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10F2CD" w14:textId="08457D72" w:rsidR="0016734C" w:rsidRDefault="0016734C">
      <w:pPr>
        <w:rPr>
          <w:b/>
        </w:rPr>
      </w:pPr>
    </w:p>
    <w:p w14:paraId="763F5199" w14:textId="762A6472" w:rsidR="0016734C" w:rsidRDefault="0016734C" w:rsidP="0073689B">
      <w:pPr>
        <w:spacing w:after="0"/>
        <w:jc w:val="center"/>
        <w:rPr>
          <w:b/>
        </w:rPr>
      </w:pPr>
      <w:r w:rsidRPr="00EC65A7">
        <w:rPr>
          <w:noProof/>
          <w:lang w:eastAsia="en-AU"/>
        </w:rPr>
        <w:drawing>
          <wp:inline distT="0" distB="0" distL="0" distR="0" wp14:anchorId="535C7202" wp14:editId="7CE6C792">
            <wp:extent cx="2057049" cy="2430780"/>
            <wp:effectExtent l="0" t="0" r="635" b="7620"/>
            <wp:docPr id="7" name="Picture 7" descr="NatH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l\dfs\DCC Group\REED\BGEEB\A.NatHERS\07 communications\02 - logo\logo artwork with trade mark\Colour_NathersLogo_RGB print and web.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2056984" cy="2430703"/>
                    </a:xfrm>
                    <a:prstGeom prst="rect">
                      <a:avLst/>
                    </a:prstGeom>
                    <a:noFill/>
                    <a:ln>
                      <a:noFill/>
                    </a:ln>
                    <a:extLst>
                      <a:ext uri="{53640926-AAD7-44D8-BBD7-CCE9431645EC}">
                        <a14:shadowObscured xmlns:a14="http://schemas.microsoft.com/office/drawing/2010/main"/>
                      </a:ext>
                    </a:extLst>
                  </pic:spPr>
                </pic:pic>
              </a:graphicData>
            </a:graphic>
          </wp:inline>
        </w:drawing>
      </w:r>
    </w:p>
    <w:p w14:paraId="2510538E" w14:textId="2C27B4DC" w:rsidR="0016734C" w:rsidRPr="0016734C" w:rsidRDefault="0016734C" w:rsidP="0016734C">
      <w:pPr>
        <w:pStyle w:val="AAA"/>
        <w:pBdr>
          <w:bottom w:val="single" w:sz="4" w:space="1" w:color="auto"/>
        </w:pBdr>
        <w:spacing w:before="600" w:after="0"/>
        <w:rPr>
          <w:b w:val="0"/>
          <w:sz w:val="72"/>
          <w:szCs w:val="72"/>
        </w:rPr>
      </w:pPr>
      <w:r w:rsidRPr="0016734C">
        <w:rPr>
          <w:b w:val="0"/>
          <w:sz w:val="72"/>
          <w:szCs w:val="72"/>
        </w:rPr>
        <w:t>Nationwide House Energy Rating Scheme</w:t>
      </w:r>
      <w:r>
        <w:rPr>
          <w:b w:val="0"/>
          <w:sz w:val="72"/>
          <w:szCs w:val="72"/>
        </w:rPr>
        <w:t xml:space="preserve"> (NatHERS)</w:t>
      </w:r>
    </w:p>
    <w:p w14:paraId="15260860" w14:textId="1478184C" w:rsidR="0016734C" w:rsidRPr="0016734C" w:rsidRDefault="00E34079" w:rsidP="0016734C">
      <w:pPr>
        <w:pStyle w:val="AAA"/>
        <w:spacing w:after="1440" w:line="360" w:lineRule="auto"/>
        <w:rPr>
          <w:b w:val="0"/>
          <w:color w:val="595959" w:themeColor="text1" w:themeTint="A6"/>
          <w:sz w:val="40"/>
          <w:szCs w:val="40"/>
        </w:rPr>
      </w:pPr>
      <w:r>
        <w:rPr>
          <w:b w:val="0"/>
          <w:color w:val="595959" w:themeColor="text1" w:themeTint="A6"/>
          <w:sz w:val="40"/>
          <w:szCs w:val="40"/>
        </w:rPr>
        <w:t xml:space="preserve">DRAFT </w:t>
      </w:r>
      <w:r w:rsidR="0016734C" w:rsidRPr="0016734C">
        <w:rPr>
          <w:b w:val="0"/>
          <w:color w:val="595959" w:themeColor="text1" w:themeTint="A6"/>
          <w:sz w:val="40"/>
          <w:szCs w:val="40"/>
        </w:rPr>
        <w:t>NatHERS Whole of Home National Calculation Methods</w:t>
      </w:r>
    </w:p>
    <w:p w14:paraId="404C5BDE" w14:textId="77777777" w:rsidR="0016734C" w:rsidRDefault="0016734C">
      <w:pPr>
        <w:rPr>
          <w:b/>
        </w:rPr>
      </w:pPr>
    </w:p>
    <w:p w14:paraId="5FE00FE5" w14:textId="7B096DFB" w:rsidR="003D12E9" w:rsidRDefault="00E34079" w:rsidP="008D0206">
      <w:r w:rsidRPr="008D0206">
        <w:rPr>
          <w:rStyle w:val="Strong"/>
        </w:rPr>
        <w:t xml:space="preserve">Please note that parts of this document and the methods </w:t>
      </w:r>
      <w:r w:rsidR="003D12E9" w:rsidRPr="008D0206">
        <w:rPr>
          <w:rStyle w:val="Strong"/>
        </w:rPr>
        <w:t>outlined</w:t>
      </w:r>
      <w:r w:rsidRPr="008D0206">
        <w:rPr>
          <w:rStyle w:val="Strong"/>
        </w:rPr>
        <w:t xml:space="preserve"> within it </w:t>
      </w:r>
      <w:r w:rsidR="008D0206" w:rsidRPr="008D0206">
        <w:rPr>
          <w:rStyle w:val="Strong"/>
        </w:rPr>
        <w:t xml:space="preserve">may be revised and updated prior to the commencement of the NCC 2022. </w:t>
      </w:r>
    </w:p>
    <w:p w14:paraId="5E48E869" w14:textId="3F12A747" w:rsidR="00E34079" w:rsidRDefault="00E34079">
      <w:pPr>
        <w:rPr>
          <w:b/>
        </w:rPr>
      </w:pPr>
    </w:p>
    <w:p w14:paraId="3E95BF81" w14:textId="5F276315" w:rsidR="0016734C" w:rsidRDefault="0016734C">
      <w:pPr>
        <w:rPr>
          <w:rFonts w:ascii="Calibri" w:eastAsiaTheme="majorEastAsia" w:hAnsi="Calibri" w:cstheme="majorBidi"/>
          <w:b/>
          <w:color w:val="006600"/>
          <w:spacing w:val="-10"/>
          <w:kern w:val="28"/>
          <w:sz w:val="56"/>
          <w:szCs w:val="56"/>
        </w:rPr>
      </w:pPr>
      <w:r>
        <w:rPr>
          <w:b/>
        </w:rPr>
        <w:br w:type="page"/>
      </w:r>
    </w:p>
    <w:p w14:paraId="1C093E80" w14:textId="3E931268" w:rsidR="00C14F16" w:rsidRPr="00C14F16" w:rsidRDefault="00C14F16" w:rsidP="00C14F16">
      <w:pPr>
        <w:spacing w:after="0" w:line="240" w:lineRule="auto"/>
        <w:rPr>
          <w:b/>
        </w:rPr>
      </w:pPr>
      <w:bookmarkStart w:id="0" w:name="_Toc19023739"/>
      <w:bookmarkStart w:id="1" w:name="_Toc19289802"/>
      <w:bookmarkStart w:id="2" w:name="_Toc85794047"/>
      <w:bookmarkStart w:id="3" w:name="_Toc85794226"/>
      <w:r w:rsidRPr="00C14F16">
        <w:rPr>
          <w:b/>
        </w:rPr>
        <w:lastRenderedPageBreak/>
        <w:t xml:space="preserve">Draft Version 3.0, </w:t>
      </w:r>
      <w:r>
        <w:rPr>
          <w:b/>
        </w:rPr>
        <w:t>November 2021</w:t>
      </w:r>
    </w:p>
    <w:p w14:paraId="3222CE2C" w14:textId="77777777" w:rsidR="00C14F16" w:rsidRDefault="00C14F16" w:rsidP="00433B81">
      <w:pPr>
        <w:rPr>
          <w:b/>
          <w:sz w:val="36"/>
          <w:szCs w:val="36"/>
        </w:rPr>
      </w:pPr>
    </w:p>
    <w:p w14:paraId="29C505A7" w14:textId="65745652" w:rsidR="009F4FC2" w:rsidRPr="00433B81" w:rsidRDefault="009F4FC2" w:rsidP="00433B81">
      <w:pPr>
        <w:rPr>
          <w:b/>
          <w:sz w:val="36"/>
          <w:szCs w:val="36"/>
        </w:rPr>
      </w:pPr>
      <w:r w:rsidRPr="00433B81">
        <w:rPr>
          <w:b/>
          <w:sz w:val="36"/>
          <w:szCs w:val="36"/>
        </w:rPr>
        <w:t>Copyright</w:t>
      </w:r>
      <w:bookmarkEnd w:id="0"/>
      <w:bookmarkEnd w:id="1"/>
      <w:bookmarkEnd w:id="2"/>
      <w:bookmarkEnd w:id="3"/>
    </w:p>
    <w:p w14:paraId="06769843" w14:textId="77777777" w:rsidR="009F4FC2" w:rsidRPr="0068286F" w:rsidRDefault="009F4FC2" w:rsidP="009F4FC2">
      <w:pPr>
        <w:rPr>
          <w:rStyle w:val="Strong"/>
        </w:rPr>
      </w:pPr>
      <w:r w:rsidRPr="0068286F">
        <w:rPr>
          <w:rStyle w:val="Strong"/>
        </w:rPr>
        <w:t xml:space="preserve">© Commonwealth of </w:t>
      </w:r>
      <w:r w:rsidRPr="000F2564">
        <w:rPr>
          <w:rStyle w:val="Strong"/>
        </w:rPr>
        <w:t>Australia 2019</w:t>
      </w:r>
    </w:p>
    <w:p w14:paraId="0EBBE57C" w14:textId="77777777" w:rsidR="009F4FC2" w:rsidRPr="0068286F" w:rsidRDefault="009F4FC2" w:rsidP="009F4FC2">
      <w:pPr>
        <w:rPr>
          <w:rStyle w:val="Strong"/>
        </w:rPr>
      </w:pPr>
      <w:r w:rsidRPr="0068286F">
        <w:rPr>
          <w:rStyle w:val="Strong"/>
        </w:rPr>
        <w:t>Ownership of intellectual property rights</w:t>
      </w:r>
    </w:p>
    <w:p w14:paraId="595F80CA" w14:textId="77777777" w:rsidR="009F4FC2" w:rsidRDefault="009F4FC2" w:rsidP="009F4FC2">
      <w:r>
        <w:t>Unless otherwise noted, copyright (and any other intellectual property rights, if any) in this publication is owned by the Commonwealth of Australia.</w:t>
      </w:r>
    </w:p>
    <w:p w14:paraId="3FDCAECF" w14:textId="77777777" w:rsidR="009F4FC2" w:rsidRDefault="009F4FC2" w:rsidP="009F4FC2">
      <w:pPr>
        <w:rPr>
          <w:rStyle w:val="Strong"/>
        </w:rPr>
      </w:pPr>
      <w:r w:rsidRPr="0068286F">
        <w:rPr>
          <w:rStyle w:val="Strong"/>
        </w:rPr>
        <w:t>Creative Commons licence</w:t>
      </w:r>
    </w:p>
    <w:p w14:paraId="102B047B" w14:textId="77777777" w:rsidR="009F4FC2" w:rsidRPr="0068286F" w:rsidRDefault="009F4FC2" w:rsidP="009F4FC2">
      <w:pPr>
        <w:rPr>
          <w:rStyle w:val="Strong"/>
        </w:rPr>
      </w:pPr>
      <w:r>
        <w:rPr>
          <w:b/>
          <w:noProof/>
          <w:lang w:eastAsia="en-AU"/>
        </w:rPr>
        <w:drawing>
          <wp:inline distT="0" distB="0" distL="0" distR="0" wp14:anchorId="2FE393A8" wp14:editId="48A4688D">
            <wp:extent cx="1128889" cy="440267"/>
            <wp:effectExtent l="0" t="0" r="0" b="0"/>
            <wp:docPr id="1" name="Picture 1" descr="Creative Commons CC BY logo" title="Creative Commons C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ative commons.png"/>
                    <pic:cNvPicPr/>
                  </pic:nvPicPr>
                  <pic:blipFill rotWithShape="1">
                    <a:blip r:embed="rId13" cstate="print">
                      <a:extLst>
                        <a:ext uri="{28A0092B-C50C-407E-A947-70E740481C1C}">
                          <a14:useLocalDpi xmlns:a14="http://schemas.microsoft.com/office/drawing/2010/main" val="0"/>
                        </a:ext>
                      </a:extLst>
                    </a:blip>
                    <a:srcRect/>
                    <a:stretch/>
                  </pic:blipFill>
                  <pic:spPr bwMode="auto">
                    <a:xfrm>
                      <a:off x="0" y="0"/>
                      <a:ext cx="1129401" cy="440467"/>
                    </a:xfrm>
                    <a:prstGeom prst="rect">
                      <a:avLst/>
                    </a:prstGeom>
                    <a:ln>
                      <a:noFill/>
                    </a:ln>
                    <a:extLst>
                      <a:ext uri="{53640926-AAD7-44D8-BBD7-CCE9431645EC}">
                        <a14:shadowObscured xmlns:a14="http://schemas.microsoft.com/office/drawing/2010/main"/>
                      </a:ext>
                    </a:extLst>
                  </pic:spPr>
                </pic:pic>
              </a:graphicData>
            </a:graphic>
          </wp:inline>
        </w:drawing>
      </w:r>
    </w:p>
    <w:p w14:paraId="5D57AEE2" w14:textId="77777777" w:rsidR="009F4FC2" w:rsidRPr="001D216A" w:rsidRDefault="009F4FC2" w:rsidP="009F4FC2">
      <w:pPr>
        <w:rPr>
          <w:rStyle w:val="Strong"/>
        </w:rPr>
      </w:pPr>
      <w:r w:rsidRPr="001D216A">
        <w:rPr>
          <w:rStyle w:val="Strong"/>
        </w:rPr>
        <w:t xml:space="preserve">Attribution </w:t>
      </w:r>
    </w:p>
    <w:p w14:paraId="07DD09E5" w14:textId="77777777" w:rsidR="009F4FC2" w:rsidRPr="001D216A" w:rsidRDefault="009F4FC2" w:rsidP="009F4FC2">
      <w:pPr>
        <w:rPr>
          <w:rStyle w:val="Strong"/>
        </w:rPr>
      </w:pPr>
      <w:r w:rsidRPr="001D216A">
        <w:rPr>
          <w:rStyle w:val="Strong"/>
        </w:rPr>
        <w:t>CC BY</w:t>
      </w:r>
    </w:p>
    <w:p w14:paraId="45D137FC" w14:textId="77777777" w:rsidR="009F4FC2" w:rsidRDefault="009F4FC2" w:rsidP="009F4FC2">
      <w:r>
        <w:t>All material in this publication is licensed under a Creative Commons Attribution 4.0 International Licence, save for content supplied by third parties, logos, any material protected by trademark or otherwise noted in this publication, and the Commonwealth Coat of Arms.</w:t>
      </w:r>
    </w:p>
    <w:p w14:paraId="065D9551" w14:textId="77777777" w:rsidR="009F4FC2" w:rsidRDefault="009F4FC2" w:rsidP="009F4FC2">
      <w:r>
        <w:t xml:space="preserve">Creative Commons Attribution 4.0 International Licence is a standard form licence agreement that allows you to copy, distribute, transmit and adapt this publication provided you attribute the work. A summary of the licence terms is available from </w:t>
      </w:r>
      <w:hyperlink r:id="rId14" w:history="1">
        <w:r w:rsidRPr="00DB39DE">
          <w:rPr>
            <w:rStyle w:val="Hyperlink"/>
          </w:rPr>
          <w:t>https://creativecommons.org/licenses/by/4.0/</w:t>
        </w:r>
      </w:hyperlink>
    </w:p>
    <w:p w14:paraId="4F3604F0" w14:textId="77777777" w:rsidR="009F4FC2" w:rsidRDefault="009F4FC2" w:rsidP="009F4FC2">
      <w:r>
        <w:t xml:space="preserve">The full licence terms are available from </w:t>
      </w:r>
      <w:hyperlink r:id="rId15" w:history="1">
        <w:r w:rsidRPr="00DB39DE">
          <w:rPr>
            <w:rStyle w:val="Hyperlink"/>
          </w:rPr>
          <w:t>https://creativecommons.org/licenses/by/4.0/legalcode</w:t>
        </w:r>
      </w:hyperlink>
    </w:p>
    <w:p w14:paraId="66685416" w14:textId="77777777" w:rsidR="009F4FC2" w:rsidRDefault="009F4FC2" w:rsidP="009F4FC2">
      <w:r>
        <w:t xml:space="preserve">Content contained herein should be attributed as </w:t>
      </w:r>
      <w:r w:rsidRPr="00496989">
        <w:rPr>
          <w:i/>
        </w:rPr>
        <w:t>Report title, Australian Government Department of Industry, Science, Energy and Resources</w:t>
      </w:r>
      <w:r w:rsidRPr="00496989">
        <w:t>.</w:t>
      </w:r>
    </w:p>
    <w:p w14:paraId="712B0E64" w14:textId="77777777" w:rsidR="009F4FC2" w:rsidRPr="00433B81" w:rsidRDefault="009F4FC2" w:rsidP="00433B81">
      <w:pPr>
        <w:rPr>
          <w:b/>
          <w:sz w:val="36"/>
          <w:szCs w:val="36"/>
        </w:rPr>
      </w:pPr>
      <w:bookmarkStart w:id="4" w:name="_Toc19023740"/>
      <w:bookmarkStart w:id="5" w:name="_Toc19289803"/>
      <w:bookmarkStart w:id="6" w:name="_Toc85794048"/>
      <w:bookmarkStart w:id="7" w:name="_Toc85794227"/>
      <w:r w:rsidRPr="00433B81">
        <w:rPr>
          <w:b/>
          <w:sz w:val="36"/>
          <w:szCs w:val="36"/>
        </w:rPr>
        <w:t>Disclaimer</w:t>
      </w:r>
      <w:bookmarkEnd w:id="4"/>
      <w:bookmarkEnd w:id="5"/>
      <w:bookmarkEnd w:id="6"/>
      <w:bookmarkEnd w:id="7"/>
    </w:p>
    <w:p w14:paraId="156587ED" w14:textId="04C571D5" w:rsidR="009F4FC2" w:rsidRPr="003B7F71" w:rsidRDefault="009F4FC2">
      <w:r>
        <w:t>The Australian Government as represented by the Department of Industry, Science, Energy and Resources has exercised due care and skill in the preparation and compilation of the information and data in this publication. Notwithstanding, the Commonwealth of Australia, its officers, employees, or agents disclaim any liability, including liability for negligence, loss howsoever caused, damage, injury, expense or cost incurred by any person as a result of accessing, using or relying upon any of the information or data in this publication to the maximum extent permitted by law. No representation expressed or implied is made as to the currency, accuracy, reliability or completeness of the information contained in this publication. The reader should rely on their own inquiries to independently confirm the information and comment on which they intend to act. This publication does not indicate commitment by the Australian Government to a particular course of action.</w:t>
      </w:r>
    </w:p>
    <w:p w14:paraId="2F7FBC4E" w14:textId="77777777" w:rsidR="009F4FC2" w:rsidRDefault="009F4FC2">
      <w:pPr>
        <w:rPr>
          <w:b/>
        </w:rPr>
      </w:pPr>
      <w:r>
        <w:rPr>
          <w:b/>
        </w:rPr>
        <w:br w:type="page"/>
      </w:r>
    </w:p>
    <w:p w14:paraId="563E505E" w14:textId="1B13E9E4" w:rsidR="00433B81" w:rsidRPr="00433B81" w:rsidRDefault="00033A46" w:rsidP="00433B81">
      <w:pPr>
        <w:rPr>
          <w:b/>
          <w:sz w:val="32"/>
          <w:szCs w:val="32"/>
        </w:rPr>
      </w:pPr>
      <w:bookmarkStart w:id="8" w:name="_Toc19289804"/>
      <w:bookmarkStart w:id="9" w:name="_Toc85794049"/>
      <w:bookmarkStart w:id="10" w:name="_Toc85794228"/>
      <w:r w:rsidRPr="00433B81">
        <w:rPr>
          <w:b/>
          <w:sz w:val="32"/>
          <w:szCs w:val="32"/>
        </w:rPr>
        <w:lastRenderedPageBreak/>
        <w:t>Contents</w:t>
      </w:r>
      <w:bookmarkEnd w:id="8"/>
      <w:bookmarkEnd w:id="9"/>
      <w:bookmarkEnd w:id="10"/>
    </w:p>
    <w:p w14:paraId="6608EC7A" w14:textId="77777777" w:rsidR="00535382" w:rsidRDefault="00033A46">
      <w:pPr>
        <w:pStyle w:val="TOC1"/>
        <w:tabs>
          <w:tab w:val="left" w:pos="440"/>
          <w:tab w:val="right" w:leader="dot" w:pos="9350"/>
        </w:tabs>
        <w:rPr>
          <w:rFonts w:eastAsiaTheme="minorEastAsia"/>
          <w:noProof/>
          <w:lang w:eastAsia="en-AU"/>
        </w:rPr>
      </w:pPr>
      <w:r>
        <w:fldChar w:fldCharType="begin"/>
      </w:r>
      <w:r>
        <w:instrText xml:space="preserve"> TOC \o "1-2" \h \z \u </w:instrText>
      </w:r>
      <w:r>
        <w:fldChar w:fldCharType="separate"/>
      </w:r>
      <w:hyperlink w:anchor="_Toc86833706" w:history="1">
        <w:r w:rsidR="00535382" w:rsidRPr="00BF508D">
          <w:rPr>
            <w:rStyle w:val="Hyperlink"/>
            <w:noProof/>
          </w:rPr>
          <w:t>1</w:t>
        </w:r>
        <w:r w:rsidR="00535382">
          <w:rPr>
            <w:rFonts w:eastAsiaTheme="minorEastAsia"/>
            <w:noProof/>
            <w:lang w:eastAsia="en-AU"/>
          </w:rPr>
          <w:tab/>
        </w:r>
        <w:r w:rsidR="00535382" w:rsidRPr="00BF508D">
          <w:rPr>
            <w:rStyle w:val="Hyperlink"/>
            <w:noProof/>
          </w:rPr>
          <w:t xml:space="preserve">Introduction </w:t>
        </w:r>
        <w:r w:rsidR="00535382">
          <w:rPr>
            <w:noProof/>
            <w:webHidden/>
          </w:rPr>
          <w:tab/>
        </w:r>
        <w:r w:rsidR="00535382">
          <w:rPr>
            <w:noProof/>
            <w:webHidden/>
          </w:rPr>
          <w:fldChar w:fldCharType="begin"/>
        </w:r>
        <w:r w:rsidR="00535382">
          <w:rPr>
            <w:noProof/>
            <w:webHidden/>
          </w:rPr>
          <w:instrText xml:space="preserve"> PAGEREF _Toc86833706 \h </w:instrText>
        </w:r>
        <w:r w:rsidR="00535382">
          <w:rPr>
            <w:noProof/>
            <w:webHidden/>
          </w:rPr>
        </w:r>
        <w:r w:rsidR="00535382">
          <w:rPr>
            <w:noProof/>
            <w:webHidden/>
          </w:rPr>
          <w:fldChar w:fldCharType="separate"/>
        </w:r>
        <w:r w:rsidR="004235B4">
          <w:rPr>
            <w:noProof/>
            <w:webHidden/>
          </w:rPr>
          <w:t>9</w:t>
        </w:r>
        <w:r w:rsidR="00535382">
          <w:rPr>
            <w:noProof/>
            <w:webHidden/>
          </w:rPr>
          <w:fldChar w:fldCharType="end"/>
        </w:r>
      </w:hyperlink>
    </w:p>
    <w:p w14:paraId="7F64E49A" w14:textId="77777777" w:rsidR="00535382" w:rsidRDefault="00DA1202">
      <w:pPr>
        <w:pStyle w:val="TOC2"/>
        <w:tabs>
          <w:tab w:val="left" w:pos="880"/>
          <w:tab w:val="right" w:leader="dot" w:pos="9350"/>
        </w:tabs>
        <w:rPr>
          <w:rFonts w:eastAsiaTheme="minorEastAsia"/>
          <w:noProof/>
          <w:lang w:eastAsia="en-AU"/>
        </w:rPr>
      </w:pPr>
      <w:hyperlink w:anchor="_Toc86833707" w:history="1">
        <w:r w:rsidR="00535382" w:rsidRPr="00BF508D">
          <w:rPr>
            <w:rStyle w:val="Hyperlink"/>
            <w:noProof/>
          </w:rPr>
          <w:t>1.1</w:t>
        </w:r>
        <w:r w:rsidR="00535382">
          <w:rPr>
            <w:rFonts w:eastAsiaTheme="minorEastAsia"/>
            <w:noProof/>
            <w:lang w:eastAsia="en-AU"/>
          </w:rPr>
          <w:tab/>
        </w:r>
        <w:r w:rsidR="00535382" w:rsidRPr="00BF508D">
          <w:rPr>
            <w:rStyle w:val="Hyperlink"/>
            <w:noProof/>
          </w:rPr>
          <w:t>About this document</w:t>
        </w:r>
        <w:r w:rsidR="00535382">
          <w:rPr>
            <w:noProof/>
            <w:webHidden/>
          </w:rPr>
          <w:tab/>
        </w:r>
        <w:r w:rsidR="00535382">
          <w:rPr>
            <w:noProof/>
            <w:webHidden/>
          </w:rPr>
          <w:fldChar w:fldCharType="begin"/>
        </w:r>
        <w:r w:rsidR="00535382">
          <w:rPr>
            <w:noProof/>
            <w:webHidden/>
          </w:rPr>
          <w:instrText xml:space="preserve"> PAGEREF _Toc86833707 \h </w:instrText>
        </w:r>
        <w:r w:rsidR="00535382">
          <w:rPr>
            <w:noProof/>
            <w:webHidden/>
          </w:rPr>
        </w:r>
        <w:r w:rsidR="00535382">
          <w:rPr>
            <w:noProof/>
            <w:webHidden/>
          </w:rPr>
          <w:fldChar w:fldCharType="separate"/>
        </w:r>
        <w:r w:rsidR="004235B4">
          <w:rPr>
            <w:noProof/>
            <w:webHidden/>
          </w:rPr>
          <w:t>9</w:t>
        </w:r>
        <w:r w:rsidR="00535382">
          <w:rPr>
            <w:noProof/>
            <w:webHidden/>
          </w:rPr>
          <w:fldChar w:fldCharType="end"/>
        </w:r>
      </w:hyperlink>
    </w:p>
    <w:p w14:paraId="5CA2D171" w14:textId="77777777" w:rsidR="00535382" w:rsidRDefault="00DA1202">
      <w:pPr>
        <w:pStyle w:val="TOC2"/>
        <w:tabs>
          <w:tab w:val="left" w:pos="880"/>
          <w:tab w:val="right" w:leader="dot" w:pos="9350"/>
        </w:tabs>
        <w:rPr>
          <w:rFonts w:eastAsiaTheme="minorEastAsia"/>
          <w:noProof/>
          <w:lang w:eastAsia="en-AU"/>
        </w:rPr>
      </w:pPr>
      <w:hyperlink w:anchor="_Toc86833708" w:history="1">
        <w:r w:rsidR="00535382" w:rsidRPr="00BF508D">
          <w:rPr>
            <w:rStyle w:val="Hyperlink"/>
            <w:noProof/>
          </w:rPr>
          <w:t>1.2</w:t>
        </w:r>
        <w:r w:rsidR="00535382">
          <w:rPr>
            <w:rFonts w:eastAsiaTheme="minorEastAsia"/>
            <w:noProof/>
            <w:lang w:eastAsia="en-AU"/>
          </w:rPr>
          <w:tab/>
        </w:r>
        <w:r w:rsidR="00535382" w:rsidRPr="00BF508D">
          <w:rPr>
            <w:rStyle w:val="Hyperlink"/>
            <w:noProof/>
          </w:rPr>
          <w:t>Background</w:t>
        </w:r>
        <w:r w:rsidR="00535382">
          <w:rPr>
            <w:noProof/>
            <w:webHidden/>
          </w:rPr>
          <w:tab/>
        </w:r>
        <w:r w:rsidR="00535382">
          <w:rPr>
            <w:noProof/>
            <w:webHidden/>
          </w:rPr>
          <w:fldChar w:fldCharType="begin"/>
        </w:r>
        <w:r w:rsidR="00535382">
          <w:rPr>
            <w:noProof/>
            <w:webHidden/>
          </w:rPr>
          <w:instrText xml:space="preserve"> PAGEREF _Toc86833708 \h </w:instrText>
        </w:r>
        <w:r w:rsidR="00535382">
          <w:rPr>
            <w:noProof/>
            <w:webHidden/>
          </w:rPr>
        </w:r>
        <w:r w:rsidR="00535382">
          <w:rPr>
            <w:noProof/>
            <w:webHidden/>
          </w:rPr>
          <w:fldChar w:fldCharType="separate"/>
        </w:r>
        <w:r w:rsidR="004235B4">
          <w:rPr>
            <w:noProof/>
            <w:webHidden/>
          </w:rPr>
          <w:t>10</w:t>
        </w:r>
        <w:r w:rsidR="00535382">
          <w:rPr>
            <w:noProof/>
            <w:webHidden/>
          </w:rPr>
          <w:fldChar w:fldCharType="end"/>
        </w:r>
      </w:hyperlink>
    </w:p>
    <w:p w14:paraId="6D49D2A9" w14:textId="77777777" w:rsidR="00535382" w:rsidRDefault="00DA1202">
      <w:pPr>
        <w:pStyle w:val="TOC2"/>
        <w:tabs>
          <w:tab w:val="left" w:pos="880"/>
          <w:tab w:val="right" w:leader="dot" w:pos="9350"/>
        </w:tabs>
        <w:rPr>
          <w:rFonts w:eastAsiaTheme="minorEastAsia"/>
          <w:noProof/>
          <w:lang w:eastAsia="en-AU"/>
        </w:rPr>
      </w:pPr>
      <w:hyperlink w:anchor="_Toc86833709" w:history="1">
        <w:r w:rsidR="00535382" w:rsidRPr="00BF508D">
          <w:rPr>
            <w:rStyle w:val="Hyperlink"/>
            <w:noProof/>
          </w:rPr>
          <w:t>1.3</w:t>
        </w:r>
        <w:r w:rsidR="00535382">
          <w:rPr>
            <w:rFonts w:eastAsiaTheme="minorEastAsia"/>
            <w:noProof/>
            <w:lang w:eastAsia="en-AU"/>
          </w:rPr>
          <w:tab/>
        </w:r>
        <w:r w:rsidR="00535382" w:rsidRPr="00BF508D">
          <w:rPr>
            <w:rStyle w:val="Hyperlink"/>
            <w:noProof/>
          </w:rPr>
          <w:t>Updates to these Methods</w:t>
        </w:r>
        <w:r w:rsidR="00535382">
          <w:rPr>
            <w:noProof/>
            <w:webHidden/>
          </w:rPr>
          <w:tab/>
        </w:r>
        <w:r w:rsidR="00535382">
          <w:rPr>
            <w:noProof/>
            <w:webHidden/>
          </w:rPr>
          <w:fldChar w:fldCharType="begin"/>
        </w:r>
        <w:r w:rsidR="00535382">
          <w:rPr>
            <w:noProof/>
            <w:webHidden/>
          </w:rPr>
          <w:instrText xml:space="preserve"> PAGEREF _Toc86833709 \h </w:instrText>
        </w:r>
        <w:r w:rsidR="00535382">
          <w:rPr>
            <w:noProof/>
            <w:webHidden/>
          </w:rPr>
        </w:r>
        <w:r w:rsidR="00535382">
          <w:rPr>
            <w:noProof/>
            <w:webHidden/>
          </w:rPr>
          <w:fldChar w:fldCharType="separate"/>
        </w:r>
        <w:r w:rsidR="004235B4">
          <w:rPr>
            <w:noProof/>
            <w:webHidden/>
          </w:rPr>
          <w:t>10</w:t>
        </w:r>
        <w:r w:rsidR="00535382">
          <w:rPr>
            <w:noProof/>
            <w:webHidden/>
          </w:rPr>
          <w:fldChar w:fldCharType="end"/>
        </w:r>
      </w:hyperlink>
    </w:p>
    <w:p w14:paraId="44238BD7" w14:textId="77777777" w:rsidR="00535382" w:rsidRDefault="00DA1202">
      <w:pPr>
        <w:pStyle w:val="TOC2"/>
        <w:tabs>
          <w:tab w:val="left" w:pos="880"/>
          <w:tab w:val="right" w:leader="dot" w:pos="9350"/>
        </w:tabs>
        <w:rPr>
          <w:rFonts w:eastAsiaTheme="minorEastAsia"/>
          <w:noProof/>
          <w:lang w:eastAsia="en-AU"/>
        </w:rPr>
      </w:pPr>
      <w:hyperlink w:anchor="_Toc86833710" w:history="1">
        <w:r w:rsidR="00535382" w:rsidRPr="00BF508D">
          <w:rPr>
            <w:rStyle w:val="Hyperlink"/>
            <w:noProof/>
          </w:rPr>
          <w:t>1.4</w:t>
        </w:r>
        <w:r w:rsidR="00535382">
          <w:rPr>
            <w:rFonts w:eastAsiaTheme="minorEastAsia"/>
            <w:noProof/>
            <w:lang w:eastAsia="en-AU"/>
          </w:rPr>
          <w:tab/>
        </w:r>
        <w:r w:rsidR="00535382" w:rsidRPr="00BF508D">
          <w:rPr>
            <w:rStyle w:val="Hyperlink"/>
            <w:noProof/>
          </w:rPr>
          <w:t>Approach to expanding NatHERS</w:t>
        </w:r>
        <w:r w:rsidR="00535382">
          <w:rPr>
            <w:noProof/>
            <w:webHidden/>
          </w:rPr>
          <w:tab/>
        </w:r>
        <w:r w:rsidR="00535382">
          <w:rPr>
            <w:noProof/>
            <w:webHidden/>
          </w:rPr>
          <w:fldChar w:fldCharType="begin"/>
        </w:r>
        <w:r w:rsidR="00535382">
          <w:rPr>
            <w:noProof/>
            <w:webHidden/>
          </w:rPr>
          <w:instrText xml:space="preserve"> PAGEREF _Toc86833710 \h </w:instrText>
        </w:r>
        <w:r w:rsidR="00535382">
          <w:rPr>
            <w:noProof/>
            <w:webHidden/>
          </w:rPr>
        </w:r>
        <w:r w:rsidR="00535382">
          <w:rPr>
            <w:noProof/>
            <w:webHidden/>
          </w:rPr>
          <w:fldChar w:fldCharType="separate"/>
        </w:r>
        <w:r w:rsidR="004235B4">
          <w:rPr>
            <w:noProof/>
            <w:webHidden/>
          </w:rPr>
          <w:t>10</w:t>
        </w:r>
        <w:r w:rsidR="00535382">
          <w:rPr>
            <w:noProof/>
            <w:webHidden/>
          </w:rPr>
          <w:fldChar w:fldCharType="end"/>
        </w:r>
      </w:hyperlink>
    </w:p>
    <w:p w14:paraId="22B886E8" w14:textId="77777777" w:rsidR="00535382" w:rsidRDefault="00DA1202">
      <w:pPr>
        <w:pStyle w:val="TOC1"/>
        <w:tabs>
          <w:tab w:val="left" w:pos="440"/>
          <w:tab w:val="right" w:leader="dot" w:pos="9350"/>
        </w:tabs>
        <w:rPr>
          <w:rFonts w:eastAsiaTheme="minorEastAsia"/>
          <w:noProof/>
          <w:lang w:eastAsia="en-AU"/>
        </w:rPr>
      </w:pPr>
      <w:hyperlink w:anchor="_Toc86833711" w:history="1">
        <w:r w:rsidR="00535382" w:rsidRPr="00BF508D">
          <w:rPr>
            <w:rStyle w:val="Hyperlink"/>
            <w:noProof/>
          </w:rPr>
          <w:t>2</w:t>
        </w:r>
        <w:r w:rsidR="00535382">
          <w:rPr>
            <w:rFonts w:eastAsiaTheme="minorEastAsia"/>
            <w:noProof/>
            <w:lang w:eastAsia="en-AU"/>
          </w:rPr>
          <w:tab/>
        </w:r>
        <w:r w:rsidR="00535382" w:rsidRPr="00BF508D">
          <w:rPr>
            <w:rStyle w:val="Hyperlink"/>
            <w:noProof/>
          </w:rPr>
          <w:t>Part 1: Whole of Home Modules</w:t>
        </w:r>
        <w:r w:rsidR="00535382">
          <w:rPr>
            <w:noProof/>
            <w:webHidden/>
          </w:rPr>
          <w:tab/>
        </w:r>
        <w:r w:rsidR="00535382">
          <w:rPr>
            <w:noProof/>
            <w:webHidden/>
          </w:rPr>
          <w:fldChar w:fldCharType="begin"/>
        </w:r>
        <w:r w:rsidR="00535382">
          <w:rPr>
            <w:noProof/>
            <w:webHidden/>
          </w:rPr>
          <w:instrText xml:space="preserve"> PAGEREF _Toc86833711 \h </w:instrText>
        </w:r>
        <w:r w:rsidR="00535382">
          <w:rPr>
            <w:noProof/>
            <w:webHidden/>
          </w:rPr>
        </w:r>
        <w:r w:rsidR="00535382">
          <w:rPr>
            <w:noProof/>
            <w:webHidden/>
          </w:rPr>
          <w:fldChar w:fldCharType="separate"/>
        </w:r>
        <w:r w:rsidR="004235B4">
          <w:rPr>
            <w:noProof/>
            <w:webHidden/>
          </w:rPr>
          <w:t>12</w:t>
        </w:r>
        <w:r w:rsidR="00535382">
          <w:rPr>
            <w:noProof/>
            <w:webHidden/>
          </w:rPr>
          <w:fldChar w:fldCharType="end"/>
        </w:r>
      </w:hyperlink>
    </w:p>
    <w:p w14:paraId="1C1C36EB" w14:textId="77777777" w:rsidR="00535382" w:rsidRDefault="00DA1202">
      <w:pPr>
        <w:pStyle w:val="TOC2"/>
        <w:tabs>
          <w:tab w:val="left" w:pos="880"/>
          <w:tab w:val="right" w:leader="dot" w:pos="9350"/>
        </w:tabs>
        <w:rPr>
          <w:rFonts w:eastAsiaTheme="minorEastAsia"/>
          <w:noProof/>
          <w:lang w:eastAsia="en-AU"/>
        </w:rPr>
      </w:pPr>
      <w:hyperlink w:anchor="_Toc86833712" w:history="1">
        <w:r w:rsidR="00535382" w:rsidRPr="00BF508D">
          <w:rPr>
            <w:rStyle w:val="Hyperlink"/>
            <w:noProof/>
          </w:rPr>
          <w:t>2.1</w:t>
        </w:r>
        <w:r w:rsidR="00535382">
          <w:rPr>
            <w:rFonts w:eastAsiaTheme="minorEastAsia"/>
            <w:noProof/>
            <w:lang w:eastAsia="en-AU"/>
          </w:rPr>
          <w:tab/>
        </w:r>
        <w:r w:rsidR="00535382" w:rsidRPr="00BF508D">
          <w:rPr>
            <w:rStyle w:val="Hyperlink"/>
            <w:noProof/>
          </w:rPr>
          <w:t>Occupancy</w:t>
        </w:r>
        <w:r w:rsidR="00535382">
          <w:rPr>
            <w:noProof/>
            <w:webHidden/>
          </w:rPr>
          <w:tab/>
        </w:r>
        <w:r w:rsidR="00535382">
          <w:rPr>
            <w:noProof/>
            <w:webHidden/>
          </w:rPr>
          <w:fldChar w:fldCharType="begin"/>
        </w:r>
        <w:r w:rsidR="00535382">
          <w:rPr>
            <w:noProof/>
            <w:webHidden/>
          </w:rPr>
          <w:instrText xml:space="preserve"> PAGEREF _Toc86833712 \h </w:instrText>
        </w:r>
        <w:r w:rsidR="00535382">
          <w:rPr>
            <w:noProof/>
            <w:webHidden/>
          </w:rPr>
        </w:r>
        <w:r w:rsidR="00535382">
          <w:rPr>
            <w:noProof/>
            <w:webHidden/>
          </w:rPr>
          <w:fldChar w:fldCharType="separate"/>
        </w:r>
        <w:r w:rsidR="004235B4">
          <w:rPr>
            <w:noProof/>
            <w:webHidden/>
          </w:rPr>
          <w:t>12</w:t>
        </w:r>
        <w:r w:rsidR="00535382">
          <w:rPr>
            <w:noProof/>
            <w:webHidden/>
          </w:rPr>
          <w:fldChar w:fldCharType="end"/>
        </w:r>
      </w:hyperlink>
    </w:p>
    <w:p w14:paraId="01739789" w14:textId="77777777" w:rsidR="00535382" w:rsidRDefault="00DA1202">
      <w:pPr>
        <w:pStyle w:val="TOC2"/>
        <w:tabs>
          <w:tab w:val="left" w:pos="880"/>
          <w:tab w:val="right" w:leader="dot" w:pos="9350"/>
        </w:tabs>
        <w:rPr>
          <w:rFonts w:eastAsiaTheme="minorEastAsia"/>
          <w:noProof/>
          <w:lang w:eastAsia="en-AU"/>
        </w:rPr>
      </w:pPr>
      <w:hyperlink w:anchor="_Toc86833713" w:history="1">
        <w:r w:rsidR="00535382" w:rsidRPr="00BF508D">
          <w:rPr>
            <w:rStyle w:val="Hyperlink"/>
            <w:noProof/>
          </w:rPr>
          <w:t>2.2</w:t>
        </w:r>
        <w:r w:rsidR="00535382">
          <w:rPr>
            <w:rFonts w:eastAsiaTheme="minorEastAsia"/>
            <w:noProof/>
            <w:lang w:eastAsia="en-AU"/>
          </w:rPr>
          <w:tab/>
        </w:r>
        <w:r w:rsidR="00535382" w:rsidRPr="00BF508D">
          <w:rPr>
            <w:rStyle w:val="Hyperlink"/>
            <w:noProof/>
          </w:rPr>
          <w:t>Thermal Simulation Settings</w:t>
        </w:r>
        <w:r w:rsidR="00535382">
          <w:rPr>
            <w:noProof/>
            <w:webHidden/>
          </w:rPr>
          <w:tab/>
        </w:r>
        <w:r w:rsidR="00535382">
          <w:rPr>
            <w:noProof/>
            <w:webHidden/>
          </w:rPr>
          <w:fldChar w:fldCharType="begin"/>
        </w:r>
        <w:r w:rsidR="00535382">
          <w:rPr>
            <w:noProof/>
            <w:webHidden/>
          </w:rPr>
          <w:instrText xml:space="preserve"> PAGEREF _Toc86833713 \h </w:instrText>
        </w:r>
        <w:r w:rsidR="00535382">
          <w:rPr>
            <w:noProof/>
            <w:webHidden/>
          </w:rPr>
        </w:r>
        <w:r w:rsidR="00535382">
          <w:rPr>
            <w:noProof/>
            <w:webHidden/>
          </w:rPr>
          <w:fldChar w:fldCharType="separate"/>
        </w:r>
        <w:r w:rsidR="004235B4">
          <w:rPr>
            <w:noProof/>
            <w:webHidden/>
          </w:rPr>
          <w:t>14</w:t>
        </w:r>
        <w:r w:rsidR="00535382">
          <w:rPr>
            <w:noProof/>
            <w:webHidden/>
          </w:rPr>
          <w:fldChar w:fldCharType="end"/>
        </w:r>
      </w:hyperlink>
    </w:p>
    <w:p w14:paraId="4A892528" w14:textId="77777777" w:rsidR="00535382" w:rsidRDefault="00DA1202">
      <w:pPr>
        <w:pStyle w:val="TOC2"/>
        <w:tabs>
          <w:tab w:val="left" w:pos="880"/>
          <w:tab w:val="right" w:leader="dot" w:pos="9350"/>
        </w:tabs>
        <w:rPr>
          <w:rFonts w:eastAsiaTheme="minorEastAsia"/>
          <w:noProof/>
          <w:lang w:eastAsia="en-AU"/>
        </w:rPr>
      </w:pPr>
      <w:hyperlink w:anchor="_Toc86833714" w:history="1">
        <w:r w:rsidR="00535382" w:rsidRPr="00BF508D">
          <w:rPr>
            <w:rStyle w:val="Hyperlink"/>
            <w:noProof/>
          </w:rPr>
          <w:t>2.3</w:t>
        </w:r>
        <w:r w:rsidR="00535382">
          <w:rPr>
            <w:rFonts w:eastAsiaTheme="minorEastAsia"/>
            <w:noProof/>
            <w:lang w:eastAsia="en-AU"/>
          </w:rPr>
          <w:tab/>
        </w:r>
        <w:r w:rsidR="00535382" w:rsidRPr="00BF508D">
          <w:rPr>
            <w:rStyle w:val="Hyperlink"/>
            <w:noProof/>
          </w:rPr>
          <w:t>Heating and Cooling Modules</w:t>
        </w:r>
        <w:r w:rsidR="00535382">
          <w:rPr>
            <w:noProof/>
            <w:webHidden/>
          </w:rPr>
          <w:tab/>
        </w:r>
        <w:r w:rsidR="00535382">
          <w:rPr>
            <w:noProof/>
            <w:webHidden/>
          </w:rPr>
          <w:fldChar w:fldCharType="begin"/>
        </w:r>
        <w:r w:rsidR="00535382">
          <w:rPr>
            <w:noProof/>
            <w:webHidden/>
          </w:rPr>
          <w:instrText xml:space="preserve"> PAGEREF _Toc86833714 \h </w:instrText>
        </w:r>
        <w:r w:rsidR="00535382">
          <w:rPr>
            <w:noProof/>
            <w:webHidden/>
          </w:rPr>
        </w:r>
        <w:r w:rsidR="00535382">
          <w:rPr>
            <w:noProof/>
            <w:webHidden/>
          </w:rPr>
          <w:fldChar w:fldCharType="separate"/>
        </w:r>
        <w:r w:rsidR="004235B4">
          <w:rPr>
            <w:noProof/>
            <w:webHidden/>
          </w:rPr>
          <w:t>15</w:t>
        </w:r>
        <w:r w:rsidR="00535382">
          <w:rPr>
            <w:noProof/>
            <w:webHidden/>
          </w:rPr>
          <w:fldChar w:fldCharType="end"/>
        </w:r>
      </w:hyperlink>
    </w:p>
    <w:p w14:paraId="0A6346D4" w14:textId="77777777" w:rsidR="00535382" w:rsidRDefault="00DA1202">
      <w:pPr>
        <w:pStyle w:val="TOC2"/>
        <w:tabs>
          <w:tab w:val="left" w:pos="880"/>
          <w:tab w:val="right" w:leader="dot" w:pos="9350"/>
        </w:tabs>
        <w:rPr>
          <w:rFonts w:eastAsiaTheme="minorEastAsia"/>
          <w:noProof/>
          <w:lang w:eastAsia="en-AU"/>
        </w:rPr>
      </w:pPr>
      <w:hyperlink w:anchor="_Toc86833715" w:history="1">
        <w:r w:rsidR="00535382" w:rsidRPr="00BF508D">
          <w:rPr>
            <w:rStyle w:val="Hyperlink"/>
            <w:noProof/>
          </w:rPr>
          <w:t>2.4</w:t>
        </w:r>
        <w:r w:rsidR="00535382">
          <w:rPr>
            <w:rFonts w:eastAsiaTheme="minorEastAsia"/>
            <w:noProof/>
            <w:lang w:eastAsia="en-AU"/>
          </w:rPr>
          <w:tab/>
        </w:r>
        <w:r w:rsidR="00535382" w:rsidRPr="00BF508D">
          <w:rPr>
            <w:rStyle w:val="Hyperlink"/>
            <w:noProof/>
          </w:rPr>
          <w:t>Hot Water Module</w:t>
        </w:r>
        <w:r w:rsidR="00535382">
          <w:rPr>
            <w:noProof/>
            <w:webHidden/>
          </w:rPr>
          <w:tab/>
        </w:r>
        <w:r w:rsidR="00535382">
          <w:rPr>
            <w:noProof/>
            <w:webHidden/>
          </w:rPr>
          <w:fldChar w:fldCharType="begin"/>
        </w:r>
        <w:r w:rsidR="00535382">
          <w:rPr>
            <w:noProof/>
            <w:webHidden/>
          </w:rPr>
          <w:instrText xml:space="preserve"> PAGEREF _Toc86833715 \h </w:instrText>
        </w:r>
        <w:r w:rsidR="00535382">
          <w:rPr>
            <w:noProof/>
            <w:webHidden/>
          </w:rPr>
        </w:r>
        <w:r w:rsidR="00535382">
          <w:rPr>
            <w:noProof/>
            <w:webHidden/>
          </w:rPr>
          <w:fldChar w:fldCharType="separate"/>
        </w:r>
        <w:r w:rsidR="004235B4">
          <w:rPr>
            <w:noProof/>
            <w:webHidden/>
          </w:rPr>
          <w:t>17</w:t>
        </w:r>
        <w:r w:rsidR="00535382">
          <w:rPr>
            <w:noProof/>
            <w:webHidden/>
          </w:rPr>
          <w:fldChar w:fldCharType="end"/>
        </w:r>
      </w:hyperlink>
    </w:p>
    <w:p w14:paraId="1DA0E30C" w14:textId="77777777" w:rsidR="00535382" w:rsidRDefault="00DA1202">
      <w:pPr>
        <w:pStyle w:val="TOC2"/>
        <w:tabs>
          <w:tab w:val="left" w:pos="880"/>
          <w:tab w:val="right" w:leader="dot" w:pos="9350"/>
        </w:tabs>
        <w:rPr>
          <w:rFonts w:eastAsiaTheme="minorEastAsia"/>
          <w:noProof/>
          <w:lang w:eastAsia="en-AU"/>
        </w:rPr>
      </w:pPr>
      <w:hyperlink w:anchor="_Toc86833716" w:history="1">
        <w:r w:rsidR="00535382" w:rsidRPr="00BF508D">
          <w:rPr>
            <w:rStyle w:val="Hyperlink"/>
            <w:noProof/>
          </w:rPr>
          <w:t>2.5</w:t>
        </w:r>
        <w:r w:rsidR="00535382">
          <w:rPr>
            <w:rFonts w:eastAsiaTheme="minorEastAsia"/>
            <w:noProof/>
            <w:lang w:eastAsia="en-AU"/>
          </w:rPr>
          <w:tab/>
        </w:r>
        <w:r w:rsidR="00535382" w:rsidRPr="00BF508D">
          <w:rPr>
            <w:rStyle w:val="Hyperlink"/>
            <w:noProof/>
          </w:rPr>
          <w:t>Lighting Module</w:t>
        </w:r>
        <w:r w:rsidR="00535382">
          <w:rPr>
            <w:noProof/>
            <w:webHidden/>
          </w:rPr>
          <w:tab/>
        </w:r>
        <w:r w:rsidR="00535382">
          <w:rPr>
            <w:noProof/>
            <w:webHidden/>
          </w:rPr>
          <w:fldChar w:fldCharType="begin"/>
        </w:r>
        <w:r w:rsidR="00535382">
          <w:rPr>
            <w:noProof/>
            <w:webHidden/>
          </w:rPr>
          <w:instrText xml:space="preserve"> PAGEREF _Toc86833716 \h </w:instrText>
        </w:r>
        <w:r w:rsidR="00535382">
          <w:rPr>
            <w:noProof/>
            <w:webHidden/>
          </w:rPr>
        </w:r>
        <w:r w:rsidR="00535382">
          <w:rPr>
            <w:noProof/>
            <w:webHidden/>
          </w:rPr>
          <w:fldChar w:fldCharType="separate"/>
        </w:r>
        <w:r w:rsidR="004235B4">
          <w:rPr>
            <w:noProof/>
            <w:webHidden/>
          </w:rPr>
          <w:t>18</w:t>
        </w:r>
        <w:r w:rsidR="00535382">
          <w:rPr>
            <w:noProof/>
            <w:webHidden/>
          </w:rPr>
          <w:fldChar w:fldCharType="end"/>
        </w:r>
      </w:hyperlink>
    </w:p>
    <w:p w14:paraId="40330765" w14:textId="77777777" w:rsidR="00535382" w:rsidRDefault="00DA1202">
      <w:pPr>
        <w:pStyle w:val="TOC2"/>
        <w:tabs>
          <w:tab w:val="left" w:pos="880"/>
          <w:tab w:val="right" w:leader="dot" w:pos="9350"/>
        </w:tabs>
        <w:rPr>
          <w:rFonts w:eastAsiaTheme="minorEastAsia"/>
          <w:noProof/>
          <w:lang w:eastAsia="en-AU"/>
        </w:rPr>
      </w:pPr>
      <w:hyperlink w:anchor="_Toc86833717" w:history="1">
        <w:r w:rsidR="00535382" w:rsidRPr="00BF508D">
          <w:rPr>
            <w:rStyle w:val="Hyperlink"/>
            <w:noProof/>
          </w:rPr>
          <w:t>2.6</w:t>
        </w:r>
        <w:r w:rsidR="00535382">
          <w:rPr>
            <w:rFonts w:eastAsiaTheme="minorEastAsia"/>
            <w:noProof/>
            <w:lang w:eastAsia="en-AU"/>
          </w:rPr>
          <w:tab/>
        </w:r>
        <w:r w:rsidR="00535382" w:rsidRPr="00BF508D">
          <w:rPr>
            <w:rStyle w:val="Hyperlink"/>
            <w:noProof/>
          </w:rPr>
          <w:t>Pool Equipment Module</w:t>
        </w:r>
        <w:r w:rsidR="00535382">
          <w:rPr>
            <w:noProof/>
            <w:webHidden/>
          </w:rPr>
          <w:tab/>
        </w:r>
        <w:r w:rsidR="00535382">
          <w:rPr>
            <w:noProof/>
            <w:webHidden/>
          </w:rPr>
          <w:fldChar w:fldCharType="begin"/>
        </w:r>
        <w:r w:rsidR="00535382">
          <w:rPr>
            <w:noProof/>
            <w:webHidden/>
          </w:rPr>
          <w:instrText xml:space="preserve"> PAGEREF _Toc86833717 \h </w:instrText>
        </w:r>
        <w:r w:rsidR="00535382">
          <w:rPr>
            <w:noProof/>
            <w:webHidden/>
          </w:rPr>
        </w:r>
        <w:r w:rsidR="00535382">
          <w:rPr>
            <w:noProof/>
            <w:webHidden/>
          </w:rPr>
          <w:fldChar w:fldCharType="separate"/>
        </w:r>
        <w:r w:rsidR="004235B4">
          <w:rPr>
            <w:noProof/>
            <w:webHidden/>
          </w:rPr>
          <w:t>18</w:t>
        </w:r>
        <w:r w:rsidR="00535382">
          <w:rPr>
            <w:noProof/>
            <w:webHidden/>
          </w:rPr>
          <w:fldChar w:fldCharType="end"/>
        </w:r>
      </w:hyperlink>
    </w:p>
    <w:p w14:paraId="00AF84D6" w14:textId="77777777" w:rsidR="00535382" w:rsidRDefault="00DA1202">
      <w:pPr>
        <w:pStyle w:val="TOC2"/>
        <w:tabs>
          <w:tab w:val="left" w:pos="880"/>
          <w:tab w:val="right" w:leader="dot" w:pos="9350"/>
        </w:tabs>
        <w:rPr>
          <w:rFonts w:eastAsiaTheme="minorEastAsia"/>
          <w:noProof/>
          <w:lang w:eastAsia="en-AU"/>
        </w:rPr>
      </w:pPr>
      <w:hyperlink w:anchor="_Toc86833718" w:history="1">
        <w:r w:rsidR="00535382" w:rsidRPr="00BF508D">
          <w:rPr>
            <w:rStyle w:val="Hyperlink"/>
            <w:noProof/>
          </w:rPr>
          <w:t>2.7</w:t>
        </w:r>
        <w:r w:rsidR="00535382">
          <w:rPr>
            <w:rFonts w:eastAsiaTheme="minorEastAsia"/>
            <w:noProof/>
            <w:lang w:eastAsia="en-AU"/>
          </w:rPr>
          <w:tab/>
        </w:r>
        <w:r w:rsidR="00535382" w:rsidRPr="00BF508D">
          <w:rPr>
            <w:rStyle w:val="Hyperlink"/>
            <w:noProof/>
          </w:rPr>
          <w:t>On-site Energy Generation and Storage</w:t>
        </w:r>
        <w:r w:rsidR="00535382">
          <w:rPr>
            <w:noProof/>
            <w:webHidden/>
          </w:rPr>
          <w:tab/>
        </w:r>
        <w:r w:rsidR="00535382">
          <w:rPr>
            <w:noProof/>
            <w:webHidden/>
          </w:rPr>
          <w:fldChar w:fldCharType="begin"/>
        </w:r>
        <w:r w:rsidR="00535382">
          <w:rPr>
            <w:noProof/>
            <w:webHidden/>
          </w:rPr>
          <w:instrText xml:space="preserve"> PAGEREF _Toc86833718 \h </w:instrText>
        </w:r>
        <w:r w:rsidR="00535382">
          <w:rPr>
            <w:noProof/>
            <w:webHidden/>
          </w:rPr>
        </w:r>
        <w:r w:rsidR="00535382">
          <w:rPr>
            <w:noProof/>
            <w:webHidden/>
          </w:rPr>
          <w:fldChar w:fldCharType="separate"/>
        </w:r>
        <w:r w:rsidR="004235B4">
          <w:rPr>
            <w:noProof/>
            <w:webHidden/>
          </w:rPr>
          <w:t>19</w:t>
        </w:r>
        <w:r w:rsidR="00535382">
          <w:rPr>
            <w:noProof/>
            <w:webHidden/>
          </w:rPr>
          <w:fldChar w:fldCharType="end"/>
        </w:r>
      </w:hyperlink>
    </w:p>
    <w:p w14:paraId="6887C2BB" w14:textId="77777777" w:rsidR="00535382" w:rsidRDefault="00DA1202">
      <w:pPr>
        <w:pStyle w:val="TOC2"/>
        <w:tabs>
          <w:tab w:val="left" w:pos="880"/>
          <w:tab w:val="right" w:leader="dot" w:pos="9350"/>
        </w:tabs>
        <w:rPr>
          <w:rFonts w:eastAsiaTheme="minorEastAsia"/>
          <w:noProof/>
          <w:lang w:eastAsia="en-AU"/>
        </w:rPr>
      </w:pPr>
      <w:hyperlink w:anchor="_Toc86833719" w:history="1">
        <w:r w:rsidR="00535382" w:rsidRPr="00BF508D">
          <w:rPr>
            <w:rStyle w:val="Hyperlink"/>
            <w:noProof/>
          </w:rPr>
          <w:t>2.8</w:t>
        </w:r>
        <w:r w:rsidR="00535382">
          <w:rPr>
            <w:rFonts w:eastAsiaTheme="minorEastAsia"/>
            <w:noProof/>
            <w:lang w:eastAsia="en-AU"/>
          </w:rPr>
          <w:tab/>
        </w:r>
        <w:r w:rsidR="00535382" w:rsidRPr="00BF508D">
          <w:rPr>
            <w:rStyle w:val="Hyperlink"/>
            <w:noProof/>
          </w:rPr>
          <w:t>Plug Load Module</w:t>
        </w:r>
        <w:r w:rsidR="00535382">
          <w:rPr>
            <w:noProof/>
            <w:webHidden/>
          </w:rPr>
          <w:tab/>
        </w:r>
        <w:r w:rsidR="00535382">
          <w:rPr>
            <w:noProof/>
            <w:webHidden/>
          </w:rPr>
          <w:fldChar w:fldCharType="begin"/>
        </w:r>
        <w:r w:rsidR="00535382">
          <w:rPr>
            <w:noProof/>
            <w:webHidden/>
          </w:rPr>
          <w:instrText xml:space="preserve"> PAGEREF _Toc86833719 \h </w:instrText>
        </w:r>
        <w:r w:rsidR="00535382">
          <w:rPr>
            <w:noProof/>
            <w:webHidden/>
          </w:rPr>
        </w:r>
        <w:r w:rsidR="00535382">
          <w:rPr>
            <w:noProof/>
            <w:webHidden/>
          </w:rPr>
          <w:fldChar w:fldCharType="separate"/>
        </w:r>
        <w:r w:rsidR="004235B4">
          <w:rPr>
            <w:noProof/>
            <w:webHidden/>
          </w:rPr>
          <w:t>20</w:t>
        </w:r>
        <w:r w:rsidR="00535382">
          <w:rPr>
            <w:noProof/>
            <w:webHidden/>
          </w:rPr>
          <w:fldChar w:fldCharType="end"/>
        </w:r>
      </w:hyperlink>
    </w:p>
    <w:p w14:paraId="3B467A98" w14:textId="77777777" w:rsidR="00535382" w:rsidRDefault="00DA1202">
      <w:pPr>
        <w:pStyle w:val="TOC1"/>
        <w:tabs>
          <w:tab w:val="left" w:pos="440"/>
          <w:tab w:val="right" w:leader="dot" w:pos="9350"/>
        </w:tabs>
        <w:rPr>
          <w:rFonts w:eastAsiaTheme="minorEastAsia"/>
          <w:noProof/>
          <w:lang w:eastAsia="en-AU"/>
        </w:rPr>
      </w:pPr>
      <w:hyperlink w:anchor="_Toc86833720" w:history="1">
        <w:r w:rsidR="00535382" w:rsidRPr="00BF508D">
          <w:rPr>
            <w:rStyle w:val="Hyperlink"/>
            <w:noProof/>
          </w:rPr>
          <w:t>3</w:t>
        </w:r>
        <w:r w:rsidR="00535382">
          <w:rPr>
            <w:rFonts w:eastAsiaTheme="minorEastAsia"/>
            <w:noProof/>
            <w:lang w:eastAsia="en-AU"/>
          </w:rPr>
          <w:tab/>
        </w:r>
        <w:r w:rsidR="00535382" w:rsidRPr="00BF508D">
          <w:rPr>
            <w:rStyle w:val="Hyperlink"/>
            <w:noProof/>
          </w:rPr>
          <w:t>Part 2: Technical Specifications</w:t>
        </w:r>
        <w:r w:rsidR="00535382">
          <w:rPr>
            <w:noProof/>
            <w:webHidden/>
          </w:rPr>
          <w:tab/>
        </w:r>
        <w:r w:rsidR="00535382">
          <w:rPr>
            <w:noProof/>
            <w:webHidden/>
          </w:rPr>
          <w:fldChar w:fldCharType="begin"/>
        </w:r>
        <w:r w:rsidR="00535382">
          <w:rPr>
            <w:noProof/>
            <w:webHidden/>
          </w:rPr>
          <w:instrText xml:space="preserve"> PAGEREF _Toc86833720 \h </w:instrText>
        </w:r>
        <w:r w:rsidR="00535382">
          <w:rPr>
            <w:noProof/>
            <w:webHidden/>
          </w:rPr>
        </w:r>
        <w:r w:rsidR="00535382">
          <w:rPr>
            <w:noProof/>
            <w:webHidden/>
          </w:rPr>
          <w:fldChar w:fldCharType="separate"/>
        </w:r>
        <w:r w:rsidR="004235B4">
          <w:rPr>
            <w:noProof/>
            <w:webHidden/>
          </w:rPr>
          <w:t>21</w:t>
        </w:r>
        <w:r w:rsidR="00535382">
          <w:rPr>
            <w:noProof/>
            <w:webHidden/>
          </w:rPr>
          <w:fldChar w:fldCharType="end"/>
        </w:r>
      </w:hyperlink>
    </w:p>
    <w:p w14:paraId="19D9E56C" w14:textId="77777777" w:rsidR="00535382" w:rsidRDefault="00DA1202">
      <w:pPr>
        <w:pStyle w:val="TOC2"/>
        <w:tabs>
          <w:tab w:val="left" w:pos="880"/>
          <w:tab w:val="right" w:leader="dot" w:pos="9350"/>
        </w:tabs>
        <w:rPr>
          <w:rFonts w:eastAsiaTheme="minorEastAsia"/>
          <w:noProof/>
          <w:lang w:eastAsia="en-AU"/>
        </w:rPr>
      </w:pPr>
      <w:hyperlink w:anchor="_Toc86833721" w:history="1">
        <w:r w:rsidR="00535382" w:rsidRPr="00BF508D">
          <w:rPr>
            <w:rStyle w:val="Hyperlink"/>
            <w:noProof/>
          </w:rPr>
          <w:t>3.1</w:t>
        </w:r>
        <w:r w:rsidR="00535382">
          <w:rPr>
            <w:rFonts w:eastAsiaTheme="minorEastAsia"/>
            <w:noProof/>
            <w:lang w:eastAsia="en-AU"/>
          </w:rPr>
          <w:tab/>
        </w:r>
        <w:r w:rsidR="00535382" w:rsidRPr="00BF508D">
          <w:rPr>
            <w:rStyle w:val="Hyperlink"/>
            <w:noProof/>
          </w:rPr>
          <w:t>Occupancy and Thermal Simulation Settings</w:t>
        </w:r>
        <w:r w:rsidR="00535382">
          <w:rPr>
            <w:noProof/>
            <w:webHidden/>
          </w:rPr>
          <w:tab/>
        </w:r>
        <w:r w:rsidR="00535382">
          <w:rPr>
            <w:noProof/>
            <w:webHidden/>
          </w:rPr>
          <w:fldChar w:fldCharType="begin"/>
        </w:r>
        <w:r w:rsidR="00535382">
          <w:rPr>
            <w:noProof/>
            <w:webHidden/>
          </w:rPr>
          <w:instrText xml:space="preserve"> PAGEREF _Toc86833721 \h </w:instrText>
        </w:r>
        <w:r w:rsidR="00535382">
          <w:rPr>
            <w:noProof/>
            <w:webHidden/>
          </w:rPr>
        </w:r>
        <w:r w:rsidR="00535382">
          <w:rPr>
            <w:noProof/>
            <w:webHidden/>
          </w:rPr>
          <w:fldChar w:fldCharType="separate"/>
        </w:r>
        <w:r w:rsidR="004235B4">
          <w:rPr>
            <w:noProof/>
            <w:webHidden/>
          </w:rPr>
          <w:t>21</w:t>
        </w:r>
        <w:r w:rsidR="00535382">
          <w:rPr>
            <w:noProof/>
            <w:webHidden/>
          </w:rPr>
          <w:fldChar w:fldCharType="end"/>
        </w:r>
      </w:hyperlink>
    </w:p>
    <w:p w14:paraId="57432FA8" w14:textId="77777777" w:rsidR="00535382" w:rsidRDefault="00DA1202">
      <w:pPr>
        <w:pStyle w:val="TOC2"/>
        <w:tabs>
          <w:tab w:val="left" w:pos="880"/>
          <w:tab w:val="right" w:leader="dot" w:pos="9350"/>
        </w:tabs>
        <w:rPr>
          <w:rFonts w:eastAsiaTheme="minorEastAsia"/>
          <w:noProof/>
          <w:lang w:eastAsia="en-AU"/>
        </w:rPr>
      </w:pPr>
      <w:hyperlink w:anchor="_Toc86833722" w:history="1">
        <w:r w:rsidR="00535382" w:rsidRPr="00BF508D">
          <w:rPr>
            <w:rStyle w:val="Hyperlink"/>
            <w:noProof/>
          </w:rPr>
          <w:t>3.2</w:t>
        </w:r>
        <w:r w:rsidR="00535382">
          <w:rPr>
            <w:rFonts w:eastAsiaTheme="minorEastAsia"/>
            <w:noProof/>
            <w:lang w:eastAsia="en-AU"/>
          </w:rPr>
          <w:tab/>
        </w:r>
        <w:r w:rsidR="00535382" w:rsidRPr="00BF508D">
          <w:rPr>
            <w:rStyle w:val="Hyperlink"/>
            <w:noProof/>
          </w:rPr>
          <w:t>Heating and Cooling Modules</w:t>
        </w:r>
        <w:r w:rsidR="00535382">
          <w:rPr>
            <w:noProof/>
            <w:webHidden/>
          </w:rPr>
          <w:tab/>
        </w:r>
        <w:r w:rsidR="00535382">
          <w:rPr>
            <w:noProof/>
            <w:webHidden/>
          </w:rPr>
          <w:fldChar w:fldCharType="begin"/>
        </w:r>
        <w:r w:rsidR="00535382">
          <w:rPr>
            <w:noProof/>
            <w:webHidden/>
          </w:rPr>
          <w:instrText xml:space="preserve"> PAGEREF _Toc86833722 \h </w:instrText>
        </w:r>
        <w:r w:rsidR="00535382">
          <w:rPr>
            <w:noProof/>
            <w:webHidden/>
          </w:rPr>
        </w:r>
        <w:r w:rsidR="00535382">
          <w:rPr>
            <w:noProof/>
            <w:webHidden/>
          </w:rPr>
          <w:fldChar w:fldCharType="separate"/>
        </w:r>
        <w:r w:rsidR="004235B4">
          <w:rPr>
            <w:noProof/>
            <w:webHidden/>
          </w:rPr>
          <w:t>35</w:t>
        </w:r>
        <w:r w:rsidR="00535382">
          <w:rPr>
            <w:noProof/>
            <w:webHidden/>
          </w:rPr>
          <w:fldChar w:fldCharType="end"/>
        </w:r>
      </w:hyperlink>
    </w:p>
    <w:p w14:paraId="47882E8D" w14:textId="77777777" w:rsidR="00535382" w:rsidRDefault="00DA1202">
      <w:pPr>
        <w:pStyle w:val="TOC2"/>
        <w:tabs>
          <w:tab w:val="left" w:pos="880"/>
          <w:tab w:val="right" w:leader="dot" w:pos="9350"/>
        </w:tabs>
        <w:rPr>
          <w:rFonts w:eastAsiaTheme="minorEastAsia"/>
          <w:noProof/>
          <w:lang w:eastAsia="en-AU"/>
        </w:rPr>
      </w:pPr>
      <w:hyperlink w:anchor="_Toc86833723" w:history="1">
        <w:r w:rsidR="00535382" w:rsidRPr="00BF508D">
          <w:rPr>
            <w:rStyle w:val="Hyperlink"/>
            <w:noProof/>
          </w:rPr>
          <w:t>3.3</w:t>
        </w:r>
        <w:r w:rsidR="00535382">
          <w:rPr>
            <w:rFonts w:eastAsiaTheme="minorEastAsia"/>
            <w:noProof/>
            <w:lang w:eastAsia="en-AU"/>
          </w:rPr>
          <w:tab/>
        </w:r>
        <w:r w:rsidR="00535382" w:rsidRPr="00BF508D">
          <w:rPr>
            <w:rStyle w:val="Hyperlink"/>
            <w:noProof/>
          </w:rPr>
          <w:t>Hot Water Module</w:t>
        </w:r>
        <w:r w:rsidR="00535382">
          <w:rPr>
            <w:noProof/>
            <w:webHidden/>
          </w:rPr>
          <w:tab/>
        </w:r>
        <w:r w:rsidR="00535382">
          <w:rPr>
            <w:noProof/>
            <w:webHidden/>
          </w:rPr>
          <w:fldChar w:fldCharType="begin"/>
        </w:r>
        <w:r w:rsidR="00535382">
          <w:rPr>
            <w:noProof/>
            <w:webHidden/>
          </w:rPr>
          <w:instrText xml:space="preserve"> PAGEREF _Toc86833723 \h </w:instrText>
        </w:r>
        <w:r w:rsidR="00535382">
          <w:rPr>
            <w:noProof/>
            <w:webHidden/>
          </w:rPr>
        </w:r>
        <w:r w:rsidR="00535382">
          <w:rPr>
            <w:noProof/>
            <w:webHidden/>
          </w:rPr>
          <w:fldChar w:fldCharType="separate"/>
        </w:r>
        <w:r w:rsidR="004235B4">
          <w:rPr>
            <w:noProof/>
            <w:webHidden/>
          </w:rPr>
          <w:t>47</w:t>
        </w:r>
        <w:r w:rsidR="00535382">
          <w:rPr>
            <w:noProof/>
            <w:webHidden/>
          </w:rPr>
          <w:fldChar w:fldCharType="end"/>
        </w:r>
      </w:hyperlink>
    </w:p>
    <w:p w14:paraId="4E6EADFD" w14:textId="77777777" w:rsidR="00535382" w:rsidRDefault="00DA1202">
      <w:pPr>
        <w:pStyle w:val="TOC2"/>
        <w:tabs>
          <w:tab w:val="left" w:pos="880"/>
          <w:tab w:val="right" w:leader="dot" w:pos="9350"/>
        </w:tabs>
        <w:rPr>
          <w:rFonts w:eastAsiaTheme="minorEastAsia"/>
          <w:noProof/>
          <w:lang w:eastAsia="en-AU"/>
        </w:rPr>
      </w:pPr>
      <w:hyperlink w:anchor="_Toc86833724" w:history="1">
        <w:r w:rsidR="00535382" w:rsidRPr="00BF508D">
          <w:rPr>
            <w:rStyle w:val="Hyperlink"/>
            <w:noProof/>
          </w:rPr>
          <w:t>3.4</w:t>
        </w:r>
        <w:r w:rsidR="00535382">
          <w:rPr>
            <w:rFonts w:eastAsiaTheme="minorEastAsia"/>
            <w:noProof/>
            <w:lang w:eastAsia="en-AU"/>
          </w:rPr>
          <w:tab/>
        </w:r>
        <w:r w:rsidR="00535382" w:rsidRPr="00BF508D">
          <w:rPr>
            <w:rStyle w:val="Hyperlink"/>
            <w:noProof/>
          </w:rPr>
          <w:t>Lighting Module</w:t>
        </w:r>
        <w:r w:rsidR="00535382">
          <w:rPr>
            <w:noProof/>
            <w:webHidden/>
          </w:rPr>
          <w:tab/>
        </w:r>
        <w:r w:rsidR="00535382">
          <w:rPr>
            <w:noProof/>
            <w:webHidden/>
          </w:rPr>
          <w:fldChar w:fldCharType="begin"/>
        </w:r>
        <w:r w:rsidR="00535382">
          <w:rPr>
            <w:noProof/>
            <w:webHidden/>
          </w:rPr>
          <w:instrText xml:space="preserve"> PAGEREF _Toc86833724 \h </w:instrText>
        </w:r>
        <w:r w:rsidR="00535382">
          <w:rPr>
            <w:noProof/>
            <w:webHidden/>
          </w:rPr>
        </w:r>
        <w:r w:rsidR="00535382">
          <w:rPr>
            <w:noProof/>
            <w:webHidden/>
          </w:rPr>
          <w:fldChar w:fldCharType="separate"/>
        </w:r>
        <w:r w:rsidR="004235B4">
          <w:rPr>
            <w:noProof/>
            <w:webHidden/>
          </w:rPr>
          <w:t>91</w:t>
        </w:r>
        <w:r w:rsidR="00535382">
          <w:rPr>
            <w:noProof/>
            <w:webHidden/>
          </w:rPr>
          <w:fldChar w:fldCharType="end"/>
        </w:r>
      </w:hyperlink>
    </w:p>
    <w:p w14:paraId="0715A9CA" w14:textId="77777777" w:rsidR="00535382" w:rsidRDefault="00DA1202">
      <w:pPr>
        <w:pStyle w:val="TOC2"/>
        <w:tabs>
          <w:tab w:val="left" w:pos="880"/>
          <w:tab w:val="right" w:leader="dot" w:pos="9350"/>
        </w:tabs>
        <w:rPr>
          <w:rFonts w:eastAsiaTheme="minorEastAsia"/>
          <w:noProof/>
          <w:lang w:eastAsia="en-AU"/>
        </w:rPr>
      </w:pPr>
      <w:hyperlink w:anchor="_Toc86833725" w:history="1">
        <w:r w:rsidR="00535382" w:rsidRPr="00BF508D">
          <w:rPr>
            <w:rStyle w:val="Hyperlink"/>
            <w:noProof/>
          </w:rPr>
          <w:t>3.5</w:t>
        </w:r>
        <w:r w:rsidR="00535382">
          <w:rPr>
            <w:rFonts w:eastAsiaTheme="minorEastAsia"/>
            <w:noProof/>
            <w:lang w:eastAsia="en-AU"/>
          </w:rPr>
          <w:tab/>
        </w:r>
        <w:r w:rsidR="00535382" w:rsidRPr="00BF508D">
          <w:rPr>
            <w:rStyle w:val="Hyperlink"/>
            <w:noProof/>
          </w:rPr>
          <w:t>Pool Equipment Module</w:t>
        </w:r>
        <w:r w:rsidR="00535382">
          <w:rPr>
            <w:noProof/>
            <w:webHidden/>
          </w:rPr>
          <w:tab/>
        </w:r>
        <w:r w:rsidR="00535382">
          <w:rPr>
            <w:noProof/>
            <w:webHidden/>
          </w:rPr>
          <w:fldChar w:fldCharType="begin"/>
        </w:r>
        <w:r w:rsidR="00535382">
          <w:rPr>
            <w:noProof/>
            <w:webHidden/>
          </w:rPr>
          <w:instrText xml:space="preserve"> PAGEREF _Toc86833725 \h </w:instrText>
        </w:r>
        <w:r w:rsidR="00535382">
          <w:rPr>
            <w:noProof/>
            <w:webHidden/>
          </w:rPr>
        </w:r>
        <w:r w:rsidR="00535382">
          <w:rPr>
            <w:noProof/>
            <w:webHidden/>
          </w:rPr>
          <w:fldChar w:fldCharType="separate"/>
        </w:r>
        <w:r w:rsidR="004235B4">
          <w:rPr>
            <w:noProof/>
            <w:webHidden/>
          </w:rPr>
          <w:t>94</w:t>
        </w:r>
        <w:r w:rsidR="00535382">
          <w:rPr>
            <w:noProof/>
            <w:webHidden/>
          </w:rPr>
          <w:fldChar w:fldCharType="end"/>
        </w:r>
      </w:hyperlink>
    </w:p>
    <w:p w14:paraId="651F6CEB" w14:textId="77777777" w:rsidR="00535382" w:rsidRDefault="00DA1202">
      <w:pPr>
        <w:pStyle w:val="TOC2"/>
        <w:tabs>
          <w:tab w:val="left" w:pos="880"/>
          <w:tab w:val="right" w:leader="dot" w:pos="9350"/>
        </w:tabs>
        <w:rPr>
          <w:rFonts w:eastAsiaTheme="minorEastAsia"/>
          <w:noProof/>
          <w:lang w:eastAsia="en-AU"/>
        </w:rPr>
      </w:pPr>
      <w:hyperlink w:anchor="_Toc86833726" w:history="1">
        <w:r w:rsidR="00535382" w:rsidRPr="00BF508D">
          <w:rPr>
            <w:rStyle w:val="Hyperlink"/>
            <w:noProof/>
          </w:rPr>
          <w:t>3.6</w:t>
        </w:r>
        <w:r w:rsidR="00535382">
          <w:rPr>
            <w:rFonts w:eastAsiaTheme="minorEastAsia"/>
            <w:noProof/>
            <w:lang w:eastAsia="en-AU"/>
          </w:rPr>
          <w:tab/>
        </w:r>
        <w:r w:rsidR="00535382" w:rsidRPr="00BF508D">
          <w:rPr>
            <w:rStyle w:val="Hyperlink"/>
            <w:noProof/>
          </w:rPr>
          <w:t>On-site Energy Generation</w:t>
        </w:r>
        <w:r w:rsidR="00535382">
          <w:rPr>
            <w:noProof/>
            <w:webHidden/>
          </w:rPr>
          <w:tab/>
        </w:r>
        <w:r w:rsidR="00535382">
          <w:rPr>
            <w:noProof/>
            <w:webHidden/>
          </w:rPr>
          <w:fldChar w:fldCharType="begin"/>
        </w:r>
        <w:r w:rsidR="00535382">
          <w:rPr>
            <w:noProof/>
            <w:webHidden/>
          </w:rPr>
          <w:instrText xml:space="preserve"> PAGEREF _Toc86833726 \h </w:instrText>
        </w:r>
        <w:r w:rsidR="00535382">
          <w:rPr>
            <w:noProof/>
            <w:webHidden/>
          </w:rPr>
        </w:r>
        <w:r w:rsidR="00535382">
          <w:rPr>
            <w:noProof/>
            <w:webHidden/>
          </w:rPr>
          <w:fldChar w:fldCharType="separate"/>
        </w:r>
        <w:r w:rsidR="004235B4">
          <w:rPr>
            <w:noProof/>
            <w:webHidden/>
          </w:rPr>
          <w:t>99</w:t>
        </w:r>
        <w:r w:rsidR="00535382">
          <w:rPr>
            <w:noProof/>
            <w:webHidden/>
          </w:rPr>
          <w:fldChar w:fldCharType="end"/>
        </w:r>
      </w:hyperlink>
    </w:p>
    <w:p w14:paraId="01A2589A" w14:textId="77777777" w:rsidR="00535382" w:rsidRDefault="00DA1202">
      <w:pPr>
        <w:pStyle w:val="TOC2"/>
        <w:tabs>
          <w:tab w:val="left" w:pos="880"/>
          <w:tab w:val="right" w:leader="dot" w:pos="9350"/>
        </w:tabs>
        <w:rPr>
          <w:rFonts w:eastAsiaTheme="minorEastAsia"/>
          <w:noProof/>
          <w:lang w:eastAsia="en-AU"/>
        </w:rPr>
      </w:pPr>
      <w:hyperlink w:anchor="_Toc86833727" w:history="1">
        <w:r w:rsidR="00535382" w:rsidRPr="00BF508D">
          <w:rPr>
            <w:rStyle w:val="Hyperlink"/>
            <w:noProof/>
          </w:rPr>
          <w:t>3.7</w:t>
        </w:r>
        <w:r w:rsidR="00535382">
          <w:rPr>
            <w:rFonts w:eastAsiaTheme="minorEastAsia"/>
            <w:noProof/>
            <w:lang w:eastAsia="en-AU"/>
          </w:rPr>
          <w:tab/>
        </w:r>
        <w:r w:rsidR="00535382" w:rsidRPr="00BF508D">
          <w:rPr>
            <w:rStyle w:val="Hyperlink"/>
            <w:noProof/>
          </w:rPr>
          <w:t>Battery Storage</w:t>
        </w:r>
        <w:r w:rsidR="00535382">
          <w:rPr>
            <w:noProof/>
            <w:webHidden/>
          </w:rPr>
          <w:tab/>
        </w:r>
        <w:r w:rsidR="00535382">
          <w:rPr>
            <w:noProof/>
            <w:webHidden/>
          </w:rPr>
          <w:fldChar w:fldCharType="begin"/>
        </w:r>
        <w:r w:rsidR="00535382">
          <w:rPr>
            <w:noProof/>
            <w:webHidden/>
          </w:rPr>
          <w:instrText xml:space="preserve"> PAGEREF _Toc86833727 \h </w:instrText>
        </w:r>
        <w:r w:rsidR="00535382">
          <w:rPr>
            <w:noProof/>
            <w:webHidden/>
          </w:rPr>
        </w:r>
        <w:r w:rsidR="00535382">
          <w:rPr>
            <w:noProof/>
            <w:webHidden/>
          </w:rPr>
          <w:fldChar w:fldCharType="separate"/>
        </w:r>
        <w:r w:rsidR="004235B4">
          <w:rPr>
            <w:noProof/>
            <w:webHidden/>
          </w:rPr>
          <w:t>114</w:t>
        </w:r>
        <w:r w:rsidR="00535382">
          <w:rPr>
            <w:noProof/>
            <w:webHidden/>
          </w:rPr>
          <w:fldChar w:fldCharType="end"/>
        </w:r>
      </w:hyperlink>
    </w:p>
    <w:p w14:paraId="4C2DCEA2" w14:textId="77777777" w:rsidR="00535382" w:rsidRDefault="00DA1202">
      <w:pPr>
        <w:pStyle w:val="TOC2"/>
        <w:tabs>
          <w:tab w:val="left" w:pos="880"/>
          <w:tab w:val="right" w:leader="dot" w:pos="9350"/>
        </w:tabs>
        <w:rPr>
          <w:rFonts w:eastAsiaTheme="minorEastAsia"/>
          <w:noProof/>
          <w:lang w:eastAsia="en-AU"/>
        </w:rPr>
      </w:pPr>
      <w:hyperlink w:anchor="_Toc86833728" w:history="1">
        <w:r w:rsidR="00535382" w:rsidRPr="00BF508D">
          <w:rPr>
            <w:rStyle w:val="Hyperlink"/>
            <w:noProof/>
          </w:rPr>
          <w:t>3.8</w:t>
        </w:r>
        <w:r w:rsidR="00535382">
          <w:rPr>
            <w:rFonts w:eastAsiaTheme="minorEastAsia"/>
            <w:noProof/>
            <w:lang w:eastAsia="en-AU"/>
          </w:rPr>
          <w:tab/>
        </w:r>
        <w:r w:rsidR="00535382" w:rsidRPr="00BF508D">
          <w:rPr>
            <w:rStyle w:val="Hyperlink"/>
            <w:noProof/>
          </w:rPr>
          <w:t>Plug Loads</w:t>
        </w:r>
        <w:r w:rsidR="00535382">
          <w:rPr>
            <w:noProof/>
            <w:webHidden/>
          </w:rPr>
          <w:tab/>
        </w:r>
        <w:r w:rsidR="00535382">
          <w:rPr>
            <w:noProof/>
            <w:webHidden/>
          </w:rPr>
          <w:fldChar w:fldCharType="begin"/>
        </w:r>
        <w:r w:rsidR="00535382">
          <w:rPr>
            <w:noProof/>
            <w:webHidden/>
          </w:rPr>
          <w:instrText xml:space="preserve"> PAGEREF _Toc86833728 \h </w:instrText>
        </w:r>
        <w:r w:rsidR="00535382">
          <w:rPr>
            <w:noProof/>
            <w:webHidden/>
          </w:rPr>
        </w:r>
        <w:r w:rsidR="00535382">
          <w:rPr>
            <w:noProof/>
            <w:webHidden/>
          </w:rPr>
          <w:fldChar w:fldCharType="separate"/>
        </w:r>
        <w:r w:rsidR="004235B4">
          <w:rPr>
            <w:noProof/>
            <w:webHidden/>
          </w:rPr>
          <w:t>118</w:t>
        </w:r>
        <w:r w:rsidR="00535382">
          <w:rPr>
            <w:noProof/>
            <w:webHidden/>
          </w:rPr>
          <w:fldChar w:fldCharType="end"/>
        </w:r>
      </w:hyperlink>
    </w:p>
    <w:p w14:paraId="145CE9A8" w14:textId="77777777" w:rsidR="00535382" w:rsidRDefault="00DA1202">
      <w:pPr>
        <w:pStyle w:val="TOC1"/>
        <w:tabs>
          <w:tab w:val="left" w:pos="440"/>
          <w:tab w:val="right" w:leader="dot" w:pos="9350"/>
        </w:tabs>
        <w:rPr>
          <w:rFonts w:eastAsiaTheme="minorEastAsia"/>
          <w:noProof/>
          <w:lang w:eastAsia="en-AU"/>
        </w:rPr>
      </w:pPr>
      <w:hyperlink w:anchor="_Toc86833729" w:history="1">
        <w:r w:rsidR="00535382" w:rsidRPr="00BF508D">
          <w:rPr>
            <w:rStyle w:val="Hyperlink"/>
            <w:noProof/>
          </w:rPr>
          <w:t>4</w:t>
        </w:r>
        <w:r w:rsidR="00535382">
          <w:rPr>
            <w:rFonts w:eastAsiaTheme="minorEastAsia"/>
            <w:noProof/>
            <w:lang w:eastAsia="en-AU"/>
          </w:rPr>
          <w:tab/>
        </w:r>
        <w:r w:rsidR="00535382" w:rsidRPr="00BF508D">
          <w:rPr>
            <w:rStyle w:val="Hyperlink"/>
            <w:noProof/>
          </w:rPr>
          <w:t>Appendix A - Cooling Thermostat settings by NatHERS climate zone for Whole of Home rating, ZERL Zones and Evaporative Cooler Applicability</w:t>
        </w:r>
        <w:r w:rsidR="00535382">
          <w:rPr>
            <w:noProof/>
            <w:webHidden/>
          </w:rPr>
          <w:tab/>
        </w:r>
        <w:r w:rsidR="00535382">
          <w:rPr>
            <w:noProof/>
            <w:webHidden/>
          </w:rPr>
          <w:fldChar w:fldCharType="begin"/>
        </w:r>
        <w:r w:rsidR="00535382">
          <w:rPr>
            <w:noProof/>
            <w:webHidden/>
          </w:rPr>
          <w:instrText xml:space="preserve"> PAGEREF _Toc86833729 \h </w:instrText>
        </w:r>
        <w:r w:rsidR="00535382">
          <w:rPr>
            <w:noProof/>
            <w:webHidden/>
          </w:rPr>
        </w:r>
        <w:r w:rsidR="00535382">
          <w:rPr>
            <w:noProof/>
            <w:webHidden/>
          </w:rPr>
          <w:fldChar w:fldCharType="separate"/>
        </w:r>
        <w:r w:rsidR="004235B4">
          <w:rPr>
            <w:noProof/>
            <w:webHidden/>
          </w:rPr>
          <w:t>124</w:t>
        </w:r>
        <w:r w:rsidR="00535382">
          <w:rPr>
            <w:noProof/>
            <w:webHidden/>
          </w:rPr>
          <w:fldChar w:fldCharType="end"/>
        </w:r>
      </w:hyperlink>
    </w:p>
    <w:p w14:paraId="4B7C97F0" w14:textId="77777777" w:rsidR="00535382" w:rsidRDefault="00DA1202">
      <w:pPr>
        <w:pStyle w:val="TOC1"/>
        <w:tabs>
          <w:tab w:val="left" w:pos="440"/>
          <w:tab w:val="right" w:leader="dot" w:pos="9350"/>
        </w:tabs>
        <w:rPr>
          <w:rFonts w:eastAsiaTheme="minorEastAsia"/>
          <w:noProof/>
          <w:lang w:eastAsia="en-AU"/>
        </w:rPr>
      </w:pPr>
      <w:hyperlink w:anchor="_Toc86833730" w:history="1">
        <w:r w:rsidR="00535382" w:rsidRPr="00BF508D">
          <w:rPr>
            <w:rStyle w:val="Hyperlink"/>
            <w:noProof/>
          </w:rPr>
          <w:t>5</w:t>
        </w:r>
        <w:r w:rsidR="00535382">
          <w:rPr>
            <w:rFonts w:eastAsiaTheme="minorEastAsia"/>
            <w:noProof/>
            <w:lang w:eastAsia="en-AU"/>
          </w:rPr>
          <w:tab/>
        </w:r>
        <w:r w:rsidR="00535382" w:rsidRPr="00BF508D">
          <w:rPr>
            <w:rStyle w:val="Hyperlink"/>
            <w:noProof/>
          </w:rPr>
          <w:t>Appendix B – Water Heater Performance Coefficients for annual energy by climate zone for Whole of Home rating</w:t>
        </w:r>
        <w:r w:rsidR="00535382">
          <w:rPr>
            <w:noProof/>
            <w:webHidden/>
          </w:rPr>
          <w:tab/>
        </w:r>
        <w:r w:rsidR="00535382">
          <w:rPr>
            <w:noProof/>
            <w:webHidden/>
          </w:rPr>
          <w:fldChar w:fldCharType="begin"/>
        </w:r>
        <w:r w:rsidR="00535382">
          <w:rPr>
            <w:noProof/>
            <w:webHidden/>
          </w:rPr>
          <w:instrText xml:space="preserve"> PAGEREF _Toc86833730 \h </w:instrText>
        </w:r>
        <w:r w:rsidR="00535382">
          <w:rPr>
            <w:noProof/>
            <w:webHidden/>
          </w:rPr>
        </w:r>
        <w:r w:rsidR="00535382">
          <w:rPr>
            <w:noProof/>
            <w:webHidden/>
          </w:rPr>
          <w:fldChar w:fldCharType="separate"/>
        </w:r>
        <w:r w:rsidR="004235B4">
          <w:rPr>
            <w:noProof/>
            <w:webHidden/>
          </w:rPr>
          <w:t>128</w:t>
        </w:r>
        <w:r w:rsidR="00535382">
          <w:rPr>
            <w:noProof/>
            <w:webHidden/>
          </w:rPr>
          <w:fldChar w:fldCharType="end"/>
        </w:r>
      </w:hyperlink>
    </w:p>
    <w:p w14:paraId="05DDBE17" w14:textId="77777777" w:rsidR="00535382" w:rsidRDefault="00DA1202">
      <w:pPr>
        <w:pStyle w:val="TOC1"/>
        <w:tabs>
          <w:tab w:val="left" w:pos="440"/>
          <w:tab w:val="right" w:leader="dot" w:pos="9350"/>
        </w:tabs>
        <w:rPr>
          <w:rFonts w:eastAsiaTheme="minorEastAsia"/>
          <w:noProof/>
          <w:lang w:eastAsia="en-AU"/>
        </w:rPr>
      </w:pPr>
      <w:hyperlink w:anchor="_Toc86833731" w:history="1">
        <w:r w:rsidR="00535382" w:rsidRPr="00BF508D">
          <w:rPr>
            <w:rStyle w:val="Hyperlink"/>
            <w:noProof/>
          </w:rPr>
          <w:t>6</w:t>
        </w:r>
        <w:r w:rsidR="00535382">
          <w:rPr>
            <w:rFonts w:eastAsiaTheme="minorEastAsia"/>
            <w:noProof/>
            <w:lang w:eastAsia="en-AU"/>
          </w:rPr>
          <w:tab/>
        </w:r>
        <w:r w:rsidR="00535382" w:rsidRPr="00BF508D">
          <w:rPr>
            <w:rStyle w:val="Hyperlink"/>
            <w:noProof/>
          </w:rPr>
          <w:t>Appendix C – Water Heater Performance Coefficients for monthly share of energy by climate zone for Whole of Home rating</w:t>
        </w:r>
        <w:r w:rsidR="00535382">
          <w:rPr>
            <w:noProof/>
            <w:webHidden/>
          </w:rPr>
          <w:tab/>
        </w:r>
        <w:r w:rsidR="00535382">
          <w:rPr>
            <w:noProof/>
            <w:webHidden/>
          </w:rPr>
          <w:fldChar w:fldCharType="begin"/>
        </w:r>
        <w:r w:rsidR="00535382">
          <w:rPr>
            <w:noProof/>
            <w:webHidden/>
          </w:rPr>
          <w:instrText xml:space="preserve"> PAGEREF _Toc86833731 \h </w:instrText>
        </w:r>
        <w:r w:rsidR="00535382">
          <w:rPr>
            <w:noProof/>
            <w:webHidden/>
          </w:rPr>
        </w:r>
        <w:r w:rsidR="00535382">
          <w:rPr>
            <w:noProof/>
            <w:webHidden/>
          </w:rPr>
          <w:fldChar w:fldCharType="separate"/>
        </w:r>
        <w:r w:rsidR="004235B4">
          <w:rPr>
            <w:noProof/>
            <w:webHidden/>
          </w:rPr>
          <w:t>150</w:t>
        </w:r>
        <w:r w:rsidR="00535382">
          <w:rPr>
            <w:noProof/>
            <w:webHidden/>
          </w:rPr>
          <w:fldChar w:fldCharType="end"/>
        </w:r>
      </w:hyperlink>
    </w:p>
    <w:p w14:paraId="26D21B0D" w14:textId="77777777" w:rsidR="00535382" w:rsidRDefault="00DA1202">
      <w:pPr>
        <w:pStyle w:val="TOC1"/>
        <w:tabs>
          <w:tab w:val="left" w:pos="440"/>
          <w:tab w:val="right" w:leader="dot" w:pos="9350"/>
        </w:tabs>
        <w:rPr>
          <w:rFonts w:eastAsiaTheme="minorEastAsia"/>
          <w:noProof/>
          <w:lang w:eastAsia="en-AU"/>
        </w:rPr>
      </w:pPr>
      <w:hyperlink w:anchor="_Toc86833732" w:history="1">
        <w:r w:rsidR="00535382" w:rsidRPr="00BF508D">
          <w:rPr>
            <w:rStyle w:val="Hyperlink"/>
            <w:noProof/>
          </w:rPr>
          <w:t>7</w:t>
        </w:r>
        <w:r w:rsidR="00535382">
          <w:rPr>
            <w:rFonts w:eastAsiaTheme="minorEastAsia"/>
            <w:noProof/>
            <w:lang w:eastAsia="en-AU"/>
          </w:rPr>
          <w:tab/>
        </w:r>
        <w:r w:rsidR="00535382" w:rsidRPr="00BF508D">
          <w:rPr>
            <w:rStyle w:val="Hyperlink"/>
            <w:noProof/>
          </w:rPr>
          <w:t>Appendix D – Water Heater Performance Coefficients for hourly share of energy by climate zone for Whole of Home rating</w:t>
        </w:r>
        <w:r w:rsidR="00535382">
          <w:rPr>
            <w:noProof/>
            <w:webHidden/>
          </w:rPr>
          <w:tab/>
        </w:r>
        <w:r w:rsidR="00535382">
          <w:rPr>
            <w:noProof/>
            <w:webHidden/>
          </w:rPr>
          <w:fldChar w:fldCharType="begin"/>
        </w:r>
        <w:r w:rsidR="00535382">
          <w:rPr>
            <w:noProof/>
            <w:webHidden/>
          </w:rPr>
          <w:instrText xml:space="preserve"> PAGEREF _Toc86833732 \h </w:instrText>
        </w:r>
        <w:r w:rsidR="00535382">
          <w:rPr>
            <w:noProof/>
            <w:webHidden/>
          </w:rPr>
        </w:r>
        <w:r w:rsidR="00535382">
          <w:rPr>
            <w:noProof/>
            <w:webHidden/>
          </w:rPr>
          <w:fldChar w:fldCharType="separate"/>
        </w:r>
        <w:r w:rsidR="004235B4">
          <w:rPr>
            <w:noProof/>
            <w:webHidden/>
          </w:rPr>
          <w:t>174</w:t>
        </w:r>
        <w:r w:rsidR="00535382">
          <w:rPr>
            <w:noProof/>
            <w:webHidden/>
          </w:rPr>
          <w:fldChar w:fldCharType="end"/>
        </w:r>
      </w:hyperlink>
    </w:p>
    <w:p w14:paraId="72A39F7A" w14:textId="77777777" w:rsidR="00FD19CD" w:rsidRDefault="00033A46" w:rsidP="00433B81">
      <w:r>
        <w:fldChar w:fldCharType="end"/>
      </w:r>
    </w:p>
    <w:p w14:paraId="64F777AC" w14:textId="0A29EF94" w:rsidR="00F70F6B" w:rsidRDefault="00F70F6B" w:rsidP="00433B81">
      <w:pPr>
        <w:rPr>
          <w:b/>
          <w:bCs/>
          <w:noProof/>
        </w:rPr>
      </w:pPr>
      <w:r>
        <w:rPr>
          <w:b/>
          <w:bCs/>
          <w:noProof/>
        </w:rPr>
        <w:lastRenderedPageBreak/>
        <w:t>Index of Equations</w:t>
      </w:r>
    </w:p>
    <w:p w14:paraId="6A3D24AE" w14:textId="77777777" w:rsidR="00535382" w:rsidRDefault="00F70F6B">
      <w:pPr>
        <w:pStyle w:val="TableofFigures"/>
        <w:tabs>
          <w:tab w:val="right" w:leader="dot" w:pos="9350"/>
        </w:tabs>
        <w:rPr>
          <w:rFonts w:eastAsiaTheme="minorEastAsia"/>
          <w:noProof/>
          <w:lang w:eastAsia="en-AU"/>
        </w:rPr>
      </w:pPr>
      <w:r>
        <w:rPr>
          <w:b/>
          <w:bCs/>
          <w:noProof/>
        </w:rPr>
        <w:fldChar w:fldCharType="begin"/>
      </w:r>
      <w:r>
        <w:rPr>
          <w:b/>
          <w:bCs/>
          <w:noProof/>
        </w:rPr>
        <w:instrText xml:space="preserve"> TOC \h \z \c "Equation" </w:instrText>
      </w:r>
      <w:r>
        <w:rPr>
          <w:b/>
          <w:bCs/>
          <w:noProof/>
        </w:rPr>
        <w:fldChar w:fldCharType="separate"/>
      </w:r>
      <w:hyperlink w:anchor="_Toc86833733" w:history="1">
        <w:r w:rsidR="00535382" w:rsidRPr="004F71EF">
          <w:rPr>
            <w:rStyle w:val="Hyperlink"/>
            <w:noProof/>
          </w:rPr>
          <w:t>Equation 1: Valid range for number of occupants</w:t>
        </w:r>
        <w:r w:rsidR="00535382">
          <w:rPr>
            <w:noProof/>
            <w:webHidden/>
          </w:rPr>
          <w:tab/>
        </w:r>
        <w:r w:rsidR="00535382">
          <w:rPr>
            <w:noProof/>
            <w:webHidden/>
          </w:rPr>
          <w:fldChar w:fldCharType="begin"/>
        </w:r>
        <w:r w:rsidR="00535382">
          <w:rPr>
            <w:noProof/>
            <w:webHidden/>
          </w:rPr>
          <w:instrText xml:space="preserve"> PAGEREF _Toc86833733 \h </w:instrText>
        </w:r>
        <w:r w:rsidR="00535382">
          <w:rPr>
            <w:noProof/>
            <w:webHidden/>
          </w:rPr>
        </w:r>
        <w:r w:rsidR="00535382">
          <w:rPr>
            <w:noProof/>
            <w:webHidden/>
          </w:rPr>
          <w:fldChar w:fldCharType="separate"/>
        </w:r>
        <w:r w:rsidR="004235B4">
          <w:rPr>
            <w:noProof/>
            <w:webHidden/>
          </w:rPr>
          <w:t>21</w:t>
        </w:r>
        <w:r w:rsidR="00535382">
          <w:rPr>
            <w:noProof/>
            <w:webHidden/>
          </w:rPr>
          <w:fldChar w:fldCharType="end"/>
        </w:r>
      </w:hyperlink>
    </w:p>
    <w:p w14:paraId="46B50E76" w14:textId="77777777" w:rsidR="00535382" w:rsidRDefault="00DA1202">
      <w:pPr>
        <w:pStyle w:val="TableofFigures"/>
        <w:tabs>
          <w:tab w:val="right" w:leader="dot" w:pos="9350"/>
        </w:tabs>
        <w:rPr>
          <w:rFonts w:eastAsiaTheme="minorEastAsia"/>
          <w:noProof/>
          <w:lang w:eastAsia="en-AU"/>
        </w:rPr>
      </w:pPr>
      <w:hyperlink w:anchor="_Toc86833734" w:history="1">
        <w:r w:rsidR="00535382" w:rsidRPr="004F71EF">
          <w:rPr>
            <w:rStyle w:val="Hyperlink"/>
            <w:noProof/>
          </w:rPr>
          <w:t>Equation 2: Number of occupants determined from floor area</w:t>
        </w:r>
        <w:r w:rsidR="00535382">
          <w:rPr>
            <w:noProof/>
            <w:webHidden/>
          </w:rPr>
          <w:tab/>
        </w:r>
        <w:r w:rsidR="00535382">
          <w:rPr>
            <w:noProof/>
            <w:webHidden/>
          </w:rPr>
          <w:fldChar w:fldCharType="begin"/>
        </w:r>
        <w:r w:rsidR="00535382">
          <w:rPr>
            <w:noProof/>
            <w:webHidden/>
          </w:rPr>
          <w:instrText xml:space="preserve"> PAGEREF _Toc86833734 \h </w:instrText>
        </w:r>
        <w:r w:rsidR="00535382">
          <w:rPr>
            <w:noProof/>
            <w:webHidden/>
          </w:rPr>
        </w:r>
        <w:r w:rsidR="00535382">
          <w:rPr>
            <w:noProof/>
            <w:webHidden/>
          </w:rPr>
          <w:fldChar w:fldCharType="separate"/>
        </w:r>
        <w:r w:rsidR="004235B4">
          <w:rPr>
            <w:noProof/>
            <w:webHidden/>
          </w:rPr>
          <w:t>21</w:t>
        </w:r>
        <w:r w:rsidR="00535382">
          <w:rPr>
            <w:noProof/>
            <w:webHidden/>
          </w:rPr>
          <w:fldChar w:fldCharType="end"/>
        </w:r>
      </w:hyperlink>
    </w:p>
    <w:p w14:paraId="2AF8AA3F" w14:textId="77777777" w:rsidR="00535382" w:rsidRDefault="00DA1202">
      <w:pPr>
        <w:pStyle w:val="TableofFigures"/>
        <w:tabs>
          <w:tab w:val="right" w:leader="dot" w:pos="9350"/>
        </w:tabs>
        <w:rPr>
          <w:rFonts w:eastAsiaTheme="minorEastAsia"/>
          <w:noProof/>
          <w:lang w:eastAsia="en-AU"/>
        </w:rPr>
      </w:pPr>
      <w:hyperlink w:anchor="_Toc86833735" w:history="1">
        <w:r w:rsidR="00535382" w:rsidRPr="004F71EF">
          <w:rPr>
            <w:rStyle w:val="Hyperlink"/>
            <w:noProof/>
          </w:rPr>
          <w:t>Equation 3: Weighting of all day and work day profiles</w:t>
        </w:r>
        <w:r w:rsidR="00535382">
          <w:rPr>
            <w:noProof/>
            <w:webHidden/>
          </w:rPr>
          <w:tab/>
        </w:r>
        <w:r w:rsidR="00535382">
          <w:rPr>
            <w:noProof/>
            <w:webHidden/>
          </w:rPr>
          <w:fldChar w:fldCharType="begin"/>
        </w:r>
        <w:r w:rsidR="00535382">
          <w:rPr>
            <w:noProof/>
            <w:webHidden/>
          </w:rPr>
          <w:instrText xml:space="preserve"> PAGEREF _Toc86833735 \h </w:instrText>
        </w:r>
        <w:r w:rsidR="00535382">
          <w:rPr>
            <w:noProof/>
            <w:webHidden/>
          </w:rPr>
        </w:r>
        <w:r w:rsidR="00535382">
          <w:rPr>
            <w:noProof/>
            <w:webHidden/>
          </w:rPr>
          <w:fldChar w:fldCharType="separate"/>
        </w:r>
        <w:r w:rsidR="004235B4">
          <w:rPr>
            <w:noProof/>
            <w:webHidden/>
          </w:rPr>
          <w:t>22</w:t>
        </w:r>
        <w:r w:rsidR="00535382">
          <w:rPr>
            <w:noProof/>
            <w:webHidden/>
          </w:rPr>
          <w:fldChar w:fldCharType="end"/>
        </w:r>
      </w:hyperlink>
    </w:p>
    <w:p w14:paraId="20A80383" w14:textId="77777777" w:rsidR="00535382" w:rsidRDefault="00DA1202">
      <w:pPr>
        <w:pStyle w:val="TableofFigures"/>
        <w:tabs>
          <w:tab w:val="right" w:leader="dot" w:pos="9350"/>
        </w:tabs>
        <w:rPr>
          <w:rFonts w:eastAsiaTheme="minorEastAsia"/>
          <w:noProof/>
          <w:lang w:eastAsia="en-AU"/>
        </w:rPr>
      </w:pPr>
      <w:hyperlink w:anchor="_Toc86833736" w:history="1">
        <w:r w:rsidR="00535382" w:rsidRPr="004F71EF">
          <w:rPr>
            <w:rStyle w:val="Hyperlink"/>
            <w:noProof/>
          </w:rPr>
          <w:t>Equation 4: Occupancy factor for internal heat gains</w:t>
        </w:r>
        <w:r w:rsidR="00535382">
          <w:rPr>
            <w:noProof/>
            <w:webHidden/>
          </w:rPr>
          <w:tab/>
        </w:r>
        <w:r w:rsidR="00535382">
          <w:rPr>
            <w:noProof/>
            <w:webHidden/>
          </w:rPr>
          <w:fldChar w:fldCharType="begin"/>
        </w:r>
        <w:r w:rsidR="00535382">
          <w:rPr>
            <w:noProof/>
            <w:webHidden/>
          </w:rPr>
          <w:instrText xml:space="preserve"> PAGEREF _Toc86833736 \h </w:instrText>
        </w:r>
        <w:r w:rsidR="00535382">
          <w:rPr>
            <w:noProof/>
            <w:webHidden/>
          </w:rPr>
        </w:r>
        <w:r w:rsidR="00535382">
          <w:rPr>
            <w:noProof/>
            <w:webHidden/>
          </w:rPr>
          <w:fldChar w:fldCharType="separate"/>
        </w:r>
        <w:r w:rsidR="004235B4">
          <w:rPr>
            <w:noProof/>
            <w:webHidden/>
          </w:rPr>
          <w:t>32</w:t>
        </w:r>
        <w:r w:rsidR="00535382">
          <w:rPr>
            <w:noProof/>
            <w:webHidden/>
          </w:rPr>
          <w:fldChar w:fldCharType="end"/>
        </w:r>
      </w:hyperlink>
    </w:p>
    <w:p w14:paraId="689B7D26" w14:textId="77777777" w:rsidR="00535382" w:rsidRDefault="00DA1202">
      <w:pPr>
        <w:pStyle w:val="TableofFigures"/>
        <w:tabs>
          <w:tab w:val="right" w:leader="dot" w:pos="9350"/>
        </w:tabs>
        <w:rPr>
          <w:rFonts w:eastAsiaTheme="minorEastAsia"/>
          <w:noProof/>
          <w:lang w:eastAsia="en-AU"/>
        </w:rPr>
      </w:pPr>
      <w:hyperlink w:anchor="_Toc86833737" w:history="1">
        <w:r w:rsidR="00535382" w:rsidRPr="004F71EF">
          <w:rPr>
            <w:rStyle w:val="Hyperlink"/>
            <w:noProof/>
          </w:rPr>
          <w:t>Equation 5: Family factor for internal heat gains</w:t>
        </w:r>
        <w:r w:rsidR="00535382">
          <w:rPr>
            <w:noProof/>
            <w:webHidden/>
          </w:rPr>
          <w:tab/>
        </w:r>
        <w:r w:rsidR="00535382">
          <w:rPr>
            <w:noProof/>
            <w:webHidden/>
          </w:rPr>
          <w:fldChar w:fldCharType="begin"/>
        </w:r>
        <w:r w:rsidR="00535382">
          <w:rPr>
            <w:noProof/>
            <w:webHidden/>
          </w:rPr>
          <w:instrText xml:space="preserve"> PAGEREF _Toc86833737 \h </w:instrText>
        </w:r>
        <w:r w:rsidR="00535382">
          <w:rPr>
            <w:noProof/>
            <w:webHidden/>
          </w:rPr>
        </w:r>
        <w:r w:rsidR="00535382">
          <w:rPr>
            <w:noProof/>
            <w:webHidden/>
          </w:rPr>
          <w:fldChar w:fldCharType="separate"/>
        </w:r>
        <w:r w:rsidR="004235B4">
          <w:rPr>
            <w:noProof/>
            <w:webHidden/>
          </w:rPr>
          <w:t>32</w:t>
        </w:r>
        <w:r w:rsidR="00535382">
          <w:rPr>
            <w:noProof/>
            <w:webHidden/>
          </w:rPr>
          <w:fldChar w:fldCharType="end"/>
        </w:r>
      </w:hyperlink>
    </w:p>
    <w:p w14:paraId="301CFC5D" w14:textId="77777777" w:rsidR="00535382" w:rsidRDefault="00DA1202">
      <w:pPr>
        <w:pStyle w:val="TableofFigures"/>
        <w:tabs>
          <w:tab w:val="right" w:leader="dot" w:pos="9350"/>
        </w:tabs>
        <w:rPr>
          <w:rFonts w:eastAsiaTheme="minorEastAsia"/>
          <w:noProof/>
          <w:lang w:eastAsia="en-AU"/>
        </w:rPr>
      </w:pPr>
      <w:hyperlink w:anchor="_Toc86833738" w:history="1">
        <w:r w:rsidR="00535382" w:rsidRPr="004F71EF">
          <w:rPr>
            <w:rStyle w:val="Hyperlink"/>
            <w:noProof/>
          </w:rPr>
          <w:t>Equation 6: Area factor range for internal heat gains</w:t>
        </w:r>
        <w:r w:rsidR="00535382">
          <w:rPr>
            <w:noProof/>
            <w:webHidden/>
          </w:rPr>
          <w:tab/>
        </w:r>
        <w:r w:rsidR="00535382">
          <w:rPr>
            <w:noProof/>
            <w:webHidden/>
          </w:rPr>
          <w:fldChar w:fldCharType="begin"/>
        </w:r>
        <w:r w:rsidR="00535382">
          <w:rPr>
            <w:noProof/>
            <w:webHidden/>
          </w:rPr>
          <w:instrText xml:space="preserve"> PAGEREF _Toc86833738 \h </w:instrText>
        </w:r>
        <w:r w:rsidR="00535382">
          <w:rPr>
            <w:noProof/>
            <w:webHidden/>
          </w:rPr>
        </w:r>
        <w:r w:rsidR="00535382">
          <w:rPr>
            <w:noProof/>
            <w:webHidden/>
          </w:rPr>
          <w:fldChar w:fldCharType="separate"/>
        </w:r>
        <w:r w:rsidR="004235B4">
          <w:rPr>
            <w:noProof/>
            <w:webHidden/>
          </w:rPr>
          <w:t>32</w:t>
        </w:r>
        <w:r w:rsidR="00535382">
          <w:rPr>
            <w:noProof/>
            <w:webHidden/>
          </w:rPr>
          <w:fldChar w:fldCharType="end"/>
        </w:r>
      </w:hyperlink>
    </w:p>
    <w:p w14:paraId="630A424A" w14:textId="77777777" w:rsidR="00535382" w:rsidRDefault="00DA1202">
      <w:pPr>
        <w:pStyle w:val="TableofFigures"/>
        <w:tabs>
          <w:tab w:val="right" w:leader="dot" w:pos="9350"/>
        </w:tabs>
        <w:rPr>
          <w:rFonts w:eastAsiaTheme="minorEastAsia"/>
          <w:noProof/>
          <w:lang w:eastAsia="en-AU"/>
        </w:rPr>
      </w:pPr>
      <w:hyperlink w:anchor="_Toc86833739" w:history="1">
        <w:r w:rsidR="00535382" w:rsidRPr="004F71EF">
          <w:rPr>
            <w:rStyle w:val="Hyperlink"/>
            <w:noProof/>
          </w:rPr>
          <w:t>Equation 7: Area factor for internal heat gains</w:t>
        </w:r>
        <w:r w:rsidR="00535382">
          <w:rPr>
            <w:noProof/>
            <w:webHidden/>
          </w:rPr>
          <w:tab/>
        </w:r>
        <w:r w:rsidR="00535382">
          <w:rPr>
            <w:noProof/>
            <w:webHidden/>
          </w:rPr>
          <w:fldChar w:fldCharType="begin"/>
        </w:r>
        <w:r w:rsidR="00535382">
          <w:rPr>
            <w:noProof/>
            <w:webHidden/>
          </w:rPr>
          <w:instrText xml:space="preserve"> PAGEREF _Toc86833739 \h </w:instrText>
        </w:r>
        <w:r w:rsidR="00535382">
          <w:rPr>
            <w:noProof/>
            <w:webHidden/>
          </w:rPr>
        </w:r>
        <w:r w:rsidR="00535382">
          <w:rPr>
            <w:noProof/>
            <w:webHidden/>
          </w:rPr>
          <w:fldChar w:fldCharType="separate"/>
        </w:r>
        <w:r w:rsidR="004235B4">
          <w:rPr>
            <w:noProof/>
            <w:webHidden/>
          </w:rPr>
          <w:t>32</w:t>
        </w:r>
        <w:r w:rsidR="00535382">
          <w:rPr>
            <w:noProof/>
            <w:webHidden/>
          </w:rPr>
          <w:fldChar w:fldCharType="end"/>
        </w:r>
      </w:hyperlink>
    </w:p>
    <w:p w14:paraId="1B9E0E2A" w14:textId="77777777" w:rsidR="00535382" w:rsidRDefault="00DA1202">
      <w:pPr>
        <w:pStyle w:val="TableofFigures"/>
        <w:tabs>
          <w:tab w:val="right" w:leader="dot" w:pos="9350"/>
        </w:tabs>
        <w:rPr>
          <w:rFonts w:eastAsiaTheme="minorEastAsia"/>
          <w:noProof/>
          <w:lang w:eastAsia="en-AU"/>
        </w:rPr>
      </w:pPr>
      <w:hyperlink w:anchor="_Toc86833740" w:history="1">
        <w:r w:rsidR="00535382" w:rsidRPr="004F71EF">
          <w:rPr>
            <w:rStyle w:val="Hyperlink"/>
            <w:noProof/>
          </w:rPr>
          <w:t>Equation 8: Lighting factor for internal heat gains</w:t>
        </w:r>
        <w:r w:rsidR="00535382">
          <w:rPr>
            <w:noProof/>
            <w:webHidden/>
          </w:rPr>
          <w:tab/>
        </w:r>
        <w:r w:rsidR="00535382">
          <w:rPr>
            <w:noProof/>
            <w:webHidden/>
          </w:rPr>
          <w:fldChar w:fldCharType="begin"/>
        </w:r>
        <w:r w:rsidR="00535382">
          <w:rPr>
            <w:noProof/>
            <w:webHidden/>
          </w:rPr>
          <w:instrText xml:space="preserve"> PAGEREF _Toc86833740 \h </w:instrText>
        </w:r>
        <w:r w:rsidR="00535382">
          <w:rPr>
            <w:noProof/>
            <w:webHidden/>
          </w:rPr>
        </w:r>
        <w:r w:rsidR="00535382">
          <w:rPr>
            <w:noProof/>
            <w:webHidden/>
          </w:rPr>
          <w:fldChar w:fldCharType="separate"/>
        </w:r>
        <w:r w:rsidR="004235B4">
          <w:rPr>
            <w:noProof/>
            <w:webHidden/>
          </w:rPr>
          <w:t>33</w:t>
        </w:r>
        <w:r w:rsidR="00535382">
          <w:rPr>
            <w:noProof/>
            <w:webHidden/>
          </w:rPr>
          <w:fldChar w:fldCharType="end"/>
        </w:r>
      </w:hyperlink>
    </w:p>
    <w:p w14:paraId="19922FB6" w14:textId="77777777" w:rsidR="00535382" w:rsidRDefault="00DA1202">
      <w:pPr>
        <w:pStyle w:val="TableofFigures"/>
        <w:tabs>
          <w:tab w:val="right" w:leader="dot" w:pos="9350"/>
        </w:tabs>
        <w:rPr>
          <w:rFonts w:eastAsiaTheme="minorEastAsia"/>
          <w:noProof/>
          <w:lang w:eastAsia="en-AU"/>
        </w:rPr>
      </w:pPr>
      <w:hyperlink w:anchor="_Toc86833741" w:history="1">
        <w:r w:rsidR="00535382" w:rsidRPr="004F71EF">
          <w:rPr>
            <w:rStyle w:val="Hyperlink"/>
            <w:noProof/>
          </w:rPr>
          <w:t>Equation 9: People factor for internal heat gains</w:t>
        </w:r>
        <w:r w:rsidR="00535382">
          <w:rPr>
            <w:noProof/>
            <w:webHidden/>
          </w:rPr>
          <w:tab/>
        </w:r>
        <w:r w:rsidR="00535382">
          <w:rPr>
            <w:noProof/>
            <w:webHidden/>
          </w:rPr>
          <w:fldChar w:fldCharType="begin"/>
        </w:r>
        <w:r w:rsidR="00535382">
          <w:rPr>
            <w:noProof/>
            <w:webHidden/>
          </w:rPr>
          <w:instrText xml:space="preserve"> PAGEREF _Toc86833741 \h </w:instrText>
        </w:r>
        <w:r w:rsidR="00535382">
          <w:rPr>
            <w:noProof/>
            <w:webHidden/>
          </w:rPr>
        </w:r>
        <w:r w:rsidR="00535382">
          <w:rPr>
            <w:noProof/>
            <w:webHidden/>
          </w:rPr>
          <w:fldChar w:fldCharType="separate"/>
        </w:r>
        <w:r w:rsidR="004235B4">
          <w:rPr>
            <w:noProof/>
            <w:webHidden/>
          </w:rPr>
          <w:t>33</w:t>
        </w:r>
        <w:r w:rsidR="00535382">
          <w:rPr>
            <w:noProof/>
            <w:webHidden/>
          </w:rPr>
          <w:fldChar w:fldCharType="end"/>
        </w:r>
      </w:hyperlink>
    </w:p>
    <w:p w14:paraId="183D136A" w14:textId="77777777" w:rsidR="00535382" w:rsidRDefault="00DA1202">
      <w:pPr>
        <w:pStyle w:val="TableofFigures"/>
        <w:tabs>
          <w:tab w:val="right" w:leader="dot" w:pos="9350"/>
        </w:tabs>
        <w:rPr>
          <w:rFonts w:eastAsiaTheme="minorEastAsia"/>
          <w:noProof/>
          <w:lang w:eastAsia="en-AU"/>
        </w:rPr>
      </w:pPr>
      <w:hyperlink w:anchor="_Toc86833742" w:history="1">
        <w:r w:rsidR="00535382" w:rsidRPr="004F71EF">
          <w:rPr>
            <w:rStyle w:val="Hyperlink"/>
            <w:noProof/>
          </w:rPr>
          <w:t>Equation 10: Total sensible heat gain for internal heat loads in kitchen</w:t>
        </w:r>
        <w:r w:rsidR="00535382">
          <w:rPr>
            <w:noProof/>
            <w:webHidden/>
          </w:rPr>
          <w:tab/>
        </w:r>
        <w:r w:rsidR="00535382">
          <w:rPr>
            <w:noProof/>
            <w:webHidden/>
          </w:rPr>
          <w:fldChar w:fldCharType="begin"/>
        </w:r>
        <w:r w:rsidR="00535382">
          <w:rPr>
            <w:noProof/>
            <w:webHidden/>
          </w:rPr>
          <w:instrText xml:space="preserve"> PAGEREF _Toc86833742 \h </w:instrText>
        </w:r>
        <w:r w:rsidR="00535382">
          <w:rPr>
            <w:noProof/>
            <w:webHidden/>
          </w:rPr>
        </w:r>
        <w:r w:rsidR="00535382">
          <w:rPr>
            <w:noProof/>
            <w:webHidden/>
          </w:rPr>
          <w:fldChar w:fldCharType="separate"/>
        </w:r>
        <w:r w:rsidR="004235B4">
          <w:rPr>
            <w:noProof/>
            <w:webHidden/>
          </w:rPr>
          <w:t>33</w:t>
        </w:r>
        <w:r w:rsidR="00535382">
          <w:rPr>
            <w:noProof/>
            <w:webHidden/>
          </w:rPr>
          <w:fldChar w:fldCharType="end"/>
        </w:r>
      </w:hyperlink>
    </w:p>
    <w:p w14:paraId="7A1E891E" w14:textId="77777777" w:rsidR="00535382" w:rsidRDefault="00DA1202">
      <w:pPr>
        <w:pStyle w:val="TableofFigures"/>
        <w:tabs>
          <w:tab w:val="right" w:leader="dot" w:pos="9350"/>
        </w:tabs>
        <w:rPr>
          <w:rFonts w:eastAsiaTheme="minorEastAsia"/>
          <w:noProof/>
          <w:lang w:eastAsia="en-AU"/>
        </w:rPr>
      </w:pPr>
      <w:hyperlink w:anchor="_Toc86833743" w:history="1">
        <w:r w:rsidR="00535382" w:rsidRPr="004F71EF">
          <w:rPr>
            <w:rStyle w:val="Hyperlink"/>
            <w:noProof/>
          </w:rPr>
          <w:t>Equation 11: Total latent heat gain for internal heat loads in kitchen</w:t>
        </w:r>
        <w:r w:rsidR="00535382">
          <w:rPr>
            <w:noProof/>
            <w:webHidden/>
          </w:rPr>
          <w:tab/>
        </w:r>
        <w:r w:rsidR="00535382">
          <w:rPr>
            <w:noProof/>
            <w:webHidden/>
          </w:rPr>
          <w:fldChar w:fldCharType="begin"/>
        </w:r>
        <w:r w:rsidR="00535382">
          <w:rPr>
            <w:noProof/>
            <w:webHidden/>
          </w:rPr>
          <w:instrText xml:space="preserve"> PAGEREF _Toc86833743 \h </w:instrText>
        </w:r>
        <w:r w:rsidR="00535382">
          <w:rPr>
            <w:noProof/>
            <w:webHidden/>
          </w:rPr>
        </w:r>
        <w:r w:rsidR="00535382">
          <w:rPr>
            <w:noProof/>
            <w:webHidden/>
          </w:rPr>
          <w:fldChar w:fldCharType="separate"/>
        </w:r>
        <w:r w:rsidR="004235B4">
          <w:rPr>
            <w:noProof/>
            <w:webHidden/>
          </w:rPr>
          <w:t>33</w:t>
        </w:r>
        <w:r w:rsidR="00535382">
          <w:rPr>
            <w:noProof/>
            <w:webHidden/>
          </w:rPr>
          <w:fldChar w:fldCharType="end"/>
        </w:r>
      </w:hyperlink>
    </w:p>
    <w:p w14:paraId="007F4C46" w14:textId="77777777" w:rsidR="00535382" w:rsidRDefault="00DA1202">
      <w:pPr>
        <w:pStyle w:val="TableofFigures"/>
        <w:tabs>
          <w:tab w:val="right" w:leader="dot" w:pos="9350"/>
        </w:tabs>
        <w:rPr>
          <w:rFonts w:eastAsiaTheme="minorEastAsia"/>
          <w:noProof/>
          <w:lang w:eastAsia="en-AU"/>
        </w:rPr>
      </w:pPr>
      <w:hyperlink w:anchor="_Toc86833744" w:history="1">
        <w:r w:rsidR="00535382" w:rsidRPr="004F71EF">
          <w:rPr>
            <w:rStyle w:val="Hyperlink"/>
            <w:noProof/>
          </w:rPr>
          <w:t>Equation 12: Total sensible heat gain for internal heat loads in living and bedroom areas</w:t>
        </w:r>
        <w:r w:rsidR="00535382">
          <w:rPr>
            <w:noProof/>
            <w:webHidden/>
          </w:rPr>
          <w:tab/>
        </w:r>
        <w:r w:rsidR="00535382">
          <w:rPr>
            <w:noProof/>
            <w:webHidden/>
          </w:rPr>
          <w:fldChar w:fldCharType="begin"/>
        </w:r>
        <w:r w:rsidR="00535382">
          <w:rPr>
            <w:noProof/>
            <w:webHidden/>
          </w:rPr>
          <w:instrText xml:space="preserve"> PAGEREF _Toc86833744 \h </w:instrText>
        </w:r>
        <w:r w:rsidR="00535382">
          <w:rPr>
            <w:noProof/>
            <w:webHidden/>
          </w:rPr>
        </w:r>
        <w:r w:rsidR="00535382">
          <w:rPr>
            <w:noProof/>
            <w:webHidden/>
          </w:rPr>
          <w:fldChar w:fldCharType="separate"/>
        </w:r>
        <w:r w:rsidR="004235B4">
          <w:rPr>
            <w:noProof/>
            <w:webHidden/>
          </w:rPr>
          <w:t>33</w:t>
        </w:r>
        <w:r w:rsidR="00535382">
          <w:rPr>
            <w:noProof/>
            <w:webHidden/>
          </w:rPr>
          <w:fldChar w:fldCharType="end"/>
        </w:r>
      </w:hyperlink>
    </w:p>
    <w:p w14:paraId="2E9DBD06" w14:textId="77777777" w:rsidR="00535382" w:rsidRDefault="00DA1202">
      <w:pPr>
        <w:pStyle w:val="TableofFigures"/>
        <w:tabs>
          <w:tab w:val="right" w:leader="dot" w:pos="9350"/>
        </w:tabs>
        <w:rPr>
          <w:rFonts w:eastAsiaTheme="minorEastAsia"/>
          <w:noProof/>
          <w:lang w:eastAsia="en-AU"/>
        </w:rPr>
      </w:pPr>
      <w:hyperlink w:anchor="_Toc86833745" w:history="1">
        <w:r w:rsidR="00535382" w:rsidRPr="004F71EF">
          <w:rPr>
            <w:rStyle w:val="Hyperlink"/>
            <w:noProof/>
          </w:rPr>
          <w:t>Equation 13: Total latent heat gain for internal heat loads in living and bedroom areas</w:t>
        </w:r>
        <w:r w:rsidR="00535382">
          <w:rPr>
            <w:noProof/>
            <w:webHidden/>
          </w:rPr>
          <w:tab/>
        </w:r>
        <w:r w:rsidR="00535382">
          <w:rPr>
            <w:noProof/>
            <w:webHidden/>
          </w:rPr>
          <w:fldChar w:fldCharType="begin"/>
        </w:r>
        <w:r w:rsidR="00535382">
          <w:rPr>
            <w:noProof/>
            <w:webHidden/>
          </w:rPr>
          <w:instrText xml:space="preserve"> PAGEREF _Toc86833745 \h </w:instrText>
        </w:r>
        <w:r w:rsidR="00535382">
          <w:rPr>
            <w:noProof/>
            <w:webHidden/>
          </w:rPr>
        </w:r>
        <w:r w:rsidR="00535382">
          <w:rPr>
            <w:noProof/>
            <w:webHidden/>
          </w:rPr>
          <w:fldChar w:fldCharType="separate"/>
        </w:r>
        <w:r w:rsidR="004235B4">
          <w:rPr>
            <w:noProof/>
            <w:webHidden/>
          </w:rPr>
          <w:t>34</w:t>
        </w:r>
        <w:r w:rsidR="00535382">
          <w:rPr>
            <w:noProof/>
            <w:webHidden/>
          </w:rPr>
          <w:fldChar w:fldCharType="end"/>
        </w:r>
      </w:hyperlink>
    </w:p>
    <w:p w14:paraId="74694D5E" w14:textId="77777777" w:rsidR="00535382" w:rsidRDefault="00DA1202">
      <w:pPr>
        <w:pStyle w:val="TableofFigures"/>
        <w:tabs>
          <w:tab w:val="right" w:leader="dot" w:pos="9350"/>
        </w:tabs>
        <w:rPr>
          <w:rFonts w:eastAsiaTheme="minorEastAsia"/>
          <w:noProof/>
          <w:lang w:eastAsia="en-AU"/>
        </w:rPr>
      </w:pPr>
      <w:hyperlink w:anchor="_Toc86833746" w:history="1">
        <w:r w:rsidR="00535382" w:rsidRPr="004F71EF">
          <w:rPr>
            <w:rStyle w:val="Hyperlink"/>
            <w:noProof/>
          </w:rPr>
          <w:t>Equation 14: Calculation of hourly energy input for heating and cooling equipment</w:t>
        </w:r>
        <w:r w:rsidR="00535382">
          <w:rPr>
            <w:noProof/>
            <w:webHidden/>
          </w:rPr>
          <w:tab/>
        </w:r>
        <w:r w:rsidR="00535382">
          <w:rPr>
            <w:noProof/>
            <w:webHidden/>
          </w:rPr>
          <w:fldChar w:fldCharType="begin"/>
        </w:r>
        <w:r w:rsidR="00535382">
          <w:rPr>
            <w:noProof/>
            <w:webHidden/>
          </w:rPr>
          <w:instrText xml:space="preserve"> PAGEREF _Toc86833746 \h </w:instrText>
        </w:r>
        <w:r w:rsidR="00535382">
          <w:rPr>
            <w:noProof/>
            <w:webHidden/>
          </w:rPr>
        </w:r>
        <w:r w:rsidR="00535382">
          <w:rPr>
            <w:noProof/>
            <w:webHidden/>
          </w:rPr>
          <w:fldChar w:fldCharType="separate"/>
        </w:r>
        <w:r w:rsidR="004235B4">
          <w:rPr>
            <w:noProof/>
            <w:webHidden/>
          </w:rPr>
          <w:t>36</w:t>
        </w:r>
        <w:r w:rsidR="00535382">
          <w:rPr>
            <w:noProof/>
            <w:webHidden/>
          </w:rPr>
          <w:fldChar w:fldCharType="end"/>
        </w:r>
      </w:hyperlink>
    </w:p>
    <w:p w14:paraId="06CA11B7" w14:textId="77777777" w:rsidR="00535382" w:rsidRDefault="00DA1202">
      <w:pPr>
        <w:pStyle w:val="TableofFigures"/>
        <w:tabs>
          <w:tab w:val="right" w:leader="dot" w:pos="9350"/>
        </w:tabs>
        <w:rPr>
          <w:rFonts w:eastAsiaTheme="minorEastAsia"/>
          <w:noProof/>
          <w:lang w:eastAsia="en-AU"/>
        </w:rPr>
      </w:pPr>
      <w:hyperlink w:anchor="_Toc86833747" w:history="1">
        <w:r w:rsidR="00535382" w:rsidRPr="004F71EF">
          <w:rPr>
            <w:rStyle w:val="Hyperlink"/>
            <w:noProof/>
          </w:rPr>
          <w:t>Equation 15: Calculation of ancillary energy for heating and cooling equipment</w:t>
        </w:r>
        <w:r w:rsidR="00535382">
          <w:rPr>
            <w:noProof/>
            <w:webHidden/>
          </w:rPr>
          <w:tab/>
        </w:r>
        <w:r w:rsidR="00535382">
          <w:rPr>
            <w:noProof/>
            <w:webHidden/>
          </w:rPr>
          <w:fldChar w:fldCharType="begin"/>
        </w:r>
        <w:r w:rsidR="00535382">
          <w:rPr>
            <w:noProof/>
            <w:webHidden/>
          </w:rPr>
          <w:instrText xml:space="preserve"> PAGEREF _Toc86833747 \h </w:instrText>
        </w:r>
        <w:r w:rsidR="00535382">
          <w:rPr>
            <w:noProof/>
            <w:webHidden/>
          </w:rPr>
        </w:r>
        <w:r w:rsidR="00535382">
          <w:rPr>
            <w:noProof/>
            <w:webHidden/>
          </w:rPr>
          <w:fldChar w:fldCharType="separate"/>
        </w:r>
        <w:r w:rsidR="004235B4">
          <w:rPr>
            <w:noProof/>
            <w:webHidden/>
          </w:rPr>
          <w:t>36</w:t>
        </w:r>
        <w:r w:rsidR="00535382">
          <w:rPr>
            <w:noProof/>
            <w:webHidden/>
          </w:rPr>
          <w:fldChar w:fldCharType="end"/>
        </w:r>
      </w:hyperlink>
    </w:p>
    <w:p w14:paraId="11164D42" w14:textId="77777777" w:rsidR="00535382" w:rsidRDefault="00DA1202">
      <w:pPr>
        <w:pStyle w:val="TableofFigures"/>
        <w:tabs>
          <w:tab w:val="right" w:leader="dot" w:pos="9350"/>
        </w:tabs>
        <w:rPr>
          <w:rFonts w:eastAsiaTheme="minorEastAsia"/>
          <w:noProof/>
          <w:lang w:eastAsia="en-AU"/>
        </w:rPr>
      </w:pPr>
      <w:hyperlink w:anchor="_Toc86833748" w:history="1">
        <w:r w:rsidR="00535382" w:rsidRPr="004F71EF">
          <w:rPr>
            <w:rStyle w:val="Hyperlink"/>
            <w:noProof/>
          </w:rPr>
          <w:t>Equation 16: Operating efficiency for ducted gas heaters from 1 to 3 stars</w:t>
        </w:r>
        <w:r w:rsidR="00535382">
          <w:rPr>
            <w:noProof/>
            <w:webHidden/>
          </w:rPr>
          <w:tab/>
        </w:r>
        <w:r w:rsidR="00535382">
          <w:rPr>
            <w:noProof/>
            <w:webHidden/>
          </w:rPr>
          <w:fldChar w:fldCharType="begin"/>
        </w:r>
        <w:r w:rsidR="00535382">
          <w:rPr>
            <w:noProof/>
            <w:webHidden/>
          </w:rPr>
          <w:instrText xml:space="preserve"> PAGEREF _Toc86833748 \h </w:instrText>
        </w:r>
        <w:r w:rsidR="00535382">
          <w:rPr>
            <w:noProof/>
            <w:webHidden/>
          </w:rPr>
        </w:r>
        <w:r w:rsidR="00535382">
          <w:rPr>
            <w:noProof/>
            <w:webHidden/>
          </w:rPr>
          <w:fldChar w:fldCharType="separate"/>
        </w:r>
        <w:r w:rsidR="004235B4">
          <w:rPr>
            <w:noProof/>
            <w:webHidden/>
          </w:rPr>
          <w:t>44</w:t>
        </w:r>
        <w:r w:rsidR="00535382">
          <w:rPr>
            <w:noProof/>
            <w:webHidden/>
          </w:rPr>
          <w:fldChar w:fldCharType="end"/>
        </w:r>
      </w:hyperlink>
    </w:p>
    <w:p w14:paraId="1F9EA429" w14:textId="77777777" w:rsidR="00535382" w:rsidRDefault="00DA1202">
      <w:pPr>
        <w:pStyle w:val="TableofFigures"/>
        <w:tabs>
          <w:tab w:val="right" w:leader="dot" w:pos="9350"/>
        </w:tabs>
        <w:rPr>
          <w:rFonts w:eastAsiaTheme="minorEastAsia"/>
          <w:noProof/>
          <w:lang w:eastAsia="en-AU"/>
        </w:rPr>
      </w:pPr>
      <w:hyperlink w:anchor="_Toc86833749" w:history="1">
        <w:r w:rsidR="00535382" w:rsidRPr="004F71EF">
          <w:rPr>
            <w:rStyle w:val="Hyperlink"/>
            <w:noProof/>
          </w:rPr>
          <w:t>Equation 17: Operating efficiency for ducted gas heaters from 3 to 7 stars</w:t>
        </w:r>
        <w:r w:rsidR="00535382">
          <w:rPr>
            <w:noProof/>
            <w:webHidden/>
          </w:rPr>
          <w:tab/>
        </w:r>
        <w:r w:rsidR="00535382">
          <w:rPr>
            <w:noProof/>
            <w:webHidden/>
          </w:rPr>
          <w:fldChar w:fldCharType="begin"/>
        </w:r>
        <w:r w:rsidR="00535382">
          <w:rPr>
            <w:noProof/>
            <w:webHidden/>
          </w:rPr>
          <w:instrText xml:space="preserve"> PAGEREF _Toc86833749 \h </w:instrText>
        </w:r>
        <w:r w:rsidR="00535382">
          <w:rPr>
            <w:noProof/>
            <w:webHidden/>
          </w:rPr>
        </w:r>
        <w:r w:rsidR="00535382">
          <w:rPr>
            <w:noProof/>
            <w:webHidden/>
          </w:rPr>
          <w:fldChar w:fldCharType="separate"/>
        </w:r>
        <w:r w:rsidR="004235B4">
          <w:rPr>
            <w:noProof/>
            <w:webHidden/>
          </w:rPr>
          <w:t>44</w:t>
        </w:r>
        <w:r w:rsidR="00535382">
          <w:rPr>
            <w:noProof/>
            <w:webHidden/>
          </w:rPr>
          <w:fldChar w:fldCharType="end"/>
        </w:r>
      </w:hyperlink>
    </w:p>
    <w:p w14:paraId="240C81CD" w14:textId="77777777" w:rsidR="00535382" w:rsidRDefault="00DA1202">
      <w:pPr>
        <w:pStyle w:val="TableofFigures"/>
        <w:tabs>
          <w:tab w:val="right" w:leader="dot" w:pos="9350"/>
        </w:tabs>
        <w:rPr>
          <w:rFonts w:eastAsiaTheme="minorEastAsia"/>
          <w:noProof/>
          <w:lang w:eastAsia="en-AU"/>
        </w:rPr>
      </w:pPr>
      <w:hyperlink w:anchor="_Toc86833750" w:history="1">
        <w:r w:rsidR="00535382" w:rsidRPr="004F71EF">
          <w:rPr>
            <w:rStyle w:val="Hyperlink"/>
            <w:noProof/>
          </w:rPr>
          <w:t>Equation 18: Operating efficiency for non-ducted gas heaters</w:t>
        </w:r>
        <w:r w:rsidR="00535382">
          <w:rPr>
            <w:noProof/>
            <w:webHidden/>
          </w:rPr>
          <w:tab/>
        </w:r>
        <w:r w:rsidR="00535382">
          <w:rPr>
            <w:noProof/>
            <w:webHidden/>
          </w:rPr>
          <w:fldChar w:fldCharType="begin"/>
        </w:r>
        <w:r w:rsidR="00535382">
          <w:rPr>
            <w:noProof/>
            <w:webHidden/>
          </w:rPr>
          <w:instrText xml:space="preserve"> PAGEREF _Toc86833750 \h </w:instrText>
        </w:r>
        <w:r w:rsidR="00535382">
          <w:rPr>
            <w:noProof/>
            <w:webHidden/>
          </w:rPr>
        </w:r>
        <w:r w:rsidR="00535382">
          <w:rPr>
            <w:noProof/>
            <w:webHidden/>
          </w:rPr>
          <w:fldChar w:fldCharType="separate"/>
        </w:r>
        <w:r w:rsidR="004235B4">
          <w:rPr>
            <w:noProof/>
            <w:webHidden/>
          </w:rPr>
          <w:t>44</w:t>
        </w:r>
        <w:r w:rsidR="00535382">
          <w:rPr>
            <w:noProof/>
            <w:webHidden/>
          </w:rPr>
          <w:fldChar w:fldCharType="end"/>
        </w:r>
      </w:hyperlink>
    </w:p>
    <w:p w14:paraId="0EDC6533" w14:textId="77777777" w:rsidR="00535382" w:rsidRDefault="00DA1202">
      <w:pPr>
        <w:pStyle w:val="TableofFigures"/>
        <w:tabs>
          <w:tab w:val="right" w:leader="dot" w:pos="9350"/>
        </w:tabs>
        <w:rPr>
          <w:rFonts w:eastAsiaTheme="minorEastAsia"/>
          <w:noProof/>
          <w:lang w:eastAsia="en-AU"/>
        </w:rPr>
      </w:pPr>
      <w:hyperlink w:anchor="_Toc86833751" w:history="1">
        <w:r w:rsidR="00535382" w:rsidRPr="004F71EF">
          <w:rPr>
            <w:rStyle w:val="Hyperlink"/>
            <w:noProof/>
          </w:rPr>
          <w:t>Equation 19: Determination of winter peak hot water demand</w:t>
        </w:r>
        <w:r w:rsidR="00535382">
          <w:rPr>
            <w:noProof/>
            <w:webHidden/>
          </w:rPr>
          <w:tab/>
        </w:r>
        <w:r w:rsidR="00535382">
          <w:rPr>
            <w:noProof/>
            <w:webHidden/>
          </w:rPr>
          <w:fldChar w:fldCharType="begin"/>
        </w:r>
        <w:r w:rsidR="00535382">
          <w:rPr>
            <w:noProof/>
            <w:webHidden/>
          </w:rPr>
          <w:instrText xml:space="preserve"> PAGEREF _Toc86833751 \h </w:instrText>
        </w:r>
        <w:r w:rsidR="00535382">
          <w:rPr>
            <w:noProof/>
            <w:webHidden/>
          </w:rPr>
        </w:r>
        <w:r w:rsidR="00535382">
          <w:rPr>
            <w:noProof/>
            <w:webHidden/>
          </w:rPr>
          <w:fldChar w:fldCharType="separate"/>
        </w:r>
        <w:r w:rsidR="004235B4">
          <w:rPr>
            <w:noProof/>
            <w:webHidden/>
          </w:rPr>
          <w:t>52</w:t>
        </w:r>
        <w:r w:rsidR="00535382">
          <w:rPr>
            <w:noProof/>
            <w:webHidden/>
          </w:rPr>
          <w:fldChar w:fldCharType="end"/>
        </w:r>
      </w:hyperlink>
    </w:p>
    <w:p w14:paraId="38231332" w14:textId="77777777" w:rsidR="00535382" w:rsidRDefault="00DA1202">
      <w:pPr>
        <w:pStyle w:val="TableofFigures"/>
        <w:tabs>
          <w:tab w:val="right" w:leader="dot" w:pos="9350"/>
        </w:tabs>
        <w:rPr>
          <w:rFonts w:eastAsiaTheme="minorEastAsia"/>
          <w:noProof/>
          <w:lang w:eastAsia="en-AU"/>
        </w:rPr>
      </w:pPr>
      <w:hyperlink w:anchor="_Toc86833752" w:history="1">
        <w:r w:rsidR="00535382" w:rsidRPr="004F71EF">
          <w:rPr>
            <w:rStyle w:val="Hyperlink"/>
            <w:noProof/>
          </w:rPr>
          <w:t>Equation 20: Determination of annual water demand</w:t>
        </w:r>
        <w:r w:rsidR="00535382">
          <w:rPr>
            <w:noProof/>
            <w:webHidden/>
          </w:rPr>
          <w:tab/>
        </w:r>
        <w:r w:rsidR="00535382">
          <w:rPr>
            <w:noProof/>
            <w:webHidden/>
          </w:rPr>
          <w:fldChar w:fldCharType="begin"/>
        </w:r>
        <w:r w:rsidR="00535382">
          <w:rPr>
            <w:noProof/>
            <w:webHidden/>
          </w:rPr>
          <w:instrText xml:space="preserve"> PAGEREF _Toc86833752 \h </w:instrText>
        </w:r>
        <w:r w:rsidR="00535382">
          <w:rPr>
            <w:noProof/>
            <w:webHidden/>
          </w:rPr>
        </w:r>
        <w:r w:rsidR="00535382">
          <w:rPr>
            <w:noProof/>
            <w:webHidden/>
          </w:rPr>
          <w:fldChar w:fldCharType="separate"/>
        </w:r>
        <w:r w:rsidR="004235B4">
          <w:rPr>
            <w:noProof/>
            <w:webHidden/>
          </w:rPr>
          <w:t>53</w:t>
        </w:r>
        <w:r w:rsidR="00535382">
          <w:rPr>
            <w:noProof/>
            <w:webHidden/>
          </w:rPr>
          <w:fldChar w:fldCharType="end"/>
        </w:r>
      </w:hyperlink>
    </w:p>
    <w:p w14:paraId="34A42B73" w14:textId="77777777" w:rsidR="00535382" w:rsidRDefault="00DA1202">
      <w:pPr>
        <w:pStyle w:val="TableofFigures"/>
        <w:tabs>
          <w:tab w:val="right" w:leader="dot" w:pos="9350"/>
        </w:tabs>
        <w:rPr>
          <w:rFonts w:eastAsiaTheme="minorEastAsia"/>
          <w:noProof/>
          <w:lang w:eastAsia="en-AU"/>
        </w:rPr>
      </w:pPr>
      <w:hyperlink w:anchor="_Toc86833753" w:history="1">
        <w:r w:rsidR="00535382" w:rsidRPr="004F71EF">
          <w:rPr>
            <w:rStyle w:val="Hyperlink"/>
            <w:noProof/>
          </w:rPr>
          <w:t>Equation 21: Determination of annual purchase energy from annual hot water demand</w:t>
        </w:r>
        <w:r w:rsidR="00535382">
          <w:rPr>
            <w:noProof/>
            <w:webHidden/>
          </w:rPr>
          <w:tab/>
        </w:r>
        <w:r w:rsidR="00535382">
          <w:rPr>
            <w:noProof/>
            <w:webHidden/>
          </w:rPr>
          <w:fldChar w:fldCharType="begin"/>
        </w:r>
        <w:r w:rsidR="00535382">
          <w:rPr>
            <w:noProof/>
            <w:webHidden/>
          </w:rPr>
          <w:instrText xml:space="preserve"> PAGEREF _Toc86833753 \h </w:instrText>
        </w:r>
        <w:r w:rsidR="00535382">
          <w:rPr>
            <w:noProof/>
            <w:webHidden/>
          </w:rPr>
        </w:r>
        <w:r w:rsidR="00535382">
          <w:rPr>
            <w:noProof/>
            <w:webHidden/>
          </w:rPr>
          <w:fldChar w:fldCharType="separate"/>
        </w:r>
        <w:r w:rsidR="004235B4">
          <w:rPr>
            <w:noProof/>
            <w:webHidden/>
          </w:rPr>
          <w:t>53</w:t>
        </w:r>
        <w:r w:rsidR="00535382">
          <w:rPr>
            <w:noProof/>
            <w:webHidden/>
          </w:rPr>
          <w:fldChar w:fldCharType="end"/>
        </w:r>
      </w:hyperlink>
    </w:p>
    <w:p w14:paraId="19239CCB" w14:textId="77777777" w:rsidR="00535382" w:rsidRDefault="00DA1202">
      <w:pPr>
        <w:pStyle w:val="TableofFigures"/>
        <w:tabs>
          <w:tab w:val="right" w:leader="dot" w:pos="9350"/>
        </w:tabs>
        <w:rPr>
          <w:rFonts w:eastAsiaTheme="minorEastAsia"/>
          <w:noProof/>
          <w:lang w:eastAsia="en-AU"/>
        </w:rPr>
      </w:pPr>
      <w:hyperlink w:anchor="_Toc86833754" w:history="1">
        <w:r w:rsidR="00535382" w:rsidRPr="004F71EF">
          <w:rPr>
            <w:rStyle w:val="Hyperlink"/>
            <w:noProof/>
          </w:rPr>
          <w:t>Equation 22: Monthly share of energy for solar thermal systems</w:t>
        </w:r>
        <w:r w:rsidR="00535382">
          <w:rPr>
            <w:noProof/>
            <w:webHidden/>
          </w:rPr>
          <w:tab/>
        </w:r>
        <w:r w:rsidR="00535382">
          <w:rPr>
            <w:noProof/>
            <w:webHidden/>
          </w:rPr>
          <w:fldChar w:fldCharType="begin"/>
        </w:r>
        <w:r w:rsidR="00535382">
          <w:rPr>
            <w:noProof/>
            <w:webHidden/>
          </w:rPr>
          <w:instrText xml:space="preserve"> PAGEREF _Toc86833754 \h </w:instrText>
        </w:r>
        <w:r w:rsidR="00535382">
          <w:rPr>
            <w:noProof/>
            <w:webHidden/>
          </w:rPr>
        </w:r>
        <w:r w:rsidR="00535382">
          <w:rPr>
            <w:noProof/>
            <w:webHidden/>
          </w:rPr>
          <w:fldChar w:fldCharType="separate"/>
        </w:r>
        <w:r w:rsidR="004235B4">
          <w:rPr>
            <w:noProof/>
            <w:webHidden/>
          </w:rPr>
          <w:t>58</w:t>
        </w:r>
        <w:r w:rsidR="00535382">
          <w:rPr>
            <w:noProof/>
            <w:webHidden/>
          </w:rPr>
          <w:fldChar w:fldCharType="end"/>
        </w:r>
      </w:hyperlink>
    </w:p>
    <w:p w14:paraId="0642CC33" w14:textId="77777777" w:rsidR="00535382" w:rsidRDefault="00DA1202">
      <w:pPr>
        <w:pStyle w:val="TableofFigures"/>
        <w:tabs>
          <w:tab w:val="right" w:leader="dot" w:pos="9350"/>
        </w:tabs>
        <w:rPr>
          <w:rFonts w:eastAsiaTheme="minorEastAsia"/>
          <w:noProof/>
          <w:lang w:eastAsia="en-AU"/>
        </w:rPr>
      </w:pPr>
      <w:hyperlink w:anchor="_Toc86833755" w:history="1">
        <w:r w:rsidR="00535382" w:rsidRPr="004F71EF">
          <w:rPr>
            <w:rStyle w:val="Hyperlink"/>
            <w:noProof/>
          </w:rPr>
          <w:t>Equation 23: Daily energy inut for water heaters</w:t>
        </w:r>
        <w:r w:rsidR="00535382">
          <w:rPr>
            <w:noProof/>
            <w:webHidden/>
          </w:rPr>
          <w:tab/>
        </w:r>
        <w:r w:rsidR="00535382">
          <w:rPr>
            <w:noProof/>
            <w:webHidden/>
          </w:rPr>
          <w:fldChar w:fldCharType="begin"/>
        </w:r>
        <w:r w:rsidR="00535382">
          <w:rPr>
            <w:noProof/>
            <w:webHidden/>
          </w:rPr>
          <w:instrText xml:space="preserve"> PAGEREF _Toc86833755 \h </w:instrText>
        </w:r>
        <w:r w:rsidR="00535382">
          <w:rPr>
            <w:noProof/>
            <w:webHidden/>
          </w:rPr>
        </w:r>
        <w:r w:rsidR="00535382">
          <w:rPr>
            <w:noProof/>
            <w:webHidden/>
          </w:rPr>
          <w:fldChar w:fldCharType="separate"/>
        </w:r>
        <w:r w:rsidR="004235B4">
          <w:rPr>
            <w:noProof/>
            <w:webHidden/>
          </w:rPr>
          <w:t>58</w:t>
        </w:r>
        <w:r w:rsidR="00535382">
          <w:rPr>
            <w:noProof/>
            <w:webHidden/>
          </w:rPr>
          <w:fldChar w:fldCharType="end"/>
        </w:r>
      </w:hyperlink>
    </w:p>
    <w:p w14:paraId="4BA079B2" w14:textId="77777777" w:rsidR="00535382" w:rsidRDefault="00DA1202">
      <w:pPr>
        <w:pStyle w:val="TableofFigures"/>
        <w:tabs>
          <w:tab w:val="right" w:leader="dot" w:pos="9350"/>
        </w:tabs>
        <w:rPr>
          <w:rFonts w:eastAsiaTheme="minorEastAsia"/>
          <w:noProof/>
          <w:lang w:eastAsia="en-AU"/>
        </w:rPr>
      </w:pPr>
      <w:hyperlink w:anchor="_Toc86833756" w:history="1">
        <w:r w:rsidR="00535382" w:rsidRPr="004F71EF">
          <w:rPr>
            <w:rStyle w:val="Hyperlink"/>
            <w:noProof/>
          </w:rPr>
          <w:t>Equation 24: Hourly energy input for water heaters</w:t>
        </w:r>
        <w:r w:rsidR="00535382">
          <w:rPr>
            <w:noProof/>
            <w:webHidden/>
          </w:rPr>
          <w:tab/>
        </w:r>
        <w:r w:rsidR="00535382">
          <w:rPr>
            <w:noProof/>
            <w:webHidden/>
          </w:rPr>
          <w:fldChar w:fldCharType="begin"/>
        </w:r>
        <w:r w:rsidR="00535382">
          <w:rPr>
            <w:noProof/>
            <w:webHidden/>
          </w:rPr>
          <w:instrText xml:space="preserve"> PAGEREF _Toc86833756 \h </w:instrText>
        </w:r>
        <w:r w:rsidR="00535382">
          <w:rPr>
            <w:noProof/>
            <w:webHidden/>
          </w:rPr>
        </w:r>
        <w:r w:rsidR="00535382">
          <w:rPr>
            <w:noProof/>
            <w:webHidden/>
          </w:rPr>
          <w:fldChar w:fldCharType="separate"/>
        </w:r>
        <w:r w:rsidR="004235B4">
          <w:rPr>
            <w:noProof/>
            <w:webHidden/>
          </w:rPr>
          <w:t>61</w:t>
        </w:r>
        <w:r w:rsidR="00535382">
          <w:rPr>
            <w:noProof/>
            <w:webHidden/>
          </w:rPr>
          <w:fldChar w:fldCharType="end"/>
        </w:r>
      </w:hyperlink>
    </w:p>
    <w:p w14:paraId="66699234" w14:textId="77777777" w:rsidR="00535382" w:rsidRDefault="00DA1202">
      <w:pPr>
        <w:pStyle w:val="TableofFigures"/>
        <w:tabs>
          <w:tab w:val="right" w:leader="dot" w:pos="9350"/>
        </w:tabs>
        <w:rPr>
          <w:rFonts w:eastAsiaTheme="minorEastAsia"/>
          <w:noProof/>
          <w:lang w:eastAsia="en-AU"/>
        </w:rPr>
      </w:pPr>
      <w:hyperlink w:anchor="_Toc86833757" w:history="1">
        <w:r w:rsidR="00535382" w:rsidRPr="004F71EF">
          <w:rPr>
            <w:rStyle w:val="Hyperlink"/>
            <w:noProof/>
          </w:rPr>
          <w:t>Equation 25: Hourly breakdown of energy for storage type water heaters – Component A</w:t>
        </w:r>
        <w:r w:rsidR="00535382">
          <w:rPr>
            <w:noProof/>
            <w:webHidden/>
          </w:rPr>
          <w:tab/>
        </w:r>
        <w:r w:rsidR="00535382">
          <w:rPr>
            <w:noProof/>
            <w:webHidden/>
          </w:rPr>
          <w:fldChar w:fldCharType="begin"/>
        </w:r>
        <w:r w:rsidR="00535382">
          <w:rPr>
            <w:noProof/>
            <w:webHidden/>
          </w:rPr>
          <w:instrText xml:space="preserve"> PAGEREF _Toc86833757 \h </w:instrText>
        </w:r>
        <w:r w:rsidR="00535382">
          <w:rPr>
            <w:noProof/>
            <w:webHidden/>
          </w:rPr>
        </w:r>
        <w:r w:rsidR="00535382">
          <w:rPr>
            <w:noProof/>
            <w:webHidden/>
          </w:rPr>
          <w:fldChar w:fldCharType="separate"/>
        </w:r>
        <w:r w:rsidR="004235B4">
          <w:rPr>
            <w:noProof/>
            <w:webHidden/>
          </w:rPr>
          <w:t>62</w:t>
        </w:r>
        <w:r w:rsidR="00535382">
          <w:rPr>
            <w:noProof/>
            <w:webHidden/>
          </w:rPr>
          <w:fldChar w:fldCharType="end"/>
        </w:r>
      </w:hyperlink>
    </w:p>
    <w:p w14:paraId="7B1ACE59" w14:textId="77777777" w:rsidR="00535382" w:rsidRDefault="00DA1202">
      <w:pPr>
        <w:pStyle w:val="TableofFigures"/>
        <w:tabs>
          <w:tab w:val="right" w:leader="dot" w:pos="9350"/>
        </w:tabs>
        <w:rPr>
          <w:rFonts w:eastAsiaTheme="minorEastAsia"/>
          <w:noProof/>
          <w:lang w:eastAsia="en-AU"/>
        </w:rPr>
      </w:pPr>
      <w:hyperlink w:anchor="_Toc86833758" w:history="1">
        <w:r w:rsidR="00535382" w:rsidRPr="004F71EF">
          <w:rPr>
            <w:rStyle w:val="Hyperlink"/>
            <w:noProof/>
          </w:rPr>
          <w:t>Equation 26: Hourly breakdown of energy for storage type water heaters – Component B</w:t>
        </w:r>
        <w:r w:rsidR="00535382">
          <w:rPr>
            <w:noProof/>
            <w:webHidden/>
          </w:rPr>
          <w:tab/>
        </w:r>
        <w:r w:rsidR="00535382">
          <w:rPr>
            <w:noProof/>
            <w:webHidden/>
          </w:rPr>
          <w:fldChar w:fldCharType="begin"/>
        </w:r>
        <w:r w:rsidR="00535382">
          <w:rPr>
            <w:noProof/>
            <w:webHidden/>
          </w:rPr>
          <w:instrText xml:space="preserve"> PAGEREF _Toc86833758 \h </w:instrText>
        </w:r>
        <w:r w:rsidR="00535382">
          <w:rPr>
            <w:noProof/>
            <w:webHidden/>
          </w:rPr>
        </w:r>
        <w:r w:rsidR="00535382">
          <w:rPr>
            <w:noProof/>
            <w:webHidden/>
          </w:rPr>
          <w:fldChar w:fldCharType="separate"/>
        </w:r>
        <w:r w:rsidR="004235B4">
          <w:rPr>
            <w:noProof/>
            <w:webHidden/>
          </w:rPr>
          <w:t>62</w:t>
        </w:r>
        <w:r w:rsidR="00535382">
          <w:rPr>
            <w:noProof/>
            <w:webHidden/>
          </w:rPr>
          <w:fldChar w:fldCharType="end"/>
        </w:r>
      </w:hyperlink>
    </w:p>
    <w:p w14:paraId="4E6B1708" w14:textId="77777777" w:rsidR="00535382" w:rsidRDefault="00DA1202">
      <w:pPr>
        <w:pStyle w:val="TableofFigures"/>
        <w:tabs>
          <w:tab w:val="right" w:leader="dot" w:pos="9350"/>
        </w:tabs>
        <w:rPr>
          <w:rFonts w:eastAsiaTheme="minorEastAsia"/>
          <w:noProof/>
          <w:lang w:eastAsia="en-AU"/>
        </w:rPr>
      </w:pPr>
      <w:hyperlink w:anchor="_Toc86833759" w:history="1">
        <w:r w:rsidR="00535382" w:rsidRPr="004F71EF">
          <w:rPr>
            <w:rStyle w:val="Hyperlink"/>
            <w:noProof/>
          </w:rPr>
          <w:t>Equation 27: Hourly breakdown of energy for storage type water heaters – Component C</w:t>
        </w:r>
        <w:r w:rsidR="00535382">
          <w:rPr>
            <w:noProof/>
            <w:webHidden/>
          </w:rPr>
          <w:tab/>
        </w:r>
        <w:r w:rsidR="00535382">
          <w:rPr>
            <w:noProof/>
            <w:webHidden/>
          </w:rPr>
          <w:fldChar w:fldCharType="begin"/>
        </w:r>
        <w:r w:rsidR="00535382">
          <w:rPr>
            <w:noProof/>
            <w:webHidden/>
          </w:rPr>
          <w:instrText xml:space="preserve"> PAGEREF _Toc86833759 \h </w:instrText>
        </w:r>
        <w:r w:rsidR="00535382">
          <w:rPr>
            <w:noProof/>
            <w:webHidden/>
          </w:rPr>
        </w:r>
        <w:r w:rsidR="00535382">
          <w:rPr>
            <w:noProof/>
            <w:webHidden/>
          </w:rPr>
          <w:fldChar w:fldCharType="separate"/>
        </w:r>
        <w:r w:rsidR="004235B4">
          <w:rPr>
            <w:noProof/>
            <w:webHidden/>
          </w:rPr>
          <w:t>62</w:t>
        </w:r>
        <w:r w:rsidR="00535382">
          <w:rPr>
            <w:noProof/>
            <w:webHidden/>
          </w:rPr>
          <w:fldChar w:fldCharType="end"/>
        </w:r>
      </w:hyperlink>
    </w:p>
    <w:p w14:paraId="7D5F5A8E" w14:textId="77777777" w:rsidR="00535382" w:rsidRDefault="00DA1202">
      <w:pPr>
        <w:pStyle w:val="TableofFigures"/>
        <w:tabs>
          <w:tab w:val="right" w:leader="dot" w:pos="9350"/>
        </w:tabs>
        <w:rPr>
          <w:rFonts w:eastAsiaTheme="minorEastAsia"/>
          <w:noProof/>
          <w:lang w:eastAsia="en-AU"/>
        </w:rPr>
      </w:pPr>
      <w:hyperlink w:anchor="_Toc86833760" w:history="1">
        <w:r w:rsidR="00535382" w:rsidRPr="004F71EF">
          <w:rPr>
            <w:rStyle w:val="Hyperlink"/>
            <w:noProof/>
          </w:rPr>
          <w:t>Equation 28: Hourly breakdown of energy for storage type water heaters – Component D</w:t>
        </w:r>
        <w:r w:rsidR="00535382">
          <w:rPr>
            <w:noProof/>
            <w:webHidden/>
          </w:rPr>
          <w:tab/>
        </w:r>
        <w:r w:rsidR="00535382">
          <w:rPr>
            <w:noProof/>
            <w:webHidden/>
          </w:rPr>
          <w:fldChar w:fldCharType="begin"/>
        </w:r>
        <w:r w:rsidR="00535382">
          <w:rPr>
            <w:noProof/>
            <w:webHidden/>
          </w:rPr>
          <w:instrText xml:space="preserve"> PAGEREF _Toc86833760 \h </w:instrText>
        </w:r>
        <w:r w:rsidR="00535382">
          <w:rPr>
            <w:noProof/>
            <w:webHidden/>
          </w:rPr>
        </w:r>
        <w:r w:rsidR="00535382">
          <w:rPr>
            <w:noProof/>
            <w:webHidden/>
          </w:rPr>
          <w:fldChar w:fldCharType="separate"/>
        </w:r>
        <w:r w:rsidR="004235B4">
          <w:rPr>
            <w:noProof/>
            <w:webHidden/>
          </w:rPr>
          <w:t>62</w:t>
        </w:r>
        <w:r w:rsidR="00535382">
          <w:rPr>
            <w:noProof/>
            <w:webHidden/>
          </w:rPr>
          <w:fldChar w:fldCharType="end"/>
        </w:r>
      </w:hyperlink>
    </w:p>
    <w:p w14:paraId="4E21F2D2" w14:textId="77777777" w:rsidR="00535382" w:rsidRDefault="00DA1202">
      <w:pPr>
        <w:pStyle w:val="TableofFigures"/>
        <w:tabs>
          <w:tab w:val="right" w:leader="dot" w:pos="9350"/>
        </w:tabs>
        <w:rPr>
          <w:rFonts w:eastAsiaTheme="minorEastAsia"/>
          <w:noProof/>
          <w:lang w:eastAsia="en-AU"/>
        </w:rPr>
      </w:pPr>
      <w:hyperlink w:anchor="_Toc86833761" w:history="1">
        <w:r w:rsidR="00535382" w:rsidRPr="004F71EF">
          <w:rPr>
            <w:rStyle w:val="Hyperlink"/>
            <w:noProof/>
          </w:rPr>
          <w:t>Equation 29: Validation of hourly Components A, B, C and D for storage systems</w:t>
        </w:r>
        <w:r w:rsidR="00535382">
          <w:rPr>
            <w:noProof/>
            <w:webHidden/>
          </w:rPr>
          <w:tab/>
        </w:r>
        <w:r w:rsidR="00535382">
          <w:rPr>
            <w:noProof/>
            <w:webHidden/>
          </w:rPr>
          <w:fldChar w:fldCharType="begin"/>
        </w:r>
        <w:r w:rsidR="00535382">
          <w:rPr>
            <w:noProof/>
            <w:webHidden/>
          </w:rPr>
          <w:instrText xml:space="preserve"> PAGEREF _Toc86833761 \h </w:instrText>
        </w:r>
        <w:r w:rsidR="00535382">
          <w:rPr>
            <w:noProof/>
            <w:webHidden/>
          </w:rPr>
        </w:r>
        <w:r w:rsidR="00535382">
          <w:rPr>
            <w:noProof/>
            <w:webHidden/>
          </w:rPr>
          <w:fldChar w:fldCharType="separate"/>
        </w:r>
        <w:r w:rsidR="004235B4">
          <w:rPr>
            <w:noProof/>
            <w:webHidden/>
          </w:rPr>
          <w:t>63</w:t>
        </w:r>
        <w:r w:rsidR="00535382">
          <w:rPr>
            <w:noProof/>
            <w:webHidden/>
          </w:rPr>
          <w:fldChar w:fldCharType="end"/>
        </w:r>
      </w:hyperlink>
    </w:p>
    <w:p w14:paraId="076D3816" w14:textId="77777777" w:rsidR="00535382" w:rsidRDefault="00DA1202">
      <w:pPr>
        <w:pStyle w:val="TableofFigures"/>
        <w:tabs>
          <w:tab w:val="right" w:leader="dot" w:pos="9350"/>
        </w:tabs>
        <w:rPr>
          <w:rFonts w:eastAsiaTheme="minorEastAsia"/>
          <w:noProof/>
          <w:lang w:eastAsia="en-AU"/>
        </w:rPr>
      </w:pPr>
      <w:hyperlink w:anchor="_Toc86833762" w:history="1">
        <w:r w:rsidR="00535382" w:rsidRPr="004F71EF">
          <w:rPr>
            <w:rStyle w:val="Hyperlink"/>
            <w:noProof/>
          </w:rPr>
          <w:t>Equation 30: Calculation of upper tank volume fraction</w:t>
        </w:r>
        <w:r w:rsidR="00535382">
          <w:rPr>
            <w:noProof/>
            <w:webHidden/>
          </w:rPr>
          <w:tab/>
        </w:r>
        <w:r w:rsidR="00535382">
          <w:rPr>
            <w:noProof/>
            <w:webHidden/>
          </w:rPr>
          <w:fldChar w:fldCharType="begin"/>
        </w:r>
        <w:r w:rsidR="00535382">
          <w:rPr>
            <w:noProof/>
            <w:webHidden/>
          </w:rPr>
          <w:instrText xml:space="preserve"> PAGEREF _Toc86833762 \h </w:instrText>
        </w:r>
        <w:r w:rsidR="00535382">
          <w:rPr>
            <w:noProof/>
            <w:webHidden/>
          </w:rPr>
        </w:r>
        <w:r w:rsidR="00535382">
          <w:rPr>
            <w:noProof/>
            <w:webHidden/>
          </w:rPr>
          <w:fldChar w:fldCharType="separate"/>
        </w:r>
        <w:r w:rsidR="004235B4">
          <w:rPr>
            <w:noProof/>
            <w:webHidden/>
          </w:rPr>
          <w:t>75</w:t>
        </w:r>
        <w:r w:rsidR="00535382">
          <w:rPr>
            <w:noProof/>
            <w:webHidden/>
          </w:rPr>
          <w:fldChar w:fldCharType="end"/>
        </w:r>
      </w:hyperlink>
    </w:p>
    <w:p w14:paraId="040D56A6" w14:textId="77777777" w:rsidR="00535382" w:rsidRDefault="00DA1202">
      <w:pPr>
        <w:pStyle w:val="TableofFigures"/>
        <w:tabs>
          <w:tab w:val="right" w:leader="dot" w:pos="9350"/>
        </w:tabs>
        <w:rPr>
          <w:rFonts w:eastAsiaTheme="minorEastAsia"/>
          <w:noProof/>
          <w:lang w:eastAsia="en-AU"/>
        </w:rPr>
      </w:pPr>
      <w:hyperlink w:anchor="_Toc86833763" w:history="1">
        <w:r w:rsidR="00535382" w:rsidRPr="004F71EF">
          <w:rPr>
            <w:rStyle w:val="Hyperlink"/>
            <w:noProof/>
          </w:rPr>
          <w:t>Equation 31: Calculation of tank diameter</w:t>
        </w:r>
        <w:r w:rsidR="00535382">
          <w:rPr>
            <w:noProof/>
            <w:webHidden/>
          </w:rPr>
          <w:tab/>
        </w:r>
        <w:r w:rsidR="00535382">
          <w:rPr>
            <w:noProof/>
            <w:webHidden/>
          </w:rPr>
          <w:fldChar w:fldCharType="begin"/>
        </w:r>
        <w:r w:rsidR="00535382">
          <w:rPr>
            <w:noProof/>
            <w:webHidden/>
          </w:rPr>
          <w:instrText xml:space="preserve"> PAGEREF _Toc86833763 \h </w:instrText>
        </w:r>
        <w:r w:rsidR="00535382">
          <w:rPr>
            <w:noProof/>
            <w:webHidden/>
          </w:rPr>
        </w:r>
        <w:r w:rsidR="00535382">
          <w:rPr>
            <w:noProof/>
            <w:webHidden/>
          </w:rPr>
          <w:fldChar w:fldCharType="separate"/>
        </w:r>
        <w:r w:rsidR="004235B4">
          <w:rPr>
            <w:noProof/>
            <w:webHidden/>
          </w:rPr>
          <w:t>75</w:t>
        </w:r>
        <w:r w:rsidR="00535382">
          <w:rPr>
            <w:noProof/>
            <w:webHidden/>
          </w:rPr>
          <w:fldChar w:fldCharType="end"/>
        </w:r>
      </w:hyperlink>
    </w:p>
    <w:p w14:paraId="0EC1C9B1" w14:textId="77777777" w:rsidR="00535382" w:rsidRDefault="00DA1202">
      <w:pPr>
        <w:pStyle w:val="TableofFigures"/>
        <w:tabs>
          <w:tab w:val="right" w:leader="dot" w:pos="9350"/>
        </w:tabs>
        <w:rPr>
          <w:rFonts w:eastAsiaTheme="minorEastAsia"/>
          <w:noProof/>
          <w:lang w:eastAsia="en-AU"/>
        </w:rPr>
      </w:pPr>
      <w:hyperlink w:anchor="_Toc86833764" w:history="1">
        <w:r w:rsidR="00535382" w:rsidRPr="004F71EF">
          <w:rPr>
            <w:rStyle w:val="Hyperlink"/>
            <w:noProof/>
          </w:rPr>
          <w:t>Equation 32: Calculation of tank height</w:t>
        </w:r>
        <w:r w:rsidR="00535382">
          <w:rPr>
            <w:noProof/>
            <w:webHidden/>
          </w:rPr>
          <w:tab/>
        </w:r>
        <w:r w:rsidR="00535382">
          <w:rPr>
            <w:noProof/>
            <w:webHidden/>
          </w:rPr>
          <w:fldChar w:fldCharType="begin"/>
        </w:r>
        <w:r w:rsidR="00535382">
          <w:rPr>
            <w:noProof/>
            <w:webHidden/>
          </w:rPr>
          <w:instrText xml:space="preserve"> PAGEREF _Toc86833764 \h </w:instrText>
        </w:r>
        <w:r w:rsidR="00535382">
          <w:rPr>
            <w:noProof/>
            <w:webHidden/>
          </w:rPr>
        </w:r>
        <w:r w:rsidR="00535382">
          <w:rPr>
            <w:noProof/>
            <w:webHidden/>
          </w:rPr>
          <w:fldChar w:fldCharType="separate"/>
        </w:r>
        <w:r w:rsidR="004235B4">
          <w:rPr>
            <w:noProof/>
            <w:webHidden/>
          </w:rPr>
          <w:t>76</w:t>
        </w:r>
        <w:r w:rsidR="00535382">
          <w:rPr>
            <w:noProof/>
            <w:webHidden/>
          </w:rPr>
          <w:fldChar w:fldCharType="end"/>
        </w:r>
      </w:hyperlink>
    </w:p>
    <w:p w14:paraId="3B63454C" w14:textId="77777777" w:rsidR="00535382" w:rsidRDefault="00DA1202">
      <w:pPr>
        <w:pStyle w:val="TableofFigures"/>
        <w:tabs>
          <w:tab w:val="right" w:leader="dot" w:pos="9350"/>
        </w:tabs>
        <w:rPr>
          <w:rFonts w:eastAsiaTheme="minorEastAsia"/>
          <w:noProof/>
          <w:lang w:eastAsia="en-AU"/>
        </w:rPr>
      </w:pPr>
      <w:hyperlink w:anchor="_Toc86833765" w:history="1">
        <w:r w:rsidR="00535382" w:rsidRPr="004F71EF">
          <w:rPr>
            <w:rStyle w:val="Hyperlink"/>
            <w:noProof/>
          </w:rPr>
          <w:t>Equation 33: Calculation of inner surface are of lower tank segment</w:t>
        </w:r>
        <w:r w:rsidR="00535382">
          <w:rPr>
            <w:noProof/>
            <w:webHidden/>
          </w:rPr>
          <w:tab/>
        </w:r>
        <w:r w:rsidR="00535382">
          <w:rPr>
            <w:noProof/>
            <w:webHidden/>
          </w:rPr>
          <w:fldChar w:fldCharType="begin"/>
        </w:r>
        <w:r w:rsidR="00535382">
          <w:rPr>
            <w:noProof/>
            <w:webHidden/>
          </w:rPr>
          <w:instrText xml:space="preserve"> PAGEREF _Toc86833765 \h </w:instrText>
        </w:r>
        <w:r w:rsidR="00535382">
          <w:rPr>
            <w:noProof/>
            <w:webHidden/>
          </w:rPr>
        </w:r>
        <w:r w:rsidR="00535382">
          <w:rPr>
            <w:noProof/>
            <w:webHidden/>
          </w:rPr>
          <w:fldChar w:fldCharType="separate"/>
        </w:r>
        <w:r w:rsidR="004235B4">
          <w:rPr>
            <w:noProof/>
            <w:webHidden/>
          </w:rPr>
          <w:t>76</w:t>
        </w:r>
        <w:r w:rsidR="00535382">
          <w:rPr>
            <w:noProof/>
            <w:webHidden/>
          </w:rPr>
          <w:fldChar w:fldCharType="end"/>
        </w:r>
      </w:hyperlink>
    </w:p>
    <w:p w14:paraId="6A663EB6" w14:textId="77777777" w:rsidR="00535382" w:rsidRDefault="00DA1202">
      <w:pPr>
        <w:pStyle w:val="TableofFigures"/>
        <w:tabs>
          <w:tab w:val="right" w:leader="dot" w:pos="9350"/>
        </w:tabs>
        <w:rPr>
          <w:rFonts w:eastAsiaTheme="minorEastAsia"/>
          <w:noProof/>
          <w:lang w:eastAsia="en-AU"/>
        </w:rPr>
      </w:pPr>
      <w:hyperlink w:anchor="_Toc86833766" w:history="1">
        <w:r w:rsidR="00535382" w:rsidRPr="004F71EF">
          <w:rPr>
            <w:rStyle w:val="Hyperlink"/>
            <w:noProof/>
          </w:rPr>
          <w:t>Equation 34: Calculation of inner surface are of upper tank segment</w:t>
        </w:r>
        <w:r w:rsidR="00535382">
          <w:rPr>
            <w:noProof/>
            <w:webHidden/>
          </w:rPr>
          <w:tab/>
        </w:r>
        <w:r w:rsidR="00535382">
          <w:rPr>
            <w:noProof/>
            <w:webHidden/>
          </w:rPr>
          <w:fldChar w:fldCharType="begin"/>
        </w:r>
        <w:r w:rsidR="00535382">
          <w:rPr>
            <w:noProof/>
            <w:webHidden/>
          </w:rPr>
          <w:instrText xml:space="preserve"> PAGEREF _Toc86833766 \h </w:instrText>
        </w:r>
        <w:r w:rsidR="00535382">
          <w:rPr>
            <w:noProof/>
            <w:webHidden/>
          </w:rPr>
        </w:r>
        <w:r w:rsidR="00535382">
          <w:rPr>
            <w:noProof/>
            <w:webHidden/>
          </w:rPr>
          <w:fldChar w:fldCharType="separate"/>
        </w:r>
        <w:r w:rsidR="004235B4">
          <w:rPr>
            <w:noProof/>
            <w:webHidden/>
          </w:rPr>
          <w:t>76</w:t>
        </w:r>
        <w:r w:rsidR="00535382">
          <w:rPr>
            <w:noProof/>
            <w:webHidden/>
          </w:rPr>
          <w:fldChar w:fldCharType="end"/>
        </w:r>
      </w:hyperlink>
    </w:p>
    <w:p w14:paraId="6F80BE9B" w14:textId="77777777" w:rsidR="00535382" w:rsidRDefault="00DA1202">
      <w:pPr>
        <w:pStyle w:val="TableofFigures"/>
        <w:tabs>
          <w:tab w:val="right" w:leader="dot" w:pos="9350"/>
        </w:tabs>
        <w:rPr>
          <w:rFonts w:eastAsiaTheme="minorEastAsia"/>
          <w:noProof/>
          <w:lang w:eastAsia="en-AU"/>
        </w:rPr>
      </w:pPr>
      <w:hyperlink w:anchor="_Toc86833767" w:history="1">
        <w:r w:rsidR="00535382" w:rsidRPr="004F71EF">
          <w:rPr>
            <w:rStyle w:val="Hyperlink"/>
            <w:noProof/>
          </w:rPr>
          <w:t>Equation 35: Calculation of tank heat loss</w:t>
        </w:r>
        <w:r w:rsidR="00535382">
          <w:rPr>
            <w:noProof/>
            <w:webHidden/>
          </w:rPr>
          <w:tab/>
        </w:r>
        <w:r w:rsidR="00535382">
          <w:rPr>
            <w:noProof/>
            <w:webHidden/>
          </w:rPr>
          <w:fldChar w:fldCharType="begin"/>
        </w:r>
        <w:r w:rsidR="00535382">
          <w:rPr>
            <w:noProof/>
            <w:webHidden/>
          </w:rPr>
          <w:instrText xml:space="preserve"> PAGEREF _Toc86833767 \h </w:instrText>
        </w:r>
        <w:r w:rsidR="00535382">
          <w:rPr>
            <w:noProof/>
            <w:webHidden/>
          </w:rPr>
        </w:r>
        <w:r w:rsidR="00535382">
          <w:rPr>
            <w:noProof/>
            <w:webHidden/>
          </w:rPr>
          <w:fldChar w:fldCharType="separate"/>
        </w:r>
        <w:r w:rsidR="004235B4">
          <w:rPr>
            <w:noProof/>
            <w:webHidden/>
          </w:rPr>
          <w:t>76</w:t>
        </w:r>
        <w:r w:rsidR="00535382">
          <w:rPr>
            <w:noProof/>
            <w:webHidden/>
          </w:rPr>
          <w:fldChar w:fldCharType="end"/>
        </w:r>
      </w:hyperlink>
    </w:p>
    <w:p w14:paraId="391D2F21" w14:textId="77777777" w:rsidR="00535382" w:rsidRDefault="00DA1202">
      <w:pPr>
        <w:pStyle w:val="TableofFigures"/>
        <w:tabs>
          <w:tab w:val="right" w:leader="dot" w:pos="9350"/>
        </w:tabs>
        <w:rPr>
          <w:rFonts w:eastAsiaTheme="minorEastAsia"/>
          <w:noProof/>
          <w:lang w:eastAsia="en-AU"/>
        </w:rPr>
      </w:pPr>
      <w:hyperlink w:anchor="_Toc86833768" w:history="1">
        <w:r w:rsidR="00535382" w:rsidRPr="004F71EF">
          <w:rPr>
            <w:rStyle w:val="Hyperlink"/>
            <w:noProof/>
          </w:rPr>
          <w:t>Equation 36: Calculation of tank thermal tranmittance</w:t>
        </w:r>
        <w:r w:rsidR="00535382">
          <w:rPr>
            <w:noProof/>
            <w:webHidden/>
          </w:rPr>
          <w:tab/>
        </w:r>
        <w:r w:rsidR="00535382">
          <w:rPr>
            <w:noProof/>
            <w:webHidden/>
          </w:rPr>
          <w:fldChar w:fldCharType="begin"/>
        </w:r>
        <w:r w:rsidR="00535382">
          <w:rPr>
            <w:noProof/>
            <w:webHidden/>
          </w:rPr>
          <w:instrText xml:space="preserve"> PAGEREF _Toc86833768 \h </w:instrText>
        </w:r>
        <w:r w:rsidR="00535382">
          <w:rPr>
            <w:noProof/>
            <w:webHidden/>
          </w:rPr>
        </w:r>
        <w:r w:rsidR="00535382">
          <w:rPr>
            <w:noProof/>
            <w:webHidden/>
          </w:rPr>
          <w:fldChar w:fldCharType="separate"/>
        </w:r>
        <w:r w:rsidR="004235B4">
          <w:rPr>
            <w:noProof/>
            <w:webHidden/>
          </w:rPr>
          <w:t>77</w:t>
        </w:r>
        <w:r w:rsidR="00535382">
          <w:rPr>
            <w:noProof/>
            <w:webHidden/>
          </w:rPr>
          <w:fldChar w:fldCharType="end"/>
        </w:r>
      </w:hyperlink>
    </w:p>
    <w:p w14:paraId="2FA5D157" w14:textId="77777777" w:rsidR="00535382" w:rsidRDefault="00DA1202">
      <w:pPr>
        <w:pStyle w:val="TableofFigures"/>
        <w:tabs>
          <w:tab w:val="right" w:leader="dot" w:pos="9350"/>
        </w:tabs>
        <w:rPr>
          <w:rFonts w:eastAsiaTheme="minorEastAsia"/>
          <w:noProof/>
          <w:lang w:eastAsia="en-AU"/>
        </w:rPr>
      </w:pPr>
      <w:hyperlink w:anchor="_Toc86833769" w:history="1">
        <w:r w:rsidR="00535382" w:rsidRPr="004F71EF">
          <w:rPr>
            <w:rStyle w:val="Hyperlink"/>
            <w:noProof/>
          </w:rPr>
          <w:t>Equation 37: Heat storage capacity of the upper tank volume for specified temperatures</w:t>
        </w:r>
        <w:r w:rsidR="00535382">
          <w:rPr>
            <w:noProof/>
            <w:webHidden/>
          </w:rPr>
          <w:tab/>
        </w:r>
        <w:r w:rsidR="00535382">
          <w:rPr>
            <w:noProof/>
            <w:webHidden/>
          </w:rPr>
          <w:fldChar w:fldCharType="begin"/>
        </w:r>
        <w:r w:rsidR="00535382">
          <w:rPr>
            <w:noProof/>
            <w:webHidden/>
          </w:rPr>
          <w:instrText xml:space="preserve"> PAGEREF _Toc86833769 \h </w:instrText>
        </w:r>
        <w:r w:rsidR="00535382">
          <w:rPr>
            <w:noProof/>
            <w:webHidden/>
          </w:rPr>
        </w:r>
        <w:r w:rsidR="00535382">
          <w:rPr>
            <w:noProof/>
            <w:webHidden/>
          </w:rPr>
          <w:fldChar w:fldCharType="separate"/>
        </w:r>
        <w:r w:rsidR="004235B4">
          <w:rPr>
            <w:noProof/>
            <w:webHidden/>
          </w:rPr>
          <w:t>77</w:t>
        </w:r>
        <w:r w:rsidR="00535382">
          <w:rPr>
            <w:noProof/>
            <w:webHidden/>
          </w:rPr>
          <w:fldChar w:fldCharType="end"/>
        </w:r>
      </w:hyperlink>
    </w:p>
    <w:p w14:paraId="075CD3F8" w14:textId="77777777" w:rsidR="00535382" w:rsidRDefault="00DA1202">
      <w:pPr>
        <w:pStyle w:val="TableofFigures"/>
        <w:tabs>
          <w:tab w:val="right" w:leader="dot" w:pos="9350"/>
        </w:tabs>
        <w:rPr>
          <w:rFonts w:eastAsiaTheme="minorEastAsia"/>
          <w:noProof/>
          <w:lang w:eastAsia="en-AU"/>
        </w:rPr>
      </w:pPr>
      <w:hyperlink w:anchor="_Toc86833770" w:history="1">
        <w:r w:rsidR="00535382" w:rsidRPr="004F71EF">
          <w:rPr>
            <w:rStyle w:val="Hyperlink"/>
            <w:noProof/>
          </w:rPr>
          <w:t>Equation 38: Heat storage capacity of the lower tank volume for specified temperatures</w:t>
        </w:r>
        <w:r w:rsidR="00535382">
          <w:rPr>
            <w:noProof/>
            <w:webHidden/>
          </w:rPr>
          <w:tab/>
        </w:r>
        <w:r w:rsidR="00535382">
          <w:rPr>
            <w:noProof/>
            <w:webHidden/>
          </w:rPr>
          <w:fldChar w:fldCharType="begin"/>
        </w:r>
        <w:r w:rsidR="00535382">
          <w:rPr>
            <w:noProof/>
            <w:webHidden/>
          </w:rPr>
          <w:instrText xml:space="preserve"> PAGEREF _Toc86833770 \h </w:instrText>
        </w:r>
        <w:r w:rsidR="00535382">
          <w:rPr>
            <w:noProof/>
            <w:webHidden/>
          </w:rPr>
        </w:r>
        <w:r w:rsidR="00535382">
          <w:rPr>
            <w:noProof/>
            <w:webHidden/>
          </w:rPr>
          <w:fldChar w:fldCharType="separate"/>
        </w:r>
        <w:r w:rsidR="004235B4">
          <w:rPr>
            <w:noProof/>
            <w:webHidden/>
          </w:rPr>
          <w:t>77</w:t>
        </w:r>
        <w:r w:rsidR="00535382">
          <w:rPr>
            <w:noProof/>
            <w:webHidden/>
          </w:rPr>
          <w:fldChar w:fldCharType="end"/>
        </w:r>
      </w:hyperlink>
    </w:p>
    <w:p w14:paraId="0F3C9103" w14:textId="77777777" w:rsidR="00535382" w:rsidRDefault="00DA1202">
      <w:pPr>
        <w:pStyle w:val="TableofFigures"/>
        <w:tabs>
          <w:tab w:val="right" w:leader="dot" w:pos="9350"/>
        </w:tabs>
        <w:rPr>
          <w:rFonts w:eastAsiaTheme="minorEastAsia"/>
          <w:noProof/>
          <w:lang w:eastAsia="en-AU"/>
        </w:rPr>
      </w:pPr>
      <w:hyperlink w:anchor="_Toc86833771" w:history="1">
        <w:r w:rsidR="00535382" w:rsidRPr="004F71EF">
          <w:rPr>
            <w:rStyle w:val="Hyperlink"/>
            <w:noProof/>
          </w:rPr>
          <w:t>Equation 39: Temperature of the upper tank volume for a specified heat capacity</w:t>
        </w:r>
        <w:r w:rsidR="00535382">
          <w:rPr>
            <w:noProof/>
            <w:webHidden/>
          </w:rPr>
          <w:tab/>
        </w:r>
        <w:r w:rsidR="00535382">
          <w:rPr>
            <w:noProof/>
            <w:webHidden/>
          </w:rPr>
          <w:fldChar w:fldCharType="begin"/>
        </w:r>
        <w:r w:rsidR="00535382">
          <w:rPr>
            <w:noProof/>
            <w:webHidden/>
          </w:rPr>
          <w:instrText xml:space="preserve"> PAGEREF _Toc86833771 \h </w:instrText>
        </w:r>
        <w:r w:rsidR="00535382">
          <w:rPr>
            <w:noProof/>
            <w:webHidden/>
          </w:rPr>
        </w:r>
        <w:r w:rsidR="00535382">
          <w:rPr>
            <w:noProof/>
            <w:webHidden/>
          </w:rPr>
          <w:fldChar w:fldCharType="separate"/>
        </w:r>
        <w:r w:rsidR="004235B4">
          <w:rPr>
            <w:noProof/>
            <w:webHidden/>
          </w:rPr>
          <w:t>78</w:t>
        </w:r>
        <w:r w:rsidR="00535382">
          <w:rPr>
            <w:noProof/>
            <w:webHidden/>
          </w:rPr>
          <w:fldChar w:fldCharType="end"/>
        </w:r>
      </w:hyperlink>
    </w:p>
    <w:p w14:paraId="2193D13F" w14:textId="77777777" w:rsidR="00535382" w:rsidRDefault="00DA1202">
      <w:pPr>
        <w:pStyle w:val="TableofFigures"/>
        <w:tabs>
          <w:tab w:val="right" w:leader="dot" w:pos="9350"/>
        </w:tabs>
        <w:rPr>
          <w:rFonts w:eastAsiaTheme="minorEastAsia"/>
          <w:noProof/>
          <w:lang w:eastAsia="en-AU"/>
        </w:rPr>
      </w:pPr>
      <w:hyperlink w:anchor="_Toc86833772" w:history="1">
        <w:r w:rsidR="00535382" w:rsidRPr="004F71EF">
          <w:rPr>
            <w:rStyle w:val="Hyperlink"/>
            <w:noProof/>
          </w:rPr>
          <w:t>Equation 40: Temperature of the lower tank volume for a specified heat capacity</w:t>
        </w:r>
        <w:r w:rsidR="00535382">
          <w:rPr>
            <w:noProof/>
            <w:webHidden/>
          </w:rPr>
          <w:tab/>
        </w:r>
        <w:r w:rsidR="00535382">
          <w:rPr>
            <w:noProof/>
            <w:webHidden/>
          </w:rPr>
          <w:fldChar w:fldCharType="begin"/>
        </w:r>
        <w:r w:rsidR="00535382">
          <w:rPr>
            <w:noProof/>
            <w:webHidden/>
          </w:rPr>
          <w:instrText xml:space="preserve"> PAGEREF _Toc86833772 \h </w:instrText>
        </w:r>
        <w:r w:rsidR="00535382">
          <w:rPr>
            <w:noProof/>
            <w:webHidden/>
          </w:rPr>
        </w:r>
        <w:r w:rsidR="00535382">
          <w:rPr>
            <w:noProof/>
            <w:webHidden/>
          </w:rPr>
          <w:fldChar w:fldCharType="separate"/>
        </w:r>
        <w:r w:rsidR="004235B4">
          <w:rPr>
            <w:noProof/>
            <w:webHidden/>
          </w:rPr>
          <w:t>78</w:t>
        </w:r>
        <w:r w:rsidR="00535382">
          <w:rPr>
            <w:noProof/>
            <w:webHidden/>
          </w:rPr>
          <w:fldChar w:fldCharType="end"/>
        </w:r>
      </w:hyperlink>
    </w:p>
    <w:p w14:paraId="3ECF175B" w14:textId="77777777" w:rsidR="00535382" w:rsidRDefault="00DA1202">
      <w:pPr>
        <w:pStyle w:val="TableofFigures"/>
        <w:tabs>
          <w:tab w:val="right" w:leader="dot" w:pos="9350"/>
        </w:tabs>
        <w:rPr>
          <w:rFonts w:eastAsiaTheme="minorEastAsia"/>
          <w:noProof/>
          <w:lang w:eastAsia="en-AU"/>
        </w:rPr>
      </w:pPr>
      <w:hyperlink w:anchor="_Toc86833773" w:history="1">
        <w:r w:rsidR="00535382" w:rsidRPr="004F71EF">
          <w:rPr>
            <w:rStyle w:val="Hyperlink"/>
            <w:noProof/>
          </w:rPr>
          <w:t>Equation 41: Calculation of element on time (%) with modulation and parasitic control losses</w:t>
        </w:r>
        <w:r w:rsidR="00535382">
          <w:rPr>
            <w:noProof/>
            <w:webHidden/>
          </w:rPr>
          <w:tab/>
        </w:r>
        <w:r w:rsidR="00535382">
          <w:rPr>
            <w:noProof/>
            <w:webHidden/>
          </w:rPr>
          <w:fldChar w:fldCharType="begin"/>
        </w:r>
        <w:r w:rsidR="00535382">
          <w:rPr>
            <w:noProof/>
            <w:webHidden/>
          </w:rPr>
          <w:instrText xml:space="preserve"> PAGEREF _Toc86833773 \h </w:instrText>
        </w:r>
        <w:r w:rsidR="00535382">
          <w:rPr>
            <w:noProof/>
            <w:webHidden/>
          </w:rPr>
        </w:r>
        <w:r w:rsidR="00535382">
          <w:rPr>
            <w:noProof/>
            <w:webHidden/>
          </w:rPr>
          <w:fldChar w:fldCharType="separate"/>
        </w:r>
        <w:r w:rsidR="004235B4">
          <w:rPr>
            <w:noProof/>
            <w:webHidden/>
          </w:rPr>
          <w:t>89</w:t>
        </w:r>
        <w:r w:rsidR="00535382">
          <w:rPr>
            <w:noProof/>
            <w:webHidden/>
          </w:rPr>
          <w:fldChar w:fldCharType="end"/>
        </w:r>
      </w:hyperlink>
    </w:p>
    <w:p w14:paraId="29BFE41D" w14:textId="77777777" w:rsidR="00535382" w:rsidRDefault="00DA1202">
      <w:pPr>
        <w:pStyle w:val="TableofFigures"/>
        <w:tabs>
          <w:tab w:val="right" w:leader="dot" w:pos="9350"/>
        </w:tabs>
        <w:rPr>
          <w:rFonts w:eastAsiaTheme="minorEastAsia"/>
          <w:noProof/>
          <w:lang w:eastAsia="en-AU"/>
        </w:rPr>
      </w:pPr>
      <w:hyperlink w:anchor="_Toc86833774" w:history="1">
        <w:r w:rsidR="00535382" w:rsidRPr="004F71EF">
          <w:rPr>
            <w:rStyle w:val="Hyperlink"/>
            <w:noProof/>
          </w:rPr>
          <w:t>Equation 42: Calculation of element on time (%) without modulation and parasitic control losses</w:t>
        </w:r>
        <w:r w:rsidR="00535382">
          <w:rPr>
            <w:noProof/>
            <w:webHidden/>
          </w:rPr>
          <w:tab/>
        </w:r>
        <w:r w:rsidR="00535382">
          <w:rPr>
            <w:noProof/>
            <w:webHidden/>
          </w:rPr>
          <w:fldChar w:fldCharType="begin"/>
        </w:r>
        <w:r w:rsidR="00535382">
          <w:rPr>
            <w:noProof/>
            <w:webHidden/>
          </w:rPr>
          <w:instrText xml:space="preserve"> PAGEREF _Toc86833774 \h </w:instrText>
        </w:r>
        <w:r w:rsidR="00535382">
          <w:rPr>
            <w:noProof/>
            <w:webHidden/>
          </w:rPr>
        </w:r>
        <w:r w:rsidR="00535382">
          <w:rPr>
            <w:noProof/>
            <w:webHidden/>
          </w:rPr>
          <w:fldChar w:fldCharType="separate"/>
        </w:r>
        <w:r w:rsidR="004235B4">
          <w:rPr>
            <w:noProof/>
            <w:webHidden/>
          </w:rPr>
          <w:t>89</w:t>
        </w:r>
        <w:r w:rsidR="00535382">
          <w:rPr>
            <w:noProof/>
            <w:webHidden/>
          </w:rPr>
          <w:fldChar w:fldCharType="end"/>
        </w:r>
      </w:hyperlink>
    </w:p>
    <w:p w14:paraId="419EEF26" w14:textId="77777777" w:rsidR="00535382" w:rsidRDefault="00DA1202">
      <w:pPr>
        <w:pStyle w:val="TableofFigures"/>
        <w:tabs>
          <w:tab w:val="right" w:leader="dot" w:pos="9350"/>
        </w:tabs>
        <w:rPr>
          <w:rFonts w:eastAsiaTheme="minorEastAsia"/>
          <w:noProof/>
          <w:lang w:eastAsia="en-AU"/>
        </w:rPr>
      </w:pPr>
      <w:hyperlink w:anchor="_Toc86833775" w:history="1">
        <w:r w:rsidR="00535382" w:rsidRPr="004F71EF">
          <w:rPr>
            <w:rStyle w:val="Hyperlink"/>
            <w:noProof/>
          </w:rPr>
          <w:t>Equation 43: Total lighting energy consumption</w:t>
        </w:r>
        <w:r w:rsidR="00535382">
          <w:rPr>
            <w:noProof/>
            <w:webHidden/>
          </w:rPr>
          <w:tab/>
        </w:r>
        <w:r w:rsidR="00535382">
          <w:rPr>
            <w:noProof/>
            <w:webHidden/>
          </w:rPr>
          <w:fldChar w:fldCharType="begin"/>
        </w:r>
        <w:r w:rsidR="00535382">
          <w:rPr>
            <w:noProof/>
            <w:webHidden/>
          </w:rPr>
          <w:instrText xml:space="preserve"> PAGEREF _Toc86833775 \h </w:instrText>
        </w:r>
        <w:r w:rsidR="00535382">
          <w:rPr>
            <w:noProof/>
            <w:webHidden/>
          </w:rPr>
        </w:r>
        <w:r w:rsidR="00535382">
          <w:rPr>
            <w:noProof/>
            <w:webHidden/>
          </w:rPr>
          <w:fldChar w:fldCharType="separate"/>
        </w:r>
        <w:r w:rsidR="004235B4">
          <w:rPr>
            <w:noProof/>
            <w:webHidden/>
          </w:rPr>
          <w:t>91</w:t>
        </w:r>
        <w:r w:rsidR="00535382">
          <w:rPr>
            <w:noProof/>
            <w:webHidden/>
          </w:rPr>
          <w:fldChar w:fldCharType="end"/>
        </w:r>
      </w:hyperlink>
    </w:p>
    <w:p w14:paraId="09494AA4" w14:textId="77777777" w:rsidR="00535382" w:rsidRDefault="00DA1202">
      <w:pPr>
        <w:pStyle w:val="TableofFigures"/>
        <w:tabs>
          <w:tab w:val="right" w:leader="dot" w:pos="9350"/>
        </w:tabs>
        <w:rPr>
          <w:rFonts w:eastAsiaTheme="minorEastAsia"/>
          <w:noProof/>
          <w:lang w:eastAsia="en-AU"/>
        </w:rPr>
      </w:pPr>
      <w:hyperlink w:anchor="_Toc86833776" w:history="1">
        <w:r w:rsidR="00535382" w:rsidRPr="004F71EF">
          <w:rPr>
            <w:rStyle w:val="Hyperlink"/>
            <w:noProof/>
          </w:rPr>
          <w:t>Equation 44: Hourly lighting energy consumption</w:t>
        </w:r>
        <w:r w:rsidR="00535382">
          <w:rPr>
            <w:noProof/>
            <w:webHidden/>
          </w:rPr>
          <w:tab/>
        </w:r>
        <w:r w:rsidR="00535382">
          <w:rPr>
            <w:noProof/>
            <w:webHidden/>
          </w:rPr>
          <w:fldChar w:fldCharType="begin"/>
        </w:r>
        <w:r w:rsidR="00535382">
          <w:rPr>
            <w:noProof/>
            <w:webHidden/>
          </w:rPr>
          <w:instrText xml:space="preserve"> PAGEREF _Toc86833776 \h </w:instrText>
        </w:r>
        <w:r w:rsidR="00535382">
          <w:rPr>
            <w:noProof/>
            <w:webHidden/>
          </w:rPr>
        </w:r>
        <w:r w:rsidR="00535382">
          <w:rPr>
            <w:noProof/>
            <w:webHidden/>
          </w:rPr>
          <w:fldChar w:fldCharType="separate"/>
        </w:r>
        <w:r w:rsidR="004235B4">
          <w:rPr>
            <w:noProof/>
            <w:webHidden/>
          </w:rPr>
          <w:t>93</w:t>
        </w:r>
        <w:r w:rsidR="00535382">
          <w:rPr>
            <w:noProof/>
            <w:webHidden/>
          </w:rPr>
          <w:fldChar w:fldCharType="end"/>
        </w:r>
      </w:hyperlink>
    </w:p>
    <w:p w14:paraId="5BC13424" w14:textId="77777777" w:rsidR="00535382" w:rsidRDefault="00DA1202">
      <w:pPr>
        <w:pStyle w:val="TableofFigures"/>
        <w:tabs>
          <w:tab w:val="right" w:leader="dot" w:pos="9350"/>
        </w:tabs>
        <w:rPr>
          <w:rFonts w:eastAsiaTheme="minorEastAsia"/>
          <w:noProof/>
          <w:lang w:eastAsia="en-AU"/>
        </w:rPr>
      </w:pPr>
      <w:hyperlink w:anchor="_Toc86833777" w:history="1">
        <w:r w:rsidR="00535382" w:rsidRPr="004F71EF">
          <w:rPr>
            <w:rStyle w:val="Hyperlink"/>
            <w:noProof/>
          </w:rPr>
          <w:t>Equation 45: Pool volume</w:t>
        </w:r>
        <w:r w:rsidR="00535382">
          <w:rPr>
            <w:noProof/>
            <w:webHidden/>
          </w:rPr>
          <w:tab/>
        </w:r>
        <w:r w:rsidR="00535382">
          <w:rPr>
            <w:noProof/>
            <w:webHidden/>
          </w:rPr>
          <w:fldChar w:fldCharType="begin"/>
        </w:r>
        <w:r w:rsidR="00535382">
          <w:rPr>
            <w:noProof/>
            <w:webHidden/>
          </w:rPr>
          <w:instrText xml:space="preserve"> PAGEREF _Toc86833777 \h </w:instrText>
        </w:r>
        <w:r w:rsidR="00535382">
          <w:rPr>
            <w:noProof/>
            <w:webHidden/>
          </w:rPr>
        </w:r>
        <w:r w:rsidR="00535382">
          <w:rPr>
            <w:noProof/>
            <w:webHidden/>
          </w:rPr>
          <w:fldChar w:fldCharType="separate"/>
        </w:r>
        <w:r w:rsidR="004235B4">
          <w:rPr>
            <w:noProof/>
            <w:webHidden/>
          </w:rPr>
          <w:t>94</w:t>
        </w:r>
        <w:r w:rsidR="00535382">
          <w:rPr>
            <w:noProof/>
            <w:webHidden/>
          </w:rPr>
          <w:fldChar w:fldCharType="end"/>
        </w:r>
      </w:hyperlink>
    </w:p>
    <w:p w14:paraId="1DFA3C9F" w14:textId="77777777" w:rsidR="00535382" w:rsidRDefault="00DA1202">
      <w:pPr>
        <w:pStyle w:val="TableofFigures"/>
        <w:tabs>
          <w:tab w:val="right" w:leader="dot" w:pos="9350"/>
        </w:tabs>
        <w:rPr>
          <w:rFonts w:eastAsiaTheme="minorEastAsia"/>
          <w:noProof/>
          <w:lang w:eastAsia="en-AU"/>
        </w:rPr>
      </w:pPr>
      <w:hyperlink w:anchor="_Toc86833778" w:history="1">
        <w:r w:rsidR="00535382" w:rsidRPr="004F71EF">
          <w:rPr>
            <w:rStyle w:val="Hyperlink"/>
            <w:noProof/>
          </w:rPr>
          <w:t>Equation 46: Pool pump base size</w:t>
        </w:r>
        <w:r w:rsidR="00535382">
          <w:rPr>
            <w:noProof/>
            <w:webHidden/>
          </w:rPr>
          <w:tab/>
        </w:r>
        <w:r w:rsidR="00535382">
          <w:rPr>
            <w:noProof/>
            <w:webHidden/>
          </w:rPr>
          <w:fldChar w:fldCharType="begin"/>
        </w:r>
        <w:r w:rsidR="00535382">
          <w:rPr>
            <w:noProof/>
            <w:webHidden/>
          </w:rPr>
          <w:instrText xml:space="preserve"> PAGEREF _Toc86833778 \h </w:instrText>
        </w:r>
        <w:r w:rsidR="00535382">
          <w:rPr>
            <w:noProof/>
            <w:webHidden/>
          </w:rPr>
        </w:r>
        <w:r w:rsidR="00535382">
          <w:rPr>
            <w:noProof/>
            <w:webHidden/>
          </w:rPr>
          <w:fldChar w:fldCharType="separate"/>
        </w:r>
        <w:r w:rsidR="004235B4">
          <w:rPr>
            <w:noProof/>
            <w:webHidden/>
          </w:rPr>
          <w:t>94</w:t>
        </w:r>
        <w:r w:rsidR="00535382">
          <w:rPr>
            <w:noProof/>
            <w:webHidden/>
          </w:rPr>
          <w:fldChar w:fldCharType="end"/>
        </w:r>
      </w:hyperlink>
    </w:p>
    <w:p w14:paraId="23F456B0" w14:textId="77777777" w:rsidR="00535382" w:rsidRDefault="00DA1202">
      <w:pPr>
        <w:pStyle w:val="TableofFigures"/>
        <w:tabs>
          <w:tab w:val="right" w:leader="dot" w:pos="9350"/>
        </w:tabs>
        <w:rPr>
          <w:rFonts w:eastAsiaTheme="minorEastAsia"/>
          <w:noProof/>
          <w:lang w:eastAsia="en-AU"/>
        </w:rPr>
      </w:pPr>
      <w:hyperlink w:anchor="_Toc86833779" w:history="1">
        <w:r w:rsidR="00535382" w:rsidRPr="004F71EF">
          <w:rPr>
            <w:rStyle w:val="Hyperlink"/>
            <w:noProof/>
          </w:rPr>
          <w:t>Equation 47: Pool pump operating power</w:t>
        </w:r>
        <w:r w:rsidR="00535382">
          <w:rPr>
            <w:noProof/>
            <w:webHidden/>
          </w:rPr>
          <w:tab/>
        </w:r>
        <w:r w:rsidR="00535382">
          <w:rPr>
            <w:noProof/>
            <w:webHidden/>
          </w:rPr>
          <w:fldChar w:fldCharType="begin"/>
        </w:r>
        <w:r w:rsidR="00535382">
          <w:rPr>
            <w:noProof/>
            <w:webHidden/>
          </w:rPr>
          <w:instrText xml:space="preserve"> PAGEREF _Toc86833779 \h </w:instrText>
        </w:r>
        <w:r w:rsidR="00535382">
          <w:rPr>
            <w:noProof/>
            <w:webHidden/>
          </w:rPr>
        </w:r>
        <w:r w:rsidR="00535382">
          <w:rPr>
            <w:noProof/>
            <w:webHidden/>
          </w:rPr>
          <w:fldChar w:fldCharType="separate"/>
        </w:r>
        <w:r w:rsidR="004235B4">
          <w:rPr>
            <w:noProof/>
            <w:webHidden/>
          </w:rPr>
          <w:t>95</w:t>
        </w:r>
        <w:r w:rsidR="00535382">
          <w:rPr>
            <w:noProof/>
            <w:webHidden/>
          </w:rPr>
          <w:fldChar w:fldCharType="end"/>
        </w:r>
      </w:hyperlink>
    </w:p>
    <w:p w14:paraId="6FAE56E1" w14:textId="77777777" w:rsidR="00535382" w:rsidRDefault="00DA1202">
      <w:pPr>
        <w:pStyle w:val="TableofFigures"/>
        <w:tabs>
          <w:tab w:val="right" w:leader="dot" w:pos="9350"/>
        </w:tabs>
        <w:rPr>
          <w:rFonts w:eastAsiaTheme="minorEastAsia"/>
          <w:noProof/>
          <w:lang w:eastAsia="en-AU"/>
        </w:rPr>
      </w:pPr>
      <w:hyperlink w:anchor="_Toc86833780" w:history="1">
        <w:r w:rsidR="00535382" w:rsidRPr="004F71EF">
          <w:rPr>
            <w:rStyle w:val="Hyperlink"/>
            <w:noProof/>
          </w:rPr>
          <w:t>Equation 48: Pool pump weighted energy factor</w:t>
        </w:r>
        <w:r w:rsidR="00535382">
          <w:rPr>
            <w:noProof/>
            <w:webHidden/>
          </w:rPr>
          <w:tab/>
        </w:r>
        <w:r w:rsidR="00535382">
          <w:rPr>
            <w:noProof/>
            <w:webHidden/>
          </w:rPr>
          <w:fldChar w:fldCharType="begin"/>
        </w:r>
        <w:r w:rsidR="00535382">
          <w:rPr>
            <w:noProof/>
            <w:webHidden/>
          </w:rPr>
          <w:instrText xml:space="preserve"> PAGEREF _Toc86833780 \h </w:instrText>
        </w:r>
        <w:r w:rsidR="00535382">
          <w:rPr>
            <w:noProof/>
            <w:webHidden/>
          </w:rPr>
        </w:r>
        <w:r w:rsidR="00535382">
          <w:rPr>
            <w:noProof/>
            <w:webHidden/>
          </w:rPr>
          <w:fldChar w:fldCharType="separate"/>
        </w:r>
        <w:r w:rsidR="004235B4">
          <w:rPr>
            <w:noProof/>
            <w:webHidden/>
          </w:rPr>
          <w:t>95</w:t>
        </w:r>
        <w:r w:rsidR="00535382">
          <w:rPr>
            <w:noProof/>
            <w:webHidden/>
          </w:rPr>
          <w:fldChar w:fldCharType="end"/>
        </w:r>
      </w:hyperlink>
    </w:p>
    <w:p w14:paraId="0E47F7BE" w14:textId="77777777" w:rsidR="00535382" w:rsidRDefault="00DA1202">
      <w:pPr>
        <w:pStyle w:val="TableofFigures"/>
        <w:tabs>
          <w:tab w:val="right" w:leader="dot" w:pos="9350"/>
        </w:tabs>
        <w:rPr>
          <w:rFonts w:eastAsiaTheme="minorEastAsia"/>
          <w:noProof/>
          <w:lang w:eastAsia="en-AU"/>
        </w:rPr>
      </w:pPr>
      <w:hyperlink w:anchor="_Toc86833781" w:history="1">
        <w:r w:rsidR="00535382" w:rsidRPr="004F71EF">
          <w:rPr>
            <w:rStyle w:val="Hyperlink"/>
            <w:noProof/>
          </w:rPr>
          <w:t>Equation 49: Pool pump baseline efficiency</w:t>
        </w:r>
        <w:r w:rsidR="00535382">
          <w:rPr>
            <w:noProof/>
            <w:webHidden/>
          </w:rPr>
          <w:tab/>
        </w:r>
        <w:r w:rsidR="00535382">
          <w:rPr>
            <w:noProof/>
            <w:webHidden/>
          </w:rPr>
          <w:fldChar w:fldCharType="begin"/>
        </w:r>
        <w:r w:rsidR="00535382">
          <w:rPr>
            <w:noProof/>
            <w:webHidden/>
          </w:rPr>
          <w:instrText xml:space="preserve"> PAGEREF _Toc86833781 \h </w:instrText>
        </w:r>
        <w:r w:rsidR="00535382">
          <w:rPr>
            <w:noProof/>
            <w:webHidden/>
          </w:rPr>
        </w:r>
        <w:r w:rsidR="00535382">
          <w:rPr>
            <w:noProof/>
            <w:webHidden/>
          </w:rPr>
          <w:fldChar w:fldCharType="separate"/>
        </w:r>
        <w:r w:rsidR="004235B4">
          <w:rPr>
            <w:noProof/>
            <w:webHidden/>
          </w:rPr>
          <w:t>95</w:t>
        </w:r>
        <w:r w:rsidR="00535382">
          <w:rPr>
            <w:noProof/>
            <w:webHidden/>
          </w:rPr>
          <w:fldChar w:fldCharType="end"/>
        </w:r>
      </w:hyperlink>
    </w:p>
    <w:p w14:paraId="79F7ED31" w14:textId="77777777" w:rsidR="00535382" w:rsidRDefault="00DA1202">
      <w:pPr>
        <w:pStyle w:val="TableofFigures"/>
        <w:tabs>
          <w:tab w:val="right" w:leader="dot" w:pos="9350"/>
        </w:tabs>
        <w:rPr>
          <w:rFonts w:eastAsiaTheme="minorEastAsia"/>
          <w:noProof/>
          <w:lang w:eastAsia="en-AU"/>
        </w:rPr>
      </w:pPr>
      <w:hyperlink w:anchor="_Toc86833782" w:history="1">
        <w:r w:rsidR="00535382" w:rsidRPr="004F71EF">
          <w:rPr>
            <w:rStyle w:val="Hyperlink"/>
            <w:noProof/>
          </w:rPr>
          <w:t>Equation 50: Pool pump flow rate</w:t>
        </w:r>
        <w:r w:rsidR="00535382">
          <w:rPr>
            <w:noProof/>
            <w:webHidden/>
          </w:rPr>
          <w:tab/>
        </w:r>
        <w:r w:rsidR="00535382">
          <w:rPr>
            <w:noProof/>
            <w:webHidden/>
          </w:rPr>
          <w:fldChar w:fldCharType="begin"/>
        </w:r>
        <w:r w:rsidR="00535382">
          <w:rPr>
            <w:noProof/>
            <w:webHidden/>
          </w:rPr>
          <w:instrText xml:space="preserve"> PAGEREF _Toc86833782 \h </w:instrText>
        </w:r>
        <w:r w:rsidR="00535382">
          <w:rPr>
            <w:noProof/>
            <w:webHidden/>
          </w:rPr>
        </w:r>
        <w:r w:rsidR="00535382">
          <w:rPr>
            <w:noProof/>
            <w:webHidden/>
          </w:rPr>
          <w:fldChar w:fldCharType="separate"/>
        </w:r>
        <w:r w:rsidR="004235B4">
          <w:rPr>
            <w:noProof/>
            <w:webHidden/>
          </w:rPr>
          <w:t>96</w:t>
        </w:r>
        <w:r w:rsidR="00535382">
          <w:rPr>
            <w:noProof/>
            <w:webHidden/>
          </w:rPr>
          <w:fldChar w:fldCharType="end"/>
        </w:r>
      </w:hyperlink>
    </w:p>
    <w:p w14:paraId="37536158" w14:textId="77777777" w:rsidR="00535382" w:rsidRDefault="00DA1202">
      <w:pPr>
        <w:pStyle w:val="TableofFigures"/>
        <w:tabs>
          <w:tab w:val="right" w:leader="dot" w:pos="9350"/>
        </w:tabs>
        <w:rPr>
          <w:rFonts w:eastAsiaTheme="minorEastAsia"/>
          <w:noProof/>
          <w:lang w:eastAsia="en-AU"/>
        </w:rPr>
      </w:pPr>
      <w:hyperlink w:anchor="_Toc86833783" w:history="1">
        <w:r w:rsidR="00535382" w:rsidRPr="004F71EF">
          <w:rPr>
            <w:rStyle w:val="Hyperlink"/>
            <w:noProof/>
          </w:rPr>
          <w:t>Equation 51: Pool pump turnover time</w:t>
        </w:r>
        <w:r w:rsidR="00535382">
          <w:rPr>
            <w:noProof/>
            <w:webHidden/>
          </w:rPr>
          <w:tab/>
        </w:r>
        <w:r w:rsidR="00535382">
          <w:rPr>
            <w:noProof/>
            <w:webHidden/>
          </w:rPr>
          <w:fldChar w:fldCharType="begin"/>
        </w:r>
        <w:r w:rsidR="00535382">
          <w:rPr>
            <w:noProof/>
            <w:webHidden/>
          </w:rPr>
          <w:instrText xml:space="preserve"> PAGEREF _Toc86833783 \h </w:instrText>
        </w:r>
        <w:r w:rsidR="00535382">
          <w:rPr>
            <w:noProof/>
            <w:webHidden/>
          </w:rPr>
        </w:r>
        <w:r w:rsidR="00535382">
          <w:rPr>
            <w:noProof/>
            <w:webHidden/>
          </w:rPr>
          <w:fldChar w:fldCharType="separate"/>
        </w:r>
        <w:r w:rsidR="004235B4">
          <w:rPr>
            <w:noProof/>
            <w:webHidden/>
          </w:rPr>
          <w:t>96</w:t>
        </w:r>
        <w:r w:rsidR="00535382">
          <w:rPr>
            <w:noProof/>
            <w:webHidden/>
          </w:rPr>
          <w:fldChar w:fldCharType="end"/>
        </w:r>
      </w:hyperlink>
    </w:p>
    <w:p w14:paraId="14CA4011" w14:textId="77777777" w:rsidR="00535382" w:rsidRDefault="00DA1202">
      <w:pPr>
        <w:pStyle w:val="TableofFigures"/>
        <w:tabs>
          <w:tab w:val="right" w:leader="dot" w:pos="9350"/>
        </w:tabs>
        <w:rPr>
          <w:rFonts w:eastAsiaTheme="minorEastAsia"/>
          <w:noProof/>
          <w:lang w:eastAsia="en-AU"/>
        </w:rPr>
      </w:pPr>
      <w:hyperlink w:anchor="_Toc86833784" w:history="1">
        <w:r w:rsidR="00535382" w:rsidRPr="004F71EF">
          <w:rPr>
            <w:rStyle w:val="Hyperlink"/>
            <w:noProof/>
          </w:rPr>
          <w:t>Equation 52: Pool pump off time</w:t>
        </w:r>
        <w:r w:rsidR="00535382">
          <w:rPr>
            <w:noProof/>
            <w:webHidden/>
          </w:rPr>
          <w:tab/>
        </w:r>
        <w:r w:rsidR="00535382">
          <w:rPr>
            <w:noProof/>
            <w:webHidden/>
          </w:rPr>
          <w:fldChar w:fldCharType="begin"/>
        </w:r>
        <w:r w:rsidR="00535382">
          <w:rPr>
            <w:noProof/>
            <w:webHidden/>
          </w:rPr>
          <w:instrText xml:space="preserve"> PAGEREF _Toc86833784 \h </w:instrText>
        </w:r>
        <w:r w:rsidR="00535382">
          <w:rPr>
            <w:noProof/>
            <w:webHidden/>
          </w:rPr>
        </w:r>
        <w:r w:rsidR="00535382">
          <w:rPr>
            <w:noProof/>
            <w:webHidden/>
          </w:rPr>
          <w:fldChar w:fldCharType="separate"/>
        </w:r>
        <w:r w:rsidR="004235B4">
          <w:rPr>
            <w:noProof/>
            <w:webHidden/>
          </w:rPr>
          <w:t>96</w:t>
        </w:r>
        <w:r w:rsidR="00535382">
          <w:rPr>
            <w:noProof/>
            <w:webHidden/>
          </w:rPr>
          <w:fldChar w:fldCharType="end"/>
        </w:r>
      </w:hyperlink>
    </w:p>
    <w:p w14:paraId="2E089083" w14:textId="77777777" w:rsidR="00535382" w:rsidRDefault="00DA1202">
      <w:pPr>
        <w:pStyle w:val="TableofFigures"/>
        <w:tabs>
          <w:tab w:val="right" w:leader="dot" w:pos="9350"/>
        </w:tabs>
        <w:rPr>
          <w:rFonts w:eastAsiaTheme="minorEastAsia"/>
          <w:noProof/>
          <w:lang w:eastAsia="en-AU"/>
        </w:rPr>
      </w:pPr>
      <w:hyperlink w:anchor="_Toc86833785" w:history="1">
        <w:r w:rsidR="00535382" w:rsidRPr="004F71EF">
          <w:rPr>
            <w:rStyle w:val="Hyperlink"/>
            <w:noProof/>
          </w:rPr>
          <w:t>Equation 53: Pool pump cleaning power</w:t>
        </w:r>
        <w:r w:rsidR="00535382">
          <w:rPr>
            <w:noProof/>
            <w:webHidden/>
          </w:rPr>
          <w:tab/>
        </w:r>
        <w:r w:rsidR="00535382">
          <w:rPr>
            <w:noProof/>
            <w:webHidden/>
          </w:rPr>
          <w:fldChar w:fldCharType="begin"/>
        </w:r>
        <w:r w:rsidR="00535382">
          <w:rPr>
            <w:noProof/>
            <w:webHidden/>
          </w:rPr>
          <w:instrText xml:space="preserve"> PAGEREF _Toc86833785 \h </w:instrText>
        </w:r>
        <w:r w:rsidR="00535382">
          <w:rPr>
            <w:noProof/>
            <w:webHidden/>
          </w:rPr>
        </w:r>
        <w:r w:rsidR="00535382">
          <w:rPr>
            <w:noProof/>
            <w:webHidden/>
          </w:rPr>
          <w:fldChar w:fldCharType="separate"/>
        </w:r>
        <w:r w:rsidR="004235B4">
          <w:rPr>
            <w:noProof/>
            <w:webHidden/>
          </w:rPr>
          <w:t>97</w:t>
        </w:r>
        <w:r w:rsidR="00535382">
          <w:rPr>
            <w:noProof/>
            <w:webHidden/>
          </w:rPr>
          <w:fldChar w:fldCharType="end"/>
        </w:r>
      </w:hyperlink>
    </w:p>
    <w:p w14:paraId="199CBE3F" w14:textId="77777777" w:rsidR="00535382" w:rsidRDefault="00DA1202">
      <w:pPr>
        <w:pStyle w:val="TableofFigures"/>
        <w:tabs>
          <w:tab w:val="right" w:leader="dot" w:pos="9350"/>
        </w:tabs>
        <w:rPr>
          <w:rFonts w:eastAsiaTheme="minorEastAsia"/>
          <w:noProof/>
          <w:lang w:eastAsia="en-AU"/>
        </w:rPr>
      </w:pPr>
      <w:hyperlink w:anchor="_Toc86833786" w:history="1">
        <w:r w:rsidR="00535382" w:rsidRPr="004F71EF">
          <w:rPr>
            <w:rStyle w:val="Hyperlink"/>
            <w:noProof/>
          </w:rPr>
          <w:t>Equation 54: Pool pump cleaning energy</w:t>
        </w:r>
        <w:r w:rsidR="00535382">
          <w:rPr>
            <w:noProof/>
            <w:webHidden/>
          </w:rPr>
          <w:tab/>
        </w:r>
        <w:r w:rsidR="00535382">
          <w:rPr>
            <w:noProof/>
            <w:webHidden/>
          </w:rPr>
          <w:fldChar w:fldCharType="begin"/>
        </w:r>
        <w:r w:rsidR="00535382">
          <w:rPr>
            <w:noProof/>
            <w:webHidden/>
          </w:rPr>
          <w:instrText xml:space="preserve"> PAGEREF _Toc86833786 \h </w:instrText>
        </w:r>
        <w:r w:rsidR="00535382">
          <w:rPr>
            <w:noProof/>
            <w:webHidden/>
          </w:rPr>
        </w:r>
        <w:r w:rsidR="00535382">
          <w:rPr>
            <w:noProof/>
            <w:webHidden/>
          </w:rPr>
          <w:fldChar w:fldCharType="separate"/>
        </w:r>
        <w:r w:rsidR="004235B4">
          <w:rPr>
            <w:noProof/>
            <w:webHidden/>
          </w:rPr>
          <w:t>98</w:t>
        </w:r>
        <w:r w:rsidR="00535382">
          <w:rPr>
            <w:noProof/>
            <w:webHidden/>
          </w:rPr>
          <w:fldChar w:fldCharType="end"/>
        </w:r>
      </w:hyperlink>
    </w:p>
    <w:p w14:paraId="2D3B2365" w14:textId="77777777" w:rsidR="00535382" w:rsidRDefault="00DA1202">
      <w:pPr>
        <w:pStyle w:val="TableofFigures"/>
        <w:tabs>
          <w:tab w:val="right" w:leader="dot" w:pos="9350"/>
        </w:tabs>
        <w:rPr>
          <w:rFonts w:eastAsiaTheme="minorEastAsia"/>
          <w:noProof/>
          <w:lang w:eastAsia="en-AU"/>
        </w:rPr>
      </w:pPr>
      <w:hyperlink w:anchor="_Toc86833787" w:history="1">
        <w:r w:rsidR="00535382" w:rsidRPr="004F71EF">
          <w:rPr>
            <w:rStyle w:val="Hyperlink"/>
            <w:noProof/>
          </w:rPr>
          <w:t>Equation 55: Pool cleaner off time</w:t>
        </w:r>
        <w:r w:rsidR="00535382">
          <w:rPr>
            <w:noProof/>
            <w:webHidden/>
          </w:rPr>
          <w:tab/>
        </w:r>
        <w:r w:rsidR="00535382">
          <w:rPr>
            <w:noProof/>
            <w:webHidden/>
          </w:rPr>
          <w:fldChar w:fldCharType="begin"/>
        </w:r>
        <w:r w:rsidR="00535382">
          <w:rPr>
            <w:noProof/>
            <w:webHidden/>
          </w:rPr>
          <w:instrText xml:space="preserve"> PAGEREF _Toc86833787 \h </w:instrText>
        </w:r>
        <w:r w:rsidR="00535382">
          <w:rPr>
            <w:noProof/>
            <w:webHidden/>
          </w:rPr>
        </w:r>
        <w:r w:rsidR="00535382">
          <w:rPr>
            <w:noProof/>
            <w:webHidden/>
          </w:rPr>
          <w:fldChar w:fldCharType="separate"/>
        </w:r>
        <w:r w:rsidR="004235B4">
          <w:rPr>
            <w:noProof/>
            <w:webHidden/>
          </w:rPr>
          <w:t>98</w:t>
        </w:r>
        <w:r w:rsidR="00535382">
          <w:rPr>
            <w:noProof/>
            <w:webHidden/>
          </w:rPr>
          <w:fldChar w:fldCharType="end"/>
        </w:r>
      </w:hyperlink>
    </w:p>
    <w:p w14:paraId="50C9AF7C" w14:textId="77777777" w:rsidR="00535382" w:rsidRDefault="00DA1202">
      <w:pPr>
        <w:pStyle w:val="TableofFigures"/>
        <w:tabs>
          <w:tab w:val="right" w:leader="dot" w:pos="9350"/>
        </w:tabs>
        <w:rPr>
          <w:rFonts w:eastAsiaTheme="minorEastAsia"/>
          <w:noProof/>
          <w:lang w:eastAsia="en-AU"/>
        </w:rPr>
      </w:pPr>
      <w:hyperlink w:anchor="_Toc86833788" w:history="1">
        <w:r w:rsidR="00535382" w:rsidRPr="004F71EF">
          <w:rPr>
            <w:rStyle w:val="Hyperlink"/>
            <w:noProof/>
          </w:rPr>
          <w:t>Equation 56: Conversion factor from degrees to radians</w:t>
        </w:r>
        <w:r w:rsidR="00535382">
          <w:rPr>
            <w:noProof/>
            <w:webHidden/>
          </w:rPr>
          <w:tab/>
        </w:r>
        <w:r w:rsidR="00535382">
          <w:rPr>
            <w:noProof/>
            <w:webHidden/>
          </w:rPr>
          <w:fldChar w:fldCharType="begin"/>
        </w:r>
        <w:r w:rsidR="00535382">
          <w:rPr>
            <w:noProof/>
            <w:webHidden/>
          </w:rPr>
          <w:instrText xml:space="preserve"> PAGEREF _Toc86833788 \h </w:instrText>
        </w:r>
        <w:r w:rsidR="00535382">
          <w:rPr>
            <w:noProof/>
            <w:webHidden/>
          </w:rPr>
        </w:r>
        <w:r w:rsidR="00535382">
          <w:rPr>
            <w:noProof/>
            <w:webHidden/>
          </w:rPr>
          <w:fldChar w:fldCharType="separate"/>
        </w:r>
        <w:r w:rsidR="004235B4">
          <w:rPr>
            <w:noProof/>
            <w:webHidden/>
          </w:rPr>
          <w:t>100</w:t>
        </w:r>
        <w:r w:rsidR="00535382">
          <w:rPr>
            <w:noProof/>
            <w:webHidden/>
          </w:rPr>
          <w:fldChar w:fldCharType="end"/>
        </w:r>
      </w:hyperlink>
    </w:p>
    <w:p w14:paraId="645E010F" w14:textId="77777777" w:rsidR="00535382" w:rsidRDefault="00DA1202">
      <w:pPr>
        <w:pStyle w:val="TableofFigures"/>
        <w:tabs>
          <w:tab w:val="right" w:leader="dot" w:pos="9350"/>
        </w:tabs>
        <w:rPr>
          <w:rFonts w:eastAsiaTheme="minorEastAsia"/>
          <w:noProof/>
          <w:lang w:eastAsia="en-AU"/>
        </w:rPr>
      </w:pPr>
      <w:hyperlink w:anchor="_Toc86833789" w:history="1">
        <w:r w:rsidR="00535382" w:rsidRPr="004F71EF">
          <w:rPr>
            <w:rStyle w:val="Hyperlink"/>
            <w:noProof/>
          </w:rPr>
          <w:t>Equation 57: Solar time</w:t>
        </w:r>
        <w:r w:rsidR="00535382">
          <w:rPr>
            <w:noProof/>
            <w:webHidden/>
          </w:rPr>
          <w:tab/>
        </w:r>
        <w:r w:rsidR="00535382">
          <w:rPr>
            <w:noProof/>
            <w:webHidden/>
          </w:rPr>
          <w:fldChar w:fldCharType="begin"/>
        </w:r>
        <w:r w:rsidR="00535382">
          <w:rPr>
            <w:noProof/>
            <w:webHidden/>
          </w:rPr>
          <w:instrText xml:space="preserve"> PAGEREF _Toc86833789 \h </w:instrText>
        </w:r>
        <w:r w:rsidR="00535382">
          <w:rPr>
            <w:noProof/>
            <w:webHidden/>
          </w:rPr>
        </w:r>
        <w:r w:rsidR="00535382">
          <w:rPr>
            <w:noProof/>
            <w:webHidden/>
          </w:rPr>
          <w:fldChar w:fldCharType="separate"/>
        </w:r>
        <w:r w:rsidR="004235B4">
          <w:rPr>
            <w:noProof/>
            <w:webHidden/>
          </w:rPr>
          <w:t>101</w:t>
        </w:r>
        <w:r w:rsidR="00535382">
          <w:rPr>
            <w:noProof/>
            <w:webHidden/>
          </w:rPr>
          <w:fldChar w:fldCharType="end"/>
        </w:r>
      </w:hyperlink>
    </w:p>
    <w:p w14:paraId="055B9490" w14:textId="77777777" w:rsidR="00535382" w:rsidRDefault="00DA1202">
      <w:pPr>
        <w:pStyle w:val="TableofFigures"/>
        <w:tabs>
          <w:tab w:val="right" w:leader="dot" w:pos="9350"/>
        </w:tabs>
        <w:rPr>
          <w:rFonts w:eastAsiaTheme="minorEastAsia"/>
          <w:noProof/>
          <w:lang w:eastAsia="en-AU"/>
        </w:rPr>
      </w:pPr>
      <w:hyperlink w:anchor="_Toc86833790" w:history="1">
        <w:r w:rsidR="00535382" w:rsidRPr="004F71EF">
          <w:rPr>
            <w:rStyle w:val="Hyperlink"/>
            <w:noProof/>
          </w:rPr>
          <w:t>Equation 58: Calculation of L</w:t>
        </w:r>
        <w:r w:rsidR="00535382" w:rsidRPr="004F71EF">
          <w:rPr>
            <w:rStyle w:val="Hyperlink"/>
            <w:noProof/>
            <w:vertAlign w:val="subscript"/>
          </w:rPr>
          <w:t>st</w:t>
        </w:r>
        <w:r w:rsidR="00535382">
          <w:rPr>
            <w:noProof/>
            <w:webHidden/>
          </w:rPr>
          <w:tab/>
        </w:r>
        <w:r w:rsidR="00535382">
          <w:rPr>
            <w:noProof/>
            <w:webHidden/>
          </w:rPr>
          <w:fldChar w:fldCharType="begin"/>
        </w:r>
        <w:r w:rsidR="00535382">
          <w:rPr>
            <w:noProof/>
            <w:webHidden/>
          </w:rPr>
          <w:instrText xml:space="preserve"> PAGEREF _Toc86833790 \h </w:instrText>
        </w:r>
        <w:r w:rsidR="00535382">
          <w:rPr>
            <w:noProof/>
            <w:webHidden/>
          </w:rPr>
        </w:r>
        <w:r w:rsidR="00535382">
          <w:rPr>
            <w:noProof/>
            <w:webHidden/>
          </w:rPr>
          <w:fldChar w:fldCharType="separate"/>
        </w:r>
        <w:r w:rsidR="004235B4">
          <w:rPr>
            <w:noProof/>
            <w:webHidden/>
          </w:rPr>
          <w:t>101</w:t>
        </w:r>
        <w:r w:rsidR="00535382">
          <w:rPr>
            <w:noProof/>
            <w:webHidden/>
          </w:rPr>
          <w:fldChar w:fldCharType="end"/>
        </w:r>
      </w:hyperlink>
    </w:p>
    <w:p w14:paraId="255F124F" w14:textId="77777777" w:rsidR="00535382" w:rsidRDefault="00DA1202">
      <w:pPr>
        <w:pStyle w:val="TableofFigures"/>
        <w:tabs>
          <w:tab w:val="right" w:leader="dot" w:pos="9350"/>
        </w:tabs>
        <w:rPr>
          <w:rFonts w:eastAsiaTheme="minorEastAsia"/>
          <w:noProof/>
          <w:lang w:eastAsia="en-AU"/>
        </w:rPr>
      </w:pPr>
      <w:hyperlink w:anchor="_Toc86833791" w:history="1">
        <w:r w:rsidR="00535382" w:rsidRPr="004F71EF">
          <w:rPr>
            <w:rStyle w:val="Hyperlink"/>
            <w:noProof/>
          </w:rPr>
          <w:t>Equation 59: Calculation of L</w:t>
        </w:r>
        <w:r w:rsidR="00535382" w:rsidRPr="004F71EF">
          <w:rPr>
            <w:rStyle w:val="Hyperlink"/>
            <w:noProof/>
            <w:vertAlign w:val="subscript"/>
          </w:rPr>
          <w:t>col</w:t>
        </w:r>
        <w:r w:rsidR="00535382">
          <w:rPr>
            <w:noProof/>
            <w:webHidden/>
          </w:rPr>
          <w:tab/>
        </w:r>
        <w:r w:rsidR="00535382">
          <w:rPr>
            <w:noProof/>
            <w:webHidden/>
          </w:rPr>
          <w:fldChar w:fldCharType="begin"/>
        </w:r>
        <w:r w:rsidR="00535382">
          <w:rPr>
            <w:noProof/>
            <w:webHidden/>
          </w:rPr>
          <w:instrText xml:space="preserve"> PAGEREF _Toc86833791 \h </w:instrText>
        </w:r>
        <w:r w:rsidR="00535382">
          <w:rPr>
            <w:noProof/>
            <w:webHidden/>
          </w:rPr>
        </w:r>
        <w:r w:rsidR="00535382">
          <w:rPr>
            <w:noProof/>
            <w:webHidden/>
          </w:rPr>
          <w:fldChar w:fldCharType="separate"/>
        </w:r>
        <w:r w:rsidR="004235B4">
          <w:rPr>
            <w:noProof/>
            <w:webHidden/>
          </w:rPr>
          <w:t>101</w:t>
        </w:r>
        <w:r w:rsidR="00535382">
          <w:rPr>
            <w:noProof/>
            <w:webHidden/>
          </w:rPr>
          <w:fldChar w:fldCharType="end"/>
        </w:r>
      </w:hyperlink>
    </w:p>
    <w:p w14:paraId="4B4E2ACE" w14:textId="77777777" w:rsidR="00535382" w:rsidRDefault="00DA1202">
      <w:pPr>
        <w:pStyle w:val="TableofFigures"/>
        <w:tabs>
          <w:tab w:val="right" w:leader="dot" w:pos="9350"/>
        </w:tabs>
        <w:rPr>
          <w:rFonts w:eastAsiaTheme="minorEastAsia"/>
          <w:noProof/>
          <w:lang w:eastAsia="en-AU"/>
        </w:rPr>
      </w:pPr>
      <w:hyperlink w:anchor="_Toc86833792" w:history="1">
        <w:r w:rsidR="00535382" w:rsidRPr="004F71EF">
          <w:rPr>
            <w:rStyle w:val="Hyperlink"/>
            <w:noProof/>
          </w:rPr>
          <w:t>Equation 60: Calculation of E</w:t>
        </w:r>
        <w:r w:rsidR="00535382">
          <w:rPr>
            <w:noProof/>
            <w:webHidden/>
          </w:rPr>
          <w:tab/>
        </w:r>
        <w:r w:rsidR="00535382">
          <w:rPr>
            <w:noProof/>
            <w:webHidden/>
          </w:rPr>
          <w:fldChar w:fldCharType="begin"/>
        </w:r>
        <w:r w:rsidR="00535382">
          <w:rPr>
            <w:noProof/>
            <w:webHidden/>
          </w:rPr>
          <w:instrText xml:space="preserve"> PAGEREF _Toc86833792 \h </w:instrText>
        </w:r>
        <w:r w:rsidR="00535382">
          <w:rPr>
            <w:noProof/>
            <w:webHidden/>
          </w:rPr>
        </w:r>
        <w:r w:rsidR="00535382">
          <w:rPr>
            <w:noProof/>
            <w:webHidden/>
          </w:rPr>
          <w:fldChar w:fldCharType="separate"/>
        </w:r>
        <w:r w:rsidR="004235B4">
          <w:rPr>
            <w:noProof/>
            <w:webHidden/>
          </w:rPr>
          <w:t>101</w:t>
        </w:r>
        <w:r w:rsidR="00535382">
          <w:rPr>
            <w:noProof/>
            <w:webHidden/>
          </w:rPr>
          <w:fldChar w:fldCharType="end"/>
        </w:r>
      </w:hyperlink>
    </w:p>
    <w:p w14:paraId="10CCECF7" w14:textId="77777777" w:rsidR="00535382" w:rsidRDefault="00DA1202">
      <w:pPr>
        <w:pStyle w:val="TableofFigures"/>
        <w:tabs>
          <w:tab w:val="right" w:leader="dot" w:pos="9350"/>
        </w:tabs>
        <w:rPr>
          <w:rFonts w:eastAsiaTheme="minorEastAsia"/>
          <w:noProof/>
          <w:lang w:eastAsia="en-AU"/>
        </w:rPr>
      </w:pPr>
      <w:hyperlink w:anchor="_Toc86833793" w:history="1">
        <w:r w:rsidR="00535382" w:rsidRPr="004F71EF">
          <w:rPr>
            <w:rStyle w:val="Hyperlink"/>
            <w:noProof/>
          </w:rPr>
          <w:t>Equation 61: Earth to sun distance factor</w:t>
        </w:r>
        <w:r w:rsidR="00535382">
          <w:rPr>
            <w:noProof/>
            <w:webHidden/>
          </w:rPr>
          <w:tab/>
        </w:r>
        <w:r w:rsidR="00535382">
          <w:rPr>
            <w:noProof/>
            <w:webHidden/>
          </w:rPr>
          <w:fldChar w:fldCharType="begin"/>
        </w:r>
        <w:r w:rsidR="00535382">
          <w:rPr>
            <w:noProof/>
            <w:webHidden/>
          </w:rPr>
          <w:instrText xml:space="preserve"> PAGEREF _Toc86833793 \h </w:instrText>
        </w:r>
        <w:r w:rsidR="00535382">
          <w:rPr>
            <w:noProof/>
            <w:webHidden/>
          </w:rPr>
        </w:r>
        <w:r w:rsidR="00535382">
          <w:rPr>
            <w:noProof/>
            <w:webHidden/>
          </w:rPr>
          <w:fldChar w:fldCharType="separate"/>
        </w:r>
        <w:r w:rsidR="004235B4">
          <w:rPr>
            <w:noProof/>
            <w:webHidden/>
          </w:rPr>
          <w:t>102</w:t>
        </w:r>
        <w:r w:rsidR="00535382">
          <w:rPr>
            <w:noProof/>
            <w:webHidden/>
          </w:rPr>
          <w:fldChar w:fldCharType="end"/>
        </w:r>
      </w:hyperlink>
    </w:p>
    <w:p w14:paraId="20AB8830" w14:textId="77777777" w:rsidR="00535382" w:rsidRDefault="00DA1202">
      <w:pPr>
        <w:pStyle w:val="TableofFigures"/>
        <w:tabs>
          <w:tab w:val="right" w:leader="dot" w:pos="9350"/>
        </w:tabs>
        <w:rPr>
          <w:rFonts w:eastAsiaTheme="minorEastAsia"/>
          <w:noProof/>
          <w:lang w:eastAsia="en-AU"/>
        </w:rPr>
      </w:pPr>
      <w:hyperlink w:anchor="_Toc86833794" w:history="1">
        <w:r w:rsidR="00535382" w:rsidRPr="004F71EF">
          <w:rPr>
            <w:rStyle w:val="Hyperlink"/>
            <w:noProof/>
          </w:rPr>
          <w:t>Equation 62: Sun declination</w:t>
        </w:r>
        <w:r w:rsidR="00535382">
          <w:rPr>
            <w:noProof/>
            <w:webHidden/>
          </w:rPr>
          <w:tab/>
        </w:r>
        <w:r w:rsidR="00535382">
          <w:rPr>
            <w:noProof/>
            <w:webHidden/>
          </w:rPr>
          <w:fldChar w:fldCharType="begin"/>
        </w:r>
        <w:r w:rsidR="00535382">
          <w:rPr>
            <w:noProof/>
            <w:webHidden/>
          </w:rPr>
          <w:instrText xml:space="preserve"> PAGEREF _Toc86833794 \h </w:instrText>
        </w:r>
        <w:r w:rsidR="00535382">
          <w:rPr>
            <w:noProof/>
            <w:webHidden/>
          </w:rPr>
        </w:r>
        <w:r w:rsidR="00535382">
          <w:rPr>
            <w:noProof/>
            <w:webHidden/>
          </w:rPr>
          <w:fldChar w:fldCharType="separate"/>
        </w:r>
        <w:r w:rsidR="004235B4">
          <w:rPr>
            <w:noProof/>
            <w:webHidden/>
          </w:rPr>
          <w:t>102</w:t>
        </w:r>
        <w:r w:rsidR="00535382">
          <w:rPr>
            <w:noProof/>
            <w:webHidden/>
          </w:rPr>
          <w:fldChar w:fldCharType="end"/>
        </w:r>
      </w:hyperlink>
    </w:p>
    <w:p w14:paraId="6F9465B6" w14:textId="77777777" w:rsidR="00535382" w:rsidRDefault="00DA1202">
      <w:pPr>
        <w:pStyle w:val="TableofFigures"/>
        <w:tabs>
          <w:tab w:val="right" w:leader="dot" w:pos="9350"/>
        </w:tabs>
        <w:rPr>
          <w:rFonts w:eastAsiaTheme="minorEastAsia"/>
          <w:noProof/>
          <w:lang w:eastAsia="en-AU"/>
        </w:rPr>
      </w:pPr>
      <w:hyperlink w:anchor="_Toc86833795" w:history="1">
        <w:r w:rsidR="00535382" w:rsidRPr="004F71EF">
          <w:rPr>
            <w:rStyle w:val="Hyperlink"/>
            <w:noProof/>
          </w:rPr>
          <w:t>Equation 63: Sunrise time</w:t>
        </w:r>
        <w:r w:rsidR="00535382">
          <w:rPr>
            <w:noProof/>
            <w:webHidden/>
          </w:rPr>
          <w:tab/>
        </w:r>
        <w:r w:rsidR="00535382">
          <w:rPr>
            <w:noProof/>
            <w:webHidden/>
          </w:rPr>
          <w:fldChar w:fldCharType="begin"/>
        </w:r>
        <w:r w:rsidR="00535382">
          <w:rPr>
            <w:noProof/>
            <w:webHidden/>
          </w:rPr>
          <w:instrText xml:space="preserve"> PAGEREF _Toc86833795 \h </w:instrText>
        </w:r>
        <w:r w:rsidR="00535382">
          <w:rPr>
            <w:noProof/>
            <w:webHidden/>
          </w:rPr>
        </w:r>
        <w:r w:rsidR="00535382">
          <w:rPr>
            <w:noProof/>
            <w:webHidden/>
          </w:rPr>
          <w:fldChar w:fldCharType="separate"/>
        </w:r>
        <w:r w:rsidR="004235B4">
          <w:rPr>
            <w:noProof/>
            <w:webHidden/>
          </w:rPr>
          <w:t>102</w:t>
        </w:r>
        <w:r w:rsidR="00535382">
          <w:rPr>
            <w:noProof/>
            <w:webHidden/>
          </w:rPr>
          <w:fldChar w:fldCharType="end"/>
        </w:r>
      </w:hyperlink>
    </w:p>
    <w:p w14:paraId="2B0EF3E0" w14:textId="77777777" w:rsidR="00535382" w:rsidRDefault="00DA1202">
      <w:pPr>
        <w:pStyle w:val="TableofFigures"/>
        <w:tabs>
          <w:tab w:val="right" w:leader="dot" w:pos="9350"/>
        </w:tabs>
        <w:rPr>
          <w:rFonts w:eastAsiaTheme="minorEastAsia"/>
          <w:noProof/>
          <w:lang w:eastAsia="en-AU"/>
        </w:rPr>
      </w:pPr>
      <w:hyperlink w:anchor="_Toc86833796" w:history="1">
        <w:r w:rsidR="00535382" w:rsidRPr="004F71EF">
          <w:rPr>
            <w:rStyle w:val="Hyperlink"/>
            <w:noProof/>
          </w:rPr>
          <w:t>Equation 64: Sunset time</w:t>
        </w:r>
        <w:r w:rsidR="00535382">
          <w:rPr>
            <w:noProof/>
            <w:webHidden/>
          </w:rPr>
          <w:tab/>
        </w:r>
        <w:r w:rsidR="00535382">
          <w:rPr>
            <w:noProof/>
            <w:webHidden/>
          </w:rPr>
          <w:fldChar w:fldCharType="begin"/>
        </w:r>
        <w:r w:rsidR="00535382">
          <w:rPr>
            <w:noProof/>
            <w:webHidden/>
          </w:rPr>
          <w:instrText xml:space="preserve"> PAGEREF _Toc86833796 \h </w:instrText>
        </w:r>
        <w:r w:rsidR="00535382">
          <w:rPr>
            <w:noProof/>
            <w:webHidden/>
          </w:rPr>
        </w:r>
        <w:r w:rsidR="00535382">
          <w:rPr>
            <w:noProof/>
            <w:webHidden/>
          </w:rPr>
          <w:fldChar w:fldCharType="separate"/>
        </w:r>
        <w:r w:rsidR="004235B4">
          <w:rPr>
            <w:noProof/>
            <w:webHidden/>
          </w:rPr>
          <w:t>103</w:t>
        </w:r>
        <w:r w:rsidR="00535382">
          <w:rPr>
            <w:noProof/>
            <w:webHidden/>
          </w:rPr>
          <w:fldChar w:fldCharType="end"/>
        </w:r>
      </w:hyperlink>
    </w:p>
    <w:p w14:paraId="77AE9C7B" w14:textId="77777777" w:rsidR="00535382" w:rsidRDefault="00DA1202">
      <w:pPr>
        <w:pStyle w:val="TableofFigures"/>
        <w:tabs>
          <w:tab w:val="right" w:leader="dot" w:pos="9350"/>
        </w:tabs>
        <w:rPr>
          <w:rFonts w:eastAsiaTheme="minorEastAsia"/>
          <w:noProof/>
          <w:lang w:eastAsia="en-AU"/>
        </w:rPr>
      </w:pPr>
      <w:hyperlink w:anchor="_Toc86833797" w:history="1">
        <w:r w:rsidR="00535382" w:rsidRPr="004F71EF">
          <w:rPr>
            <w:rStyle w:val="Hyperlink"/>
            <w:noProof/>
          </w:rPr>
          <w:t>Equation 65: Sun hour angle – start of hour</w:t>
        </w:r>
        <w:r w:rsidR="00535382">
          <w:rPr>
            <w:noProof/>
            <w:webHidden/>
          </w:rPr>
          <w:tab/>
        </w:r>
        <w:r w:rsidR="00535382">
          <w:rPr>
            <w:noProof/>
            <w:webHidden/>
          </w:rPr>
          <w:fldChar w:fldCharType="begin"/>
        </w:r>
        <w:r w:rsidR="00535382">
          <w:rPr>
            <w:noProof/>
            <w:webHidden/>
          </w:rPr>
          <w:instrText xml:space="preserve"> PAGEREF _Toc86833797 \h </w:instrText>
        </w:r>
        <w:r w:rsidR="00535382">
          <w:rPr>
            <w:noProof/>
            <w:webHidden/>
          </w:rPr>
        </w:r>
        <w:r w:rsidR="00535382">
          <w:rPr>
            <w:noProof/>
            <w:webHidden/>
          </w:rPr>
          <w:fldChar w:fldCharType="separate"/>
        </w:r>
        <w:r w:rsidR="004235B4">
          <w:rPr>
            <w:noProof/>
            <w:webHidden/>
          </w:rPr>
          <w:t>103</w:t>
        </w:r>
        <w:r w:rsidR="00535382">
          <w:rPr>
            <w:noProof/>
            <w:webHidden/>
          </w:rPr>
          <w:fldChar w:fldCharType="end"/>
        </w:r>
      </w:hyperlink>
    </w:p>
    <w:p w14:paraId="00B61F29" w14:textId="77777777" w:rsidR="00535382" w:rsidRDefault="00DA1202">
      <w:pPr>
        <w:pStyle w:val="TableofFigures"/>
        <w:tabs>
          <w:tab w:val="right" w:leader="dot" w:pos="9350"/>
        </w:tabs>
        <w:rPr>
          <w:rFonts w:eastAsiaTheme="minorEastAsia"/>
          <w:noProof/>
          <w:lang w:eastAsia="en-AU"/>
        </w:rPr>
      </w:pPr>
      <w:hyperlink w:anchor="_Toc86833798" w:history="1">
        <w:r w:rsidR="00535382" w:rsidRPr="004F71EF">
          <w:rPr>
            <w:rStyle w:val="Hyperlink"/>
            <w:noProof/>
          </w:rPr>
          <w:t>Equation 66: Sun hour angle – mid point of hour</w:t>
        </w:r>
        <w:r w:rsidR="00535382">
          <w:rPr>
            <w:noProof/>
            <w:webHidden/>
          </w:rPr>
          <w:tab/>
        </w:r>
        <w:r w:rsidR="00535382">
          <w:rPr>
            <w:noProof/>
            <w:webHidden/>
          </w:rPr>
          <w:fldChar w:fldCharType="begin"/>
        </w:r>
        <w:r w:rsidR="00535382">
          <w:rPr>
            <w:noProof/>
            <w:webHidden/>
          </w:rPr>
          <w:instrText xml:space="preserve"> PAGEREF _Toc86833798 \h </w:instrText>
        </w:r>
        <w:r w:rsidR="00535382">
          <w:rPr>
            <w:noProof/>
            <w:webHidden/>
          </w:rPr>
        </w:r>
        <w:r w:rsidR="00535382">
          <w:rPr>
            <w:noProof/>
            <w:webHidden/>
          </w:rPr>
          <w:fldChar w:fldCharType="separate"/>
        </w:r>
        <w:r w:rsidR="004235B4">
          <w:rPr>
            <w:noProof/>
            <w:webHidden/>
          </w:rPr>
          <w:t>103</w:t>
        </w:r>
        <w:r w:rsidR="00535382">
          <w:rPr>
            <w:noProof/>
            <w:webHidden/>
          </w:rPr>
          <w:fldChar w:fldCharType="end"/>
        </w:r>
      </w:hyperlink>
    </w:p>
    <w:p w14:paraId="65D620C3" w14:textId="77777777" w:rsidR="00535382" w:rsidRDefault="00DA1202">
      <w:pPr>
        <w:pStyle w:val="TableofFigures"/>
        <w:tabs>
          <w:tab w:val="right" w:leader="dot" w:pos="9350"/>
        </w:tabs>
        <w:rPr>
          <w:rFonts w:eastAsiaTheme="minorEastAsia"/>
          <w:noProof/>
          <w:lang w:eastAsia="en-AU"/>
        </w:rPr>
      </w:pPr>
      <w:hyperlink w:anchor="_Toc86833799" w:history="1">
        <w:r w:rsidR="00535382" w:rsidRPr="004F71EF">
          <w:rPr>
            <w:rStyle w:val="Hyperlink"/>
            <w:noProof/>
          </w:rPr>
          <w:t>Equation 67: Permitted range for ratio of beam radiation</w:t>
        </w:r>
        <w:r w:rsidR="00535382">
          <w:rPr>
            <w:noProof/>
            <w:webHidden/>
          </w:rPr>
          <w:tab/>
        </w:r>
        <w:r w:rsidR="00535382">
          <w:rPr>
            <w:noProof/>
            <w:webHidden/>
          </w:rPr>
          <w:fldChar w:fldCharType="begin"/>
        </w:r>
        <w:r w:rsidR="00535382">
          <w:rPr>
            <w:noProof/>
            <w:webHidden/>
          </w:rPr>
          <w:instrText xml:space="preserve"> PAGEREF _Toc86833799 \h </w:instrText>
        </w:r>
        <w:r w:rsidR="00535382">
          <w:rPr>
            <w:noProof/>
            <w:webHidden/>
          </w:rPr>
        </w:r>
        <w:r w:rsidR="00535382">
          <w:rPr>
            <w:noProof/>
            <w:webHidden/>
          </w:rPr>
          <w:fldChar w:fldCharType="separate"/>
        </w:r>
        <w:r w:rsidR="004235B4">
          <w:rPr>
            <w:noProof/>
            <w:webHidden/>
          </w:rPr>
          <w:t>104</w:t>
        </w:r>
        <w:r w:rsidR="00535382">
          <w:rPr>
            <w:noProof/>
            <w:webHidden/>
          </w:rPr>
          <w:fldChar w:fldCharType="end"/>
        </w:r>
      </w:hyperlink>
    </w:p>
    <w:p w14:paraId="62B3D3DF" w14:textId="77777777" w:rsidR="00535382" w:rsidRDefault="00DA1202">
      <w:pPr>
        <w:pStyle w:val="TableofFigures"/>
        <w:tabs>
          <w:tab w:val="right" w:leader="dot" w:pos="9350"/>
        </w:tabs>
        <w:rPr>
          <w:rFonts w:eastAsiaTheme="minorEastAsia"/>
          <w:noProof/>
          <w:lang w:eastAsia="en-AU"/>
        </w:rPr>
      </w:pPr>
      <w:hyperlink w:anchor="_Toc86833800" w:history="1">
        <w:r w:rsidR="00535382" w:rsidRPr="004F71EF">
          <w:rPr>
            <w:rStyle w:val="Hyperlink"/>
            <w:noProof/>
          </w:rPr>
          <w:t>Equation 68: Ratio of beam radiation</w:t>
        </w:r>
        <w:r w:rsidR="00535382">
          <w:rPr>
            <w:noProof/>
            <w:webHidden/>
          </w:rPr>
          <w:tab/>
        </w:r>
        <w:r w:rsidR="00535382">
          <w:rPr>
            <w:noProof/>
            <w:webHidden/>
          </w:rPr>
          <w:fldChar w:fldCharType="begin"/>
        </w:r>
        <w:r w:rsidR="00535382">
          <w:rPr>
            <w:noProof/>
            <w:webHidden/>
          </w:rPr>
          <w:instrText xml:space="preserve"> PAGEREF _Toc86833800 \h </w:instrText>
        </w:r>
        <w:r w:rsidR="00535382">
          <w:rPr>
            <w:noProof/>
            <w:webHidden/>
          </w:rPr>
        </w:r>
        <w:r w:rsidR="00535382">
          <w:rPr>
            <w:noProof/>
            <w:webHidden/>
          </w:rPr>
          <w:fldChar w:fldCharType="separate"/>
        </w:r>
        <w:r w:rsidR="004235B4">
          <w:rPr>
            <w:noProof/>
            <w:webHidden/>
          </w:rPr>
          <w:t>104</w:t>
        </w:r>
        <w:r w:rsidR="00535382">
          <w:rPr>
            <w:noProof/>
            <w:webHidden/>
          </w:rPr>
          <w:fldChar w:fldCharType="end"/>
        </w:r>
      </w:hyperlink>
    </w:p>
    <w:p w14:paraId="27D4010F" w14:textId="77777777" w:rsidR="00535382" w:rsidRDefault="00DA1202">
      <w:pPr>
        <w:pStyle w:val="TableofFigures"/>
        <w:tabs>
          <w:tab w:val="right" w:leader="dot" w:pos="9350"/>
        </w:tabs>
        <w:rPr>
          <w:rFonts w:eastAsiaTheme="minorEastAsia"/>
          <w:noProof/>
          <w:lang w:eastAsia="en-AU"/>
        </w:rPr>
      </w:pPr>
      <w:hyperlink w:anchor="_Toc86833801" w:history="1">
        <w:r w:rsidR="00535382" w:rsidRPr="004F71EF">
          <w:rPr>
            <w:rStyle w:val="Hyperlink"/>
            <w:noProof/>
          </w:rPr>
          <w:t>Equation 69: Angle of the sun above the horizon</w:t>
        </w:r>
        <w:r w:rsidR="00535382">
          <w:rPr>
            <w:noProof/>
            <w:webHidden/>
          </w:rPr>
          <w:tab/>
        </w:r>
        <w:r w:rsidR="00535382">
          <w:rPr>
            <w:noProof/>
            <w:webHidden/>
          </w:rPr>
          <w:fldChar w:fldCharType="begin"/>
        </w:r>
        <w:r w:rsidR="00535382">
          <w:rPr>
            <w:noProof/>
            <w:webHidden/>
          </w:rPr>
          <w:instrText xml:space="preserve"> PAGEREF _Toc86833801 \h </w:instrText>
        </w:r>
        <w:r w:rsidR="00535382">
          <w:rPr>
            <w:noProof/>
            <w:webHidden/>
          </w:rPr>
        </w:r>
        <w:r w:rsidR="00535382">
          <w:rPr>
            <w:noProof/>
            <w:webHidden/>
          </w:rPr>
          <w:fldChar w:fldCharType="separate"/>
        </w:r>
        <w:r w:rsidR="004235B4">
          <w:rPr>
            <w:noProof/>
            <w:webHidden/>
          </w:rPr>
          <w:t>104</w:t>
        </w:r>
        <w:r w:rsidR="00535382">
          <w:rPr>
            <w:noProof/>
            <w:webHidden/>
          </w:rPr>
          <w:fldChar w:fldCharType="end"/>
        </w:r>
      </w:hyperlink>
    </w:p>
    <w:p w14:paraId="0B395745" w14:textId="77777777" w:rsidR="00535382" w:rsidRDefault="00DA1202">
      <w:pPr>
        <w:pStyle w:val="TableofFigures"/>
        <w:tabs>
          <w:tab w:val="right" w:leader="dot" w:pos="9350"/>
        </w:tabs>
        <w:rPr>
          <w:rFonts w:eastAsiaTheme="minorEastAsia"/>
          <w:noProof/>
          <w:lang w:eastAsia="en-AU"/>
        </w:rPr>
      </w:pPr>
      <w:hyperlink w:anchor="_Toc86833802" w:history="1">
        <w:r w:rsidR="00535382" w:rsidRPr="004F71EF">
          <w:rPr>
            <w:rStyle w:val="Hyperlink"/>
            <w:noProof/>
          </w:rPr>
          <w:t>Equation 70: Calculation of cos</w:t>
        </w:r>
        <w:r w:rsidR="00535382" w:rsidRPr="004F71EF">
          <w:rPr>
            <w:rStyle w:val="Hyperlink"/>
            <w:noProof/>
          </w:rPr>
          <w:sym w:font="Symbol" w:char="F071"/>
        </w:r>
        <w:r w:rsidR="00535382" w:rsidRPr="004F71EF">
          <w:rPr>
            <w:rStyle w:val="Hyperlink"/>
            <w:noProof/>
            <w:vertAlign w:val="subscript"/>
          </w:rPr>
          <w:t>z.i</w:t>
        </w:r>
        <w:r w:rsidR="00535382">
          <w:rPr>
            <w:noProof/>
            <w:webHidden/>
          </w:rPr>
          <w:tab/>
        </w:r>
        <w:r w:rsidR="00535382">
          <w:rPr>
            <w:noProof/>
            <w:webHidden/>
          </w:rPr>
          <w:fldChar w:fldCharType="begin"/>
        </w:r>
        <w:r w:rsidR="00535382">
          <w:rPr>
            <w:noProof/>
            <w:webHidden/>
          </w:rPr>
          <w:instrText xml:space="preserve"> PAGEREF _Toc86833802 \h </w:instrText>
        </w:r>
        <w:r w:rsidR="00535382">
          <w:rPr>
            <w:noProof/>
            <w:webHidden/>
          </w:rPr>
        </w:r>
        <w:r w:rsidR="00535382">
          <w:rPr>
            <w:noProof/>
            <w:webHidden/>
          </w:rPr>
          <w:fldChar w:fldCharType="separate"/>
        </w:r>
        <w:r w:rsidR="004235B4">
          <w:rPr>
            <w:noProof/>
            <w:webHidden/>
          </w:rPr>
          <w:t>105</w:t>
        </w:r>
        <w:r w:rsidR="00535382">
          <w:rPr>
            <w:noProof/>
            <w:webHidden/>
          </w:rPr>
          <w:fldChar w:fldCharType="end"/>
        </w:r>
      </w:hyperlink>
    </w:p>
    <w:p w14:paraId="31D5BC19" w14:textId="77777777" w:rsidR="00535382" w:rsidRDefault="00DA1202">
      <w:pPr>
        <w:pStyle w:val="TableofFigures"/>
        <w:tabs>
          <w:tab w:val="right" w:leader="dot" w:pos="9350"/>
        </w:tabs>
        <w:rPr>
          <w:rFonts w:eastAsiaTheme="minorEastAsia"/>
          <w:noProof/>
          <w:lang w:eastAsia="en-AU"/>
        </w:rPr>
      </w:pPr>
      <w:hyperlink w:anchor="_Toc86833803" w:history="1">
        <w:r w:rsidR="00535382" w:rsidRPr="004F71EF">
          <w:rPr>
            <w:rStyle w:val="Hyperlink"/>
            <w:noProof/>
          </w:rPr>
          <w:t>Equation 71: Sun zenith angle</w:t>
        </w:r>
        <w:r w:rsidR="00535382">
          <w:rPr>
            <w:noProof/>
            <w:webHidden/>
          </w:rPr>
          <w:tab/>
        </w:r>
        <w:r w:rsidR="00535382">
          <w:rPr>
            <w:noProof/>
            <w:webHidden/>
          </w:rPr>
          <w:fldChar w:fldCharType="begin"/>
        </w:r>
        <w:r w:rsidR="00535382">
          <w:rPr>
            <w:noProof/>
            <w:webHidden/>
          </w:rPr>
          <w:instrText xml:space="preserve"> PAGEREF _Toc86833803 \h </w:instrText>
        </w:r>
        <w:r w:rsidR="00535382">
          <w:rPr>
            <w:noProof/>
            <w:webHidden/>
          </w:rPr>
        </w:r>
        <w:r w:rsidR="00535382">
          <w:rPr>
            <w:noProof/>
            <w:webHidden/>
          </w:rPr>
          <w:fldChar w:fldCharType="separate"/>
        </w:r>
        <w:r w:rsidR="004235B4">
          <w:rPr>
            <w:noProof/>
            <w:webHidden/>
          </w:rPr>
          <w:t>105</w:t>
        </w:r>
        <w:r w:rsidR="00535382">
          <w:rPr>
            <w:noProof/>
            <w:webHidden/>
          </w:rPr>
          <w:fldChar w:fldCharType="end"/>
        </w:r>
      </w:hyperlink>
    </w:p>
    <w:p w14:paraId="6F9DD03D" w14:textId="77777777" w:rsidR="00535382" w:rsidRDefault="00DA1202">
      <w:pPr>
        <w:pStyle w:val="TableofFigures"/>
        <w:tabs>
          <w:tab w:val="right" w:leader="dot" w:pos="9350"/>
        </w:tabs>
        <w:rPr>
          <w:rFonts w:eastAsiaTheme="minorEastAsia"/>
          <w:noProof/>
          <w:lang w:eastAsia="en-AU"/>
        </w:rPr>
      </w:pPr>
      <w:hyperlink w:anchor="_Toc86833804" w:history="1">
        <w:r w:rsidR="00535382" w:rsidRPr="004F71EF">
          <w:rPr>
            <w:rStyle w:val="Hyperlink"/>
            <w:noProof/>
          </w:rPr>
          <w:t>Equation 72: Cos of the sun zenith angle</w:t>
        </w:r>
        <w:r w:rsidR="00535382">
          <w:rPr>
            <w:noProof/>
            <w:webHidden/>
          </w:rPr>
          <w:tab/>
        </w:r>
        <w:r w:rsidR="00535382">
          <w:rPr>
            <w:noProof/>
            <w:webHidden/>
          </w:rPr>
          <w:fldChar w:fldCharType="begin"/>
        </w:r>
        <w:r w:rsidR="00535382">
          <w:rPr>
            <w:noProof/>
            <w:webHidden/>
          </w:rPr>
          <w:instrText xml:space="preserve"> PAGEREF _Toc86833804 \h </w:instrText>
        </w:r>
        <w:r w:rsidR="00535382">
          <w:rPr>
            <w:noProof/>
            <w:webHidden/>
          </w:rPr>
        </w:r>
        <w:r w:rsidR="00535382">
          <w:rPr>
            <w:noProof/>
            <w:webHidden/>
          </w:rPr>
          <w:fldChar w:fldCharType="separate"/>
        </w:r>
        <w:r w:rsidR="004235B4">
          <w:rPr>
            <w:noProof/>
            <w:webHidden/>
          </w:rPr>
          <w:t>105</w:t>
        </w:r>
        <w:r w:rsidR="00535382">
          <w:rPr>
            <w:noProof/>
            <w:webHidden/>
          </w:rPr>
          <w:fldChar w:fldCharType="end"/>
        </w:r>
      </w:hyperlink>
    </w:p>
    <w:p w14:paraId="144AA71A" w14:textId="77777777" w:rsidR="00535382" w:rsidRDefault="00DA1202">
      <w:pPr>
        <w:pStyle w:val="TableofFigures"/>
        <w:tabs>
          <w:tab w:val="right" w:leader="dot" w:pos="9350"/>
        </w:tabs>
        <w:rPr>
          <w:rFonts w:eastAsiaTheme="minorEastAsia"/>
          <w:noProof/>
          <w:lang w:eastAsia="en-AU"/>
        </w:rPr>
      </w:pPr>
      <w:hyperlink w:anchor="_Toc86833805" w:history="1">
        <w:r w:rsidR="00535382" w:rsidRPr="004F71EF">
          <w:rPr>
            <w:rStyle w:val="Hyperlink"/>
            <w:noProof/>
          </w:rPr>
          <w:t>Equation 73: Extra-terrestrial radiation on a horizontal surface</w:t>
        </w:r>
        <w:r w:rsidR="00535382">
          <w:rPr>
            <w:noProof/>
            <w:webHidden/>
          </w:rPr>
          <w:tab/>
        </w:r>
        <w:r w:rsidR="00535382">
          <w:rPr>
            <w:noProof/>
            <w:webHidden/>
          </w:rPr>
          <w:fldChar w:fldCharType="begin"/>
        </w:r>
        <w:r w:rsidR="00535382">
          <w:rPr>
            <w:noProof/>
            <w:webHidden/>
          </w:rPr>
          <w:instrText xml:space="preserve"> PAGEREF _Toc86833805 \h </w:instrText>
        </w:r>
        <w:r w:rsidR="00535382">
          <w:rPr>
            <w:noProof/>
            <w:webHidden/>
          </w:rPr>
        </w:r>
        <w:r w:rsidR="00535382">
          <w:rPr>
            <w:noProof/>
            <w:webHidden/>
          </w:rPr>
          <w:fldChar w:fldCharType="separate"/>
        </w:r>
        <w:r w:rsidR="004235B4">
          <w:rPr>
            <w:noProof/>
            <w:webHidden/>
          </w:rPr>
          <w:t>105</w:t>
        </w:r>
        <w:r w:rsidR="00535382">
          <w:rPr>
            <w:noProof/>
            <w:webHidden/>
          </w:rPr>
          <w:fldChar w:fldCharType="end"/>
        </w:r>
      </w:hyperlink>
    </w:p>
    <w:p w14:paraId="0EF95C5A" w14:textId="77777777" w:rsidR="00535382" w:rsidRDefault="00DA1202">
      <w:pPr>
        <w:pStyle w:val="TableofFigures"/>
        <w:tabs>
          <w:tab w:val="right" w:leader="dot" w:pos="9350"/>
        </w:tabs>
        <w:rPr>
          <w:rFonts w:eastAsiaTheme="minorEastAsia"/>
          <w:noProof/>
          <w:lang w:eastAsia="en-AU"/>
        </w:rPr>
      </w:pPr>
      <w:hyperlink w:anchor="_Toc86833806" w:history="1">
        <w:r w:rsidR="00535382" w:rsidRPr="004F71EF">
          <w:rPr>
            <w:rStyle w:val="Hyperlink"/>
            <w:noProof/>
          </w:rPr>
          <w:t>Equation 74: Calculation of I</w:t>
        </w:r>
        <w:r w:rsidR="00535382" w:rsidRPr="004F71EF">
          <w:rPr>
            <w:rStyle w:val="Hyperlink"/>
            <w:noProof/>
            <w:vertAlign w:val="subscript"/>
          </w:rPr>
          <w:t>O</w:t>
        </w:r>
        <w:r w:rsidR="00535382">
          <w:rPr>
            <w:noProof/>
            <w:webHidden/>
          </w:rPr>
          <w:tab/>
        </w:r>
        <w:r w:rsidR="00535382">
          <w:rPr>
            <w:noProof/>
            <w:webHidden/>
          </w:rPr>
          <w:fldChar w:fldCharType="begin"/>
        </w:r>
        <w:r w:rsidR="00535382">
          <w:rPr>
            <w:noProof/>
            <w:webHidden/>
          </w:rPr>
          <w:instrText xml:space="preserve"> PAGEREF _Toc86833806 \h </w:instrText>
        </w:r>
        <w:r w:rsidR="00535382">
          <w:rPr>
            <w:noProof/>
            <w:webHidden/>
          </w:rPr>
        </w:r>
        <w:r w:rsidR="00535382">
          <w:rPr>
            <w:noProof/>
            <w:webHidden/>
          </w:rPr>
          <w:fldChar w:fldCharType="separate"/>
        </w:r>
        <w:r w:rsidR="004235B4">
          <w:rPr>
            <w:noProof/>
            <w:webHidden/>
          </w:rPr>
          <w:t>105</w:t>
        </w:r>
        <w:r w:rsidR="00535382">
          <w:rPr>
            <w:noProof/>
            <w:webHidden/>
          </w:rPr>
          <w:fldChar w:fldCharType="end"/>
        </w:r>
      </w:hyperlink>
    </w:p>
    <w:p w14:paraId="0F589C40" w14:textId="77777777" w:rsidR="00535382" w:rsidRDefault="00DA1202">
      <w:pPr>
        <w:pStyle w:val="TableofFigures"/>
        <w:tabs>
          <w:tab w:val="right" w:leader="dot" w:pos="9350"/>
        </w:tabs>
        <w:rPr>
          <w:rFonts w:eastAsiaTheme="minorEastAsia"/>
          <w:noProof/>
          <w:lang w:eastAsia="en-AU"/>
        </w:rPr>
      </w:pPr>
      <w:hyperlink w:anchor="_Toc86833807" w:history="1">
        <w:r w:rsidR="00535382" w:rsidRPr="004F71EF">
          <w:rPr>
            <w:rStyle w:val="Hyperlink"/>
            <w:noProof/>
          </w:rPr>
          <w:t>Equation 75: Beam portion of solar radiation</w:t>
        </w:r>
        <w:r w:rsidR="00535382">
          <w:rPr>
            <w:noProof/>
            <w:webHidden/>
          </w:rPr>
          <w:tab/>
        </w:r>
        <w:r w:rsidR="00535382">
          <w:rPr>
            <w:noProof/>
            <w:webHidden/>
          </w:rPr>
          <w:fldChar w:fldCharType="begin"/>
        </w:r>
        <w:r w:rsidR="00535382">
          <w:rPr>
            <w:noProof/>
            <w:webHidden/>
          </w:rPr>
          <w:instrText xml:space="preserve"> PAGEREF _Toc86833807 \h </w:instrText>
        </w:r>
        <w:r w:rsidR="00535382">
          <w:rPr>
            <w:noProof/>
            <w:webHidden/>
          </w:rPr>
        </w:r>
        <w:r w:rsidR="00535382">
          <w:rPr>
            <w:noProof/>
            <w:webHidden/>
          </w:rPr>
          <w:fldChar w:fldCharType="separate"/>
        </w:r>
        <w:r w:rsidR="004235B4">
          <w:rPr>
            <w:noProof/>
            <w:webHidden/>
          </w:rPr>
          <w:t>106</w:t>
        </w:r>
        <w:r w:rsidR="00535382">
          <w:rPr>
            <w:noProof/>
            <w:webHidden/>
          </w:rPr>
          <w:fldChar w:fldCharType="end"/>
        </w:r>
      </w:hyperlink>
    </w:p>
    <w:p w14:paraId="556EF587" w14:textId="77777777" w:rsidR="00535382" w:rsidRDefault="00DA1202">
      <w:pPr>
        <w:pStyle w:val="TableofFigures"/>
        <w:tabs>
          <w:tab w:val="right" w:leader="dot" w:pos="9350"/>
        </w:tabs>
        <w:rPr>
          <w:rFonts w:eastAsiaTheme="minorEastAsia"/>
          <w:noProof/>
          <w:lang w:eastAsia="en-AU"/>
        </w:rPr>
      </w:pPr>
      <w:hyperlink w:anchor="_Toc86833808" w:history="1">
        <w:r w:rsidR="00535382" w:rsidRPr="004F71EF">
          <w:rPr>
            <w:rStyle w:val="Hyperlink"/>
            <w:noProof/>
          </w:rPr>
          <w:t>Equation 76: Anisotropy index</w:t>
        </w:r>
        <w:r w:rsidR="00535382">
          <w:rPr>
            <w:noProof/>
            <w:webHidden/>
          </w:rPr>
          <w:tab/>
        </w:r>
        <w:r w:rsidR="00535382">
          <w:rPr>
            <w:noProof/>
            <w:webHidden/>
          </w:rPr>
          <w:fldChar w:fldCharType="begin"/>
        </w:r>
        <w:r w:rsidR="00535382">
          <w:rPr>
            <w:noProof/>
            <w:webHidden/>
          </w:rPr>
          <w:instrText xml:space="preserve"> PAGEREF _Toc86833808 \h </w:instrText>
        </w:r>
        <w:r w:rsidR="00535382">
          <w:rPr>
            <w:noProof/>
            <w:webHidden/>
          </w:rPr>
        </w:r>
        <w:r w:rsidR="00535382">
          <w:rPr>
            <w:noProof/>
            <w:webHidden/>
          </w:rPr>
          <w:fldChar w:fldCharType="separate"/>
        </w:r>
        <w:r w:rsidR="004235B4">
          <w:rPr>
            <w:noProof/>
            <w:webHidden/>
          </w:rPr>
          <w:t>106</w:t>
        </w:r>
        <w:r w:rsidR="00535382">
          <w:rPr>
            <w:noProof/>
            <w:webHidden/>
          </w:rPr>
          <w:fldChar w:fldCharType="end"/>
        </w:r>
      </w:hyperlink>
    </w:p>
    <w:p w14:paraId="1CCE1150" w14:textId="77777777" w:rsidR="00535382" w:rsidRDefault="00DA1202">
      <w:pPr>
        <w:pStyle w:val="TableofFigures"/>
        <w:tabs>
          <w:tab w:val="right" w:leader="dot" w:pos="9350"/>
        </w:tabs>
        <w:rPr>
          <w:rFonts w:eastAsiaTheme="minorEastAsia"/>
          <w:noProof/>
          <w:lang w:eastAsia="en-AU"/>
        </w:rPr>
      </w:pPr>
      <w:hyperlink w:anchor="_Toc86833809" w:history="1">
        <w:r w:rsidR="00535382" w:rsidRPr="004F71EF">
          <w:rPr>
            <w:rStyle w:val="Hyperlink"/>
            <w:noProof/>
          </w:rPr>
          <w:t>Equation 77: Total available solar radiation</w:t>
        </w:r>
        <w:r w:rsidR="00535382">
          <w:rPr>
            <w:noProof/>
            <w:webHidden/>
          </w:rPr>
          <w:tab/>
        </w:r>
        <w:r w:rsidR="00535382">
          <w:rPr>
            <w:noProof/>
            <w:webHidden/>
          </w:rPr>
          <w:fldChar w:fldCharType="begin"/>
        </w:r>
        <w:r w:rsidR="00535382">
          <w:rPr>
            <w:noProof/>
            <w:webHidden/>
          </w:rPr>
          <w:instrText xml:space="preserve"> PAGEREF _Toc86833809 \h </w:instrText>
        </w:r>
        <w:r w:rsidR="00535382">
          <w:rPr>
            <w:noProof/>
            <w:webHidden/>
          </w:rPr>
        </w:r>
        <w:r w:rsidR="00535382">
          <w:rPr>
            <w:noProof/>
            <w:webHidden/>
          </w:rPr>
          <w:fldChar w:fldCharType="separate"/>
        </w:r>
        <w:r w:rsidR="004235B4">
          <w:rPr>
            <w:noProof/>
            <w:webHidden/>
          </w:rPr>
          <w:t>107</w:t>
        </w:r>
        <w:r w:rsidR="00535382">
          <w:rPr>
            <w:noProof/>
            <w:webHidden/>
          </w:rPr>
          <w:fldChar w:fldCharType="end"/>
        </w:r>
      </w:hyperlink>
    </w:p>
    <w:p w14:paraId="287AF8AA" w14:textId="77777777" w:rsidR="00535382" w:rsidRDefault="00DA1202">
      <w:pPr>
        <w:pStyle w:val="TableofFigures"/>
        <w:tabs>
          <w:tab w:val="right" w:leader="dot" w:pos="9350"/>
        </w:tabs>
        <w:rPr>
          <w:rFonts w:eastAsiaTheme="minorEastAsia"/>
          <w:noProof/>
          <w:lang w:eastAsia="en-AU"/>
        </w:rPr>
      </w:pPr>
      <w:hyperlink w:anchor="_Toc86833810" w:history="1">
        <w:r w:rsidR="00535382" w:rsidRPr="004F71EF">
          <w:rPr>
            <w:rStyle w:val="Hyperlink"/>
            <w:noProof/>
          </w:rPr>
          <w:t>Equation 78: Modulating factor</w:t>
        </w:r>
        <w:r w:rsidR="00535382">
          <w:rPr>
            <w:noProof/>
            <w:webHidden/>
          </w:rPr>
          <w:tab/>
        </w:r>
        <w:r w:rsidR="00535382">
          <w:rPr>
            <w:noProof/>
            <w:webHidden/>
          </w:rPr>
          <w:fldChar w:fldCharType="begin"/>
        </w:r>
        <w:r w:rsidR="00535382">
          <w:rPr>
            <w:noProof/>
            <w:webHidden/>
          </w:rPr>
          <w:instrText xml:space="preserve"> PAGEREF _Toc86833810 \h </w:instrText>
        </w:r>
        <w:r w:rsidR="00535382">
          <w:rPr>
            <w:noProof/>
            <w:webHidden/>
          </w:rPr>
        </w:r>
        <w:r w:rsidR="00535382">
          <w:rPr>
            <w:noProof/>
            <w:webHidden/>
          </w:rPr>
          <w:fldChar w:fldCharType="separate"/>
        </w:r>
        <w:r w:rsidR="004235B4">
          <w:rPr>
            <w:noProof/>
            <w:webHidden/>
          </w:rPr>
          <w:t>107</w:t>
        </w:r>
        <w:r w:rsidR="00535382">
          <w:rPr>
            <w:noProof/>
            <w:webHidden/>
          </w:rPr>
          <w:fldChar w:fldCharType="end"/>
        </w:r>
      </w:hyperlink>
    </w:p>
    <w:p w14:paraId="10A259FE" w14:textId="77777777" w:rsidR="00535382" w:rsidRDefault="00DA1202">
      <w:pPr>
        <w:pStyle w:val="TableofFigures"/>
        <w:tabs>
          <w:tab w:val="right" w:leader="dot" w:pos="9350"/>
        </w:tabs>
        <w:rPr>
          <w:rFonts w:eastAsiaTheme="minorEastAsia"/>
          <w:noProof/>
          <w:lang w:eastAsia="en-AU"/>
        </w:rPr>
      </w:pPr>
      <w:hyperlink w:anchor="_Toc86833811" w:history="1">
        <w:r w:rsidR="00535382" w:rsidRPr="004F71EF">
          <w:rPr>
            <w:rStyle w:val="Hyperlink"/>
            <w:noProof/>
          </w:rPr>
          <w:t>Equation 79: Realistic solar radiation on the solar PV panel</w:t>
        </w:r>
        <w:r w:rsidR="00535382">
          <w:rPr>
            <w:noProof/>
            <w:webHidden/>
          </w:rPr>
          <w:tab/>
        </w:r>
        <w:r w:rsidR="00535382">
          <w:rPr>
            <w:noProof/>
            <w:webHidden/>
          </w:rPr>
          <w:fldChar w:fldCharType="begin"/>
        </w:r>
        <w:r w:rsidR="00535382">
          <w:rPr>
            <w:noProof/>
            <w:webHidden/>
          </w:rPr>
          <w:instrText xml:space="preserve"> PAGEREF _Toc86833811 \h </w:instrText>
        </w:r>
        <w:r w:rsidR="00535382">
          <w:rPr>
            <w:noProof/>
            <w:webHidden/>
          </w:rPr>
        </w:r>
        <w:r w:rsidR="00535382">
          <w:rPr>
            <w:noProof/>
            <w:webHidden/>
          </w:rPr>
          <w:fldChar w:fldCharType="separate"/>
        </w:r>
        <w:r w:rsidR="004235B4">
          <w:rPr>
            <w:noProof/>
            <w:webHidden/>
          </w:rPr>
          <w:t>107</w:t>
        </w:r>
        <w:r w:rsidR="00535382">
          <w:rPr>
            <w:noProof/>
            <w:webHidden/>
          </w:rPr>
          <w:fldChar w:fldCharType="end"/>
        </w:r>
      </w:hyperlink>
    </w:p>
    <w:p w14:paraId="3F631CA5" w14:textId="77777777" w:rsidR="00535382" w:rsidRDefault="00DA1202">
      <w:pPr>
        <w:pStyle w:val="TableofFigures"/>
        <w:tabs>
          <w:tab w:val="right" w:leader="dot" w:pos="9350"/>
        </w:tabs>
        <w:rPr>
          <w:rFonts w:eastAsiaTheme="minorEastAsia"/>
          <w:noProof/>
          <w:lang w:eastAsia="en-AU"/>
        </w:rPr>
      </w:pPr>
      <w:hyperlink w:anchor="_Toc86833812" w:history="1">
        <w:r w:rsidR="00535382" w:rsidRPr="004F71EF">
          <w:rPr>
            <w:rStyle w:val="Hyperlink"/>
            <w:noProof/>
          </w:rPr>
          <w:t>Equation 80: Valid range for electricity generated by the solar panel</w:t>
        </w:r>
        <w:r w:rsidR="00535382">
          <w:rPr>
            <w:noProof/>
            <w:webHidden/>
          </w:rPr>
          <w:tab/>
        </w:r>
        <w:r w:rsidR="00535382">
          <w:rPr>
            <w:noProof/>
            <w:webHidden/>
          </w:rPr>
          <w:fldChar w:fldCharType="begin"/>
        </w:r>
        <w:r w:rsidR="00535382">
          <w:rPr>
            <w:noProof/>
            <w:webHidden/>
          </w:rPr>
          <w:instrText xml:space="preserve"> PAGEREF _Toc86833812 \h </w:instrText>
        </w:r>
        <w:r w:rsidR="00535382">
          <w:rPr>
            <w:noProof/>
            <w:webHidden/>
          </w:rPr>
        </w:r>
        <w:r w:rsidR="00535382">
          <w:rPr>
            <w:noProof/>
            <w:webHidden/>
          </w:rPr>
          <w:fldChar w:fldCharType="separate"/>
        </w:r>
        <w:r w:rsidR="004235B4">
          <w:rPr>
            <w:noProof/>
            <w:webHidden/>
          </w:rPr>
          <w:t>108</w:t>
        </w:r>
        <w:r w:rsidR="00535382">
          <w:rPr>
            <w:noProof/>
            <w:webHidden/>
          </w:rPr>
          <w:fldChar w:fldCharType="end"/>
        </w:r>
      </w:hyperlink>
    </w:p>
    <w:p w14:paraId="584EC8B2" w14:textId="77777777" w:rsidR="00535382" w:rsidRDefault="00DA1202">
      <w:pPr>
        <w:pStyle w:val="TableofFigures"/>
        <w:tabs>
          <w:tab w:val="right" w:leader="dot" w:pos="9350"/>
        </w:tabs>
        <w:rPr>
          <w:rFonts w:eastAsiaTheme="minorEastAsia"/>
          <w:noProof/>
          <w:lang w:eastAsia="en-AU"/>
        </w:rPr>
      </w:pPr>
      <w:hyperlink w:anchor="_Toc86833813" w:history="1">
        <w:r w:rsidR="00535382" w:rsidRPr="004F71EF">
          <w:rPr>
            <w:rStyle w:val="Hyperlink"/>
            <w:noProof/>
          </w:rPr>
          <w:t>Equation 81: Electricity generated by the solar panel</w:t>
        </w:r>
        <w:r w:rsidR="00535382">
          <w:rPr>
            <w:noProof/>
            <w:webHidden/>
          </w:rPr>
          <w:tab/>
        </w:r>
        <w:r w:rsidR="00535382">
          <w:rPr>
            <w:noProof/>
            <w:webHidden/>
          </w:rPr>
          <w:fldChar w:fldCharType="begin"/>
        </w:r>
        <w:r w:rsidR="00535382">
          <w:rPr>
            <w:noProof/>
            <w:webHidden/>
          </w:rPr>
          <w:instrText xml:space="preserve"> PAGEREF _Toc86833813 \h </w:instrText>
        </w:r>
        <w:r w:rsidR="00535382">
          <w:rPr>
            <w:noProof/>
            <w:webHidden/>
          </w:rPr>
        </w:r>
        <w:r w:rsidR="00535382">
          <w:rPr>
            <w:noProof/>
            <w:webHidden/>
          </w:rPr>
          <w:fldChar w:fldCharType="separate"/>
        </w:r>
        <w:r w:rsidR="004235B4">
          <w:rPr>
            <w:noProof/>
            <w:webHidden/>
          </w:rPr>
          <w:t>108</w:t>
        </w:r>
        <w:r w:rsidR="00535382">
          <w:rPr>
            <w:noProof/>
            <w:webHidden/>
          </w:rPr>
          <w:fldChar w:fldCharType="end"/>
        </w:r>
      </w:hyperlink>
    </w:p>
    <w:p w14:paraId="61763DF0" w14:textId="77777777" w:rsidR="00535382" w:rsidRDefault="00DA1202">
      <w:pPr>
        <w:pStyle w:val="TableofFigures"/>
        <w:tabs>
          <w:tab w:val="right" w:leader="dot" w:pos="9350"/>
        </w:tabs>
        <w:rPr>
          <w:rFonts w:eastAsiaTheme="minorEastAsia"/>
          <w:noProof/>
          <w:lang w:eastAsia="en-AU"/>
        </w:rPr>
      </w:pPr>
      <w:hyperlink w:anchor="_Toc86833814" w:history="1">
        <w:r w:rsidR="00535382" w:rsidRPr="004F71EF">
          <w:rPr>
            <w:rStyle w:val="Hyperlink"/>
            <w:noProof/>
          </w:rPr>
          <w:t>Equation 82: Total PV system losses</w:t>
        </w:r>
        <w:r w:rsidR="00535382">
          <w:rPr>
            <w:noProof/>
            <w:webHidden/>
          </w:rPr>
          <w:tab/>
        </w:r>
        <w:r w:rsidR="00535382">
          <w:rPr>
            <w:noProof/>
            <w:webHidden/>
          </w:rPr>
          <w:fldChar w:fldCharType="begin"/>
        </w:r>
        <w:r w:rsidR="00535382">
          <w:rPr>
            <w:noProof/>
            <w:webHidden/>
          </w:rPr>
          <w:instrText xml:space="preserve"> PAGEREF _Toc86833814 \h </w:instrText>
        </w:r>
        <w:r w:rsidR="00535382">
          <w:rPr>
            <w:noProof/>
            <w:webHidden/>
          </w:rPr>
        </w:r>
        <w:r w:rsidR="00535382">
          <w:rPr>
            <w:noProof/>
            <w:webHidden/>
          </w:rPr>
          <w:fldChar w:fldCharType="separate"/>
        </w:r>
        <w:r w:rsidR="004235B4">
          <w:rPr>
            <w:noProof/>
            <w:webHidden/>
          </w:rPr>
          <w:t>111</w:t>
        </w:r>
        <w:r w:rsidR="00535382">
          <w:rPr>
            <w:noProof/>
            <w:webHidden/>
          </w:rPr>
          <w:fldChar w:fldCharType="end"/>
        </w:r>
      </w:hyperlink>
    </w:p>
    <w:p w14:paraId="103301E6" w14:textId="77777777" w:rsidR="00535382" w:rsidRDefault="00DA1202">
      <w:pPr>
        <w:pStyle w:val="TableofFigures"/>
        <w:tabs>
          <w:tab w:val="right" w:leader="dot" w:pos="9350"/>
        </w:tabs>
        <w:rPr>
          <w:rFonts w:eastAsiaTheme="minorEastAsia"/>
          <w:noProof/>
          <w:lang w:eastAsia="en-AU"/>
        </w:rPr>
      </w:pPr>
      <w:hyperlink w:anchor="_Toc86833815" w:history="1">
        <w:r w:rsidR="00535382" w:rsidRPr="004F71EF">
          <w:rPr>
            <w:rStyle w:val="Hyperlink"/>
            <w:noProof/>
          </w:rPr>
          <w:t>Equation 83: Ambient temperature related PV losses</w:t>
        </w:r>
        <w:r w:rsidR="00535382">
          <w:rPr>
            <w:noProof/>
            <w:webHidden/>
          </w:rPr>
          <w:tab/>
        </w:r>
        <w:r w:rsidR="00535382">
          <w:rPr>
            <w:noProof/>
            <w:webHidden/>
          </w:rPr>
          <w:fldChar w:fldCharType="begin"/>
        </w:r>
        <w:r w:rsidR="00535382">
          <w:rPr>
            <w:noProof/>
            <w:webHidden/>
          </w:rPr>
          <w:instrText xml:space="preserve"> PAGEREF _Toc86833815 \h </w:instrText>
        </w:r>
        <w:r w:rsidR="00535382">
          <w:rPr>
            <w:noProof/>
            <w:webHidden/>
          </w:rPr>
        </w:r>
        <w:r w:rsidR="00535382">
          <w:rPr>
            <w:noProof/>
            <w:webHidden/>
          </w:rPr>
          <w:fldChar w:fldCharType="separate"/>
        </w:r>
        <w:r w:rsidR="004235B4">
          <w:rPr>
            <w:noProof/>
            <w:webHidden/>
          </w:rPr>
          <w:t>111</w:t>
        </w:r>
        <w:r w:rsidR="00535382">
          <w:rPr>
            <w:noProof/>
            <w:webHidden/>
          </w:rPr>
          <w:fldChar w:fldCharType="end"/>
        </w:r>
      </w:hyperlink>
    </w:p>
    <w:p w14:paraId="0FDC82A4" w14:textId="77777777" w:rsidR="00535382" w:rsidRDefault="00DA1202">
      <w:pPr>
        <w:pStyle w:val="TableofFigures"/>
        <w:tabs>
          <w:tab w:val="right" w:leader="dot" w:pos="9350"/>
        </w:tabs>
        <w:rPr>
          <w:rFonts w:eastAsiaTheme="minorEastAsia"/>
          <w:noProof/>
          <w:lang w:eastAsia="en-AU"/>
        </w:rPr>
      </w:pPr>
      <w:hyperlink w:anchor="_Toc86833816" w:history="1">
        <w:r w:rsidR="00535382" w:rsidRPr="004F71EF">
          <w:rPr>
            <w:rStyle w:val="Hyperlink"/>
            <w:noProof/>
          </w:rPr>
          <w:t>Equation 84: Electricity generated by the solar PV system with losses</w:t>
        </w:r>
        <w:r w:rsidR="00535382">
          <w:rPr>
            <w:noProof/>
            <w:webHidden/>
          </w:rPr>
          <w:tab/>
        </w:r>
        <w:r w:rsidR="00535382">
          <w:rPr>
            <w:noProof/>
            <w:webHidden/>
          </w:rPr>
          <w:fldChar w:fldCharType="begin"/>
        </w:r>
        <w:r w:rsidR="00535382">
          <w:rPr>
            <w:noProof/>
            <w:webHidden/>
          </w:rPr>
          <w:instrText xml:space="preserve"> PAGEREF _Toc86833816 \h </w:instrText>
        </w:r>
        <w:r w:rsidR="00535382">
          <w:rPr>
            <w:noProof/>
            <w:webHidden/>
          </w:rPr>
        </w:r>
        <w:r w:rsidR="00535382">
          <w:rPr>
            <w:noProof/>
            <w:webHidden/>
          </w:rPr>
          <w:fldChar w:fldCharType="separate"/>
        </w:r>
        <w:r w:rsidR="004235B4">
          <w:rPr>
            <w:noProof/>
            <w:webHidden/>
          </w:rPr>
          <w:t>112</w:t>
        </w:r>
        <w:r w:rsidR="00535382">
          <w:rPr>
            <w:noProof/>
            <w:webHidden/>
          </w:rPr>
          <w:fldChar w:fldCharType="end"/>
        </w:r>
      </w:hyperlink>
    </w:p>
    <w:p w14:paraId="198C75E4" w14:textId="77777777" w:rsidR="00535382" w:rsidRDefault="00DA1202">
      <w:pPr>
        <w:pStyle w:val="TableofFigures"/>
        <w:tabs>
          <w:tab w:val="right" w:leader="dot" w:pos="9350"/>
        </w:tabs>
        <w:rPr>
          <w:rFonts w:eastAsiaTheme="minorEastAsia"/>
          <w:noProof/>
          <w:lang w:eastAsia="en-AU"/>
        </w:rPr>
      </w:pPr>
      <w:hyperlink w:anchor="_Toc86833817" w:history="1">
        <w:r w:rsidR="00535382" w:rsidRPr="004F71EF">
          <w:rPr>
            <w:rStyle w:val="Hyperlink"/>
            <w:noProof/>
          </w:rPr>
          <w:t>Equation 85: Electricity generated by the solar PV system with external constraints</w:t>
        </w:r>
        <w:r w:rsidR="00535382">
          <w:rPr>
            <w:noProof/>
            <w:webHidden/>
          </w:rPr>
          <w:tab/>
        </w:r>
        <w:r w:rsidR="00535382">
          <w:rPr>
            <w:noProof/>
            <w:webHidden/>
          </w:rPr>
          <w:fldChar w:fldCharType="begin"/>
        </w:r>
        <w:r w:rsidR="00535382">
          <w:rPr>
            <w:noProof/>
            <w:webHidden/>
          </w:rPr>
          <w:instrText xml:space="preserve"> PAGEREF _Toc86833817 \h </w:instrText>
        </w:r>
        <w:r w:rsidR="00535382">
          <w:rPr>
            <w:noProof/>
            <w:webHidden/>
          </w:rPr>
        </w:r>
        <w:r w:rsidR="00535382">
          <w:rPr>
            <w:noProof/>
            <w:webHidden/>
          </w:rPr>
          <w:fldChar w:fldCharType="separate"/>
        </w:r>
        <w:r w:rsidR="004235B4">
          <w:rPr>
            <w:noProof/>
            <w:webHidden/>
          </w:rPr>
          <w:t>112</w:t>
        </w:r>
        <w:r w:rsidR="00535382">
          <w:rPr>
            <w:noProof/>
            <w:webHidden/>
          </w:rPr>
          <w:fldChar w:fldCharType="end"/>
        </w:r>
      </w:hyperlink>
    </w:p>
    <w:p w14:paraId="3C937B07" w14:textId="77777777" w:rsidR="00535382" w:rsidRDefault="00DA1202">
      <w:pPr>
        <w:pStyle w:val="TableofFigures"/>
        <w:tabs>
          <w:tab w:val="right" w:leader="dot" w:pos="9350"/>
        </w:tabs>
        <w:rPr>
          <w:rFonts w:eastAsiaTheme="minorEastAsia"/>
          <w:noProof/>
          <w:lang w:eastAsia="en-AU"/>
        </w:rPr>
      </w:pPr>
      <w:hyperlink w:anchor="_Toc86833818" w:history="1">
        <w:r w:rsidR="00535382" w:rsidRPr="004F71EF">
          <w:rPr>
            <w:rStyle w:val="Hyperlink"/>
            <w:noProof/>
          </w:rPr>
          <w:t>Equation 86:Maximum electricity that can be exported to the network</w:t>
        </w:r>
        <w:r w:rsidR="00535382">
          <w:rPr>
            <w:noProof/>
            <w:webHidden/>
          </w:rPr>
          <w:tab/>
        </w:r>
        <w:r w:rsidR="00535382">
          <w:rPr>
            <w:noProof/>
            <w:webHidden/>
          </w:rPr>
          <w:fldChar w:fldCharType="begin"/>
        </w:r>
        <w:r w:rsidR="00535382">
          <w:rPr>
            <w:noProof/>
            <w:webHidden/>
          </w:rPr>
          <w:instrText xml:space="preserve"> PAGEREF _Toc86833818 \h </w:instrText>
        </w:r>
        <w:r w:rsidR="00535382">
          <w:rPr>
            <w:noProof/>
            <w:webHidden/>
          </w:rPr>
        </w:r>
        <w:r w:rsidR="00535382">
          <w:rPr>
            <w:noProof/>
            <w:webHidden/>
          </w:rPr>
          <w:fldChar w:fldCharType="separate"/>
        </w:r>
        <w:r w:rsidR="004235B4">
          <w:rPr>
            <w:noProof/>
            <w:webHidden/>
          </w:rPr>
          <w:t>113</w:t>
        </w:r>
        <w:r w:rsidR="00535382">
          <w:rPr>
            <w:noProof/>
            <w:webHidden/>
          </w:rPr>
          <w:fldChar w:fldCharType="end"/>
        </w:r>
      </w:hyperlink>
    </w:p>
    <w:p w14:paraId="00E39529" w14:textId="77777777" w:rsidR="00535382" w:rsidRDefault="00DA1202">
      <w:pPr>
        <w:pStyle w:val="TableofFigures"/>
        <w:tabs>
          <w:tab w:val="right" w:leader="dot" w:pos="9350"/>
        </w:tabs>
        <w:rPr>
          <w:rFonts w:eastAsiaTheme="minorEastAsia"/>
          <w:noProof/>
          <w:lang w:eastAsia="en-AU"/>
        </w:rPr>
      </w:pPr>
      <w:hyperlink w:anchor="_Toc86833819" w:history="1">
        <w:r w:rsidR="00535382" w:rsidRPr="004F71EF">
          <w:rPr>
            <w:rStyle w:val="Hyperlink"/>
            <w:noProof/>
          </w:rPr>
          <w:t>Equation 87: Rules for battery operation</w:t>
        </w:r>
        <w:r w:rsidR="00535382">
          <w:rPr>
            <w:noProof/>
            <w:webHidden/>
          </w:rPr>
          <w:tab/>
        </w:r>
        <w:r w:rsidR="00535382">
          <w:rPr>
            <w:noProof/>
            <w:webHidden/>
          </w:rPr>
          <w:fldChar w:fldCharType="begin"/>
        </w:r>
        <w:r w:rsidR="00535382">
          <w:rPr>
            <w:noProof/>
            <w:webHidden/>
          </w:rPr>
          <w:instrText xml:space="preserve"> PAGEREF _Toc86833819 \h </w:instrText>
        </w:r>
        <w:r w:rsidR="00535382">
          <w:rPr>
            <w:noProof/>
            <w:webHidden/>
          </w:rPr>
        </w:r>
        <w:r w:rsidR="00535382">
          <w:rPr>
            <w:noProof/>
            <w:webHidden/>
          </w:rPr>
          <w:fldChar w:fldCharType="separate"/>
        </w:r>
        <w:r w:rsidR="004235B4">
          <w:rPr>
            <w:noProof/>
            <w:webHidden/>
          </w:rPr>
          <w:t>115</w:t>
        </w:r>
        <w:r w:rsidR="00535382">
          <w:rPr>
            <w:noProof/>
            <w:webHidden/>
          </w:rPr>
          <w:fldChar w:fldCharType="end"/>
        </w:r>
      </w:hyperlink>
    </w:p>
    <w:p w14:paraId="35DE02AA" w14:textId="77777777" w:rsidR="00535382" w:rsidRDefault="00DA1202">
      <w:pPr>
        <w:pStyle w:val="TableofFigures"/>
        <w:tabs>
          <w:tab w:val="right" w:leader="dot" w:pos="9350"/>
        </w:tabs>
        <w:rPr>
          <w:rFonts w:eastAsiaTheme="minorEastAsia"/>
          <w:noProof/>
          <w:lang w:eastAsia="en-AU"/>
        </w:rPr>
      </w:pPr>
      <w:hyperlink w:anchor="_Toc86833820" w:history="1">
        <w:r w:rsidR="00535382" w:rsidRPr="004F71EF">
          <w:rPr>
            <w:rStyle w:val="Hyperlink"/>
            <w:noProof/>
          </w:rPr>
          <w:t>Equation 88: Rules for battery charge accounting</w:t>
        </w:r>
        <w:r w:rsidR="00535382">
          <w:rPr>
            <w:noProof/>
            <w:webHidden/>
          </w:rPr>
          <w:tab/>
        </w:r>
        <w:r w:rsidR="00535382">
          <w:rPr>
            <w:noProof/>
            <w:webHidden/>
          </w:rPr>
          <w:fldChar w:fldCharType="begin"/>
        </w:r>
        <w:r w:rsidR="00535382">
          <w:rPr>
            <w:noProof/>
            <w:webHidden/>
          </w:rPr>
          <w:instrText xml:space="preserve"> PAGEREF _Toc86833820 \h </w:instrText>
        </w:r>
        <w:r w:rsidR="00535382">
          <w:rPr>
            <w:noProof/>
            <w:webHidden/>
          </w:rPr>
        </w:r>
        <w:r w:rsidR="00535382">
          <w:rPr>
            <w:noProof/>
            <w:webHidden/>
          </w:rPr>
          <w:fldChar w:fldCharType="separate"/>
        </w:r>
        <w:r w:rsidR="004235B4">
          <w:rPr>
            <w:noProof/>
            <w:webHidden/>
          </w:rPr>
          <w:t>116</w:t>
        </w:r>
        <w:r w:rsidR="00535382">
          <w:rPr>
            <w:noProof/>
            <w:webHidden/>
          </w:rPr>
          <w:fldChar w:fldCharType="end"/>
        </w:r>
      </w:hyperlink>
    </w:p>
    <w:p w14:paraId="2118F327" w14:textId="77777777" w:rsidR="00535382" w:rsidRDefault="00DA1202">
      <w:pPr>
        <w:pStyle w:val="TableofFigures"/>
        <w:tabs>
          <w:tab w:val="right" w:leader="dot" w:pos="9350"/>
        </w:tabs>
        <w:rPr>
          <w:rFonts w:eastAsiaTheme="minorEastAsia"/>
          <w:noProof/>
          <w:lang w:eastAsia="en-AU"/>
        </w:rPr>
      </w:pPr>
      <w:hyperlink w:anchor="_Toc86833821" w:history="1">
        <w:r w:rsidR="00535382" w:rsidRPr="004F71EF">
          <w:rPr>
            <w:rStyle w:val="Hyperlink"/>
            <w:noProof/>
          </w:rPr>
          <w:t>Equation 89: Rules for battery discharge accounting</w:t>
        </w:r>
        <w:r w:rsidR="00535382">
          <w:rPr>
            <w:noProof/>
            <w:webHidden/>
          </w:rPr>
          <w:tab/>
        </w:r>
        <w:r w:rsidR="00535382">
          <w:rPr>
            <w:noProof/>
            <w:webHidden/>
          </w:rPr>
          <w:fldChar w:fldCharType="begin"/>
        </w:r>
        <w:r w:rsidR="00535382">
          <w:rPr>
            <w:noProof/>
            <w:webHidden/>
          </w:rPr>
          <w:instrText xml:space="preserve"> PAGEREF _Toc86833821 \h </w:instrText>
        </w:r>
        <w:r w:rsidR="00535382">
          <w:rPr>
            <w:noProof/>
            <w:webHidden/>
          </w:rPr>
        </w:r>
        <w:r w:rsidR="00535382">
          <w:rPr>
            <w:noProof/>
            <w:webHidden/>
          </w:rPr>
          <w:fldChar w:fldCharType="separate"/>
        </w:r>
        <w:r w:rsidR="004235B4">
          <w:rPr>
            <w:noProof/>
            <w:webHidden/>
          </w:rPr>
          <w:t>116</w:t>
        </w:r>
        <w:r w:rsidR="00535382">
          <w:rPr>
            <w:noProof/>
            <w:webHidden/>
          </w:rPr>
          <w:fldChar w:fldCharType="end"/>
        </w:r>
      </w:hyperlink>
    </w:p>
    <w:p w14:paraId="5534D15E" w14:textId="77777777" w:rsidR="00535382" w:rsidRDefault="00DA1202">
      <w:pPr>
        <w:pStyle w:val="TableofFigures"/>
        <w:tabs>
          <w:tab w:val="right" w:leader="dot" w:pos="9350"/>
        </w:tabs>
        <w:rPr>
          <w:rFonts w:eastAsiaTheme="minorEastAsia"/>
          <w:noProof/>
          <w:lang w:eastAsia="en-AU"/>
        </w:rPr>
      </w:pPr>
      <w:hyperlink w:anchor="_Toc86833822" w:history="1">
        <w:r w:rsidR="00535382" w:rsidRPr="004F71EF">
          <w:rPr>
            <w:rStyle w:val="Hyperlink"/>
            <w:noProof/>
          </w:rPr>
          <w:t>Equation 90: Rules for battery timestep accounting</w:t>
        </w:r>
        <w:r w:rsidR="00535382">
          <w:rPr>
            <w:noProof/>
            <w:webHidden/>
          </w:rPr>
          <w:tab/>
        </w:r>
        <w:r w:rsidR="00535382">
          <w:rPr>
            <w:noProof/>
            <w:webHidden/>
          </w:rPr>
          <w:fldChar w:fldCharType="begin"/>
        </w:r>
        <w:r w:rsidR="00535382">
          <w:rPr>
            <w:noProof/>
            <w:webHidden/>
          </w:rPr>
          <w:instrText xml:space="preserve"> PAGEREF _Toc86833822 \h </w:instrText>
        </w:r>
        <w:r w:rsidR="00535382">
          <w:rPr>
            <w:noProof/>
            <w:webHidden/>
          </w:rPr>
        </w:r>
        <w:r w:rsidR="00535382">
          <w:rPr>
            <w:noProof/>
            <w:webHidden/>
          </w:rPr>
          <w:fldChar w:fldCharType="separate"/>
        </w:r>
        <w:r w:rsidR="004235B4">
          <w:rPr>
            <w:noProof/>
            <w:webHidden/>
          </w:rPr>
          <w:t>116</w:t>
        </w:r>
        <w:r w:rsidR="00535382">
          <w:rPr>
            <w:noProof/>
            <w:webHidden/>
          </w:rPr>
          <w:fldChar w:fldCharType="end"/>
        </w:r>
      </w:hyperlink>
    </w:p>
    <w:p w14:paraId="6650F7CF" w14:textId="77777777" w:rsidR="00535382" w:rsidRDefault="00DA1202">
      <w:pPr>
        <w:pStyle w:val="TableofFigures"/>
        <w:tabs>
          <w:tab w:val="right" w:leader="dot" w:pos="9350"/>
        </w:tabs>
        <w:rPr>
          <w:rFonts w:eastAsiaTheme="minorEastAsia"/>
          <w:noProof/>
          <w:lang w:eastAsia="en-AU"/>
        </w:rPr>
      </w:pPr>
      <w:hyperlink w:anchor="_Toc86833823" w:history="1">
        <w:r w:rsidR="00535382" w:rsidRPr="004F71EF">
          <w:rPr>
            <w:rStyle w:val="Hyperlink"/>
            <w:noProof/>
          </w:rPr>
          <w:t>Equation 91: Appliance annual plug loads as a function of occupants</w:t>
        </w:r>
        <w:r w:rsidR="00535382">
          <w:rPr>
            <w:noProof/>
            <w:webHidden/>
          </w:rPr>
          <w:tab/>
        </w:r>
        <w:r w:rsidR="00535382">
          <w:rPr>
            <w:noProof/>
            <w:webHidden/>
          </w:rPr>
          <w:fldChar w:fldCharType="begin"/>
        </w:r>
        <w:r w:rsidR="00535382">
          <w:rPr>
            <w:noProof/>
            <w:webHidden/>
          </w:rPr>
          <w:instrText xml:space="preserve"> PAGEREF _Toc86833823 \h </w:instrText>
        </w:r>
        <w:r w:rsidR="00535382">
          <w:rPr>
            <w:noProof/>
            <w:webHidden/>
          </w:rPr>
        </w:r>
        <w:r w:rsidR="00535382">
          <w:rPr>
            <w:noProof/>
            <w:webHidden/>
          </w:rPr>
          <w:fldChar w:fldCharType="separate"/>
        </w:r>
        <w:r w:rsidR="004235B4">
          <w:rPr>
            <w:noProof/>
            <w:webHidden/>
          </w:rPr>
          <w:t>119</w:t>
        </w:r>
        <w:r w:rsidR="00535382">
          <w:rPr>
            <w:noProof/>
            <w:webHidden/>
          </w:rPr>
          <w:fldChar w:fldCharType="end"/>
        </w:r>
      </w:hyperlink>
    </w:p>
    <w:p w14:paraId="4B3FB948" w14:textId="77777777" w:rsidR="00535382" w:rsidRDefault="00DA1202">
      <w:pPr>
        <w:pStyle w:val="TableofFigures"/>
        <w:tabs>
          <w:tab w:val="right" w:leader="dot" w:pos="9350"/>
        </w:tabs>
        <w:rPr>
          <w:rFonts w:eastAsiaTheme="minorEastAsia"/>
          <w:noProof/>
          <w:lang w:eastAsia="en-AU"/>
        </w:rPr>
      </w:pPr>
      <w:hyperlink w:anchor="_Toc86833824" w:history="1">
        <w:r w:rsidR="00535382" w:rsidRPr="004F71EF">
          <w:rPr>
            <w:rStyle w:val="Hyperlink"/>
            <w:noProof/>
          </w:rPr>
          <w:t>Equation 92: Appliance hourly plug loads</w:t>
        </w:r>
        <w:r w:rsidR="00535382">
          <w:rPr>
            <w:noProof/>
            <w:webHidden/>
          </w:rPr>
          <w:tab/>
        </w:r>
        <w:r w:rsidR="00535382">
          <w:rPr>
            <w:noProof/>
            <w:webHidden/>
          </w:rPr>
          <w:fldChar w:fldCharType="begin"/>
        </w:r>
        <w:r w:rsidR="00535382">
          <w:rPr>
            <w:noProof/>
            <w:webHidden/>
          </w:rPr>
          <w:instrText xml:space="preserve"> PAGEREF _Toc86833824 \h </w:instrText>
        </w:r>
        <w:r w:rsidR="00535382">
          <w:rPr>
            <w:noProof/>
            <w:webHidden/>
          </w:rPr>
        </w:r>
        <w:r w:rsidR="00535382">
          <w:rPr>
            <w:noProof/>
            <w:webHidden/>
          </w:rPr>
          <w:fldChar w:fldCharType="separate"/>
        </w:r>
        <w:r w:rsidR="004235B4">
          <w:rPr>
            <w:noProof/>
            <w:webHidden/>
          </w:rPr>
          <w:t>119</w:t>
        </w:r>
        <w:r w:rsidR="00535382">
          <w:rPr>
            <w:noProof/>
            <w:webHidden/>
          </w:rPr>
          <w:fldChar w:fldCharType="end"/>
        </w:r>
      </w:hyperlink>
    </w:p>
    <w:p w14:paraId="354180F2" w14:textId="4F2712EB" w:rsidR="00C441FC" w:rsidRDefault="00F70F6B" w:rsidP="00562A8B">
      <w:pPr>
        <w:rPr>
          <w:b/>
          <w:bCs/>
          <w:noProof/>
        </w:rPr>
      </w:pPr>
      <w:r>
        <w:rPr>
          <w:b/>
          <w:bCs/>
          <w:noProof/>
        </w:rPr>
        <w:fldChar w:fldCharType="end"/>
      </w:r>
    </w:p>
    <w:p w14:paraId="78C35165" w14:textId="77777777" w:rsidR="00F70F6B" w:rsidRDefault="00F70F6B" w:rsidP="00562A8B">
      <w:pPr>
        <w:rPr>
          <w:b/>
          <w:bCs/>
          <w:noProof/>
        </w:rPr>
      </w:pPr>
    </w:p>
    <w:p w14:paraId="72998A93" w14:textId="4425D5E8" w:rsidR="00E923BB" w:rsidRDefault="00E923BB" w:rsidP="00562A8B">
      <w:pPr>
        <w:rPr>
          <w:b/>
          <w:bCs/>
          <w:noProof/>
        </w:rPr>
      </w:pPr>
      <w:r>
        <w:rPr>
          <w:b/>
          <w:bCs/>
          <w:noProof/>
        </w:rPr>
        <w:t>Index of Figures</w:t>
      </w:r>
    </w:p>
    <w:p w14:paraId="58B9427B" w14:textId="77777777" w:rsidR="00CA0FD8" w:rsidRDefault="00E923BB">
      <w:pPr>
        <w:pStyle w:val="TableofFigures"/>
        <w:tabs>
          <w:tab w:val="right" w:leader="dot" w:pos="9350"/>
        </w:tabs>
        <w:rPr>
          <w:rFonts w:eastAsiaTheme="minorEastAsia"/>
          <w:noProof/>
          <w:lang w:eastAsia="en-AU"/>
        </w:rPr>
      </w:pPr>
      <w:r>
        <w:rPr>
          <w:b/>
          <w:bCs/>
          <w:noProof/>
        </w:rPr>
        <w:fldChar w:fldCharType="begin"/>
      </w:r>
      <w:r>
        <w:rPr>
          <w:b/>
          <w:bCs/>
          <w:noProof/>
        </w:rPr>
        <w:instrText xml:space="preserve"> TOC \h \z \c "Figure" </w:instrText>
      </w:r>
      <w:r>
        <w:rPr>
          <w:b/>
          <w:bCs/>
          <w:noProof/>
        </w:rPr>
        <w:fldChar w:fldCharType="separate"/>
      </w:r>
      <w:hyperlink w:anchor="_Toc87265138" w:history="1">
        <w:r w:rsidR="00CA0FD8" w:rsidRPr="00C450FF">
          <w:rPr>
            <w:rStyle w:val="Hyperlink"/>
            <w:noProof/>
          </w:rPr>
          <w:t>Figure 1: Illustration of changes in hourly share of daily with hot water load for a small electric storage system in Zone 3</w:t>
        </w:r>
        <w:r w:rsidR="00CA0FD8">
          <w:rPr>
            <w:noProof/>
            <w:webHidden/>
          </w:rPr>
          <w:tab/>
        </w:r>
        <w:r w:rsidR="00CA0FD8">
          <w:rPr>
            <w:noProof/>
            <w:webHidden/>
          </w:rPr>
          <w:fldChar w:fldCharType="begin"/>
        </w:r>
        <w:r w:rsidR="00CA0FD8">
          <w:rPr>
            <w:noProof/>
            <w:webHidden/>
          </w:rPr>
          <w:instrText xml:space="preserve"> PAGEREF _Toc87265138 \h </w:instrText>
        </w:r>
        <w:r w:rsidR="00CA0FD8">
          <w:rPr>
            <w:noProof/>
            <w:webHidden/>
          </w:rPr>
        </w:r>
        <w:r w:rsidR="00CA0FD8">
          <w:rPr>
            <w:noProof/>
            <w:webHidden/>
          </w:rPr>
          <w:fldChar w:fldCharType="separate"/>
        </w:r>
        <w:r w:rsidR="004235B4">
          <w:rPr>
            <w:noProof/>
            <w:webHidden/>
          </w:rPr>
          <w:t>63</w:t>
        </w:r>
        <w:r w:rsidR="00CA0FD8">
          <w:rPr>
            <w:noProof/>
            <w:webHidden/>
          </w:rPr>
          <w:fldChar w:fldCharType="end"/>
        </w:r>
      </w:hyperlink>
    </w:p>
    <w:p w14:paraId="56385913" w14:textId="77777777" w:rsidR="00CA0FD8" w:rsidRDefault="00DA1202">
      <w:pPr>
        <w:pStyle w:val="TableofFigures"/>
        <w:tabs>
          <w:tab w:val="right" w:leader="dot" w:pos="9350"/>
        </w:tabs>
        <w:rPr>
          <w:rFonts w:eastAsiaTheme="minorEastAsia"/>
          <w:noProof/>
          <w:lang w:eastAsia="en-AU"/>
        </w:rPr>
      </w:pPr>
      <w:hyperlink w:anchor="_Toc87265139" w:history="1">
        <w:r w:rsidR="00CA0FD8" w:rsidRPr="00C450FF">
          <w:rPr>
            <w:rStyle w:val="Hyperlink"/>
            <w:noProof/>
          </w:rPr>
          <w:t>Figure 2: Key elements of a storage water heater in a PV solar diverter model</w:t>
        </w:r>
        <w:r w:rsidR="00CA0FD8">
          <w:rPr>
            <w:noProof/>
            <w:webHidden/>
          </w:rPr>
          <w:tab/>
        </w:r>
        <w:r w:rsidR="00CA0FD8">
          <w:rPr>
            <w:noProof/>
            <w:webHidden/>
          </w:rPr>
          <w:fldChar w:fldCharType="begin"/>
        </w:r>
        <w:r w:rsidR="00CA0FD8">
          <w:rPr>
            <w:noProof/>
            <w:webHidden/>
          </w:rPr>
          <w:instrText xml:space="preserve"> PAGEREF _Toc87265139 \h </w:instrText>
        </w:r>
        <w:r w:rsidR="00CA0FD8">
          <w:rPr>
            <w:noProof/>
            <w:webHidden/>
          </w:rPr>
        </w:r>
        <w:r w:rsidR="00CA0FD8">
          <w:rPr>
            <w:noProof/>
            <w:webHidden/>
          </w:rPr>
          <w:fldChar w:fldCharType="separate"/>
        </w:r>
        <w:r w:rsidR="004235B4">
          <w:rPr>
            <w:noProof/>
            <w:webHidden/>
          </w:rPr>
          <w:t>74</w:t>
        </w:r>
        <w:r w:rsidR="00CA0FD8">
          <w:rPr>
            <w:noProof/>
            <w:webHidden/>
          </w:rPr>
          <w:fldChar w:fldCharType="end"/>
        </w:r>
      </w:hyperlink>
    </w:p>
    <w:p w14:paraId="4ABE196D" w14:textId="77777777" w:rsidR="00CA0FD8" w:rsidRDefault="00DA1202">
      <w:pPr>
        <w:pStyle w:val="TableofFigures"/>
        <w:tabs>
          <w:tab w:val="right" w:leader="dot" w:pos="9350"/>
        </w:tabs>
        <w:rPr>
          <w:rFonts w:eastAsiaTheme="minorEastAsia"/>
          <w:noProof/>
          <w:lang w:eastAsia="en-AU"/>
        </w:rPr>
      </w:pPr>
      <w:hyperlink w:anchor="_Toc87265140" w:history="1">
        <w:r w:rsidR="00CA0FD8" w:rsidRPr="00C450FF">
          <w:rPr>
            <w:rStyle w:val="Hyperlink"/>
            <w:noProof/>
          </w:rPr>
          <w:t>Figure 3: Example of the sun azimuth range covered over one hour with obstructing object (plan view)</w:t>
        </w:r>
        <w:r w:rsidR="00CA0FD8">
          <w:rPr>
            <w:noProof/>
            <w:webHidden/>
          </w:rPr>
          <w:tab/>
        </w:r>
        <w:r w:rsidR="00CA0FD8">
          <w:rPr>
            <w:noProof/>
            <w:webHidden/>
          </w:rPr>
          <w:fldChar w:fldCharType="begin"/>
        </w:r>
        <w:r w:rsidR="00CA0FD8">
          <w:rPr>
            <w:noProof/>
            <w:webHidden/>
          </w:rPr>
          <w:instrText xml:space="preserve"> PAGEREF _Toc87265140 \h </w:instrText>
        </w:r>
        <w:r w:rsidR="00CA0FD8">
          <w:rPr>
            <w:noProof/>
            <w:webHidden/>
          </w:rPr>
        </w:r>
        <w:r w:rsidR="00CA0FD8">
          <w:rPr>
            <w:noProof/>
            <w:webHidden/>
          </w:rPr>
          <w:fldChar w:fldCharType="separate"/>
        </w:r>
        <w:r w:rsidR="004235B4">
          <w:rPr>
            <w:noProof/>
            <w:webHidden/>
          </w:rPr>
          <w:t>110</w:t>
        </w:r>
        <w:r w:rsidR="00CA0FD8">
          <w:rPr>
            <w:noProof/>
            <w:webHidden/>
          </w:rPr>
          <w:fldChar w:fldCharType="end"/>
        </w:r>
      </w:hyperlink>
    </w:p>
    <w:p w14:paraId="79E2372C" w14:textId="77777777" w:rsidR="00CA0FD8" w:rsidRDefault="00DA1202">
      <w:pPr>
        <w:pStyle w:val="TableofFigures"/>
        <w:tabs>
          <w:tab w:val="right" w:leader="dot" w:pos="9350"/>
        </w:tabs>
        <w:rPr>
          <w:rFonts w:eastAsiaTheme="minorEastAsia"/>
          <w:noProof/>
          <w:lang w:eastAsia="en-AU"/>
        </w:rPr>
      </w:pPr>
      <w:hyperlink w:anchor="_Toc87265141" w:history="1">
        <w:r w:rsidR="00CA0FD8" w:rsidRPr="00C450FF">
          <w:rPr>
            <w:rStyle w:val="Hyperlink"/>
            <w:noProof/>
          </w:rPr>
          <w:t>Figure 4: Annual Plug Loads by Number of Occupants</w:t>
        </w:r>
        <w:r w:rsidR="00CA0FD8">
          <w:rPr>
            <w:noProof/>
            <w:webHidden/>
          </w:rPr>
          <w:tab/>
        </w:r>
        <w:r w:rsidR="00CA0FD8">
          <w:rPr>
            <w:noProof/>
            <w:webHidden/>
          </w:rPr>
          <w:fldChar w:fldCharType="begin"/>
        </w:r>
        <w:r w:rsidR="00CA0FD8">
          <w:rPr>
            <w:noProof/>
            <w:webHidden/>
          </w:rPr>
          <w:instrText xml:space="preserve"> PAGEREF _Toc87265141 \h </w:instrText>
        </w:r>
        <w:r w:rsidR="00CA0FD8">
          <w:rPr>
            <w:noProof/>
            <w:webHidden/>
          </w:rPr>
        </w:r>
        <w:r w:rsidR="00CA0FD8">
          <w:rPr>
            <w:noProof/>
            <w:webHidden/>
          </w:rPr>
          <w:fldChar w:fldCharType="separate"/>
        </w:r>
        <w:r w:rsidR="004235B4">
          <w:rPr>
            <w:noProof/>
            <w:webHidden/>
          </w:rPr>
          <w:t>119</w:t>
        </w:r>
        <w:r w:rsidR="00CA0FD8">
          <w:rPr>
            <w:noProof/>
            <w:webHidden/>
          </w:rPr>
          <w:fldChar w:fldCharType="end"/>
        </w:r>
      </w:hyperlink>
    </w:p>
    <w:p w14:paraId="45E6D929" w14:textId="77777777" w:rsidR="00E923BB" w:rsidRDefault="00E923BB" w:rsidP="00562A8B">
      <w:pPr>
        <w:rPr>
          <w:b/>
          <w:bCs/>
          <w:noProof/>
        </w:rPr>
      </w:pPr>
      <w:r>
        <w:rPr>
          <w:b/>
          <w:bCs/>
          <w:noProof/>
        </w:rPr>
        <w:fldChar w:fldCharType="end"/>
      </w:r>
    </w:p>
    <w:p w14:paraId="7A8C0137" w14:textId="77777777" w:rsidR="00E923BB" w:rsidRDefault="00E923BB" w:rsidP="00562A8B">
      <w:pPr>
        <w:rPr>
          <w:b/>
          <w:bCs/>
          <w:noProof/>
        </w:rPr>
      </w:pPr>
    </w:p>
    <w:p w14:paraId="6817964F" w14:textId="5F0823E1" w:rsidR="00E923BB" w:rsidRDefault="00E923BB" w:rsidP="00562A8B">
      <w:pPr>
        <w:rPr>
          <w:b/>
          <w:bCs/>
          <w:noProof/>
        </w:rPr>
      </w:pPr>
      <w:r>
        <w:rPr>
          <w:b/>
          <w:bCs/>
          <w:noProof/>
        </w:rPr>
        <w:t>Index of Tables</w:t>
      </w:r>
    </w:p>
    <w:p w14:paraId="164EEFD5" w14:textId="77777777" w:rsidR="001A4B90" w:rsidRPr="00783A39" w:rsidRDefault="00E923BB">
      <w:pPr>
        <w:pStyle w:val="TableofFigures"/>
        <w:tabs>
          <w:tab w:val="right" w:leader="dot" w:pos="9350"/>
        </w:tabs>
        <w:rPr>
          <w:rFonts w:eastAsiaTheme="minorEastAsia"/>
          <w:noProof/>
          <w:lang w:eastAsia="en-AU"/>
        </w:rPr>
      </w:pPr>
      <w:r>
        <w:fldChar w:fldCharType="begin"/>
      </w:r>
      <w:r>
        <w:instrText xml:space="preserve"> TOC \h \z \c "Table" </w:instrText>
      </w:r>
      <w:r>
        <w:fldChar w:fldCharType="separate"/>
      </w:r>
      <w:hyperlink w:anchor="_Toc86828477" w:history="1">
        <w:r w:rsidR="001A4B90" w:rsidRPr="00783A39">
          <w:rPr>
            <w:rStyle w:val="Hyperlink"/>
            <w:noProof/>
          </w:rPr>
          <w:t>Table 1: NatHERS Thermal Zones</w:t>
        </w:r>
        <w:r w:rsidR="001A4B90" w:rsidRPr="00783A39">
          <w:rPr>
            <w:noProof/>
            <w:webHidden/>
          </w:rPr>
          <w:tab/>
        </w:r>
        <w:r w:rsidR="001A4B90" w:rsidRPr="00DC77E1">
          <w:rPr>
            <w:noProof/>
            <w:webHidden/>
          </w:rPr>
          <w:fldChar w:fldCharType="begin"/>
        </w:r>
        <w:r w:rsidR="001A4B90" w:rsidRPr="00783A39">
          <w:rPr>
            <w:noProof/>
            <w:webHidden/>
          </w:rPr>
          <w:instrText xml:space="preserve"> PAGEREF _Toc86828477 \h </w:instrText>
        </w:r>
        <w:r w:rsidR="001A4B90" w:rsidRPr="00DC77E1">
          <w:rPr>
            <w:noProof/>
            <w:webHidden/>
          </w:rPr>
        </w:r>
        <w:r w:rsidR="001A4B90" w:rsidRPr="00DC77E1">
          <w:rPr>
            <w:noProof/>
            <w:webHidden/>
          </w:rPr>
          <w:fldChar w:fldCharType="separate"/>
        </w:r>
        <w:r w:rsidR="004235B4">
          <w:rPr>
            <w:noProof/>
            <w:webHidden/>
          </w:rPr>
          <w:t>22</w:t>
        </w:r>
        <w:r w:rsidR="001A4B90" w:rsidRPr="00DC77E1">
          <w:rPr>
            <w:noProof/>
            <w:webHidden/>
          </w:rPr>
          <w:fldChar w:fldCharType="end"/>
        </w:r>
      </w:hyperlink>
    </w:p>
    <w:p w14:paraId="6D537B85" w14:textId="77777777" w:rsidR="001A4B90" w:rsidRPr="00783A39" w:rsidRDefault="00DA1202">
      <w:pPr>
        <w:pStyle w:val="TableofFigures"/>
        <w:tabs>
          <w:tab w:val="right" w:leader="dot" w:pos="9350"/>
        </w:tabs>
        <w:rPr>
          <w:rFonts w:eastAsiaTheme="minorEastAsia"/>
          <w:noProof/>
          <w:lang w:eastAsia="en-AU"/>
        </w:rPr>
      </w:pPr>
      <w:hyperlink w:anchor="_Toc86828478" w:history="1">
        <w:r w:rsidR="001A4B90" w:rsidRPr="00783A39">
          <w:rPr>
            <w:rStyle w:val="Hyperlink"/>
            <w:noProof/>
          </w:rPr>
          <w:t>Table 2: Heating Thermostat Settings</w:t>
        </w:r>
        <w:r w:rsidR="001A4B90" w:rsidRPr="00783A39">
          <w:rPr>
            <w:noProof/>
            <w:webHidden/>
          </w:rPr>
          <w:tab/>
        </w:r>
        <w:r w:rsidR="001A4B90" w:rsidRPr="00496989">
          <w:rPr>
            <w:noProof/>
            <w:webHidden/>
          </w:rPr>
          <w:fldChar w:fldCharType="begin"/>
        </w:r>
        <w:r w:rsidR="001A4B90" w:rsidRPr="00783A39">
          <w:rPr>
            <w:noProof/>
            <w:webHidden/>
          </w:rPr>
          <w:instrText xml:space="preserve"> PAGEREF _Toc86828478 \h </w:instrText>
        </w:r>
        <w:r w:rsidR="001A4B90" w:rsidRPr="00496989">
          <w:rPr>
            <w:noProof/>
            <w:webHidden/>
          </w:rPr>
        </w:r>
        <w:r w:rsidR="001A4B90" w:rsidRPr="00496989">
          <w:rPr>
            <w:noProof/>
            <w:webHidden/>
          </w:rPr>
          <w:fldChar w:fldCharType="separate"/>
        </w:r>
        <w:r w:rsidR="004235B4">
          <w:rPr>
            <w:noProof/>
            <w:webHidden/>
          </w:rPr>
          <w:t>23</w:t>
        </w:r>
        <w:r w:rsidR="001A4B90" w:rsidRPr="00496989">
          <w:rPr>
            <w:noProof/>
            <w:webHidden/>
          </w:rPr>
          <w:fldChar w:fldCharType="end"/>
        </w:r>
      </w:hyperlink>
    </w:p>
    <w:p w14:paraId="36B67F8C" w14:textId="77777777" w:rsidR="001A4B90" w:rsidRPr="00783A39" w:rsidRDefault="00DA1202">
      <w:pPr>
        <w:pStyle w:val="TableofFigures"/>
        <w:tabs>
          <w:tab w:val="right" w:leader="dot" w:pos="9350"/>
        </w:tabs>
        <w:rPr>
          <w:rFonts w:eastAsiaTheme="minorEastAsia"/>
          <w:noProof/>
          <w:lang w:eastAsia="en-AU"/>
        </w:rPr>
      </w:pPr>
      <w:hyperlink w:anchor="_Toc86828479" w:history="1">
        <w:r w:rsidR="001A4B90" w:rsidRPr="00783A39">
          <w:rPr>
            <w:rStyle w:val="Hyperlink"/>
            <w:noProof/>
          </w:rPr>
          <w:t>Table 3: Heating Pattern by hour for each occupancy profile</w:t>
        </w:r>
        <w:r w:rsidR="001A4B90" w:rsidRPr="00783A39">
          <w:rPr>
            <w:noProof/>
            <w:webHidden/>
          </w:rPr>
          <w:tab/>
        </w:r>
        <w:r w:rsidR="001A4B90" w:rsidRPr="00496989">
          <w:rPr>
            <w:noProof/>
            <w:webHidden/>
          </w:rPr>
          <w:fldChar w:fldCharType="begin"/>
        </w:r>
        <w:r w:rsidR="001A4B90" w:rsidRPr="00783A39">
          <w:rPr>
            <w:noProof/>
            <w:webHidden/>
          </w:rPr>
          <w:instrText xml:space="preserve"> PAGEREF _Toc86828479 \h </w:instrText>
        </w:r>
        <w:r w:rsidR="001A4B90" w:rsidRPr="00496989">
          <w:rPr>
            <w:noProof/>
            <w:webHidden/>
          </w:rPr>
        </w:r>
        <w:r w:rsidR="001A4B90" w:rsidRPr="00496989">
          <w:rPr>
            <w:noProof/>
            <w:webHidden/>
          </w:rPr>
          <w:fldChar w:fldCharType="separate"/>
        </w:r>
        <w:r w:rsidR="004235B4">
          <w:rPr>
            <w:noProof/>
            <w:webHidden/>
          </w:rPr>
          <w:t>24</w:t>
        </w:r>
        <w:r w:rsidR="001A4B90" w:rsidRPr="00496989">
          <w:rPr>
            <w:noProof/>
            <w:webHidden/>
          </w:rPr>
          <w:fldChar w:fldCharType="end"/>
        </w:r>
      </w:hyperlink>
    </w:p>
    <w:p w14:paraId="1247FCCC" w14:textId="77777777" w:rsidR="001A4B90" w:rsidRPr="00783A39" w:rsidRDefault="00DA1202">
      <w:pPr>
        <w:pStyle w:val="TableofFigures"/>
        <w:tabs>
          <w:tab w:val="right" w:leader="dot" w:pos="9350"/>
        </w:tabs>
        <w:rPr>
          <w:rFonts w:eastAsiaTheme="minorEastAsia"/>
          <w:noProof/>
          <w:lang w:eastAsia="en-AU"/>
        </w:rPr>
      </w:pPr>
      <w:hyperlink w:anchor="_Toc86828480" w:history="1">
        <w:r w:rsidR="001A4B90" w:rsidRPr="00783A39">
          <w:rPr>
            <w:rStyle w:val="Hyperlink"/>
            <w:noProof/>
          </w:rPr>
          <w:t>Table 4: Cooling Pattern by hour for each occupancy profile</w:t>
        </w:r>
        <w:r w:rsidR="001A4B90" w:rsidRPr="00783A39">
          <w:rPr>
            <w:noProof/>
            <w:webHidden/>
          </w:rPr>
          <w:tab/>
        </w:r>
        <w:r w:rsidR="001A4B90" w:rsidRPr="008D0206">
          <w:rPr>
            <w:noProof/>
            <w:webHidden/>
          </w:rPr>
          <w:fldChar w:fldCharType="begin"/>
        </w:r>
        <w:r w:rsidR="001A4B90" w:rsidRPr="00783A39">
          <w:rPr>
            <w:noProof/>
            <w:webHidden/>
          </w:rPr>
          <w:instrText xml:space="preserve"> PAGEREF _Toc86828480 \h </w:instrText>
        </w:r>
        <w:r w:rsidR="001A4B90" w:rsidRPr="008D0206">
          <w:rPr>
            <w:noProof/>
            <w:webHidden/>
          </w:rPr>
        </w:r>
        <w:r w:rsidR="001A4B90" w:rsidRPr="008D0206">
          <w:rPr>
            <w:noProof/>
            <w:webHidden/>
          </w:rPr>
          <w:fldChar w:fldCharType="separate"/>
        </w:r>
        <w:r w:rsidR="004235B4">
          <w:rPr>
            <w:noProof/>
            <w:webHidden/>
          </w:rPr>
          <w:t>25</w:t>
        </w:r>
        <w:r w:rsidR="001A4B90" w:rsidRPr="008D0206">
          <w:rPr>
            <w:noProof/>
            <w:webHidden/>
          </w:rPr>
          <w:fldChar w:fldCharType="end"/>
        </w:r>
      </w:hyperlink>
    </w:p>
    <w:p w14:paraId="6EB9D6E7" w14:textId="77777777" w:rsidR="001A4B90" w:rsidRPr="00783A39" w:rsidRDefault="00DA1202">
      <w:pPr>
        <w:pStyle w:val="TableofFigures"/>
        <w:tabs>
          <w:tab w:val="right" w:leader="dot" w:pos="9350"/>
        </w:tabs>
        <w:rPr>
          <w:rFonts w:eastAsiaTheme="minorEastAsia"/>
          <w:noProof/>
          <w:lang w:eastAsia="en-AU"/>
        </w:rPr>
      </w:pPr>
      <w:hyperlink w:anchor="_Toc86828481" w:history="1">
        <w:r w:rsidR="001A4B90" w:rsidRPr="00783A39">
          <w:rPr>
            <w:rStyle w:val="Hyperlink"/>
            <w:noProof/>
          </w:rPr>
          <w:t>Table 5: Kitchen heat gains, All Day Profile</w:t>
        </w:r>
        <w:r w:rsidR="001A4B90" w:rsidRPr="00783A39">
          <w:rPr>
            <w:noProof/>
            <w:webHidden/>
          </w:rPr>
          <w:tab/>
        </w:r>
        <w:r w:rsidR="001A4B90" w:rsidRPr="008D0206">
          <w:rPr>
            <w:noProof/>
            <w:webHidden/>
          </w:rPr>
          <w:fldChar w:fldCharType="begin"/>
        </w:r>
        <w:r w:rsidR="001A4B90" w:rsidRPr="00783A39">
          <w:rPr>
            <w:noProof/>
            <w:webHidden/>
          </w:rPr>
          <w:instrText xml:space="preserve"> PAGEREF _Toc86828481 \h </w:instrText>
        </w:r>
        <w:r w:rsidR="001A4B90" w:rsidRPr="008D0206">
          <w:rPr>
            <w:noProof/>
            <w:webHidden/>
          </w:rPr>
        </w:r>
        <w:r w:rsidR="001A4B90" w:rsidRPr="008D0206">
          <w:rPr>
            <w:noProof/>
            <w:webHidden/>
          </w:rPr>
          <w:fldChar w:fldCharType="separate"/>
        </w:r>
        <w:r w:rsidR="004235B4">
          <w:rPr>
            <w:noProof/>
            <w:webHidden/>
          </w:rPr>
          <w:t>26</w:t>
        </w:r>
        <w:r w:rsidR="001A4B90" w:rsidRPr="008D0206">
          <w:rPr>
            <w:noProof/>
            <w:webHidden/>
          </w:rPr>
          <w:fldChar w:fldCharType="end"/>
        </w:r>
      </w:hyperlink>
    </w:p>
    <w:p w14:paraId="6A764FFB" w14:textId="77777777" w:rsidR="001A4B90" w:rsidRPr="00783A39" w:rsidRDefault="00DA1202">
      <w:pPr>
        <w:pStyle w:val="TableofFigures"/>
        <w:tabs>
          <w:tab w:val="right" w:leader="dot" w:pos="9350"/>
        </w:tabs>
        <w:rPr>
          <w:rFonts w:eastAsiaTheme="minorEastAsia"/>
          <w:noProof/>
          <w:lang w:eastAsia="en-AU"/>
        </w:rPr>
      </w:pPr>
      <w:hyperlink w:anchor="_Toc86828482" w:history="1">
        <w:r w:rsidR="001A4B90" w:rsidRPr="00783A39">
          <w:rPr>
            <w:rStyle w:val="Hyperlink"/>
            <w:noProof/>
          </w:rPr>
          <w:t xml:space="preserve">Table 6: Kitchen heat gains, </w:t>
        </w:r>
        <w:r w:rsidR="001A4B90" w:rsidRPr="008D0206">
          <w:rPr>
            <w:rStyle w:val="Hyperlink"/>
            <w:noProof/>
          </w:rPr>
          <w:t>Work Day Profile</w:t>
        </w:r>
        <w:r w:rsidR="001A4B90" w:rsidRPr="00783A39">
          <w:rPr>
            <w:noProof/>
            <w:webHidden/>
          </w:rPr>
          <w:tab/>
        </w:r>
        <w:r w:rsidR="001A4B90" w:rsidRPr="008D0206">
          <w:rPr>
            <w:noProof/>
            <w:webHidden/>
          </w:rPr>
          <w:fldChar w:fldCharType="begin"/>
        </w:r>
        <w:r w:rsidR="001A4B90" w:rsidRPr="00783A39">
          <w:rPr>
            <w:noProof/>
            <w:webHidden/>
          </w:rPr>
          <w:instrText xml:space="preserve"> PAGEREF _Toc86828482 \h </w:instrText>
        </w:r>
        <w:r w:rsidR="001A4B90" w:rsidRPr="008D0206">
          <w:rPr>
            <w:noProof/>
            <w:webHidden/>
          </w:rPr>
        </w:r>
        <w:r w:rsidR="001A4B90" w:rsidRPr="008D0206">
          <w:rPr>
            <w:noProof/>
            <w:webHidden/>
          </w:rPr>
          <w:fldChar w:fldCharType="separate"/>
        </w:r>
        <w:r w:rsidR="004235B4">
          <w:rPr>
            <w:noProof/>
            <w:webHidden/>
          </w:rPr>
          <w:t>27</w:t>
        </w:r>
        <w:r w:rsidR="001A4B90" w:rsidRPr="008D0206">
          <w:rPr>
            <w:noProof/>
            <w:webHidden/>
          </w:rPr>
          <w:fldChar w:fldCharType="end"/>
        </w:r>
      </w:hyperlink>
    </w:p>
    <w:p w14:paraId="57E737F5" w14:textId="77777777" w:rsidR="001A4B90" w:rsidRPr="00783A39" w:rsidRDefault="00DA1202">
      <w:pPr>
        <w:pStyle w:val="TableofFigures"/>
        <w:tabs>
          <w:tab w:val="right" w:leader="dot" w:pos="9350"/>
        </w:tabs>
        <w:rPr>
          <w:rFonts w:eastAsiaTheme="minorEastAsia"/>
          <w:noProof/>
          <w:lang w:eastAsia="en-AU"/>
        </w:rPr>
      </w:pPr>
      <w:hyperlink w:anchor="_Toc86828483" w:history="1">
        <w:r w:rsidR="001A4B90" w:rsidRPr="00783A39">
          <w:rPr>
            <w:rStyle w:val="Hyperlink"/>
            <w:noProof/>
          </w:rPr>
          <w:t>Table 7: Living heat gains, All Day Profile</w:t>
        </w:r>
        <w:r w:rsidR="001A4B90" w:rsidRPr="00783A39">
          <w:rPr>
            <w:noProof/>
            <w:webHidden/>
          </w:rPr>
          <w:tab/>
        </w:r>
        <w:r w:rsidR="001A4B90" w:rsidRPr="008D0206">
          <w:rPr>
            <w:noProof/>
            <w:webHidden/>
          </w:rPr>
          <w:fldChar w:fldCharType="begin"/>
        </w:r>
        <w:r w:rsidR="001A4B90" w:rsidRPr="00783A39">
          <w:rPr>
            <w:noProof/>
            <w:webHidden/>
          </w:rPr>
          <w:instrText xml:space="preserve"> PAGEREF _Toc86828483 \h </w:instrText>
        </w:r>
        <w:r w:rsidR="001A4B90" w:rsidRPr="008D0206">
          <w:rPr>
            <w:noProof/>
            <w:webHidden/>
          </w:rPr>
        </w:r>
        <w:r w:rsidR="001A4B90" w:rsidRPr="008D0206">
          <w:rPr>
            <w:noProof/>
            <w:webHidden/>
          </w:rPr>
          <w:fldChar w:fldCharType="separate"/>
        </w:r>
        <w:r w:rsidR="004235B4">
          <w:rPr>
            <w:noProof/>
            <w:webHidden/>
          </w:rPr>
          <w:t>28</w:t>
        </w:r>
        <w:r w:rsidR="001A4B90" w:rsidRPr="008D0206">
          <w:rPr>
            <w:noProof/>
            <w:webHidden/>
          </w:rPr>
          <w:fldChar w:fldCharType="end"/>
        </w:r>
      </w:hyperlink>
    </w:p>
    <w:p w14:paraId="5C5AA1CC" w14:textId="77777777" w:rsidR="001A4B90" w:rsidRPr="00783A39" w:rsidRDefault="00DA1202">
      <w:pPr>
        <w:pStyle w:val="TableofFigures"/>
        <w:tabs>
          <w:tab w:val="right" w:leader="dot" w:pos="9350"/>
        </w:tabs>
        <w:rPr>
          <w:rFonts w:eastAsiaTheme="minorEastAsia"/>
          <w:noProof/>
          <w:lang w:eastAsia="en-AU"/>
        </w:rPr>
      </w:pPr>
      <w:hyperlink w:anchor="_Toc86828484" w:history="1">
        <w:r w:rsidR="001A4B90" w:rsidRPr="00783A39">
          <w:rPr>
            <w:rStyle w:val="Hyperlink"/>
            <w:noProof/>
          </w:rPr>
          <w:t xml:space="preserve">Table 8: Living heat gains, </w:t>
        </w:r>
        <w:r w:rsidR="001A4B90" w:rsidRPr="008D0206">
          <w:rPr>
            <w:rStyle w:val="Hyperlink"/>
            <w:noProof/>
          </w:rPr>
          <w:t>Work Day Profile</w:t>
        </w:r>
        <w:r w:rsidR="001A4B90" w:rsidRPr="00783A39">
          <w:rPr>
            <w:noProof/>
            <w:webHidden/>
          </w:rPr>
          <w:tab/>
        </w:r>
        <w:r w:rsidR="001A4B90" w:rsidRPr="008D0206">
          <w:rPr>
            <w:noProof/>
            <w:webHidden/>
          </w:rPr>
          <w:fldChar w:fldCharType="begin"/>
        </w:r>
        <w:r w:rsidR="001A4B90" w:rsidRPr="00783A39">
          <w:rPr>
            <w:noProof/>
            <w:webHidden/>
          </w:rPr>
          <w:instrText xml:space="preserve"> PAGEREF _Toc86828484 \h </w:instrText>
        </w:r>
        <w:r w:rsidR="001A4B90" w:rsidRPr="008D0206">
          <w:rPr>
            <w:noProof/>
            <w:webHidden/>
          </w:rPr>
        </w:r>
        <w:r w:rsidR="001A4B90" w:rsidRPr="008D0206">
          <w:rPr>
            <w:noProof/>
            <w:webHidden/>
          </w:rPr>
          <w:fldChar w:fldCharType="separate"/>
        </w:r>
        <w:r w:rsidR="004235B4">
          <w:rPr>
            <w:noProof/>
            <w:webHidden/>
          </w:rPr>
          <w:t>29</w:t>
        </w:r>
        <w:r w:rsidR="001A4B90" w:rsidRPr="008D0206">
          <w:rPr>
            <w:noProof/>
            <w:webHidden/>
          </w:rPr>
          <w:fldChar w:fldCharType="end"/>
        </w:r>
      </w:hyperlink>
    </w:p>
    <w:p w14:paraId="1BFDE940" w14:textId="77777777" w:rsidR="001A4B90" w:rsidRPr="00783A39" w:rsidRDefault="00DA1202">
      <w:pPr>
        <w:pStyle w:val="TableofFigures"/>
        <w:tabs>
          <w:tab w:val="right" w:leader="dot" w:pos="9350"/>
        </w:tabs>
        <w:rPr>
          <w:rFonts w:eastAsiaTheme="minorEastAsia"/>
          <w:noProof/>
          <w:lang w:eastAsia="en-AU"/>
        </w:rPr>
      </w:pPr>
      <w:hyperlink w:anchor="_Toc86828485" w:history="1">
        <w:r w:rsidR="001A4B90" w:rsidRPr="00783A39">
          <w:rPr>
            <w:rStyle w:val="Hyperlink"/>
            <w:noProof/>
          </w:rPr>
          <w:t>Table 9: Bedroom heat gains, All Day Profile</w:t>
        </w:r>
        <w:r w:rsidR="001A4B90" w:rsidRPr="00783A39">
          <w:rPr>
            <w:noProof/>
            <w:webHidden/>
          </w:rPr>
          <w:tab/>
        </w:r>
        <w:r w:rsidR="001A4B90" w:rsidRPr="008D0206">
          <w:rPr>
            <w:noProof/>
            <w:webHidden/>
          </w:rPr>
          <w:fldChar w:fldCharType="begin"/>
        </w:r>
        <w:r w:rsidR="001A4B90" w:rsidRPr="00783A39">
          <w:rPr>
            <w:noProof/>
            <w:webHidden/>
          </w:rPr>
          <w:instrText xml:space="preserve"> PAGEREF _Toc86828485 \h </w:instrText>
        </w:r>
        <w:r w:rsidR="001A4B90" w:rsidRPr="008D0206">
          <w:rPr>
            <w:noProof/>
            <w:webHidden/>
          </w:rPr>
        </w:r>
        <w:r w:rsidR="001A4B90" w:rsidRPr="008D0206">
          <w:rPr>
            <w:noProof/>
            <w:webHidden/>
          </w:rPr>
          <w:fldChar w:fldCharType="separate"/>
        </w:r>
        <w:r w:rsidR="004235B4">
          <w:rPr>
            <w:noProof/>
            <w:webHidden/>
          </w:rPr>
          <w:t>30</w:t>
        </w:r>
        <w:r w:rsidR="001A4B90" w:rsidRPr="008D0206">
          <w:rPr>
            <w:noProof/>
            <w:webHidden/>
          </w:rPr>
          <w:fldChar w:fldCharType="end"/>
        </w:r>
      </w:hyperlink>
    </w:p>
    <w:p w14:paraId="76EA036E" w14:textId="77777777" w:rsidR="001A4B90" w:rsidRDefault="00DA1202">
      <w:pPr>
        <w:pStyle w:val="TableofFigures"/>
        <w:tabs>
          <w:tab w:val="right" w:leader="dot" w:pos="9350"/>
        </w:tabs>
        <w:rPr>
          <w:rFonts w:eastAsiaTheme="minorEastAsia"/>
          <w:noProof/>
          <w:lang w:eastAsia="en-AU"/>
        </w:rPr>
      </w:pPr>
      <w:hyperlink w:anchor="_Toc86828486" w:history="1">
        <w:r w:rsidR="001A4B90" w:rsidRPr="00783A39">
          <w:rPr>
            <w:rStyle w:val="Hyperlink"/>
            <w:noProof/>
          </w:rPr>
          <w:t xml:space="preserve">Table 10: Bedroom heat gains, </w:t>
        </w:r>
        <w:r w:rsidR="001A4B90" w:rsidRPr="008D0206">
          <w:rPr>
            <w:rStyle w:val="Hyperlink"/>
            <w:noProof/>
          </w:rPr>
          <w:t>Work Day Profile</w:t>
        </w:r>
        <w:r w:rsidR="001A4B90" w:rsidRPr="00783A39">
          <w:rPr>
            <w:noProof/>
            <w:webHidden/>
          </w:rPr>
          <w:tab/>
        </w:r>
        <w:r w:rsidR="001A4B90" w:rsidRPr="008D0206">
          <w:rPr>
            <w:noProof/>
            <w:webHidden/>
          </w:rPr>
          <w:fldChar w:fldCharType="begin"/>
        </w:r>
        <w:r w:rsidR="001A4B90" w:rsidRPr="00783A39">
          <w:rPr>
            <w:noProof/>
            <w:webHidden/>
          </w:rPr>
          <w:instrText xml:space="preserve"> PAGEREF _Toc86828486 \h </w:instrText>
        </w:r>
        <w:r w:rsidR="001A4B90" w:rsidRPr="008D0206">
          <w:rPr>
            <w:noProof/>
            <w:webHidden/>
          </w:rPr>
        </w:r>
        <w:r w:rsidR="001A4B90" w:rsidRPr="008D0206">
          <w:rPr>
            <w:noProof/>
            <w:webHidden/>
          </w:rPr>
          <w:fldChar w:fldCharType="separate"/>
        </w:r>
        <w:r w:rsidR="004235B4">
          <w:rPr>
            <w:noProof/>
            <w:webHidden/>
          </w:rPr>
          <w:t>31</w:t>
        </w:r>
        <w:r w:rsidR="001A4B90" w:rsidRPr="008D0206">
          <w:rPr>
            <w:noProof/>
            <w:webHidden/>
          </w:rPr>
          <w:fldChar w:fldCharType="end"/>
        </w:r>
      </w:hyperlink>
    </w:p>
    <w:p w14:paraId="0A92823C" w14:textId="77777777" w:rsidR="001A4B90" w:rsidRDefault="00DA1202">
      <w:pPr>
        <w:pStyle w:val="TableofFigures"/>
        <w:tabs>
          <w:tab w:val="right" w:leader="dot" w:pos="9350"/>
        </w:tabs>
        <w:rPr>
          <w:rFonts w:eastAsiaTheme="minorEastAsia"/>
          <w:noProof/>
          <w:lang w:eastAsia="en-AU"/>
        </w:rPr>
      </w:pPr>
      <w:hyperlink w:anchor="_Toc86828487" w:history="1">
        <w:r w:rsidR="001A4B90" w:rsidRPr="00184CA8">
          <w:rPr>
            <w:rStyle w:val="Hyperlink"/>
            <w:noProof/>
          </w:rPr>
          <w:t>Table 11: Ventilation Settings</w:t>
        </w:r>
        <w:r w:rsidR="001A4B90">
          <w:rPr>
            <w:noProof/>
            <w:webHidden/>
          </w:rPr>
          <w:tab/>
        </w:r>
        <w:r w:rsidR="001A4B90">
          <w:rPr>
            <w:noProof/>
            <w:webHidden/>
          </w:rPr>
          <w:fldChar w:fldCharType="begin"/>
        </w:r>
        <w:r w:rsidR="001A4B90">
          <w:rPr>
            <w:noProof/>
            <w:webHidden/>
          </w:rPr>
          <w:instrText xml:space="preserve"> PAGEREF _Toc86828487 \h </w:instrText>
        </w:r>
        <w:r w:rsidR="001A4B90">
          <w:rPr>
            <w:noProof/>
            <w:webHidden/>
          </w:rPr>
        </w:r>
        <w:r w:rsidR="001A4B90">
          <w:rPr>
            <w:noProof/>
            <w:webHidden/>
          </w:rPr>
          <w:fldChar w:fldCharType="separate"/>
        </w:r>
        <w:r w:rsidR="004235B4">
          <w:rPr>
            <w:noProof/>
            <w:webHidden/>
          </w:rPr>
          <w:t>34</w:t>
        </w:r>
        <w:r w:rsidR="001A4B90">
          <w:rPr>
            <w:noProof/>
            <w:webHidden/>
          </w:rPr>
          <w:fldChar w:fldCharType="end"/>
        </w:r>
      </w:hyperlink>
    </w:p>
    <w:p w14:paraId="319AE13C" w14:textId="77777777" w:rsidR="001A4B90" w:rsidRDefault="00DA1202">
      <w:pPr>
        <w:pStyle w:val="TableofFigures"/>
        <w:tabs>
          <w:tab w:val="right" w:leader="dot" w:pos="9350"/>
        </w:tabs>
        <w:rPr>
          <w:rFonts w:eastAsiaTheme="minorEastAsia"/>
          <w:noProof/>
          <w:lang w:eastAsia="en-AU"/>
        </w:rPr>
      </w:pPr>
      <w:hyperlink w:anchor="_Toc86828488" w:history="1">
        <w:r w:rsidR="001A4B90" w:rsidRPr="00184CA8">
          <w:rPr>
            <w:rStyle w:val="Hyperlink"/>
            <w:noProof/>
          </w:rPr>
          <w:t>Table 12: Default heating and cooling devices</w:t>
        </w:r>
        <w:r w:rsidR="001A4B90">
          <w:rPr>
            <w:noProof/>
            <w:webHidden/>
          </w:rPr>
          <w:tab/>
        </w:r>
        <w:r w:rsidR="001A4B90">
          <w:rPr>
            <w:noProof/>
            <w:webHidden/>
          </w:rPr>
          <w:fldChar w:fldCharType="begin"/>
        </w:r>
        <w:r w:rsidR="001A4B90">
          <w:rPr>
            <w:noProof/>
            <w:webHidden/>
          </w:rPr>
          <w:instrText xml:space="preserve"> PAGEREF _Toc86828488 \h </w:instrText>
        </w:r>
        <w:r w:rsidR="001A4B90">
          <w:rPr>
            <w:noProof/>
            <w:webHidden/>
          </w:rPr>
        </w:r>
        <w:r w:rsidR="001A4B90">
          <w:rPr>
            <w:noProof/>
            <w:webHidden/>
          </w:rPr>
          <w:fldChar w:fldCharType="separate"/>
        </w:r>
        <w:r w:rsidR="004235B4">
          <w:rPr>
            <w:noProof/>
            <w:webHidden/>
          </w:rPr>
          <w:t>35</w:t>
        </w:r>
        <w:r w:rsidR="001A4B90">
          <w:rPr>
            <w:noProof/>
            <w:webHidden/>
          </w:rPr>
          <w:fldChar w:fldCharType="end"/>
        </w:r>
      </w:hyperlink>
    </w:p>
    <w:p w14:paraId="1DBF7F6F" w14:textId="77777777" w:rsidR="001A4B90" w:rsidRDefault="00DA1202">
      <w:pPr>
        <w:pStyle w:val="TableofFigures"/>
        <w:tabs>
          <w:tab w:val="right" w:leader="dot" w:pos="9350"/>
        </w:tabs>
        <w:rPr>
          <w:rFonts w:eastAsiaTheme="minorEastAsia"/>
          <w:noProof/>
          <w:lang w:eastAsia="en-AU"/>
        </w:rPr>
      </w:pPr>
      <w:hyperlink w:anchor="_Toc86828489" w:history="1">
        <w:r w:rsidR="001A4B90" w:rsidRPr="00184CA8">
          <w:rPr>
            <w:rStyle w:val="Hyperlink"/>
            <w:noProof/>
          </w:rPr>
          <w:t>Table 13: Default system losses for specified equipment types</w:t>
        </w:r>
        <w:r w:rsidR="001A4B90">
          <w:rPr>
            <w:noProof/>
            <w:webHidden/>
          </w:rPr>
          <w:tab/>
        </w:r>
        <w:r w:rsidR="001A4B90">
          <w:rPr>
            <w:noProof/>
            <w:webHidden/>
          </w:rPr>
          <w:fldChar w:fldCharType="begin"/>
        </w:r>
        <w:r w:rsidR="001A4B90">
          <w:rPr>
            <w:noProof/>
            <w:webHidden/>
          </w:rPr>
          <w:instrText xml:space="preserve"> PAGEREF _Toc86828489 \h </w:instrText>
        </w:r>
        <w:r w:rsidR="001A4B90">
          <w:rPr>
            <w:noProof/>
            <w:webHidden/>
          </w:rPr>
        </w:r>
        <w:r w:rsidR="001A4B90">
          <w:rPr>
            <w:noProof/>
            <w:webHidden/>
          </w:rPr>
          <w:fldChar w:fldCharType="separate"/>
        </w:r>
        <w:r w:rsidR="004235B4">
          <w:rPr>
            <w:noProof/>
            <w:webHidden/>
          </w:rPr>
          <w:t>36</w:t>
        </w:r>
        <w:r w:rsidR="001A4B90">
          <w:rPr>
            <w:noProof/>
            <w:webHidden/>
          </w:rPr>
          <w:fldChar w:fldCharType="end"/>
        </w:r>
      </w:hyperlink>
    </w:p>
    <w:p w14:paraId="5688877C" w14:textId="77777777" w:rsidR="001A4B90" w:rsidRDefault="00DA1202">
      <w:pPr>
        <w:pStyle w:val="TableofFigures"/>
        <w:tabs>
          <w:tab w:val="right" w:leader="dot" w:pos="9350"/>
        </w:tabs>
        <w:rPr>
          <w:rFonts w:eastAsiaTheme="minorEastAsia"/>
          <w:noProof/>
          <w:lang w:eastAsia="en-AU"/>
        </w:rPr>
      </w:pPr>
      <w:hyperlink w:anchor="_Toc86828490" w:history="1">
        <w:r w:rsidR="001A4B90" w:rsidRPr="00184CA8">
          <w:rPr>
            <w:rStyle w:val="Hyperlink"/>
            <w:noProof/>
          </w:rPr>
          <w:t>Table 14: Default ancillary loads for specified equipment types</w:t>
        </w:r>
        <w:r w:rsidR="001A4B90">
          <w:rPr>
            <w:noProof/>
            <w:webHidden/>
          </w:rPr>
          <w:tab/>
        </w:r>
        <w:r w:rsidR="001A4B90">
          <w:rPr>
            <w:noProof/>
            <w:webHidden/>
          </w:rPr>
          <w:fldChar w:fldCharType="begin"/>
        </w:r>
        <w:r w:rsidR="001A4B90">
          <w:rPr>
            <w:noProof/>
            <w:webHidden/>
          </w:rPr>
          <w:instrText xml:space="preserve"> PAGEREF _Toc86828490 \h </w:instrText>
        </w:r>
        <w:r w:rsidR="001A4B90">
          <w:rPr>
            <w:noProof/>
            <w:webHidden/>
          </w:rPr>
        </w:r>
        <w:r w:rsidR="001A4B90">
          <w:rPr>
            <w:noProof/>
            <w:webHidden/>
          </w:rPr>
          <w:fldChar w:fldCharType="separate"/>
        </w:r>
        <w:r w:rsidR="004235B4">
          <w:rPr>
            <w:noProof/>
            <w:webHidden/>
          </w:rPr>
          <w:t>37</w:t>
        </w:r>
        <w:r w:rsidR="001A4B90">
          <w:rPr>
            <w:noProof/>
            <w:webHidden/>
          </w:rPr>
          <w:fldChar w:fldCharType="end"/>
        </w:r>
      </w:hyperlink>
    </w:p>
    <w:p w14:paraId="4EC288CC" w14:textId="77777777" w:rsidR="001A4B90" w:rsidRDefault="00DA1202">
      <w:pPr>
        <w:pStyle w:val="TableofFigures"/>
        <w:tabs>
          <w:tab w:val="right" w:leader="dot" w:pos="9350"/>
        </w:tabs>
        <w:rPr>
          <w:rFonts w:eastAsiaTheme="minorEastAsia"/>
          <w:noProof/>
          <w:lang w:eastAsia="en-AU"/>
        </w:rPr>
      </w:pPr>
      <w:hyperlink w:anchor="_Toc86828491" w:history="1">
        <w:r w:rsidR="001A4B90" w:rsidRPr="00184CA8">
          <w:rPr>
            <w:rStyle w:val="Hyperlink"/>
            <w:noProof/>
          </w:rPr>
          <w:t>Table 15: HSPF values for specified star ratings under the ZERL for air conditioners</w:t>
        </w:r>
        <w:r w:rsidR="001A4B90">
          <w:rPr>
            <w:noProof/>
            <w:webHidden/>
          </w:rPr>
          <w:tab/>
        </w:r>
        <w:r w:rsidR="001A4B90">
          <w:rPr>
            <w:noProof/>
            <w:webHidden/>
          </w:rPr>
          <w:fldChar w:fldCharType="begin"/>
        </w:r>
        <w:r w:rsidR="001A4B90">
          <w:rPr>
            <w:noProof/>
            <w:webHidden/>
          </w:rPr>
          <w:instrText xml:space="preserve"> PAGEREF _Toc86828491 \h </w:instrText>
        </w:r>
        <w:r w:rsidR="001A4B90">
          <w:rPr>
            <w:noProof/>
            <w:webHidden/>
          </w:rPr>
        </w:r>
        <w:r w:rsidR="001A4B90">
          <w:rPr>
            <w:noProof/>
            <w:webHidden/>
          </w:rPr>
          <w:fldChar w:fldCharType="separate"/>
        </w:r>
        <w:r w:rsidR="004235B4">
          <w:rPr>
            <w:noProof/>
            <w:webHidden/>
          </w:rPr>
          <w:t>37</w:t>
        </w:r>
        <w:r w:rsidR="001A4B90">
          <w:rPr>
            <w:noProof/>
            <w:webHidden/>
          </w:rPr>
          <w:fldChar w:fldCharType="end"/>
        </w:r>
      </w:hyperlink>
    </w:p>
    <w:p w14:paraId="1806D167" w14:textId="77777777" w:rsidR="001A4B90" w:rsidRDefault="00DA1202">
      <w:pPr>
        <w:pStyle w:val="TableofFigures"/>
        <w:tabs>
          <w:tab w:val="right" w:leader="dot" w:pos="9350"/>
        </w:tabs>
        <w:rPr>
          <w:rFonts w:eastAsiaTheme="minorEastAsia"/>
          <w:noProof/>
          <w:lang w:eastAsia="en-AU"/>
        </w:rPr>
      </w:pPr>
      <w:hyperlink w:anchor="_Toc86828492" w:history="1">
        <w:r w:rsidR="001A4B90" w:rsidRPr="00184CA8">
          <w:rPr>
            <w:rStyle w:val="Hyperlink"/>
            <w:noProof/>
          </w:rPr>
          <w:t>Table 16: Maximum values for HSPF for air conditioners</w:t>
        </w:r>
        <w:r w:rsidR="001A4B90">
          <w:rPr>
            <w:noProof/>
            <w:webHidden/>
          </w:rPr>
          <w:tab/>
        </w:r>
        <w:r w:rsidR="001A4B90">
          <w:rPr>
            <w:noProof/>
            <w:webHidden/>
          </w:rPr>
          <w:fldChar w:fldCharType="begin"/>
        </w:r>
        <w:r w:rsidR="001A4B90">
          <w:rPr>
            <w:noProof/>
            <w:webHidden/>
          </w:rPr>
          <w:instrText xml:space="preserve"> PAGEREF _Toc86828492 \h </w:instrText>
        </w:r>
        <w:r w:rsidR="001A4B90">
          <w:rPr>
            <w:noProof/>
            <w:webHidden/>
          </w:rPr>
        </w:r>
        <w:r w:rsidR="001A4B90">
          <w:rPr>
            <w:noProof/>
            <w:webHidden/>
          </w:rPr>
          <w:fldChar w:fldCharType="separate"/>
        </w:r>
        <w:r w:rsidR="004235B4">
          <w:rPr>
            <w:noProof/>
            <w:webHidden/>
          </w:rPr>
          <w:t>38</w:t>
        </w:r>
        <w:r w:rsidR="001A4B90">
          <w:rPr>
            <w:noProof/>
            <w:webHidden/>
          </w:rPr>
          <w:fldChar w:fldCharType="end"/>
        </w:r>
      </w:hyperlink>
    </w:p>
    <w:p w14:paraId="589C2758" w14:textId="77777777" w:rsidR="001A4B90" w:rsidRDefault="00DA1202">
      <w:pPr>
        <w:pStyle w:val="TableofFigures"/>
        <w:tabs>
          <w:tab w:val="right" w:leader="dot" w:pos="9350"/>
        </w:tabs>
        <w:rPr>
          <w:rFonts w:eastAsiaTheme="minorEastAsia"/>
          <w:noProof/>
          <w:lang w:eastAsia="en-AU"/>
        </w:rPr>
      </w:pPr>
      <w:hyperlink w:anchor="_Toc86828493" w:history="1">
        <w:r w:rsidR="001A4B90" w:rsidRPr="00184CA8">
          <w:rPr>
            <w:rStyle w:val="Hyperlink"/>
            <w:noProof/>
          </w:rPr>
          <w:t>Table 17: Equivalent HSPF values where only previous star rating or ACOP value is known</w:t>
        </w:r>
        <w:r w:rsidR="001A4B90">
          <w:rPr>
            <w:noProof/>
            <w:webHidden/>
          </w:rPr>
          <w:tab/>
        </w:r>
        <w:r w:rsidR="001A4B90">
          <w:rPr>
            <w:noProof/>
            <w:webHidden/>
          </w:rPr>
          <w:fldChar w:fldCharType="begin"/>
        </w:r>
        <w:r w:rsidR="001A4B90">
          <w:rPr>
            <w:noProof/>
            <w:webHidden/>
          </w:rPr>
          <w:instrText xml:space="preserve"> PAGEREF _Toc86828493 \h </w:instrText>
        </w:r>
        <w:r w:rsidR="001A4B90">
          <w:rPr>
            <w:noProof/>
            <w:webHidden/>
          </w:rPr>
        </w:r>
        <w:r w:rsidR="001A4B90">
          <w:rPr>
            <w:noProof/>
            <w:webHidden/>
          </w:rPr>
          <w:fldChar w:fldCharType="separate"/>
        </w:r>
        <w:r w:rsidR="004235B4">
          <w:rPr>
            <w:noProof/>
            <w:webHidden/>
          </w:rPr>
          <w:t>38</w:t>
        </w:r>
        <w:r w:rsidR="001A4B90">
          <w:rPr>
            <w:noProof/>
            <w:webHidden/>
          </w:rPr>
          <w:fldChar w:fldCharType="end"/>
        </w:r>
      </w:hyperlink>
    </w:p>
    <w:p w14:paraId="799E4D62" w14:textId="77777777" w:rsidR="001A4B90" w:rsidRDefault="00DA1202">
      <w:pPr>
        <w:pStyle w:val="TableofFigures"/>
        <w:tabs>
          <w:tab w:val="right" w:leader="dot" w:pos="9350"/>
        </w:tabs>
        <w:rPr>
          <w:rFonts w:eastAsiaTheme="minorEastAsia"/>
          <w:noProof/>
          <w:lang w:eastAsia="en-AU"/>
        </w:rPr>
      </w:pPr>
      <w:hyperlink w:anchor="_Toc86828494" w:history="1">
        <w:r w:rsidR="001A4B90" w:rsidRPr="00184CA8">
          <w:rPr>
            <w:rStyle w:val="Hyperlink"/>
            <w:noProof/>
          </w:rPr>
          <w:t>Table 18: TCSPF values for specified star ratings under the ZERL for air conditioners</w:t>
        </w:r>
        <w:r w:rsidR="001A4B90">
          <w:rPr>
            <w:noProof/>
            <w:webHidden/>
          </w:rPr>
          <w:tab/>
        </w:r>
        <w:r w:rsidR="001A4B90">
          <w:rPr>
            <w:noProof/>
            <w:webHidden/>
          </w:rPr>
          <w:fldChar w:fldCharType="begin"/>
        </w:r>
        <w:r w:rsidR="001A4B90">
          <w:rPr>
            <w:noProof/>
            <w:webHidden/>
          </w:rPr>
          <w:instrText xml:space="preserve"> PAGEREF _Toc86828494 \h </w:instrText>
        </w:r>
        <w:r w:rsidR="001A4B90">
          <w:rPr>
            <w:noProof/>
            <w:webHidden/>
          </w:rPr>
        </w:r>
        <w:r w:rsidR="001A4B90">
          <w:rPr>
            <w:noProof/>
            <w:webHidden/>
          </w:rPr>
          <w:fldChar w:fldCharType="separate"/>
        </w:r>
        <w:r w:rsidR="004235B4">
          <w:rPr>
            <w:noProof/>
            <w:webHidden/>
          </w:rPr>
          <w:t>40</w:t>
        </w:r>
        <w:r w:rsidR="001A4B90">
          <w:rPr>
            <w:noProof/>
            <w:webHidden/>
          </w:rPr>
          <w:fldChar w:fldCharType="end"/>
        </w:r>
      </w:hyperlink>
    </w:p>
    <w:p w14:paraId="490B9074" w14:textId="77777777" w:rsidR="001A4B90" w:rsidRDefault="00DA1202">
      <w:pPr>
        <w:pStyle w:val="TableofFigures"/>
        <w:tabs>
          <w:tab w:val="right" w:leader="dot" w:pos="9350"/>
        </w:tabs>
        <w:rPr>
          <w:rFonts w:eastAsiaTheme="minorEastAsia"/>
          <w:noProof/>
          <w:lang w:eastAsia="en-AU"/>
        </w:rPr>
      </w:pPr>
      <w:hyperlink w:anchor="_Toc86828495" w:history="1">
        <w:r w:rsidR="001A4B90" w:rsidRPr="00184CA8">
          <w:rPr>
            <w:rStyle w:val="Hyperlink"/>
            <w:noProof/>
          </w:rPr>
          <w:t>Table 19: Maximum values for TCSPF for air conditioners</w:t>
        </w:r>
        <w:r w:rsidR="001A4B90">
          <w:rPr>
            <w:noProof/>
            <w:webHidden/>
          </w:rPr>
          <w:tab/>
        </w:r>
        <w:r w:rsidR="001A4B90">
          <w:rPr>
            <w:noProof/>
            <w:webHidden/>
          </w:rPr>
          <w:fldChar w:fldCharType="begin"/>
        </w:r>
        <w:r w:rsidR="001A4B90">
          <w:rPr>
            <w:noProof/>
            <w:webHidden/>
          </w:rPr>
          <w:instrText xml:space="preserve"> PAGEREF _Toc86828495 \h </w:instrText>
        </w:r>
        <w:r w:rsidR="001A4B90">
          <w:rPr>
            <w:noProof/>
            <w:webHidden/>
          </w:rPr>
        </w:r>
        <w:r w:rsidR="001A4B90">
          <w:rPr>
            <w:noProof/>
            <w:webHidden/>
          </w:rPr>
          <w:fldChar w:fldCharType="separate"/>
        </w:r>
        <w:r w:rsidR="004235B4">
          <w:rPr>
            <w:noProof/>
            <w:webHidden/>
          </w:rPr>
          <w:t>41</w:t>
        </w:r>
        <w:r w:rsidR="001A4B90">
          <w:rPr>
            <w:noProof/>
            <w:webHidden/>
          </w:rPr>
          <w:fldChar w:fldCharType="end"/>
        </w:r>
      </w:hyperlink>
    </w:p>
    <w:p w14:paraId="5BB1828A" w14:textId="77777777" w:rsidR="001A4B90" w:rsidRDefault="00DA1202">
      <w:pPr>
        <w:pStyle w:val="TableofFigures"/>
        <w:tabs>
          <w:tab w:val="right" w:leader="dot" w:pos="9350"/>
        </w:tabs>
        <w:rPr>
          <w:rFonts w:eastAsiaTheme="minorEastAsia"/>
          <w:noProof/>
          <w:lang w:eastAsia="en-AU"/>
        </w:rPr>
      </w:pPr>
      <w:hyperlink w:anchor="_Toc86828496" w:history="1">
        <w:r w:rsidR="001A4B90" w:rsidRPr="00184CA8">
          <w:rPr>
            <w:rStyle w:val="Hyperlink"/>
            <w:noProof/>
          </w:rPr>
          <w:t>Table 20: Equivalent TCSPF values where only old star rating or AEER value is known</w:t>
        </w:r>
        <w:r w:rsidR="001A4B90">
          <w:rPr>
            <w:noProof/>
            <w:webHidden/>
          </w:rPr>
          <w:tab/>
        </w:r>
        <w:r w:rsidR="001A4B90">
          <w:rPr>
            <w:noProof/>
            <w:webHidden/>
          </w:rPr>
          <w:fldChar w:fldCharType="begin"/>
        </w:r>
        <w:r w:rsidR="001A4B90">
          <w:rPr>
            <w:noProof/>
            <w:webHidden/>
          </w:rPr>
          <w:instrText xml:space="preserve"> PAGEREF _Toc86828496 \h </w:instrText>
        </w:r>
        <w:r w:rsidR="001A4B90">
          <w:rPr>
            <w:noProof/>
            <w:webHidden/>
          </w:rPr>
        </w:r>
        <w:r w:rsidR="001A4B90">
          <w:rPr>
            <w:noProof/>
            <w:webHidden/>
          </w:rPr>
          <w:fldChar w:fldCharType="separate"/>
        </w:r>
        <w:r w:rsidR="004235B4">
          <w:rPr>
            <w:noProof/>
            <w:webHidden/>
          </w:rPr>
          <w:t>42</w:t>
        </w:r>
        <w:r w:rsidR="001A4B90">
          <w:rPr>
            <w:noProof/>
            <w:webHidden/>
          </w:rPr>
          <w:fldChar w:fldCharType="end"/>
        </w:r>
      </w:hyperlink>
    </w:p>
    <w:p w14:paraId="43E9BE27" w14:textId="77777777" w:rsidR="001A4B90" w:rsidRDefault="00DA1202">
      <w:pPr>
        <w:pStyle w:val="TableofFigures"/>
        <w:tabs>
          <w:tab w:val="right" w:leader="dot" w:pos="9350"/>
        </w:tabs>
        <w:rPr>
          <w:rFonts w:eastAsiaTheme="minorEastAsia"/>
          <w:noProof/>
          <w:lang w:eastAsia="en-AU"/>
        </w:rPr>
      </w:pPr>
      <w:hyperlink w:anchor="_Toc86828497" w:history="1">
        <w:r w:rsidR="001A4B90" w:rsidRPr="00184CA8">
          <w:rPr>
            <w:rStyle w:val="Hyperlink"/>
            <w:noProof/>
          </w:rPr>
          <w:t>Table 21: Nominal values of COP</w:t>
        </w:r>
        <w:r w:rsidR="001A4B90" w:rsidRPr="00184CA8">
          <w:rPr>
            <w:rStyle w:val="Hyperlink"/>
            <w:noProof/>
            <w:vertAlign w:val="subscript"/>
          </w:rPr>
          <w:t>A</w:t>
        </w:r>
        <w:r w:rsidR="001A4B90" w:rsidRPr="00184CA8">
          <w:rPr>
            <w:rStyle w:val="Hyperlink"/>
            <w:noProof/>
          </w:rPr>
          <w:t xml:space="preserve"> for ducted gas heaters by star rating</w:t>
        </w:r>
        <w:r w:rsidR="001A4B90">
          <w:rPr>
            <w:noProof/>
            <w:webHidden/>
          </w:rPr>
          <w:tab/>
        </w:r>
        <w:r w:rsidR="001A4B90">
          <w:rPr>
            <w:noProof/>
            <w:webHidden/>
          </w:rPr>
          <w:fldChar w:fldCharType="begin"/>
        </w:r>
        <w:r w:rsidR="001A4B90">
          <w:rPr>
            <w:noProof/>
            <w:webHidden/>
          </w:rPr>
          <w:instrText xml:space="preserve"> PAGEREF _Toc86828497 \h </w:instrText>
        </w:r>
        <w:r w:rsidR="001A4B90">
          <w:rPr>
            <w:noProof/>
            <w:webHidden/>
          </w:rPr>
        </w:r>
        <w:r w:rsidR="001A4B90">
          <w:rPr>
            <w:noProof/>
            <w:webHidden/>
          </w:rPr>
          <w:fldChar w:fldCharType="separate"/>
        </w:r>
        <w:r w:rsidR="004235B4">
          <w:rPr>
            <w:noProof/>
            <w:webHidden/>
          </w:rPr>
          <w:t>44</w:t>
        </w:r>
        <w:r w:rsidR="001A4B90">
          <w:rPr>
            <w:noProof/>
            <w:webHidden/>
          </w:rPr>
          <w:fldChar w:fldCharType="end"/>
        </w:r>
      </w:hyperlink>
    </w:p>
    <w:p w14:paraId="7930A5B9" w14:textId="77777777" w:rsidR="001A4B90" w:rsidRDefault="00DA1202">
      <w:pPr>
        <w:pStyle w:val="TableofFigures"/>
        <w:tabs>
          <w:tab w:val="right" w:leader="dot" w:pos="9350"/>
        </w:tabs>
        <w:rPr>
          <w:rFonts w:eastAsiaTheme="minorEastAsia"/>
          <w:noProof/>
          <w:lang w:eastAsia="en-AU"/>
        </w:rPr>
      </w:pPr>
      <w:hyperlink w:anchor="_Toc86828498" w:history="1">
        <w:r w:rsidR="001A4B90" w:rsidRPr="00184CA8">
          <w:rPr>
            <w:rStyle w:val="Hyperlink"/>
            <w:noProof/>
          </w:rPr>
          <w:t>Table 22: Nominal values of COP</w:t>
        </w:r>
        <w:r w:rsidR="001A4B90" w:rsidRPr="00184CA8">
          <w:rPr>
            <w:rStyle w:val="Hyperlink"/>
            <w:noProof/>
            <w:vertAlign w:val="subscript"/>
          </w:rPr>
          <w:t>A</w:t>
        </w:r>
        <w:r w:rsidR="001A4B90" w:rsidRPr="00184CA8">
          <w:rPr>
            <w:rStyle w:val="Hyperlink"/>
            <w:noProof/>
          </w:rPr>
          <w:t xml:space="preserve"> for non-ducted gas heaters by star rating</w:t>
        </w:r>
        <w:r w:rsidR="001A4B90">
          <w:rPr>
            <w:noProof/>
            <w:webHidden/>
          </w:rPr>
          <w:tab/>
        </w:r>
        <w:r w:rsidR="001A4B90">
          <w:rPr>
            <w:noProof/>
            <w:webHidden/>
          </w:rPr>
          <w:fldChar w:fldCharType="begin"/>
        </w:r>
        <w:r w:rsidR="001A4B90">
          <w:rPr>
            <w:noProof/>
            <w:webHidden/>
          </w:rPr>
          <w:instrText xml:space="preserve"> PAGEREF _Toc86828498 \h </w:instrText>
        </w:r>
        <w:r w:rsidR="001A4B90">
          <w:rPr>
            <w:noProof/>
            <w:webHidden/>
          </w:rPr>
        </w:r>
        <w:r w:rsidR="001A4B90">
          <w:rPr>
            <w:noProof/>
            <w:webHidden/>
          </w:rPr>
          <w:fldChar w:fldCharType="separate"/>
        </w:r>
        <w:r w:rsidR="004235B4">
          <w:rPr>
            <w:noProof/>
            <w:webHidden/>
          </w:rPr>
          <w:t>45</w:t>
        </w:r>
        <w:r w:rsidR="001A4B90">
          <w:rPr>
            <w:noProof/>
            <w:webHidden/>
          </w:rPr>
          <w:fldChar w:fldCharType="end"/>
        </w:r>
      </w:hyperlink>
    </w:p>
    <w:p w14:paraId="5A5295F4" w14:textId="77777777" w:rsidR="001A4B90" w:rsidRDefault="00DA1202">
      <w:pPr>
        <w:pStyle w:val="TableofFigures"/>
        <w:tabs>
          <w:tab w:val="right" w:leader="dot" w:pos="9350"/>
        </w:tabs>
        <w:rPr>
          <w:rFonts w:eastAsiaTheme="minorEastAsia"/>
          <w:noProof/>
          <w:lang w:eastAsia="en-AU"/>
        </w:rPr>
      </w:pPr>
      <w:hyperlink w:anchor="_Toc86828499" w:history="1">
        <w:r w:rsidR="001A4B90" w:rsidRPr="00184CA8">
          <w:rPr>
            <w:rStyle w:val="Hyperlink"/>
            <w:noProof/>
          </w:rPr>
          <w:t>Table 23: Water heater zone for heat pump systems by postcode</w:t>
        </w:r>
        <w:r w:rsidR="001A4B90">
          <w:rPr>
            <w:noProof/>
            <w:webHidden/>
          </w:rPr>
          <w:tab/>
        </w:r>
        <w:r w:rsidR="001A4B90">
          <w:rPr>
            <w:noProof/>
            <w:webHidden/>
          </w:rPr>
          <w:fldChar w:fldCharType="begin"/>
        </w:r>
        <w:r w:rsidR="001A4B90">
          <w:rPr>
            <w:noProof/>
            <w:webHidden/>
          </w:rPr>
          <w:instrText xml:space="preserve"> PAGEREF _Toc86828499 \h </w:instrText>
        </w:r>
        <w:r w:rsidR="001A4B90">
          <w:rPr>
            <w:noProof/>
            <w:webHidden/>
          </w:rPr>
        </w:r>
        <w:r w:rsidR="001A4B90">
          <w:rPr>
            <w:noProof/>
            <w:webHidden/>
          </w:rPr>
          <w:fldChar w:fldCharType="separate"/>
        </w:r>
        <w:r w:rsidR="004235B4">
          <w:rPr>
            <w:noProof/>
            <w:webHidden/>
          </w:rPr>
          <w:t>47</w:t>
        </w:r>
        <w:r w:rsidR="001A4B90">
          <w:rPr>
            <w:noProof/>
            <w:webHidden/>
          </w:rPr>
          <w:fldChar w:fldCharType="end"/>
        </w:r>
      </w:hyperlink>
    </w:p>
    <w:p w14:paraId="2D4F9320" w14:textId="77777777" w:rsidR="001A4B90" w:rsidRDefault="00DA1202">
      <w:pPr>
        <w:pStyle w:val="TableofFigures"/>
        <w:tabs>
          <w:tab w:val="right" w:leader="dot" w:pos="9350"/>
        </w:tabs>
        <w:rPr>
          <w:rFonts w:eastAsiaTheme="minorEastAsia"/>
          <w:noProof/>
          <w:lang w:eastAsia="en-AU"/>
        </w:rPr>
      </w:pPr>
      <w:hyperlink w:anchor="_Toc86828500" w:history="1">
        <w:r w:rsidR="001A4B90" w:rsidRPr="00184CA8">
          <w:rPr>
            <w:rStyle w:val="Hyperlink"/>
            <w:noProof/>
          </w:rPr>
          <w:t>Table 24: Water heater zone for all other water heater technologies by postcode</w:t>
        </w:r>
        <w:r w:rsidR="001A4B90">
          <w:rPr>
            <w:noProof/>
            <w:webHidden/>
          </w:rPr>
          <w:tab/>
        </w:r>
        <w:r w:rsidR="001A4B90">
          <w:rPr>
            <w:noProof/>
            <w:webHidden/>
          </w:rPr>
          <w:fldChar w:fldCharType="begin"/>
        </w:r>
        <w:r w:rsidR="001A4B90">
          <w:rPr>
            <w:noProof/>
            <w:webHidden/>
          </w:rPr>
          <w:instrText xml:space="preserve"> PAGEREF _Toc86828500 \h </w:instrText>
        </w:r>
        <w:r w:rsidR="001A4B90">
          <w:rPr>
            <w:noProof/>
            <w:webHidden/>
          </w:rPr>
        </w:r>
        <w:r w:rsidR="001A4B90">
          <w:rPr>
            <w:noProof/>
            <w:webHidden/>
          </w:rPr>
          <w:fldChar w:fldCharType="separate"/>
        </w:r>
        <w:r w:rsidR="004235B4">
          <w:rPr>
            <w:noProof/>
            <w:webHidden/>
          </w:rPr>
          <w:t>50</w:t>
        </w:r>
        <w:r w:rsidR="001A4B90">
          <w:rPr>
            <w:noProof/>
            <w:webHidden/>
          </w:rPr>
          <w:fldChar w:fldCharType="end"/>
        </w:r>
      </w:hyperlink>
    </w:p>
    <w:p w14:paraId="60CBF22A" w14:textId="77777777" w:rsidR="001A4B90" w:rsidRDefault="00DA1202">
      <w:pPr>
        <w:pStyle w:val="TableofFigures"/>
        <w:tabs>
          <w:tab w:val="right" w:leader="dot" w:pos="9350"/>
        </w:tabs>
        <w:rPr>
          <w:rFonts w:eastAsiaTheme="minorEastAsia"/>
          <w:noProof/>
          <w:lang w:eastAsia="en-AU"/>
        </w:rPr>
      </w:pPr>
      <w:hyperlink w:anchor="_Toc86828501" w:history="1">
        <w:r w:rsidR="001A4B90" w:rsidRPr="00184CA8">
          <w:rPr>
            <w:rStyle w:val="Hyperlink"/>
            <w:noProof/>
          </w:rPr>
          <w:t>Table 25: Average water volume per MJ winter peak hot water demand by climate zone</w:t>
        </w:r>
        <w:r w:rsidR="001A4B90">
          <w:rPr>
            <w:noProof/>
            <w:webHidden/>
          </w:rPr>
          <w:tab/>
        </w:r>
        <w:r w:rsidR="001A4B90">
          <w:rPr>
            <w:noProof/>
            <w:webHidden/>
          </w:rPr>
          <w:fldChar w:fldCharType="begin"/>
        </w:r>
        <w:r w:rsidR="001A4B90">
          <w:rPr>
            <w:noProof/>
            <w:webHidden/>
          </w:rPr>
          <w:instrText xml:space="preserve"> PAGEREF _Toc86828501 \h </w:instrText>
        </w:r>
        <w:r w:rsidR="001A4B90">
          <w:rPr>
            <w:noProof/>
            <w:webHidden/>
          </w:rPr>
        </w:r>
        <w:r w:rsidR="001A4B90">
          <w:rPr>
            <w:noProof/>
            <w:webHidden/>
          </w:rPr>
          <w:fldChar w:fldCharType="separate"/>
        </w:r>
        <w:r w:rsidR="004235B4">
          <w:rPr>
            <w:noProof/>
            <w:webHidden/>
          </w:rPr>
          <w:t>52</w:t>
        </w:r>
        <w:r w:rsidR="001A4B90">
          <w:rPr>
            <w:noProof/>
            <w:webHidden/>
          </w:rPr>
          <w:fldChar w:fldCharType="end"/>
        </w:r>
      </w:hyperlink>
    </w:p>
    <w:p w14:paraId="0B16104D" w14:textId="77777777" w:rsidR="001A4B90" w:rsidRDefault="00DA1202">
      <w:pPr>
        <w:pStyle w:val="TableofFigures"/>
        <w:tabs>
          <w:tab w:val="right" w:leader="dot" w:pos="9350"/>
        </w:tabs>
        <w:rPr>
          <w:rFonts w:eastAsiaTheme="minorEastAsia"/>
          <w:noProof/>
          <w:lang w:eastAsia="en-AU"/>
        </w:rPr>
      </w:pPr>
      <w:hyperlink w:anchor="_Toc86828502" w:history="1">
        <w:r w:rsidR="001A4B90" w:rsidRPr="00184CA8">
          <w:rPr>
            <w:rStyle w:val="Hyperlink"/>
            <w:noProof/>
          </w:rPr>
          <w:t>Table 26: Minimum STC levels for solar thermal water heaters by household size and climate</w:t>
        </w:r>
        <w:r w:rsidR="001A4B90">
          <w:rPr>
            <w:noProof/>
            <w:webHidden/>
          </w:rPr>
          <w:tab/>
        </w:r>
        <w:r w:rsidR="001A4B90">
          <w:rPr>
            <w:noProof/>
            <w:webHidden/>
          </w:rPr>
          <w:fldChar w:fldCharType="begin"/>
        </w:r>
        <w:r w:rsidR="001A4B90">
          <w:rPr>
            <w:noProof/>
            <w:webHidden/>
          </w:rPr>
          <w:instrText xml:space="preserve"> PAGEREF _Toc86828502 \h </w:instrText>
        </w:r>
        <w:r w:rsidR="001A4B90">
          <w:rPr>
            <w:noProof/>
            <w:webHidden/>
          </w:rPr>
        </w:r>
        <w:r w:rsidR="001A4B90">
          <w:rPr>
            <w:noProof/>
            <w:webHidden/>
          </w:rPr>
          <w:fldChar w:fldCharType="separate"/>
        </w:r>
        <w:r w:rsidR="004235B4">
          <w:rPr>
            <w:noProof/>
            <w:webHidden/>
          </w:rPr>
          <w:t>54</w:t>
        </w:r>
        <w:r w:rsidR="001A4B90">
          <w:rPr>
            <w:noProof/>
            <w:webHidden/>
          </w:rPr>
          <w:fldChar w:fldCharType="end"/>
        </w:r>
      </w:hyperlink>
    </w:p>
    <w:p w14:paraId="687C01AF" w14:textId="77777777" w:rsidR="001A4B90" w:rsidRDefault="00DA1202">
      <w:pPr>
        <w:pStyle w:val="TableofFigures"/>
        <w:tabs>
          <w:tab w:val="right" w:leader="dot" w:pos="9350"/>
        </w:tabs>
        <w:rPr>
          <w:rFonts w:eastAsiaTheme="minorEastAsia"/>
          <w:noProof/>
          <w:lang w:eastAsia="en-AU"/>
        </w:rPr>
      </w:pPr>
      <w:hyperlink w:anchor="_Toc86828503" w:history="1">
        <w:r w:rsidR="001A4B90" w:rsidRPr="00184CA8">
          <w:rPr>
            <w:rStyle w:val="Hyperlink"/>
            <w:noProof/>
          </w:rPr>
          <w:t>Table 27: Codes for different water heater types</w:t>
        </w:r>
        <w:r w:rsidR="001A4B90">
          <w:rPr>
            <w:noProof/>
            <w:webHidden/>
          </w:rPr>
          <w:tab/>
        </w:r>
        <w:r w:rsidR="001A4B90">
          <w:rPr>
            <w:noProof/>
            <w:webHidden/>
          </w:rPr>
          <w:fldChar w:fldCharType="begin"/>
        </w:r>
        <w:r w:rsidR="001A4B90">
          <w:rPr>
            <w:noProof/>
            <w:webHidden/>
          </w:rPr>
          <w:instrText xml:space="preserve"> PAGEREF _Toc86828503 \h </w:instrText>
        </w:r>
        <w:r w:rsidR="001A4B90">
          <w:rPr>
            <w:noProof/>
            <w:webHidden/>
          </w:rPr>
        </w:r>
        <w:r w:rsidR="001A4B90">
          <w:rPr>
            <w:noProof/>
            <w:webHidden/>
          </w:rPr>
          <w:fldChar w:fldCharType="separate"/>
        </w:r>
        <w:r w:rsidR="004235B4">
          <w:rPr>
            <w:noProof/>
            <w:webHidden/>
          </w:rPr>
          <w:t>54</w:t>
        </w:r>
        <w:r w:rsidR="001A4B90">
          <w:rPr>
            <w:noProof/>
            <w:webHidden/>
          </w:rPr>
          <w:fldChar w:fldCharType="end"/>
        </w:r>
      </w:hyperlink>
    </w:p>
    <w:p w14:paraId="78597AC0" w14:textId="77777777" w:rsidR="001A4B90" w:rsidRDefault="00DA1202">
      <w:pPr>
        <w:pStyle w:val="TableofFigures"/>
        <w:tabs>
          <w:tab w:val="right" w:leader="dot" w:pos="9350"/>
        </w:tabs>
        <w:rPr>
          <w:rFonts w:eastAsiaTheme="minorEastAsia"/>
          <w:noProof/>
          <w:lang w:eastAsia="en-AU"/>
        </w:rPr>
      </w:pPr>
      <w:hyperlink w:anchor="_Toc86828504" w:history="1">
        <w:r w:rsidR="001A4B90" w:rsidRPr="00184CA8">
          <w:rPr>
            <w:rStyle w:val="Hyperlink"/>
            <w:noProof/>
          </w:rPr>
          <w:t>Table 28: Share of hot water demand by month, all climate zones</w:t>
        </w:r>
        <w:r w:rsidR="001A4B90">
          <w:rPr>
            <w:noProof/>
            <w:webHidden/>
          </w:rPr>
          <w:tab/>
        </w:r>
        <w:r w:rsidR="001A4B90">
          <w:rPr>
            <w:noProof/>
            <w:webHidden/>
          </w:rPr>
          <w:fldChar w:fldCharType="begin"/>
        </w:r>
        <w:r w:rsidR="001A4B90">
          <w:rPr>
            <w:noProof/>
            <w:webHidden/>
          </w:rPr>
          <w:instrText xml:space="preserve"> PAGEREF _Toc86828504 \h </w:instrText>
        </w:r>
        <w:r w:rsidR="001A4B90">
          <w:rPr>
            <w:noProof/>
            <w:webHidden/>
          </w:rPr>
        </w:r>
        <w:r w:rsidR="001A4B90">
          <w:rPr>
            <w:noProof/>
            <w:webHidden/>
          </w:rPr>
          <w:fldChar w:fldCharType="separate"/>
        </w:r>
        <w:r w:rsidR="004235B4">
          <w:rPr>
            <w:noProof/>
            <w:webHidden/>
          </w:rPr>
          <w:t>56</w:t>
        </w:r>
        <w:r w:rsidR="001A4B90">
          <w:rPr>
            <w:noProof/>
            <w:webHidden/>
          </w:rPr>
          <w:fldChar w:fldCharType="end"/>
        </w:r>
      </w:hyperlink>
    </w:p>
    <w:p w14:paraId="1BC71256" w14:textId="77777777" w:rsidR="001A4B90" w:rsidRDefault="00DA1202">
      <w:pPr>
        <w:pStyle w:val="TableofFigures"/>
        <w:tabs>
          <w:tab w:val="right" w:leader="dot" w:pos="9350"/>
        </w:tabs>
        <w:rPr>
          <w:rFonts w:eastAsiaTheme="minorEastAsia"/>
          <w:noProof/>
          <w:lang w:eastAsia="en-AU"/>
        </w:rPr>
      </w:pPr>
      <w:hyperlink w:anchor="_Toc86828505" w:history="1">
        <w:r w:rsidR="001A4B90" w:rsidRPr="00184CA8">
          <w:rPr>
            <w:rStyle w:val="Hyperlink"/>
            <w:noProof/>
          </w:rPr>
          <w:t>Table 29: Share purchased energy by month and climate zone, small electric storage hot water systems (F</w:t>
        </w:r>
        <w:r w:rsidR="001A4B90" w:rsidRPr="00184CA8">
          <w:rPr>
            <w:rStyle w:val="Hyperlink"/>
            <w:noProof/>
            <w:vertAlign w:val="subscript"/>
          </w:rPr>
          <w:t>m,z</w:t>
        </w:r>
        <w:r w:rsidR="001A4B90" w:rsidRPr="00184CA8">
          <w:rPr>
            <w:rStyle w:val="Hyperlink"/>
            <w:noProof/>
          </w:rPr>
          <w:t>)</w:t>
        </w:r>
        <w:r w:rsidR="001A4B90">
          <w:rPr>
            <w:noProof/>
            <w:webHidden/>
          </w:rPr>
          <w:tab/>
        </w:r>
        <w:r w:rsidR="001A4B90">
          <w:rPr>
            <w:noProof/>
            <w:webHidden/>
          </w:rPr>
          <w:fldChar w:fldCharType="begin"/>
        </w:r>
        <w:r w:rsidR="001A4B90">
          <w:rPr>
            <w:noProof/>
            <w:webHidden/>
          </w:rPr>
          <w:instrText xml:space="preserve"> PAGEREF _Toc86828505 \h </w:instrText>
        </w:r>
        <w:r w:rsidR="001A4B90">
          <w:rPr>
            <w:noProof/>
            <w:webHidden/>
          </w:rPr>
        </w:r>
        <w:r w:rsidR="001A4B90">
          <w:rPr>
            <w:noProof/>
            <w:webHidden/>
          </w:rPr>
          <w:fldChar w:fldCharType="separate"/>
        </w:r>
        <w:r w:rsidR="004235B4">
          <w:rPr>
            <w:noProof/>
            <w:webHidden/>
          </w:rPr>
          <w:t>56</w:t>
        </w:r>
        <w:r w:rsidR="001A4B90">
          <w:rPr>
            <w:noProof/>
            <w:webHidden/>
          </w:rPr>
          <w:fldChar w:fldCharType="end"/>
        </w:r>
      </w:hyperlink>
    </w:p>
    <w:p w14:paraId="3F172703" w14:textId="77777777" w:rsidR="001A4B90" w:rsidRDefault="00DA1202">
      <w:pPr>
        <w:pStyle w:val="TableofFigures"/>
        <w:tabs>
          <w:tab w:val="right" w:leader="dot" w:pos="9350"/>
        </w:tabs>
        <w:rPr>
          <w:rFonts w:eastAsiaTheme="minorEastAsia"/>
          <w:noProof/>
          <w:lang w:eastAsia="en-AU"/>
        </w:rPr>
      </w:pPr>
      <w:hyperlink w:anchor="_Toc86828506" w:history="1">
        <w:r w:rsidR="001A4B90" w:rsidRPr="00184CA8">
          <w:rPr>
            <w:rStyle w:val="Hyperlink"/>
            <w:noProof/>
          </w:rPr>
          <w:t>Table 30: Share purchased energy by month and climate zone, large electric storage hot water systems (F</w:t>
        </w:r>
        <w:r w:rsidR="001A4B90" w:rsidRPr="00184CA8">
          <w:rPr>
            <w:rStyle w:val="Hyperlink"/>
            <w:noProof/>
            <w:vertAlign w:val="subscript"/>
          </w:rPr>
          <w:t>m,z</w:t>
        </w:r>
        <w:r w:rsidR="001A4B90" w:rsidRPr="00184CA8">
          <w:rPr>
            <w:rStyle w:val="Hyperlink"/>
            <w:noProof/>
          </w:rPr>
          <w:t>)</w:t>
        </w:r>
        <w:r w:rsidR="001A4B90">
          <w:rPr>
            <w:noProof/>
            <w:webHidden/>
          </w:rPr>
          <w:tab/>
        </w:r>
        <w:r w:rsidR="001A4B90">
          <w:rPr>
            <w:noProof/>
            <w:webHidden/>
          </w:rPr>
          <w:fldChar w:fldCharType="begin"/>
        </w:r>
        <w:r w:rsidR="001A4B90">
          <w:rPr>
            <w:noProof/>
            <w:webHidden/>
          </w:rPr>
          <w:instrText xml:space="preserve"> PAGEREF _Toc86828506 \h </w:instrText>
        </w:r>
        <w:r w:rsidR="001A4B90">
          <w:rPr>
            <w:noProof/>
            <w:webHidden/>
          </w:rPr>
        </w:r>
        <w:r w:rsidR="001A4B90">
          <w:rPr>
            <w:noProof/>
            <w:webHidden/>
          </w:rPr>
          <w:fldChar w:fldCharType="separate"/>
        </w:r>
        <w:r w:rsidR="004235B4">
          <w:rPr>
            <w:noProof/>
            <w:webHidden/>
          </w:rPr>
          <w:t>56</w:t>
        </w:r>
        <w:r w:rsidR="001A4B90">
          <w:rPr>
            <w:noProof/>
            <w:webHidden/>
          </w:rPr>
          <w:fldChar w:fldCharType="end"/>
        </w:r>
      </w:hyperlink>
    </w:p>
    <w:p w14:paraId="764079A6" w14:textId="77777777" w:rsidR="001A4B90" w:rsidRDefault="00DA1202">
      <w:pPr>
        <w:pStyle w:val="TableofFigures"/>
        <w:tabs>
          <w:tab w:val="right" w:leader="dot" w:pos="9350"/>
        </w:tabs>
        <w:rPr>
          <w:rFonts w:eastAsiaTheme="minorEastAsia"/>
          <w:noProof/>
          <w:lang w:eastAsia="en-AU"/>
        </w:rPr>
      </w:pPr>
      <w:hyperlink w:anchor="_Toc86828507" w:history="1">
        <w:r w:rsidR="001A4B90" w:rsidRPr="00184CA8">
          <w:rPr>
            <w:rStyle w:val="Hyperlink"/>
            <w:noProof/>
          </w:rPr>
          <w:t>Table 31: Share purchased energy by month and climate zone, gas storage hot water systems (F</w:t>
        </w:r>
        <w:r w:rsidR="001A4B90" w:rsidRPr="00184CA8">
          <w:rPr>
            <w:rStyle w:val="Hyperlink"/>
            <w:noProof/>
            <w:vertAlign w:val="subscript"/>
          </w:rPr>
          <w:t>m,z</w:t>
        </w:r>
        <w:r w:rsidR="001A4B90" w:rsidRPr="00184CA8">
          <w:rPr>
            <w:rStyle w:val="Hyperlink"/>
            <w:noProof/>
          </w:rPr>
          <w:t>)(all star ratings)</w:t>
        </w:r>
        <w:r w:rsidR="001A4B90">
          <w:rPr>
            <w:noProof/>
            <w:webHidden/>
          </w:rPr>
          <w:tab/>
        </w:r>
        <w:r w:rsidR="001A4B90">
          <w:rPr>
            <w:noProof/>
            <w:webHidden/>
          </w:rPr>
          <w:fldChar w:fldCharType="begin"/>
        </w:r>
        <w:r w:rsidR="001A4B90">
          <w:rPr>
            <w:noProof/>
            <w:webHidden/>
          </w:rPr>
          <w:instrText xml:space="preserve"> PAGEREF _Toc86828507 \h </w:instrText>
        </w:r>
        <w:r w:rsidR="001A4B90">
          <w:rPr>
            <w:noProof/>
            <w:webHidden/>
          </w:rPr>
        </w:r>
        <w:r w:rsidR="001A4B90">
          <w:rPr>
            <w:noProof/>
            <w:webHidden/>
          </w:rPr>
          <w:fldChar w:fldCharType="separate"/>
        </w:r>
        <w:r w:rsidR="004235B4">
          <w:rPr>
            <w:noProof/>
            <w:webHidden/>
          </w:rPr>
          <w:t>57</w:t>
        </w:r>
        <w:r w:rsidR="001A4B90">
          <w:rPr>
            <w:noProof/>
            <w:webHidden/>
          </w:rPr>
          <w:fldChar w:fldCharType="end"/>
        </w:r>
      </w:hyperlink>
    </w:p>
    <w:p w14:paraId="2287D429" w14:textId="77777777" w:rsidR="001A4B90" w:rsidRDefault="00DA1202">
      <w:pPr>
        <w:pStyle w:val="TableofFigures"/>
        <w:tabs>
          <w:tab w:val="right" w:leader="dot" w:pos="9350"/>
        </w:tabs>
        <w:rPr>
          <w:rFonts w:eastAsiaTheme="minorEastAsia"/>
          <w:noProof/>
          <w:lang w:eastAsia="en-AU"/>
        </w:rPr>
      </w:pPr>
      <w:hyperlink w:anchor="_Toc86828508" w:history="1">
        <w:r w:rsidR="001A4B90" w:rsidRPr="00184CA8">
          <w:rPr>
            <w:rStyle w:val="Hyperlink"/>
            <w:noProof/>
          </w:rPr>
          <w:t>Table 32: Share purchased energy by month and climate zone, heat pump water heaters (F</w:t>
        </w:r>
        <w:r w:rsidR="001A4B90" w:rsidRPr="00184CA8">
          <w:rPr>
            <w:rStyle w:val="Hyperlink"/>
            <w:noProof/>
            <w:vertAlign w:val="subscript"/>
          </w:rPr>
          <w:t>m,z</w:t>
        </w:r>
        <w:r w:rsidR="001A4B90" w:rsidRPr="00184CA8">
          <w:rPr>
            <w:rStyle w:val="Hyperlink"/>
            <w:noProof/>
          </w:rPr>
          <w:t>)(all STC levels)</w:t>
        </w:r>
        <w:r w:rsidR="001A4B90">
          <w:rPr>
            <w:noProof/>
            <w:webHidden/>
          </w:rPr>
          <w:tab/>
        </w:r>
        <w:r w:rsidR="001A4B90">
          <w:rPr>
            <w:noProof/>
            <w:webHidden/>
          </w:rPr>
          <w:fldChar w:fldCharType="begin"/>
        </w:r>
        <w:r w:rsidR="001A4B90">
          <w:rPr>
            <w:noProof/>
            <w:webHidden/>
          </w:rPr>
          <w:instrText xml:space="preserve"> PAGEREF _Toc86828508 \h </w:instrText>
        </w:r>
        <w:r w:rsidR="001A4B90">
          <w:rPr>
            <w:noProof/>
            <w:webHidden/>
          </w:rPr>
        </w:r>
        <w:r w:rsidR="001A4B90">
          <w:rPr>
            <w:noProof/>
            <w:webHidden/>
          </w:rPr>
          <w:fldChar w:fldCharType="separate"/>
        </w:r>
        <w:r w:rsidR="004235B4">
          <w:rPr>
            <w:noProof/>
            <w:webHidden/>
          </w:rPr>
          <w:t>57</w:t>
        </w:r>
        <w:r w:rsidR="001A4B90">
          <w:rPr>
            <w:noProof/>
            <w:webHidden/>
          </w:rPr>
          <w:fldChar w:fldCharType="end"/>
        </w:r>
      </w:hyperlink>
    </w:p>
    <w:p w14:paraId="4FE2F04D" w14:textId="77777777" w:rsidR="001A4B90" w:rsidRDefault="00DA1202">
      <w:pPr>
        <w:pStyle w:val="TableofFigures"/>
        <w:tabs>
          <w:tab w:val="right" w:leader="dot" w:pos="9350"/>
        </w:tabs>
        <w:rPr>
          <w:rFonts w:eastAsiaTheme="minorEastAsia"/>
          <w:noProof/>
          <w:lang w:eastAsia="en-AU"/>
        </w:rPr>
      </w:pPr>
      <w:hyperlink w:anchor="_Toc86828509" w:history="1">
        <w:r w:rsidR="001A4B90" w:rsidRPr="00184CA8">
          <w:rPr>
            <w:rStyle w:val="Hyperlink"/>
            <w:noProof/>
          </w:rPr>
          <w:t>Table 33: Water heater schedules</w:t>
        </w:r>
        <w:r w:rsidR="001A4B90">
          <w:rPr>
            <w:noProof/>
            <w:webHidden/>
          </w:rPr>
          <w:tab/>
        </w:r>
        <w:r w:rsidR="001A4B90">
          <w:rPr>
            <w:noProof/>
            <w:webHidden/>
          </w:rPr>
          <w:fldChar w:fldCharType="begin"/>
        </w:r>
        <w:r w:rsidR="001A4B90">
          <w:rPr>
            <w:noProof/>
            <w:webHidden/>
          </w:rPr>
          <w:instrText xml:space="preserve"> PAGEREF _Toc86828509 \h </w:instrText>
        </w:r>
        <w:r w:rsidR="001A4B90">
          <w:rPr>
            <w:noProof/>
            <w:webHidden/>
          </w:rPr>
        </w:r>
        <w:r w:rsidR="001A4B90">
          <w:rPr>
            <w:noProof/>
            <w:webHidden/>
          </w:rPr>
          <w:fldChar w:fldCharType="separate"/>
        </w:r>
        <w:r w:rsidR="004235B4">
          <w:rPr>
            <w:noProof/>
            <w:webHidden/>
          </w:rPr>
          <w:t>59</w:t>
        </w:r>
        <w:r w:rsidR="001A4B90">
          <w:rPr>
            <w:noProof/>
            <w:webHidden/>
          </w:rPr>
          <w:fldChar w:fldCharType="end"/>
        </w:r>
      </w:hyperlink>
    </w:p>
    <w:p w14:paraId="502997C8" w14:textId="77777777" w:rsidR="001A4B90" w:rsidRDefault="00DA1202">
      <w:pPr>
        <w:pStyle w:val="TableofFigures"/>
        <w:tabs>
          <w:tab w:val="right" w:leader="dot" w:pos="9350"/>
        </w:tabs>
        <w:rPr>
          <w:rFonts w:eastAsiaTheme="minorEastAsia"/>
          <w:noProof/>
          <w:lang w:eastAsia="en-AU"/>
        </w:rPr>
      </w:pPr>
      <w:hyperlink w:anchor="_Toc86828510" w:history="1">
        <w:r w:rsidR="001A4B90" w:rsidRPr="00184CA8">
          <w:rPr>
            <w:rStyle w:val="Hyperlink"/>
            <w:noProof/>
          </w:rPr>
          <w:t>Table 34: Daily hot water demand and energisation profiles (F</w:t>
        </w:r>
        <w:r w:rsidR="001A4B90" w:rsidRPr="00184CA8">
          <w:rPr>
            <w:rStyle w:val="Hyperlink"/>
            <w:noProof/>
            <w:vertAlign w:val="subscript"/>
          </w:rPr>
          <w:t xml:space="preserve"> Hourly</w:t>
        </w:r>
        <w:r w:rsidR="001A4B90" w:rsidRPr="00184CA8">
          <w:rPr>
            <w:rStyle w:val="Hyperlink"/>
            <w:noProof/>
          </w:rPr>
          <w:t>)</w:t>
        </w:r>
        <w:r w:rsidR="001A4B90">
          <w:rPr>
            <w:noProof/>
            <w:webHidden/>
          </w:rPr>
          <w:tab/>
        </w:r>
        <w:r w:rsidR="001A4B90">
          <w:rPr>
            <w:noProof/>
            <w:webHidden/>
          </w:rPr>
          <w:fldChar w:fldCharType="begin"/>
        </w:r>
        <w:r w:rsidR="001A4B90">
          <w:rPr>
            <w:noProof/>
            <w:webHidden/>
          </w:rPr>
          <w:instrText xml:space="preserve"> PAGEREF _Toc86828510 \h </w:instrText>
        </w:r>
        <w:r w:rsidR="001A4B90">
          <w:rPr>
            <w:noProof/>
            <w:webHidden/>
          </w:rPr>
        </w:r>
        <w:r w:rsidR="001A4B90">
          <w:rPr>
            <w:noProof/>
            <w:webHidden/>
          </w:rPr>
          <w:fldChar w:fldCharType="separate"/>
        </w:r>
        <w:r w:rsidR="004235B4">
          <w:rPr>
            <w:noProof/>
            <w:webHidden/>
          </w:rPr>
          <w:t>60</w:t>
        </w:r>
        <w:r w:rsidR="001A4B90">
          <w:rPr>
            <w:noProof/>
            <w:webHidden/>
          </w:rPr>
          <w:fldChar w:fldCharType="end"/>
        </w:r>
      </w:hyperlink>
    </w:p>
    <w:p w14:paraId="66B0BD61" w14:textId="77777777" w:rsidR="001A4B90" w:rsidRDefault="00DA1202">
      <w:pPr>
        <w:pStyle w:val="TableofFigures"/>
        <w:tabs>
          <w:tab w:val="right" w:leader="dot" w:pos="9350"/>
        </w:tabs>
        <w:rPr>
          <w:rFonts w:eastAsiaTheme="minorEastAsia"/>
          <w:noProof/>
          <w:lang w:eastAsia="en-AU"/>
        </w:rPr>
      </w:pPr>
      <w:hyperlink w:anchor="_Toc86828511" w:history="1">
        <w:r w:rsidR="001A4B90" w:rsidRPr="00184CA8">
          <w:rPr>
            <w:rStyle w:val="Hyperlink"/>
            <w:noProof/>
          </w:rPr>
          <w:t>Table 35: List of key variables</w:t>
        </w:r>
        <w:r w:rsidR="001A4B90">
          <w:rPr>
            <w:noProof/>
            <w:webHidden/>
          </w:rPr>
          <w:tab/>
        </w:r>
        <w:r w:rsidR="001A4B90">
          <w:rPr>
            <w:noProof/>
            <w:webHidden/>
          </w:rPr>
          <w:fldChar w:fldCharType="begin"/>
        </w:r>
        <w:r w:rsidR="001A4B90">
          <w:rPr>
            <w:noProof/>
            <w:webHidden/>
          </w:rPr>
          <w:instrText xml:space="preserve"> PAGEREF _Toc86828511 \h </w:instrText>
        </w:r>
        <w:r w:rsidR="001A4B90">
          <w:rPr>
            <w:noProof/>
            <w:webHidden/>
          </w:rPr>
        </w:r>
        <w:r w:rsidR="001A4B90">
          <w:rPr>
            <w:noProof/>
            <w:webHidden/>
          </w:rPr>
          <w:fldChar w:fldCharType="separate"/>
        </w:r>
        <w:r w:rsidR="004235B4">
          <w:rPr>
            <w:noProof/>
            <w:webHidden/>
          </w:rPr>
          <w:t>80</w:t>
        </w:r>
        <w:r w:rsidR="001A4B90">
          <w:rPr>
            <w:noProof/>
            <w:webHidden/>
          </w:rPr>
          <w:fldChar w:fldCharType="end"/>
        </w:r>
      </w:hyperlink>
    </w:p>
    <w:p w14:paraId="255E1765" w14:textId="77777777" w:rsidR="001A4B90" w:rsidRDefault="00DA1202">
      <w:pPr>
        <w:pStyle w:val="TableofFigures"/>
        <w:tabs>
          <w:tab w:val="right" w:leader="dot" w:pos="9350"/>
        </w:tabs>
        <w:rPr>
          <w:rFonts w:eastAsiaTheme="minorEastAsia"/>
          <w:noProof/>
          <w:lang w:eastAsia="en-AU"/>
        </w:rPr>
      </w:pPr>
      <w:hyperlink w:anchor="_Toc86828512" w:history="1">
        <w:r w:rsidR="001A4B90" w:rsidRPr="00184CA8">
          <w:rPr>
            <w:rStyle w:val="Hyperlink"/>
            <w:noProof/>
          </w:rPr>
          <w:t>Table 36: Lighting constants</w:t>
        </w:r>
        <w:r w:rsidR="001A4B90">
          <w:rPr>
            <w:noProof/>
            <w:webHidden/>
          </w:rPr>
          <w:tab/>
        </w:r>
        <w:r w:rsidR="001A4B90">
          <w:rPr>
            <w:noProof/>
            <w:webHidden/>
          </w:rPr>
          <w:fldChar w:fldCharType="begin"/>
        </w:r>
        <w:r w:rsidR="001A4B90">
          <w:rPr>
            <w:noProof/>
            <w:webHidden/>
          </w:rPr>
          <w:instrText xml:space="preserve"> PAGEREF _Toc86828512 \h </w:instrText>
        </w:r>
        <w:r w:rsidR="001A4B90">
          <w:rPr>
            <w:noProof/>
            <w:webHidden/>
          </w:rPr>
        </w:r>
        <w:r w:rsidR="001A4B90">
          <w:rPr>
            <w:noProof/>
            <w:webHidden/>
          </w:rPr>
          <w:fldChar w:fldCharType="separate"/>
        </w:r>
        <w:r w:rsidR="004235B4">
          <w:rPr>
            <w:noProof/>
            <w:webHidden/>
          </w:rPr>
          <w:t>91</w:t>
        </w:r>
        <w:r w:rsidR="001A4B90">
          <w:rPr>
            <w:noProof/>
            <w:webHidden/>
          </w:rPr>
          <w:fldChar w:fldCharType="end"/>
        </w:r>
      </w:hyperlink>
    </w:p>
    <w:p w14:paraId="25B43969" w14:textId="77777777" w:rsidR="001A4B90" w:rsidRDefault="00DA1202">
      <w:pPr>
        <w:pStyle w:val="TableofFigures"/>
        <w:tabs>
          <w:tab w:val="right" w:leader="dot" w:pos="9350"/>
        </w:tabs>
        <w:rPr>
          <w:rFonts w:eastAsiaTheme="minorEastAsia"/>
          <w:noProof/>
          <w:lang w:eastAsia="en-AU"/>
        </w:rPr>
      </w:pPr>
      <w:hyperlink w:anchor="_Toc86828513" w:history="1">
        <w:r w:rsidR="001A4B90" w:rsidRPr="00184CA8">
          <w:rPr>
            <w:rStyle w:val="Hyperlink"/>
            <w:noProof/>
          </w:rPr>
          <w:t>Table 37: Lighting hourly factor (F</w:t>
        </w:r>
        <w:r w:rsidR="001A4B90" w:rsidRPr="00184CA8">
          <w:rPr>
            <w:rStyle w:val="Hyperlink"/>
            <w:noProof/>
            <w:vertAlign w:val="subscript"/>
          </w:rPr>
          <w:t>L.hr</w:t>
        </w:r>
        <w:r w:rsidR="001A4B90" w:rsidRPr="00184CA8">
          <w:rPr>
            <w:rStyle w:val="Hyperlink"/>
            <w:noProof/>
          </w:rPr>
          <w:t>)</w:t>
        </w:r>
        <w:r w:rsidR="001A4B90">
          <w:rPr>
            <w:noProof/>
            <w:webHidden/>
          </w:rPr>
          <w:tab/>
        </w:r>
        <w:r w:rsidR="001A4B90">
          <w:rPr>
            <w:noProof/>
            <w:webHidden/>
          </w:rPr>
          <w:fldChar w:fldCharType="begin"/>
        </w:r>
        <w:r w:rsidR="001A4B90">
          <w:rPr>
            <w:noProof/>
            <w:webHidden/>
          </w:rPr>
          <w:instrText xml:space="preserve"> PAGEREF _Toc86828513 \h </w:instrText>
        </w:r>
        <w:r w:rsidR="001A4B90">
          <w:rPr>
            <w:noProof/>
            <w:webHidden/>
          </w:rPr>
        </w:r>
        <w:r w:rsidR="001A4B90">
          <w:rPr>
            <w:noProof/>
            <w:webHidden/>
          </w:rPr>
          <w:fldChar w:fldCharType="separate"/>
        </w:r>
        <w:r w:rsidR="004235B4">
          <w:rPr>
            <w:noProof/>
            <w:webHidden/>
          </w:rPr>
          <w:t>92</w:t>
        </w:r>
        <w:r w:rsidR="001A4B90">
          <w:rPr>
            <w:noProof/>
            <w:webHidden/>
          </w:rPr>
          <w:fldChar w:fldCharType="end"/>
        </w:r>
      </w:hyperlink>
    </w:p>
    <w:p w14:paraId="0E0B4212" w14:textId="77777777" w:rsidR="001A4B90" w:rsidRDefault="00DA1202">
      <w:pPr>
        <w:pStyle w:val="TableofFigures"/>
        <w:tabs>
          <w:tab w:val="right" w:leader="dot" w:pos="9350"/>
        </w:tabs>
        <w:rPr>
          <w:rFonts w:eastAsiaTheme="minorEastAsia"/>
          <w:noProof/>
          <w:lang w:eastAsia="en-AU"/>
        </w:rPr>
      </w:pPr>
      <w:hyperlink w:anchor="_Toc86828514" w:history="1">
        <w:r w:rsidR="001A4B90" w:rsidRPr="00184CA8">
          <w:rPr>
            <w:rStyle w:val="Hyperlink"/>
            <w:noProof/>
          </w:rPr>
          <w:t>Table 38: Power Adjustment Factor</w:t>
        </w:r>
        <w:r w:rsidR="001A4B90">
          <w:rPr>
            <w:noProof/>
            <w:webHidden/>
          </w:rPr>
          <w:tab/>
        </w:r>
        <w:r w:rsidR="001A4B90">
          <w:rPr>
            <w:noProof/>
            <w:webHidden/>
          </w:rPr>
          <w:fldChar w:fldCharType="begin"/>
        </w:r>
        <w:r w:rsidR="001A4B90">
          <w:rPr>
            <w:noProof/>
            <w:webHidden/>
          </w:rPr>
          <w:instrText xml:space="preserve"> PAGEREF _Toc86828514 \h </w:instrText>
        </w:r>
        <w:r w:rsidR="001A4B90">
          <w:rPr>
            <w:noProof/>
            <w:webHidden/>
          </w:rPr>
        </w:r>
        <w:r w:rsidR="001A4B90">
          <w:rPr>
            <w:noProof/>
            <w:webHidden/>
          </w:rPr>
          <w:fldChar w:fldCharType="separate"/>
        </w:r>
        <w:r w:rsidR="004235B4">
          <w:rPr>
            <w:noProof/>
            <w:webHidden/>
          </w:rPr>
          <w:t>95</w:t>
        </w:r>
        <w:r w:rsidR="001A4B90">
          <w:rPr>
            <w:noProof/>
            <w:webHidden/>
          </w:rPr>
          <w:fldChar w:fldCharType="end"/>
        </w:r>
      </w:hyperlink>
    </w:p>
    <w:p w14:paraId="60F2669B" w14:textId="77777777" w:rsidR="001A4B90" w:rsidRDefault="00DA1202">
      <w:pPr>
        <w:pStyle w:val="TableofFigures"/>
        <w:tabs>
          <w:tab w:val="right" w:leader="dot" w:pos="9350"/>
        </w:tabs>
        <w:rPr>
          <w:rFonts w:eastAsiaTheme="minorEastAsia"/>
          <w:noProof/>
          <w:lang w:eastAsia="en-AU"/>
        </w:rPr>
      </w:pPr>
      <w:hyperlink w:anchor="_Toc86828515" w:history="1">
        <w:r w:rsidR="001A4B90" w:rsidRPr="00184CA8">
          <w:rPr>
            <w:rStyle w:val="Hyperlink"/>
            <w:noProof/>
          </w:rPr>
          <w:t>Table 39: Assumed Pump Star Ratings</w:t>
        </w:r>
        <w:r w:rsidR="001A4B90">
          <w:rPr>
            <w:noProof/>
            <w:webHidden/>
          </w:rPr>
          <w:tab/>
        </w:r>
        <w:r w:rsidR="001A4B90">
          <w:rPr>
            <w:noProof/>
            <w:webHidden/>
          </w:rPr>
          <w:fldChar w:fldCharType="begin"/>
        </w:r>
        <w:r w:rsidR="001A4B90">
          <w:rPr>
            <w:noProof/>
            <w:webHidden/>
          </w:rPr>
          <w:instrText xml:space="preserve"> PAGEREF _Toc86828515 \h </w:instrText>
        </w:r>
        <w:r w:rsidR="001A4B90">
          <w:rPr>
            <w:noProof/>
            <w:webHidden/>
          </w:rPr>
        </w:r>
        <w:r w:rsidR="001A4B90">
          <w:rPr>
            <w:noProof/>
            <w:webHidden/>
          </w:rPr>
          <w:fldChar w:fldCharType="separate"/>
        </w:r>
        <w:r w:rsidR="004235B4">
          <w:rPr>
            <w:noProof/>
            <w:webHidden/>
          </w:rPr>
          <w:t>95</w:t>
        </w:r>
        <w:r w:rsidR="001A4B90">
          <w:rPr>
            <w:noProof/>
            <w:webHidden/>
          </w:rPr>
          <w:fldChar w:fldCharType="end"/>
        </w:r>
      </w:hyperlink>
    </w:p>
    <w:p w14:paraId="4E573FBE" w14:textId="77777777" w:rsidR="001A4B90" w:rsidRDefault="00DA1202">
      <w:pPr>
        <w:pStyle w:val="TableofFigures"/>
        <w:tabs>
          <w:tab w:val="right" w:leader="dot" w:pos="9350"/>
        </w:tabs>
        <w:rPr>
          <w:rFonts w:eastAsiaTheme="minorEastAsia"/>
          <w:noProof/>
          <w:lang w:eastAsia="en-AU"/>
        </w:rPr>
      </w:pPr>
      <w:hyperlink w:anchor="_Toc86828516" w:history="1">
        <w:r w:rsidR="001A4B90" w:rsidRPr="00184CA8">
          <w:rPr>
            <w:rStyle w:val="Hyperlink"/>
            <w:noProof/>
          </w:rPr>
          <w:t>Table 40: Pool Pump operating schedule</w:t>
        </w:r>
        <w:r w:rsidR="001A4B90">
          <w:rPr>
            <w:noProof/>
            <w:webHidden/>
          </w:rPr>
          <w:tab/>
        </w:r>
        <w:r w:rsidR="001A4B90">
          <w:rPr>
            <w:noProof/>
            <w:webHidden/>
          </w:rPr>
          <w:fldChar w:fldCharType="begin"/>
        </w:r>
        <w:r w:rsidR="001A4B90">
          <w:rPr>
            <w:noProof/>
            <w:webHidden/>
          </w:rPr>
          <w:instrText xml:space="preserve"> PAGEREF _Toc86828516 \h </w:instrText>
        </w:r>
        <w:r w:rsidR="001A4B90">
          <w:rPr>
            <w:noProof/>
            <w:webHidden/>
          </w:rPr>
        </w:r>
        <w:r w:rsidR="001A4B90">
          <w:rPr>
            <w:noProof/>
            <w:webHidden/>
          </w:rPr>
          <w:fldChar w:fldCharType="separate"/>
        </w:r>
        <w:r w:rsidR="004235B4">
          <w:rPr>
            <w:noProof/>
            <w:webHidden/>
          </w:rPr>
          <w:t>96</w:t>
        </w:r>
        <w:r w:rsidR="001A4B90">
          <w:rPr>
            <w:noProof/>
            <w:webHidden/>
          </w:rPr>
          <w:fldChar w:fldCharType="end"/>
        </w:r>
      </w:hyperlink>
    </w:p>
    <w:p w14:paraId="04354A66" w14:textId="77777777" w:rsidR="001A4B90" w:rsidRDefault="00DA1202">
      <w:pPr>
        <w:pStyle w:val="TableofFigures"/>
        <w:tabs>
          <w:tab w:val="right" w:leader="dot" w:pos="9350"/>
        </w:tabs>
        <w:rPr>
          <w:rFonts w:eastAsiaTheme="minorEastAsia"/>
          <w:noProof/>
          <w:lang w:eastAsia="en-AU"/>
        </w:rPr>
      </w:pPr>
      <w:hyperlink w:anchor="_Toc86828517" w:history="1">
        <w:r w:rsidR="001A4B90" w:rsidRPr="00184CA8">
          <w:rPr>
            <w:rStyle w:val="Hyperlink"/>
            <w:noProof/>
          </w:rPr>
          <w:t>Table 41: Pool cleaning matrix</w:t>
        </w:r>
        <w:r w:rsidR="001A4B90">
          <w:rPr>
            <w:noProof/>
            <w:webHidden/>
          </w:rPr>
          <w:tab/>
        </w:r>
        <w:r w:rsidR="001A4B90">
          <w:rPr>
            <w:noProof/>
            <w:webHidden/>
          </w:rPr>
          <w:fldChar w:fldCharType="begin"/>
        </w:r>
        <w:r w:rsidR="001A4B90">
          <w:rPr>
            <w:noProof/>
            <w:webHidden/>
          </w:rPr>
          <w:instrText xml:space="preserve"> PAGEREF _Toc86828517 \h </w:instrText>
        </w:r>
        <w:r w:rsidR="001A4B90">
          <w:rPr>
            <w:noProof/>
            <w:webHidden/>
          </w:rPr>
        </w:r>
        <w:r w:rsidR="001A4B90">
          <w:rPr>
            <w:noProof/>
            <w:webHidden/>
          </w:rPr>
          <w:fldChar w:fldCharType="separate"/>
        </w:r>
        <w:r w:rsidR="004235B4">
          <w:rPr>
            <w:noProof/>
            <w:webHidden/>
          </w:rPr>
          <w:t>97</w:t>
        </w:r>
        <w:r w:rsidR="001A4B90">
          <w:rPr>
            <w:noProof/>
            <w:webHidden/>
          </w:rPr>
          <w:fldChar w:fldCharType="end"/>
        </w:r>
      </w:hyperlink>
    </w:p>
    <w:p w14:paraId="0B73CD86" w14:textId="77777777" w:rsidR="001A4B90" w:rsidRDefault="00DA1202">
      <w:pPr>
        <w:pStyle w:val="TableofFigures"/>
        <w:tabs>
          <w:tab w:val="right" w:leader="dot" w:pos="9350"/>
        </w:tabs>
        <w:rPr>
          <w:rFonts w:eastAsiaTheme="minorEastAsia"/>
          <w:noProof/>
          <w:lang w:eastAsia="en-AU"/>
        </w:rPr>
      </w:pPr>
      <w:hyperlink w:anchor="_Toc86828518" w:history="1">
        <w:r w:rsidR="001A4B90" w:rsidRPr="00184CA8">
          <w:rPr>
            <w:rStyle w:val="Hyperlink"/>
            <w:noProof/>
          </w:rPr>
          <w:t>Table 42: Default Battery Assumptions by Technology Type</w:t>
        </w:r>
        <w:r w:rsidR="001A4B90">
          <w:rPr>
            <w:noProof/>
            <w:webHidden/>
          </w:rPr>
          <w:tab/>
        </w:r>
        <w:r w:rsidR="001A4B90">
          <w:rPr>
            <w:noProof/>
            <w:webHidden/>
          </w:rPr>
          <w:fldChar w:fldCharType="begin"/>
        </w:r>
        <w:r w:rsidR="001A4B90">
          <w:rPr>
            <w:noProof/>
            <w:webHidden/>
          </w:rPr>
          <w:instrText xml:space="preserve"> PAGEREF _Toc86828518 \h </w:instrText>
        </w:r>
        <w:r w:rsidR="001A4B90">
          <w:rPr>
            <w:noProof/>
            <w:webHidden/>
          </w:rPr>
        </w:r>
        <w:r w:rsidR="001A4B90">
          <w:rPr>
            <w:noProof/>
            <w:webHidden/>
          </w:rPr>
          <w:fldChar w:fldCharType="separate"/>
        </w:r>
        <w:r w:rsidR="004235B4">
          <w:rPr>
            <w:noProof/>
            <w:webHidden/>
          </w:rPr>
          <w:t>115</w:t>
        </w:r>
        <w:r w:rsidR="001A4B90">
          <w:rPr>
            <w:noProof/>
            <w:webHidden/>
          </w:rPr>
          <w:fldChar w:fldCharType="end"/>
        </w:r>
      </w:hyperlink>
    </w:p>
    <w:p w14:paraId="74A0566F" w14:textId="77777777" w:rsidR="001A4B90" w:rsidRDefault="00DA1202">
      <w:pPr>
        <w:pStyle w:val="TableofFigures"/>
        <w:tabs>
          <w:tab w:val="right" w:leader="dot" w:pos="9350"/>
        </w:tabs>
        <w:rPr>
          <w:rFonts w:eastAsiaTheme="minorEastAsia"/>
          <w:noProof/>
          <w:lang w:eastAsia="en-AU"/>
        </w:rPr>
      </w:pPr>
      <w:hyperlink w:anchor="_Toc86828519" w:history="1">
        <w:r w:rsidR="001A4B90" w:rsidRPr="00184CA8">
          <w:rPr>
            <w:rStyle w:val="Hyperlink"/>
            <w:noProof/>
          </w:rPr>
          <w:t>Table 43: Annual Plug Loads by Number of Occupants</w:t>
        </w:r>
        <w:r w:rsidR="001A4B90">
          <w:rPr>
            <w:noProof/>
            <w:webHidden/>
          </w:rPr>
          <w:tab/>
        </w:r>
        <w:r w:rsidR="001A4B90">
          <w:rPr>
            <w:noProof/>
            <w:webHidden/>
          </w:rPr>
          <w:fldChar w:fldCharType="begin"/>
        </w:r>
        <w:r w:rsidR="001A4B90">
          <w:rPr>
            <w:noProof/>
            <w:webHidden/>
          </w:rPr>
          <w:instrText xml:space="preserve"> PAGEREF _Toc86828519 \h </w:instrText>
        </w:r>
        <w:r w:rsidR="001A4B90">
          <w:rPr>
            <w:noProof/>
            <w:webHidden/>
          </w:rPr>
        </w:r>
        <w:r w:rsidR="001A4B90">
          <w:rPr>
            <w:noProof/>
            <w:webHidden/>
          </w:rPr>
          <w:fldChar w:fldCharType="separate"/>
        </w:r>
        <w:r w:rsidR="004235B4">
          <w:rPr>
            <w:noProof/>
            <w:webHidden/>
          </w:rPr>
          <w:t>118</w:t>
        </w:r>
        <w:r w:rsidR="001A4B90">
          <w:rPr>
            <w:noProof/>
            <w:webHidden/>
          </w:rPr>
          <w:fldChar w:fldCharType="end"/>
        </w:r>
      </w:hyperlink>
    </w:p>
    <w:p w14:paraId="4620C879" w14:textId="77777777" w:rsidR="001A4B90" w:rsidRDefault="00DA1202">
      <w:pPr>
        <w:pStyle w:val="TableofFigures"/>
        <w:tabs>
          <w:tab w:val="right" w:leader="dot" w:pos="9350"/>
        </w:tabs>
        <w:rPr>
          <w:rFonts w:eastAsiaTheme="minorEastAsia"/>
          <w:noProof/>
          <w:lang w:eastAsia="en-AU"/>
        </w:rPr>
      </w:pPr>
      <w:hyperlink w:anchor="_Toc86828520" w:history="1">
        <w:r w:rsidR="001A4B90" w:rsidRPr="00184CA8">
          <w:rPr>
            <w:rStyle w:val="Hyperlink"/>
            <w:noProof/>
          </w:rPr>
          <w:t>Table 44: Plug Load hourly factor (%) – All day schedule</w:t>
        </w:r>
        <w:r w:rsidR="001A4B90">
          <w:rPr>
            <w:noProof/>
            <w:webHidden/>
          </w:rPr>
          <w:tab/>
        </w:r>
        <w:r w:rsidR="001A4B90">
          <w:rPr>
            <w:noProof/>
            <w:webHidden/>
          </w:rPr>
          <w:fldChar w:fldCharType="begin"/>
        </w:r>
        <w:r w:rsidR="001A4B90">
          <w:rPr>
            <w:noProof/>
            <w:webHidden/>
          </w:rPr>
          <w:instrText xml:space="preserve"> PAGEREF _Toc86828520 \h </w:instrText>
        </w:r>
        <w:r w:rsidR="001A4B90">
          <w:rPr>
            <w:noProof/>
            <w:webHidden/>
          </w:rPr>
        </w:r>
        <w:r w:rsidR="001A4B90">
          <w:rPr>
            <w:noProof/>
            <w:webHidden/>
          </w:rPr>
          <w:fldChar w:fldCharType="separate"/>
        </w:r>
        <w:r w:rsidR="004235B4">
          <w:rPr>
            <w:noProof/>
            <w:webHidden/>
          </w:rPr>
          <w:t>121</w:t>
        </w:r>
        <w:r w:rsidR="001A4B90">
          <w:rPr>
            <w:noProof/>
            <w:webHidden/>
          </w:rPr>
          <w:fldChar w:fldCharType="end"/>
        </w:r>
      </w:hyperlink>
    </w:p>
    <w:p w14:paraId="72B7B63A" w14:textId="77777777" w:rsidR="001A4B90" w:rsidRDefault="00DA1202">
      <w:pPr>
        <w:pStyle w:val="TableofFigures"/>
        <w:tabs>
          <w:tab w:val="right" w:leader="dot" w:pos="9350"/>
        </w:tabs>
        <w:rPr>
          <w:rFonts w:eastAsiaTheme="minorEastAsia"/>
          <w:noProof/>
          <w:lang w:eastAsia="en-AU"/>
        </w:rPr>
      </w:pPr>
      <w:hyperlink w:anchor="_Toc86828521" w:history="1">
        <w:r w:rsidR="001A4B90" w:rsidRPr="00184CA8">
          <w:rPr>
            <w:rStyle w:val="Hyperlink"/>
            <w:noProof/>
          </w:rPr>
          <w:t>Table 45: Plug Load hourly factor (%) – Work day schedule</w:t>
        </w:r>
        <w:r w:rsidR="001A4B90">
          <w:rPr>
            <w:noProof/>
            <w:webHidden/>
          </w:rPr>
          <w:tab/>
        </w:r>
        <w:r w:rsidR="001A4B90">
          <w:rPr>
            <w:noProof/>
            <w:webHidden/>
          </w:rPr>
          <w:fldChar w:fldCharType="begin"/>
        </w:r>
        <w:r w:rsidR="001A4B90">
          <w:rPr>
            <w:noProof/>
            <w:webHidden/>
          </w:rPr>
          <w:instrText xml:space="preserve"> PAGEREF _Toc86828521 \h </w:instrText>
        </w:r>
        <w:r w:rsidR="001A4B90">
          <w:rPr>
            <w:noProof/>
            <w:webHidden/>
          </w:rPr>
        </w:r>
        <w:r w:rsidR="001A4B90">
          <w:rPr>
            <w:noProof/>
            <w:webHidden/>
          </w:rPr>
          <w:fldChar w:fldCharType="separate"/>
        </w:r>
        <w:r w:rsidR="004235B4">
          <w:rPr>
            <w:noProof/>
            <w:webHidden/>
          </w:rPr>
          <w:t>122</w:t>
        </w:r>
        <w:r w:rsidR="001A4B90">
          <w:rPr>
            <w:noProof/>
            <w:webHidden/>
          </w:rPr>
          <w:fldChar w:fldCharType="end"/>
        </w:r>
      </w:hyperlink>
    </w:p>
    <w:p w14:paraId="0CD6BAF8" w14:textId="77777777" w:rsidR="001A4B90" w:rsidRDefault="00DA1202">
      <w:pPr>
        <w:pStyle w:val="TableofFigures"/>
        <w:tabs>
          <w:tab w:val="right" w:leader="dot" w:pos="9350"/>
        </w:tabs>
        <w:rPr>
          <w:rFonts w:eastAsiaTheme="minorEastAsia"/>
          <w:noProof/>
          <w:lang w:eastAsia="en-AU"/>
        </w:rPr>
      </w:pPr>
      <w:hyperlink w:anchor="_Toc86828522" w:history="1">
        <w:r w:rsidR="001A4B90" w:rsidRPr="00184CA8">
          <w:rPr>
            <w:rStyle w:val="Hyperlink"/>
            <w:noProof/>
          </w:rPr>
          <w:t>Table 46: Modelling coefficients for annual energy input for all water heaters, all climates (Equation 21)</w:t>
        </w:r>
        <w:r w:rsidR="001A4B90">
          <w:rPr>
            <w:noProof/>
            <w:webHidden/>
          </w:rPr>
          <w:tab/>
        </w:r>
        <w:r w:rsidR="001A4B90">
          <w:rPr>
            <w:noProof/>
            <w:webHidden/>
          </w:rPr>
          <w:fldChar w:fldCharType="begin"/>
        </w:r>
        <w:r w:rsidR="001A4B90">
          <w:rPr>
            <w:noProof/>
            <w:webHidden/>
          </w:rPr>
          <w:instrText xml:space="preserve"> PAGEREF _Toc86828522 \h </w:instrText>
        </w:r>
        <w:r w:rsidR="001A4B90">
          <w:rPr>
            <w:noProof/>
            <w:webHidden/>
          </w:rPr>
        </w:r>
        <w:r w:rsidR="001A4B90">
          <w:rPr>
            <w:noProof/>
            <w:webHidden/>
          </w:rPr>
          <w:fldChar w:fldCharType="separate"/>
        </w:r>
        <w:r w:rsidR="004235B4">
          <w:rPr>
            <w:noProof/>
            <w:webHidden/>
          </w:rPr>
          <w:t>129</w:t>
        </w:r>
        <w:r w:rsidR="001A4B90">
          <w:rPr>
            <w:noProof/>
            <w:webHidden/>
          </w:rPr>
          <w:fldChar w:fldCharType="end"/>
        </w:r>
      </w:hyperlink>
    </w:p>
    <w:p w14:paraId="24CF8527" w14:textId="77777777" w:rsidR="001A4B90" w:rsidRDefault="00DA1202">
      <w:pPr>
        <w:pStyle w:val="TableofFigures"/>
        <w:tabs>
          <w:tab w:val="right" w:leader="dot" w:pos="9350"/>
        </w:tabs>
        <w:rPr>
          <w:rFonts w:eastAsiaTheme="minorEastAsia"/>
          <w:noProof/>
          <w:lang w:eastAsia="en-AU"/>
        </w:rPr>
      </w:pPr>
      <w:hyperlink w:anchor="_Toc86828523" w:history="1">
        <w:r w:rsidR="001A4B90" w:rsidRPr="00184CA8">
          <w:rPr>
            <w:rStyle w:val="Hyperlink"/>
            <w:noProof/>
          </w:rPr>
          <w:t>Table 47: Modelling coefficients for monthly share of annual energy input for all water heaters, all climates (Equation 22)</w:t>
        </w:r>
        <w:r w:rsidR="001A4B90">
          <w:rPr>
            <w:noProof/>
            <w:webHidden/>
          </w:rPr>
          <w:tab/>
        </w:r>
        <w:r w:rsidR="001A4B90">
          <w:rPr>
            <w:noProof/>
            <w:webHidden/>
          </w:rPr>
          <w:fldChar w:fldCharType="begin"/>
        </w:r>
        <w:r w:rsidR="001A4B90">
          <w:rPr>
            <w:noProof/>
            <w:webHidden/>
          </w:rPr>
          <w:instrText xml:space="preserve"> PAGEREF _Toc86828523 \h </w:instrText>
        </w:r>
        <w:r w:rsidR="001A4B90">
          <w:rPr>
            <w:noProof/>
            <w:webHidden/>
          </w:rPr>
        </w:r>
        <w:r w:rsidR="001A4B90">
          <w:rPr>
            <w:noProof/>
            <w:webHidden/>
          </w:rPr>
          <w:fldChar w:fldCharType="separate"/>
        </w:r>
        <w:r w:rsidR="004235B4">
          <w:rPr>
            <w:noProof/>
            <w:webHidden/>
          </w:rPr>
          <w:t>151</w:t>
        </w:r>
        <w:r w:rsidR="001A4B90">
          <w:rPr>
            <w:noProof/>
            <w:webHidden/>
          </w:rPr>
          <w:fldChar w:fldCharType="end"/>
        </w:r>
      </w:hyperlink>
    </w:p>
    <w:p w14:paraId="4833E077" w14:textId="77777777" w:rsidR="001A4B90" w:rsidRDefault="00DA1202">
      <w:pPr>
        <w:pStyle w:val="TableofFigures"/>
        <w:tabs>
          <w:tab w:val="right" w:leader="dot" w:pos="9350"/>
        </w:tabs>
        <w:rPr>
          <w:rFonts w:eastAsiaTheme="minorEastAsia"/>
          <w:noProof/>
          <w:lang w:eastAsia="en-AU"/>
        </w:rPr>
      </w:pPr>
      <w:hyperlink w:anchor="_Toc86828524" w:history="1">
        <w:r w:rsidR="001A4B90" w:rsidRPr="00184CA8">
          <w:rPr>
            <w:rStyle w:val="Hyperlink"/>
            <w:noProof/>
          </w:rPr>
          <w:t>Table 48: Modelling coefficients for hourly share of daily energy input for selected water heaters, all climates</w:t>
        </w:r>
        <w:r w:rsidR="001A4B90">
          <w:rPr>
            <w:noProof/>
            <w:webHidden/>
          </w:rPr>
          <w:tab/>
        </w:r>
        <w:r w:rsidR="001A4B90">
          <w:rPr>
            <w:noProof/>
            <w:webHidden/>
          </w:rPr>
          <w:fldChar w:fldCharType="begin"/>
        </w:r>
        <w:r w:rsidR="001A4B90">
          <w:rPr>
            <w:noProof/>
            <w:webHidden/>
          </w:rPr>
          <w:instrText xml:space="preserve"> PAGEREF _Toc86828524 \h </w:instrText>
        </w:r>
        <w:r w:rsidR="001A4B90">
          <w:rPr>
            <w:noProof/>
            <w:webHidden/>
          </w:rPr>
        </w:r>
        <w:r w:rsidR="001A4B90">
          <w:rPr>
            <w:noProof/>
            <w:webHidden/>
          </w:rPr>
          <w:fldChar w:fldCharType="separate"/>
        </w:r>
        <w:r w:rsidR="004235B4">
          <w:rPr>
            <w:noProof/>
            <w:webHidden/>
          </w:rPr>
          <w:t>174</w:t>
        </w:r>
        <w:r w:rsidR="001A4B90">
          <w:rPr>
            <w:noProof/>
            <w:webHidden/>
          </w:rPr>
          <w:fldChar w:fldCharType="end"/>
        </w:r>
      </w:hyperlink>
    </w:p>
    <w:p w14:paraId="57AA3985" w14:textId="77777777" w:rsidR="00E923BB" w:rsidRDefault="00E923BB" w:rsidP="00562A8B">
      <w:r>
        <w:fldChar w:fldCharType="end"/>
      </w:r>
    </w:p>
    <w:p w14:paraId="3CEA1243" w14:textId="7C84A53B" w:rsidR="004D4B58" w:rsidRDefault="004D4B58">
      <w:r>
        <w:br w:type="page"/>
      </w:r>
    </w:p>
    <w:p w14:paraId="07C3D4B4" w14:textId="77777777" w:rsidR="00F70F6B" w:rsidRDefault="00F70F6B" w:rsidP="00562A8B"/>
    <w:p w14:paraId="16D08773" w14:textId="77777777" w:rsidR="004D4B58" w:rsidRPr="004F74B8" w:rsidRDefault="004D4B58" w:rsidP="004D4B58">
      <w:pPr>
        <w:rPr>
          <w:b/>
          <w:sz w:val="28"/>
          <w:szCs w:val="28"/>
        </w:rPr>
      </w:pPr>
      <w:r w:rsidRPr="004F74B8">
        <w:rPr>
          <w:b/>
          <w:sz w:val="28"/>
          <w:szCs w:val="28"/>
        </w:rPr>
        <w:t>Abbreviations and Definitions</w:t>
      </w:r>
    </w:p>
    <w:p w14:paraId="58E8F575" w14:textId="77777777" w:rsidR="004D4B58" w:rsidRDefault="004D4B58" w:rsidP="004D4B58"/>
    <w:tbl>
      <w:tblPr>
        <w:tblW w:w="9464" w:type="dxa"/>
        <w:tblLook w:val="04A0" w:firstRow="1" w:lastRow="0" w:firstColumn="1" w:lastColumn="0" w:noHBand="0" w:noVBand="1"/>
      </w:tblPr>
      <w:tblGrid>
        <w:gridCol w:w="2225"/>
        <w:gridCol w:w="7239"/>
      </w:tblGrid>
      <w:tr w:rsidR="004D4B58" w:rsidRPr="00DA3ABE" w14:paraId="12BBD9F8" w14:textId="77777777" w:rsidTr="007544CE">
        <w:tc>
          <w:tcPr>
            <w:tcW w:w="2225" w:type="dxa"/>
            <w:shd w:val="clear" w:color="auto" w:fill="auto"/>
          </w:tcPr>
          <w:p w14:paraId="7C1D698F" w14:textId="77777777" w:rsidR="004D4B58" w:rsidRPr="00DA3ABE" w:rsidRDefault="004D4B58" w:rsidP="007544CE">
            <w:r w:rsidRPr="00DA3ABE">
              <w:t>AS/NZS</w:t>
            </w:r>
          </w:p>
        </w:tc>
        <w:tc>
          <w:tcPr>
            <w:tcW w:w="7239" w:type="dxa"/>
            <w:shd w:val="clear" w:color="auto" w:fill="auto"/>
          </w:tcPr>
          <w:p w14:paraId="0F678DE9" w14:textId="77777777" w:rsidR="004D4B58" w:rsidRPr="00DA3ABE" w:rsidRDefault="004D4B58" w:rsidP="007544CE">
            <w:r w:rsidRPr="00DA3ABE">
              <w:t>Joint Australian-New Zealand Standard</w:t>
            </w:r>
          </w:p>
        </w:tc>
      </w:tr>
      <w:tr w:rsidR="004D4B58" w:rsidRPr="00DA3ABE" w14:paraId="33C98EE9" w14:textId="77777777" w:rsidTr="007544CE">
        <w:tblPrEx>
          <w:tblLook w:val="01E0" w:firstRow="1" w:lastRow="1" w:firstColumn="1" w:lastColumn="1" w:noHBand="0" w:noVBand="0"/>
        </w:tblPrEx>
        <w:tc>
          <w:tcPr>
            <w:tcW w:w="2225" w:type="dxa"/>
            <w:shd w:val="clear" w:color="auto" w:fill="auto"/>
          </w:tcPr>
          <w:p w14:paraId="4BA5CD05" w14:textId="77777777" w:rsidR="004D4B58" w:rsidRPr="00DA3ABE" w:rsidRDefault="004D4B58" w:rsidP="007544CE">
            <w:r w:rsidRPr="00DA3ABE">
              <w:t>AS</w:t>
            </w:r>
          </w:p>
        </w:tc>
        <w:tc>
          <w:tcPr>
            <w:tcW w:w="7239" w:type="dxa"/>
            <w:shd w:val="clear" w:color="auto" w:fill="auto"/>
          </w:tcPr>
          <w:p w14:paraId="32B70F0F" w14:textId="77777777" w:rsidR="004D4B58" w:rsidRPr="00DA3ABE" w:rsidRDefault="004D4B58" w:rsidP="007544CE">
            <w:r w:rsidRPr="00DA3ABE">
              <w:t>Australian Standard</w:t>
            </w:r>
          </w:p>
        </w:tc>
      </w:tr>
      <w:tr w:rsidR="007544CE" w:rsidRPr="00DA3ABE" w14:paraId="0B79E983" w14:textId="77777777" w:rsidTr="007544CE">
        <w:tblPrEx>
          <w:tblLook w:val="01E0" w:firstRow="1" w:lastRow="1" w:firstColumn="1" w:lastColumn="1" w:noHBand="0" w:noVBand="0"/>
        </w:tblPrEx>
        <w:tc>
          <w:tcPr>
            <w:tcW w:w="2225" w:type="dxa"/>
            <w:shd w:val="clear" w:color="auto" w:fill="auto"/>
          </w:tcPr>
          <w:p w14:paraId="35D74170" w14:textId="1C31FAF9" w:rsidR="007544CE" w:rsidRDefault="007544CE" w:rsidP="007544CE">
            <w:r>
              <w:t>Chenath</w:t>
            </w:r>
          </w:p>
        </w:tc>
        <w:tc>
          <w:tcPr>
            <w:tcW w:w="7239" w:type="dxa"/>
            <w:shd w:val="clear" w:color="auto" w:fill="auto"/>
          </w:tcPr>
          <w:p w14:paraId="1DF64320" w14:textId="28E2F98D" w:rsidR="007544CE" w:rsidRDefault="007544CE" w:rsidP="007544CE">
            <w:r>
              <w:t>A simulation tool that models heating and cooling loads in a specified building (used as the basis for NatHERS ratings)</w:t>
            </w:r>
          </w:p>
        </w:tc>
      </w:tr>
      <w:tr w:rsidR="004D4B58" w:rsidRPr="00DA3ABE" w14:paraId="5B23C024" w14:textId="77777777" w:rsidTr="007544CE">
        <w:tblPrEx>
          <w:tblLook w:val="01E0" w:firstRow="1" w:lastRow="1" w:firstColumn="1" w:lastColumn="1" w:noHBand="0" w:noVBand="0"/>
        </w:tblPrEx>
        <w:tc>
          <w:tcPr>
            <w:tcW w:w="2225" w:type="dxa"/>
            <w:shd w:val="clear" w:color="auto" w:fill="auto"/>
          </w:tcPr>
          <w:p w14:paraId="567C6007" w14:textId="77777777" w:rsidR="004D4B58" w:rsidRDefault="004D4B58" w:rsidP="007544CE">
            <w:r>
              <w:t>COP</w:t>
            </w:r>
          </w:p>
        </w:tc>
        <w:tc>
          <w:tcPr>
            <w:tcW w:w="7239" w:type="dxa"/>
            <w:shd w:val="clear" w:color="auto" w:fill="auto"/>
          </w:tcPr>
          <w:p w14:paraId="7C7CCF25" w14:textId="77777777" w:rsidR="004D4B58" w:rsidRPr="00D27B1B" w:rsidRDefault="004D4B58" w:rsidP="007544CE">
            <w:r>
              <w:t>Coefficient of Performance  (AC efficiency in heating mode) - dimensionless</w:t>
            </w:r>
          </w:p>
        </w:tc>
      </w:tr>
      <w:tr w:rsidR="004D4B58" w:rsidRPr="00DA3ABE" w14:paraId="190C8AC6" w14:textId="77777777" w:rsidTr="007544CE">
        <w:tblPrEx>
          <w:tblLook w:val="01E0" w:firstRow="1" w:lastRow="1" w:firstColumn="1" w:lastColumn="1" w:noHBand="0" w:noVBand="0"/>
        </w:tblPrEx>
        <w:tc>
          <w:tcPr>
            <w:tcW w:w="2225" w:type="dxa"/>
            <w:shd w:val="clear" w:color="auto" w:fill="auto"/>
          </w:tcPr>
          <w:p w14:paraId="058F0F1B" w14:textId="77777777" w:rsidR="004D4B58" w:rsidRPr="00DA3ABE" w:rsidRDefault="004D4B58" w:rsidP="007544CE">
            <w:r>
              <w:t>CSIRO</w:t>
            </w:r>
          </w:p>
        </w:tc>
        <w:tc>
          <w:tcPr>
            <w:tcW w:w="7239" w:type="dxa"/>
            <w:shd w:val="clear" w:color="auto" w:fill="auto"/>
          </w:tcPr>
          <w:p w14:paraId="5C43331B" w14:textId="77777777" w:rsidR="004D4B58" w:rsidRPr="00DA3ABE" w:rsidRDefault="004D4B58" w:rsidP="007544CE">
            <w:r w:rsidRPr="00D27B1B">
              <w:t>Commonwealth Scientific and Industrial Research Organisation</w:t>
            </w:r>
          </w:p>
        </w:tc>
      </w:tr>
      <w:tr w:rsidR="004D4B58" w:rsidRPr="00DA3ABE" w14:paraId="0AF4FC5C" w14:textId="77777777" w:rsidTr="007544CE">
        <w:tblPrEx>
          <w:tblLook w:val="01E0" w:firstRow="1" w:lastRow="1" w:firstColumn="1" w:lastColumn="1" w:noHBand="0" w:noVBand="0"/>
        </w:tblPrEx>
        <w:tc>
          <w:tcPr>
            <w:tcW w:w="2225" w:type="dxa"/>
            <w:shd w:val="clear" w:color="auto" w:fill="auto"/>
          </w:tcPr>
          <w:p w14:paraId="113479FE" w14:textId="77777777" w:rsidR="004D4B58" w:rsidRPr="00DA3ABE" w:rsidRDefault="004D4B58" w:rsidP="007544CE">
            <w:r>
              <w:t>DTS</w:t>
            </w:r>
          </w:p>
        </w:tc>
        <w:tc>
          <w:tcPr>
            <w:tcW w:w="7239" w:type="dxa"/>
            <w:shd w:val="clear" w:color="auto" w:fill="auto"/>
          </w:tcPr>
          <w:p w14:paraId="2538B142" w14:textId="77777777" w:rsidR="004D4B58" w:rsidRPr="00DA3ABE" w:rsidRDefault="004D4B58" w:rsidP="007544CE">
            <w:r>
              <w:t>Deemed to satisfy provisions</w:t>
            </w:r>
          </w:p>
        </w:tc>
      </w:tr>
      <w:tr w:rsidR="004D4B58" w:rsidRPr="00DA3ABE" w14:paraId="3724428D" w14:textId="77777777" w:rsidTr="007544CE">
        <w:tblPrEx>
          <w:tblLook w:val="01E0" w:firstRow="1" w:lastRow="1" w:firstColumn="1" w:lastColumn="1" w:noHBand="0" w:noVBand="0"/>
        </w:tblPrEx>
        <w:tc>
          <w:tcPr>
            <w:tcW w:w="2225" w:type="dxa"/>
            <w:shd w:val="clear" w:color="auto" w:fill="auto"/>
          </w:tcPr>
          <w:p w14:paraId="7381FE8E" w14:textId="77777777" w:rsidR="004D4B58" w:rsidRPr="00DA3ABE" w:rsidRDefault="004D4B58" w:rsidP="007544CE">
            <w:r w:rsidRPr="00DA3ABE">
              <w:t>E3</w:t>
            </w:r>
          </w:p>
        </w:tc>
        <w:tc>
          <w:tcPr>
            <w:tcW w:w="7239" w:type="dxa"/>
            <w:shd w:val="clear" w:color="auto" w:fill="auto"/>
          </w:tcPr>
          <w:p w14:paraId="5D0F8312" w14:textId="77777777" w:rsidR="004D4B58" w:rsidRPr="00DA3ABE" w:rsidRDefault="004D4B58" w:rsidP="007544CE">
            <w:r w:rsidRPr="00DA3ABE">
              <w:t>Equipment Energy Efficiency Committee (Australia and NZ)</w:t>
            </w:r>
          </w:p>
        </w:tc>
      </w:tr>
      <w:tr w:rsidR="004D4B58" w:rsidRPr="00DA3ABE" w14:paraId="367B08D9" w14:textId="77777777" w:rsidTr="007544CE">
        <w:tblPrEx>
          <w:tblLook w:val="01E0" w:firstRow="1" w:lastRow="1" w:firstColumn="1" w:lastColumn="1" w:noHBand="0" w:noVBand="0"/>
        </w:tblPrEx>
        <w:tc>
          <w:tcPr>
            <w:tcW w:w="2225" w:type="dxa"/>
            <w:shd w:val="clear" w:color="auto" w:fill="auto"/>
          </w:tcPr>
          <w:p w14:paraId="0519DC1D" w14:textId="77777777" w:rsidR="004D4B58" w:rsidRPr="00DA3ABE" w:rsidRDefault="004D4B58" w:rsidP="007544CE">
            <w:r>
              <w:t>EER</w:t>
            </w:r>
          </w:p>
        </w:tc>
        <w:tc>
          <w:tcPr>
            <w:tcW w:w="7239" w:type="dxa"/>
            <w:shd w:val="clear" w:color="auto" w:fill="auto"/>
          </w:tcPr>
          <w:p w14:paraId="4C1E038D" w14:textId="77777777" w:rsidR="004D4B58" w:rsidRPr="00DA3ABE" w:rsidRDefault="004D4B58" w:rsidP="007544CE">
            <w:r>
              <w:t>Energy Efficiency Ratio (AC efficiency in cooling mode) - dimensionless</w:t>
            </w:r>
          </w:p>
        </w:tc>
      </w:tr>
      <w:tr w:rsidR="004D4B58" w:rsidRPr="00DA3ABE" w14:paraId="1A368CFA" w14:textId="77777777" w:rsidTr="007544CE">
        <w:tblPrEx>
          <w:tblLook w:val="01E0" w:firstRow="1" w:lastRow="1" w:firstColumn="1" w:lastColumn="1" w:noHBand="0" w:noVBand="0"/>
        </w:tblPrEx>
        <w:tc>
          <w:tcPr>
            <w:tcW w:w="2225" w:type="dxa"/>
            <w:shd w:val="clear" w:color="auto" w:fill="auto"/>
          </w:tcPr>
          <w:p w14:paraId="290F3165" w14:textId="77777777" w:rsidR="004D4B58" w:rsidRPr="00DA3ABE" w:rsidRDefault="004D4B58" w:rsidP="007544CE">
            <w:r w:rsidRPr="00DA3ABE">
              <w:t>EES</w:t>
            </w:r>
          </w:p>
        </w:tc>
        <w:tc>
          <w:tcPr>
            <w:tcW w:w="7239" w:type="dxa"/>
            <w:shd w:val="clear" w:color="auto" w:fill="auto"/>
          </w:tcPr>
          <w:p w14:paraId="46E6AAE2" w14:textId="77777777" w:rsidR="004D4B58" w:rsidRPr="00DA3ABE" w:rsidRDefault="004D4B58" w:rsidP="007544CE">
            <w:r w:rsidRPr="00DA3ABE">
              <w:t>Energy Efficient Strategies P/L</w:t>
            </w:r>
          </w:p>
        </w:tc>
      </w:tr>
      <w:tr w:rsidR="004D4B58" w:rsidRPr="00DA3ABE" w14:paraId="7BDC78CE" w14:textId="77777777" w:rsidTr="007544CE">
        <w:tblPrEx>
          <w:tblLook w:val="01E0" w:firstRow="1" w:lastRow="1" w:firstColumn="1" w:lastColumn="1" w:noHBand="0" w:noVBand="0"/>
        </w:tblPrEx>
        <w:tc>
          <w:tcPr>
            <w:tcW w:w="2225" w:type="dxa"/>
            <w:shd w:val="clear" w:color="auto" w:fill="auto"/>
          </w:tcPr>
          <w:p w14:paraId="39CB0360" w14:textId="77777777" w:rsidR="004D4B58" w:rsidRPr="00DA3ABE" w:rsidRDefault="004D4B58" w:rsidP="007544CE">
            <w:r w:rsidRPr="00DA3ABE">
              <w:t>GEMS</w:t>
            </w:r>
          </w:p>
        </w:tc>
        <w:tc>
          <w:tcPr>
            <w:tcW w:w="7239" w:type="dxa"/>
            <w:shd w:val="clear" w:color="auto" w:fill="auto"/>
          </w:tcPr>
          <w:p w14:paraId="3C4D4853" w14:textId="77777777" w:rsidR="004D4B58" w:rsidRPr="00DA3ABE" w:rsidRDefault="004D4B58" w:rsidP="007544CE">
            <w:r w:rsidRPr="00DA3ABE">
              <w:t>Greenhouse and Energy Minimum Standards (Federal)</w:t>
            </w:r>
          </w:p>
        </w:tc>
      </w:tr>
      <w:tr w:rsidR="004D4B58" w:rsidRPr="00DA3ABE" w14:paraId="030747E3" w14:textId="77777777" w:rsidTr="007544CE">
        <w:tblPrEx>
          <w:tblLook w:val="01E0" w:firstRow="1" w:lastRow="1" w:firstColumn="1" w:lastColumn="1" w:noHBand="0" w:noVBand="0"/>
        </w:tblPrEx>
        <w:tc>
          <w:tcPr>
            <w:tcW w:w="2225" w:type="dxa"/>
            <w:shd w:val="clear" w:color="auto" w:fill="auto"/>
          </w:tcPr>
          <w:p w14:paraId="5413832D" w14:textId="77777777" w:rsidR="004D4B58" w:rsidRPr="00DA3ABE" w:rsidRDefault="004D4B58" w:rsidP="007544CE">
            <w:r w:rsidRPr="00DA3ABE">
              <w:t>GJ</w:t>
            </w:r>
          </w:p>
        </w:tc>
        <w:tc>
          <w:tcPr>
            <w:tcW w:w="7239" w:type="dxa"/>
            <w:shd w:val="clear" w:color="auto" w:fill="auto"/>
          </w:tcPr>
          <w:p w14:paraId="0B9C376F" w14:textId="77777777" w:rsidR="004D4B58" w:rsidRPr="00DA3ABE" w:rsidRDefault="004D4B58" w:rsidP="007544CE">
            <w:r w:rsidRPr="00DA3ABE">
              <w:t>Giga-Joule (10</w:t>
            </w:r>
            <w:r w:rsidRPr="00DA3ABE">
              <w:rPr>
                <w:vertAlign w:val="superscript"/>
              </w:rPr>
              <w:t xml:space="preserve">9 </w:t>
            </w:r>
            <w:r w:rsidRPr="00DA3ABE">
              <w:t>Joules) (energy for a specific fuel)</w:t>
            </w:r>
          </w:p>
        </w:tc>
      </w:tr>
      <w:tr w:rsidR="004D4B58" w:rsidRPr="00DA3ABE" w14:paraId="48EFC67A" w14:textId="77777777" w:rsidTr="007544CE">
        <w:tblPrEx>
          <w:tblLook w:val="01E0" w:firstRow="1" w:lastRow="1" w:firstColumn="1" w:lastColumn="1" w:noHBand="0" w:noVBand="0"/>
        </w:tblPrEx>
        <w:tc>
          <w:tcPr>
            <w:tcW w:w="2225" w:type="dxa"/>
            <w:shd w:val="clear" w:color="auto" w:fill="auto"/>
          </w:tcPr>
          <w:p w14:paraId="495D8989" w14:textId="77777777" w:rsidR="004D4B58" w:rsidRPr="00DA3ABE" w:rsidRDefault="004D4B58" w:rsidP="007544CE">
            <w:r w:rsidRPr="00DA3ABE">
              <w:t>HE</w:t>
            </w:r>
          </w:p>
        </w:tc>
        <w:tc>
          <w:tcPr>
            <w:tcW w:w="7239" w:type="dxa"/>
            <w:shd w:val="clear" w:color="auto" w:fill="auto"/>
          </w:tcPr>
          <w:p w14:paraId="24721DD9" w14:textId="77777777" w:rsidR="004D4B58" w:rsidRPr="00DA3ABE" w:rsidRDefault="004D4B58" w:rsidP="007544CE">
            <w:r w:rsidRPr="00DA3ABE">
              <w:t>High Efficiency</w:t>
            </w:r>
          </w:p>
        </w:tc>
      </w:tr>
      <w:tr w:rsidR="004D4B58" w:rsidRPr="00DA3ABE" w14:paraId="7D905821" w14:textId="77777777" w:rsidTr="007544CE">
        <w:tblPrEx>
          <w:tblLook w:val="01E0" w:firstRow="1" w:lastRow="1" w:firstColumn="1" w:lastColumn="1" w:noHBand="0" w:noVBand="0"/>
        </w:tblPrEx>
        <w:tc>
          <w:tcPr>
            <w:tcW w:w="2225" w:type="dxa"/>
            <w:shd w:val="clear" w:color="auto" w:fill="auto"/>
          </w:tcPr>
          <w:p w14:paraId="319E1C73" w14:textId="77777777" w:rsidR="004D4B58" w:rsidRPr="00DA3ABE" w:rsidRDefault="004D4B58" w:rsidP="007544CE">
            <w:r>
              <w:t>HSPF</w:t>
            </w:r>
          </w:p>
        </w:tc>
        <w:tc>
          <w:tcPr>
            <w:tcW w:w="7239" w:type="dxa"/>
            <w:shd w:val="clear" w:color="auto" w:fill="auto"/>
          </w:tcPr>
          <w:p w14:paraId="19B6315C" w14:textId="77777777" w:rsidR="004D4B58" w:rsidRPr="00DA3ABE" w:rsidRDefault="004D4B58" w:rsidP="007544CE">
            <w:r>
              <w:t>Heating Seasonal Performance Factor</w:t>
            </w:r>
          </w:p>
        </w:tc>
      </w:tr>
      <w:tr w:rsidR="004D4B58" w:rsidRPr="00DA3ABE" w14:paraId="26EFE39F" w14:textId="77777777" w:rsidTr="007544CE">
        <w:tblPrEx>
          <w:tblLook w:val="01E0" w:firstRow="1" w:lastRow="1" w:firstColumn="1" w:lastColumn="1" w:noHBand="0" w:noVBand="0"/>
        </w:tblPrEx>
        <w:tc>
          <w:tcPr>
            <w:tcW w:w="2225" w:type="dxa"/>
            <w:shd w:val="clear" w:color="auto" w:fill="auto"/>
          </w:tcPr>
          <w:p w14:paraId="2591F5A8" w14:textId="77777777" w:rsidR="004D4B58" w:rsidRPr="00DA3ABE" w:rsidRDefault="004D4B58" w:rsidP="007544CE">
            <w:r w:rsidRPr="00DA3ABE">
              <w:t>kWh</w:t>
            </w:r>
          </w:p>
        </w:tc>
        <w:tc>
          <w:tcPr>
            <w:tcW w:w="7239" w:type="dxa"/>
            <w:shd w:val="clear" w:color="auto" w:fill="auto"/>
          </w:tcPr>
          <w:p w14:paraId="6B89F7AF" w14:textId="77777777" w:rsidR="004D4B58" w:rsidRPr="00DA3ABE" w:rsidRDefault="004D4B58" w:rsidP="007544CE">
            <w:r w:rsidRPr="00DA3ABE">
              <w:t>Kilowatt hour</w:t>
            </w:r>
          </w:p>
        </w:tc>
      </w:tr>
      <w:tr w:rsidR="004D4B58" w:rsidRPr="00DA3ABE" w14:paraId="30D9BD0E" w14:textId="77777777" w:rsidTr="007544CE">
        <w:tblPrEx>
          <w:tblLook w:val="01E0" w:firstRow="1" w:lastRow="1" w:firstColumn="1" w:lastColumn="1" w:noHBand="0" w:noVBand="0"/>
        </w:tblPrEx>
        <w:tc>
          <w:tcPr>
            <w:tcW w:w="2225" w:type="dxa"/>
            <w:shd w:val="clear" w:color="auto" w:fill="auto"/>
          </w:tcPr>
          <w:p w14:paraId="5BFC0594" w14:textId="77777777" w:rsidR="004D4B58" w:rsidRPr="00DA3ABE" w:rsidRDefault="004D4B58" w:rsidP="007544CE">
            <w:r w:rsidRPr="00DA3ABE">
              <w:t>MEPS</w:t>
            </w:r>
          </w:p>
        </w:tc>
        <w:tc>
          <w:tcPr>
            <w:tcW w:w="7239" w:type="dxa"/>
            <w:shd w:val="clear" w:color="auto" w:fill="auto"/>
          </w:tcPr>
          <w:p w14:paraId="6E6EEF28" w14:textId="77777777" w:rsidR="004D4B58" w:rsidRPr="00DA3ABE" w:rsidRDefault="004D4B58" w:rsidP="007544CE">
            <w:r w:rsidRPr="00DA3ABE">
              <w:t>Minimum Energy Performance Standards</w:t>
            </w:r>
          </w:p>
        </w:tc>
      </w:tr>
      <w:tr w:rsidR="004D4B58" w:rsidRPr="00DA3ABE" w14:paraId="043D2634" w14:textId="77777777" w:rsidTr="007544CE">
        <w:tblPrEx>
          <w:tblLook w:val="01E0" w:firstRow="1" w:lastRow="1" w:firstColumn="1" w:lastColumn="1" w:noHBand="0" w:noVBand="0"/>
        </w:tblPrEx>
        <w:tc>
          <w:tcPr>
            <w:tcW w:w="2225" w:type="dxa"/>
            <w:shd w:val="clear" w:color="auto" w:fill="auto"/>
          </w:tcPr>
          <w:p w14:paraId="2C368EBD" w14:textId="77777777" w:rsidR="004D4B58" w:rsidRPr="00DA3ABE" w:rsidRDefault="004D4B58" w:rsidP="007544CE">
            <w:r w:rsidRPr="00DA3ABE">
              <w:t>MWh</w:t>
            </w:r>
          </w:p>
        </w:tc>
        <w:tc>
          <w:tcPr>
            <w:tcW w:w="7239" w:type="dxa"/>
            <w:shd w:val="clear" w:color="auto" w:fill="auto"/>
          </w:tcPr>
          <w:p w14:paraId="440EBB88" w14:textId="77777777" w:rsidR="004D4B58" w:rsidRPr="00DA3ABE" w:rsidRDefault="004D4B58" w:rsidP="007544CE">
            <w:r w:rsidRPr="00DA3ABE">
              <w:t>Megawatt hour</w:t>
            </w:r>
          </w:p>
        </w:tc>
      </w:tr>
      <w:tr w:rsidR="004D4B58" w:rsidRPr="00DA3ABE" w14:paraId="48345BE2" w14:textId="77777777" w:rsidTr="007544CE">
        <w:tblPrEx>
          <w:tblLook w:val="01E0" w:firstRow="1" w:lastRow="1" w:firstColumn="1" w:lastColumn="1" w:noHBand="0" w:noVBand="0"/>
        </w:tblPrEx>
        <w:tc>
          <w:tcPr>
            <w:tcW w:w="2225" w:type="dxa"/>
            <w:shd w:val="clear" w:color="auto" w:fill="auto"/>
          </w:tcPr>
          <w:p w14:paraId="38EF4B8B" w14:textId="77777777" w:rsidR="004D4B58" w:rsidRPr="00DA3ABE" w:rsidRDefault="004D4B58" w:rsidP="007544CE">
            <w:r>
              <w:t>NatHERS</w:t>
            </w:r>
          </w:p>
        </w:tc>
        <w:tc>
          <w:tcPr>
            <w:tcW w:w="7239" w:type="dxa"/>
            <w:shd w:val="clear" w:color="auto" w:fill="auto"/>
          </w:tcPr>
          <w:p w14:paraId="4F31E53E" w14:textId="77777777" w:rsidR="004D4B58" w:rsidRPr="00DA3ABE" w:rsidRDefault="004D4B58" w:rsidP="007544CE">
            <w:r>
              <w:t>Nationwide House Energy Rating Scheme</w:t>
            </w:r>
          </w:p>
        </w:tc>
      </w:tr>
      <w:tr w:rsidR="004D4B58" w:rsidRPr="00DA3ABE" w14:paraId="7879D00E" w14:textId="77777777" w:rsidTr="007544CE">
        <w:tblPrEx>
          <w:tblLook w:val="01E0" w:firstRow="1" w:lastRow="1" w:firstColumn="1" w:lastColumn="1" w:noHBand="0" w:noVBand="0"/>
        </w:tblPrEx>
        <w:tc>
          <w:tcPr>
            <w:tcW w:w="2225" w:type="dxa"/>
            <w:shd w:val="clear" w:color="auto" w:fill="auto"/>
          </w:tcPr>
          <w:p w14:paraId="1BB5B735" w14:textId="77777777" w:rsidR="004D4B58" w:rsidRPr="00DA3ABE" w:rsidRDefault="004D4B58" w:rsidP="007544CE">
            <w:r>
              <w:t>NCC</w:t>
            </w:r>
          </w:p>
        </w:tc>
        <w:tc>
          <w:tcPr>
            <w:tcW w:w="7239" w:type="dxa"/>
            <w:shd w:val="clear" w:color="auto" w:fill="auto"/>
          </w:tcPr>
          <w:p w14:paraId="25423862" w14:textId="77777777" w:rsidR="004D4B58" w:rsidRPr="00DA3ABE" w:rsidRDefault="004D4B58" w:rsidP="007544CE">
            <w:r>
              <w:t>National Construction Code for residential buildings</w:t>
            </w:r>
          </w:p>
        </w:tc>
      </w:tr>
      <w:tr w:rsidR="004D4B58" w:rsidRPr="00DA3ABE" w14:paraId="1F0E7BD9" w14:textId="77777777" w:rsidTr="007544CE">
        <w:tblPrEx>
          <w:tblLook w:val="01E0" w:firstRow="1" w:lastRow="1" w:firstColumn="1" w:lastColumn="1" w:noHBand="0" w:noVBand="0"/>
        </w:tblPrEx>
        <w:tc>
          <w:tcPr>
            <w:tcW w:w="2225" w:type="dxa"/>
            <w:shd w:val="clear" w:color="auto" w:fill="auto"/>
          </w:tcPr>
          <w:p w14:paraId="0716EF6F" w14:textId="0945B066" w:rsidR="004D4B58" w:rsidRPr="00DA3ABE" w:rsidRDefault="004D4B58" w:rsidP="007544CE">
            <w:r>
              <w:t>Scratch file</w:t>
            </w:r>
          </w:p>
        </w:tc>
        <w:tc>
          <w:tcPr>
            <w:tcW w:w="7239" w:type="dxa"/>
            <w:shd w:val="clear" w:color="auto" w:fill="auto"/>
          </w:tcPr>
          <w:p w14:paraId="15EC232F" w14:textId="0318304B" w:rsidR="004D4B58" w:rsidRPr="00DA3ABE" w:rsidRDefault="004D4B58" w:rsidP="007544CE">
            <w:r>
              <w:t>Detai</w:t>
            </w:r>
            <w:r w:rsidR="007544CE">
              <w:t>led hourly output file from a NatHERS (Chenath) simulation</w:t>
            </w:r>
          </w:p>
        </w:tc>
      </w:tr>
      <w:tr w:rsidR="004D4B58" w:rsidRPr="00DA3ABE" w14:paraId="07A93BD8" w14:textId="77777777" w:rsidTr="007544CE">
        <w:tblPrEx>
          <w:tblLook w:val="01E0" w:firstRow="1" w:lastRow="1" w:firstColumn="1" w:lastColumn="1" w:noHBand="0" w:noVBand="0"/>
        </w:tblPrEx>
        <w:tc>
          <w:tcPr>
            <w:tcW w:w="2225" w:type="dxa"/>
            <w:shd w:val="clear" w:color="auto" w:fill="auto"/>
          </w:tcPr>
          <w:p w14:paraId="742F9BB9" w14:textId="77777777" w:rsidR="004D4B58" w:rsidRPr="00DA3ABE" w:rsidRDefault="004D4B58" w:rsidP="007544CE">
            <w:r w:rsidRPr="00DA3ABE">
              <w:t>SRI</w:t>
            </w:r>
          </w:p>
        </w:tc>
        <w:tc>
          <w:tcPr>
            <w:tcW w:w="7239" w:type="dxa"/>
            <w:shd w:val="clear" w:color="auto" w:fill="auto"/>
          </w:tcPr>
          <w:p w14:paraId="617604F6" w14:textId="77777777" w:rsidR="004D4B58" w:rsidRPr="00DA3ABE" w:rsidRDefault="004D4B58" w:rsidP="007544CE">
            <w:r w:rsidRPr="00DA3ABE">
              <w:t>Star Rating Index</w:t>
            </w:r>
          </w:p>
        </w:tc>
      </w:tr>
      <w:tr w:rsidR="004D4B58" w:rsidRPr="00DA3ABE" w14:paraId="1B1908A8" w14:textId="77777777" w:rsidTr="007544CE">
        <w:tblPrEx>
          <w:tblLook w:val="01E0" w:firstRow="1" w:lastRow="1" w:firstColumn="1" w:lastColumn="1" w:noHBand="0" w:noVBand="0"/>
        </w:tblPrEx>
        <w:tc>
          <w:tcPr>
            <w:tcW w:w="2225" w:type="dxa"/>
            <w:shd w:val="clear" w:color="auto" w:fill="auto"/>
          </w:tcPr>
          <w:p w14:paraId="02698538" w14:textId="77777777" w:rsidR="004D4B58" w:rsidRPr="00DA3ABE" w:rsidRDefault="004D4B58" w:rsidP="007544CE">
            <w:r>
              <w:t>TCSPF</w:t>
            </w:r>
          </w:p>
        </w:tc>
        <w:tc>
          <w:tcPr>
            <w:tcW w:w="7239" w:type="dxa"/>
            <w:shd w:val="clear" w:color="auto" w:fill="auto"/>
          </w:tcPr>
          <w:p w14:paraId="25286E37" w14:textId="77777777" w:rsidR="004D4B58" w:rsidRPr="00DA3ABE" w:rsidRDefault="004D4B58" w:rsidP="007544CE">
            <w:r>
              <w:t>Total Cooling Seasonal Performance Factor</w:t>
            </w:r>
          </w:p>
        </w:tc>
      </w:tr>
      <w:tr w:rsidR="004D4B58" w:rsidRPr="00DA3ABE" w14:paraId="076BEF26" w14:textId="77777777" w:rsidTr="007544CE">
        <w:tblPrEx>
          <w:tblLook w:val="01E0" w:firstRow="1" w:lastRow="1" w:firstColumn="1" w:lastColumn="1" w:noHBand="0" w:noVBand="0"/>
        </w:tblPrEx>
        <w:tc>
          <w:tcPr>
            <w:tcW w:w="2225" w:type="dxa"/>
            <w:shd w:val="clear" w:color="auto" w:fill="auto"/>
          </w:tcPr>
          <w:p w14:paraId="2A6DC2E4" w14:textId="77777777" w:rsidR="004D4B58" w:rsidRPr="00DA3ABE" w:rsidRDefault="004D4B58" w:rsidP="007544CE">
            <w:r w:rsidRPr="00DA3ABE">
              <w:t>W</w:t>
            </w:r>
          </w:p>
        </w:tc>
        <w:tc>
          <w:tcPr>
            <w:tcW w:w="7239" w:type="dxa"/>
            <w:shd w:val="clear" w:color="auto" w:fill="auto"/>
          </w:tcPr>
          <w:p w14:paraId="4FDA5E99" w14:textId="77777777" w:rsidR="004D4B58" w:rsidRPr="00DA3ABE" w:rsidRDefault="004D4B58" w:rsidP="007544CE">
            <w:r w:rsidRPr="00DA3ABE">
              <w:t>Watt</w:t>
            </w:r>
          </w:p>
        </w:tc>
      </w:tr>
      <w:tr w:rsidR="004D4B58" w:rsidRPr="00DA3ABE" w14:paraId="58A4735F" w14:textId="77777777" w:rsidTr="007544CE">
        <w:tblPrEx>
          <w:tblLook w:val="01E0" w:firstRow="1" w:lastRow="1" w:firstColumn="1" w:lastColumn="1" w:noHBand="0" w:noVBand="0"/>
        </w:tblPrEx>
        <w:tc>
          <w:tcPr>
            <w:tcW w:w="2225" w:type="dxa"/>
            <w:shd w:val="clear" w:color="auto" w:fill="auto"/>
          </w:tcPr>
          <w:p w14:paraId="52C236EE" w14:textId="77777777" w:rsidR="004D4B58" w:rsidRPr="00DA3ABE" w:rsidRDefault="004D4B58" w:rsidP="007544CE">
            <w:r>
              <w:t>ZNC</w:t>
            </w:r>
          </w:p>
        </w:tc>
        <w:tc>
          <w:tcPr>
            <w:tcW w:w="7239" w:type="dxa"/>
            <w:shd w:val="clear" w:color="auto" w:fill="auto"/>
          </w:tcPr>
          <w:p w14:paraId="7FC23627" w14:textId="77777777" w:rsidR="004D4B58" w:rsidRPr="00DA3ABE" w:rsidRDefault="004D4B58" w:rsidP="007544CE">
            <w:r>
              <w:t>Zero Net Carbon (Sustainability Victoria)</w:t>
            </w:r>
          </w:p>
        </w:tc>
      </w:tr>
    </w:tbl>
    <w:p w14:paraId="08A18A6D" w14:textId="40BC3318" w:rsidR="00B3010C" w:rsidRDefault="00B3010C">
      <w:pPr>
        <w:rPr>
          <w:rFonts w:asciiTheme="majorHAnsi" w:eastAsiaTheme="majorEastAsia" w:hAnsiTheme="majorHAnsi" w:cstheme="majorBidi"/>
          <w:spacing w:val="-10"/>
          <w:kern w:val="28"/>
          <w:sz w:val="56"/>
          <w:szCs w:val="56"/>
        </w:rPr>
      </w:pPr>
      <w:r>
        <w:br w:type="page"/>
      </w:r>
    </w:p>
    <w:p w14:paraId="387F3807" w14:textId="6FC427E0" w:rsidR="008E3BED" w:rsidRPr="00223240" w:rsidRDefault="00562A8B" w:rsidP="00EB49D2">
      <w:pPr>
        <w:pStyle w:val="Heading1"/>
      </w:pPr>
      <w:bookmarkStart w:id="11" w:name="_Toc82532652"/>
      <w:bookmarkStart w:id="12" w:name="_Toc86833706"/>
      <w:r w:rsidRPr="00EB49D2">
        <w:lastRenderedPageBreak/>
        <w:t>Introduction</w:t>
      </w:r>
      <w:r w:rsidRPr="00223240">
        <w:t xml:space="preserve"> </w:t>
      </w:r>
      <w:bookmarkEnd w:id="11"/>
      <w:bookmarkEnd w:id="12"/>
    </w:p>
    <w:p w14:paraId="6FA6828D" w14:textId="75CA4EE8" w:rsidR="00732733" w:rsidRDefault="00732733" w:rsidP="00234D3F">
      <w:r>
        <w:t xml:space="preserve">The Nationwide House Energy Rating Scheme (NatHERS) is being expanded to include an assessment and rating of the whole home. </w:t>
      </w:r>
    </w:p>
    <w:p w14:paraId="587B029C" w14:textId="77777777" w:rsidR="00732733" w:rsidRDefault="00732733" w:rsidP="00732733">
      <w:r>
        <w:t xml:space="preserve">NatHERS will continue to provide an assessment and star rating of a home’s thermal performance. In addition, NatHERS will also provide an assessment and rating of the whole home. The Whole of Home assessment will include information about the energy performance of common household appliances. The Whole of Home performance rating will combine the thermal performance heating and cooling energy loads with the energy performance of the home’s appliances. </w:t>
      </w:r>
    </w:p>
    <w:p w14:paraId="71AD4E0A" w14:textId="7987E0A6" w:rsidR="00B97667" w:rsidRPr="00B86F1B" w:rsidRDefault="00B97667" w:rsidP="008A3FFC">
      <w:pPr>
        <w:pStyle w:val="Heading2"/>
      </w:pPr>
      <w:bookmarkStart w:id="13" w:name="_Toc86833707"/>
      <w:r w:rsidRPr="00B86F1B">
        <w:t>About this document</w:t>
      </w:r>
      <w:bookmarkEnd w:id="13"/>
    </w:p>
    <w:p w14:paraId="671B0680" w14:textId="77777777" w:rsidR="001A5A58" w:rsidRDefault="0002683D" w:rsidP="00234D3F">
      <w:r>
        <w:t xml:space="preserve">This document outlines the methods </w:t>
      </w:r>
      <w:r w:rsidR="00234D3F">
        <w:t xml:space="preserve">that underpin the NatHERS Whole of Home benchmark tool (AccuRate) and accredited software tools under </w:t>
      </w:r>
      <w:r w:rsidR="00820B7E">
        <w:t xml:space="preserve">the </w:t>
      </w:r>
      <w:r w:rsidR="00234D3F">
        <w:t>NatHERS Whole of Home</w:t>
      </w:r>
      <w:r w:rsidR="00820B7E">
        <w:t xml:space="preserve"> framework</w:t>
      </w:r>
      <w:r w:rsidR="00234D3F">
        <w:t xml:space="preserve">. </w:t>
      </w:r>
    </w:p>
    <w:p w14:paraId="1E69EF20" w14:textId="2D24D93E" w:rsidR="00234D3F" w:rsidRPr="001A5A58" w:rsidRDefault="001A5A58" w:rsidP="00234D3F">
      <w:r w:rsidRPr="001A5A58">
        <w:rPr>
          <w:i/>
        </w:rPr>
        <w:t>Part 1</w:t>
      </w:r>
      <w:r>
        <w:rPr>
          <w:i/>
        </w:rPr>
        <w:t xml:space="preserve">: </w:t>
      </w:r>
      <w:r w:rsidRPr="001A5A58">
        <w:rPr>
          <w:i/>
        </w:rPr>
        <w:t>Whole of Home Modules</w:t>
      </w:r>
      <w:r>
        <w:t xml:space="preserve"> provides an overview of each of the modules, including </w:t>
      </w:r>
      <w:r>
        <w:rPr>
          <w:rFonts w:cstheme="minorHAnsi"/>
        </w:rPr>
        <w:t>the context and explanation</w:t>
      </w:r>
      <w:r w:rsidRPr="009E2F43">
        <w:rPr>
          <w:rFonts w:cstheme="minorHAnsi"/>
        </w:rPr>
        <w:t xml:space="preserve"> as to how these </w:t>
      </w:r>
      <w:r>
        <w:rPr>
          <w:rFonts w:cstheme="minorHAnsi"/>
        </w:rPr>
        <w:t>methods</w:t>
      </w:r>
      <w:r w:rsidRPr="009E2F43">
        <w:rPr>
          <w:rFonts w:cstheme="minorHAnsi"/>
        </w:rPr>
        <w:t xml:space="preserve"> were derived</w:t>
      </w:r>
      <w:r>
        <w:t xml:space="preserve">. </w:t>
      </w:r>
      <w:r w:rsidRPr="001A5A58">
        <w:rPr>
          <w:i/>
        </w:rPr>
        <w:t>Part 2</w:t>
      </w:r>
      <w:r>
        <w:rPr>
          <w:i/>
        </w:rPr>
        <w:t>:</w:t>
      </w:r>
      <w:r w:rsidRPr="001A5A58">
        <w:rPr>
          <w:i/>
        </w:rPr>
        <w:t xml:space="preserve"> Technical Specifications</w:t>
      </w:r>
      <w:r>
        <w:t xml:space="preserve"> </w:t>
      </w:r>
      <w:r w:rsidR="00234D3F" w:rsidRPr="009E2F43">
        <w:rPr>
          <w:rFonts w:cstheme="minorHAnsi"/>
        </w:rPr>
        <w:t>provides the equations and assumptions that support the modelling of energy performance</w:t>
      </w:r>
      <w:r w:rsidR="00234D3F">
        <w:rPr>
          <w:rFonts w:cstheme="minorHAnsi"/>
        </w:rPr>
        <w:t xml:space="preserve"> </w:t>
      </w:r>
      <w:r>
        <w:rPr>
          <w:rFonts w:cstheme="minorHAnsi"/>
        </w:rPr>
        <w:t xml:space="preserve">for each of the modules and other key settings. </w:t>
      </w:r>
    </w:p>
    <w:p w14:paraId="62FFA4A0" w14:textId="77777777" w:rsidR="0011414D" w:rsidRDefault="00382267" w:rsidP="0011414D">
      <w:r>
        <w:t>It includes methods for calculating the energy demand of a home’s:</w:t>
      </w:r>
    </w:p>
    <w:p w14:paraId="566B79F5" w14:textId="045B71C9" w:rsidR="0011414D" w:rsidRDefault="00382267" w:rsidP="0011414D">
      <w:pPr>
        <w:pStyle w:val="ListParagraph"/>
        <w:numPr>
          <w:ilvl w:val="0"/>
          <w:numId w:val="45"/>
        </w:numPr>
      </w:pPr>
      <w:r>
        <w:t xml:space="preserve">heating and cooling appliances </w:t>
      </w:r>
    </w:p>
    <w:p w14:paraId="0EAF3858" w14:textId="7432987F" w:rsidR="0011414D" w:rsidRDefault="00382267" w:rsidP="003844EF">
      <w:pPr>
        <w:pStyle w:val="ListParagraph"/>
        <w:numPr>
          <w:ilvl w:val="0"/>
          <w:numId w:val="45"/>
        </w:numPr>
      </w:pPr>
      <w:r>
        <w:t>hot water system</w:t>
      </w:r>
    </w:p>
    <w:p w14:paraId="60B13AAD" w14:textId="73113CB7" w:rsidR="0011414D" w:rsidRDefault="00382267" w:rsidP="003844EF">
      <w:pPr>
        <w:pStyle w:val="ListParagraph"/>
        <w:numPr>
          <w:ilvl w:val="0"/>
          <w:numId w:val="45"/>
        </w:numPr>
      </w:pPr>
      <w:r>
        <w:t>lighting</w:t>
      </w:r>
    </w:p>
    <w:p w14:paraId="4652DBAE" w14:textId="0A24ED12" w:rsidR="0011414D" w:rsidRDefault="00382267" w:rsidP="003844EF">
      <w:pPr>
        <w:pStyle w:val="ListParagraph"/>
        <w:numPr>
          <w:ilvl w:val="0"/>
          <w:numId w:val="45"/>
        </w:numPr>
      </w:pPr>
      <w:r w:rsidRPr="0011414D">
        <w:t>pool pump</w:t>
      </w:r>
      <w:r w:rsidR="0011414D" w:rsidRPr="0011414D">
        <w:t xml:space="preserve"> (pool heating future development)</w:t>
      </w:r>
    </w:p>
    <w:p w14:paraId="2E39EC3D" w14:textId="73C27022" w:rsidR="0011414D" w:rsidRDefault="00382267" w:rsidP="003844EF">
      <w:pPr>
        <w:pStyle w:val="ListParagraph"/>
        <w:numPr>
          <w:ilvl w:val="0"/>
          <w:numId w:val="45"/>
        </w:numPr>
      </w:pPr>
      <w:r w:rsidRPr="0011414D">
        <w:t>spa pump</w:t>
      </w:r>
      <w:r w:rsidR="0011414D" w:rsidRPr="0011414D">
        <w:t xml:space="preserve"> and heating</w:t>
      </w:r>
      <w:r w:rsidRPr="0011414D">
        <w:t xml:space="preserve"> (future module)</w:t>
      </w:r>
    </w:p>
    <w:p w14:paraId="34F57076" w14:textId="7F28BC65" w:rsidR="0011414D" w:rsidRDefault="00382267" w:rsidP="003844EF">
      <w:pPr>
        <w:pStyle w:val="ListParagraph"/>
        <w:numPr>
          <w:ilvl w:val="0"/>
          <w:numId w:val="45"/>
        </w:numPr>
      </w:pPr>
      <w:r>
        <w:t>on-site solar PV system</w:t>
      </w:r>
    </w:p>
    <w:p w14:paraId="12020712" w14:textId="46E83423" w:rsidR="0011414D" w:rsidRDefault="00382267" w:rsidP="0011414D">
      <w:pPr>
        <w:pStyle w:val="ListParagraph"/>
        <w:numPr>
          <w:ilvl w:val="0"/>
          <w:numId w:val="45"/>
        </w:numPr>
      </w:pPr>
      <w:r>
        <w:t>on-site battery</w:t>
      </w:r>
    </w:p>
    <w:p w14:paraId="15498C8D" w14:textId="72D60611" w:rsidR="0011414D" w:rsidRDefault="00382267" w:rsidP="0011414D">
      <w:pPr>
        <w:pStyle w:val="ListParagraph"/>
        <w:numPr>
          <w:ilvl w:val="0"/>
          <w:numId w:val="45"/>
        </w:numPr>
      </w:pPr>
      <w:r>
        <w:t>plug loads (plug-in appliances)</w:t>
      </w:r>
    </w:p>
    <w:p w14:paraId="24F533A4" w14:textId="64C0F974" w:rsidR="008E3BED" w:rsidRDefault="00382267" w:rsidP="0011414D">
      <w:pPr>
        <w:pStyle w:val="ListParagraph"/>
        <w:numPr>
          <w:ilvl w:val="0"/>
          <w:numId w:val="45"/>
        </w:numPr>
      </w:pPr>
      <w:r>
        <w:t>cooking</w:t>
      </w:r>
      <w:r w:rsidR="0011414D">
        <w:t xml:space="preserve"> appliances</w:t>
      </w:r>
      <w:r>
        <w:t>.</w:t>
      </w:r>
    </w:p>
    <w:p w14:paraId="37503FCB" w14:textId="7DEF7120" w:rsidR="008E3BED" w:rsidRDefault="008E3BED" w:rsidP="008E3BED">
      <w:r>
        <w:t xml:space="preserve">It also outlines the method used for calculating the occupancy of a home for a Whole of Home assessment. </w:t>
      </w:r>
    </w:p>
    <w:p w14:paraId="64A6F46A" w14:textId="5D201A5E" w:rsidR="0009426C" w:rsidRDefault="0009426C" w:rsidP="0009426C">
      <w:r>
        <w:t xml:space="preserve">In the future this document will include </w:t>
      </w:r>
      <w:r w:rsidR="00732733">
        <w:t xml:space="preserve">a </w:t>
      </w:r>
      <w:r>
        <w:t>method for calculating the Whole of Home performance rating</w:t>
      </w:r>
      <w:r w:rsidR="00820B7E">
        <w:t xml:space="preserve">. </w:t>
      </w:r>
    </w:p>
    <w:p w14:paraId="137F2C57" w14:textId="0CB2AC42" w:rsidR="009E1FB7" w:rsidRDefault="009E1FB7" w:rsidP="0009426C">
      <w:r>
        <w:t xml:space="preserve">Please note that these methods are for Whole of Home assessments only. While they leverage aspects of the NatHERS Thermal performance methods, the two are separate resources. The NatHERS Thermal performance methods are available at: </w:t>
      </w:r>
      <w:hyperlink r:id="rId16" w:history="1">
        <w:r w:rsidR="00640B54" w:rsidRPr="00A73BFB">
          <w:rPr>
            <w:rStyle w:val="Hyperlink"/>
          </w:rPr>
          <w:t>https://www.hstar.com.au/Chenath/AccuRateChenathRepository.htm</w:t>
        </w:r>
      </w:hyperlink>
    </w:p>
    <w:p w14:paraId="5BFD5E64" w14:textId="5B60FECF" w:rsidR="009E1FB7" w:rsidRDefault="009E1FB7" w:rsidP="0009426C">
      <w:r>
        <w:t xml:space="preserve">Separate methods are also available for NatHERS In Home assessments. </w:t>
      </w:r>
    </w:p>
    <w:p w14:paraId="2D1B2516" w14:textId="71F170A4" w:rsidR="00E1798D" w:rsidRPr="008A3FFC" w:rsidRDefault="00E1798D" w:rsidP="008A3FFC">
      <w:pPr>
        <w:pStyle w:val="Heading2"/>
      </w:pPr>
      <w:bookmarkStart w:id="14" w:name="_Toc86833708"/>
      <w:r w:rsidRPr="008A3FFC">
        <w:lastRenderedPageBreak/>
        <w:t>Background</w:t>
      </w:r>
      <w:bookmarkEnd w:id="14"/>
    </w:p>
    <w:p w14:paraId="467A813C" w14:textId="77777777" w:rsidR="00120CAF" w:rsidRPr="00120736" w:rsidRDefault="00120CAF" w:rsidP="00120CAF">
      <w:r>
        <w:t xml:space="preserve">In 2019, Energy Ministers </w:t>
      </w:r>
      <w:r w:rsidRPr="00120736">
        <w:t xml:space="preserve">agreed the </w:t>
      </w:r>
      <w:r w:rsidRPr="00552FF2">
        <w:rPr>
          <w:i/>
        </w:rPr>
        <w:t>Trajectory for Low Energy Buildings</w:t>
      </w:r>
      <w:r w:rsidRPr="00120736">
        <w:t xml:space="preserve"> (the Trajectory). In summary, the Trajectory proposed:</w:t>
      </w:r>
    </w:p>
    <w:p w14:paraId="64BCBCCD" w14:textId="77777777" w:rsidR="00120CAF" w:rsidRPr="00120736" w:rsidRDefault="00120CAF" w:rsidP="00120CAF">
      <w:pPr>
        <w:pStyle w:val="ListParagraph"/>
        <w:numPr>
          <w:ilvl w:val="0"/>
          <w:numId w:val="6"/>
        </w:numPr>
      </w:pPr>
      <w:r w:rsidRPr="00120736">
        <w:t>Setting a trajectory towards zero energy (and carbon) ready buildings;</w:t>
      </w:r>
    </w:p>
    <w:p w14:paraId="7A437A1D" w14:textId="214E5352" w:rsidR="00120CAF" w:rsidRDefault="00120CAF" w:rsidP="00BA1D39">
      <w:pPr>
        <w:pStyle w:val="ListParagraph"/>
        <w:numPr>
          <w:ilvl w:val="0"/>
          <w:numId w:val="6"/>
        </w:numPr>
      </w:pPr>
      <w:r w:rsidRPr="00120736">
        <w:t>Implementing cost effective increases to the energy efficiency provisions in the N</w:t>
      </w:r>
      <w:r>
        <w:t>ational Construction Code</w:t>
      </w:r>
      <w:r w:rsidRPr="00120736">
        <w:t xml:space="preserve"> </w:t>
      </w:r>
      <w:r>
        <w:t xml:space="preserve">(NCC) </w:t>
      </w:r>
      <w:r w:rsidRPr="00120736">
        <w:t>for residential and commercial buildings from 2022</w:t>
      </w:r>
      <w:r>
        <w:t>; and</w:t>
      </w:r>
    </w:p>
    <w:p w14:paraId="28D340E3" w14:textId="6BBE8F1D" w:rsidR="00120CAF" w:rsidRDefault="00E536ED" w:rsidP="00BA1D39">
      <w:pPr>
        <w:pStyle w:val="ListParagraph"/>
        <w:numPr>
          <w:ilvl w:val="0"/>
          <w:numId w:val="6"/>
        </w:numPr>
      </w:pPr>
      <w:r>
        <w:t>Expanding NatHERS</w:t>
      </w:r>
      <w:r w:rsidR="00120CAF" w:rsidRPr="00120736">
        <w:t xml:space="preserve"> to offer nationally accredited whole</w:t>
      </w:r>
      <w:r w:rsidR="00120CAF">
        <w:noBreakHyphen/>
      </w:r>
      <w:r w:rsidR="00120CAF" w:rsidRPr="00120736">
        <w:t>of</w:t>
      </w:r>
      <w:r w:rsidR="00120CAF">
        <w:noBreakHyphen/>
      </w:r>
      <w:r w:rsidR="00120CAF" w:rsidRPr="00120736">
        <w:t>home tools to enable verification of requirements in the NCC.</w:t>
      </w:r>
    </w:p>
    <w:p w14:paraId="2E2D27FD" w14:textId="63FB2244" w:rsidR="00382267" w:rsidRDefault="00820B7E" w:rsidP="00382267">
      <w:r>
        <w:t xml:space="preserve">In August 2021, the Australian Building Codes Board (ABCB) released </w:t>
      </w:r>
      <w:r w:rsidR="00E536ED">
        <w:t xml:space="preserve">for consultation </w:t>
      </w:r>
      <w:r>
        <w:t>draft provisions for NCC 2022. This included proposed amendments to the energy efficiency provisions which introduce</w:t>
      </w:r>
      <w:r w:rsidR="00E536ED">
        <w:t>s a</w:t>
      </w:r>
      <w:r>
        <w:t xml:space="preserve"> whole-of-home annual energy use </w:t>
      </w:r>
      <w:r w:rsidR="00E536ED">
        <w:t>budget</w:t>
      </w:r>
      <w:r>
        <w:t xml:space="preserve"> for Class 1 and Class 2 dwellings. The annual energy use budget is based on ‘societal cost of energy’. </w:t>
      </w:r>
      <w:r w:rsidR="00E536ED">
        <w:t>Societal cost</w:t>
      </w:r>
      <w:r>
        <w:t xml:space="preserve"> includes the cost of energy used by the building and the broader ‘cost’ to society for the use of that energy</w:t>
      </w:r>
      <w:r w:rsidR="003844EF">
        <w:rPr>
          <w:rStyle w:val="FootnoteReference"/>
        </w:rPr>
        <w:footnoteReference w:id="2"/>
      </w:r>
      <w:r w:rsidR="00382267">
        <w:t>. It applies to heating and cooling appliances, hot water systems, lighting and pool and spa pumps. If the house is to have on-site renewable electricity generation system, such as rooftop PV, this can provide an offset to the societal cost of the energy used in the home.</w:t>
      </w:r>
    </w:p>
    <w:p w14:paraId="47FAAE94" w14:textId="4224676D" w:rsidR="00B30CC2" w:rsidRPr="003B7F71" w:rsidRDefault="00820B7E">
      <w:pPr>
        <w:rPr>
          <w:lang w:val="en-GB"/>
        </w:rPr>
      </w:pPr>
      <w:r w:rsidRPr="003B7F71">
        <w:t xml:space="preserve">To support the objectives of the Trajectory, including the proposed energy efficiency provisions for NCC </w:t>
      </w:r>
      <w:r w:rsidR="00E536ED" w:rsidRPr="003B7F71">
        <w:t>2</w:t>
      </w:r>
      <w:r w:rsidRPr="003B7F71">
        <w:t xml:space="preserve">022, the </w:t>
      </w:r>
      <w:r w:rsidR="00E536ED" w:rsidRPr="003B7F71">
        <w:t>NatHERS</w:t>
      </w:r>
      <w:r w:rsidRPr="003B7F71">
        <w:t xml:space="preserve"> is being expanded to provide Whole of Home energy assessments and ratings.</w:t>
      </w:r>
    </w:p>
    <w:p w14:paraId="5B10C86E" w14:textId="3739A034" w:rsidR="00562A8B" w:rsidRPr="00BD763A" w:rsidRDefault="00562A8B" w:rsidP="008A3FFC">
      <w:pPr>
        <w:pStyle w:val="Heading2"/>
      </w:pPr>
      <w:bookmarkStart w:id="15" w:name="_Toc82532654"/>
      <w:bookmarkStart w:id="16" w:name="_Toc86833709"/>
      <w:r w:rsidRPr="00BD763A">
        <w:t>Updates to these Methods</w:t>
      </w:r>
      <w:bookmarkEnd w:id="15"/>
      <w:bookmarkEnd w:id="16"/>
      <w:r w:rsidRPr="00BD763A">
        <w:t xml:space="preserve"> </w:t>
      </w:r>
    </w:p>
    <w:p w14:paraId="13D4088A" w14:textId="77777777" w:rsidR="003D12E9" w:rsidRDefault="003D12E9">
      <w:r>
        <w:t xml:space="preserve">The methods outlined in this document may be revised and updated prior to the commencement of the NCC 2022. </w:t>
      </w:r>
    </w:p>
    <w:p w14:paraId="2DE60166" w14:textId="244823DF" w:rsidR="00562A8B" w:rsidRDefault="003D12E9">
      <w:r>
        <w:t xml:space="preserve">The methods </w:t>
      </w:r>
      <w:r w:rsidR="00382267">
        <w:t>may</w:t>
      </w:r>
      <w:r>
        <w:t xml:space="preserve"> also</w:t>
      </w:r>
      <w:r w:rsidR="00382267" w:rsidRPr="00365038">
        <w:t xml:space="preserve"> be up</w:t>
      </w:r>
      <w:r w:rsidR="00382267">
        <w:t>dated as new information</w:t>
      </w:r>
      <w:r w:rsidR="00BD763A">
        <w:t>, data and modelling</w:t>
      </w:r>
      <w:r w:rsidR="00BD763A" w:rsidRPr="00365038">
        <w:t xml:space="preserve"> </w:t>
      </w:r>
      <w:r w:rsidR="00BD763A">
        <w:t xml:space="preserve">methods </w:t>
      </w:r>
      <w:r w:rsidR="00BD763A" w:rsidRPr="00365038">
        <w:t xml:space="preserve">becomes available. </w:t>
      </w:r>
      <w:r w:rsidR="00BD763A">
        <w:t>M</w:t>
      </w:r>
      <w:r w:rsidR="00562A8B">
        <w:t xml:space="preserve">ore areas of residential energy use </w:t>
      </w:r>
      <w:r w:rsidR="00BD763A">
        <w:t xml:space="preserve">may also </w:t>
      </w:r>
      <w:r w:rsidR="00562A8B">
        <w:t>be included in the future.</w:t>
      </w:r>
      <w:r w:rsidR="00562A8B" w:rsidRPr="00365038">
        <w:t xml:space="preserve"> </w:t>
      </w:r>
      <w:r w:rsidR="00562A8B">
        <w:t>Any updates</w:t>
      </w:r>
      <w:r w:rsidR="00562A8B" w:rsidRPr="00365038">
        <w:t xml:space="preserve"> will need to be balanced ag</w:t>
      </w:r>
      <w:r w:rsidR="00562A8B">
        <w:t>ainst the need to maintain time</w:t>
      </w:r>
      <w:r w:rsidR="00562A8B">
        <w:noBreakHyphen/>
      </w:r>
      <w:r w:rsidR="00562A8B" w:rsidRPr="00365038">
        <w:t xml:space="preserve">series consistency of the data as far as possible. Reflecting the need for this balance, it is planned that these </w:t>
      </w:r>
      <w:r w:rsidR="0071487E">
        <w:t>Methods</w:t>
      </w:r>
      <w:r w:rsidR="00562A8B" w:rsidRPr="00365038">
        <w:t xml:space="preserve"> will be </w:t>
      </w:r>
      <w:r w:rsidR="00B0058A">
        <w:t>reviewed regularly</w:t>
      </w:r>
      <w:r w:rsidR="00562A8B">
        <w:t>.</w:t>
      </w:r>
    </w:p>
    <w:p w14:paraId="6BD06CEF" w14:textId="305481B3" w:rsidR="00562A8B" w:rsidRDefault="00562A8B">
      <w:r>
        <w:t xml:space="preserve">Updates to the Methods will be reviewed by the NatHERS </w:t>
      </w:r>
      <w:r w:rsidR="00B67139">
        <w:t>Technical Advisory Committee (</w:t>
      </w:r>
      <w:r w:rsidR="00016BCB">
        <w:t>TAC</w:t>
      </w:r>
      <w:r w:rsidR="00B67139">
        <w:t>)</w:t>
      </w:r>
      <w:r>
        <w:t xml:space="preserve"> and agreed by the NatHERS Steering Committee. </w:t>
      </w:r>
    </w:p>
    <w:p w14:paraId="42EAB38D" w14:textId="7ABDCC91" w:rsidR="00562A8B" w:rsidRPr="00B97667" w:rsidRDefault="00562A8B" w:rsidP="008A3FFC">
      <w:pPr>
        <w:pStyle w:val="Heading2"/>
      </w:pPr>
      <w:bookmarkStart w:id="17" w:name="_Toc39240166"/>
      <w:bookmarkStart w:id="18" w:name="_Toc82532656"/>
      <w:bookmarkStart w:id="19" w:name="_Toc86833710"/>
      <w:bookmarkEnd w:id="17"/>
      <w:r w:rsidRPr="00BD763A">
        <w:t>Approach</w:t>
      </w:r>
      <w:bookmarkEnd w:id="18"/>
      <w:r w:rsidR="00120CAF" w:rsidRPr="00B97667">
        <w:t xml:space="preserve"> to expanding NatHERS</w:t>
      </w:r>
      <w:bookmarkEnd w:id="19"/>
    </w:p>
    <w:p w14:paraId="2C64C840" w14:textId="7982E225" w:rsidR="00BC5E1F" w:rsidRDefault="00BC5E1F" w:rsidP="00B97667">
      <w:r>
        <w:t xml:space="preserve">The expansion of NatHERS to Whole of Home assessments and ratings builds off and leverages </w:t>
      </w:r>
      <w:r w:rsidR="00F66F1C">
        <w:t xml:space="preserve">the </w:t>
      </w:r>
      <w:r>
        <w:t xml:space="preserve">established NatHERS framework and processes. </w:t>
      </w:r>
    </w:p>
    <w:p w14:paraId="3F9E3940" w14:textId="4ABB7AF1" w:rsidR="00B97667" w:rsidRDefault="00B97667" w:rsidP="00B97667">
      <w:r>
        <w:t xml:space="preserve">The principles </w:t>
      </w:r>
      <w:r w:rsidR="00652149">
        <w:t xml:space="preserve">that guided the </w:t>
      </w:r>
      <w:r>
        <w:t xml:space="preserve">development of these calculation methods are: </w:t>
      </w:r>
    </w:p>
    <w:p w14:paraId="483F448E" w14:textId="65EF1AEB" w:rsidR="00652149" w:rsidRDefault="00652149" w:rsidP="00C24E4C">
      <w:pPr>
        <w:pStyle w:val="ListParagraph"/>
        <w:numPr>
          <w:ilvl w:val="0"/>
          <w:numId w:val="32"/>
        </w:numPr>
      </w:pPr>
      <w:r>
        <w:t>Support alignment with the proposed NCC 2022 energy efficiency provisions</w:t>
      </w:r>
    </w:p>
    <w:p w14:paraId="57100AF3" w14:textId="421D1571" w:rsidR="00652149" w:rsidRDefault="00652149" w:rsidP="00C24E4C">
      <w:pPr>
        <w:pStyle w:val="ListParagraph"/>
        <w:numPr>
          <w:ilvl w:val="0"/>
          <w:numId w:val="32"/>
        </w:numPr>
      </w:pPr>
      <w:r>
        <w:t xml:space="preserve">Utilise the expertise of the NatHERS TAC and other industry experts </w:t>
      </w:r>
    </w:p>
    <w:p w14:paraId="350A75B0" w14:textId="70CC54D5" w:rsidR="00652149" w:rsidRPr="00652149" w:rsidRDefault="00652149" w:rsidP="00C24E4C">
      <w:pPr>
        <w:pStyle w:val="ListParagraph"/>
        <w:numPr>
          <w:ilvl w:val="0"/>
          <w:numId w:val="32"/>
        </w:numPr>
      </w:pPr>
      <w:r>
        <w:t>Deliver methods appropriate for a national scheme</w:t>
      </w:r>
    </w:p>
    <w:p w14:paraId="642D9148" w14:textId="66208B7A" w:rsidR="00652149" w:rsidRDefault="00652149" w:rsidP="00C24E4C">
      <w:pPr>
        <w:pStyle w:val="ListParagraph"/>
        <w:numPr>
          <w:ilvl w:val="0"/>
          <w:numId w:val="32"/>
        </w:numPr>
      </w:pPr>
      <w:r>
        <w:t>Support the o</w:t>
      </w:r>
      <w:r w:rsidRPr="00652149">
        <w:t>b</w:t>
      </w:r>
      <w:r>
        <w:t>jectives of the Trajectory</w:t>
      </w:r>
    </w:p>
    <w:p w14:paraId="50624C93" w14:textId="6FFD3EB5" w:rsidR="00652149" w:rsidRDefault="00652149" w:rsidP="00C24E4C">
      <w:pPr>
        <w:pStyle w:val="ListParagraph"/>
        <w:numPr>
          <w:ilvl w:val="0"/>
          <w:numId w:val="32"/>
        </w:numPr>
      </w:pPr>
      <w:r>
        <w:lastRenderedPageBreak/>
        <w:t xml:space="preserve">Utilise established </w:t>
      </w:r>
      <w:r w:rsidR="00126E8D">
        <w:t>data and calculation methods</w:t>
      </w:r>
    </w:p>
    <w:p w14:paraId="7E8C85FD" w14:textId="46EE11F5" w:rsidR="00126E8D" w:rsidRDefault="00126E8D" w:rsidP="00C24E4C">
      <w:pPr>
        <w:pStyle w:val="ListParagraph"/>
        <w:numPr>
          <w:ilvl w:val="0"/>
          <w:numId w:val="32"/>
        </w:numPr>
      </w:pPr>
      <w:r>
        <w:t xml:space="preserve">Build off and leverage established NatHERS processes. </w:t>
      </w:r>
    </w:p>
    <w:p w14:paraId="07832B33" w14:textId="5B504EED" w:rsidR="00382267" w:rsidRDefault="00B67139" w:rsidP="00382267">
      <w:r>
        <w:t>The</w:t>
      </w:r>
      <w:r w:rsidR="00F66F1C">
        <w:t xml:space="preserve"> Whole of Home framework builds on the existing </w:t>
      </w:r>
      <w:r>
        <w:t xml:space="preserve">NatHERS </w:t>
      </w:r>
      <w:r w:rsidR="00F66F1C">
        <w:t xml:space="preserve">framework and technology. NatHERS currently conducts thermal assessments using the CSIRO Chenath Engine, which calculates the hourly energy required to maintain the set comfort levels in each thermal zone of the home. The NatHERS Whole of Home benchmark tool (AccuRate) uses the Chenath Engine to calculate the heating and cooling energy loads and conduct an hour-by-hour calculation of the energy demands of the home. </w:t>
      </w:r>
      <w:r w:rsidR="00382267">
        <w:t xml:space="preserve">The heating and cooling loads used by the </w:t>
      </w:r>
      <w:r>
        <w:t>W</w:t>
      </w:r>
      <w:r w:rsidR="00382267">
        <w:t xml:space="preserve">hole of </w:t>
      </w:r>
      <w:r>
        <w:t>Home</w:t>
      </w:r>
      <w:r w:rsidR="00382267">
        <w:t xml:space="preserve"> tools are slightly different to those used for NatHERS thermal assessments, and are intended to more accurately reflect how the average home is heated and cooled.</w:t>
      </w:r>
    </w:p>
    <w:p w14:paraId="36190E92" w14:textId="32F0BCEE" w:rsidR="00F66F1C" w:rsidRDefault="00F66F1C" w:rsidP="00F66F1C">
      <w:r>
        <w:t>Hourly calculations of energy demand</w:t>
      </w:r>
      <w:r w:rsidR="00BC5E1F">
        <w:t xml:space="preserve"> allows for reasonable modelling of on-site energy ge</w:t>
      </w:r>
      <w:r>
        <w:t xml:space="preserve">neration and storage influences on the final rating and other assessment outputs. They allow </w:t>
      </w:r>
      <w:r w:rsidR="00B67139">
        <w:t>f</w:t>
      </w:r>
      <w:r>
        <w:t xml:space="preserve">or the calculation of </w:t>
      </w:r>
      <w:r w:rsidR="00382267">
        <w:t xml:space="preserve">electricity </w:t>
      </w:r>
      <w:r>
        <w:t xml:space="preserve">imported from the grid at any given hour, and accurately account for the influence of solar PV and battery </w:t>
      </w:r>
      <w:r w:rsidR="008E3C7B">
        <w:t xml:space="preserve">systems </w:t>
      </w:r>
      <w:r>
        <w:t xml:space="preserve">on household </w:t>
      </w:r>
      <w:r w:rsidR="00382267">
        <w:t xml:space="preserve">electricity </w:t>
      </w:r>
      <w:r>
        <w:t xml:space="preserve">import and export. In turn, this allows for accurate calculations of societal cost, greenhouse gas emissions and total energy use. </w:t>
      </w:r>
    </w:p>
    <w:p w14:paraId="12018FFD" w14:textId="4F89E8D1" w:rsidR="001A5A58" w:rsidRDefault="008E3C7B" w:rsidP="00F66F1C">
      <w:r>
        <w:t xml:space="preserve">Using an hourly calculation also supports the tool to deliver outputs that can be used to demonstrate compliance with the proposed energy efficiency provision for NCC 2022. </w:t>
      </w:r>
    </w:p>
    <w:p w14:paraId="7997B678" w14:textId="17B684E5" w:rsidR="00736337" w:rsidRDefault="00736337" w:rsidP="00736337">
      <w:pPr>
        <w:pStyle w:val="Heading2"/>
      </w:pPr>
      <w:r>
        <w:t>Acknowledgements</w:t>
      </w:r>
    </w:p>
    <w:p w14:paraId="6B6C51C2" w14:textId="1104D108" w:rsidR="00736337" w:rsidRDefault="00736337" w:rsidP="00736337">
      <w:r>
        <w:t xml:space="preserve">These methods have been developed in collaboration with the NatHERS </w:t>
      </w:r>
      <w:r w:rsidR="00B67139">
        <w:t>TAC</w:t>
      </w:r>
      <w:r>
        <w:t>, Energy Efficient Strategies (EES), IT Power (Australia), and other industry experts</w:t>
      </w:r>
      <w:r w:rsidRPr="00B64D39">
        <w:t xml:space="preserve"> </w:t>
      </w:r>
      <w:r>
        <w:t xml:space="preserve">from the residential building and appliance sector. The NatHERS Administrator acknowledges the extensive input from these organisations and committees. A complete list of those involved in the development of these methods is at Appendix F </w:t>
      </w:r>
    </w:p>
    <w:p w14:paraId="78B566E0" w14:textId="77777777" w:rsidR="001A5A58" w:rsidRDefault="001A5A58">
      <w:r>
        <w:br w:type="page"/>
      </w:r>
    </w:p>
    <w:p w14:paraId="36EC63BF" w14:textId="3ADEEC78" w:rsidR="00562A8B" w:rsidRPr="001A5A58" w:rsidRDefault="001A5A58" w:rsidP="00EB49D2">
      <w:pPr>
        <w:pStyle w:val="Heading1"/>
      </w:pPr>
      <w:bookmarkStart w:id="20" w:name="_Toc82532658"/>
      <w:bookmarkStart w:id="21" w:name="_Toc39240187"/>
      <w:bookmarkStart w:id="22" w:name="_Toc82532659"/>
      <w:bookmarkStart w:id="23" w:name="_Toc86833711"/>
      <w:bookmarkEnd w:id="20"/>
      <w:bookmarkEnd w:id="21"/>
      <w:r>
        <w:lastRenderedPageBreak/>
        <w:t xml:space="preserve">Part 1: </w:t>
      </w:r>
      <w:r w:rsidR="00562A8B" w:rsidRPr="001A5A58">
        <w:t>Whole of Home Modules</w:t>
      </w:r>
      <w:bookmarkEnd w:id="22"/>
      <w:bookmarkEnd w:id="23"/>
    </w:p>
    <w:p w14:paraId="6FB4724D" w14:textId="53E26501" w:rsidR="00D325F5" w:rsidRDefault="00562A8B" w:rsidP="00D65402">
      <w:r>
        <w:t>Th</w:t>
      </w:r>
      <w:r w:rsidR="00685267">
        <w:t>e</w:t>
      </w:r>
      <w:r>
        <w:t xml:space="preserve"> </w:t>
      </w:r>
      <w:r w:rsidR="00685267">
        <w:t xml:space="preserve">modules </w:t>
      </w:r>
      <w:r w:rsidR="00A57053">
        <w:t>incl</w:t>
      </w:r>
      <w:r w:rsidR="001A5A58">
        <w:t>uded a Whole of Home assessment ar</w:t>
      </w:r>
      <w:r w:rsidR="00D325F5">
        <w:t>e:</w:t>
      </w:r>
    </w:p>
    <w:p w14:paraId="458C36A7" w14:textId="6F827E1A" w:rsidR="00A57053" w:rsidRDefault="00562A8B" w:rsidP="003B7F71">
      <w:pPr>
        <w:pStyle w:val="ListParagraph"/>
        <w:numPr>
          <w:ilvl w:val="0"/>
          <w:numId w:val="7"/>
        </w:numPr>
      </w:pPr>
      <w:r>
        <w:t xml:space="preserve">Heating </w:t>
      </w:r>
    </w:p>
    <w:p w14:paraId="1F3E12BE" w14:textId="2F198327" w:rsidR="00562A8B" w:rsidRDefault="00562A8B" w:rsidP="003B7F71">
      <w:pPr>
        <w:pStyle w:val="ListParagraph"/>
        <w:numPr>
          <w:ilvl w:val="0"/>
          <w:numId w:val="7"/>
        </w:numPr>
      </w:pPr>
      <w:r>
        <w:t>Cooling</w:t>
      </w:r>
    </w:p>
    <w:p w14:paraId="2B61D55F" w14:textId="77777777" w:rsidR="00562A8B" w:rsidRDefault="00562A8B" w:rsidP="00562A8B">
      <w:pPr>
        <w:pStyle w:val="ListParagraph"/>
        <w:numPr>
          <w:ilvl w:val="0"/>
          <w:numId w:val="7"/>
        </w:numPr>
      </w:pPr>
      <w:r>
        <w:t>Hot Water</w:t>
      </w:r>
    </w:p>
    <w:p w14:paraId="634368E3" w14:textId="77777777" w:rsidR="00562A8B" w:rsidRDefault="00562A8B" w:rsidP="00562A8B">
      <w:pPr>
        <w:pStyle w:val="ListParagraph"/>
        <w:numPr>
          <w:ilvl w:val="0"/>
          <w:numId w:val="7"/>
        </w:numPr>
      </w:pPr>
      <w:r>
        <w:t>Lighting</w:t>
      </w:r>
    </w:p>
    <w:p w14:paraId="2C1BC254" w14:textId="5EAB2799" w:rsidR="00562A8B" w:rsidRDefault="00562A8B" w:rsidP="00562A8B">
      <w:pPr>
        <w:pStyle w:val="ListParagraph"/>
        <w:numPr>
          <w:ilvl w:val="0"/>
          <w:numId w:val="7"/>
        </w:numPr>
      </w:pPr>
      <w:r>
        <w:t xml:space="preserve">Pool </w:t>
      </w:r>
      <w:r w:rsidR="00A57053">
        <w:t>p</w:t>
      </w:r>
      <w:r>
        <w:t>umps</w:t>
      </w:r>
      <w:r w:rsidR="001A5A58">
        <w:t xml:space="preserve"> and heating (heating is a future method)</w:t>
      </w:r>
    </w:p>
    <w:p w14:paraId="610E9576" w14:textId="5957B95B" w:rsidR="00A57053" w:rsidRDefault="00A57053" w:rsidP="00562A8B">
      <w:pPr>
        <w:pStyle w:val="ListParagraph"/>
        <w:numPr>
          <w:ilvl w:val="0"/>
          <w:numId w:val="7"/>
        </w:numPr>
      </w:pPr>
      <w:r>
        <w:t xml:space="preserve">Spa pumps </w:t>
      </w:r>
      <w:r w:rsidR="001A5A58">
        <w:t xml:space="preserve">and heating </w:t>
      </w:r>
      <w:r>
        <w:t>(future module)</w:t>
      </w:r>
    </w:p>
    <w:p w14:paraId="3F40423F" w14:textId="187CCFFB" w:rsidR="00A57053" w:rsidRDefault="00562A8B" w:rsidP="00562A8B">
      <w:pPr>
        <w:pStyle w:val="ListParagraph"/>
        <w:numPr>
          <w:ilvl w:val="0"/>
          <w:numId w:val="7"/>
        </w:numPr>
      </w:pPr>
      <w:r>
        <w:t xml:space="preserve">On-Site Energy Generation </w:t>
      </w:r>
      <w:r w:rsidR="00A57053">
        <w:t>(Solar PV)</w:t>
      </w:r>
    </w:p>
    <w:p w14:paraId="3FFADFA4" w14:textId="2E7E8549" w:rsidR="00562A8B" w:rsidRDefault="00A57053" w:rsidP="00562A8B">
      <w:pPr>
        <w:pStyle w:val="ListParagraph"/>
        <w:numPr>
          <w:ilvl w:val="0"/>
          <w:numId w:val="7"/>
        </w:numPr>
      </w:pPr>
      <w:r>
        <w:t>On-site s</w:t>
      </w:r>
      <w:r w:rsidR="00562A8B">
        <w:t>torage</w:t>
      </w:r>
      <w:r>
        <w:t xml:space="preserve"> (battery systems)</w:t>
      </w:r>
    </w:p>
    <w:p w14:paraId="7D6BBFDC" w14:textId="77777777" w:rsidR="008F2514" w:rsidRDefault="008F2514" w:rsidP="008F2514">
      <w:pPr>
        <w:pStyle w:val="ListParagraph"/>
        <w:numPr>
          <w:ilvl w:val="0"/>
          <w:numId w:val="7"/>
        </w:numPr>
      </w:pPr>
      <w:r>
        <w:t>Plug Loads</w:t>
      </w:r>
    </w:p>
    <w:p w14:paraId="29AC5043" w14:textId="6DD7B85C" w:rsidR="008F2514" w:rsidRDefault="00150BD9" w:rsidP="008F2514">
      <w:pPr>
        <w:pStyle w:val="ListParagraph"/>
        <w:numPr>
          <w:ilvl w:val="0"/>
          <w:numId w:val="7"/>
        </w:numPr>
      </w:pPr>
      <w:r>
        <w:t>C</w:t>
      </w:r>
      <w:r w:rsidR="008F2514">
        <w:t>ooking</w:t>
      </w:r>
    </w:p>
    <w:p w14:paraId="328B1A62" w14:textId="18F0615E" w:rsidR="00562A8B" w:rsidRDefault="00562A8B" w:rsidP="00562A8B">
      <w:r>
        <w:t xml:space="preserve">In addition to these modules, the </w:t>
      </w:r>
      <w:r w:rsidR="00640B54">
        <w:t xml:space="preserve">Whole of Home </w:t>
      </w:r>
      <w:r>
        <w:t>assessment must make a number of assumptions regarding occupancy patterns, including:</w:t>
      </w:r>
    </w:p>
    <w:p w14:paraId="1D7FF23A" w14:textId="77777777" w:rsidR="00562A8B" w:rsidRDefault="00562A8B" w:rsidP="00562A8B">
      <w:pPr>
        <w:pStyle w:val="ListParagraph"/>
        <w:numPr>
          <w:ilvl w:val="0"/>
          <w:numId w:val="8"/>
        </w:numPr>
      </w:pPr>
      <w:r>
        <w:t>Number of occupants per home</w:t>
      </w:r>
    </w:p>
    <w:p w14:paraId="696310DE" w14:textId="77777777" w:rsidR="008F2514" w:rsidRDefault="008F2514" w:rsidP="008F2514">
      <w:pPr>
        <w:pStyle w:val="ListParagraph"/>
        <w:numPr>
          <w:ilvl w:val="0"/>
          <w:numId w:val="8"/>
        </w:numPr>
      </w:pPr>
      <w:r>
        <w:t>Hours of occupation</w:t>
      </w:r>
    </w:p>
    <w:p w14:paraId="4E6D850B" w14:textId="77777777" w:rsidR="00562A8B" w:rsidRDefault="00562A8B" w:rsidP="00562A8B">
      <w:pPr>
        <w:pStyle w:val="ListParagraph"/>
        <w:numPr>
          <w:ilvl w:val="0"/>
          <w:numId w:val="8"/>
        </w:numPr>
      </w:pPr>
      <w:r>
        <w:t>Patterns of use (i.e. which zones in the dwelling at which times)</w:t>
      </w:r>
    </w:p>
    <w:p w14:paraId="5A95E3DE" w14:textId="77777777" w:rsidR="00562A8B" w:rsidRDefault="00562A8B" w:rsidP="00562A8B">
      <w:pPr>
        <w:pStyle w:val="ListParagraph"/>
        <w:numPr>
          <w:ilvl w:val="0"/>
          <w:numId w:val="8"/>
        </w:numPr>
      </w:pPr>
      <w:r>
        <w:t>Comfort bands (i.e. thermostat settings)</w:t>
      </w:r>
    </w:p>
    <w:p w14:paraId="43539291" w14:textId="77777777" w:rsidR="00562A8B" w:rsidRDefault="00562A8B" w:rsidP="00562A8B">
      <w:r>
        <w:t>The list of modules is likely to expand in the future. The current list reflects the most common aspects of energy use.</w:t>
      </w:r>
    </w:p>
    <w:p w14:paraId="33E775C9" w14:textId="73812201" w:rsidR="007E5978" w:rsidRDefault="007E5978" w:rsidP="008A3FFC">
      <w:pPr>
        <w:pStyle w:val="Heading2"/>
      </w:pPr>
      <w:bookmarkStart w:id="24" w:name="_Toc86833712"/>
      <w:r>
        <w:t>Occupancy</w:t>
      </w:r>
      <w:bookmarkEnd w:id="24"/>
    </w:p>
    <w:p w14:paraId="37A81A4E" w14:textId="77777777" w:rsidR="00562A8B" w:rsidRPr="008A3FFC" w:rsidRDefault="00562A8B" w:rsidP="008A3FFC">
      <w:pPr>
        <w:pStyle w:val="Heading3"/>
      </w:pPr>
      <w:bookmarkStart w:id="25" w:name="_Toc80257006"/>
      <w:bookmarkStart w:id="26" w:name="_Toc81317436"/>
      <w:bookmarkStart w:id="27" w:name="_Toc81477621"/>
      <w:bookmarkStart w:id="28" w:name="_Toc80257007"/>
      <w:bookmarkStart w:id="29" w:name="_Toc81317437"/>
      <w:bookmarkStart w:id="30" w:name="_Toc81477622"/>
      <w:bookmarkStart w:id="31" w:name="_Toc80257008"/>
      <w:bookmarkStart w:id="32" w:name="_Toc81317438"/>
      <w:bookmarkStart w:id="33" w:name="_Toc81477623"/>
      <w:bookmarkStart w:id="34" w:name="_Toc80257009"/>
      <w:bookmarkStart w:id="35" w:name="_Toc81317439"/>
      <w:bookmarkStart w:id="36" w:name="_Toc81477624"/>
      <w:bookmarkStart w:id="37" w:name="_Toc80257010"/>
      <w:bookmarkStart w:id="38" w:name="_Toc81317440"/>
      <w:bookmarkStart w:id="39" w:name="_Toc81477625"/>
      <w:bookmarkStart w:id="40" w:name="_Toc80257011"/>
      <w:bookmarkStart w:id="41" w:name="_Toc81317441"/>
      <w:bookmarkStart w:id="42" w:name="_Toc81477626"/>
      <w:bookmarkStart w:id="43" w:name="_Toc80257012"/>
      <w:bookmarkStart w:id="44" w:name="_Toc81317442"/>
      <w:bookmarkStart w:id="45" w:name="_Toc81477627"/>
      <w:bookmarkStart w:id="46" w:name="_Toc80257013"/>
      <w:bookmarkStart w:id="47" w:name="_Toc81317443"/>
      <w:bookmarkStart w:id="48" w:name="_Toc81477628"/>
      <w:bookmarkStart w:id="49" w:name="_Toc80257014"/>
      <w:bookmarkStart w:id="50" w:name="_Toc81317444"/>
      <w:bookmarkStart w:id="51" w:name="_Toc81477629"/>
      <w:bookmarkStart w:id="52" w:name="_Toc80257015"/>
      <w:bookmarkStart w:id="53" w:name="_Toc81317445"/>
      <w:bookmarkStart w:id="54" w:name="_Toc81477630"/>
      <w:bookmarkStart w:id="55" w:name="_Toc80257016"/>
      <w:bookmarkStart w:id="56" w:name="_Toc81317446"/>
      <w:bookmarkStart w:id="57" w:name="_Toc81477631"/>
      <w:bookmarkStart w:id="58" w:name="_Toc80257017"/>
      <w:bookmarkStart w:id="59" w:name="_Toc81317447"/>
      <w:bookmarkStart w:id="60" w:name="_Toc81477632"/>
      <w:bookmarkStart w:id="61" w:name="_Toc80257018"/>
      <w:bookmarkStart w:id="62" w:name="_Toc81317448"/>
      <w:bookmarkStart w:id="63" w:name="_Toc81477633"/>
      <w:bookmarkStart w:id="64" w:name="_Toc80257019"/>
      <w:bookmarkStart w:id="65" w:name="_Toc81317449"/>
      <w:bookmarkStart w:id="66" w:name="_Toc81477634"/>
      <w:bookmarkStart w:id="67" w:name="_Toc80257020"/>
      <w:bookmarkStart w:id="68" w:name="_Toc81317450"/>
      <w:bookmarkStart w:id="69" w:name="_Toc81477635"/>
      <w:bookmarkStart w:id="70" w:name="_Toc80257021"/>
      <w:bookmarkStart w:id="71" w:name="_Toc81317451"/>
      <w:bookmarkStart w:id="72" w:name="_Toc81477636"/>
      <w:bookmarkStart w:id="73" w:name="_Toc80257022"/>
      <w:bookmarkStart w:id="74" w:name="_Toc81317452"/>
      <w:bookmarkStart w:id="75" w:name="_Toc81477637"/>
      <w:bookmarkStart w:id="76" w:name="_Toc48048122"/>
      <w:bookmarkStart w:id="77" w:name="_Toc53129082"/>
      <w:bookmarkStart w:id="78" w:name="_Toc53129157"/>
      <w:bookmarkStart w:id="79" w:name="_Toc53130805"/>
      <w:bookmarkStart w:id="80" w:name="_Toc80257024"/>
      <w:bookmarkStart w:id="81" w:name="_Toc81317454"/>
      <w:bookmarkStart w:id="82" w:name="_Toc81477639"/>
      <w:bookmarkStart w:id="83" w:name="_Toc82532665"/>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8A3FFC">
        <w:t>Overview</w:t>
      </w:r>
      <w:bookmarkEnd w:id="83"/>
    </w:p>
    <w:p w14:paraId="0EF28889" w14:textId="7431FCA0" w:rsidR="00D65402" w:rsidRDefault="00D65402" w:rsidP="00D65402">
      <w:r w:rsidRPr="004C4D77">
        <w:t xml:space="preserve">The broad aim of the </w:t>
      </w:r>
      <w:r w:rsidR="00016BCB">
        <w:t xml:space="preserve">Whole of Home </w:t>
      </w:r>
      <w:r w:rsidRPr="004C4D77">
        <w:t xml:space="preserve">occupancy settings is to identify settings that are a reasonable representation of how the </w:t>
      </w:r>
      <w:r w:rsidR="00720D52">
        <w:t>home</w:t>
      </w:r>
      <w:r w:rsidRPr="004C4D77">
        <w:t xml:space="preserve"> may be used across its lifetime. It is important to remember that this is unlikely to be an exact representation of how any specific occupant or group of occupants will use the home, but provides a consistent statistical basis from which comparisons of </w:t>
      </w:r>
      <w:r w:rsidR="00720D52">
        <w:t>home</w:t>
      </w:r>
      <w:r w:rsidRPr="004C4D77">
        <w:t xml:space="preserve"> energy use may be made.</w:t>
      </w:r>
    </w:p>
    <w:p w14:paraId="5B1386EE" w14:textId="77777777" w:rsidR="00720D52" w:rsidRDefault="00562A8B" w:rsidP="00562A8B">
      <w:r w:rsidRPr="0022740F">
        <w:t xml:space="preserve">Currently, </w:t>
      </w:r>
      <w:r w:rsidR="00547807">
        <w:t xml:space="preserve">the </w:t>
      </w:r>
      <w:r w:rsidRPr="0022740F">
        <w:t xml:space="preserve">NatHERS </w:t>
      </w:r>
      <w:r w:rsidR="00547807">
        <w:t xml:space="preserve">thermal performance calculation </w:t>
      </w:r>
      <w:r w:rsidRPr="0022740F">
        <w:t xml:space="preserve">assumes the home is fully occupied all the time (24 hours per day, 365 days per year), and the Chenath </w:t>
      </w:r>
      <w:r w:rsidR="00D65402">
        <w:t>E</w:t>
      </w:r>
      <w:r w:rsidRPr="0022740F">
        <w:t xml:space="preserve">ngine therefore ensures that the temperature remains </w:t>
      </w:r>
      <w:r w:rsidRPr="00677F6B">
        <w:t xml:space="preserve">within the comfort band at all times. This is done on a zone-by-zone basis, and whilst </w:t>
      </w:r>
      <w:r w:rsidR="00734E34">
        <w:t xml:space="preserve">it is assumed that </w:t>
      </w:r>
      <w:r w:rsidRPr="00677F6B">
        <w:t xml:space="preserve">the </w:t>
      </w:r>
      <w:r w:rsidR="00547807">
        <w:t>home</w:t>
      </w:r>
      <w:r w:rsidR="00547807" w:rsidRPr="00677F6B">
        <w:t xml:space="preserve"> </w:t>
      </w:r>
      <w:r w:rsidRPr="00677F6B">
        <w:t>is occupied at all times, not every room is occupied at all times.</w:t>
      </w:r>
      <w:r w:rsidR="00734E34">
        <w:t xml:space="preserve"> The assumption of continuous occupation maximises the energy requirement for space conditioning over a year and provides a solid basis for the development of a comparative rating metric such as star rating. </w:t>
      </w:r>
    </w:p>
    <w:p w14:paraId="470604B7" w14:textId="172C3513" w:rsidR="00562A8B" w:rsidRPr="00677F6B" w:rsidRDefault="00734E34" w:rsidP="00562A8B">
      <w:r>
        <w:t>However, a</w:t>
      </w:r>
      <w:r w:rsidR="00FA4A23" w:rsidRPr="004C4D77">
        <w:t>ssuming the home is always occupied may not be appropriate</w:t>
      </w:r>
      <w:r w:rsidR="00FA4A23">
        <w:t xml:space="preserve"> for a Whole of Home assessment</w:t>
      </w:r>
      <w:r w:rsidR="007B4673">
        <w:t xml:space="preserve"> where the time of occupancy can have a material impact on dwelling operational costs</w:t>
      </w:r>
      <w:r w:rsidR="00E03159">
        <w:t>,</w:t>
      </w:r>
      <w:r w:rsidR="00162717">
        <w:t xml:space="preserve"> particularly in relationship to </w:t>
      </w:r>
      <w:r w:rsidR="007B32D9">
        <w:t xml:space="preserve">solar </w:t>
      </w:r>
      <w:r w:rsidR="00162717">
        <w:t>PV output utilization</w:t>
      </w:r>
      <w:r w:rsidR="00FA4A23" w:rsidRPr="004C4D77">
        <w:t>.</w:t>
      </w:r>
      <w:r w:rsidR="00B0058A">
        <w:t xml:space="preserve"> </w:t>
      </w:r>
      <w:r w:rsidR="009E1939">
        <w:t>Stakeholder feedback suggests t</w:t>
      </w:r>
      <w:r w:rsidR="00B0058A">
        <w:t>he fully occupied profile</w:t>
      </w:r>
      <w:r>
        <w:t xml:space="preserve"> may be appropriate for some household types, but</w:t>
      </w:r>
      <w:r w:rsidR="00B0058A">
        <w:t xml:space="preserve"> is not </w:t>
      </w:r>
      <w:r>
        <w:t xml:space="preserve">necessarily </w:t>
      </w:r>
      <w:r w:rsidR="00B0058A">
        <w:t xml:space="preserve">representative of </w:t>
      </w:r>
      <w:r w:rsidR="00B0058A">
        <w:lastRenderedPageBreak/>
        <w:t xml:space="preserve">occupancy </w:t>
      </w:r>
      <w:r>
        <w:t xml:space="preserve">in other household structures where absence during the day will impact on </w:t>
      </w:r>
      <w:r w:rsidR="00181644">
        <w:t xml:space="preserve">how and when energy is used in the home. </w:t>
      </w:r>
      <w:r w:rsidR="00181644" w:rsidDel="00181644">
        <w:rPr>
          <w:rStyle w:val="CommentReference"/>
        </w:rPr>
        <w:t xml:space="preserve"> </w:t>
      </w:r>
    </w:p>
    <w:p w14:paraId="53610798" w14:textId="77777777" w:rsidR="00562A8B" w:rsidRPr="00016BCB" w:rsidRDefault="00562A8B" w:rsidP="008A3FFC">
      <w:pPr>
        <w:pStyle w:val="Heading3"/>
      </w:pPr>
      <w:bookmarkStart w:id="84" w:name="_Toc82532666"/>
      <w:r w:rsidRPr="00016BCB">
        <w:t>Number of Occupants</w:t>
      </w:r>
      <w:bookmarkEnd w:id="84"/>
    </w:p>
    <w:p w14:paraId="481B32EE" w14:textId="2EB2FD55" w:rsidR="008F2514" w:rsidRDefault="00C36181" w:rsidP="008F2514">
      <w:r>
        <w:t>NatHERS Whole of Home assessment</w:t>
      </w:r>
      <w:r w:rsidR="00B30CC2">
        <w:t>s</w:t>
      </w:r>
      <w:r>
        <w:t xml:space="preserve"> use floor area as the basis for </w:t>
      </w:r>
      <w:r w:rsidR="00B30CC2">
        <w:t xml:space="preserve">estimating the expected number of occupants in a </w:t>
      </w:r>
      <w:r>
        <w:t>home</w:t>
      </w:r>
      <w:r w:rsidR="008F2514">
        <w:t>. This is the same approach as used for the NatHERS Thermal performance assessment. The expected number of occupants has an impact on the water heating energy consumption, as it determines the assumed amount of hot water used, and also has an impact on the estimated energy consumption for plug-in appliances and cooking equipment.</w:t>
      </w:r>
    </w:p>
    <w:p w14:paraId="4C6D3280" w14:textId="1DC3BEDD" w:rsidR="00562A8B" w:rsidRDefault="00C36181" w:rsidP="00562A8B">
      <w:r>
        <w:t xml:space="preserve">Two </w:t>
      </w:r>
      <w:r w:rsidR="00B30CC2">
        <w:t>methods</w:t>
      </w:r>
      <w:r>
        <w:t xml:space="preserve"> were considered </w:t>
      </w:r>
      <w:r w:rsidR="00562A8B">
        <w:t>for estimating the expected number of occupants in a dwelling: number of bedrooms or floor area. Each of these could be varied in a number of ways, for example by postcode or dwelling type.</w:t>
      </w:r>
    </w:p>
    <w:p w14:paraId="7FA12B24" w14:textId="74E90174" w:rsidR="00FA4A23" w:rsidRDefault="00FA4A23" w:rsidP="00562A8B">
      <w:r>
        <w:t>Use of bedrooms was ruled out due to the risk of inconsistencies</w:t>
      </w:r>
      <w:r w:rsidR="00D65402">
        <w:t xml:space="preserve"> across assessments</w:t>
      </w:r>
      <w:r>
        <w:t xml:space="preserve">. For example, decisions over what is considered, for modelling purposes, to be a bedroom or not is subjective and therefore not always entered consistently by the assessor. </w:t>
      </w:r>
      <w:r w:rsidR="00D65402">
        <w:t>Floor area has its own shortcomings, but should be able to be applied more consistently across a range of dwellings.</w:t>
      </w:r>
    </w:p>
    <w:p w14:paraId="206524FB" w14:textId="45FFF877" w:rsidR="00677F6B" w:rsidRPr="00016BCB" w:rsidRDefault="00677F6B" w:rsidP="00562A8B">
      <w:r w:rsidRPr="00016BCB">
        <w:t>The number of occupants within a dwelling is an important input into</w:t>
      </w:r>
      <w:r w:rsidR="00C36181">
        <w:t xml:space="preserve"> </w:t>
      </w:r>
      <w:r w:rsidR="00CB4E25">
        <w:t>three</w:t>
      </w:r>
      <w:r w:rsidR="00CB4E25" w:rsidRPr="003B7F71">
        <w:t xml:space="preserve"> </w:t>
      </w:r>
      <w:r w:rsidRPr="00016BCB">
        <w:t>calculations</w:t>
      </w:r>
      <w:r w:rsidR="00D44D38" w:rsidRPr="00016BCB">
        <w:t xml:space="preserve"> as follows:</w:t>
      </w:r>
    </w:p>
    <w:p w14:paraId="6DCCED5C" w14:textId="33F5FA93" w:rsidR="00D44D38" w:rsidRPr="00016BCB" w:rsidRDefault="00D44D38" w:rsidP="00C24E4C">
      <w:pPr>
        <w:numPr>
          <w:ilvl w:val="0"/>
          <w:numId w:val="13"/>
        </w:numPr>
      </w:pPr>
      <w:r w:rsidRPr="00016BCB">
        <w:t>As a determinant of the internal heat loads within the dwellings</w:t>
      </w:r>
      <w:r w:rsidR="008F2514">
        <w:t>.</w:t>
      </w:r>
    </w:p>
    <w:p w14:paraId="1374D658" w14:textId="0CB8C765" w:rsidR="00D44D38" w:rsidRPr="00016BCB" w:rsidRDefault="00D44D38" w:rsidP="00C24E4C">
      <w:pPr>
        <w:numPr>
          <w:ilvl w:val="0"/>
          <w:numId w:val="13"/>
        </w:numPr>
      </w:pPr>
      <w:r w:rsidRPr="00016BCB">
        <w:t xml:space="preserve">As a determinant of the likely hot water consumption </w:t>
      </w:r>
      <w:r w:rsidR="00080B8F" w:rsidRPr="00016BCB">
        <w:t xml:space="preserve">as part of the </w:t>
      </w:r>
      <w:r w:rsidR="00B30CC2">
        <w:t>Whole of Home</w:t>
      </w:r>
      <w:r w:rsidRPr="00016BCB">
        <w:t xml:space="preserve"> assessment</w:t>
      </w:r>
      <w:r w:rsidR="00080B8F" w:rsidRPr="00016BCB">
        <w:t xml:space="preserve"> of water heating energy consumption.</w:t>
      </w:r>
    </w:p>
    <w:p w14:paraId="6F2FED10" w14:textId="026DF362" w:rsidR="00CB4E25" w:rsidRPr="00016BCB" w:rsidRDefault="00CB4E25" w:rsidP="00C24E4C">
      <w:pPr>
        <w:numPr>
          <w:ilvl w:val="0"/>
          <w:numId w:val="13"/>
        </w:numPr>
      </w:pPr>
      <w:r>
        <w:t xml:space="preserve">As a determinant of the likely electrical plug load </w:t>
      </w:r>
      <w:r w:rsidR="008F2514">
        <w:t xml:space="preserve">and cooking </w:t>
      </w:r>
      <w:r>
        <w:t xml:space="preserve">energy consumption. </w:t>
      </w:r>
    </w:p>
    <w:p w14:paraId="184D866E" w14:textId="2E881C9B" w:rsidR="00080B8F" w:rsidRPr="00016BCB" w:rsidRDefault="00080B8F" w:rsidP="00080B8F">
      <w:r w:rsidRPr="00016BCB">
        <w:t>In relation to calculating internal heat loads, no change to the current methodology is proposed.</w:t>
      </w:r>
    </w:p>
    <w:p w14:paraId="537129A2" w14:textId="011F38F5" w:rsidR="003875B0" w:rsidRDefault="00B30CC2" w:rsidP="003875B0">
      <w:r>
        <w:t>S</w:t>
      </w:r>
      <w:r w:rsidR="00A52E4E">
        <w:t xml:space="preserve">ome whole of </w:t>
      </w:r>
      <w:r w:rsidR="00FC34EE">
        <w:t>home</w:t>
      </w:r>
      <w:r w:rsidR="00A52E4E">
        <w:t xml:space="preserve"> tools use a different curve </w:t>
      </w:r>
      <w:r w:rsidR="00960186">
        <w:t xml:space="preserve">to determine </w:t>
      </w:r>
      <w:r w:rsidR="00A52E4E">
        <w:t xml:space="preserve">number of occupants </w:t>
      </w:r>
      <w:r w:rsidR="00960186">
        <w:t xml:space="preserve">from </w:t>
      </w:r>
      <w:r w:rsidR="00A52E4E">
        <w:t xml:space="preserve">floor area </w:t>
      </w:r>
      <w:r w:rsidR="00960186">
        <w:t xml:space="preserve">when compared </w:t>
      </w:r>
      <w:r w:rsidR="00A52E4E">
        <w:t>to that currently used in NatHERS</w:t>
      </w:r>
      <w:r w:rsidR="00D65402">
        <w:t xml:space="preserve"> Thermal performance assessment</w:t>
      </w:r>
      <w:r>
        <w:t>s</w:t>
      </w:r>
      <w:r w:rsidR="00A52E4E">
        <w:t xml:space="preserve">. </w:t>
      </w:r>
      <w:r w:rsidR="003875B0">
        <w:t xml:space="preserve">Analysis undertaken by </w:t>
      </w:r>
      <w:r w:rsidR="00FC34EE">
        <w:t>EES</w:t>
      </w:r>
      <w:r w:rsidR="003875B0">
        <w:t xml:space="preserve"> determined that the current NatHERS equation for determining number of occupants should be used for both calculating internal heat loads and as the basis for the Whole of Home hot water consumption calculation and plug loads (see </w:t>
      </w:r>
      <w:r w:rsidR="003875B0">
        <w:fldChar w:fldCharType="begin"/>
      </w:r>
      <w:r w:rsidR="003875B0">
        <w:instrText xml:space="preserve"> REF _Ref82424443 \h </w:instrText>
      </w:r>
      <w:r w:rsidR="003875B0">
        <w:fldChar w:fldCharType="separate"/>
      </w:r>
      <w:r w:rsidR="004235B4">
        <w:t xml:space="preserve">Equation </w:t>
      </w:r>
      <w:r w:rsidR="004235B4">
        <w:rPr>
          <w:noProof/>
        </w:rPr>
        <w:t>1</w:t>
      </w:r>
      <w:r w:rsidR="003875B0">
        <w:fldChar w:fldCharType="end"/>
      </w:r>
      <w:r w:rsidR="003875B0">
        <w:t xml:space="preserve"> and </w:t>
      </w:r>
      <w:r w:rsidR="003875B0">
        <w:fldChar w:fldCharType="begin"/>
      </w:r>
      <w:r w:rsidR="003875B0">
        <w:instrText xml:space="preserve"> REF _Ref80196319 \h </w:instrText>
      </w:r>
      <w:r w:rsidR="003875B0">
        <w:fldChar w:fldCharType="separate"/>
      </w:r>
      <w:r w:rsidR="004235B4">
        <w:t xml:space="preserve">Equation </w:t>
      </w:r>
      <w:r w:rsidR="004235B4">
        <w:rPr>
          <w:noProof/>
        </w:rPr>
        <w:t>2</w:t>
      </w:r>
      <w:r w:rsidR="003875B0">
        <w:fldChar w:fldCharType="end"/>
      </w:r>
      <w:r w:rsidR="003875B0">
        <w:t>). This was due to the NatHERS equation being more representative beyond 600 m</w:t>
      </w:r>
      <w:r w:rsidR="003875B0" w:rsidRPr="00324D0A">
        <w:rPr>
          <w:vertAlign w:val="superscript"/>
        </w:rPr>
        <w:t>2</w:t>
      </w:r>
      <w:r w:rsidR="003875B0">
        <w:t xml:space="preserve"> of floor area</w:t>
      </w:r>
      <w:r w:rsidR="00FC34EE">
        <w:t xml:space="preserve"> than some other tools. </w:t>
      </w:r>
    </w:p>
    <w:p w14:paraId="253DDC59" w14:textId="606366A0" w:rsidR="004868D2" w:rsidRPr="00324D0A" w:rsidRDefault="00562A8B" w:rsidP="00562A8B">
      <w:pPr>
        <w:rPr>
          <w:rFonts w:cs="Arial"/>
          <w:sz w:val="18"/>
          <w:szCs w:val="18"/>
        </w:rPr>
      </w:pPr>
      <w:r>
        <w:t xml:space="preserve">At this stage no adjustment to the occupant per floor area calculation has been made based on postcode or dwelling type. While some data exists, particularly in NSW, the data gathering exercise </w:t>
      </w:r>
      <w:r w:rsidR="00960186">
        <w:t xml:space="preserve">required </w:t>
      </w:r>
      <w:r>
        <w:t>for a national framework using this information is too great at this time. There are also concerns that using point-in-time statistics for a particular location may be out of step with the lifecycle of the NatHERS scheme, and assumptions may become rapidly outdated.</w:t>
      </w:r>
    </w:p>
    <w:p w14:paraId="3EBAC155" w14:textId="77777777" w:rsidR="00562A8B" w:rsidRPr="001A5A58" w:rsidRDefault="00562A8B" w:rsidP="008A3FFC">
      <w:pPr>
        <w:pStyle w:val="Heading3"/>
      </w:pPr>
      <w:bookmarkStart w:id="85" w:name="_Toc82532667"/>
      <w:r w:rsidRPr="001A5A58">
        <w:t>Pattern of Occupation</w:t>
      </w:r>
      <w:bookmarkEnd w:id="85"/>
    </w:p>
    <w:p w14:paraId="7D209057" w14:textId="3AB55C96" w:rsidR="00640B54" w:rsidRDefault="00640B54" w:rsidP="00562A8B">
      <w:r>
        <w:t xml:space="preserve">Pattern of occupation refers to the assumptions the calculation </w:t>
      </w:r>
      <w:r w:rsidR="00001EE7">
        <w:t xml:space="preserve">engine </w:t>
      </w:r>
      <w:r>
        <w:t>applies about when people are home</w:t>
      </w:r>
      <w:r w:rsidR="004513B2">
        <w:t xml:space="preserve"> and what this means in terms of heating and cooling the home</w:t>
      </w:r>
      <w:r>
        <w:t xml:space="preserve">. </w:t>
      </w:r>
    </w:p>
    <w:p w14:paraId="1D97A9AE" w14:textId="38A94EFA" w:rsidR="00562A8B" w:rsidRDefault="004513B2" w:rsidP="00562A8B">
      <w:r>
        <w:t xml:space="preserve">The NatHERS Thermal performance calculation assumes </w:t>
      </w:r>
      <w:r w:rsidR="00562A8B">
        <w:t xml:space="preserve">full occupancy at all times; that is, someone is home and </w:t>
      </w:r>
      <w:r>
        <w:t xml:space="preserve">heating or cooling </w:t>
      </w:r>
      <w:r w:rsidR="00562A8B">
        <w:t xml:space="preserve">at least part of the </w:t>
      </w:r>
      <w:r>
        <w:t>home</w:t>
      </w:r>
      <w:r w:rsidR="00562A8B">
        <w:t xml:space="preserve"> 24 hours per day, 365 days per year. </w:t>
      </w:r>
      <w:r>
        <w:t xml:space="preserve">This </w:t>
      </w:r>
      <w:r>
        <w:lastRenderedPageBreak/>
        <w:t xml:space="preserve">approach is not considered suitable for Whole of Home assessments due to the </w:t>
      </w:r>
      <w:r w:rsidR="00CB4E25">
        <w:t>need to reflect the hourly energy balance of the home (e</w:t>
      </w:r>
      <w:r w:rsidR="00001EE7">
        <w:t>.</w:t>
      </w:r>
      <w:r w:rsidR="00CB4E25">
        <w:t xml:space="preserve">g. imports and exports). Stakeholder feedback suggests the fully occupied profile is not representative of typical occupancy behaviours and how and when energy is used in the home. </w:t>
      </w:r>
    </w:p>
    <w:p w14:paraId="625A6020" w14:textId="27E881BB" w:rsidR="001C7CFB" w:rsidRDefault="00924098" w:rsidP="001C7CFB">
      <w:r>
        <w:t>A number of w</w:t>
      </w:r>
      <w:r w:rsidR="001C7CFB" w:rsidRPr="0022740F">
        <w:t>hole of home methodo</w:t>
      </w:r>
      <w:r w:rsidR="001C7CFB">
        <w:t xml:space="preserve">logies such as that used to develop </w:t>
      </w:r>
      <w:r w:rsidR="00643ECB">
        <w:t>the</w:t>
      </w:r>
      <w:r w:rsidR="001C7CFB">
        <w:t xml:space="preserve"> WoH provisions for NCC 2022</w:t>
      </w:r>
      <w:r w:rsidR="00ED5B7D">
        <w:t>,</w:t>
      </w:r>
      <w:r w:rsidR="001C7CFB" w:rsidRPr="0022740F">
        <w:t xml:space="preserve"> use tw</w:t>
      </w:r>
      <w:r w:rsidR="001C7CFB">
        <w:t xml:space="preserve">o different </w:t>
      </w:r>
      <w:r w:rsidR="00643ECB">
        <w:t xml:space="preserve">occupancy </w:t>
      </w:r>
      <w:r w:rsidR="001C7CFB">
        <w:t>profiles</w:t>
      </w:r>
      <w:r w:rsidR="00643ECB">
        <w:t xml:space="preserve"> in combination to undertake calculations of energy use</w:t>
      </w:r>
      <w:r w:rsidR="001C7CFB">
        <w:t xml:space="preserve"> (in NCC 2022 these are </w:t>
      </w:r>
      <w:r w:rsidR="001C7CFB" w:rsidRPr="0022740F">
        <w:t>referred to as an “All-day” and a “Work-Day” profile)</w:t>
      </w:r>
      <w:r w:rsidR="00324D0A">
        <w:t>,</w:t>
      </w:r>
      <w:r w:rsidR="001C7CFB">
        <w:t xml:space="preserve"> rather than a single profile as currently used in the NatHERS thermal simulation method</w:t>
      </w:r>
      <w:r w:rsidR="001C7CFB" w:rsidRPr="0022740F">
        <w:t>.</w:t>
      </w:r>
    </w:p>
    <w:p w14:paraId="2C2CCA6D" w14:textId="12F0E907" w:rsidR="00A8284C" w:rsidRDefault="001C7CFB" w:rsidP="001C7CFB">
      <w:r>
        <w:t xml:space="preserve">Changing the current NatHERS </w:t>
      </w:r>
      <w:r w:rsidR="00643ECB">
        <w:t>thermal simulation calculation</w:t>
      </w:r>
      <w:r>
        <w:t xml:space="preserve"> to a dual occupancy profile approach would be impractical at this time as this would involve re-grading of </w:t>
      </w:r>
      <w:r w:rsidR="00960186">
        <w:t xml:space="preserve">the established </w:t>
      </w:r>
      <w:r>
        <w:t>star bands</w:t>
      </w:r>
      <w:r w:rsidR="00960186">
        <w:t xml:space="preserve"> for new homes</w:t>
      </w:r>
      <w:r>
        <w:t xml:space="preserve">. However, </w:t>
      </w:r>
      <w:r w:rsidR="00CB4E25">
        <w:t xml:space="preserve">the </w:t>
      </w:r>
      <w:r w:rsidR="00490EF2">
        <w:t>Whole of Home</w:t>
      </w:r>
      <w:r w:rsidR="00CB4E25">
        <w:t xml:space="preserve"> Occupancy Working Group</w:t>
      </w:r>
      <w:r>
        <w:t xml:space="preserve"> </w:t>
      </w:r>
      <w:r w:rsidR="00CB4E25">
        <w:t>recommended</w:t>
      </w:r>
      <w:r>
        <w:t xml:space="preserve"> that any </w:t>
      </w:r>
      <w:r w:rsidR="00142C19">
        <w:t>Whole of Home</w:t>
      </w:r>
      <w:r>
        <w:t xml:space="preserve"> calculations undertaken in NatHERS should use a dual occupancy profile approach as the basis for estimating</w:t>
      </w:r>
      <w:r w:rsidR="00643ECB">
        <w:t xml:space="preserve"> thermal loads </w:t>
      </w:r>
      <w:r w:rsidR="00960186">
        <w:t xml:space="preserve">that are </w:t>
      </w:r>
      <w:r w:rsidR="00643ECB">
        <w:t>used to calculate</w:t>
      </w:r>
      <w:r>
        <w:t xml:space="preserve"> heating and cooling equipment energy use. </w:t>
      </w:r>
    </w:p>
    <w:p w14:paraId="3DF5FEC5" w14:textId="0A376427" w:rsidR="00A8284C" w:rsidRDefault="00A8284C" w:rsidP="001C7CFB">
      <w:r>
        <w:t xml:space="preserve">Consequently, this means that NatHERS tools will now need to undertake two separate calculations using differing occupancy profile setting assumptions. The two separate calculations </w:t>
      </w:r>
      <w:r w:rsidR="00ED5B7D">
        <w:t>are</w:t>
      </w:r>
      <w:r>
        <w:t>:</w:t>
      </w:r>
    </w:p>
    <w:p w14:paraId="1EA3C1CC" w14:textId="1B03F2D7" w:rsidR="00A8284C" w:rsidRDefault="00A8284C" w:rsidP="00C24E4C">
      <w:pPr>
        <w:numPr>
          <w:ilvl w:val="0"/>
          <w:numId w:val="14"/>
        </w:numPr>
      </w:pPr>
      <w:r>
        <w:t xml:space="preserve">A thermal performance assessment (thermal loads) using a single occupancy profile </w:t>
      </w:r>
      <w:r w:rsidR="00142C19">
        <w:t>(</w:t>
      </w:r>
      <w:r>
        <w:t xml:space="preserve">i.e. the current calculation used to determine the performance of the </w:t>
      </w:r>
      <w:r w:rsidR="00142C19">
        <w:t>dwelling</w:t>
      </w:r>
      <w:r>
        <w:t xml:space="preserve"> shell and the dwelling</w:t>
      </w:r>
      <w:r w:rsidR="00490EF2">
        <w:t>’</w:t>
      </w:r>
      <w:r>
        <w:t>s thermal performance star rating</w:t>
      </w:r>
      <w:r w:rsidR="00142C19">
        <w:t>)</w:t>
      </w:r>
      <w:r>
        <w:t>.</w:t>
      </w:r>
    </w:p>
    <w:p w14:paraId="4B1E6DB3" w14:textId="56CB495B" w:rsidR="00A8284C" w:rsidRDefault="00A8284C" w:rsidP="00C24E4C">
      <w:pPr>
        <w:numPr>
          <w:ilvl w:val="0"/>
          <w:numId w:val="14"/>
        </w:numPr>
      </w:pPr>
      <w:r>
        <w:t>A Whole of Home assessment (energy consumption and production from appliances and equipment) using dual profiles.</w:t>
      </w:r>
    </w:p>
    <w:p w14:paraId="6304A60F" w14:textId="141400AD" w:rsidR="001C7CFB" w:rsidRDefault="001C7CFB" w:rsidP="005E43A0">
      <w:r>
        <w:t>It should also be noted that the “Fully Occupied”</w:t>
      </w:r>
      <w:r w:rsidRPr="0022740F">
        <w:t xml:space="preserve"> profile </w:t>
      </w:r>
      <w:r>
        <w:t xml:space="preserve">currently used in the </w:t>
      </w:r>
      <w:r w:rsidRPr="0022740F">
        <w:t>Chenath</w:t>
      </w:r>
      <w:r w:rsidR="00DD4A56">
        <w:t xml:space="preserve"> Engine</w:t>
      </w:r>
      <w:r w:rsidRPr="0022740F">
        <w:t xml:space="preserve"> thermal simulation</w:t>
      </w:r>
      <w:r>
        <w:t xml:space="preserve"> methodology</w:t>
      </w:r>
      <w:r w:rsidRPr="0022740F">
        <w:t xml:space="preserve"> </w:t>
      </w:r>
      <w:r w:rsidR="00EC529D">
        <w:t xml:space="preserve">to determine the </w:t>
      </w:r>
      <w:r w:rsidR="00142C19">
        <w:t>dwelling</w:t>
      </w:r>
      <w:r w:rsidR="00EC529D">
        <w:t xml:space="preserve"> shell star rating </w:t>
      </w:r>
      <w:r w:rsidRPr="0022740F">
        <w:t>do</w:t>
      </w:r>
      <w:r>
        <w:t xml:space="preserve">es not exactly match the “All Day” occupancy profile to be used in the </w:t>
      </w:r>
      <w:r w:rsidR="00142C19">
        <w:t>Whole of Home</w:t>
      </w:r>
      <w:r>
        <w:t xml:space="preserve"> assessment</w:t>
      </w:r>
      <w:r w:rsidR="005E43A0">
        <w:t xml:space="preserve">. For example, one major difference between the existing </w:t>
      </w:r>
      <w:r w:rsidR="00EC529D">
        <w:t xml:space="preserve">building shell </w:t>
      </w:r>
      <w:r w:rsidR="005E43A0">
        <w:t xml:space="preserve">settings and the </w:t>
      </w:r>
      <w:r w:rsidR="00142C19">
        <w:t>Whole of Home</w:t>
      </w:r>
      <w:r w:rsidR="005E43A0">
        <w:t xml:space="preserve"> settings is the overnight behaviour. The existing NatHERS assumption</w:t>
      </w:r>
      <w:r w:rsidR="00324D0A">
        <w:t xml:space="preserve"> </w:t>
      </w:r>
      <w:r w:rsidR="00F94941">
        <w:t>used in the thermal simulation</w:t>
      </w:r>
      <w:r w:rsidR="005E43A0">
        <w:t xml:space="preserve"> is that</w:t>
      </w:r>
      <w:r w:rsidR="00693470">
        <w:t>,</w:t>
      </w:r>
      <w:r w:rsidR="005E43A0">
        <w:t xml:space="preserve"> while living rooms are not heated or cooled overnight, bedrooms are</w:t>
      </w:r>
      <w:r w:rsidR="00EC529D">
        <w:t xml:space="preserve"> conditioned</w:t>
      </w:r>
      <w:r w:rsidR="005E43A0">
        <w:t>. For NatHERS</w:t>
      </w:r>
      <w:r w:rsidR="008A639A">
        <w:t xml:space="preserve"> </w:t>
      </w:r>
      <w:r w:rsidR="00142C19">
        <w:t>Whole of Home</w:t>
      </w:r>
      <w:r w:rsidR="00F94941">
        <w:t>,</w:t>
      </w:r>
      <w:r w:rsidR="005E43A0">
        <w:t xml:space="preserve"> it was </w:t>
      </w:r>
      <w:r w:rsidR="00AE5478">
        <w:t xml:space="preserve">recommended </w:t>
      </w:r>
      <w:r w:rsidR="005E43A0">
        <w:t>that bedrooms would not be heated overnight, but would be cooled. This means that a thermostat would be set for overnight cooling, and if the temperature exceeds this temperature,</w:t>
      </w:r>
      <w:r w:rsidR="00DD4A56">
        <w:t xml:space="preserve"> the</w:t>
      </w:r>
      <w:r w:rsidR="005E43A0">
        <w:t xml:space="preserve"> Chenath </w:t>
      </w:r>
      <w:r w:rsidR="00DD4A56">
        <w:t xml:space="preserve">Engine </w:t>
      </w:r>
      <w:r w:rsidR="005E43A0">
        <w:t>would cool the zone and calculate the energy required (</w:t>
      </w:r>
      <w:r w:rsidR="00693470">
        <w:t>u</w:t>
      </w:r>
      <w:r w:rsidR="005E43A0">
        <w:t xml:space="preserve">sing the usual process of assuming passive cooling approaches first, then mechanical cooling if temperature still exceeds the thermostat setting). </w:t>
      </w:r>
      <w:r w:rsidR="00D37B20">
        <w:t>It is assumed that the heating does not operate overnight.</w:t>
      </w:r>
    </w:p>
    <w:p w14:paraId="245170F6" w14:textId="08F12022" w:rsidR="00562A8B" w:rsidRPr="001A5A58" w:rsidRDefault="001A5A58" w:rsidP="008A3FFC">
      <w:pPr>
        <w:pStyle w:val="Heading2"/>
      </w:pPr>
      <w:bookmarkStart w:id="86" w:name="_Toc86833713"/>
      <w:bookmarkStart w:id="87" w:name="_Toc82532669"/>
      <w:r w:rsidRPr="001A5A58">
        <w:t>T</w:t>
      </w:r>
      <w:r w:rsidR="00562A8B" w:rsidRPr="001A5A58">
        <w:t>hermal Simulation Settings</w:t>
      </w:r>
      <w:bookmarkEnd w:id="86"/>
      <w:r w:rsidR="00562A8B" w:rsidRPr="001A5A58">
        <w:t xml:space="preserve"> </w:t>
      </w:r>
      <w:bookmarkEnd w:id="87"/>
    </w:p>
    <w:p w14:paraId="709707B7" w14:textId="77777777" w:rsidR="00562A8B" w:rsidRPr="001A5A58" w:rsidRDefault="00562A8B" w:rsidP="008A3FFC">
      <w:pPr>
        <w:pStyle w:val="Heading3"/>
      </w:pPr>
      <w:bookmarkStart w:id="88" w:name="_Toc80257034"/>
      <w:bookmarkStart w:id="89" w:name="_Toc81317464"/>
      <w:bookmarkStart w:id="90" w:name="_Toc81477649"/>
      <w:bookmarkStart w:id="91" w:name="_Toc80257035"/>
      <w:bookmarkStart w:id="92" w:name="_Toc81317465"/>
      <w:bookmarkStart w:id="93" w:name="_Toc81477650"/>
      <w:bookmarkStart w:id="94" w:name="_Toc80257036"/>
      <w:bookmarkStart w:id="95" w:name="_Toc81317466"/>
      <w:bookmarkStart w:id="96" w:name="_Toc81477651"/>
      <w:bookmarkStart w:id="97" w:name="_Toc80257037"/>
      <w:bookmarkStart w:id="98" w:name="_Toc81317467"/>
      <w:bookmarkStart w:id="99" w:name="_Toc81477652"/>
      <w:bookmarkStart w:id="100" w:name="_Toc80257038"/>
      <w:bookmarkStart w:id="101" w:name="_Toc81317468"/>
      <w:bookmarkStart w:id="102" w:name="_Toc81477653"/>
      <w:bookmarkStart w:id="103" w:name="_Toc80257039"/>
      <w:bookmarkStart w:id="104" w:name="_Toc81317469"/>
      <w:bookmarkStart w:id="105" w:name="_Toc81477654"/>
      <w:bookmarkStart w:id="106" w:name="_Toc80257040"/>
      <w:bookmarkStart w:id="107" w:name="_Toc81317470"/>
      <w:bookmarkStart w:id="108" w:name="_Toc81477655"/>
      <w:bookmarkStart w:id="109" w:name="_Toc80257041"/>
      <w:bookmarkStart w:id="110" w:name="_Toc81317471"/>
      <w:bookmarkStart w:id="111" w:name="_Toc81477656"/>
      <w:bookmarkStart w:id="112" w:name="_Toc80257042"/>
      <w:bookmarkStart w:id="113" w:name="_Toc81317472"/>
      <w:bookmarkStart w:id="114" w:name="_Toc81477657"/>
      <w:bookmarkStart w:id="115" w:name="_Toc80257043"/>
      <w:bookmarkStart w:id="116" w:name="_Toc81317473"/>
      <w:bookmarkStart w:id="117" w:name="_Toc81477658"/>
      <w:bookmarkStart w:id="118" w:name="_Toc82532674"/>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sidRPr="001A5A58">
        <w:t>Ventilation and Shading</w:t>
      </w:r>
      <w:bookmarkEnd w:id="118"/>
    </w:p>
    <w:p w14:paraId="6D0FEF10" w14:textId="44F47297" w:rsidR="00562A8B" w:rsidRDefault="00562A8B" w:rsidP="00562A8B">
      <w:r>
        <w:t xml:space="preserve">Definition of the thermostat settings in </w:t>
      </w:r>
      <w:r w:rsidR="00344B76">
        <w:t xml:space="preserve">the </w:t>
      </w:r>
      <w:r>
        <w:t>Chenath</w:t>
      </w:r>
      <w:r w:rsidR="00344B76">
        <w:t xml:space="preserve"> Engine</w:t>
      </w:r>
      <w:r>
        <w:t xml:space="preserve"> for different </w:t>
      </w:r>
      <w:r w:rsidR="00EC529D">
        <w:t xml:space="preserve">NatHERS </w:t>
      </w:r>
      <w:r w:rsidR="00142C19">
        <w:t>Whole of Home</w:t>
      </w:r>
      <w:r w:rsidR="00EC529D">
        <w:t xml:space="preserve"> </w:t>
      </w:r>
      <w:r>
        <w:t>profiles is straight forward. The definition of when windows and doors are opened and closed to provide ventilation, and when curtains are opened and closed is different, and results in some technical limitations.</w:t>
      </w:r>
    </w:p>
    <w:p w14:paraId="1753351F" w14:textId="3A6BF8E2" w:rsidR="00562A8B" w:rsidRDefault="00562A8B" w:rsidP="00562A8B">
      <w:r>
        <w:lastRenderedPageBreak/>
        <w:t xml:space="preserve">Firstly, there are no complications for the </w:t>
      </w:r>
      <w:r w:rsidR="005E43A0">
        <w:t>All Day</w:t>
      </w:r>
      <w:r>
        <w:t xml:space="preserve"> profile. However, the </w:t>
      </w:r>
      <w:r w:rsidR="00142C19">
        <w:t>Work D</w:t>
      </w:r>
      <w:r w:rsidR="005E43A0">
        <w:t>ay profile</w:t>
      </w:r>
      <w:r>
        <w:t xml:space="preserve"> requires assumptions about what occupants will do to the home before they leave for the day, and how this may be applied in the Chenath </w:t>
      </w:r>
      <w:r w:rsidR="00142C19">
        <w:t>E</w:t>
      </w:r>
      <w:r>
        <w:t>ngine.</w:t>
      </w:r>
    </w:p>
    <w:p w14:paraId="4EF5A292" w14:textId="77533F3C" w:rsidR="00562A8B" w:rsidRDefault="00562A8B" w:rsidP="00562A8B">
      <w:pPr>
        <w:rPr>
          <w:b/>
        </w:rPr>
      </w:pPr>
      <w:r>
        <w:t>When the dwelling is assumed to be unoccupied, windows and doors cannot be opened (as no one is there to open them). The process within NatHERS to this point has been to assume active occupants (i.e. opening and closing windows and curtains as required to maintain comfort, rather than simply engage the heating or cooling system immediately). It is therefore reasonable to assume occupants would close curtains before leaving the house on hot days. It is not possible</w:t>
      </w:r>
      <w:r w:rsidR="00324D0A">
        <w:t>,</w:t>
      </w:r>
      <w:r>
        <w:t xml:space="preserve"> however</w:t>
      </w:r>
      <w:r w:rsidR="00324D0A">
        <w:t>,</w:t>
      </w:r>
      <w:r>
        <w:t xml:space="preserve"> to write these instructions in</w:t>
      </w:r>
      <w:r w:rsidR="00EC529D">
        <w:t>to</w:t>
      </w:r>
      <w:r>
        <w:t xml:space="preserve"> the </w:t>
      </w:r>
      <w:r w:rsidR="00417905" w:rsidRPr="00417905">
        <w:t xml:space="preserve">Chenath Engine </w:t>
      </w:r>
      <w:r>
        <w:t xml:space="preserve">scratch file. To approximate this behaviour, </w:t>
      </w:r>
      <w:r w:rsidR="00142C19">
        <w:t xml:space="preserve">the </w:t>
      </w:r>
      <w:r>
        <w:t xml:space="preserve">Chenath </w:t>
      </w:r>
      <w:r w:rsidR="00142C19">
        <w:t xml:space="preserve">Engine </w:t>
      </w:r>
      <w:r>
        <w:t xml:space="preserve">will operate curtains as needed (i.e. in the same manner as if someone was home). It is assumed that if </w:t>
      </w:r>
      <w:r w:rsidR="00142C19">
        <w:t xml:space="preserve">the </w:t>
      </w:r>
      <w:r>
        <w:t xml:space="preserve">Chenath </w:t>
      </w:r>
      <w:r w:rsidR="00142C19">
        <w:t xml:space="preserve">Engine </w:t>
      </w:r>
      <w:r>
        <w:t>closes the curtains on a hot day, the occupant would have done this before leaving the house. This is likely to result in higher cooling loads than if occupants closed windows at 8am (before leaving for the day), as the home will heat up more due to solar gains through the windows while the curtains are open</w:t>
      </w:r>
      <w:r w:rsidR="00A135F7">
        <w:t>.</w:t>
      </w:r>
      <w:r>
        <w:t xml:space="preserve"> </w:t>
      </w:r>
      <w:r w:rsidR="00A135F7">
        <w:t>H</w:t>
      </w:r>
      <w:r>
        <w:t>owever</w:t>
      </w:r>
      <w:r w:rsidR="00A135F7">
        <w:t>,</w:t>
      </w:r>
      <w:r>
        <w:t xml:space="preserve"> it is a more accurate approximation of an active occupant than leaving curtains open all day instead. In simulation modes where internal shading may be chosen (rather than Regulation mode where Holland Blinds are mandatory for rating purposes) this will also reward designs for using shading where it is required, which is a good design outcome.</w:t>
      </w:r>
    </w:p>
    <w:p w14:paraId="406A982D" w14:textId="1DB0C69F" w:rsidR="00562A8B" w:rsidRPr="001A5A58" w:rsidRDefault="00562A8B" w:rsidP="008A3FFC">
      <w:pPr>
        <w:pStyle w:val="Heading2"/>
      </w:pPr>
      <w:bookmarkStart w:id="119" w:name="_Ref82429336"/>
      <w:bookmarkStart w:id="120" w:name="_Toc82532675"/>
      <w:bookmarkStart w:id="121" w:name="_Toc86833714"/>
      <w:r w:rsidRPr="001A5A58">
        <w:t>Heating and Cooling Modules</w:t>
      </w:r>
      <w:bookmarkEnd w:id="119"/>
      <w:bookmarkEnd w:id="120"/>
      <w:bookmarkEnd w:id="121"/>
    </w:p>
    <w:p w14:paraId="545CC7B8" w14:textId="2BF4F6E7" w:rsidR="00562A8B" w:rsidRDefault="00562A8B" w:rsidP="00562A8B">
      <w:r>
        <w:t xml:space="preserve">The thermal calculation conducted by </w:t>
      </w:r>
      <w:r w:rsidR="00142C19">
        <w:t xml:space="preserve">the </w:t>
      </w:r>
      <w:r>
        <w:t>Chenath</w:t>
      </w:r>
      <w:r w:rsidR="00142C19">
        <w:t xml:space="preserve"> Engine</w:t>
      </w:r>
      <w:r>
        <w:t xml:space="preserve"> is appliance and fuel neutral (i.e. it measures the energy, in Mega</w:t>
      </w:r>
      <w:r w:rsidR="00A135F7">
        <w:t>j</w:t>
      </w:r>
      <w:r>
        <w:t xml:space="preserve">oules (MJ), required to raise or lower the air </w:t>
      </w:r>
      <w:r w:rsidR="00D37B20">
        <w:t>temperature to achieve the desired comfort conditions). This is known as the thermal load, and Chenath calculates both the cooling load and the heating load.</w:t>
      </w:r>
      <w:r>
        <w:t xml:space="preserve"> This is different to the energy drawn from the grid or supply network</w:t>
      </w:r>
      <w:r w:rsidR="00417905">
        <w:t>,</w:t>
      </w:r>
      <w:r>
        <w:t xml:space="preserve"> </w:t>
      </w:r>
      <w:r w:rsidR="00AE05BB">
        <w:t xml:space="preserve">which is used by heating and cooling equipment </w:t>
      </w:r>
      <w:r>
        <w:t xml:space="preserve">to provide </w:t>
      </w:r>
      <w:r w:rsidR="00AE05BB">
        <w:t xml:space="preserve">the required </w:t>
      </w:r>
      <w:r>
        <w:t xml:space="preserve">heating or cooling. The heating and cooling modules define </w:t>
      </w:r>
      <w:r w:rsidR="00D37B20">
        <w:t>the type and, where relevant, efficiency level of the</w:t>
      </w:r>
      <w:r w:rsidR="00D37B20" w:rsidDel="00D37B20">
        <w:t xml:space="preserve"> </w:t>
      </w:r>
      <w:r>
        <w:t>appliances service which zones</w:t>
      </w:r>
      <w:r w:rsidR="00142C19">
        <w:t xml:space="preserve"> of the dwelling</w:t>
      </w:r>
      <w:r>
        <w:t xml:space="preserve">, allowing the calculation of actual energy use required to meet the thermal loads in each hour calculated by </w:t>
      </w:r>
      <w:r w:rsidR="00AA442E">
        <w:t xml:space="preserve">the </w:t>
      </w:r>
      <w:r>
        <w:t>Chenath</w:t>
      </w:r>
      <w:r w:rsidR="00AA442E">
        <w:t xml:space="preserve"> Engine</w:t>
      </w:r>
      <w:r>
        <w:t>.</w:t>
      </w:r>
    </w:p>
    <w:p w14:paraId="0666C1BA" w14:textId="6D6CD377" w:rsidR="00562A8B" w:rsidRDefault="00562A8B" w:rsidP="00562A8B">
      <w:r>
        <w:t xml:space="preserve">Not all </w:t>
      </w:r>
      <w:r w:rsidR="00AA442E">
        <w:t>dwellings</w:t>
      </w:r>
      <w:r>
        <w:t xml:space="preserve"> have dedicated heating and cooling devices (e.g. air conditioners, gas heaters</w:t>
      </w:r>
      <w:r w:rsidR="00AE05BB">
        <w:t>, electric heaters</w:t>
      </w:r>
      <w:r>
        <w:t xml:space="preserve"> or wood fires) installed. To maintain a fair and comparable scheme, assumptions must be made if the assessor does not indicate that a heating or cooling device is present in the zone. Even if these are not present when the house is first built, if the zone is too hot or too cold</w:t>
      </w:r>
      <w:r w:rsidR="00AE05BB">
        <w:t>,</w:t>
      </w:r>
      <w:r>
        <w:t xml:space="preserve"> it is likely that the occupant will eventually install a device to make it more comfortable. A set of defaults has been assumed to cover these scenarios</w:t>
      </w:r>
      <w:r w:rsidR="00F64625">
        <w:t xml:space="preserve"> – see Section </w:t>
      </w:r>
      <w:r w:rsidR="00F64625">
        <w:fldChar w:fldCharType="begin"/>
      </w:r>
      <w:r w:rsidR="00F64625">
        <w:instrText xml:space="preserve"> REF _Ref80023802 \r \h </w:instrText>
      </w:r>
      <w:r w:rsidR="00F64625">
        <w:fldChar w:fldCharType="separate"/>
      </w:r>
      <w:r w:rsidR="004235B4">
        <w:t>3.2.2</w:t>
      </w:r>
      <w:r w:rsidR="00F64625">
        <w:fldChar w:fldCharType="end"/>
      </w:r>
      <w:r w:rsidR="00F64625">
        <w:t>.</w:t>
      </w:r>
    </w:p>
    <w:p w14:paraId="618365A0" w14:textId="17CDE54F" w:rsidR="00562A8B" w:rsidRDefault="00F64625" w:rsidP="00562A8B">
      <w:r>
        <w:t>In s</w:t>
      </w:r>
      <w:r w:rsidR="00562A8B">
        <w:t>ome climate</w:t>
      </w:r>
      <w:r>
        <w:t>s</w:t>
      </w:r>
      <w:r w:rsidR="00CE435F">
        <w:t>,</w:t>
      </w:r>
      <w:r>
        <w:t xml:space="preserve"> the</w:t>
      </w:r>
      <w:r w:rsidR="00562A8B">
        <w:t xml:space="preserve"> thermal load for certain zones</w:t>
      </w:r>
      <w:r>
        <w:t xml:space="preserve"> will be quite small (&lt; 20 MJ/m</w:t>
      </w:r>
      <w:r w:rsidRPr="00AE05BB">
        <w:rPr>
          <w:vertAlign w:val="superscript"/>
        </w:rPr>
        <w:t>2</w:t>
      </w:r>
      <w:r>
        <w:t>)</w:t>
      </w:r>
      <w:r w:rsidR="00562A8B">
        <w:t>.</w:t>
      </w:r>
      <w:r w:rsidR="00232925">
        <w:t xml:space="preserve"> Cons</w:t>
      </w:r>
      <w:r>
        <w:t xml:space="preserve">ideration was given to excluding such zones </w:t>
      </w:r>
      <w:r w:rsidR="00232925">
        <w:t>f</w:t>
      </w:r>
      <w:r>
        <w:t xml:space="preserve">rom the </w:t>
      </w:r>
      <w:r w:rsidR="00AA442E">
        <w:t>Whole of Home</w:t>
      </w:r>
      <w:r>
        <w:t xml:space="preserve"> assessment </w:t>
      </w:r>
      <w:r w:rsidR="00AA442E">
        <w:t>calculation</w:t>
      </w:r>
      <w:r w:rsidR="00CE435F">
        <w:t>,</w:t>
      </w:r>
      <w:r>
        <w:t xml:space="preserve"> but </w:t>
      </w:r>
      <w:r w:rsidR="00232925">
        <w:t>it was decided that such an approach was not warranted because:</w:t>
      </w:r>
    </w:p>
    <w:p w14:paraId="538AEA0F" w14:textId="36FECCD7" w:rsidR="00232925" w:rsidRDefault="00232925" w:rsidP="00C24E4C">
      <w:pPr>
        <w:pStyle w:val="ListParagraph"/>
        <w:numPr>
          <w:ilvl w:val="0"/>
          <w:numId w:val="18"/>
        </w:numPr>
      </w:pPr>
      <w:r>
        <w:t>Excluding such zones would add unnecessary complexity to the calculation process</w:t>
      </w:r>
    </w:p>
    <w:p w14:paraId="6713FDE9" w14:textId="23AD33FB" w:rsidR="00232925" w:rsidRDefault="00232925" w:rsidP="00C24E4C">
      <w:pPr>
        <w:pStyle w:val="ListParagraph"/>
        <w:numPr>
          <w:ilvl w:val="0"/>
          <w:numId w:val="18"/>
        </w:numPr>
      </w:pPr>
      <w:r>
        <w:t>Loads of &lt; 20 MJ/m</w:t>
      </w:r>
      <w:r w:rsidRPr="00A135F7">
        <w:rPr>
          <w:vertAlign w:val="superscript"/>
        </w:rPr>
        <w:t>2</w:t>
      </w:r>
      <w:r>
        <w:t xml:space="preserve"> would in any case only have a minor impact on total energy consumption</w:t>
      </w:r>
    </w:p>
    <w:p w14:paraId="63EB26CF" w14:textId="5C6BA889" w:rsidR="00232925" w:rsidRDefault="00232925" w:rsidP="00C24E4C">
      <w:pPr>
        <w:pStyle w:val="ListParagraph"/>
        <w:numPr>
          <w:ilvl w:val="0"/>
          <w:numId w:val="18"/>
        </w:numPr>
      </w:pPr>
      <w:r w:rsidRPr="00232925">
        <w:t>I</w:t>
      </w:r>
      <w:r>
        <w:t>mposing a threshold such as 20 MJ/m</w:t>
      </w:r>
      <w:r w:rsidRPr="009A57BB">
        <w:rPr>
          <w:vertAlign w:val="superscript"/>
        </w:rPr>
        <w:t>2</w:t>
      </w:r>
      <w:r w:rsidRPr="00232925">
        <w:t xml:space="preserve"> means that the assumed service provision will differ depending on whether a zone has a load of 19 MJ/year/m</w:t>
      </w:r>
      <w:r w:rsidRPr="00A135F7">
        <w:rPr>
          <w:vertAlign w:val="superscript"/>
        </w:rPr>
        <w:t>2</w:t>
      </w:r>
      <w:r w:rsidRPr="00232925">
        <w:t xml:space="preserve"> or 21 MJ/year/m</w:t>
      </w:r>
      <w:r w:rsidRPr="00A135F7">
        <w:rPr>
          <w:vertAlign w:val="superscript"/>
        </w:rPr>
        <w:t>2</w:t>
      </w:r>
      <w:r>
        <w:t xml:space="preserve">. </w:t>
      </w:r>
      <w:r w:rsidR="00CE435F">
        <w:t>T</w:t>
      </w:r>
      <w:r w:rsidRPr="00232925">
        <w:t>ruly comparative type efficiency schemes should be predicated on an assessmen</w:t>
      </w:r>
      <w:r>
        <w:t>t that assumes</w:t>
      </w:r>
      <w:r w:rsidRPr="00232925">
        <w:t xml:space="preserve"> the same level of service</w:t>
      </w:r>
      <w:r>
        <w:t xml:space="preserve"> for all dwellings</w:t>
      </w:r>
      <w:r w:rsidR="00A135F7">
        <w:t>.</w:t>
      </w:r>
    </w:p>
    <w:p w14:paraId="314AFB01" w14:textId="292D8974" w:rsidR="00232925" w:rsidRDefault="00232925" w:rsidP="00232925">
      <w:r>
        <w:lastRenderedPageBreak/>
        <w:t>Consideration was also given to requiring assessors</w:t>
      </w:r>
      <w:r w:rsidR="00194C8B">
        <w:t xml:space="preserve"> to specify the capacity of the installed heating/cooling equipment in each zone and then compar</w:t>
      </w:r>
      <w:r w:rsidR="00CE435F">
        <w:t>e</w:t>
      </w:r>
      <w:r w:rsidR="00194C8B">
        <w:t xml:space="preserve"> that </w:t>
      </w:r>
      <w:r w:rsidR="00194C8B">
        <w:rPr>
          <w:lang w:eastAsia="en-AU"/>
        </w:rPr>
        <w:t>to the calculated maximum hourly demand for that zone with a view to making up any shortfall with either resistance electric heating or MEPS level heat pump cooling</w:t>
      </w:r>
      <w:r w:rsidR="00CE435F">
        <w:rPr>
          <w:lang w:eastAsia="en-AU"/>
        </w:rPr>
        <w:t>,</w:t>
      </w:r>
      <w:r w:rsidR="00194C8B">
        <w:rPr>
          <w:lang w:eastAsia="en-AU"/>
        </w:rPr>
        <w:t xml:space="preserve"> </w:t>
      </w:r>
      <w:r w:rsidR="00194C8B">
        <w:t>but it was decided that such an approach was not</w:t>
      </w:r>
      <w:r w:rsidR="0078068A">
        <w:t xml:space="preserve"> ideal</w:t>
      </w:r>
      <w:r w:rsidR="00194C8B">
        <w:t xml:space="preserve"> because:</w:t>
      </w:r>
    </w:p>
    <w:p w14:paraId="4CE57F4E" w14:textId="481A9651" w:rsidR="004E4064" w:rsidRDefault="004E4064" w:rsidP="00C24E4C">
      <w:pPr>
        <w:pStyle w:val="ListParagraph"/>
        <w:numPr>
          <w:ilvl w:val="0"/>
          <w:numId w:val="19"/>
        </w:numPr>
      </w:pPr>
      <w:r>
        <w:t>T</w:t>
      </w:r>
      <w:r w:rsidRPr="00194C8B">
        <w:t>he actual capacity of the equipment to be installed</w:t>
      </w:r>
      <w:r>
        <w:t xml:space="preserve"> at the design stage</w:t>
      </w:r>
      <w:r w:rsidRPr="00194C8B">
        <w:t xml:space="preserve"> may be unknown, making a requirement to provide such input potentially onerous.</w:t>
      </w:r>
    </w:p>
    <w:p w14:paraId="6A485D6B" w14:textId="23F7AAF3" w:rsidR="00194C8B" w:rsidRDefault="004E4064" w:rsidP="00C24E4C">
      <w:pPr>
        <w:pStyle w:val="ListParagraph"/>
        <w:numPr>
          <w:ilvl w:val="0"/>
          <w:numId w:val="19"/>
        </w:numPr>
      </w:pPr>
      <w:r>
        <w:t>Correct sizing of equip</w:t>
      </w:r>
      <w:r w:rsidR="003C0C5C">
        <w:t xml:space="preserve">ment is </w:t>
      </w:r>
      <w:r>
        <w:t>a matter for the relevant contractor/engineer and is not generally considered to be within the domain of the NatHERS tool.</w:t>
      </w:r>
    </w:p>
    <w:p w14:paraId="11080F42" w14:textId="52FF0061" w:rsidR="00194C8B" w:rsidRDefault="0078068A" w:rsidP="00C24E4C">
      <w:pPr>
        <w:pStyle w:val="ListParagraph"/>
        <w:numPr>
          <w:ilvl w:val="0"/>
          <w:numId w:val="19"/>
        </w:numPr>
      </w:pPr>
      <w:r>
        <w:rPr>
          <w:lang w:eastAsia="en-AU"/>
        </w:rPr>
        <w:t>T</w:t>
      </w:r>
      <w:r w:rsidR="00194C8B">
        <w:rPr>
          <w:lang w:eastAsia="en-AU"/>
        </w:rPr>
        <w:t xml:space="preserve">he assumption in relation to heating that any shortfall will be made up by resistance electric heating is </w:t>
      </w:r>
      <w:r>
        <w:rPr>
          <w:lang w:eastAsia="en-AU"/>
        </w:rPr>
        <w:t>potentially very</w:t>
      </w:r>
      <w:r w:rsidR="00194C8B">
        <w:rPr>
          <w:lang w:eastAsia="en-AU"/>
        </w:rPr>
        <w:t xml:space="preserve"> </w:t>
      </w:r>
      <w:r w:rsidR="00CE435F">
        <w:rPr>
          <w:lang w:eastAsia="en-AU"/>
        </w:rPr>
        <w:t>unfavourable from an efficiency perspective</w:t>
      </w:r>
      <w:r w:rsidR="00A135F7">
        <w:rPr>
          <w:lang w:eastAsia="en-AU"/>
        </w:rPr>
        <w:t>.</w:t>
      </w:r>
    </w:p>
    <w:p w14:paraId="6D2F675F" w14:textId="4DF5BF94" w:rsidR="0078068A" w:rsidRDefault="0078068A" w:rsidP="0078068A">
      <w:r>
        <w:t>C</w:t>
      </w:r>
      <w:r w:rsidR="001E5CE2">
        <w:t>onsequently, the heating and cooling module</w:t>
      </w:r>
      <w:r>
        <w:t xml:space="preserve"> simply assumes that the specified space conditioning equipment (or default equipment where none is specified) will have adequate capacity to meet the heating/cooling needs of the particular zone/s throughout the year (i.e. only the type and performance characteristics of the heating/cooling equipment need to be input</w:t>
      </w:r>
      <w:r w:rsidR="004E4064">
        <w:t xml:space="preserve"> by the user</w:t>
      </w:r>
      <w:r>
        <w:t xml:space="preserve">). </w:t>
      </w:r>
      <w:r>
        <w:rPr>
          <w:lang w:eastAsia="en-AU"/>
        </w:rPr>
        <w:t>However, it is proposed that (</w:t>
      </w:r>
      <w:r>
        <w:t xml:space="preserve">as a future feature) the software could </w:t>
      </w:r>
      <w:r w:rsidRPr="000D1368">
        <w:t>provide</w:t>
      </w:r>
      <w:r w:rsidR="004E4064">
        <w:t xml:space="preserve"> qualified</w:t>
      </w:r>
      <w:r w:rsidRPr="000D1368">
        <w:t xml:space="preserve"> guidance to assessors on appropriate </w:t>
      </w:r>
      <w:r w:rsidR="00D37B20">
        <w:t>heating and cooling</w:t>
      </w:r>
      <w:r w:rsidR="00D37B20" w:rsidRPr="000D1368">
        <w:t xml:space="preserve"> </w:t>
      </w:r>
      <w:r w:rsidRPr="000D1368">
        <w:t>sizing</w:t>
      </w:r>
      <w:r>
        <w:t xml:space="preserve"> (see Section </w:t>
      </w:r>
      <w:r>
        <w:fldChar w:fldCharType="begin"/>
      </w:r>
      <w:r>
        <w:instrText xml:space="preserve"> REF _Ref80862766 \r \h </w:instrText>
      </w:r>
      <w:r>
        <w:fldChar w:fldCharType="separate"/>
      </w:r>
      <w:r w:rsidR="004235B4">
        <w:t>3.2.9</w:t>
      </w:r>
      <w:r>
        <w:fldChar w:fldCharType="end"/>
      </w:r>
      <w:r>
        <w:t>)</w:t>
      </w:r>
      <w:r w:rsidR="001E5CE2">
        <w:t>.</w:t>
      </w:r>
    </w:p>
    <w:p w14:paraId="2D4CDF28" w14:textId="765293D1" w:rsidR="00393745" w:rsidRDefault="00393745" w:rsidP="0078068A">
      <w:r>
        <w:t>User inputs for either heating or cooling equipment include:</w:t>
      </w:r>
    </w:p>
    <w:p w14:paraId="73667A3C" w14:textId="77777777" w:rsidR="00393745" w:rsidRDefault="00393745" w:rsidP="00393745">
      <w:pPr>
        <w:pStyle w:val="ListParagraph"/>
        <w:numPr>
          <w:ilvl w:val="0"/>
          <w:numId w:val="3"/>
        </w:numPr>
      </w:pPr>
      <w:r>
        <w:t>Appliance type</w:t>
      </w:r>
    </w:p>
    <w:p w14:paraId="3D6C3866" w14:textId="1BBE6FE5" w:rsidR="00393745" w:rsidRDefault="00393745" w:rsidP="00393745">
      <w:pPr>
        <w:pStyle w:val="ListParagraph"/>
        <w:numPr>
          <w:ilvl w:val="0"/>
          <w:numId w:val="3"/>
        </w:numPr>
      </w:pPr>
      <w:r>
        <w:t xml:space="preserve">Appliance reported conversion efficiency for </w:t>
      </w:r>
      <w:r w:rsidR="00CE435F">
        <w:t>h</w:t>
      </w:r>
      <w:r>
        <w:t>eating (or “star rating” if applicable) in the relevant climate zone</w:t>
      </w:r>
    </w:p>
    <w:p w14:paraId="7BBC6A68" w14:textId="77777777" w:rsidR="00393745" w:rsidRDefault="00393745" w:rsidP="00393745">
      <w:pPr>
        <w:pStyle w:val="ListParagraph"/>
        <w:numPr>
          <w:ilvl w:val="0"/>
          <w:numId w:val="3"/>
        </w:numPr>
      </w:pPr>
      <w:r>
        <w:t>Appliance reported conversion efficiency for cooling (or “star rating” if applicable) in the relevant climate zone</w:t>
      </w:r>
    </w:p>
    <w:p w14:paraId="064B1152" w14:textId="1BE19BF7" w:rsidR="00393745" w:rsidRDefault="00393745" w:rsidP="00393745">
      <w:pPr>
        <w:pStyle w:val="ListParagraph"/>
        <w:numPr>
          <w:ilvl w:val="0"/>
          <w:numId w:val="3"/>
        </w:numPr>
      </w:pPr>
      <w:r>
        <w:t>Zones serviced by appliance</w:t>
      </w:r>
      <w:r w:rsidR="00A135F7">
        <w:t>.</w:t>
      </w:r>
    </w:p>
    <w:p w14:paraId="3E23BCAB" w14:textId="520EC48A" w:rsidR="00393745" w:rsidRDefault="00AD5DD7" w:rsidP="0078068A">
      <w:r>
        <w:t>It is noted that for air-conditioners</w:t>
      </w:r>
      <w:r w:rsidR="00AA442E" w:rsidRPr="00AA442E">
        <w:t xml:space="preserve"> </w:t>
      </w:r>
      <w:r w:rsidR="00AA442E">
        <w:t xml:space="preserve">registered under the </w:t>
      </w:r>
      <w:r w:rsidR="00AA442E" w:rsidRPr="00AA442E">
        <w:rPr>
          <w:i/>
        </w:rPr>
        <w:t>Greenhouse and Energy Minimum Standards Act 2012 (GEMS Act)</w:t>
      </w:r>
      <w:r w:rsidRPr="00AA442E">
        <w:rPr>
          <w:i/>
        </w:rPr>
        <w:t xml:space="preserve">, </w:t>
      </w:r>
      <w:r>
        <w:t xml:space="preserve">ratings may be to either </w:t>
      </w:r>
      <w:r w:rsidR="00A135F7">
        <w:t xml:space="preserve">to </w:t>
      </w:r>
      <w:r>
        <w:t>the old standard (GEMS 2013</w:t>
      </w:r>
      <w:r w:rsidR="00A135F7">
        <w:t xml:space="preserve"> Determination</w:t>
      </w:r>
      <w:r w:rsidR="00B8074B">
        <w:rPr>
          <w:rStyle w:val="FootnoteReference"/>
        </w:rPr>
        <w:footnoteReference w:id="3"/>
      </w:r>
      <w:r>
        <w:t xml:space="preserve">) or the new </w:t>
      </w:r>
      <w:r w:rsidR="00A135F7">
        <w:t xml:space="preserve">seasonal performance </w:t>
      </w:r>
      <w:r>
        <w:t>standard (GEMS 2019</w:t>
      </w:r>
      <w:r w:rsidR="00A135F7">
        <w:t xml:space="preserve"> Determination</w:t>
      </w:r>
      <w:r w:rsidR="00B8074B">
        <w:rPr>
          <w:rStyle w:val="FootnoteReference"/>
        </w:rPr>
        <w:footnoteReference w:id="4"/>
      </w:r>
      <w:r>
        <w:t>)</w:t>
      </w:r>
      <w:r w:rsidR="00D37B20">
        <w:t xml:space="preserve"> – all new air conditioner models that came onto the market since April 2020 are required to be registered against the 2019 GEMS Determination, but older models will remain in the market for a few years. The new (GEMS 2019) ratings are zoned energy ratings that are based on seasonal energy performance, and different ratings are provided for cold, average and hot climate zones.</w:t>
      </w:r>
      <w:r>
        <w:t xml:space="preserve"> The calculation method uses the newer </w:t>
      </w:r>
      <w:r w:rsidR="00A135F7">
        <w:t xml:space="preserve">seasonal performance </w:t>
      </w:r>
      <w:r>
        <w:t>rating values. Where only older values are available (input)</w:t>
      </w:r>
      <w:r w:rsidR="00A135F7">
        <w:t>,</w:t>
      </w:r>
      <w:r>
        <w:t xml:space="preserve"> then </w:t>
      </w:r>
      <w:r w:rsidR="00CE435F">
        <w:t xml:space="preserve">the calculation engine </w:t>
      </w:r>
      <w:r>
        <w:t>convert</w:t>
      </w:r>
      <w:r w:rsidR="00CE435F">
        <w:t>s</w:t>
      </w:r>
      <w:r>
        <w:t xml:space="preserve"> (approximately) old ratings to </w:t>
      </w:r>
      <w:r w:rsidR="00FB1619">
        <w:t xml:space="preserve">equivalent </w:t>
      </w:r>
      <w:r>
        <w:t xml:space="preserve">new </w:t>
      </w:r>
      <w:r w:rsidR="00FB1619">
        <w:t xml:space="preserve">seasonal performance </w:t>
      </w:r>
      <w:r>
        <w:t>ratings</w:t>
      </w:r>
      <w:r w:rsidR="00CE435F">
        <w:t xml:space="preserve"> for the purpose of conducting a NatHERS Whole of Home assessment</w:t>
      </w:r>
      <w:r>
        <w:t>.</w:t>
      </w:r>
    </w:p>
    <w:p w14:paraId="72753E22" w14:textId="2E74AB88" w:rsidR="001E5CE2" w:rsidRDefault="001E5CE2" w:rsidP="0078068A">
      <w:r>
        <w:t>Finally, the heating and cooling module i</w:t>
      </w:r>
      <w:r w:rsidR="00AD5DD7">
        <w:t>n</w:t>
      </w:r>
      <w:r>
        <w:t xml:space="preserve"> assessing heating and cooling energy consumption</w:t>
      </w:r>
      <w:r w:rsidR="00AD5DD7">
        <w:t xml:space="preserve"> also</w:t>
      </w:r>
      <w:r>
        <w:t xml:space="preserve"> takes into account two factors in addition to the conversion efficiency of the equipment</w:t>
      </w:r>
      <w:r w:rsidR="00E726A7">
        <w:t>, where applicable</w:t>
      </w:r>
      <w:r w:rsidR="00AA442E">
        <w:t>, namely:</w:t>
      </w:r>
    </w:p>
    <w:p w14:paraId="5C7B7766" w14:textId="13564B15" w:rsidR="001E5CE2" w:rsidRDefault="001E5CE2" w:rsidP="00C24E4C">
      <w:pPr>
        <w:pStyle w:val="ListParagraph"/>
        <w:numPr>
          <w:ilvl w:val="0"/>
          <w:numId w:val="20"/>
        </w:numPr>
      </w:pPr>
      <w:r>
        <w:lastRenderedPageBreak/>
        <w:t>Systems losses</w:t>
      </w:r>
    </w:p>
    <w:p w14:paraId="2B0FAC6B" w14:textId="7B7C3C61" w:rsidR="001E5CE2" w:rsidRDefault="001E5CE2" w:rsidP="00C24E4C">
      <w:pPr>
        <w:pStyle w:val="ListParagraph"/>
        <w:numPr>
          <w:ilvl w:val="0"/>
          <w:numId w:val="20"/>
        </w:numPr>
      </w:pPr>
      <w:r>
        <w:t>Ancillary energy consumption</w:t>
      </w:r>
      <w:r w:rsidR="00A135F7">
        <w:t>.</w:t>
      </w:r>
    </w:p>
    <w:p w14:paraId="244AE86C" w14:textId="601B2CBA" w:rsidR="001E5CE2" w:rsidRDefault="001E5CE2" w:rsidP="001E5CE2">
      <w:r>
        <w:t xml:space="preserve">System losses include such things as duct or pipework losses or </w:t>
      </w:r>
      <w:r w:rsidR="00A135F7">
        <w:t xml:space="preserve">conduction </w:t>
      </w:r>
      <w:r>
        <w:t xml:space="preserve">losses from concrete slabs to the ground where slab heating is employed. Generally a set of default loss factors are applied to the energy consumption formula (see Section </w:t>
      </w:r>
      <w:r w:rsidR="003C0C5C">
        <w:fldChar w:fldCharType="begin"/>
      </w:r>
      <w:r w:rsidR="003C0C5C">
        <w:instrText xml:space="preserve"> REF _Ref80103213 \r \h </w:instrText>
      </w:r>
      <w:r w:rsidR="003C0C5C">
        <w:fldChar w:fldCharType="separate"/>
      </w:r>
      <w:r w:rsidR="004235B4">
        <w:t>3.2.5</w:t>
      </w:r>
      <w:r w:rsidR="003C0C5C">
        <w:fldChar w:fldCharType="end"/>
      </w:r>
      <w:r w:rsidR="003C0C5C">
        <w:t>)</w:t>
      </w:r>
      <w:r w:rsidR="00E726A7">
        <w:t>.</w:t>
      </w:r>
    </w:p>
    <w:p w14:paraId="07EE4756" w14:textId="5D7CCE5F" w:rsidR="00194C8B" w:rsidRDefault="003C0C5C" w:rsidP="00232925">
      <w:r>
        <w:t xml:space="preserve">Ancillary energy consumption relates to such things as electric fans in gas heaters or electric pumps in hydronic heaters. Generally a set of default ancillary load factors are used to determine the expected ancillary loads (see Section </w:t>
      </w:r>
      <w:r>
        <w:fldChar w:fldCharType="begin"/>
      </w:r>
      <w:r>
        <w:instrText xml:space="preserve"> REF _Ref80103213 \r \h </w:instrText>
      </w:r>
      <w:r>
        <w:fldChar w:fldCharType="separate"/>
      </w:r>
      <w:r w:rsidR="004235B4">
        <w:t>3.2.5</w:t>
      </w:r>
      <w:r>
        <w:fldChar w:fldCharType="end"/>
      </w:r>
      <w:r>
        <w:t>).</w:t>
      </w:r>
      <w:r w:rsidR="00A135F7">
        <w:t xml:space="preserve"> In m</w:t>
      </w:r>
      <w:r w:rsidR="00E726A7">
        <w:t>any</w:t>
      </w:r>
      <w:r w:rsidR="00A135F7">
        <w:t xml:space="preserve"> cases the ancillary energy will be electricity and the main heating energy source will be some other fuel (e.g. gas or wood). Cases where ancillary energy is already included in the rated energy input are specifically noted.</w:t>
      </w:r>
    </w:p>
    <w:p w14:paraId="08DE8531" w14:textId="56E59C22" w:rsidR="00562A8B" w:rsidRPr="001A5A58" w:rsidRDefault="00562A8B" w:rsidP="008A3FFC">
      <w:pPr>
        <w:pStyle w:val="Heading2"/>
      </w:pPr>
      <w:bookmarkStart w:id="122" w:name="_Ref79655963"/>
      <w:bookmarkStart w:id="123" w:name="_Toc82532676"/>
      <w:bookmarkStart w:id="124" w:name="_Toc86833715"/>
      <w:r w:rsidRPr="001A5A58">
        <w:t>Hot Water Module</w:t>
      </w:r>
      <w:bookmarkEnd w:id="122"/>
      <w:bookmarkEnd w:id="123"/>
      <w:bookmarkEnd w:id="124"/>
    </w:p>
    <w:p w14:paraId="5BA86903" w14:textId="001DB7FD" w:rsidR="00562A8B" w:rsidRDefault="00562A8B" w:rsidP="00562A8B">
      <w:r>
        <w:t xml:space="preserve">A gap in the knowledge base was identified when calculating the energy used by a given hot water service. </w:t>
      </w:r>
      <w:r w:rsidR="00324D0A">
        <w:t>R</w:t>
      </w:r>
      <w:r>
        <w:t xml:space="preserve">esearch carried out by </w:t>
      </w:r>
      <w:r w:rsidR="00AB3328">
        <w:t>Energy Efficient Strategies</w:t>
      </w:r>
      <w:r w:rsidR="00324D0A">
        <w:t xml:space="preserve"> in 2019</w:t>
      </w:r>
      <w:r w:rsidR="00D37B20">
        <w:rPr>
          <w:rStyle w:val="FootnoteReference"/>
        </w:rPr>
        <w:footnoteReference w:id="5"/>
      </w:r>
      <w:r>
        <w:t xml:space="preserve"> identified a recommended daily </w:t>
      </w:r>
      <w:r w:rsidR="00A135F7">
        <w:t xml:space="preserve">hot </w:t>
      </w:r>
      <w:r>
        <w:t xml:space="preserve">water allowance per occupant, and a set of equations to determine the annual energy use of </w:t>
      </w:r>
      <w:r w:rsidR="00136234">
        <w:t xml:space="preserve">different </w:t>
      </w:r>
      <w:r>
        <w:t xml:space="preserve">hot water </w:t>
      </w:r>
      <w:r w:rsidR="00136234">
        <w:t xml:space="preserve">systems </w:t>
      </w:r>
      <w:r w:rsidR="00A135F7">
        <w:t>across different hot water demands was developed</w:t>
      </w:r>
      <w:r>
        <w:t xml:space="preserve">. </w:t>
      </w:r>
      <w:r w:rsidR="00E726A7">
        <w:t xml:space="preserve">This approach was confirmed by the NatHERS </w:t>
      </w:r>
      <w:r w:rsidR="0002031D">
        <w:t>Whole of Home Water Heater W</w:t>
      </w:r>
      <w:r w:rsidR="00E726A7">
        <w:t xml:space="preserve">orking </w:t>
      </w:r>
      <w:r w:rsidR="0002031D">
        <w:t>G</w:t>
      </w:r>
      <w:r w:rsidR="00E726A7">
        <w:t xml:space="preserve">roup in 2021. </w:t>
      </w:r>
      <w:r>
        <w:t xml:space="preserve">It was determined that while good </w:t>
      </w:r>
      <w:r w:rsidR="00A135F7">
        <w:t xml:space="preserve">performance </w:t>
      </w:r>
      <w:r>
        <w:t xml:space="preserve">data and </w:t>
      </w:r>
      <w:r w:rsidR="00A135F7">
        <w:t xml:space="preserve">accessible information </w:t>
      </w:r>
      <w:r>
        <w:t>exist</w:t>
      </w:r>
      <w:r w:rsidR="00E726A7">
        <w:t>ed</w:t>
      </w:r>
      <w:r>
        <w:t xml:space="preserve"> for some types of water heaters, this </w:t>
      </w:r>
      <w:r w:rsidR="00A408B4">
        <w:t>wa</w:t>
      </w:r>
      <w:r>
        <w:t xml:space="preserve">s not available across all technologies. </w:t>
      </w:r>
      <w:r w:rsidR="00A408B4">
        <w:t xml:space="preserve">During </w:t>
      </w:r>
      <w:r>
        <w:t>th</w:t>
      </w:r>
      <w:r w:rsidR="00E726A7">
        <w:t>e</w:t>
      </w:r>
      <w:r>
        <w:t xml:space="preserve"> </w:t>
      </w:r>
      <w:r w:rsidR="00A408B4">
        <w:t>early development phase</w:t>
      </w:r>
      <w:r w:rsidR="0002031D">
        <w:t xml:space="preserve"> of the hot water module</w:t>
      </w:r>
      <w:r w:rsidR="00A408B4">
        <w:t xml:space="preserve"> </w:t>
      </w:r>
      <w:r>
        <w:t xml:space="preserve">there </w:t>
      </w:r>
      <w:r w:rsidR="00A408B4">
        <w:t>wa</w:t>
      </w:r>
      <w:r>
        <w:t xml:space="preserve">s no distinction between performance </w:t>
      </w:r>
      <w:r w:rsidR="00A408B4">
        <w:t xml:space="preserve">levels </w:t>
      </w:r>
      <w:r>
        <w:t>of the following water heater</w:t>
      </w:r>
      <w:r w:rsidR="00A408B4">
        <w:t xml:space="preserve"> type</w:t>
      </w:r>
      <w:r>
        <w:t>s:</w:t>
      </w:r>
    </w:p>
    <w:p w14:paraId="66D18B7A" w14:textId="25D203CF" w:rsidR="00562A8B" w:rsidRDefault="00562A8B" w:rsidP="00C24E4C">
      <w:pPr>
        <w:pStyle w:val="ListParagraph"/>
        <w:numPr>
          <w:ilvl w:val="0"/>
          <w:numId w:val="12"/>
        </w:numPr>
      </w:pPr>
      <w:r>
        <w:t>Heat Pump</w:t>
      </w:r>
      <w:r w:rsidR="00F92ABD">
        <w:t>, including systems on a peak or off-peak tariff</w:t>
      </w:r>
    </w:p>
    <w:p w14:paraId="0FE0BD09" w14:textId="77777777" w:rsidR="00562A8B" w:rsidRDefault="00562A8B" w:rsidP="00C24E4C">
      <w:pPr>
        <w:pStyle w:val="ListParagraph"/>
        <w:numPr>
          <w:ilvl w:val="0"/>
          <w:numId w:val="12"/>
        </w:numPr>
      </w:pPr>
      <w:r>
        <w:t>Gas boosted solar</w:t>
      </w:r>
    </w:p>
    <w:p w14:paraId="3BC0C375" w14:textId="60C54642" w:rsidR="00562A8B" w:rsidRDefault="00562A8B" w:rsidP="00C24E4C">
      <w:pPr>
        <w:pStyle w:val="ListParagraph"/>
        <w:numPr>
          <w:ilvl w:val="0"/>
          <w:numId w:val="12"/>
        </w:numPr>
      </w:pPr>
      <w:r>
        <w:t>Electric boosted solar</w:t>
      </w:r>
      <w:r w:rsidR="00F92ABD">
        <w:t>, including systems on a peak or off-peak tariff</w:t>
      </w:r>
    </w:p>
    <w:p w14:paraId="6D173A64" w14:textId="77777777" w:rsidR="00562A8B" w:rsidRDefault="00562A8B" w:rsidP="00C24E4C">
      <w:pPr>
        <w:pStyle w:val="ListParagraph"/>
        <w:numPr>
          <w:ilvl w:val="0"/>
          <w:numId w:val="12"/>
        </w:numPr>
      </w:pPr>
      <w:r>
        <w:t>Off peak electric (Large electric storage)</w:t>
      </w:r>
    </w:p>
    <w:p w14:paraId="5E8ACAAD" w14:textId="5D5F3F9C" w:rsidR="00324D0A" w:rsidRDefault="00562A8B" w:rsidP="00C24E4C">
      <w:pPr>
        <w:pStyle w:val="ListParagraph"/>
        <w:numPr>
          <w:ilvl w:val="0"/>
          <w:numId w:val="12"/>
        </w:numPr>
      </w:pPr>
      <w:r>
        <w:t>Instantaneous electric</w:t>
      </w:r>
    </w:p>
    <w:p w14:paraId="2F27F4D5" w14:textId="2A1818DE" w:rsidR="00562A8B" w:rsidRDefault="00324D0A" w:rsidP="00C24E4C">
      <w:pPr>
        <w:pStyle w:val="ListParagraph"/>
        <w:numPr>
          <w:ilvl w:val="0"/>
          <w:numId w:val="12"/>
        </w:numPr>
      </w:pPr>
      <w:r>
        <w:t>S</w:t>
      </w:r>
      <w:r w:rsidR="00562A8B">
        <w:t>mall electric storage</w:t>
      </w:r>
    </w:p>
    <w:p w14:paraId="2AE85570" w14:textId="62C26A3E" w:rsidR="00562A8B" w:rsidRDefault="00562A8B" w:rsidP="00C24E4C">
      <w:pPr>
        <w:pStyle w:val="ListParagraph"/>
        <w:numPr>
          <w:ilvl w:val="0"/>
          <w:numId w:val="12"/>
        </w:numPr>
      </w:pPr>
      <w:r>
        <w:t>Solid fuel</w:t>
      </w:r>
      <w:r w:rsidR="00136234">
        <w:t>.</w:t>
      </w:r>
    </w:p>
    <w:p w14:paraId="691DE588" w14:textId="77777777" w:rsidR="00872DE8" w:rsidRDefault="00562A8B" w:rsidP="00872DE8">
      <w:r>
        <w:t xml:space="preserve">Further, as the scheme is aimed at new homes, it was </w:t>
      </w:r>
      <w:r w:rsidR="00324D0A">
        <w:t xml:space="preserve">originally </w:t>
      </w:r>
      <w:r>
        <w:t xml:space="preserve">determined that only gas water heaters rated at 5 stars or greater would be included. </w:t>
      </w:r>
      <w:r w:rsidR="00872DE8">
        <w:t xml:space="preserve">This has now been expanded to include 4 and 4.5 star heaters. </w:t>
      </w:r>
    </w:p>
    <w:p w14:paraId="7C284EB4" w14:textId="225D920C" w:rsidR="00562A8B" w:rsidRDefault="00A408B4" w:rsidP="00562A8B">
      <w:r>
        <w:t xml:space="preserve">Following more detailed analysis by the </w:t>
      </w:r>
      <w:r w:rsidR="0002031D">
        <w:t>Water Heater Working G</w:t>
      </w:r>
      <w:r>
        <w:t>roup during 2021, t</w:t>
      </w:r>
      <w:r w:rsidR="00562A8B">
        <w:t xml:space="preserve">he </w:t>
      </w:r>
      <w:r>
        <w:t xml:space="preserve">performance range </w:t>
      </w:r>
      <w:r w:rsidR="00562A8B">
        <w:t xml:space="preserve">of </w:t>
      </w:r>
      <w:r>
        <w:t xml:space="preserve">some </w:t>
      </w:r>
      <w:r w:rsidR="00562A8B">
        <w:t>water heater</w:t>
      </w:r>
      <w:r>
        <w:t xml:space="preserve"> type</w:t>
      </w:r>
      <w:r w:rsidR="00562A8B">
        <w:t xml:space="preserve">s </w:t>
      </w:r>
      <w:r w:rsidR="00324D0A">
        <w:t xml:space="preserve">have been </w:t>
      </w:r>
      <w:r w:rsidR="00562A8B">
        <w:t>expanded.</w:t>
      </w:r>
      <w:r w:rsidR="00324D0A">
        <w:t xml:space="preserve"> Th</w:t>
      </w:r>
      <w:r>
        <w:t>is</w:t>
      </w:r>
      <w:r w:rsidR="00324D0A">
        <w:t xml:space="preserve"> updated </w:t>
      </w:r>
      <w:r>
        <w:t xml:space="preserve">specification </w:t>
      </w:r>
      <w:r w:rsidR="00324D0A">
        <w:t xml:space="preserve">covers a wider </w:t>
      </w:r>
      <w:r>
        <w:t xml:space="preserve">performance </w:t>
      </w:r>
      <w:r w:rsidR="00324D0A">
        <w:t>range of gas water heaters</w:t>
      </w:r>
      <w:r w:rsidR="005E1134">
        <w:t>,</w:t>
      </w:r>
      <w:r w:rsidR="00324D0A">
        <w:t xml:space="preserve"> solar thermal electric boost, solar thermal gas boost and heat pump systems</w:t>
      </w:r>
      <w:r w:rsidR="005E1134">
        <w:t xml:space="preserve">. Extensive analysis and modelling of solar and heat pump systems was provided by the water heater industry and this has been used to expand the range of system performance that is available for selection by users, </w:t>
      </w:r>
      <w:r w:rsidR="0002031D">
        <w:t>including</w:t>
      </w:r>
      <w:r w:rsidR="005E1134">
        <w:t xml:space="preserve"> a </w:t>
      </w:r>
      <w:r w:rsidR="005E1134" w:rsidRPr="005E1134">
        <w:t xml:space="preserve">range of </w:t>
      </w:r>
      <w:r w:rsidR="005E1134">
        <w:t xml:space="preserve">system </w:t>
      </w:r>
      <w:r w:rsidR="005E1134" w:rsidRPr="005E1134">
        <w:t xml:space="preserve">sizes and performance </w:t>
      </w:r>
      <w:r w:rsidR="005E1134">
        <w:t xml:space="preserve">levels </w:t>
      </w:r>
      <w:r w:rsidR="00136234">
        <w:t xml:space="preserve">(based on the number of Small-scale Technology Certificates earned) </w:t>
      </w:r>
      <w:r w:rsidR="005E1134">
        <w:t>i</w:t>
      </w:r>
      <w:r w:rsidR="005E1134" w:rsidRPr="005E1134">
        <w:t>n all relevant climates</w:t>
      </w:r>
      <w:r w:rsidR="005E1134">
        <w:t>.</w:t>
      </w:r>
    </w:p>
    <w:p w14:paraId="3160542A" w14:textId="77777777" w:rsidR="00562A8B" w:rsidRPr="001A5A58" w:rsidRDefault="00562A8B" w:rsidP="008A3FFC">
      <w:pPr>
        <w:pStyle w:val="Heading2"/>
      </w:pPr>
      <w:bookmarkStart w:id="125" w:name="_Toc39240210"/>
      <w:bookmarkStart w:id="126" w:name="_Toc39240211"/>
      <w:bookmarkStart w:id="127" w:name="_Toc39240214"/>
      <w:bookmarkStart w:id="128" w:name="_Toc39240216"/>
      <w:bookmarkStart w:id="129" w:name="_Toc39240229"/>
      <w:bookmarkStart w:id="130" w:name="_Toc39240232"/>
      <w:bookmarkStart w:id="131" w:name="_Toc39240236"/>
      <w:bookmarkStart w:id="132" w:name="_Toc39240237"/>
      <w:bookmarkStart w:id="133" w:name="_Toc39240239"/>
      <w:bookmarkStart w:id="134" w:name="_Toc39240240"/>
      <w:bookmarkStart w:id="135" w:name="_Toc39240241"/>
      <w:bookmarkStart w:id="136" w:name="_Toc39240243"/>
      <w:bookmarkStart w:id="137" w:name="_Toc39240257"/>
      <w:bookmarkStart w:id="138" w:name="_Toc39240259"/>
      <w:bookmarkStart w:id="139" w:name="_Toc39240260"/>
      <w:bookmarkStart w:id="140" w:name="_Toc39240261"/>
      <w:bookmarkStart w:id="141" w:name="_Toc39240341"/>
      <w:bookmarkStart w:id="142" w:name="_Toc39240421"/>
      <w:bookmarkStart w:id="143" w:name="_Toc39240501"/>
      <w:bookmarkStart w:id="144" w:name="_Toc39240581"/>
      <w:bookmarkStart w:id="145" w:name="_Toc39240690"/>
      <w:bookmarkStart w:id="146" w:name="_Toc39240691"/>
      <w:bookmarkStart w:id="147" w:name="_Toc39240692"/>
      <w:bookmarkStart w:id="148" w:name="_Toc39240693"/>
      <w:bookmarkStart w:id="149" w:name="_Toc39240696"/>
      <w:bookmarkStart w:id="150" w:name="_Toc39240698"/>
      <w:bookmarkStart w:id="151" w:name="_Toc39240699"/>
      <w:bookmarkStart w:id="152" w:name="_Toc39240702"/>
      <w:bookmarkStart w:id="153" w:name="_Toc39240731"/>
      <w:bookmarkStart w:id="154" w:name="_Toc39240859"/>
      <w:bookmarkStart w:id="155" w:name="_Toc39240862"/>
      <w:bookmarkStart w:id="156" w:name="_Toc39240863"/>
      <w:bookmarkStart w:id="157" w:name="_Toc39240865"/>
      <w:bookmarkStart w:id="158" w:name="_Toc82532677"/>
      <w:bookmarkStart w:id="159" w:name="_Toc86833716"/>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1A5A58">
        <w:lastRenderedPageBreak/>
        <w:t>Lighting Module</w:t>
      </w:r>
      <w:bookmarkEnd w:id="158"/>
      <w:bookmarkEnd w:id="159"/>
    </w:p>
    <w:p w14:paraId="5789A400" w14:textId="607A2A59" w:rsidR="00562A8B" w:rsidRDefault="00562A8B" w:rsidP="00562A8B">
      <w:r w:rsidRPr="00FB051A">
        <w:t>Although energy use from lighting is dropping, lighting is still an important consideration if a design-aid tool is being used to assist designers and consumers to make effective decisions of how they could achieve a net-zero energy home. Calculating all of the energy uses in the home (including fixed appliances, lighting, white goods</w:t>
      </w:r>
      <w:r w:rsidR="0002031D">
        <w:t>, cooking</w:t>
      </w:r>
      <w:r w:rsidRPr="00FB051A">
        <w:t xml:space="preserve"> and plug appliances) to estimate how much energy a home may use, allows solar PV sizing and the amount of solar needed to achieve a net-zero</w:t>
      </w:r>
      <w:r w:rsidR="0002031D">
        <w:t xml:space="preserve"> energy home to be determined. </w:t>
      </w:r>
    </w:p>
    <w:p w14:paraId="56657E8C" w14:textId="2110727F" w:rsidR="00562A8B" w:rsidRDefault="00562A8B" w:rsidP="00562A8B">
      <w:r>
        <w:t xml:space="preserve">There are many options for how to model lighting density across the house. Examples discussed during </w:t>
      </w:r>
      <w:r w:rsidR="0002031D">
        <w:t xml:space="preserve">early </w:t>
      </w:r>
      <w:r>
        <w:t>consultation</w:t>
      </w:r>
      <w:r w:rsidR="0002031D">
        <w:t xml:space="preserve"> with </w:t>
      </w:r>
      <w:r w:rsidR="002E75ED">
        <w:t>NatHERS stakeholders</w:t>
      </w:r>
      <w:r>
        <w:t xml:space="preserve"> included selections of individual light fittings in each zone, selecting a lamp type that would be applied across the home, or making an assumption regarding the maximum power density.</w:t>
      </w:r>
    </w:p>
    <w:p w14:paraId="0EB4A5F1" w14:textId="1EC3C726" w:rsidR="00562A8B" w:rsidRPr="008532C2" w:rsidRDefault="00562A8B" w:rsidP="00562A8B">
      <w:r>
        <w:t>It was considered that</w:t>
      </w:r>
      <w:r w:rsidR="008579B4">
        <w:t>,</w:t>
      </w:r>
      <w:r>
        <w:t xml:space="preserve"> given the proportion of ener</w:t>
      </w:r>
      <w:r w:rsidR="0002031D">
        <w:t>gy attributed to lighting in a w</w:t>
      </w:r>
      <w:r>
        <w:t>hole of home calculation, it was best to adopt a simpler method to maintain speed</w:t>
      </w:r>
      <w:r w:rsidR="0002031D">
        <w:t xml:space="preserve"> of assessment for the NatHERS A</w:t>
      </w:r>
      <w:r>
        <w:t xml:space="preserve">ssessors. The energy saved by selecting specific lamps was not great enough to offset the high time-cost of modelling to this level of detail. Review of existing NCC requirements and research indicated that using a </w:t>
      </w:r>
      <w:r w:rsidR="00136234">
        <w:t xml:space="preserve">default </w:t>
      </w:r>
      <w:r>
        <w:t xml:space="preserve">standard </w:t>
      </w:r>
      <w:r w:rsidR="00136234">
        <w:t xml:space="preserve">of </w:t>
      </w:r>
      <w:r>
        <w:t>5W/m</w:t>
      </w:r>
      <w:r>
        <w:rPr>
          <w:vertAlign w:val="superscript"/>
        </w:rPr>
        <w:t>2</w:t>
      </w:r>
      <w:r>
        <w:t xml:space="preserve"> lighting density would maintain sufficient accuracy, and provide the same stringency level as already exists in the NCC.</w:t>
      </w:r>
      <w:r w:rsidR="00872DE8">
        <w:t xml:space="preserve"> In future, users may be able to override this default value.</w:t>
      </w:r>
      <w:r>
        <w:t xml:space="preserve"> </w:t>
      </w:r>
      <w:r w:rsidR="00A13791">
        <w:t xml:space="preserve">In line with the approach taken in the NCC </w:t>
      </w:r>
      <w:r>
        <w:t>lights are</w:t>
      </w:r>
      <w:r w:rsidR="00A13791">
        <w:t xml:space="preserve"> assumed to be</w:t>
      </w:r>
      <w:r>
        <w:t xml:space="preserve"> used for an average of 1.</w:t>
      </w:r>
      <w:r w:rsidR="00A13791">
        <w:t>6</w:t>
      </w:r>
      <w:r>
        <w:t xml:space="preserve"> hours per day</w:t>
      </w:r>
      <w:r w:rsidR="009A4067">
        <w:rPr>
          <w:rStyle w:val="FootnoteReference"/>
        </w:rPr>
        <w:footnoteReference w:id="6"/>
      </w:r>
      <w:r>
        <w:t xml:space="preserve">. This is however likely to vary across the seasons (i.e. more in </w:t>
      </w:r>
      <w:r w:rsidR="0002031D">
        <w:t>winter</w:t>
      </w:r>
      <w:r>
        <w:t xml:space="preserve">, less in </w:t>
      </w:r>
      <w:r w:rsidR="0002031D">
        <w:t>summer</w:t>
      </w:r>
      <w:r>
        <w:t>), and in different rooms.</w:t>
      </w:r>
      <w:r w:rsidR="008579B4">
        <w:t xml:space="preserve"> </w:t>
      </w:r>
    </w:p>
    <w:p w14:paraId="434EC34D" w14:textId="48A9BE8C" w:rsidR="00562A8B" w:rsidRDefault="00562A8B" w:rsidP="00562A8B">
      <w:r w:rsidRPr="00FB051A">
        <w:t xml:space="preserve">The lighting module for NatHERS </w:t>
      </w:r>
      <w:r>
        <w:t>W</w:t>
      </w:r>
      <w:r w:rsidR="0002031D">
        <w:t xml:space="preserve">hole </w:t>
      </w:r>
      <w:r w:rsidRPr="00FB051A">
        <w:t>o</w:t>
      </w:r>
      <w:r w:rsidR="0002031D">
        <w:t xml:space="preserve">f </w:t>
      </w:r>
      <w:r>
        <w:t>H</w:t>
      </w:r>
      <w:r w:rsidRPr="00FB051A">
        <w:t xml:space="preserve">ome supports modelling of an average lighting level across the home for the whole year. This is spread out on an hourly basis to match expected seasonal behaviour. The annual lighting energy use is based on the size of the dwelling. </w:t>
      </w:r>
      <w:r w:rsidR="008579B4">
        <w:t>A daily and seasonal allocation of total lighting energy has been based on long term monitoring in homes</w:t>
      </w:r>
      <w:r w:rsidR="007544CE">
        <w:t xml:space="preserve">, but adjusted for LED lighting that is now used in new homes </w:t>
      </w:r>
      <w:r w:rsidR="00767F06">
        <w:t>(Pacific Power</w:t>
      </w:r>
      <w:r w:rsidR="00881104">
        <w:rPr>
          <w:rStyle w:val="FootnoteReference"/>
        </w:rPr>
        <w:footnoteReference w:id="7"/>
      </w:r>
      <w:r w:rsidR="00767F06">
        <w:t>, REMP</w:t>
      </w:r>
      <w:r w:rsidR="00881104">
        <w:rPr>
          <w:rStyle w:val="FootnoteReference"/>
        </w:rPr>
        <w:footnoteReference w:id="8"/>
      </w:r>
      <w:r w:rsidR="00767F06">
        <w:t>)</w:t>
      </w:r>
      <w:r w:rsidR="008579B4">
        <w:t>.</w:t>
      </w:r>
    </w:p>
    <w:p w14:paraId="3FA73604" w14:textId="31977F02" w:rsidR="00562A8B" w:rsidRPr="001A5A58" w:rsidRDefault="00562A8B" w:rsidP="008A3FFC">
      <w:pPr>
        <w:pStyle w:val="Heading2"/>
      </w:pPr>
      <w:bookmarkStart w:id="160" w:name="_Toc82532678"/>
      <w:bookmarkStart w:id="161" w:name="_Toc86833717"/>
      <w:r w:rsidRPr="001A5A58">
        <w:t xml:space="preserve">Pool </w:t>
      </w:r>
      <w:r w:rsidR="00E375B7">
        <w:t xml:space="preserve">and Spa </w:t>
      </w:r>
      <w:r w:rsidR="009B3F01">
        <w:t>Equipment</w:t>
      </w:r>
      <w:r w:rsidRPr="001A5A58">
        <w:t xml:space="preserve"> Module</w:t>
      </w:r>
      <w:bookmarkEnd w:id="160"/>
      <w:bookmarkEnd w:id="161"/>
    </w:p>
    <w:p w14:paraId="43D13CB3" w14:textId="58073614" w:rsidR="007976BA" w:rsidRDefault="00562A8B" w:rsidP="00562A8B">
      <w:r>
        <w:t>Where pools are present, they use a large amount of energy. Calculating the energy used by the pool system can be very complex. There are many sections of the pool configuration and pipe layout that can increase or decrease the efficiency of the overall system.</w:t>
      </w:r>
      <w:r w:rsidR="007976BA">
        <w:t xml:space="preserve"> </w:t>
      </w:r>
    </w:p>
    <w:p w14:paraId="0CD01784" w14:textId="6C71B3A3" w:rsidR="00562A8B" w:rsidRDefault="00562A8B" w:rsidP="00562A8B">
      <w:r>
        <w:t xml:space="preserve">External consultation was undertaken to determine a series of default factors that may be applied. This work also aimed to align the calculations with the latest Pool Pump </w:t>
      </w:r>
      <w:r w:rsidR="00CB5D0C">
        <w:t>D</w:t>
      </w:r>
      <w:r>
        <w:t>etermination and reporting of star ratings for pool pumps. Assessors should be able to choose between different technology types, efficiency levels and pool cleaners. As smaller pumps tend to be more efficient, it was determined that pump size would be determined based on the size of the pool. This assists in maintaining speed for the assessor and consistency between assessments.</w:t>
      </w:r>
    </w:p>
    <w:p w14:paraId="2622D130" w14:textId="77777777" w:rsidR="00562A8B" w:rsidRDefault="00562A8B" w:rsidP="00562A8B">
      <w:r>
        <w:t>Key assumptions in this module are:</w:t>
      </w:r>
    </w:p>
    <w:p w14:paraId="20BFD4B0" w14:textId="77777777" w:rsidR="00562A8B" w:rsidRDefault="00562A8B" w:rsidP="00562A8B">
      <w:pPr>
        <w:pStyle w:val="ListParagraph"/>
        <w:numPr>
          <w:ilvl w:val="0"/>
          <w:numId w:val="5"/>
        </w:numPr>
      </w:pPr>
      <w:r>
        <w:lastRenderedPageBreak/>
        <w:t>Larger pools require larger pumps</w:t>
      </w:r>
    </w:p>
    <w:p w14:paraId="4A2D6D8E" w14:textId="2A4427DB" w:rsidR="00562A8B" w:rsidRDefault="00562A8B" w:rsidP="00E366AD">
      <w:pPr>
        <w:pStyle w:val="ListParagraph"/>
        <w:numPr>
          <w:ilvl w:val="0"/>
          <w:numId w:val="5"/>
        </w:numPr>
      </w:pPr>
      <w:r>
        <w:t>Pool volume must be cycled minimum once per day</w:t>
      </w:r>
      <w:r w:rsidR="00CB5D0C">
        <w:t>.</w:t>
      </w:r>
    </w:p>
    <w:p w14:paraId="44E5C1A0" w14:textId="65953ACB" w:rsidR="00D854BF" w:rsidRDefault="00D854BF" w:rsidP="00D854BF">
      <w:r>
        <w:t xml:space="preserve">In future this module will also include energy used by pool heating. An additional module will also be developed for spa pumps and heating. </w:t>
      </w:r>
    </w:p>
    <w:p w14:paraId="4BD0BCD3" w14:textId="77777777" w:rsidR="00562A8B" w:rsidRPr="001A5A58" w:rsidRDefault="00562A8B" w:rsidP="008A3FFC">
      <w:pPr>
        <w:pStyle w:val="Heading2"/>
      </w:pPr>
      <w:bookmarkStart w:id="162" w:name="_Toc82532679"/>
      <w:bookmarkStart w:id="163" w:name="_Toc86833718"/>
      <w:r w:rsidRPr="001A5A58">
        <w:t>On-site Energy Generation and Storage</w:t>
      </w:r>
      <w:bookmarkEnd w:id="162"/>
      <w:bookmarkEnd w:id="163"/>
    </w:p>
    <w:p w14:paraId="6434AC4D" w14:textId="33FDCEA0" w:rsidR="002C6543" w:rsidRDefault="00562A8B" w:rsidP="00562A8B">
      <w:r>
        <w:t xml:space="preserve">On-site energy generation is a critical part of the </w:t>
      </w:r>
      <w:r w:rsidR="006639C0">
        <w:t>W</w:t>
      </w:r>
      <w:r>
        <w:t xml:space="preserve">hole of </w:t>
      </w:r>
      <w:r w:rsidR="006639C0">
        <w:t>H</w:t>
      </w:r>
      <w:r>
        <w:t xml:space="preserve">ome equation, especially in the context of a net-zero energy or carbon home. </w:t>
      </w:r>
      <w:r w:rsidR="003C65D0">
        <w:t>S</w:t>
      </w:r>
      <w:r>
        <w:t>olar photovoltaic systems (</w:t>
      </w:r>
      <w:r w:rsidR="00A13791">
        <w:t>s</w:t>
      </w:r>
      <w:r>
        <w:t>olar PV)</w:t>
      </w:r>
      <w:r w:rsidDel="003C65D0">
        <w:t xml:space="preserve"> </w:t>
      </w:r>
      <w:r w:rsidR="003C65D0">
        <w:t xml:space="preserve">are currently </w:t>
      </w:r>
      <w:r>
        <w:t>the only mainstream technology available for a residential application. The</w:t>
      </w:r>
      <w:r w:rsidR="003C65D0">
        <w:t>refore the</w:t>
      </w:r>
      <w:r>
        <w:t xml:space="preserve"> scheme </w:t>
      </w:r>
      <w:r w:rsidR="00B46218">
        <w:t xml:space="preserve">only currently includes </w:t>
      </w:r>
      <w:r w:rsidR="00A13791">
        <w:t>s</w:t>
      </w:r>
      <w:r>
        <w:t xml:space="preserve">olar PV </w:t>
      </w:r>
      <w:r w:rsidR="00B46218">
        <w:t xml:space="preserve">electricity generation systems, but this </w:t>
      </w:r>
      <w:r>
        <w:t>does not preclude other on-site energy generation technologies to be made available in the future.</w:t>
      </w:r>
      <w:r w:rsidR="00B46218">
        <w:t xml:space="preserve"> </w:t>
      </w:r>
      <w:r w:rsidR="006639C0">
        <w:t xml:space="preserve">The specification also includes </w:t>
      </w:r>
      <w:r w:rsidR="00B46218">
        <w:t xml:space="preserve">a PV diverter module, which can </w:t>
      </w:r>
      <w:r w:rsidR="008579B4">
        <w:t xml:space="preserve">direct </w:t>
      </w:r>
      <w:r w:rsidR="00B46218">
        <w:t xml:space="preserve">excess on-site PV generation to heat </w:t>
      </w:r>
      <w:r w:rsidR="00872DE8">
        <w:t xml:space="preserve">electric </w:t>
      </w:r>
      <w:r w:rsidR="00B46218">
        <w:t>storage water heaters.</w:t>
      </w:r>
    </w:p>
    <w:p w14:paraId="304B669C" w14:textId="7409C113" w:rsidR="002C6543" w:rsidRDefault="002C6543" w:rsidP="002C6543">
      <w:r>
        <w:t>The available PV generated electricity is derived for each hour of the year. This electricity may</w:t>
      </w:r>
      <w:r w:rsidR="00A13791">
        <w:t xml:space="preserve"> be used to offset on-site consumption</w:t>
      </w:r>
      <w:r>
        <w:t xml:space="preserve"> from any electrical end use, including any plug loads (but generally excluding usage by any equipment connected as a controlled load e.g. “off peak” water heating). Any PV generation that is surplus to on-site requirements is then assumed to be delivered to an on-site battery</w:t>
      </w:r>
      <w:r w:rsidR="00234F7F">
        <w:t>,</w:t>
      </w:r>
      <w:r>
        <w:t xml:space="preserve"> where one is installed</w:t>
      </w:r>
      <w:r w:rsidR="00872DE8">
        <w:t>, up to the available storage capacity of the battery</w:t>
      </w:r>
      <w:r>
        <w:t xml:space="preserve">. Where there is no on-site battery, or if the surplus generation exceeds </w:t>
      </w:r>
      <w:r w:rsidR="00234F7F">
        <w:t>the</w:t>
      </w:r>
      <w:r>
        <w:t xml:space="preserve"> on-site </w:t>
      </w:r>
      <w:r w:rsidR="00A13791">
        <w:t>battery’</w:t>
      </w:r>
      <w:r>
        <w:t>s capacity to accept that charge in a given hour</w:t>
      </w:r>
      <w:r w:rsidR="00234F7F">
        <w:t>,</w:t>
      </w:r>
      <w:r>
        <w:t xml:space="preserve"> then the remaining surplus generation is assumed to be exported to the grid</w:t>
      </w:r>
      <w:r w:rsidR="00234F7F">
        <w:t>.</w:t>
      </w:r>
      <w:r>
        <w:t xml:space="preserve"> Export to the grid, where it does occur, is subject to a</w:t>
      </w:r>
      <w:r w:rsidR="006639C0">
        <w:t>ny</w:t>
      </w:r>
      <w:r>
        <w:t xml:space="preserve"> cap based on the</w:t>
      </w:r>
      <w:r w:rsidR="00872DE8" w:rsidRPr="00872DE8">
        <w:t xml:space="preserve"> </w:t>
      </w:r>
      <w:r w:rsidR="00872DE8">
        <w:t>rated capacity of the inverter and/or the</w:t>
      </w:r>
      <w:r>
        <w:t xml:space="preserve"> network</w:t>
      </w:r>
      <w:r w:rsidR="008579B4">
        <w:t>’</w:t>
      </w:r>
      <w:r>
        <w:t>s export limit in that particular location</w:t>
      </w:r>
      <w:r w:rsidR="00A13791">
        <w:t xml:space="preserve"> or for that system</w:t>
      </w:r>
      <w:r>
        <w:t>.</w:t>
      </w:r>
      <w:r w:rsidR="00234F7F">
        <w:t xml:space="preserve"> </w:t>
      </w:r>
      <w:r w:rsidR="006639C0">
        <w:t>T</w:t>
      </w:r>
      <w:r w:rsidR="00234F7F">
        <w:t>he</w:t>
      </w:r>
      <w:r w:rsidR="008579B4">
        <w:t xml:space="preserve"> hot water</w:t>
      </w:r>
      <w:r w:rsidR="00234F7F">
        <w:t xml:space="preserve"> PV diverter module </w:t>
      </w:r>
      <w:r w:rsidR="006639C0">
        <w:t xml:space="preserve">also </w:t>
      </w:r>
      <w:r w:rsidR="00234F7F">
        <w:t>provide</w:t>
      </w:r>
      <w:r w:rsidR="006639C0">
        <w:t>s</w:t>
      </w:r>
      <w:r w:rsidR="00234F7F">
        <w:t xml:space="preserve"> an additiona</w:t>
      </w:r>
      <w:r w:rsidR="00771EF5">
        <w:t>l sink for excess on-site PV generation.</w:t>
      </w:r>
    </w:p>
    <w:p w14:paraId="7AC6535F" w14:textId="355F897F" w:rsidR="002C6543" w:rsidRDefault="002C6543" w:rsidP="002C6543">
      <w:r>
        <w:t>The calculation of the hourly available electrical supply from a PV installation takes into account four main elements:</w:t>
      </w:r>
    </w:p>
    <w:p w14:paraId="2579515C" w14:textId="37F39F8A" w:rsidR="002C6543" w:rsidRDefault="002C6543" w:rsidP="00C24E4C">
      <w:pPr>
        <w:pStyle w:val="ListParagraph"/>
        <w:numPr>
          <w:ilvl w:val="0"/>
          <w:numId w:val="21"/>
        </w:numPr>
      </w:pPr>
      <w:r>
        <w:t xml:space="preserve">The theoretical hourly output from a PV panels </w:t>
      </w:r>
      <w:r w:rsidR="00905556">
        <w:t>using the solar PV module already existing within the CSIRO AusZEH Design tool.</w:t>
      </w:r>
    </w:p>
    <w:p w14:paraId="067A94CA" w14:textId="77777777" w:rsidR="00872DE8" w:rsidRDefault="00872DE8" w:rsidP="00872DE8">
      <w:pPr>
        <w:pStyle w:val="ListParagraph"/>
        <w:numPr>
          <w:ilvl w:val="0"/>
          <w:numId w:val="21"/>
        </w:numPr>
      </w:pPr>
      <w:r>
        <w:t>The ambient air temperature</w:t>
      </w:r>
    </w:p>
    <w:p w14:paraId="3897DB1A" w14:textId="3D08696A" w:rsidR="002C6543" w:rsidRDefault="00872DE8" w:rsidP="00C24E4C">
      <w:pPr>
        <w:pStyle w:val="ListParagraph"/>
        <w:numPr>
          <w:ilvl w:val="0"/>
          <w:numId w:val="21"/>
        </w:numPr>
      </w:pPr>
      <w:r>
        <w:t>Potential l</w:t>
      </w:r>
      <w:r w:rsidR="00905556">
        <w:t>oss due to overshadowing</w:t>
      </w:r>
      <w:r w:rsidR="00A13791">
        <w:t xml:space="preserve"> (shading)</w:t>
      </w:r>
      <w:r>
        <w:t xml:space="preserve"> (under development)</w:t>
      </w:r>
    </w:p>
    <w:p w14:paraId="34BD5015" w14:textId="38C3FABE" w:rsidR="002C6543" w:rsidRDefault="00905556" w:rsidP="00C24E4C">
      <w:pPr>
        <w:pStyle w:val="ListParagraph"/>
        <w:numPr>
          <w:ilvl w:val="0"/>
          <w:numId w:val="21"/>
        </w:numPr>
      </w:pPr>
      <w:r>
        <w:t>S</w:t>
      </w:r>
      <w:r w:rsidR="002C6543">
        <w:t>ystem losses</w:t>
      </w:r>
    </w:p>
    <w:p w14:paraId="3E4F5057" w14:textId="13D9A527" w:rsidR="002C6543" w:rsidRDefault="00905556" w:rsidP="00C24E4C">
      <w:pPr>
        <w:pStyle w:val="ListParagraph"/>
        <w:numPr>
          <w:ilvl w:val="0"/>
          <w:numId w:val="21"/>
        </w:numPr>
      </w:pPr>
      <w:r>
        <w:t>L</w:t>
      </w:r>
      <w:r w:rsidR="002C6543">
        <w:t>imitations imposed by the capacity of the installed inverter</w:t>
      </w:r>
    </w:p>
    <w:p w14:paraId="1FA17740" w14:textId="010427D7" w:rsidR="00905556" w:rsidRDefault="00905556" w:rsidP="00C24E4C">
      <w:pPr>
        <w:pStyle w:val="ListParagraph"/>
        <w:numPr>
          <w:ilvl w:val="0"/>
          <w:numId w:val="21"/>
        </w:numPr>
      </w:pPr>
      <w:r>
        <w:t xml:space="preserve">Limitations imposed by </w:t>
      </w:r>
      <w:r w:rsidR="00A13791">
        <w:t xml:space="preserve">the network on </w:t>
      </w:r>
      <w:r>
        <w:t>the export of excess electricity production to the grid</w:t>
      </w:r>
      <w:r w:rsidR="00771EF5">
        <w:t>.</w:t>
      </w:r>
    </w:p>
    <w:p w14:paraId="6AF7DB8C" w14:textId="2D2A9C90" w:rsidR="00142E6F" w:rsidRDefault="00142E6F" w:rsidP="00142E6F">
      <w:r>
        <w:t xml:space="preserve">On-site energy storage has also been included </w:t>
      </w:r>
      <w:r w:rsidR="008579B4">
        <w:t xml:space="preserve">as an option </w:t>
      </w:r>
      <w:r>
        <w:t>in the scheme. This consists of a battery connected to a solar PV</w:t>
      </w:r>
      <w:r w:rsidR="0050496C">
        <w:t xml:space="preserve"> system</w:t>
      </w:r>
      <w:r>
        <w:t>. Batteries are modelled as simple energy tanks (</w:t>
      </w:r>
      <w:r w:rsidR="008579B4">
        <w:t xml:space="preserve">with electrical characteristics based on </w:t>
      </w:r>
      <w:r>
        <w:t xml:space="preserve">Lithium-ion batteries) and the battery control system is assumed to be a basic system not responsive to either expected </w:t>
      </w:r>
      <w:r w:rsidR="00771EF5">
        <w:t xml:space="preserve">future </w:t>
      </w:r>
      <w:r>
        <w:t xml:space="preserve">load profile or </w:t>
      </w:r>
      <w:r w:rsidR="00771EF5">
        <w:t xml:space="preserve">dynamic or future </w:t>
      </w:r>
      <w:r>
        <w:t>network price signals. Whenever excess generation is avail</w:t>
      </w:r>
      <w:r w:rsidR="0050496C">
        <w:t>able</w:t>
      </w:r>
      <w:r w:rsidR="00771EF5">
        <w:t>,</w:t>
      </w:r>
      <w:r w:rsidR="0050496C">
        <w:t xml:space="preserve"> it is stored and whenever </w:t>
      </w:r>
      <w:r>
        <w:t>on-site demand exceeds available supply fr</w:t>
      </w:r>
      <w:r w:rsidR="0050496C">
        <w:t>om a PV system</w:t>
      </w:r>
      <w:r w:rsidR="00771EF5">
        <w:t>,</w:t>
      </w:r>
      <w:r w:rsidR="0050496C">
        <w:t xml:space="preserve"> then</w:t>
      </w:r>
      <w:r>
        <w:t xml:space="preserve"> the battery is used to make up</w:t>
      </w:r>
      <w:r w:rsidR="00771EF5">
        <w:t>,</w:t>
      </w:r>
      <w:r w:rsidR="0050496C">
        <w:t xml:space="preserve"> as far as possible</w:t>
      </w:r>
      <w:r w:rsidR="00771EF5">
        <w:t>,</w:t>
      </w:r>
      <w:r>
        <w:t xml:space="preserve"> any shortfall (</w:t>
      </w:r>
      <w:r w:rsidR="0050496C">
        <w:t xml:space="preserve">all </w:t>
      </w:r>
      <w:r>
        <w:t>subject to the</w:t>
      </w:r>
      <w:r w:rsidR="0050496C">
        <w:t xml:space="preserve"> charge, discharge and </w:t>
      </w:r>
      <w:r>
        <w:t>capacity limitations of the battery).</w:t>
      </w:r>
    </w:p>
    <w:p w14:paraId="6F242110" w14:textId="213C3531" w:rsidR="007A6097" w:rsidRPr="001A5A58" w:rsidRDefault="007A6097" w:rsidP="008A3FFC">
      <w:pPr>
        <w:pStyle w:val="Heading2"/>
      </w:pPr>
      <w:bookmarkStart w:id="164" w:name="_Toc82532680"/>
      <w:bookmarkStart w:id="165" w:name="_Toc86833719"/>
      <w:r w:rsidRPr="001A5A58">
        <w:lastRenderedPageBreak/>
        <w:t>Plug Load Module</w:t>
      </w:r>
      <w:bookmarkEnd w:id="164"/>
      <w:bookmarkEnd w:id="165"/>
    </w:p>
    <w:p w14:paraId="4E612DA0" w14:textId="4E011DB7" w:rsidR="00A13791" w:rsidRDefault="00A13791" w:rsidP="00A13791">
      <w:r>
        <w:t xml:space="preserve">“Plug loads” cover all other </w:t>
      </w:r>
      <w:r w:rsidR="00872DE8">
        <w:t xml:space="preserve">plug-in electrical </w:t>
      </w:r>
      <w:r>
        <w:t xml:space="preserve">equipment, apart from equipment already covered in the previous sections, and includes </w:t>
      </w:r>
      <w:r w:rsidR="008579B4">
        <w:t xml:space="preserve">items </w:t>
      </w:r>
      <w:r>
        <w:t xml:space="preserve">such as whitegoods, audio visual, small appliances, computers and peripherals, other electronics and standby power. </w:t>
      </w:r>
    </w:p>
    <w:p w14:paraId="01203DC1" w14:textId="1B2A6279" w:rsidR="00A13791" w:rsidRDefault="00A13791" w:rsidP="00A13791">
      <w:r>
        <w:t>At this stage, performance and capacity data relating to these end uses is not taken into account. Instead, a stock average annual electrical load (based on the number of occupants)</w:t>
      </w:r>
      <w:r w:rsidRPr="00A13791">
        <w:t xml:space="preserve"> </w:t>
      </w:r>
      <w:r>
        <w:t>and hourly load profile is assumed for all dwellings. These loads are particularly important in relation to Solar PV generation (where installed) as they can consume a considerable amount of PV generation</w:t>
      </w:r>
      <w:r w:rsidR="008579B4">
        <w:t>,</w:t>
      </w:r>
      <w:r>
        <w:t xml:space="preserve"> thereby reducing the need for grid supplied electricity to the home. Accounting for plug loads in the context of PV generation also has the effect of reducing the amount of solar PV generation that is exported to the grid.</w:t>
      </w:r>
    </w:p>
    <w:p w14:paraId="150F5AD1" w14:textId="4E86DAD9" w:rsidR="00872DE8" w:rsidRDefault="00872DE8" w:rsidP="00E23677">
      <w:pPr>
        <w:pStyle w:val="Heading2"/>
        <w:ind w:left="680" w:hanging="680"/>
      </w:pPr>
      <w:r>
        <w:t>Cooking Module</w:t>
      </w:r>
    </w:p>
    <w:p w14:paraId="12A2BA3B" w14:textId="15F06A03" w:rsidR="00DC77E1" w:rsidRPr="00DC77E1" w:rsidRDefault="00DC77E1" w:rsidP="00DC77E1">
      <w:r>
        <w:t>Under development.</w:t>
      </w:r>
    </w:p>
    <w:p w14:paraId="5ADCBB1A" w14:textId="77777777" w:rsidR="00CD207C" w:rsidRDefault="00CD207C">
      <w:r>
        <w:br w:type="page"/>
      </w:r>
    </w:p>
    <w:p w14:paraId="465EF4EC" w14:textId="561B4485" w:rsidR="00562A8B" w:rsidRPr="00877C01" w:rsidRDefault="001A5A58" w:rsidP="00EB49D2">
      <w:pPr>
        <w:pStyle w:val="Heading1"/>
      </w:pPr>
      <w:bookmarkStart w:id="166" w:name="_Toc82532681"/>
      <w:bookmarkStart w:id="167" w:name="_Toc86833720"/>
      <w:r w:rsidRPr="00877C01">
        <w:lastRenderedPageBreak/>
        <w:t xml:space="preserve">Part 2: </w:t>
      </w:r>
      <w:r w:rsidR="00562A8B" w:rsidRPr="00877C01">
        <w:t>Technical Specifications</w:t>
      </w:r>
      <w:bookmarkEnd w:id="166"/>
      <w:bookmarkEnd w:id="167"/>
    </w:p>
    <w:p w14:paraId="43E6D1D5" w14:textId="77777777" w:rsidR="00562A8B" w:rsidRPr="00264CCC" w:rsidRDefault="00562A8B" w:rsidP="00562A8B">
      <w:r>
        <w:t>This section details the technical specifications for calculating Whole of Home energy in NatHERS.</w:t>
      </w:r>
    </w:p>
    <w:p w14:paraId="54370724" w14:textId="7877A960" w:rsidR="003C487F" w:rsidRDefault="00562A8B" w:rsidP="008A3FFC">
      <w:pPr>
        <w:pStyle w:val="Heading2"/>
      </w:pPr>
      <w:bookmarkStart w:id="168" w:name="_Ref39154738"/>
      <w:bookmarkStart w:id="169" w:name="_Ref81988764"/>
      <w:bookmarkStart w:id="170" w:name="_Toc82532682"/>
      <w:bookmarkStart w:id="171" w:name="_Toc86833721"/>
      <w:r>
        <w:t>Occupancy</w:t>
      </w:r>
      <w:bookmarkEnd w:id="168"/>
      <w:r w:rsidR="00A13791">
        <w:t xml:space="preserve"> and </w:t>
      </w:r>
      <w:r w:rsidR="00A13791" w:rsidRPr="00A13791">
        <w:t>Thermal Simulation Settings</w:t>
      </w:r>
      <w:bookmarkEnd w:id="169"/>
      <w:bookmarkEnd w:id="170"/>
      <w:bookmarkEnd w:id="171"/>
      <w:r w:rsidR="00A13791" w:rsidRPr="00A13791">
        <w:t xml:space="preserve"> </w:t>
      </w:r>
    </w:p>
    <w:p w14:paraId="212A0E1A" w14:textId="3A154523" w:rsidR="003C487F" w:rsidRDefault="003C487F" w:rsidP="003C487F">
      <w:r>
        <w:t xml:space="preserve">Thermal simulation using Chenath requires specific inputs. This section provides the </w:t>
      </w:r>
      <w:r w:rsidR="00AB1ABB">
        <w:t xml:space="preserve">details </w:t>
      </w:r>
      <w:r>
        <w:t>for thermostat, internal heat gains, ventilation and shading settings in the Scratch file.</w:t>
      </w:r>
    </w:p>
    <w:p w14:paraId="1369FC32" w14:textId="5FFA28E4" w:rsidR="003C487F" w:rsidRDefault="00767F06" w:rsidP="003C487F">
      <w:r>
        <w:t>F</w:t>
      </w:r>
      <w:r w:rsidR="003C487F">
        <w:t>or all tables</w:t>
      </w:r>
      <w:r>
        <w:t xml:space="preserve"> in this specification</w:t>
      </w:r>
      <w:r w:rsidR="003C487F">
        <w:t xml:space="preserve">, </w:t>
      </w:r>
      <w:r>
        <w:t xml:space="preserve">the </w:t>
      </w:r>
      <w:r w:rsidR="003C487F">
        <w:t xml:space="preserve">‘Hour’ </w:t>
      </w:r>
      <w:r>
        <w:t xml:space="preserve">number </w:t>
      </w:r>
      <w:r w:rsidR="003C487F">
        <w:t>indicates the hour of the day</w:t>
      </w:r>
      <w:r w:rsidR="00FF5D9E">
        <w:t xml:space="preserve"> ending in the specified clock time </w:t>
      </w:r>
      <w:r w:rsidR="003C487F">
        <w:t xml:space="preserve">– i.e. Hour 1 is the hour between Midnight and 1am, </w:t>
      </w:r>
      <w:r w:rsidR="00FF5D9E">
        <w:t>unless otherwise specified</w:t>
      </w:r>
      <w:r w:rsidR="003C487F">
        <w:t>.</w:t>
      </w:r>
      <w:r>
        <w:t xml:space="preserve"> This is the notation usually adopted for energy meter readings. This means that hours are numbered from 1 to 24 in this specification </w:t>
      </w:r>
      <w:r w:rsidR="00FF5D9E">
        <w:t>and these all cover the period between midnight and midnight. It is important to note that the Chenath simulation tool and the Australian Climate Database c</w:t>
      </w:r>
      <w:r w:rsidRPr="00767F06">
        <w:t>limate file</w:t>
      </w:r>
      <w:r w:rsidR="00FF5D9E">
        <w:t>s that are used as inputs into Chenath and NatHERS use the notation of hour 0 to 23 to cover a 24 hour period from midnight to midnight. This is effectively the hour beginning the specified clock time.</w:t>
      </w:r>
    </w:p>
    <w:p w14:paraId="5E19DC6C" w14:textId="1CFFA9D1" w:rsidR="003C487F" w:rsidRPr="003C487F" w:rsidRDefault="003C487F" w:rsidP="003C487F">
      <w:r>
        <w:t>Thermostat settings and Heat Gains are calculated and applied for each zone for each hour of the day.</w:t>
      </w:r>
    </w:p>
    <w:p w14:paraId="481DB481" w14:textId="77777777" w:rsidR="00562A8B" w:rsidRPr="00387067" w:rsidRDefault="00562A8B" w:rsidP="008A3FFC">
      <w:pPr>
        <w:pStyle w:val="Heading3"/>
      </w:pPr>
      <w:bookmarkStart w:id="172" w:name="_Ref39154363"/>
      <w:bookmarkStart w:id="173" w:name="_Ref80277835"/>
      <w:bookmarkStart w:id="174" w:name="_Toc82532683"/>
      <w:r w:rsidRPr="00387067">
        <w:t>Number of Occupants</w:t>
      </w:r>
      <w:bookmarkEnd w:id="172"/>
      <w:bookmarkEnd w:id="173"/>
      <w:bookmarkEnd w:id="174"/>
    </w:p>
    <w:p w14:paraId="36A2A31D" w14:textId="1D9B0BA1" w:rsidR="00562A8B" w:rsidRPr="001750F3" w:rsidRDefault="00FF7A38" w:rsidP="00562A8B">
      <w:r w:rsidRPr="00DD0992">
        <w:t xml:space="preserve">For the purposes of thermal simulation modelling </w:t>
      </w:r>
      <w:r w:rsidR="00DD0992">
        <w:t xml:space="preserve">(internal heat loads) </w:t>
      </w:r>
      <w:r w:rsidRPr="00DD0992">
        <w:t>in either a thermal performance assessment or a Whole of Ho</w:t>
      </w:r>
      <w:r w:rsidR="00BA714C">
        <w:t>m</w:t>
      </w:r>
      <w:r w:rsidRPr="00DD0992">
        <w:t>e assessment</w:t>
      </w:r>
      <w:r w:rsidR="00771EF5">
        <w:t>,</w:t>
      </w:r>
      <w:r w:rsidRPr="00DD0992">
        <w:t xml:space="preserve"> the </w:t>
      </w:r>
      <w:r w:rsidR="00771EF5">
        <w:t>n</w:t>
      </w:r>
      <w:r w:rsidR="00562A8B" w:rsidRPr="00DD0992">
        <w:t xml:space="preserve">umber </w:t>
      </w:r>
      <w:r w:rsidR="00562A8B">
        <w:t xml:space="preserve">of occupants in the home is defined using </w:t>
      </w:r>
      <w:r w:rsidR="00562A8B" w:rsidRPr="001750F3">
        <w:fldChar w:fldCharType="begin"/>
      </w:r>
      <w:r w:rsidR="00562A8B" w:rsidRPr="001750F3">
        <w:instrText xml:space="preserve"> REF _Ref39156866 \h </w:instrText>
      </w:r>
      <w:r w:rsidR="00562A8B" w:rsidRPr="001750F3">
        <w:fldChar w:fldCharType="separate"/>
      </w:r>
      <w:r w:rsidR="004235B4">
        <w:t xml:space="preserve">Equation </w:t>
      </w:r>
      <w:r w:rsidR="004235B4">
        <w:rPr>
          <w:noProof/>
        </w:rPr>
        <w:t>1</w:t>
      </w:r>
      <w:r w:rsidR="00562A8B" w:rsidRPr="001750F3">
        <w:fldChar w:fldCharType="end"/>
      </w:r>
      <w:r w:rsidR="008C49C1" w:rsidRPr="001750F3">
        <w:t xml:space="preserve"> </w:t>
      </w:r>
      <w:r w:rsidR="00562A8B" w:rsidRPr="001750F3">
        <w:t xml:space="preserve">and </w:t>
      </w:r>
      <w:r w:rsidR="00562A8B" w:rsidRPr="001750F3">
        <w:fldChar w:fldCharType="begin"/>
      </w:r>
      <w:r w:rsidR="00562A8B" w:rsidRPr="001750F3">
        <w:instrText xml:space="preserve"> REF _Ref39156873 \h </w:instrText>
      </w:r>
      <w:r w:rsidR="00562A8B" w:rsidRPr="001750F3">
        <w:fldChar w:fldCharType="separate"/>
      </w:r>
      <w:r w:rsidR="004235B4">
        <w:t xml:space="preserve">Equation </w:t>
      </w:r>
      <w:r w:rsidR="004235B4">
        <w:rPr>
          <w:noProof/>
        </w:rPr>
        <w:t>2</w:t>
      </w:r>
      <w:r w:rsidR="00562A8B" w:rsidRPr="001750F3">
        <w:fldChar w:fldCharType="end"/>
      </w:r>
      <w:r w:rsidR="00562A8B" w:rsidRPr="001750F3">
        <w:t>:</w:t>
      </w:r>
    </w:p>
    <w:p w14:paraId="185858BE" w14:textId="6019D5F6" w:rsidR="00562A8B" w:rsidRDefault="00562A8B" w:rsidP="00562A8B">
      <w:pPr>
        <w:pStyle w:val="Caption"/>
      </w:pPr>
      <w:bookmarkStart w:id="175" w:name="_Ref82424443"/>
      <w:bookmarkStart w:id="176" w:name="_Ref39156866"/>
      <w:bookmarkStart w:id="177" w:name="_Toc86833733"/>
      <w:r>
        <w:t xml:space="preserve">Equation </w:t>
      </w:r>
      <w:r w:rsidR="00877C01">
        <w:rPr>
          <w:noProof/>
        </w:rPr>
        <w:fldChar w:fldCharType="begin"/>
      </w:r>
      <w:r w:rsidR="00877C01">
        <w:rPr>
          <w:noProof/>
        </w:rPr>
        <w:instrText xml:space="preserve"> SEQ Equation \* ARABIC </w:instrText>
      </w:r>
      <w:r w:rsidR="00877C01">
        <w:rPr>
          <w:noProof/>
        </w:rPr>
        <w:fldChar w:fldCharType="separate"/>
      </w:r>
      <w:r w:rsidR="004235B4">
        <w:rPr>
          <w:noProof/>
        </w:rPr>
        <w:t>1</w:t>
      </w:r>
      <w:r w:rsidR="00877C01">
        <w:rPr>
          <w:noProof/>
        </w:rPr>
        <w:fldChar w:fldCharType="end"/>
      </w:r>
      <w:bookmarkEnd w:id="175"/>
      <w:bookmarkEnd w:id="176"/>
      <w:r w:rsidR="003A69F5">
        <w:rPr>
          <w:noProof/>
        </w:rPr>
        <w:t>: Valid range for number of occupants</w:t>
      </w:r>
      <w:bookmarkEnd w:id="177"/>
    </w:p>
    <w:p w14:paraId="10513643" w14:textId="77777777" w:rsidR="00562A8B" w:rsidRPr="00387067" w:rsidRDefault="00562A8B" w:rsidP="00562A8B">
      <w:pPr>
        <w:rPr>
          <w:rFonts w:eastAsiaTheme="minorEastAsia"/>
        </w:rPr>
      </w:pPr>
      <m:oMathPara>
        <m:oMath>
          <m:r>
            <w:rPr>
              <w:rFonts w:ascii="Cambria Math" w:eastAsiaTheme="minorEastAsia" w:hAnsi="Cambria Math"/>
            </w:rPr>
            <m:t>1≤</m:t>
          </m:r>
          <m:sSub>
            <m:sSubPr>
              <m:ctrlPr>
                <w:rPr>
                  <w:rFonts w:ascii="Cambria Math" w:hAnsi="Cambria Math"/>
                  <w:i/>
                </w:rPr>
              </m:ctrlPr>
            </m:sSubPr>
            <m:e>
              <m:r>
                <w:rPr>
                  <w:rFonts w:ascii="Cambria Math" w:hAnsi="Cambria Math"/>
                </w:rPr>
                <m:t>N</m:t>
              </m:r>
            </m:e>
            <m:sub>
              <m:r>
                <w:rPr>
                  <w:rFonts w:ascii="Cambria Math" w:hAnsi="Cambria Math"/>
                </w:rPr>
                <m:t>Occ</m:t>
              </m:r>
            </m:sub>
          </m:sSub>
          <m:r>
            <w:rPr>
              <w:rFonts w:ascii="Cambria Math" w:hAnsi="Cambria Math"/>
            </w:rPr>
            <m:t>≤6</m:t>
          </m:r>
        </m:oMath>
      </m:oMathPara>
    </w:p>
    <w:p w14:paraId="169B5586" w14:textId="3352588C" w:rsidR="00562A8B" w:rsidRPr="00387067" w:rsidRDefault="00562A8B" w:rsidP="00562A8B">
      <w:pPr>
        <w:pStyle w:val="Caption"/>
      </w:pPr>
      <w:bookmarkStart w:id="178" w:name="_Ref80196319"/>
      <w:bookmarkStart w:id="179" w:name="_Ref39156873"/>
      <w:bookmarkStart w:id="180" w:name="_Toc86833734"/>
      <w:r>
        <w:t xml:space="preserve">Equation </w:t>
      </w:r>
      <w:r w:rsidR="00877C01">
        <w:rPr>
          <w:noProof/>
        </w:rPr>
        <w:fldChar w:fldCharType="begin"/>
      </w:r>
      <w:r w:rsidR="00877C01">
        <w:rPr>
          <w:noProof/>
        </w:rPr>
        <w:instrText xml:space="preserve"> SEQ Equation \* ARABIC </w:instrText>
      </w:r>
      <w:r w:rsidR="00877C01">
        <w:rPr>
          <w:noProof/>
        </w:rPr>
        <w:fldChar w:fldCharType="separate"/>
      </w:r>
      <w:r w:rsidR="004235B4">
        <w:rPr>
          <w:noProof/>
        </w:rPr>
        <w:t>2</w:t>
      </w:r>
      <w:r w:rsidR="00877C01">
        <w:rPr>
          <w:noProof/>
        </w:rPr>
        <w:fldChar w:fldCharType="end"/>
      </w:r>
      <w:bookmarkEnd w:id="178"/>
      <w:bookmarkEnd w:id="179"/>
      <w:r w:rsidR="003A69F5">
        <w:rPr>
          <w:noProof/>
        </w:rPr>
        <w:t>: Number of occupants determined from floor area</w:t>
      </w:r>
      <w:bookmarkEnd w:id="180"/>
    </w:p>
    <w:p w14:paraId="602CBD76" w14:textId="77777777" w:rsidR="00562A8B" w:rsidRPr="00387067" w:rsidRDefault="00DA1202" w:rsidP="00562A8B">
      <w:pPr>
        <w:rPr>
          <w:rFonts w:eastAsiaTheme="minorEastAsia"/>
        </w:rPr>
      </w:pPr>
      <m:oMathPara>
        <m:oMath>
          <m:sSub>
            <m:sSubPr>
              <m:ctrlPr>
                <w:rPr>
                  <w:rFonts w:ascii="Cambria Math" w:hAnsi="Cambria Math"/>
                  <w:i/>
                </w:rPr>
              </m:ctrlPr>
            </m:sSubPr>
            <m:e>
              <m:r>
                <w:rPr>
                  <w:rFonts w:ascii="Cambria Math" w:hAnsi="Cambria Math"/>
                </w:rPr>
                <m:t>N</m:t>
              </m:r>
            </m:e>
            <m:sub>
              <m:r>
                <w:rPr>
                  <w:rFonts w:ascii="Cambria Math" w:hAnsi="Cambria Math"/>
                </w:rPr>
                <m:t>Occ</m:t>
              </m:r>
            </m:sub>
          </m:sSub>
          <m:r>
            <w:rPr>
              <w:rFonts w:ascii="Cambria Math" w:hAnsi="Cambria Math"/>
            </w:rPr>
            <m:t>=1.525</m:t>
          </m:r>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D</m:t>
                      </m:r>
                    </m:sub>
                  </m:sSub>
                </m:e>
              </m:d>
              <m:r>
                <w:rPr>
                  <w:rFonts w:ascii="Cambria Math" w:hAnsi="Cambria Math"/>
                </w:rPr>
                <m:t>-4.533</m:t>
              </m:r>
            </m:e>
          </m:func>
        </m:oMath>
      </m:oMathPara>
    </w:p>
    <w:p w14:paraId="2F6D3228" w14:textId="77777777" w:rsidR="00562A8B" w:rsidRDefault="00562A8B" w:rsidP="00562A8B">
      <w:pPr>
        <w:rPr>
          <w:rFonts w:eastAsiaTheme="minorEastAsia"/>
        </w:rPr>
      </w:pPr>
      <w:r>
        <w:rPr>
          <w:rFonts w:eastAsiaTheme="minorEastAsia"/>
        </w:rPr>
        <w:t>Where:</w:t>
      </w:r>
    </w:p>
    <w:p w14:paraId="0B29FDA7" w14:textId="77777777" w:rsidR="00562A8B" w:rsidRDefault="00562A8B" w:rsidP="00562A8B">
      <w:pPr>
        <w:rPr>
          <w:rFonts w:eastAsiaTheme="minorEastAsia"/>
        </w:rPr>
      </w:pPr>
      <w:r>
        <w:rPr>
          <w:rFonts w:eastAsiaTheme="minorEastAsia"/>
        </w:rPr>
        <w:t>N</w:t>
      </w:r>
      <w:r>
        <w:rPr>
          <w:rFonts w:eastAsiaTheme="minorEastAsia"/>
          <w:vertAlign w:val="subscript"/>
        </w:rPr>
        <w:t>Occ</w:t>
      </w:r>
      <w:r>
        <w:rPr>
          <w:rFonts w:eastAsiaTheme="minorEastAsia"/>
        </w:rPr>
        <w:t xml:space="preserve"> = Number of occupants in the home</w:t>
      </w:r>
    </w:p>
    <w:p w14:paraId="64F4B054" w14:textId="77777777" w:rsidR="00562A8B" w:rsidRDefault="00562A8B" w:rsidP="00562A8B">
      <w:pPr>
        <w:rPr>
          <w:rFonts w:eastAsiaTheme="minorEastAsia"/>
        </w:rPr>
      </w:pPr>
      <w:r>
        <w:rPr>
          <w:rFonts w:eastAsiaTheme="minorEastAsia"/>
        </w:rPr>
        <w:t>A</w:t>
      </w:r>
      <w:r>
        <w:rPr>
          <w:rFonts w:eastAsiaTheme="minorEastAsia"/>
          <w:vertAlign w:val="subscript"/>
        </w:rPr>
        <w:t>D</w:t>
      </w:r>
      <w:r>
        <w:rPr>
          <w:rFonts w:eastAsiaTheme="minorEastAsia"/>
        </w:rPr>
        <w:t xml:space="preserve"> = Area of Dwelling</w:t>
      </w:r>
    </w:p>
    <w:p w14:paraId="1A1D7D5B" w14:textId="77777777" w:rsidR="00562A8B" w:rsidRDefault="00562A8B" w:rsidP="00562A8B">
      <w:pPr>
        <w:rPr>
          <w:rFonts w:eastAsiaTheme="minorEastAsia"/>
        </w:rPr>
      </w:pPr>
      <w:r>
        <w:rPr>
          <w:rFonts w:eastAsiaTheme="minorEastAsia"/>
        </w:rPr>
        <w:t>Area of Dwelling is defined as the sum of the floor area of all zones, excluding the garage.</w:t>
      </w:r>
    </w:p>
    <w:p w14:paraId="665F7702" w14:textId="039B40EB" w:rsidR="00562A8B" w:rsidRDefault="00562A8B" w:rsidP="00562A8B">
      <w:pPr>
        <w:rPr>
          <w:rFonts w:eastAsiaTheme="minorEastAsia"/>
        </w:rPr>
      </w:pPr>
      <w:r>
        <w:rPr>
          <w:rFonts w:eastAsiaTheme="minorEastAsia"/>
        </w:rPr>
        <w:t>N</w:t>
      </w:r>
      <w:r>
        <w:rPr>
          <w:rFonts w:eastAsiaTheme="minorEastAsia"/>
          <w:vertAlign w:val="subscript"/>
        </w:rPr>
        <w:t>Occ</w:t>
      </w:r>
      <w:r>
        <w:rPr>
          <w:rFonts w:eastAsiaTheme="minorEastAsia"/>
        </w:rPr>
        <w:t xml:space="preserve"> </w:t>
      </w:r>
      <w:r w:rsidR="004937B0">
        <w:rPr>
          <w:rFonts w:eastAsiaTheme="minorEastAsia"/>
        </w:rPr>
        <w:t>shall be</w:t>
      </w:r>
      <w:r>
        <w:rPr>
          <w:rFonts w:eastAsiaTheme="minorEastAsia"/>
        </w:rPr>
        <w:t xml:space="preserve"> rounded the nearest 2</w:t>
      </w:r>
      <w:r w:rsidRPr="00387067">
        <w:rPr>
          <w:rFonts w:eastAsiaTheme="minorEastAsia"/>
          <w:vertAlign w:val="superscript"/>
        </w:rPr>
        <w:t>nd</w:t>
      </w:r>
      <w:r>
        <w:rPr>
          <w:rFonts w:eastAsiaTheme="minorEastAsia"/>
        </w:rPr>
        <w:t xml:space="preserve"> decimal – i.e. #.xx</w:t>
      </w:r>
    </w:p>
    <w:p w14:paraId="2DE4E13B" w14:textId="090C86B7" w:rsidR="00E923BB" w:rsidRPr="00E923BB" w:rsidRDefault="00E923BB" w:rsidP="00562A8B">
      <w:pPr>
        <w:rPr>
          <w:rFonts w:eastAsiaTheme="minorEastAsia"/>
          <w:sz w:val="20"/>
          <w:szCs w:val="20"/>
        </w:rPr>
      </w:pPr>
      <w:r w:rsidRPr="00E923BB">
        <w:rPr>
          <w:rFonts w:eastAsiaTheme="minorEastAsia"/>
          <w:sz w:val="20"/>
          <w:szCs w:val="20"/>
        </w:rPr>
        <w:t>Note: These equations are also used to determine the hot water load</w:t>
      </w:r>
      <w:r w:rsidR="00872DE8">
        <w:rPr>
          <w:rFonts w:eastAsiaTheme="minorEastAsia"/>
          <w:sz w:val="20"/>
          <w:szCs w:val="20"/>
        </w:rPr>
        <w:t xml:space="preserve"> and also have an impact on the plug-load and cooking energy consumption</w:t>
      </w:r>
      <w:r w:rsidRPr="00E923BB">
        <w:rPr>
          <w:rFonts w:eastAsiaTheme="minorEastAsia"/>
          <w:sz w:val="20"/>
          <w:szCs w:val="20"/>
        </w:rPr>
        <w:t>.</w:t>
      </w:r>
    </w:p>
    <w:p w14:paraId="24D466E5" w14:textId="56EB3642" w:rsidR="00562A8B" w:rsidRDefault="00562A8B" w:rsidP="008A3FFC">
      <w:pPr>
        <w:pStyle w:val="Heading3"/>
        <w:rPr>
          <w:rFonts w:eastAsiaTheme="minorEastAsia"/>
        </w:rPr>
      </w:pPr>
      <w:bookmarkStart w:id="181" w:name="_Toc81317484"/>
      <w:bookmarkStart w:id="182" w:name="_Toc81477669"/>
      <w:bookmarkStart w:id="183" w:name="_Toc80257053"/>
      <w:bookmarkStart w:id="184" w:name="_Toc81317485"/>
      <w:bookmarkStart w:id="185" w:name="_Toc81477670"/>
      <w:bookmarkStart w:id="186" w:name="_Toc80257054"/>
      <w:bookmarkStart w:id="187" w:name="_Toc81317486"/>
      <w:bookmarkStart w:id="188" w:name="_Toc81477671"/>
      <w:bookmarkStart w:id="189" w:name="_Toc80257055"/>
      <w:bookmarkStart w:id="190" w:name="_Toc81317487"/>
      <w:bookmarkStart w:id="191" w:name="_Toc81477672"/>
      <w:bookmarkStart w:id="192" w:name="_Ref79487747"/>
      <w:bookmarkStart w:id="193" w:name="_Toc82532684"/>
      <w:bookmarkEnd w:id="181"/>
      <w:bookmarkEnd w:id="182"/>
      <w:bookmarkEnd w:id="183"/>
      <w:bookmarkEnd w:id="184"/>
      <w:bookmarkEnd w:id="185"/>
      <w:bookmarkEnd w:id="186"/>
      <w:bookmarkEnd w:id="187"/>
      <w:bookmarkEnd w:id="188"/>
      <w:bookmarkEnd w:id="189"/>
      <w:bookmarkEnd w:id="190"/>
      <w:bookmarkEnd w:id="191"/>
      <w:r>
        <w:rPr>
          <w:rFonts w:eastAsiaTheme="minorEastAsia"/>
        </w:rPr>
        <w:t>Pattern of Occupation</w:t>
      </w:r>
      <w:bookmarkEnd w:id="192"/>
      <w:r>
        <w:rPr>
          <w:rFonts w:eastAsiaTheme="minorEastAsia"/>
        </w:rPr>
        <w:t xml:space="preserve"> </w:t>
      </w:r>
      <w:bookmarkEnd w:id="193"/>
    </w:p>
    <w:p w14:paraId="037C29D3" w14:textId="3DD2C98F" w:rsidR="00562A8B" w:rsidRDefault="00A51C29" w:rsidP="00562A8B">
      <w:pPr>
        <w:rPr>
          <w:rFonts w:eastAsiaTheme="minorEastAsia"/>
        </w:rPr>
      </w:pPr>
      <w:r>
        <w:rPr>
          <w:rFonts w:eastAsiaTheme="minorEastAsia"/>
        </w:rPr>
        <w:t>Two</w:t>
      </w:r>
      <w:r w:rsidR="00562A8B">
        <w:rPr>
          <w:rFonts w:eastAsiaTheme="minorEastAsia"/>
        </w:rPr>
        <w:t xml:space="preserve"> </w:t>
      </w:r>
      <w:r>
        <w:rPr>
          <w:rFonts w:eastAsiaTheme="minorEastAsia"/>
        </w:rPr>
        <w:t xml:space="preserve">new </w:t>
      </w:r>
      <w:r w:rsidR="00562A8B">
        <w:rPr>
          <w:rFonts w:eastAsiaTheme="minorEastAsia"/>
        </w:rPr>
        <w:t xml:space="preserve">daily profiles have been defined </w:t>
      </w:r>
      <w:r w:rsidR="003C487F">
        <w:rPr>
          <w:rFonts w:eastAsiaTheme="minorEastAsia"/>
        </w:rPr>
        <w:t xml:space="preserve">for use in the WoH </w:t>
      </w:r>
      <w:r w:rsidR="00DD0992">
        <w:rPr>
          <w:rFonts w:eastAsiaTheme="minorEastAsia"/>
        </w:rPr>
        <w:t xml:space="preserve">Chenath thermal assessment </w:t>
      </w:r>
      <w:r w:rsidR="003C487F">
        <w:rPr>
          <w:rFonts w:eastAsiaTheme="minorEastAsia"/>
        </w:rPr>
        <w:t>calculation</w:t>
      </w:r>
      <w:r w:rsidR="00DD0992">
        <w:rPr>
          <w:rFonts w:eastAsiaTheme="minorEastAsia"/>
        </w:rPr>
        <w:t xml:space="preserve"> used to determine heat</w:t>
      </w:r>
      <w:r w:rsidR="00771EF5">
        <w:rPr>
          <w:rFonts w:eastAsiaTheme="minorEastAsia"/>
        </w:rPr>
        <w:t>ing</w:t>
      </w:r>
      <w:r w:rsidR="00DD0992">
        <w:rPr>
          <w:rFonts w:eastAsiaTheme="minorEastAsia"/>
        </w:rPr>
        <w:t xml:space="preserve"> and cool</w:t>
      </w:r>
      <w:r w:rsidR="00771EF5">
        <w:rPr>
          <w:rFonts w:eastAsiaTheme="minorEastAsia"/>
        </w:rPr>
        <w:t>ing</w:t>
      </w:r>
      <w:r w:rsidR="00DD0992">
        <w:rPr>
          <w:rFonts w:eastAsiaTheme="minorEastAsia"/>
        </w:rPr>
        <w:t xml:space="preserve"> energy </w:t>
      </w:r>
      <w:r w:rsidR="00771EF5">
        <w:rPr>
          <w:rFonts w:eastAsiaTheme="minorEastAsia"/>
        </w:rPr>
        <w:t>consumption</w:t>
      </w:r>
      <w:r w:rsidR="00562A8B">
        <w:rPr>
          <w:rFonts w:eastAsiaTheme="minorEastAsia"/>
        </w:rPr>
        <w:t>.</w:t>
      </w:r>
      <w:r>
        <w:rPr>
          <w:rFonts w:eastAsiaTheme="minorEastAsia"/>
        </w:rPr>
        <w:t xml:space="preserve"> That is, the WoH </w:t>
      </w:r>
      <w:r w:rsidR="00DD0992">
        <w:rPr>
          <w:rFonts w:eastAsiaTheme="minorEastAsia"/>
        </w:rPr>
        <w:t xml:space="preserve">Chenath thermal assessment </w:t>
      </w:r>
      <w:r>
        <w:rPr>
          <w:rFonts w:eastAsiaTheme="minorEastAsia"/>
        </w:rPr>
        <w:t>calculation</w:t>
      </w:r>
      <w:r w:rsidR="00DD0992">
        <w:rPr>
          <w:rFonts w:eastAsiaTheme="minorEastAsia"/>
        </w:rPr>
        <w:t xml:space="preserve"> used to determine heat</w:t>
      </w:r>
      <w:r w:rsidR="00771EF5">
        <w:rPr>
          <w:rFonts w:eastAsiaTheme="minorEastAsia"/>
        </w:rPr>
        <w:t>ing</w:t>
      </w:r>
      <w:r w:rsidR="00DD0992">
        <w:rPr>
          <w:rFonts w:eastAsiaTheme="minorEastAsia"/>
        </w:rPr>
        <w:t xml:space="preserve"> and cool</w:t>
      </w:r>
      <w:r w:rsidR="00771EF5">
        <w:rPr>
          <w:rFonts w:eastAsiaTheme="minorEastAsia"/>
        </w:rPr>
        <w:t>ing</w:t>
      </w:r>
      <w:r w:rsidR="00DD0992">
        <w:rPr>
          <w:rFonts w:eastAsiaTheme="minorEastAsia"/>
        </w:rPr>
        <w:t xml:space="preserve"> energy</w:t>
      </w:r>
      <w:r>
        <w:rPr>
          <w:rFonts w:eastAsiaTheme="minorEastAsia"/>
        </w:rPr>
        <w:t xml:space="preserve"> uses an entirely separate</w:t>
      </w:r>
      <w:r w:rsidR="00DD0992">
        <w:rPr>
          <w:rFonts w:eastAsiaTheme="minorEastAsia"/>
        </w:rPr>
        <w:t xml:space="preserve"> and new </w:t>
      </w:r>
      <w:r>
        <w:rPr>
          <w:rFonts w:eastAsiaTheme="minorEastAsia"/>
        </w:rPr>
        <w:t xml:space="preserve">set of </w:t>
      </w:r>
      <w:r w:rsidR="00DD0992">
        <w:rPr>
          <w:rFonts w:eastAsiaTheme="minorEastAsia"/>
        </w:rPr>
        <w:t>two occupancy</w:t>
      </w:r>
      <w:r w:rsidR="00324305">
        <w:rPr>
          <w:rFonts w:eastAsiaTheme="minorEastAsia"/>
        </w:rPr>
        <w:t xml:space="preserve"> profiles </w:t>
      </w:r>
      <w:r w:rsidR="005E1134">
        <w:rPr>
          <w:rFonts w:eastAsiaTheme="minorEastAsia"/>
        </w:rPr>
        <w:t xml:space="preserve">(in contrast to </w:t>
      </w:r>
      <w:r w:rsidR="00DD0992">
        <w:rPr>
          <w:rFonts w:eastAsiaTheme="minorEastAsia"/>
        </w:rPr>
        <w:t>the single</w:t>
      </w:r>
      <w:r w:rsidR="00DB7BC9">
        <w:rPr>
          <w:rFonts w:eastAsiaTheme="minorEastAsia"/>
        </w:rPr>
        <w:t xml:space="preserve"> </w:t>
      </w:r>
      <w:r w:rsidR="00324305">
        <w:rPr>
          <w:rFonts w:eastAsiaTheme="minorEastAsia"/>
        </w:rPr>
        <w:t>profile</w:t>
      </w:r>
      <w:r>
        <w:rPr>
          <w:rFonts w:eastAsiaTheme="minorEastAsia"/>
        </w:rPr>
        <w:t xml:space="preserve"> used in the</w:t>
      </w:r>
      <w:r w:rsidR="00DD0992">
        <w:rPr>
          <w:rFonts w:eastAsiaTheme="minorEastAsia"/>
        </w:rPr>
        <w:t xml:space="preserve"> current</w:t>
      </w:r>
      <w:r>
        <w:rPr>
          <w:rFonts w:eastAsiaTheme="minorEastAsia"/>
        </w:rPr>
        <w:t xml:space="preserve"> </w:t>
      </w:r>
      <w:r w:rsidR="00DD0992">
        <w:rPr>
          <w:rFonts w:eastAsiaTheme="minorEastAsia"/>
        </w:rPr>
        <w:t xml:space="preserve">Chenath </w:t>
      </w:r>
      <w:r>
        <w:rPr>
          <w:rFonts w:eastAsiaTheme="minorEastAsia"/>
        </w:rPr>
        <w:t>thermal performance assessment</w:t>
      </w:r>
      <w:r w:rsidR="005E1134">
        <w:rPr>
          <w:rFonts w:eastAsiaTheme="minorEastAsia"/>
        </w:rPr>
        <w:t>)</w:t>
      </w:r>
      <w:r>
        <w:rPr>
          <w:rFonts w:eastAsiaTheme="minorEastAsia"/>
        </w:rPr>
        <w:t xml:space="preserve">. Separate </w:t>
      </w:r>
      <w:r w:rsidR="00DD0992">
        <w:rPr>
          <w:rFonts w:eastAsiaTheme="minorEastAsia"/>
        </w:rPr>
        <w:t xml:space="preserve">Chenath </w:t>
      </w:r>
      <w:r>
        <w:rPr>
          <w:rFonts w:eastAsiaTheme="minorEastAsia"/>
        </w:rPr>
        <w:t xml:space="preserve">simulation runs are therefore required </w:t>
      </w:r>
      <w:r w:rsidR="00324305">
        <w:rPr>
          <w:rFonts w:eastAsiaTheme="minorEastAsia"/>
        </w:rPr>
        <w:t xml:space="preserve">when conducting a </w:t>
      </w:r>
      <w:r w:rsidR="00324305">
        <w:rPr>
          <w:rFonts w:eastAsiaTheme="minorEastAsia"/>
        </w:rPr>
        <w:lastRenderedPageBreak/>
        <w:t>WoH assess</w:t>
      </w:r>
      <w:r w:rsidR="00DD0992">
        <w:rPr>
          <w:rFonts w:eastAsiaTheme="minorEastAsia"/>
        </w:rPr>
        <w:t>ment</w:t>
      </w:r>
      <w:r w:rsidR="00771EF5">
        <w:rPr>
          <w:rFonts w:eastAsiaTheme="minorEastAsia"/>
        </w:rPr>
        <w:t>,</w:t>
      </w:r>
      <w:r w:rsidR="00DD0992">
        <w:rPr>
          <w:rFonts w:eastAsiaTheme="minorEastAsia"/>
        </w:rPr>
        <w:t xml:space="preserve"> as compared to conducting the current</w:t>
      </w:r>
      <w:r w:rsidR="00324305">
        <w:rPr>
          <w:rFonts w:eastAsiaTheme="minorEastAsia"/>
        </w:rPr>
        <w:t xml:space="preserve"> thermal performance assessment</w:t>
      </w:r>
      <w:r w:rsidR="0094751A">
        <w:rPr>
          <w:rFonts w:eastAsiaTheme="minorEastAsia"/>
        </w:rPr>
        <w:t xml:space="preserve"> to determine the building shell star rating</w:t>
      </w:r>
      <w:r w:rsidR="00324305">
        <w:rPr>
          <w:rFonts w:eastAsiaTheme="minorEastAsia"/>
        </w:rPr>
        <w:t xml:space="preserve">. The means for processing data from the two </w:t>
      </w:r>
      <w:r w:rsidR="00DD0992">
        <w:rPr>
          <w:rFonts w:eastAsiaTheme="minorEastAsia"/>
        </w:rPr>
        <w:t>occupancy profile Chenath runs</w:t>
      </w:r>
      <w:r w:rsidR="00324305">
        <w:rPr>
          <w:rFonts w:eastAsiaTheme="minorEastAsia"/>
        </w:rPr>
        <w:t xml:space="preserve"> used in a </w:t>
      </w:r>
      <w:r w:rsidR="00DB7BC9">
        <w:rPr>
          <w:rFonts w:eastAsiaTheme="minorEastAsia"/>
        </w:rPr>
        <w:t>WoH</w:t>
      </w:r>
      <w:r w:rsidR="00324305">
        <w:rPr>
          <w:rFonts w:eastAsiaTheme="minorEastAsia"/>
        </w:rPr>
        <w:t xml:space="preserve"> assessment is detailed in Section</w:t>
      </w:r>
      <w:r w:rsidR="00DB7BC9">
        <w:rPr>
          <w:rFonts w:eastAsiaTheme="minorEastAsia"/>
        </w:rPr>
        <w:t xml:space="preserve"> </w:t>
      </w:r>
      <w:r w:rsidR="00DB7BC9">
        <w:rPr>
          <w:rFonts w:eastAsiaTheme="minorEastAsia"/>
        </w:rPr>
        <w:fldChar w:fldCharType="begin"/>
      </w:r>
      <w:r w:rsidR="00DB7BC9">
        <w:rPr>
          <w:rFonts w:eastAsiaTheme="minorEastAsia"/>
        </w:rPr>
        <w:instrText xml:space="preserve"> REF _Ref79496144 \r \h </w:instrText>
      </w:r>
      <w:r w:rsidR="00DB7BC9">
        <w:rPr>
          <w:rFonts w:eastAsiaTheme="minorEastAsia"/>
        </w:rPr>
      </w:r>
      <w:r w:rsidR="00DB7BC9">
        <w:rPr>
          <w:rFonts w:eastAsiaTheme="minorEastAsia"/>
        </w:rPr>
        <w:fldChar w:fldCharType="separate"/>
      </w:r>
      <w:r w:rsidR="004235B4">
        <w:rPr>
          <w:rFonts w:eastAsiaTheme="minorEastAsia"/>
        </w:rPr>
        <w:t>3.1.3</w:t>
      </w:r>
      <w:r w:rsidR="00DB7BC9">
        <w:rPr>
          <w:rFonts w:eastAsiaTheme="minorEastAsia"/>
        </w:rPr>
        <w:fldChar w:fldCharType="end"/>
      </w:r>
      <w:r w:rsidR="00D9014D">
        <w:rPr>
          <w:rFonts w:eastAsiaTheme="minorEastAsia"/>
        </w:rPr>
        <w:t>.</w:t>
      </w:r>
    </w:p>
    <w:p w14:paraId="39FF805E" w14:textId="5A7A35C2" w:rsidR="00A51C29" w:rsidRDefault="00A51C29" w:rsidP="00562A8B">
      <w:pPr>
        <w:rPr>
          <w:rFonts w:eastAsiaTheme="minorEastAsia"/>
          <w:i/>
        </w:rPr>
      </w:pPr>
      <w:r>
        <w:rPr>
          <w:rFonts w:eastAsiaTheme="minorEastAsia"/>
        </w:rPr>
        <w:t xml:space="preserve">The </w:t>
      </w:r>
      <w:r w:rsidR="00DD0992">
        <w:rPr>
          <w:rFonts w:eastAsiaTheme="minorEastAsia"/>
        </w:rPr>
        <w:t xml:space="preserve">two </w:t>
      </w:r>
      <w:r>
        <w:rPr>
          <w:rFonts w:eastAsiaTheme="minorEastAsia"/>
        </w:rPr>
        <w:t xml:space="preserve">daily profiles </w:t>
      </w:r>
      <w:r w:rsidR="00DB7BC9">
        <w:rPr>
          <w:rFonts w:eastAsiaTheme="minorEastAsia"/>
        </w:rPr>
        <w:t xml:space="preserve">to be used in the WoH calculation method </w:t>
      </w:r>
      <w:r w:rsidR="00DD0992">
        <w:rPr>
          <w:rFonts w:eastAsiaTheme="minorEastAsia"/>
        </w:rPr>
        <w:t>are</w:t>
      </w:r>
      <w:r>
        <w:rPr>
          <w:rFonts w:eastAsiaTheme="minorEastAsia"/>
        </w:rPr>
        <w:t xml:space="preserve"> as follows</w:t>
      </w:r>
      <w:r w:rsidR="00DD0992">
        <w:rPr>
          <w:rFonts w:eastAsiaTheme="minorEastAsia"/>
        </w:rPr>
        <w:t>:</w:t>
      </w:r>
    </w:p>
    <w:p w14:paraId="4D5D33D5" w14:textId="5A8B4106" w:rsidR="00562A8B" w:rsidRPr="005E1134" w:rsidRDefault="00562A8B" w:rsidP="00562A8B">
      <w:pPr>
        <w:rPr>
          <w:rFonts w:eastAsiaTheme="minorEastAsia"/>
          <w:b/>
          <w:i/>
        </w:rPr>
      </w:pPr>
      <w:r w:rsidRPr="005E1134">
        <w:rPr>
          <w:rFonts w:eastAsiaTheme="minorEastAsia"/>
          <w:b/>
          <w:i/>
        </w:rPr>
        <w:t>All Day</w:t>
      </w:r>
      <w:r w:rsidR="00A51C29" w:rsidRPr="005E1134">
        <w:rPr>
          <w:rFonts w:eastAsiaTheme="minorEastAsia"/>
          <w:b/>
          <w:i/>
        </w:rPr>
        <w:t xml:space="preserve"> Profile</w:t>
      </w:r>
    </w:p>
    <w:p w14:paraId="0B9A445B" w14:textId="114B5BB4" w:rsidR="00562A8B" w:rsidRDefault="00562A8B" w:rsidP="00562A8B">
      <w:pPr>
        <w:rPr>
          <w:rFonts w:eastAsiaTheme="minorEastAsia"/>
        </w:rPr>
      </w:pPr>
      <w:r>
        <w:rPr>
          <w:rFonts w:eastAsiaTheme="minorEastAsia"/>
        </w:rPr>
        <w:t xml:space="preserve">The </w:t>
      </w:r>
      <w:r w:rsidR="00A51C29">
        <w:rPr>
          <w:rFonts w:eastAsiaTheme="minorEastAsia"/>
        </w:rPr>
        <w:t>A</w:t>
      </w:r>
      <w:r>
        <w:rPr>
          <w:rFonts w:eastAsiaTheme="minorEastAsia"/>
        </w:rPr>
        <w:t xml:space="preserve">ll </w:t>
      </w:r>
      <w:r w:rsidR="00DB7BC9">
        <w:rPr>
          <w:rFonts w:eastAsiaTheme="minorEastAsia"/>
        </w:rPr>
        <w:t>D</w:t>
      </w:r>
      <w:r>
        <w:rPr>
          <w:rFonts w:eastAsiaTheme="minorEastAsia"/>
        </w:rPr>
        <w:t xml:space="preserve">ay </w:t>
      </w:r>
      <w:r w:rsidR="00462533">
        <w:rPr>
          <w:rFonts w:eastAsiaTheme="minorEastAsia"/>
        </w:rPr>
        <w:t>P</w:t>
      </w:r>
      <w:r>
        <w:rPr>
          <w:rFonts w:eastAsiaTheme="minorEastAsia"/>
        </w:rPr>
        <w:t xml:space="preserve">rofile assumes at least one person is at home for the whole 24 hours. </w:t>
      </w:r>
      <w:r w:rsidR="00A51C29">
        <w:rPr>
          <w:rFonts w:eastAsiaTheme="minorEastAsia"/>
        </w:rPr>
        <w:t>Whilst this profile is very similar to that used in the thermal performance assessment</w:t>
      </w:r>
      <w:r w:rsidR="00FE290C">
        <w:rPr>
          <w:rFonts w:eastAsiaTheme="minorEastAsia"/>
        </w:rPr>
        <w:t>,</w:t>
      </w:r>
      <w:r w:rsidR="00A51C29">
        <w:rPr>
          <w:rFonts w:eastAsiaTheme="minorEastAsia"/>
        </w:rPr>
        <w:t xml:space="preserve"> there are small differences in </w:t>
      </w:r>
      <w:r w:rsidR="00F80A76">
        <w:rPr>
          <w:rFonts w:eastAsiaTheme="minorEastAsia"/>
        </w:rPr>
        <w:t xml:space="preserve">assumed </w:t>
      </w:r>
      <w:r w:rsidR="00A51C29">
        <w:rPr>
          <w:rFonts w:eastAsiaTheme="minorEastAsia"/>
        </w:rPr>
        <w:t xml:space="preserve">hours of </w:t>
      </w:r>
      <w:r w:rsidR="00F80A76">
        <w:rPr>
          <w:rFonts w:eastAsiaTheme="minorEastAsia"/>
        </w:rPr>
        <w:t>operation of heating and cooling equipment</w:t>
      </w:r>
      <w:r w:rsidR="00A51C29">
        <w:rPr>
          <w:rFonts w:eastAsiaTheme="minorEastAsia"/>
        </w:rPr>
        <w:t xml:space="preserve"> and thermostat settings </w:t>
      </w:r>
      <w:r w:rsidR="00DB7BC9">
        <w:rPr>
          <w:rFonts w:eastAsiaTheme="minorEastAsia"/>
        </w:rPr>
        <w:t>(see following sections). C</w:t>
      </w:r>
      <w:r w:rsidR="00A51C29">
        <w:rPr>
          <w:rFonts w:eastAsiaTheme="minorEastAsia"/>
        </w:rPr>
        <w:t>onsequently</w:t>
      </w:r>
      <w:r w:rsidR="00DD0992">
        <w:rPr>
          <w:rFonts w:eastAsiaTheme="minorEastAsia"/>
        </w:rPr>
        <w:t>,</w:t>
      </w:r>
      <w:r w:rsidR="00A51C29">
        <w:rPr>
          <w:rFonts w:eastAsiaTheme="minorEastAsia"/>
        </w:rPr>
        <w:t xml:space="preserve"> the profile used for the thermal performance assessment cannot </w:t>
      </w:r>
      <w:r w:rsidR="00F80A76">
        <w:rPr>
          <w:rFonts w:eastAsiaTheme="minorEastAsia"/>
        </w:rPr>
        <w:t xml:space="preserve">also </w:t>
      </w:r>
      <w:r w:rsidR="00A51C29">
        <w:rPr>
          <w:rFonts w:eastAsiaTheme="minorEastAsia"/>
        </w:rPr>
        <w:t xml:space="preserve">be used for the WoH assessment. </w:t>
      </w:r>
    </w:p>
    <w:p w14:paraId="383CFF98" w14:textId="1309CFCD" w:rsidR="00562A8B" w:rsidRPr="005E1134" w:rsidRDefault="00A51C29" w:rsidP="00562A8B">
      <w:pPr>
        <w:rPr>
          <w:rFonts w:eastAsiaTheme="minorEastAsia"/>
          <w:b/>
          <w:i/>
        </w:rPr>
      </w:pPr>
      <w:r w:rsidRPr="005E1134">
        <w:rPr>
          <w:rFonts w:eastAsiaTheme="minorEastAsia"/>
          <w:b/>
          <w:i/>
        </w:rPr>
        <w:t>Work D</w:t>
      </w:r>
      <w:r w:rsidR="00562A8B" w:rsidRPr="005E1134">
        <w:rPr>
          <w:rFonts w:eastAsiaTheme="minorEastAsia"/>
          <w:b/>
          <w:i/>
        </w:rPr>
        <w:t>ay</w:t>
      </w:r>
      <w:r w:rsidRPr="005E1134">
        <w:rPr>
          <w:rFonts w:eastAsiaTheme="minorEastAsia"/>
          <w:b/>
          <w:i/>
        </w:rPr>
        <w:t xml:space="preserve"> Profile</w:t>
      </w:r>
    </w:p>
    <w:p w14:paraId="17264E53" w14:textId="0971D4CE" w:rsidR="00562A8B" w:rsidRDefault="00562A8B" w:rsidP="00562A8B">
      <w:pPr>
        <w:rPr>
          <w:rFonts w:eastAsiaTheme="minorEastAsia"/>
        </w:rPr>
      </w:pPr>
      <w:r>
        <w:rPr>
          <w:rFonts w:eastAsiaTheme="minorEastAsia"/>
        </w:rPr>
        <w:t xml:space="preserve">The </w:t>
      </w:r>
      <w:r w:rsidR="00A51C29">
        <w:rPr>
          <w:rFonts w:eastAsiaTheme="minorEastAsia"/>
        </w:rPr>
        <w:t xml:space="preserve">Work Day </w:t>
      </w:r>
      <w:r w:rsidR="00462533">
        <w:rPr>
          <w:rFonts w:eastAsiaTheme="minorEastAsia"/>
        </w:rPr>
        <w:t>P</w:t>
      </w:r>
      <w:r>
        <w:rPr>
          <w:rFonts w:eastAsiaTheme="minorEastAsia"/>
        </w:rPr>
        <w:t xml:space="preserve">rofile assumes no occupants are home between </w:t>
      </w:r>
      <w:r w:rsidR="00DB7BC9" w:rsidRPr="005E1134">
        <w:rPr>
          <w:rFonts w:eastAsiaTheme="minorEastAsia"/>
        </w:rPr>
        <w:t>9</w:t>
      </w:r>
      <w:r w:rsidRPr="00C35559">
        <w:rPr>
          <w:rFonts w:eastAsiaTheme="minorEastAsia"/>
        </w:rPr>
        <w:t>am and 5pm</w:t>
      </w:r>
      <w:r w:rsidR="00FF5D9E">
        <w:rPr>
          <w:rFonts w:eastAsiaTheme="minorEastAsia"/>
        </w:rPr>
        <w:t xml:space="preserve"> (clock time, which corresponds to hours 10 to 17 inclusive)</w:t>
      </w:r>
      <w:r w:rsidRPr="00C35559">
        <w:rPr>
          <w:rFonts w:eastAsiaTheme="minorEastAsia"/>
        </w:rPr>
        <w:t>.</w:t>
      </w:r>
      <w:r>
        <w:rPr>
          <w:rFonts w:eastAsiaTheme="minorEastAsia"/>
        </w:rPr>
        <w:t xml:space="preserve"> The house is assumed to not be conditioned</w:t>
      </w:r>
      <w:r w:rsidR="00DB7BC9">
        <w:rPr>
          <w:rFonts w:eastAsiaTheme="minorEastAsia"/>
        </w:rPr>
        <w:t xml:space="preserve"> during these hours</w:t>
      </w:r>
      <w:r>
        <w:rPr>
          <w:rFonts w:eastAsiaTheme="minorEastAsia"/>
        </w:rPr>
        <w:t>.</w:t>
      </w:r>
      <w:r w:rsidR="00324305">
        <w:rPr>
          <w:rFonts w:eastAsiaTheme="minorEastAsia"/>
        </w:rPr>
        <w:t xml:space="preserve"> </w:t>
      </w:r>
      <w:r w:rsidR="00324305" w:rsidRPr="00324305">
        <w:rPr>
          <w:rFonts w:eastAsiaTheme="minorEastAsia"/>
        </w:rPr>
        <w:t>With respect to the set-up of a work day profile in the Chenath engine, ventilation on/off settings and window and blind opening and closing assumptions will need to be adjusted to account for the fact that the dwellin</w:t>
      </w:r>
      <w:r w:rsidR="00324305">
        <w:rPr>
          <w:rFonts w:eastAsiaTheme="minorEastAsia"/>
        </w:rPr>
        <w:t>g will not be occupied during nominated hours of the day</w:t>
      </w:r>
      <w:r w:rsidR="00157290">
        <w:rPr>
          <w:rFonts w:eastAsiaTheme="minorEastAsia"/>
        </w:rPr>
        <w:t>.</w:t>
      </w:r>
    </w:p>
    <w:p w14:paraId="2C38E685" w14:textId="3BF3CEF2" w:rsidR="00324305" w:rsidRDefault="00DB7BC9" w:rsidP="008A3FFC">
      <w:pPr>
        <w:pStyle w:val="Heading3"/>
        <w:rPr>
          <w:rFonts w:eastAsiaTheme="minorEastAsia"/>
        </w:rPr>
      </w:pPr>
      <w:bookmarkStart w:id="194" w:name="_Ref79496144"/>
      <w:bookmarkStart w:id="195" w:name="_Toc82532685"/>
      <w:r>
        <w:rPr>
          <w:rFonts w:eastAsiaTheme="minorEastAsia"/>
        </w:rPr>
        <w:t>Calculation of WoH Performance Using the T</w:t>
      </w:r>
      <w:r w:rsidR="00324305">
        <w:rPr>
          <w:rFonts w:eastAsiaTheme="minorEastAsia"/>
        </w:rPr>
        <w:t>wo Occupation Profiles</w:t>
      </w:r>
      <w:bookmarkEnd w:id="194"/>
      <w:bookmarkEnd w:id="195"/>
    </w:p>
    <w:p w14:paraId="09C72B6B" w14:textId="048C6E32" w:rsidR="00324305" w:rsidRDefault="00324305" w:rsidP="00324305">
      <w:r>
        <w:t>When calculating the building</w:t>
      </w:r>
      <w:r w:rsidR="00462533">
        <w:t>’</w:t>
      </w:r>
      <w:r>
        <w:t xml:space="preserve">s </w:t>
      </w:r>
      <w:r w:rsidR="00B172C7">
        <w:t>WoH</w:t>
      </w:r>
      <w:r>
        <w:t xml:space="preserve"> performance</w:t>
      </w:r>
      <w:r w:rsidR="00B172C7">
        <w:t>,</w:t>
      </w:r>
      <w:r>
        <w:t xml:space="preserve"> entirely s</w:t>
      </w:r>
      <w:r w:rsidR="00B172C7">
        <w:t>epa</w:t>
      </w:r>
      <w:r>
        <w:t>rate</w:t>
      </w:r>
      <w:r w:rsidR="00DB7BC9">
        <w:t xml:space="preserve"> WoH</w:t>
      </w:r>
      <w:r>
        <w:t xml:space="preserve"> performance assessments must be undertaken </w:t>
      </w:r>
      <w:r w:rsidR="00DB7BC9">
        <w:t xml:space="preserve">in parallel </w:t>
      </w:r>
      <w:r>
        <w:t>for each of the occupant profiles</w:t>
      </w:r>
      <w:r w:rsidR="00157290">
        <w:t xml:space="preserve"> noted</w:t>
      </w:r>
      <w:r w:rsidR="00B172C7">
        <w:t xml:space="preserve"> in Section </w:t>
      </w:r>
      <w:r w:rsidR="00B172C7">
        <w:fldChar w:fldCharType="begin"/>
      </w:r>
      <w:r w:rsidR="00B172C7">
        <w:instrText xml:space="preserve"> REF _Ref79487747 \r \h </w:instrText>
      </w:r>
      <w:r w:rsidR="00B172C7">
        <w:fldChar w:fldCharType="separate"/>
      </w:r>
      <w:r w:rsidR="004235B4">
        <w:t>3.1.2</w:t>
      </w:r>
      <w:r w:rsidR="00B172C7">
        <w:fldChar w:fldCharType="end"/>
      </w:r>
      <w:r>
        <w:t xml:space="preserve"> (All day and Work day)</w:t>
      </w:r>
      <w:r w:rsidR="00FE290C">
        <w:t>.</w:t>
      </w:r>
    </w:p>
    <w:p w14:paraId="26717419" w14:textId="4C712B5F" w:rsidR="00324305" w:rsidRDefault="00324305" w:rsidP="00324305">
      <w:r>
        <w:t xml:space="preserve">To obtain a single combined </w:t>
      </w:r>
      <w:r w:rsidR="00B172C7">
        <w:t>WoH assessment result for any parameter</w:t>
      </w:r>
      <w:r w:rsidR="00DB7BC9">
        <w:t xml:space="preserve"> of interest</w:t>
      </w:r>
      <w:r w:rsidR="00B172C7">
        <w:t xml:space="preserve"> (e.g. heating energy consumption) the values obtained for each of the separate performance assessments</w:t>
      </w:r>
      <w:r w:rsidR="00157290">
        <w:t xml:space="preserve"> (All </w:t>
      </w:r>
      <w:r w:rsidR="00462533">
        <w:t>D</w:t>
      </w:r>
      <w:r w:rsidR="00157290">
        <w:t xml:space="preserve">ay and Work </w:t>
      </w:r>
      <w:r w:rsidR="00462533">
        <w:t>D</w:t>
      </w:r>
      <w:r w:rsidR="00157290">
        <w:t>ay)</w:t>
      </w:r>
      <w:r w:rsidR="00B172C7">
        <w:t xml:space="preserve"> must be weighted </w:t>
      </w:r>
      <w:r w:rsidR="003A69F5">
        <w:t xml:space="preserve">in accordance with </w:t>
      </w:r>
      <w:r w:rsidR="003A69F5">
        <w:fldChar w:fldCharType="begin"/>
      </w:r>
      <w:r w:rsidR="003A69F5">
        <w:instrText xml:space="preserve"> REF _Ref82427537 \h </w:instrText>
      </w:r>
      <w:r w:rsidR="003A69F5">
        <w:fldChar w:fldCharType="separate"/>
      </w:r>
      <w:r w:rsidR="004235B4">
        <w:t xml:space="preserve">Equation </w:t>
      </w:r>
      <w:r w:rsidR="004235B4">
        <w:rPr>
          <w:noProof/>
        </w:rPr>
        <w:t>3</w:t>
      </w:r>
      <w:r w:rsidR="003A69F5">
        <w:fldChar w:fldCharType="end"/>
      </w:r>
      <w:r w:rsidR="003A69F5">
        <w:t xml:space="preserve"> </w:t>
      </w:r>
      <w:r w:rsidR="00B172C7">
        <w:t>as follows:</w:t>
      </w:r>
    </w:p>
    <w:p w14:paraId="5BDDBC82" w14:textId="65E97267" w:rsidR="003A69F5" w:rsidRDefault="003A69F5" w:rsidP="003B7F71">
      <w:pPr>
        <w:pStyle w:val="Caption"/>
      </w:pPr>
      <w:bookmarkStart w:id="196" w:name="_Ref82427537"/>
      <w:bookmarkStart w:id="197" w:name="_Toc86833735"/>
      <w:r>
        <w:t xml:space="preserve">Equation </w:t>
      </w:r>
      <w:r w:rsidR="00877C01">
        <w:rPr>
          <w:noProof/>
        </w:rPr>
        <w:fldChar w:fldCharType="begin"/>
      </w:r>
      <w:r w:rsidR="00877C01">
        <w:rPr>
          <w:noProof/>
        </w:rPr>
        <w:instrText xml:space="preserve"> SEQ Equation \* ARABIC </w:instrText>
      </w:r>
      <w:r w:rsidR="00877C01">
        <w:rPr>
          <w:noProof/>
        </w:rPr>
        <w:fldChar w:fldCharType="separate"/>
      </w:r>
      <w:r w:rsidR="004235B4">
        <w:rPr>
          <w:noProof/>
        </w:rPr>
        <w:t>3</w:t>
      </w:r>
      <w:r w:rsidR="00877C01">
        <w:rPr>
          <w:noProof/>
        </w:rPr>
        <w:fldChar w:fldCharType="end"/>
      </w:r>
      <w:bookmarkEnd w:id="196"/>
      <w:r>
        <w:t>: Weighting of all day and work day profiles</w:t>
      </w:r>
      <w:bookmarkEnd w:id="197"/>
    </w:p>
    <w:p w14:paraId="768E7E71" w14:textId="4AE4432C" w:rsidR="00B172C7" w:rsidRPr="00324305" w:rsidRDefault="00B172C7" w:rsidP="00324305">
      <w:r>
        <w:t>P</w:t>
      </w:r>
      <w:r w:rsidRPr="005E1134">
        <w:rPr>
          <w:vertAlign w:val="subscript"/>
        </w:rPr>
        <w:t>W</w:t>
      </w:r>
      <w:r w:rsidR="00462533">
        <w:rPr>
          <w:vertAlign w:val="subscript"/>
        </w:rPr>
        <w:t>o</w:t>
      </w:r>
      <w:r w:rsidRPr="005E1134">
        <w:rPr>
          <w:vertAlign w:val="subscript"/>
        </w:rPr>
        <w:t>H</w:t>
      </w:r>
      <w:r>
        <w:t xml:space="preserve"> = P</w:t>
      </w:r>
      <w:r w:rsidRPr="005E1134">
        <w:rPr>
          <w:vertAlign w:val="subscript"/>
        </w:rPr>
        <w:t>ALLDAY</w:t>
      </w:r>
      <w:r>
        <w:t xml:space="preserve"> x 0.6 + P</w:t>
      </w:r>
      <w:r w:rsidRPr="005E1134">
        <w:rPr>
          <w:vertAlign w:val="subscript"/>
        </w:rPr>
        <w:t>WORKDAY</w:t>
      </w:r>
      <w:r>
        <w:t xml:space="preserve"> x 0.4</w:t>
      </w:r>
    </w:p>
    <w:p w14:paraId="573B864F" w14:textId="5ED1B27E" w:rsidR="00324305" w:rsidRDefault="00B172C7" w:rsidP="00562A8B">
      <w:pPr>
        <w:rPr>
          <w:rFonts w:eastAsiaTheme="minorEastAsia"/>
        </w:rPr>
      </w:pPr>
      <w:r>
        <w:rPr>
          <w:rFonts w:eastAsiaTheme="minorEastAsia"/>
        </w:rPr>
        <w:t>Where</w:t>
      </w:r>
    </w:p>
    <w:p w14:paraId="6D5D34C6" w14:textId="31F1C72D" w:rsidR="00B172C7" w:rsidRPr="00324305" w:rsidRDefault="00B172C7" w:rsidP="00B172C7">
      <w:r>
        <w:t>P</w:t>
      </w:r>
      <w:r w:rsidRPr="00B22BEB">
        <w:rPr>
          <w:vertAlign w:val="subscript"/>
        </w:rPr>
        <w:t>W</w:t>
      </w:r>
      <w:r w:rsidR="00462533">
        <w:rPr>
          <w:vertAlign w:val="subscript"/>
        </w:rPr>
        <w:t>o</w:t>
      </w:r>
      <w:r w:rsidRPr="00B22BEB">
        <w:rPr>
          <w:vertAlign w:val="subscript"/>
        </w:rPr>
        <w:t>H</w:t>
      </w:r>
      <w:r>
        <w:t xml:space="preserve"> = The </w:t>
      </w:r>
      <w:r w:rsidR="00D82EC9">
        <w:t xml:space="preserve">weighted </w:t>
      </w:r>
      <w:r>
        <w:t>va</w:t>
      </w:r>
      <w:r w:rsidR="00D82EC9">
        <w:t>lue of the subject parameter i.e. the</w:t>
      </w:r>
      <w:r w:rsidR="00DB7BC9">
        <w:t xml:space="preserve"> final</w:t>
      </w:r>
      <w:r w:rsidR="00D82EC9">
        <w:t xml:space="preserve"> WoH assessment value</w:t>
      </w:r>
    </w:p>
    <w:p w14:paraId="2BBE8EB6" w14:textId="7CD86A50" w:rsidR="00B172C7" w:rsidRPr="00324305" w:rsidRDefault="00B172C7" w:rsidP="00B172C7">
      <w:r>
        <w:t>P</w:t>
      </w:r>
      <w:r w:rsidRPr="00B22BEB">
        <w:rPr>
          <w:vertAlign w:val="subscript"/>
        </w:rPr>
        <w:t>ALLDAY</w:t>
      </w:r>
      <w:r>
        <w:t xml:space="preserve"> </w:t>
      </w:r>
      <w:r w:rsidR="00D82EC9">
        <w:t xml:space="preserve">= The value of the subject parameter as assessed using the </w:t>
      </w:r>
      <w:r w:rsidR="004937B0">
        <w:t>All-day</w:t>
      </w:r>
      <w:r w:rsidR="00D82EC9">
        <w:t xml:space="preserve"> occupancy profile only</w:t>
      </w:r>
    </w:p>
    <w:p w14:paraId="48759C7B" w14:textId="6AEFB89A" w:rsidR="00B172C7" w:rsidRPr="00324305" w:rsidRDefault="00B172C7" w:rsidP="00B172C7">
      <w:r>
        <w:t>P</w:t>
      </w:r>
      <w:r w:rsidRPr="00B22BEB">
        <w:rPr>
          <w:vertAlign w:val="subscript"/>
        </w:rPr>
        <w:t>WORKDAY</w:t>
      </w:r>
      <w:r w:rsidR="00D82EC9">
        <w:rPr>
          <w:vertAlign w:val="subscript"/>
        </w:rPr>
        <w:t xml:space="preserve"> </w:t>
      </w:r>
      <w:r w:rsidR="00D82EC9" w:rsidRPr="005E1134">
        <w:t xml:space="preserve"> =</w:t>
      </w:r>
      <w:r w:rsidR="00D82EC9">
        <w:rPr>
          <w:vertAlign w:val="subscript"/>
        </w:rPr>
        <w:t xml:space="preserve"> </w:t>
      </w:r>
      <w:r w:rsidR="00D82EC9">
        <w:t>The value of the subject parameter as assessed using the Work day occupancy profile only</w:t>
      </w:r>
    </w:p>
    <w:p w14:paraId="02B549B7" w14:textId="4BCC2813" w:rsidR="00562A8B" w:rsidRDefault="00562A8B" w:rsidP="008A3FFC">
      <w:pPr>
        <w:pStyle w:val="Heading3"/>
      </w:pPr>
      <w:bookmarkStart w:id="198" w:name="_Toc80257058"/>
      <w:bookmarkStart w:id="199" w:name="_Toc81317490"/>
      <w:bookmarkStart w:id="200" w:name="_Toc81477675"/>
      <w:bookmarkStart w:id="201" w:name="_Toc80257059"/>
      <w:bookmarkStart w:id="202" w:name="_Toc81317491"/>
      <w:bookmarkStart w:id="203" w:name="_Toc81477676"/>
      <w:bookmarkStart w:id="204" w:name="_Toc80257060"/>
      <w:bookmarkStart w:id="205" w:name="_Toc81317492"/>
      <w:bookmarkStart w:id="206" w:name="_Toc81477677"/>
      <w:bookmarkStart w:id="207" w:name="_Toc80257061"/>
      <w:bookmarkStart w:id="208" w:name="_Toc81317493"/>
      <w:bookmarkStart w:id="209" w:name="_Toc81477678"/>
      <w:bookmarkStart w:id="210" w:name="_Toc80257122"/>
      <w:bookmarkStart w:id="211" w:name="_Toc81317554"/>
      <w:bookmarkStart w:id="212" w:name="_Toc81477739"/>
      <w:bookmarkStart w:id="213" w:name="_Toc80257123"/>
      <w:bookmarkStart w:id="214" w:name="_Toc81317555"/>
      <w:bookmarkStart w:id="215" w:name="_Toc81477740"/>
      <w:bookmarkStart w:id="216" w:name="_Toc80257124"/>
      <w:bookmarkStart w:id="217" w:name="_Toc81317556"/>
      <w:bookmarkStart w:id="218" w:name="_Toc81477741"/>
      <w:bookmarkStart w:id="219" w:name="_Toc80257125"/>
      <w:bookmarkStart w:id="220" w:name="_Toc81317557"/>
      <w:bookmarkStart w:id="221" w:name="_Toc81477742"/>
      <w:bookmarkStart w:id="222" w:name="_Toc80257126"/>
      <w:bookmarkStart w:id="223" w:name="_Toc81317558"/>
      <w:bookmarkStart w:id="224" w:name="_Toc81477743"/>
      <w:bookmarkStart w:id="225" w:name="_Toc80257127"/>
      <w:bookmarkStart w:id="226" w:name="_Toc81317559"/>
      <w:bookmarkStart w:id="227" w:name="_Toc81477744"/>
      <w:bookmarkStart w:id="228" w:name="_Toc8253268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r>
        <w:t>Thermostat Settings</w:t>
      </w:r>
      <w:bookmarkEnd w:id="228"/>
    </w:p>
    <w:p w14:paraId="7FD99106" w14:textId="3A6C7ECD" w:rsidR="00562A8B" w:rsidRDefault="00562A8B" w:rsidP="00562A8B">
      <w:r>
        <w:t>NatHERS thermal zone types are listed in</w:t>
      </w:r>
      <w:r w:rsidR="008C49C1">
        <w:t xml:space="preserve"> </w:t>
      </w:r>
      <w:r w:rsidR="008C49C1">
        <w:fldChar w:fldCharType="begin"/>
      </w:r>
      <w:r w:rsidR="008C49C1">
        <w:instrText xml:space="preserve"> REF _Ref53129539 \h </w:instrText>
      </w:r>
      <w:r w:rsidR="008C49C1">
        <w:fldChar w:fldCharType="separate"/>
      </w:r>
      <w:r w:rsidR="004235B4">
        <w:t xml:space="preserve">Table </w:t>
      </w:r>
      <w:r w:rsidR="004235B4">
        <w:rPr>
          <w:noProof/>
        </w:rPr>
        <w:t>1</w:t>
      </w:r>
      <w:r w:rsidR="008C49C1">
        <w:fldChar w:fldCharType="end"/>
      </w:r>
      <w:r w:rsidR="008C49C1">
        <w:t>.</w:t>
      </w:r>
    </w:p>
    <w:p w14:paraId="589D7F14" w14:textId="08EAF971" w:rsidR="00562A8B" w:rsidRDefault="00562A8B" w:rsidP="00562A8B">
      <w:pPr>
        <w:pStyle w:val="Caption"/>
        <w:keepNext/>
      </w:pPr>
      <w:bookmarkStart w:id="229" w:name="_Ref53129539"/>
      <w:bookmarkStart w:id="230" w:name="_Toc86828477"/>
      <w:r>
        <w:t xml:space="preserve">Table </w:t>
      </w:r>
      <w:r>
        <w:rPr>
          <w:noProof/>
        </w:rPr>
        <w:fldChar w:fldCharType="begin"/>
      </w:r>
      <w:r>
        <w:rPr>
          <w:noProof/>
        </w:rPr>
        <w:instrText xml:space="preserve"> SEQ Table \* ARABIC </w:instrText>
      </w:r>
      <w:r>
        <w:rPr>
          <w:noProof/>
        </w:rPr>
        <w:fldChar w:fldCharType="separate"/>
      </w:r>
      <w:r w:rsidR="004235B4">
        <w:rPr>
          <w:noProof/>
        </w:rPr>
        <w:t>1</w:t>
      </w:r>
      <w:r>
        <w:rPr>
          <w:noProof/>
        </w:rPr>
        <w:fldChar w:fldCharType="end"/>
      </w:r>
      <w:bookmarkEnd w:id="229"/>
      <w:r w:rsidR="003A69F5">
        <w:rPr>
          <w:noProof/>
        </w:rPr>
        <w:t>:</w:t>
      </w:r>
      <w:r>
        <w:t xml:space="preserve"> NatHERS Thermal Zones</w:t>
      </w:r>
      <w:bookmarkEnd w:id="230"/>
    </w:p>
    <w:tbl>
      <w:tblPr>
        <w:tblStyle w:val="TableGrid"/>
        <w:tblW w:w="5000" w:type="pct"/>
        <w:tblLook w:val="04A0" w:firstRow="1" w:lastRow="0" w:firstColumn="1" w:lastColumn="0" w:noHBand="0" w:noVBand="1"/>
        <w:tblDescription w:val="Table 1: NatHERS Thermal Zones"/>
      </w:tblPr>
      <w:tblGrid>
        <w:gridCol w:w="4131"/>
        <w:gridCol w:w="2401"/>
        <w:gridCol w:w="2818"/>
      </w:tblGrid>
      <w:tr w:rsidR="00562A8B" w:rsidRPr="008E09D5" w14:paraId="2012912A" w14:textId="77777777" w:rsidTr="005874E8">
        <w:trPr>
          <w:tblHeader/>
        </w:trPr>
        <w:tc>
          <w:tcPr>
            <w:tcW w:w="2209" w:type="pct"/>
          </w:tcPr>
          <w:p w14:paraId="2D210266" w14:textId="77777777" w:rsidR="00562A8B" w:rsidRPr="008E09D5" w:rsidRDefault="00562A8B" w:rsidP="008E09D5">
            <w:pPr>
              <w:spacing w:before="40" w:after="40"/>
              <w:rPr>
                <w:b/>
                <w:color w:val="000000" w:themeColor="text1"/>
              </w:rPr>
            </w:pPr>
            <w:r w:rsidRPr="008E09D5">
              <w:rPr>
                <w:b/>
                <w:color w:val="000000" w:themeColor="text1"/>
              </w:rPr>
              <w:t>Zone</w:t>
            </w:r>
          </w:p>
        </w:tc>
        <w:tc>
          <w:tcPr>
            <w:tcW w:w="1284" w:type="pct"/>
          </w:tcPr>
          <w:p w14:paraId="6665DE9D" w14:textId="77777777" w:rsidR="00562A8B" w:rsidRPr="008E09D5" w:rsidRDefault="00562A8B" w:rsidP="00FE290C">
            <w:pPr>
              <w:spacing w:before="40" w:after="40"/>
              <w:jc w:val="center"/>
              <w:rPr>
                <w:b/>
                <w:color w:val="000000" w:themeColor="text1"/>
              </w:rPr>
            </w:pPr>
            <w:r w:rsidRPr="008E09D5">
              <w:rPr>
                <w:b/>
                <w:color w:val="000000" w:themeColor="text1"/>
              </w:rPr>
              <w:t>Conditioned</w:t>
            </w:r>
          </w:p>
        </w:tc>
        <w:tc>
          <w:tcPr>
            <w:tcW w:w="1507" w:type="pct"/>
          </w:tcPr>
          <w:p w14:paraId="6D1A2BE3" w14:textId="77777777" w:rsidR="00562A8B" w:rsidRPr="008E09D5" w:rsidRDefault="00562A8B" w:rsidP="00FE290C">
            <w:pPr>
              <w:spacing w:before="40" w:after="40"/>
              <w:jc w:val="center"/>
              <w:rPr>
                <w:b/>
                <w:color w:val="000000" w:themeColor="text1"/>
              </w:rPr>
            </w:pPr>
            <w:r w:rsidRPr="008E09D5">
              <w:rPr>
                <w:b/>
                <w:color w:val="000000" w:themeColor="text1"/>
              </w:rPr>
              <w:t>Internal Heat Gains</w:t>
            </w:r>
          </w:p>
        </w:tc>
      </w:tr>
      <w:tr w:rsidR="00562A8B" w:rsidRPr="00434F21" w14:paraId="3D15EE29" w14:textId="77777777" w:rsidTr="00687FEA">
        <w:tc>
          <w:tcPr>
            <w:tcW w:w="2209" w:type="pct"/>
          </w:tcPr>
          <w:p w14:paraId="0357A8BE" w14:textId="77777777" w:rsidR="00562A8B" w:rsidRPr="00434F21" w:rsidRDefault="00562A8B" w:rsidP="008E09D5">
            <w:pPr>
              <w:spacing w:before="40" w:after="40"/>
              <w:rPr>
                <w:color w:val="000000" w:themeColor="text1"/>
              </w:rPr>
            </w:pPr>
            <w:r w:rsidRPr="00434F21">
              <w:rPr>
                <w:color w:val="000000" w:themeColor="text1"/>
              </w:rPr>
              <w:t>Living/Kitchen</w:t>
            </w:r>
          </w:p>
        </w:tc>
        <w:tc>
          <w:tcPr>
            <w:tcW w:w="1284" w:type="pct"/>
          </w:tcPr>
          <w:p w14:paraId="54F12224" w14:textId="77777777" w:rsidR="00562A8B" w:rsidRPr="00434F21" w:rsidRDefault="00562A8B" w:rsidP="00FE290C">
            <w:pPr>
              <w:spacing w:before="40" w:after="40"/>
              <w:jc w:val="center"/>
              <w:rPr>
                <w:color w:val="000000" w:themeColor="text1"/>
              </w:rPr>
            </w:pPr>
            <w:r w:rsidRPr="00434F21">
              <w:rPr>
                <w:color w:val="000000" w:themeColor="text1"/>
              </w:rPr>
              <w:t>Yes</w:t>
            </w:r>
          </w:p>
        </w:tc>
        <w:tc>
          <w:tcPr>
            <w:tcW w:w="1507" w:type="pct"/>
          </w:tcPr>
          <w:p w14:paraId="41B7A3DB" w14:textId="77777777" w:rsidR="00562A8B" w:rsidRPr="00434F21" w:rsidRDefault="00562A8B" w:rsidP="00FE290C">
            <w:pPr>
              <w:spacing w:before="40" w:after="40"/>
              <w:jc w:val="center"/>
              <w:rPr>
                <w:color w:val="000000" w:themeColor="text1"/>
              </w:rPr>
            </w:pPr>
            <w:r w:rsidRPr="00434F21">
              <w:rPr>
                <w:color w:val="000000" w:themeColor="text1"/>
              </w:rPr>
              <w:t>Yes</w:t>
            </w:r>
          </w:p>
        </w:tc>
      </w:tr>
      <w:tr w:rsidR="00562A8B" w:rsidRPr="00434F21" w14:paraId="6DAD42FA" w14:textId="77777777" w:rsidTr="00687FEA">
        <w:tc>
          <w:tcPr>
            <w:tcW w:w="2209" w:type="pct"/>
          </w:tcPr>
          <w:p w14:paraId="0D5E806D" w14:textId="77777777" w:rsidR="00562A8B" w:rsidRPr="00434F21" w:rsidRDefault="00562A8B" w:rsidP="008E09D5">
            <w:pPr>
              <w:spacing w:before="40" w:after="40"/>
              <w:rPr>
                <w:color w:val="000000" w:themeColor="text1"/>
              </w:rPr>
            </w:pPr>
            <w:r w:rsidRPr="00434F21">
              <w:rPr>
                <w:color w:val="000000" w:themeColor="text1"/>
              </w:rPr>
              <w:lastRenderedPageBreak/>
              <w:t>Living</w:t>
            </w:r>
          </w:p>
        </w:tc>
        <w:tc>
          <w:tcPr>
            <w:tcW w:w="1284" w:type="pct"/>
          </w:tcPr>
          <w:p w14:paraId="7D718DCA" w14:textId="77777777" w:rsidR="00562A8B" w:rsidRPr="00434F21" w:rsidRDefault="00562A8B" w:rsidP="00FE290C">
            <w:pPr>
              <w:spacing w:before="40" w:after="40"/>
              <w:jc w:val="center"/>
              <w:rPr>
                <w:color w:val="000000" w:themeColor="text1"/>
              </w:rPr>
            </w:pPr>
            <w:r w:rsidRPr="00434F21">
              <w:rPr>
                <w:color w:val="000000" w:themeColor="text1"/>
              </w:rPr>
              <w:t>Yes</w:t>
            </w:r>
          </w:p>
        </w:tc>
        <w:tc>
          <w:tcPr>
            <w:tcW w:w="1507" w:type="pct"/>
          </w:tcPr>
          <w:p w14:paraId="0859876E" w14:textId="77777777" w:rsidR="00562A8B" w:rsidRPr="00434F21" w:rsidRDefault="00562A8B" w:rsidP="00FE290C">
            <w:pPr>
              <w:spacing w:before="40" w:after="40"/>
              <w:jc w:val="center"/>
              <w:rPr>
                <w:color w:val="000000" w:themeColor="text1"/>
              </w:rPr>
            </w:pPr>
            <w:r w:rsidRPr="00434F21">
              <w:rPr>
                <w:color w:val="000000" w:themeColor="text1"/>
              </w:rPr>
              <w:t>Yes</w:t>
            </w:r>
          </w:p>
        </w:tc>
      </w:tr>
      <w:tr w:rsidR="00562A8B" w:rsidRPr="00434F21" w14:paraId="56E3FC33" w14:textId="77777777" w:rsidTr="00687FEA">
        <w:tc>
          <w:tcPr>
            <w:tcW w:w="2209" w:type="pct"/>
          </w:tcPr>
          <w:p w14:paraId="2AEF5D9E" w14:textId="77777777" w:rsidR="00562A8B" w:rsidRPr="00434F21" w:rsidRDefault="00562A8B" w:rsidP="008E09D5">
            <w:pPr>
              <w:spacing w:before="40" w:after="40"/>
              <w:rPr>
                <w:color w:val="000000" w:themeColor="text1"/>
              </w:rPr>
            </w:pPr>
            <w:r w:rsidRPr="00434F21">
              <w:rPr>
                <w:color w:val="000000" w:themeColor="text1"/>
              </w:rPr>
              <w:t>Daytime</w:t>
            </w:r>
          </w:p>
        </w:tc>
        <w:tc>
          <w:tcPr>
            <w:tcW w:w="1284" w:type="pct"/>
          </w:tcPr>
          <w:p w14:paraId="3BE74659" w14:textId="77777777" w:rsidR="00562A8B" w:rsidRPr="00434F21" w:rsidRDefault="00562A8B" w:rsidP="00FE290C">
            <w:pPr>
              <w:spacing w:before="40" w:after="40"/>
              <w:jc w:val="center"/>
              <w:rPr>
                <w:color w:val="000000" w:themeColor="text1"/>
              </w:rPr>
            </w:pPr>
            <w:r w:rsidRPr="00434F21">
              <w:rPr>
                <w:color w:val="000000" w:themeColor="text1"/>
              </w:rPr>
              <w:t>Yes</w:t>
            </w:r>
          </w:p>
        </w:tc>
        <w:tc>
          <w:tcPr>
            <w:tcW w:w="1507" w:type="pct"/>
          </w:tcPr>
          <w:p w14:paraId="328296E7" w14:textId="77777777" w:rsidR="00562A8B" w:rsidRPr="00434F21" w:rsidRDefault="00562A8B" w:rsidP="00FE290C">
            <w:pPr>
              <w:spacing w:before="40" w:after="40"/>
              <w:jc w:val="center"/>
              <w:rPr>
                <w:color w:val="000000" w:themeColor="text1"/>
              </w:rPr>
            </w:pPr>
            <w:r w:rsidRPr="00434F21">
              <w:rPr>
                <w:color w:val="000000" w:themeColor="text1"/>
              </w:rPr>
              <w:t>No</w:t>
            </w:r>
          </w:p>
        </w:tc>
      </w:tr>
      <w:tr w:rsidR="00562A8B" w:rsidRPr="00434F21" w14:paraId="4B9970CF" w14:textId="77777777" w:rsidTr="00687FEA">
        <w:tc>
          <w:tcPr>
            <w:tcW w:w="2209" w:type="pct"/>
          </w:tcPr>
          <w:p w14:paraId="034F1A08" w14:textId="77777777" w:rsidR="00562A8B" w:rsidRPr="00434F21" w:rsidRDefault="00562A8B" w:rsidP="008E09D5">
            <w:pPr>
              <w:spacing w:before="40" w:after="40"/>
              <w:rPr>
                <w:color w:val="000000" w:themeColor="text1"/>
              </w:rPr>
            </w:pPr>
            <w:r w:rsidRPr="00434F21">
              <w:rPr>
                <w:color w:val="000000" w:themeColor="text1"/>
              </w:rPr>
              <w:t>Bedroom</w:t>
            </w:r>
          </w:p>
        </w:tc>
        <w:tc>
          <w:tcPr>
            <w:tcW w:w="1284" w:type="pct"/>
          </w:tcPr>
          <w:p w14:paraId="0CA64ECB" w14:textId="77777777" w:rsidR="00562A8B" w:rsidRPr="00434F21" w:rsidRDefault="00562A8B" w:rsidP="00FE290C">
            <w:pPr>
              <w:spacing w:before="40" w:after="40"/>
              <w:jc w:val="center"/>
              <w:rPr>
                <w:color w:val="000000" w:themeColor="text1"/>
              </w:rPr>
            </w:pPr>
            <w:r w:rsidRPr="00434F21">
              <w:rPr>
                <w:color w:val="000000" w:themeColor="text1"/>
              </w:rPr>
              <w:t>Yes</w:t>
            </w:r>
          </w:p>
        </w:tc>
        <w:tc>
          <w:tcPr>
            <w:tcW w:w="1507" w:type="pct"/>
          </w:tcPr>
          <w:p w14:paraId="632989D4" w14:textId="77777777" w:rsidR="00562A8B" w:rsidRPr="00434F21" w:rsidRDefault="00562A8B" w:rsidP="00FE290C">
            <w:pPr>
              <w:spacing w:before="40" w:after="40"/>
              <w:jc w:val="center"/>
              <w:rPr>
                <w:color w:val="000000" w:themeColor="text1"/>
              </w:rPr>
            </w:pPr>
            <w:r w:rsidRPr="00434F21">
              <w:rPr>
                <w:color w:val="000000" w:themeColor="text1"/>
              </w:rPr>
              <w:t>Yes</w:t>
            </w:r>
          </w:p>
        </w:tc>
      </w:tr>
      <w:tr w:rsidR="00562A8B" w:rsidRPr="00434F21" w14:paraId="293CC355" w14:textId="77777777" w:rsidTr="00687FEA">
        <w:tc>
          <w:tcPr>
            <w:tcW w:w="2209" w:type="pct"/>
          </w:tcPr>
          <w:p w14:paraId="588987D8" w14:textId="5CF4AB4C" w:rsidR="00562A8B" w:rsidRPr="00434F21" w:rsidRDefault="00562A8B" w:rsidP="008E09D5">
            <w:pPr>
              <w:spacing w:before="40" w:after="40"/>
              <w:rPr>
                <w:color w:val="000000" w:themeColor="text1"/>
              </w:rPr>
            </w:pPr>
            <w:r w:rsidRPr="00434F21">
              <w:rPr>
                <w:color w:val="000000" w:themeColor="text1"/>
              </w:rPr>
              <w:t>Night</w:t>
            </w:r>
            <w:r w:rsidR="00462533">
              <w:rPr>
                <w:color w:val="000000" w:themeColor="text1"/>
              </w:rPr>
              <w:t xml:space="preserve"> </w:t>
            </w:r>
            <w:r w:rsidRPr="00434F21">
              <w:rPr>
                <w:color w:val="000000" w:themeColor="text1"/>
              </w:rPr>
              <w:t>time</w:t>
            </w:r>
          </w:p>
        </w:tc>
        <w:tc>
          <w:tcPr>
            <w:tcW w:w="1284" w:type="pct"/>
          </w:tcPr>
          <w:p w14:paraId="2F2D50B9" w14:textId="77777777" w:rsidR="00562A8B" w:rsidRPr="00434F21" w:rsidRDefault="00562A8B" w:rsidP="00FE290C">
            <w:pPr>
              <w:spacing w:before="40" w:after="40"/>
              <w:jc w:val="center"/>
              <w:rPr>
                <w:color w:val="000000" w:themeColor="text1"/>
              </w:rPr>
            </w:pPr>
            <w:r w:rsidRPr="00434F21">
              <w:rPr>
                <w:color w:val="000000" w:themeColor="text1"/>
              </w:rPr>
              <w:t>Yes</w:t>
            </w:r>
          </w:p>
        </w:tc>
        <w:tc>
          <w:tcPr>
            <w:tcW w:w="1507" w:type="pct"/>
          </w:tcPr>
          <w:p w14:paraId="787E8838" w14:textId="77777777" w:rsidR="00562A8B" w:rsidRPr="00434F21" w:rsidRDefault="00562A8B" w:rsidP="00FE290C">
            <w:pPr>
              <w:spacing w:before="40" w:after="40"/>
              <w:jc w:val="center"/>
              <w:rPr>
                <w:color w:val="000000" w:themeColor="text1"/>
              </w:rPr>
            </w:pPr>
            <w:r w:rsidRPr="00434F21">
              <w:rPr>
                <w:color w:val="000000" w:themeColor="text1"/>
              </w:rPr>
              <w:t>No</w:t>
            </w:r>
          </w:p>
        </w:tc>
      </w:tr>
      <w:tr w:rsidR="00562A8B" w:rsidRPr="00434F21" w14:paraId="097C26B0" w14:textId="77777777" w:rsidTr="00687FEA">
        <w:tc>
          <w:tcPr>
            <w:tcW w:w="2209" w:type="pct"/>
          </w:tcPr>
          <w:p w14:paraId="1B1E5871" w14:textId="77777777" w:rsidR="00562A8B" w:rsidRPr="00434F21" w:rsidRDefault="00562A8B" w:rsidP="008E09D5">
            <w:pPr>
              <w:spacing w:before="40" w:after="40"/>
              <w:rPr>
                <w:color w:val="000000" w:themeColor="text1"/>
              </w:rPr>
            </w:pPr>
            <w:r w:rsidRPr="00434F21">
              <w:rPr>
                <w:color w:val="000000" w:themeColor="text1"/>
              </w:rPr>
              <w:t>Unconditioned</w:t>
            </w:r>
          </w:p>
        </w:tc>
        <w:tc>
          <w:tcPr>
            <w:tcW w:w="1284" w:type="pct"/>
          </w:tcPr>
          <w:p w14:paraId="7633A23E" w14:textId="77777777" w:rsidR="00562A8B" w:rsidRPr="00434F21" w:rsidRDefault="00562A8B" w:rsidP="00FE290C">
            <w:pPr>
              <w:spacing w:before="40" w:after="40"/>
              <w:jc w:val="center"/>
              <w:rPr>
                <w:color w:val="000000" w:themeColor="text1"/>
              </w:rPr>
            </w:pPr>
            <w:r w:rsidRPr="00434F21">
              <w:rPr>
                <w:color w:val="000000" w:themeColor="text1"/>
              </w:rPr>
              <w:t>No</w:t>
            </w:r>
          </w:p>
        </w:tc>
        <w:tc>
          <w:tcPr>
            <w:tcW w:w="1507" w:type="pct"/>
          </w:tcPr>
          <w:p w14:paraId="35E41165" w14:textId="77777777" w:rsidR="00562A8B" w:rsidRPr="00434F21" w:rsidRDefault="00562A8B" w:rsidP="00FE290C">
            <w:pPr>
              <w:spacing w:before="40" w:after="40"/>
              <w:jc w:val="center"/>
              <w:rPr>
                <w:color w:val="000000" w:themeColor="text1"/>
              </w:rPr>
            </w:pPr>
            <w:r w:rsidRPr="00434F21">
              <w:rPr>
                <w:color w:val="000000" w:themeColor="text1"/>
              </w:rPr>
              <w:t>No</w:t>
            </w:r>
          </w:p>
        </w:tc>
      </w:tr>
      <w:tr w:rsidR="00562A8B" w:rsidRPr="00434F21" w14:paraId="0C8AD695" w14:textId="77777777" w:rsidTr="00687FEA">
        <w:tc>
          <w:tcPr>
            <w:tcW w:w="2209" w:type="pct"/>
          </w:tcPr>
          <w:p w14:paraId="7AE4DCFD" w14:textId="77777777" w:rsidR="00562A8B" w:rsidRPr="00434F21" w:rsidRDefault="00562A8B" w:rsidP="008E09D5">
            <w:pPr>
              <w:spacing w:before="40" w:after="40"/>
              <w:rPr>
                <w:color w:val="000000" w:themeColor="text1"/>
              </w:rPr>
            </w:pPr>
            <w:r w:rsidRPr="00434F21">
              <w:rPr>
                <w:color w:val="000000" w:themeColor="text1"/>
              </w:rPr>
              <w:t>Garage</w:t>
            </w:r>
          </w:p>
        </w:tc>
        <w:tc>
          <w:tcPr>
            <w:tcW w:w="1284" w:type="pct"/>
          </w:tcPr>
          <w:p w14:paraId="38FED8D0" w14:textId="77777777" w:rsidR="00562A8B" w:rsidRPr="00434F21" w:rsidRDefault="00562A8B" w:rsidP="00FE290C">
            <w:pPr>
              <w:spacing w:before="40" w:after="40"/>
              <w:jc w:val="center"/>
              <w:rPr>
                <w:color w:val="000000" w:themeColor="text1"/>
              </w:rPr>
            </w:pPr>
            <w:r w:rsidRPr="00434F21">
              <w:rPr>
                <w:color w:val="000000" w:themeColor="text1"/>
              </w:rPr>
              <w:t>No</w:t>
            </w:r>
          </w:p>
        </w:tc>
        <w:tc>
          <w:tcPr>
            <w:tcW w:w="1507" w:type="pct"/>
          </w:tcPr>
          <w:p w14:paraId="23D063A1" w14:textId="77777777" w:rsidR="00562A8B" w:rsidRPr="00434F21" w:rsidRDefault="00562A8B" w:rsidP="00FE290C">
            <w:pPr>
              <w:spacing w:before="40" w:after="40"/>
              <w:jc w:val="center"/>
              <w:rPr>
                <w:color w:val="000000" w:themeColor="text1"/>
              </w:rPr>
            </w:pPr>
            <w:r w:rsidRPr="00434F21">
              <w:rPr>
                <w:color w:val="000000" w:themeColor="text1"/>
              </w:rPr>
              <w:t>No</w:t>
            </w:r>
          </w:p>
        </w:tc>
      </w:tr>
      <w:tr w:rsidR="00562A8B" w:rsidRPr="00434F21" w14:paraId="3B0FC98C" w14:textId="77777777" w:rsidTr="00687FEA">
        <w:tc>
          <w:tcPr>
            <w:tcW w:w="2209" w:type="pct"/>
          </w:tcPr>
          <w:p w14:paraId="4556C35B" w14:textId="77777777" w:rsidR="00562A8B" w:rsidRPr="00434F21" w:rsidRDefault="00562A8B" w:rsidP="008E09D5">
            <w:pPr>
              <w:spacing w:before="40" w:after="40"/>
              <w:rPr>
                <w:color w:val="000000" w:themeColor="text1"/>
              </w:rPr>
            </w:pPr>
            <w:r w:rsidRPr="00434F21">
              <w:rPr>
                <w:color w:val="000000" w:themeColor="text1"/>
              </w:rPr>
              <w:t>Garage Conditioned</w:t>
            </w:r>
          </w:p>
        </w:tc>
        <w:tc>
          <w:tcPr>
            <w:tcW w:w="1284" w:type="pct"/>
          </w:tcPr>
          <w:p w14:paraId="2C9160DD" w14:textId="77777777" w:rsidR="00562A8B" w:rsidRPr="00434F21" w:rsidRDefault="00562A8B" w:rsidP="00FE290C">
            <w:pPr>
              <w:spacing w:before="40" w:after="40"/>
              <w:jc w:val="center"/>
              <w:rPr>
                <w:color w:val="000000" w:themeColor="text1"/>
              </w:rPr>
            </w:pPr>
            <w:r w:rsidRPr="00434F21">
              <w:rPr>
                <w:color w:val="000000" w:themeColor="text1"/>
              </w:rPr>
              <w:t>Yes</w:t>
            </w:r>
          </w:p>
        </w:tc>
        <w:tc>
          <w:tcPr>
            <w:tcW w:w="1507" w:type="pct"/>
          </w:tcPr>
          <w:p w14:paraId="603DB9DA" w14:textId="77777777" w:rsidR="00562A8B" w:rsidRPr="00434F21" w:rsidRDefault="00562A8B" w:rsidP="00FE290C">
            <w:pPr>
              <w:spacing w:before="40" w:after="40"/>
              <w:jc w:val="center"/>
              <w:rPr>
                <w:color w:val="000000" w:themeColor="text1"/>
              </w:rPr>
            </w:pPr>
            <w:r w:rsidRPr="00434F21">
              <w:rPr>
                <w:color w:val="000000" w:themeColor="text1"/>
              </w:rPr>
              <w:t>No</w:t>
            </w:r>
          </w:p>
        </w:tc>
      </w:tr>
    </w:tbl>
    <w:p w14:paraId="67B3C22B" w14:textId="77777777" w:rsidR="00562A8B" w:rsidRDefault="00562A8B" w:rsidP="00562A8B"/>
    <w:p w14:paraId="6F31E9D2" w14:textId="3172977C" w:rsidR="00157290" w:rsidRDefault="00562A8B" w:rsidP="00562A8B">
      <w:r>
        <w:t>Note that the other zone types (Sub-Floor, Roof Space, Glazed Common Area, Basement Carpark) are not influenced by the occupant assumptions.</w:t>
      </w:r>
      <w:r w:rsidR="0050100C">
        <w:t xml:space="preserve"> </w:t>
      </w:r>
    </w:p>
    <w:p w14:paraId="729E37CB" w14:textId="32D7A59B" w:rsidR="00157290" w:rsidRPr="005E1134" w:rsidRDefault="00157290" w:rsidP="00562A8B">
      <w:pPr>
        <w:rPr>
          <w:b/>
        </w:rPr>
      </w:pPr>
      <w:r w:rsidRPr="005E1134">
        <w:rPr>
          <w:b/>
        </w:rPr>
        <w:t>HEATING</w:t>
      </w:r>
    </w:p>
    <w:p w14:paraId="32F2BFC0" w14:textId="39702C6F" w:rsidR="00562A8B" w:rsidRPr="00DE490B" w:rsidRDefault="00562A8B" w:rsidP="00562A8B">
      <w:r>
        <w:t xml:space="preserve">Heating Thermostats are defined in </w:t>
      </w:r>
      <w:r w:rsidR="008C49C1">
        <w:fldChar w:fldCharType="begin"/>
      </w:r>
      <w:r w:rsidR="008C49C1">
        <w:instrText xml:space="preserve"> REF _Ref53129548 \h </w:instrText>
      </w:r>
      <w:r w:rsidR="008C49C1">
        <w:fldChar w:fldCharType="separate"/>
      </w:r>
      <w:r w:rsidR="004235B4">
        <w:t xml:space="preserve">Table </w:t>
      </w:r>
      <w:r w:rsidR="004235B4">
        <w:rPr>
          <w:noProof/>
        </w:rPr>
        <w:t>2</w:t>
      </w:r>
      <w:r w:rsidR="008C49C1">
        <w:fldChar w:fldCharType="end"/>
      </w:r>
      <w:r w:rsidR="00DB7BC9">
        <w:t xml:space="preserve"> for all climate zones.</w:t>
      </w:r>
    </w:p>
    <w:p w14:paraId="25B2F481" w14:textId="1F6563A3" w:rsidR="00562A8B" w:rsidRDefault="00562A8B" w:rsidP="00562A8B">
      <w:pPr>
        <w:pStyle w:val="Caption"/>
        <w:keepNext/>
      </w:pPr>
      <w:bookmarkStart w:id="231" w:name="_Ref53129548"/>
      <w:bookmarkStart w:id="232" w:name="_Toc86828478"/>
      <w:r>
        <w:t xml:space="preserve">Table </w:t>
      </w:r>
      <w:r>
        <w:rPr>
          <w:noProof/>
        </w:rPr>
        <w:fldChar w:fldCharType="begin"/>
      </w:r>
      <w:r>
        <w:rPr>
          <w:noProof/>
        </w:rPr>
        <w:instrText xml:space="preserve"> SEQ Table \* ARABIC </w:instrText>
      </w:r>
      <w:r>
        <w:rPr>
          <w:noProof/>
        </w:rPr>
        <w:fldChar w:fldCharType="separate"/>
      </w:r>
      <w:r w:rsidR="004235B4">
        <w:rPr>
          <w:noProof/>
        </w:rPr>
        <w:t>2</w:t>
      </w:r>
      <w:r>
        <w:rPr>
          <w:noProof/>
        </w:rPr>
        <w:fldChar w:fldCharType="end"/>
      </w:r>
      <w:bookmarkEnd w:id="231"/>
      <w:r w:rsidR="003A69F5">
        <w:rPr>
          <w:noProof/>
        </w:rPr>
        <w:t>:</w:t>
      </w:r>
      <w:r>
        <w:t xml:space="preserve"> Heating Thermostat Settings</w:t>
      </w:r>
      <w:bookmarkEnd w:id="232"/>
    </w:p>
    <w:tbl>
      <w:tblPr>
        <w:tblStyle w:val="TableGrid"/>
        <w:tblW w:w="5000" w:type="pct"/>
        <w:tblLook w:val="04A0" w:firstRow="1" w:lastRow="0" w:firstColumn="1" w:lastColumn="0" w:noHBand="0" w:noVBand="1"/>
        <w:tblDescription w:val="Table 2: Heating Thermostat Settings"/>
      </w:tblPr>
      <w:tblGrid>
        <w:gridCol w:w="4675"/>
        <w:gridCol w:w="4675"/>
      </w:tblGrid>
      <w:tr w:rsidR="00562A8B" w:rsidRPr="008E09D5" w14:paraId="371C5A6E" w14:textId="77777777" w:rsidTr="005874E8">
        <w:trPr>
          <w:tblHeader/>
        </w:trPr>
        <w:tc>
          <w:tcPr>
            <w:tcW w:w="2500" w:type="pct"/>
          </w:tcPr>
          <w:p w14:paraId="5D5AC4D7" w14:textId="77777777" w:rsidR="00562A8B" w:rsidRPr="008E09D5" w:rsidRDefault="00562A8B" w:rsidP="008E09D5">
            <w:pPr>
              <w:spacing w:before="40" w:after="40"/>
              <w:rPr>
                <w:b/>
                <w:color w:val="000000" w:themeColor="text1"/>
              </w:rPr>
            </w:pPr>
            <w:r w:rsidRPr="008E09D5">
              <w:rPr>
                <w:b/>
                <w:color w:val="000000" w:themeColor="text1"/>
              </w:rPr>
              <w:t>Zone</w:t>
            </w:r>
          </w:p>
        </w:tc>
        <w:tc>
          <w:tcPr>
            <w:tcW w:w="2500" w:type="pct"/>
          </w:tcPr>
          <w:p w14:paraId="7E3E4CFC" w14:textId="4817EC1D" w:rsidR="00562A8B" w:rsidRPr="008E09D5" w:rsidRDefault="00562A8B" w:rsidP="00FE290C">
            <w:pPr>
              <w:spacing w:before="40" w:after="40"/>
              <w:jc w:val="center"/>
              <w:rPr>
                <w:b/>
                <w:color w:val="000000" w:themeColor="text1"/>
              </w:rPr>
            </w:pPr>
            <w:r w:rsidRPr="008E09D5">
              <w:rPr>
                <w:b/>
                <w:color w:val="000000" w:themeColor="text1"/>
              </w:rPr>
              <w:t>Thermostat Setting (</w:t>
            </w:r>
            <w:r w:rsidR="00FE290C">
              <w:rPr>
                <w:rFonts w:cstheme="minorHAnsi"/>
                <w:b/>
                <w:color w:val="000000" w:themeColor="text1"/>
              </w:rPr>
              <w:t>°</w:t>
            </w:r>
            <w:r w:rsidRPr="008E09D5">
              <w:rPr>
                <w:b/>
                <w:color w:val="000000" w:themeColor="text1"/>
              </w:rPr>
              <w:t>C)</w:t>
            </w:r>
          </w:p>
        </w:tc>
      </w:tr>
      <w:tr w:rsidR="00562A8B" w:rsidRPr="00434F21" w14:paraId="159EDBF5" w14:textId="77777777" w:rsidTr="00687FEA">
        <w:tc>
          <w:tcPr>
            <w:tcW w:w="2500" w:type="pct"/>
          </w:tcPr>
          <w:p w14:paraId="55C6039A" w14:textId="77777777" w:rsidR="00562A8B" w:rsidRPr="00434F21" w:rsidRDefault="00562A8B" w:rsidP="008E09D5">
            <w:pPr>
              <w:spacing w:before="40" w:after="40"/>
              <w:rPr>
                <w:color w:val="000000" w:themeColor="text1"/>
              </w:rPr>
            </w:pPr>
            <w:r w:rsidRPr="00434F21">
              <w:rPr>
                <w:color w:val="000000" w:themeColor="text1"/>
              </w:rPr>
              <w:t>Living/Kitchen</w:t>
            </w:r>
          </w:p>
        </w:tc>
        <w:tc>
          <w:tcPr>
            <w:tcW w:w="2500" w:type="pct"/>
          </w:tcPr>
          <w:p w14:paraId="28851C63" w14:textId="77777777" w:rsidR="00562A8B" w:rsidRPr="00434F21" w:rsidRDefault="00562A8B" w:rsidP="00FE290C">
            <w:pPr>
              <w:spacing w:before="40" w:after="40"/>
              <w:jc w:val="center"/>
              <w:rPr>
                <w:color w:val="000000" w:themeColor="text1"/>
              </w:rPr>
            </w:pPr>
            <w:r w:rsidRPr="00434F21">
              <w:rPr>
                <w:color w:val="000000" w:themeColor="text1"/>
              </w:rPr>
              <w:t>20</w:t>
            </w:r>
          </w:p>
        </w:tc>
      </w:tr>
      <w:tr w:rsidR="00562A8B" w:rsidRPr="00434F21" w14:paraId="37631708" w14:textId="77777777" w:rsidTr="00687FEA">
        <w:tc>
          <w:tcPr>
            <w:tcW w:w="2500" w:type="pct"/>
          </w:tcPr>
          <w:p w14:paraId="0A68FF41" w14:textId="77777777" w:rsidR="00562A8B" w:rsidRPr="00434F21" w:rsidRDefault="00562A8B" w:rsidP="008E09D5">
            <w:pPr>
              <w:spacing w:before="40" w:after="40"/>
              <w:rPr>
                <w:color w:val="000000" w:themeColor="text1"/>
              </w:rPr>
            </w:pPr>
            <w:r w:rsidRPr="00434F21">
              <w:rPr>
                <w:color w:val="000000" w:themeColor="text1"/>
              </w:rPr>
              <w:t>Living</w:t>
            </w:r>
          </w:p>
        </w:tc>
        <w:tc>
          <w:tcPr>
            <w:tcW w:w="2500" w:type="pct"/>
          </w:tcPr>
          <w:p w14:paraId="79150B65" w14:textId="77777777" w:rsidR="00562A8B" w:rsidRPr="00434F21" w:rsidRDefault="00562A8B" w:rsidP="00FE290C">
            <w:pPr>
              <w:spacing w:before="40" w:after="40"/>
              <w:jc w:val="center"/>
              <w:rPr>
                <w:color w:val="000000" w:themeColor="text1"/>
              </w:rPr>
            </w:pPr>
            <w:r w:rsidRPr="00434F21">
              <w:rPr>
                <w:color w:val="000000" w:themeColor="text1"/>
              </w:rPr>
              <w:t>20</w:t>
            </w:r>
          </w:p>
        </w:tc>
      </w:tr>
      <w:tr w:rsidR="00562A8B" w:rsidRPr="00434F21" w14:paraId="07AA339B" w14:textId="77777777" w:rsidTr="00687FEA">
        <w:tc>
          <w:tcPr>
            <w:tcW w:w="2500" w:type="pct"/>
          </w:tcPr>
          <w:p w14:paraId="6F7752C3" w14:textId="77777777" w:rsidR="00562A8B" w:rsidRPr="00434F21" w:rsidRDefault="00562A8B" w:rsidP="008E09D5">
            <w:pPr>
              <w:spacing w:before="40" w:after="40"/>
              <w:rPr>
                <w:color w:val="000000" w:themeColor="text1"/>
              </w:rPr>
            </w:pPr>
            <w:r w:rsidRPr="00434F21">
              <w:rPr>
                <w:color w:val="000000" w:themeColor="text1"/>
              </w:rPr>
              <w:t>Daytime</w:t>
            </w:r>
          </w:p>
        </w:tc>
        <w:tc>
          <w:tcPr>
            <w:tcW w:w="2500" w:type="pct"/>
          </w:tcPr>
          <w:p w14:paraId="4FAF0045" w14:textId="77777777" w:rsidR="00562A8B" w:rsidRPr="00434F21" w:rsidRDefault="00562A8B" w:rsidP="00FE290C">
            <w:pPr>
              <w:spacing w:before="40" w:after="40"/>
              <w:jc w:val="center"/>
              <w:rPr>
                <w:color w:val="000000" w:themeColor="text1"/>
              </w:rPr>
            </w:pPr>
            <w:r w:rsidRPr="00434F21">
              <w:rPr>
                <w:color w:val="000000" w:themeColor="text1"/>
              </w:rPr>
              <w:t>20</w:t>
            </w:r>
          </w:p>
        </w:tc>
      </w:tr>
      <w:tr w:rsidR="00562A8B" w:rsidRPr="00434F21" w14:paraId="18A8B76F" w14:textId="77777777" w:rsidTr="00687FEA">
        <w:tc>
          <w:tcPr>
            <w:tcW w:w="2500" w:type="pct"/>
          </w:tcPr>
          <w:p w14:paraId="278A814D" w14:textId="77777777" w:rsidR="00562A8B" w:rsidRPr="00434F21" w:rsidRDefault="00562A8B" w:rsidP="008E09D5">
            <w:pPr>
              <w:spacing w:before="40" w:after="40"/>
              <w:rPr>
                <w:color w:val="000000" w:themeColor="text1"/>
              </w:rPr>
            </w:pPr>
            <w:r w:rsidRPr="00434F21">
              <w:rPr>
                <w:color w:val="000000" w:themeColor="text1"/>
              </w:rPr>
              <w:t>Bedroom</w:t>
            </w:r>
          </w:p>
        </w:tc>
        <w:tc>
          <w:tcPr>
            <w:tcW w:w="2500" w:type="pct"/>
          </w:tcPr>
          <w:p w14:paraId="078F1F19" w14:textId="77777777" w:rsidR="00562A8B" w:rsidRPr="00434F21" w:rsidRDefault="00562A8B" w:rsidP="00FE290C">
            <w:pPr>
              <w:spacing w:before="40" w:after="40"/>
              <w:jc w:val="center"/>
              <w:rPr>
                <w:color w:val="000000" w:themeColor="text1"/>
              </w:rPr>
            </w:pPr>
            <w:r w:rsidRPr="00434F21">
              <w:rPr>
                <w:color w:val="000000" w:themeColor="text1"/>
              </w:rPr>
              <w:t>18</w:t>
            </w:r>
          </w:p>
        </w:tc>
      </w:tr>
      <w:tr w:rsidR="00562A8B" w:rsidRPr="00434F21" w14:paraId="4AA15476" w14:textId="77777777" w:rsidTr="00687FEA">
        <w:tc>
          <w:tcPr>
            <w:tcW w:w="2500" w:type="pct"/>
          </w:tcPr>
          <w:p w14:paraId="1B91DD64" w14:textId="608EBE42" w:rsidR="00562A8B" w:rsidRPr="00434F21" w:rsidRDefault="00562A8B" w:rsidP="008E09D5">
            <w:pPr>
              <w:spacing w:before="40" w:after="40"/>
              <w:rPr>
                <w:color w:val="000000" w:themeColor="text1"/>
              </w:rPr>
            </w:pPr>
            <w:r w:rsidRPr="00434F21">
              <w:rPr>
                <w:color w:val="000000" w:themeColor="text1"/>
              </w:rPr>
              <w:t>Night</w:t>
            </w:r>
            <w:r w:rsidR="00FE290C">
              <w:rPr>
                <w:color w:val="000000" w:themeColor="text1"/>
              </w:rPr>
              <w:t xml:space="preserve"> </w:t>
            </w:r>
            <w:r w:rsidRPr="00434F21">
              <w:rPr>
                <w:color w:val="000000" w:themeColor="text1"/>
              </w:rPr>
              <w:t>time</w:t>
            </w:r>
          </w:p>
        </w:tc>
        <w:tc>
          <w:tcPr>
            <w:tcW w:w="2500" w:type="pct"/>
          </w:tcPr>
          <w:p w14:paraId="45E7046B" w14:textId="77777777" w:rsidR="00562A8B" w:rsidRPr="00434F21" w:rsidRDefault="00562A8B" w:rsidP="00FE290C">
            <w:pPr>
              <w:spacing w:before="40" w:after="40"/>
              <w:jc w:val="center"/>
              <w:rPr>
                <w:color w:val="000000" w:themeColor="text1"/>
              </w:rPr>
            </w:pPr>
            <w:r w:rsidRPr="00434F21">
              <w:rPr>
                <w:color w:val="000000" w:themeColor="text1"/>
              </w:rPr>
              <w:t>18</w:t>
            </w:r>
          </w:p>
        </w:tc>
      </w:tr>
      <w:tr w:rsidR="00562A8B" w:rsidRPr="00434F21" w14:paraId="7422B712" w14:textId="77777777" w:rsidTr="00687FEA">
        <w:tc>
          <w:tcPr>
            <w:tcW w:w="2500" w:type="pct"/>
          </w:tcPr>
          <w:p w14:paraId="2A3219AC" w14:textId="77777777" w:rsidR="00562A8B" w:rsidRPr="00434F21" w:rsidRDefault="00562A8B" w:rsidP="008E09D5">
            <w:pPr>
              <w:spacing w:before="40" w:after="40"/>
              <w:rPr>
                <w:color w:val="000000" w:themeColor="text1"/>
              </w:rPr>
            </w:pPr>
            <w:r w:rsidRPr="00434F21">
              <w:rPr>
                <w:color w:val="000000" w:themeColor="text1"/>
              </w:rPr>
              <w:t>Garage Conditioned</w:t>
            </w:r>
          </w:p>
        </w:tc>
        <w:tc>
          <w:tcPr>
            <w:tcW w:w="2500" w:type="pct"/>
          </w:tcPr>
          <w:p w14:paraId="5F0F970D" w14:textId="77777777" w:rsidR="00562A8B" w:rsidRPr="00434F21" w:rsidRDefault="00562A8B" w:rsidP="00FE290C">
            <w:pPr>
              <w:spacing w:before="40" w:after="40"/>
              <w:jc w:val="center"/>
              <w:rPr>
                <w:color w:val="000000" w:themeColor="text1"/>
              </w:rPr>
            </w:pPr>
            <w:r w:rsidRPr="00434F21">
              <w:rPr>
                <w:color w:val="000000" w:themeColor="text1"/>
              </w:rPr>
              <w:t>20</w:t>
            </w:r>
          </w:p>
        </w:tc>
      </w:tr>
    </w:tbl>
    <w:p w14:paraId="72D61636" w14:textId="77777777" w:rsidR="00562A8B" w:rsidRDefault="00562A8B" w:rsidP="00562A8B"/>
    <w:p w14:paraId="6BD16728" w14:textId="05075C6D" w:rsidR="00157290" w:rsidRPr="005E1134" w:rsidRDefault="00157290" w:rsidP="00562A8B">
      <w:pPr>
        <w:rPr>
          <w:b/>
        </w:rPr>
      </w:pPr>
      <w:r w:rsidRPr="005E1134">
        <w:rPr>
          <w:b/>
        </w:rPr>
        <w:t>COOLING</w:t>
      </w:r>
    </w:p>
    <w:p w14:paraId="1F858817" w14:textId="1F4075F1" w:rsidR="00157290" w:rsidRDefault="00562A8B" w:rsidP="00562A8B">
      <w:r>
        <w:t xml:space="preserve">Cooling thermostat settings </w:t>
      </w:r>
      <w:r w:rsidR="00D82EC9">
        <w:t xml:space="preserve">for use in a WoH calculation are detailed in </w:t>
      </w:r>
      <w:r w:rsidR="005631CC">
        <w:fldChar w:fldCharType="begin"/>
      </w:r>
      <w:r w:rsidR="005631CC">
        <w:instrText xml:space="preserve"> REF _Ref79491396 \h </w:instrText>
      </w:r>
      <w:r w:rsidR="005631CC">
        <w:fldChar w:fldCharType="separate"/>
      </w:r>
      <w:r w:rsidR="004235B4" w:rsidRPr="000644F6">
        <w:t>Appendix A - Cooling Thermostat settings by NatHERS climate zone for Whole of Home rating, ZERL Zones and Evaporative Cooler Applicability</w:t>
      </w:r>
      <w:r w:rsidR="005631CC">
        <w:fldChar w:fldCharType="end"/>
      </w:r>
      <w:r w:rsidR="00DB7BC9">
        <w:t xml:space="preserve">. </w:t>
      </w:r>
    </w:p>
    <w:p w14:paraId="6CE5832D" w14:textId="77777777" w:rsidR="00157290" w:rsidRDefault="00DB7BC9" w:rsidP="00562A8B">
      <w:r>
        <w:t>Note</w:t>
      </w:r>
      <w:r w:rsidR="00D82EC9">
        <w:t xml:space="preserve"> that these values are different (generally lower)</w:t>
      </w:r>
      <w:r w:rsidR="00157290">
        <w:t xml:space="preserve"> than</w:t>
      </w:r>
      <w:r w:rsidR="00D82EC9">
        <w:t xml:space="preserve"> the </w:t>
      </w:r>
      <w:r>
        <w:t xml:space="preserve">cooling thermostat </w:t>
      </w:r>
      <w:r w:rsidR="00D82EC9">
        <w:t>values currently used for a NatHERS thermal performance simulation</w:t>
      </w:r>
      <w:r w:rsidR="00722658">
        <w:t>.</w:t>
      </w:r>
    </w:p>
    <w:p w14:paraId="342ABB55" w14:textId="77777777" w:rsidR="00562A8B" w:rsidRDefault="00562A8B" w:rsidP="008A3FFC">
      <w:pPr>
        <w:pStyle w:val="Heading3"/>
      </w:pPr>
      <w:bookmarkStart w:id="233" w:name="_Toc82532688"/>
      <w:r>
        <w:t>Pattern of Conditioning</w:t>
      </w:r>
      <w:bookmarkEnd w:id="233"/>
    </w:p>
    <w:p w14:paraId="66617A67" w14:textId="2A811207" w:rsidR="00562A8B" w:rsidRDefault="00562A8B" w:rsidP="00562A8B">
      <w:r>
        <w:t xml:space="preserve">Patterns of conditioning are based on the occupancy profiles </w:t>
      </w:r>
      <w:r w:rsidR="00722658">
        <w:t>defined in Section</w:t>
      </w:r>
      <w:r w:rsidR="00DB7BC9">
        <w:t xml:space="preserve"> </w:t>
      </w:r>
      <w:r w:rsidR="00722658">
        <w:fldChar w:fldCharType="begin"/>
      </w:r>
      <w:r w:rsidR="00722658">
        <w:instrText xml:space="preserve"> REF _Ref79487747 \r \h </w:instrText>
      </w:r>
      <w:r w:rsidR="00722658">
        <w:fldChar w:fldCharType="separate"/>
      </w:r>
      <w:r w:rsidR="004235B4">
        <w:t>3.1.2</w:t>
      </w:r>
      <w:r w:rsidR="00722658">
        <w:fldChar w:fldCharType="end"/>
      </w:r>
      <w:r w:rsidR="003A69F5">
        <w:t>.</w:t>
      </w:r>
    </w:p>
    <w:p w14:paraId="3064C157" w14:textId="718B8B48" w:rsidR="00157290" w:rsidRDefault="00562A8B" w:rsidP="00562A8B">
      <w:r>
        <w:t>Living/Kitchen, Living, Daytime and Garage Conditioned are considered ‘Day Time Conditioned’ zones, and Bedroom and Night</w:t>
      </w:r>
      <w:r w:rsidR="00A13791">
        <w:t xml:space="preserve"> </w:t>
      </w:r>
      <w:r>
        <w:t xml:space="preserve">time are considered ‘Night Time Conditioned’ zones. Patterns of heating are defined in </w:t>
      </w:r>
      <w:r w:rsidR="008C49C1">
        <w:fldChar w:fldCharType="begin"/>
      </w:r>
      <w:r w:rsidR="008C49C1">
        <w:instrText xml:space="preserve"> REF _Ref53129560 \h </w:instrText>
      </w:r>
      <w:r w:rsidR="008C49C1">
        <w:fldChar w:fldCharType="separate"/>
      </w:r>
      <w:r w:rsidR="004235B4">
        <w:t xml:space="preserve">Table </w:t>
      </w:r>
      <w:r w:rsidR="004235B4">
        <w:rPr>
          <w:noProof/>
        </w:rPr>
        <w:t>3</w:t>
      </w:r>
      <w:r w:rsidR="008C49C1">
        <w:fldChar w:fldCharType="end"/>
      </w:r>
      <w:r w:rsidR="008C49C1">
        <w:t xml:space="preserve"> </w:t>
      </w:r>
      <w:r>
        <w:t>and cooling in</w:t>
      </w:r>
      <w:r w:rsidR="008C49C1">
        <w:t xml:space="preserve"> </w:t>
      </w:r>
      <w:r w:rsidR="008C49C1">
        <w:fldChar w:fldCharType="begin"/>
      </w:r>
      <w:r w:rsidR="008C49C1">
        <w:instrText xml:space="preserve"> REF _Ref53129570 \h </w:instrText>
      </w:r>
      <w:r w:rsidR="008C49C1">
        <w:fldChar w:fldCharType="separate"/>
      </w:r>
      <w:r w:rsidR="004235B4">
        <w:t xml:space="preserve">Table </w:t>
      </w:r>
      <w:r w:rsidR="004235B4">
        <w:rPr>
          <w:noProof/>
        </w:rPr>
        <w:t>4</w:t>
      </w:r>
      <w:r w:rsidR="008C49C1">
        <w:fldChar w:fldCharType="end"/>
      </w:r>
      <w:r w:rsidR="008C49C1">
        <w:t>.</w:t>
      </w:r>
      <w:r w:rsidR="00722658">
        <w:t xml:space="preserve"> Note</w:t>
      </w:r>
      <w:r w:rsidR="003A69F5">
        <w:t xml:space="preserve"> that t</w:t>
      </w:r>
      <w:r w:rsidR="00722658">
        <w:t>he bolded values in the table</w:t>
      </w:r>
      <w:r w:rsidR="0050100C">
        <w:t>s</w:t>
      </w:r>
      <w:r w:rsidR="00722658">
        <w:t xml:space="preserve"> indicate where the pattern to be applied to </w:t>
      </w:r>
      <w:r w:rsidR="0050100C">
        <w:t>WoH</w:t>
      </w:r>
      <w:r w:rsidR="00722658">
        <w:t xml:space="preserve"> assessments is at variance with the pattern used for a thermal performance assessment.</w:t>
      </w:r>
    </w:p>
    <w:p w14:paraId="6B314993" w14:textId="622E2DD4" w:rsidR="00562A8B" w:rsidRDefault="00562A8B" w:rsidP="00562A8B">
      <w:pPr>
        <w:pStyle w:val="Caption"/>
        <w:keepNext/>
      </w:pPr>
      <w:bookmarkStart w:id="234" w:name="_Ref53129560"/>
      <w:bookmarkStart w:id="235" w:name="_Toc86828479"/>
      <w:r>
        <w:lastRenderedPageBreak/>
        <w:t xml:space="preserve">Table </w:t>
      </w:r>
      <w:r>
        <w:rPr>
          <w:noProof/>
        </w:rPr>
        <w:fldChar w:fldCharType="begin"/>
      </w:r>
      <w:r>
        <w:rPr>
          <w:noProof/>
        </w:rPr>
        <w:instrText xml:space="preserve"> SEQ Table \* ARABIC </w:instrText>
      </w:r>
      <w:r>
        <w:rPr>
          <w:noProof/>
        </w:rPr>
        <w:fldChar w:fldCharType="separate"/>
      </w:r>
      <w:r w:rsidR="004235B4">
        <w:rPr>
          <w:noProof/>
        </w:rPr>
        <w:t>3</w:t>
      </w:r>
      <w:r>
        <w:rPr>
          <w:noProof/>
        </w:rPr>
        <w:fldChar w:fldCharType="end"/>
      </w:r>
      <w:bookmarkEnd w:id="234"/>
      <w:r w:rsidR="003A69F5">
        <w:rPr>
          <w:noProof/>
        </w:rPr>
        <w:t>:</w:t>
      </w:r>
      <w:r>
        <w:t xml:space="preserve"> Heating Pattern</w:t>
      </w:r>
      <w:r w:rsidR="003A69F5">
        <w:t xml:space="preserve"> by hour for each occupancy profile</w:t>
      </w:r>
      <w:bookmarkEnd w:id="235"/>
    </w:p>
    <w:tbl>
      <w:tblPr>
        <w:tblStyle w:val="TableGrid"/>
        <w:tblW w:w="0" w:type="auto"/>
        <w:tblLook w:val="04A0" w:firstRow="1" w:lastRow="0" w:firstColumn="1" w:lastColumn="0" w:noHBand="0" w:noVBand="1"/>
        <w:tblDescription w:val="Table 3: Heating Pattern by hour for each occupancy profile"/>
      </w:tblPr>
      <w:tblGrid>
        <w:gridCol w:w="846"/>
        <w:gridCol w:w="1337"/>
        <w:gridCol w:w="1337"/>
        <w:gridCol w:w="1337"/>
        <w:gridCol w:w="1337"/>
      </w:tblGrid>
      <w:tr w:rsidR="00562A8B" w:rsidRPr="00434F21" w14:paraId="65F4EE1C" w14:textId="77777777" w:rsidTr="005874E8">
        <w:trPr>
          <w:tblHeader/>
        </w:trPr>
        <w:tc>
          <w:tcPr>
            <w:tcW w:w="846" w:type="dxa"/>
            <w:vMerge w:val="restart"/>
          </w:tcPr>
          <w:p w14:paraId="5CE07932" w14:textId="77777777" w:rsidR="00562A8B" w:rsidRPr="00433A9A" w:rsidRDefault="00562A8B" w:rsidP="00462533">
            <w:pPr>
              <w:jc w:val="center"/>
              <w:rPr>
                <w:b/>
                <w:color w:val="000000" w:themeColor="text1"/>
              </w:rPr>
            </w:pPr>
            <w:r w:rsidRPr="00433A9A">
              <w:rPr>
                <w:b/>
                <w:color w:val="000000" w:themeColor="text1"/>
              </w:rPr>
              <w:t>Hour</w:t>
            </w:r>
          </w:p>
        </w:tc>
        <w:tc>
          <w:tcPr>
            <w:tcW w:w="2624" w:type="dxa"/>
            <w:gridSpan w:val="2"/>
          </w:tcPr>
          <w:p w14:paraId="2A96697A" w14:textId="6A24FFDA" w:rsidR="00562A8B" w:rsidRPr="00433A9A" w:rsidRDefault="00722658" w:rsidP="001206A8">
            <w:pPr>
              <w:rPr>
                <w:b/>
                <w:color w:val="000000" w:themeColor="text1"/>
              </w:rPr>
            </w:pPr>
            <w:r w:rsidRPr="00433A9A">
              <w:rPr>
                <w:b/>
                <w:color w:val="000000" w:themeColor="text1"/>
              </w:rPr>
              <w:t>All Day Profile</w:t>
            </w:r>
          </w:p>
        </w:tc>
        <w:tc>
          <w:tcPr>
            <w:tcW w:w="2624" w:type="dxa"/>
            <w:gridSpan w:val="2"/>
          </w:tcPr>
          <w:p w14:paraId="67593FE4" w14:textId="2878493B" w:rsidR="00562A8B" w:rsidRPr="00433A9A" w:rsidRDefault="00722658" w:rsidP="001206A8">
            <w:pPr>
              <w:rPr>
                <w:b/>
                <w:color w:val="000000" w:themeColor="text1"/>
              </w:rPr>
            </w:pPr>
            <w:r w:rsidRPr="00433A9A">
              <w:rPr>
                <w:b/>
                <w:color w:val="000000" w:themeColor="text1"/>
              </w:rPr>
              <w:t>Work Day Profile</w:t>
            </w:r>
          </w:p>
        </w:tc>
      </w:tr>
      <w:tr w:rsidR="00562A8B" w:rsidRPr="00434F21" w14:paraId="4A97903C" w14:textId="77777777" w:rsidTr="005874E8">
        <w:trPr>
          <w:tblHeader/>
        </w:trPr>
        <w:tc>
          <w:tcPr>
            <w:tcW w:w="846" w:type="dxa"/>
            <w:vMerge/>
          </w:tcPr>
          <w:p w14:paraId="005F91AD" w14:textId="77777777" w:rsidR="00562A8B" w:rsidRPr="00433A9A" w:rsidRDefault="00562A8B" w:rsidP="00462533">
            <w:pPr>
              <w:jc w:val="center"/>
              <w:rPr>
                <w:b/>
                <w:color w:val="000000" w:themeColor="text1"/>
              </w:rPr>
            </w:pPr>
          </w:p>
        </w:tc>
        <w:tc>
          <w:tcPr>
            <w:tcW w:w="1312" w:type="dxa"/>
          </w:tcPr>
          <w:p w14:paraId="6D6443BB" w14:textId="77777777" w:rsidR="00562A8B" w:rsidRPr="00433A9A" w:rsidRDefault="00562A8B" w:rsidP="001206A8">
            <w:pPr>
              <w:rPr>
                <w:b/>
                <w:color w:val="000000" w:themeColor="text1"/>
              </w:rPr>
            </w:pPr>
            <w:r w:rsidRPr="00433A9A">
              <w:rPr>
                <w:b/>
                <w:color w:val="000000" w:themeColor="text1"/>
              </w:rPr>
              <w:t>Daytime Conditioned</w:t>
            </w:r>
          </w:p>
        </w:tc>
        <w:tc>
          <w:tcPr>
            <w:tcW w:w="1312" w:type="dxa"/>
          </w:tcPr>
          <w:p w14:paraId="3A874B61" w14:textId="3878A99C" w:rsidR="00562A8B" w:rsidRPr="00433A9A" w:rsidRDefault="00562A8B" w:rsidP="001206A8">
            <w:pPr>
              <w:rPr>
                <w:b/>
                <w:color w:val="000000" w:themeColor="text1"/>
              </w:rPr>
            </w:pPr>
            <w:r w:rsidRPr="00433A9A">
              <w:rPr>
                <w:b/>
                <w:color w:val="000000" w:themeColor="text1"/>
              </w:rPr>
              <w:t>Night</w:t>
            </w:r>
            <w:r w:rsidR="008E09D5" w:rsidRPr="00433A9A">
              <w:rPr>
                <w:b/>
                <w:color w:val="000000" w:themeColor="text1"/>
              </w:rPr>
              <w:t xml:space="preserve"> </w:t>
            </w:r>
            <w:r w:rsidRPr="00433A9A">
              <w:rPr>
                <w:b/>
                <w:color w:val="000000" w:themeColor="text1"/>
              </w:rPr>
              <w:t>time Conditioned</w:t>
            </w:r>
          </w:p>
        </w:tc>
        <w:tc>
          <w:tcPr>
            <w:tcW w:w="1312" w:type="dxa"/>
          </w:tcPr>
          <w:p w14:paraId="7363A66C" w14:textId="77777777" w:rsidR="00562A8B" w:rsidRPr="00433A9A" w:rsidRDefault="00562A8B" w:rsidP="001206A8">
            <w:pPr>
              <w:rPr>
                <w:b/>
                <w:color w:val="000000" w:themeColor="text1"/>
              </w:rPr>
            </w:pPr>
            <w:r w:rsidRPr="00433A9A">
              <w:rPr>
                <w:b/>
                <w:color w:val="000000" w:themeColor="text1"/>
              </w:rPr>
              <w:t>Daytime Conditioned</w:t>
            </w:r>
          </w:p>
        </w:tc>
        <w:tc>
          <w:tcPr>
            <w:tcW w:w="1312" w:type="dxa"/>
          </w:tcPr>
          <w:p w14:paraId="50F46370" w14:textId="1DE45A0B" w:rsidR="00562A8B" w:rsidRPr="00433A9A" w:rsidRDefault="00562A8B" w:rsidP="001206A8">
            <w:pPr>
              <w:rPr>
                <w:b/>
                <w:color w:val="000000" w:themeColor="text1"/>
              </w:rPr>
            </w:pPr>
            <w:r w:rsidRPr="00433A9A">
              <w:rPr>
                <w:b/>
                <w:color w:val="000000" w:themeColor="text1"/>
              </w:rPr>
              <w:t>Night</w:t>
            </w:r>
            <w:r w:rsidR="008E09D5" w:rsidRPr="00433A9A">
              <w:rPr>
                <w:b/>
                <w:color w:val="000000" w:themeColor="text1"/>
              </w:rPr>
              <w:t xml:space="preserve"> </w:t>
            </w:r>
            <w:r w:rsidRPr="00433A9A">
              <w:rPr>
                <w:b/>
                <w:color w:val="000000" w:themeColor="text1"/>
              </w:rPr>
              <w:t>time Conditioned</w:t>
            </w:r>
          </w:p>
        </w:tc>
      </w:tr>
      <w:tr w:rsidR="00722658" w:rsidRPr="00434F21" w14:paraId="5A74B1A9" w14:textId="77777777" w:rsidTr="00433A9A">
        <w:trPr>
          <w:trHeight w:val="397"/>
        </w:trPr>
        <w:tc>
          <w:tcPr>
            <w:tcW w:w="846" w:type="dxa"/>
          </w:tcPr>
          <w:p w14:paraId="338531C1" w14:textId="77777777" w:rsidR="00722658" w:rsidRPr="00434F21" w:rsidRDefault="00722658" w:rsidP="00462533">
            <w:pPr>
              <w:jc w:val="center"/>
              <w:rPr>
                <w:color w:val="000000" w:themeColor="text1"/>
              </w:rPr>
            </w:pPr>
            <w:r w:rsidRPr="00434F21">
              <w:rPr>
                <w:color w:val="000000" w:themeColor="text1"/>
              </w:rPr>
              <w:t>1</w:t>
            </w:r>
          </w:p>
        </w:tc>
        <w:tc>
          <w:tcPr>
            <w:tcW w:w="1312" w:type="dxa"/>
          </w:tcPr>
          <w:p w14:paraId="17D2786E" w14:textId="299E19A7" w:rsidR="00722658" w:rsidRPr="00434F21" w:rsidRDefault="00722658" w:rsidP="00722658">
            <w:pPr>
              <w:rPr>
                <w:color w:val="000000" w:themeColor="text1"/>
              </w:rPr>
            </w:pPr>
            <w:r w:rsidRPr="00F84F8E">
              <w:t>No</w:t>
            </w:r>
          </w:p>
        </w:tc>
        <w:tc>
          <w:tcPr>
            <w:tcW w:w="1312" w:type="dxa"/>
          </w:tcPr>
          <w:p w14:paraId="0062DA19" w14:textId="314ADE81" w:rsidR="00722658" w:rsidRPr="00434F21" w:rsidRDefault="00722658" w:rsidP="00722658">
            <w:pPr>
              <w:rPr>
                <w:color w:val="000000" w:themeColor="text1"/>
              </w:rPr>
            </w:pPr>
            <w:r w:rsidRPr="00F84F8E">
              <w:t>No</w:t>
            </w:r>
          </w:p>
        </w:tc>
        <w:tc>
          <w:tcPr>
            <w:tcW w:w="1312" w:type="dxa"/>
          </w:tcPr>
          <w:p w14:paraId="6B55A528" w14:textId="2046D59B" w:rsidR="00722658" w:rsidRPr="00434F21" w:rsidRDefault="00722658" w:rsidP="00722658">
            <w:pPr>
              <w:rPr>
                <w:color w:val="000000" w:themeColor="text1"/>
              </w:rPr>
            </w:pPr>
            <w:r w:rsidRPr="00F84F8E">
              <w:t>No</w:t>
            </w:r>
          </w:p>
        </w:tc>
        <w:tc>
          <w:tcPr>
            <w:tcW w:w="1312" w:type="dxa"/>
          </w:tcPr>
          <w:p w14:paraId="4FADD296" w14:textId="587D4D82" w:rsidR="00722658" w:rsidRPr="00434F21" w:rsidRDefault="00722658" w:rsidP="00722658">
            <w:pPr>
              <w:rPr>
                <w:color w:val="000000" w:themeColor="text1"/>
              </w:rPr>
            </w:pPr>
            <w:r w:rsidRPr="00F84F8E">
              <w:t>No</w:t>
            </w:r>
          </w:p>
        </w:tc>
      </w:tr>
      <w:tr w:rsidR="00722658" w:rsidRPr="00434F21" w14:paraId="4AEE3666" w14:textId="77777777" w:rsidTr="00433A9A">
        <w:trPr>
          <w:trHeight w:val="397"/>
        </w:trPr>
        <w:tc>
          <w:tcPr>
            <w:tcW w:w="846" w:type="dxa"/>
          </w:tcPr>
          <w:p w14:paraId="49D0932F" w14:textId="77777777" w:rsidR="00722658" w:rsidRPr="00434F21" w:rsidRDefault="00722658" w:rsidP="00462533">
            <w:pPr>
              <w:jc w:val="center"/>
              <w:rPr>
                <w:color w:val="000000" w:themeColor="text1"/>
              </w:rPr>
            </w:pPr>
            <w:r w:rsidRPr="00434F21">
              <w:rPr>
                <w:color w:val="000000" w:themeColor="text1"/>
              </w:rPr>
              <w:t>2</w:t>
            </w:r>
          </w:p>
        </w:tc>
        <w:tc>
          <w:tcPr>
            <w:tcW w:w="1312" w:type="dxa"/>
          </w:tcPr>
          <w:p w14:paraId="61AB5667" w14:textId="5A1368E3" w:rsidR="00722658" w:rsidRPr="00434F21" w:rsidRDefault="00722658" w:rsidP="00722658">
            <w:pPr>
              <w:rPr>
                <w:color w:val="000000" w:themeColor="text1"/>
              </w:rPr>
            </w:pPr>
            <w:r w:rsidRPr="00F84F8E">
              <w:t>No</w:t>
            </w:r>
          </w:p>
        </w:tc>
        <w:tc>
          <w:tcPr>
            <w:tcW w:w="1312" w:type="dxa"/>
          </w:tcPr>
          <w:p w14:paraId="051E8F94" w14:textId="35ABC58D" w:rsidR="00722658" w:rsidRPr="00434F21" w:rsidRDefault="00722658" w:rsidP="00722658">
            <w:pPr>
              <w:rPr>
                <w:color w:val="000000" w:themeColor="text1"/>
              </w:rPr>
            </w:pPr>
            <w:r w:rsidRPr="00F84F8E">
              <w:t>No</w:t>
            </w:r>
          </w:p>
        </w:tc>
        <w:tc>
          <w:tcPr>
            <w:tcW w:w="1312" w:type="dxa"/>
          </w:tcPr>
          <w:p w14:paraId="0076D24C" w14:textId="19C67A15" w:rsidR="00722658" w:rsidRPr="00434F21" w:rsidRDefault="00722658" w:rsidP="00722658">
            <w:pPr>
              <w:rPr>
                <w:color w:val="000000" w:themeColor="text1"/>
              </w:rPr>
            </w:pPr>
            <w:r w:rsidRPr="00F84F8E">
              <w:t>No</w:t>
            </w:r>
          </w:p>
        </w:tc>
        <w:tc>
          <w:tcPr>
            <w:tcW w:w="1312" w:type="dxa"/>
          </w:tcPr>
          <w:p w14:paraId="696E638E" w14:textId="6E463285" w:rsidR="00722658" w:rsidRPr="00434F21" w:rsidRDefault="00722658" w:rsidP="00722658">
            <w:pPr>
              <w:rPr>
                <w:color w:val="000000" w:themeColor="text1"/>
              </w:rPr>
            </w:pPr>
            <w:r w:rsidRPr="00F84F8E">
              <w:t>No</w:t>
            </w:r>
          </w:p>
        </w:tc>
      </w:tr>
      <w:tr w:rsidR="00722658" w:rsidRPr="00434F21" w14:paraId="1317355D" w14:textId="77777777" w:rsidTr="00433A9A">
        <w:trPr>
          <w:trHeight w:val="397"/>
        </w:trPr>
        <w:tc>
          <w:tcPr>
            <w:tcW w:w="846" w:type="dxa"/>
          </w:tcPr>
          <w:p w14:paraId="2FA9B701" w14:textId="77777777" w:rsidR="00722658" w:rsidRPr="00434F21" w:rsidRDefault="00722658" w:rsidP="00462533">
            <w:pPr>
              <w:jc w:val="center"/>
              <w:rPr>
                <w:color w:val="000000" w:themeColor="text1"/>
              </w:rPr>
            </w:pPr>
            <w:r w:rsidRPr="00434F21">
              <w:rPr>
                <w:color w:val="000000" w:themeColor="text1"/>
              </w:rPr>
              <w:t>3</w:t>
            </w:r>
          </w:p>
        </w:tc>
        <w:tc>
          <w:tcPr>
            <w:tcW w:w="1312" w:type="dxa"/>
          </w:tcPr>
          <w:p w14:paraId="1CDE73F0" w14:textId="160D0FAE" w:rsidR="00722658" w:rsidRPr="00434F21" w:rsidRDefault="00722658" w:rsidP="00722658">
            <w:pPr>
              <w:rPr>
                <w:color w:val="000000" w:themeColor="text1"/>
              </w:rPr>
            </w:pPr>
            <w:r w:rsidRPr="00F84F8E">
              <w:t>No</w:t>
            </w:r>
          </w:p>
        </w:tc>
        <w:tc>
          <w:tcPr>
            <w:tcW w:w="1312" w:type="dxa"/>
          </w:tcPr>
          <w:p w14:paraId="1D12781C" w14:textId="0E1F4754" w:rsidR="00722658" w:rsidRPr="00434F21" w:rsidRDefault="00722658" w:rsidP="00722658">
            <w:pPr>
              <w:rPr>
                <w:color w:val="000000" w:themeColor="text1"/>
              </w:rPr>
            </w:pPr>
            <w:r w:rsidRPr="00F84F8E">
              <w:t>No</w:t>
            </w:r>
          </w:p>
        </w:tc>
        <w:tc>
          <w:tcPr>
            <w:tcW w:w="1312" w:type="dxa"/>
          </w:tcPr>
          <w:p w14:paraId="68968D4E" w14:textId="61000F12" w:rsidR="00722658" w:rsidRPr="00434F21" w:rsidRDefault="00722658" w:rsidP="00722658">
            <w:pPr>
              <w:rPr>
                <w:color w:val="000000" w:themeColor="text1"/>
              </w:rPr>
            </w:pPr>
            <w:r w:rsidRPr="00F84F8E">
              <w:t>No</w:t>
            </w:r>
          </w:p>
        </w:tc>
        <w:tc>
          <w:tcPr>
            <w:tcW w:w="1312" w:type="dxa"/>
          </w:tcPr>
          <w:p w14:paraId="72B7DFF2" w14:textId="5A4F1029" w:rsidR="00722658" w:rsidRPr="00434F21" w:rsidRDefault="00722658" w:rsidP="00722658">
            <w:pPr>
              <w:rPr>
                <w:color w:val="000000" w:themeColor="text1"/>
              </w:rPr>
            </w:pPr>
            <w:r w:rsidRPr="00F84F8E">
              <w:t>No</w:t>
            </w:r>
          </w:p>
        </w:tc>
      </w:tr>
      <w:tr w:rsidR="00722658" w:rsidRPr="00434F21" w14:paraId="72A69BC9" w14:textId="77777777" w:rsidTr="00433A9A">
        <w:trPr>
          <w:trHeight w:val="397"/>
        </w:trPr>
        <w:tc>
          <w:tcPr>
            <w:tcW w:w="846" w:type="dxa"/>
          </w:tcPr>
          <w:p w14:paraId="7C66DA5E" w14:textId="77777777" w:rsidR="00722658" w:rsidRPr="00434F21" w:rsidRDefault="00722658" w:rsidP="00462533">
            <w:pPr>
              <w:jc w:val="center"/>
              <w:rPr>
                <w:color w:val="000000" w:themeColor="text1"/>
              </w:rPr>
            </w:pPr>
            <w:r w:rsidRPr="00434F21">
              <w:rPr>
                <w:color w:val="000000" w:themeColor="text1"/>
              </w:rPr>
              <w:t>4</w:t>
            </w:r>
          </w:p>
        </w:tc>
        <w:tc>
          <w:tcPr>
            <w:tcW w:w="1312" w:type="dxa"/>
          </w:tcPr>
          <w:p w14:paraId="10D44116" w14:textId="262BE0F1" w:rsidR="00722658" w:rsidRPr="00434F21" w:rsidRDefault="00722658" w:rsidP="00722658">
            <w:pPr>
              <w:rPr>
                <w:color w:val="000000" w:themeColor="text1"/>
              </w:rPr>
            </w:pPr>
            <w:r w:rsidRPr="00F84F8E">
              <w:t>No</w:t>
            </w:r>
          </w:p>
        </w:tc>
        <w:tc>
          <w:tcPr>
            <w:tcW w:w="1312" w:type="dxa"/>
          </w:tcPr>
          <w:p w14:paraId="39D1A310" w14:textId="7C61548A" w:rsidR="00722658" w:rsidRPr="00434F21" w:rsidRDefault="00722658" w:rsidP="00722658">
            <w:pPr>
              <w:rPr>
                <w:color w:val="000000" w:themeColor="text1"/>
              </w:rPr>
            </w:pPr>
            <w:r w:rsidRPr="00F84F8E">
              <w:t>No</w:t>
            </w:r>
          </w:p>
        </w:tc>
        <w:tc>
          <w:tcPr>
            <w:tcW w:w="1312" w:type="dxa"/>
          </w:tcPr>
          <w:p w14:paraId="3A696DE3" w14:textId="3CF52DEA" w:rsidR="00722658" w:rsidRPr="00434F21" w:rsidRDefault="00722658" w:rsidP="00722658">
            <w:pPr>
              <w:rPr>
                <w:color w:val="000000" w:themeColor="text1"/>
              </w:rPr>
            </w:pPr>
            <w:r w:rsidRPr="00F84F8E">
              <w:t>No</w:t>
            </w:r>
          </w:p>
        </w:tc>
        <w:tc>
          <w:tcPr>
            <w:tcW w:w="1312" w:type="dxa"/>
          </w:tcPr>
          <w:p w14:paraId="79A96578" w14:textId="24EF468C" w:rsidR="00722658" w:rsidRPr="00434F21" w:rsidRDefault="00722658" w:rsidP="00722658">
            <w:pPr>
              <w:rPr>
                <w:color w:val="000000" w:themeColor="text1"/>
              </w:rPr>
            </w:pPr>
            <w:r w:rsidRPr="00F84F8E">
              <w:t>No</w:t>
            </w:r>
          </w:p>
        </w:tc>
      </w:tr>
      <w:tr w:rsidR="00722658" w:rsidRPr="00434F21" w14:paraId="07026CC2" w14:textId="77777777" w:rsidTr="00433A9A">
        <w:trPr>
          <w:trHeight w:val="397"/>
        </w:trPr>
        <w:tc>
          <w:tcPr>
            <w:tcW w:w="846" w:type="dxa"/>
          </w:tcPr>
          <w:p w14:paraId="7CB35D23" w14:textId="77777777" w:rsidR="00722658" w:rsidRPr="00434F21" w:rsidRDefault="00722658" w:rsidP="00462533">
            <w:pPr>
              <w:jc w:val="center"/>
              <w:rPr>
                <w:color w:val="000000" w:themeColor="text1"/>
              </w:rPr>
            </w:pPr>
            <w:r w:rsidRPr="00434F21">
              <w:rPr>
                <w:color w:val="000000" w:themeColor="text1"/>
              </w:rPr>
              <w:t>5</w:t>
            </w:r>
          </w:p>
        </w:tc>
        <w:tc>
          <w:tcPr>
            <w:tcW w:w="1312" w:type="dxa"/>
          </w:tcPr>
          <w:p w14:paraId="0808EFF2" w14:textId="0A7228DA" w:rsidR="00722658" w:rsidRPr="00434F21" w:rsidRDefault="00722658" w:rsidP="00722658">
            <w:pPr>
              <w:rPr>
                <w:color w:val="000000" w:themeColor="text1"/>
              </w:rPr>
            </w:pPr>
            <w:r w:rsidRPr="00F84F8E">
              <w:t>No</w:t>
            </w:r>
          </w:p>
        </w:tc>
        <w:tc>
          <w:tcPr>
            <w:tcW w:w="1312" w:type="dxa"/>
          </w:tcPr>
          <w:p w14:paraId="59E9BD80" w14:textId="5895EB51" w:rsidR="00722658" w:rsidRPr="00434F21" w:rsidRDefault="00722658" w:rsidP="00722658">
            <w:pPr>
              <w:rPr>
                <w:color w:val="000000" w:themeColor="text1"/>
              </w:rPr>
            </w:pPr>
            <w:r w:rsidRPr="00F84F8E">
              <w:t>No</w:t>
            </w:r>
          </w:p>
        </w:tc>
        <w:tc>
          <w:tcPr>
            <w:tcW w:w="1312" w:type="dxa"/>
          </w:tcPr>
          <w:p w14:paraId="7717C63E" w14:textId="0A715E24" w:rsidR="00722658" w:rsidRPr="00434F21" w:rsidRDefault="00722658" w:rsidP="00722658">
            <w:pPr>
              <w:rPr>
                <w:color w:val="000000" w:themeColor="text1"/>
              </w:rPr>
            </w:pPr>
            <w:r w:rsidRPr="00F84F8E">
              <w:t>No</w:t>
            </w:r>
          </w:p>
        </w:tc>
        <w:tc>
          <w:tcPr>
            <w:tcW w:w="1312" w:type="dxa"/>
          </w:tcPr>
          <w:p w14:paraId="661D2432" w14:textId="3A354B24" w:rsidR="00722658" w:rsidRPr="00434F21" w:rsidRDefault="00722658" w:rsidP="00722658">
            <w:pPr>
              <w:rPr>
                <w:color w:val="000000" w:themeColor="text1"/>
              </w:rPr>
            </w:pPr>
            <w:r w:rsidRPr="00F84F8E">
              <w:t>No</w:t>
            </w:r>
          </w:p>
        </w:tc>
      </w:tr>
      <w:tr w:rsidR="00722658" w:rsidRPr="00434F21" w14:paraId="3ACD7112" w14:textId="77777777" w:rsidTr="00433A9A">
        <w:trPr>
          <w:trHeight w:val="397"/>
        </w:trPr>
        <w:tc>
          <w:tcPr>
            <w:tcW w:w="846" w:type="dxa"/>
          </w:tcPr>
          <w:p w14:paraId="0312F2BF" w14:textId="77777777" w:rsidR="00722658" w:rsidRPr="00434F21" w:rsidRDefault="00722658" w:rsidP="00462533">
            <w:pPr>
              <w:jc w:val="center"/>
              <w:rPr>
                <w:color w:val="000000" w:themeColor="text1"/>
              </w:rPr>
            </w:pPr>
            <w:r w:rsidRPr="00434F21">
              <w:rPr>
                <w:color w:val="000000" w:themeColor="text1"/>
              </w:rPr>
              <w:t>6</w:t>
            </w:r>
          </w:p>
        </w:tc>
        <w:tc>
          <w:tcPr>
            <w:tcW w:w="1312" w:type="dxa"/>
          </w:tcPr>
          <w:p w14:paraId="08F73992" w14:textId="29908988" w:rsidR="00722658" w:rsidRPr="00434F21" w:rsidRDefault="00722658" w:rsidP="00722658">
            <w:pPr>
              <w:rPr>
                <w:color w:val="000000" w:themeColor="text1"/>
              </w:rPr>
            </w:pPr>
            <w:r w:rsidRPr="00F84F8E">
              <w:t>No</w:t>
            </w:r>
          </w:p>
        </w:tc>
        <w:tc>
          <w:tcPr>
            <w:tcW w:w="1312" w:type="dxa"/>
          </w:tcPr>
          <w:p w14:paraId="0F6841A7" w14:textId="28F8FE00" w:rsidR="00722658" w:rsidRPr="00434F21" w:rsidRDefault="00722658" w:rsidP="00722658">
            <w:pPr>
              <w:rPr>
                <w:color w:val="000000" w:themeColor="text1"/>
              </w:rPr>
            </w:pPr>
            <w:r w:rsidRPr="00F84F8E">
              <w:t>No</w:t>
            </w:r>
          </w:p>
        </w:tc>
        <w:tc>
          <w:tcPr>
            <w:tcW w:w="1312" w:type="dxa"/>
          </w:tcPr>
          <w:p w14:paraId="2DAB6333" w14:textId="7335066F" w:rsidR="00722658" w:rsidRPr="00434F21" w:rsidRDefault="00722658" w:rsidP="00722658">
            <w:pPr>
              <w:rPr>
                <w:color w:val="000000" w:themeColor="text1"/>
              </w:rPr>
            </w:pPr>
            <w:r w:rsidRPr="00F84F8E">
              <w:t>No</w:t>
            </w:r>
          </w:p>
        </w:tc>
        <w:tc>
          <w:tcPr>
            <w:tcW w:w="1312" w:type="dxa"/>
          </w:tcPr>
          <w:p w14:paraId="23096752" w14:textId="5444D89E" w:rsidR="00722658" w:rsidRPr="00434F21" w:rsidRDefault="00722658" w:rsidP="00722658">
            <w:pPr>
              <w:rPr>
                <w:color w:val="000000" w:themeColor="text1"/>
              </w:rPr>
            </w:pPr>
            <w:r w:rsidRPr="00F84F8E">
              <w:t>No</w:t>
            </w:r>
          </w:p>
        </w:tc>
      </w:tr>
      <w:tr w:rsidR="00722658" w:rsidRPr="00434F21" w14:paraId="2B3BDDC2" w14:textId="77777777" w:rsidTr="00433A9A">
        <w:trPr>
          <w:trHeight w:val="397"/>
        </w:trPr>
        <w:tc>
          <w:tcPr>
            <w:tcW w:w="846" w:type="dxa"/>
          </w:tcPr>
          <w:p w14:paraId="76778B2D" w14:textId="77777777" w:rsidR="00722658" w:rsidRPr="00434F21" w:rsidRDefault="00722658" w:rsidP="00462533">
            <w:pPr>
              <w:jc w:val="center"/>
              <w:rPr>
                <w:color w:val="000000" w:themeColor="text1"/>
              </w:rPr>
            </w:pPr>
            <w:r w:rsidRPr="00434F21">
              <w:rPr>
                <w:color w:val="000000" w:themeColor="text1"/>
              </w:rPr>
              <w:t>7</w:t>
            </w:r>
          </w:p>
        </w:tc>
        <w:tc>
          <w:tcPr>
            <w:tcW w:w="1312" w:type="dxa"/>
            <w:shd w:val="clear" w:color="auto" w:fill="DEEAF6" w:themeFill="accent1" w:themeFillTint="33"/>
          </w:tcPr>
          <w:p w14:paraId="63233861" w14:textId="70370ED2" w:rsidR="00722658" w:rsidRPr="003B7F71" w:rsidRDefault="00722658" w:rsidP="00722658">
            <w:pPr>
              <w:rPr>
                <w:b/>
                <w:color w:val="000000" w:themeColor="text1"/>
              </w:rPr>
            </w:pPr>
            <w:r w:rsidRPr="003B7F71">
              <w:rPr>
                <w:b/>
              </w:rPr>
              <w:t>Yes</w:t>
            </w:r>
          </w:p>
        </w:tc>
        <w:tc>
          <w:tcPr>
            <w:tcW w:w="1312" w:type="dxa"/>
            <w:shd w:val="clear" w:color="auto" w:fill="DEEAF6" w:themeFill="accent1" w:themeFillTint="33"/>
          </w:tcPr>
          <w:p w14:paraId="5936C4F7" w14:textId="0B407DF0" w:rsidR="00722658" w:rsidRPr="003B7F71" w:rsidRDefault="00722658" w:rsidP="00722658">
            <w:pPr>
              <w:rPr>
                <w:b/>
                <w:color w:val="000000" w:themeColor="text1"/>
              </w:rPr>
            </w:pPr>
            <w:r w:rsidRPr="003B7F71">
              <w:rPr>
                <w:b/>
              </w:rPr>
              <w:t>Yes</w:t>
            </w:r>
          </w:p>
        </w:tc>
        <w:tc>
          <w:tcPr>
            <w:tcW w:w="1312" w:type="dxa"/>
            <w:shd w:val="clear" w:color="auto" w:fill="DEEAF6" w:themeFill="accent1" w:themeFillTint="33"/>
          </w:tcPr>
          <w:p w14:paraId="252F2EDE" w14:textId="442C062D" w:rsidR="00722658" w:rsidRPr="003B7F71" w:rsidRDefault="00722658" w:rsidP="00722658">
            <w:pPr>
              <w:rPr>
                <w:b/>
                <w:color w:val="000000" w:themeColor="text1"/>
              </w:rPr>
            </w:pPr>
            <w:r w:rsidRPr="003B7F71">
              <w:rPr>
                <w:b/>
              </w:rPr>
              <w:t>Yes</w:t>
            </w:r>
          </w:p>
        </w:tc>
        <w:tc>
          <w:tcPr>
            <w:tcW w:w="1312" w:type="dxa"/>
            <w:shd w:val="clear" w:color="auto" w:fill="DEEAF6" w:themeFill="accent1" w:themeFillTint="33"/>
          </w:tcPr>
          <w:p w14:paraId="1E25CD26" w14:textId="67F5C9B5" w:rsidR="00722658" w:rsidRPr="003B7F71" w:rsidRDefault="00722658" w:rsidP="00722658">
            <w:pPr>
              <w:rPr>
                <w:b/>
                <w:color w:val="000000" w:themeColor="text1"/>
              </w:rPr>
            </w:pPr>
            <w:r w:rsidRPr="003B7F71">
              <w:rPr>
                <w:b/>
              </w:rPr>
              <w:t>Yes</w:t>
            </w:r>
          </w:p>
        </w:tc>
      </w:tr>
      <w:tr w:rsidR="00722658" w:rsidRPr="00434F21" w14:paraId="071CFC33" w14:textId="77777777" w:rsidTr="00433A9A">
        <w:trPr>
          <w:trHeight w:val="397"/>
        </w:trPr>
        <w:tc>
          <w:tcPr>
            <w:tcW w:w="846" w:type="dxa"/>
          </w:tcPr>
          <w:p w14:paraId="32B722BC" w14:textId="77777777" w:rsidR="00722658" w:rsidRPr="00434F21" w:rsidRDefault="00722658" w:rsidP="00462533">
            <w:pPr>
              <w:jc w:val="center"/>
              <w:rPr>
                <w:color w:val="000000" w:themeColor="text1"/>
              </w:rPr>
            </w:pPr>
            <w:r w:rsidRPr="00434F21">
              <w:rPr>
                <w:color w:val="000000" w:themeColor="text1"/>
              </w:rPr>
              <w:t>8</w:t>
            </w:r>
          </w:p>
        </w:tc>
        <w:tc>
          <w:tcPr>
            <w:tcW w:w="1312" w:type="dxa"/>
          </w:tcPr>
          <w:p w14:paraId="36BC562C" w14:textId="5B480B08" w:rsidR="00722658" w:rsidRPr="00434F21" w:rsidRDefault="00722658" w:rsidP="00722658">
            <w:pPr>
              <w:rPr>
                <w:color w:val="000000" w:themeColor="text1"/>
              </w:rPr>
            </w:pPr>
            <w:r w:rsidRPr="00F84F8E">
              <w:t>Yes</w:t>
            </w:r>
          </w:p>
        </w:tc>
        <w:tc>
          <w:tcPr>
            <w:tcW w:w="1312" w:type="dxa"/>
          </w:tcPr>
          <w:p w14:paraId="7242A196" w14:textId="75DC096B" w:rsidR="00722658" w:rsidRPr="00434F21" w:rsidRDefault="00722658" w:rsidP="00722658">
            <w:pPr>
              <w:rPr>
                <w:color w:val="000000" w:themeColor="text1"/>
              </w:rPr>
            </w:pPr>
            <w:r w:rsidRPr="00F84F8E">
              <w:t>Yes</w:t>
            </w:r>
          </w:p>
        </w:tc>
        <w:tc>
          <w:tcPr>
            <w:tcW w:w="1312" w:type="dxa"/>
          </w:tcPr>
          <w:p w14:paraId="013DDBE6" w14:textId="15625412" w:rsidR="00722658" w:rsidRPr="00434F21" w:rsidRDefault="00722658" w:rsidP="00722658">
            <w:pPr>
              <w:rPr>
                <w:color w:val="000000" w:themeColor="text1"/>
              </w:rPr>
            </w:pPr>
            <w:r w:rsidRPr="00F84F8E">
              <w:t>Yes</w:t>
            </w:r>
          </w:p>
        </w:tc>
        <w:tc>
          <w:tcPr>
            <w:tcW w:w="1312" w:type="dxa"/>
          </w:tcPr>
          <w:p w14:paraId="3D29C951" w14:textId="783FF64D" w:rsidR="00722658" w:rsidRPr="00434F21" w:rsidRDefault="00722658" w:rsidP="00722658">
            <w:pPr>
              <w:rPr>
                <w:color w:val="000000" w:themeColor="text1"/>
              </w:rPr>
            </w:pPr>
            <w:r w:rsidRPr="00F84F8E">
              <w:t>Yes</w:t>
            </w:r>
          </w:p>
        </w:tc>
      </w:tr>
      <w:tr w:rsidR="00722658" w:rsidRPr="00434F21" w14:paraId="11F36B28" w14:textId="77777777" w:rsidTr="00433A9A">
        <w:trPr>
          <w:trHeight w:val="397"/>
        </w:trPr>
        <w:tc>
          <w:tcPr>
            <w:tcW w:w="846" w:type="dxa"/>
          </w:tcPr>
          <w:p w14:paraId="7E03F250" w14:textId="77777777" w:rsidR="00722658" w:rsidRPr="00434F21" w:rsidRDefault="00722658" w:rsidP="00462533">
            <w:pPr>
              <w:jc w:val="center"/>
              <w:rPr>
                <w:color w:val="000000" w:themeColor="text1"/>
              </w:rPr>
            </w:pPr>
            <w:r w:rsidRPr="00434F21">
              <w:rPr>
                <w:color w:val="000000" w:themeColor="text1"/>
              </w:rPr>
              <w:t>9</w:t>
            </w:r>
          </w:p>
        </w:tc>
        <w:tc>
          <w:tcPr>
            <w:tcW w:w="1312" w:type="dxa"/>
          </w:tcPr>
          <w:p w14:paraId="7873D355" w14:textId="48D8D7EA" w:rsidR="00722658" w:rsidRPr="00434F21" w:rsidRDefault="00722658" w:rsidP="00722658">
            <w:pPr>
              <w:rPr>
                <w:color w:val="000000" w:themeColor="text1"/>
              </w:rPr>
            </w:pPr>
            <w:r w:rsidRPr="00F84F8E">
              <w:t>Yes</w:t>
            </w:r>
          </w:p>
        </w:tc>
        <w:tc>
          <w:tcPr>
            <w:tcW w:w="1312" w:type="dxa"/>
          </w:tcPr>
          <w:p w14:paraId="0E7F4FDB" w14:textId="41E0143C" w:rsidR="00722658" w:rsidRPr="00434F21" w:rsidRDefault="00722658" w:rsidP="00722658">
            <w:pPr>
              <w:rPr>
                <w:color w:val="000000" w:themeColor="text1"/>
              </w:rPr>
            </w:pPr>
            <w:r w:rsidRPr="00F84F8E">
              <w:t>Yes</w:t>
            </w:r>
          </w:p>
        </w:tc>
        <w:tc>
          <w:tcPr>
            <w:tcW w:w="1312" w:type="dxa"/>
          </w:tcPr>
          <w:p w14:paraId="45272E4B" w14:textId="4C750EAC" w:rsidR="00722658" w:rsidRPr="00434F21" w:rsidRDefault="00722658" w:rsidP="00722658">
            <w:pPr>
              <w:rPr>
                <w:color w:val="000000" w:themeColor="text1"/>
              </w:rPr>
            </w:pPr>
            <w:r w:rsidRPr="00F84F8E">
              <w:t>No</w:t>
            </w:r>
          </w:p>
        </w:tc>
        <w:tc>
          <w:tcPr>
            <w:tcW w:w="1312" w:type="dxa"/>
          </w:tcPr>
          <w:p w14:paraId="0B27D3C2" w14:textId="41C0C443" w:rsidR="00722658" w:rsidRPr="00434F21" w:rsidRDefault="00722658" w:rsidP="00722658">
            <w:pPr>
              <w:rPr>
                <w:color w:val="000000" w:themeColor="text1"/>
              </w:rPr>
            </w:pPr>
            <w:r w:rsidRPr="00F84F8E">
              <w:t>No</w:t>
            </w:r>
          </w:p>
        </w:tc>
      </w:tr>
      <w:tr w:rsidR="00722658" w:rsidRPr="00434F21" w14:paraId="35F0E85E" w14:textId="77777777" w:rsidTr="00433A9A">
        <w:trPr>
          <w:trHeight w:val="397"/>
        </w:trPr>
        <w:tc>
          <w:tcPr>
            <w:tcW w:w="846" w:type="dxa"/>
          </w:tcPr>
          <w:p w14:paraId="4262A16B" w14:textId="77777777" w:rsidR="00722658" w:rsidRPr="00434F21" w:rsidRDefault="00722658" w:rsidP="00462533">
            <w:pPr>
              <w:jc w:val="center"/>
              <w:rPr>
                <w:color w:val="000000" w:themeColor="text1"/>
              </w:rPr>
            </w:pPr>
            <w:r w:rsidRPr="00434F21">
              <w:rPr>
                <w:color w:val="000000" w:themeColor="text1"/>
              </w:rPr>
              <w:t>10</w:t>
            </w:r>
          </w:p>
        </w:tc>
        <w:tc>
          <w:tcPr>
            <w:tcW w:w="1312" w:type="dxa"/>
          </w:tcPr>
          <w:p w14:paraId="5CD74F13" w14:textId="1B3607C6" w:rsidR="00722658" w:rsidRPr="00434F21" w:rsidRDefault="00722658" w:rsidP="00722658">
            <w:pPr>
              <w:rPr>
                <w:color w:val="000000" w:themeColor="text1"/>
              </w:rPr>
            </w:pPr>
            <w:r w:rsidRPr="00F84F8E">
              <w:t>Yes</w:t>
            </w:r>
          </w:p>
        </w:tc>
        <w:tc>
          <w:tcPr>
            <w:tcW w:w="1312" w:type="dxa"/>
          </w:tcPr>
          <w:p w14:paraId="4B017780" w14:textId="02D4EAB6" w:rsidR="00722658" w:rsidRPr="00434F21" w:rsidRDefault="00722658" w:rsidP="00722658">
            <w:pPr>
              <w:rPr>
                <w:color w:val="000000" w:themeColor="text1"/>
              </w:rPr>
            </w:pPr>
            <w:r w:rsidRPr="00F84F8E">
              <w:t>No</w:t>
            </w:r>
          </w:p>
        </w:tc>
        <w:tc>
          <w:tcPr>
            <w:tcW w:w="1312" w:type="dxa"/>
          </w:tcPr>
          <w:p w14:paraId="12523D0C" w14:textId="3D3CE8F0" w:rsidR="00722658" w:rsidRPr="00434F21" w:rsidRDefault="00722658" w:rsidP="00722658">
            <w:pPr>
              <w:rPr>
                <w:color w:val="000000" w:themeColor="text1"/>
              </w:rPr>
            </w:pPr>
            <w:r w:rsidRPr="00F84F8E">
              <w:t>No</w:t>
            </w:r>
          </w:p>
        </w:tc>
        <w:tc>
          <w:tcPr>
            <w:tcW w:w="1312" w:type="dxa"/>
          </w:tcPr>
          <w:p w14:paraId="77FCBD23" w14:textId="64C10818" w:rsidR="00722658" w:rsidRPr="00434F21" w:rsidRDefault="00722658" w:rsidP="00722658">
            <w:pPr>
              <w:rPr>
                <w:color w:val="000000" w:themeColor="text1"/>
              </w:rPr>
            </w:pPr>
            <w:r w:rsidRPr="00F84F8E">
              <w:t>No</w:t>
            </w:r>
          </w:p>
        </w:tc>
      </w:tr>
      <w:tr w:rsidR="00722658" w:rsidRPr="00434F21" w14:paraId="18C26208" w14:textId="77777777" w:rsidTr="00433A9A">
        <w:trPr>
          <w:trHeight w:val="397"/>
        </w:trPr>
        <w:tc>
          <w:tcPr>
            <w:tcW w:w="846" w:type="dxa"/>
          </w:tcPr>
          <w:p w14:paraId="760F3357" w14:textId="77777777" w:rsidR="00722658" w:rsidRPr="00434F21" w:rsidRDefault="00722658" w:rsidP="00462533">
            <w:pPr>
              <w:jc w:val="center"/>
              <w:rPr>
                <w:color w:val="000000" w:themeColor="text1"/>
              </w:rPr>
            </w:pPr>
            <w:r w:rsidRPr="00434F21">
              <w:rPr>
                <w:color w:val="000000" w:themeColor="text1"/>
              </w:rPr>
              <w:t>11</w:t>
            </w:r>
          </w:p>
        </w:tc>
        <w:tc>
          <w:tcPr>
            <w:tcW w:w="1312" w:type="dxa"/>
          </w:tcPr>
          <w:p w14:paraId="40317E9A" w14:textId="5C606772" w:rsidR="00722658" w:rsidRPr="00434F21" w:rsidRDefault="00722658" w:rsidP="00722658">
            <w:pPr>
              <w:rPr>
                <w:color w:val="000000" w:themeColor="text1"/>
              </w:rPr>
            </w:pPr>
            <w:r w:rsidRPr="00F84F8E">
              <w:t>Yes</w:t>
            </w:r>
          </w:p>
        </w:tc>
        <w:tc>
          <w:tcPr>
            <w:tcW w:w="1312" w:type="dxa"/>
          </w:tcPr>
          <w:p w14:paraId="45D2A64C" w14:textId="796D5B60" w:rsidR="00722658" w:rsidRPr="00434F21" w:rsidRDefault="00722658" w:rsidP="00722658">
            <w:pPr>
              <w:rPr>
                <w:color w:val="000000" w:themeColor="text1"/>
              </w:rPr>
            </w:pPr>
            <w:r w:rsidRPr="00F84F8E">
              <w:t>No</w:t>
            </w:r>
          </w:p>
        </w:tc>
        <w:tc>
          <w:tcPr>
            <w:tcW w:w="1312" w:type="dxa"/>
          </w:tcPr>
          <w:p w14:paraId="3D428EF8" w14:textId="73575F58" w:rsidR="00722658" w:rsidRPr="00434F21" w:rsidRDefault="00722658" w:rsidP="00722658">
            <w:pPr>
              <w:rPr>
                <w:color w:val="000000" w:themeColor="text1"/>
              </w:rPr>
            </w:pPr>
            <w:r w:rsidRPr="00F84F8E">
              <w:t>No</w:t>
            </w:r>
          </w:p>
        </w:tc>
        <w:tc>
          <w:tcPr>
            <w:tcW w:w="1312" w:type="dxa"/>
          </w:tcPr>
          <w:p w14:paraId="3D73A65F" w14:textId="79F19B57" w:rsidR="00722658" w:rsidRPr="00434F21" w:rsidRDefault="00722658" w:rsidP="00722658">
            <w:pPr>
              <w:rPr>
                <w:color w:val="000000" w:themeColor="text1"/>
              </w:rPr>
            </w:pPr>
            <w:r w:rsidRPr="00F84F8E">
              <w:t>No</w:t>
            </w:r>
          </w:p>
        </w:tc>
      </w:tr>
      <w:tr w:rsidR="00722658" w:rsidRPr="00434F21" w14:paraId="022F50A8" w14:textId="77777777" w:rsidTr="00433A9A">
        <w:trPr>
          <w:trHeight w:val="397"/>
        </w:trPr>
        <w:tc>
          <w:tcPr>
            <w:tcW w:w="846" w:type="dxa"/>
          </w:tcPr>
          <w:p w14:paraId="74378660" w14:textId="77777777" w:rsidR="00722658" w:rsidRPr="00434F21" w:rsidRDefault="00722658" w:rsidP="00462533">
            <w:pPr>
              <w:jc w:val="center"/>
              <w:rPr>
                <w:color w:val="000000" w:themeColor="text1"/>
              </w:rPr>
            </w:pPr>
            <w:r w:rsidRPr="00434F21">
              <w:rPr>
                <w:color w:val="000000" w:themeColor="text1"/>
              </w:rPr>
              <w:t>12</w:t>
            </w:r>
          </w:p>
        </w:tc>
        <w:tc>
          <w:tcPr>
            <w:tcW w:w="1312" w:type="dxa"/>
          </w:tcPr>
          <w:p w14:paraId="112AF6EE" w14:textId="44E159DB" w:rsidR="00722658" w:rsidRPr="00434F21" w:rsidRDefault="00722658" w:rsidP="00722658">
            <w:pPr>
              <w:rPr>
                <w:color w:val="000000" w:themeColor="text1"/>
              </w:rPr>
            </w:pPr>
            <w:r w:rsidRPr="00F84F8E">
              <w:t>Yes</w:t>
            </w:r>
          </w:p>
        </w:tc>
        <w:tc>
          <w:tcPr>
            <w:tcW w:w="1312" w:type="dxa"/>
          </w:tcPr>
          <w:p w14:paraId="384FCB39" w14:textId="14410D23" w:rsidR="00722658" w:rsidRPr="00434F21" w:rsidRDefault="00722658" w:rsidP="00722658">
            <w:pPr>
              <w:rPr>
                <w:color w:val="000000" w:themeColor="text1"/>
              </w:rPr>
            </w:pPr>
            <w:r w:rsidRPr="00F84F8E">
              <w:t>No</w:t>
            </w:r>
          </w:p>
        </w:tc>
        <w:tc>
          <w:tcPr>
            <w:tcW w:w="1312" w:type="dxa"/>
          </w:tcPr>
          <w:p w14:paraId="68341D7A" w14:textId="1EA1C4BE" w:rsidR="00722658" w:rsidRPr="00434F21" w:rsidRDefault="00722658" w:rsidP="00722658">
            <w:pPr>
              <w:rPr>
                <w:color w:val="000000" w:themeColor="text1"/>
              </w:rPr>
            </w:pPr>
            <w:r w:rsidRPr="00F84F8E">
              <w:t>No</w:t>
            </w:r>
          </w:p>
        </w:tc>
        <w:tc>
          <w:tcPr>
            <w:tcW w:w="1312" w:type="dxa"/>
          </w:tcPr>
          <w:p w14:paraId="325BAE02" w14:textId="3F057C5F" w:rsidR="00722658" w:rsidRPr="00434F21" w:rsidRDefault="00722658" w:rsidP="00722658">
            <w:pPr>
              <w:rPr>
                <w:color w:val="000000" w:themeColor="text1"/>
              </w:rPr>
            </w:pPr>
            <w:r w:rsidRPr="00F84F8E">
              <w:t>No</w:t>
            </w:r>
          </w:p>
        </w:tc>
      </w:tr>
      <w:tr w:rsidR="00722658" w:rsidRPr="00434F21" w14:paraId="7534520F" w14:textId="77777777" w:rsidTr="00433A9A">
        <w:trPr>
          <w:trHeight w:val="397"/>
        </w:trPr>
        <w:tc>
          <w:tcPr>
            <w:tcW w:w="846" w:type="dxa"/>
          </w:tcPr>
          <w:p w14:paraId="6C35ECE8" w14:textId="77777777" w:rsidR="00722658" w:rsidRPr="00434F21" w:rsidRDefault="00722658" w:rsidP="00462533">
            <w:pPr>
              <w:jc w:val="center"/>
              <w:rPr>
                <w:color w:val="000000" w:themeColor="text1"/>
              </w:rPr>
            </w:pPr>
            <w:r w:rsidRPr="00434F21">
              <w:rPr>
                <w:color w:val="000000" w:themeColor="text1"/>
              </w:rPr>
              <w:t>13</w:t>
            </w:r>
          </w:p>
        </w:tc>
        <w:tc>
          <w:tcPr>
            <w:tcW w:w="1312" w:type="dxa"/>
          </w:tcPr>
          <w:p w14:paraId="6BCE831B" w14:textId="50813010" w:rsidR="00722658" w:rsidRPr="00434F21" w:rsidRDefault="00722658" w:rsidP="00722658">
            <w:pPr>
              <w:rPr>
                <w:color w:val="000000" w:themeColor="text1"/>
              </w:rPr>
            </w:pPr>
            <w:r w:rsidRPr="00F84F8E">
              <w:t>Yes</w:t>
            </w:r>
          </w:p>
        </w:tc>
        <w:tc>
          <w:tcPr>
            <w:tcW w:w="1312" w:type="dxa"/>
          </w:tcPr>
          <w:p w14:paraId="6C889945" w14:textId="071DB0B4" w:rsidR="00722658" w:rsidRPr="00434F21" w:rsidRDefault="00722658" w:rsidP="00722658">
            <w:pPr>
              <w:rPr>
                <w:color w:val="000000" w:themeColor="text1"/>
              </w:rPr>
            </w:pPr>
            <w:r w:rsidRPr="00F84F8E">
              <w:t>No</w:t>
            </w:r>
          </w:p>
        </w:tc>
        <w:tc>
          <w:tcPr>
            <w:tcW w:w="1312" w:type="dxa"/>
          </w:tcPr>
          <w:p w14:paraId="4F6CCCA6" w14:textId="1910A988" w:rsidR="00722658" w:rsidRPr="00434F21" w:rsidRDefault="00722658" w:rsidP="00722658">
            <w:pPr>
              <w:rPr>
                <w:color w:val="000000" w:themeColor="text1"/>
              </w:rPr>
            </w:pPr>
            <w:r w:rsidRPr="00F84F8E">
              <w:t>No</w:t>
            </w:r>
          </w:p>
        </w:tc>
        <w:tc>
          <w:tcPr>
            <w:tcW w:w="1312" w:type="dxa"/>
          </w:tcPr>
          <w:p w14:paraId="1BF3DB64" w14:textId="2F448C77" w:rsidR="00722658" w:rsidRPr="00434F21" w:rsidRDefault="00722658" w:rsidP="00722658">
            <w:pPr>
              <w:rPr>
                <w:color w:val="000000" w:themeColor="text1"/>
              </w:rPr>
            </w:pPr>
            <w:r w:rsidRPr="00F84F8E">
              <w:t>No</w:t>
            </w:r>
          </w:p>
        </w:tc>
      </w:tr>
      <w:tr w:rsidR="00722658" w:rsidRPr="00434F21" w14:paraId="73BC99B4" w14:textId="77777777" w:rsidTr="00433A9A">
        <w:trPr>
          <w:trHeight w:val="397"/>
        </w:trPr>
        <w:tc>
          <w:tcPr>
            <w:tcW w:w="846" w:type="dxa"/>
          </w:tcPr>
          <w:p w14:paraId="733CF545" w14:textId="77777777" w:rsidR="00722658" w:rsidRPr="00434F21" w:rsidRDefault="00722658" w:rsidP="00462533">
            <w:pPr>
              <w:jc w:val="center"/>
              <w:rPr>
                <w:color w:val="000000" w:themeColor="text1"/>
              </w:rPr>
            </w:pPr>
            <w:r w:rsidRPr="00434F21">
              <w:rPr>
                <w:color w:val="000000" w:themeColor="text1"/>
              </w:rPr>
              <w:t>14</w:t>
            </w:r>
          </w:p>
        </w:tc>
        <w:tc>
          <w:tcPr>
            <w:tcW w:w="1312" w:type="dxa"/>
          </w:tcPr>
          <w:p w14:paraId="049A4098" w14:textId="73CD84B3" w:rsidR="00722658" w:rsidRPr="00434F21" w:rsidRDefault="00722658" w:rsidP="00722658">
            <w:pPr>
              <w:rPr>
                <w:color w:val="000000" w:themeColor="text1"/>
              </w:rPr>
            </w:pPr>
            <w:r w:rsidRPr="00F84F8E">
              <w:t>Yes</w:t>
            </w:r>
          </w:p>
        </w:tc>
        <w:tc>
          <w:tcPr>
            <w:tcW w:w="1312" w:type="dxa"/>
          </w:tcPr>
          <w:p w14:paraId="2CACC9AF" w14:textId="2E68AE34" w:rsidR="00722658" w:rsidRPr="00434F21" w:rsidRDefault="00722658" w:rsidP="00722658">
            <w:pPr>
              <w:rPr>
                <w:color w:val="000000" w:themeColor="text1"/>
              </w:rPr>
            </w:pPr>
            <w:r w:rsidRPr="00F84F8E">
              <w:t>No</w:t>
            </w:r>
          </w:p>
        </w:tc>
        <w:tc>
          <w:tcPr>
            <w:tcW w:w="1312" w:type="dxa"/>
          </w:tcPr>
          <w:p w14:paraId="7BC1F678" w14:textId="00EFDF61" w:rsidR="00722658" w:rsidRPr="00434F21" w:rsidRDefault="00722658" w:rsidP="00722658">
            <w:pPr>
              <w:rPr>
                <w:color w:val="000000" w:themeColor="text1"/>
              </w:rPr>
            </w:pPr>
            <w:r w:rsidRPr="00F84F8E">
              <w:t>No</w:t>
            </w:r>
          </w:p>
        </w:tc>
        <w:tc>
          <w:tcPr>
            <w:tcW w:w="1312" w:type="dxa"/>
          </w:tcPr>
          <w:p w14:paraId="5B1946C3" w14:textId="0D594197" w:rsidR="00722658" w:rsidRPr="00434F21" w:rsidRDefault="00722658" w:rsidP="00722658">
            <w:pPr>
              <w:rPr>
                <w:color w:val="000000" w:themeColor="text1"/>
              </w:rPr>
            </w:pPr>
            <w:r w:rsidRPr="00F84F8E">
              <w:t>No</w:t>
            </w:r>
          </w:p>
        </w:tc>
      </w:tr>
      <w:tr w:rsidR="00722658" w:rsidRPr="00434F21" w14:paraId="3941ACD4" w14:textId="77777777" w:rsidTr="00433A9A">
        <w:trPr>
          <w:trHeight w:val="397"/>
        </w:trPr>
        <w:tc>
          <w:tcPr>
            <w:tcW w:w="846" w:type="dxa"/>
          </w:tcPr>
          <w:p w14:paraId="256179B1" w14:textId="77777777" w:rsidR="00722658" w:rsidRPr="00434F21" w:rsidRDefault="00722658" w:rsidP="00462533">
            <w:pPr>
              <w:jc w:val="center"/>
              <w:rPr>
                <w:color w:val="000000" w:themeColor="text1"/>
              </w:rPr>
            </w:pPr>
            <w:r w:rsidRPr="00434F21">
              <w:rPr>
                <w:color w:val="000000" w:themeColor="text1"/>
              </w:rPr>
              <w:t>15</w:t>
            </w:r>
          </w:p>
        </w:tc>
        <w:tc>
          <w:tcPr>
            <w:tcW w:w="1312" w:type="dxa"/>
          </w:tcPr>
          <w:p w14:paraId="278632F9" w14:textId="3435FDEC" w:rsidR="00722658" w:rsidRPr="00434F21" w:rsidRDefault="00722658" w:rsidP="00722658">
            <w:pPr>
              <w:rPr>
                <w:color w:val="000000" w:themeColor="text1"/>
              </w:rPr>
            </w:pPr>
            <w:r w:rsidRPr="00F84F8E">
              <w:t>Yes</w:t>
            </w:r>
          </w:p>
        </w:tc>
        <w:tc>
          <w:tcPr>
            <w:tcW w:w="1312" w:type="dxa"/>
          </w:tcPr>
          <w:p w14:paraId="625E52B9" w14:textId="165B1154" w:rsidR="00722658" w:rsidRPr="00434F21" w:rsidRDefault="00722658" w:rsidP="00722658">
            <w:pPr>
              <w:rPr>
                <w:color w:val="000000" w:themeColor="text1"/>
              </w:rPr>
            </w:pPr>
            <w:r w:rsidRPr="00F84F8E">
              <w:t>No</w:t>
            </w:r>
          </w:p>
        </w:tc>
        <w:tc>
          <w:tcPr>
            <w:tcW w:w="1312" w:type="dxa"/>
          </w:tcPr>
          <w:p w14:paraId="57985BFF" w14:textId="3EB48364" w:rsidR="00722658" w:rsidRPr="00434F21" w:rsidRDefault="00722658" w:rsidP="00722658">
            <w:pPr>
              <w:rPr>
                <w:color w:val="000000" w:themeColor="text1"/>
              </w:rPr>
            </w:pPr>
            <w:r w:rsidRPr="00F84F8E">
              <w:t>No</w:t>
            </w:r>
          </w:p>
        </w:tc>
        <w:tc>
          <w:tcPr>
            <w:tcW w:w="1312" w:type="dxa"/>
          </w:tcPr>
          <w:p w14:paraId="0B0E28D8" w14:textId="2E217A8B" w:rsidR="00722658" w:rsidRPr="00434F21" w:rsidRDefault="00722658" w:rsidP="00722658">
            <w:pPr>
              <w:rPr>
                <w:color w:val="000000" w:themeColor="text1"/>
              </w:rPr>
            </w:pPr>
            <w:r w:rsidRPr="00F84F8E">
              <w:t>No</w:t>
            </w:r>
          </w:p>
        </w:tc>
      </w:tr>
      <w:tr w:rsidR="00722658" w:rsidRPr="00434F21" w14:paraId="0B76D7CE" w14:textId="77777777" w:rsidTr="00433A9A">
        <w:trPr>
          <w:trHeight w:val="397"/>
        </w:trPr>
        <w:tc>
          <w:tcPr>
            <w:tcW w:w="846" w:type="dxa"/>
          </w:tcPr>
          <w:p w14:paraId="279009FF" w14:textId="77777777" w:rsidR="00722658" w:rsidRPr="00434F21" w:rsidRDefault="00722658" w:rsidP="00462533">
            <w:pPr>
              <w:jc w:val="center"/>
              <w:rPr>
                <w:color w:val="000000" w:themeColor="text1"/>
              </w:rPr>
            </w:pPr>
            <w:r w:rsidRPr="00434F21">
              <w:rPr>
                <w:color w:val="000000" w:themeColor="text1"/>
              </w:rPr>
              <w:t>16</w:t>
            </w:r>
          </w:p>
        </w:tc>
        <w:tc>
          <w:tcPr>
            <w:tcW w:w="1312" w:type="dxa"/>
          </w:tcPr>
          <w:p w14:paraId="5BDC5254" w14:textId="5566F52B" w:rsidR="00722658" w:rsidRPr="00434F21" w:rsidRDefault="00722658" w:rsidP="00722658">
            <w:pPr>
              <w:rPr>
                <w:color w:val="000000" w:themeColor="text1"/>
              </w:rPr>
            </w:pPr>
            <w:r w:rsidRPr="00F84F8E">
              <w:t>Yes</w:t>
            </w:r>
          </w:p>
        </w:tc>
        <w:tc>
          <w:tcPr>
            <w:tcW w:w="1312" w:type="dxa"/>
          </w:tcPr>
          <w:p w14:paraId="2E4F406D" w14:textId="69D8682E" w:rsidR="00722658" w:rsidRPr="00434F21" w:rsidRDefault="00722658" w:rsidP="00722658">
            <w:pPr>
              <w:rPr>
                <w:color w:val="000000" w:themeColor="text1"/>
              </w:rPr>
            </w:pPr>
            <w:r w:rsidRPr="00F84F8E">
              <w:t>No</w:t>
            </w:r>
          </w:p>
        </w:tc>
        <w:tc>
          <w:tcPr>
            <w:tcW w:w="1312" w:type="dxa"/>
          </w:tcPr>
          <w:p w14:paraId="31675C42" w14:textId="2E21ACB1" w:rsidR="00722658" w:rsidRPr="00434F21" w:rsidRDefault="00722658" w:rsidP="00722658">
            <w:pPr>
              <w:rPr>
                <w:color w:val="000000" w:themeColor="text1"/>
              </w:rPr>
            </w:pPr>
            <w:r w:rsidRPr="00F84F8E">
              <w:t>No</w:t>
            </w:r>
          </w:p>
        </w:tc>
        <w:tc>
          <w:tcPr>
            <w:tcW w:w="1312" w:type="dxa"/>
          </w:tcPr>
          <w:p w14:paraId="654B0E77" w14:textId="5CEABF11" w:rsidR="00722658" w:rsidRPr="00434F21" w:rsidRDefault="00722658" w:rsidP="00722658">
            <w:pPr>
              <w:rPr>
                <w:color w:val="000000" w:themeColor="text1"/>
              </w:rPr>
            </w:pPr>
            <w:r w:rsidRPr="00F84F8E">
              <w:t>No</w:t>
            </w:r>
          </w:p>
        </w:tc>
      </w:tr>
      <w:tr w:rsidR="00722658" w:rsidRPr="00434F21" w14:paraId="37288D9E" w14:textId="77777777" w:rsidTr="00433A9A">
        <w:trPr>
          <w:trHeight w:val="397"/>
        </w:trPr>
        <w:tc>
          <w:tcPr>
            <w:tcW w:w="846" w:type="dxa"/>
          </w:tcPr>
          <w:p w14:paraId="6941B4E1" w14:textId="77777777" w:rsidR="00722658" w:rsidRPr="00434F21" w:rsidRDefault="00722658" w:rsidP="00462533">
            <w:pPr>
              <w:jc w:val="center"/>
              <w:rPr>
                <w:color w:val="000000" w:themeColor="text1"/>
              </w:rPr>
            </w:pPr>
            <w:r w:rsidRPr="00434F21">
              <w:rPr>
                <w:color w:val="000000" w:themeColor="text1"/>
              </w:rPr>
              <w:t>17</w:t>
            </w:r>
          </w:p>
        </w:tc>
        <w:tc>
          <w:tcPr>
            <w:tcW w:w="1312" w:type="dxa"/>
          </w:tcPr>
          <w:p w14:paraId="18C4FAAD" w14:textId="34B0D4EE" w:rsidR="00722658" w:rsidRPr="00434F21" w:rsidRDefault="00722658" w:rsidP="00722658">
            <w:pPr>
              <w:rPr>
                <w:color w:val="000000" w:themeColor="text1"/>
              </w:rPr>
            </w:pPr>
            <w:r w:rsidRPr="00F84F8E">
              <w:t>Yes</w:t>
            </w:r>
          </w:p>
        </w:tc>
        <w:tc>
          <w:tcPr>
            <w:tcW w:w="1312" w:type="dxa"/>
            <w:shd w:val="clear" w:color="auto" w:fill="DEEAF6" w:themeFill="accent1" w:themeFillTint="33"/>
          </w:tcPr>
          <w:p w14:paraId="57D177A4" w14:textId="7EE57B8F" w:rsidR="00722658" w:rsidRPr="003B7F71" w:rsidRDefault="00722658" w:rsidP="00722658">
            <w:pPr>
              <w:rPr>
                <w:b/>
                <w:color w:val="000000" w:themeColor="text1"/>
              </w:rPr>
            </w:pPr>
            <w:r w:rsidRPr="003B7F71">
              <w:rPr>
                <w:b/>
              </w:rPr>
              <w:t>No</w:t>
            </w:r>
          </w:p>
        </w:tc>
        <w:tc>
          <w:tcPr>
            <w:tcW w:w="1312" w:type="dxa"/>
          </w:tcPr>
          <w:p w14:paraId="19E7C2A5" w14:textId="44C219A1" w:rsidR="00722658" w:rsidRPr="00434F21" w:rsidRDefault="00722658" w:rsidP="00722658">
            <w:pPr>
              <w:rPr>
                <w:color w:val="000000" w:themeColor="text1"/>
              </w:rPr>
            </w:pPr>
            <w:r w:rsidRPr="00F84F8E">
              <w:t>No</w:t>
            </w:r>
          </w:p>
        </w:tc>
        <w:tc>
          <w:tcPr>
            <w:tcW w:w="1312" w:type="dxa"/>
          </w:tcPr>
          <w:p w14:paraId="6B22F547" w14:textId="655E18EB" w:rsidR="00722658" w:rsidRPr="00434F21" w:rsidRDefault="00722658" w:rsidP="00722658">
            <w:pPr>
              <w:rPr>
                <w:color w:val="000000" w:themeColor="text1"/>
              </w:rPr>
            </w:pPr>
            <w:r w:rsidRPr="00F84F8E">
              <w:t>No</w:t>
            </w:r>
          </w:p>
        </w:tc>
      </w:tr>
      <w:tr w:rsidR="00722658" w:rsidRPr="00434F21" w14:paraId="487167F0" w14:textId="77777777" w:rsidTr="00433A9A">
        <w:trPr>
          <w:trHeight w:val="397"/>
        </w:trPr>
        <w:tc>
          <w:tcPr>
            <w:tcW w:w="846" w:type="dxa"/>
          </w:tcPr>
          <w:p w14:paraId="29CDC4BC" w14:textId="77777777" w:rsidR="00722658" w:rsidRPr="00434F21" w:rsidRDefault="00722658" w:rsidP="00462533">
            <w:pPr>
              <w:jc w:val="center"/>
              <w:rPr>
                <w:color w:val="000000" w:themeColor="text1"/>
              </w:rPr>
            </w:pPr>
            <w:r w:rsidRPr="00434F21">
              <w:rPr>
                <w:color w:val="000000" w:themeColor="text1"/>
              </w:rPr>
              <w:t>18</w:t>
            </w:r>
          </w:p>
        </w:tc>
        <w:tc>
          <w:tcPr>
            <w:tcW w:w="1312" w:type="dxa"/>
          </w:tcPr>
          <w:p w14:paraId="56012E12" w14:textId="65EECAA2" w:rsidR="00722658" w:rsidRPr="00434F21" w:rsidRDefault="00722658" w:rsidP="00722658">
            <w:pPr>
              <w:rPr>
                <w:color w:val="000000" w:themeColor="text1"/>
              </w:rPr>
            </w:pPr>
            <w:r w:rsidRPr="00F84F8E">
              <w:t>Yes</w:t>
            </w:r>
          </w:p>
        </w:tc>
        <w:tc>
          <w:tcPr>
            <w:tcW w:w="1312" w:type="dxa"/>
          </w:tcPr>
          <w:p w14:paraId="06515736" w14:textId="14E08BD6" w:rsidR="00722658" w:rsidRPr="00434F21" w:rsidRDefault="00722658" w:rsidP="00722658">
            <w:pPr>
              <w:rPr>
                <w:color w:val="000000" w:themeColor="text1"/>
              </w:rPr>
            </w:pPr>
            <w:r w:rsidRPr="00F84F8E">
              <w:t>Yes</w:t>
            </w:r>
          </w:p>
        </w:tc>
        <w:tc>
          <w:tcPr>
            <w:tcW w:w="1312" w:type="dxa"/>
          </w:tcPr>
          <w:p w14:paraId="798B70F4" w14:textId="05614233" w:rsidR="00722658" w:rsidRPr="00434F21" w:rsidRDefault="00722658" w:rsidP="00722658">
            <w:pPr>
              <w:rPr>
                <w:color w:val="000000" w:themeColor="text1"/>
              </w:rPr>
            </w:pPr>
            <w:r w:rsidRPr="00F84F8E">
              <w:t>Yes</w:t>
            </w:r>
          </w:p>
        </w:tc>
        <w:tc>
          <w:tcPr>
            <w:tcW w:w="1312" w:type="dxa"/>
          </w:tcPr>
          <w:p w14:paraId="757945A3" w14:textId="7F354D81" w:rsidR="00722658" w:rsidRPr="00434F21" w:rsidRDefault="00722658" w:rsidP="00722658">
            <w:pPr>
              <w:rPr>
                <w:color w:val="000000" w:themeColor="text1"/>
              </w:rPr>
            </w:pPr>
            <w:r w:rsidRPr="00F84F8E">
              <w:t>Yes</w:t>
            </w:r>
          </w:p>
        </w:tc>
      </w:tr>
      <w:tr w:rsidR="00722658" w:rsidRPr="00434F21" w14:paraId="734B6543" w14:textId="77777777" w:rsidTr="00433A9A">
        <w:trPr>
          <w:trHeight w:val="397"/>
        </w:trPr>
        <w:tc>
          <w:tcPr>
            <w:tcW w:w="846" w:type="dxa"/>
          </w:tcPr>
          <w:p w14:paraId="41AD476A" w14:textId="77777777" w:rsidR="00722658" w:rsidRPr="00434F21" w:rsidRDefault="00722658" w:rsidP="00462533">
            <w:pPr>
              <w:jc w:val="center"/>
              <w:rPr>
                <w:color w:val="000000" w:themeColor="text1"/>
              </w:rPr>
            </w:pPr>
            <w:r w:rsidRPr="00434F21">
              <w:rPr>
                <w:color w:val="000000" w:themeColor="text1"/>
              </w:rPr>
              <w:t>19</w:t>
            </w:r>
          </w:p>
        </w:tc>
        <w:tc>
          <w:tcPr>
            <w:tcW w:w="1312" w:type="dxa"/>
          </w:tcPr>
          <w:p w14:paraId="2F99968F" w14:textId="3AEB49CC" w:rsidR="00722658" w:rsidRPr="00434F21" w:rsidRDefault="00722658" w:rsidP="00722658">
            <w:pPr>
              <w:rPr>
                <w:color w:val="000000" w:themeColor="text1"/>
              </w:rPr>
            </w:pPr>
            <w:r w:rsidRPr="00F84F8E">
              <w:t>Yes</w:t>
            </w:r>
          </w:p>
        </w:tc>
        <w:tc>
          <w:tcPr>
            <w:tcW w:w="1312" w:type="dxa"/>
          </w:tcPr>
          <w:p w14:paraId="3231B8C0" w14:textId="6F7ADB5E" w:rsidR="00722658" w:rsidRPr="00434F21" w:rsidRDefault="00722658" w:rsidP="00722658">
            <w:pPr>
              <w:rPr>
                <w:color w:val="000000" w:themeColor="text1"/>
              </w:rPr>
            </w:pPr>
            <w:r w:rsidRPr="00F84F8E">
              <w:t>Yes</w:t>
            </w:r>
          </w:p>
        </w:tc>
        <w:tc>
          <w:tcPr>
            <w:tcW w:w="1312" w:type="dxa"/>
          </w:tcPr>
          <w:p w14:paraId="38897E8F" w14:textId="573E9132" w:rsidR="00722658" w:rsidRPr="00434F21" w:rsidRDefault="00722658" w:rsidP="00722658">
            <w:pPr>
              <w:rPr>
                <w:color w:val="000000" w:themeColor="text1"/>
              </w:rPr>
            </w:pPr>
            <w:r w:rsidRPr="00F84F8E">
              <w:t>Yes</w:t>
            </w:r>
          </w:p>
        </w:tc>
        <w:tc>
          <w:tcPr>
            <w:tcW w:w="1312" w:type="dxa"/>
          </w:tcPr>
          <w:p w14:paraId="0DC90181" w14:textId="1655024F" w:rsidR="00722658" w:rsidRPr="00434F21" w:rsidRDefault="00722658" w:rsidP="00722658">
            <w:pPr>
              <w:rPr>
                <w:color w:val="000000" w:themeColor="text1"/>
              </w:rPr>
            </w:pPr>
            <w:r w:rsidRPr="00F84F8E">
              <w:t>Yes</w:t>
            </w:r>
          </w:p>
        </w:tc>
      </w:tr>
      <w:tr w:rsidR="00722658" w:rsidRPr="00434F21" w14:paraId="3645B51B" w14:textId="77777777" w:rsidTr="00433A9A">
        <w:trPr>
          <w:trHeight w:val="397"/>
        </w:trPr>
        <w:tc>
          <w:tcPr>
            <w:tcW w:w="846" w:type="dxa"/>
          </w:tcPr>
          <w:p w14:paraId="2E78AC68" w14:textId="77777777" w:rsidR="00722658" w:rsidRPr="00434F21" w:rsidRDefault="00722658" w:rsidP="00462533">
            <w:pPr>
              <w:jc w:val="center"/>
              <w:rPr>
                <w:color w:val="000000" w:themeColor="text1"/>
              </w:rPr>
            </w:pPr>
            <w:r w:rsidRPr="00434F21">
              <w:rPr>
                <w:color w:val="000000" w:themeColor="text1"/>
              </w:rPr>
              <w:t>20</w:t>
            </w:r>
          </w:p>
        </w:tc>
        <w:tc>
          <w:tcPr>
            <w:tcW w:w="1312" w:type="dxa"/>
          </w:tcPr>
          <w:p w14:paraId="667AEF5D" w14:textId="56464DB1" w:rsidR="00722658" w:rsidRPr="00434F21" w:rsidRDefault="00722658" w:rsidP="00722658">
            <w:pPr>
              <w:rPr>
                <w:color w:val="000000" w:themeColor="text1"/>
              </w:rPr>
            </w:pPr>
            <w:r w:rsidRPr="00F84F8E">
              <w:t>Yes</w:t>
            </w:r>
          </w:p>
        </w:tc>
        <w:tc>
          <w:tcPr>
            <w:tcW w:w="1312" w:type="dxa"/>
          </w:tcPr>
          <w:p w14:paraId="153DBDF8" w14:textId="621F5398" w:rsidR="00722658" w:rsidRPr="00434F21" w:rsidRDefault="00722658" w:rsidP="00722658">
            <w:pPr>
              <w:rPr>
                <w:color w:val="000000" w:themeColor="text1"/>
              </w:rPr>
            </w:pPr>
            <w:r w:rsidRPr="00F84F8E">
              <w:t>Yes</w:t>
            </w:r>
          </w:p>
        </w:tc>
        <w:tc>
          <w:tcPr>
            <w:tcW w:w="1312" w:type="dxa"/>
          </w:tcPr>
          <w:p w14:paraId="7CAD9E3E" w14:textId="66D6D551" w:rsidR="00722658" w:rsidRPr="00434F21" w:rsidRDefault="00722658" w:rsidP="00722658">
            <w:pPr>
              <w:rPr>
                <w:color w:val="000000" w:themeColor="text1"/>
              </w:rPr>
            </w:pPr>
            <w:r w:rsidRPr="00F84F8E">
              <w:t>Yes</w:t>
            </w:r>
          </w:p>
        </w:tc>
        <w:tc>
          <w:tcPr>
            <w:tcW w:w="1312" w:type="dxa"/>
          </w:tcPr>
          <w:p w14:paraId="2B9CB7D8" w14:textId="5AC2823B" w:rsidR="00722658" w:rsidRPr="00434F21" w:rsidRDefault="00722658" w:rsidP="00722658">
            <w:pPr>
              <w:rPr>
                <w:color w:val="000000" w:themeColor="text1"/>
              </w:rPr>
            </w:pPr>
            <w:r w:rsidRPr="00F84F8E">
              <w:t>Yes</w:t>
            </w:r>
          </w:p>
        </w:tc>
      </w:tr>
      <w:tr w:rsidR="00722658" w:rsidRPr="00434F21" w14:paraId="404EBEAB" w14:textId="77777777" w:rsidTr="00433A9A">
        <w:trPr>
          <w:trHeight w:val="397"/>
        </w:trPr>
        <w:tc>
          <w:tcPr>
            <w:tcW w:w="846" w:type="dxa"/>
          </w:tcPr>
          <w:p w14:paraId="2B41AC45" w14:textId="77777777" w:rsidR="00722658" w:rsidRPr="00434F21" w:rsidRDefault="00722658" w:rsidP="00462533">
            <w:pPr>
              <w:jc w:val="center"/>
              <w:rPr>
                <w:color w:val="000000" w:themeColor="text1"/>
              </w:rPr>
            </w:pPr>
            <w:r w:rsidRPr="00434F21">
              <w:rPr>
                <w:color w:val="000000" w:themeColor="text1"/>
              </w:rPr>
              <w:t>21</w:t>
            </w:r>
          </w:p>
        </w:tc>
        <w:tc>
          <w:tcPr>
            <w:tcW w:w="1312" w:type="dxa"/>
          </w:tcPr>
          <w:p w14:paraId="117A9648" w14:textId="730AEA4C" w:rsidR="00722658" w:rsidRPr="00434F21" w:rsidRDefault="00722658" w:rsidP="00722658">
            <w:pPr>
              <w:rPr>
                <w:color w:val="000000" w:themeColor="text1"/>
              </w:rPr>
            </w:pPr>
            <w:r w:rsidRPr="00F84F8E">
              <w:t>Yes</w:t>
            </w:r>
          </w:p>
        </w:tc>
        <w:tc>
          <w:tcPr>
            <w:tcW w:w="1312" w:type="dxa"/>
          </w:tcPr>
          <w:p w14:paraId="26E3F903" w14:textId="04CB4FC9" w:rsidR="00722658" w:rsidRPr="00434F21" w:rsidRDefault="00722658" w:rsidP="00722658">
            <w:pPr>
              <w:rPr>
                <w:color w:val="000000" w:themeColor="text1"/>
              </w:rPr>
            </w:pPr>
            <w:r w:rsidRPr="00F84F8E">
              <w:t>Yes</w:t>
            </w:r>
          </w:p>
        </w:tc>
        <w:tc>
          <w:tcPr>
            <w:tcW w:w="1312" w:type="dxa"/>
          </w:tcPr>
          <w:p w14:paraId="12D4AC0E" w14:textId="06C09456" w:rsidR="00722658" w:rsidRPr="00434F21" w:rsidRDefault="00722658" w:rsidP="00722658">
            <w:pPr>
              <w:rPr>
                <w:color w:val="000000" w:themeColor="text1"/>
              </w:rPr>
            </w:pPr>
            <w:r w:rsidRPr="00F84F8E">
              <w:t>Yes</w:t>
            </w:r>
          </w:p>
        </w:tc>
        <w:tc>
          <w:tcPr>
            <w:tcW w:w="1312" w:type="dxa"/>
          </w:tcPr>
          <w:p w14:paraId="03D93EE6" w14:textId="25075134" w:rsidR="00722658" w:rsidRPr="00434F21" w:rsidRDefault="00722658" w:rsidP="00722658">
            <w:pPr>
              <w:rPr>
                <w:color w:val="000000" w:themeColor="text1"/>
              </w:rPr>
            </w:pPr>
            <w:r w:rsidRPr="00F84F8E">
              <w:t>Yes</w:t>
            </w:r>
          </w:p>
        </w:tc>
      </w:tr>
      <w:tr w:rsidR="00722658" w:rsidRPr="00434F21" w14:paraId="3D416E23" w14:textId="77777777" w:rsidTr="00433A9A">
        <w:trPr>
          <w:trHeight w:val="397"/>
        </w:trPr>
        <w:tc>
          <w:tcPr>
            <w:tcW w:w="846" w:type="dxa"/>
          </w:tcPr>
          <w:p w14:paraId="27F57A0B" w14:textId="77777777" w:rsidR="00722658" w:rsidRPr="00434F21" w:rsidRDefault="00722658" w:rsidP="00462533">
            <w:pPr>
              <w:jc w:val="center"/>
              <w:rPr>
                <w:color w:val="000000" w:themeColor="text1"/>
              </w:rPr>
            </w:pPr>
            <w:r w:rsidRPr="00434F21">
              <w:rPr>
                <w:color w:val="000000" w:themeColor="text1"/>
              </w:rPr>
              <w:t>22</w:t>
            </w:r>
          </w:p>
        </w:tc>
        <w:tc>
          <w:tcPr>
            <w:tcW w:w="1312" w:type="dxa"/>
          </w:tcPr>
          <w:p w14:paraId="0F57BC42" w14:textId="24C306F1" w:rsidR="00722658" w:rsidRPr="00434F21" w:rsidRDefault="00722658" w:rsidP="00722658">
            <w:pPr>
              <w:rPr>
                <w:color w:val="000000" w:themeColor="text1"/>
              </w:rPr>
            </w:pPr>
            <w:r w:rsidRPr="00F84F8E">
              <w:t>Yes</w:t>
            </w:r>
          </w:p>
        </w:tc>
        <w:tc>
          <w:tcPr>
            <w:tcW w:w="1312" w:type="dxa"/>
          </w:tcPr>
          <w:p w14:paraId="33DDF5A9" w14:textId="68EE173A" w:rsidR="00722658" w:rsidRPr="00434F21" w:rsidRDefault="00722658" w:rsidP="00722658">
            <w:pPr>
              <w:rPr>
                <w:color w:val="000000" w:themeColor="text1"/>
              </w:rPr>
            </w:pPr>
            <w:r w:rsidRPr="00F84F8E">
              <w:t>Yes</w:t>
            </w:r>
          </w:p>
        </w:tc>
        <w:tc>
          <w:tcPr>
            <w:tcW w:w="1312" w:type="dxa"/>
          </w:tcPr>
          <w:p w14:paraId="65262B62" w14:textId="10FDF772" w:rsidR="00722658" w:rsidRPr="00434F21" w:rsidRDefault="00722658" w:rsidP="00722658">
            <w:pPr>
              <w:rPr>
                <w:color w:val="000000" w:themeColor="text1"/>
              </w:rPr>
            </w:pPr>
            <w:r w:rsidRPr="00F84F8E">
              <w:t>Yes</w:t>
            </w:r>
          </w:p>
        </w:tc>
        <w:tc>
          <w:tcPr>
            <w:tcW w:w="1312" w:type="dxa"/>
          </w:tcPr>
          <w:p w14:paraId="045B4A63" w14:textId="7A0A8F0D" w:rsidR="00722658" w:rsidRPr="00434F21" w:rsidRDefault="00722658" w:rsidP="00722658">
            <w:pPr>
              <w:rPr>
                <w:color w:val="000000" w:themeColor="text1"/>
              </w:rPr>
            </w:pPr>
            <w:r w:rsidRPr="00F84F8E">
              <w:t>Yes</w:t>
            </w:r>
          </w:p>
        </w:tc>
      </w:tr>
      <w:tr w:rsidR="00722658" w:rsidRPr="00434F21" w14:paraId="7B253BB5" w14:textId="77777777" w:rsidTr="00433A9A">
        <w:trPr>
          <w:trHeight w:val="397"/>
        </w:trPr>
        <w:tc>
          <w:tcPr>
            <w:tcW w:w="846" w:type="dxa"/>
          </w:tcPr>
          <w:p w14:paraId="122B1B12" w14:textId="77777777" w:rsidR="00722658" w:rsidRPr="00434F21" w:rsidRDefault="00722658" w:rsidP="00462533">
            <w:pPr>
              <w:jc w:val="center"/>
              <w:rPr>
                <w:color w:val="000000" w:themeColor="text1"/>
              </w:rPr>
            </w:pPr>
            <w:r w:rsidRPr="00434F21">
              <w:rPr>
                <w:color w:val="000000" w:themeColor="text1"/>
              </w:rPr>
              <w:t>23</w:t>
            </w:r>
          </w:p>
        </w:tc>
        <w:tc>
          <w:tcPr>
            <w:tcW w:w="1312" w:type="dxa"/>
            <w:shd w:val="clear" w:color="auto" w:fill="DEEAF6" w:themeFill="accent1" w:themeFillTint="33"/>
          </w:tcPr>
          <w:p w14:paraId="1ABA39AA" w14:textId="021EE03C" w:rsidR="00722658" w:rsidRPr="00434F21" w:rsidRDefault="00722658" w:rsidP="00722658">
            <w:pPr>
              <w:rPr>
                <w:color w:val="000000" w:themeColor="text1"/>
              </w:rPr>
            </w:pPr>
            <w:r w:rsidRPr="00A60083">
              <w:rPr>
                <w:b/>
              </w:rPr>
              <w:t>No</w:t>
            </w:r>
          </w:p>
        </w:tc>
        <w:tc>
          <w:tcPr>
            <w:tcW w:w="1312" w:type="dxa"/>
            <w:shd w:val="clear" w:color="auto" w:fill="DEEAF6" w:themeFill="accent1" w:themeFillTint="33"/>
          </w:tcPr>
          <w:p w14:paraId="7542E41B" w14:textId="758D10AC" w:rsidR="00722658" w:rsidRPr="00434F21" w:rsidRDefault="00722658" w:rsidP="00722658">
            <w:pPr>
              <w:rPr>
                <w:color w:val="000000" w:themeColor="text1"/>
              </w:rPr>
            </w:pPr>
            <w:r w:rsidRPr="00A60083">
              <w:rPr>
                <w:b/>
              </w:rPr>
              <w:t>No</w:t>
            </w:r>
          </w:p>
        </w:tc>
        <w:tc>
          <w:tcPr>
            <w:tcW w:w="1312" w:type="dxa"/>
          </w:tcPr>
          <w:p w14:paraId="2235C63D" w14:textId="3FC57D24" w:rsidR="00722658" w:rsidRPr="00434F21" w:rsidRDefault="00722658" w:rsidP="00722658">
            <w:pPr>
              <w:rPr>
                <w:color w:val="000000" w:themeColor="text1"/>
              </w:rPr>
            </w:pPr>
            <w:r w:rsidRPr="00F84F8E">
              <w:t>Yes</w:t>
            </w:r>
          </w:p>
        </w:tc>
        <w:tc>
          <w:tcPr>
            <w:tcW w:w="1312" w:type="dxa"/>
          </w:tcPr>
          <w:p w14:paraId="0402D154" w14:textId="165E92CA" w:rsidR="00722658" w:rsidRPr="00434F21" w:rsidRDefault="00722658" w:rsidP="00722658">
            <w:pPr>
              <w:rPr>
                <w:color w:val="000000" w:themeColor="text1"/>
              </w:rPr>
            </w:pPr>
            <w:r w:rsidRPr="00F84F8E">
              <w:t>Yes</w:t>
            </w:r>
          </w:p>
        </w:tc>
      </w:tr>
      <w:tr w:rsidR="00722658" w:rsidRPr="00434F21" w14:paraId="39D5E827" w14:textId="77777777" w:rsidTr="00433A9A">
        <w:trPr>
          <w:trHeight w:val="397"/>
        </w:trPr>
        <w:tc>
          <w:tcPr>
            <w:tcW w:w="846" w:type="dxa"/>
          </w:tcPr>
          <w:p w14:paraId="5E7097CC" w14:textId="77777777" w:rsidR="00722658" w:rsidRPr="00434F21" w:rsidRDefault="00722658" w:rsidP="00462533">
            <w:pPr>
              <w:jc w:val="center"/>
              <w:rPr>
                <w:color w:val="000000" w:themeColor="text1"/>
              </w:rPr>
            </w:pPr>
            <w:r w:rsidRPr="00434F21">
              <w:rPr>
                <w:color w:val="000000" w:themeColor="text1"/>
              </w:rPr>
              <w:t>24</w:t>
            </w:r>
          </w:p>
        </w:tc>
        <w:tc>
          <w:tcPr>
            <w:tcW w:w="1312" w:type="dxa"/>
            <w:shd w:val="clear" w:color="auto" w:fill="DEEAF6" w:themeFill="accent1" w:themeFillTint="33"/>
          </w:tcPr>
          <w:p w14:paraId="207C4F7E" w14:textId="45321883" w:rsidR="00722658" w:rsidRPr="00434F21" w:rsidRDefault="00722658" w:rsidP="00722658">
            <w:pPr>
              <w:rPr>
                <w:color w:val="000000" w:themeColor="text1"/>
              </w:rPr>
            </w:pPr>
            <w:r w:rsidRPr="00A60083">
              <w:rPr>
                <w:b/>
              </w:rPr>
              <w:t>No</w:t>
            </w:r>
          </w:p>
        </w:tc>
        <w:tc>
          <w:tcPr>
            <w:tcW w:w="1312" w:type="dxa"/>
            <w:shd w:val="clear" w:color="auto" w:fill="DEEAF6" w:themeFill="accent1" w:themeFillTint="33"/>
          </w:tcPr>
          <w:p w14:paraId="5C025B34" w14:textId="2DE33E38" w:rsidR="00722658" w:rsidRPr="00434F21" w:rsidRDefault="00722658" w:rsidP="00722658">
            <w:pPr>
              <w:rPr>
                <w:color w:val="000000" w:themeColor="text1"/>
              </w:rPr>
            </w:pPr>
            <w:r w:rsidRPr="00A60083">
              <w:rPr>
                <w:b/>
              </w:rPr>
              <w:t>No</w:t>
            </w:r>
          </w:p>
        </w:tc>
        <w:tc>
          <w:tcPr>
            <w:tcW w:w="1312" w:type="dxa"/>
            <w:shd w:val="clear" w:color="auto" w:fill="DEEAF6" w:themeFill="accent1" w:themeFillTint="33"/>
          </w:tcPr>
          <w:p w14:paraId="6171D033" w14:textId="01D6C204" w:rsidR="00722658" w:rsidRPr="003B7F71" w:rsidRDefault="00722658" w:rsidP="00722658">
            <w:pPr>
              <w:rPr>
                <w:b/>
                <w:color w:val="000000" w:themeColor="text1"/>
              </w:rPr>
            </w:pPr>
            <w:r w:rsidRPr="00A60083">
              <w:rPr>
                <w:b/>
              </w:rPr>
              <w:t>No</w:t>
            </w:r>
          </w:p>
        </w:tc>
        <w:tc>
          <w:tcPr>
            <w:tcW w:w="1312" w:type="dxa"/>
            <w:shd w:val="clear" w:color="auto" w:fill="DEEAF6" w:themeFill="accent1" w:themeFillTint="33"/>
          </w:tcPr>
          <w:p w14:paraId="664D2D76" w14:textId="26DDB480" w:rsidR="00722658" w:rsidRPr="003B7F71" w:rsidRDefault="00722658" w:rsidP="00722658">
            <w:pPr>
              <w:rPr>
                <w:b/>
                <w:color w:val="000000" w:themeColor="text1"/>
              </w:rPr>
            </w:pPr>
            <w:r w:rsidRPr="00A60083">
              <w:rPr>
                <w:b/>
              </w:rPr>
              <w:t>No</w:t>
            </w:r>
          </w:p>
        </w:tc>
      </w:tr>
    </w:tbl>
    <w:p w14:paraId="748B89C7" w14:textId="4F29F50B" w:rsidR="00157290" w:rsidRPr="00A832D1" w:rsidRDefault="00A832D1" w:rsidP="00562A8B">
      <w:pPr>
        <w:rPr>
          <w:sz w:val="18"/>
          <w:szCs w:val="18"/>
        </w:rPr>
      </w:pPr>
      <w:r w:rsidRPr="00A832D1">
        <w:rPr>
          <w:sz w:val="18"/>
          <w:szCs w:val="18"/>
        </w:rPr>
        <w:t>Table note</w:t>
      </w:r>
      <w:r>
        <w:rPr>
          <w:sz w:val="18"/>
          <w:szCs w:val="18"/>
        </w:rPr>
        <w:t>s</w:t>
      </w:r>
      <w:r w:rsidRPr="00A832D1">
        <w:rPr>
          <w:sz w:val="18"/>
          <w:szCs w:val="18"/>
        </w:rPr>
        <w:t>: Hour defini</w:t>
      </w:r>
      <w:r>
        <w:rPr>
          <w:sz w:val="18"/>
          <w:szCs w:val="18"/>
        </w:rPr>
        <w:t>tion</w:t>
      </w:r>
      <w:r w:rsidRPr="00A832D1">
        <w:rPr>
          <w:sz w:val="18"/>
          <w:szCs w:val="18"/>
        </w:rPr>
        <w:t xml:space="preserve"> is hour ending the specified hour number as clock time</w:t>
      </w:r>
      <w:r w:rsidR="002A2B67">
        <w:rPr>
          <w:sz w:val="18"/>
          <w:szCs w:val="18"/>
        </w:rPr>
        <w:t xml:space="preserve"> (refer to Section </w:t>
      </w:r>
      <w:r w:rsidR="002A2B67">
        <w:rPr>
          <w:sz w:val="18"/>
          <w:szCs w:val="18"/>
        </w:rPr>
        <w:fldChar w:fldCharType="begin"/>
      </w:r>
      <w:r w:rsidR="002A2B67">
        <w:rPr>
          <w:sz w:val="18"/>
          <w:szCs w:val="18"/>
        </w:rPr>
        <w:instrText xml:space="preserve"> REF _Ref81988764 \r \h </w:instrText>
      </w:r>
      <w:r w:rsidR="002A2B67">
        <w:rPr>
          <w:sz w:val="18"/>
          <w:szCs w:val="18"/>
        </w:rPr>
      </w:r>
      <w:r w:rsidR="002A2B67">
        <w:rPr>
          <w:sz w:val="18"/>
          <w:szCs w:val="18"/>
        </w:rPr>
        <w:fldChar w:fldCharType="separate"/>
      </w:r>
      <w:r w:rsidR="004235B4">
        <w:rPr>
          <w:sz w:val="18"/>
          <w:szCs w:val="18"/>
        </w:rPr>
        <w:t>3.1</w:t>
      </w:r>
      <w:r w:rsidR="002A2B67">
        <w:rPr>
          <w:sz w:val="18"/>
          <w:szCs w:val="18"/>
        </w:rPr>
        <w:fldChar w:fldCharType="end"/>
      </w:r>
      <w:r w:rsidR="002A2B67">
        <w:rPr>
          <w:sz w:val="18"/>
          <w:szCs w:val="18"/>
        </w:rPr>
        <w:t xml:space="preserve"> regarding hour notation)</w:t>
      </w:r>
      <w:r w:rsidRPr="00A832D1">
        <w:rPr>
          <w:sz w:val="18"/>
          <w:szCs w:val="18"/>
        </w:rPr>
        <w:t>.</w:t>
      </w:r>
      <w:r>
        <w:rPr>
          <w:sz w:val="18"/>
          <w:szCs w:val="18"/>
        </w:rPr>
        <w:t xml:space="preserve"> Shaded cells with </w:t>
      </w:r>
      <w:r w:rsidRPr="00E375B7">
        <w:rPr>
          <w:b/>
          <w:sz w:val="18"/>
          <w:szCs w:val="18"/>
        </w:rPr>
        <w:t>bold text</w:t>
      </w:r>
      <w:r>
        <w:rPr>
          <w:sz w:val="18"/>
          <w:szCs w:val="18"/>
        </w:rPr>
        <w:t xml:space="preserve"> denote differences between the NatHERS thermal simulation and the NatHERS Whole of Home methodology.</w:t>
      </w:r>
    </w:p>
    <w:p w14:paraId="37577E8B" w14:textId="77777777" w:rsidR="00A832D1" w:rsidRDefault="00A832D1" w:rsidP="00562A8B"/>
    <w:p w14:paraId="2117F796" w14:textId="7680D223" w:rsidR="00562A8B" w:rsidRDefault="00562A8B" w:rsidP="00433A9A">
      <w:pPr>
        <w:pStyle w:val="Caption"/>
        <w:keepNext/>
      </w:pPr>
      <w:bookmarkStart w:id="236" w:name="_Ref53129570"/>
      <w:bookmarkStart w:id="237" w:name="_Toc86828480"/>
      <w:r>
        <w:lastRenderedPageBreak/>
        <w:t xml:space="preserve">Table </w:t>
      </w:r>
      <w:r>
        <w:rPr>
          <w:noProof/>
        </w:rPr>
        <w:fldChar w:fldCharType="begin"/>
      </w:r>
      <w:r>
        <w:rPr>
          <w:noProof/>
        </w:rPr>
        <w:instrText xml:space="preserve"> SEQ Table \* ARABIC </w:instrText>
      </w:r>
      <w:r>
        <w:rPr>
          <w:noProof/>
        </w:rPr>
        <w:fldChar w:fldCharType="separate"/>
      </w:r>
      <w:r w:rsidR="004235B4">
        <w:rPr>
          <w:noProof/>
        </w:rPr>
        <w:t>4</w:t>
      </w:r>
      <w:r>
        <w:rPr>
          <w:noProof/>
        </w:rPr>
        <w:fldChar w:fldCharType="end"/>
      </w:r>
      <w:bookmarkEnd w:id="236"/>
      <w:r w:rsidR="003A69F5">
        <w:rPr>
          <w:noProof/>
        </w:rPr>
        <w:t>:</w:t>
      </w:r>
      <w:r>
        <w:t xml:space="preserve"> Cooling Pattern</w:t>
      </w:r>
      <w:r w:rsidR="003A69F5">
        <w:t xml:space="preserve"> by hour for each occupancy profile</w:t>
      </w:r>
      <w:bookmarkEnd w:id="237"/>
    </w:p>
    <w:tbl>
      <w:tblPr>
        <w:tblStyle w:val="TableGrid"/>
        <w:tblW w:w="0" w:type="auto"/>
        <w:tblLayout w:type="fixed"/>
        <w:tblLook w:val="04A0" w:firstRow="1" w:lastRow="0" w:firstColumn="1" w:lastColumn="0" w:noHBand="0" w:noVBand="1"/>
        <w:tblDescription w:val="Table 4: Cooling Pattern by hour for each occupancy profile"/>
      </w:tblPr>
      <w:tblGrid>
        <w:gridCol w:w="846"/>
        <w:gridCol w:w="1417"/>
        <w:gridCol w:w="1418"/>
        <w:gridCol w:w="1417"/>
        <w:gridCol w:w="1418"/>
      </w:tblGrid>
      <w:tr w:rsidR="0050100C" w:rsidRPr="00434F21" w14:paraId="711AB034" w14:textId="77777777" w:rsidTr="005874E8">
        <w:trPr>
          <w:tblHeader/>
        </w:trPr>
        <w:tc>
          <w:tcPr>
            <w:tcW w:w="846" w:type="dxa"/>
            <w:vMerge w:val="restart"/>
          </w:tcPr>
          <w:p w14:paraId="2F81FD93" w14:textId="77777777" w:rsidR="0050100C" w:rsidRPr="00433A9A" w:rsidRDefault="0050100C" w:rsidP="00462533">
            <w:pPr>
              <w:jc w:val="center"/>
              <w:rPr>
                <w:b/>
                <w:color w:val="000000" w:themeColor="text1"/>
              </w:rPr>
            </w:pPr>
            <w:r w:rsidRPr="00433A9A">
              <w:rPr>
                <w:b/>
                <w:color w:val="000000" w:themeColor="text1"/>
              </w:rPr>
              <w:t>Hour</w:t>
            </w:r>
          </w:p>
        </w:tc>
        <w:tc>
          <w:tcPr>
            <w:tcW w:w="2835" w:type="dxa"/>
            <w:gridSpan w:val="2"/>
          </w:tcPr>
          <w:p w14:paraId="28E9C034" w14:textId="57B475C6" w:rsidR="0050100C" w:rsidRPr="00433A9A" w:rsidRDefault="0050100C" w:rsidP="0050100C">
            <w:pPr>
              <w:rPr>
                <w:b/>
                <w:color w:val="000000" w:themeColor="text1"/>
              </w:rPr>
            </w:pPr>
            <w:r w:rsidRPr="00433A9A">
              <w:rPr>
                <w:b/>
                <w:color w:val="000000" w:themeColor="text1"/>
              </w:rPr>
              <w:t>All Day Profile</w:t>
            </w:r>
          </w:p>
        </w:tc>
        <w:tc>
          <w:tcPr>
            <w:tcW w:w="2835" w:type="dxa"/>
            <w:gridSpan w:val="2"/>
          </w:tcPr>
          <w:p w14:paraId="2A7F4F87" w14:textId="41170220" w:rsidR="0050100C" w:rsidRPr="00433A9A" w:rsidRDefault="0050100C" w:rsidP="0050100C">
            <w:pPr>
              <w:rPr>
                <w:b/>
                <w:color w:val="000000" w:themeColor="text1"/>
              </w:rPr>
            </w:pPr>
            <w:r w:rsidRPr="00433A9A">
              <w:rPr>
                <w:b/>
                <w:color w:val="000000" w:themeColor="text1"/>
              </w:rPr>
              <w:t>Work Day Profile</w:t>
            </w:r>
          </w:p>
        </w:tc>
      </w:tr>
      <w:tr w:rsidR="00562A8B" w:rsidRPr="00434F21" w14:paraId="09E6AB40" w14:textId="77777777" w:rsidTr="005874E8">
        <w:trPr>
          <w:tblHeader/>
        </w:trPr>
        <w:tc>
          <w:tcPr>
            <w:tcW w:w="846" w:type="dxa"/>
            <w:vMerge/>
          </w:tcPr>
          <w:p w14:paraId="27E6A3A4" w14:textId="77777777" w:rsidR="00562A8B" w:rsidRPr="00433A9A" w:rsidRDefault="00562A8B" w:rsidP="00462533">
            <w:pPr>
              <w:jc w:val="center"/>
              <w:rPr>
                <w:b/>
                <w:color w:val="000000" w:themeColor="text1"/>
              </w:rPr>
            </w:pPr>
          </w:p>
        </w:tc>
        <w:tc>
          <w:tcPr>
            <w:tcW w:w="1417" w:type="dxa"/>
          </w:tcPr>
          <w:p w14:paraId="5620A205" w14:textId="77777777" w:rsidR="00562A8B" w:rsidRPr="00433A9A" w:rsidRDefault="00562A8B" w:rsidP="001206A8">
            <w:pPr>
              <w:rPr>
                <w:b/>
                <w:color w:val="000000" w:themeColor="text1"/>
              </w:rPr>
            </w:pPr>
            <w:r w:rsidRPr="00433A9A">
              <w:rPr>
                <w:b/>
                <w:color w:val="000000" w:themeColor="text1"/>
              </w:rPr>
              <w:t>Daytime Conditioned</w:t>
            </w:r>
          </w:p>
        </w:tc>
        <w:tc>
          <w:tcPr>
            <w:tcW w:w="1418" w:type="dxa"/>
          </w:tcPr>
          <w:p w14:paraId="3CF472AF" w14:textId="77777777" w:rsidR="00562A8B" w:rsidRPr="00433A9A" w:rsidRDefault="00562A8B" w:rsidP="001206A8">
            <w:pPr>
              <w:rPr>
                <w:b/>
                <w:color w:val="000000" w:themeColor="text1"/>
              </w:rPr>
            </w:pPr>
            <w:r w:rsidRPr="00433A9A">
              <w:rPr>
                <w:b/>
                <w:color w:val="000000" w:themeColor="text1"/>
              </w:rPr>
              <w:t>Nighttime Conditioned</w:t>
            </w:r>
          </w:p>
        </w:tc>
        <w:tc>
          <w:tcPr>
            <w:tcW w:w="1417" w:type="dxa"/>
          </w:tcPr>
          <w:p w14:paraId="08E06763" w14:textId="77777777" w:rsidR="00562A8B" w:rsidRPr="00433A9A" w:rsidRDefault="00562A8B" w:rsidP="001206A8">
            <w:pPr>
              <w:rPr>
                <w:b/>
                <w:color w:val="000000" w:themeColor="text1"/>
              </w:rPr>
            </w:pPr>
            <w:r w:rsidRPr="00433A9A">
              <w:rPr>
                <w:b/>
                <w:color w:val="000000" w:themeColor="text1"/>
              </w:rPr>
              <w:t>Daytime Conditioned</w:t>
            </w:r>
          </w:p>
        </w:tc>
        <w:tc>
          <w:tcPr>
            <w:tcW w:w="1418" w:type="dxa"/>
          </w:tcPr>
          <w:p w14:paraId="23EB0334" w14:textId="77777777" w:rsidR="00562A8B" w:rsidRPr="00433A9A" w:rsidRDefault="00562A8B" w:rsidP="001206A8">
            <w:pPr>
              <w:rPr>
                <w:b/>
                <w:color w:val="000000" w:themeColor="text1"/>
              </w:rPr>
            </w:pPr>
            <w:r w:rsidRPr="00433A9A">
              <w:rPr>
                <w:b/>
                <w:color w:val="000000" w:themeColor="text1"/>
              </w:rPr>
              <w:t>Nighttime Conditioned</w:t>
            </w:r>
          </w:p>
        </w:tc>
      </w:tr>
      <w:tr w:rsidR="0050100C" w:rsidRPr="00434F21" w14:paraId="65817BBA" w14:textId="77777777" w:rsidTr="00433A9A">
        <w:tc>
          <w:tcPr>
            <w:tcW w:w="846" w:type="dxa"/>
          </w:tcPr>
          <w:p w14:paraId="7144630E" w14:textId="77777777" w:rsidR="0050100C" w:rsidRPr="00434F21" w:rsidRDefault="0050100C" w:rsidP="00462533">
            <w:pPr>
              <w:jc w:val="center"/>
              <w:rPr>
                <w:color w:val="000000" w:themeColor="text1"/>
              </w:rPr>
            </w:pPr>
            <w:r w:rsidRPr="00434F21">
              <w:rPr>
                <w:color w:val="000000" w:themeColor="text1"/>
              </w:rPr>
              <w:t>1</w:t>
            </w:r>
          </w:p>
        </w:tc>
        <w:tc>
          <w:tcPr>
            <w:tcW w:w="1417" w:type="dxa"/>
          </w:tcPr>
          <w:p w14:paraId="679901C0" w14:textId="2AB94D42" w:rsidR="0050100C" w:rsidRPr="00434F21" w:rsidRDefault="0050100C" w:rsidP="0050100C">
            <w:pPr>
              <w:rPr>
                <w:color w:val="000000" w:themeColor="text1"/>
              </w:rPr>
            </w:pPr>
            <w:r w:rsidRPr="00ED0B19">
              <w:t>No</w:t>
            </w:r>
          </w:p>
        </w:tc>
        <w:tc>
          <w:tcPr>
            <w:tcW w:w="1418" w:type="dxa"/>
          </w:tcPr>
          <w:p w14:paraId="73E511B7" w14:textId="21D5A955" w:rsidR="0050100C" w:rsidRPr="00434F21" w:rsidRDefault="0050100C" w:rsidP="0050100C">
            <w:pPr>
              <w:rPr>
                <w:color w:val="000000" w:themeColor="text1"/>
              </w:rPr>
            </w:pPr>
            <w:r w:rsidRPr="00ED0B19">
              <w:t>Yes</w:t>
            </w:r>
          </w:p>
        </w:tc>
        <w:tc>
          <w:tcPr>
            <w:tcW w:w="1417" w:type="dxa"/>
          </w:tcPr>
          <w:p w14:paraId="35E59A0F" w14:textId="1CCDD8E1" w:rsidR="0050100C" w:rsidRPr="00434F21" w:rsidRDefault="0050100C" w:rsidP="0050100C">
            <w:pPr>
              <w:rPr>
                <w:color w:val="000000" w:themeColor="text1"/>
              </w:rPr>
            </w:pPr>
            <w:r w:rsidRPr="00ED0B19">
              <w:t>No</w:t>
            </w:r>
          </w:p>
        </w:tc>
        <w:tc>
          <w:tcPr>
            <w:tcW w:w="1418" w:type="dxa"/>
          </w:tcPr>
          <w:p w14:paraId="4453FF99" w14:textId="2005EFA8" w:rsidR="0050100C" w:rsidRPr="00434F21" w:rsidRDefault="0050100C" w:rsidP="0050100C">
            <w:pPr>
              <w:rPr>
                <w:color w:val="000000" w:themeColor="text1"/>
              </w:rPr>
            </w:pPr>
            <w:r w:rsidRPr="00ED0B19">
              <w:t>Yes</w:t>
            </w:r>
          </w:p>
        </w:tc>
      </w:tr>
      <w:tr w:rsidR="0050100C" w:rsidRPr="00434F21" w14:paraId="25C39079" w14:textId="77777777" w:rsidTr="00433A9A">
        <w:tc>
          <w:tcPr>
            <w:tcW w:w="846" w:type="dxa"/>
          </w:tcPr>
          <w:p w14:paraId="33748508" w14:textId="77777777" w:rsidR="0050100C" w:rsidRPr="00434F21" w:rsidRDefault="0050100C" w:rsidP="00462533">
            <w:pPr>
              <w:jc w:val="center"/>
              <w:rPr>
                <w:color w:val="000000" w:themeColor="text1"/>
              </w:rPr>
            </w:pPr>
            <w:r w:rsidRPr="00434F21">
              <w:rPr>
                <w:color w:val="000000" w:themeColor="text1"/>
              </w:rPr>
              <w:t>2</w:t>
            </w:r>
          </w:p>
        </w:tc>
        <w:tc>
          <w:tcPr>
            <w:tcW w:w="1417" w:type="dxa"/>
          </w:tcPr>
          <w:p w14:paraId="1820646B" w14:textId="1EC7B130" w:rsidR="0050100C" w:rsidRPr="00434F21" w:rsidRDefault="0050100C" w:rsidP="0050100C">
            <w:pPr>
              <w:rPr>
                <w:color w:val="000000" w:themeColor="text1"/>
              </w:rPr>
            </w:pPr>
            <w:r w:rsidRPr="00ED0B19">
              <w:t>No</w:t>
            </w:r>
          </w:p>
        </w:tc>
        <w:tc>
          <w:tcPr>
            <w:tcW w:w="1418" w:type="dxa"/>
          </w:tcPr>
          <w:p w14:paraId="2DB90E8D" w14:textId="6DE537E8" w:rsidR="0050100C" w:rsidRPr="00434F21" w:rsidRDefault="0050100C" w:rsidP="0050100C">
            <w:pPr>
              <w:rPr>
                <w:color w:val="000000" w:themeColor="text1"/>
              </w:rPr>
            </w:pPr>
            <w:r w:rsidRPr="00ED0B19">
              <w:t>Yes</w:t>
            </w:r>
          </w:p>
        </w:tc>
        <w:tc>
          <w:tcPr>
            <w:tcW w:w="1417" w:type="dxa"/>
          </w:tcPr>
          <w:p w14:paraId="2F6FFB1C" w14:textId="0D9EA556" w:rsidR="0050100C" w:rsidRPr="00434F21" w:rsidRDefault="0050100C" w:rsidP="0050100C">
            <w:pPr>
              <w:rPr>
                <w:color w:val="000000" w:themeColor="text1"/>
              </w:rPr>
            </w:pPr>
            <w:r w:rsidRPr="00ED0B19">
              <w:t>No</w:t>
            </w:r>
          </w:p>
        </w:tc>
        <w:tc>
          <w:tcPr>
            <w:tcW w:w="1418" w:type="dxa"/>
          </w:tcPr>
          <w:p w14:paraId="76012A60" w14:textId="1A399702" w:rsidR="0050100C" w:rsidRPr="00434F21" w:rsidRDefault="0050100C" w:rsidP="0050100C">
            <w:pPr>
              <w:rPr>
                <w:color w:val="000000" w:themeColor="text1"/>
              </w:rPr>
            </w:pPr>
            <w:r w:rsidRPr="00ED0B19">
              <w:t>Yes</w:t>
            </w:r>
          </w:p>
        </w:tc>
      </w:tr>
      <w:tr w:rsidR="0050100C" w:rsidRPr="00434F21" w14:paraId="4E27FCB9" w14:textId="77777777" w:rsidTr="00433A9A">
        <w:tc>
          <w:tcPr>
            <w:tcW w:w="846" w:type="dxa"/>
          </w:tcPr>
          <w:p w14:paraId="5A8A4580" w14:textId="77777777" w:rsidR="0050100C" w:rsidRPr="00434F21" w:rsidRDefault="0050100C" w:rsidP="00462533">
            <w:pPr>
              <w:jc w:val="center"/>
              <w:rPr>
                <w:color w:val="000000" w:themeColor="text1"/>
              </w:rPr>
            </w:pPr>
            <w:r w:rsidRPr="00434F21">
              <w:rPr>
                <w:color w:val="000000" w:themeColor="text1"/>
              </w:rPr>
              <w:t>3</w:t>
            </w:r>
          </w:p>
        </w:tc>
        <w:tc>
          <w:tcPr>
            <w:tcW w:w="1417" w:type="dxa"/>
          </w:tcPr>
          <w:p w14:paraId="05992DA6" w14:textId="2E62D522" w:rsidR="0050100C" w:rsidRPr="00434F21" w:rsidRDefault="0050100C" w:rsidP="0050100C">
            <w:pPr>
              <w:rPr>
                <w:color w:val="000000" w:themeColor="text1"/>
              </w:rPr>
            </w:pPr>
            <w:r w:rsidRPr="00ED0B19">
              <w:t>No</w:t>
            </w:r>
          </w:p>
        </w:tc>
        <w:tc>
          <w:tcPr>
            <w:tcW w:w="1418" w:type="dxa"/>
          </w:tcPr>
          <w:p w14:paraId="6078ED3A" w14:textId="2097560A" w:rsidR="0050100C" w:rsidRPr="00434F21" w:rsidRDefault="0050100C" w:rsidP="0050100C">
            <w:pPr>
              <w:rPr>
                <w:color w:val="000000" w:themeColor="text1"/>
              </w:rPr>
            </w:pPr>
            <w:r w:rsidRPr="00ED0B19">
              <w:t>Yes</w:t>
            </w:r>
          </w:p>
        </w:tc>
        <w:tc>
          <w:tcPr>
            <w:tcW w:w="1417" w:type="dxa"/>
          </w:tcPr>
          <w:p w14:paraId="1A31C58E" w14:textId="68CC8B8E" w:rsidR="0050100C" w:rsidRPr="00434F21" w:rsidRDefault="0050100C" w:rsidP="0050100C">
            <w:pPr>
              <w:rPr>
                <w:color w:val="000000" w:themeColor="text1"/>
              </w:rPr>
            </w:pPr>
            <w:r w:rsidRPr="00ED0B19">
              <w:t>No</w:t>
            </w:r>
          </w:p>
        </w:tc>
        <w:tc>
          <w:tcPr>
            <w:tcW w:w="1418" w:type="dxa"/>
          </w:tcPr>
          <w:p w14:paraId="02749941" w14:textId="0A12C332" w:rsidR="0050100C" w:rsidRPr="00434F21" w:rsidRDefault="0050100C" w:rsidP="0050100C">
            <w:pPr>
              <w:rPr>
                <w:color w:val="000000" w:themeColor="text1"/>
              </w:rPr>
            </w:pPr>
            <w:r w:rsidRPr="00ED0B19">
              <w:t>Yes</w:t>
            </w:r>
          </w:p>
        </w:tc>
      </w:tr>
      <w:tr w:rsidR="0050100C" w:rsidRPr="00434F21" w14:paraId="2DAE13AC" w14:textId="77777777" w:rsidTr="00433A9A">
        <w:tc>
          <w:tcPr>
            <w:tcW w:w="846" w:type="dxa"/>
          </w:tcPr>
          <w:p w14:paraId="6F172231" w14:textId="77777777" w:rsidR="0050100C" w:rsidRPr="00434F21" w:rsidRDefault="0050100C" w:rsidP="00462533">
            <w:pPr>
              <w:jc w:val="center"/>
              <w:rPr>
                <w:color w:val="000000" w:themeColor="text1"/>
              </w:rPr>
            </w:pPr>
            <w:r w:rsidRPr="00434F21">
              <w:rPr>
                <w:color w:val="000000" w:themeColor="text1"/>
              </w:rPr>
              <w:t>4</w:t>
            </w:r>
          </w:p>
        </w:tc>
        <w:tc>
          <w:tcPr>
            <w:tcW w:w="1417" w:type="dxa"/>
          </w:tcPr>
          <w:p w14:paraId="6587B29A" w14:textId="0CD70B44" w:rsidR="0050100C" w:rsidRPr="00434F21" w:rsidRDefault="0050100C" w:rsidP="0050100C">
            <w:pPr>
              <w:rPr>
                <w:color w:val="000000" w:themeColor="text1"/>
              </w:rPr>
            </w:pPr>
            <w:r w:rsidRPr="00ED0B19">
              <w:t>No</w:t>
            </w:r>
          </w:p>
        </w:tc>
        <w:tc>
          <w:tcPr>
            <w:tcW w:w="1418" w:type="dxa"/>
          </w:tcPr>
          <w:p w14:paraId="21DBA114" w14:textId="30D7E8BA" w:rsidR="0050100C" w:rsidRPr="00434F21" w:rsidRDefault="0050100C" w:rsidP="0050100C">
            <w:pPr>
              <w:rPr>
                <w:color w:val="000000" w:themeColor="text1"/>
              </w:rPr>
            </w:pPr>
            <w:r w:rsidRPr="00ED0B19">
              <w:t>Yes</w:t>
            </w:r>
          </w:p>
        </w:tc>
        <w:tc>
          <w:tcPr>
            <w:tcW w:w="1417" w:type="dxa"/>
          </w:tcPr>
          <w:p w14:paraId="01BF3BA9" w14:textId="6607E3D0" w:rsidR="0050100C" w:rsidRPr="00434F21" w:rsidRDefault="0050100C" w:rsidP="0050100C">
            <w:pPr>
              <w:rPr>
                <w:color w:val="000000" w:themeColor="text1"/>
              </w:rPr>
            </w:pPr>
            <w:r w:rsidRPr="00ED0B19">
              <w:t>No</w:t>
            </w:r>
          </w:p>
        </w:tc>
        <w:tc>
          <w:tcPr>
            <w:tcW w:w="1418" w:type="dxa"/>
          </w:tcPr>
          <w:p w14:paraId="20606922" w14:textId="57BB7DE6" w:rsidR="0050100C" w:rsidRPr="00434F21" w:rsidRDefault="0050100C" w:rsidP="0050100C">
            <w:pPr>
              <w:rPr>
                <w:color w:val="000000" w:themeColor="text1"/>
              </w:rPr>
            </w:pPr>
            <w:r w:rsidRPr="00ED0B19">
              <w:t>Yes</w:t>
            </w:r>
          </w:p>
        </w:tc>
      </w:tr>
      <w:tr w:rsidR="0050100C" w:rsidRPr="00434F21" w14:paraId="66F3110C" w14:textId="77777777" w:rsidTr="00433A9A">
        <w:tc>
          <w:tcPr>
            <w:tcW w:w="846" w:type="dxa"/>
          </w:tcPr>
          <w:p w14:paraId="0A35818F" w14:textId="77777777" w:rsidR="0050100C" w:rsidRPr="00434F21" w:rsidRDefault="0050100C" w:rsidP="00462533">
            <w:pPr>
              <w:jc w:val="center"/>
              <w:rPr>
                <w:color w:val="000000" w:themeColor="text1"/>
              </w:rPr>
            </w:pPr>
            <w:r w:rsidRPr="00434F21">
              <w:rPr>
                <w:color w:val="000000" w:themeColor="text1"/>
              </w:rPr>
              <w:t>5</w:t>
            </w:r>
          </w:p>
        </w:tc>
        <w:tc>
          <w:tcPr>
            <w:tcW w:w="1417" w:type="dxa"/>
          </w:tcPr>
          <w:p w14:paraId="41B7F6C8" w14:textId="4ED9CA81" w:rsidR="0050100C" w:rsidRPr="00434F21" w:rsidRDefault="0050100C" w:rsidP="0050100C">
            <w:pPr>
              <w:rPr>
                <w:color w:val="000000" w:themeColor="text1"/>
              </w:rPr>
            </w:pPr>
            <w:r w:rsidRPr="00ED0B19">
              <w:t>No</w:t>
            </w:r>
          </w:p>
        </w:tc>
        <w:tc>
          <w:tcPr>
            <w:tcW w:w="1418" w:type="dxa"/>
          </w:tcPr>
          <w:p w14:paraId="49833A76" w14:textId="143A8A90" w:rsidR="0050100C" w:rsidRPr="00434F21" w:rsidRDefault="0050100C" w:rsidP="0050100C">
            <w:pPr>
              <w:rPr>
                <w:color w:val="000000" w:themeColor="text1"/>
              </w:rPr>
            </w:pPr>
            <w:r w:rsidRPr="00ED0B19">
              <w:t>Yes</w:t>
            </w:r>
          </w:p>
        </w:tc>
        <w:tc>
          <w:tcPr>
            <w:tcW w:w="1417" w:type="dxa"/>
          </w:tcPr>
          <w:p w14:paraId="4A66989C" w14:textId="24E265AB" w:rsidR="0050100C" w:rsidRPr="00434F21" w:rsidRDefault="0050100C" w:rsidP="0050100C">
            <w:pPr>
              <w:rPr>
                <w:color w:val="000000" w:themeColor="text1"/>
              </w:rPr>
            </w:pPr>
            <w:r w:rsidRPr="00ED0B19">
              <w:t>No</w:t>
            </w:r>
          </w:p>
        </w:tc>
        <w:tc>
          <w:tcPr>
            <w:tcW w:w="1418" w:type="dxa"/>
          </w:tcPr>
          <w:p w14:paraId="5CF9670C" w14:textId="1C63232C" w:rsidR="0050100C" w:rsidRPr="00434F21" w:rsidRDefault="0050100C" w:rsidP="0050100C">
            <w:pPr>
              <w:rPr>
                <w:color w:val="000000" w:themeColor="text1"/>
              </w:rPr>
            </w:pPr>
            <w:r w:rsidRPr="00ED0B19">
              <w:t>Yes</w:t>
            </w:r>
          </w:p>
        </w:tc>
      </w:tr>
      <w:tr w:rsidR="0050100C" w:rsidRPr="00434F21" w14:paraId="54DEA5EB" w14:textId="77777777" w:rsidTr="00433A9A">
        <w:tc>
          <w:tcPr>
            <w:tcW w:w="846" w:type="dxa"/>
          </w:tcPr>
          <w:p w14:paraId="15E1E376" w14:textId="77777777" w:rsidR="0050100C" w:rsidRPr="00434F21" w:rsidRDefault="0050100C" w:rsidP="00462533">
            <w:pPr>
              <w:jc w:val="center"/>
              <w:rPr>
                <w:color w:val="000000" w:themeColor="text1"/>
              </w:rPr>
            </w:pPr>
            <w:r w:rsidRPr="00434F21">
              <w:rPr>
                <w:color w:val="000000" w:themeColor="text1"/>
              </w:rPr>
              <w:t>6</w:t>
            </w:r>
          </w:p>
        </w:tc>
        <w:tc>
          <w:tcPr>
            <w:tcW w:w="1417" w:type="dxa"/>
          </w:tcPr>
          <w:p w14:paraId="15DFE123" w14:textId="2248FE7E" w:rsidR="0050100C" w:rsidRPr="00434F21" w:rsidRDefault="0050100C" w:rsidP="0050100C">
            <w:pPr>
              <w:rPr>
                <w:color w:val="000000" w:themeColor="text1"/>
              </w:rPr>
            </w:pPr>
            <w:r w:rsidRPr="00ED0B19">
              <w:t>No</w:t>
            </w:r>
          </w:p>
        </w:tc>
        <w:tc>
          <w:tcPr>
            <w:tcW w:w="1418" w:type="dxa"/>
          </w:tcPr>
          <w:p w14:paraId="48CCC931" w14:textId="6557E164" w:rsidR="0050100C" w:rsidRPr="00434F21" w:rsidRDefault="0050100C" w:rsidP="0050100C">
            <w:pPr>
              <w:rPr>
                <w:color w:val="000000" w:themeColor="text1"/>
              </w:rPr>
            </w:pPr>
            <w:r w:rsidRPr="00ED0B19">
              <w:t>Yes</w:t>
            </w:r>
          </w:p>
        </w:tc>
        <w:tc>
          <w:tcPr>
            <w:tcW w:w="1417" w:type="dxa"/>
          </w:tcPr>
          <w:p w14:paraId="734F2F98" w14:textId="776EAD50" w:rsidR="0050100C" w:rsidRPr="00434F21" w:rsidRDefault="0050100C" w:rsidP="0050100C">
            <w:pPr>
              <w:rPr>
                <w:color w:val="000000" w:themeColor="text1"/>
              </w:rPr>
            </w:pPr>
            <w:r w:rsidRPr="00ED0B19">
              <w:t>No</w:t>
            </w:r>
          </w:p>
        </w:tc>
        <w:tc>
          <w:tcPr>
            <w:tcW w:w="1418" w:type="dxa"/>
          </w:tcPr>
          <w:p w14:paraId="3FE1CF68" w14:textId="6BFBDD28" w:rsidR="0050100C" w:rsidRPr="00434F21" w:rsidRDefault="0050100C" w:rsidP="0050100C">
            <w:pPr>
              <w:rPr>
                <w:color w:val="000000" w:themeColor="text1"/>
              </w:rPr>
            </w:pPr>
            <w:r w:rsidRPr="00ED0B19">
              <w:t>Yes</w:t>
            </w:r>
          </w:p>
        </w:tc>
      </w:tr>
      <w:tr w:rsidR="0050100C" w:rsidRPr="00434F21" w14:paraId="352A70C6" w14:textId="77777777" w:rsidTr="00433A9A">
        <w:tc>
          <w:tcPr>
            <w:tcW w:w="846" w:type="dxa"/>
          </w:tcPr>
          <w:p w14:paraId="7C8FF9BD" w14:textId="77777777" w:rsidR="0050100C" w:rsidRPr="00434F21" w:rsidRDefault="0050100C" w:rsidP="00462533">
            <w:pPr>
              <w:jc w:val="center"/>
              <w:rPr>
                <w:color w:val="000000" w:themeColor="text1"/>
              </w:rPr>
            </w:pPr>
            <w:r w:rsidRPr="00434F21">
              <w:rPr>
                <w:color w:val="000000" w:themeColor="text1"/>
              </w:rPr>
              <w:t>7</w:t>
            </w:r>
          </w:p>
        </w:tc>
        <w:tc>
          <w:tcPr>
            <w:tcW w:w="1417" w:type="dxa"/>
            <w:shd w:val="clear" w:color="auto" w:fill="DEEAF6" w:themeFill="accent1" w:themeFillTint="33"/>
          </w:tcPr>
          <w:p w14:paraId="3A6CD1E7" w14:textId="3860348D" w:rsidR="0050100C" w:rsidRPr="003B7F71" w:rsidRDefault="0050100C" w:rsidP="0050100C">
            <w:pPr>
              <w:rPr>
                <w:b/>
                <w:color w:val="000000" w:themeColor="text1"/>
              </w:rPr>
            </w:pPr>
            <w:r w:rsidRPr="003B7F71">
              <w:rPr>
                <w:b/>
              </w:rPr>
              <w:t>Yes</w:t>
            </w:r>
          </w:p>
        </w:tc>
        <w:tc>
          <w:tcPr>
            <w:tcW w:w="1418" w:type="dxa"/>
          </w:tcPr>
          <w:p w14:paraId="7BBD69B3" w14:textId="5DCCEA26" w:rsidR="0050100C" w:rsidRPr="00434F21" w:rsidRDefault="0050100C" w:rsidP="0050100C">
            <w:pPr>
              <w:rPr>
                <w:color w:val="000000" w:themeColor="text1"/>
              </w:rPr>
            </w:pPr>
            <w:r w:rsidRPr="00ED0B19">
              <w:t>Yes</w:t>
            </w:r>
          </w:p>
        </w:tc>
        <w:tc>
          <w:tcPr>
            <w:tcW w:w="1417" w:type="dxa"/>
            <w:shd w:val="clear" w:color="auto" w:fill="DEEAF6" w:themeFill="accent1" w:themeFillTint="33"/>
          </w:tcPr>
          <w:p w14:paraId="2C8CEF9D" w14:textId="193FA759" w:rsidR="0050100C" w:rsidRPr="003B7F71" w:rsidRDefault="0050100C" w:rsidP="0050100C">
            <w:pPr>
              <w:rPr>
                <w:b/>
                <w:color w:val="000000" w:themeColor="text1"/>
              </w:rPr>
            </w:pPr>
            <w:r w:rsidRPr="003B7F71">
              <w:rPr>
                <w:b/>
              </w:rPr>
              <w:t>Yes</w:t>
            </w:r>
          </w:p>
        </w:tc>
        <w:tc>
          <w:tcPr>
            <w:tcW w:w="1418" w:type="dxa"/>
          </w:tcPr>
          <w:p w14:paraId="35D12FFB" w14:textId="3A03B841" w:rsidR="0050100C" w:rsidRPr="00434F21" w:rsidRDefault="0050100C" w:rsidP="0050100C">
            <w:pPr>
              <w:rPr>
                <w:color w:val="000000" w:themeColor="text1"/>
              </w:rPr>
            </w:pPr>
            <w:r w:rsidRPr="00ED0B19">
              <w:t>Yes</w:t>
            </w:r>
          </w:p>
        </w:tc>
      </w:tr>
      <w:tr w:rsidR="0050100C" w:rsidRPr="00434F21" w14:paraId="63EC6EC7" w14:textId="77777777" w:rsidTr="00433A9A">
        <w:tc>
          <w:tcPr>
            <w:tcW w:w="846" w:type="dxa"/>
          </w:tcPr>
          <w:p w14:paraId="3835256F" w14:textId="77777777" w:rsidR="0050100C" w:rsidRPr="00434F21" w:rsidRDefault="0050100C" w:rsidP="00462533">
            <w:pPr>
              <w:jc w:val="center"/>
              <w:rPr>
                <w:color w:val="000000" w:themeColor="text1"/>
              </w:rPr>
            </w:pPr>
            <w:r w:rsidRPr="00434F21">
              <w:rPr>
                <w:color w:val="000000" w:themeColor="text1"/>
              </w:rPr>
              <w:t>8</w:t>
            </w:r>
          </w:p>
        </w:tc>
        <w:tc>
          <w:tcPr>
            <w:tcW w:w="1417" w:type="dxa"/>
          </w:tcPr>
          <w:p w14:paraId="69E9F46E" w14:textId="3BC074EC" w:rsidR="0050100C" w:rsidRPr="00434F21" w:rsidRDefault="0050100C" w:rsidP="0050100C">
            <w:pPr>
              <w:rPr>
                <w:color w:val="000000" w:themeColor="text1"/>
              </w:rPr>
            </w:pPr>
            <w:r w:rsidRPr="00ED0B19">
              <w:t>Yes</w:t>
            </w:r>
          </w:p>
        </w:tc>
        <w:tc>
          <w:tcPr>
            <w:tcW w:w="1418" w:type="dxa"/>
          </w:tcPr>
          <w:p w14:paraId="4F530962" w14:textId="61525D5F" w:rsidR="0050100C" w:rsidRPr="00434F21" w:rsidRDefault="0050100C" w:rsidP="0050100C">
            <w:pPr>
              <w:rPr>
                <w:color w:val="000000" w:themeColor="text1"/>
              </w:rPr>
            </w:pPr>
            <w:r w:rsidRPr="00ED0B19">
              <w:t>Yes</w:t>
            </w:r>
          </w:p>
        </w:tc>
        <w:tc>
          <w:tcPr>
            <w:tcW w:w="1417" w:type="dxa"/>
          </w:tcPr>
          <w:p w14:paraId="3F9BE43F" w14:textId="2FD4E4F9" w:rsidR="0050100C" w:rsidRPr="00434F21" w:rsidRDefault="0050100C" w:rsidP="0050100C">
            <w:pPr>
              <w:rPr>
                <w:color w:val="000000" w:themeColor="text1"/>
              </w:rPr>
            </w:pPr>
            <w:r w:rsidRPr="00ED0B19">
              <w:t>Yes</w:t>
            </w:r>
          </w:p>
        </w:tc>
        <w:tc>
          <w:tcPr>
            <w:tcW w:w="1418" w:type="dxa"/>
          </w:tcPr>
          <w:p w14:paraId="5A901116" w14:textId="1560E7AC" w:rsidR="0050100C" w:rsidRPr="00434F21" w:rsidRDefault="0050100C" w:rsidP="0050100C">
            <w:pPr>
              <w:rPr>
                <w:color w:val="000000" w:themeColor="text1"/>
              </w:rPr>
            </w:pPr>
            <w:r w:rsidRPr="00ED0B19">
              <w:t>Yes</w:t>
            </w:r>
          </w:p>
        </w:tc>
      </w:tr>
      <w:tr w:rsidR="0050100C" w:rsidRPr="00434F21" w14:paraId="3FE893AB" w14:textId="77777777" w:rsidTr="00433A9A">
        <w:tc>
          <w:tcPr>
            <w:tcW w:w="846" w:type="dxa"/>
          </w:tcPr>
          <w:p w14:paraId="0062B6D1" w14:textId="77777777" w:rsidR="0050100C" w:rsidRPr="00434F21" w:rsidRDefault="0050100C" w:rsidP="00462533">
            <w:pPr>
              <w:jc w:val="center"/>
              <w:rPr>
                <w:color w:val="000000" w:themeColor="text1"/>
              </w:rPr>
            </w:pPr>
            <w:r w:rsidRPr="00434F21">
              <w:rPr>
                <w:color w:val="000000" w:themeColor="text1"/>
              </w:rPr>
              <w:t>9</w:t>
            </w:r>
          </w:p>
        </w:tc>
        <w:tc>
          <w:tcPr>
            <w:tcW w:w="1417" w:type="dxa"/>
          </w:tcPr>
          <w:p w14:paraId="660C2054" w14:textId="41A46256" w:rsidR="0050100C" w:rsidRPr="00434F21" w:rsidRDefault="0050100C" w:rsidP="0050100C">
            <w:pPr>
              <w:rPr>
                <w:color w:val="000000" w:themeColor="text1"/>
              </w:rPr>
            </w:pPr>
            <w:r w:rsidRPr="00ED0B19">
              <w:t>Yes</w:t>
            </w:r>
          </w:p>
        </w:tc>
        <w:tc>
          <w:tcPr>
            <w:tcW w:w="1418" w:type="dxa"/>
          </w:tcPr>
          <w:p w14:paraId="7A411D64" w14:textId="5A5D6790" w:rsidR="0050100C" w:rsidRPr="00434F21" w:rsidRDefault="0050100C" w:rsidP="0050100C">
            <w:pPr>
              <w:rPr>
                <w:color w:val="000000" w:themeColor="text1"/>
              </w:rPr>
            </w:pPr>
            <w:r w:rsidRPr="00ED0B19">
              <w:t>Yes</w:t>
            </w:r>
          </w:p>
        </w:tc>
        <w:tc>
          <w:tcPr>
            <w:tcW w:w="1417" w:type="dxa"/>
          </w:tcPr>
          <w:p w14:paraId="2F117C9E" w14:textId="4C5AF5D9" w:rsidR="0050100C" w:rsidRPr="00434F21" w:rsidRDefault="0050100C" w:rsidP="0050100C">
            <w:pPr>
              <w:rPr>
                <w:color w:val="000000" w:themeColor="text1"/>
              </w:rPr>
            </w:pPr>
            <w:r w:rsidRPr="00ED0B19">
              <w:t>No</w:t>
            </w:r>
          </w:p>
        </w:tc>
        <w:tc>
          <w:tcPr>
            <w:tcW w:w="1418" w:type="dxa"/>
          </w:tcPr>
          <w:p w14:paraId="4CE67378" w14:textId="58966D4F" w:rsidR="0050100C" w:rsidRPr="00434F21" w:rsidRDefault="0050100C" w:rsidP="0050100C">
            <w:pPr>
              <w:rPr>
                <w:color w:val="000000" w:themeColor="text1"/>
              </w:rPr>
            </w:pPr>
            <w:r w:rsidRPr="00ED0B19">
              <w:t>No</w:t>
            </w:r>
          </w:p>
        </w:tc>
      </w:tr>
      <w:tr w:rsidR="0050100C" w:rsidRPr="00434F21" w14:paraId="61D96CC1" w14:textId="77777777" w:rsidTr="00433A9A">
        <w:tc>
          <w:tcPr>
            <w:tcW w:w="846" w:type="dxa"/>
          </w:tcPr>
          <w:p w14:paraId="5875CF20" w14:textId="77777777" w:rsidR="0050100C" w:rsidRPr="00434F21" w:rsidRDefault="0050100C" w:rsidP="00462533">
            <w:pPr>
              <w:jc w:val="center"/>
              <w:rPr>
                <w:color w:val="000000" w:themeColor="text1"/>
              </w:rPr>
            </w:pPr>
            <w:r w:rsidRPr="00434F21">
              <w:rPr>
                <w:color w:val="000000" w:themeColor="text1"/>
              </w:rPr>
              <w:t>10</w:t>
            </w:r>
          </w:p>
        </w:tc>
        <w:tc>
          <w:tcPr>
            <w:tcW w:w="1417" w:type="dxa"/>
          </w:tcPr>
          <w:p w14:paraId="3A97EDD2" w14:textId="1DEC439F" w:rsidR="0050100C" w:rsidRPr="00434F21" w:rsidRDefault="0050100C" w:rsidP="0050100C">
            <w:pPr>
              <w:rPr>
                <w:color w:val="000000" w:themeColor="text1"/>
              </w:rPr>
            </w:pPr>
            <w:r w:rsidRPr="00ED0B19">
              <w:t>Yes</w:t>
            </w:r>
          </w:p>
        </w:tc>
        <w:tc>
          <w:tcPr>
            <w:tcW w:w="1418" w:type="dxa"/>
          </w:tcPr>
          <w:p w14:paraId="718B5A0B" w14:textId="0BEAEF06" w:rsidR="0050100C" w:rsidRPr="00434F21" w:rsidRDefault="0050100C" w:rsidP="0050100C">
            <w:pPr>
              <w:rPr>
                <w:color w:val="000000" w:themeColor="text1"/>
              </w:rPr>
            </w:pPr>
            <w:r w:rsidRPr="00ED0B19">
              <w:t>No</w:t>
            </w:r>
          </w:p>
        </w:tc>
        <w:tc>
          <w:tcPr>
            <w:tcW w:w="1417" w:type="dxa"/>
          </w:tcPr>
          <w:p w14:paraId="0A0A4026" w14:textId="4EE07EDD" w:rsidR="0050100C" w:rsidRPr="00434F21" w:rsidRDefault="0050100C" w:rsidP="0050100C">
            <w:pPr>
              <w:rPr>
                <w:color w:val="000000" w:themeColor="text1"/>
              </w:rPr>
            </w:pPr>
            <w:r w:rsidRPr="00ED0B19">
              <w:t>No</w:t>
            </w:r>
          </w:p>
        </w:tc>
        <w:tc>
          <w:tcPr>
            <w:tcW w:w="1418" w:type="dxa"/>
          </w:tcPr>
          <w:p w14:paraId="464BB7DD" w14:textId="156FBB48" w:rsidR="0050100C" w:rsidRPr="00434F21" w:rsidRDefault="0050100C" w:rsidP="0050100C">
            <w:pPr>
              <w:rPr>
                <w:color w:val="000000" w:themeColor="text1"/>
              </w:rPr>
            </w:pPr>
            <w:r w:rsidRPr="00ED0B19">
              <w:t>No</w:t>
            </w:r>
          </w:p>
        </w:tc>
      </w:tr>
      <w:tr w:rsidR="0050100C" w:rsidRPr="00434F21" w14:paraId="595B38FB" w14:textId="77777777" w:rsidTr="00433A9A">
        <w:tc>
          <w:tcPr>
            <w:tcW w:w="846" w:type="dxa"/>
          </w:tcPr>
          <w:p w14:paraId="6D2E0F49" w14:textId="77777777" w:rsidR="0050100C" w:rsidRPr="00434F21" w:rsidRDefault="0050100C" w:rsidP="00462533">
            <w:pPr>
              <w:jc w:val="center"/>
              <w:rPr>
                <w:color w:val="000000" w:themeColor="text1"/>
              </w:rPr>
            </w:pPr>
            <w:r w:rsidRPr="00434F21">
              <w:rPr>
                <w:color w:val="000000" w:themeColor="text1"/>
              </w:rPr>
              <w:t>11</w:t>
            </w:r>
          </w:p>
        </w:tc>
        <w:tc>
          <w:tcPr>
            <w:tcW w:w="1417" w:type="dxa"/>
          </w:tcPr>
          <w:p w14:paraId="1B0D684C" w14:textId="7A706835" w:rsidR="0050100C" w:rsidRPr="00434F21" w:rsidRDefault="0050100C" w:rsidP="0050100C">
            <w:pPr>
              <w:rPr>
                <w:color w:val="000000" w:themeColor="text1"/>
              </w:rPr>
            </w:pPr>
            <w:r w:rsidRPr="00ED0B19">
              <w:t>Yes</w:t>
            </w:r>
          </w:p>
        </w:tc>
        <w:tc>
          <w:tcPr>
            <w:tcW w:w="1418" w:type="dxa"/>
          </w:tcPr>
          <w:p w14:paraId="6C66D9FD" w14:textId="455ABC27" w:rsidR="0050100C" w:rsidRPr="00434F21" w:rsidRDefault="0050100C" w:rsidP="0050100C">
            <w:pPr>
              <w:rPr>
                <w:color w:val="000000" w:themeColor="text1"/>
              </w:rPr>
            </w:pPr>
            <w:r w:rsidRPr="00ED0B19">
              <w:t>No</w:t>
            </w:r>
          </w:p>
        </w:tc>
        <w:tc>
          <w:tcPr>
            <w:tcW w:w="1417" w:type="dxa"/>
          </w:tcPr>
          <w:p w14:paraId="40C5A975" w14:textId="44F10A98" w:rsidR="0050100C" w:rsidRPr="00434F21" w:rsidRDefault="0050100C" w:rsidP="0050100C">
            <w:pPr>
              <w:rPr>
                <w:color w:val="000000" w:themeColor="text1"/>
              </w:rPr>
            </w:pPr>
            <w:r w:rsidRPr="00ED0B19">
              <w:t>No</w:t>
            </w:r>
          </w:p>
        </w:tc>
        <w:tc>
          <w:tcPr>
            <w:tcW w:w="1418" w:type="dxa"/>
          </w:tcPr>
          <w:p w14:paraId="7A02D2BB" w14:textId="6E304EAB" w:rsidR="0050100C" w:rsidRPr="00434F21" w:rsidRDefault="0050100C" w:rsidP="0050100C">
            <w:pPr>
              <w:rPr>
                <w:color w:val="000000" w:themeColor="text1"/>
              </w:rPr>
            </w:pPr>
            <w:r w:rsidRPr="00ED0B19">
              <w:t>No</w:t>
            </w:r>
          </w:p>
        </w:tc>
      </w:tr>
      <w:tr w:rsidR="0050100C" w:rsidRPr="00434F21" w14:paraId="1DC9E1C0" w14:textId="77777777" w:rsidTr="00433A9A">
        <w:tc>
          <w:tcPr>
            <w:tcW w:w="846" w:type="dxa"/>
          </w:tcPr>
          <w:p w14:paraId="1BA5E880" w14:textId="77777777" w:rsidR="0050100C" w:rsidRPr="00434F21" w:rsidRDefault="0050100C" w:rsidP="00462533">
            <w:pPr>
              <w:jc w:val="center"/>
              <w:rPr>
                <w:color w:val="000000" w:themeColor="text1"/>
              </w:rPr>
            </w:pPr>
            <w:r w:rsidRPr="00434F21">
              <w:rPr>
                <w:color w:val="000000" w:themeColor="text1"/>
              </w:rPr>
              <w:t>12</w:t>
            </w:r>
          </w:p>
        </w:tc>
        <w:tc>
          <w:tcPr>
            <w:tcW w:w="1417" w:type="dxa"/>
          </w:tcPr>
          <w:p w14:paraId="46D53EE1" w14:textId="4E46F413" w:rsidR="0050100C" w:rsidRPr="00434F21" w:rsidRDefault="0050100C" w:rsidP="0050100C">
            <w:pPr>
              <w:rPr>
                <w:color w:val="000000" w:themeColor="text1"/>
              </w:rPr>
            </w:pPr>
            <w:r w:rsidRPr="00ED0B19">
              <w:t>Yes</w:t>
            </w:r>
          </w:p>
        </w:tc>
        <w:tc>
          <w:tcPr>
            <w:tcW w:w="1418" w:type="dxa"/>
          </w:tcPr>
          <w:p w14:paraId="7DDA2968" w14:textId="130E63C8" w:rsidR="0050100C" w:rsidRPr="00434F21" w:rsidRDefault="0050100C" w:rsidP="0050100C">
            <w:pPr>
              <w:rPr>
                <w:color w:val="000000" w:themeColor="text1"/>
              </w:rPr>
            </w:pPr>
            <w:r w:rsidRPr="00ED0B19">
              <w:t>No</w:t>
            </w:r>
          </w:p>
        </w:tc>
        <w:tc>
          <w:tcPr>
            <w:tcW w:w="1417" w:type="dxa"/>
          </w:tcPr>
          <w:p w14:paraId="35737BA9" w14:textId="2A16B232" w:rsidR="0050100C" w:rsidRPr="00434F21" w:rsidRDefault="0050100C" w:rsidP="0050100C">
            <w:pPr>
              <w:rPr>
                <w:color w:val="000000" w:themeColor="text1"/>
              </w:rPr>
            </w:pPr>
            <w:r w:rsidRPr="00ED0B19">
              <w:t>No</w:t>
            </w:r>
          </w:p>
        </w:tc>
        <w:tc>
          <w:tcPr>
            <w:tcW w:w="1418" w:type="dxa"/>
          </w:tcPr>
          <w:p w14:paraId="2A5BC60E" w14:textId="43BEE707" w:rsidR="0050100C" w:rsidRPr="00434F21" w:rsidRDefault="0050100C" w:rsidP="0050100C">
            <w:pPr>
              <w:rPr>
                <w:color w:val="000000" w:themeColor="text1"/>
              </w:rPr>
            </w:pPr>
            <w:r w:rsidRPr="00ED0B19">
              <w:t>No</w:t>
            </w:r>
          </w:p>
        </w:tc>
      </w:tr>
      <w:tr w:rsidR="0050100C" w:rsidRPr="00434F21" w14:paraId="0A963AFC" w14:textId="77777777" w:rsidTr="00433A9A">
        <w:tc>
          <w:tcPr>
            <w:tcW w:w="846" w:type="dxa"/>
          </w:tcPr>
          <w:p w14:paraId="64E65458" w14:textId="77777777" w:rsidR="0050100C" w:rsidRPr="00434F21" w:rsidRDefault="0050100C" w:rsidP="00462533">
            <w:pPr>
              <w:jc w:val="center"/>
              <w:rPr>
                <w:color w:val="000000" w:themeColor="text1"/>
              </w:rPr>
            </w:pPr>
            <w:r w:rsidRPr="00434F21">
              <w:rPr>
                <w:color w:val="000000" w:themeColor="text1"/>
              </w:rPr>
              <w:t>13</w:t>
            </w:r>
          </w:p>
        </w:tc>
        <w:tc>
          <w:tcPr>
            <w:tcW w:w="1417" w:type="dxa"/>
          </w:tcPr>
          <w:p w14:paraId="733EACC0" w14:textId="0DB1E099" w:rsidR="0050100C" w:rsidRPr="00434F21" w:rsidRDefault="0050100C" w:rsidP="0050100C">
            <w:pPr>
              <w:rPr>
                <w:color w:val="000000" w:themeColor="text1"/>
              </w:rPr>
            </w:pPr>
            <w:r w:rsidRPr="00ED0B19">
              <w:t>Yes</w:t>
            </w:r>
          </w:p>
        </w:tc>
        <w:tc>
          <w:tcPr>
            <w:tcW w:w="1418" w:type="dxa"/>
          </w:tcPr>
          <w:p w14:paraId="46763A76" w14:textId="7C01F404" w:rsidR="0050100C" w:rsidRPr="00434F21" w:rsidRDefault="0050100C" w:rsidP="0050100C">
            <w:pPr>
              <w:rPr>
                <w:color w:val="000000" w:themeColor="text1"/>
              </w:rPr>
            </w:pPr>
            <w:r w:rsidRPr="00ED0B19">
              <w:t>No</w:t>
            </w:r>
          </w:p>
        </w:tc>
        <w:tc>
          <w:tcPr>
            <w:tcW w:w="1417" w:type="dxa"/>
          </w:tcPr>
          <w:p w14:paraId="40AD8C52" w14:textId="71FB449F" w:rsidR="0050100C" w:rsidRPr="00434F21" w:rsidRDefault="0050100C" w:rsidP="0050100C">
            <w:pPr>
              <w:rPr>
                <w:color w:val="000000" w:themeColor="text1"/>
              </w:rPr>
            </w:pPr>
            <w:r w:rsidRPr="00ED0B19">
              <w:t>No</w:t>
            </w:r>
          </w:p>
        </w:tc>
        <w:tc>
          <w:tcPr>
            <w:tcW w:w="1418" w:type="dxa"/>
          </w:tcPr>
          <w:p w14:paraId="5CECFC41" w14:textId="4F847BAD" w:rsidR="0050100C" w:rsidRPr="00434F21" w:rsidRDefault="0050100C" w:rsidP="0050100C">
            <w:pPr>
              <w:rPr>
                <w:color w:val="000000" w:themeColor="text1"/>
              </w:rPr>
            </w:pPr>
            <w:r w:rsidRPr="00ED0B19">
              <w:t>No</w:t>
            </w:r>
          </w:p>
        </w:tc>
      </w:tr>
      <w:tr w:rsidR="0050100C" w:rsidRPr="00434F21" w14:paraId="608F42DA" w14:textId="77777777" w:rsidTr="00433A9A">
        <w:tc>
          <w:tcPr>
            <w:tcW w:w="846" w:type="dxa"/>
          </w:tcPr>
          <w:p w14:paraId="40618234" w14:textId="77777777" w:rsidR="0050100C" w:rsidRPr="00434F21" w:rsidRDefault="0050100C" w:rsidP="00462533">
            <w:pPr>
              <w:jc w:val="center"/>
              <w:rPr>
                <w:color w:val="000000" w:themeColor="text1"/>
              </w:rPr>
            </w:pPr>
            <w:r w:rsidRPr="00434F21">
              <w:rPr>
                <w:color w:val="000000" w:themeColor="text1"/>
              </w:rPr>
              <w:t>14</w:t>
            </w:r>
          </w:p>
        </w:tc>
        <w:tc>
          <w:tcPr>
            <w:tcW w:w="1417" w:type="dxa"/>
          </w:tcPr>
          <w:p w14:paraId="77CCE89E" w14:textId="288975B0" w:rsidR="0050100C" w:rsidRPr="00434F21" w:rsidRDefault="0050100C" w:rsidP="0050100C">
            <w:pPr>
              <w:rPr>
                <w:color w:val="000000" w:themeColor="text1"/>
              </w:rPr>
            </w:pPr>
            <w:r w:rsidRPr="00ED0B19">
              <w:t>Yes</w:t>
            </w:r>
          </w:p>
        </w:tc>
        <w:tc>
          <w:tcPr>
            <w:tcW w:w="1418" w:type="dxa"/>
          </w:tcPr>
          <w:p w14:paraId="0B04EC8A" w14:textId="3C74B29C" w:rsidR="0050100C" w:rsidRPr="00434F21" w:rsidRDefault="0050100C" w:rsidP="0050100C">
            <w:pPr>
              <w:rPr>
                <w:color w:val="000000" w:themeColor="text1"/>
              </w:rPr>
            </w:pPr>
            <w:r w:rsidRPr="00ED0B19">
              <w:t>No</w:t>
            </w:r>
          </w:p>
        </w:tc>
        <w:tc>
          <w:tcPr>
            <w:tcW w:w="1417" w:type="dxa"/>
          </w:tcPr>
          <w:p w14:paraId="56F3166A" w14:textId="63F4E40F" w:rsidR="0050100C" w:rsidRPr="00434F21" w:rsidRDefault="0050100C" w:rsidP="0050100C">
            <w:pPr>
              <w:rPr>
                <w:color w:val="000000" w:themeColor="text1"/>
              </w:rPr>
            </w:pPr>
            <w:r w:rsidRPr="00ED0B19">
              <w:t>No</w:t>
            </w:r>
          </w:p>
        </w:tc>
        <w:tc>
          <w:tcPr>
            <w:tcW w:w="1418" w:type="dxa"/>
          </w:tcPr>
          <w:p w14:paraId="46AFC7C2" w14:textId="44DE080A" w:rsidR="0050100C" w:rsidRPr="00434F21" w:rsidRDefault="0050100C" w:rsidP="0050100C">
            <w:pPr>
              <w:rPr>
                <w:color w:val="000000" w:themeColor="text1"/>
              </w:rPr>
            </w:pPr>
            <w:r w:rsidRPr="00ED0B19">
              <w:t>No</w:t>
            </w:r>
          </w:p>
        </w:tc>
      </w:tr>
      <w:tr w:rsidR="0050100C" w:rsidRPr="00434F21" w14:paraId="4DA3E6E3" w14:textId="77777777" w:rsidTr="00433A9A">
        <w:tc>
          <w:tcPr>
            <w:tcW w:w="846" w:type="dxa"/>
          </w:tcPr>
          <w:p w14:paraId="73049C2E" w14:textId="77777777" w:rsidR="0050100C" w:rsidRPr="00434F21" w:rsidRDefault="0050100C" w:rsidP="00462533">
            <w:pPr>
              <w:jc w:val="center"/>
              <w:rPr>
                <w:color w:val="000000" w:themeColor="text1"/>
              </w:rPr>
            </w:pPr>
            <w:r w:rsidRPr="00434F21">
              <w:rPr>
                <w:color w:val="000000" w:themeColor="text1"/>
              </w:rPr>
              <w:t>15</w:t>
            </w:r>
          </w:p>
        </w:tc>
        <w:tc>
          <w:tcPr>
            <w:tcW w:w="1417" w:type="dxa"/>
          </w:tcPr>
          <w:p w14:paraId="12E87BA3" w14:textId="14E73363" w:rsidR="0050100C" w:rsidRPr="00434F21" w:rsidRDefault="0050100C" w:rsidP="0050100C">
            <w:pPr>
              <w:rPr>
                <w:color w:val="000000" w:themeColor="text1"/>
              </w:rPr>
            </w:pPr>
            <w:r w:rsidRPr="00ED0B19">
              <w:t>Yes</w:t>
            </w:r>
          </w:p>
        </w:tc>
        <w:tc>
          <w:tcPr>
            <w:tcW w:w="1418" w:type="dxa"/>
          </w:tcPr>
          <w:p w14:paraId="7BDBD77B" w14:textId="04AB28F2" w:rsidR="0050100C" w:rsidRPr="00434F21" w:rsidRDefault="0050100C" w:rsidP="0050100C">
            <w:pPr>
              <w:rPr>
                <w:color w:val="000000" w:themeColor="text1"/>
              </w:rPr>
            </w:pPr>
            <w:r w:rsidRPr="00ED0B19">
              <w:t>No</w:t>
            </w:r>
          </w:p>
        </w:tc>
        <w:tc>
          <w:tcPr>
            <w:tcW w:w="1417" w:type="dxa"/>
          </w:tcPr>
          <w:p w14:paraId="3BE67D86" w14:textId="354E866F" w:rsidR="0050100C" w:rsidRPr="00434F21" w:rsidRDefault="0050100C" w:rsidP="0050100C">
            <w:pPr>
              <w:rPr>
                <w:color w:val="000000" w:themeColor="text1"/>
              </w:rPr>
            </w:pPr>
            <w:r w:rsidRPr="00ED0B19">
              <w:t>No</w:t>
            </w:r>
          </w:p>
        </w:tc>
        <w:tc>
          <w:tcPr>
            <w:tcW w:w="1418" w:type="dxa"/>
          </w:tcPr>
          <w:p w14:paraId="146A50A1" w14:textId="208824D8" w:rsidR="0050100C" w:rsidRPr="00434F21" w:rsidRDefault="0050100C" w:rsidP="0050100C">
            <w:pPr>
              <w:rPr>
                <w:color w:val="000000" w:themeColor="text1"/>
              </w:rPr>
            </w:pPr>
            <w:r w:rsidRPr="00ED0B19">
              <w:t>No</w:t>
            </w:r>
          </w:p>
        </w:tc>
      </w:tr>
      <w:tr w:rsidR="0050100C" w:rsidRPr="00434F21" w14:paraId="5BCFAB48" w14:textId="77777777" w:rsidTr="00433A9A">
        <w:tc>
          <w:tcPr>
            <w:tcW w:w="846" w:type="dxa"/>
          </w:tcPr>
          <w:p w14:paraId="23DD675C" w14:textId="77777777" w:rsidR="0050100C" w:rsidRPr="00434F21" w:rsidRDefault="0050100C" w:rsidP="00462533">
            <w:pPr>
              <w:jc w:val="center"/>
              <w:rPr>
                <w:color w:val="000000" w:themeColor="text1"/>
              </w:rPr>
            </w:pPr>
            <w:r w:rsidRPr="00434F21">
              <w:rPr>
                <w:color w:val="000000" w:themeColor="text1"/>
              </w:rPr>
              <w:t>16</w:t>
            </w:r>
          </w:p>
        </w:tc>
        <w:tc>
          <w:tcPr>
            <w:tcW w:w="1417" w:type="dxa"/>
          </w:tcPr>
          <w:p w14:paraId="7FD3068A" w14:textId="21FA481D" w:rsidR="0050100C" w:rsidRPr="00434F21" w:rsidRDefault="0050100C" w:rsidP="0050100C">
            <w:pPr>
              <w:rPr>
                <w:color w:val="000000" w:themeColor="text1"/>
              </w:rPr>
            </w:pPr>
            <w:r w:rsidRPr="00ED0B19">
              <w:t>Yes</w:t>
            </w:r>
          </w:p>
        </w:tc>
        <w:tc>
          <w:tcPr>
            <w:tcW w:w="1418" w:type="dxa"/>
          </w:tcPr>
          <w:p w14:paraId="5DAEDF55" w14:textId="19AD4B9E" w:rsidR="0050100C" w:rsidRPr="00434F21" w:rsidRDefault="0050100C" w:rsidP="0050100C">
            <w:pPr>
              <w:rPr>
                <w:color w:val="000000" w:themeColor="text1"/>
              </w:rPr>
            </w:pPr>
            <w:r w:rsidRPr="00ED0B19">
              <w:t>No</w:t>
            </w:r>
          </w:p>
        </w:tc>
        <w:tc>
          <w:tcPr>
            <w:tcW w:w="1417" w:type="dxa"/>
          </w:tcPr>
          <w:p w14:paraId="18BA9BD2" w14:textId="283AA007" w:rsidR="0050100C" w:rsidRPr="00434F21" w:rsidRDefault="0050100C" w:rsidP="0050100C">
            <w:pPr>
              <w:rPr>
                <w:color w:val="000000" w:themeColor="text1"/>
              </w:rPr>
            </w:pPr>
            <w:r w:rsidRPr="00ED0B19">
              <w:t>No</w:t>
            </w:r>
          </w:p>
        </w:tc>
        <w:tc>
          <w:tcPr>
            <w:tcW w:w="1418" w:type="dxa"/>
          </w:tcPr>
          <w:p w14:paraId="49F875E5" w14:textId="6C19E5C9" w:rsidR="0050100C" w:rsidRPr="00434F21" w:rsidRDefault="0050100C" w:rsidP="0050100C">
            <w:pPr>
              <w:rPr>
                <w:color w:val="000000" w:themeColor="text1"/>
              </w:rPr>
            </w:pPr>
            <w:r w:rsidRPr="00ED0B19">
              <w:t>No</w:t>
            </w:r>
          </w:p>
        </w:tc>
      </w:tr>
      <w:tr w:rsidR="0050100C" w:rsidRPr="00434F21" w14:paraId="2CC6A744" w14:textId="77777777" w:rsidTr="00433A9A">
        <w:tc>
          <w:tcPr>
            <w:tcW w:w="846" w:type="dxa"/>
          </w:tcPr>
          <w:p w14:paraId="48EAC1DF" w14:textId="77777777" w:rsidR="0050100C" w:rsidRPr="00434F21" w:rsidRDefault="0050100C" w:rsidP="00462533">
            <w:pPr>
              <w:jc w:val="center"/>
              <w:rPr>
                <w:color w:val="000000" w:themeColor="text1"/>
              </w:rPr>
            </w:pPr>
            <w:r w:rsidRPr="00434F21">
              <w:rPr>
                <w:color w:val="000000" w:themeColor="text1"/>
              </w:rPr>
              <w:t>17</w:t>
            </w:r>
          </w:p>
        </w:tc>
        <w:tc>
          <w:tcPr>
            <w:tcW w:w="1417" w:type="dxa"/>
          </w:tcPr>
          <w:p w14:paraId="711C643F" w14:textId="38914788" w:rsidR="0050100C" w:rsidRPr="0050100C" w:rsidRDefault="0050100C" w:rsidP="0050100C">
            <w:pPr>
              <w:rPr>
                <w:color w:val="000000" w:themeColor="text1"/>
              </w:rPr>
            </w:pPr>
            <w:r w:rsidRPr="0050100C">
              <w:t>Yes</w:t>
            </w:r>
          </w:p>
        </w:tc>
        <w:tc>
          <w:tcPr>
            <w:tcW w:w="1418" w:type="dxa"/>
            <w:shd w:val="clear" w:color="auto" w:fill="DEEAF6" w:themeFill="accent1" w:themeFillTint="33"/>
          </w:tcPr>
          <w:p w14:paraId="693EB5BA" w14:textId="3871FB75" w:rsidR="0050100C" w:rsidRPr="003B7F71" w:rsidRDefault="0050100C" w:rsidP="0050100C">
            <w:pPr>
              <w:rPr>
                <w:b/>
                <w:color w:val="000000" w:themeColor="text1"/>
              </w:rPr>
            </w:pPr>
            <w:r w:rsidRPr="003B7F71">
              <w:rPr>
                <w:b/>
              </w:rPr>
              <w:t>No</w:t>
            </w:r>
          </w:p>
        </w:tc>
        <w:tc>
          <w:tcPr>
            <w:tcW w:w="1417" w:type="dxa"/>
          </w:tcPr>
          <w:p w14:paraId="25CE8FB1" w14:textId="07C8832F" w:rsidR="0050100C" w:rsidRPr="00434F21" w:rsidRDefault="0050100C" w:rsidP="0050100C">
            <w:pPr>
              <w:rPr>
                <w:color w:val="000000" w:themeColor="text1"/>
              </w:rPr>
            </w:pPr>
            <w:r w:rsidRPr="00ED0B19">
              <w:t>No</w:t>
            </w:r>
          </w:p>
        </w:tc>
        <w:tc>
          <w:tcPr>
            <w:tcW w:w="1418" w:type="dxa"/>
          </w:tcPr>
          <w:p w14:paraId="006B3B18" w14:textId="325D6716" w:rsidR="0050100C" w:rsidRPr="00434F21" w:rsidRDefault="0050100C" w:rsidP="0050100C">
            <w:pPr>
              <w:rPr>
                <w:color w:val="000000" w:themeColor="text1"/>
              </w:rPr>
            </w:pPr>
            <w:r w:rsidRPr="00ED0B19">
              <w:t>No</w:t>
            </w:r>
          </w:p>
        </w:tc>
      </w:tr>
      <w:tr w:rsidR="0050100C" w:rsidRPr="00434F21" w14:paraId="73D59248" w14:textId="77777777" w:rsidTr="00433A9A">
        <w:tc>
          <w:tcPr>
            <w:tcW w:w="846" w:type="dxa"/>
          </w:tcPr>
          <w:p w14:paraId="5C0BA13D" w14:textId="77777777" w:rsidR="0050100C" w:rsidRPr="00434F21" w:rsidRDefault="0050100C" w:rsidP="00462533">
            <w:pPr>
              <w:jc w:val="center"/>
              <w:rPr>
                <w:color w:val="000000" w:themeColor="text1"/>
              </w:rPr>
            </w:pPr>
            <w:r w:rsidRPr="00434F21">
              <w:rPr>
                <w:color w:val="000000" w:themeColor="text1"/>
              </w:rPr>
              <w:t>18</w:t>
            </w:r>
          </w:p>
        </w:tc>
        <w:tc>
          <w:tcPr>
            <w:tcW w:w="1417" w:type="dxa"/>
          </w:tcPr>
          <w:p w14:paraId="453575B7" w14:textId="444875A2" w:rsidR="0050100C" w:rsidRPr="00434F21" w:rsidRDefault="0050100C" w:rsidP="0050100C">
            <w:pPr>
              <w:rPr>
                <w:color w:val="000000" w:themeColor="text1"/>
              </w:rPr>
            </w:pPr>
            <w:r w:rsidRPr="00ED0B19">
              <w:t>Yes</w:t>
            </w:r>
          </w:p>
        </w:tc>
        <w:tc>
          <w:tcPr>
            <w:tcW w:w="1418" w:type="dxa"/>
          </w:tcPr>
          <w:p w14:paraId="2EF1D9D4" w14:textId="2AD59BFF" w:rsidR="0050100C" w:rsidRPr="00434F21" w:rsidRDefault="0050100C" w:rsidP="0050100C">
            <w:pPr>
              <w:rPr>
                <w:color w:val="000000" w:themeColor="text1"/>
              </w:rPr>
            </w:pPr>
            <w:r w:rsidRPr="00ED0B19">
              <w:t>Yes</w:t>
            </w:r>
          </w:p>
        </w:tc>
        <w:tc>
          <w:tcPr>
            <w:tcW w:w="1417" w:type="dxa"/>
          </w:tcPr>
          <w:p w14:paraId="0F3E6685" w14:textId="5FCE5ECD" w:rsidR="0050100C" w:rsidRPr="00434F21" w:rsidRDefault="0050100C" w:rsidP="0050100C">
            <w:pPr>
              <w:rPr>
                <w:color w:val="000000" w:themeColor="text1"/>
              </w:rPr>
            </w:pPr>
            <w:r w:rsidRPr="00ED0B19">
              <w:t>Yes</w:t>
            </w:r>
          </w:p>
        </w:tc>
        <w:tc>
          <w:tcPr>
            <w:tcW w:w="1418" w:type="dxa"/>
          </w:tcPr>
          <w:p w14:paraId="67EFC140" w14:textId="0B17BE29" w:rsidR="0050100C" w:rsidRPr="00434F21" w:rsidRDefault="0050100C" w:rsidP="0050100C">
            <w:pPr>
              <w:rPr>
                <w:color w:val="000000" w:themeColor="text1"/>
              </w:rPr>
            </w:pPr>
            <w:r w:rsidRPr="00ED0B19">
              <w:t>Yes</w:t>
            </w:r>
          </w:p>
        </w:tc>
      </w:tr>
      <w:tr w:rsidR="0050100C" w:rsidRPr="00434F21" w14:paraId="1EDF4FE2" w14:textId="77777777" w:rsidTr="00433A9A">
        <w:tc>
          <w:tcPr>
            <w:tcW w:w="846" w:type="dxa"/>
          </w:tcPr>
          <w:p w14:paraId="6359D2C9" w14:textId="77777777" w:rsidR="0050100C" w:rsidRPr="00434F21" w:rsidRDefault="0050100C" w:rsidP="00462533">
            <w:pPr>
              <w:jc w:val="center"/>
              <w:rPr>
                <w:color w:val="000000" w:themeColor="text1"/>
              </w:rPr>
            </w:pPr>
            <w:r w:rsidRPr="00434F21">
              <w:rPr>
                <w:color w:val="000000" w:themeColor="text1"/>
              </w:rPr>
              <w:t>19</w:t>
            </w:r>
          </w:p>
        </w:tc>
        <w:tc>
          <w:tcPr>
            <w:tcW w:w="1417" w:type="dxa"/>
          </w:tcPr>
          <w:p w14:paraId="07F841F7" w14:textId="28E6DCA6" w:rsidR="0050100C" w:rsidRPr="00434F21" w:rsidRDefault="0050100C" w:rsidP="0050100C">
            <w:pPr>
              <w:rPr>
                <w:color w:val="000000" w:themeColor="text1"/>
              </w:rPr>
            </w:pPr>
            <w:r w:rsidRPr="00ED0B19">
              <w:t>Yes</w:t>
            </w:r>
          </w:p>
        </w:tc>
        <w:tc>
          <w:tcPr>
            <w:tcW w:w="1418" w:type="dxa"/>
          </w:tcPr>
          <w:p w14:paraId="5A074525" w14:textId="3BAB9729" w:rsidR="0050100C" w:rsidRPr="00434F21" w:rsidRDefault="0050100C" w:rsidP="0050100C">
            <w:pPr>
              <w:rPr>
                <w:color w:val="000000" w:themeColor="text1"/>
              </w:rPr>
            </w:pPr>
            <w:r w:rsidRPr="00ED0B19">
              <w:t>Yes</w:t>
            </w:r>
          </w:p>
        </w:tc>
        <w:tc>
          <w:tcPr>
            <w:tcW w:w="1417" w:type="dxa"/>
          </w:tcPr>
          <w:p w14:paraId="63F480EB" w14:textId="40D2C4FB" w:rsidR="0050100C" w:rsidRPr="00434F21" w:rsidRDefault="0050100C" w:rsidP="0050100C">
            <w:pPr>
              <w:rPr>
                <w:color w:val="000000" w:themeColor="text1"/>
              </w:rPr>
            </w:pPr>
            <w:r w:rsidRPr="00ED0B19">
              <w:t>Yes</w:t>
            </w:r>
          </w:p>
        </w:tc>
        <w:tc>
          <w:tcPr>
            <w:tcW w:w="1418" w:type="dxa"/>
          </w:tcPr>
          <w:p w14:paraId="3602A777" w14:textId="70DB96CA" w:rsidR="0050100C" w:rsidRPr="00434F21" w:rsidRDefault="0050100C" w:rsidP="0050100C">
            <w:pPr>
              <w:rPr>
                <w:color w:val="000000" w:themeColor="text1"/>
              </w:rPr>
            </w:pPr>
            <w:r w:rsidRPr="00ED0B19">
              <w:t>Yes</w:t>
            </w:r>
          </w:p>
        </w:tc>
      </w:tr>
      <w:tr w:rsidR="0050100C" w:rsidRPr="00434F21" w14:paraId="5AB81917" w14:textId="77777777" w:rsidTr="00433A9A">
        <w:tc>
          <w:tcPr>
            <w:tcW w:w="846" w:type="dxa"/>
          </w:tcPr>
          <w:p w14:paraId="780847CC" w14:textId="77777777" w:rsidR="0050100C" w:rsidRPr="00434F21" w:rsidRDefault="0050100C" w:rsidP="00462533">
            <w:pPr>
              <w:jc w:val="center"/>
              <w:rPr>
                <w:color w:val="000000" w:themeColor="text1"/>
              </w:rPr>
            </w:pPr>
            <w:r w:rsidRPr="00434F21">
              <w:rPr>
                <w:color w:val="000000" w:themeColor="text1"/>
              </w:rPr>
              <w:t>20</w:t>
            </w:r>
          </w:p>
        </w:tc>
        <w:tc>
          <w:tcPr>
            <w:tcW w:w="1417" w:type="dxa"/>
          </w:tcPr>
          <w:p w14:paraId="70B74DE0" w14:textId="3334B9C5" w:rsidR="0050100C" w:rsidRPr="00434F21" w:rsidRDefault="0050100C" w:rsidP="0050100C">
            <w:pPr>
              <w:rPr>
                <w:color w:val="000000" w:themeColor="text1"/>
              </w:rPr>
            </w:pPr>
            <w:r w:rsidRPr="00ED0B19">
              <w:t>Yes</w:t>
            </w:r>
          </w:p>
        </w:tc>
        <w:tc>
          <w:tcPr>
            <w:tcW w:w="1418" w:type="dxa"/>
          </w:tcPr>
          <w:p w14:paraId="43337273" w14:textId="08C7941C" w:rsidR="0050100C" w:rsidRPr="00434F21" w:rsidRDefault="0050100C" w:rsidP="0050100C">
            <w:pPr>
              <w:rPr>
                <w:color w:val="000000" w:themeColor="text1"/>
              </w:rPr>
            </w:pPr>
            <w:r w:rsidRPr="00ED0B19">
              <w:t>Yes</w:t>
            </w:r>
          </w:p>
        </w:tc>
        <w:tc>
          <w:tcPr>
            <w:tcW w:w="1417" w:type="dxa"/>
          </w:tcPr>
          <w:p w14:paraId="27BA8B28" w14:textId="6B89ABF8" w:rsidR="0050100C" w:rsidRPr="00434F21" w:rsidRDefault="0050100C" w:rsidP="0050100C">
            <w:pPr>
              <w:rPr>
                <w:color w:val="000000" w:themeColor="text1"/>
              </w:rPr>
            </w:pPr>
            <w:r w:rsidRPr="00ED0B19">
              <w:t>Yes</w:t>
            </w:r>
          </w:p>
        </w:tc>
        <w:tc>
          <w:tcPr>
            <w:tcW w:w="1418" w:type="dxa"/>
          </w:tcPr>
          <w:p w14:paraId="3A794E28" w14:textId="1B9732F8" w:rsidR="0050100C" w:rsidRPr="00434F21" w:rsidRDefault="0050100C" w:rsidP="0050100C">
            <w:pPr>
              <w:rPr>
                <w:color w:val="000000" w:themeColor="text1"/>
              </w:rPr>
            </w:pPr>
            <w:r w:rsidRPr="00ED0B19">
              <w:t>Yes</w:t>
            </w:r>
          </w:p>
        </w:tc>
      </w:tr>
      <w:tr w:rsidR="0050100C" w:rsidRPr="00434F21" w14:paraId="6DD293A8" w14:textId="77777777" w:rsidTr="00433A9A">
        <w:tc>
          <w:tcPr>
            <w:tcW w:w="846" w:type="dxa"/>
          </w:tcPr>
          <w:p w14:paraId="63A768E9" w14:textId="77777777" w:rsidR="0050100C" w:rsidRPr="00434F21" w:rsidRDefault="0050100C" w:rsidP="00462533">
            <w:pPr>
              <w:jc w:val="center"/>
              <w:rPr>
                <w:color w:val="000000" w:themeColor="text1"/>
              </w:rPr>
            </w:pPr>
            <w:r w:rsidRPr="00434F21">
              <w:rPr>
                <w:color w:val="000000" w:themeColor="text1"/>
              </w:rPr>
              <w:t>21</w:t>
            </w:r>
          </w:p>
        </w:tc>
        <w:tc>
          <w:tcPr>
            <w:tcW w:w="1417" w:type="dxa"/>
          </w:tcPr>
          <w:p w14:paraId="28709F84" w14:textId="128B20E6" w:rsidR="0050100C" w:rsidRPr="00434F21" w:rsidRDefault="0050100C" w:rsidP="0050100C">
            <w:pPr>
              <w:rPr>
                <w:color w:val="000000" w:themeColor="text1"/>
              </w:rPr>
            </w:pPr>
            <w:r w:rsidRPr="00ED0B19">
              <w:t>Yes</w:t>
            </w:r>
          </w:p>
        </w:tc>
        <w:tc>
          <w:tcPr>
            <w:tcW w:w="1418" w:type="dxa"/>
          </w:tcPr>
          <w:p w14:paraId="03A461E0" w14:textId="7E79D1FF" w:rsidR="0050100C" w:rsidRPr="00434F21" w:rsidRDefault="0050100C" w:rsidP="0050100C">
            <w:pPr>
              <w:rPr>
                <w:color w:val="000000" w:themeColor="text1"/>
              </w:rPr>
            </w:pPr>
            <w:r w:rsidRPr="00ED0B19">
              <w:t>Yes</w:t>
            </w:r>
          </w:p>
        </w:tc>
        <w:tc>
          <w:tcPr>
            <w:tcW w:w="1417" w:type="dxa"/>
          </w:tcPr>
          <w:p w14:paraId="544B7676" w14:textId="227A178E" w:rsidR="0050100C" w:rsidRPr="00434F21" w:rsidRDefault="0050100C" w:rsidP="0050100C">
            <w:pPr>
              <w:rPr>
                <w:color w:val="000000" w:themeColor="text1"/>
              </w:rPr>
            </w:pPr>
            <w:r w:rsidRPr="00ED0B19">
              <w:t>Yes</w:t>
            </w:r>
          </w:p>
        </w:tc>
        <w:tc>
          <w:tcPr>
            <w:tcW w:w="1418" w:type="dxa"/>
          </w:tcPr>
          <w:p w14:paraId="6E0C6D86" w14:textId="40E65610" w:rsidR="0050100C" w:rsidRPr="00434F21" w:rsidRDefault="0050100C" w:rsidP="0050100C">
            <w:pPr>
              <w:rPr>
                <w:color w:val="000000" w:themeColor="text1"/>
              </w:rPr>
            </w:pPr>
            <w:r w:rsidRPr="00ED0B19">
              <w:t>Yes</w:t>
            </w:r>
          </w:p>
        </w:tc>
      </w:tr>
      <w:tr w:rsidR="0050100C" w:rsidRPr="00434F21" w14:paraId="09C00789" w14:textId="77777777" w:rsidTr="00433A9A">
        <w:tc>
          <w:tcPr>
            <w:tcW w:w="846" w:type="dxa"/>
          </w:tcPr>
          <w:p w14:paraId="4277761D" w14:textId="77777777" w:rsidR="0050100C" w:rsidRPr="00434F21" w:rsidRDefault="0050100C" w:rsidP="00462533">
            <w:pPr>
              <w:jc w:val="center"/>
              <w:rPr>
                <w:color w:val="000000" w:themeColor="text1"/>
              </w:rPr>
            </w:pPr>
            <w:r w:rsidRPr="00434F21">
              <w:rPr>
                <w:color w:val="000000" w:themeColor="text1"/>
              </w:rPr>
              <w:t>22</w:t>
            </w:r>
          </w:p>
        </w:tc>
        <w:tc>
          <w:tcPr>
            <w:tcW w:w="1417" w:type="dxa"/>
          </w:tcPr>
          <w:p w14:paraId="7BFB0788" w14:textId="5F80757C" w:rsidR="0050100C" w:rsidRPr="00434F21" w:rsidRDefault="0050100C" w:rsidP="0050100C">
            <w:pPr>
              <w:rPr>
                <w:color w:val="000000" w:themeColor="text1"/>
              </w:rPr>
            </w:pPr>
            <w:r w:rsidRPr="00ED0B19">
              <w:t>Yes</w:t>
            </w:r>
          </w:p>
        </w:tc>
        <w:tc>
          <w:tcPr>
            <w:tcW w:w="1418" w:type="dxa"/>
          </w:tcPr>
          <w:p w14:paraId="685CD3CE" w14:textId="5E27EF6F" w:rsidR="0050100C" w:rsidRPr="00434F21" w:rsidRDefault="0050100C" w:rsidP="0050100C">
            <w:pPr>
              <w:rPr>
                <w:color w:val="000000" w:themeColor="text1"/>
              </w:rPr>
            </w:pPr>
            <w:r w:rsidRPr="00ED0B19">
              <w:t>Yes</w:t>
            </w:r>
          </w:p>
        </w:tc>
        <w:tc>
          <w:tcPr>
            <w:tcW w:w="1417" w:type="dxa"/>
          </w:tcPr>
          <w:p w14:paraId="4C367926" w14:textId="3D1969EA" w:rsidR="0050100C" w:rsidRPr="00434F21" w:rsidRDefault="0050100C" w:rsidP="0050100C">
            <w:pPr>
              <w:rPr>
                <w:color w:val="000000" w:themeColor="text1"/>
              </w:rPr>
            </w:pPr>
            <w:r w:rsidRPr="00ED0B19">
              <w:t>Yes</w:t>
            </w:r>
          </w:p>
        </w:tc>
        <w:tc>
          <w:tcPr>
            <w:tcW w:w="1418" w:type="dxa"/>
          </w:tcPr>
          <w:p w14:paraId="60D2958C" w14:textId="130101C3" w:rsidR="0050100C" w:rsidRPr="00434F21" w:rsidRDefault="0050100C" w:rsidP="0050100C">
            <w:pPr>
              <w:rPr>
                <w:color w:val="000000" w:themeColor="text1"/>
              </w:rPr>
            </w:pPr>
            <w:r w:rsidRPr="00ED0B19">
              <w:t>Yes</w:t>
            </w:r>
          </w:p>
        </w:tc>
      </w:tr>
      <w:tr w:rsidR="0050100C" w:rsidRPr="00434F21" w14:paraId="4E7FFB5B" w14:textId="77777777" w:rsidTr="00433A9A">
        <w:tc>
          <w:tcPr>
            <w:tcW w:w="846" w:type="dxa"/>
          </w:tcPr>
          <w:p w14:paraId="26EDC6EC" w14:textId="77777777" w:rsidR="0050100C" w:rsidRPr="00434F21" w:rsidRDefault="0050100C" w:rsidP="00462533">
            <w:pPr>
              <w:jc w:val="center"/>
              <w:rPr>
                <w:color w:val="000000" w:themeColor="text1"/>
              </w:rPr>
            </w:pPr>
            <w:r w:rsidRPr="00434F21">
              <w:rPr>
                <w:color w:val="000000" w:themeColor="text1"/>
              </w:rPr>
              <w:t>23</w:t>
            </w:r>
          </w:p>
        </w:tc>
        <w:tc>
          <w:tcPr>
            <w:tcW w:w="1417" w:type="dxa"/>
            <w:shd w:val="clear" w:color="auto" w:fill="DEEAF6" w:themeFill="accent1" w:themeFillTint="33"/>
          </w:tcPr>
          <w:p w14:paraId="0AF50F66" w14:textId="28AD61D2" w:rsidR="0050100C" w:rsidRPr="00434F21" w:rsidRDefault="0050100C" w:rsidP="0050100C">
            <w:pPr>
              <w:rPr>
                <w:color w:val="000000" w:themeColor="text1"/>
              </w:rPr>
            </w:pPr>
            <w:r w:rsidRPr="00DB0113">
              <w:rPr>
                <w:b/>
              </w:rPr>
              <w:t>No</w:t>
            </w:r>
          </w:p>
        </w:tc>
        <w:tc>
          <w:tcPr>
            <w:tcW w:w="1418" w:type="dxa"/>
          </w:tcPr>
          <w:p w14:paraId="765C705A" w14:textId="1E8E6FCF" w:rsidR="0050100C" w:rsidRPr="00434F21" w:rsidRDefault="0050100C" w:rsidP="0050100C">
            <w:pPr>
              <w:rPr>
                <w:color w:val="000000" w:themeColor="text1"/>
              </w:rPr>
            </w:pPr>
            <w:r w:rsidRPr="00ED0B19">
              <w:t>Yes</w:t>
            </w:r>
          </w:p>
        </w:tc>
        <w:tc>
          <w:tcPr>
            <w:tcW w:w="1417" w:type="dxa"/>
          </w:tcPr>
          <w:p w14:paraId="534F24A8" w14:textId="59642CB8" w:rsidR="0050100C" w:rsidRPr="00434F21" w:rsidRDefault="0050100C" w:rsidP="0050100C">
            <w:pPr>
              <w:rPr>
                <w:color w:val="000000" w:themeColor="text1"/>
              </w:rPr>
            </w:pPr>
            <w:r w:rsidRPr="00ED0B19">
              <w:t>Yes</w:t>
            </w:r>
          </w:p>
        </w:tc>
        <w:tc>
          <w:tcPr>
            <w:tcW w:w="1418" w:type="dxa"/>
          </w:tcPr>
          <w:p w14:paraId="1E3E1388" w14:textId="7314647C" w:rsidR="0050100C" w:rsidRPr="00434F21" w:rsidRDefault="0050100C" w:rsidP="0050100C">
            <w:pPr>
              <w:rPr>
                <w:color w:val="000000" w:themeColor="text1"/>
              </w:rPr>
            </w:pPr>
            <w:r w:rsidRPr="00ED0B19">
              <w:t>Yes</w:t>
            </w:r>
          </w:p>
        </w:tc>
      </w:tr>
      <w:tr w:rsidR="0050100C" w:rsidRPr="00434F21" w14:paraId="69D3003C" w14:textId="77777777" w:rsidTr="00433A9A">
        <w:tc>
          <w:tcPr>
            <w:tcW w:w="846" w:type="dxa"/>
          </w:tcPr>
          <w:p w14:paraId="1EDABFAE" w14:textId="77777777" w:rsidR="0050100C" w:rsidRPr="00434F21" w:rsidRDefault="0050100C" w:rsidP="00462533">
            <w:pPr>
              <w:jc w:val="center"/>
              <w:rPr>
                <w:color w:val="000000" w:themeColor="text1"/>
              </w:rPr>
            </w:pPr>
            <w:r w:rsidRPr="00434F21">
              <w:rPr>
                <w:color w:val="000000" w:themeColor="text1"/>
              </w:rPr>
              <w:t>24</w:t>
            </w:r>
          </w:p>
        </w:tc>
        <w:tc>
          <w:tcPr>
            <w:tcW w:w="1417" w:type="dxa"/>
            <w:shd w:val="clear" w:color="auto" w:fill="DEEAF6" w:themeFill="accent1" w:themeFillTint="33"/>
          </w:tcPr>
          <w:p w14:paraId="48F84616" w14:textId="705FDA7C" w:rsidR="0050100C" w:rsidRPr="00434F21" w:rsidRDefault="0050100C" w:rsidP="0050100C">
            <w:pPr>
              <w:rPr>
                <w:color w:val="000000" w:themeColor="text1"/>
              </w:rPr>
            </w:pPr>
            <w:r w:rsidRPr="00DB0113">
              <w:rPr>
                <w:b/>
              </w:rPr>
              <w:t>No</w:t>
            </w:r>
          </w:p>
        </w:tc>
        <w:tc>
          <w:tcPr>
            <w:tcW w:w="1418" w:type="dxa"/>
          </w:tcPr>
          <w:p w14:paraId="77A58597" w14:textId="284DC78D" w:rsidR="0050100C" w:rsidRPr="00434F21" w:rsidRDefault="0050100C" w:rsidP="0050100C">
            <w:pPr>
              <w:rPr>
                <w:color w:val="000000" w:themeColor="text1"/>
              </w:rPr>
            </w:pPr>
            <w:r w:rsidRPr="00ED0B19">
              <w:t>Yes</w:t>
            </w:r>
          </w:p>
        </w:tc>
        <w:tc>
          <w:tcPr>
            <w:tcW w:w="1417" w:type="dxa"/>
            <w:shd w:val="clear" w:color="auto" w:fill="DEEAF6" w:themeFill="accent1" w:themeFillTint="33"/>
          </w:tcPr>
          <w:p w14:paraId="2402FCA0" w14:textId="4AED337B" w:rsidR="0050100C" w:rsidRPr="00434F21" w:rsidRDefault="0050100C" w:rsidP="0050100C">
            <w:pPr>
              <w:rPr>
                <w:color w:val="000000" w:themeColor="text1"/>
              </w:rPr>
            </w:pPr>
            <w:r w:rsidRPr="00B22BEB">
              <w:rPr>
                <w:b/>
              </w:rPr>
              <w:t>No</w:t>
            </w:r>
          </w:p>
        </w:tc>
        <w:tc>
          <w:tcPr>
            <w:tcW w:w="1418" w:type="dxa"/>
          </w:tcPr>
          <w:p w14:paraId="21A248E3" w14:textId="08DCC590" w:rsidR="0050100C" w:rsidRPr="00434F21" w:rsidRDefault="0050100C" w:rsidP="0050100C">
            <w:pPr>
              <w:rPr>
                <w:color w:val="000000" w:themeColor="text1"/>
              </w:rPr>
            </w:pPr>
            <w:r w:rsidRPr="00ED0B19">
              <w:t>Yes</w:t>
            </w:r>
          </w:p>
        </w:tc>
      </w:tr>
    </w:tbl>
    <w:p w14:paraId="589D487F" w14:textId="5C66B988" w:rsidR="00A832D1" w:rsidRPr="00A832D1" w:rsidRDefault="00A832D1" w:rsidP="00A832D1">
      <w:pPr>
        <w:rPr>
          <w:sz w:val="18"/>
          <w:szCs w:val="18"/>
        </w:rPr>
      </w:pPr>
      <w:r w:rsidRPr="00A832D1">
        <w:rPr>
          <w:sz w:val="18"/>
          <w:szCs w:val="18"/>
        </w:rPr>
        <w:t>Table note</w:t>
      </w:r>
      <w:r>
        <w:rPr>
          <w:sz w:val="18"/>
          <w:szCs w:val="18"/>
        </w:rPr>
        <w:t>s</w:t>
      </w:r>
      <w:r w:rsidRPr="00A832D1">
        <w:rPr>
          <w:sz w:val="18"/>
          <w:szCs w:val="18"/>
        </w:rPr>
        <w:t>: Hour defini</w:t>
      </w:r>
      <w:r>
        <w:rPr>
          <w:sz w:val="18"/>
          <w:szCs w:val="18"/>
        </w:rPr>
        <w:t>tion</w:t>
      </w:r>
      <w:r w:rsidRPr="00A832D1">
        <w:rPr>
          <w:sz w:val="18"/>
          <w:szCs w:val="18"/>
        </w:rPr>
        <w:t xml:space="preserve"> is hour ending the specified hour number as clock time</w:t>
      </w:r>
      <w:r w:rsidR="002A2B67">
        <w:rPr>
          <w:sz w:val="18"/>
          <w:szCs w:val="18"/>
        </w:rPr>
        <w:t xml:space="preserve"> (refer to Section </w:t>
      </w:r>
      <w:r w:rsidR="002A2B67">
        <w:rPr>
          <w:sz w:val="18"/>
          <w:szCs w:val="18"/>
        </w:rPr>
        <w:fldChar w:fldCharType="begin"/>
      </w:r>
      <w:r w:rsidR="002A2B67">
        <w:rPr>
          <w:sz w:val="18"/>
          <w:szCs w:val="18"/>
        </w:rPr>
        <w:instrText xml:space="preserve"> REF _Ref81988764 \r \h </w:instrText>
      </w:r>
      <w:r w:rsidR="002A2B67">
        <w:rPr>
          <w:sz w:val="18"/>
          <w:szCs w:val="18"/>
        </w:rPr>
      </w:r>
      <w:r w:rsidR="002A2B67">
        <w:rPr>
          <w:sz w:val="18"/>
          <w:szCs w:val="18"/>
        </w:rPr>
        <w:fldChar w:fldCharType="separate"/>
      </w:r>
      <w:r w:rsidR="004235B4">
        <w:rPr>
          <w:sz w:val="18"/>
          <w:szCs w:val="18"/>
        </w:rPr>
        <w:t>3.1</w:t>
      </w:r>
      <w:r w:rsidR="002A2B67">
        <w:rPr>
          <w:sz w:val="18"/>
          <w:szCs w:val="18"/>
        </w:rPr>
        <w:fldChar w:fldCharType="end"/>
      </w:r>
      <w:r w:rsidR="002A2B67">
        <w:rPr>
          <w:sz w:val="18"/>
          <w:szCs w:val="18"/>
        </w:rPr>
        <w:t xml:space="preserve"> regarding hour notation)</w:t>
      </w:r>
      <w:r w:rsidRPr="00A832D1">
        <w:rPr>
          <w:sz w:val="18"/>
          <w:szCs w:val="18"/>
        </w:rPr>
        <w:t>.</w:t>
      </w:r>
      <w:r>
        <w:rPr>
          <w:sz w:val="18"/>
          <w:szCs w:val="18"/>
        </w:rPr>
        <w:t xml:space="preserve"> Shaded cells with </w:t>
      </w:r>
      <w:r w:rsidRPr="00E375B7">
        <w:rPr>
          <w:b/>
          <w:sz w:val="18"/>
          <w:szCs w:val="18"/>
        </w:rPr>
        <w:t>bold text</w:t>
      </w:r>
      <w:r>
        <w:rPr>
          <w:sz w:val="18"/>
          <w:szCs w:val="18"/>
        </w:rPr>
        <w:t xml:space="preserve"> denote differences between the NatHERS thermal simulation and the NatHERS Whole of Home methodology.</w:t>
      </w:r>
    </w:p>
    <w:p w14:paraId="5EBCDA7B" w14:textId="10B0EAFE" w:rsidR="00562A8B" w:rsidRDefault="00562A8B" w:rsidP="008A3FFC">
      <w:pPr>
        <w:pStyle w:val="Heading3"/>
      </w:pPr>
      <w:bookmarkStart w:id="238" w:name="_Toc82532689"/>
      <w:r>
        <w:t>Internal Heat Gains</w:t>
      </w:r>
      <w:bookmarkEnd w:id="238"/>
    </w:p>
    <w:p w14:paraId="0E1694FA" w14:textId="77777777" w:rsidR="00562A8B" w:rsidRDefault="00562A8B" w:rsidP="00562A8B">
      <w:r>
        <w:t>Internal Heat Gains are based on heat gains in AccuRate Sustainability v2.3.3.13 (Chen, 2018).</w:t>
      </w:r>
    </w:p>
    <w:p w14:paraId="135DEAB4" w14:textId="77777777" w:rsidR="00562A8B" w:rsidRDefault="00562A8B" w:rsidP="00562A8B">
      <w:r>
        <w:t>Internal gains are applied only to Living/Kitchen, Living and Bedroom zones. Internal gains for other zones may be ignored (i.e. not written to the Scratch file) or set to 0.</w:t>
      </w:r>
    </w:p>
    <w:p w14:paraId="1501B17E" w14:textId="32D7B9C2" w:rsidR="00562A8B" w:rsidRDefault="00562A8B" w:rsidP="00562A8B">
      <w:r>
        <w:t>Number of Occupants, N</w:t>
      </w:r>
      <w:r>
        <w:rPr>
          <w:vertAlign w:val="subscript"/>
        </w:rPr>
        <w:t>Occ</w:t>
      </w:r>
      <w:r>
        <w:t xml:space="preserve"> is defined in </w:t>
      </w:r>
      <w:r w:rsidR="008C49C1">
        <w:t xml:space="preserve">Section </w:t>
      </w:r>
      <w:r w:rsidR="008C49C1">
        <w:fldChar w:fldCharType="begin"/>
      </w:r>
      <w:r w:rsidR="008C49C1">
        <w:instrText xml:space="preserve"> REF _Ref39154363 \r \h </w:instrText>
      </w:r>
      <w:r w:rsidR="008C49C1">
        <w:fldChar w:fldCharType="separate"/>
      </w:r>
      <w:r w:rsidR="004235B4">
        <w:t>3.1.1</w:t>
      </w:r>
      <w:r w:rsidR="008C49C1">
        <w:fldChar w:fldCharType="end"/>
      </w:r>
      <w:r w:rsidR="008C49C1">
        <w:t>.</w:t>
      </w:r>
    </w:p>
    <w:p w14:paraId="6F8E9EA5" w14:textId="6E33CEC9" w:rsidR="00C13484" w:rsidRDefault="00C13484" w:rsidP="00433A9A">
      <w:pPr>
        <w:keepNext/>
        <w:rPr>
          <w:b/>
        </w:rPr>
      </w:pPr>
      <w:r>
        <w:rPr>
          <w:b/>
        </w:rPr>
        <w:lastRenderedPageBreak/>
        <w:t>Base Data</w:t>
      </w:r>
      <w:r w:rsidR="00E375B7">
        <w:rPr>
          <w:rStyle w:val="FootnoteReference"/>
          <w:b/>
        </w:rPr>
        <w:footnoteReference w:id="9"/>
      </w:r>
    </w:p>
    <w:p w14:paraId="2749D797" w14:textId="3F3D53B8" w:rsidR="00157290" w:rsidRDefault="00562A8B" w:rsidP="00562A8B">
      <w:r>
        <w:t xml:space="preserve">Base information for defining sensible and latent heat gains based on people, lights, cooking and appliances is defined in </w:t>
      </w:r>
      <w:r w:rsidR="008C49C1">
        <w:fldChar w:fldCharType="begin"/>
      </w:r>
      <w:r w:rsidR="008C49C1">
        <w:instrText xml:space="preserve"> REF _Ref53129664 \h </w:instrText>
      </w:r>
      <w:r w:rsidR="008C49C1">
        <w:fldChar w:fldCharType="separate"/>
      </w:r>
      <w:r w:rsidR="004235B4">
        <w:t xml:space="preserve">Table </w:t>
      </w:r>
      <w:r w:rsidR="004235B4">
        <w:rPr>
          <w:noProof/>
        </w:rPr>
        <w:t>5</w:t>
      </w:r>
      <w:r w:rsidR="008C49C1">
        <w:fldChar w:fldCharType="end"/>
      </w:r>
      <w:r w:rsidR="008C49C1">
        <w:t xml:space="preserve"> </w:t>
      </w:r>
      <w:r>
        <w:t>to</w:t>
      </w:r>
      <w:r w:rsidR="008C49C1">
        <w:t xml:space="preserve"> </w:t>
      </w:r>
      <w:r w:rsidR="008C49C1">
        <w:fldChar w:fldCharType="begin"/>
      </w:r>
      <w:r w:rsidR="008C49C1">
        <w:instrText xml:space="preserve"> REF _Ref53129680 \h </w:instrText>
      </w:r>
      <w:r w:rsidR="008C49C1">
        <w:fldChar w:fldCharType="separate"/>
      </w:r>
      <w:r w:rsidR="004235B4">
        <w:t xml:space="preserve">Table </w:t>
      </w:r>
      <w:r w:rsidR="004235B4">
        <w:rPr>
          <w:noProof/>
        </w:rPr>
        <w:t>10</w:t>
      </w:r>
      <w:r w:rsidR="008C49C1">
        <w:fldChar w:fldCharType="end"/>
      </w:r>
      <w:r w:rsidR="00157290">
        <w:t>.</w:t>
      </w:r>
    </w:p>
    <w:p w14:paraId="0C3C0D09" w14:textId="071CC1AF" w:rsidR="00562A8B" w:rsidRDefault="00562A8B" w:rsidP="00562A8B">
      <w:pPr>
        <w:pStyle w:val="Caption"/>
        <w:keepNext/>
      </w:pPr>
      <w:bookmarkStart w:id="239" w:name="_Ref53129664"/>
      <w:bookmarkStart w:id="240" w:name="_Ref53129650"/>
      <w:bookmarkStart w:id="241" w:name="_Toc86828481"/>
      <w:r>
        <w:t xml:space="preserve">Table </w:t>
      </w:r>
      <w:r>
        <w:rPr>
          <w:noProof/>
        </w:rPr>
        <w:fldChar w:fldCharType="begin"/>
      </w:r>
      <w:r>
        <w:rPr>
          <w:noProof/>
        </w:rPr>
        <w:instrText xml:space="preserve"> SEQ Table \* ARABIC </w:instrText>
      </w:r>
      <w:r>
        <w:rPr>
          <w:noProof/>
        </w:rPr>
        <w:fldChar w:fldCharType="separate"/>
      </w:r>
      <w:r w:rsidR="004235B4">
        <w:rPr>
          <w:noProof/>
        </w:rPr>
        <w:t>5</w:t>
      </w:r>
      <w:r>
        <w:rPr>
          <w:noProof/>
        </w:rPr>
        <w:fldChar w:fldCharType="end"/>
      </w:r>
      <w:bookmarkEnd w:id="239"/>
      <w:r w:rsidR="00382896">
        <w:rPr>
          <w:noProof/>
        </w:rPr>
        <w:t>:</w:t>
      </w:r>
      <w:r>
        <w:t xml:space="preserve"> Kitchen heat gains, </w:t>
      </w:r>
      <w:r w:rsidR="00FC6366">
        <w:t>All Day Profile</w:t>
      </w:r>
      <w:bookmarkEnd w:id="240"/>
      <w:bookmarkEnd w:id="241"/>
    </w:p>
    <w:tbl>
      <w:tblPr>
        <w:tblStyle w:val="TableGrid"/>
        <w:tblW w:w="6653" w:type="dxa"/>
        <w:tblLook w:val="04A0" w:firstRow="1" w:lastRow="0" w:firstColumn="1" w:lastColumn="0" w:noHBand="0" w:noVBand="1"/>
        <w:tblDescription w:val="Table 5: Kitchen heat gains, All Day Profile"/>
      </w:tblPr>
      <w:tblGrid>
        <w:gridCol w:w="1213"/>
        <w:gridCol w:w="1243"/>
        <w:gridCol w:w="1201"/>
        <w:gridCol w:w="1066"/>
        <w:gridCol w:w="702"/>
        <w:gridCol w:w="1228"/>
      </w:tblGrid>
      <w:tr w:rsidR="00562A8B" w:rsidRPr="00223240" w14:paraId="5B80BBDE" w14:textId="77777777" w:rsidTr="00F12F13">
        <w:trPr>
          <w:trHeight w:val="315"/>
          <w:tblHeader/>
        </w:trPr>
        <w:tc>
          <w:tcPr>
            <w:tcW w:w="1213" w:type="dxa"/>
            <w:vMerge w:val="restart"/>
            <w:vAlign w:val="center"/>
            <w:hideMark/>
          </w:tcPr>
          <w:p w14:paraId="76CCD5ED" w14:textId="77777777" w:rsidR="00562A8B" w:rsidRPr="00223240" w:rsidRDefault="00562A8B" w:rsidP="00433A9A">
            <w:pPr>
              <w:jc w:val="center"/>
              <w:rPr>
                <w:rFonts w:eastAsia="Times New Roman" w:cstheme="minorHAnsi"/>
                <w:b/>
                <w:bCs/>
                <w:color w:val="000000"/>
                <w:sz w:val="20"/>
                <w:szCs w:val="20"/>
                <w:lang w:eastAsia="en-AU"/>
              </w:rPr>
            </w:pPr>
            <w:r w:rsidRPr="00223240">
              <w:rPr>
                <w:rFonts w:eastAsia="Times New Roman" w:cstheme="minorHAnsi"/>
                <w:b/>
                <w:bCs/>
                <w:color w:val="000000"/>
                <w:sz w:val="20"/>
                <w:szCs w:val="20"/>
                <w:lang w:eastAsia="en-AU"/>
              </w:rPr>
              <w:t>Hour</w:t>
            </w:r>
          </w:p>
        </w:tc>
        <w:tc>
          <w:tcPr>
            <w:tcW w:w="4212" w:type="dxa"/>
            <w:gridSpan w:val="4"/>
            <w:vAlign w:val="center"/>
            <w:hideMark/>
          </w:tcPr>
          <w:p w14:paraId="2B37E620" w14:textId="77777777" w:rsidR="00562A8B" w:rsidRPr="00223240" w:rsidRDefault="00562A8B" w:rsidP="00433A9A">
            <w:pPr>
              <w:jc w:val="center"/>
              <w:rPr>
                <w:rFonts w:eastAsia="Times New Roman" w:cstheme="minorHAnsi"/>
                <w:b/>
                <w:bCs/>
                <w:color w:val="000000"/>
                <w:sz w:val="20"/>
                <w:szCs w:val="20"/>
                <w:lang w:eastAsia="en-AU"/>
              </w:rPr>
            </w:pPr>
            <w:r w:rsidRPr="00223240">
              <w:rPr>
                <w:rFonts w:eastAsia="Times New Roman" w:cstheme="minorHAnsi"/>
                <w:b/>
                <w:bCs/>
                <w:color w:val="000000"/>
                <w:sz w:val="20"/>
                <w:szCs w:val="20"/>
                <w:lang w:eastAsia="en-AU"/>
              </w:rPr>
              <w:t>Sensible heat load (Watts)</w:t>
            </w:r>
          </w:p>
        </w:tc>
        <w:tc>
          <w:tcPr>
            <w:tcW w:w="1228" w:type="dxa"/>
            <w:vMerge w:val="restart"/>
            <w:vAlign w:val="center"/>
            <w:hideMark/>
          </w:tcPr>
          <w:p w14:paraId="1A842B60" w14:textId="0EC9A443" w:rsidR="00562A8B" w:rsidRPr="00223240" w:rsidRDefault="00562A8B" w:rsidP="00433A9A">
            <w:pPr>
              <w:jc w:val="center"/>
              <w:rPr>
                <w:rFonts w:eastAsia="Times New Roman" w:cstheme="minorHAnsi"/>
                <w:b/>
                <w:bCs/>
                <w:color w:val="000000"/>
                <w:sz w:val="20"/>
                <w:szCs w:val="20"/>
                <w:lang w:eastAsia="en-AU"/>
              </w:rPr>
            </w:pPr>
            <w:r w:rsidRPr="00223240">
              <w:rPr>
                <w:rFonts w:eastAsia="Times New Roman" w:cstheme="minorHAnsi"/>
                <w:b/>
                <w:bCs/>
                <w:color w:val="000000"/>
                <w:sz w:val="20"/>
                <w:szCs w:val="20"/>
                <w:lang w:eastAsia="en-AU"/>
              </w:rPr>
              <w:t>Latent heat load (Watts)</w:t>
            </w:r>
            <w:r w:rsidR="00B32317" w:rsidRPr="00223240">
              <w:rPr>
                <w:rFonts w:eastAsia="Times New Roman" w:cstheme="minorHAnsi"/>
                <w:b/>
                <w:bCs/>
                <w:color w:val="000000"/>
                <w:sz w:val="20"/>
                <w:szCs w:val="20"/>
                <w:lang w:eastAsia="en-AU"/>
              </w:rPr>
              <w:br/>
            </w:r>
            <w:r w:rsidR="00B32317" w:rsidRPr="00223240">
              <w:rPr>
                <w:rFonts w:eastAsia="Times New Roman" w:cstheme="minorHAnsi"/>
                <w:bCs/>
                <w:color w:val="000000"/>
                <w:sz w:val="20"/>
                <w:szCs w:val="20"/>
                <w:lang w:eastAsia="en-AU"/>
              </w:rPr>
              <w:t>B</w:t>
            </w:r>
            <w:r w:rsidR="00B32317" w:rsidRPr="00223240">
              <w:rPr>
                <w:rFonts w:eastAsia="Times New Roman" w:cstheme="minorHAnsi"/>
                <w:bCs/>
                <w:color w:val="000000"/>
                <w:sz w:val="20"/>
                <w:szCs w:val="20"/>
                <w:vertAlign w:val="subscript"/>
                <w:lang w:eastAsia="en-AU"/>
              </w:rPr>
              <w:t>Lat</w:t>
            </w:r>
          </w:p>
        </w:tc>
      </w:tr>
      <w:tr w:rsidR="00562A8B" w:rsidRPr="00223240" w14:paraId="09566BE2" w14:textId="77777777" w:rsidTr="00F12F13">
        <w:trPr>
          <w:trHeight w:val="780"/>
          <w:tblHeader/>
        </w:trPr>
        <w:tc>
          <w:tcPr>
            <w:tcW w:w="1213" w:type="dxa"/>
            <w:vMerge/>
            <w:hideMark/>
          </w:tcPr>
          <w:p w14:paraId="74B4241D" w14:textId="77777777" w:rsidR="00562A8B" w:rsidRPr="00223240" w:rsidRDefault="00562A8B" w:rsidP="00462533">
            <w:pPr>
              <w:jc w:val="center"/>
              <w:rPr>
                <w:rFonts w:eastAsia="Times New Roman" w:cstheme="minorHAnsi"/>
                <w:b/>
                <w:bCs/>
                <w:color w:val="000000"/>
                <w:sz w:val="20"/>
                <w:szCs w:val="20"/>
                <w:lang w:eastAsia="en-AU"/>
              </w:rPr>
            </w:pPr>
          </w:p>
        </w:tc>
        <w:tc>
          <w:tcPr>
            <w:tcW w:w="1243" w:type="dxa"/>
            <w:hideMark/>
          </w:tcPr>
          <w:p w14:paraId="3DDA5F07" w14:textId="58F73254" w:rsidR="00562A8B" w:rsidRPr="00223240" w:rsidRDefault="00562A8B" w:rsidP="007979FB">
            <w:pPr>
              <w:jc w:val="center"/>
              <w:rPr>
                <w:rFonts w:eastAsia="Times New Roman" w:cstheme="minorHAnsi"/>
                <w:b/>
                <w:bCs/>
                <w:color w:val="000000"/>
                <w:sz w:val="20"/>
                <w:szCs w:val="20"/>
                <w:lang w:eastAsia="en-AU"/>
              </w:rPr>
            </w:pPr>
            <w:r w:rsidRPr="00223240">
              <w:rPr>
                <w:rFonts w:eastAsia="Times New Roman" w:cstheme="minorHAnsi"/>
                <w:b/>
                <w:bCs/>
                <w:color w:val="000000"/>
                <w:sz w:val="20"/>
                <w:szCs w:val="20"/>
                <w:lang w:eastAsia="en-AU"/>
              </w:rPr>
              <w:t>Appliances and cooking</w:t>
            </w:r>
            <w:r w:rsidR="007979FB" w:rsidRPr="00223240">
              <w:rPr>
                <w:rFonts w:eastAsia="Times New Roman" w:cstheme="minorHAnsi"/>
                <w:b/>
                <w:bCs/>
                <w:color w:val="000000"/>
                <w:sz w:val="20"/>
                <w:szCs w:val="20"/>
                <w:lang w:eastAsia="en-AU"/>
              </w:rPr>
              <w:br/>
            </w:r>
            <w:r w:rsidR="007979FB" w:rsidRPr="00223240">
              <w:rPr>
                <w:rFonts w:eastAsia="Times New Roman" w:cstheme="minorHAnsi"/>
                <w:bCs/>
                <w:color w:val="000000"/>
                <w:sz w:val="20"/>
                <w:szCs w:val="20"/>
                <w:lang w:eastAsia="en-AU"/>
              </w:rPr>
              <w:t>B</w:t>
            </w:r>
            <w:r w:rsidR="007979FB" w:rsidRPr="00223240">
              <w:rPr>
                <w:rFonts w:eastAsia="Times New Roman" w:cstheme="minorHAnsi"/>
                <w:bCs/>
                <w:color w:val="000000"/>
                <w:sz w:val="20"/>
                <w:szCs w:val="20"/>
                <w:vertAlign w:val="subscript"/>
                <w:lang w:eastAsia="en-AU"/>
              </w:rPr>
              <w:t>S.Tot</w:t>
            </w:r>
          </w:p>
        </w:tc>
        <w:tc>
          <w:tcPr>
            <w:tcW w:w="1201" w:type="dxa"/>
            <w:hideMark/>
          </w:tcPr>
          <w:p w14:paraId="7D7C57FF" w14:textId="742F4157" w:rsidR="00562A8B" w:rsidRPr="00223240" w:rsidRDefault="00562A8B" w:rsidP="001206A8">
            <w:pPr>
              <w:jc w:val="center"/>
              <w:rPr>
                <w:rFonts w:eastAsia="Times New Roman" w:cstheme="minorHAnsi"/>
                <w:b/>
                <w:bCs/>
                <w:color w:val="000000"/>
                <w:sz w:val="20"/>
                <w:szCs w:val="20"/>
                <w:lang w:eastAsia="en-AU"/>
              </w:rPr>
            </w:pPr>
            <w:r w:rsidRPr="00223240">
              <w:rPr>
                <w:rFonts w:eastAsia="Times New Roman" w:cstheme="minorHAnsi"/>
                <w:b/>
                <w:bCs/>
                <w:color w:val="000000"/>
                <w:sz w:val="20"/>
                <w:szCs w:val="20"/>
                <w:lang w:eastAsia="en-AU"/>
              </w:rPr>
              <w:t>Lighting</w:t>
            </w:r>
            <w:r w:rsidR="00E95F90" w:rsidRPr="00223240">
              <w:rPr>
                <w:rFonts w:eastAsia="Times New Roman" w:cstheme="minorHAnsi"/>
                <w:b/>
                <w:bCs/>
                <w:color w:val="000000"/>
                <w:sz w:val="20"/>
                <w:szCs w:val="20"/>
                <w:lang w:eastAsia="en-AU"/>
              </w:rPr>
              <w:br/>
            </w:r>
            <w:r w:rsidR="00E95F90" w:rsidRPr="00223240">
              <w:rPr>
                <w:rFonts w:eastAsia="Times New Roman" w:cstheme="minorHAnsi"/>
                <w:bCs/>
                <w:color w:val="000000"/>
                <w:sz w:val="20"/>
                <w:szCs w:val="20"/>
                <w:lang w:eastAsia="en-AU"/>
              </w:rPr>
              <w:t>B</w:t>
            </w:r>
            <w:r w:rsidR="00E95F90" w:rsidRPr="00223240">
              <w:rPr>
                <w:rFonts w:eastAsia="Times New Roman" w:cstheme="minorHAnsi"/>
                <w:bCs/>
                <w:color w:val="000000"/>
                <w:sz w:val="20"/>
                <w:szCs w:val="20"/>
                <w:vertAlign w:val="subscript"/>
                <w:lang w:eastAsia="en-AU"/>
              </w:rPr>
              <w:t>Light</w:t>
            </w:r>
          </w:p>
        </w:tc>
        <w:tc>
          <w:tcPr>
            <w:tcW w:w="1066" w:type="dxa"/>
            <w:hideMark/>
          </w:tcPr>
          <w:p w14:paraId="2648C447" w14:textId="7C156874" w:rsidR="00562A8B" w:rsidRPr="00223240" w:rsidRDefault="00562A8B" w:rsidP="001206A8">
            <w:pPr>
              <w:jc w:val="center"/>
              <w:rPr>
                <w:rFonts w:eastAsia="Times New Roman" w:cstheme="minorHAnsi"/>
                <w:b/>
                <w:bCs/>
                <w:color w:val="000000"/>
                <w:sz w:val="20"/>
                <w:szCs w:val="20"/>
                <w:lang w:eastAsia="en-AU"/>
              </w:rPr>
            </w:pPr>
            <w:r w:rsidRPr="00223240">
              <w:rPr>
                <w:rFonts w:eastAsia="Times New Roman" w:cstheme="minorHAnsi"/>
                <w:b/>
                <w:bCs/>
                <w:color w:val="000000"/>
                <w:sz w:val="20"/>
                <w:szCs w:val="20"/>
                <w:lang w:eastAsia="en-AU"/>
              </w:rPr>
              <w:t>People</w:t>
            </w:r>
            <w:r w:rsidR="00E95F90" w:rsidRPr="00223240">
              <w:rPr>
                <w:rFonts w:eastAsia="Times New Roman" w:cstheme="minorHAnsi"/>
                <w:b/>
                <w:bCs/>
                <w:color w:val="000000"/>
                <w:sz w:val="20"/>
                <w:szCs w:val="20"/>
                <w:lang w:eastAsia="en-AU"/>
              </w:rPr>
              <w:br/>
            </w:r>
            <w:r w:rsidR="00E95F90" w:rsidRPr="00223240">
              <w:rPr>
                <w:rFonts w:eastAsia="Times New Roman" w:cstheme="minorHAnsi"/>
                <w:bCs/>
                <w:color w:val="000000"/>
                <w:sz w:val="20"/>
                <w:szCs w:val="20"/>
                <w:lang w:eastAsia="en-AU"/>
              </w:rPr>
              <w:t>B</w:t>
            </w:r>
            <w:r w:rsidR="00E95F90" w:rsidRPr="00223240">
              <w:rPr>
                <w:rFonts w:eastAsia="Times New Roman" w:cstheme="minorHAnsi"/>
                <w:bCs/>
                <w:color w:val="000000"/>
                <w:sz w:val="20"/>
                <w:szCs w:val="20"/>
                <w:vertAlign w:val="subscript"/>
                <w:lang w:eastAsia="en-AU"/>
              </w:rPr>
              <w:t>People</w:t>
            </w:r>
          </w:p>
        </w:tc>
        <w:tc>
          <w:tcPr>
            <w:tcW w:w="702" w:type="dxa"/>
            <w:hideMark/>
          </w:tcPr>
          <w:p w14:paraId="509EAE56" w14:textId="485CF74E" w:rsidR="00562A8B" w:rsidRPr="00223240" w:rsidRDefault="00562A8B" w:rsidP="007979FB">
            <w:pPr>
              <w:jc w:val="center"/>
              <w:rPr>
                <w:rFonts w:eastAsia="Times New Roman" w:cstheme="minorHAnsi"/>
                <w:b/>
                <w:bCs/>
                <w:color w:val="000000"/>
                <w:sz w:val="20"/>
                <w:szCs w:val="20"/>
                <w:lang w:eastAsia="en-AU"/>
              </w:rPr>
            </w:pPr>
            <w:r w:rsidRPr="00223240">
              <w:rPr>
                <w:rFonts w:eastAsia="Times New Roman" w:cstheme="minorHAnsi"/>
                <w:b/>
                <w:bCs/>
                <w:color w:val="000000"/>
                <w:sz w:val="20"/>
                <w:szCs w:val="20"/>
                <w:lang w:eastAsia="en-AU"/>
              </w:rPr>
              <w:t>Total</w:t>
            </w:r>
          </w:p>
        </w:tc>
        <w:tc>
          <w:tcPr>
            <w:tcW w:w="1228" w:type="dxa"/>
            <w:vMerge/>
            <w:hideMark/>
          </w:tcPr>
          <w:p w14:paraId="7292EB36" w14:textId="77777777" w:rsidR="00562A8B" w:rsidRPr="00223240" w:rsidRDefault="00562A8B" w:rsidP="001206A8">
            <w:pPr>
              <w:rPr>
                <w:rFonts w:eastAsia="Times New Roman" w:cstheme="minorHAnsi"/>
                <w:b/>
                <w:bCs/>
                <w:color w:val="000000"/>
                <w:sz w:val="20"/>
                <w:szCs w:val="20"/>
                <w:lang w:eastAsia="en-AU"/>
              </w:rPr>
            </w:pPr>
          </w:p>
        </w:tc>
      </w:tr>
      <w:tr w:rsidR="00562A8B" w:rsidRPr="00223240" w14:paraId="03D6DC05" w14:textId="77777777" w:rsidTr="00433A9A">
        <w:trPr>
          <w:trHeight w:val="315"/>
        </w:trPr>
        <w:tc>
          <w:tcPr>
            <w:tcW w:w="1213" w:type="dxa"/>
            <w:hideMark/>
          </w:tcPr>
          <w:p w14:paraId="53757AEB" w14:textId="77777777" w:rsidR="00562A8B" w:rsidRPr="00B03497" w:rsidRDefault="00562A8B" w:rsidP="00462533">
            <w:pPr>
              <w:jc w:val="center"/>
              <w:rPr>
                <w:rFonts w:cstheme="minorHAnsi"/>
                <w:sz w:val="20"/>
                <w:szCs w:val="20"/>
              </w:rPr>
            </w:pPr>
            <w:r w:rsidRPr="00B03497">
              <w:rPr>
                <w:rFonts w:cstheme="minorHAnsi"/>
                <w:sz w:val="20"/>
                <w:szCs w:val="20"/>
              </w:rPr>
              <w:t>1</w:t>
            </w:r>
          </w:p>
        </w:tc>
        <w:tc>
          <w:tcPr>
            <w:tcW w:w="1243" w:type="dxa"/>
            <w:hideMark/>
          </w:tcPr>
          <w:p w14:paraId="5CF95D97"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100</w:t>
            </w:r>
          </w:p>
        </w:tc>
        <w:tc>
          <w:tcPr>
            <w:tcW w:w="1201" w:type="dxa"/>
            <w:hideMark/>
          </w:tcPr>
          <w:p w14:paraId="658849FD"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1066" w:type="dxa"/>
            <w:hideMark/>
          </w:tcPr>
          <w:p w14:paraId="388B4A79"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702" w:type="dxa"/>
            <w:hideMark/>
          </w:tcPr>
          <w:p w14:paraId="52B4DC72"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100</w:t>
            </w:r>
          </w:p>
        </w:tc>
        <w:tc>
          <w:tcPr>
            <w:tcW w:w="1228" w:type="dxa"/>
            <w:hideMark/>
          </w:tcPr>
          <w:p w14:paraId="7F79EF1B"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r>
      <w:tr w:rsidR="00562A8B" w:rsidRPr="00223240" w14:paraId="368420E2" w14:textId="77777777" w:rsidTr="00433A9A">
        <w:trPr>
          <w:trHeight w:val="315"/>
        </w:trPr>
        <w:tc>
          <w:tcPr>
            <w:tcW w:w="1213" w:type="dxa"/>
            <w:hideMark/>
          </w:tcPr>
          <w:p w14:paraId="64C34D02" w14:textId="77777777" w:rsidR="00562A8B" w:rsidRPr="00B03497" w:rsidRDefault="00562A8B" w:rsidP="00462533">
            <w:pPr>
              <w:jc w:val="center"/>
              <w:rPr>
                <w:rFonts w:cstheme="minorHAnsi"/>
                <w:sz w:val="20"/>
                <w:szCs w:val="20"/>
              </w:rPr>
            </w:pPr>
            <w:r w:rsidRPr="00B03497">
              <w:rPr>
                <w:rFonts w:cstheme="minorHAnsi"/>
                <w:sz w:val="20"/>
                <w:szCs w:val="20"/>
              </w:rPr>
              <w:t>2</w:t>
            </w:r>
          </w:p>
        </w:tc>
        <w:tc>
          <w:tcPr>
            <w:tcW w:w="1243" w:type="dxa"/>
            <w:hideMark/>
          </w:tcPr>
          <w:p w14:paraId="336E3179"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100</w:t>
            </w:r>
          </w:p>
        </w:tc>
        <w:tc>
          <w:tcPr>
            <w:tcW w:w="1201" w:type="dxa"/>
            <w:hideMark/>
          </w:tcPr>
          <w:p w14:paraId="256CD071"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1066" w:type="dxa"/>
            <w:hideMark/>
          </w:tcPr>
          <w:p w14:paraId="5A853E97"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702" w:type="dxa"/>
            <w:hideMark/>
          </w:tcPr>
          <w:p w14:paraId="44BF01E5"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100</w:t>
            </w:r>
          </w:p>
        </w:tc>
        <w:tc>
          <w:tcPr>
            <w:tcW w:w="1228" w:type="dxa"/>
            <w:hideMark/>
          </w:tcPr>
          <w:p w14:paraId="6EB87C44"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r>
      <w:tr w:rsidR="00562A8B" w:rsidRPr="00223240" w14:paraId="0FC5C33A" w14:textId="77777777" w:rsidTr="00433A9A">
        <w:trPr>
          <w:trHeight w:val="315"/>
        </w:trPr>
        <w:tc>
          <w:tcPr>
            <w:tcW w:w="1213" w:type="dxa"/>
            <w:hideMark/>
          </w:tcPr>
          <w:p w14:paraId="05EE5266" w14:textId="77777777" w:rsidR="00562A8B" w:rsidRPr="00B03497" w:rsidRDefault="00562A8B" w:rsidP="00462533">
            <w:pPr>
              <w:jc w:val="center"/>
              <w:rPr>
                <w:rFonts w:cstheme="minorHAnsi"/>
                <w:sz w:val="20"/>
                <w:szCs w:val="20"/>
              </w:rPr>
            </w:pPr>
            <w:r w:rsidRPr="00B03497">
              <w:rPr>
                <w:rFonts w:cstheme="minorHAnsi"/>
                <w:sz w:val="20"/>
                <w:szCs w:val="20"/>
              </w:rPr>
              <w:t>3</w:t>
            </w:r>
          </w:p>
        </w:tc>
        <w:tc>
          <w:tcPr>
            <w:tcW w:w="1243" w:type="dxa"/>
            <w:hideMark/>
          </w:tcPr>
          <w:p w14:paraId="22DBD3CB"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100</w:t>
            </w:r>
          </w:p>
        </w:tc>
        <w:tc>
          <w:tcPr>
            <w:tcW w:w="1201" w:type="dxa"/>
            <w:hideMark/>
          </w:tcPr>
          <w:p w14:paraId="6658EA2F"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1066" w:type="dxa"/>
            <w:hideMark/>
          </w:tcPr>
          <w:p w14:paraId="7C1D0C4D"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702" w:type="dxa"/>
            <w:hideMark/>
          </w:tcPr>
          <w:p w14:paraId="016DD026"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100</w:t>
            </w:r>
          </w:p>
        </w:tc>
        <w:tc>
          <w:tcPr>
            <w:tcW w:w="1228" w:type="dxa"/>
            <w:hideMark/>
          </w:tcPr>
          <w:p w14:paraId="6CD7041D"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r>
      <w:tr w:rsidR="00562A8B" w:rsidRPr="00223240" w14:paraId="1222B481" w14:textId="77777777" w:rsidTr="00433A9A">
        <w:trPr>
          <w:trHeight w:val="315"/>
        </w:trPr>
        <w:tc>
          <w:tcPr>
            <w:tcW w:w="1213" w:type="dxa"/>
            <w:hideMark/>
          </w:tcPr>
          <w:p w14:paraId="30DF3C4C" w14:textId="77777777" w:rsidR="00562A8B" w:rsidRPr="00B03497" w:rsidRDefault="00562A8B" w:rsidP="00462533">
            <w:pPr>
              <w:jc w:val="center"/>
              <w:rPr>
                <w:rFonts w:cstheme="minorHAnsi"/>
                <w:sz w:val="20"/>
                <w:szCs w:val="20"/>
              </w:rPr>
            </w:pPr>
            <w:r w:rsidRPr="00B03497">
              <w:rPr>
                <w:rFonts w:cstheme="minorHAnsi"/>
                <w:sz w:val="20"/>
                <w:szCs w:val="20"/>
              </w:rPr>
              <w:t>4</w:t>
            </w:r>
          </w:p>
        </w:tc>
        <w:tc>
          <w:tcPr>
            <w:tcW w:w="1243" w:type="dxa"/>
            <w:hideMark/>
          </w:tcPr>
          <w:p w14:paraId="7F18FA3C"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100</w:t>
            </w:r>
          </w:p>
        </w:tc>
        <w:tc>
          <w:tcPr>
            <w:tcW w:w="1201" w:type="dxa"/>
            <w:hideMark/>
          </w:tcPr>
          <w:p w14:paraId="7C44CCB3"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1066" w:type="dxa"/>
            <w:hideMark/>
          </w:tcPr>
          <w:p w14:paraId="766DE76F"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702" w:type="dxa"/>
            <w:hideMark/>
          </w:tcPr>
          <w:p w14:paraId="715489A1"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100</w:t>
            </w:r>
          </w:p>
        </w:tc>
        <w:tc>
          <w:tcPr>
            <w:tcW w:w="1228" w:type="dxa"/>
            <w:hideMark/>
          </w:tcPr>
          <w:p w14:paraId="5330CC84"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r>
      <w:tr w:rsidR="00562A8B" w:rsidRPr="00223240" w14:paraId="1C43A199" w14:textId="77777777" w:rsidTr="00433A9A">
        <w:trPr>
          <w:trHeight w:val="315"/>
        </w:trPr>
        <w:tc>
          <w:tcPr>
            <w:tcW w:w="1213" w:type="dxa"/>
            <w:hideMark/>
          </w:tcPr>
          <w:p w14:paraId="58737674" w14:textId="77777777" w:rsidR="00562A8B" w:rsidRPr="00B03497" w:rsidRDefault="00562A8B" w:rsidP="00462533">
            <w:pPr>
              <w:jc w:val="center"/>
              <w:rPr>
                <w:rFonts w:cstheme="minorHAnsi"/>
                <w:sz w:val="20"/>
                <w:szCs w:val="20"/>
              </w:rPr>
            </w:pPr>
            <w:r w:rsidRPr="00B03497">
              <w:rPr>
                <w:rFonts w:cstheme="minorHAnsi"/>
                <w:sz w:val="20"/>
                <w:szCs w:val="20"/>
              </w:rPr>
              <w:t>5</w:t>
            </w:r>
          </w:p>
        </w:tc>
        <w:tc>
          <w:tcPr>
            <w:tcW w:w="1243" w:type="dxa"/>
            <w:hideMark/>
          </w:tcPr>
          <w:p w14:paraId="609425D1"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100</w:t>
            </w:r>
          </w:p>
        </w:tc>
        <w:tc>
          <w:tcPr>
            <w:tcW w:w="1201" w:type="dxa"/>
            <w:hideMark/>
          </w:tcPr>
          <w:p w14:paraId="2E7BAF6C"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1066" w:type="dxa"/>
            <w:hideMark/>
          </w:tcPr>
          <w:p w14:paraId="5A059CAC"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702" w:type="dxa"/>
            <w:hideMark/>
          </w:tcPr>
          <w:p w14:paraId="2458558B"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100</w:t>
            </w:r>
          </w:p>
        </w:tc>
        <w:tc>
          <w:tcPr>
            <w:tcW w:w="1228" w:type="dxa"/>
            <w:hideMark/>
          </w:tcPr>
          <w:p w14:paraId="6BD66DEA"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r>
      <w:tr w:rsidR="00562A8B" w:rsidRPr="00223240" w14:paraId="19456FE2" w14:textId="77777777" w:rsidTr="00433A9A">
        <w:trPr>
          <w:trHeight w:val="315"/>
        </w:trPr>
        <w:tc>
          <w:tcPr>
            <w:tcW w:w="1213" w:type="dxa"/>
            <w:hideMark/>
          </w:tcPr>
          <w:p w14:paraId="699B1A29" w14:textId="77777777" w:rsidR="00562A8B" w:rsidRPr="00B03497" w:rsidRDefault="00562A8B" w:rsidP="00462533">
            <w:pPr>
              <w:jc w:val="center"/>
              <w:rPr>
                <w:rFonts w:cstheme="minorHAnsi"/>
                <w:sz w:val="20"/>
                <w:szCs w:val="20"/>
              </w:rPr>
            </w:pPr>
            <w:r w:rsidRPr="00B03497">
              <w:rPr>
                <w:rFonts w:cstheme="minorHAnsi"/>
                <w:sz w:val="20"/>
                <w:szCs w:val="20"/>
              </w:rPr>
              <w:t>6</w:t>
            </w:r>
          </w:p>
        </w:tc>
        <w:tc>
          <w:tcPr>
            <w:tcW w:w="1243" w:type="dxa"/>
            <w:hideMark/>
          </w:tcPr>
          <w:p w14:paraId="7E477DD8"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100</w:t>
            </w:r>
          </w:p>
        </w:tc>
        <w:tc>
          <w:tcPr>
            <w:tcW w:w="1201" w:type="dxa"/>
            <w:hideMark/>
          </w:tcPr>
          <w:p w14:paraId="17B3B757"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1066" w:type="dxa"/>
            <w:hideMark/>
          </w:tcPr>
          <w:p w14:paraId="648D3F6C"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702" w:type="dxa"/>
            <w:hideMark/>
          </w:tcPr>
          <w:p w14:paraId="19C702A1"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100</w:t>
            </w:r>
          </w:p>
        </w:tc>
        <w:tc>
          <w:tcPr>
            <w:tcW w:w="1228" w:type="dxa"/>
            <w:hideMark/>
          </w:tcPr>
          <w:p w14:paraId="02BC9FA7"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r>
      <w:tr w:rsidR="00872DE8" w:rsidRPr="00223240" w14:paraId="4A8D8954" w14:textId="77777777" w:rsidTr="00433A9A">
        <w:trPr>
          <w:trHeight w:val="315"/>
        </w:trPr>
        <w:tc>
          <w:tcPr>
            <w:tcW w:w="1213" w:type="dxa"/>
            <w:hideMark/>
          </w:tcPr>
          <w:p w14:paraId="17E1FD02" w14:textId="77777777" w:rsidR="00872DE8" w:rsidRPr="00B03497" w:rsidRDefault="00872DE8" w:rsidP="00872DE8">
            <w:pPr>
              <w:jc w:val="center"/>
              <w:rPr>
                <w:rFonts w:cstheme="minorHAnsi"/>
                <w:sz w:val="20"/>
                <w:szCs w:val="20"/>
              </w:rPr>
            </w:pPr>
            <w:r w:rsidRPr="00B03497">
              <w:rPr>
                <w:rFonts w:cstheme="minorHAnsi"/>
                <w:sz w:val="20"/>
                <w:szCs w:val="20"/>
              </w:rPr>
              <w:t>7</w:t>
            </w:r>
          </w:p>
        </w:tc>
        <w:tc>
          <w:tcPr>
            <w:tcW w:w="1243" w:type="dxa"/>
            <w:hideMark/>
          </w:tcPr>
          <w:p w14:paraId="53B40048" w14:textId="518F2F82" w:rsidR="00872DE8" w:rsidRPr="00223240" w:rsidRDefault="00872DE8" w:rsidP="00872DE8">
            <w:pPr>
              <w:jc w:val="center"/>
              <w:rPr>
                <w:rFonts w:eastAsia="Times New Roman" w:cstheme="minorHAnsi"/>
                <w:color w:val="000000"/>
                <w:sz w:val="20"/>
                <w:szCs w:val="20"/>
                <w:lang w:eastAsia="en-AU"/>
              </w:rPr>
            </w:pPr>
            <w:r w:rsidRPr="00E375B7">
              <w:rPr>
                <w:rFonts w:eastAsia="Times New Roman" w:cstheme="minorHAnsi"/>
                <w:color w:val="000000"/>
                <w:sz w:val="20"/>
                <w:szCs w:val="20"/>
                <w:lang w:eastAsia="en-AU"/>
              </w:rPr>
              <w:t>100</w:t>
            </w:r>
          </w:p>
        </w:tc>
        <w:tc>
          <w:tcPr>
            <w:tcW w:w="1201" w:type="dxa"/>
            <w:hideMark/>
          </w:tcPr>
          <w:p w14:paraId="3B7B99BB" w14:textId="57B95F23" w:rsidR="00872DE8" w:rsidRPr="00223240" w:rsidRDefault="00872DE8" w:rsidP="00872DE8">
            <w:pPr>
              <w:jc w:val="center"/>
              <w:rPr>
                <w:rFonts w:eastAsia="Times New Roman" w:cstheme="minorHAnsi"/>
                <w:color w:val="000000"/>
                <w:sz w:val="20"/>
                <w:szCs w:val="20"/>
                <w:lang w:eastAsia="en-AU"/>
              </w:rPr>
            </w:pPr>
            <w:r w:rsidRPr="00E375B7">
              <w:rPr>
                <w:rFonts w:eastAsia="Times New Roman" w:cstheme="minorHAnsi"/>
                <w:color w:val="000000"/>
                <w:sz w:val="20"/>
                <w:szCs w:val="20"/>
                <w:lang w:eastAsia="en-AU"/>
              </w:rPr>
              <w:t>180</w:t>
            </w:r>
          </w:p>
        </w:tc>
        <w:tc>
          <w:tcPr>
            <w:tcW w:w="1066" w:type="dxa"/>
            <w:hideMark/>
          </w:tcPr>
          <w:p w14:paraId="0FC57108" w14:textId="56AECC2D" w:rsidR="00872DE8" w:rsidRPr="00223240" w:rsidRDefault="00872DE8" w:rsidP="00872DE8">
            <w:pPr>
              <w:jc w:val="center"/>
              <w:rPr>
                <w:rFonts w:eastAsia="Times New Roman" w:cstheme="minorHAnsi"/>
                <w:color w:val="000000"/>
                <w:sz w:val="20"/>
                <w:szCs w:val="20"/>
                <w:lang w:eastAsia="en-AU"/>
              </w:rPr>
            </w:pPr>
            <w:r w:rsidRPr="00E375B7">
              <w:rPr>
                <w:rFonts w:eastAsia="Times New Roman" w:cstheme="minorHAnsi"/>
                <w:color w:val="000000"/>
                <w:sz w:val="20"/>
                <w:szCs w:val="20"/>
                <w:lang w:eastAsia="en-AU"/>
              </w:rPr>
              <w:t>280</w:t>
            </w:r>
          </w:p>
        </w:tc>
        <w:tc>
          <w:tcPr>
            <w:tcW w:w="702" w:type="dxa"/>
            <w:hideMark/>
          </w:tcPr>
          <w:p w14:paraId="248DE812" w14:textId="7C74B6FD" w:rsidR="00872DE8" w:rsidRPr="00223240" w:rsidRDefault="00872DE8" w:rsidP="00872DE8">
            <w:pPr>
              <w:jc w:val="center"/>
              <w:rPr>
                <w:rFonts w:eastAsia="Times New Roman" w:cstheme="minorHAnsi"/>
                <w:color w:val="000000"/>
                <w:sz w:val="20"/>
                <w:szCs w:val="20"/>
                <w:lang w:eastAsia="en-AU"/>
              </w:rPr>
            </w:pPr>
            <w:r w:rsidRPr="00E375B7">
              <w:rPr>
                <w:rFonts w:eastAsia="Times New Roman" w:cstheme="minorHAnsi"/>
                <w:color w:val="000000"/>
                <w:sz w:val="20"/>
                <w:szCs w:val="20"/>
                <w:lang w:eastAsia="en-AU"/>
              </w:rPr>
              <w:t>560</w:t>
            </w:r>
          </w:p>
        </w:tc>
        <w:tc>
          <w:tcPr>
            <w:tcW w:w="1228" w:type="dxa"/>
            <w:hideMark/>
          </w:tcPr>
          <w:p w14:paraId="730CBBCC" w14:textId="0B976B06" w:rsidR="00872DE8" w:rsidRPr="00223240" w:rsidRDefault="00872DE8" w:rsidP="00872DE8">
            <w:pPr>
              <w:jc w:val="center"/>
              <w:rPr>
                <w:rFonts w:eastAsia="Times New Roman" w:cstheme="minorHAnsi"/>
                <w:color w:val="000000"/>
                <w:sz w:val="20"/>
                <w:szCs w:val="20"/>
                <w:lang w:eastAsia="en-AU"/>
              </w:rPr>
            </w:pPr>
            <w:r w:rsidRPr="00E375B7">
              <w:rPr>
                <w:rFonts w:eastAsia="Times New Roman" w:cstheme="minorHAnsi"/>
                <w:color w:val="000000"/>
                <w:sz w:val="20"/>
                <w:szCs w:val="20"/>
                <w:lang w:eastAsia="en-AU"/>
              </w:rPr>
              <w:t>200</w:t>
            </w:r>
          </w:p>
        </w:tc>
      </w:tr>
      <w:tr w:rsidR="00562A8B" w:rsidRPr="00223240" w14:paraId="73769040" w14:textId="77777777" w:rsidTr="00433A9A">
        <w:trPr>
          <w:trHeight w:val="315"/>
        </w:trPr>
        <w:tc>
          <w:tcPr>
            <w:tcW w:w="1213" w:type="dxa"/>
            <w:hideMark/>
          </w:tcPr>
          <w:p w14:paraId="32DA3E0C" w14:textId="77777777" w:rsidR="00562A8B" w:rsidRPr="00B03497" w:rsidRDefault="00562A8B" w:rsidP="00462533">
            <w:pPr>
              <w:jc w:val="center"/>
              <w:rPr>
                <w:rFonts w:cstheme="minorHAnsi"/>
                <w:sz w:val="20"/>
                <w:szCs w:val="20"/>
              </w:rPr>
            </w:pPr>
            <w:r w:rsidRPr="00B03497">
              <w:rPr>
                <w:rFonts w:cstheme="minorHAnsi"/>
                <w:sz w:val="20"/>
                <w:szCs w:val="20"/>
              </w:rPr>
              <w:t>8</w:t>
            </w:r>
          </w:p>
        </w:tc>
        <w:tc>
          <w:tcPr>
            <w:tcW w:w="1243" w:type="dxa"/>
            <w:hideMark/>
          </w:tcPr>
          <w:p w14:paraId="798B26BA"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400</w:t>
            </w:r>
          </w:p>
        </w:tc>
        <w:tc>
          <w:tcPr>
            <w:tcW w:w="1201" w:type="dxa"/>
            <w:hideMark/>
          </w:tcPr>
          <w:p w14:paraId="6A599BA3"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180</w:t>
            </w:r>
          </w:p>
        </w:tc>
        <w:tc>
          <w:tcPr>
            <w:tcW w:w="1066" w:type="dxa"/>
            <w:hideMark/>
          </w:tcPr>
          <w:p w14:paraId="0AB4B5FA"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280</w:t>
            </w:r>
          </w:p>
        </w:tc>
        <w:tc>
          <w:tcPr>
            <w:tcW w:w="702" w:type="dxa"/>
            <w:hideMark/>
          </w:tcPr>
          <w:p w14:paraId="51B5F1AA"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860</w:t>
            </w:r>
          </w:p>
        </w:tc>
        <w:tc>
          <w:tcPr>
            <w:tcW w:w="1228" w:type="dxa"/>
            <w:hideMark/>
          </w:tcPr>
          <w:p w14:paraId="4C04E94A"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400</w:t>
            </w:r>
          </w:p>
        </w:tc>
      </w:tr>
      <w:tr w:rsidR="00562A8B" w:rsidRPr="00223240" w14:paraId="494C802D" w14:textId="77777777" w:rsidTr="00433A9A">
        <w:trPr>
          <w:trHeight w:val="315"/>
        </w:trPr>
        <w:tc>
          <w:tcPr>
            <w:tcW w:w="1213" w:type="dxa"/>
            <w:hideMark/>
          </w:tcPr>
          <w:p w14:paraId="2688D552" w14:textId="77777777" w:rsidR="00562A8B" w:rsidRPr="00B03497" w:rsidRDefault="00562A8B" w:rsidP="00462533">
            <w:pPr>
              <w:jc w:val="center"/>
              <w:rPr>
                <w:rFonts w:cstheme="minorHAnsi"/>
                <w:sz w:val="20"/>
                <w:szCs w:val="20"/>
              </w:rPr>
            </w:pPr>
            <w:r w:rsidRPr="00B03497">
              <w:rPr>
                <w:rFonts w:cstheme="minorHAnsi"/>
                <w:sz w:val="20"/>
                <w:szCs w:val="20"/>
              </w:rPr>
              <w:t>9</w:t>
            </w:r>
          </w:p>
        </w:tc>
        <w:tc>
          <w:tcPr>
            <w:tcW w:w="1243" w:type="dxa"/>
            <w:hideMark/>
          </w:tcPr>
          <w:p w14:paraId="6A6C7E2F"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100</w:t>
            </w:r>
          </w:p>
        </w:tc>
        <w:tc>
          <w:tcPr>
            <w:tcW w:w="1201" w:type="dxa"/>
            <w:hideMark/>
          </w:tcPr>
          <w:p w14:paraId="5F31B148"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180</w:t>
            </w:r>
          </w:p>
        </w:tc>
        <w:tc>
          <w:tcPr>
            <w:tcW w:w="1066" w:type="dxa"/>
            <w:hideMark/>
          </w:tcPr>
          <w:p w14:paraId="106AF9B1"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280</w:t>
            </w:r>
          </w:p>
        </w:tc>
        <w:tc>
          <w:tcPr>
            <w:tcW w:w="702" w:type="dxa"/>
            <w:hideMark/>
          </w:tcPr>
          <w:p w14:paraId="72F9A94E"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560</w:t>
            </w:r>
          </w:p>
        </w:tc>
        <w:tc>
          <w:tcPr>
            <w:tcW w:w="1228" w:type="dxa"/>
            <w:hideMark/>
          </w:tcPr>
          <w:p w14:paraId="6EE10367"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200</w:t>
            </w:r>
          </w:p>
        </w:tc>
      </w:tr>
      <w:tr w:rsidR="00562A8B" w:rsidRPr="00223240" w14:paraId="0512F238" w14:textId="77777777" w:rsidTr="00433A9A">
        <w:trPr>
          <w:trHeight w:val="315"/>
        </w:trPr>
        <w:tc>
          <w:tcPr>
            <w:tcW w:w="1213" w:type="dxa"/>
            <w:hideMark/>
          </w:tcPr>
          <w:p w14:paraId="16DE1EA2" w14:textId="77777777" w:rsidR="00562A8B" w:rsidRPr="00B03497" w:rsidRDefault="00562A8B" w:rsidP="00462533">
            <w:pPr>
              <w:jc w:val="center"/>
              <w:rPr>
                <w:rFonts w:cstheme="minorHAnsi"/>
                <w:sz w:val="20"/>
                <w:szCs w:val="20"/>
              </w:rPr>
            </w:pPr>
            <w:r w:rsidRPr="00B03497">
              <w:rPr>
                <w:rFonts w:cstheme="minorHAnsi"/>
                <w:sz w:val="20"/>
                <w:szCs w:val="20"/>
              </w:rPr>
              <w:t>10</w:t>
            </w:r>
          </w:p>
        </w:tc>
        <w:tc>
          <w:tcPr>
            <w:tcW w:w="1243" w:type="dxa"/>
            <w:hideMark/>
          </w:tcPr>
          <w:p w14:paraId="6249EFFC"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100</w:t>
            </w:r>
          </w:p>
        </w:tc>
        <w:tc>
          <w:tcPr>
            <w:tcW w:w="1201" w:type="dxa"/>
            <w:hideMark/>
          </w:tcPr>
          <w:p w14:paraId="49888D28"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1066" w:type="dxa"/>
            <w:hideMark/>
          </w:tcPr>
          <w:p w14:paraId="169C25FA"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140</w:t>
            </w:r>
          </w:p>
        </w:tc>
        <w:tc>
          <w:tcPr>
            <w:tcW w:w="702" w:type="dxa"/>
            <w:hideMark/>
          </w:tcPr>
          <w:p w14:paraId="7F69B79E"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240</w:t>
            </w:r>
          </w:p>
        </w:tc>
        <w:tc>
          <w:tcPr>
            <w:tcW w:w="1228" w:type="dxa"/>
            <w:hideMark/>
          </w:tcPr>
          <w:p w14:paraId="15B61366"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100</w:t>
            </w:r>
          </w:p>
        </w:tc>
      </w:tr>
      <w:tr w:rsidR="00562A8B" w:rsidRPr="00223240" w14:paraId="1CB4347E" w14:textId="77777777" w:rsidTr="00433A9A">
        <w:trPr>
          <w:trHeight w:val="315"/>
        </w:trPr>
        <w:tc>
          <w:tcPr>
            <w:tcW w:w="1213" w:type="dxa"/>
            <w:hideMark/>
          </w:tcPr>
          <w:p w14:paraId="42E310BB" w14:textId="77777777" w:rsidR="00562A8B" w:rsidRPr="00B03497" w:rsidRDefault="00562A8B" w:rsidP="00462533">
            <w:pPr>
              <w:jc w:val="center"/>
              <w:rPr>
                <w:rFonts w:cstheme="minorHAnsi"/>
                <w:sz w:val="20"/>
                <w:szCs w:val="20"/>
              </w:rPr>
            </w:pPr>
            <w:r w:rsidRPr="00B03497">
              <w:rPr>
                <w:rFonts w:cstheme="minorHAnsi"/>
                <w:sz w:val="20"/>
                <w:szCs w:val="20"/>
              </w:rPr>
              <w:t>11</w:t>
            </w:r>
          </w:p>
        </w:tc>
        <w:tc>
          <w:tcPr>
            <w:tcW w:w="1243" w:type="dxa"/>
            <w:hideMark/>
          </w:tcPr>
          <w:p w14:paraId="1C05AD3A"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100</w:t>
            </w:r>
          </w:p>
        </w:tc>
        <w:tc>
          <w:tcPr>
            <w:tcW w:w="1201" w:type="dxa"/>
            <w:hideMark/>
          </w:tcPr>
          <w:p w14:paraId="20D35500"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1066" w:type="dxa"/>
            <w:hideMark/>
          </w:tcPr>
          <w:p w14:paraId="6670AD0D"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140</w:t>
            </w:r>
          </w:p>
        </w:tc>
        <w:tc>
          <w:tcPr>
            <w:tcW w:w="702" w:type="dxa"/>
            <w:hideMark/>
          </w:tcPr>
          <w:p w14:paraId="0BABB394"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240</w:t>
            </w:r>
          </w:p>
        </w:tc>
        <w:tc>
          <w:tcPr>
            <w:tcW w:w="1228" w:type="dxa"/>
            <w:hideMark/>
          </w:tcPr>
          <w:p w14:paraId="5514DECD"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100</w:t>
            </w:r>
          </w:p>
        </w:tc>
      </w:tr>
      <w:tr w:rsidR="00562A8B" w:rsidRPr="00223240" w14:paraId="55FCE8D6" w14:textId="77777777" w:rsidTr="00433A9A">
        <w:trPr>
          <w:trHeight w:val="315"/>
        </w:trPr>
        <w:tc>
          <w:tcPr>
            <w:tcW w:w="1213" w:type="dxa"/>
            <w:hideMark/>
          </w:tcPr>
          <w:p w14:paraId="484E8D54" w14:textId="77777777" w:rsidR="00562A8B" w:rsidRPr="00B03497" w:rsidRDefault="00562A8B" w:rsidP="00462533">
            <w:pPr>
              <w:jc w:val="center"/>
              <w:rPr>
                <w:rFonts w:cstheme="minorHAnsi"/>
                <w:sz w:val="20"/>
                <w:szCs w:val="20"/>
              </w:rPr>
            </w:pPr>
            <w:r w:rsidRPr="00B03497">
              <w:rPr>
                <w:rFonts w:cstheme="minorHAnsi"/>
                <w:sz w:val="20"/>
                <w:szCs w:val="20"/>
              </w:rPr>
              <w:t>12</w:t>
            </w:r>
          </w:p>
        </w:tc>
        <w:tc>
          <w:tcPr>
            <w:tcW w:w="1243" w:type="dxa"/>
            <w:hideMark/>
          </w:tcPr>
          <w:p w14:paraId="0890BB44"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100</w:t>
            </w:r>
          </w:p>
        </w:tc>
        <w:tc>
          <w:tcPr>
            <w:tcW w:w="1201" w:type="dxa"/>
            <w:hideMark/>
          </w:tcPr>
          <w:p w14:paraId="336CDAD3"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1066" w:type="dxa"/>
            <w:hideMark/>
          </w:tcPr>
          <w:p w14:paraId="72139030"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140</w:t>
            </w:r>
          </w:p>
        </w:tc>
        <w:tc>
          <w:tcPr>
            <w:tcW w:w="702" w:type="dxa"/>
            <w:hideMark/>
          </w:tcPr>
          <w:p w14:paraId="738F82D6"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240</w:t>
            </w:r>
          </w:p>
        </w:tc>
        <w:tc>
          <w:tcPr>
            <w:tcW w:w="1228" w:type="dxa"/>
            <w:hideMark/>
          </w:tcPr>
          <w:p w14:paraId="639B4041"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100</w:t>
            </w:r>
          </w:p>
        </w:tc>
      </w:tr>
      <w:tr w:rsidR="00562A8B" w:rsidRPr="00223240" w14:paraId="425F5C15" w14:textId="77777777" w:rsidTr="00433A9A">
        <w:trPr>
          <w:trHeight w:val="315"/>
        </w:trPr>
        <w:tc>
          <w:tcPr>
            <w:tcW w:w="1213" w:type="dxa"/>
            <w:hideMark/>
          </w:tcPr>
          <w:p w14:paraId="627D30CF" w14:textId="77777777" w:rsidR="00562A8B" w:rsidRPr="00B03497" w:rsidRDefault="00562A8B" w:rsidP="00462533">
            <w:pPr>
              <w:jc w:val="center"/>
              <w:rPr>
                <w:rFonts w:cstheme="minorHAnsi"/>
                <w:sz w:val="20"/>
                <w:szCs w:val="20"/>
              </w:rPr>
            </w:pPr>
            <w:r w:rsidRPr="00B03497">
              <w:rPr>
                <w:rFonts w:cstheme="minorHAnsi"/>
                <w:sz w:val="20"/>
                <w:szCs w:val="20"/>
              </w:rPr>
              <w:t>13</w:t>
            </w:r>
          </w:p>
        </w:tc>
        <w:tc>
          <w:tcPr>
            <w:tcW w:w="1243" w:type="dxa"/>
            <w:hideMark/>
          </w:tcPr>
          <w:p w14:paraId="77C65195"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100</w:t>
            </w:r>
          </w:p>
        </w:tc>
        <w:tc>
          <w:tcPr>
            <w:tcW w:w="1201" w:type="dxa"/>
            <w:hideMark/>
          </w:tcPr>
          <w:p w14:paraId="0E34BFE9"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1066" w:type="dxa"/>
            <w:hideMark/>
          </w:tcPr>
          <w:p w14:paraId="18B30E03"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140</w:t>
            </w:r>
          </w:p>
        </w:tc>
        <w:tc>
          <w:tcPr>
            <w:tcW w:w="702" w:type="dxa"/>
            <w:hideMark/>
          </w:tcPr>
          <w:p w14:paraId="282D3DB1"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240</w:t>
            </w:r>
          </w:p>
        </w:tc>
        <w:tc>
          <w:tcPr>
            <w:tcW w:w="1228" w:type="dxa"/>
            <w:hideMark/>
          </w:tcPr>
          <w:p w14:paraId="6AA47668"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100</w:t>
            </w:r>
          </w:p>
        </w:tc>
      </w:tr>
      <w:tr w:rsidR="00562A8B" w:rsidRPr="00223240" w14:paraId="170C86F7" w14:textId="77777777" w:rsidTr="00433A9A">
        <w:trPr>
          <w:trHeight w:val="315"/>
        </w:trPr>
        <w:tc>
          <w:tcPr>
            <w:tcW w:w="1213" w:type="dxa"/>
            <w:hideMark/>
          </w:tcPr>
          <w:p w14:paraId="5F5C6579" w14:textId="77777777" w:rsidR="00562A8B" w:rsidRPr="00B03497" w:rsidRDefault="00562A8B" w:rsidP="00462533">
            <w:pPr>
              <w:jc w:val="center"/>
              <w:rPr>
                <w:rFonts w:cstheme="minorHAnsi"/>
                <w:sz w:val="20"/>
                <w:szCs w:val="20"/>
              </w:rPr>
            </w:pPr>
            <w:r w:rsidRPr="00B03497">
              <w:rPr>
                <w:rFonts w:cstheme="minorHAnsi"/>
                <w:sz w:val="20"/>
                <w:szCs w:val="20"/>
              </w:rPr>
              <w:t>14</w:t>
            </w:r>
          </w:p>
        </w:tc>
        <w:tc>
          <w:tcPr>
            <w:tcW w:w="1243" w:type="dxa"/>
            <w:hideMark/>
          </w:tcPr>
          <w:p w14:paraId="76ADB69C"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100</w:t>
            </w:r>
          </w:p>
        </w:tc>
        <w:tc>
          <w:tcPr>
            <w:tcW w:w="1201" w:type="dxa"/>
            <w:hideMark/>
          </w:tcPr>
          <w:p w14:paraId="01436ED8"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1066" w:type="dxa"/>
            <w:hideMark/>
          </w:tcPr>
          <w:p w14:paraId="130004CD"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140</w:t>
            </w:r>
          </w:p>
        </w:tc>
        <w:tc>
          <w:tcPr>
            <w:tcW w:w="702" w:type="dxa"/>
            <w:hideMark/>
          </w:tcPr>
          <w:p w14:paraId="02C4E606"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240</w:t>
            </w:r>
          </w:p>
        </w:tc>
        <w:tc>
          <w:tcPr>
            <w:tcW w:w="1228" w:type="dxa"/>
            <w:hideMark/>
          </w:tcPr>
          <w:p w14:paraId="56B91FF9"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100</w:t>
            </w:r>
          </w:p>
        </w:tc>
      </w:tr>
      <w:tr w:rsidR="00562A8B" w:rsidRPr="00223240" w14:paraId="6E836203" w14:textId="77777777" w:rsidTr="00433A9A">
        <w:trPr>
          <w:trHeight w:val="315"/>
        </w:trPr>
        <w:tc>
          <w:tcPr>
            <w:tcW w:w="1213" w:type="dxa"/>
            <w:hideMark/>
          </w:tcPr>
          <w:p w14:paraId="56A268F4" w14:textId="77777777" w:rsidR="00562A8B" w:rsidRPr="00B03497" w:rsidRDefault="00562A8B" w:rsidP="00462533">
            <w:pPr>
              <w:jc w:val="center"/>
              <w:rPr>
                <w:rFonts w:cstheme="minorHAnsi"/>
                <w:sz w:val="20"/>
                <w:szCs w:val="20"/>
              </w:rPr>
            </w:pPr>
            <w:r w:rsidRPr="00B03497">
              <w:rPr>
                <w:rFonts w:cstheme="minorHAnsi"/>
                <w:sz w:val="20"/>
                <w:szCs w:val="20"/>
              </w:rPr>
              <w:t>15</w:t>
            </w:r>
          </w:p>
        </w:tc>
        <w:tc>
          <w:tcPr>
            <w:tcW w:w="1243" w:type="dxa"/>
            <w:hideMark/>
          </w:tcPr>
          <w:p w14:paraId="2FA12D76"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100</w:t>
            </w:r>
          </w:p>
        </w:tc>
        <w:tc>
          <w:tcPr>
            <w:tcW w:w="1201" w:type="dxa"/>
            <w:hideMark/>
          </w:tcPr>
          <w:p w14:paraId="5559D305"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1066" w:type="dxa"/>
            <w:hideMark/>
          </w:tcPr>
          <w:p w14:paraId="720147C5"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140</w:t>
            </w:r>
          </w:p>
        </w:tc>
        <w:tc>
          <w:tcPr>
            <w:tcW w:w="702" w:type="dxa"/>
            <w:hideMark/>
          </w:tcPr>
          <w:p w14:paraId="362B526B"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240</w:t>
            </w:r>
          </w:p>
        </w:tc>
        <w:tc>
          <w:tcPr>
            <w:tcW w:w="1228" w:type="dxa"/>
            <w:hideMark/>
          </w:tcPr>
          <w:p w14:paraId="3705A478"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100</w:t>
            </w:r>
          </w:p>
        </w:tc>
      </w:tr>
      <w:tr w:rsidR="00562A8B" w:rsidRPr="00223240" w14:paraId="265DE1EC" w14:textId="77777777" w:rsidTr="00433A9A">
        <w:trPr>
          <w:trHeight w:val="315"/>
        </w:trPr>
        <w:tc>
          <w:tcPr>
            <w:tcW w:w="1213" w:type="dxa"/>
            <w:hideMark/>
          </w:tcPr>
          <w:p w14:paraId="415405CD" w14:textId="77777777" w:rsidR="00562A8B" w:rsidRPr="00B03497" w:rsidRDefault="00562A8B" w:rsidP="00462533">
            <w:pPr>
              <w:jc w:val="center"/>
              <w:rPr>
                <w:rFonts w:cstheme="minorHAnsi"/>
                <w:sz w:val="20"/>
                <w:szCs w:val="20"/>
              </w:rPr>
            </w:pPr>
            <w:r w:rsidRPr="00B03497">
              <w:rPr>
                <w:rFonts w:cstheme="minorHAnsi"/>
                <w:sz w:val="20"/>
                <w:szCs w:val="20"/>
              </w:rPr>
              <w:t>16</w:t>
            </w:r>
          </w:p>
        </w:tc>
        <w:tc>
          <w:tcPr>
            <w:tcW w:w="1243" w:type="dxa"/>
            <w:hideMark/>
          </w:tcPr>
          <w:p w14:paraId="4F6F54ED"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100</w:t>
            </w:r>
          </w:p>
        </w:tc>
        <w:tc>
          <w:tcPr>
            <w:tcW w:w="1201" w:type="dxa"/>
            <w:hideMark/>
          </w:tcPr>
          <w:p w14:paraId="7D19DE90"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1066" w:type="dxa"/>
            <w:hideMark/>
          </w:tcPr>
          <w:p w14:paraId="647C2BAD"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140</w:t>
            </w:r>
          </w:p>
        </w:tc>
        <w:tc>
          <w:tcPr>
            <w:tcW w:w="702" w:type="dxa"/>
            <w:hideMark/>
          </w:tcPr>
          <w:p w14:paraId="0AA4854F"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240</w:t>
            </w:r>
          </w:p>
        </w:tc>
        <w:tc>
          <w:tcPr>
            <w:tcW w:w="1228" w:type="dxa"/>
            <w:hideMark/>
          </w:tcPr>
          <w:p w14:paraId="649AEC08"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100</w:t>
            </w:r>
          </w:p>
        </w:tc>
      </w:tr>
      <w:tr w:rsidR="00562A8B" w:rsidRPr="00223240" w14:paraId="7594B3CE" w14:textId="77777777" w:rsidTr="00433A9A">
        <w:trPr>
          <w:trHeight w:val="315"/>
        </w:trPr>
        <w:tc>
          <w:tcPr>
            <w:tcW w:w="1213" w:type="dxa"/>
            <w:hideMark/>
          </w:tcPr>
          <w:p w14:paraId="7AB0ED9A" w14:textId="77777777" w:rsidR="00562A8B" w:rsidRPr="00B03497" w:rsidRDefault="00562A8B" w:rsidP="00462533">
            <w:pPr>
              <w:jc w:val="center"/>
              <w:rPr>
                <w:rFonts w:cstheme="minorHAnsi"/>
                <w:sz w:val="20"/>
                <w:szCs w:val="20"/>
              </w:rPr>
            </w:pPr>
            <w:r w:rsidRPr="00B03497">
              <w:rPr>
                <w:rFonts w:cstheme="minorHAnsi"/>
                <w:sz w:val="20"/>
                <w:szCs w:val="20"/>
              </w:rPr>
              <w:t>17</w:t>
            </w:r>
          </w:p>
        </w:tc>
        <w:tc>
          <w:tcPr>
            <w:tcW w:w="1243" w:type="dxa"/>
            <w:hideMark/>
          </w:tcPr>
          <w:p w14:paraId="70982919"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100</w:t>
            </w:r>
          </w:p>
        </w:tc>
        <w:tc>
          <w:tcPr>
            <w:tcW w:w="1201" w:type="dxa"/>
            <w:hideMark/>
          </w:tcPr>
          <w:p w14:paraId="186DA38A"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1066" w:type="dxa"/>
            <w:hideMark/>
          </w:tcPr>
          <w:p w14:paraId="4127978F"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140</w:t>
            </w:r>
          </w:p>
        </w:tc>
        <w:tc>
          <w:tcPr>
            <w:tcW w:w="702" w:type="dxa"/>
            <w:hideMark/>
          </w:tcPr>
          <w:p w14:paraId="26EE2C28"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240</w:t>
            </w:r>
          </w:p>
        </w:tc>
        <w:tc>
          <w:tcPr>
            <w:tcW w:w="1228" w:type="dxa"/>
            <w:hideMark/>
          </w:tcPr>
          <w:p w14:paraId="1A20C0E4"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100</w:t>
            </w:r>
          </w:p>
        </w:tc>
      </w:tr>
      <w:tr w:rsidR="00562A8B" w:rsidRPr="00223240" w14:paraId="6FF45BB7" w14:textId="77777777" w:rsidTr="00433A9A">
        <w:trPr>
          <w:trHeight w:val="315"/>
        </w:trPr>
        <w:tc>
          <w:tcPr>
            <w:tcW w:w="1213" w:type="dxa"/>
            <w:hideMark/>
          </w:tcPr>
          <w:p w14:paraId="64C2E2E4" w14:textId="77777777" w:rsidR="00562A8B" w:rsidRPr="00B03497" w:rsidRDefault="00562A8B" w:rsidP="00462533">
            <w:pPr>
              <w:jc w:val="center"/>
              <w:rPr>
                <w:rFonts w:cstheme="minorHAnsi"/>
                <w:sz w:val="20"/>
                <w:szCs w:val="20"/>
              </w:rPr>
            </w:pPr>
            <w:r w:rsidRPr="00B03497">
              <w:rPr>
                <w:rFonts w:cstheme="minorHAnsi"/>
                <w:sz w:val="20"/>
                <w:szCs w:val="20"/>
              </w:rPr>
              <w:t>18</w:t>
            </w:r>
          </w:p>
        </w:tc>
        <w:tc>
          <w:tcPr>
            <w:tcW w:w="1243" w:type="dxa"/>
            <w:hideMark/>
          </w:tcPr>
          <w:p w14:paraId="238724D0"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100</w:t>
            </w:r>
          </w:p>
        </w:tc>
        <w:tc>
          <w:tcPr>
            <w:tcW w:w="1201" w:type="dxa"/>
            <w:hideMark/>
          </w:tcPr>
          <w:p w14:paraId="129C0D31"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300</w:t>
            </w:r>
          </w:p>
        </w:tc>
        <w:tc>
          <w:tcPr>
            <w:tcW w:w="1066" w:type="dxa"/>
            <w:hideMark/>
          </w:tcPr>
          <w:p w14:paraId="07B2CB2C"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210</w:t>
            </w:r>
          </w:p>
        </w:tc>
        <w:tc>
          <w:tcPr>
            <w:tcW w:w="702" w:type="dxa"/>
            <w:hideMark/>
          </w:tcPr>
          <w:p w14:paraId="71291D90"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610</w:t>
            </w:r>
          </w:p>
        </w:tc>
        <w:tc>
          <w:tcPr>
            <w:tcW w:w="1228" w:type="dxa"/>
            <w:hideMark/>
          </w:tcPr>
          <w:p w14:paraId="5160218F"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150</w:t>
            </w:r>
          </w:p>
        </w:tc>
      </w:tr>
      <w:tr w:rsidR="00562A8B" w:rsidRPr="00223240" w14:paraId="50374456" w14:textId="77777777" w:rsidTr="00433A9A">
        <w:trPr>
          <w:trHeight w:val="315"/>
        </w:trPr>
        <w:tc>
          <w:tcPr>
            <w:tcW w:w="1213" w:type="dxa"/>
            <w:hideMark/>
          </w:tcPr>
          <w:p w14:paraId="0C6F637C" w14:textId="77777777" w:rsidR="00562A8B" w:rsidRPr="00B03497" w:rsidRDefault="00562A8B" w:rsidP="00462533">
            <w:pPr>
              <w:jc w:val="center"/>
              <w:rPr>
                <w:rFonts w:cstheme="minorHAnsi"/>
                <w:sz w:val="20"/>
                <w:szCs w:val="20"/>
              </w:rPr>
            </w:pPr>
            <w:r w:rsidRPr="00B03497">
              <w:rPr>
                <w:rFonts w:cstheme="minorHAnsi"/>
                <w:sz w:val="20"/>
                <w:szCs w:val="20"/>
              </w:rPr>
              <w:t>19</w:t>
            </w:r>
          </w:p>
        </w:tc>
        <w:tc>
          <w:tcPr>
            <w:tcW w:w="1243" w:type="dxa"/>
            <w:hideMark/>
          </w:tcPr>
          <w:p w14:paraId="28484405"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1100</w:t>
            </w:r>
          </w:p>
        </w:tc>
        <w:tc>
          <w:tcPr>
            <w:tcW w:w="1201" w:type="dxa"/>
            <w:hideMark/>
          </w:tcPr>
          <w:p w14:paraId="77664197"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300</w:t>
            </w:r>
          </w:p>
        </w:tc>
        <w:tc>
          <w:tcPr>
            <w:tcW w:w="1066" w:type="dxa"/>
            <w:hideMark/>
          </w:tcPr>
          <w:p w14:paraId="28EF2C87"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210</w:t>
            </w:r>
          </w:p>
        </w:tc>
        <w:tc>
          <w:tcPr>
            <w:tcW w:w="702" w:type="dxa"/>
            <w:hideMark/>
          </w:tcPr>
          <w:p w14:paraId="7A8BF574"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1610</w:t>
            </w:r>
          </w:p>
        </w:tc>
        <w:tc>
          <w:tcPr>
            <w:tcW w:w="1228" w:type="dxa"/>
            <w:hideMark/>
          </w:tcPr>
          <w:p w14:paraId="66546F1B"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750</w:t>
            </w:r>
          </w:p>
        </w:tc>
      </w:tr>
      <w:tr w:rsidR="00562A8B" w:rsidRPr="00223240" w14:paraId="26214466" w14:textId="77777777" w:rsidTr="00433A9A">
        <w:trPr>
          <w:trHeight w:val="315"/>
        </w:trPr>
        <w:tc>
          <w:tcPr>
            <w:tcW w:w="1213" w:type="dxa"/>
            <w:hideMark/>
          </w:tcPr>
          <w:p w14:paraId="734575CD" w14:textId="77777777" w:rsidR="00562A8B" w:rsidRPr="00B03497" w:rsidRDefault="00562A8B" w:rsidP="00462533">
            <w:pPr>
              <w:jc w:val="center"/>
              <w:rPr>
                <w:rFonts w:cstheme="minorHAnsi"/>
                <w:sz w:val="20"/>
                <w:szCs w:val="20"/>
              </w:rPr>
            </w:pPr>
            <w:r w:rsidRPr="00B03497">
              <w:rPr>
                <w:rFonts w:cstheme="minorHAnsi"/>
                <w:sz w:val="20"/>
                <w:szCs w:val="20"/>
              </w:rPr>
              <w:t>20</w:t>
            </w:r>
          </w:p>
        </w:tc>
        <w:tc>
          <w:tcPr>
            <w:tcW w:w="1243" w:type="dxa"/>
            <w:hideMark/>
          </w:tcPr>
          <w:p w14:paraId="4AC51C27"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250</w:t>
            </w:r>
          </w:p>
        </w:tc>
        <w:tc>
          <w:tcPr>
            <w:tcW w:w="1201" w:type="dxa"/>
            <w:hideMark/>
          </w:tcPr>
          <w:p w14:paraId="06D5E68D"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300</w:t>
            </w:r>
          </w:p>
        </w:tc>
        <w:tc>
          <w:tcPr>
            <w:tcW w:w="1066" w:type="dxa"/>
            <w:hideMark/>
          </w:tcPr>
          <w:p w14:paraId="56FA75A7"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210</w:t>
            </w:r>
          </w:p>
        </w:tc>
        <w:tc>
          <w:tcPr>
            <w:tcW w:w="702" w:type="dxa"/>
            <w:hideMark/>
          </w:tcPr>
          <w:p w14:paraId="61807DFA"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760</w:t>
            </w:r>
          </w:p>
        </w:tc>
        <w:tc>
          <w:tcPr>
            <w:tcW w:w="1228" w:type="dxa"/>
            <w:hideMark/>
          </w:tcPr>
          <w:p w14:paraId="196DD8C2"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150</w:t>
            </w:r>
          </w:p>
        </w:tc>
      </w:tr>
      <w:tr w:rsidR="00562A8B" w:rsidRPr="00223240" w14:paraId="020CA5E3" w14:textId="77777777" w:rsidTr="00433A9A">
        <w:trPr>
          <w:trHeight w:val="315"/>
        </w:trPr>
        <w:tc>
          <w:tcPr>
            <w:tcW w:w="1213" w:type="dxa"/>
            <w:hideMark/>
          </w:tcPr>
          <w:p w14:paraId="6549C030" w14:textId="77777777" w:rsidR="00562A8B" w:rsidRPr="00B03497" w:rsidRDefault="00562A8B" w:rsidP="00462533">
            <w:pPr>
              <w:jc w:val="center"/>
              <w:rPr>
                <w:rFonts w:cstheme="minorHAnsi"/>
                <w:sz w:val="20"/>
                <w:szCs w:val="20"/>
              </w:rPr>
            </w:pPr>
            <w:r w:rsidRPr="00B03497">
              <w:rPr>
                <w:rFonts w:cstheme="minorHAnsi"/>
                <w:sz w:val="20"/>
                <w:szCs w:val="20"/>
              </w:rPr>
              <w:t>21</w:t>
            </w:r>
          </w:p>
        </w:tc>
        <w:tc>
          <w:tcPr>
            <w:tcW w:w="1243" w:type="dxa"/>
            <w:hideMark/>
          </w:tcPr>
          <w:p w14:paraId="595EE80C"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250</w:t>
            </w:r>
          </w:p>
        </w:tc>
        <w:tc>
          <w:tcPr>
            <w:tcW w:w="1201" w:type="dxa"/>
            <w:hideMark/>
          </w:tcPr>
          <w:p w14:paraId="28F902CE"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300</w:t>
            </w:r>
          </w:p>
        </w:tc>
        <w:tc>
          <w:tcPr>
            <w:tcW w:w="1066" w:type="dxa"/>
            <w:hideMark/>
          </w:tcPr>
          <w:p w14:paraId="73ED68A2"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210</w:t>
            </w:r>
          </w:p>
        </w:tc>
        <w:tc>
          <w:tcPr>
            <w:tcW w:w="702" w:type="dxa"/>
            <w:hideMark/>
          </w:tcPr>
          <w:p w14:paraId="75D3F9D9"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760</w:t>
            </w:r>
          </w:p>
        </w:tc>
        <w:tc>
          <w:tcPr>
            <w:tcW w:w="1228" w:type="dxa"/>
            <w:hideMark/>
          </w:tcPr>
          <w:p w14:paraId="6024E25B"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150</w:t>
            </w:r>
          </w:p>
        </w:tc>
      </w:tr>
      <w:tr w:rsidR="00562A8B" w:rsidRPr="00223240" w14:paraId="39408124" w14:textId="77777777" w:rsidTr="00433A9A">
        <w:trPr>
          <w:trHeight w:val="315"/>
        </w:trPr>
        <w:tc>
          <w:tcPr>
            <w:tcW w:w="1213" w:type="dxa"/>
            <w:hideMark/>
          </w:tcPr>
          <w:p w14:paraId="3A44AD5D" w14:textId="77777777" w:rsidR="00562A8B" w:rsidRPr="00B03497" w:rsidRDefault="00562A8B" w:rsidP="00462533">
            <w:pPr>
              <w:jc w:val="center"/>
              <w:rPr>
                <w:rFonts w:cstheme="minorHAnsi"/>
                <w:sz w:val="20"/>
                <w:szCs w:val="20"/>
              </w:rPr>
            </w:pPr>
            <w:r w:rsidRPr="00B03497">
              <w:rPr>
                <w:rFonts w:cstheme="minorHAnsi"/>
                <w:sz w:val="20"/>
                <w:szCs w:val="20"/>
              </w:rPr>
              <w:t>22</w:t>
            </w:r>
          </w:p>
        </w:tc>
        <w:tc>
          <w:tcPr>
            <w:tcW w:w="1243" w:type="dxa"/>
            <w:hideMark/>
          </w:tcPr>
          <w:p w14:paraId="77BB8F97"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250</w:t>
            </w:r>
          </w:p>
        </w:tc>
        <w:tc>
          <w:tcPr>
            <w:tcW w:w="1201" w:type="dxa"/>
            <w:hideMark/>
          </w:tcPr>
          <w:p w14:paraId="71809DA5"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300</w:t>
            </w:r>
          </w:p>
        </w:tc>
        <w:tc>
          <w:tcPr>
            <w:tcW w:w="1066" w:type="dxa"/>
            <w:hideMark/>
          </w:tcPr>
          <w:p w14:paraId="6E2CC4A4"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210</w:t>
            </w:r>
          </w:p>
        </w:tc>
        <w:tc>
          <w:tcPr>
            <w:tcW w:w="702" w:type="dxa"/>
            <w:hideMark/>
          </w:tcPr>
          <w:p w14:paraId="4680B19A"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760</w:t>
            </w:r>
          </w:p>
        </w:tc>
        <w:tc>
          <w:tcPr>
            <w:tcW w:w="1228" w:type="dxa"/>
            <w:hideMark/>
          </w:tcPr>
          <w:p w14:paraId="522A3BAF"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150</w:t>
            </w:r>
          </w:p>
        </w:tc>
      </w:tr>
      <w:tr w:rsidR="00562A8B" w:rsidRPr="00223240" w14:paraId="2ABB6AB0" w14:textId="77777777" w:rsidTr="00433A9A">
        <w:trPr>
          <w:trHeight w:val="315"/>
        </w:trPr>
        <w:tc>
          <w:tcPr>
            <w:tcW w:w="1213" w:type="dxa"/>
            <w:hideMark/>
          </w:tcPr>
          <w:p w14:paraId="7AA71060" w14:textId="77777777" w:rsidR="00562A8B" w:rsidRPr="00B03497" w:rsidRDefault="00562A8B" w:rsidP="00462533">
            <w:pPr>
              <w:jc w:val="center"/>
              <w:rPr>
                <w:rFonts w:cstheme="minorHAnsi"/>
                <w:sz w:val="20"/>
                <w:szCs w:val="20"/>
              </w:rPr>
            </w:pPr>
            <w:r w:rsidRPr="00B03497">
              <w:rPr>
                <w:rFonts w:cstheme="minorHAnsi"/>
                <w:sz w:val="20"/>
                <w:szCs w:val="20"/>
              </w:rPr>
              <w:t>23</w:t>
            </w:r>
          </w:p>
        </w:tc>
        <w:tc>
          <w:tcPr>
            <w:tcW w:w="1243" w:type="dxa"/>
            <w:hideMark/>
          </w:tcPr>
          <w:p w14:paraId="762C2BF5"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100</w:t>
            </w:r>
          </w:p>
        </w:tc>
        <w:tc>
          <w:tcPr>
            <w:tcW w:w="1201" w:type="dxa"/>
            <w:hideMark/>
          </w:tcPr>
          <w:p w14:paraId="179F443A"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1066" w:type="dxa"/>
            <w:hideMark/>
          </w:tcPr>
          <w:p w14:paraId="5409200A"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702" w:type="dxa"/>
            <w:hideMark/>
          </w:tcPr>
          <w:p w14:paraId="7D1EF798"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100</w:t>
            </w:r>
          </w:p>
        </w:tc>
        <w:tc>
          <w:tcPr>
            <w:tcW w:w="1228" w:type="dxa"/>
            <w:hideMark/>
          </w:tcPr>
          <w:p w14:paraId="280D8BDD"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r>
      <w:tr w:rsidR="00562A8B" w:rsidRPr="00223240" w14:paraId="3F8A892A" w14:textId="77777777" w:rsidTr="00433A9A">
        <w:trPr>
          <w:trHeight w:val="315"/>
        </w:trPr>
        <w:tc>
          <w:tcPr>
            <w:tcW w:w="1213" w:type="dxa"/>
            <w:hideMark/>
          </w:tcPr>
          <w:p w14:paraId="72F8ADC3" w14:textId="77777777" w:rsidR="00562A8B" w:rsidRPr="00B03497" w:rsidRDefault="00562A8B" w:rsidP="00462533">
            <w:pPr>
              <w:jc w:val="center"/>
              <w:rPr>
                <w:rFonts w:cstheme="minorHAnsi"/>
                <w:sz w:val="20"/>
                <w:szCs w:val="20"/>
              </w:rPr>
            </w:pPr>
            <w:r w:rsidRPr="00B03497">
              <w:rPr>
                <w:rFonts w:cstheme="minorHAnsi"/>
                <w:sz w:val="20"/>
                <w:szCs w:val="20"/>
              </w:rPr>
              <w:t>24</w:t>
            </w:r>
          </w:p>
        </w:tc>
        <w:tc>
          <w:tcPr>
            <w:tcW w:w="1243" w:type="dxa"/>
            <w:hideMark/>
          </w:tcPr>
          <w:p w14:paraId="492F0B26"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100</w:t>
            </w:r>
          </w:p>
        </w:tc>
        <w:tc>
          <w:tcPr>
            <w:tcW w:w="1201" w:type="dxa"/>
            <w:hideMark/>
          </w:tcPr>
          <w:p w14:paraId="2CCB8DA4"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1066" w:type="dxa"/>
            <w:hideMark/>
          </w:tcPr>
          <w:p w14:paraId="1805A871"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702" w:type="dxa"/>
            <w:hideMark/>
          </w:tcPr>
          <w:p w14:paraId="2C1BC50D"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100</w:t>
            </w:r>
          </w:p>
        </w:tc>
        <w:tc>
          <w:tcPr>
            <w:tcW w:w="1228" w:type="dxa"/>
            <w:hideMark/>
          </w:tcPr>
          <w:p w14:paraId="406360EF"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r>
    </w:tbl>
    <w:p w14:paraId="5496035F" w14:textId="0ECB5627" w:rsidR="006B4A2A" w:rsidRDefault="002A2B67" w:rsidP="00562A8B">
      <w:r w:rsidRPr="00A832D1">
        <w:rPr>
          <w:sz w:val="18"/>
          <w:szCs w:val="18"/>
        </w:rPr>
        <w:t>Table note</w:t>
      </w:r>
      <w:r>
        <w:rPr>
          <w:sz w:val="18"/>
          <w:szCs w:val="18"/>
        </w:rPr>
        <w:t>s</w:t>
      </w:r>
      <w:r w:rsidRPr="00A832D1">
        <w:rPr>
          <w:sz w:val="18"/>
          <w:szCs w:val="18"/>
        </w:rPr>
        <w:t>: Hour defini</w:t>
      </w:r>
      <w:r>
        <w:rPr>
          <w:sz w:val="18"/>
          <w:szCs w:val="18"/>
        </w:rPr>
        <w:t>tion</w:t>
      </w:r>
      <w:r w:rsidRPr="00A832D1">
        <w:rPr>
          <w:sz w:val="18"/>
          <w:szCs w:val="18"/>
        </w:rPr>
        <w:t xml:space="preserve"> is hour ending the specified hour number as clock time</w:t>
      </w:r>
      <w:r>
        <w:rPr>
          <w:sz w:val="18"/>
          <w:szCs w:val="18"/>
        </w:rPr>
        <w:t xml:space="preserve"> (refer to Section </w:t>
      </w:r>
      <w:r>
        <w:rPr>
          <w:sz w:val="18"/>
          <w:szCs w:val="18"/>
        </w:rPr>
        <w:fldChar w:fldCharType="begin"/>
      </w:r>
      <w:r>
        <w:rPr>
          <w:sz w:val="18"/>
          <w:szCs w:val="18"/>
        </w:rPr>
        <w:instrText xml:space="preserve"> REF _Ref81988764 \r \h </w:instrText>
      </w:r>
      <w:r>
        <w:rPr>
          <w:sz w:val="18"/>
          <w:szCs w:val="18"/>
        </w:rPr>
      </w:r>
      <w:r>
        <w:rPr>
          <w:sz w:val="18"/>
          <w:szCs w:val="18"/>
        </w:rPr>
        <w:fldChar w:fldCharType="separate"/>
      </w:r>
      <w:r w:rsidR="004235B4">
        <w:rPr>
          <w:sz w:val="18"/>
          <w:szCs w:val="18"/>
        </w:rPr>
        <w:t>3.1</w:t>
      </w:r>
      <w:r>
        <w:rPr>
          <w:sz w:val="18"/>
          <w:szCs w:val="18"/>
        </w:rPr>
        <w:fldChar w:fldCharType="end"/>
      </w:r>
      <w:r>
        <w:rPr>
          <w:sz w:val="18"/>
          <w:szCs w:val="18"/>
        </w:rPr>
        <w:t xml:space="preserve"> regarding hour notation)</w:t>
      </w:r>
      <w:r w:rsidRPr="00A832D1">
        <w:rPr>
          <w:sz w:val="18"/>
          <w:szCs w:val="18"/>
        </w:rPr>
        <w:t>.</w:t>
      </w:r>
    </w:p>
    <w:p w14:paraId="2B50A88A" w14:textId="300EE244" w:rsidR="00562A8B" w:rsidRDefault="00562A8B" w:rsidP="00562A8B">
      <w:pPr>
        <w:pStyle w:val="Caption"/>
        <w:keepNext/>
      </w:pPr>
      <w:bookmarkStart w:id="242" w:name="_Ref53129672"/>
      <w:bookmarkStart w:id="243" w:name="_Toc86828482"/>
      <w:r>
        <w:lastRenderedPageBreak/>
        <w:t xml:space="preserve">Table </w:t>
      </w:r>
      <w:r>
        <w:rPr>
          <w:noProof/>
        </w:rPr>
        <w:fldChar w:fldCharType="begin"/>
      </w:r>
      <w:r>
        <w:rPr>
          <w:noProof/>
        </w:rPr>
        <w:instrText xml:space="preserve"> SEQ Table \* ARABIC </w:instrText>
      </w:r>
      <w:r>
        <w:rPr>
          <w:noProof/>
        </w:rPr>
        <w:fldChar w:fldCharType="separate"/>
      </w:r>
      <w:r w:rsidR="004235B4">
        <w:rPr>
          <w:noProof/>
        </w:rPr>
        <w:t>6</w:t>
      </w:r>
      <w:r>
        <w:rPr>
          <w:noProof/>
        </w:rPr>
        <w:fldChar w:fldCharType="end"/>
      </w:r>
      <w:bookmarkEnd w:id="242"/>
      <w:r w:rsidR="00382896">
        <w:rPr>
          <w:noProof/>
        </w:rPr>
        <w:t>:</w:t>
      </w:r>
      <w:r>
        <w:t xml:space="preserve"> Kitchen heat gains, </w:t>
      </w:r>
      <w:r w:rsidR="00FC6366" w:rsidRPr="00E375B7">
        <w:t>Work Day Profile</w:t>
      </w:r>
      <w:bookmarkEnd w:id="243"/>
    </w:p>
    <w:tbl>
      <w:tblPr>
        <w:tblStyle w:val="TableGrid"/>
        <w:tblW w:w="6653" w:type="dxa"/>
        <w:tblLook w:val="04A0" w:firstRow="1" w:lastRow="0" w:firstColumn="1" w:lastColumn="0" w:noHBand="0" w:noVBand="1"/>
        <w:tblDescription w:val="Table 6: Kitchen heat gains, Work Day Profile"/>
      </w:tblPr>
      <w:tblGrid>
        <w:gridCol w:w="1347"/>
        <w:gridCol w:w="1270"/>
        <w:gridCol w:w="995"/>
        <w:gridCol w:w="872"/>
        <w:gridCol w:w="854"/>
        <w:gridCol w:w="1315"/>
      </w:tblGrid>
      <w:tr w:rsidR="00562A8B" w:rsidRPr="00223240" w14:paraId="55B7AFC2" w14:textId="77777777" w:rsidTr="00F12F13">
        <w:trPr>
          <w:trHeight w:val="315"/>
          <w:tblHeader/>
        </w:trPr>
        <w:tc>
          <w:tcPr>
            <w:tcW w:w="1347" w:type="dxa"/>
            <w:vMerge w:val="restart"/>
            <w:vAlign w:val="center"/>
            <w:hideMark/>
          </w:tcPr>
          <w:p w14:paraId="505E7CDD" w14:textId="77777777" w:rsidR="00562A8B" w:rsidRPr="00223240" w:rsidRDefault="00562A8B" w:rsidP="00433A9A">
            <w:pPr>
              <w:jc w:val="center"/>
              <w:rPr>
                <w:rFonts w:eastAsia="Times New Roman" w:cstheme="minorHAnsi"/>
                <w:b/>
                <w:bCs/>
                <w:color w:val="000000"/>
                <w:sz w:val="20"/>
                <w:szCs w:val="20"/>
                <w:lang w:eastAsia="en-AU"/>
              </w:rPr>
            </w:pPr>
            <w:r w:rsidRPr="00223240">
              <w:rPr>
                <w:rFonts w:eastAsia="Times New Roman" w:cstheme="minorHAnsi"/>
                <w:b/>
                <w:bCs/>
                <w:color w:val="000000"/>
                <w:sz w:val="20"/>
                <w:szCs w:val="20"/>
                <w:lang w:eastAsia="en-AU"/>
              </w:rPr>
              <w:t>Hour</w:t>
            </w:r>
          </w:p>
        </w:tc>
        <w:tc>
          <w:tcPr>
            <w:tcW w:w="3991" w:type="dxa"/>
            <w:gridSpan w:val="4"/>
            <w:vAlign w:val="center"/>
            <w:hideMark/>
          </w:tcPr>
          <w:p w14:paraId="53E9161B" w14:textId="77777777" w:rsidR="00562A8B" w:rsidRPr="00223240" w:rsidRDefault="00562A8B" w:rsidP="00433A9A">
            <w:pPr>
              <w:jc w:val="center"/>
              <w:rPr>
                <w:rFonts w:eastAsia="Times New Roman" w:cstheme="minorHAnsi"/>
                <w:b/>
                <w:bCs/>
                <w:color w:val="000000"/>
                <w:sz w:val="20"/>
                <w:szCs w:val="20"/>
                <w:lang w:eastAsia="en-AU"/>
              </w:rPr>
            </w:pPr>
            <w:r w:rsidRPr="00223240">
              <w:rPr>
                <w:rFonts w:eastAsia="Times New Roman" w:cstheme="minorHAnsi"/>
                <w:b/>
                <w:bCs/>
                <w:color w:val="000000"/>
                <w:sz w:val="20"/>
                <w:szCs w:val="20"/>
                <w:lang w:eastAsia="en-AU"/>
              </w:rPr>
              <w:t>Sensible heat load (Watts)</w:t>
            </w:r>
          </w:p>
        </w:tc>
        <w:tc>
          <w:tcPr>
            <w:tcW w:w="1315" w:type="dxa"/>
            <w:vMerge w:val="restart"/>
            <w:vAlign w:val="center"/>
            <w:hideMark/>
          </w:tcPr>
          <w:p w14:paraId="3001F243" w14:textId="77777777" w:rsidR="00562A8B" w:rsidRPr="00223240" w:rsidRDefault="00562A8B" w:rsidP="00433A9A">
            <w:pPr>
              <w:jc w:val="center"/>
              <w:rPr>
                <w:rFonts w:eastAsia="Times New Roman" w:cstheme="minorHAnsi"/>
                <w:b/>
                <w:bCs/>
                <w:color w:val="000000"/>
                <w:sz w:val="20"/>
                <w:szCs w:val="20"/>
                <w:lang w:eastAsia="en-AU"/>
              </w:rPr>
            </w:pPr>
            <w:r w:rsidRPr="00223240">
              <w:rPr>
                <w:rFonts w:eastAsia="Times New Roman" w:cstheme="minorHAnsi"/>
                <w:b/>
                <w:bCs/>
                <w:color w:val="000000"/>
                <w:sz w:val="20"/>
                <w:szCs w:val="20"/>
                <w:lang w:eastAsia="en-AU"/>
              </w:rPr>
              <w:t>Latent heat load (Watts)</w:t>
            </w:r>
          </w:p>
        </w:tc>
      </w:tr>
      <w:tr w:rsidR="00562A8B" w:rsidRPr="00223240" w14:paraId="794C38A5" w14:textId="77777777" w:rsidTr="00F12F13">
        <w:trPr>
          <w:trHeight w:val="780"/>
          <w:tblHeader/>
        </w:trPr>
        <w:tc>
          <w:tcPr>
            <w:tcW w:w="1347" w:type="dxa"/>
            <w:vMerge/>
            <w:hideMark/>
          </w:tcPr>
          <w:p w14:paraId="02DE80E5" w14:textId="77777777" w:rsidR="00562A8B" w:rsidRPr="00223240" w:rsidRDefault="00562A8B" w:rsidP="0092629C">
            <w:pPr>
              <w:jc w:val="center"/>
              <w:rPr>
                <w:rFonts w:eastAsia="Times New Roman" w:cstheme="minorHAnsi"/>
                <w:b/>
                <w:bCs/>
                <w:color w:val="000000"/>
                <w:sz w:val="20"/>
                <w:szCs w:val="20"/>
                <w:lang w:eastAsia="en-AU"/>
              </w:rPr>
            </w:pPr>
          </w:p>
        </w:tc>
        <w:tc>
          <w:tcPr>
            <w:tcW w:w="1270" w:type="dxa"/>
            <w:vAlign w:val="center"/>
            <w:hideMark/>
          </w:tcPr>
          <w:p w14:paraId="2D037562" w14:textId="77777777" w:rsidR="00562A8B" w:rsidRPr="00223240" w:rsidRDefault="00562A8B" w:rsidP="00433A9A">
            <w:pPr>
              <w:jc w:val="center"/>
              <w:rPr>
                <w:rFonts w:eastAsia="Times New Roman" w:cstheme="minorHAnsi"/>
                <w:b/>
                <w:bCs/>
                <w:color w:val="000000"/>
                <w:sz w:val="20"/>
                <w:szCs w:val="20"/>
                <w:lang w:eastAsia="en-AU"/>
              </w:rPr>
            </w:pPr>
            <w:r w:rsidRPr="00223240">
              <w:rPr>
                <w:rFonts w:eastAsia="Times New Roman" w:cstheme="minorHAnsi"/>
                <w:b/>
                <w:bCs/>
                <w:color w:val="000000"/>
                <w:sz w:val="20"/>
                <w:szCs w:val="20"/>
                <w:lang w:eastAsia="en-AU"/>
              </w:rPr>
              <w:t>Appliances and cooking</w:t>
            </w:r>
          </w:p>
        </w:tc>
        <w:tc>
          <w:tcPr>
            <w:tcW w:w="995" w:type="dxa"/>
            <w:vAlign w:val="center"/>
            <w:hideMark/>
          </w:tcPr>
          <w:p w14:paraId="78BB002D" w14:textId="77777777" w:rsidR="00562A8B" w:rsidRPr="00223240" w:rsidRDefault="00562A8B" w:rsidP="00433A9A">
            <w:pPr>
              <w:jc w:val="center"/>
              <w:rPr>
                <w:rFonts w:eastAsia="Times New Roman" w:cstheme="minorHAnsi"/>
                <w:b/>
                <w:bCs/>
                <w:color w:val="000000"/>
                <w:sz w:val="20"/>
                <w:szCs w:val="20"/>
                <w:lang w:eastAsia="en-AU"/>
              </w:rPr>
            </w:pPr>
            <w:r w:rsidRPr="00223240">
              <w:rPr>
                <w:rFonts w:eastAsia="Times New Roman" w:cstheme="minorHAnsi"/>
                <w:b/>
                <w:bCs/>
                <w:color w:val="000000"/>
                <w:sz w:val="20"/>
                <w:szCs w:val="20"/>
                <w:lang w:eastAsia="en-AU"/>
              </w:rPr>
              <w:t>Lighting</w:t>
            </w:r>
          </w:p>
        </w:tc>
        <w:tc>
          <w:tcPr>
            <w:tcW w:w="872" w:type="dxa"/>
            <w:vAlign w:val="center"/>
            <w:hideMark/>
          </w:tcPr>
          <w:p w14:paraId="3902AB72" w14:textId="77777777" w:rsidR="00562A8B" w:rsidRPr="00223240" w:rsidRDefault="00562A8B" w:rsidP="00433A9A">
            <w:pPr>
              <w:jc w:val="center"/>
              <w:rPr>
                <w:rFonts w:eastAsia="Times New Roman" w:cstheme="minorHAnsi"/>
                <w:b/>
                <w:bCs/>
                <w:color w:val="000000"/>
                <w:sz w:val="20"/>
                <w:szCs w:val="20"/>
                <w:lang w:eastAsia="en-AU"/>
              </w:rPr>
            </w:pPr>
            <w:r w:rsidRPr="00223240">
              <w:rPr>
                <w:rFonts w:eastAsia="Times New Roman" w:cstheme="minorHAnsi"/>
                <w:b/>
                <w:bCs/>
                <w:color w:val="000000"/>
                <w:sz w:val="20"/>
                <w:szCs w:val="20"/>
                <w:lang w:eastAsia="en-AU"/>
              </w:rPr>
              <w:t>People</w:t>
            </w:r>
          </w:p>
        </w:tc>
        <w:tc>
          <w:tcPr>
            <w:tcW w:w="854" w:type="dxa"/>
            <w:vAlign w:val="center"/>
            <w:hideMark/>
          </w:tcPr>
          <w:p w14:paraId="3677F9E0" w14:textId="77777777" w:rsidR="00562A8B" w:rsidRPr="00223240" w:rsidRDefault="00562A8B" w:rsidP="00433A9A">
            <w:pPr>
              <w:jc w:val="center"/>
              <w:rPr>
                <w:rFonts w:eastAsia="Times New Roman" w:cstheme="minorHAnsi"/>
                <w:b/>
                <w:bCs/>
                <w:color w:val="000000"/>
                <w:sz w:val="20"/>
                <w:szCs w:val="20"/>
                <w:lang w:eastAsia="en-AU"/>
              </w:rPr>
            </w:pPr>
            <w:r w:rsidRPr="00223240">
              <w:rPr>
                <w:rFonts w:eastAsia="Times New Roman" w:cstheme="minorHAnsi"/>
                <w:b/>
                <w:bCs/>
                <w:color w:val="000000"/>
                <w:sz w:val="20"/>
                <w:szCs w:val="20"/>
                <w:lang w:eastAsia="en-AU"/>
              </w:rPr>
              <w:t>Total</w:t>
            </w:r>
          </w:p>
        </w:tc>
        <w:tc>
          <w:tcPr>
            <w:tcW w:w="1315" w:type="dxa"/>
            <w:vMerge/>
            <w:hideMark/>
          </w:tcPr>
          <w:p w14:paraId="33B9C876" w14:textId="77777777" w:rsidR="00562A8B" w:rsidRPr="00223240" w:rsidRDefault="00562A8B" w:rsidP="001206A8">
            <w:pPr>
              <w:rPr>
                <w:rFonts w:eastAsia="Times New Roman" w:cstheme="minorHAnsi"/>
                <w:b/>
                <w:bCs/>
                <w:color w:val="000000"/>
                <w:sz w:val="20"/>
                <w:szCs w:val="20"/>
                <w:lang w:eastAsia="en-AU"/>
              </w:rPr>
            </w:pPr>
          </w:p>
        </w:tc>
      </w:tr>
      <w:tr w:rsidR="00562A8B" w:rsidRPr="00223240" w14:paraId="42D95858" w14:textId="77777777" w:rsidTr="00433A9A">
        <w:trPr>
          <w:trHeight w:val="315"/>
        </w:trPr>
        <w:tc>
          <w:tcPr>
            <w:tcW w:w="1347" w:type="dxa"/>
            <w:hideMark/>
          </w:tcPr>
          <w:p w14:paraId="7C2613B7" w14:textId="77777777" w:rsidR="00562A8B" w:rsidRPr="00223240" w:rsidRDefault="00562A8B" w:rsidP="0092629C">
            <w:pPr>
              <w:jc w:val="center"/>
              <w:rPr>
                <w:rFonts w:cstheme="minorHAnsi"/>
              </w:rPr>
            </w:pPr>
            <w:r w:rsidRPr="00223240">
              <w:rPr>
                <w:rFonts w:cstheme="minorHAnsi"/>
              </w:rPr>
              <w:t>1</w:t>
            </w:r>
          </w:p>
        </w:tc>
        <w:tc>
          <w:tcPr>
            <w:tcW w:w="1270" w:type="dxa"/>
            <w:hideMark/>
          </w:tcPr>
          <w:p w14:paraId="5BCF4465"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100</w:t>
            </w:r>
          </w:p>
        </w:tc>
        <w:tc>
          <w:tcPr>
            <w:tcW w:w="995" w:type="dxa"/>
            <w:hideMark/>
          </w:tcPr>
          <w:p w14:paraId="397FCCB4"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872" w:type="dxa"/>
            <w:hideMark/>
          </w:tcPr>
          <w:p w14:paraId="76DCF273"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854" w:type="dxa"/>
            <w:hideMark/>
          </w:tcPr>
          <w:p w14:paraId="154E168C"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100</w:t>
            </w:r>
          </w:p>
        </w:tc>
        <w:tc>
          <w:tcPr>
            <w:tcW w:w="1315" w:type="dxa"/>
            <w:hideMark/>
          </w:tcPr>
          <w:p w14:paraId="6FC3BA92"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r>
      <w:tr w:rsidR="00562A8B" w:rsidRPr="00223240" w14:paraId="3A5B4440" w14:textId="77777777" w:rsidTr="00433A9A">
        <w:trPr>
          <w:trHeight w:val="315"/>
        </w:trPr>
        <w:tc>
          <w:tcPr>
            <w:tcW w:w="1347" w:type="dxa"/>
            <w:hideMark/>
          </w:tcPr>
          <w:p w14:paraId="271EF1A0" w14:textId="77777777" w:rsidR="00562A8B" w:rsidRPr="00223240" w:rsidRDefault="00562A8B" w:rsidP="0092629C">
            <w:pPr>
              <w:jc w:val="center"/>
              <w:rPr>
                <w:rFonts w:cstheme="minorHAnsi"/>
              </w:rPr>
            </w:pPr>
            <w:r w:rsidRPr="00223240">
              <w:rPr>
                <w:rFonts w:cstheme="minorHAnsi"/>
              </w:rPr>
              <w:t>2</w:t>
            </w:r>
          </w:p>
        </w:tc>
        <w:tc>
          <w:tcPr>
            <w:tcW w:w="1270" w:type="dxa"/>
            <w:hideMark/>
          </w:tcPr>
          <w:p w14:paraId="69284FCE"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100</w:t>
            </w:r>
          </w:p>
        </w:tc>
        <w:tc>
          <w:tcPr>
            <w:tcW w:w="995" w:type="dxa"/>
            <w:hideMark/>
          </w:tcPr>
          <w:p w14:paraId="4A8A7305"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872" w:type="dxa"/>
            <w:hideMark/>
          </w:tcPr>
          <w:p w14:paraId="3C6B50D9"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854" w:type="dxa"/>
            <w:hideMark/>
          </w:tcPr>
          <w:p w14:paraId="7C0959FD"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100</w:t>
            </w:r>
          </w:p>
        </w:tc>
        <w:tc>
          <w:tcPr>
            <w:tcW w:w="1315" w:type="dxa"/>
            <w:hideMark/>
          </w:tcPr>
          <w:p w14:paraId="0DCE31DB"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r>
      <w:tr w:rsidR="00562A8B" w:rsidRPr="00223240" w14:paraId="4240CF55" w14:textId="77777777" w:rsidTr="00433A9A">
        <w:trPr>
          <w:trHeight w:val="315"/>
        </w:trPr>
        <w:tc>
          <w:tcPr>
            <w:tcW w:w="1347" w:type="dxa"/>
            <w:hideMark/>
          </w:tcPr>
          <w:p w14:paraId="5A560CBC" w14:textId="77777777" w:rsidR="00562A8B" w:rsidRPr="00223240" w:rsidRDefault="00562A8B" w:rsidP="0092629C">
            <w:pPr>
              <w:jc w:val="center"/>
              <w:rPr>
                <w:rFonts w:cstheme="minorHAnsi"/>
              </w:rPr>
            </w:pPr>
            <w:r w:rsidRPr="00223240">
              <w:rPr>
                <w:rFonts w:cstheme="minorHAnsi"/>
              </w:rPr>
              <w:t>3</w:t>
            </w:r>
          </w:p>
        </w:tc>
        <w:tc>
          <w:tcPr>
            <w:tcW w:w="1270" w:type="dxa"/>
            <w:hideMark/>
          </w:tcPr>
          <w:p w14:paraId="32337F0F"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100</w:t>
            </w:r>
          </w:p>
        </w:tc>
        <w:tc>
          <w:tcPr>
            <w:tcW w:w="995" w:type="dxa"/>
            <w:hideMark/>
          </w:tcPr>
          <w:p w14:paraId="7C9E3877"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872" w:type="dxa"/>
            <w:hideMark/>
          </w:tcPr>
          <w:p w14:paraId="5CE91B26"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854" w:type="dxa"/>
            <w:hideMark/>
          </w:tcPr>
          <w:p w14:paraId="75C36CA0"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100</w:t>
            </w:r>
          </w:p>
        </w:tc>
        <w:tc>
          <w:tcPr>
            <w:tcW w:w="1315" w:type="dxa"/>
            <w:hideMark/>
          </w:tcPr>
          <w:p w14:paraId="652B1E93"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r>
      <w:tr w:rsidR="00562A8B" w:rsidRPr="00223240" w14:paraId="7E599B42" w14:textId="77777777" w:rsidTr="00433A9A">
        <w:trPr>
          <w:trHeight w:val="315"/>
        </w:trPr>
        <w:tc>
          <w:tcPr>
            <w:tcW w:w="1347" w:type="dxa"/>
            <w:hideMark/>
          </w:tcPr>
          <w:p w14:paraId="4B5ED93A" w14:textId="77777777" w:rsidR="00562A8B" w:rsidRPr="00223240" w:rsidRDefault="00562A8B" w:rsidP="0092629C">
            <w:pPr>
              <w:jc w:val="center"/>
              <w:rPr>
                <w:rFonts w:cstheme="minorHAnsi"/>
              </w:rPr>
            </w:pPr>
            <w:r w:rsidRPr="00223240">
              <w:rPr>
                <w:rFonts w:cstheme="minorHAnsi"/>
              </w:rPr>
              <w:t>4</w:t>
            </w:r>
          </w:p>
        </w:tc>
        <w:tc>
          <w:tcPr>
            <w:tcW w:w="1270" w:type="dxa"/>
            <w:hideMark/>
          </w:tcPr>
          <w:p w14:paraId="10C06EC0"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100</w:t>
            </w:r>
          </w:p>
        </w:tc>
        <w:tc>
          <w:tcPr>
            <w:tcW w:w="995" w:type="dxa"/>
            <w:hideMark/>
          </w:tcPr>
          <w:p w14:paraId="416565B6"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872" w:type="dxa"/>
            <w:hideMark/>
          </w:tcPr>
          <w:p w14:paraId="69FBC62A"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854" w:type="dxa"/>
            <w:hideMark/>
          </w:tcPr>
          <w:p w14:paraId="7AEE2B4C"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100</w:t>
            </w:r>
          </w:p>
        </w:tc>
        <w:tc>
          <w:tcPr>
            <w:tcW w:w="1315" w:type="dxa"/>
            <w:hideMark/>
          </w:tcPr>
          <w:p w14:paraId="1DFFEDFC"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r>
      <w:tr w:rsidR="00562A8B" w:rsidRPr="00223240" w14:paraId="4EEA2A70" w14:textId="77777777" w:rsidTr="00433A9A">
        <w:trPr>
          <w:trHeight w:val="315"/>
        </w:trPr>
        <w:tc>
          <w:tcPr>
            <w:tcW w:w="1347" w:type="dxa"/>
            <w:hideMark/>
          </w:tcPr>
          <w:p w14:paraId="4EA63474" w14:textId="77777777" w:rsidR="00562A8B" w:rsidRPr="00223240" w:rsidRDefault="00562A8B" w:rsidP="0092629C">
            <w:pPr>
              <w:jc w:val="center"/>
              <w:rPr>
                <w:rFonts w:cstheme="minorHAnsi"/>
              </w:rPr>
            </w:pPr>
            <w:r w:rsidRPr="00223240">
              <w:rPr>
                <w:rFonts w:cstheme="minorHAnsi"/>
              </w:rPr>
              <w:t>5</w:t>
            </w:r>
          </w:p>
        </w:tc>
        <w:tc>
          <w:tcPr>
            <w:tcW w:w="1270" w:type="dxa"/>
            <w:hideMark/>
          </w:tcPr>
          <w:p w14:paraId="59371B2F"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100</w:t>
            </w:r>
          </w:p>
        </w:tc>
        <w:tc>
          <w:tcPr>
            <w:tcW w:w="995" w:type="dxa"/>
            <w:hideMark/>
          </w:tcPr>
          <w:p w14:paraId="321ABA22"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872" w:type="dxa"/>
            <w:hideMark/>
          </w:tcPr>
          <w:p w14:paraId="46637EF2"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854" w:type="dxa"/>
            <w:hideMark/>
          </w:tcPr>
          <w:p w14:paraId="7209E686"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100</w:t>
            </w:r>
          </w:p>
        </w:tc>
        <w:tc>
          <w:tcPr>
            <w:tcW w:w="1315" w:type="dxa"/>
            <w:hideMark/>
          </w:tcPr>
          <w:p w14:paraId="00DD9001"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r>
      <w:tr w:rsidR="00562A8B" w:rsidRPr="00223240" w14:paraId="0E2A591E" w14:textId="77777777" w:rsidTr="00433A9A">
        <w:trPr>
          <w:trHeight w:val="315"/>
        </w:trPr>
        <w:tc>
          <w:tcPr>
            <w:tcW w:w="1347" w:type="dxa"/>
            <w:hideMark/>
          </w:tcPr>
          <w:p w14:paraId="086AEDBF" w14:textId="77777777" w:rsidR="00562A8B" w:rsidRPr="00223240" w:rsidRDefault="00562A8B" w:rsidP="0092629C">
            <w:pPr>
              <w:jc w:val="center"/>
              <w:rPr>
                <w:rFonts w:cstheme="minorHAnsi"/>
              </w:rPr>
            </w:pPr>
            <w:r w:rsidRPr="00223240">
              <w:rPr>
                <w:rFonts w:cstheme="minorHAnsi"/>
              </w:rPr>
              <w:t>6</w:t>
            </w:r>
          </w:p>
        </w:tc>
        <w:tc>
          <w:tcPr>
            <w:tcW w:w="1270" w:type="dxa"/>
            <w:hideMark/>
          </w:tcPr>
          <w:p w14:paraId="092F7C47"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100</w:t>
            </w:r>
          </w:p>
        </w:tc>
        <w:tc>
          <w:tcPr>
            <w:tcW w:w="995" w:type="dxa"/>
            <w:hideMark/>
          </w:tcPr>
          <w:p w14:paraId="7DBF52A2"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872" w:type="dxa"/>
            <w:hideMark/>
          </w:tcPr>
          <w:p w14:paraId="2FD1FC73"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854" w:type="dxa"/>
            <w:hideMark/>
          </w:tcPr>
          <w:p w14:paraId="25CE9B53"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100</w:t>
            </w:r>
          </w:p>
        </w:tc>
        <w:tc>
          <w:tcPr>
            <w:tcW w:w="1315" w:type="dxa"/>
            <w:hideMark/>
          </w:tcPr>
          <w:p w14:paraId="022986F0"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r>
      <w:tr w:rsidR="00872DE8" w:rsidRPr="00223240" w14:paraId="38C9130A" w14:textId="77777777" w:rsidTr="00433A9A">
        <w:trPr>
          <w:trHeight w:val="315"/>
        </w:trPr>
        <w:tc>
          <w:tcPr>
            <w:tcW w:w="1347" w:type="dxa"/>
            <w:hideMark/>
          </w:tcPr>
          <w:p w14:paraId="09A982A9" w14:textId="77777777" w:rsidR="00872DE8" w:rsidRPr="00223240" w:rsidRDefault="00872DE8" w:rsidP="00872DE8">
            <w:pPr>
              <w:jc w:val="center"/>
              <w:rPr>
                <w:rFonts w:cstheme="minorHAnsi"/>
              </w:rPr>
            </w:pPr>
            <w:r w:rsidRPr="00223240">
              <w:rPr>
                <w:rFonts w:cstheme="minorHAnsi"/>
              </w:rPr>
              <w:t>7</w:t>
            </w:r>
          </w:p>
        </w:tc>
        <w:tc>
          <w:tcPr>
            <w:tcW w:w="1270" w:type="dxa"/>
            <w:hideMark/>
          </w:tcPr>
          <w:p w14:paraId="47063EB2" w14:textId="1507BD80" w:rsidR="00872DE8" w:rsidRPr="00223240" w:rsidRDefault="00872DE8" w:rsidP="00872DE8">
            <w:pPr>
              <w:jc w:val="center"/>
              <w:rPr>
                <w:rFonts w:eastAsia="Times New Roman" w:cstheme="minorHAnsi"/>
                <w:color w:val="000000"/>
                <w:sz w:val="20"/>
                <w:szCs w:val="20"/>
                <w:lang w:eastAsia="en-AU"/>
              </w:rPr>
            </w:pPr>
            <w:r w:rsidRPr="00755416">
              <w:rPr>
                <w:rFonts w:eastAsia="Times New Roman" w:cstheme="minorHAnsi"/>
                <w:color w:val="000000"/>
                <w:sz w:val="20"/>
                <w:szCs w:val="20"/>
                <w:lang w:eastAsia="en-AU"/>
              </w:rPr>
              <w:t>100</w:t>
            </w:r>
          </w:p>
        </w:tc>
        <w:tc>
          <w:tcPr>
            <w:tcW w:w="995" w:type="dxa"/>
            <w:hideMark/>
          </w:tcPr>
          <w:p w14:paraId="55A0206F" w14:textId="4D7FDEED" w:rsidR="00872DE8" w:rsidRPr="00223240" w:rsidRDefault="00872DE8" w:rsidP="00872DE8">
            <w:pPr>
              <w:jc w:val="center"/>
              <w:rPr>
                <w:rFonts w:eastAsia="Times New Roman" w:cstheme="minorHAnsi"/>
                <w:color w:val="000000"/>
                <w:sz w:val="20"/>
                <w:szCs w:val="20"/>
                <w:lang w:eastAsia="en-AU"/>
              </w:rPr>
            </w:pPr>
            <w:r w:rsidRPr="00755416">
              <w:rPr>
                <w:rFonts w:eastAsia="Times New Roman" w:cstheme="minorHAnsi"/>
                <w:color w:val="000000"/>
                <w:sz w:val="20"/>
                <w:szCs w:val="20"/>
                <w:lang w:eastAsia="en-AU"/>
              </w:rPr>
              <w:t>180</w:t>
            </w:r>
          </w:p>
        </w:tc>
        <w:tc>
          <w:tcPr>
            <w:tcW w:w="872" w:type="dxa"/>
            <w:hideMark/>
          </w:tcPr>
          <w:p w14:paraId="7B092022" w14:textId="46417BE0" w:rsidR="00872DE8" w:rsidRPr="00223240" w:rsidRDefault="00872DE8" w:rsidP="00872DE8">
            <w:pPr>
              <w:jc w:val="center"/>
              <w:rPr>
                <w:rFonts w:eastAsia="Times New Roman" w:cstheme="minorHAnsi"/>
                <w:color w:val="000000"/>
                <w:sz w:val="20"/>
                <w:szCs w:val="20"/>
                <w:lang w:eastAsia="en-AU"/>
              </w:rPr>
            </w:pPr>
            <w:r w:rsidRPr="00755416">
              <w:rPr>
                <w:rFonts w:eastAsia="Times New Roman" w:cstheme="minorHAnsi"/>
                <w:color w:val="000000"/>
                <w:sz w:val="20"/>
                <w:szCs w:val="20"/>
                <w:lang w:eastAsia="en-AU"/>
              </w:rPr>
              <w:t>280</w:t>
            </w:r>
          </w:p>
        </w:tc>
        <w:tc>
          <w:tcPr>
            <w:tcW w:w="854" w:type="dxa"/>
            <w:hideMark/>
          </w:tcPr>
          <w:p w14:paraId="2822A214" w14:textId="44B4E5D1" w:rsidR="00872DE8" w:rsidRPr="00223240" w:rsidRDefault="00872DE8" w:rsidP="00872DE8">
            <w:pPr>
              <w:jc w:val="center"/>
              <w:rPr>
                <w:rFonts w:eastAsia="Times New Roman" w:cstheme="minorHAnsi"/>
                <w:color w:val="000000"/>
                <w:sz w:val="20"/>
                <w:szCs w:val="20"/>
                <w:lang w:eastAsia="en-AU"/>
              </w:rPr>
            </w:pPr>
            <w:r w:rsidRPr="00755416">
              <w:rPr>
                <w:rFonts w:eastAsia="Times New Roman" w:cstheme="minorHAnsi"/>
                <w:color w:val="000000"/>
                <w:sz w:val="20"/>
                <w:szCs w:val="20"/>
                <w:lang w:eastAsia="en-AU"/>
              </w:rPr>
              <w:t>560</w:t>
            </w:r>
          </w:p>
        </w:tc>
        <w:tc>
          <w:tcPr>
            <w:tcW w:w="1315" w:type="dxa"/>
            <w:hideMark/>
          </w:tcPr>
          <w:p w14:paraId="53B09821" w14:textId="3DDB558E" w:rsidR="00872DE8" w:rsidRPr="00223240" w:rsidRDefault="00872DE8" w:rsidP="00872DE8">
            <w:pPr>
              <w:jc w:val="center"/>
              <w:rPr>
                <w:rFonts w:eastAsia="Times New Roman" w:cstheme="minorHAnsi"/>
                <w:color w:val="000000"/>
                <w:sz w:val="20"/>
                <w:szCs w:val="20"/>
                <w:lang w:eastAsia="en-AU"/>
              </w:rPr>
            </w:pPr>
            <w:r w:rsidRPr="00755416">
              <w:rPr>
                <w:rFonts w:eastAsia="Times New Roman" w:cstheme="minorHAnsi"/>
                <w:color w:val="000000"/>
                <w:sz w:val="20"/>
                <w:szCs w:val="20"/>
                <w:lang w:eastAsia="en-AU"/>
              </w:rPr>
              <w:t>200</w:t>
            </w:r>
          </w:p>
        </w:tc>
      </w:tr>
      <w:tr w:rsidR="00562A8B" w:rsidRPr="00223240" w14:paraId="6E0A092F" w14:textId="77777777" w:rsidTr="00433A9A">
        <w:trPr>
          <w:trHeight w:val="315"/>
        </w:trPr>
        <w:tc>
          <w:tcPr>
            <w:tcW w:w="1347" w:type="dxa"/>
            <w:hideMark/>
          </w:tcPr>
          <w:p w14:paraId="14EC3370" w14:textId="77777777" w:rsidR="00562A8B" w:rsidRPr="00223240" w:rsidRDefault="00562A8B" w:rsidP="0092629C">
            <w:pPr>
              <w:jc w:val="center"/>
              <w:rPr>
                <w:rFonts w:cstheme="minorHAnsi"/>
              </w:rPr>
            </w:pPr>
            <w:r w:rsidRPr="00223240">
              <w:rPr>
                <w:rFonts w:cstheme="minorHAnsi"/>
              </w:rPr>
              <w:t>8</w:t>
            </w:r>
          </w:p>
        </w:tc>
        <w:tc>
          <w:tcPr>
            <w:tcW w:w="1270" w:type="dxa"/>
            <w:hideMark/>
          </w:tcPr>
          <w:p w14:paraId="447E0A22"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400</w:t>
            </w:r>
          </w:p>
        </w:tc>
        <w:tc>
          <w:tcPr>
            <w:tcW w:w="995" w:type="dxa"/>
            <w:hideMark/>
          </w:tcPr>
          <w:p w14:paraId="325787E7"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180</w:t>
            </w:r>
          </w:p>
        </w:tc>
        <w:tc>
          <w:tcPr>
            <w:tcW w:w="872" w:type="dxa"/>
            <w:hideMark/>
          </w:tcPr>
          <w:p w14:paraId="630582AE"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280</w:t>
            </w:r>
          </w:p>
        </w:tc>
        <w:tc>
          <w:tcPr>
            <w:tcW w:w="854" w:type="dxa"/>
            <w:hideMark/>
          </w:tcPr>
          <w:p w14:paraId="65733E47"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860</w:t>
            </w:r>
          </w:p>
        </w:tc>
        <w:tc>
          <w:tcPr>
            <w:tcW w:w="1315" w:type="dxa"/>
            <w:hideMark/>
          </w:tcPr>
          <w:p w14:paraId="1129074F"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400</w:t>
            </w:r>
          </w:p>
        </w:tc>
      </w:tr>
      <w:tr w:rsidR="00562A8B" w:rsidRPr="00223240" w14:paraId="7665DF9E" w14:textId="77777777" w:rsidTr="00433A9A">
        <w:trPr>
          <w:trHeight w:val="315"/>
        </w:trPr>
        <w:tc>
          <w:tcPr>
            <w:tcW w:w="1347" w:type="dxa"/>
            <w:hideMark/>
          </w:tcPr>
          <w:p w14:paraId="120F45B7" w14:textId="77777777" w:rsidR="00562A8B" w:rsidRPr="00223240" w:rsidRDefault="00562A8B" w:rsidP="0092629C">
            <w:pPr>
              <w:jc w:val="center"/>
              <w:rPr>
                <w:rFonts w:cstheme="minorHAnsi"/>
              </w:rPr>
            </w:pPr>
            <w:r w:rsidRPr="00223240">
              <w:rPr>
                <w:rFonts w:cstheme="minorHAnsi"/>
              </w:rPr>
              <w:t>9</w:t>
            </w:r>
          </w:p>
        </w:tc>
        <w:tc>
          <w:tcPr>
            <w:tcW w:w="1270" w:type="dxa"/>
            <w:hideMark/>
          </w:tcPr>
          <w:p w14:paraId="6EF237D9"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100</w:t>
            </w:r>
          </w:p>
        </w:tc>
        <w:tc>
          <w:tcPr>
            <w:tcW w:w="995" w:type="dxa"/>
            <w:hideMark/>
          </w:tcPr>
          <w:p w14:paraId="5D556CC7"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872" w:type="dxa"/>
            <w:hideMark/>
          </w:tcPr>
          <w:p w14:paraId="313AEC54"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854" w:type="dxa"/>
            <w:hideMark/>
          </w:tcPr>
          <w:p w14:paraId="3C892AC8"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100</w:t>
            </w:r>
          </w:p>
        </w:tc>
        <w:tc>
          <w:tcPr>
            <w:tcW w:w="1315" w:type="dxa"/>
            <w:hideMark/>
          </w:tcPr>
          <w:p w14:paraId="753B1371"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r>
      <w:tr w:rsidR="00562A8B" w:rsidRPr="00223240" w14:paraId="6AD86C32" w14:textId="77777777" w:rsidTr="00433A9A">
        <w:trPr>
          <w:trHeight w:val="315"/>
        </w:trPr>
        <w:tc>
          <w:tcPr>
            <w:tcW w:w="1347" w:type="dxa"/>
            <w:hideMark/>
          </w:tcPr>
          <w:p w14:paraId="3D409D1F" w14:textId="77777777" w:rsidR="00562A8B" w:rsidRPr="00223240" w:rsidRDefault="00562A8B" w:rsidP="0092629C">
            <w:pPr>
              <w:jc w:val="center"/>
              <w:rPr>
                <w:rFonts w:cstheme="minorHAnsi"/>
              </w:rPr>
            </w:pPr>
            <w:r w:rsidRPr="00223240">
              <w:rPr>
                <w:rFonts w:cstheme="minorHAnsi"/>
              </w:rPr>
              <w:t>10</w:t>
            </w:r>
          </w:p>
        </w:tc>
        <w:tc>
          <w:tcPr>
            <w:tcW w:w="1270" w:type="dxa"/>
            <w:hideMark/>
          </w:tcPr>
          <w:p w14:paraId="72D87750"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100</w:t>
            </w:r>
          </w:p>
        </w:tc>
        <w:tc>
          <w:tcPr>
            <w:tcW w:w="995" w:type="dxa"/>
            <w:hideMark/>
          </w:tcPr>
          <w:p w14:paraId="75663C15"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872" w:type="dxa"/>
            <w:hideMark/>
          </w:tcPr>
          <w:p w14:paraId="6E1BF3ED"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854" w:type="dxa"/>
            <w:hideMark/>
          </w:tcPr>
          <w:p w14:paraId="4169C681"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100</w:t>
            </w:r>
          </w:p>
        </w:tc>
        <w:tc>
          <w:tcPr>
            <w:tcW w:w="1315" w:type="dxa"/>
            <w:hideMark/>
          </w:tcPr>
          <w:p w14:paraId="11F12300"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r>
      <w:tr w:rsidR="00562A8B" w:rsidRPr="00223240" w14:paraId="34611B4B" w14:textId="77777777" w:rsidTr="00433A9A">
        <w:trPr>
          <w:trHeight w:val="315"/>
        </w:trPr>
        <w:tc>
          <w:tcPr>
            <w:tcW w:w="1347" w:type="dxa"/>
            <w:hideMark/>
          </w:tcPr>
          <w:p w14:paraId="0BBBB905" w14:textId="77777777" w:rsidR="00562A8B" w:rsidRPr="00223240" w:rsidRDefault="00562A8B" w:rsidP="0092629C">
            <w:pPr>
              <w:jc w:val="center"/>
              <w:rPr>
                <w:rFonts w:cstheme="minorHAnsi"/>
              </w:rPr>
            </w:pPr>
            <w:r w:rsidRPr="00223240">
              <w:rPr>
                <w:rFonts w:cstheme="minorHAnsi"/>
              </w:rPr>
              <w:t>11</w:t>
            </w:r>
          </w:p>
        </w:tc>
        <w:tc>
          <w:tcPr>
            <w:tcW w:w="1270" w:type="dxa"/>
            <w:hideMark/>
          </w:tcPr>
          <w:p w14:paraId="3BB5BC39"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100</w:t>
            </w:r>
          </w:p>
        </w:tc>
        <w:tc>
          <w:tcPr>
            <w:tcW w:w="995" w:type="dxa"/>
            <w:hideMark/>
          </w:tcPr>
          <w:p w14:paraId="4602B484"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872" w:type="dxa"/>
            <w:hideMark/>
          </w:tcPr>
          <w:p w14:paraId="70D415AD"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854" w:type="dxa"/>
            <w:hideMark/>
          </w:tcPr>
          <w:p w14:paraId="13507301"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100</w:t>
            </w:r>
          </w:p>
        </w:tc>
        <w:tc>
          <w:tcPr>
            <w:tcW w:w="1315" w:type="dxa"/>
            <w:hideMark/>
          </w:tcPr>
          <w:p w14:paraId="1058A93C"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r>
      <w:tr w:rsidR="00562A8B" w:rsidRPr="00223240" w14:paraId="1D2D2D33" w14:textId="77777777" w:rsidTr="00433A9A">
        <w:trPr>
          <w:trHeight w:val="315"/>
        </w:trPr>
        <w:tc>
          <w:tcPr>
            <w:tcW w:w="1347" w:type="dxa"/>
            <w:hideMark/>
          </w:tcPr>
          <w:p w14:paraId="0C60E471" w14:textId="77777777" w:rsidR="00562A8B" w:rsidRPr="00223240" w:rsidRDefault="00562A8B" w:rsidP="0092629C">
            <w:pPr>
              <w:jc w:val="center"/>
              <w:rPr>
                <w:rFonts w:cstheme="minorHAnsi"/>
              </w:rPr>
            </w:pPr>
            <w:r w:rsidRPr="00223240">
              <w:rPr>
                <w:rFonts w:cstheme="minorHAnsi"/>
              </w:rPr>
              <w:t>12</w:t>
            </w:r>
          </w:p>
        </w:tc>
        <w:tc>
          <w:tcPr>
            <w:tcW w:w="1270" w:type="dxa"/>
            <w:hideMark/>
          </w:tcPr>
          <w:p w14:paraId="7C286E81"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100</w:t>
            </w:r>
          </w:p>
        </w:tc>
        <w:tc>
          <w:tcPr>
            <w:tcW w:w="995" w:type="dxa"/>
            <w:hideMark/>
          </w:tcPr>
          <w:p w14:paraId="3624588E"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872" w:type="dxa"/>
            <w:hideMark/>
          </w:tcPr>
          <w:p w14:paraId="2B6605A5"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854" w:type="dxa"/>
            <w:hideMark/>
          </w:tcPr>
          <w:p w14:paraId="03F35E6A"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100</w:t>
            </w:r>
          </w:p>
        </w:tc>
        <w:tc>
          <w:tcPr>
            <w:tcW w:w="1315" w:type="dxa"/>
            <w:hideMark/>
          </w:tcPr>
          <w:p w14:paraId="2A79C953"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r>
      <w:tr w:rsidR="00562A8B" w:rsidRPr="00223240" w14:paraId="2DDCDE38" w14:textId="77777777" w:rsidTr="00433A9A">
        <w:trPr>
          <w:trHeight w:val="315"/>
        </w:trPr>
        <w:tc>
          <w:tcPr>
            <w:tcW w:w="1347" w:type="dxa"/>
            <w:hideMark/>
          </w:tcPr>
          <w:p w14:paraId="692BD245" w14:textId="77777777" w:rsidR="00562A8B" w:rsidRPr="00223240" w:rsidRDefault="00562A8B" w:rsidP="0092629C">
            <w:pPr>
              <w:jc w:val="center"/>
              <w:rPr>
                <w:rFonts w:cstheme="minorHAnsi"/>
              </w:rPr>
            </w:pPr>
            <w:r w:rsidRPr="00223240">
              <w:rPr>
                <w:rFonts w:cstheme="minorHAnsi"/>
              </w:rPr>
              <w:t>13</w:t>
            </w:r>
          </w:p>
        </w:tc>
        <w:tc>
          <w:tcPr>
            <w:tcW w:w="1270" w:type="dxa"/>
            <w:hideMark/>
          </w:tcPr>
          <w:p w14:paraId="512E8B9D"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100</w:t>
            </w:r>
          </w:p>
        </w:tc>
        <w:tc>
          <w:tcPr>
            <w:tcW w:w="995" w:type="dxa"/>
            <w:hideMark/>
          </w:tcPr>
          <w:p w14:paraId="01AEEB1E"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872" w:type="dxa"/>
            <w:hideMark/>
          </w:tcPr>
          <w:p w14:paraId="2E7E92A6"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854" w:type="dxa"/>
            <w:hideMark/>
          </w:tcPr>
          <w:p w14:paraId="48CCBF5A"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100</w:t>
            </w:r>
          </w:p>
        </w:tc>
        <w:tc>
          <w:tcPr>
            <w:tcW w:w="1315" w:type="dxa"/>
            <w:hideMark/>
          </w:tcPr>
          <w:p w14:paraId="71D5B064"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r>
      <w:tr w:rsidR="00562A8B" w:rsidRPr="00223240" w14:paraId="555B8840" w14:textId="77777777" w:rsidTr="00433A9A">
        <w:trPr>
          <w:trHeight w:val="315"/>
        </w:trPr>
        <w:tc>
          <w:tcPr>
            <w:tcW w:w="1347" w:type="dxa"/>
            <w:hideMark/>
          </w:tcPr>
          <w:p w14:paraId="0D45E7C8" w14:textId="77777777" w:rsidR="00562A8B" w:rsidRPr="00223240" w:rsidRDefault="00562A8B" w:rsidP="0092629C">
            <w:pPr>
              <w:jc w:val="center"/>
              <w:rPr>
                <w:rFonts w:cstheme="minorHAnsi"/>
              </w:rPr>
            </w:pPr>
            <w:r w:rsidRPr="00223240">
              <w:rPr>
                <w:rFonts w:cstheme="minorHAnsi"/>
              </w:rPr>
              <w:t>14</w:t>
            </w:r>
          </w:p>
        </w:tc>
        <w:tc>
          <w:tcPr>
            <w:tcW w:w="1270" w:type="dxa"/>
            <w:hideMark/>
          </w:tcPr>
          <w:p w14:paraId="4DD9AA8A"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100</w:t>
            </w:r>
          </w:p>
        </w:tc>
        <w:tc>
          <w:tcPr>
            <w:tcW w:w="995" w:type="dxa"/>
            <w:hideMark/>
          </w:tcPr>
          <w:p w14:paraId="32704387"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872" w:type="dxa"/>
            <w:hideMark/>
          </w:tcPr>
          <w:p w14:paraId="17DB7241"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854" w:type="dxa"/>
            <w:hideMark/>
          </w:tcPr>
          <w:p w14:paraId="58BAE3C8"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100</w:t>
            </w:r>
          </w:p>
        </w:tc>
        <w:tc>
          <w:tcPr>
            <w:tcW w:w="1315" w:type="dxa"/>
            <w:hideMark/>
          </w:tcPr>
          <w:p w14:paraId="14C14407"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r>
      <w:tr w:rsidR="00562A8B" w:rsidRPr="00223240" w14:paraId="0D469E0F" w14:textId="77777777" w:rsidTr="00433A9A">
        <w:trPr>
          <w:trHeight w:val="315"/>
        </w:trPr>
        <w:tc>
          <w:tcPr>
            <w:tcW w:w="1347" w:type="dxa"/>
            <w:hideMark/>
          </w:tcPr>
          <w:p w14:paraId="3386D292" w14:textId="77777777" w:rsidR="00562A8B" w:rsidRPr="00223240" w:rsidRDefault="00562A8B" w:rsidP="0092629C">
            <w:pPr>
              <w:jc w:val="center"/>
              <w:rPr>
                <w:rFonts w:cstheme="minorHAnsi"/>
              </w:rPr>
            </w:pPr>
            <w:r w:rsidRPr="00223240">
              <w:rPr>
                <w:rFonts w:cstheme="minorHAnsi"/>
              </w:rPr>
              <w:t>15</w:t>
            </w:r>
          </w:p>
        </w:tc>
        <w:tc>
          <w:tcPr>
            <w:tcW w:w="1270" w:type="dxa"/>
            <w:hideMark/>
          </w:tcPr>
          <w:p w14:paraId="56490447"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100</w:t>
            </w:r>
          </w:p>
        </w:tc>
        <w:tc>
          <w:tcPr>
            <w:tcW w:w="995" w:type="dxa"/>
            <w:hideMark/>
          </w:tcPr>
          <w:p w14:paraId="4A35FE72"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872" w:type="dxa"/>
            <w:hideMark/>
          </w:tcPr>
          <w:p w14:paraId="146F2F69"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854" w:type="dxa"/>
            <w:hideMark/>
          </w:tcPr>
          <w:p w14:paraId="087A9A60"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100</w:t>
            </w:r>
          </w:p>
        </w:tc>
        <w:tc>
          <w:tcPr>
            <w:tcW w:w="1315" w:type="dxa"/>
            <w:hideMark/>
          </w:tcPr>
          <w:p w14:paraId="6281166F"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r>
      <w:tr w:rsidR="00562A8B" w:rsidRPr="00223240" w14:paraId="4E4CA1CD" w14:textId="77777777" w:rsidTr="00433A9A">
        <w:trPr>
          <w:trHeight w:val="315"/>
        </w:trPr>
        <w:tc>
          <w:tcPr>
            <w:tcW w:w="1347" w:type="dxa"/>
            <w:hideMark/>
          </w:tcPr>
          <w:p w14:paraId="692A50FB" w14:textId="77777777" w:rsidR="00562A8B" w:rsidRPr="00223240" w:rsidRDefault="00562A8B" w:rsidP="0092629C">
            <w:pPr>
              <w:jc w:val="center"/>
              <w:rPr>
                <w:rFonts w:cstheme="minorHAnsi"/>
              </w:rPr>
            </w:pPr>
            <w:r w:rsidRPr="00223240">
              <w:rPr>
                <w:rFonts w:cstheme="minorHAnsi"/>
              </w:rPr>
              <w:t>16</w:t>
            </w:r>
          </w:p>
        </w:tc>
        <w:tc>
          <w:tcPr>
            <w:tcW w:w="1270" w:type="dxa"/>
            <w:hideMark/>
          </w:tcPr>
          <w:p w14:paraId="17719B7B"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100</w:t>
            </w:r>
          </w:p>
        </w:tc>
        <w:tc>
          <w:tcPr>
            <w:tcW w:w="995" w:type="dxa"/>
            <w:hideMark/>
          </w:tcPr>
          <w:p w14:paraId="7C667F8B"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872" w:type="dxa"/>
            <w:hideMark/>
          </w:tcPr>
          <w:p w14:paraId="0337EABD"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854" w:type="dxa"/>
            <w:hideMark/>
          </w:tcPr>
          <w:p w14:paraId="1335163A"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100</w:t>
            </w:r>
          </w:p>
        </w:tc>
        <w:tc>
          <w:tcPr>
            <w:tcW w:w="1315" w:type="dxa"/>
            <w:hideMark/>
          </w:tcPr>
          <w:p w14:paraId="76A26013"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r>
      <w:tr w:rsidR="00562A8B" w:rsidRPr="00223240" w14:paraId="31114D46" w14:textId="77777777" w:rsidTr="00433A9A">
        <w:trPr>
          <w:trHeight w:val="315"/>
        </w:trPr>
        <w:tc>
          <w:tcPr>
            <w:tcW w:w="1347" w:type="dxa"/>
            <w:hideMark/>
          </w:tcPr>
          <w:p w14:paraId="6CE81AB3" w14:textId="77777777" w:rsidR="00562A8B" w:rsidRPr="00223240" w:rsidRDefault="00562A8B" w:rsidP="0092629C">
            <w:pPr>
              <w:jc w:val="center"/>
              <w:rPr>
                <w:rFonts w:cstheme="minorHAnsi"/>
              </w:rPr>
            </w:pPr>
            <w:r w:rsidRPr="00223240">
              <w:rPr>
                <w:rFonts w:cstheme="minorHAnsi"/>
              </w:rPr>
              <w:t>17</w:t>
            </w:r>
          </w:p>
        </w:tc>
        <w:tc>
          <w:tcPr>
            <w:tcW w:w="1270" w:type="dxa"/>
            <w:hideMark/>
          </w:tcPr>
          <w:p w14:paraId="1F552E14"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100</w:t>
            </w:r>
          </w:p>
        </w:tc>
        <w:tc>
          <w:tcPr>
            <w:tcW w:w="995" w:type="dxa"/>
            <w:hideMark/>
          </w:tcPr>
          <w:p w14:paraId="21D58238"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872" w:type="dxa"/>
            <w:hideMark/>
          </w:tcPr>
          <w:p w14:paraId="16F166BA"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854" w:type="dxa"/>
            <w:hideMark/>
          </w:tcPr>
          <w:p w14:paraId="45FEB2E1"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100</w:t>
            </w:r>
          </w:p>
        </w:tc>
        <w:tc>
          <w:tcPr>
            <w:tcW w:w="1315" w:type="dxa"/>
            <w:hideMark/>
          </w:tcPr>
          <w:p w14:paraId="57213C40"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r>
      <w:tr w:rsidR="00562A8B" w:rsidRPr="00223240" w14:paraId="488F080D" w14:textId="77777777" w:rsidTr="00433A9A">
        <w:trPr>
          <w:trHeight w:val="315"/>
        </w:trPr>
        <w:tc>
          <w:tcPr>
            <w:tcW w:w="1347" w:type="dxa"/>
            <w:hideMark/>
          </w:tcPr>
          <w:p w14:paraId="7FCE5117" w14:textId="77777777" w:rsidR="00562A8B" w:rsidRPr="00223240" w:rsidRDefault="00562A8B" w:rsidP="0092629C">
            <w:pPr>
              <w:jc w:val="center"/>
              <w:rPr>
                <w:rFonts w:cstheme="minorHAnsi"/>
              </w:rPr>
            </w:pPr>
            <w:r w:rsidRPr="00223240">
              <w:rPr>
                <w:rFonts w:cstheme="minorHAnsi"/>
              </w:rPr>
              <w:t>18</w:t>
            </w:r>
          </w:p>
        </w:tc>
        <w:tc>
          <w:tcPr>
            <w:tcW w:w="1270" w:type="dxa"/>
            <w:hideMark/>
          </w:tcPr>
          <w:p w14:paraId="2909D751"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100</w:t>
            </w:r>
          </w:p>
        </w:tc>
        <w:tc>
          <w:tcPr>
            <w:tcW w:w="995" w:type="dxa"/>
            <w:hideMark/>
          </w:tcPr>
          <w:p w14:paraId="799610EB"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300</w:t>
            </w:r>
          </w:p>
        </w:tc>
        <w:tc>
          <w:tcPr>
            <w:tcW w:w="872" w:type="dxa"/>
            <w:hideMark/>
          </w:tcPr>
          <w:p w14:paraId="0D14070D"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210</w:t>
            </w:r>
          </w:p>
        </w:tc>
        <w:tc>
          <w:tcPr>
            <w:tcW w:w="854" w:type="dxa"/>
            <w:hideMark/>
          </w:tcPr>
          <w:p w14:paraId="545F44FB"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610</w:t>
            </w:r>
          </w:p>
        </w:tc>
        <w:tc>
          <w:tcPr>
            <w:tcW w:w="1315" w:type="dxa"/>
            <w:hideMark/>
          </w:tcPr>
          <w:p w14:paraId="65E6210E"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150</w:t>
            </w:r>
          </w:p>
        </w:tc>
      </w:tr>
      <w:tr w:rsidR="00562A8B" w:rsidRPr="00223240" w14:paraId="2D31E9FB" w14:textId="77777777" w:rsidTr="00433A9A">
        <w:trPr>
          <w:trHeight w:val="315"/>
        </w:trPr>
        <w:tc>
          <w:tcPr>
            <w:tcW w:w="1347" w:type="dxa"/>
            <w:hideMark/>
          </w:tcPr>
          <w:p w14:paraId="3234BF21" w14:textId="77777777" w:rsidR="00562A8B" w:rsidRPr="00223240" w:rsidRDefault="00562A8B" w:rsidP="0092629C">
            <w:pPr>
              <w:jc w:val="center"/>
              <w:rPr>
                <w:rFonts w:cstheme="minorHAnsi"/>
              </w:rPr>
            </w:pPr>
            <w:r w:rsidRPr="00223240">
              <w:rPr>
                <w:rFonts w:cstheme="minorHAnsi"/>
              </w:rPr>
              <w:t>19</w:t>
            </w:r>
          </w:p>
        </w:tc>
        <w:tc>
          <w:tcPr>
            <w:tcW w:w="1270" w:type="dxa"/>
            <w:hideMark/>
          </w:tcPr>
          <w:p w14:paraId="2C9517C0"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1100</w:t>
            </w:r>
          </w:p>
        </w:tc>
        <w:tc>
          <w:tcPr>
            <w:tcW w:w="995" w:type="dxa"/>
            <w:hideMark/>
          </w:tcPr>
          <w:p w14:paraId="6EBCF484"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300</w:t>
            </w:r>
          </w:p>
        </w:tc>
        <w:tc>
          <w:tcPr>
            <w:tcW w:w="872" w:type="dxa"/>
            <w:hideMark/>
          </w:tcPr>
          <w:p w14:paraId="61FD6F00"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210</w:t>
            </w:r>
          </w:p>
        </w:tc>
        <w:tc>
          <w:tcPr>
            <w:tcW w:w="854" w:type="dxa"/>
            <w:hideMark/>
          </w:tcPr>
          <w:p w14:paraId="5298475D"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1610</w:t>
            </w:r>
          </w:p>
        </w:tc>
        <w:tc>
          <w:tcPr>
            <w:tcW w:w="1315" w:type="dxa"/>
            <w:hideMark/>
          </w:tcPr>
          <w:p w14:paraId="36F697FF"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750</w:t>
            </w:r>
          </w:p>
        </w:tc>
      </w:tr>
      <w:tr w:rsidR="00562A8B" w:rsidRPr="00223240" w14:paraId="671A7952" w14:textId="77777777" w:rsidTr="00433A9A">
        <w:trPr>
          <w:trHeight w:val="315"/>
        </w:trPr>
        <w:tc>
          <w:tcPr>
            <w:tcW w:w="1347" w:type="dxa"/>
            <w:hideMark/>
          </w:tcPr>
          <w:p w14:paraId="6EE9FB93" w14:textId="77777777" w:rsidR="00562A8B" w:rsidRPr="00223240" w:rsidRDefault="00562A8B" w:rsidP="0092629C">
            <w:pPr>
              <w:jc w:val="center"/>
              <w:rPr>
                <w:rFonts w:cstheme="minorHAnsi"/>
              </w:rPr>
            </w:pPr>
            <w:r w:rsidRPr="00223240">
              <w:rPr>
                <w:rFonts w:cstheme="minorHAnsi"/>
              </w:rPr>
              <w:t>20</w:t>
            </w:r>
          </w:p>
        </w:tc>
        <w:tc>
          <w:tcPr>
            <w:tcW w:w="1270" w:type="dxa"/>
            <w:hideMark/>
          </w:tcPr>
          <w:p w14:paraId="21653BDA"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250</w:t>
            </w:r>
          </w:p>
        </w:tc>
        <w:tc>
          <w:tcPr>
            <w:tcW w:w="995" w:type="dxa"/>
            <w:hideMark/>
          </w:tcPr>
          <w:p w14:paraId="43B5E101"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300</w:t>
            </w:r>
          </w:p>
        </w:tc>
        <w:tc>
          <w:tcPr>
            <w:tcW w:w="872" w:type="dxa"/>
            <w:hideMark/>
          </w:tcPr>
          <w:p w14:paraId="3385AFCB"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210</w:t>
            </w:r>
          </w:p>
        </w:tc>
        <w:tc>
          <w:tcPr>
            <w:tcW w:w="854" w:type="dxa"/>
            <w:hideMark/>
          </w:tcPr>
          <w:p w14:paraId="2AB5BCB7"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760</w:t>
            </w:r>
          </w:p>
        </w:tc>
        <w:tc>
          <w:tcPr>
            <w:tcW w:w="1315" w:type="dxa"/>
            <w:hideMark/>
          </w:tcPr>
          <w:p w14:paraId="19157447"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150</w:t>
            </w:r>
          </w:p>
        </w:tc>
      </w:tr>
      <w:tr w:rsidR="00562A8B" w:rsidRPr="00223240" w14:paraId="14FC2CA4" w14:textId="77777777" w:rsidTr="00433A9A">
        <w:trPr>
          <w:trHeight w:val="315"/>
        </w:trPr>
        <w:tc>
          <w:tcPr>
            <w:tcW w:w="1347" w:type="dxa"/>
            <w:hideMark/>
          </w:tcPr>
          <w:p w14:paraId="7DAD1B19" w14:textId="77777777" w:rsidR="00562A8B" w:rsidRPr="00223240" w:rsidRDefault="00562A8B" w:rsidP="0092629C">
            <w:pPr>
              <w:jc w:val="center"/>
              <w:rPr>
                <w:rFonts w:cstheme="minorHAnsi"/>
              </w:rPr>
            </w:pPr>
            <w:r w:rsidRPr="00223240">
              <w:rPr>
                <w:rFonts w:cstheme="minorHAnsi"/>
              </w:rPr>
              <w:t>21</w:t>
            </w:r>
          </w:p>
        </w:tc>
        <w:tc>
          <w:tcPr>
            <w:tcW w:w="1270" w:type="dxa"/>
            <w:hideMark/>
          </w:tcPr>
          <w:p w14:paraId="74F585E4"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250</w:t>
            </w:r>
          </w:p>
        </w:tc>
        <w:tc>
          <w:tcPr>
            <w:tcW w:w="995" w:type="dxa"/>
            <w:hideMark/>
          </w:tcPr>
          <w:p w14:paraId="0A1E66C1"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300</w:t>
            </w:r>
          </w:p>
        </w:tc>
        <w:tc>
          <w:tcPr>
            <w:tcW w:w="872" w:type="dxa"/>
            <w:hideMark/>
          </w:tcPr>
          <w:p w14:paraId="4B58B562"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210</w:t>
            </w:r>
          </w:p>
        </w:tc>
        <w:tc>
          <w:tcPr>
            <w:tcW w:w="854" w:type="dxa"/>
            <w:hideMark/>
          </w:tcPr>
          <w:p w14:paraId="25333E14"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760</w:t>
            </w:r>
          </w:p>
        </w:tc>
        <w:tc>
          <w:tcPr>
            <w:tcW w:w="1315" w:type="dxa"/>
            <w:hideMark/>
          </w:tcPr>
          <w:p w14:paraId="39E15810"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150</w:t>
            </w:r>
          </w:p>
        </w:tc>
      </w:tr>
      <w:tr w:rsidR="00562A8B" w:rsidRPr="00223240" w14:paraId="63994B9C" w14:textId="77777777" w:rsidTr="00433A9A">
        <w:trPr>
          <w:trHeight w:val="315"/>
        </w:trPr>
        <w:tc>
          <w:tcPr>
            <w:tcW w:w="1347" w:type="dxa"/>
            <w:hideMark/>
          </w:tcPr>
          <w:p w14:paraId="2949465A" w14:textId="77777777" w:rsidR="00562A8B" w:rsidRPr="00223240" w:rsidRDefault="00562A8B" w:rsidP="0092629C">
            <w:pPr>
              <w:jc w:val="center"/>
              <w:rPr>
                <w:rFonts w:cstheme="minorHAnsi"/>
              </w:rPr>
            </w:pPr>
            <w:r w:rsidRPr="00223240">
              <w:rPr>
                <w:rFonts w:cstheme="minorHAnsi"/>
              </w:rPr>
              <w:t>22</w:t>
            </w:r>
          </w:p>
        </w:tc>
        <w:tc>
          <w:tcPr>
            <w:tcW w:w="1270" w:type="dxa"/>
            <w:hideMark/>
          </w:tcPr>
          <w:p w14:paraId="7B1CBC10"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250</w:t>
            </w:r>
          </w:p>
        </w:tc>
        <w:tc>
          <w:tcPr>
            <w:tcW w:w="995" w:type="dxa"/>
            <w:hideMark/>
          </w:tcPr>
          <w:p w14:paraId="1867BC0F"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300</w:t>
            </w:r>
          </w:p>
        </w:tc>
        <w:tc>
          <w:tcPr>
            <w:tcW w:w="872" w:type="dxa"/>
            <w:hideMark/>
          </w:tcPr>
          <w:p w14:paraId="5EA643DE"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210</w:t>
            </w:r>
          </w:p>
        </w:tc>
        <w:tc>
          <w:tcPr>
            <w:tcW w:w="854" w:type="dxa"/>
            <w:hideMark/>
          </w:tcPr>
          <w:p w14:paraId="2B86933C"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760</w:t>
            </w:r>
          </w:p>
        </w:tc>
        <w:tc>
          <w:tcPr>
            <w:tcW w:w="1315" w:type="dxa"/>
            <w:hideMark/>
          </w:tcPr>
          <w:p w14:paraId="64CB3ABD"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150</w:t>
            </w:r>
          </w:p>
        </w:tc>
      </w:tr>
      <w:tr w:rsidR="00872DE8" w:rsidRPr="00223240" w14:paraId="5F830373" w14:textId="77777777" w:rsidTr="00433A9A">
        <w:trPr>
          <w:trHeight w:val="315"/>
        </w:trPr>
        <w:tc>
          <w:tcPr>
            <w:tcW w:w="1347" w:type="dxa"/>
            <w:hideMark/>
          </w:tcPr>
          <w:p w14:paraId="0AF68F8B" w14:textId="77777777" w:rsidR="00872DE8" w:rsidRPr="00223240" w:rsidRDefault="00872DE8" w:rsidP="00872DE8">
            <w:pPr>
              <w:jc w:val="center"/>
              <w:rPr>
                <w:rFonts w:cstheme="minorHAnsi"/>
              </w:rPr>
            </w:pPr>
            <w:r w:rsidRPr="00223240">
              <w:rPr>
                <w:rFonts w:cstheme="minorHAnsi"/>
              </w:rPr>
              <w:t>23</w:t>
            </w:r>
          </w:p>
        </w:tc>
        <w:tc>
          <w:tcPr>
            <w:tcW w:w="1270" w:type="dxa"/>
            <w:hideMark/>
          </w:tcPr>
          <w:p w14:paraId="2FED823E" w14:textId="4CFA4E2A" w:rsidR="00872DE8" w:rsidRPr="00223240" w:rsidRDefault="00872DE8" w:rsidP="00872DE8">
            <w:pPr>
              <w:jc w:val="center"/>
              <w:rPr>
                <w:rFonts w:eastAsia="Times New Roman" w:cstheme="minorHAnsi"/>
                <w:color w:val="000000"/>
                <w:sz w:val="20"/>
                <w:szCs w:val="20"/>
                <w:lang w:eastAsia="en-AU"/>
              </w:rPr>
            </w:pPr>
            <w:r w:rsidRPr="00755416">
              <w:rPr>
                <w:rFonts w:eastAsia="Times New Roman" w:cstheme="minorHAnsi"/>
                <w:color w:val="000000"/>
                <w:sz w:val="20"/>
                <w:szCs w:val="20"/>
                <w:lang w:eastAsia="en-AU"/>
              </w:rPr>
              <w:t>250</w:t>
            </w:r>
          </w:p>
        </w:tc>
        <w:tc>
          <w:tcPr>
            <w:tcW w:w="995" w:type="dxa"/>
            <w:hideMark/>
          </w:tcPr>
          <w:p w14:paraId="45AA4796" w14:textId="399582AA" w:rsidR="00872DE8" w:rsidRPr="00223240" w:rsidRDefault="00872DE8" w:rsidP="00872DE8">
            <w:pPr>
              <w:jc w:val="center"/>
              <w:rPr>
                <w:rFonts w:eastAsia="Times New Roman" w:cstheme="minorHAnsi"/>
                <w:color w:val="000000"/>
                <w:sz w:val="20"/>
                <w:szCs w:val="20"/>
                <w:lang w:eastAsia="en-AU"/>
              </w:rPr>
            </w:pPr>
            <w:r w:rsidRPr="00755416">
              <w:rPr>
                <w:rFonts w:eastAsia="Times New Roman" w:cstheme="minorHAnsi"/>
                <w:color w:val="000000"/>
                <w:sz w:val="20"/>
                <w:szCs w:val="20"/>
                <w:lang w:eastAsia="en-AU"/>
              </w:rPr>
              <w:t>300</w:t>
            </w:r>
          </w:p>
        </w:tc>
        <w:tc>
          <w:tcPr>
            <w:tcW w:w="872" w:type="dxa"/>
            <w:hideMark/>
          </w:tcPr>
          <w:p w14:paraId="30890EC6" w14:textId="37C292B1" w:rsidR="00872DE8" w:rsidRPr="00223240" w:rsidRDefault="00872DE8" w:rsidP="00872DE8">
            <w:pPr>
              <w:jc w:val="center"/>
              <w:rPr>
                <w:rFonts w:eastAsia="Times New Roman" w:cstheme="minorHAnsi"/>
                <w:color w:val="000000"/>
                <w:sz w:val="20"/>
                <w:szCs w:val="20"/>
                <w:lang w:eastAsia="en-AU"/>
              </w:rPr>
            </w:pPr>
            <w:r w:rsidRPr="00755416">
              <w:rPr>
                <w:rFonts w:eastAsia="Times New Roman" w:cstheme="minorHAnsi"/>
                <w:color w:val="000000"/>
                <w:sz w:val="20"/>
                <w:szCs w:val="20"/>
                <w:lang w:eastAsia="en-AU"/>
              </w:rPr>
              <w:t>210</w:t>
            </w:r>
          </w:p>
        </w:tc>
        <w:tc>
          <w:tcPr>
            <w:tcW w:w="854" w:type="dxa"/>
            <w:hideMark/>
          </w:tcPr>
          <w:p w14:paraId="15088E22" w14:textId="3E826F76" w:rsidR="00872DE8" w:rsidRPr="00223240" w:rsidRDefault="00872DE8" w:rsidP="00872DE8">
            <w:pPr>
              <w:jc w:val="center"/>
              <w:rPr>
                <w:rFonts w:eastAsia="Times New Roman" w:cstheme="minorHAnsi"/>
                <w:color w:val="000000"/>
                <w:sz w:val="20"/>
                <w:szCs w:val="20"/>
                <w:lang w:eastAsia="en-AU"/>
              </w:rPr>
            </w:pPr>
            <w:r w:rsidRPr="00755416">
              <w:rPr>
                <w:rFonts w:eastAsia="Times New Roman" w:cstheme="minorHAnsi"/>
                <w:color w:val="000000"/>
                <w:sz w:val="20"/>
                <w:szCs w:val="20"/>
                <w:lang w:eastAsia="en-AU"/>
              </w:rPr>
              <w:t>760</w:t>
            </w:r>
          </w:p>
        </w:tc>
        <w:tc>
          <w:tcPr>
            <w:tcW w:w="1315" w:type="dxa"/>
            <w:hideMark/>
          </w:tcPr>
          <w:p w14:paraId="04417DC8" w14:textId="2CFACF92" w:rsidR="00872DE8" w:rsidRPr="00223240" w:rsidRDefault="00872DE8" w:rsidP="00872DE8">
            <w:pPr>
              <w:jc w:val="center"/>
              <w:rPr>
                <w:rFonts w:eastAsia="Times New Roman" w:cstheme="minorHAnsi"/>
                <w:color w:val="000000"/>
                <w:sz w:val="20"/>
                <w:szCs w:val="20"/>
                <w:lang w:eastAsia="en-AU"/>
              </w:rPr>
            </w:pPr>
            <w:r w:rsidRPr="00755416">
              <w:rPr>
                <w:rFonts w:eastAsia="Times New Roman" w:cstheme="minorHAnsi"/>
                <w:color w:val="000000"/>
                <w:sz w:val="20"/>
                <w:szCs w:val="20"/>
                <w:lang w:eastAsia="en-AU"/>
              </w:rPr>
              <w:t>150</w:t>
            </w:r>
          </w:p>
        </w:tc>
      </w:tr>
      <w:tr w:rsidR="00562A8B" w:rsidRPr="00223240" w14:paraId="73C2FD57" w14:textId="77777777" w:rsidTr="00433A9A">
        <w:trPr>
          <w:trHeight w:val="315"/>
        </w:trPr>
        <w:tc>
          <w:tcPr>
            <w:tcW w:w="1347" w:type="dxa"/>
            <w:hideMark/>
          </w:tcPr>
          <w:p w14:paraId="4028298B" w14:textId="77777777" w:rsidR="00562A8B" w:rsidRPr="00223240" w:rsidRDefault="00562A8B" w:rsidP="0092629C">
            <w:pPr>
              <w:jc w:val="center"/>
              <w:rPr>
                <w:rFonts w:cstheme="minorHAnsi"/>
              </w:rPr>
            </w:pPr>
            <w:r w:rsidRPr="00223240">
              <w:rPr>
                <w:rFonts w:cstheme="minorHAnsi"/>
              </w:rPr>
              <w:t>24</w:t>
            </w:r>
          </w:p>
        </w:tc>
        <w:tc>
          <w:tcPr>
            <w:tcW w:w="1270" w:type="dxa"/>
            <w:hideMark/>
          </w:tcPr>
          <w:p w14:paraId="5FCEA05F"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100</w:t>
            </w:r>
          </w:p>
        </w:tc>
        <w:tc>
          <w:tcPr>
            <w:tcW w:w="995" w:type="dxa"/>
            <w:hideMark/>
          </w:tcPr>
          <w:p w14:paraId="14EB456A"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872" w:type="dxa"/>
            <w:hideMark/>
          </w:tcPr>
          <w:p w14:paraId="20D2B260"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854" w:type="dxa"/>
            <w:hideMark/>
          </w:tcPr>
          <w:p w14:paraId="4E11CF90"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100</w:t>
            </w:r>
          </w:p>
        </w:tc>
        <w:tc>
          <w:tcPr>
            <w:tcW w:w="1315" w:type="dxa"/>
            <w:hideMark/>
          </w:tcPr>
          <w:p w14:paraId="1C54941E"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r>
    </w:tbl>
    <w:p w14:paraId="1A7DE686" w14:textId="29B4C17A" w:rsidR="00562A8B" w:rsidRDefault="002A2B67" w:rsidP="00562A8B">
      <w:r w:rsidRPr="00A832D1">
        <w:rPr>
          <w:sz w:val="18"/>
          <w:szCs w:val="18"/>
        </w:rPr>
        <w:t>Table note</w:t>
      </w:r>
      <w:r>
        <w:rPr>
          <w:sz w:val="18"/>
          <w:szCs w:val="18"/>
        </w:rPr>
        <w:t>s</w:t>
      </w:r>
      <w:r w:rsidRPr="00A832D1">
        <w:rPr>
          <w:sz w:val="18"/>
          <w:szCs w:val="18"/>
        </w:rPr>
        <w:t>: Hour defini</w:t>
      </w:r>
      <w:r>
        <w:rPr>
          <w:sz w:val="18"/>
          <w:szCs w:val="18"/>
        </w:rPr>
        <w:t>tion</w:t>
      </w:r>
      <w:r w:rsidRPr="00A832D1">
        <w:rPr>
          <w:sz w:val="18"/>
          <w:szCs w:val="18"/>
        </w:rPr>
        <w:t xml:space="preserve"> is hour ending the specified hour number as clock time</w:t>
      </w:r>
      <w:r>
        <w:rPr>
          <w:sz w:val="18"/>
          <w:szCs w:val="18"/>
        </w:rPr>
        <w:t xml:space="preserve"> (refer to Section </w:t>
      </w:r>
      <w:r>
        <w:rPr>
          <w:sz w:val="18"/>
          <w:szCs w:val="18"/>
        </w:rPr>
        <w:fldChar w:fldCharType="begin"/>
      </w:r>
      <w:r>
        <w:rPr>
          <w:sz w:val="18"/>
          <w:szCs w:val="18"/>
        </w:rPr>
        <w:instrText xml:space="preserve"> REF _Ref81988764 \r \h </w:instrText>
      </w:r>
      <w:r>
        <w:rPr>
          <w:sz w:val="18"/>
          <w:szCs w:val="18"/>
        </w:rPr>
      </w:r>
      <w:r>
        <w:rPr>
          <w:sz w:val="18"/>
          <w:szCs w:val="18"/>
        </w:rPr>
        <w:fldChar w:fldCharType="separate"/>
      </w:r>
      <w:r w:rsidR="004235B4">
        <w:rPr>
          <w:sz w:val="18"/>
          <w:szCs w:val="18"/>
        </w:rPr>
        <w:t>3.1</w:t>
      </w:r>
      <w:r>
        <w:rPr>
          <w:sz w:val="18"/>
          <w:szCs w:val="18"/>
        </w:rPr>
        <w:fldChar w:fldCharType="end"/>
      </w:r>
      <w:r>
        <w:rPr>
          <w:sz w:val="18"/>
          <w:szCs w:val="18"/>
        </w:rPr>
        <w:t xml:space="preserve"> regarding hour notation)</w:t>
      </w:r>
      <w:r w:rsidRPr="00A832D1">
        <w:rPr>
          <w:sz w:val="18"/>
          <w:szCs w:val="18"/>
        </w:rPr>
        <w:t>.</w:t>
      </w:r>
    </w:p>
    <w:p w14:paraId="6B015627" w14:textId="77777777" w:rsidR="00562A8B" w:rsidRDefault="00562A8B" w:rsidP="00562A8B">
      <w:pPr>
        <w:rPr>
          <w:b/>
        </w:rPr>
      </w:pPr>
      <w:r>
        <w:rPr>
          <w:b/>
        </w:rPr>
        <w:br w:type="page"/>
      </w:r>
    </w:p>
    <w:p w14:paraId="2D530E34" w14:textId="6463D223" w:rsidR="00562A8B" w:rsidRDefault="00562A8B" w:rsidP="00562A8B">
      <w:pPr>
        <w:pStyle w:val="Caption"/>
        <w:keepNext/>
      </w:pPr>
      <w:bookmarkStart w:id="244" w:name="_Ref53129832"/>
      <w:bookmarkStart w:id="245" w:name="_Ref53129820"/>
      <w:bookmarkStart w:id="246" w:name="_Toc86828483"/>
      <w:r>
        <w:lastRenderedPageBreak/>
        <w:t xml:space="preserve">Table </w:t>
      </w:r>
      <w:r>
        <w:rPr>
          <w:noProof/>
        </w:rPr>
        <w:fldChar w:fldCharType="begin"/>
      </w:r>
      <w:r>
        <w:rPr>
          <w:noProof/>
        </w:rPr>
        <w:instrText xml:space="preserve"> SEQ Table \* ARABIC </w:instrText>
      </w:r>
      <w:r>
        <w:rPr>
          <w:noProof/>
        </w:rPr>
        <w:fldChar w:fldCharType="separate"/>
      </w:r>
      <w:r w:rsidR="004235B4">
        <w:rPr>
          <w:noProof/>
        </w:rPr>
        <w:t>7</w:t>
      </w:r>
      <w:r>
        <w:rPr>
          <w:noProof/>
        </w:rPr>
        <w:fldChar w:fldCharType="end"/>
      </w:r>
      <w:bookmarkEnd w:id="244"/>
      <w:r w:rsidR="00382896">
        <w:rPr>
          <w:noProof/>
        </w:rPr>
        <w:t>:</w:t>
      </w:r>
      <w:r>
        <w:t xml:space="preserve"> Living heat gains, </w:t>
      </w:r>
      <w:r w:rsidR="00FC6366">
        <w:t>All Day Profile</w:t>
      </w:r>
      <w:bookmarkEnd w:id="245"/>
      <w:bookmarkEnd w:id="246"/>
    </w:p>
    <w:tbl>
      <w:tblPr>
        <w:tblStyle w:val="TableGrid"/>
        <w:tblW w:w="5660" w:type="dxa"/>
        <w:tblLook w:val="04A0" w:firstRow="1" w:lastRow="0" w:firstColumn="1" w:lastColumn="0" w:noHBand="0" w:noVBand="1"/>
        <w:tblDescription w:val="Table 7: Living heat gains, All Day Profile"/>
      </w:tblPr>
      <w:tblGrid>
        <w:gridCol w:w="1408"/>
        <w:gridCol w:w="1005"/>
        <w:gridCol w:w="948"/>
        <w:gridCol w:w="924"/>
        <w:gridCol w:w="1375"/>
      </w:tblGrid>
      <w:tr w:rsidR="00562A8B" w:rsidRPr="00223240" w14:paraId="64FEA0E3" w14:textId="77777777" w:rsidTr="00F12F13">
        <w:trPr>
          <w:trHeight w:val="1035"/>
          <w:tblHeader/>
        </w:trPr>
        <w:tc>
          <w:tcPr>
            <w:tcW w:w="1408" w:type="dxa"/>
            <w:vMerge w:val="restart"/>
            <w:vAlign w:val="center"/>
            <w:hideMark/>
          </w:tcPr>
          <w:p w14:paraId="6654BA6E" w14:textId="77777777" w:rsidR="00562A8B" w:rsidRPr="00223240" w:rsidRDefault="00562A8B" w:rsidP="00433A9A">
            <w:pPr>
              <w:jc w:val="center"/>
              <w:rPr>
                <w:rFonts w:eastAsia="Times New Roman" w:cstheme="minorHAnsi"/>
                <w:b/>
                <w:bCs/>
                <w:color w:val="000000"/>
                <w:sz w:val="20"/>
                <w:szCs w:val="20"/>
                <w:lang w:eastAsia="en-AU"/>
              </w:rPr>
            </w:pPr>
            <w:r w:rsidRPr="00223240">
              <w:rPr>
                <w:rFonts w:eastAsia="Times New Roman" w:cstheme="minorHAnsi"/>
                <w:b/>
                <w:bCs/>
                <w:color w:val="000000"/>
                <w:sz w:val="20"/>
                <w:szCs w:val="20"/>
                <w:lang w:eastAsia="en-AU"/>
              </w:rPr>
              <w:t>Hour</w:t>
            </w:r>
          </w:p>
        </w:tc>
        <w:tc>
          <w:tcPr>
            <w:tcW w:w="2877" w:type="dxa"/>
            <w:gridSpan w:val="3"/>
            <w:vAlign w:val="center"/>
            <w:hideMark/>
          </w:tcPr>
          <w:p w14:paraId="5B80EA1F" w14:textId="77777777" w:rsidR="00562A8B" w:rsidRPr="00223240" w:rsidRDefault="00562A8B" w:rsidP="00433A9A">
            <w:pPr>
              <w:jc w:val="center"/>
              <w:rPr>
                <w:rFonts w:eastAsia="Times New Roman" w:cstheme="minorHAnsi"/>
                <w:b/>
                <w:bCs/>
                <w:color w:val="000000"/>
                <w:sz w:val="20"/>
                <w:szCs w:val="20"/>
                <w:lang w:eastAsia="en-AU"/>
              </w:rPr>
            </w:pPr>
            <w:r w:rsidRPr="00223240">
              <w:rPr>
                <w:rFonts w:eastAsia="Times New Roman" w:cstheme="minorHAnsi"/>
                <w:b/>
                <w:bCs/>
                <w:color w:val="000000"/>
                <w:sz w:val="20"/>
                <w:szCs w:val="20"/>
                <w:lang w:eastAsia="en-AU"/>
              </w:rPr>
              <w:t>Sensible heat load (Watts)</w:t>
            </w:r>
          </w:p>
        </w:tc>
        <w:tc>
          <w:tcPr>
            <w:tcW w:w="1375" w:type="dxa"/>
            <w:vMerge w:val="restart"/>
            <w:vAlign w:val="center"/>
            <w:hideMark/>
          </w:tcPr>
          <w:p w14:paraId="26A6B871" w14:textId="55D07850" w:rsidR="00562A8B" w:rsidRPr="00223240" w:rsidRDefault="00562A8B" w:rsidP="00B03497">
            <w:pPr>
              <w:jc w:val="center"/>
              <w:rPr>
                <w:rFonts w:eastAsia="Times New Roman" w:cstheme="minorHAnsi"/>
                <w:b/>
                <w:bCs/>
                <w:color w:val="000000"/>
                <w:sz w:val="20"/>
                <w:szCs w:val="20"/>
                <w:lang w:eastAsia="en-AU"/>
              </w:rPr>
            </w:pPr>
            <w:r w:rsidRPr="00223240">
              <w:rPr>
                <w:rFonts w:eastAsia="Times New Roman" w:cstheme="minorHAnsi"/>
                <w:b/>
                <w:bCs/>
                <w:color w:val="000000"/>
                <w:sz w:val="20"/>
                <w:szCs w:val="20"/>
                <w:lang w:eastAsia="en-AU"/>
              </w:rPr>
              <w:t>Latent heat load (Watts)</w:t>
            </w:r>
          </w:p>
        </w:tc>
      </w:tr>
      <w:tr w:rsidR="00562A8B" w:rsidRPr="00223240" w14:paraId="31DDFEAA" w14:textId="77777777" w:rsidTr="00F12F13">
        <w:trPr>
          <w:trHeight w:val="315"/>
          <w:tblHeader/>
        </w:trPr>
        <w:tc>
          <w:tcPr>
            <w:tcW w:w="1408" w:type="dxa"/>
            <w:vMerge/>
            <w:vAlign w:val="center"/>
            <w:hideMark/>
          </w:tcPr>
          <w:p w14:paraId="176F1C81" w14:textId="77777777" w:rsidR="00562A8B" w:rsidRPr="00223240" w:rsidRDefault="00562A8B" w:rsidP="00433A9A">
            <w:pPr>
              <w:jc w:val="center"/>
              <w:rPr>
                <w:rFonts w:eastAsia="Times New Roman" w:cstheme="minorHAnsi"/>
                <w:b/>
                <w:bCs/>
                <w:color w:val="000000"/>
                <w:sz w:val="20"/>
                <w:szCs w:val="20"/>
                <w:lang w:eastAsia="en-AU"/>
              </w:rPr>
            </w:pPr>
          </w:p>
        </w:tc>
        <w:tc>
          <w:tcPr>
            <w:tcW w:w="1005" w:type="dxa"/>
            <w:vAlign w:val="center"/>
            <w:hideMark/>
          </w:tcPr>
          <w:p w14:paraId="1CA533E4" w14:textId="77777777" w:rsidR="00562A8B" w:rsidRPr="00223240" w:rsidRDefault="00562A8B" w:rsidP="00433A9A">
            <w:pPr>
              <w:jc w:val="center"/>
              <w:rPr>
                <w:rFonts w:eastAsia="Times New Roman" w:cstheme="minorHAnsi"/>
                <w:b/>
                <w:bCs/>
                <w:color w:val="000000"/>
                <w:sz w:val="20"/>
                <w:szCs w:val="20"/>
                <w:lang w:eastAsia="en-AU"/>
              </w:rPr>
            </w:pPr>
            <w:r w:rsidRPr="00223240">
              <w:rPr>
                <w:rFonts w:eastAsia="Times New Roman" w:cstheme="minorHAnsi"/>
                <w:b/>
                <w:bCs/>
                <w:color w:val="000000"/>
                <w:sz w:val="20"/>
                <w:szCs w:val="20"/>
                <w:lang w:eastAsia="en-AU"/>
              </w:rPr>
              <w:t>Lighting</w:t>
            </w:r>
          </w:p>
        </w:tc>
        <w:tc>
          <w:tcPr>
            <w:tcW w:w="948" w:type="dxa"/>
            <w:vAlign w:val="center"/>
            <w:hideMark/>
          </w:tcPr>
          <w:p w14:paraId="08C4800F" w14:textId="77777777" w:rsidR="00562A8B" w:rsidRPr="00223240" w:rsidRDefault="00562A8B" w:rsidP="00433A9A">
            <w:pPr>
              <w:jc w:val="center"/>
              <w:rPr>
                <w:rFonts w:eastAsia="Times New Roman" w:cstheme="minorHAnsi"/>
                <w:b/>
                <w:bCs/>
                <w:color w:val="000000"/>
                <w:sz w:val="20"/>
                <w:szCs w:val="20"/>
                <w:lang w:eastAsia="en-AU"/>
              </w:rPr>
            </w:pPr>
            <w:r w:rsidRPr="00223240">
              <w:rPr>
                <w:rFonts w:eastAsia="Times New Roman" w:cstheme="minorHAnsi"/>
                <w:b/>
                <w:bCs/>
                <w:color w:val="000000"/>
                <w:sz w:val="20"/>
                <w:szCs w:val="20"/>
                <w:lang w:eastAsia="en-AU"/>
              </w:rPr>
              <w:t>People</w:t>
            </w:r>
          </w:p>
        </w:tc>
        <w:tc>
          <w:tcPr>
            <w:tcW w:w="924" w:type="dxa"/>
            <w:vAlign w:val="center"/>
            <w:hideMark/>
          </w:tcPr>
          <w:p w14:paraId="757164D6" w14:textId="77777777" w:rsidR="00562A8B" w:rsidRPr="00223240" w:rsidRDefault="00562A8B" w:rsidP="00433A9A">
            <w:pPr>
              <w:jc w:val="center"/>
              <w:rPr>
                <w:rFonts w:eastAsia="Times New Roman" w:cstheme="minorHAnsi"/>
                <w:b/>
                <w:bCs/>
                <w:color w:val="000000"/>
                <w:sz w:val="20"/>
                <w:szCs w:val="20"/>
                <w:lang w:eastAsia="en-AU"/>
              </w:rPr>
            </w:pPr>
            <w:r w:rsidRPr="00223240">
              <w:rPr>
                <w:rFonts w:eastAsia="Times New Roman" w:cstheme="minorHAnsi"/>
                <w:b/>
                <w:bCs/>
                <w:color w:val="000000"/>
                <w:sz w:val="20"/>
                <w:szCs w:val="20"/>
                <w:lang w:eastAsia="en-AU"/>
              </w:rPr>
              <w:t>Total</w:t>
            </w:r>
          </w:p>
        </w:tc>
        <w:tc>
          <w:tcPr>
            <w:tcW w:w="1375" w:type="dxa"/>
            <w:vMerge/>
            <w:hideMark/>
          </w:tcPr>
          <w:p w14:paraId="1A365816" w14:textId="77777777" w:rsidR="00562A8B" w:rsidRPr="00223240" w:rsidRDefault="00562A8B" w:rsidP="001206A8">
            <w:pPr>
              <w:jc w:val="center"/>
              <w:rPr>
                <w:rFonts w:eastAsia="Times New Roman" w:cstheme="minorHAnsi"/>
                <w:b/>
                <w:bCs/>
                <w:color w:val="000000"/>
                <w:lang w:eastAsia="en-AU"/>
              </w:rPr>
            </w:pPr>
          </w:p>
        </w:tc>
      </w:tr>
      <w:tr w:rsidR="00562A8B" w:rsidRPr="00223240" w14:paraId="3CB1C1CB" w14:textId="77777777" w:rsidTr="00433A9A">
        <w:trPr>
          <w:trHeight w:val="315"/>
        </w:trPr>
        <w:tc>
          <w:tcPr>
            <w:tcW w:w="1408" w:type="dxa"/>
            <w:hideMark/>
          </w:tcPr>
          <w:p w14:paraId="2C7F7BDA" w14:textId="77777777" w:rsidR="00562A8B" w:rsidRPr="00223240" w:rsidRDefault="00562A8B" w:rsidP="0092629C">
            <w:pPr>
              <w:jc w:val="center"/>
              <w:rPr>
                <w:rFonts w:cstheme="minorHAnsi"/>
              </w:rPr>
            </w:pPr>
            <w:r w:rsidRPr="00223240">
              <w:rPr>
                <w:rFonts w:cstheme="minorHAnsi"/>
              </w:rPr>
              <w:t>1</w:t>
            </w:r>
          </w:p>
        </w:tc>
        <w:tc>
          <w:tcPr>
            <w:tcW w:w="1005" w:type="dxa"/>
            <w:hideMark/>
          </w:tcPr>
          <w:p w14:paraId="31BF2799"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948" w:type="dxa"/>
            <w:hideMark/>
          </w:tcPr>
          <w:p w14:paraId="0D5EE46A"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924" w:type="dxa"/>
            <w:hideMark/>
          </w:tcPr>
          <w:p w14:paraId="0C6D6318"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1375" w:type="dxa"/>
            <w:hideMark/>
          </w:tcPr>
          <w:p w14:paraId="5B7F461E"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r>
      <w:tr w:rsidR="00562A8B" w:rsidRPr="00223240" w14:paraId="2B807683" w14:textId="77777777" w:rsidTr="00433A9A">
        <w:trPr>
          <w:trHeight w:val="315"/>
        </w:trPr>
        <w:tc>
          <w:tcPr>
            <w:tcW w:w="1408" w:type="dxa"/>
            <w:hideMark/>
          </w:tcPr>
          <w:p w14:paraId="0A645ADF" w14:textId="77777777" w:rsidR="00562A8B" w:rsidRPr="00223240" w:rsidRDefault="00562A8B" w:rsidP="0092629C">
            <w:pPr>
              <w:jc w:val="center"/>
              <w:rPr>
                <w:rFonts w:cstheme="minorHAnsi"/>
              </w:rPr>
            </w:pPr>
            <w:r w:rsidRPr="00223240">
              <w:rPr>
                <w:rFonts w:cstheme="minorHAnsi"/>
              </w:rPr>
              <w:t>2</w:t>
            </w:r>
          </w:p>
        </w:tc>
        <w:tc>
          <w:tcPr>
            <w:tcW w:w="1005" w:type="dxa"/>
            <w:hideMark/>
          </w:tcPr>
          <w:p w14:paraId="46FED37C"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948" w:type="dxa"/>
            <w:hideMark/>
          </w:tcPr>
          <w:p w14:paraId="390417E9"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924" w:type="dxa"/>
            <w:hideMark/>
          </w:tcPr>
          <w:p w14:paraId="6D1613A4"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1375" w:type="dxa"/>
            <w:hideMark/>
          </w:tcPr>
          <w:p w14:paraId="02FC7E28"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r>
      <w:tr w:rsidR="00562A8B" w:rsidRPr="00223240" w14:paraId="132DA3A3" w14:textId="77777777" w:rsidTr="00433A9A">
        <w:trPr>
          <w:trHeight w:val="315"/>
        </w:trPr>
        <w:tc>
          <w:tcPr>
            <w:tcW w:w="1408" w:type="dxa"/>
            <w:hideMark/>
          </w:tcPr>
          <w:p w14:paraId="7A4F38FC" w14:textId="77777777" w:rsidR="00562A8B" w:rsidRPr="00223240" w:rsidRDefault="00562A8B" w:rsidP="0092629C">
            <w:pPr>
              <w:jc w:val="center"/>
              <w:rPr>
                <w:rFonts w:cstheme="minorHAnsi"/>
              </w:rPr>
            </w:pPr>
            <w:r w:rsidRPr="00223240">
              <w:rPr>
                <w:rFonts w:cstheme="minorHAnsi"/>
              </w:rPr>
              <w:t>3</w:t>
            </w:r>
          </w:p>
        </w:tc>
        <w:tc>
          <w:tcPr>
            <w:tcW w:w="1005" w:type="dxa"/>
            <w:hideMark/>
          </w:tcPr>
          <w:p w14:paraId="4C4A11A2"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948" w:type="dxa"/>
            <w:hideMark/>
          </w:tcPr>
          <w:p w14:paraId="509357E1"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924" w:type="dxa"/>
            <w:hideMark/>
          </w:tcPr>
          <w:p w14:paraId="3F9F3F62"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1375" w:type="dxa"/>
            <w:hideMark/>
          </w:tcPr>
          <w:p w14:paraId="5B4F7AFA"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r>
      <w:tr w:rsidR="00562A8B" w:rsidRPr="00223240" w14:paraId="0D4BFCD6" w14:textId="77777777" w:rsidTr="00433A9A">
        <w:trPr>
          <w:trHeight w:val="315"/>
        </w:trPr>
        <w:tc>
          <w:tcPr>
            <w:tcW w:w="1408" w:type="dxa"/>
            <w:hideMark/>
          </w:tcPr>
          <w:p w14:paraId="58EB5D62" w14:textId="77777777" w:rsidR="00562A8B" w:rsidRPr="00223240" w:rsidRDefault="00562A8B" w:rsidP="0092629C">
            <w:pPr>
              <w:jc w:val="center"/>
              <w:rPr>
                <w:rFonts w:cstheme="minorHAnsi"/>
              </w:rPr>
            </w:pPr>
            <w:r w:rsidRPr="00223240">
              <w:rPr>
                <w:rFonts w:cstheme="minorHAnsi"/>
              </w:rPr>
              <w:t>4</w:t>
            </w:r>
          </w:p>
        </w:tc>
        <w:tc>
          <w:tcPr>
            <w:tcW w:w="1005" w:type="dxa"/>
            <w:hideMark/>
          </w:tcPr>
          <w:p w14:paraId="586A6925"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948" w:type="dxa"/>
            <w:hideMark/>
          </w:tcPr>
          <w:p w14:paraId="0550838A"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924" w:type="dxa"/>
            <w:hideMark/>
          </w:tcPr>
          <w:p w14:paraId="7CD30977"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1375" w:type="dxa"/>
            <w:hideMark/>
          </w:tcPr>
          <w:p w14:paraId="471F0D3F"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r>
      <w:tr w:rsidR="00562A8B" w:rsidRPr="00223240" w14:paraId="2773775A" w14:textId="77777777" w:rsidTr="00433A9A">
        <w:trPr>
          <w:trHeight w:val="315"/>
        </w:trPr>
        <w:tc>
          <w:tcPr>
            <w:tcW w:w="1408" w:type="dxa"/>
            <w:hideMark/>
          </w:tcPr>
          <w:p w14:paraId="372F5424" w14:textId="77777777" w:rsidR="00562A8B" w:rsidRPr="00223240" w:rsidRDefault="00562A8B" w:rsidP="0092629C">
            <w:pPr>
              <w:jc w:val="center"/>
              <w:rPr>
                <w:rFonts w:cstheme="minorHAnsi"/>
              </w:rPr>
            </w:pPr>
            <w:r w:rsidRPr="00223240">
              <w:rPr>
                <w:rFonts w:cstheme="minorHAnsi"/>
              </w:rPr>
              <w:t>5</w:t>
            </w:r>
          </w:p>
        </w:tc>
        <w:tc>
          <w:tcPr>
            <w:tcW w:w="1005" w:type="dxa"/>
            <w:hideMark/>
          </w:tcPr>
          <w:p w14:paraId="2DBBBDF9"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948" w:type="dxa"/>
            <w:hideMark/>
          </w:tcPr>
          <w:p w14:paraId="1673CB95"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924" w:type="dxa"/>
            <w:hideMark/>
          </w:tcPr>
          <w:p w14:paraId="7355C999"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1375" w:type="dxa"/>
            <w:hideMark/>
          </w:tcPr>
          <w:p w14:paraId="3D23F4CF"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r>
      <w:tr w:rsidR="00562A8B" w:rsidRPr="00223240" w14:paraId="6C1FDC20" w14:textId="77777777" w:rsidTr="00433A9A">
        <w:trPr>
          <w:trHeight w:val="315"/>
        </w:trPr>
        <w:tc>
          <w:tcPr>
            <w:tcW w:w="1408" w:type="dxa"/>
            <w:hideMark/>
          </w:tcPr>
          <w:p w14:paraId="13B67C7C" w14:textId="77777777" w:rsidR="00562A8B" w:rsidRPr="00223240" w:rsidRDefault="00562A8B" w:rsidP="0092629C">
            <w:pPr>
              <w:jc w:val="center"/>
              <w:rPr>
                <w:rFonts w:cstheme="minorHAnsi"/>
              </w:rPr>
            </w:pPr>
            <w:r w:rsidRPr="00223240">
              <w:rPr>
                <w:rFonts w:cstheme="minorHAnsi"/>
              </w:rPr>
              <w:t>6</w:t>
            </w:r>
          </w:p>
        </w:tc>
        <w:tc>
          <w:tcPr>
            <w:tcW w:w="1005" w:type="dxa"/>
            <w:hideMark/>
          </w:tcPr>
          <w:p w14:paraId="5AD24AC8"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948" w:type="dxa"/>
            <w:hideMark/>
          </w:tcPr>
          <w:p w14:paraId="508BBB2A"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924" w:type="dxa"/>
            <w:hideMark/>
          </w:tcPr>
          <w:p w14:paraId="1B98124D"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1375" w:type="dxa"/>
            <w:hideMark/>
          </w:tcPr>
          <w:p w14:paraId="3402D7DC"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r>
      <w:tr w:rsidR="00872DE8" w:rsidRPr="00223240" w14:paraId="549FF500" w14:textId="77777777" w:rsidTr="00433A9A">
        <w:trPr>
          <w:trHeight w:val="315"/>
        </w:trPr>
        <w:tc>
          <w:tcPr>
            <w:tcW w:w="1408" w:type="dxa"/>
            <w:hideMark/>
          </w:tcPr>
          <w:p w14:paraId="1D4CA339" w14:textId="77777777" w:rsidR="00872DE8" w:rsidRPr="00223240" w:rsidRDefault="00872DE8" w:rsidP="00872DE8">
            <w:pPr>
              <w:jc w:val="center"/>
              <w:rPr>
                <w:rFonts w:cstheme="minorHAnsi"/>
              </w:rPr>
            </w:pPr>
            <w:r w:rsidRPr="00223240">
              <w:rPr>
                <w:rFonts w:cstheme="minorHAnsi"/>
              </w:rPr>
              <w:t>7</w:t>
            </w:r>
          </w:p>
        </w:tc>
        <w:tc>
          <w:tcPr>
            <w:tcW w:w="1005" w:type="dxa"/>
            <w:hideMark/>
          </w:tcPr>
          <w:p w14:paraId="201E9541" w14:textId="2E9D2D4A" w:rsidR="00872DE8" w:rsidRPr="00223240" w:rsidRDefault="00872DE8" w:rsidP="00872DE8">
            <w:pPr>
              <w:jc w:val="center"/>
              <w:rPr>
                <w:rFonts w:eastAsia="Times New Roman" w:cstheme="minorHAnsi"/>
                <w:color w:val="000000"/>
                <w:sz w:val="20"/>
                <w:szCs w:val="20"/>
                <w:lang w:eastAsia="en-AU"/>
              </w:rPr>
            </w:pPr>
            <w:r w:rsidRPr="00755416">
              <w:rPr>
                <w:rFonts w:eastAsia="Times New Roman" w:cstheme="minorHAnsi"/>
                <w:color w:val="000000"/>
                <w:sz w:val="20"/>
                <w:szCs w:val="20"/>
                <w:lang w:eastAsia="en-AU"/>
              </w:rPr>
              <w:t>180</w:t>
            </w:r>
          </w:p>
        </w:tc>
        <w:tc>
          <w:tcPr>
            <w:tcW w:w="948" w:type="dxa"/>
            <w:hideMark/>
          </w:tcPr>
          <w:p w14:paraId="5050A665" w14:textId="5EDF36B0" w:rsidR="00872DE8" w:rsidRPr="00223240" w:rsidRDefault="00872DE8" w:rsidP="00872DE8">
            <w:pPr>
              <w:jc w:val="center"/>
              <w:rPr>
                <w:rFonts w:eastAsia="Times New Roman" w:cstheme="minorHAnsi"/>
                <w:color w:val="000000"/>
                <w:sz w:val="20"/>
                <w:szCs w:val="20"/>
                <w:lang w:eastAsia="en-AU"/>
              </w:rPr>
            </w:pPr>
            <w:r w:rsidRPr="00755416">
              <w:rPr>
                <w:rFonts w:eastAsia="Times New Roman" w:cstheme="minorHAnsi"/>
                <w:color w:val="000000"/>
                <w:sz w:val="20"/>
                <w:szCs w:val="20"/>
                <w:lang w:eastAsia="en-AU"/>
              </w:rPr>
              <w:t>280</w:t>
            </w:r>
          </w:p>
        </w:tc>
        <w:tc>
          <w:tcPr>
            <w:tcW w:w="924" w:type="dxa"/>
            <w:hideMark/>
          </w:tcPr>
          <w:p w14:paraId="410C4AFB" w14:textId="3441F0BB" w:rsidR="00872DE8" w:rsidRPr="00223240" w:rsidRDefault="00872DE8" w:rsidP="00872DE8">
            <w:pPr>
              <w:jc w:val="center"/>
              <w:rPr>
                <w:rFonts w:eastAsia="Times New Roman" w:cstheme="minorHAnsi"/>
                <w:color w:val="000000"/>
                <w:sz w:val="20"/>
                <w:szCs w:val="20"/>
                <w:lang w:eastAsia="en-AU"/>
              </w:rPr>
            </w:pPr>
            <w:r w:rsidRPr="00755416">
              <w:rPr>
                <w:rFonts w:eastAsia="Times New Roman" w:cstheme="minorHAnsi"/>
                <w:color w:val="000000"/>
                <w:sz w:val="20"/>
                <w:szCs w:val="20"/>
                <w:lang w:eastAsia="en-AU"/>
              </w:rPr>
              <w:t>460</w:t>
            </w:r>
          </w:p>
        </w:tc>
        <w:tc>
          <w:tcPr>
            <w:tcW w:w="1375" w:type="dxa"/>
            <w:hideMark/>
          </w:tcPr>
          <w:p w14:paraId="0FA5544E" w14:textId="4AAB8D40" w:rsidR="00872DE8" w:rsidRPr="00223240" w:rsidRDefault="00872DE8" w:rsidP="00872DE8">
            <w:pPr>
              <w:jc w:val="center"/>
              <w:rPr>
                <w:rFonts w:eastAsia="Times New Roman" w:cstheme="minorHAnsi"/>
                <w:color w:val="000000"/>
                <w:sz w:val="20"/>
                <w:szCs w:val="20"/>
                <w:lang w:eastAsia="en-AU"/>
              </w:rPr>
            </w:pPr>
            <w:r w:rsidRPr="00755416">
              <w:rPr>
                <w:rFonts w:eastAsia="Times New Roman" w:cstheme="minorHAnsi"/>
                <w:color w:val="000000"/>
                <w:sz w:val="20"/>
                <w:szCs w:val="20"/>
                <w:lang w:eastAsia="en-AU"/>
              </w:rPr>
              <w:t>140</w:t>
            </w:r>
          </w:p>
        </w:tc>
      </w:tr>
      <w:tr w:rsidR="00562A8B" w:rsidRPr="00223240" w14:paraId="2920A6B1" w14:textId="77777777" w:rsidTr="00433A9A">
        <w:trPr>
          <w:trHeight w:val="315"/>
        </w:trPr>
        <w:tc>
          <w:tcPr>
            <w:tcW w:w="1408" w:type="dxa"/>
            <w:hideMark/>
          </w:tcPr>
          <w:p w14:paraId="1786D17A" w14:textId="77777777" w:rsidR="00562A8B" w:rsidRPr="00223240" w:rsidRDefault="00562A8B" w:rsidP="0092629C">
            <w:pPr>
              <w:jc w:val="center"/>
              <w:rPr>
                <w:rFonts w:cstheme="minorHAnsi"/>
              </w:rPr>
            </w:pPr>
            <w:r w:rsidRPr="00223240">
              <w:rPr>
                <w:rFonts w:cstheme="minorHAnsi"/>
              </w:rPr>
              <w:t>8</w:t>
            </w:r>
          </w:p>
        </w:tc>
        <w:tc>
          <w:tcPr>
            <w:tcW w:w="1005" w:type="dxa"/>
            <w:hideMark/>
          </w:tcPr>
          <w:p w14:paraId="2A1EEBF2"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180</w:t>
            </w:r>
          </w:p>
        </w:tc>
        <w:tc>
          <w:tcPr>
            <w:tcW w:w="948" w:type="dxa"/>
            <w:hideMark/>
          </w:tcPr>
          <w:p w14:paraId="7F4E6659"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280</w:t>
            </w:r>
          </w:p>
        </w:tc>
        <w:tc>
          <w:tcPr>
            <w:tcW w:w="924" w:type="dxa"/>
            <w:hideMark/>
          </w:tcPr>
          <w:p w14:paraId="7DB95073"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460</w:t>
            </w:r>
          </w:p>
        </w:tc>
        <w:tc>
          <w:tcPr>
            <w:tcW w:w="1375" w:type="dxa"/>
            <w:hideMark/>
          </w:tcPr>
          <w:p w14:paraId="4950502D"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140</w:t>
            </w:r>
          </w:p>
        </w:tc>
      </w:tr>
      <w:tr w:rsidR="00562A8B" w:rsidRPr="00223240" w14:paraId="3BFB71FF" w14:textId="77777777" w:rsidTr="00433A9A">
        <w:trPr>
          <w:trHeight w:val="315"/>
        </w:trPr>
        <w:tc>
          <w:tcPr>
            <w:tcW w:w="1408" w:type="dxa"/>
            <w:hideMark/>
          </w:tcPr>
          <w:p w14:paraId="64A78DB2" w14:textId="77777777" w:rsidR="00562A8B" w:rsidRPr="00223240" w:rsidRDefault="00562A8B" w:rsidP="0092629C">
            <w:pPr>
              <w:jc w:val="center"/>
              <w:rPr>
                <w:rFonts w:cstheme="minorHAnsi"/>
              </w:rPr>
            </w:pPr>
            <w:r w:rsidRPr="00223240">
              <w:rPr>
                <w:rFonts w:cstheme="minorHAnsi"/>
              </w:rPr>
              <w:t>9</w:t>
            </w:r>
          </w:p>
        </w:tc>
        <w:tc>
          <w:tcPr>
            <w:tcW w:w="1005" w:type="dxa"/>
            <w:hideMark/>
          </w:tcPr>
          <w:p w14:paraId="0AF3C4C0"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180</w:t>
            </w:r>
          </w:p>
        </w:tc>
        <w:tc>
          <w:tcPr>
            <w:tcW w:w="948" w:type="dxa"/>
            <w:hideMark/>
          </w:tcPr>
          <w:p w14:paraId="44CFC07B"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280</w:t>
            </w:r>
          </w:p>
        </w:tc>
        <w:tc>
          <w:tcPr>
            <w:tcW w:w="924" w:type="dxa"/>
            <w:hideMark/>
          </w:tcPr>
          <w:p w14:paraId="71181A81"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460</w:t>
            </w:r>
          </w:p>
        </w:tc>
        <w:tc>
          <w:tcPr>
            <w:tcW w:w="1375" w:type="dxa"/>
            <w:hideMark/>
          </w:tcPr>
          <w:p w14:paraId="44BDAF50"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140</w:t>
            </w:r>
          </w:p>
        </w:tc>
      </w:tr>
      <w:tr w:rsidR="00562A8B" w:rsidRPr="00223240" w14:paraId="5333005B" w14:textId="77777777" w:rsidTr="00433A9A">
        <w:trPr>
          <w:trHeight w:val="315"/>
        </w:trPr>
        <w:tc>
          <w:tcPr>
            <w:tcW w:w="1408" w:type="dxa"/>
            <w:hideMark/>
          </w:tcPr>
          <w:p w14:paraId="385106A0" w14:textId="77777777" w:rsidR="00562A8B" w:rsidRPr="00223240" w:rsidRDefault="00562A8B" w:rsidP="0092629C">
            <w:pPr>
              <w:jc w:val="center"/>
              <w:rPr>
                <w:rFonts w:cstheme="minorHAnsi"/>
              </w:rPr>
            </w:pPr>
            <w:r w:rsidRPr="00223240">
              <w:rPr>
                <w:rFonts w:cstheme="minorHAnsi"/>
              </w:rPr>
              <w:t>10</w:t>
            </w:r>
          </w:p>
        </w:tc>
        <w:tc>
          <w:tcPr>
            <w:tcW w:w="1005" w:type="dxa"/>
            <w:hideMark/>
          </w:tcPr>
          <w:p w14:paraId="1777EA70"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948" w:type="dxa"/>
            <w:hideMark/>
          </w:tcPr>
          <w:p w14:paraId="6E699B02"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140</w:t>
            </w:r>
          </w:p>
        </w:tc>
        <w:tc>
          <w:tcPr>
            <w:tcW w:w="924" w:type="dxa"/>
            <w:hideMark/>
          </w:tcPr>
          <w:p w14:paraId="646C9123"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140</w:t>
            </w:r>
          </w:p>
        </w:tc>
        <w:tc>
          <w:tcPr>
            <w:tcW w:w="1375" w:type="dxa"/>
            <w:hideMark/>
          </w:tcPr>
          <w:p w14:paraId="3408DDD5"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70</w:t>
            </w:r>
          </w:p>
        </w:tc>
      </w:tr>
      <w:tr w:rsidR="00562A8B" w:rsidRPr="00223240" w14:paraId="58760F37" w14:textId="77777777" w:rsidTr="00433A9A">
        <w:trPr>
          <w:trHeight w:val="315"/>
        </w:trPr>
        <w:tc>
          <w:tcPr>
            <w:tcW w:w="1408" w:type="dxa"/>
            <w:hideMark/>
          </w:tcPr>
          <w:p w14:paraId="66A183F0" w14:textId="77777777" w:rsidR="00562A8B" w:rsidRPr="00223240" w:rsidRDefault="00562A8B" w:rsidP="0092629C">
            <w:pPr>
              <w:jc w:val="center"/>
              <w:rPr>
                <w:rFonts w:cstheme="minorHAnsi"/>
              </w:rPr>
            </w:pPr>
            <w:r w:rsidRPr="00223240">
              <w:rPr>
                <w:rFonts w:cstheme="minorHAnsi"/>
              </w:rPr>
              <w:t>11</w:t>
            </w:r>
          </w:p>
        </w:tc>
        <w:tc>
          <w:tcPr>
            <w:tcW w:w="1005" w:type="dxa"/>
            <w:hideMark/>
          </w:tcPr>
          <w:p w14:paraId="5D4F8912"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948" w:type="dxa"/>
            <w:hideMark/>
          </w:tcPr>
          <w:p w14:paraId="4F4A4D2E"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140</w:t>
            </w:r>
          </w:p>
        </w:tc>
        <w:tc>
          <w:tcPr>
            <w:tcW w:w="924" w:type="dxa"/>
            <w:hideMark/>
          </w:tcPr>
          <w:p w14:paraId="707FCF26"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140</w:t>
            </w:r>
          </w:p>
        </w:tc>
        <w:tc>
          <w:tcPr>
            <w:tcW w:w="1375" w:type="dxa"/>
            <w:hideMark/>
          </w:tcPr>
          <w:p w14:paraId="723AE527"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70</w:t>
            </w:r>
          </w:p>
        </w:tc>
      </w:tr>
      <w:tr w:rsidR="00562A8B" w:rsidRPr="00223240" w14:paraId="120AF17B" w14:textId="77777777" w:rsidTr="00433A9A">
        <w:trPr>
          <w:trHeight w:val="315"/>
        </w:trPr>
        <w:tc>
          <w:tcPr>
            <w:tcW w:w="1408" w:type="dxa"/>
            <w:hideMark/>
          </w:tcPr>
          <w:p w14:paraId="4432892C" w14:textId="77777777" w:rsidR="00562A8B" w:rsidRPr="00223240" w:rsidRDefault="00562A8B" w:rsidP="0092629C">
            <w:pPr>
              <w:jc w:val="center"/>
              <w:rPr>
                <w:rFonts w:cstheme="minorHAnsi"/>
              </w:rPr>
            </w:pPr>
            <w:r w:rsidRPr="00223240">
              <w:rPr>
                <w:rFonts w:cstheme="minorHAnsi"/>
              </w:rPr>
              <w:t>12</w:t>
            </w:r>
          </w:p>
        </w:tc>
        <w:tc>
          <w:tcPr>
            <w:tcW w:w="1005" w:type="dxa"/>
            <w:hideMark/>
          </w:tcPr>
          <w:p w14:paraId="61C52ECE"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948" w:type="dxa"/>
            <w:hideMark/>
          </w:tcPr>
          <w:p w14:paraId="64A17C29"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140</w:t>
            </w:r>
          </w:p>
        </w:tc>
        <w:tc>
          <w:tcPr>
            <w:tcW w:w="924" w:type="dxa"/>
            <w:hideMark/>
          </w:tcPr>
          <w:p w14:paraId="22251D3E"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140</w:t>
            </w:r>
          </w:p>
        </w:tc>
        <w:tc>
          <w:tcPr>
            <w:tcW w:w="1375" w:type="dxa"/>
            <w:hideMark/>
          </w:tcPr>
          <w:p w14:paraId="04DFA007"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70</w:t>
            </w:r>
          </w:p>
        </w:tc>
      </w:tr>
      <w:tr w:rsidR="00562A8B" w:rsidRPr="00223240" w14:paraId="2962DCB9" w14:textId="77777777" w:rsidTr="00433A9A">
        <w:trPr>
          <w:trHeight w:val="315"/>
        </w:trPr>
        <w:tc>
          <w:tcPr>
            <w:tcW w:w="1408" w:type="dxa"/>
            <w:hideMark/>
          </w:tcPr>
          <w:p w14:paraId="48DEB35B" w14:textId="77777777" w:rsidR="00562A8B" w:rsidRPr="00223240" w:rsidRDefault="00562A8B" w:rsidP="0092629C">
            <w:pPr>
              <w:jc w:val="center"/>
              <w:rPr>
                <w:rFonts w:cstheme="minorHAnsi"/>
              </w:rPr>
            </w:pPr>
            <w:r w:rsidRPr="00223240">
              <w:rPr>
                <w:rFonts w:cstheme="minorHAnsi"/>
              </w:rPr>
              <w:t>13</w:t>
            </w:r>
          </w:p>
        </w:tc>
        <w:tc>
          <w:tcPr>
            <w:tcW w:w="1005" w:type="dxa"/>
            <w:hideMark/>
          </w:tcPr>
          <w:p w14:paraId="22938254"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948" w:type="dxa"/>
            <w:hideMark/>
          </w:tcPr>
          <w:p w14:paraId="0FFB82F2"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140</w:t>
            </w:r>
          </w:p>
        </w:tc>
        <w:tc>
          <w:tcPr>
            <w:tcW w:w="924" w:type="dxa"/>
            <w:hideMark/>
          </w:tcPr>
          <w:p w14:paraId="3EDB3AC2"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140</w:t>
            </w:r>
          </w:p>
        </w:tc>
        <w:tc>
          <w:tcPr>
            <w:tcW w:w="1375" w:type="dxa"/>
            <w:hideMark/>
          </w:tcPr>
          <w:p w14:paraId="7B69EAD5"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70</w:t>
            </w:r>
          </w:p>
        </w:tc>
      </w:tr>
      <w:tr w:rsidR="00562A8B" w:rsidRPr="00223240" w14:paraId="257DEEDC" w14:textId="77777777" w:rsidTr="00433A9A">
        <w:trPr>
          <w:trHeight w:val="315"/>
        </w:trPr>
        <w:tc>
          <w:tcPr>
            <w:tcW w:w="1408" w:type="dxa"/>
            <w:hideMark/>
          </w:tcPr>
          <w:p w14:paraId="50BA7C0C" w14:textId="77777777" w:rsidR="00562A8B" w:rsidRPr="00223240" w:rsidRDefault="00562A8B" w:rsidP="0092629C">
            <w:pPr>
              <w:jc w:val="center"/>
              <w:rPr>
                <w:rFonts w:cstheme="minorHAnsi"/>
              </w:rPr>
            </w:pPr>
            <w:r w:rsidRPr="00223240">
              <w:rPr>
                <w:rFonts w:cstheme="minorHAnsi"/>
              </w:rPr>
              <w:t>14</w:t>
            </w:r>
          </w:p>
        </w:tc>
        <w:tc>
          <w:tcPr>
            <w:tcW w:w="1005" w:type="dxa"/>
            <w:hideMark/>
          </w:tcPr>
          <w:p w14:paraId="1D35C635"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948" w:type="dxa"/>
            <w:hideMark/>
          </w:tcPr>
          <w:p w14:paraId="33019DAC"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140</w:t>
            </w:r>
          </w:p>
        </w:tc>
        <w:tc>
          <w:tcPr>
            <w:tcW w:w="924" w:type="dxa"/>
            <w:hideMark/>
          </w:tcPr>
          <w:p w14:paraId="600A8EB9"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140</w:t>
            </w:r>
          </w:p>
        </w:tc>
        <w:tc>
          <w:tcPr>
            <w:tcW w:w="1375" w:type="dxa"/>
            <w:hideMark/>
          </w:tcPr>
          <w:p w14:paraId="101234BD"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70</w:t>
            </w:r>
          </w:p>
        </w:tc>
      </w:tr>
      <w:tr w:rsidR="00562A8B" w:rsidRPr="00223240" w14:paraId="75A59F64" w14:textId="77777777" w:rsidTr="00433A9A">
        <w:trPr>
          <w:trHeight w:val="315"/>
        </w:trPr>
        <w:tc>
          <w:tcPr>
            <w:tcW w:w="1408" w:type="dxa"/>
            <w:hideMark/>
          </w:tcPr>
          <w:p w14:paraId="6B412A3D" w14:textId="77777777" w:rsidR="00562A8B" w:rsidRPr="00223240" w:rsidRDefault="00562A8B" w:rsidP="0092629C">
            <w:pPr>
              <w:jc w:val="center"/>
              <w:rPr>
                <w:rFonts w:cstheme="minorHAnsi"/>
              </w:rPr>
            </w:pPr>
            <w:r w:rsidRPr="00223240">
              <w:rPr>
                <w:rFonts w:cstheme="minorHAnsi"/>
              </w:rPr>
              <w:t>15</w:t>
            </w:r>
          </w:p>
        </w:tc>
        <w:tc>
          <w:tcPr>
            <w:tcW w:w="1005" w:type="dxa"/>
            <w:hideMark/>
          </w:tcPr>
          <w:p w14:paraId="3DFE4877"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948" w:type="dxa"/>
            <w:hideMark/>
          </w:tcPr>
          <w:p w14:paraId="5F2EE30E"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140</w:t>
            </w:r>
          </w:p>
        </w:tc>
        <w:tc>
          <w:tcPr>
            <w:tcW w:w="924" w:type="dxa"/>
            <w:hideMark/>
          </w:tcPr>
          <w:p w14:paraId="24C98A85"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140</w:t>
            </w:r>
          </w:p>
        </w:tc>
        <w:tc>
          <w:tcPr>
            <w:tcW w:w="1375" w:type="dxa"/>
            <w:hideMark/>
          </w:tcPr>
          <w:p w14:paraId="62D3E283"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70</w:t>
            </w:r>
          </w:p>
        </w:tc>
      </w:tr>
      <w:tr w:rsidR="00562A8B" w:rsidRPr="00223240" w14:paraId="7842FC19" w14:textId="77777777" w:rsidTr="00433A9A">
        <w:trPr>
          <w:trHeight w:val="315"/>
        </w:trPr>
        <w:tc>
          <w:tcPr>
            <w:tcW w:w="1408" w:type="dxa"/>
            <w:hideMark/>
          </w:tcPr>
          <w:p w14:paraId="6DE0BD6E" w14:textId="77777777" w:rsidR="00562A8B" w:rsidRPr="00223240" w:rsidRDefault="00562A8B" w:rsidP="0092629C">
            <w:pPr>
              <w:jc w:val="center"/>
              <w:rPr>
                <w:rFonts w:cstheme="minorHAnsi"/>
              </w:rPr>
            </w:pPr>
            <w:r w:rsidRPr="00223240">
              <w:rPr>
                <w:rFonts w:cstheme="minorHAnsi"/>
              </w:rPr>
              <w:t>16</w:t>
            </w:r>
          </w:p>
        </w:tc>
        <w:tc>
          <w:tcPr>
            <w:tcW w:w="1005" w:type="dxa"/>
            <w:hideMark/>
          </w:tcPr>
          <w:p w14:paraId="61D019C6"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948" w:type="dxa"/>
            <w:hideMark/>
          </w:tcPr>
          <w:p w14:paraId="0779A1AA"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140</w:t>
            </w:r>
          </w:p>
        </w:tc>
        <w:tc>
          <w:tcPr>
            <w:tcW w:w="924" w:type="dxa"/>
            <w:hideMark/>
          </w:tcPr>
          <w:p w14:paraId="603BBD57"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140</w:t>
            </w:r>
          </w:p>
        </w:tc>
        <w:tc>
          <w:tcPr>
            <w:tcW w:w="1375" w:type="dxa"/>
            <w:hideMark/>
          </w:tcPr>
          <w:p w14:paraId="6EDB907D"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70</w:t>
            </w:r>
          </w:p>
        </w:tc>
      </w:tr>
      <w:tr w:rsidR="00562A8B" w:rsidRPr="00223240" w14:paraId="093931FA" w14:textId="77777777" w:rsidTr="00433A9A">
        <w:trPr>
          <w:trHeight w:val="315"/>
        </w:trPr>
        <w:tc>
          <w:tcPr>
            <w:tcW w:w="1408" w:type="dxa"/>
            <w:hideMark/>
          </w:tcPr>
          <w:p w14:paraId="3CCE527A" w14:textId="77777777" w:rsidR="00562A8B" w:rsidRPr="00223240" w:rsidRDefault="00562A8B" w:rsidP="0092629C">
            <w:pPr>
              <w:jc w:val="center"/>
              <w:rPr>
                <w:rFonts w:cstheme="minorHAnsi"/>
              </w:rPr>
            </w:pPr>
            <w:r w:rsidRPr="00223240">
              <w:rPr>
                <w:rFonts w:cstheme="minorHAnsi"/>
              </w:rPr>
              <w:t>17</w:t>
            </w:r>
          </w:p>
        </w:tc>
        <w:tc>
          <w:tcPr>
            <w:tcW w:w="1005" w:type="dxa"/>
            <w:hideMark/>
          </w:tcPr>
          <w:p w14:paraId="523EF4DA"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948" w:type="dxa"/>
            <w:hideMark/>
          </w:tcPr>
          <w:p w14:paraId="54442390"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140</w:t>
            </w:r>
          </w:p>
        </w:tc>
        <w:tc>
          <w:tcPr>
            <w:tcW w:w="924" w:type="dxa"/>
            <w:hideMark/>
          </w:tcPr>
          <w:p w14:paraId="55153962"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140</w:t>
            </w:r>
          </w:p>
        </w:tc>
        <w:tc>
          <w:tcPr>
            <w:tcW w:w="1375" w:type="dxa"/>
            <w:hideMark/>
          </w:tcPr>
          <w:p w14:paraId="2A4737EC"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70</w:t>
            </w:r>
          </w:p>
        </w:tc>
      </w:tr>
      <w:tr w:rsidR="00562A8B" w:rsidRPr="00223240" w14:paraId="0ECC2176" w14:textId="77777777" w:rsidTr="00433A9A">
        <w:trPr>
          <w:trHeight w:val="315"/>
        </w:trPr>
        <w:tc>
          <w:tcPr>
            <w:tcW w:w="1408" w:type="dxa"/>
            <w:hideMark/>
          </w:tcPr>
          <w:p w14:paraId="723F041B" w14:textId="77777777" w:rsidR="00562A8B" w:rsidRPr="00223240" w:rsidRDefault="00562A8B" w:rsidP="0092629C">
            <w:pPr>
              <w:jc w:val="center"/>
              <w:rPr>
                <w:rFonts w:cstheme="minorHAnsi"/>
              </w:rPr>
            </w:pPr>
            <w:r w:rsidRPr="00223240">
              <w:rPr>
                <w:rFonts w:cstheme="minorHAnsi"/>
              </w:rPr>
              <w:t>18</w:t>
            </w:r>
          </w:p>
        </w:tc>
        <w:tc>
          <w:tcPr>
            <w:tcW w:w="1005" w:type="dxa"/>
            <w:hideMark/>
          </w:tcPr>
          <w:p w14:paraId="768D7A2A"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300</w:t>
            </w:r>
          </w:p>
        </w:tc>
        <w:tc>
          <w:tcPr>
            <w:tcW w:w="948" w:type="dxa"/>
            <w:hideMark/>
          </w:tcPr>
          <w:p w14:paraId="2C948EED"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210</w:t>
            </w:r>
          </w:p>
        </w:tc>
        <w:tc>
          <w:tcPr>
            <w:tcW w:w="924" w:type="dxa"/>
            <w:hideMark/>
          </w:tcPr>
          <w:p w14:paraId="5A3BE2B4"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510</w:t>
            </w:r>
          </w:p>
        </w:tc>
        <w:tc>
          <w:tcPr>
            <w:tcW w:w="1375" w:type="dxa"/>
            <w:hideMark/>
          </w:tcPr>
          <w:p w14:paraId="4674ED9B"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105</w:t>
            </w:r>
          </w:p>
        </w:tc>
      </w:tr>
      <w:tr w:rsidR="00562A8B" w:rsidRPr="00223240" w14:paraId="3E8B38DD" w14:textId="77777777" w:rsidTr="00433A9A">
        <w:trPr>
          <w:trHeight w:val="315"/>
        </w:trPr>
        <w:tc>
          <w:tcPr>
            <w:tcW w:w="1408" w:type="dxa"/>
            <w:hideMark/>
          </w:tcPr>
          <w:p w14:paraId="482C70A7" w14:textId="77777777" w:rsidR="00562A8B" w:rsidRPr="00223240" w:rsidRDefault="00562A8B" w:rsidP="0092629C">
            <w:pPr>
              <w:jc w:val="center"/>
              <w:rPr>
                <w:rFonts w:cstheme="minorHAnsi"/>
              </w:rPr>
            </w:pPr>
            <w:r w:rsidRPr="00223240">
              <w:rPr>
                <w:rFonts w:cstheme="minorHAnsi"/>
              </w:rPr>
              <w:t>19</w:t>
            </w:r>
          </w:p>
        </w:tc>
        <w:tc>
          <w:tcPr>
            <w:tcW w:w="1005" w:type="dxa"/>
            <w:hideMark/>
          </w:tcPr>
          <w:p w14:paraId="6BEA86C4"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300</w:t>
            </w:r>
          </w:p>
        </w:tc>
        <w:tc>
          <w:tcPr>
            <w:tcW w:w="948" w:type="dxa"/>
            <w:hideMark/>
          </w:tcPr>
          <w:p w14:paraId="1F40EDB7"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210</w:t>
            </w:r>
          </w:p>
        </w:tc>
        <w:tc>
          <w:tcPr>
            <w:tcW w:w="924" w:type="dxa"/>
            <w:hideMark/>
          </w:tcPr>
          <w:p w14:paraId="18EC3729"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510</w:t>
            </w:r>
          </w:p>
        </w:tc>
        <w:tc>
          <w:tcPr>
            <w:tcW w:w="1375" w:type="dxa"/>
            <w:hideMark/>
          </w:tcPr>
          <w:p w14:paraId="390CE3C8"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105</w:t>
            </w:r>
          </w:p>
        </w:tc>
      </w:tr>
      <w:tr w:rsidR="00562A8B" w:rsidRPr="00223240" w14:paraId="0BB37D75" w14:textId="77777777" w:rsidTr="00433A9A">
        <w:trPr>
          <w:trHeight w:val="315"/>
        </w:trPr>
        <w:tc>
          <w:tcPr>
            <w:tcW w:w="1408" w:type="dxa"/>
            <w:hideMark/>
          </w:tcPr>
          <w:p w14:paraId="7E113B84" w14:textId="77777777" w:rsidR="00562A8B" w:rsidRPr="00223240" w:rsidRDefault="00562A8B" w:rsidP="0092629C">
            <w:pPr>
              <w:jc w:val="center"/>
              <w:rPr>
                <w:rFonts w:cstheme="minorHAnsi"/>
              </w:rPr>
            </w:pPr>
            <w:r w:rsidRPr="00223240">
              <w:rPr>
                <w:rFonts w:cstheme="minorHAnsi"/>
              </w:rPr>
              <w:t>20</w:t>
            </w:r>
          </w:p>
        </w:tc>
        <w:tc>
          <w:tcPr>
            <w:tcW w:w="1005" w:type="dxa"/>
            <w:hideMark/>
          </w:tcPr>
          <w:p w14:paraId="762530DC"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300</w:t>
            </w:r>
          </w:p>
        </w:tc>
        <w:tc>
          <w:tcPr>
            <w:tcW w:w="948" w:type="dxa"/>
            <w:hideMark/>
          </w:tcPr>
          <w:p w14:paraId="0BD05625"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210</w:t>
            </w:r>
          </w:p>
        </w:tc>
        <w:tc>
          <w:tcPr>
            <w:tcW w:w="924" w:type="dxa"/>
            <w:hideMark/>
          </w:tcPr>
          <w:p w14:paraId="52858469"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510</w:t>
            </w:r>
          </w:p>
        </w:tc>
        <w:tc>
          <w:tcPr>
            <w:tcW w:w="1375" w:type="dxa"/>
            <w:hideMark/>
          </w:tcPr>
          <w:p w14:paraId="6735881C"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105</w:t>
            </w:r>
          </w:p>
        </w:tc>
      </w:tr>
      <w:tr w:rsidR="00562A8B" w:rsidRPr="00223240" w14:paraId="5FADB047" w14:textId="77777777" w:rsidTr="00433A9A">
        <w:trPr>
          <w:trHeight w:val="315"/>
        </w:trPr>
        <w:tc>
          <w:tcPr>
            <w:tcW w:w="1408" w:type="dxa"/>
            <w:hideMark/>
          </w:tcPr>
          <w:p w14:paraId="7FE09877" w14:textId="77777777" w:rsidR="00562A8B" w:rsidRPr="00223240" w:rsidRDefault="00562A8B" w:rsidP="0092629C">
            <w:pPr>
              <w:jc w:val="center"/>
              <w:rPr>
                <w:rFonts w:cstheme="minorHAnsi"/>
              </w:rPr>
            </w:pPr>
            <w:r w:rsidRPr="00223240">
              <w:rPr>
                <w:rFonts w:cstheme="minorHAnsi"/>
              </w:rPr>
              <w:t>21</w:t>
            </w:r>
          </w:p>
        </w:tc>
        <w:tc>
          <w:tcPr>
            <w:tcW w:w="1005" w:type="dxa"/>
            <w:hideMark/>
          </w:tcPr>
          <w:p w14:paraId="6645F873"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300</w:t>
            </w:r>
          </w:p>
        </w:tc>
        <w:tc>
          <w:tcPr>
            <w:tcW w:w="948" w:type="dxa"/>
            <w:hideMark/>
          </w:tcPr>
          <w:p w14:paraId="25595149"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210</w:t>
            </w:r>
          </w:p>
        </w:tc>
        <w:tc>
          <w:tcPr>
            <w:tcW w:w="924" w:type="dxa"/>
            <w:hideMark/>
          </w:tcPr>
          <w:p w14:paraId="6E901A82"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510</w:t>
            </w:r>
          </w:p>
        </w:tc>
        <w:tc>
          <w:tcPr>
            <w:tcW w:w="1375" w:type="dxa"/>
            <w:hideMark/>
          </w:tcPr>
          <w:p w14:paraId="2955E7E3"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105</w:t>
            </w:r>
          </w:p>
        </w:tc>
      </w:tr>
      <w:tr w:rsidR="00562A8B" w:rsidRPr="00223240" w14:paraId="5FCE5D46" w14:textId="77777777" w:rsidTr="00433A9A">
        <w:trPr>
          <w:trHeight w:val="315"/>
        </w:trPr>
        <w:tc>
          <w:tcPr>
            <w:tcW w:w="1408" w:type="dxa"/>
            <w:hideMark/>
          </w:tcPr>
          <w:p w14:paraId="25507234" w14:textId="77777777" w:rsidR="00562A8B" w:rsidRPr="00223240" w:rsidRDefault="00562A8B" w:rsidP="0092629C">
            <w:pPr>
              <w:jc w:val="center"/>
              <w:rPr>
                <w:rFonts w:cstheme="minorHAnsi"/>
              </w:rPr>
            </w:pPr>
            <w:r w:rsidRPr="00223240">
              <w:rPr>
                <w:rFonts w:cstheme="minorHAnsi"/>
              </w:rPr>
              <w:t>22</w:t>
            </w:r>
          </w:p>
        </w:tc>
        <w:tc>
          <w:tcPr>
            <w:tcW w:w="1005" w:type="dxa"/>
            <w:hideMark/>
          </w:tcPr>
          <w:p w14:paraId="1A3A09A3"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300</w:t>
            </w:r>
          </w:p>
        </w:tc>
        <w:tc>
          <w:tcPr>
            <w:tcW w:w="948" w:type="dxa"/>
            <w:hideMark/>
          </w:tcPr>
          <w:p w14:paraId="3F907666"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210</w:t>
            </w:r>
          </w:p>
        </w:tc>
        <w:tc>
          <w:tcPr>
            <w:tcW w:w="924" w:type="dxa"/>
            <w:hideMark/>
          </w:tcPr>
          <w:p w14:paraId="241B0C23"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510</w:t>
            </w:r>
          </w:p>
        </w:tc>
        <w:tc>
          <w:tcPr>
            <w:tcW w:w="1375" w:type="dxa"/>
            <w:hideMark/>
          </w:tcPr>
          <w:p w14:paraId="3CAD4F77"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105</w:t>
            </w:r>
          </w:p>
        </w:tc>
      </w:tr>
      <w:tr w:rsidR="00562A8B" w:rsidRPr="00223240" w14:paraId="3CD3321E" w14:textId="77777777" w:rsidTr="00433A9A">
        <w:trPr>
          <w:trHeight w:val="315"/>
        </w:trPr>
        <w:tc>
          <w:tcPr>
            <w:tcW w:w="1408" w:type="dxa"/>
            <w:hideMark/>
          </w:tcPr>
          <w:p w14:paraId="0ADD267E" w14:textId="77777777" w:rsidR="00562A8B" w:rsidRPr="00223240" w:rsidRDefault="00562A8B" w:rsidP="0092629C">
            <w:pPr>
              <w:jc w:val="center"/>
              <w:rPr>
                <w:rFonts w:cstheme="minorHAnsi"/>
              </w:rPr>
            </w:pPr>
            <w:r w:rsidRPr="00223240">
              <w:rPr>
                <w:rFonts w:cstheme="minorHAnsi"/>
              </w:rPr>
              <w:t>23</w:t>
            </w:r>
          </w:p>
        </w:tc>
        <w:tc>
          <w:tcPr>
            <w:tcW w:w="1005" w:type="dxa"/>
            <w:hideMark/>
          </w:tcPr>
          <w:p w14:paraId="611A5E01"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948" w:type="dxa"/>
            <w:hideMark/>
          </w:tcPr>
          <w:p w14:paraId="4B9528F9"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924" w:type="dxa"/>
            <w:hideMark/>
          </w:tcPr>
          <w:p w14:paraId="3451C5C7"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1375" w:type="dxa"/>
            <w:hideMark/>
          </w:tcPr>
          <w:p w14:paraId="401D3DA8"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r>
      <w:tr w:rsidR="00562A8B" w:rsidRPr="00223240" w14:paraId="345935DF" w14:textId="77777777" w:rsidTr="00433A9A">
        <w:trPr>
          <w:trHeight w:val="315"/>
        </w:trPr>
        <w:tc>
          <w:tcPr>
            <w:tcW w:w="1408" w:type="dxa"/>
            <w:hideMark/>
          </w:tcPr>
          <w:p w14:paraId="0D368BCF" w14:textId="77777777" w:rsidR="00562A8B" w:rsidRPr="00223240" w:rsidRDefault="00562A8B" w:rsidP="0092629C">
            <w:pPr>
              <w:jc w:val="center"/>
              <w:rPr>
                <w:rFonts w:cstheme="minorHAnsi"/>
              </w:rPr>
            </w:pPr>
            <w:r w:rsidRPr="00223240">
              <w:rPr>
                <w:rFonts w:cstheme="minorHAnsi"/>
              </w:rPr>
              <w:t>24</w:t>
            </w:r>
          </w:p>
        </w:tc>
        <w:tc>
          <w:tcPr>
            <w:tcW w:w="1005" w:type="dxa"/>
            <w:hideMark/>
          </w:tcPr>
          <w:p w14:paraId="009E2EB0"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948" w:type="dxa"/>
            <w:hideMark/>
          </w:tcPr>
          <w:p w14:paraId="4F71C90A"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924" w:type="dxa"/>
            <w:hideMark/>
          </w:tcPr>
          <w:p w14:paraId="5B3A59D3"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1375" w:type="dxa"/>
            <w:hideMark/>
          </w:tcPr>
          <w:p w14:paraId="6894ED1C"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r>
    </w:tbl>
    <w:p w14:paraId="5D7478A9" w14:textId="166F3EB6" w:rsidR="00562A8B" w:rsidRDefault="002A2B67" w:rsidP="00562A8B">
      <w:r w:rsidRPr="00A832D1">
        <w:rPr>
          <w:sz w:val="18"/>
          <w:szCs w:val="18"/>
        </w:rPr>
        <w:t>Table note</w:t>
      </w:r>
      <w:r>
        <w:rPr>
          <w:sz w:val="18"/>
          <w:szCs w:val="18"/>
        </w:rPr>
        <w:t>s</w:t>
      </w:r>
      <w:r w:rsidRPr="00A832D1">
        <w:rPr>
          <w:sz w:val="18"/>
          <w:szCs w:val="18"/>
        </w:rPr>
        <w:t>: Hour defini</w:t>
      </w:r>
      <w:r>
        <w:rPr>
          <w:sz w:val="18"/>
          <w:szCs w:val="18"/>
        </w:rPr>
        <w:t>tion</w:t>
      </w:r>
      <w:r w:rsidRPr="00A832D1">
        <w:rPr>
          <w:sz w:val="18"/>
          <w:szCs w:val="18"/>
        </w:rPr>
        <w:t xml:space="preserve"> is hour ending the specified hour number as clock time</w:t>
      </w:r>
      <w:r>
        <w:rPr>
          <w:sz w:val="18"/>
          <w:szCs w:val="18"/>
        </w:rPr>
        <w:t xml:space="preserve"> (refer to Section </w:t>
      </w:r>
      <w:r>
        <w:rPr>
          <w:sz w:val="18"/>
          <w:szCs w:val="18"/>
        </w:rPr>
        <w:fldChar w:fldCharType="begin"/>
      </w:r>
      <w:r>
        <w:rPr>
          <w:sz w:val="18"/>
          <w:szCs w:val="18"/>
        </w:rPr>
        <w:instrText xml:space="preserve"> REF _Ref81988764 \r \h </w:instrText>
      </w:r>
      <w:r>
        <w:rPr>
          <w:sz w:val="18"/>
          <w:szCs w:val="18"/>
        </w:rPr>
      </w:r>
      <w:r>
        <w:rPr>
          <w:sz w:val="18"/>
          <w:szCs w:val="18"/>
        </w:rPr>
        <w:fldChar w:fldCharType="separate"/>
      </w:r>
      <w:r w:rsidR="004235B4">
        <w:rPr>
          <w:sz w:val="18"/>
          <w:szCs w:val="18"/>
        </w:rPr>
        <w:t>3.1</w:t>
      </w:r>
      <w:r>
        <w:rPr>
          <w:sz w:val="18"/>
          <w:szCs w:val="18"/>
        </w:rPr>
        <w:fldChar w:fldCharType="end"/>
      </w:r>
      <w:r>
        <w:rPr>
          <w:sz w:val="18"/>
          <w:szCs w:val="18"/>
        </w:rPr>
        <w:t xml:space="preserve"> regarding hour notation)</w:t>
      </w:r>
      <w:r w:rsidRPr="00A832D1">
        <w:rPr>
          <w:sz w:val="18"/>
          <w:szCs w:val="18"/>
        </w:rPr>
        <w:t>.</w:t>
      </w:r>
    </w:p>
    <w:p w14:paraId="5845E4A1" w14:textId="77777777" w:rsidR="00562A8B" w:rsidRDefault="00562A8B" w:rsidP="00562A8B">
      <w:r>
        <w:br w:type="page"/>
      </w:r>
    </w:p>
    <w:p w14:paraId="0C60CA49" w14:textId="12C93754" w:rsidR="00562A8B" w:rsidRDefault="00562A8B" w:rsidP="00562A8B">
      <w:pPr>
        <w:pStyle w:val="Caption"/>
        <w:keepNext/>
      </w:pPr>
      <w:bookmarkStart w:id="247" w:name="_Ref53129833"/>
      <w:bookmarkStart w:id="248" w:name="_Ref53129823"/>
      <w:bookmarkStart w:id="249" w:name="_Toc86828484"/>
      <w:r>
        <w:lastRenderedPageBreak/>
        <w:t xml:space="preserve">Table </w:t>
      </w:r>
      <w:r>
        <w:rPr>
          <w:noProof/>
        </w:rPr>
        <w:fldChar w:fldCharType="begin"/>
      </w:r>
      <w:r>
        <w:rPr>
          <w:noProof/>
        </w:rPr>
        <w:instrText xml:space="preserve"> SEQ Table \* ARABIC </w:instrText>
      </w:r>
      <w:r>
        <w:rPr>
          <w:noProof/>
        </w:rPr>
        <w:fldChar w:fldCharType="separate"/>
      </w:r>
      <w:r w:rsidR="004235B4">
        <w:rPr>
          <w:noProof/>
        </w:rPr>
        <w:t>8</w:t>
      </w:r>
      <w:r>
        <w:rPr>
          <w:noProof/>
        </w:rPr>
        <w:fldChar w:fldCharType="end"/>
      </w:r>
      <w:bookmarkEnd w:id="247"/>
      <w:r w:rsidR="00382896">
        <w:rPr>
          <w:noProof/>
        </w:rPr>
        <w:t>:</w:t>
      </w:r>
      <w:r>
        <w:t xml:space="preserve"> Living heat gains, </w:t>
      </w:r>
      <w:r w:rsidR="00FC6366" w:rsidRPr="00B03497">
        <w:t>Work Day Profile</w:t>
      </w:r>
      <w:bookmarkEnd w:id="248"/>
      <w:bookmarkEnd w:id="249"/>
    </w:p>
    <w:tbl>
      <w:tblPr>
        <w:tblStyle w:val="TableGrid"/>
        <w:tblW w:w="5660" w:type="dxa"/>
        <w:tblLook w:val="04A0" w:firstRow="1" w:lastRow="0" w:firstColumn="1" w:lastColumn="0" w:noHBand="0" w:noVBand="1"/>
        <w:tblDescription w:val="Table 8: Living heat gains, Work Day Profile"/>
      </w:tblPr>
      <w:tblGrid>
        <w:gridCol w:w="1408"/>
        <w:gridCol w:w="1005"/>
        <w:gridCol w:w="948"/>
        <w:gridCol w:w="924"/>
        <w:gridCol w:w="1375"/>
      </w:tblGrid>
      <w:tr w:rsidR="00562A8B" w:rsidRPr="00223240" w14:paraId="1CF5FF39" w14:textId="77777777" w:rsidTr="00F12F13">
        <w:trPr>
          <w:trHeight w:val="1035"/>
          <w:tblHeader/>
        </w:trPr>
        <w:tc>
          <w:tcPr>
            <w:tcW w:w="1408" w:type="dxa"/>
            <w:vMerge w:val="restart"/>
            <w:vAlign w:val="center"/>
            <w:hideMark/>
          </w:tcPr>
          <w:p w14:paraId="783D052B" w14:textId="77777777" w:rsidR="00562A8B" w:rsidRPr="00223240" w:rsidRDefault="00562A8B" w:rsidP="00433A9A">
            <w:pPr>
              <w:jc w:val="center"/>
              <w:rPr>
                <w:rFonts w:eastAsia="Times New Roman" w:cstheme="minorHAnsi"/>
                <w:b/>
                <w:bCs/>
                <w:color w:val="000000"/>
                <w:sz w:val="20"/>
                <w:szCs w:val="20"/>
                <w:lang w:eastAsia="en-AU"/>
              </w:rPr>
            </w:pPr>
            <w:r w:rsidRPr="00223240">
              <w:rPr>
                <w:rFonts w:eastAsia="Times New Roman" w:cstheme="minorHAnsi"/>
                <w:b/>
                <w:bCs/>
                <w:color w:val="000000"/>
                <w:sz w:val="20"/>
                <w:szCs w:val="20"/>
                <w:lang w:eastAsia="en-AU"/>
              </w:rPr>
              <w:t>Hour</w:t>
            </w:r>
          </w:p>
        </w:tc>
        <w:tc>
          <w:tcPr>
            <w:tcW w:w="2877" w:type="dxa"/>
            <w:gridSpan w:val="3"/>
            <w:vAlign w:val="center"/>
            <w:hideMark/>
          </w:tcPr>
          <w:p w14:paraId="57FC3ABB" w14:textId="77777777" w:rsidR="00562A8B" w:rsidRPr="00223240" w:rsidRDefault="00562A8B" w:rsidP="00433A9A">
            <w:pPr>
              <w:jc w:val="center"/>
              <w:rPr>
                <w:rFonts w:eastAsia="Times New Roman" w:cstheme="minorHAnsi"/>
                <w:b/>
                <w:bCs/>
                <w:color w:val="000000"/>
                <w:sz w:val="20"/>
                <w:szCs w:val="20"/>
                <w:lang w:eastAsia="en-AU"/>
              </w:rPr>
            </w:pPr>
            <w:r w:rsidRPr="00223240">
              <w:rPr>
                <w:rFonts w:eastAsia="Times New Roman" w:cstheme="minorHAnsi"/>
                <w:b/>
                <w:bCs/>
                <w:color w:val="000000"/>
                <w:sz w:val="20"/>
                <w:szCs w:val="20"/>
                <w:lang w:eastAsia="en-AU"/>
              </w:rPr>
              <w:t>Sensible heat load (Watts)</w:t>
            </w:r>
          </w:p>
        </w:tc>
        <w:tc>
          <w:tcPr>
            <w:tcW w:w="1375" w:type="dxa"/>
            <w:vMerge w:val="restart"/>
            <w:vAlign w:val="center"/>
            <w:hideMark/>
          </w:tcPr>
          <w:p w14:paraId="0265F85F" w14:textId="3343C78C" w:rsidR="00562A8B" w:rsidRPr="00223240" w:rsidRDefault="00562A8B" w:rsidP="00B03497">
            <w:pPr>
              <w:jc w:val="center"/>
              <w:rPr>
                <w:rFonts w:eastAsia="Times New Roman" w:cstheme="minorHAnsi"/>
                <w:b/>
                <w:bCs/>
                <w:color w:val="000000"/>
                <w:sz w:val="20"/>
                <w:szCs w:val="20"/>
                <w:lang w:eastAsia="en-AU"/>
              </w:rPr>
            </w:pPr>
            <w:r w:rsidRPr="00223240">
              <w:rPr>
                <w:rFonts w:eastAsia="Times New Roman" w:cstheme="minorHAnsi"/>
                <w:b/>
                <w:bCs/>
                <w:color w:val="000000"/>
                <w:sz w:val="20"/>
                <w:szCs w:val="20"/>
                <w:lang w:eastAsia="en-AU"/>
              </w:rPr>
              <w:t>Latent heat load (Watts)</w:t>
            </w:r>
          </w:p>
        </w:tc>
      </w:tr>
      <w:tr w:rsidR="00562A8B" w:rsidRPr="00223240" w14:paraId="5B2ED429" w14:textId="77777777" w:rsidTr="00F12F13">
        <w:trPr>
          <w:trHeight w:val="315"/>
          <w:tblHeader/>
        </w:trPr>
        <w:tc>
          <w:tcPr>
            <w:tcW w:w="1408" w:type="dxa"/>
            <w:vMerge/>
            <w:vAlign w:val="center"/>
            <w:hideMark/>
          </w:tcPr>
          <w:p w14:paraId="244CF5B8" w14:textId="77777777" w:rsidR="00562A8B" w:rsidRPr="00223240" w:rsidRDefault="00562A8B" w:rsidP="00433A9A">
            <w:pPr>
              <w:jc w:val="center"/>
              <w:rPr>
                <w:rFonts w:eastAsia="Times New Roman" w:cstheme="minorHAnsi"/>
                <w:b/>
                <w:bCs/>
                <w:color w:val="000000"/>
                <w:sz w:val="20"/>
                <w:szCs w:val="20"/>
                <w:lang w:eastAsia="en-AU"/>
              </w:rPr>
            </w:pPr>
          </w:p>
        </w:tc>
        <w:tc>
          <w:tcPr>
            <w:tcW w:w="1005" w:type="dxa"/>
            <w:vAlign w:val="center"/>
            <w:hideMark/>
          </w:tcPr>
          <w:p w14:paraId="377B4D51" w14:textId="77777777" w:rsidR="00562A8B" w:rsidRPr="00223240" w:rsidRDefault="00562A8B" w:rsidP="00433A9A">
            <w:pPr>
              <w:jc w:val="center"/>
              <w:rPr>
                <w:rFonts w:eastAsia="Times New Roman" w:cstheme="minorHAnsi"/>
                <w:b/>
                <w:bCs/>
                <w:color w:val="000000"/>
                <w:sz w:val="20"/>
                <w:szCs w:val="20"/>
                <w:lang w:eastAsia="en-AU"/>
              </w:rPr>
            </w:pPr>
            <w:r w:rsidRPr="00223240">
              <w:rPr>
                <w:rFonts w:eastAsia="Times New Roman" w:cstheme="minorHAnsi"/>
                <w:b/>
                <w:bCs/>
                <w:color w:val="000000"/>
                <w:sz w:val="20"/>
                <w:szCs w:val="20"/>
                <w:lang w:eastAsia="en-AU"/>
              </w:rPr>
              <w:t>Lighting</w:t>
            </w:r>
          </w:p>
        </w:tc>
        <w:tc>
          <w:tcPr>
            <w:tcW w:w="948" w:type="dxa"/>
            <w:vAlign w:val="center"/>
            <w:hideMark/>
          </w:tcPr>
          <w:p w14:paraId="1051DC1E" w14:textId="77777777" w:rsidR="00562A8B" w:rsidRPr="00223240" w:rsidRDefault="00562A8B" w:rsidP="00433A9A">
            <w:pPr>
              <w:jc w:val="center"/>
              <w:rPr>
                <w:rFonts w:eastAsia="Times New Roman" w:cstheme="minorHAnsi"/>
                <w:b/>
                <w:bCs/>
                <w:color w:val="000000"/>
                <w:sz w:val="20"/>
                <w:szCs w:val="20"/>
                <w:lang w:eastAsia="en-AU"/>
              </w:rPr>
            </w:pPr>
            <w:r w:rsidRPr="00223240">
              <w:rPr>
                <w:rFonts w:eastAsia="Times New Roman" w:cstheme="minorHAnsi"/>
                <w:b/>
                <w:bCs/>
                <w:color w:val="000000"/>
                <w:sz w:val="20"/>
                <w:szCs w:val="20"/>
                <w:lang w:eastAsia="en-AU"/>
              </w:rPr>
              <w:t>People</w:t>
            </w:r>
          </w:p>
        </w:tc>
        <w:tc>
          <w:tcPr>
            <w:tcW w:w="924" w:type="dxa"/>
            <w:vAlign w:val="center"/>
            <w:hideMark/>
          </w:tcPr>
          <w:p w14:paraId="2F762D83" w14:textId="77777777" w:rsidR="00562A8B" w:rsidRPr="00223240" w:rsidRDefault="00562A8B" w:rsidP="00433A9A">
            <w:pPr>
              <w:jc w:val="center"/>
              <w:rPr>
                <w:rFonts w:eastAsia="Times New Roman" w:cstheme="minorHAnsi"/>
                <w:b/>
                <w:bCs/>
                <w:color w:val="000000"/>
                <w:sz w:val="20"/>
                <w:szCs w:val="20"/>
                <w:lang w:eastAsia="en-AU"/>
              </w:rPr>
            </w:pPr>
            <w:r w:rsidRPr="00223240">
              <w:rPr>
                <w:rFonts w:eastAsia="Times New Roman" w:cstheme="minorHAnsi"/>
                <w:b/>
                <w:bCs/>
                <w:color w:val="000000"/>
                <w:sz w:val="20"/>
                <w:szCs w:val="20"/>
                <w:lang w:eastAsia="en-AU"/>
              </w:rPr>
              <w:t>Total</w:t>
            </w:r>
          </w:p>
        </w:tc>
        <w:tc>
          <w:tcPr>
            <w:tcW w:w="1375" w:type="dxa"/>
            <w:vMerge/>
            <w:vAlign w:val="center"/>
            <w:hideMark/>
          </w:tcPr>
          <w:p w14:paraId="63BCC06C" w14:textId="74C9970C" w:rsidR="00562A8B" w:rsidRPr="00223240" w:rsidRDefault="00562A8B" w:rsidP="00433A9A">
            <w:pPr>
              <w:jc w:val="center"/>
              <w:rPr>
                <w:rFonts w:eastAsia="Times New Roman" w:cstheme="minorHAnsi"/>
                <w:b/>
                <w:bCs/>
                <w:color w:val="000000"/>
                <w:lang w:eastAsia="en-AU"/>
              </w:rPr>
            </w:pPr>
          </w:p>
        </w:tc>
      </w:tr>
      <w:tr w:rsidR="00562A8B" w:rsidRPr="00223240" w14:paraId="59A231F6" w14:textId="77777777" w:rsidTr="00433A9A">
        <w:trPr>
          <w:trHeight w:val="315"/>
        </w:trPr>
        <w:tc>
          <w:tcPr>
            <w:tcW w:w="1408" w:type="dxa"/>
            <w:hideMark/>
          </w:tcPr>
          <w:p w14:paraId="2E8E1C6F" w14:textId="77777777" w:rsidR="00562A8B" w:rsidRPr="00223240" w:rsidRDefault="00562A8B" w:rsidP="0092629C">
            <w:pPr>
              <w:jc w:val="center"/>
              <w:rPr>
                <w:rFonts w:cstheme="minorHAnsi"/>
              </w:rPr>
            </w:pPr>
            <w:r w:rsidRPr="00223240">
              <w:rPr>
                <w:rFonts w:cstheme="minorHAnsi"/>
              </w:rPr>
              <w:t>1</w:t>
            </w:r>
          </w:p>
        </w:tc>
        <w:tc>
          <w:tcPr>
            <w:tcW w:w="1005" w:type="dxa"/>
            <w:hideMark/>
          </w:tcPr>
          <w:p w14:paraId="1CE5AB9D"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948" w:type="dxa"/>
            <w:hideMark/>
          </w:tcPr>
          <w:p w14:paraId="31F55EFB"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924" w:type="dxa"/>
            <w:hideMark/>
          </w:tcPr>
          <w:p w14:paraId="2D499ED3"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1375" w:type="dxa"/>
            <w:hideMark/>
          </w:tcPr>
          <w:p w14:paraId="7C5EBDBF"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r>
      <w:tr w:rsidR="00562A8B" w:rsidRPr="00223240" w14:paraId="68056340" w14:textId="77777777" w:rsidTr="00433A9A">
        <w:trPr>
          <w:trHeight w:val="315"/>
        </w:trPr>
        <w:tc>
          <w:tcPr>
            <w:tcW w:w="1408" w:type="dxa"/>
            <w:hideMark/>
          </w:tcPr>
          <w:p w14:paraId="3E6381A9" w14:textId="77777777" w:rsidR="00562A8B" w:rsidRPr="00223240" w:rsidRDefault="00562A8B" w:rsidP="0092629C">
            <w:pPr>
              <w:jc w:val="center"/>
              <w:rPr>
                <w:rFonts w:cstheme="minorHAnsi"/>
              </w:rPr>
            </w:pPr>
            <w:r w:rsidRPr="00223240">
              <w:rPr>
                <w:rFonts w:cstheme="minorHAnsi"/>
              </w:rPr>
              <w:t>2</w:t>
            </w:r>
          </w:p>
        </w:tc>
        <w:tc>
          <w:tcPr>
            <w:tcW w:w="1005" w:type="dxa"/>
            <w:hideMark/>
          </w:tcPr>
          <w:p w14:paraId="0A71FB54"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948" w:type="dxa"/>
            <w:hideMark/>
          </w:tcPr>
          <w:p w14:paraId="51C36B34"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924" w:type="dxa"/>
            <w:hideMark/>
          </w:tcPr>
          <w:p w14:paraId="50F491BE"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1375" w:type="dxa"/>
            <w:hideMark/>
          </w:tcPr>
          <w:p w14:paraId="5187F66C"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r>
      <w:tr w:rsidR="00562A8B" w:rsidRPr="00223240" w14:paraId="63D64139" w14:textId="77777777" w:rsidTr="00433A9A">
        <w:trPr>
          <w:trHeight w:val="315"/>
        </w:trPr>
        <w:tc>
          <w:tcPr>
            <w:tcW w:w="1408" w:type="dxa"/>
            <w:hideMark/>
          </w:tcPr>
          <w:p w14:paraId="31BD7C2C" w14:textId="77777777" w:rsidR="00562A8B" w:rsidRPr="00223240" w:rsidRDefault="00562A8B" w:rsidP="0092629C">
            <w:pPr>
              <w:jc w:val="center"/>
              <w:rPr>
                <w:rFonts w:cstheme="minorHAnsi"/>
              </w:rPr>
            </w:pPr>
            <w:r w:rsidRPr="00223240">
              <w:rPr>
                <w:rFonts w:cstheme="minorHAnsi"/>
              </w:rPr>
              <w:t>3</w:t>
            </w:r>
          </w:p>
        </w:tc>
        <w:tc>
          <w:tcPr>
            <w:tcW w:w="1005" w:type="dxa"/>
            <w:hideMark/>
          </w:tcPr>
          <w:p w14:paraId="4D51695E"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948" w:type="dxa"/>
            <w:hideMark/>
          </w:tcPr>
          <w:p w14:paraId="47441CA1"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924" w:type="dxa"/>
            <w:hideMark/>
          </w:tcPr>
          <w:p w14:paraId="1B0B3265"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1375" w:type="dxa"/>
            <w:hideMark/>
          </w:tcPr>
          <w:p w14:paraId="1799015E"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r>
      <w:tr w:rsidR="00562A8B" w:rsidRPr="00223240" w14:paraId="2A055317" w14:textId="77777777" w:rsidTr="00433A9A">
        <w:trPr>
          <w:trHeight w:val="315"/>
        </w:trPr>
        <w:tc>
          <w:tcPr>
            <w:tcW w:w="1408" w:type="dxa"/>
            <w:hideMark/>
          </w:tcPr>
          <w:p w14:paraId="2D910BE3" w14:textId="77777777" w:rsidR="00562A8B" w:rsidRPr="00223240" w:rsidRDefault="00562A8B" w:rsidP="0092629C">
            <w:pPr>
              <w:jc w:val="center"/>
              <w:rPr>
                <w:rFonts w:cstheme="minorHAnsi"/>
              </w:rPr>
            </w:pPr>
            <w:r w:rsidRPr="00223240">
              <w:rPr>
                <w:rFonts w:cstheme="minorHAnsi"/>
              </w:rPr>
              <w:t>4</w:t>
            </w:r>
          </w:p>
        </w:tc>
        <w:tc>
          <w:tcPr>
            <w:tcW w:w="1005" w:type="dxa"/>
            <w:hideMark/>
          </w:tcPr>
          <w:p w14:paraId="3081D7AF"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948" w:type="dxa"/>
            <w:hideMark/>
          </w:tcPr>
          <w:p w14:paraId="003C34B6"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924" w:type="dxa"/>
            <w:hideMark/>
          </w:tcPr>
          <w:p w14:paraId="20BEDF52"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1375" w:type="dxa"/>
            <w:hideMark/>
          </w:tcPr>
          <w:p w14:paraId="5589FEEB"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r>
      <w:tr w:rsidR="00562A8B" w:rsidRPr="00223240" w14:paraId="02CD2407" w14:textId="77777777" w:rsidTr="00433A9A">
        <w:trPr>
          <w:trHeight w:val="315"/>
        </w:trPr>
        <w:tc>
          <w:tcPr>
            <w:tcW w:w="1408" w:type="dxa"/>
            <w:hideMark/>
          </w:tcPr>
          <w:p w14:paraId="29516B67" w14:textId="77777777" w:rsidR="00562A8B" w:rsidRPr="00223240" w:rsidRDefault="00562A8B" w:rsidP="0092629C">
            <w:pPr>
              <w:jc w:val="center"/>
              <w:rPr>
                <w:rFonts w:cstheme="minorHAnsi"/>
              </w:rPr>
            </w:pPr>
            <w:r w:rsidRPr="00223240">
              <w:rPr>
                <w:rFonts w:cstheme="minorHAnsi"/>
              </w:rPr>
              <w:t>5</w:t>
            </w:r>
          </w:p>
        </w:tc>
        <w:tc>
          <w:tcPr>
            <w:tcW w:w="1005" w:type="dxa"/>
            <w:hideMark/>
          </w:tcPr>
          <w:p w14:paraId="33922449"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948" w:type="dxa"/>
            <w:hideMark/>
          </w:tcPr>
          <w:p w14:paraId="0886E482"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924" w:type="dxa"/>
            <w:hideMark/>
          </w:tcPr>
          <w:p w14:paraId="39F8F67D"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1375" w:type="dxa"/>
            <w:hideMark/>
          </w:tcPr>
          <w:p w14:paraId="1F14FA25"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r>
      <w:tr w:rsidR="00562A8B" w:rsidRPr="00223240" w14:paraId="086C089E" w14:textId="77777777" w:rsidTr="00433A9A">
        <w:trPr>
          <w:trHeight w:val="315"/>
        </w:trPr>
        <w:tc>
          <w:tcPr>
            <w:tcW w:w="1408" w:type="dxa"/>
            <w:hideMark/>
          </w:tcPr>
          <w:p w14:paraId="12EBD811" w14:textId="77777777" w:rsidR="00562A8B" w:rsidRPr="00223240" w:rsidRDefault="00562A8B" w:rsidP="0092629C">
            <w:pPr>
              <w:jc w:val="center"/>
              <w:rPr>
                <w:rFonts w:cstheme="minorHAnsi"/>
              </w:rPr>
            </w:pPr>
            <w:r w:rsidRPr="00223240">
              <w:rPr>
                <w:rFonts w:cstheme="minorHAnsi"/>
              </w:rPr>
              <w:t>6</w:t>
            </w:r>
          </w:p>
        </w:tc>
        <w:tc>
          <w:tcPr>
            <w:tcW w:w="1005" w:type="dxa"/>
            <w:hideMark/>
          </w:tcPr>
          <w:p w14:paraId="7CCCCE81"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948" w:type="dxa"/>
            <w:hideMark/>
          </w:tcPr>
          <w:p w14:paraId="581B22E6"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924" w:type="dxa"/>
            <w:hideMark/>
          </w:tcPr>
          <w:p w14:paraId="2416AB19"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1375" w:type="dxa"/>
            <w:hideMark/>
          </w:tcPr>
          <w:p w14:paraId="14AE93E2"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r>
      <w:tr w:rsidR="00872DE8" w:rsidRPr="00223240" w14:paraId="30960FA0" w14:textId="77777777" w:rsidTr="00433A9A">
        <w:trPr>
          <w:trHeight w:val="315"/>
        </w:trPr>
        <w:tc>
          <w:tcPr>
            <w:tcW w:w="1408" w:type="dxa"/>
            <w:hideMark/>
          </w:tcPr>
          <w:p w14:paraId="33933BC3" w14:textId="77777777" w:rsidR="00872DE8" w:rsidRPr="00223240" w:rsidRDefault="00872DE8" w:rsidP="00872DE8">
            <w:pPr>
              <w:jc w:val="center"/>
              <w:rPr>
                <w:rFonts w:cstheme="minorHAnsi"/>
              </w:rPr>
            </w:pPr>
            <w:r w:rsidRPr="00223240">
              <w:rPr>
                <w:rFonts w:cstheme="minorHAnsi"/>
              </w:rPr>
              <w:t>7</w:t>
            </w:r>
          </w:p>
        </w:tc>
        <w:tc>
          <w:tcPr>
            <w:tcW w:w="1005" w:type="dxa"/>
            <w:hideMark/>
          </w:tcPr>
          <w:p w14:paraId="326881AE" w14:textId="12EB86F9" w:rsidR="00872DE8" w:rsidRPr="00223240" w:rsidRDefault="00872DE8" w:rsidP="00872DE8">
            <w:pPr>
              <w:jc w:val="center"/>
              <w:rPr>
                <w:rFonts w:eastAsia="Times New Roman" w:cstheme="minorHAnsi"/>
                <w:color w:val="000000"/>
                <w:sz w:val="20"/>
                <w:szCs w:val="20"/>
                <w:lang w:eastAsia="en-AU"/>
              </w:rPr>
            </w:pPr>
            <w:r w:rsidRPr="00755416">
              <w:rPr>
                <w:rFonts w:eastAsia="Times New Roman" w:cstheme="minorHAnsi"/>
                <w:color w:val="000000"/>
                <w:sz w:val="20"/>
                <w:szCs w:val="20"/>
                <w:lang w:eastAsia="en-AU"/>
              </w:rPr>
              <w:t>180</w:t>
            </w:r>
          </w:p>
        </w:tc>
        <w:tc>
          <w:tcPr>
            <w:tcW w:w="948" w:type="dxa"/>
            <w:hideMark/>
          </w:tcPr>
          <w:p w14:paraId="6E43C1E1" w14:textId="70A5A8CA" w:rsidR="00872DE8" w:rsidRPr="00223240" w:rsidRDefault="00872DE8" w:rsidP="00872DE8">
            <w:pPr>
              <w:jc w:val="center"/>
              <w:rPr>
                <w:rFonts w:eastAsia="Times New Roman" w:cstheme="minorHAnsi"/>
                <w:color w:val="000000"/>
                <w:sz w:val="20"/>
                <w:szCs w:val="20"/>
                <w:lang w:eastAsia="en-AU"/>
              </w:rPr>
            </w:pPr>
            <w:r w:rsidRPr="00755416">
              <w:rPr>
                <w:rFonts w:eastAsia="Times New Roman" w:cstheme="minorHAnsi"/>
                <w:color w:val="000000"/>
                <w:sz w:val="20"/>
                <w:szCs w:val="20"/>
                <w:lang w:eastAsia="en-AU"/>
              </w:rPr>
              <w:t>280</w:t>
            </w:r>
          </w:p>
        </w:tc>
        <w:tc>
          <w:tcPr>
            <w:tcW w:w="924" w:type="dxa"/>
            <w:hideMark/>
          </w:tcPr>
          <w:p w14:paraId="3871D47E" w14:textId="1E493F47" w:rsidR="00872DE8" w:rsidRPr="00223240" w:rsidRDefault="00872DE8" w:rsidP="00872DE8">
            <w:pPr>
              <w:jc w:val="center"/>
              <w:rPr>
                <w:rFonts w:eastAsia="Times New Roman" w:cstheme="minorHAnsi"/>
                <w:color w:val="000000"/>
                <w:sz w:val="20"/>
                <w:szCs w:val="20"/>
                <w:lang w:eastAsia="en-AU"/>
              </w:rPr>
            </w:pPr>
            <w:r w:rsidRPr="00755416">
              <w:rPr>
                <w:rFonts w:eastAsia="Times New Roman" w:cstheme="minorHAnsi"/>
                <w:color w:val="000000"/>
                <w:sz w:val="20"/>
                <w:szCs w:val="20"/>
                <w:lang w:eastAsia="en-AU"/>
              </w:rPr>
              <w:t>460</w:t>
            </w:r>
          </w:p>
        </w:tc>
        <w:tc>
          <w:tcPr>
            <w:tcW w:w="1375" w:type="dxa"/>
            <w:hideMark/>
          </w:tcPr>
          <w:p w14:paraId="01F1B414" w14:textId="7B0D3DDD" w:rsidR="00872DE8" w:rsidRPr="00223240" w:rsidRDefault="00872DE8" w:rsidP="00872DE8">
            <w:pPr>
              <w:jc w:val="center"/>
              <w:rPr>
                <w:rFonts w:eastAsia="Times New Roman" w:cstheme="minorHAnsi"/>
                <w:color w:val="000000"/>
                <w:sz w:val="20"/>
                <w:szCs w:val="20"/>
                <w:lang w:eastAsia="en-AU"/>
              </w:rPr>
            </w:pPr>
            <w:r w:rsidRPr="00755416">
              <w:rPr>
                <w:rFonts w:eastAsia="Times New Roman" w:cstheme="minorHAnsi"/>
                <w:color w:val="000000"/>
                <w:sz w:val="20"/>
                <w:szCs w:val="20"/>
                <w:lang w:eastAsia="en-AU"/>
              </w:rPr>
              <w:t>140</w:t>
            </w:r>
          </w:p>
        </w:tc>
      </w:tr>
      <w:tr w:rsidR="00562A8B" w:rsidRPr="00223240" w14:paraId="5BDD785A" w14:textId="77777777" w:rsidTr="00433A9A">
        <w:trPr>
          <w:trHeight w:val="315"/>
        </w:trPr>
        <w:tc>
          <w:tcPr>
            <w:tcW w:w="1408" w:type="dxa"/>
            <w:hideMark/>
          </w:tcPr>
          <w:p w14:paraId="07E234FD" w14:textId="77777777" w:rsidR="00562A8B" w:rsidRPr="00223240" w:rsidRDefault="00562A8B" w:rsidP="0092629C">
            <w:pPr>
              <w:jc w:val="center"/>
              <w:rPr>
                <w:rFonts w:cstheme="minorHAnsi"/>
              </w:rPr>
            </w:pPr>
            <w:r w:rsidRPr="00223240">
              <w:rPr>
                <w:rFonts w:cstheme="minorHAnsi"/>
              </w:rPr>
              <w:t>8</w:t>
            </w:r>
          </w:p>
        </w:tc>
        <w:tc>
          <w:tcPr>
            <w:tcW w:w="1005" w:type="dxa"/>
            <w:hideMark/>
          </w:tcPr>
          <w:p w14:paraId="0C177972"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180</w:t>
            </w:r>
          </w:p>
        </w:tc>
        <w:tc>
          <w:tcPr>
            <w:tcW w:w="948" w:type="dxa"/>
            <w:hideMark/>
          </w:tcPr>
          <w:p w14:paraId="7B9AD258"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280</w:t>
            </w:r>
          </w:p>
        </w:tc>
        <w:tc>
          <w:tcPr>
            <w:tcW w:w="924" w:type="dxa"/>
            <w:hideMark/>
          </w:tcPr>
          <w:p w14:paraId="7D846231"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460</w:t>
            </w:r>
          </w:p>
        </w:tc>
        <w:tc>
          <w:tcPr>
            <w:tcW w:w="1375" w:type="dxa"/>
            <w:hideMark/>
          </w:tcPr>
          <w:p w14:paraId="5AB7E51D"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140</w:t>
            </w:r>
          </w:p>
        </w:tc>
      </w:tr>
      <w:tr w:rsidR="00562A8B" w:rsidRPr="00223240" w14:paraId="44C1E7DE" w14:textId="77777777" w:rsidTr="00433A9A">
        <w:trPr>
          <w:trHeight w:val="315"/>
        </w:trPr>
        <w:tc>
          <w:tcPr>
            <w:tcW w:w="1408" w:type="dxa"/>
            <w:hideMark/>
          </w:tcPr>
          <w:p w14:paraId="5A5F0756" w14:textId="77777777" w:rsidR="00562A8B" w:rsidRPr="00223240" w:rsidRDefault="00562A8B" w:rsidP="0092629C">
            <w:pPr>
              <w:jc w:val="center"/>
              <w:rPr>
                <w:rFonts w:cstheme="minorHAnsi"/>
              </w:rPr>
            </w:pPr>
            <w:r w:rsidRPr="00223240">
              <w:rPr>
                <w:rFonts w:cstheme="minorHAnsi"/>
              </w:rPr>
              <w:t>9</w:t>
            </w:r>
          </w:p>
        </w:tc>
        <w:tc>
          <w:tcPr>
            <w:tcW w:w="1005" w:type="dxa"/>
            <w:hideMark/>
          </w:tcPr>
          <w:p w14:paraId="0AA944A3"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948" w:type="dxa"/>
            <w:hideMark/>
          </w:tcPr>
          <w:p w14:paraId="1ABAE541"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924" w:type="dxa"/>
            <w:hideMark/>
          </w:tcPr>
          <w:p w14:paraId="0EF99F65"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1375" w:type="dxa"/>
            <w:hideMark/>
          </w:tcPr>
          <w:p w14:paraId="1964A2B0"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r>
      <w:tr w:rsidR="00562A8B" w:rsidRPr="00223240" w14:paraId="2FBBCC2B" w14:textId="77777777" w:rsidTr="00433A9A">
        <w:trPr>
          <w:trHeight w:val="315"/>
        </w:trPr>
        <w:tc>
          <w:tcPr>
            <w:tcW w:w="1408" w:type="dxa"/>
            <w:hideMark/>
          </w:tcPr>
          <w:p w14:paraId="5DE916C0" w14:textId="77777777" w:rsidR="00562A8B" w:rsidRPr="00223240" w:rsidRDefault="00562A8B" w:rsidP="0092629C">
            <w:pPr>
              <w:jc w:val="center"/>
              <w:rPr>
                <w:rFonts w:cstheme="minorHAnsi"/>
              </w:rPr>
            </w:pPr>
            <w:r w:rsidRPr="00223240">
              <w:rPr>
                <w:rFonts w:cstheme="minorHAnsi"/>
              </w:rPr>
              <w:t>10</w:t>
            </w:r>
          </w:p>
        </w:tc>
        <w:tc>
          <w:tcPr>
            <w:tcW w:w="1005" w:type="dxa"/>
            <w:hideMark/>
          </w:tcPr>
          <w:p w14:paraId="521A9B31"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948" w:type="dxa"/>
            <w:hideMark/>
          </w:tcPr>
          <w:p w14:paraId="61C07FAA"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924" w:type="dxa"/>
            <w:hideMark/>
          </w:tcPr>
          <w:p w14:paraId="30EE86EF"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1375" w:type="dxa"/>
            <w:hideMark/>
          </w:tcPr>
          <w:p w14:paraId="49BB4110"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r>
      <w:tr w:rsidR="00562A8B" w:rsidRPr="00223240" w14:paraId="69612292" w14:textId="77777777" w:rsidTr="00433A9A">
        <w:trPr>
          <w:trHeight w:val="315"/>
        </w:trPr>
        <w:tc>
          <w:tcPr>
            <w:tcW w:w="1408" w:type="dxa"/>
            <w:hideMark/>
          </w:tcPr>
          <w:p w14:paraId="529460CA" w14:textId="77777777" w:rsidR="00562A8B" w:rsidRPr="00223240" w:rsidRDefault="00562A8B" w:rsidP="0092629C">
            <w:pPr>
              <w:jc w:val="center"/>
              <w:rPr>
                <w:rFonts w:cstheme="minorHAnsi"/>
              </w:rPr>
            </w:pPr>
            <w:r w:rsidRPr="00223240">
              <w:rPr>
                <w:rFonts w:cstheme="minorHAnsi"/>
              </w:rPr>
              <w:t>11</w:t>
            </w:r>
          </w:p>
        </w:tc>
        <w:tc>
          <w:tcPr>
            <w:tcW w:w="1005" w:type="dxa"/>
            <w:hideMark/>
          </w:tcPr>
          <w:p w14:paraId="2152170D"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948" w:type="dxa"/>
            <w:hideMark/>
          </w:tcPr>
          <w:p w14:paraId="654B1640"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924" w:type="dxa"/>
            <w:hideMark/>
          </w:tcPr>
          <w:p w14:paraId="0CA18EDD"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1375" w:type="dxa"/>
            <w:hideMark/>
          </w:tcPr>
          <w:p w14:paraId="2CF26032"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r>
      <w:tr w:rsidR="00562A8B" w:rsidRPr="00223240" w14:paraId="33B5781A" w14:textId="77777777" w:rsidTr="00433A9A">
        <w:trPr>
          <w:trHeight w:val="315"/>
        </w:trPr>
        <w:tc>
          <w:tcPr>
            <w:tcW w:w="1408" w:type="dxa"/>
            <w:hideMark/>
          </w:tcPr>
          <w:p w14:paraId="4E783506" w14:textId="77777777" w:rsidR="00562A8B" w:rsidRPr="00223240" w:rsidRDefault="00562A8B" w:rsidP="0092629C">
            <w:pPr>
              <w:jc w:val="center"/>
              <w:rPr>
                <w:rFonts w:cstheme="minorHAnsi"/>
              </w:rPr>
            </w:pPr>
            <w:r w:rsidRPr="00223240">
              <w:rPr>
                <w:rFonts w:cstheme="minorHAnsi"/>
              </w:rPr>
              <w:t>12</w:t>
            </w:r>
          </w:p>
        </w:tc>
        <w:tc>
          <w:tcPr>
            <w:tcW w:w="1005" w:type="dxa"/>
            <w:hideMark/>
          </w:tcPr>
          <w:p w14:paraId="7496F5ED"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948" w:type="dxa"/>
            <w:hideMark/>
          </w:tcPr>
          <w:p w14:paraId="5E6581A1"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924" w:type="dxa"/>
            <w:hideMark/>
          </w:tcPr>
          <w:p w14:paraId="772AD321"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1375" w:type="dxa"/>
            <w:hideMark/>
          </w:tcPr>
          <w:p w14:paraId="40F28A6E"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r>
      <w:tr w:rsidR="00562A8B" w:rsidRPr="00223240" w14:paraId="2FB64BE2" w14:textId="77777777" w:rsidTr="00433A9A">
        <w:trPr>
          <w:trHeight w:val="315"/>
        </w:trPr>
        <w:tc>
          <w:tcPr>
            <w:tcW w:w="1408" w:type="dxa"/>
            <w:hideMark/>
          </w:tcPr>
          <w:p w14:paraId="53CD44A0" w14:textId="77777777" w:rsidR="00562A8B" w:rsidRPr="00223240" w:rsidRDefault="00562A8B" w:rsidP="0092629C">
            <w:pPr>
              <w:jc w:val="center"/>
              <w:rPr>
                <w:rFonts w:cstheme="minorHAnsi"/>
              </w:rPr>
            </w:pPr>
            <w:r w:rsidRPr="00223240">
              <w:rPr>
                <w:rFonts w:cstheme="minorHAnsi"/>
              </w:rPr>
              <w:t>13</w:t>
            </w:r>
          </w:p>
        </w:tc>
        <w:tc>
          <w:tcPr>
            <w:tcW w:w="1005" w:type="dxa"/>
            <w:hideMark/>
          </w:tcPr>
          <w:p w14:paraId="04CE9D66"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948" w:type="dxa"/>
            <w:hideMark/>
          </w:tcPr>
          <w:p w14:paraId="0578FB6B"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924" w:type="dxa"/>
            <w:hideMark/>
          </w:tcPr>
          <w:p w14:paraId="0D51F58A"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1375" w:type="dxa"/>
            <w:hideMark/>
          </w:tcPr>
          <w:p w14:paraId="1C45756B"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r>
      <w:tr w:rsidR="00562A8B" w:rsidRPr="00223240" w14:paraId="6900ADFE" w14:textId="77777777" w:rsidTr="00433A9A">
        <w:trPr>
          <w:trHeight w:val="315"/>
        </w:trPr>
        <w:tc>
          <w:tcPr>
            <w:tcW w:w="1408" w:type="dxa"/>
            <w:hideMark/>
          </w:tcPr>
          <w:p w14:paraId="7F89F7E9" w14:textId="77777777" w:rsidR="00562A8B" w:rsidRPr="00223240" w:rsidRDefault="00562A8B" w:rsidP="0092629C">
            <w:pPr>
              <w:jc w:val="center"/>
              <w:rPr>
                <w:rFonts w:cstheme="minorHAnsi"/>
              </w:rPr>
            </w:pPr>
            <w:r w:rsidRPr="00223240">
              <w:rPr>
                <w:rFonts w:cstheme="minorHAnsi"/>
              </w:rPr>
              <w:t>14</w:t>
            </w:r>
          </w:p>
        </w:tc>
        <w:tc>
          <w:tcPr>
            <w:tcW w:w="1005" w:type="dxa"/>
            <w:hideMark/>
          </w:tcPr>
          <w:p w14:paraId="6AF8AB8A"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948" w:type="dxa"/>
            <w:hideMark/>
          </w:tcPr>
          <w:p w14:paraId="60D9BDC0"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924" w:type="dxa"/>
            <w:hideMark/>
          </w:tcPr>
          <w:p w14:paraId="1C5148E4"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1375" w:type="dxa"/>
            <w:hideMark/>
          </w:tcPr>
          <w:p w14:paraId="75661A02"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r>
      <w:tr w:rsidR="00562A8B" w:rsidRPr="00223240" w14:paraId="01C1AD91" w14:textId="77777777" w:rsidTr="00433A9A">
        <w:trPr>
          <w:trHeight w:val="315"/>
        </w:trPr>
        <w:tc>
          <w:tcPr>
            <w:tcW w:w="1408" w:type="dxa"/>
            <w:hideMark/>
          </w:tcPr>
          <w:p w14:paraId="5A1FDF6F" w14:textId="77777777" w:rsidR="00562A8B" w:rsidRPr="00223240" w:rsidRDefault="00562A8B" w:rsidP="0092629C">
            <w:pPr>
              <w:jc w:val="center"/>
              <w:rPr>
                <w:rFonts w:cstheme="minorHAnsi"/>
              </w:rPr>
            </w:pPr>
            <w:r w:rsidRPr="00223240">
              <w:rPr>
                <w:rFonts w:cstheme="minorHAnsi"/>
              </w:rPr>
              <w:t>15</w:t>
            </w:r>
          </w:p>
        </w:tc>
        <w:tc>
          <w:tcPr>
            <w:tcW w:w="1005" w:type="dxa"/>
            <w:hideMark/>
          </w:tcPr>
          <w:p w14:paraId="13CB9053"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948" w:type="dxa"/>
            <w:hideMark/>
          </w:tcPr>
          <w:p w14:paraId="036C8251"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924" w:type="dxa"/>
            <w:hideMark/>
          </w:tcPr>
          <w:p w14:paraId="74D01FCF"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1375" w:type="dxa"/>
            <w:hideMark/>
          </w:tcPr>
          <w:p w14:paraId="6F6145DA"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r>
      <w:tr w:rsidR="00562A8B" w:rsidRPr="00223240" w14:paraId="7B6BE947" w14:textId="77777777" w:rsidTr="00433A9A">
        <w:trPr>
          <w:trHeight w:val="315"/>
        </w:trPr>
        <w:tc>
          <w:tcPr>
            <w:tcW w:w="1408" w:type="dxa"/>
            <w:hideMark/>
          </w:tcPr>
          <w:p w14:paraId="7E2C4068" w14:textId="77777777" w:rsidR="00562A8B" w:rsidRPr="00223240" w:rsidRDefault="00562A8B" w:rsidP="0092629C">
            <w:pPr>
              <w:jc w:val="center"/>
              <w:rPr>
                <w:rFonts w:cstheme="minorHAnsi"/>
              </w:rPr>
            </w:pPr>
            <w:r w:rsidRPr="00223240">
              <w:rPr>
                <w:rFonts w:cstheme="minorHAnsi"/>
              </w:rPr>
              <w:t>16</w:t>
            </w:r>
          </w:p>
        </w:tc>
        <w:tc>
          <w:tcPr>
            <w:tcW w:w="1005" w:type="dxa"/>
            <w:hideMark/>
          </w:tcPr>
          <w:p w14:paraId="02AFC07C"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948" w:type="dxa"/>
            <w:hideMark/>
          </w:tcPr>
          <w:p w14:paraId="2B78126A"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924" w:type="dxa"/>
            <w:hideMark/>
          </w:tcPr>
          <w:p w14:paraId="38673D49"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1375" w:type="dxa"/>
            <w:hideMark/>
          </w:tcPr>
          <w:p w14:paraId="6BA6DCA7"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r>
      <w:tr w:rsidR="00562A8B" w:rsidRPr="00223240" w14:paraId="1887067A" w14:textId="77777777" w:rsidTr="00433A9A">
        <w:trPr>
          <w:trHeight w:val="315"/>
        </w:trPr>
        <w:tc>
          <w:tcPr>
            <w:tcW w:w="1408" w:type="dxa"/>
            <w:hideMark/>
          </w:tcPr>
          <w:p w14:paraId="75E1374F" w14:textId="77777777" w:rsidR="00562A8B" w:rsidRPr="00223240" w:rsidRDefault="00562A8B" w:rsidP="0092629C">
            <w:pPr>
              <w:jc w:val="center"/>
              <w:rPr>
                <w:rFonts w:cstheme="minorHAnsi"/>
              </w:rPr>
            </w:pPr>
            <w:r w:rsidRPr="00223240">
              <w:rPr>
                <w:rFonts w:cstheme="minorHAnsi"/>
              </w:rPr>
              <w:t>17</w:t>
            </w:r>
          </w:p>
        </w:tc>
        <w:tc>
          <w:tcPr>
            <w:tcW w:w="1005" w:type="dxa"/>
            <w:hideMark/>
          </w:tcPr>
          <w:p w14:paraId="5C13CEE7"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948" w:type="dxa"/>
            <w:hideMark/>
          </w:tcPr>
          <w:p w14:paraId="7EF561D6"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924" w:type="dxa"/>
            <w:hideMark/>
          </w:tcPr>
          <w:p w14:paraId="26B73A7E"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1375" w:type="dxa"/>
            <w:hideMark/>
          </w:tcPr>
          <w:p w14:paraId="5E4BAF0A"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r>
      <w:tr w:rsidR="00562A8B" w:rsidRPr="00223240" w14:paraId="3B664F8D" w14:textId="77777777" w:rsidTr="00433A9A">
        <w:trPr>
          <w:trHeight w:val="315"/>
        </w:trPr>
        <w:tc>
          <w:tcPr>
            <w:tcW w:w="1408" w:type="dxa"/>
            <w:hideMark/>
          </w:tcPr>
          <w:p w14:paraId="0F1022C2" w14:textId="77777777" w:rsidR="00562A8B" w:rsidRPr="00223240" w:rsidRDefault="00562A8B" w:rsidP="0092629C">
            <w:pPr>
              <w:jc w:val="center"/>
              <w:rPr>
                <w:rFonts w:cstheme="minorHAnsi"/>
              </w:rPr>
            </w:pPr>
            <w:r w:rsidRPr="00223240">
              <w:rPr>
                <w:rFonts w:cstheme="minorHAnsi"/>
              </w:rPr>
              <w:t>18</w:t>
            </w:r>
          </w:p>
        </w:tc>
        <w:tc>
          <w:tcPr>
            <w:tcW w:w="1005" w:type="dxa"/>
            <w:hideMark/>
          </w:tcPr>
          <w:p w14:paraId="791214EF"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300</w:t>
            </w:r>
          </w:p>
        </w:tc>
        <w:tc>
          <w:tcPr>
            <w:tcW w:w="948" w:type="dxa"/>
            <w:hideMark/>
          </w:tcPr>
          <w:p w14:paraId="45BA1853"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210</w:t>
            </w:r>
          </w:p>
        </w:tc>
        <w:tc>
          <w:tcPr>
            <w:tcW w:w="924" w:type="dxa"/>
            <w:hideMark/>
          </w:tcPr>
          <w:p w14:paraId="0F43F99A"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510</w:t>
            </w:r>
          </w:p>
        </w:tc>
        <w:tc>
          <w:tcPr>
            <w:tcW w:w="1375" w:type="dxa"/>
            <w:hideMark/>
          </w:tcPr>
          <w:p w14:paraId="3DCB4D6E"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105</w:t>
            </w:r>
          </w:p>
        </w:tc>
      </w:tr>
      <w:tr w:rsidR="00562A8B" w:rsidRPr="00223240" w14:paraId="3427CBD0" w14:textId="77777777" w:rsidTr="00433A9A">
        <w:trPr>
          <w:trHeight w:val="315"/>
        </w:trPr>
        <w:tc>
          <w:tcPr>
            <w:tcW w:w="1408" w:type="dxa"/>
            <w:hideMark/>
          </w:tcPr>
          <w:p w14:paraId="5F069EDA" w14:textId="77777777" w:rsidR="00562A8B" w:rsidRPr="00223240" w:rsidRDefault="00562A8B" w:rsidP="0092629C">
            <w:pPr>
              <w:jc w:val="center"/>
              <w:rPr>
                <w:rFonts w:cstheme="minorHAnsi"/>
              </w:rPr>
            </w:pPr>
            <w:r w:rsidRPr="00223240">
              <w:rPr>
                <w:rFonts w:cstheme="minorHAnsi"/>
              </w:rPr>
              <w:t>19</w:t>
            </w:r>
          </w:p>
        </w:tc>
        <w:tc>
          <w:tcPr>
            <w:tcW w:w="1005" w:type="dxa"/>
            <w:hideMark/>
          </w:tcPr>
          <w:p w14:paraId="1C08E7BD"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300</w:t>
            </w:r>
          </w:p>
        </w:tc>
        <w:tc>
          <w:tcPr>
            <w:tcW w:w="948" w:type="dxa"/>
            <w:hideMark/>
          </w:tcPr>
          <w:p w14:paraId="1CAF0FA2"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210</w:t>
            </w:r>
          </w:p>
        </w:tc>
        <w:tc>
          <w:tcPr>
            <w:tcW w:w="924" w:type="dxa"/>
            <w:hideMark/>
          </w:tcPr>
          <w:p w14:paraId="02F788C1"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510</w:t>
            </w:r>
          </w:p>
        </w:tc>
        <w:tc>
          <w:tcPr>
            <w:tcW w:w="1375" w:type="dxa"/>
            <w:hideMark/>
          </w:tcPr>
          <w:p w14:paraId="6D4611DA"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105</w:t>
            </w:r>
          </w:p>
        </w:tc>
      </w:tr>
      <w:tr w:rsidR="00562A8B" w:rsidRPr="00223240" w14:paraId="658C2C88" w14:textId="77777777" w:rsidTr="00433A9A">
        <w:trPr>
          <w:trHeight w:val="315"/>
        </w:trPr>
        <w:tc>
          <w:tcPr>
            <w:tcW w:w="1408" w:type="dxa"/>
            <w:hideMark/>
          </w:tcPr>
          <w:p w14:paraId="75C2BF74" w14:textId="77777777" w:rsidR="00562A8B" w:rsidRPr="00223240" w:rsidRDefault="00562A8B" w:rsidP="0092629C">
            <w:pPr>
              <w:jc w:val="center"/>
              <w:rPr>
                <w:rFonts w:cstheme="minorHAnsi"/>
              </w:rPr>
            </w:pPr>
            <w:r w:rsidRPr="00223240">
              <w:rPr>
                <w:rFonts w:cstheme="minorHAnsi"/>
              </w:rPr>
              <w:t>20</w:t>
            </w:r>
          </w:p>
        </w:tc>
        <w:tc>
          <w:tcPr>
            <w:tcW w:w="1005" w:type="dxa"/>
            <w:hideMark/>
          </w:tcPr>
          <w:p w14:paraId="4B37BDA0"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300</w:t>
            </w:r>
          </w:p>
        </w:tc>
        <w:tc>
          <w:tcPr>
            <w:tcW w:w="948" w:type="dxa"/>
            <w:hideMark/>
          </w:tcPr>
          <w:p w14:paraId="34727FF6"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210</w:t>
            </w:r>
          </w:p>
        </w:tc>
        <w:tc>
          <w:tcPr>
            <w:tcW w:w="924" w:type="dxa"/>
            <w:hideMark/>
          </w:tcPr>
          <w:p w14:paraId="27A3DC3B"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510</w:t>
            </w:r>
          </w:p>
        </w:tc>
        <w:tc>
          <w:tcPr>
            <w:tcW w:w="1375" w:type="dxa"/>
            <w:hideMark/>
          </w:tcPr>
          <w:p w14:paraId="5444916F"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105</w:t>
            </w:r>
          </w:p>
        </w:tc>
      </w:tr>
      <w:tr w:rsidR="00562A8B" w:rsidRPr="00223240" w14:paraId="63B35E30" w14:textId="77777777" w:rsidTr="00433A9A">
        <w:trPr>
          <w:trHeight w:val="315"/>
        </w:trPr>
        <w:tc>
          <w:tcPr>
            <w:tcW w:w="1408" w:type="dxa"/>
            <w:hideMark/>
          </w:tcPr>
          <w:p w14:paraId="4D955C1C" w14:textId="77777777" w:rsidR="00562A8B" w:rsidRPr="00223240" w:rsidRDefault="00562A8B" w:rsidP="0092629C">
            <w:pPr>
              <w:jc w:val="center"/>
              <w:rPr>
                <w:rFonts w:cstheme="minorHAnsi"/>
              </w:rPr>
            </w:pPr>
            <w:r w:rsidRPr="00223240">
              <w:rPr>
                <w:rFonts w:cstheme="minorHAnsi"/>
              </w:rPr>
              <w:t>21</w:t>
            </w:r>
          </w:p>
        </w:tc>
        <w:tc>
          <w:tcPr>
            <w:tcW w:w="1005" w:type="dxa"/>
            <w:hideMark/>
          </w:tcPr>
          <w:p w14:paraId="75FB7DED"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300</w:t>
            </w:r>
          </w:p>
        </w:tc>
        <w:tc>
          <w:tcPr>
            <w:tcW w:w="948" w:type="dxa"/>
            <w:hideMark/>
          </w:tcPr>
          <w:p w14:paraId="4C1AF28B"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210</w:t>
            </w:r>
          </w:p>
        </w:tc>
        <w:tc>
          <w:tcPr>
            <w:tcW w:w="924" w:type="dxa"/>
            <w:hideMark/>
          </w:tcPr>
          <w:p w14:paraId="40D7ABAB"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510</w:t>
            </w:r>
          </w:p>
        </w:tc>
        <w:tc>
          <w:tcPr>
            <w:tcW w:w="1375" w:type="dxa"/>
            <w:hideMark/>
          </w:tcPr>
          <w:p w14:paraId="2CE18B8D"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105</w:t>
            </w:r>
          </w:p>
        </w:tc>
      </w:tr>
      <w:tr w:rsidR="00562A8B" w:rsidRPr="00223240" w14:paraId="0EFC0A8E" w14:textId="77777777" w:rsidTr="00433A9A">
        <w:trPr>
          <w:trHeight w:val="315"/>
        </w:trPr>
        <w:tc>
          <w:tcPr>
            <w:tcW w:w="1408" w:type="dxa"/>
            <w:hideMark/>
          </w:tcPr>
          <w:p w14:paraId="73313997" w14:textId="77777777" w:rsidR="00562A8B" w:rsidRPr="00223240" w:rsidRDefault="00562A8B" w:rsidP="0092629C">
            <w:pPr>
              <w:jc w:val="center"/>
              <w:rPr>
                <w:rFonts w:cstheme="minorHAnsi"/>
              </w:rPr>
            </w:pPr>
            <w:r w:rsidRPr="00223240">
              <w:rPr>
                <w:rFonts w:cstheme="minorHAnsi"/>
              </w:rPr>
              <w:t>22</w:t>
            </w:r>
          </w:p>
        </w:tc>
        <w:tc>
          <w:tcPr>
            <w:tcW w:w="1005" w:type="dxa"/>
            <w:hideMark/>
          </w:tcPr>
          <w:p w14:paraId="427B541C"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300</w:t>
            </w:r>
          </w:p>
        </w:tc>
        <w:tc>
          <w:tcPr>
            <w:tcW w:w="948" w:type="dxa"/>
            <w:hideMark/>
          </w:tcPr>
          <w:p w14:paraId="10569290"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210</w:t>
            </w:r>
          </w:p>
        </w:tc>
        <w:tc>
          <w:tcPr>
            <w:tcW w:w="924" w:type="dxa"/>
            <w:hideMark/>
          </w:tcPr>
          <w:p w14:paraId="6441505D"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510</w:t>
            </w:r>
          </w:p>
        </w:tc>
        <w:tc>
          <w:tcPr>
            <w:tcW w:w="1375" w:type="dxa"/>
            <w:hideMark/>
          </w:tcPr>
          <w:p w14:paraId="38B4E683"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105</w:t>
            </w:r>
          </w:p>
        </w:tc>
      </w:tr>
      <w:tr w:rsidR="00872DE8" w:rsidRPr="00223240" w14:paraId="2E76964E" w14:textId="77777777" w:rsidTr="00433A9A">
        <w:trPr>
          <w:trHeight w:val="315"/>
        </w:trPr>
        <w:tc>
          <w:tcPr>
            <w:tcW w:w="1408" w:type="dxa"/>
            <w:hideMark/>
          </w:tcPr>
          <w:p w14:paraId="762DB0B1" w14:textId="77777777" w:rsidR="00872DE8" w:rsidRPr="00223240" w:rsidRDefault="00872DE8" w:rsidP="00872DE8">
            <w:pPr>
              <w:jc w:val="center"/>
              <w:rPr>
                <w:rFonts w:cstheme="minorHAnsi"/>
              </w:rPr>
            </w:pPr>
            <w:r w:rsidRPr="00223240">
              <w:rPr>
                <w:rFonts w:cstheme="minorHAnsi"/>
              </w:rPr>
              <w:t>23</w:t>
            </w:r>
          </w:p>
        </w:tc>
        <w:tc>
          <w:tcPr>
            <w:tcW w:w="1005" w:type="dxa"/>
            <w:hideMark/>
          </w:tcPr>
          <w:p w14:paraId="51E05E9A" w14:textId="460B3488" w:rsidR="00872DE8" w:rsidRPr="00223240" w:rsidRDefault="00872DE8" w:rsidP="00872DE8">
            <w:pPr>
              <w:jc w:val="center"/>
              <w:rPr>
                <w:rFonts w:eastAsia="Times New Roman" w:cstheme="minorHAnsi"/>
                <w:color w:val="000000"/>
                <w:sz w:val="20"/>
                <w:szCs w:val="20"/>
                <w:lang w:eastAsia="en-AU"/>
              </w:rPr>
            </w:pPr>
            <w:r w:rsidRPr="00755416">
              <w:rPr>
                <w:rFonts w:eastAsia="Times New Roman" w:cstheme="minorHAnsi"/>
                <w:color w:val="000000"/>
                <w:sz w:val="20"/>
                <w:szCs w:val="20"/>
                <w:lang w:eastAsia="en-AU"/>
              </w:rPr>
              <w:t>300</w:t>
            </w:r>
          </w:p>
        </w:tc>
        <w:tc>
          <w:tcPr>
            <w:tcW w:w="948" w:type="dxa"/>
            <w:hideMark/>
          </w:tcPr>
          <w:p w14:paraId="279A0DCB" w14:textId="36EB18F4" w:rsidR="00872DE8" w:rsidRPr="00223240" w:rsidRDefault="00872DE8" w:rsidP="00872DE8">
            <w:pPr>
              <w:jc w:val="center"/>
              <w:rPr>
                <w:rFonts w:eastAsia="Times New Roman" w:cstheme="minorHAnsi"/>
                <w:color w:val="000000"/>
                <w:sz w:val="20"/>
                <w:szCs w:val="20"/>
                <w:lang w:eastAsia="en-AU"/>
              </w:rPr>
            </w:pPr>
            <w:r w:rsidRPr="00755416">
              <w:rPr>
                <w:rFonts w:eastAsia="Times New Roman" w:cstheme="minorHAnsi"/>
                <w:color w:val="000000"/>
                <w:sz w:val="20"/>
                <w:szCs w:val="20"/>
                <w:lang w:eastAsia="en-AU"/>
              </w:rPr>
              <w:t>210</w:t>
            </w:r>
          </w:p>
        </w:tc>
        <w:tc>
          <w:tcPr>
            <w:tcW w:w="924" w:type="dxa"/>
            <w:hideMark/>
          </w:tcPr>
          <w:p w14:paraId="5C0FE209" w14:textId="7429106B" w:rsidR="00872DE8" w:rsidRPr="00223240" w:rsidRDefault="00872DE8" w:rsidP="00872DE8">
            <w:pPr>
              <w:jc w:val="center"/>
              <w:rPr>
                <w:rFonts w:eastAsia="Times New Roman" w:cstheme="minorHAnsi"/>
                <w:color w:val="000000"/>
                <w:sz w:val="20"/>
                <w:szCs w:val="20"/>
                <w:lang w:eastAsia="en-AU"/>
              </w:rPr>
            </w:pPr>
            <w:r w:rsidRPr="00755416">
              <w:rPr>
                <w:rFonts w:eastAsia="Times New Roman" w:cstheme="minorHAnsi"/>
                <w:color w:val="000000"/>
                <w:sz w:val="20"/>
                <w:szCs w:val="20"/>
                <w:lang w:eastAsia="en-AU"/>
              </w:rPr>
              <w:t>510</w:t>
            </w:r>
          </w:p>
        </w:tc>
        <w:tc>
          <w:tcPr>
            <w:tcW w:w="1375" w:type="dxa"/>
            <w:hideMark/>
          </w:tcPr>
          <w:p w14:paraId="685F636F" w14:textId="6667D985" w:rsidR="00872DE8" w:rsidRPr="00223240" w:rsidRDefault="00872DE8" w:rsidP="00872DE8">
            <w:pPr>
              <w:jc w:val="center"/>
              <w:rPr>
                <w:rFonts w:eastAsia="Times New Roman" w:cstheme="minorHAnsi"/>
                <w:color w:val="000000"/>
                <w:sz w:val="20"/>
                <w:szCs w:val="20"/>
                <w:lang w:eastAsia="en-AU"/>
              </w:rPr>
            </w:pPr>
            <w:r w:rsidRPr="00755416">
              <w:rPr>
                <w:rFonts w:eastAsia="Times New Roman" w:cstheme="minorHAnsi"/>
                <w:color w:val="000000"/>
                <w:sz w:val="20"/>
                <w:szCs w:val="20"/>
                <w:lang w:eastAsia="en-AU"/>
              </w:rPr>
              <w:t>105</w:t>
            </w:r>
          </w:p>
        </w:tc>
      </w:tr>
      <w:tr w:rsidR="00562A8B" w:rsidRPr="00223240" w14:paraId="3CCC6FCA" w14:textId="77777777" w:rsidTr="00433A9A">
        <w:trPr>
          <w:trHeight w:val="315"/>
        </w:trPr>
        <w:tc>
          <w:tcPr>
            <w:tcW w:w="1408" w:type="dxa"/>
            <w:hideMark/>
          </w:tcPr>
          <w:p w14:paraId="16710747" w14:textId="77777777" w:rsidR="00562A8B" w:rsidRPr="00223240" w:rsidRDefault="00562A8B" w:rsidP="0092629C">
            <w:pPr>
              <w:jc w:val="center"/>
              <w:rPr>
                <w:rFonts w:cstheme="minorHAnsi"/>
              </w:rPr>
            </w:pPr>
            <w:r w:rsidRPr="00223240">
              <w:rPr>
                <w:rFonts w:cstheme="minorHAnsi"/>
              </w:rPr>
              <w:t>24</w:t>
            </w:r>
          </w:p>
        </w:tc>
        <w:tc>
          <w:tcPr>
            <w:tcW w:w="1005" w:type="dxa"/>
            <w:hideMark/>
          </w:tcPr>
          <w:p w14:paraId="0930F993"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948" w:type="dxa"/>
            <w:hideMark/>
          </w:tcPr>
          <w:p w14:paraId="36E33A85"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924" w:type="dxa"/>
            <w:hideMark/>
          </w:tcPr>
          <w:p w14:paraId="4648CA0C"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1375" w:type="dxa"/>
            <w:hideMark/>
          </w:tcPr>
          <w:p w14:paraId="717BFE01"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r>
    </w:tbl>
    <w:p w14:paraId="09E962F1" w14:textId="44C59A58" w:rsidR="00562A8B" w:rsidRDefault="002A2B67" w:rsidP="00562A8B">
      <w:r w:rsidRPr="00A832D1">
        <w:rPr>
          <w:sz w:val="18"/>
          <w:szCs w:val="18"/>
        </w:rPr>
        <w:t>Table note</w:t>
      </w:r>
      <w:r>
        <w:rPr>
          <w:sz w:val="18"/>
          <w:szCs w:val="18"/>
        </w:rPr>
        <w:t>s</w:t>
      </w:r>
      <w:r w:rsidRPr="00A832D1">
        <w:rPr>
          <w:sz w:val="18"/>
          <w:szCs w:val="18"/>
        </w:rPr>
        <w:t>: Hour defini</w:t>
      </w:r>
      <w:r>
        <w:rPr>
          <w:sz w:val="18"/>
          <w:szCs w:val="18"/>
        </w:rPr>
        <w:t>tion</w:t>
      </w:r>
      <w:r w:rsidRPr="00A832D1">
        <w:rPr>
          <w:sz w:val="18"/>
          <w:szCs w:val="18"/>
        </w:rPr>
        <w:t xml:space="preserve"> is hour ending the specified hour number as clock time</w:t>
      </w:r>
      <w:r>
        <w:rPr>
          <w:sz w:val="18"/>
          <w:szCs w:val="18"/>
        </w:rPr>
        <w:t xml:space="preserve"> (refer to Section </w:t>
      </w:r>
      <w:r>
        <w:rPr>
          <w:sz w:val="18"/>
          <w:szCs w:val="18"/>
        </w:rPr>
        <w:fldChar w:fldCharType="begin"/>
      </w:r>
      <w:r>
        <w:rPr>
          <w:sz w:val="18"/>
          <w:szCs w:val="18"/>
        </w:rPr>
        <w:instrText xml:space="preserve"> REF _Ref81988764 \r \h </w:instrText>
      </w:r>
      <w:r>
        <w:rPr>
          <w:sz w:val="18"/>
          <w:szCs w:val="18"/>
        </w:rPr>
      </w:r>
      <w:r>
        <w:rPr>
          <w:sz w:val="18"/>
          <w:szCs w:val="18"/>
        </w:rPr>
        <w:fldChar w:fldCharType="separate"/>
      </w:r>
      <w:r w:rsidR="004235B4">
        <w:rPr>
          <w:sz w:val="18"/>
          <w:szCs w:val="18"/>
        </w:rPr>
        <w:t>3.1</w:t>
      </w:r>
      <w:r>
        <w:rPr>
          <w:sz w:val="18"/>
          <w:szCs w:val="18"/>
        </w:rPr>
        <w:fldChar w:fldCharType="end"/>
      </w:r>
      <w:r>
        <w:rPr>
          <w:sz w:val="18"/>
          <w:szCs w:val="18"/>
        </w:rPr>
        <w:t xml:space="preserve"> regarding hour notation)</w:t>
      </w:r>
      <w:r w:rsidRPr="00A832D1">
        <w:rPr>
          <w:sz w:val="18"/>
          <w:szCs w:val="18"/>
        </w:rPr>
        <w:t>.</w:t>
      </w:r>
    </w:p>
    <w:p w14:paraId="598560C3" w14:textId="77777777" w:rsidR="00562A8B" w:rsidRDefault="00562A8B" w:rsidP="00562A8B">
      <w:pPr>
        <w:rPr>
          <w:b/>
        </w:rPr>
      </w:pPr>
      <w:r>
        <w:rPr>
          <w:b/>
        </w:rPr>
        <w:br w:type="page"/>
      </w:r>
    </w:p>
    <w:p w14:paraId="6CDDEEEE" w14:textId="345E1E7A" w:rsidR="00562A8B" w:rsidRDefault="00562A8B" w:rsidP="00562A8B">
      <w:pPr>
        <w:pStyle w:val="Caption"/>
        <w:keepNext/>
      </w:pPr>
      <w:bookmarkStart w:id="250" w:name="_Ref53129834"/>
      <w:bookmarkStart w:id="251" w:name="_Toc86828485"/>
      <w:r>
        <w:lastRenderedPageBreak/>
        <w:t xml:space="preserve">Table </w:t>
      </w:r>
      <w:r>
        <w:rPr>
          <w:noProof/>
        </w:rPr>
        <w:fldChar w:fldCharType="begin"/>
      </w:r>
      <w:r>
        <w:rPr>
          <w:noProof/>
        </w:rPr>
        <w:instrText xml:space="preserve"> SEQ Table \* ARABIC </w:instrText>
      </w:r>
      <w:r>
        <w:rPr>
          <w:noProof/>
        </w:rPr>
        <w:fldChar w:fldCharType="separate"/>
      </w:r>
      <w:r w:rsidR="004235B4">
        <w:rPr>
          <w:noProof/>
        </w:rPr>
        <w:t>9</w:t>
      </w:r>
      <w:r>
        <w:rPr>
          <w:noProof/>
        </w:rPr>
        <w:fldChar w:fldCharType="end"/>
      </w:r>
      <w:bookmarkEnd w:id="250"/>
      <w:r w:rsidR="00382896">
        <w:rPr>
          <w:noProof/>
        </w:rPr>
        <w:t>:</w:t>
      </w:r>
      <w:r>
        <w:t xml:space="preserve"> Bedroom heat gains, </w:t>
      </w:r>
      <w:r w:rsidR="00FC6366">
        <w:t>All Day Profile</w:t>
      </w:r>
      <w:bookmarkEnd w:id="251"/>
    </w:p>
    <w:tbl>
      <w:tblPr>
        <w:tblStyle w:val="TableGrid"/>
        <w:tblW w:w="5660" w:type="dxa"/>
        <w:tblLook w:val="04A0" w:firstRow="1" w:lastRow="0" w:firstColumn="1" w:lastColumn="0" w:noHBand="0" w:noVBand="1"/>
        <w:tblDescription w:val="Table 9: Bedroom heat gains, All Day Profile"/>
      </w:tblPr>
      <w:tblGrid>
        <w:gridCol w:w="1408"/>
        <w:gridCol w:w="1005"/>
        <w:gridCol w:w="949"/>
        <w:gridCol w:w="930"/>
        <w:gridCol w:w="1368"/>
      </w:tblGrid>
      <w:tr w:rsidR="00562A8B" w:rsidRPr="00223240" w14:paraId="7F81604D" w14:textId="77777777" w:rsidTr="00F12F13">
        <w:trPr>
          <w:trHeight w:val="1090"/>
          <w:tblHeader/>
        </w:trPr>
        <w:tc>
          <w:tcPr>
            <w:tcW w:w="1408" w:type="dxa"/>
            <w:vMerge w:val="restart"/>
            <w:tcBorders>
              <w:bottom w:val="single" w:sz="4" w:space="0" w:color="auto"/>
            </w:tcBorders>
            <w:vAlign w:val="center"/>
            <w:hideMark/>
          </w:tcPr>
          <w:p w14:paraId="1924155A" w14:textId="77777777" w:rsidR="00562A8B" w:rsidRPr="00223240" w:rsidRDefault="00562A8B" w:rsidP="00433A9A">
            <w:pPr>
              <w:jc w:val="center"/>
              <w:rPr>
                <w:rFonts w:eastAsia="Times New Roman" w:cstheme="minorHAnsi"/>
                <w:b/>
                <w:bCs/>
                <w:color w:val="000000"/>
                <w:sz w:val="20"/>
                <w:szCs w:val="20"/>
                <w:lang w:eastAsia="en-AU"/>
              </w:rPr>
            </w:pPr>
            <w:r w:rsidRPr="00223240">
              <w:rPr>
                <w:rFonts w:eastAsia="Times New Roman" w:cstheme="minorHAnsi"/>
                <w:b/>
                <w:bCs/>
                <w:color w:val="000000"/>
                <w:sz w:val="20"/>
                <w:szCs w:val="20"/>
                <w:lang w:eastAsia="en-AU"/>
              </w:rPr>
              <w:t>Hour</w:t>
            </w:r>
          </w:p>
        </w:tc>
        <w:tc>
          <w:tcPr>
            <w:tcW w:w="2884" w:type="dxa"/>
            <w:gridSpan w:val="3"/>
            <w:tcBorders>
              <w:bottom w:val="single" w:sz="4" w:space="0" w:color="auto"/>
            </w:tcBorders>
            <w:vAlign w:val="center"/>
            <w:hideMark/>
          </w:tcPr>
          <w:p w14:paraId="1853DEF6" w14:textId="77777777" w:rsidR="00562A8B" w:rsidRPr="00223240" w:rsidRDefault="00562A8B" w:rsidP="00433A9A">
            <w:pPr>
              <w:jc w:val="center"/>
              <w:rPr>
                <w:rFonts w:eastAsia="Times New Roman" w:cstheme="minorHAnsi"/>
                <w:b/>
                <w:bCs/>
                <w:color w:val="000000"/>
                <w:sz w:val="20"/>
                <w:szCs w:val="20"/>
                <w:lang w:eastAsia="en-AU"/>
              </w:rPr>
            </w:pPr>
            <w:r w:rsidRPr="00223240">
              <w:rPr>
                <w:rFonts w:eastAsia="Times New Roman" w:cstheme="minorHAnsi"/>
                <w:b/>
                <w:bCs/>
                <w:color w:val="000000"/>
                <w:sz w:val="20"/>
                <w:szCs w:val="20"/>
                <w:lang w:eastAsia="en-AU"/>
              </w:rPr>
              <w:t>Sensible heat load (Watts)</w:t>
            </w:r>
          </w:p>
        </w:tc>
        <w:tc>
          <w:tcPr>
            <w:tcW w:w="1368" w:type="dxa"/>
            <w:vMerge w:val="restart"/>
            <w:tcBorders>
              <w:bottom w:val="single" w:sz="4" w:space="0" w:color="auto"/>
            </w:tcBorders>
            <w:vAlign w:val="center"/>
            <w:hideMark/>
          </w:tcPr>
          <w:p w14:paraId="649D3EDC" w14:textId="02F8D6B0" w:rsidR="00562A8B" w:rsidRPr="00223240" w:rsidRDefault="00562A8B" w:rsidP="00B03497">
            <w:pPr>
              <w:jc w:val="center"/>
              <w:rPr>
                <w:rFonts w:eastAsia="Times New Roman" w:cstheme="minorHAnsi"/>
                <w:b/>
                <w:bCs/>
                <w:color w:val="000000"/>
                <w:sz w:val="20"/>
                <w:szCs w:val="20"/>
                <w:lang w:eastAsia="en-AU"/>
              </w:rPr>
            </w:pPr>
            <w:r w:rsidRPr="00223240">
              <w:rPr>
                <w:rFonts w:eastAsia="Times New Roman" w:cstheme="minorHAnsi"/>
                <w:b/>
                <w:bCs/>
                <w:color w:val="000000"/>
                <w:sz w:val="20"/>
                <w:szCs w:val="20"/>
                <w:lang w:eastAsia="en-AU"/>
              </w:rPr>
              <w:t>Latent heat load (Watts)</w:t>
            </w:r>
          </w:p>
        </w:tc>
      </w:tr>
      <w:tr w:rsidR="00562A8B" w:rsidRPr="00223240" w14:paraId="68167DD0" w14:textId="77777777" w:rsidTr="00F12F13">
        <w:trPr>
          <w:trHeight w:val="315"/>
          <w:tblHeader/>
        </w:trPr>
        <w:tc>
          <w:tcPr>
            <w:tcW w:w="1408" w:type="dxa"/>
            <w:vMerge/>
            <w:vAlign w:val="center"/>
            <w:hideMark/>
          </w:tcPr>
          <w:p w14:paraId="4BA133DE" w14:textId="77777777" w:rsidR="00562A8B" w:rsidRPr="00223240" w:rsidRDefault="00562A8B" w:rsidP="00433A9A">
            <w:pPr>
              <w:jc w:val="center"/>
              <w:rPr>
                <w:rFonts w:eastAsia="Times New Roman" w:cstheme="minorHAnsi"/>
                <w:b/>
                <w:bCs/>
                <w:color w:val="000000"/>
                <w:sz w:val="20"/>
                <w:szCs w:val="20"/>
                <w:lang w:eastAsia="en-AU"/>
              </w:rPr>
            </w:pPr>
          </w:p>
        </w:tc>
        <w:tc>
          <w:tcPr>
            <w:tcW w:w="1005" w:type="dxa"/>
            <w:vAlign w:val="center"/>
            <w:hideMark/>
          </w:tcPr>
          <w:p w14:paraId="024F9BE7" w14:textId="77777777" w:rsidR="00562A8B" w:rsidRPr="00223240" w:rsidRDefault="00562A8B" w:rsidP="00433A9A">
            <w:pPr>
              <w:jc w:val="center"/>
              <w:rPr>
                <w:rFonts w:eastAsia="Times New Roman" w:cstheme="minorHAnsi"/>
                <w:b/>
                <w:bCs/>
                <w:color w:val="000000"/>
                <w:sz w:val="20"/>
                <w:szCs w:val="20"/>
                <w:lang w:eastAsia="en-AU"/>
              </w:rPr>
            </w:pPr>
            <w:r w:rsidRPr="00223240">
              <w:rPr>
                <w:rFonts w:eastAsia="Times New Roman" w:cstheme="minorHAnsi"/>
                <w:b/>
                <w:bCs/>
                <w:color w:val="000000"/>
                <w:sz w:val="20"/>
                <w:szCs w:val="20"/>
                <w:lang w:eastAsia="en-AU"/>
              </w:rPr>
              <w:t>Lighting</w:t>
            </w:r>
          </w:p>
        </w:tc>
        <w:tc>
          <w:tcPr>
            <w:tcW w:w="949" w:type="dxa"/>
            <w:vAlign w:val="center"/>
            <w:hideMark/>
          </w:tcPr>
          <w:p w14:paraId="431C8EA3" w14:textId="77777777" w:rsidR="00562A8B" w:rsidRPr="00223240" w:rsidRDefault="00562A8B" w:rsidP="00433A9A">
            <w:pPr>
              <w:jc w:val="center"/>
              <w:rPr>
                <w:rFonts w:eastAsia="Times New Roman" w:cstheme="minorHAnsi"/>
                <w:b/>
                <w:bCs/>
                <w:color w:val="000000"/>
                <w:sz w:val="20"/>
                <w:szCs w:val="20"/>
                <w:lang w:eastAsia="en-AU"/>
              </w:rPr>
            </w:pPr>
            <w:r w:rsidRPr="00223240">
              <w:rPr>
                <w:rFonts w:eastAsia="Times New Roman" w:cstheme="minorHAnsi"/>
                <w:b/>
                <w:bCs/>
                <w:color w:val="000000"/>
                <w:sz w:val="20"/>
                <w:szCs w:val="20"/>
                <w:lang w:eastAsia="en-AU"/>
              </w:rPr>
              <w:t>People</w:t>
            </w:r>
          </w:p>
        </w:tc>
        <w:tc>
          <w:tcPr>
            <w:tcW w:w="930" w:type="dxa"/>
            <w:vAlign w:val="center"/>
            <w:hideMark/>
          </w:tcPr>
          <w:p w14:paraId="3998D304" w14:textId="77777777" w:rsidR="00562A8B" w:rsidRPr="00223240" w:rsidRDefault="00562A8B" w:rsidP="00433A9A">
            <w:pPr>
              <w:jc w:val="center"/>
              <w:rPr>
                <w:rFonts w:eastAsia="Times New Roman" w:cstheme="minorHAnsi"/>
                <w:b/>
                <w:bCs/>
                <w:color w:val="000000"/>
                <w:sz w:val="20"/>
                <w:szCs w:val="20"/>
                <w:lang w:eastAsia="en-AU"/>
              </w:rPr>
            </w:pPr>
            <w:r w:rsidRPr="00223240">
              <w:rPr>
                <w:rFonts w:eastAsia="Times New Roman" w:cstheme="minorHAnsi"/>
                <w:b/>
                <w:bCs/>
                <w:color w:val="000000"/>
                <w:sz w:val="20"/>
                <w:szCs w:val="20"/>
                <w:lang w:eastAsia="en-AU"/>
              </w:rPr>
              <w:t>Total</w:t>
            </w:r>
          </w:p>
        </w:tc>
        <w:tc>
          <w:tcPr>
            <w:tcW w:w="1368" w:type="dxa"/>
            <w:vMerge/>
            <w:vAlign w:val="center"/>
            <w:hideMark/>
          </w:tcPr>
          <w:p w14:paraId="36E41C17" w14:textId="32950E33" w:rsidR="00562A8B" w:rsidRPr="00223240" w:rsidRDefault="00562A8B" w:rsidP="00433A9A">
            <w:pPr>
              <w:jc w:val="center"/>
              <w:rPr>
                <w:rFonts w:eastAsia="Times New Roman" w:cstheme="minorHAnsi"/>
                <w:color w:val="000000"/>
                <w:lang w:eastAsia="en-AU"/>
              </w:rPr>
            </w:pPr>
          </w:p>
        </w:tc>
      </w:tr>
      <w:tr w:rsidR="00562A8B" w:rsidRPr="00223240" w14:paraId="70BBB0B6" w14:textId="77777777" w:rsidTr="00433A9A">
        <w:trPr>
          <w:trHeight w:val="315"/>
        </w:trPr>
        <w:tc>
          <w:tcPr>
            <w:tcW w:w="1408" w:type="dxa"/>
            <w:hideMark/>
          </w:tcPr>
          <w:p w14:paraId="41E57E23" w14:textId="77777777" w:rsidR="00562A8B" w:rsidRPr="00223240" w:rsidRDefault="00562A8B" w:rsidP="0092629C">
            <w:pPr>
              <w:jc w:val="center"/>
              <w:rPr>
                <w:rFonts w:cstheme="minorHAnsi"/>
              </w:rPr>
            </w:pPr>
            <w:r w:rsidRPr="00223240">
              <w:rPr>
                <w:rFonts w:cstheme="minorHAnsi"/>
              </w:rPr>
              <w:t>1</w:t>
            </w:r>
          </w:p>
        </w:tc>
        <w:tc>
          <w:tcPr>
            <w:tcW w:w="1005" w:type="dxa"/>
            <w:hideMark/>
          </w:tcPr>
          <w:p w14:paraId="1C24DBEF"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949" w:type="dxa"/>
            <w:hideMark/>
          </w:tcPr>
          <w:p w14:paraId="4D1623C9"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200</w:t>
            </w:r>
          </w:p>
        </w:tc>
        <w:tc>
          <w:tcPr>
            <w:tcW w:w="930" w:type="dxa"/>
            <w:hideMark/>
          </w:tcPr>
          <w:p w14:paraId="6567A631"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200</w:t>
            </w:r>
          </w:p>
        </w:tc>
        <w:tc>
          <w:tcPr>
            <w:tcW w:w="1368" w:type="dxa"/>
            <w:hideMark/>
          </w:tcPr>
          <w:p w14:paraId="545F8D47"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100</w:t>
            </w:r>
          </w:p>
        </w:tc>
      </w:tr>
      <w:tr w:rsidR="00562A8B" w:rsidRPr="00223240" w14:paraId="3B3B5970" w14:textId="77777777" w:rsidTr="00433A9A">
        <w:trPr>
          <w:trHeight w:val="315"/>
        </w:trPr>
        <w:tc>
          <w:tcPr>
            <w:tcW w:w="1408" w:type="dxa"/>
            <w:hideMark/>
          </w:tcPr>
          <w:p w14:paraId="6B7720BD" w14:textId="77777777" w:rsidR="00562A8B" w:rsidRPr="00223240" w:rsidRDefault="00562A8B" w:rsidP="0092629C">
            <w:pPr>
              <w:jc w:val="center"/>
              <w:rPr>
                <w:rFonts w:cstheme="minorHAnsi"/>
              </w:rPr>
            </w:pPr>
            <w:r w:rsidRPr="00223240">
              <w:rPr>
                <w:rFonts w:cstheme="minorHAnsi"/>
              </w:rPr>
              <w:t>2</w:t>
            </w:r>
          </w:p>
        </w:tc>
        <w:tc>
          <w:tcPr>
            <w:tcW w:w="1005" w:type="dxa"/>
            <w:hideMark/>
          </w:tcPr>
          <w:p w14:paraId="542FDEC8"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949" w:type="dxa"/>
            <w:hideMark/>
          </w:tcPr>
          <w:p w14:paraId="4B827CB1"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200</w:t>
            </w:r>
          </w:p>
        </w:tc>
        <w:tc>
          <w:tcPr>
            <w:tcW w:w="930" w:type="dxa"/>
            <w:hideMark/>
          </w:tcPr>
          <w:p w14:paraId="67F66A90"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200</w:t>
            </w:r>
          </w:p>
        </w:tc>
        <w:tc>
          <w:tcPr>
            <w:tcW w:w="1368" w:type="dxa"/>
            <w:hideMark/>
          </w:tcPr>
          <w:p w14:paraId="73631577"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100</w:t>
            </w:r>
          </w:p>
        </w:tc>
      </w:tr>
      <w:tr w:rsidR="00562A8B" w:rsidRPr="00223240" w14:paraId="36C0EDB8" w14:textId="77777777" w:rsidTr="00433A9A">
        <w:trPr>
          <w:trHeight w:val="315"/>
        </w:trPr>
        <w:tc>
          <w:tcPr>
            <w:tcW w:w="1408" w:type="dxa"/>
            <w:hideMark/>
          </w:tcPr>
          <w:p w14:paraId="6EE2E40B" w14:textId="77777777" w:rsidR="00562A8B" w:rsidRPr="00223240" w:rsidRDefault="00562A8B" w:rsidP="0092629C">
            <w:pPr>
              <w:jc w:val="center"/>
              <w:rPr>
                <w:rFonts w:cstheme="minorHAnsi"/>
              </w:rPr>
            </w:pPr>
            <w:r w:rsidRPr="00223240">
              <w:rPr>
                <w:rFonts w:cstheme="minorHAnsi"/>
              </w:rPr>
              <w:t>3</w:t>
            </w:r>
          </w:p>
        </w:tc>
        <w:tc>
          <w:tcPr>
            <w:tcW w:w="1005" w:type="dxa"/>
            <w:hideMark/>
          </w:tcPr>
          <w:p w14:paraId="11536958"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949" w:type="dxa"/>
            <w:hideMark/>
          </w:tcPr>
          <w:p w14:paraId="47FD0572"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200</w:t>
            </w:r>
          </w:p>
        </w:tc>
        <w:tc>
          <w:tcPr>
            <w:tcW w:w="930" w:type="dxa"/>
            <w:hideMark/>
          </w:tcPr>
          <w:p w14:paraId="50C6D442"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200</w:t>
            </w:r>
          </w:p>
        </w:tc>
        <w:tc>
          <w:tcPr>
            <w:tcW w:w="1368" w:type="dxa"/>
            <w:hideMark/>
          </w:tcPr>
          <w:p w14:paraId="76C9CCC1"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100</w:t>
            </w:r>
          </w:p>
        </w:tc>
      </w:tr>
      <w:tr w:rsidR="00562A8B" w:rsidRPr="00223240" w14:paraId="0BBD3154" w14:textId="77777777" w:rsidTr="00433A9A">
        <w:trPr>
          <w:trHeight w:val="315"/>
        </w:trPr>
        <w:tc>
          <w:tcPr>
            <w:tcW w:w="1408" w:type="dxa"/>
            <w:hideMark/>
          </w:tcPr>
          <w:p w14:paraId="226C6B03" w14:textId="77777777" w:rsidR="00562A8B" w:rsidRPr="00223240" w:rsidRDefault="00562A8B" w:rsidP="0092629C">
            <w:pPr>
              <w:jc w:val="center"/>
              <w:rPr>
                <w:rFonts w:cstheme="minorHAnsi"/>
              </w:rPr>
            </w:pPr>
            <w:r w:rsidRPr="00223240">
              <w:rPr>
                <w:rFonts w:cstheme="minorHAnsi"/>
              </w:rPr>
              <w:t>4</w:t>
            </w:r>
          </w:p>
        </w:tc>
        <w:tc>
          <w:tcPr>
            <w:tcW w:w="1005" w:type="dxa"/>
            <w:hideMark/>
          </w:tcPr>
          <w:p w14:paraId="34520A49"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949" w:type="dxa"/>
            <w:hideMark/>
          </w:tcPr>
          <w:p w14:paraId="4A617533"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200</w:t>
            </w:r>
          </w:p>
        </w:tc>
        <w:tc>
          <w:tcPr>
            <w:tcW w:w="930" w:type="dxa"/>
            <w:hideMark/>
          </w:tcPr>
          <w:p w14:paraId="17DA07D6"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200</w:t>
            </w:r>
          </w:p>
        </w:tc>
        <w:tc>
          <w:tcPr>
            <w:tcW w:w="1368" w:type="dxa"/>
            <w:hideMark/>
          </w:tcPr>
          <w:p w14:paraId="226B5C35"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100</w:t>
            </w:r>
          </w:p>
        </w:tc>
      </w:tr>
      <w:tr w:rsidR="00562A8B" w:rsidRPr="00223240" w14:paraId="4850DD70" w14:textId="77777777" w:rsidTr="00433A9A">
        <w:trPr>
          <w:trHeight w:val="315"/>
        </w:trPr>
        <w:tc>
          <w:tcPr>
            <w:tcW w:w="1408" w:type="dxa"/>
            <w:hideMark/>
          </w:tcPr>
          <w:p w14:paraId="741A0F59" w14:textId="77777777" w:rsidR="00562A8B" w:rsidRPr="00223240" w:rsidRDefault="00562A8B" w:rsidP="0092629C">
            <w:pPr>
              <w:jc w:val="center"/>
              <w:rPr>
                <w:rFonts w:cstheme="minorHAnsi"/>
              </w:rPr>
            </w:pPr>
            <w:r w:rsidRPr="00223240">
              <w:rPr>
                <w:rFonts w:cstheme="minorHAnsi"/>
              </w:rPr>
              <w:t>5</w:t>
            </w:r>
          </w:p>
        </w:tc>
        <w:tc>
          <w:tcPr>
            <w:tcW w:w="1005" w:type="dxa"/>
            <w:hideMark/>
          </w:tcPr>
          <w:p w14:paraId="26CBAD23"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949" w:type="dxa"/>
            <w:hideMark/>
          </w:tcPr>
          <w:p w14:paraId="6EBDEF74"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200</w:t>
            </w:r>
          </w:p>
        </w:tc>
        <w:tc>
          <w:tcPr>
            <w:tcW w:w="930" w:type="dxa"/>
            <w:hideMark/>
          </w:tcPr>
          <w:p w14:paraId="079829E2"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200</w:t>
            </w:r>
          </w:p>
        </w:tc>
        <w:tc>
          <w:tcPr>
            <w:tcW w:w="1368" w:type="dxa"/>
            <w:hideMark/>
          </w:tcPr>
          <w:p w14:paraId="738B7693"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100</w:t>
            </w:r>
          </w:p>
        </w:tc>
      </w:tr>
      <w:tr w:rsidR="00562A8B" w:rsidRPr="00223240" w14:paraId="6CC5196F" w14:textId="77777777" w:rsidTr="00433A9A">
        <w:trPr>
          <w:trHeight w:val="315"/>
        </w:trPr>
        <w:tc>
          <w:tcPr>
            <w:tcW w:w="1408" w:type="dxa"/>
            <w:hideMark/>
          </w:tcPr>
          <w:p w14:paraId="614BEB3A" w14:textId="77777777" w:rsidR="00562A8B" w:rsidRPr="00223240" w:rsidRDefault="00562A8B" w:rsidP="0092629C">
            <w:pPr>
              <w:jc w:val="center"/>
              <w:rPr>
                <w:rFonts w:cstheme="minorHAnsi"/>
              </w:rPr>
            </w:pPr>
            <w:r w:rsidRPr="00223240">
              <w:rPr>
                <w:rFonts w:cstheme="minorHAnsi"/>
              </w:rPr>
              <w:t>6</w:t>
            </w:r>
          </w:p>
        </w:tc>
        <w:tc>
          <w:tcPr>
            <w:tcW w:w="1005" w:type="dxa"/>
            <w:hideMark/>
          </w:tcPr>
          <w:p w14:paraId="388BEC3C"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949" w:type="dxa"/>
            <w:hideMark/>
          </w:tcPr>
          <w:p w14:paraId="6AF27D4E"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200</w:t>
            </w:r>
          </w:p>
        </w:tc>
        <w:tc>
          <w:tcPr>
            <w:tcW w:w="930" w:type="dxa"/>
            <w:hideMark/>
          </w:tcPr>
          <w:p w14:paraId="73BE0C6C"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200</w:t>
            </w:r>
          </w:p>
        </w:tc>
        <w:tc>
          <w:tcPr>
            <w:tcW w:w="1368" w:type="dxa"/>
            <w:hideMark/>
          </w:tcPr>
          <w:p w14:paraId="5CEF8B6F"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100</w:t>
            </w:r>
          </w:p>
        </w:tc>
      </w:tr>
      <w:tr w:rsidR="00562A8B" w:rsidRPr="00223240" w14:paraId="15F49C7D" w14:textId="77777777" w:rsidTr="00433A9A">
        <w:trPr>
          <w:trHeight w:val="315"/>
        </w:trPr>
        <w:tc>
          <w:tcPr>
            <w:tcW w:w="1408" w:type="dxa"/>
            <w:hideMark/>
          </w:tcPr>
          <w:p w14:paraId="606D97AE" w14:textId="77777777" w:rsidR="00562A8B" w:rsidRPr="00223240" w:rsidRDefault="00562A8B" w:rsidP="0092629C">
            <w:pPr>
              <w:jc w:val="center"/>
              <w:rPr>
                <w:rFonts w:cstheme="minorHAnsi"/>
              </w:rPr>
            </w:pPr>
            <w:r w:rsidRPr="00223240">
              <w:rPr>
                <w:rFonts w:cstheme="minorHAnsi"/>
              </w:rPr>
              <w:t>7</w:t>
            </w:r>
          </w:p>
        </w:tc>
        <w:tc>
          <w:tcPr>
            <w:tcW w:w="1005" w:type="dxa"/>
            <w:hideMark/>
          </w:tcPr>
          <w:p w14:paraId="6760DED3"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949" w:type="dxa"/>
            <w:hideMark/>
          </w:tcPr>
          <w:p w14:paraId="0A514515"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200</w:t>
            </w:r>
          </w:p>
        </w:tc>
        <w:tc>
          <w:tcPr>
            <w:tcW w:w="930" w:type="dxa"/>
            <w:hideMark/>
          </w:tcPr>
          <w:p w14:paraId="6AD3F6D7"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200</w:t>
            </w:r>
          </w:p>
        </w:tc>
        <w:tc>
          <w:tcPr>
            <w:tcW w:w="1368" w:type="dxa"/>
            <w:hideMark/>
          </w:tcPr>
          <w:p w14:paraId="60B1897E"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100</w:t>
            </w:r>
          </w:p>
        </w:tc>
      </w:tr>
      <w:tr w:rsidR="00562A8B" w:rsidRPr="00223240" w14:paraId="40EE40E8" w14:textId="77777777" w:rsidTr="00433A9A">
        <w:trPr>
          <w:trHeight w:val="315"/>
        </w:trPr>
        <w:tc>
          <w:tcPr>
            <w:tcW w:w="1408" w:type="dxa"/>
            <w:hideMark/>
          </w:tcPr>
          <w:p w14:paraId="64242899" w14:textId="77777777" w:rsidR="00562A8B" w:rsidRPr="00223240" w:rsidRDefault="00562A8B" w:rsidP="0092629C">
            <w:pPr>
              <w:jc w:val="center"/>
              <w:rPr>
                <w:rFonts w:cstheme="minorHAnsi"/>
              </w:rPr>
            </w:pPr>
            <w:r w:rsidRPr="00223240">
              <w:rPr>
                <w:rFonts w:cstheme="minorHAnsi"/>
              </w:rPr>
              <w:t>8</w:t>
            </w:r>
          </w:p>
        </w:tc>
        <w:tc>
          <w:tcPr>
            <w:tcW w:w="1005" w:type="dxa"/>
            <w:hideMark/>
          </w:tcPr>
          <w:p w14:paraId="5A365078"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949" w:type="dxa"/>
            <w:hideMark/>
          </w:tcPr>
          <w:p w14:paraId="70B9F218"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930" w:type="dxa"/>
            <w:hideMark/>
          </w:tcPr>
          <w:p w14:paraId="28896F24"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1368" w:type="dxa"/>
            <w:hideMark/>
          </w:tcPr>
          <w:p w14:paraId="3B798BA0"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r>
      <w:tr w:rsidR="00562A8B" w:rsidRPr="00223240" w14:paraId="364BED25" w14:textId="77777777" w:rsidTr="00433A9A">
        <w:trPr>
          <w:trHeight w:val="315"/>
        </w:trPr>
        <w:tc>
          <w:tcPr>
            <w:tcW w:w="1408" w:type="dxa"/>
            <w:hideMark/>
          </w:tcPr>
          <w:p w14:paraId="0F3CDE93" w14:textId="77777777" w:rsidR="00562A8B" w:rsidRPr="00223240" w:rsidRDefault="00562A8B" w:rsidP="0092629C">
            <w:pPr>
              <w:jc w:val="center"/>
              <w:rPr>
                <w:rFonts w:cstheme="minorHAnsi"/>
              </w:rPr>
            </w:pPr>
            <w:r w:rsidRPr="00223240">
              <w:rPr>
                <w:rFonts w:cstheme="minorHAnsi"/>
              </w:rPr>
              <w:t>9</w:t>
            </w:r>
          </w:p>
        </w:tc>
        <w:tc>
          <w:tcPr>
            <w:tcW w:w="1005" w:type="dxa"/>
            <w:hideMark/>
          </w:tcPr>
          <w:p w14:paraId="2D335C29"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949" w:type="dxa"/>
            <w:hideMark/>
          </w:tcPr>
          <w:p w14:paraId="2663518F"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930" w:type="dxa"/>
            <w:hideMark/>
          </w:tcPr>
          <w:p w14:paraId="4B3CAB6C"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1368" w:type="dxa"/>
            <w:hideMark/>
          </w:tcPr>
          <w:p w14:paraId="71892B38"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r>
      <w:tr w:rsidR="00562A8B" w:rsidRPr="00223240" w14:paraId="62A0B2BC" w14:textId="77777777" w:rsidTr="00433A9A">
        <w:trPr>
          <w:trHeight w:val="315"/>
        </w:trPr>
        <w:tc>
          <w:tcPr>
            <w:tcW w:w="1408" w:type="dxa"/>
            <w:hideMark/>
          </w:tcPr>
          <w:p w14:paraId="19D56A34" w14:textId="77777777" w:rsidR="00562A8B" w:rsidRPr="00223240" w:rsidRDefault="00562A8B" w:rsidP="0092629C">
            <w:pPr>
              <w:jc w:val="center"/>
              <w:rPr>
                <w:rFonts w:cstheme="minorHAnsi"/>
              </w:rPr>
            </w:pPr>
            <w:r w:rsidRPr="00223240">
              <w:rPr>
                <w:rFonts w:cstheme="minorHAnsi"/>
              </w:rPr>
              <w:t>10</w:t>
            </w:r>
          </w:p>
        </w:tc>
        <w:tc>
          <w:tcPr>
            <w:tcW w:w="1005" w:type="dxa"/>
            <w:hideMark/>
          </w:tcPr>
          <w:p w14:paraId="2B58047D"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949" w:type="dxa"/>
            <w:hideMark/>
          </w:tcPr>
          <w:p w14:paraId="6AB100B4"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930" w:type="dxa"/>
            <w:hideMark/>
          </w:tcPr>
          <w:p w14:paraId="2374FCAB"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1368" w:type="dxa"/>
            <w:hideMark/>
          </w:tcPr>
          <w:p w14:paraId="5A0DE896"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r>
      <w:tr w:rsidR="00562A8B" w:rsidRPr="00223240" w14:paraId="7036147D" w14:textId="77777777" w:rsidTr="00433A9A">
        <w:trPr>
          <w:trHeight w:val="315"/>
        </w:trPr>
        <w:tc>
          <w:tcPr>
            <w:tcW w:w="1408" w:type="dxa"/>
            <w:hideMark/>
          </w:tcPr>
          <w:p w14:paraId="49F5B3E2" w14:textId="77777777" w:rsidR="00562A8B" w:rsidRPr="00223240" w:rsidRDefault="00562A8B" w:rsidP="0092629C">
            <w:pPr>
              <w:jc w:val="center"/>
              <w:rPr>
                <w:rFonts w:cstheme="minorHAnsi"/>
              </w:rPr>
            </w:pPr>
            <w:r w:rsidRPr="00223240">
              <w:rPr>
                <w:rFonts w:cstheme="minorHAnsi"/>
              </w:rPr>
              <w:t>11</w:t>
            </w:r>
          </w:p>
        </w:tc>
        <w:tc>
          <w:tcPr>
            <w:tcW w:w="1005" w:type="dxa"/>
            <w:hideMark/>
          </w:tcPr>
          <w:p w14:paraId="7202B9EB"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949" w:type="dxa"/>
            <w:hideMark/>
          </w:tcPr>
          <w:p w14:paraId="6DA35DE3"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930" w:type="dxa"/>
            <w:hideMark/>
          </w:tcPr>
          <w:p w14:paraId="2F55AE80"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1368" w:type="dxa"/>
            <w:hideMark/>
          </w:tcPr>
          <w:p w14:paraId="051420AC"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r>
      <w:tr w:rsidR="00562A8B" w:rsidRPr="00223240" w14:paraId="08B77D5E" w14:textId="77777777" w:rsidTr="00433A9A">
        <w:trPr>
          <w:trHeight w:val="315"/>
        </w:trPr>
        <w:tc>
          <w:tcPr>
            <w:tcW w:w="1408" w:type="dxa"/>
            <w:hideMark/>
          </w:tcPr>
          <w:p w14:paraId="65BCED7A" w14:textId="77777777" w:rsidR="00562A8B" w:rsidRPr="00223240" w:rsidRDefault="00562A8B" w:rsidP="0092629C">
            <w:pPr>
              <w:jc w:val="center"/>
              <w:rPr>
                <w:rFonts w:cstheme="minorHAnsi"/>
              </w:rPr>
            </w:pPr>
            <w:r w:rsidRPr="00223240">
              <w:rPr>
                <w:rFonts w:cstheme="minorHAnsi"/>
              </w:rPr>
              <w:t>12</w:t>
            </w:r>
          </w:p>
        </w:tc>
        <w:tc>
          <w:tcPr>
            <w:tcW w:w="1005" w:type="dxa"/>
            <w:hideMark/>
          </w:tcPr>
          <w:p w14:paraId="1BEF5B15"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949" w:type="dxa"/>
            <w:hideMark/>
          </w:tcPr>
          <w:p w14:paraId="4885EE79"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930" w:type="dxa"/>
            <w:hideMark/>
          </w:tcPr>
          <w:p w14:paraId="551A7A7D"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1368" w:type="dxa"/>
            <w:hideMark/>
          </w:tcPr>
          <w:p w14:paraId="73D9E1C7"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r>
      <w:tr w:rsidR="00562A8B" w:rsidRPr="00223240" w14:paraId="188EB58F" w14:textId="77777777" w:rsidTr="00433A9A">
        <w:trPr>
          <w:trHeight w:val="315"/>
        </w:trPr>
        <w:tc>
          <w:tcPr>
            <w:tcW w:w="1408" w:type="dxa"/>
            <w:hideMark/>
          </w:tcPr>
          <w:p w14:paraId="02512C2F" w14:textId="77777777" w:rsidR="00562A8B" w:rsidRPr="00223240" w:rsidRDefault="00562A8B" w:rsidP="0092629C">
            <w:pPr>
              <w:jc w:val="center"/>
              <w:rPr>
                <w:rFonts w:cstheme="minorHAnsi"/>
              </w:rPr>
            </w:pPr>
            <w:r w:rsidRPr="00223240">
              <w:rPr>
                <w:rFonts w:cstheme="minorHAnsi"/>
              </w:rPr>
              <w:t>13</w:t>
            </w:r>
          </w:p>
        </w:tc>
        <w:tc>
          <w:tcPr>
            <w:tcW w:w="1005" w:type="dxa"/>
            <w:hideMark/>
          </w:tcPr>
          <w:p w14:paraId="7F18C0EA"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949" w:type="dxa"/>
            <w:hideMark/>
          </w:tcPr>
          <w:p w14:paraId="73ADD9E7"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930" w:type="dxa"/>
            <w:hideMark/>
          </w:tcPr>
          <w:p w14:paraId="6F8D5E4A"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1368" w:type="dxa"/>
            <w:hideMark/>
          </w:tcPr>
          <w:p w14:paraId="1D6721F7"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r>
      <w:tr w:rsidR="00562A8B" w:rsidRPr="00223240" w14:paraId="072C3435" w14:textId="77777777" w:rsidTr="00433A9A">
        <w:trPr>
          <w:trHeight w:val="315"/>
        </w:trPr>
        <w:tc>
          <w:tcPr>
            <w:tcW w:w="1408" w:type="dxa"/>
            <w:hideMark/>
          </w:tcPr>
          <w:p w14:paraId="35D7E499" w14:textId="77777777" w:rsidR="00562A8B" w:rsidRPr="00223240" w:rsidRDefault="00562A8B" w:rsidP="0092629C">
            <w:pPr>
              <w:jc w:val="center"/>
              <w:rPr>
                <w:rFonts w:cstheme="minorHAnsi"/>
              </w:rPr>
            </w:pPr>
            <w:r w:rsidRPr="00223240">
              <w:rPr>
                <w:rFonts w:cstheme="minorHAnsi"/>
              </w:rPr>
              <w:t>14</w:t>
            </w:r>
          </w:p>
        </w:tc>
        <w:tc>
          <w:tcPr>
            <w:tcW w:w="1005" w:type="dxa"/>
            <w:hideMark/>
          </w:tcPr>
          <w:p w14:paraId="36699D85"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949" w:type="dxa"/>
            <w:hideMark/>
          </w:tcPr>
          <w:p w14:paraId="0CCCCC4A"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930" w:type="dxa"/>
            <w:hideMark/>
          </w:tcPr>
          <w:p w14:paraId="27C5E59C"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1368" w:type="dxa"/>
            <w:hideMark/>
          </w:tcPr>
          <w:p w14:paraId="6E066A62"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r>
      <w:tr w:rsidR="00562A8B" w:rsidRPr="00223240" w14:paraId="7A9F8D35" w14:textId="77777777" w:rsidTr="00433A9A">
        <w:trPr>
          <w:trHeight w:val="315"/>
        </w:trPr>
        <w:tc>
          <w:tcPr>
            <w:tcW w:w="1408" w:type="dxa"/>
            <w:hideMark/>
          </w:tcPr>
          <w:p w14:paraId="45DB7972" w14:textId="77777777" w:rsidR="00562A8B" w:rsidRPr="00223240" w:rsidRDefault="00562A8B" w:rsidP="0092629C">
            <w:pPr>
              <w:jc w:val="center"/>
              <w:rPr>
                <w:rFonts w:cstheme="minorHAnsi"/>
              </w:rPr>
            </w:pPr>
            <w:r w:rsidRPr="00223240">
              <w:rPr>
                <w:rFonts w:cstheme="minorHAnsi"/>
              </w:rPr>
              <w:t>15</w:t>
            </w:r>
          </w:p>
        </w:tc>
        <w:tc>
          <w:tcPr>
            <w:tcW w:w="1005" w:type="dxa"/>
            <w:hideMark/>
          </w:tcPr>
          <w:p w14:paraId="0FCED9FE"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949" w:type="dxa"/>
            <w:hideMark/>
          </w:tcPr>
          <w:p w14:paraId="0D8D9502"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930" w:type="dxa"/>
            <w:hideMark/>
          </w:tcPr>
          <w:p w14:paraId="0B9A15E4"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1368" w:type="dxa"/>
            <w:hideMark/>
          </w:tcPr>
          <w:p w14:paraId="31468D18"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r>
      <w:tr w:rsidR="00562A8B" w:rsidRPr="00223240" w14:paraId="44E6D206" w14:textId="77777777" w:rsidTr="00433A9A">
        <w:trPr>
          <w:trHeight w:val="315"/>
        </w:trPr>
        <w:tc>
          <w:tcPr>
            <w:tcW w:w="1408" w:type="dxa"/>
            <w:hideMark/>
          </w:tcPr>
          <w:p w14:paraId="55F932FF" w14:textId="77777777" w:rsidR="00562A8B" w:rsidRPr="00223240" w:rsidRDefault="00562A8B" w:rsidP="0092629C">
            <w:pPr>
              <w:jc w:val="center"/>
              <w:rPr>
                <w:rFonts w:cstheme="minorHAnsi"/>
              </w:rPr>
            </w:pPr>
            <w:r w:rsidRPr="00223240">
              <w:rPr>
                <w:rFonts w:cstheme="minorHAnsi"/>
              </w:rPr>
              <w:t>16</w:t>
            </w:r>
          </w:p>
        </w:tc>
        <w:tc>
          <w:tcPr>
            <w:tcW w:w="1005" w:type="dxa"/>
            <w:hideMark/>
          </w:tcPr>
          <w:p w14:paraId="54264D82"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949" w:type="dxa"/>
            <w:hideMark/>
          </w:tcPr>
          <w:p w14:paraId="5C784B24"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930" w:type="dxa"/>
            <w:hideMark/>
          </w:tcPr>
          <w:p w14:paraId="0DE798E5"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1368" w:type="dxa"/>
            <w:hideMark/>
          </w:tcPr>
          <w:p w14:paraId="08E1437D"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r>
      <w:tr w:rsidR="00562A8B" w:rsidRPr="00223240" w14:paraId="7D35646F" w14:textId="77777777" w:rsidTr="00433A9A">
        <w:trPr>
          <w:trHeight w:val="315"/>
        </w:trPr>
        <w:tc>
          <w:tcPr>
            <w:tcW w:w="1408" w:type="dxa"/>
            <w:hideMark/>
          </w:tcPr>
          <w:p w14:paraId="6614122F" w14:textId="77777777" w:rsidR="00562A8B" w:rsidRPr="00223240" w:rsidRDefault="00562A8B" w:rsidP="0092629C">
            <w:pPr>
              <w:jc w:val="center"/>
              <w:rPr>
                <w:rFonts w:cstheme="minorHAnsi"/>
              </w:rPr>
            </w:pPr>
            <w:r w:rsidRPr="00223240">
              <w:rPr>
                <w:rFonts w:cstheme="minorHAnsi"/>
              </w:rPr>
              <w:t>17</w:t>
            </w:r>
          </w:p>
        </w:tc>
        <w:tc>
          <w:tcPr>
            <w:tcW w:w="1005" w:type="dxa"/>
            <w:hideMark/>
          </w:tcPr>
          <w:p w14:paraId="2B0A8565"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949" w:type="dxa"/>
            <w:hideMark/>
          </w:tcPr>
          <w:p w14:paraId="4DAC31E2"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930" w:type="dxa"/>
            <w:hideMark/>
          </w:tcPr>
          <w:p w14:paraId="62027BCC"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1368" w:type="dxa"/>
            <w:hideMark/>
          </w:tcPr>
          <w:p w14:paraId="14543301"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r>
      <w:tr w:rsidR="00562A8B" w:rsidRPr="00223240" w14:paraId="0993C345" w14:textId="77777777" w:rsidTr="00433A9A">
        <w:trPr>
          <w:trHeight w:val="315"/>
        </w:trPr>
        <w:tc>
          <w:tcPr>
            <w:tcW w:w="1408" w:type="dxa"/>
            <w:hideMark/>
          </w:tcPr>
          <w:p w14:paraId="045AE393" w14:textId="77777777" w:rsidR="00562A8B" w:rsidRPr="00223240" w:rsidRDefault="00562A8B" w:rsidP="0092629C">
            <w:pPr>
              <w:jc w:val="center"/>
              <w:rPr>
                <w:rFonts w:cstheme="minorHAnsi"/>
              </w:rPr>
            </w:pPr>
            <w:r w:rsidRPr="00223240">
              <w:rPr>
                <w:rFonts w:cstheme="minorHAnsi"/>
              </w:rPr>
              <w:t>18</w:t>
            </w:r>
          </w:p>
        </w:tc>
        <w:tc>
          <w:tcPr>
            <w:tcW w:w="1005" w:type="dxa"/>
            <w:hideMark/>
          </w:tcPr>
          <w:p w14:paraId="2DD92B96"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949" w:type="dxa"/>
            <w:hideMark/>
          </w:tcPr>
          <w:p w14:paraId="7F69E145"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930" w:type="dxa"/>
            <w:hideMark/>
          </w:tcPr>
          <w:p w14:paraId="1BF414B9"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1368" w:type="dxa"/>
            <w:hideMark/>
          </w:tcPr>
          <w:p w14:paraId="7DCBAC09"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r>
      <w:tr w:rsidR="00562A8B" w:rsidRPr="00223240" w14:paraId="26264C6D" w14:textId="77777777" w:rsidTr="00433A9A">
        <w:trPr>
          <w:trHeight w:val="315"/>
        </w:trPr>
        <w:tc>
          <w:tcPr>
            <w:tcW w:w="1408" w:type="dxa"/>
            <w:hideMark/>
          </w:tcPr>
          <w:p w14:paraId="04B6D40F" w14:textId="77777777" w:rsidR="00562A8B" w:rsidRPr="00223240" w:rsidRDefault="00562A8B" w:rsidP="0092629C">
            <w:pPr>
              <w:jc w:val="center"/>
              <w:rPr>
                <w:rFonts w:cstheme="minorHAnsi"/>
              </w:rPr>
            </w:pPr>
            <w:r w:rsidRPr="00223240">
              <w:rPr>
                <w:rFonts w:cstheme="minorHAnsi"/>
              </w:rPr>
              <w:t>19</w:t>
            </w:r>
          </w:p>
        </w:tc>
        <w:tc>
          <w:tcPr>
            <w:tcW w:w="1005" w:type="dxa"/>
            <w:hideMark/>
          </w:tcPr>
          <w:p w14:paraId="74F1FA72"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949" w:type="dxa"/>
            <w:hideMark/>
          </w:tcPr>
          <w:p w14:paraId="0221CDB2"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930" w:type="dxa"/>
            <w:hideMark/>
          </w:tcPr>
          <w:p w14:paraId="65DCD6E4"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1368" w:type="dxa"/>
            <w:hideMark/>
          </w:tcPr>
          <w:p w14:paraId="642CCFA1"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r>
      <w:tr w:rsidR="00562A8B" w:rsidRPr="00223240" w14:paraId="6DA9358C" w14:textId="77777777" w:rsidTr="00433A9A">
        <w:trPr>
          <w:trHeight w:val="315"/>
        </w:trPr>
        <w:tc>
          <w:tcPr>
            <w:tcW w:w="1408" w:type="dxa"/>
            <w:hideMark/>
          </w:tcPr>
          <w:p w14:paraId="264EAB85" w14:textId="77777777" w:rsidR="00562A8B" w:rsidRPr="00223240" w:rsidRDefault="00562A8B" w:rsidP="0092629C">
            <w:pPr>
              <w:jc w:val="center"/>
              <w:rPr>
                <w:rFonts w:cstheme="minorHAnsi"/>
              </w:rPr>
            </w:pPr>
            <w:r w:rsidRPr="00223240">
              <w:rPr>
                <w:rFonts w:cstheme="minorHAnsi"/>
              </w:rPr>
              <w:t>20</w:t>
            </w:r>
          </w:p>
        </w:tc>
        <w:tc>
          <w:tcPr>
            <w:tcW w:w="1005" w:type="dxa"/>
            <w:hideMark/>
          </w:tcPr>
          <w:p w14:paraId="3316D074"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100</w:t>
            </w:r>
          </w:p>
        </w:tc>
        <w:tc>
          <w:tcPr>
            <w:tcW w:w="949" w:type="dxa"/>
            <w:hideMark/>
          </w:tcPr>
          <w:p w14:paraId="0D47C264"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930" w:type="dxa"/>
            <w:hideMark/>
          </w:tcPr>
          <w:p w14:paraId="14F93E69"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100</w:t>
            </w:r>
          </w:p>
        </w:tc>
        <w:tc>
          <w:tcPr>
            <w:tcW w:w="1368" w:type="dxa"/>
            <w:hideMark/>
          </w:tcPr>
          <w:p w14:paraId="38DC11F2"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r>
      <w:tr w:rsidR="00562A8B" w:rsidRPr="00223240" w14:paraId="070D90C1" w14:textId="77777777" w:rsidTr="00433A9A">
        <w:trPr>
          <w:trHeight w:val="315"/>
        </w:trPr>
        <w:tc>
          <w:tcPr>
            <w:tcW w:w="1408" w:type="dxa"/>
            <w:hideMark/>
          </w:tcPr>
          <w:p w14:paraId="0F782463" w14:textId="77777777" w:rsidR="00562A8B" w:rsidRPr="00223240" w:rsidRDefault="00562A8B" w:rsidP="0092629C">
            <w:pPr>
              <w:jc w:val="center"/>
              <w:rPr>
                <w:rFonts w:cstheme="minorHAnsi"/>
              </w:rPr>
            </w:pPr>
            <w:r w:rsidRPr="00223240">
              <w:rPr>
                <w:rFonts w:cstheme="minorHAnsi"/>
              </w:rPr>
              <w:t>21</w:t>
            </w:r>
          </w:p>
        </w:tc>
        <w:tc>
          <w:tcPr>
            <w:tcW w:w="1005" w:type="dxa"/>
            <w:hideMark/>
          </w:tcPr>
          <w:p w14:paraId="0F18AC6E"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100</w:t>
            </w:r>
          </w:p>
        </w:tc>
        <w:tc>
          <w:tcPr>
            <w:tcW w:w="949" w:type="dxa"/>
            <w:hideMark/>
          </w:tcPr>
          <w:p w14:paraId="409BAFDC"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930" w:type="dxa"/>
            <w:hideMark/>
          </w:tcPr>
          <w:p w14:paraId="2FB651BB"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100</w:t>
            </w:r>
          </w:p>
        </w:tc>
        <w:tc>
          <w:tcPr>
            <w:tcW w:w="1368" w:type="dxa"/>
            <w:hideMark/>
          </w:tcPr>
          <w:p w14:paraId="006A3F5D"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r>
      <w:tr w:rsidR="00562A8B" w:rsidRPr="00223240" w14:paraId="46D4CD84" w14:textId="77777777" w:rsidTr="00433A9A">
        <w:trPr>
          <w:trHeight w:val="315"/>
        </w:trPr>
        <w:tc>
          <w:tcPr>
            <w:tcW w:w="1408" w:type="dxa"/>
            <w:hideMark/>
          </w:tcPr>
          <w:p w14:paraId="2E76F7E9" w14:textId="77777777" w:rsidR="00562A8B" w:rsidRPr="00223240" w:rsidRDefault="00562A8B" w:rsidP="0092629C">
            <w:pPr>
              <w:jc w:val="center"/>
              <w:rPr>
                <w:rFonts w:cstheme="minorHAnsi"/>
              </w:rPr>
            </w:pPr>
            <w:r w:rsidRPr="00223240">
              <w:rPr>
                <w:rFonts w:cstheme="minorHAnsi"/>
              </w:rPr>
              <w:t>22</w:t>
            </w:r>
          </w:p>
        </w:tc>
        <w:tc>
          <w:tcPr>
            <w:tcW w:w="1005" w:type="dxa"/>
            <w:hideMark/>
          </w:tcPr>
          <w:p w14:paraId="251162AD"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100</w:t>
            </w:r>
          </w:p>
        </w:tc>
        <w:tc>
          <w:tcPr>
            <w:tcW w:w="949" w:type="dxa"/>
            <w:hideMark/>
          </w:tcPr>
          <w:p w14:paraId="27034B72"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930" w:type="dxa"/>
            <w:hideMark/>
          </w:tcPr>
          <w:p w14:paraId="44722646"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100</w:t>
            </w:r>
          </w:p>
        </w:tc>
        <w:tc>
          <w:tcPr>
            <w:tcW w:w="1368" w:type="dxa"/>
            <w:hideMark/>
          </w:tcPr>
          <w:p w14:paraId="6A33230E"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r>
      <w:tr w:rsidR="00872DE8" w:rsidRPr="00223240" w14:paraId="529023A6" w14:textId="77777777" w:rsidTr="00433A9A">
        <w:trPr>
          <w:trHeight w:val="315"/>
        </w:trPr>
        <w:tc>
          <w:tcPr>
            <w:tcW w:w="1408" w:type="dxa"/>
            <w:hideMark/>
          </w:tcPr>
          <w:p w14:paraId="6CDD1D56" w14:textId="77777777" w:rsidR="00872DE8" w:rsidRPr="00223240" w:rsidRDefault="00872DE8" w:rsidP="00872DE8">
            <w:pPr>
              <w:jc w:val="center"/>
              <w:rPr>
                <w:rFonts w:cstheme="minorHAnsi"/>
              </w:rPr>
            </w:pPr>
            <w:r w:rsidRPr="00223240">
              <w:rPr>
                <w:rFonts w:cstheme="minorHAnsi"/>
              </w:rPr>
              <w:t>23</w:t>
            </w:r>
          </w:p>
        </w:tc>
        <w:tc>
          <w:tcPr>
            <w:tcW w:w="1005" w:type="dxa"/>
            <w:hideMark/>
          </w:tcPr>
          <w:p w14:paraId="79BB6B05" w14:textId="59A32D01" w:rsidR="00872DE8" w:rsidRPr="00223240" w:rsidRDefault="00872DE8" w:rsidP="00872DE8">
            <w:pPr>
              <w:jc w:val="center"/>
              <w:rPr>
                <w:rFonts w:eastAsia="Times New Roman" w:cstheme="minorHAnsi"/>
                <w:color w:val="000000"/>
                <w:sz w:val="20"/>
                <w:szCs w:val="20"/>
                <w:lang w:eastAsia="en-AU"/>
              </w:rPr>
            </w:pPr>
            <w:r w:rsidRPr="00755416">
              <w:rPr>
                <w:rFonts w:eastAsia="Times New Roman" w:cstheme="minorHAnsi"/>
                <w:color w:val="000000"/>
                <w:sz w:val="20"/>
                <w:szCs w:val="20"/>
                <w:lang w:eastAsia="en-AU"/>
              </w:rPr>
              <w:t>0</w:t>
            </w:r>
          </w:p>
        </w:tc>
        <w:tc>
          <w:tcPr>
            <w:tcW w:w="949" w:type="dxa"/>
            <w:hideMark/>
          </w:tcPr>
          <w:p w14:paraId="2605858C" w14:textId="640272FA" w:rsidR="00872DE8" w:rsidRPr="00223240" w:rsidRDefault="00872DE8" w:rsidP="00872DE8">
            <w:pPr>
              <w:jc w:val="center"/>
              <w:rPr>
                <w:rFonts w:eastAsia="Times New Roman" w:cstheme="minorHAnsi"/>
                <w:color w:val="000000"/>
                <w:sz w:val="20"/>
                <w:szCs w:val="20"/>
                <w:lang w:eastAsia="en-AU"/>
              </w:rPr>
            </w:pPr>
            <w:r w:rsidRPr="00755416">
              <w:rPr>
                <w:rFonts w:eastAsia="Times New Roman" w:cstheme="minorHAnsi"/>
                <w:color w:val="000000"/>
                <w:sz w:val="20"/>
                <w:szCs w:val="20"/>
                <w:lang w:eastAsia="en-AU"/>
              </w:rPr>
              <w:t>200</w:t>
            </w:r>
          </w:p>
        </w:tc>
        <w:tc>
          <w:tcPr>
            <w:tcW w:w="930" w:type="dxa"/>
            <w:hideMark/>
          </w:tcPr>
          <w:p w14:paraId="3CE10089" w14:textId="4D01C513" w:rsidR="00872DE8" w:rsidRPr="00223240" w:rsidRDefault="00872DE8" w:rsidP="00872DE8">
            <w:pPr>
              <w:jc w:val="center"/>
              <w:rPr>
                <w:rFonts w:eastAsia="Times New Roman" w:cstheme="minorHAnsi"/>
                <w:color w:val="000000"/>
                <w:sz w:val="20"/>
                <w:szCs w:val="20"/>
                <w:lang w:eastAsia="en-AU"/>
              </w:rPr>
            </w:pPr>
            <w:r w:rsidRPr="00755416">
              <w:rPr>
                <w:rFonts w:eastAsia="Times New Roman" w:cstheme="minorHAnsi"/>
                <w:color w:val="000000"/>
                <w:sz w:val="20"/>
                <w:szCs w:val="20"/>
                <w:lang w:eastAsia="en-AU"/>
              </w:rPr>
              <w:t>200</w:t>
            </w:r>
          </w:p>
        </w:tc>
        <w:tc>
          <w:tcPr>
            <w:tcW w:w="1368" w:type="dxa"/>
            <w:hideMark/>
          </w:tcPr>
          <w:p w14:paraId="1EDE55D9" w14:textId="57F24517" w:rsidR="00872DE8" w:rsidRPr="00223240" w:rsidRDefault="00872DE8" w:rsidP="00872DE8">
            <w:pPr>
              <w:jc w:val="center"/>
              <w:rPr>
                <w:rFonts w:eastAsia="Times New Roman" w:cstheme="minorHAnsi"/>
                <w:color w:val="000000"/>
                <w:sz w:val="20"/>
                <w:szCs w:val="20"/>
                <w:lang w:eastAsia="en-AU"/>
              </w:rPr>
            </w:pPr>
            <w:r w:rsidRPr="00755416">
              <w:rPr>
                <w:rFonts w:eastAsia="Times New Roman" w:cstheme="minorHAnsi"/>
                <w:color w:val="000000"/>
                <w:sz w:val="20"/>
                <w:szCs w:val="20"/>
                <w:lang w:eastAsia="en-AU"/>
              </w:rPr>
              <w:t>100</w:t>
            </w:r>
          </w:p>
        </w:tc>
      </w:tr>
      <w:tr w:rsidR="00562A8B" w:rsidRPr="00223240" w14:paraId="46FC967A" w14:textId="77777777" w:rsidTr="00433A9A">
        <w:trPr>
          <w:trHeight w:val="315"/>
        </w:trPr>
        <w:tc>
          <w:tcPr>
            <w:tcW w:w="1408" w:type="dxa"/>
            <w:hideMark/>
          </w:tcPr>
          <w:p w14:paraId="7EB46B85" w14:textId="77777777" w:rsidR="00562A8B" w:rsidRPr="00223240" w:rsidRDefault="00562A8B" w:rsidP="0092629C">
            <w:pPr>
              <w:jc w:val="center"/>
              <w:rPr>
                <w:rFonts w:cstheme="minorHAnsi"/>
              </w:rPr>
            </w:pPr>
            <w:r w:rsidRPr="00223240">
              <w:rPr>
                <w:rFonts w:cstheme="minorHAnsi"/>
              </w:rPr>
              <w:t>24</w:t>
            </w:r>
          </w:p>
        </w:tc>
        <w:tc>
          <w:tcPr>
            <w:tcW w:w="1005" w:type="dxa"/>
            <w:hideMark/>
          </w:tcPr>
          <w:p w14:paraId="6A8DD3CF"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949" w:type="dxa"/>
            <w:hideMark/>
          </w:tcPr>
          <w:p w14:paraId="5E03AE33"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200</w:t>
            </w:r>
          </w:p>
        </w:tc>
        <w:tc>
          <w:tcPr>
            <w:tcW w:w="930" w:type="dxa"/>
            <w:hideMark/>
          </w:tcPr>
          <w:p w14:paraId="4E3EB9FC"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200</w:t>
            </w:r>
          </w:p>
        </w:tc>
        <w:tc>
          <w:tcPr>
            <w:tcW w:w="1368" w:type="dxa"/>
            <w:hideMark/>
          </w:tcPr>
          <w:p w14:paraId="5771E21F"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100</w:t>
            </w:r>
          </w:p>
        </w:tc>
      </w:tr>
    </w:tbl>
    <w:p w14:paraId="6325B0A4" w14:textId="6BBEEDB8" w:rsidR="00562A8B" w:rsidRDefault="002A2B67" w:rsidP="00562A8B">
      <w:r w:rsidRPr="00A832D1">
        <w:rPr>
          <w:sz w:val="18"/>
          <w:szCs w:val="18"/>
        </w:rPr>
        <w:t>Table note</w:t>
      </w:r>
      <w:r>
        <w:rPr>
          <w:sz w:val="18"/>
          <w:szCs w:val="18"/>
        </w:rPr>
        <w:t>s</w:t>
      </w:r>
      <w:r w:rsidRPr="00A832D1">
        <w:rPr>
          <w:sz w:val="18"/>
          <w:szCs w:val="18"/>
        </w:rPr>
        <w:t>: Hour defini</w:t>
      </w:r>
      <w:r>
        <w:rPr>
          <w:sz w:val="18"/>
          <w:szCs w:val="18"/>
        </w:rPr>
        <w:t>tion</w:t>
      </w:r>
      <w:r w:rsidRPr="00A832D1">
        <w:rPr>
          <w:sz w:val="18"/>
          <w:szCs w:val="18"/>
        </w:rPr>
        <w:t xml:space="preserve"> is hour ending the specified hour number as clock time</w:t>
      </w:r>
      <w:r>
        <w:rPr>
          <w:sz w:val="18"/>
          <w:szCs w:val="18"/>
        </w:rPr>
        <w:t xml:space="preserve"> (refer to Section </w:t>
      </w:r>
      <w:r>
        <w:rPr>
          <w:sz w:val="18"/>
          <w:szCs w:val="18"/>
        </w:rPr>
        <w:fldChar w:fldCharType="begin"/>
      </w:r>
      <w:r>
        <w:rPr>
          <w:sz w:val="18"/>
          <w:szCs w:val="18"/>
        </w:rPr>
        <w:instrText xml:space="preserve"> REF _Ref81988764 \r \h </w:instrText>
      </w:r>
      <w:r>
        <w:rPr>
          <w:sz w:val="18"/>
          <w:szCs w:val="18"/>
        </w:rPr>
      </w:r>
      <w:r>
        <w:rPr>
          <w:sz w:val="18"/>
          <w:szCs w:val="18"/>
        </w:rPr>
        <w:fldChar w:fldCharType="separate"/>
      </w:r>
      <w:r w:rsidR="004235B4">
        <w:rPr>
          <w:sz w:val="18"/>
          <w:szCs w:val="18"/>
        </w:rPr>
        <w:t>3.1</w:t>
      </w:r>
      <w:r>
        <w:rPr>
          <w:sz w:val="18"/>
          <w:szCs w:val="18"/>
        </w:rPr>
        <w:fldChar w:fldCharType="end"/>
      </w:r>
      <w:r>
        <w:rPr>
          <w:sz w:val="18"/>
          <w:szCs w:val="18"/>
        </w:rPr>
        <w:t xml:space="preserve"> regarding hour notation)</w:t>
      </w:r>
      <w:r w:rsidRPr="00A832D1">
        <w:rPr>
          <w:sz w:val="18"/>
          <w:szCs w:val="18"/>
        </w:rPr>
        <w:t>.</w:t>
      </w:r>
    </w:p>
    <w:p w14:paraId="37F67A1E" w14:textId="77777777" w:rsidR="00562A8B" w:rsidRDefault="00562A8B" w:rsidP="00562A8B">
      <w:r>
        <w:br w:type="page"/>
      </w:r>
    </w:p>
    <w:p w14:paraId="05B79204" w14:textId="75823953" w:rsidR="00562A8B" w:rsidRDefault="00562A8B" w:rsidP="00562A8B">
      <w:pPr>
        <w:pStyle w:val="Caption"/>
        <w:keepNext/>
      </w:pPr>
      <w:bookmarkStart w:id="252" w:name="_Ref53129680"/>
      <w:bookmarkStart w:id="253" w:name="_Toc86828486"/>
      <w:r>
        <w:lastRenderedPageBreak/>
        <w:t xml:space="preserve">Table </w:t>
      </w:r>
      <w:r>
        <w:rPr>
          <w:noProof/>
        </w:rPr>
        <w:fldChar w:fldCharType="begin"/>
      </w:r>
      <w:r>
        <w:rPr>
          <w:noProof/>
        </w:rPr>
        <w:instrText xml:space="preserve"> SEQ Table \* ARABIC </w:instrText>
      </w:r>
      <w:r>
        <w:rPr>
          <w:noProof/>
        </w:rPr>
        <w:fldChar w:fldCharType="separate"/>
      </w:r>
      <w:r w:rsidR="004235B4">
        <w:rPr>
          <w:noProof/>
        </w:rPr>
        <w:t>10</w:t>
      </w:r>
      <w:r>
        <w:rPr>
          <w:noProof/>
        </w:rPr>
        <w:fldChar w:fldCharType="end"/>
      </w:r>
      <w:bookmarkEnd w:id="252"/>
      <w:r w:rsidR="00382896">
        <w:rPr>
          <w:noProof/>
        </w:rPr>
        <w:t>:</w:t>
      </w:r>
      <w:r>
        <w:t xml:space="preserve"> Bedroom heat gains, </w:t>
      </w:r>
      <w:r w:rsidR="00FC6366" w:rsidRPr="00B03497">
        <w:t>Work Day Profile</w:t>
      </w:r>
      <w:bookmarkEnd w:id="253"/>
    </w:p>
    <w:tbl>
      <w:tblPr>
        <w:tblStyle w:val="TableGrid"/>
        <w:tblW w:w="5660" w:type="dxa"/>
        <w:tblLook w:val="04A0" w:firstRow="1" w:lastRow="0" w:firstColumn="1" w:lastColumn="0" w:noHBand="0" w:noVBand="1"/>
        <w:tblDescription w:val="Table 10: Bedroom heat gains, Work Day Profile"/>
      </w:tblPr>
      <w:tblGrid>
        <w:gridCol w:w="1408"/>
        <w:gridCol w:w="1005"/>
        <w:gridCol w:w="948"/>
        <w:gridCol w:w="924"/>
        <w:gridCol w:w="1375"/>
      </w:tblGrid>
      <w:tr w:rsidR="00562A8B" w:rsidRPr="00223240" w14:paraId="13C5FE1B" w14:textId="77777777" w:rsidTr="00F12F13">
        <w:trPr>
          <w:trHeight w:val="1090"/>
          <w:tblHeader/>
        </w:trPr>
        <w:tc>
          <w:tcPr>
            <w:tcW w:w="1408" w:type="dxa"/>
            <w:vMerge w:val="restart"/>
            <w:vAlign w:val="center"/>
            <w:hideMark/>
          </w:tcPr>
          <w:p w14:paraId="6E695102" w14:textId="77777777" w:rsidR="00562A8B" w:rsidRPr="00223240" w:rsidRDefault="00562A8B" w:rsidP="00F44527">
            <w:pPr>
              <w:jc w:val="center"/>
              <w:rPr>
                <w:rFonts w:eastAsia="Times New Roman" w:cstheme="minorHAnsi"/>
                <w:b/>
                <w:bCs/>
                <w:color w:val="000000"/>
                <w:sz w:val="20"/>
                <w:szCs w:val="20"/>
                <w:lang w:eastAsia="en-AU"/>
              </w:rPr>
            </w:pPr>
            <w:r w:rsidRPr="00223240">
              <w:rPr>
                <w:rFonts w:eastAsia="Times New Roman" w:cstheme="minorHAnsi"/>
                <w:b/>
                <w:bCs/>
                <w:color w:val="000000"/>
                <w:sz w:val="20"/>
                <w:szCs w:val="20"/>
                <w:lang w:eastAsia="en-AU"/>
              </w:rPr>
              <w:t>Hour</w:t>
            </w:r>
          </w:p>
        </w:tc>
        <w:tc>
          <w:tcPr>
            <w:tcW w:w="2877" w:type="dxa"/>
            <w:gridSpan w:val="3"/>
            <w:vAlign w:val="center"/>
            <w:hideMark/>
          </w:tcPr>
          <w:p w14:paraId="5955A459" w14:textId="77777777" w:rsidR="00562A8B" w:rsidRPr="00223240" w:rsidRDefault="00562A8B" w:rsidP="00F44527">
            <w:pPr>
              <w:jc w:val="center"/>
              <w:rPr>
                <w:rFonts w:eastAsia="Times New Roman" w:cstheme="minorHAnsi"/>
                <w:b/>
                <w:bCs/>
                <w:color w:val="000000"/>
                <w:sz w:val="20"/>
                <w:szCs w:val="20"/>
                <w:lang w:eastAsia="en-AU"/>
              </w:rPr>
            </w:pPr>
            <w:r w:rsidRPr="00223240">
              <w:rPr>
                <w:rFonts w:eastAsia="Times New Roman" w:cstheme="minorHAnsi"/>
                <w:b/>
                <w:bCs/>
                <w:color w:val="000000"/>
                <w:sz w:val="20"/>
                <w:szCs w:val="20"/>
                <w:lang w:eastAsia="en-AU"/>
              </w:rPr>
              <w:t>Sensible heat load (Watts)</w:t>
            </w:r>
          </w:p>
        </w:tc>
        <w:tc>
          <w:tcPr>
            <w:tcW w:w="1375" w:type="dxa"/>
            <w:vMerge w:val="restart"/>
            <w:vAlign w:val="center"/>
            <w:hideMark/>
          </w:tcPr>
          <w:p w14:paraId="6DA6C15E" w14:textId="77777777" w:rsidR="00F44527" w:rsidRPr="00223240" w:rsidRDefault="00562A8B" w:rsidP="00F44527">
            <w:pPr>
              <w:jc w:val="center"/>
              <w:rPr>
                <w:rFonts w:eastAsia="Times New Roman" w:cstheme="minorHAnsi"/>
                <w:b/>
                <w:bCs/>
                <w:color w:val="000000"/>
                <w:sz w:val="20"/>
                <w:szCs w:val="20"/>
                <w:lang w:eastAsia="en-AU"/>
              </w:rPr>
            </w:pPr>
            <w:r w:rsidRPr="00223240">
              <w:rPr>
                <w:rFonts w:eastAsia="Times New Roman" w:cstheme="minorHAnsi"/>
                <w:b/>
                <w:bCs/>
                <w:color w:val="000000"/>
                <w:sz w:val="20"/>
                <w:szCs w:val="20"/>
                <w:lang w:eastAsia="en-AU"/>
              </w:rPr>
              <w:t>Latent Heat load</w:t>
            </w:r>
            <w:r w:rsidR="00F44527">
              <w:rPr>
                <w:rFonts w:eastAsia="Times New Roman" w:cstheme="minorHAnsi"/>
                <w:b/>
                <w:bCs/>
                <w:color w:val="000000"/>
                <w:sz w:val="20"/>
                <w:szCs w:val="20"/>
                <w:lang w:eastAsia="en-AU"/>
              </w:rPr>
              <w:t xml:space="preserve"> (Watts)</w:t>
            </w:r>
          </w:p>
          <w:p w14:paraId="22ABC239" w14:textId="77777777" w:rsidR="00F44527" w:rsidRPr="00223240" w:rsidRDefault="00F44527" w:rsidP="00F44527">
            <w:pPr>
              <w:jc w:val="center"/>
              <w:rPr>
                <w:rFonts w:eastAsia="Times New Roman" w:cstheme="minorHAnsi"/>
                <w:b/>
                <w:bCs/>
                <w:color w:val="000000"/>
                <w:sz w:val="20"/>
                <w:szCs w:val="20"/>
                <w:lang w:eastAsia="en-AU"/>
              </w:rPr>
            </w:pPr>
            <w:r w:rsidRPr="00223240">
              <w:rPr>
                <w:rFonts w:eastAsia="Times New Roman" w:cstheme="minorHAnsi"/>
                <w:b/>
                <w:bCs/>
                <w:color w:val="000000"/>
                <w:sz w:val="20"/>
                <w:szCs w:val="20"/>
                <w:lang w:eastAsia="en-AU"/>
              </w:rPr>
              <w:t>(Watts)</w:t>
            </w:r>
          </w:p>
          <w:p w14:paraId="458ED674" w14:textId="17F0F526" w:rsidR="00562A8B" w:rsidRPr="00223240" w:rsidRDefault="00562A8B" w:rsidP="00F44527">
            <w:pPr>
              <w:jc w:val="center"/>
              <w:rPr>
                <w:rFonts w:eastAsia="Times New Roman" w:cstheme="minorHAnsi"/>
                <w:b/>
                <w:bCs/>
                <w:color w:val="000000"/>
                <w:sz w:val="20"/>
                <w:szCs w:val="20"/>
                <w:lang w:eastAsia="en-AU"/>
              </w:rPr>
            </w:pPr>
          </w:p>
        </w:tc>
      </w:tr>
      <w:tr w:rsidR="00562A8B" w:rsidRPr="00223240" w14:paraId="2B303333" w14:textId="77777777" w:rsidTr="00F12F13">
        <w:trPr>
          <w:trHeight w:val="315"/>
          <w:tblHeader/>
        </w:trPr>
        <w:tc>
          <w:tcPr>
            <w:tcW w:w="1408" w:type="dxa"/>
            <w:vMerge/>
            <w:vAlign w:val="center"/>
            <w:hideMark/>
          </w:tcPr>
          <w:p w14:paraId="40CB163B" w14:textId="77777777" w:rsidR="00562A8B" w:rsidRPr="00223240" w:rsidRDefault="00562A8B" w:rsidP="00F44527">
            <w:pPr>
              <w:jc w:val="center"/>
              <w:rPr>
                <w:rFonts w:eastAsia="Times New Roman" w:cstheme="minorHAnsi"/>
                <w:b/>
                <w:bCs/>
                <w:color w:val="000000"/>
                <w:sz w:val="20"/>
                <w:szCs w:val="20"/>
                <w:lang w:eastAsia="en-AU"/>
              </w:rPr>
            </w:pPr>
          </w:p>
        </w:tc>
        <w:tc>
          <w:tcPr>
            <w:tcW w:w="1005" w:type="dxa"/>
            <w:vAlign w:val="center"/>
            <w:hideMark/>
          </w:tcPr>
          <w:p w14:paraId="4A20AA41" w14:textId="77777777" w:rsidR="00562A8B" w:rsidRPr="00223240" w:rsidRDefault="00562A8B" w:rsidP="00F44527">
            <w:pPr>
              <w:jc w:val="center"/>
              <w:rPr>
                <w:rFonts w:eastAsia="Times New Roman" w:cstheme="minorHAnsi"/>
                <w:b/>
                <w:bCs/>
                <w:color w:val="000000"/>
                <w:sz w:val="20"/>
                <w:szCs w:val="20"/>
                <w:lang w:eastAsia="en-AU"/>
              </w:rPr>
            </w:pPr>
            <w:r w:rsidRPr="00223240">
              <w:rPr>
                <w:rFonts w:eastAsia="Times New Roman" w:cstheme="minorHAnsi"/>
                <w:b/>
                <w:bCs/>
                <w:color w:val="000000"/>
                <w:sz w:val="20"/>
                <w:szCs w:val="20"/>
                <w:lang w:eastAsia="en-AU"/>
              </w:rPr>
              <w:t>Lighting</w:t>
            </w:r>
          </w:p>
        </w:tc>
        <w:tc>
          <w:tcPr>
            <w:tcW w:w="948" w:type="dxa"/>
            <w:vAlign w:val="center"/>
            <w:hideMark/>
          </w:tcPr>
          <w:p w14:paraId="62304AC4" w14:textId="77777777" w:rsidR="00562A8B" w:rsidRPr="00223240" w:rsidRDefault="00562A8B" w:rsidP="00F44527">
            <w:pPr>
              <w:jc w:val="center"/>
              <w:rPr>
                <w:rFonts w:eastAsia="Times New Roman" w:cstheme="minorHAnsi"/>
                <w:b/>
                <w:bCs/>
                <w:color w:val="000000"/>
                <w:sz w:val="20"/>
                <w:szCs w:val="20"/>
                <w:lang w:eastAsia="en-AU"/>
              </w:rPr>
            </w:pPr>
            <w:r w:rsidRPr="00223240">
              <w:rPr>
                <w:rFonts w:eastAsia="Times New Roman" w:cstheme="minorHAnsi"/>
                <w:b/>
                <w:bCs/>
                <w:color w:val="000000"/>
                <w:sz w:val="20"/>
                <w:szCs w:val="20"/>
                <w:lang w:eastAsia="en-AU"/>
              </w:rPr>
              <w:t>People</w:t>
            </w:r>
          </w:p>
        </w:tc>
        <w:tc>
          <w:tcPr>
            <w:tcW w:w="924" w:type="dxa"/>
            <w:vAlign w:val="center"/>
            <w:hideMark/>
          </w:tcPr>
          <w:p w14:paraId="71B12228" w14:textId="77777777" w:rsidR="00562A8B" w:rsidRPr="00223240" w:rsidRDefault="00562A8B" w:rsidP="00F44527">
            <w:pPr>
              <w:jc w:val="center"/>
              <w:rPr>
                <w:rFonts w:eastAsia="Times New Roman" w:cstheme="minorHAnsi"/>
                <w:b/>
                <w:bCs/>
                <w:color w:val="000000"/>
                <w:sz w:val="20"/>
                <w:szCs w:val="20"/>
                <w:lang w:eastAsia="en-AU"/>
              </w:rPr>
            </w:pPr>
            <w:r w:rsidRPr="00223240">
              <w:rPr>
                <w:rFonts w:eastAsia="Times New Roman" w:cstheme="minorHAnsi"/>
                <w:b/>
                <w:bCs/>
                <w:color w:val="000000"/>
                <w:sz w:val="20"/>
                <w:szCs w:val="20"/>
                <w:lang w:eastAsia="en-AU"/>
              </w:rPr>
              <w:t>Total</w:t>
            </w:r>
          </w:p>
        </w:tc>
        <w:tc>
          <w:tcPr>
            <w:tcW w:w="1375" w:type="dxa"/>
            <w:vMerge/>
            <w:vAlign w:val="center"/>
            <w:hideMark/>
          </w:tcPr>
          <w:p w14:paraId="33785A62" w14:textId="6075BA73" w:rsidR="00562A8B" w:rsidRPr="00223240" w:rsidRDefault="00562A8B" w:rsidP="00F44527">
            <w:pPr>
              <w:jc w:val="center"/>
              <w:rPr>
                <w:rFonts w:eastAsia="Times New Roman" w:cstheme="minorHAnsi"/>
                <w:color w:val="000000"/>
                <w:lang w:eastAsia="en-AU"/>
              </w:rPr>
            </w:pPr>
          </w:p>
        </w:tc>
      </w:tr>
      <w:tr w:rsidR="00562A8B" w:rsidRPr="00223240" w14:paraId="21EB657F" w14:textId="77777777" w:rsidTr="00F12F13">
        <w:trPr>
          <w:trHeight w:val="315"/>
        </w:trPr>
        <w:tc>
          <w:tcPr>
            <w:tcW w:w="1408" w:type="dxa"/>
            <w:hideMark/>
          </w:tcPr>
          <w:p w14:paraId="7328FDF2" w14:textId="77777777" w:rsidR="00562A8B" w:rsidRPr="00223240" w:rsidRDefault="00562A8B" w:rsidP="0092629C">
            <w:pPr>
              <w:jc w:val="center"/>
              <w:rPr>
                <w:rFonts w:cstheme="minorHAnsi"/>
              </w:rPr>
            </w:pPr>
            <w:r w:rsidRPr="00223240">
              <w:rPr>
                <w:rFonts w:cstheme="minorHAnsi"/>
              </w:rPr>
              <w:t>1</w:t>
            </w:r>
          </w:p>
        </w:tc>
        <w:tc>
          <w:tcPr>
            <w:tcW w:w="1005" w:type="dxa"/>
            <w:hideMark/>
          </w:tcPr>
          <w:p w14:paraId="06A325A1"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948" w:type="dxa"/>
            <w:hideMark/>
          </w:tcPr>
          <w:p w14:paraId="3BE73694"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200</w:t>
            </w:r>
          </w:p>
        </w:tc>
        <w:tc>
          <w:tcPr>
            <w:tcW w:w="924" w:type="dxa"/>
            <w:hideMark/>
          </w:tcPr>
          <w:p w14:paraId="3025A23C"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200</w:t>
            </w:r>
          </w:p>
        </w:tc>
        <w:tc>
          <w:tcPr>
            <w:tcW w:w="1375" w:type="dxa"/>
            <w:hideMark/>
          </w:tcPr>
          <w:p w14:paraId="2ECDA2CD"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100</w:t>
            </w:r>
          </w:p>
        </w:tc>
      </w:tr>
      <w:tr w:rsidR="00562A8B" w:rsidRPr="00223240" w14:paraId="7747B7E4" w14:textId="77777777" w:rsidTr="00F12F13">
        <w:trPr>
          <w:trHeight w:val="315"/>
        </w:trPr>
        <w:tc>
          <w:tcPr>
            <w:tcW w:w="1408" w:type="dxa"/>
            <w:hideMark/>
          </w:tcPr>
          <w:p w14:paraId="5EA17680" w14:textId="77777777" w:rsidR="00562A8B" w:rsidRPr="00223240" w:rsidRDefault="00562A8B" w:rsidP="0092629C">
            <w:pPr>
              <w:jc w:val="center"/>
              <w:rPr>
                <w:rFonts w:cstheme="minorHAnsi"/>
              </w:rPr>
            </w:pPr>
            <w:r w:rsidRPr="00223240">
              <w:rPr>
                <w:rFonts w:cstheme="minorHAnsi"/>
              </w:rPr>
              <w:t>2</w:t>
            </w:r>
          </w:p>
        </w:tc>
        <w:tc>
          <w:tcPr>
            <w:tcW w:w="1005" w:type="dxa"/>
            <w:hideMark/>
          </w:tcPr>
          <w:p w14:paraId="734C03A2"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948" w:type="dxa"/>
            <w:hideMark/>
          </w:tcPr>
          <w:p w14:paraId="463456B6"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200</w:t>
            </w:r>
          </w:p>
        </w:tc>
        <w:tc>
          <w:tcPr>
            <w:tcW w:w="924" w:type="dxa"/>
            <w:hideMark/>
          </w:tcPr>
          <w:p w14:paraId="60EF5D81"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200</w:t>
            </w:r>
          </w:p>
        </w:tc>
        <w:tc>
          <w:tcPr>
            <w:tcW w:w="1375" w:type="dxa"/>
            <w:hideMark/>
          </w:tcPr>
          <w:p w14:paraId="59E31273"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100</w:t>
            </w:r>
          </w:p>
        </w:tc>
      </w:tr>
      <w:tr w:rsidR="00562A8B" w:rsidRPr="00223240" w14:paraId="2C1CDF75" w14:textId="77777777" w:rsidTr="00F12F13">
        <w:trPr>
          <w:trHeight w:val="315"/>
        </w:trPr>
        <w:tc>
          <w:tcPr>
            <w:tcW w:w="1408" w:type="dxa"/>
            <w:hideMark/>
          </w:tcPr>
          <w:p w14:paraId="1566982C" w14:textId="77777777" w:rsidR="00562A8B" w:rsidRPr="00223240" w:rsidRDefault="00562A8B" w:rsidP="0092629C">
            <w:pPr>
              <w:jc w:val="center"/>
              <w:rPr>
                <w:rFonts w:cstheme="minorHAnsi"/>
              </w:rPr>
            </w:pPr>
            <w:r w:rsidRPr="00223240">
              <w:rPr>
                <w:rFonts w:cstheme="minorHAnsi"/>
              </w:rPr>
              <w:t>3</w:t>
            </w:r>
          </w:p>
        </w:tc>
        <w:tc>
          <w:tcPr>
            <w:tcW w:w="1005" w:type="dxa"/>
            <w:hideMark/>
          </w:tcPr>
          <w:p w14:paraId="1BE88AA8"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948" w:type="dxa"/>
            <w:hideMark/>
          </w:tcPr>
          <w:p w14:paraId="431C0B20"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200</w:t>
            </w:r>
          </w:p>
        </w:tc>
        <w:tc>
          <w:tcPr>
            <w:tcW w:w="924" w:type="dxa"/>
            <w:hideMark/>
          </w:tcPr>
          <w:p w14:paraId="25E39807"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200</w:t>
            </w:r>
          </w:p>
        </w:tc>
        <w:tc>
          <w:tcPr>
            <w:tcW w:w="1375" w:type="dxa"/>
            <w:hideMark/>
          </w:tcPr>
          <w:p w14:paraId="274C105F"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100</w:t>
            </w:r>
          </w:p>
        </w:tc>
      </w:tr>
      <w:tr w:rsidR="00562A8B" w:rsidRPr="00223240" w14:paraId="1F1B98D4" w14:textId="77777777" w:rsidTr="00F12F13">
        <w:trPr>
          <w:trHeight w:val="315"/>
        </w:trPr>
        <w:tc>
          <w:tcPr>
            <w:tcW w:w="1408" w:type="dxa"/>
            <w:hideMark/>
          </w:tcPr>
          <w:p w14:paraId="6AB56843" w14:textId="77777777" w:rsidR="00562A8B" w:rsidRPr="00223240" w:rsidRDefault="00562A8B" w:rsidP="0092629C">
            <w:pPr>
              <w:jc w:val="center"/>
              <w:rPr>
                <w:rFonts w:cstheme="minorHAnsi"/>
              </w:rPr>
            </w:pPr>
            <w:r w:rsidRPr="00223240">
              <w:rPr>
                <w:rFonts w:cstheme="minorHAnsi"/>
              </w:rPr>
              <w:t>4</w:t>
            </w:r>
          </w:p>
        </w:tc>
        <w:tc>
          <w:tcPr>
            <w:tcW w:w="1005" w:type="dxa"/>
            <w:hideMark/>
          </w:tcPr>
          <w:p w14:paraId="4C6DCD99"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948" w:type="dxa"/>
            <w:hideMark/>
          </w:tcPr>
          <w:p w14:paraId="2B7538B4"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200</w:t>
            </w:r>
          </w:p>
        </w:tc>
        <w:tc>
          <w:tcPr>
            <w:tcW w:w="924" w:type="dxa"/>
            <w:hideMark/>
          </w:tcPr>
          <w:p w14:paraId="4B0D2E3A"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200</w:t>
            </w:r>
          </w:p>
        </w:tc>
        <w:tc>
          <w:tcPr>
            <w:tcW w:w="1375" w:type="dxa"/>
            <w:hideMark/>
          </w:tcPr>
          <w:p w14:paraId="53B342EE"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100</w:t>
            </w:r>
          </w:p>
        </w:tc>
      </w:tr>
      <w:tr w:rsidR="00562A8B" w:rsidRPr="00223240" w14:paraId="20E8EDB7" w14:textId="77777777" w:rsidTr="00F12F13">
        <w:trPr>
          <w:trHeight w:val="315"/>
        </w:trPr>
        <w:tc>
          <w:tcPr>
            <w:tcW w:w="1408" w:type="dxa"/>
            <w:hideMark/>
          </w:tcPr>
          <w:p w14:paraId="00C2B3DE" w14:textId="77777777" w:rsidR="00562A8B" w:rsidRPr="00223240" w:rsidRDefault="00562A8B" w:rsidP="0092629C">
            <w:pPr>
              <w:jc w:val="center"/>
              <w:rPr>
                <w:rFonts w:cstheme="minorHAnsi"/>
              </w:rPr>
            </w:pPr>
            <w:r w:rsidRPr="00223240">
              <w:rPr>
                <w:rFonts w:cstheme="minorHAnsi"/>
              </w:rPr>
              <w:t>5</w:t>
            </w:r>
          </w:p>
        </w:tc>
        <w:tc>
          <w:tcPr>
            <w:tcW w:w="1005" w:type="dxa"/>
            <w:hideMark/>
          </w:tcPr>
          <w:p w14:paraId="487AFDA0"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948" w:type="dxa"/>
            <w:hideMark/>
          </w:tcPr>
          <w:p w14:paraId="3160C2E3"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200</w:t>
            </w:r>
          </w:p>
        </w:tc>
        <w:tc>
          <w:tcPr>
            <w:tcW w:w="924" w:type="dxa"/>
            <w:hideMark/>
          </w:tcPr>
          <w:p w14:paraId="682142A6"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200</w:t>
            </w:r>
          </w:p>
        </w:tc>
        <w:tc>
          <w:tcPr>
            <w:tcW w:w="1375" w:type="dxa"/>
            <w:hideMark/>
          </w:tcPr>
          <w:p w14:paraId="5F06BF62"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100</w:t>
            </w:r>
          </w:p>
        </w:tc>
      </w:tr>
      <w:tr w:rsidR="00562A8B" w:rsidRPr="00223240" w14:paraId="31C3B1E8" w14:textId="77777777" w:rsidTr="00F12F13">
        <w:trPr>
          <w:trHeight w:val="315"/>
        </w:trPr>
        <w:tc>
          <w:tcPr>
            <w:tcW w:w="1408" w:type="dxa"/>
            <w:hideMark/>
          </w:tcPr>
          <w:p w14:paraId="22F45A87" w14:textId="77777777" w:rsidR="00562A8B" w:rsidRPr="00223240" w:rsidRDefault="00562A8B" w:rsidP="0092629C">
            <w:pPr>
              <w:jc w:val="center"/>
              <w:rPr>
                <w:rFonts w:cstheme="minorHAnsi"/>
              </w:rPr>
            </w:pPr>
            <w:r w:rsidRPr="00223240">
              <w:rPr>
                <w:rFonts w:cstheme="minorHAnsi"/>
              </w:rPr>
              <w:t>6</w:t>
            </w:r>
          </w:p>
        </w:tc>
        <w:tc>
          <w:tcPr>
            <w:tcW w:w="1005" w:type="dxa"/>
            <w:hideMark/>
          </w:tcPr>
          <w:p w14:paraId="1341A6BE"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948" w:type="dxa"/>
            <w:hideMark/>
          </w:tcPr>
          <w:p w14:paraId="58A67541"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200</w:t>
            </w:r>
          </w:p>
        </w:tc>
        <w:tc>
          <w:tcPr>
            <w:tcW w:w="924" w:type="dxa"/>
            <w:hideMark/>
          </w:tcPr>
          <w:p w14:paraId="04ED1B3B"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200</w:t>
            </w:r>
          </w:p>
        </w:tc>
        <w:tc>
          <w:tcPr>
            <w:tcW w:w="1375" w:type="dxa"/>
            <w:hideMark/>
          </w:tcPr>
          <w:p w14:paraId="173A4708"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100</w:t>
            </w:r>
          </w:p>
        </w:tc>
      </w:tr>
      <w:tr w:rsidR="00562A8B" w:rsidRPr="00223240" w14:paraId="258A3BE6" w14:textId="77777777" w:rsidTr="00F12F13">
        <w:trPr>
          <w:trHeight w:val="315"/>
        </w:trPr>
        <w:tc>
          <w:tcPr>
            <w:tcW w:w="1408" w:type="dxa"/>
            <w:hideMark/>
          </w:tcPr>
          <w:p w14:paraId="3B8CED5E" w14:textId="77777777" w:rsidR="00562A8B" w:rsidRPr="00223240" w:rsidRDefault="00562A8B" w:rsidP="0092629C">
            <w:pPr>
              <w:jc w:val="center"/>
              <w:rPr>
                <w:rFonts w:cstheme="minorHAnsi"/>
              </w:rPr>
            </w:pPr>
            <w:r w:rsidRPr="00223240">
              <w:rPr>
                <w:rFonts w:cstheme="minorHAnsi"/>
              </w:rPr>
              <w:t>7</w:t>
            </w:r>
          </w:p>
        </w:tc>
        <w:tc>
          <w:tcPr>
            <w:tcW w:w="1005" w:type="dxa"/>
            <w:hideMark/>
          </w:tcPr>
          <w:p w14:paraId="287B120E"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948" w:type="dxa"/>
            <w:hideMark/>
          </w:tcPr>
          <w:p w14:paraId="147073F0"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200</w:t>
            </w:r>
          </w:p>
        </w:tc>
        <w:tc>
          <w:tcPr>
            <w:tcW w:w="924" w:type="dxa"/>
            <w:hideMark/>
          </w:tcPr>
          <w:p w14:paraId="391C714A"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200</w:t>
            </w:r>
          </w:p>
        </w:tc>
        <w:tc>
          <w:tcPr>
            <w:tcW w:w="1375" w:type="dxa"/>
            <w:hideMark/>
          </w:tcPr>
          <w:p w14:paraId="1332F914"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100</w:t>
            </w:r>
          </w:p>
        </w:tc>
      </w:tr>
      <w:tr w:rsidR="00562A8B" w:rsidRPr="00223240" w14:paraId="791F336C" w14:textId="77777777" w:rsidTr="00F12F13">
        <w:trPr>
          <w:trHeight w:val="315"/>
        </w:trPr>
        <w:tc>
          <w:tcPr>
            <w:tcW w:w="1408" w:type="dxa"/>
            <w:hideMark/>
          </w:tcPr>
          <w:p w14:paraId="4328B2E8" w14:textId="77777777" w:rsidR="00562A8B" w:rsidRPr="00223240" w:rsidRDefault="00562A8B" w:rsidP="0092629C">
            <w:pPr>
              <w:jc w:val="center"/>
              <w:rPr>
                <w:rFonts w:cstheme="minorHAnsi"/>
              </w:rPr>
            </w:pPr>
            <w:r w:rsidRPr="00223240">
              <w:rPr>
                <w:rFonts w:cstheme="minorHAnsi"/>
              </w:rPr>
              <w:t>8</w:t>
            </w:r>
          </w:p>
        </w:tc>
        <w:tc>
          <w:tcPr>
            <w:tcW w:w="1005" w:type="dxa"/>
            <w:hideMark/>
          </w:tcPr>
          <w:p w14:paraId="0B644BA5"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948" w:type="dxa"/>
            <w:hideMark/>
          </w:tcPr>
          <w:p w14:paraId="21B6B8DB"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924" w:type="dxa"/>
            <w:hideMark/>
          </w:tcPr>
          <w:p w14:paraId="79DE8112"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1375" w:type="dxa"/>
            <w:hideMark/>
          </w:tcPr>
          <w:p w14:paraId="680A95BC"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r>
      <w:tr w:rsidR="00562A8B" w:rsidRPr="00223240" w14:paraId="4BF2E683" w14:textId="77777777" w:rsidTr="00F12F13">
        <w:trPr>
          <w:trHeight w:val="315"/>
        </w:trPr>
        <w:tc>
          <w:tcPr>
            <w:tcW w:w="1408" w:type="dxa"/>
            <w:hideMark/>
          </w:tcPr>
          <w:p w14:paraId="3D04A62E" w14:textId="77777777" w:rsidR="00562A8B" w:rsidRPr="00223240" w:rsidRDefault="00562A8B" w:rsidP="0092629C">
            <w:pPr>
              <w:jc w:val="center"/>
              <w:rPr>
                <w:rFonts w:cstheme="minorHAnsi"/>
              </w:rPr>
            </w:pPr>
            <w:r w:rsidRPr="00223240">
              <w:rPr>
                <w:rFonts w:cstheme="minorHAnsi"/>
              </w:rPr>
              <w:t>9</w:t>
            </w:r>
          </w:p>
        </w:tc>
        <w:tc>
          <w:tcPr>
            <w:tcW w:w="1005" w:type="dxa"/>
            <w:hideMark/>
          </w:tcPr>
          <w:p w14:paraId="7667F492"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948" w:type="dxa"/>
            <w:hideMark/>
          </w:tcPr>
          <w:p w14:paraId="0D1E7848"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924" w:type="dxa"/>
            <w:hideMark/>
          </w:tcPr>
          <w:p w14:paraId="64F923B7"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1375" w:type="dxa"/>
            <w:hideMark/>
          </w:tcPr>
          <w:p w14:paraId="44DC2136"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r>
      <w:tr w:rsidR="00562A8B" w:rsidRPr="00223240" w14:paraId="207CD14D" w14:textId="77777777" w:rsidTr="00F12F13">
        <w:trPr>
          <w:trHeight w:val="315"/>
        </w:trPr>
        <w:tc>
          <w:tcPr>
            <w:tcW w:w="1408" w:type="dxa"/>
            <w:hideMark/>
          </w:tcPr>
          <w:p w14:paraId="40821DE2" w14:textId="77777777" w:rsidR="00562A8B" w:rsidRPr="00223240" w:rsidRDefault="00562A8B" w:rsidP="0092629C">
            <w:pPr>
              <w:jc w:val="center"/>
              <w:rPr>
                <w:rFonts w:cstheme="minorHAnsi"/>
              </w:rPr>
            </w:pPr>
            <w:r w:rsidRPr="00223240">
              <w:rPr>
                <w:rFonts w:cstheme="minorHAnsi"/>
              </w:rPr>
              <w:t>10</w:t>
            </w:r>
          </w:p>
        </w:tc>
        <w:tc>
          <w:tcPr>
            <w:tcW w:w="1005" w:type="dxa"/>
            <w:hideMark/>
          </w:tcPr>
          <w:p w14:paraId="5AC14F53"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948" w:type="dxa"/>
            <w:hideMark/>
          </w:tcPr>
          <w:p w14:paraId="450D1664"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924" w:type="dxa"/>
            <w:hideMark/>
          </w:tcPr>
          <w:p w14:paraId="2220E21B"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1375" w:type="dxa"/>
            <w:hideMark/>
          </w:tcPr>
          <w:p w14:paraId="628EEF3D"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r>
      <w:tr w:rsidR="00562A8B" w:rsidRPr="00223240" w14:paraId="4672C211" w14:textId="77777777" w:rsidTr="00F12F13">
        <w:trPr>
          <w:trHeight w:val="315"/>
        </w:trPr>
        <w:tc>
          <w:tcPr>
            <w:tcW w:w="1408" w:type="dxa"/>
            <w:hideMark/>
          </w:tcPr>
          <w:p w14:paraId="6F763E27" w14:textId="77777777" w:rsidR="00562A8B" w:rsidRPr="00223240" w:rsidRDefault="00562A8B" w:rsidP="0092629C">
            <w:pPr>
              <w:jc w:val="center"/>
              <w:rPr>
                <w:rFonts w:cstheme="minorHAnsi"/>
              </w:rPr>
            </w:pPr>
            <w:r w:rsidRPr="00223240">
              <w:rPr>
                <w:rFonts w:cstheme="minorHAnsi"/>
              </w:rPr>
              <w:t>11</w:t>
            </w:r>
          </w:p>
        </w:tc>
        <w:tc>
          <w:tcPr>
            <w:tcW w:w="1005" w:type="dxa"/>
            <w:hideMark/>
          </w:tcPr>
          <w:p w14:paraId="263B4D70"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948" w:type="dxa"/>
            <w:hideMark/>
          </w:tcPr>
          <w:p w14:paraId="4C16917C"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924" w:type="dxa"/>
            <w:hideMark/>
          </w:tcPr>
          <w:p w14:paraId="18D82D0C"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1375" w:type="dxa"/>
            <w:hideMark/>
          </w:tcPr>
          <w:p w14:paraId="3844E786"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r>
      <w:tr w:rsidR="00562A8B" w:rsidRPr="00223240" w14:paraId="4DC9AFA6" w14:textId="77777777" w:rsidTr="00F12F13">
        <w:trPr>
          <w:trHeight w:val="315"/>
        </w:trPr>
        <w:tc>
          <w:tcPr>
            <w:tcW w:w="1408" w:type="dxa"/>
            <w:hideMark/>
          </w:tcPr>
          <w:p w14:paraId="3B8BDD78" w14:textId="77777777" w:rsidR="00562A8B" w:rsidRPr="00223240" w:rsidRDefault="00562A8B" w:rsidP="0092629C">
            <w:pPr>
              <w:jc w:val="center"/>
              <w:rPr>
                <w:rFonts w:cstheme="minorHAnsi"/>
              </w:rPr>
            </w:pPr>
            <w:r w:rsidRPr="00223240">
              <w:rPr>
                <w:rFonts w:cstheme="minorHAnsi"/>
              </w:rPr>
              <w:t>12</w:t>
            </w:r>
          </w:p>
        </w:tc>
        <w:tc>
          <w:tcPr>
            <w:tcW w:w="1005" w:type="dxa"/>
            <w:hideMark/>
          </w:tcPr>
          <w:p w14:paraId="7FBC0F85"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948" w:type="dxa"/>
            <w:hideMark/>
          </w:tcPr>
          <w:p w14:paraId="6CAC53BB"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924" w:type="dxa"/>
            <w:hideMark/>
          </w:tcPr>
          <w:p w14:paraId="2A1514DC"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1375" w:type="dxa"/>
            <w:hideMark/>
          </w:tcPr>
          <w:p w14:paraId="05CE135E"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r>
      <w:tr w:rsidR="00562A8B" w:rsidRPr="00223240" w14:paraId="271985DD" w14:textId="77777777" w:rsidTr="00F12F13">
        <w:trPr>
          <w:trHeight w:val="315"/>
        </w:trPr>
        <w:tc>
          <w:tcPr>
            <w:tcW w:w="1408" w:type="dxa"/>
            <w:hideMark/>
          </w:tcPr>
          <w:p w14:paraId="4D645D7A" w14:textId="77777777" w:rsidR="00562A8B" w:rsidRPr="00223240" w:rsidRDefault="00562A8B" w:rsidP="0092629C">
            <w:pPr>
              <w:jc w:val="center"/>
              <w:rPr>
                <w:rFonts w:cstheme="minorHAnsi"/>
              </w:rPr>
            </w:pPr>
            <w:r w:rsidRPr="00223240">
              <w:rPr>
                <w:rFonts w:cstheme="minorHAnsi"/>
              </w:rPr>
              <w:t>13</w:t>
            </w:r>
          </w:p>
        </w:tc>
        <w:tc>
          <w:tcPr>
            <w:tcW w:w="1005" w:type="dxa"/>
            <w:hideMark/>
          </w:tcPr>
          <w:p w14:paraId="1E62F9EC"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948" w:type="dxa"/>
            <w:hideMark/>
          </w:tcPr>
          <w:p w14:paraId="561A9C17"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924" w:type="dxa"/>
            <w:hideMark/>
          </w:tcPr>
          <w:p w14:paraId="55E2F186"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1375" w:type="dxa"/>
            <w:hideMark/>
          </w:tcPr>
          <w:p w14:paraId="7E589358"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r>
      <w:tr w:rsidR="00562A8B" w:rsidRPr="00223240" w14:paraId="524927F0" w14:textId="77777777" w:rsidTr="00F12F13">
        <w:trPr>
          <w:trHeight w:val="315"/>
        </w:trPr>
        <w:tc>
          <w:tcPr>
            <w:tcW w:w="1408" w:type="dxa"/>
            <w:hideMark/>
          </w:tcPr>
          <w:p w14:paraId="19314288" w14:textId="77777777" w:rsidR="00562A8B" w:rsidRPr="00223240" w:rsidRDefault="00562A8B" w:rsidP="0092629C">
            <w:pPr>
              <w:jc w:val="center"/>
              <w:rPr>
                <w:rFonts w:cstheme="minorHAnsi"/>
              </w:rPr>
            </w:pPr>
            <w:r w:rsidRPr="00223240">
              <w:rPr>
                <w:rFonts w:cstheme="minorHAnsi"/>
              </w:rPr>
              <w:t>14</w:t>
            </w:r>
          </w:p>
        </w:tc>
        <w:tc>
          <w:tcPr>
            <w:tcW w:w="1005" w:type="dxa"/>
            <w:hideMark/>
          </w:tcPr>
          <w:p w14:paraId="11D22DAE"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948" w:type="dxa"/>
            <w:hideMark/>
          </w:tcPr>
          <w:p w14:paraId="472F309F"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924" w:type="dxa"/>
            <w:hideMark/>
          </w:tcPr>
          <w:p w14:paraId="78691761"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1375" w:type="dxa"/>
            <w:hideMark/>
          </w:tcPr>
          <w:p w14:paraId="72B2D959"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r>
      <w:tr w:rsidR="00562A8B" w:rsidRPr="00223240" w14:paraId="154D3E03" w14:textId="77777777" w:rsidTr="00F12F13">
        <w:trPr>
          <w:trHeight w:val="315"/>
        </w:trPr>
        <w:tc>
          <w:tcPr>
            <w:tcW w:w="1408" w:type="dxa"/>
            <w:hideMark/>
          </w:tcPr>
          <w:p w14:paraId="5B8DFEB9" w14:textId="77777777" w:rsidR="00562A8B" w:rsidRPr="00223240" w:rsidRDefault="00562A8B" w:rsidP="0092629C">
            <w:pPr>
              <w:jc w:val="center"/>
              <w:rPr>
                <w:rFonts w:cstheme="minorHAnsi"/>
              </w:rPr>
            </w:pPr>
            <w:r w:rsidRPr="00223240">
              <w:rPr>
                <w:rFonts w:cstheme="minorHAnsi"/>
              </w:rPr>
              <w:t>15</w:t>
            </w:r>
          </w:p>
        </w:tc>
        <w:tc>
          <w:tcPr>
            <w:tcW w:w="1005" w:type="dxa"/>
            <w:hideMark/>
          </w:tcPr>
          <w:p w14:paraId="7171E58E"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948" w:type="dxa"/>
            <w:hideMark/>
          </w:tcPr>
          <w:p w14:paraId="39807D6F"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924" w:type="dxa"/>
            <w:hideMark/>
          </w:tcPr>
          <w:p w14:paraId="1158E71D"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1375" w:type="dxa"/>
            <w:hideMark/>
          </w:tcPr>
          <w:p w14:paraId="1AA70A92"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r>
      <w:tr w:rsidR="00562A8B" w:rsidRPr="00223240" w14:paraId="135A8A75" w14:textId="77777777" w:rsidTr="00F12F13">
        <w:trPr>
          <w:trHeight w:val="315"/>
        </w:trPr>
        <w:tc>
          <w:tcPr>
            <w:tcW w:w="1408" w:type="dxa"/>
            <w:hideMark/>
          </w:tcPr>
          <w:p w14:paraId="4F50AAB1" w14:textId="77777777" w:rsidR="00562A8B" w:rsidRPr="00223240" w:rsidRDefault="00562A8B" w:rsidP="0092629C">
            <w:pPr>
              <w:jc w:val="center"/>
              <w:rPr>
                <w:rFonts w:cstheme="minorHAnsi"/>
              </w:rPr>
            </w:pPr>
            <w:r w:rsidRPr="00223240">
              <w:rPr>
                <w:rFonts w:cstheme="minorHAnsi"/>
              </w:rPr>
              <w:t>16</w:t>
            </w:r>
          </w:p>
        </w:tc>
        <w:tc>
          <w:tcPr>
            <w:tcW w:w="1005" w:type="dxa"/>
            <w:hideMark/>
          </w:tcPr>
          <w:p w14:paraId="64B12B94"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948" w:type="dxa"/>
            <w:hideMark/>
          </w:tcPr>
          <w:p w14:paraId="7BE1C074"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924" w:type="dxa"/>
            <w:hideMark/>
          </w:tcPr>
          <w:p w14:paraId="1EA10D5E"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1375" w:type="dxa"/>
            <w:hideMark/>
          </w:tcPr>
          <w:p w14:paraId="238A7FEE"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r>
      <w:tr w:rsidR="00562A8B" w:rsidRPr="00223240" w14:paraId="52AE5D30" w14:textId="77777777" w:rsidTr="00F12F13">
        <w:trPr>
          <w:trHeight w:val="315"/>
        </w:trPr>
        <w:tc>
          <w:tcPr>
            <w:tcW w:w="1408" w:type="dxa"/>
            <w:hideMark/>
          </w:tcPr>
          <w:p w14:paraId="137E5870" w14:textId="77777777" w:rsidR="00562A8B" w:rsidRPr="00223240" w:rsidRDefault="00562A8B" w:rsidP="0092629C">
            <w:pPr>
              <w:jc w:val="center"/>
              <w:rPr>
                <w:rFonts w:cstheme="minorHAnsi"/>
              </w:rPr>
            </w:pPr>
            <w:r w:rsidRPr="00223240">
              <w:rPr>
                <w:rFonts w:cstheme="minorHAnsi"/>
              </w:rPr>
              <w:t>17</w:t>
            </w:r>
          </w:p>
        </w:tc>
        <w:tc>
          <w:tcPr>
            <w:tcW w:w="1005" w:type="dxa"/>
            <w:hideMark/>
          </w:tcPr>
          <w:p w14:paraId="7113816C"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948" w:type="dxa"/>
            <w:hideMark/>
          </w:tcPr>
          <w:p w14:paraId="14590A0B"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924" w:type="dxa"/>
            <w:hideMark/>
          </w:tcPr>
          <w:p w14:paraId="36E2FA93"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1375" w:type="dxa"/>
            <w:hideMark/>
          </w:tcPr>
          <w:p w14:paraId="3CB3A42E"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r>
      <w:tr w:rsidR="00562A8B" w:rsidRPr="00223240" w14:paraId="433C11BB" w14:textId="77777777" w:rsidTr="00F12F13">
        <w:trPr>
          <w:trHeight w:val="315"/>
        </w:trPr>
        <w:tc>
          <w:tcPr>
            <w:tcW w:w="1408" w:type="dxa"/>
            <w:hideMark/>
          </w:tcPr>
          <w:p w14:paraId="0639EA89" w14:textId="77777777" w:rsidR="00562A8B" w:rsidRPr="00223240" w:rsidRDefault="00562A8B" w:rsidP="0092629C">
            <w:pPr>
              <w:jc w:val="center"/>
              <w:rPr>
                <w:rFonts w:cstheme="minorHAnsi"/>
              </w:rPr>
            </w:pPr>
            <w:r w:rsidRPr="00223240">
              <w:rPr>
                <w:rFonts w:cstheme="minorHAnsi"/>
              </w:rPr>
              <w:t>18</w:t>
            </w:r>
          </w:p>
        </w:tc>
        <w:tc>
          <w:tcPr>
            <w:tcW w:w="1005" w:type="dxa"/>
            <w:hideMark/>
          </w:tcPr>
          <w:p w14:paraId="76E7330D"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948" w:type="dxa"/>
            <w:hideMark/>
          </w:tcPr>
          <w:p w14:paraId="1E9E7D26"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924" w:type="dxa"/>
            <w:hideMark/>
          </w:tcPr>
          <w:p w14:paraId="4133E55C"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1375" w:type="dxa"/>
            <w:hideMark/>
          </w:tcPr>
          <w:p w14:paraId="7EF2C9FE"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r>
      <w:tr w:rsidR="00562A8B" w:rsidRPr="00223240" w14:paraId="2CDEFC58" w14:textId="77777777" w:rsidTr="00F12F13">
        <w:trPr>
          <w:trHeight w:val="315"/>
        </w:trPr>
        <w:tc>
          <w:tcPr>
            <w:tcW w:w="1408" w:type="dxa"/>
            <w:hideMark/>
          </w:tcPr>
          <w:p w14:paraId="72810188" w14:textId="77777777" w:rsidR="00562A8B" w:rsidRPr="00223240" w:rsidRDefault="00562A8B" w:rsidP="0092629C">
            <w:pPr>
              <w:jc w:val="center"/>
              <w:rPr>
                <w:rFonts w:cstheme="minorHAnsi"/>
              </w:rPr>
            </w:pPr>
            <w:r w:rsidRPr="00223240">
              <w:rPr>
                <w:rFonts w:cstheme="minorHAnsi"/>
              </w:rPr>
              <w:t>19</w:t>
            </w:r>
          </w:p>
        </w:tc>
        <w:tc>
          <w:tcPr>
            <w:tcW w:w="1005" w:type="dxa"/>
            <w:hideMark/>
          </w:tcPr>
          <w:p w14:paraId="5A24AD00"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948" w:type="dxa"/>
            <w:hideMark/>
          </w:tcPr>
          <w:p w14:paraId="4C0DB6BC"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924" w:type="dxa"/>
            <w:hideMark/>
          </w:tcPr>
          <w:p w14:paraId="45282D0D"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1375" w:type="dxa"/>
            <w:hideMark/>
          </w:tcPr>
          <w:p w14:paraId="31553500"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r>
      <w:tr w:rsidR="00562A8B" w:rsidRPr="00223240" w14:paraId="0A5AC69C" w14:textId="77777777" w:rsidTr="00F12F13">
        <w:trPr>
          <w:trHeight w:val="315"/>
        </w:trPr>
        <w:tc>
          <w:tcPr>
            <w:tcW w:w="1408" w:type="dxa"/>
            <w:hideMark/>
          </w:tcPr>
          <w:p w14:paraId="0183906B" w14:textId="77777777" w:rsidR="00562A8B" w:rsidRPr="00223240" w:rsidRDefault="00562A8B" w:rsidP="0092629C">
            <w:pPr>
              <w:jc w:val="center"/>
              <w:rPr>
                <w:rFonts w:cstheme="minorHAnsi"/>
              </w:rPr>
            </w:pPr>
            <w:r w:rsidRPr="00223240">
              <w:rPr>
                <w:rFonts w:cstheme="minorHAnsi"/>
              </w:rPr>
              <w:t>20</w:t>
            </w:r>
          </w:p>
        </w:tc>
        <w:tc>
          <w:tcPr>
            <w:tcW w:w="1005" w:type="dxa"/>
            <w:hideMark/>
          </w:tcPr>
          <w:p w14:paraId="2F48012F"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100</w:t>
            </w:r>
          </w:p>
        </w:tc>
        <w:tc>
          <w:tcPr>
            <w:tcW w:w="948" w:type="dxa"/>
            <w:hideMark/>
          </w:tcPr>
          <w:p w14:paraId="78623745"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924" w:type="dxa"/>
            <w:hideMark/>
          </w:tcPr>
          <w:p w14:paraId="6AEF5D8B"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100</w:t>
            </w:r>
          </w:p>
        </w:tc>
        <w:tc>
          <w:tcPr>
            <w:tcW w:w="1375" w:type="dxa"/>
            <w:hideMark/>
          </w:tcPr>
          <w:p w14:paraId="7BE48F4F"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r>
      <w:tr w:rsidR="00562A8B" w:rsidRPr="00223240" w14:paraId="0C94ABEB" w14:textId="77777777" w:rsidTr="00F12F13">
        <w:trPr>
          <w:trHeight w:val="315"/>
        </w:trPr>
        <w:tc>
          <w:tcPr>
            <w:tcW w:w="1408" w:type="dxa"/>
            <w:hideMark/>
          </w:tcPr>
          <w:p w14:paraId="5781FA5B" w14:textId="77777777" w:rsidR="00562A8B" w:rsidRPr="00223240" w:rsidRDefault="00562A8B" w:rsidP="0092629C">
            <w:pPr>
              <w:jc w:val="center"/>
              <w:rPr>
                <w:rFonts w:cstheme="minorHAnsi"/>
              </w:rPr>
            </w:pPr>
            <w:r w:rsidRPr="00223240">
              <w:rPr>
                <w:rFonts w:cstheme="minorHAnsi"/>
              </w:rPr>
              <w:t>21</w:t>
            </w:r>
          </w:p>
        </w:tc>
        <w:tc>
          <w:tcPr>
            <w:tcW w:w="1005" w:type="dxa"/>
            <w:hideMark/>
          </w:tcPr>
          <w:p w14:paraId="306E4AED"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100</w:t>
            </w:r>
          </w:p>
        </w:tc>
        <w:tc>
          <w:tcPr>
            <w:tcW w:w="948" w:type="dxa"/>
            <w:hideMark/>
          </w:tcPr>
          <w:p w14:paraId="123D4615"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924" w:type="dxa"/>
            <w:hideMark/>
          </w:tcPr>
          <w:p w14:paraId="53B66141"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100</w:t>
            </w:r>
          </w:p>
        </w:tc>
        <w:tc>
          <w:tcPr>
            <w:tcW w:w="1375" w:type="dxa"/>
            <w:hideMark/>
          </w:tcPr>
          <w:p w14:paraId="16BDDB59"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r>
      <w:tr w:rsidR="00562A8B" w:rsidRPr="00223240" w14:paraId="13B48BDA" w14:textId="77777777" w:rsidTr="00F12F13">
        <w:trPr>
          <w:trHeight w:val="315"/>
        </w:trPr>
        <w:tc>
          <w:tcPr>
            <w:tcW w:w="1408" w:type="dxa"/>
            <w:hideMark/>
          </w:tcPr>
          <w:p w14:paraId="3E940DE5" w14:textId="77777777" w:rsidR="00562A8B" w:rsidRPr="00223240" w:rsidRDefault="00562A8B" w:rsidP="0092629C">
            <w:pPr>
              <w:jc w:val="center"/>
              <w:rPr>
                <w:rFonts w:cstheme="minorHAnsi"/>
              </w:rPr>
            </w:pPr>
            <w:r w:rsidRPr="00223240">
              <w:rPr>
                <w:rFonts w:cstheme="minorHAnsi"/>
              </w:rPr>
              <w:t>22</w:t>
            </w:r>
          </w:p>
        </w:tc>
        <w:tc>
          <w:tcPr>
            <w:tcW w:w="1005" w:type="dxa"/>
            <w:hideMark/>
          </w:tcPr>
          <w:p w14:paraId="50E5D485"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100</w:t>
            </w:r>
          </w:p>
        </w:tc>
        <w:tc>
          <w:tcPr>
            <w:tcW w:w="948" w:type="dxa"/>
            <w:hideMark/>
          </w:tcPr>
          <w:p w14:paraId="1C16D35A"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924" w:type="dxa"/>
            <w:hideMark/>
          </w:tcPr>
          <w:p w14:paraId="32B6DFCA"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100</w:t>
            </w:r>
          </w:p>
        </w:tc>
        <w:tc>
          <w:tcPr>
            <w:tcW w:w="1375" w:type="dxa"/>
            <w:hideMark/>
          </w:tcPr>
          <w:p w14:paraId="2CB415C9"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r>
      <w:tr w:rsidR="00562A8B" w:rsidRPr="00223240" w14:paraId="2C9C71D9" w14:textId="77777777" w:rsidTr="00F12F13">
        <w:trPr>
          <w:trHeight w:val="315"/>
        </w:trPr>
        <w:tc>
          <w:tcPr>
            <w:tcW w:w="1408" w:type="dxa"/>
            <w:hideMark/>
          </w:tcPr>
          <w:p w14:paraId="1065D6C8" w14:textId="77777777" w:rsidR="00562A8B" w:rsidRPr="00223240" w:rsidRDefault="00562A8B" w:rsidP="0092629C">
            <w:pPr>
              <w:jc w:val="center"/>
              <w:rPr>
                <w:rFonts w:cstheme="minorHAnsi"/>
              </w:rPr>
            </w:pPr>
            <w:r w:rsidRPr="00223240">
              <w:rPr>
                <w:rFonts w:cstheme="minorHAnsi"/>
              </w:rPr>
              <w:t>23</w:t>
            </w:r>
          </w:p>
        </w:tc>
        <w:tc>
          <w:tcPr>
            <w:tcW w:w="1005" w:type="dxa"/>
            <w:hideMark/>
          </w:tcPr>
          <w:p w14:paraId="2DED6D0E"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100</w:t>
            </w:r>
          </w:p>
        </w:tc>
        <w:tc>
          <w:tcPr>
            <w:tcW w:w="948" w:type="dxa"/>
            <w:hideMark/>
          </w:tcPr>
          <w:p w14:paraId="087D86FC"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200</w:t>
            </w:r>
          </w:p>
        </w:tc>
        <w:tc>
          <w:tcPr>
            <w:tcW w:w="924" w:type="dxa"/>
            <w:hideMark/>
          </w:tcPr>
          <w:p w14:paraId="52B01D4E"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300</w:t>
            </w:r>
          </w:p>
        </w:tc>
        <w:tc>
          <w:tcPr>
            <w:tcW w:w="1375" w:type="dxa"/>
            <w:hideMark/>
          </w:tcPr>
          <w:p w14:paraId="4961162C"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100</w:t>
            </w:r>
          </w:p>
        </w:tc>
      </w:tr>
      <w:tr w:rsidR="00562A8B" w:rsidRPr="00223240" w14:paraId="59C4A805" w14:textId="77777777" w:rsidTr="00F12F13">
        <w:trPr>
          <w:trHeight w:val="315"/>
        </w:trPr>
        <w:tc>
          <w:tcPr>
            <w:tcW w:w="1408" w:type="dxa"/>
            <w:hideMark/>
          </w:tcPr>
          <w:p w14:paraId="08C85FD6" w14:textId="77777777" w:rsidR="00562A8B" w:rsidRPr="00223240" w:rsidRDefault="00562A8B" w:rsidP="0092629C">
            <w:pPr>
              <w:jc w:val="center"/>
              <w:rPr>
                <w:rFonts w:cstheme="minorHAnsi"/>
              </w:rPr>
            </w:pPr>
            <w:r w:rsidRPr="00223240">
              <w:rPr>
                <w:rFonts w:cstheme="minorHAnsi"/>
              </w:rPr>
              <w:t>24</w:t>
            </w:r>
          </w:p>
        </w:tc>
        <w:tc>
          <w:tcPr>
            <w:tcW w:w="1005" w:type="dxa"/>
            <w:hideMark/>
          </w:tcPr>
          <w:p w14:paraId="0A114B98"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0</w:t>
            </w:r>
          </w:p>
        </w:tc>
        <w:tc>
          <w:tcPr>
            <w:tcW w:w="948" w:type="dxa"/>
            <w:hideMark/>
          </w:tcPr>
          <w:p w14:paraId="548DB832"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200</w:t>
            </w:r>
          </w:p>
        </w:tc>
        <w:tc>
          <w:tcPr>
            <w:tcW w:w="924" w:type="dxa"/>
            <w:hideMark/>
          </w:tcPr>
          <w:p w14:paraId="5BE035EC"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200</w:t>
            </w:r>
          </w:p>
        </w:tc>
        <w:tc>
          <w:tcPr>
            <w:tcW w:w="1375" w:type="dxa"/>
            <w:hideMark/>
          </w:tcPr>
          <w:p w14:paraId="43817DD2" w14:textId="77777777" w:rsidR="00562A8B" w:rsidRPr="00223240" w:rsidRDefault="00562A8B" w:rsidP="001206A8">
            <w:pPr>
              <w:jc w:val="center"/>
              <w:rPr>
                <w:rFonts w:eastAsia="Times New Roman" w:cstheme="minorHAnsi"/>
                <w:color w:val="000000"/>
                <w:sz w:val="20"/>
                <w:szCs w:val="20"/>
                <w:lang w:eastAsia="en-AU"/>
              </w:rPr>
            </w:pPr>
            <w:r w:rsidRPr="00223240">
              <w:rPr>
                <w:rFonts w:eastAsia="Times New Roman" w:cstheme="minorHAnsi"/>
                <w:color w:val="000000"/>
                <w:sz w:val="20"/>
                <w:szCs w:val="20"/>
                <w:lang w:eastAsia="en-AU"/>
              </w:rPr>
              <w:t>100</w:t>
            </w:r>
          </w:p>
        </w:tc>
      </w:tr>
    </w:tbl>
    <w:p w14:paraId="686EB3A3" w14:textId="16B29E30" w:rsidR="00562A8B" w:rsidRPr="00D43061" w:rsidRDefault="002A2B67" w:rsidP="00562A8B">
      <w:r w:rsidRPr="00A832D1">
        <w:rPr>
          <w:sz w:val="18"/>
          <w:szCs w:val="18"/>
        </w:rPr>
        <w:t>Table note</w:t>
      </w:r>
      <w:r>
        <w:rPr>
          <w:sz w:val="18"/>
          <w:szCs w:val="18"/>
        </w:rPr>
        <w:t>s</w:t>
      </w:r>
      <w:r w:rsidRPr="00A832D1">
        <w:rPr>
          <w:sz w:val="18"/>
          <w:szCs w:val="18"/>
        </w:rPr>
        <w:t>: Hour defini</w:t>
      </w:r>
      <w:r>
        <w:rPr>
          <w:sz w:val="18"/>
          <w:szCs w:val="18"/>
        </w:rPr>
        <w:t>tion</w:t>
      </w:r>
      <w:r w:rsidRPr="00A832D1">
        <w:rPr>
          <w:sz w:val="18"/>
          <w:szCs w:val="18"/>
        </w:rPr>
        <w:t xml:space="preserve"> is hour ending the specified hour number as clock time</w:t>
      </w:r>
      <w:r>
        <w:rPr>
          <w:sz w:val="18"/>
          <w:szCs w:val="18"/>
        </w:rPr>
        <w:t xml:space="preserve"> (refer to Section </w:t>
      </w:r>
      <w:r>
        <w:rPr>
          <w:sz w:val="18"/>
          <w:szCs w:val="18"/>
        </w:rPr>
        <w:fldChar w:fldCharType="begin"/>
      </w:r>
      <w:r>
        <w:rPr>
          <w:sz w:val="18"/>
          <w:szCs w:val="18"/>
        </w:rPr>
        <w:instrText xml:space="preserve"> REF _Ref81988764 \r \h </w:instrText>
      </w:r>
      <w:r>
        <w:rPr>
          <w:sz w:val="18"/>
          <w:szCs w:val="18"/>
        </w:rPr>
      </w:r>
      <w:r>
        <w:rPr>
          <w:sz w:val="18"/>
          <w:szCs w:val="18"/>
        </w:rPr>
        <w:fldChar w:fldCharType="separate"/>
      </w:r>
      <w:r w:rsidR="004235B4">
        <w:rPr>
          <w:sz w:val="18"/>
          <w:szCs w:val="18"/>
        </w:rPr>
        <w:t>3.1</w:t>
      </w:r>
      <w:r>
        <w:rPr>
          <w:sz w:val="18"/>
          <w:szCs w:val="18"/>
        </w:rPr>
        <w:fldChar w:fldCharType="end"/>
      </w:r>
      <w:r>
        <w:rPr>
          <w:sz w:val="18"/>
          <w:szCs w:val="18"/>
        </w:rPr>
        <w:t xml:space="preserve"> regarding hour notation)</w:t>
      </w:r>
      <w:r w:rsidRPr="00A832D1">
        <w:rPr>
          <w:sz w:val="18"/>
          <w:szCs w:val="18"/>
        </w:rPr>
        <w:t>.</w:t>
      </w:r>
    </w:p>
    <w:p w14:paraId="79EE5CA9" w14:textId="77777777" w:rsidR="00562A8B" w:rsidRDefault="00562A8B" w:rsidP="00562A8B">
      <w:pPr>
        <w:rPr>
          <w:b/>
        </w:rPr>
      </w:pPr>
      <w:r>
        <w:rPr>
          <w:b/>
        </w:rPr>
        <w:br w:type="page"/>
      </w:r>
    </w:p>
    <w:p w14:paraId="1AA399E0" w14:textId="04515F5F" w:rsidR="00C13484" w:rsidRDefault="00C13484" w:rsidP="00C13484">
      <w:pPr>
        <w:rPr>
          <w:b/>
        </w:rPr>
      </w:pPr>
      <w:r>
        <w:rPr>
          <w:b/>
        </w:rPr>
        <w:lastRenderedPageBreak/>
        <w:t>Adjustment Factors</w:t>
      </w:r>
      <w:r w:rsidR="00755416">
        <w:rPr>
          <w:rStyle w:val="FootnoteReference"/>
          <w:b/>
        </w:rPr>
        <w:footnoteReference w:id="10"/>
      </w:r>
    </w:p>
    <w:p w14:paraId="03A4D4A0" w14:textId="39AD3C2F" w:rsidR="00562A8B" w:rsidRDefault="00562A8B" w:rsidP="00562A8B">
      <w:r>
        <w:t>Occupancy factor, F</w:t>
      </w:r>
      <w:r>
        <w:rPr>
          <w:vertAlign w:val="subscript"/>
        </w:rPr>
        <w:t>Occ</w:t>
      </w:r>
      <w:r>
        <w:t xml:space="preserve">, is defined in </w:t>
      </w:r>
      <w:r w:rsidR="008C49C1">
        <w:fldChar w:fldCharType="begin"/>
      </w:r>
      <w:r w:rsidR="008C49C1">
        <w:instrText xml:space="preserve"> REF _Ref53129697 \h </w:instrText>
      </w:r>
      <w:r w:rsidR="008C49C1">
        <w:fldChar w:fldCharType="separate"/>
      </w:r>
      <w:r w:rsidR="004235B4">
        <w:t xml:space="preserve">Equation </w:t>
      </w:r>
      <w:r w:rsidR="004235B4">
        <w:rPr>
          <w:noProof/>
        </w:rPr>
        <w:t>4</w:t>
      </w:r>
      <w:r w:rsidR="008C49C1">
        <w:fldChar w:fldCharType="end"/>
      </w:r>
      <w:r w:rsidR="008C49C1">
        <w:t>:</w:t>
      </w:r>
    </w:p>
    <w:p w14:paraId="657DA948" w14:textId="53954A33" w:rsidR="00562A8B" w:rsidRPr="00D43061" w:rsidRDefault="00562A8B" w:rsidP="00562A8B">
      <w:pPr>
        <w:pStyle w:val="Caption"/>
      </w:pPr>
      <w:bookmarkStart w:id="254" w:name="_Ref53129697"/>
      <w:bookmarkStart w:id="255" w:name="_Toc86833736"/>
      <w:r>
        <w:t xml:space="preserve">Equation </w:t>
      </w:r>
      <w:r w:rsidR="00877C01">
        <w:rPr>
          <w:noProof/>
        </w:rPr>
        <w:fldChar w:fldCharType="begin"/>
      </w:r>
      <w:r w:rsidR="00877C01">
        <w:rPr>
          <w:noProof/>
        </w:rPr>
        <w:instrText xml:space="preserve"> SEQ Equation \* ARABIC </w:instrText>
      </w:r>
      <w:r w:rsidR="00877C01">
        <w:rPr>
          <w:noProof/>
        </w:rPr>
        <w:fldChar w:fldCharType="separate"/>
      </w:r>
      <w:r w:rsidR="004235B4">
        <w:rPr>
          <w:noProof/>
        </w:rPr>
        <w:t>4</w:t>
      </w:r>
      <w:r w:rsidR="00877C01">
        <w:rPr>
          <w:noProof/>
        </w:rPr>
        <w:fldChar w:fldCharType="end"/>
      </w:r>
      <w:bookmarkEnd w:id="254"/>
      <w:r w:rsidR="00382896">
        <w:rPr>
          <w:noProof/>
        </w:rPr>
        <w:t>: Occupancy factor for internal heat gains</w:t>
      </w:r>
      <w:bookmarkEnd w:id="255"/>
    </w:p>
    <w:p w14:paraId="20D420F9" w14:textId="77777777" w:rsidR="00562A8B" w:rsidRPr="00D43061" w:rsidRDefault="00DA1202" w:rsidP="00562A8B">
      <w:pPr>
        <w:rPr>
          <w:rFonts w:eastAsiaTheme="minorEastAsia"/>
        </w:rPr>
      </w:pPr>
      <m:oMathPara>
        <m:oMath>
          <m:sSub>
            <m:sSubPr>
              <m:ctrlPr>
                <w:rPr>
                  <w:rFonts w:ascii="Cambria Math" w:hAnsi="Cambria Math"/>
                  <w:i/>
                </w:rPr>
              </m:ctrlPr>
            </m:sSubPr>
            <m:e>
              <m:r>
                <w:rPr>
                  <w:rFonts w:ascii="Cambria Math" w:hAnsi="Cambria Math"/>
                </w:rPr>
                <m:t>F</m:t>
              </m:r>
            </m:e>
            <m:sub>
              <m:r>
                <w:rPr>
                  <w:rFonts w:ascii="Cambria Math" w:hAnsi="Cambria Math"/>
                </w:rPr>
                <m:t>Occ</m:t>
              </m:r>
            </m:sub>
          </m:sSub>
          <m:r>
            <w:rPr>
              <w:rFonts w:ascii="Cambria Math" w:hAnsi="Cambria Math"/>
            </w:rPr>
            <m:t>=0.33+0.165×</m:t>
          </m:r>
          <m:sSub>
            <m:sSubPr>
              <m:ctrlPr>
                <w:rPr>
                  <w:rFonts w:ascii="Cambria Math" w:hAnsi="Cambria Math"/>
                  <w:i/>
                </w:rPr>
              </m:ctrlPr>
            </m:sSubPr>
            <m:e>
              <m:r>
                <w:rPr>
                  <w:rFonts w:ascii="Cambria Math" w:hAnsi="Cambria Math"/>
                </w:rPr>
                <m:t>N</m:t>
              </m:r>
            </m:e>
            <m:sub>
              <m:r>
                <w:rPr>
                  <w:rFonts w:ascii="Cambria Math" w:hAnsi="Cambria Math"/>
                </w:rPr>
                <m:t>Occ</m:t>
              </m:r>
            </m:sub>
          </m:sSub>
        </m:oMath>
      </m:oMathPara>
    </w:p>
    <w:p w14:paraId="0B829C56" w14:textId="178C1C7E" w:rsidR="008A639A" w:rsidRDefault="008A639A" w:rsidP="00562A8B">
      <w:pPr>
        <w:rPr>
          <w:rFonts w:eastAsiaTheme="minorEastAsia"/>
        </w:rPr>
      </w:pPr>
      <w:r>
        <w:rPr>
          <w:rFonts w:eastAsiaTheme="minorEastAsia"/>
        </w:rPr>
        <w:t>Where</w:t>
      </w:r>
    </w:p>
    <w:p w14:paraId="5A6FFA3D" w14:textId="54D8BDB5" w:rsidR="008A639A" w:rsidRDefault="008A639A" w:rsidP="00562A8B">
      <w:pPr>
        <w:rPr>
          <w:rFonts w:eastAsiaTheme="minorEastAsia"/>
        </w:rPr>
      </w:pPr>
      <w:r>
        <w:rPr>
          <w:rFonts w:eastAsiaTheme="minorEastAsia"/>
        </w:rPr>
        <w:t>N</w:t>
      </w:r>
      <w:r w:rsidRPr="00435C37">
        <w:rPr>
          <w:rFonts w:eastAsiaTheme="minorEastAsia"/>
          <w:vertAlign w:val="subscript"/>
        </w:rPr>
        <w:t xml:space="preserve">occ </w:t>
      </w:r>
      <w:r>
        <w:rPr>
          <w:rFonts w:eastAsiaTheme="minorEastAsia"/>
        </w:rPr>
        <w:t xml:space="preserve">= number of occupants (see </w:t>
      </w:r>
      <w:r>
        <w:rPr>
          <w:rFonts w:eastAsiaTheme="minorEastAsia"/>
        </w:rPr>
        <w:fldChar w:fldCharType="begin"/>
      </w:r>
      <w:r>
        <w:rPr>
          <w:rFonts w:eastAsiaTheme="minorEastAsia"/>
        </w:rPr>
        <w:instrText xml:space="preserve"> REF _Ref80196319 \h </w:instrText>
      </w:r>
      <w:r>
        <w:rPr>
          <w:rFonts w:eastAsiaTheme="minorEastAsia"/>
        </w:rPr>
      </w:r>
      <w:r>
        <w:rPr>
          <w:rFonts w:eastAsiaTheme="minorEastAsia"/>
        </w:rPr>
        <w:fldChar w:fldCharType="separate"/>
      </w:r>
      <w:r w:rsidR="004235B4">
        <w:t xml:space="preserve">Equation </w:t>
      </w:r>
      <w:r w:rsidR="004235B4">
        <w:rPr>
          <w:noProof/>
        </w:rPr>
        <w:t>2</w:t>
      </w:r>
      <w:r>
        <w:rPr>
          <w:rFonts w:eastAsiaTheme="minorEastAsia"/>
        </w:rPr>
        <w:fldChar w:fldCharType="end"/>
      </w:r>
      <w:r>
        <w:rPr>
          <w:rFonts w:eastAsiaTheme="minorEastAsia"/>
        </w:rPr>
        <w:t>)</w:t>
      </w:r>
    </w:p>
    <w:p w14:paraId="4FECCD5D" w14:textId="77777777" w:rsidR="008A639A" w:rsidRDefault="008A639A" w:rsidP="00562A8B">
      <w:pPr>
        <w:rPr>
          <w:rFonts w:eastAsiaTheme="minorEastAsia"/>
        </w:rPr>
      </w:pPr>
    </w:p>
    <w:p w14:paraId="0501C6EE" w14:textId="3E3ABFFE" w:rsidR="00562A8B" w:rsidRDefault="00562A8B" w:rsidP="00562A8B">
      <w:pPr>
        <w:rPr>
          <w:rFonts w:eastAsiaTheme="minorEastAsia"/>
        </w:rPr>
      </w:pPr>
      <w:r>
        <w:rPr>
          <w:rFonts w:eastAsiaTheme="minorEastAsia"/>
        </w:rPr>
        <w:t>Family Factor, F</w:t>
      </w:r>
      <w:r>
        <w:rPr>
          <w:rFonts w:eastAsiaTheme="minorEastAsia"/>
          <w:vertAlign w:val="subscript"/>
        </w:rPr>
        <w:t>Fam</w:t>
      </w:r>
      <w:r>
        <w:rPr>
          <w:rFonts w:eastAsiaTheme="minorEastAsia"/>
        </w:rPr>
        <w:t xml:space="preserve"> is defined in </w:t>
      </w:r>
      <w:r w:rsidR="008C49C1">
        <w:rPr>
          <w:rFonts w:eastAsiaTheme="minorEastAsia"/>
        </w:rPr>
        <w:fldChar w:fldCharType="begin"/>
      </w:r>
      <w:r w:rsidR="008C49C1">
        <w:rPr>
          <w:rFonts w:eastAsiaTheme="minorEastAsia"/>
        </w:rPr>
        <w:instrText xml:space="preserve"> REF _Ref53129704 \h </w:instrText>
      </w:r>
      <w:r w:rsidR="008C49C1">
        <w:rPr>
          <w:rFonts w:eastAsiaTheme="minorEastAsia"/>
        </w:rPr>
      </w:r>
      <w:r w:rsidR="008C49C1">
        <w:rPr>
          <w:rFonts w:eastAsiaTheme="minorEastAsia"/>
        </w:rPr>
        <w:fldChar w:fldCharType="separate"/>
      </w:r>
      <w:r w:rsidR="004235B4">
        <w:t xml:space="preserve">Equation </w:t>
      </w:r>
      <w:r w:rsidR="004235B4">
        <w:rPr>
          <w:noProof/>
        </w:rPr>
        <w:t>5</w:t>
      </w:r>
      <w:r w:rsidR="008C49C1">
        <w:rPr>
          <w:rFonts w:eastAsiaTheme="minorEastAsia"/>
        </w:rPr>
        <w:fldChar w:fldCharType="end"/>
      </w:r>
      <w:r w:rsidR="008C49C1">
        <w:rPr>
          <w:rFonts w:eastAsiaTheme="minorEastAsia"/>
        </w:rPr>
        <w:t>:</w:t>
      </w:r>
    </w:p>
    <w:p w14:paraId="30393D1A" w14:textId="6BC0713C" w:rsidR="00562A8B" w:rsidRDefault="00562A8B" w:rsidP="00562A8B">
      <w:pPr>
        <w:pStyle w:val="Caption"/>
        <w:rPr>
          <w:rFonts w:eastAsiaTheme="minorEastAsia"/>
        </w:rPr>
      </w:pPr>
      <w:bookmarkStart w:id="256" w:name="_Ref53129704"/>
      <w:bookmarkStart w:id="257" w:name="_Toc86833737"/>
      <w:r>
        <w:t xml:space="preserve">Equation </w:t>
      </w:r>
      <w:r w:rsidR="00877C01">
        <w:rPr>
          <w:noProof/>
        </w:rPr>
        <w:fldChar w:fldCharType="begin"/>
      </w:r>
      <w:r w:rsidR="00877C01">
        <w:rPr>
          <w:noProof/>
        </w:rPr>
        <w:instrText xml:space="preserve"> SEQ Equation \* ARABIC </w:instrText>
      </w:r>
      <w:r w:rsidR="00877C01">
        <w:rPr>
          <w:noProof/>
        </w:rPr>
        <w:fldChar w:fldCharType="separate"/>
      </w:r>
      <w:r w:rsidR="004235B4">
        <w:rPr>
          <w:noProof/>
        </w:rPr>
        <w:t>5</w:t>
      </w:r>
      <w:r w:rsidR="00877C01">
        <w:rPr>
          <w:noProof/>
        </w:rPr>
        <w:fldChar w:fldCharType="end"/>
      </w:r>
      <w:bookmarkEnd w:id="256"/>
      <w:r w:rsidR="00382896">
        <w:rPr>
          <w:noProof/>
        </w:rPr>
        <w:t>: Family factor for internal heat gains</w:t>
      </w:r>
      <w:bookmarkEnd w:id="257"/>
    </w:p>
    <w:p w14:paraId="1EE9E178" w14:textId="77777777" w:rsidR="00562A8B" w:rsidRPr="00D43061" w:rsidRDefault="00DA1202" w:rsidP="00562A8B">
      <w:pPr>
        <w:rPr>
          <w:rFonts w:eastAsiaTheme="minorEastAsia"/>
        </w:rPr>
      </w:pPr>
      <m:oMathPara>
        <m:oMath>
          <m:sSub>
            <m:sSubPr>
              <m:ctrlPr>
                <w:rPr>
                  <w:rFonts w:ascii="Cambria Math" w:hAnsi="Cambria Math"/>
                  <w:i/>
                </w:rPr>
              </m:ctrlPr>
            </m:sSubPr>
            <m:e>
              <m:r>
                <w:rPr>
                  <w:rFonts w:ascii="Cambria Math" w:hAnsi="Cambria Math"/>
                </w:rPr>
                <m:t>F</m:t>
              </m:r>
            </m:e>
            <m:sub>
              <m:r>
                <w:rPr>
                  <w:rFonts w:ascii="Cambria Math" w:hAnsi="Cambria Math"/>
                </w:rPr>
                <m:t>Fam</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Occ</m:t>
                  </m:r>
                </m:sub>
              </m:sSub>
            </m:num>
            <m:den>
              <m:r>
                <w:rPr>
                  <w:rFonts w:ascii="Cambria Math" w:hAnsi="Cambria Math"/>
                </w:rPr>
                <m:t>4</m:t>
              </m:r>
            </m:den>
          </m:f>
        </m:oMath>
      </m:oMathPara>
    </w:p>
    <w:p w14:paraId="26D57548" w14:textId="77777777" w:rsidR="008A639A" w:rsidRDefault="008A639A" w:rsidP="008A639A">
      <w:pPr>
        <w:rPr>
          <w:rFonts w:eastAsiaTheme="minorEastAsia"/>
        </w:rPr>
      </w:pPr>
      <w:r>
        <w:rPr>
          <w:rFonts w:eastAsiaTheme="minorEastAsia"/>
        </w:rPr>
        <w:t>Where</w:t>
      </w:r>
    </w:p>
    <w:p w14:paraId="660125BE" w14:textId="77777777" w:rsidR="008A639A" w:rsidRDefault="008A639A" w:rsidP="008A639A">
      <w:pPr>
        <w:rPr>
          <w:rFonts w:eastAsiaTheme="minorEastAsia"/>
        </w:rPr>
      </w:pPr>
      <w:r>
        <w:rPr>
          <w:rFonts w:eastAsiaTheme="minorEastAsia"/>
        </w:rPr>
        <w:t>N</w:t>
      </w:r>
      <w:r w:rsidRPr="00B84318">
        <w:rPr>
          <w:rFonts w:eastAsiaTheme="minorEastAsia"/>
          <w:vertAlign w:val="subscript"/>
        </w:rPr>
        <w:t xml:space="preserve">occ </w:t>
      </w:r>
      <w:r>
        <w:rPr>
          <w:rFonts w:eastAsiaTheme="minorEastAsia"/>
        </w:rPr>
        <w:t xml:space="preserve">= number of occupants (see </w:t>
      </w:r>
      <w:r>
        <w:rPr>
          <w:rFonts w:eastAsiaTheme="minorEastAsia"/>
        </w:rPr>
        <w:fldChar w:fldCharType="begin"/>
      </w:r>
      <w:r>
        <w:rPr>
          <w:rFonts w:eastAsiaTheme="minorEastAsia"/>
        </w:rPr>
        <w:instrText xml:space="preserve"> REF _Ref80196319 \h </w:instrText>
      </w:r>
      <w:r>
        <w:rPr>
          <w:rFonts w:eastAsiaTheme="minorEastAsia"/>
        </w:rPr>
      </w:r>
      <w:r>
        <w:rPr>
          <w:rFonts w:eastAsiaTheme="minorEastAsia"/>
        </w:rPr>
        <w:fldChar w:fldCharType="separate"/>
      </w:r>
      <w:r w:rsidR="004235B4">
        <w:t xml:space="preserve">Equation </w:t>
      </w:r>
      <w:r w:rsidR="004235B4">
        <w:rPr>
          <w:noProof/>
        </w:rPr>
        <w:t>2</w:t>
      </w:r>
      <w:r>
        <w:rPr>
          <w:rFonts w:eastAsiaTheme="minorEastAsia"/>
        </w:rPr>
        <w:fldChar w:fldCharType="end"/>
      </w:r>
      <w:r>
        <w:rPr>
          <w:rFonts w:eastAsiaTheme="minorEastAsia"/>
        </w:rPr>
        <w:t>)</w:t>
      </w:r>
    </w:p>
    <w:p w14:paraId="0EFD4F3C" w14:textId="77777777" w:rsidR="008A639A" w:rsidRDefault="008A639A" w:rsidP="00562A8B">
      <w:pPr>
        <w:rPr>
          <w:rFonts w:eastAsiaTheme="minorEastAsia"/>
        </w:rPr>
      </w:pPr>
    </w:p>
    <w:p w14:paraId="0D7B75F7" w14:textId="2D4D53B7" w:rsidR="00562A8B" w:rsidRDefault="00562A8B" w:rsidP="00562A8B">
      <w:pPr>
        <w:rPr>
          <w:rFonts w:eastAsiaTheme="minorEastAsia"/>
        </w:rPr>
      </w:pPr>
      <w:r>
        <w:rPr>
          <w:rFonts w:eastAsiaTheme="minorEastAsia"/>
        </w:rPr>
        <w:t>Area Factor, F</w:t>
      </w:r>
      <w:r>
        <w:rPr>
          <w:rFonts w:eastAsiaTheme="minorEastAsia"/>
          <w:vertAlign w:val="subscript"/>
        </w:rPr>
        <w:t>A</w:t>
      </w:r>
      <w:r>
        <w:rPr>
          <w:rFonts w:eastAsiaTheme="minorEastAsia"/>
        </w:rPr>
        <w:t xml:space="preserve"> is defined in </w:t>
      </w:r>
      <w:r w:rsidR="008C49C1">
        <w:rPr>
          <w:rFonts w:eastAsiaTheme="minorEastAsia"/>
        </w:rPr>
        <w:fldChar w:fldCharType="begin"/>
      </w:r>
      <w:r w:rsidR="008C49C1">
        <w:rPr>
          <w:rFonts w:eastAsiaTheme="minorEastAsia"/>
        </w:rPr>
        <w:instrText xml:space="preserve"> REF _Ref53129716 \h </w:instrText>
      </w:r>
      <w:r w:rsidR="008C49C1">
        <w:rPr>
          <w:rFonts w:eastAsiaTheme="minorEastAsia"/>
        </w:rPr>
      </w:r>
      <w:r w:rsidR="008C49C1">
        <w:rPr>
          <w:rFonts w:eastAsiaTheme="minorEastAsia"/>
        </w:rPr>
        <w:fldChar w:fldCharType="separate"/>
      </w:r>
      <w:r w:rsidR="004235B4">
        <w:t xml:space="preserve">Equation </w:t>
      </w:r>
      <w:r w:rsidR="004235B4">
        <w:rPr>
          <w:noProof/>
        </w:rPr>
        <w:t>6</w:t>
      </w:r>
      <w:r w:rsidR="008C49C1">
        <w:rPr>
          <w:rFonts w:eastAsiaTheme="minorEastAsia"/>
        </w:rPr>
        <w:fldChar w:fldCharType="end"/>
      </w:r>
      <w:r w:rsidR="008C49C1">
        <w:rPr>
          <w:rFonts w:eastAsiaTheme="minorEastAsia"/>
        </w:rPr>
        <w:t xml:space="preserve"> </w:t>
      </w:r>
      <w:r>
        <w:rPr>
          <w:rFonts w:eastAsiaTheme="minorEastAsia"/>
        </w:rPr>
        <w:t xml:space="preserve">and </w:t>
      </w:r>
      <w:r w:rsidR="008C49C1">
        <w:rPr>
          <w:rFonts w:eastAsiaTheme="minorEastAsia"/>
        </w:rPr>
        <w:fldChar w:fldCharType="begin"/>
      </w:r>
      <w:r w:rsidR="008C49C1">
        <w:rPr>
          <w:rFonts w:eastAsiaTheme="minorEastAsia"/>
        </w:rPr>
        <w:instrText xml:space="preserve"> REF _Ref53129721 \h </w:instrText>
      </w:r>
      <w:r w:rsidR="008C49C1">
        <w:rPr>
          <w:rFonts w:eastAsiaTheme="minorEastAsia"/>
        </w:rPr>
      </w:r>
      <w:r w:rsidR="008C49C1">
        <w:rPr>
          <w:rFonts w:eastAsiaTheme="minorEastAsia"/>
        </w:rPr>
        <w:fldChar w:fldCharType="separate"/>
      </w:r>
      <w:r w:rsidR="004235B4">
        <w:t xml:space="preserve">Equation </w:t>
      </w:r>
      <w:r w:rsidR="004235B4">
        <w:rPr>
          <w:noProof/>
        </w:rPr>
        <w:t>7</w:t>
      </w:r>
      <w:r w:rsidR="008C49C1">
        <w:rPr>
          <w:rFonts w:eastAsiaTheme="minorEastAsia"/>
        </w:rPr>
        <w:fldChar w:fldCharType="end"/>
      </w:r>
      <w:r w:rsidR="008C49C1">
        <w:rPr>
          <w:rFonts w:eastAsiaTheme="minorEastAsia"/>
        </w:rPr>
        <w:t>:</w:t>
      </w:r>
    </w:p>
    <w:p w14:paraId="54692F24" w14:textId="261669F0" w:rsidR="00562A8B" w:rsidRDefault="00562A8B" w:rsidP="00562A8B">
      <w:pPr>
        <w:pStyle w:val="Caption"/>
      </w:pPr>
      <w:bookmarkStart w:id="258" w:name="_Ref53129716"/>
      <w:bookmarkStart w:id="259" w:name="_Toc86833738"/>
      <w:r>
        <w:t xml:space="preserve">Equation </w:t>
      </w:r>
      <w:r w:rsidR="00877C01">
        <w:rPr>
          <w:noProof/>
        </w:rPr>
        <w:fldChar w:fldCharType="begin"/>
      </w:r>
      <w:r w:rsidR="00877C01">
        <w:rPr>
          <w:noProof/>
        </w:rPr>
        <w:instrText xml:space="preserve"> SEQ Equation \* ARABIC </w:instrText>
      </w:r>
      <w:r w:rsidR="00877C01">
        <w:rPr>
          <w:noProof/>
        </w:rPr>
        <w:fldChar w:fldCharType="separate"/>
      </w:r>
      <w:r w:rsidR="004235B4">
        <w:rPr>
          <w:noProof/>
        </w:rPr>
        <w:t>6</w:t>
      </w:r>
      <w:r w:rsidR="00877C01">
        <w:rPr>
          <w:noProof/>
        </w:rPr>
        <w:fldChar w:fldCharType="end"/>
      </w:r>
      <w:bookmarkEnd w:id="258"/>
      <w:r w:rsidR="00382896">
        <w:rPr>
          <w:noProof/>
        </w:rPr>
        <w:t>: Area factor range for internal heat gains</w:t>
      </w:r>
      <w:bookmarkEnd w:id="259"/>
    </w:p>
    <w:p w14:paraId="62424A93" w14:textId="77777777" w:rsidR="00562A8B" w:rsidRPr="00D43061" w:rsidRDefault="00DA1202" w:rsidP="00562A8B">
      <w:pPr>
        <w:rPr>
          <w:rFonts w:eastAsiaTheme="minorEastAsia"/>
        </w:rPr>
      </w:pPr>
      <m:oMathPara>
        <m:oMath>
          <m:sSub>
            <m:sSubPr>
              <m:ctrlPr>
                <w:rPr>
                  <w:rFonts w:ascii="Cambria Math" w:hAnsi="Cambria Math"/>
                  <w:i/>
                </w:rPr>
              </m:ctrlPr>
            </m:sSubPr>
            <m:e>
              <m:r>
                <w:rPr>
                  <w:rFonts w:ascii="Cambria Math" w:hAnsi="Cambria Math"/>
                </w:rPr>
                <m:t>0.1≤F</m:t>
              </m:r>
            </m:e>
            <m:sub>
              <m:r>
                <w:rPr>
                  <w:rFonts w:ascii="Cambria Math" w:hAnsi="Cambria Math"/>
                </w:rPr>
                <m:t>A</m:t>
              </m:r>
            </m:sub>
          </m:sSub>
          <m:r>
            <w:rPr>
              <w:rFonts w:ascii="Cambria Math" w:hAnsi="Cambria Math"/>
            </w:rPr>
            <m:t>≤2</m:t>
          </m:r>
        </m:oMath>
      </m:oMathPara>
    </w:p>
    <w:p w14:paraId="2433C2B8" w14:textId="1CD1979B" w:rsidR="00562A8B" w:rsidRDefault="00562A8B" w:rsidP="00562A8B">
      <w:pPr>
        <w:pStyle w:val="Caption"/>
      </w:pPr>
      <w:bookmarkStart w:id="260" w:name="_Ref53129721"/>
      <w:bookmarkStart w:id="261" w:name="_Toc86833739"/>
      <w:r>
        <w:t xml:space="preserve">Equation </w:t>
      </w:r>
      <w:r w:rsidR="00877C01">
        <w:rPr>
          <w:noProof/>
        </w:rPr>
        <w:fldChar w:fldCharType="begin"/>
      </w:r>
      <w:r w:rsidR="00877C01">
        <w:rPr>
          <w:noProof/>
        </w:rPr>
        <w:instrText xml:space="preserve"> SEQ Equation \* ARABIC </w:instrText>
      </w:r>
      <w:r w:rsidR="00877C01">
        <w:rPr>
          <w:noProof/>
        </w:rPr>
        <w:fldChar w:fldCharType="separate"/>
      </w:r>
      <w:r w:rsidR="004235B4">
        <w:rPr>
          <w:noProof/>
        </w:rPr>
        <w:t>7</w:t>
      </w:r>
      <w:r w:rsidR="00877C01">
        <w:rPr>
          <w:noProof/>
        </w:rPr>
        <w:fldChar w:fldCharType="end"/>
      </w:r>
      <w:bookmarkEnd w:id="260"/>
      <w:r w:rsidR="00382896">
        <w:rPr>
          <w:noProof/>
        </w:rPr>
        <w:t>: Area factor for internal heat gains</w:t>
      </w:r>
      <w:bookmarkEnd w:id="261"/>
    </w:p>
    <w:p w14:paraId="70C1D419" w14:textId="77777777" w:rsidR="00562A8B" w:rsidRPr="00D43061" w:rsidRDefault="00DA1202" w:rsidP="00562A8B">
      <w:pPr>
        <w:rPr>
          <w:rFonts w:eastAsiaTheme="minorEastAsia"/>
        </w:rPr>
      </w:pPr>
      <m:oMathPara>
        <m:oMath>
          <m:sSub>
            <m:sSubPr>
              <m:ctrlPr>
                <w:rPr>
                  <w:rFonts w:ascii="Cambria Math" w:hAnsi="Cambria Math"/>
                  <w:i/>
                </w:rPr>
              </m:ctrlPr>
            </m:sSubPr>
            <m:e>
              <m:r>
                <w:rPr>
                  <w:rFonts w:ascii="Cambria Math" w:hAnsi="Cambria Math"/>
                </w:rPr>
                <m:t>F</m:t>
              </m:r>
            </m:e>
            <m:sub>
              <m:r>
                <w:rPr>
                  <w:rFonts w:ascii="Cambria Math" w:hAnsi="Cambria Math"/>
                </w:rPr>
                <m:t>A</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Zone</m:t>
                  </m:r>
                </m:sub>
              </m:sSub>
            </m:num>
            <m:den>
              <m:r>
                <w:rPr>
                  <w:rFonts w:ascii="Cambria Math" w:hAnsi="Cambria Math"/>
                </w:rPr>
                <m:t>80</m:t>
              </m:r>
            </m:den>
          </m:f>
        </m:oMath>
      </m:oMathPara>
    </w:p>
    <w:p w14:paraId="56F2B951" w14:textId="77777777" w:rsidR="00562A8B" w:rsidRDefault="00562A8B" w:rsidP="00562A8B">
      <w:pPr>
        <w:rPr>
          <w:rFonts w:eastAsiaTheme="minorEastAsia"/>
        </w:rPr>
      </w:pPr>
      <w:r>
        <w:rPr>
          <w:rFonts w:eastAsiaTheme="minorEastAsia"/>
        </w:rPr>
        <w:t>Where:</w:t>
      </w:r>
    </w:p>
    <w:p w14:paraId="38BC4A8B" w14:textId="7E115CF7" w:rsidR="00562A8B" w:rsidRDefault="00562A8B" w:rsidP="00562A8B">
      <w:pPr>
        <w:rPr>
          <w:rFonts w:eastAsiaTheme="minorEastAsia"/>
        </w:rPr>
      </w:pPr>
      <w:r>
        <w:rPr>
          <w:rFonts w:eastAsiaTheme="minorEastAsia"/>
        </w:rPr>
        <w:t>A</w:t>
      </w:r>
      <w:r>
        <w:rPr>
          <w:rFonts w:eastAsiaTheme="minorEastAsia"/>
          <w:vertAlign w:val="subscript"/>
        </w:rPr>
        <w:t>Zone</w:t>
      </w:r>
      <w:r>
        <w:rPr>
          <w:rFonts w:eastAsiaTheme="minorEastAsia"/>
        </w:rPr>
        <w:t xml:space="preserve"> = Total floor area of </w:t>
      </w:r>
      <w:r w:rsidR="00E95F90">
        <w:rPr>
          <w:rFonts w:eastAsiaTheme="minorEastAsia"/>
        </w:rPr>
        <w:t xml:space="preserve">specific </w:t>
      </w:r>
      <w:r>
        <w:rPr>
          <w:rFonts w:eastAsiaTheme="minorEastAsia"/>
        </w:rPr>
        <w:t>Zone in m</w:t>
      </w:r>
      <w:r>
        <w:rPr>
          <w:rFonts w:eastAsiaTheme="minorEastAsia"/>
          <w:vertAlign w:val="superscript"/>
        </w:rPr>
        <w:t>2</w:t>
      </w:r>
      <w:r>
        <w:rPr>
          <w:rFonts w:eastAsiaTheme="minorEastAsia"/>
        </w:rPr>
        <w:t>.</w:t>
      </w:r>
    </w:p>
    <w:p w14:paraId="038EE481" w14:textId="77777777" w:rsidR="008A639A" w:rsidRDefault="008A639A" w:rsidP="00562A8B">
      <w:pPr>
        <w:rPr>
          <w:rFonts w:eastAsiaTheme="minorEastAsia"/>
          <w:b/>
        </w:rPr>
      </w:pPr>
    </w:p>
    <w:p w14:paraId="2A84827A" w14:textId="300594B0" w:rsidR="00562A8B" w:rsidRDefault="00562A8B" w:rsidP="00562A8B">
      <w:pPr>
        <w:rPr>
          <w:rFonts w:eastAsiaTheme="minorEastAsia"/>
          <w:b/>
        </w:rPr>
      </w:pPr>
      <w:r>
        <w:rPr>
          <w:rFonts w:eastAsiaTheme="minorEastAsia"/>
          <w:b/>
        </w:rPr>
        <w:t>Living/Kitchen Heat Gains</w:t>
      </w:r>
    </w:p>
    <w:p w14:paraId="388E3CD7" w14:textId="424F3A62" w:rsidR="00562A8B" w:rsidRDefault="00562A8B" w:rsidP="00562A8B">
      <w:pPr>
        <w:rPr>
          <w:rFonts w:eastAsiaTheme="minorEastAsia"/>
        </w:rPr>
      </w:pPr>
      <w:r>
        <w:rPr>
          <w:rFonts w:eastAsiaTheme="minorEastAsia"/>
        </w:rPr>
        <w:t xml:space="preserve">Base data is taken from </w:t>
      </w:r>
      <w:r w:rsidR="008C49C1">
        <w:rPr>
          <w:rFonts w:eastAsiaTheme="minorEastAsia"/>
        </w:rPr>
        <w:fldChar w:fldCharType="begin"/>
      </w:r>
      <w:r w:rsidR="008C49C1">
        <w:rPr>
          <w:rFonts w:eastAsiaTheme="minorEastAsia"/>
        </w:rPr>
        <w:instrText xml:space="preserve"> REF _Ref53129664 \h </w:instrText>
      </w:r>
      <w:r w:rsidR="008C49C1">
        <w:rPr>
          <w:rFonts w:eastAsiaTheme="minorEastAsia"/>
        </w:rPr>
      </w:r>
      <w:r w:rsidR="008C49C1">
        <w:rPr>
          <w:rFonts w:eastAsiaTheme="minorEastAsia"/>
        </w:rPr>
        <w:fldChar w:fldCharType="separate"/>
      </w:r>
      <w:r w:rsidR="004235B4">
        <w:t xml:space="preserve">Table </w:t>
      </w:r>
      <w:r w:rsidR="004235B4">
        <w:rPr>
          <w:noProof/>
        </w:rPr>
        <w:t>5</w:t>
      </w:r>
      <w:r w:rsidR="008C49C1">
        <w:rPr>
          <w:rFonts w:eastAsiaTheme="minorEastAsia"/>
        </w:rPr>
        <w:fldChar w:fldCharType="end"/>
      </w:r>
      <w:r w:rsidR="008C49C1">
        <w:rPr>
          <w:rFonts w:eastAsiaTheme="minorEastAsia"/>
        </w:rPr>
        <w:t xml:space="preserve"> </w:t>
      </w:r>
      <w:r>
        <w:rPr>
          <w:rFonts w:eastAsiaTheme="minorEastAsia"/>
        </w:rPr>
        <w:t>or</w:t>
      </w:r>
      <w:r w:rsidR="008C49C1">
        <w:rPr>
          <w:rFonts w:eastAsiaTheme="minorEastAsia"/>
        </w:rPr>
        <w:t xml:space="preserve"> </w:t>
      </w:r>
      <w:r w:rsidR="008C49C1">
        <w:rPr>
          <w:rFonts w:eastAsiaTheme="minorEastAsia"/>
        </w:rPr>
        <w:fldChar w:fldCharType="begin"/>
      </w:r>
      <w:r w:rsidR="008C49C1">
        <w:rPr>
          <w:rFonts w:eastAsiaTheme="minorEastAsia"/>
        </w:rPr>
        <w:instrText xml:space="preserve"> REF _Ref53129672 \h </w:instrText>
      </w:r>
      <w:r w:rsidR="008C49C1">
        <w:rPr>
          <w:rFonts w:eastAsiaTheme="minorEastAsia"/>
        </w:rPr>
      </w:r>
      <w:r w:rsidR="008C49C1">
        <w:rPr>
          <w:rFonts w:eastAsiaTheme="minorEastAsia"/>
        </w:rPr>
        <w:fldChar w:fldCharType="separate"/>
      </w:r>
      <w:r w:rsidR="004235B4">
        <w:t xml:space="preserve">Table </w:t>
      </w:r>
      <w:r w:rsidR="004235B4">
        <w:rPr>
          <w:noProof/>
        </w:rPr>
        <w:t>6</w:t>
      </w:r>
      <w:r w:rsidR="008C49C1">
        <w:rPr>
          <w:rFonts w:eastAsiaTheme="minorEastAsia"/>
        </w:rPr>
        <w:fldChar w:fldCharType="end"/>
      </w:r>
      <w:r w:rsidR="00E95F90">
        <w:rPr>
          <w:rFonts w:eastAsiaTheme="minorEastAsia"/>
        </w:rPr>
        <w:t xml:space="preserve"> for each hour of the day for each of the variables specified below</w:t>
      </w:r>
      <w:r w:rsidR="008C49C1">
        <w:rPr>
          <w:rFonts w:eastAsiaTheme="minorEastAsia"/>
        </w:rPr>
        <w:t>.</w:t>
      </w:r>
    </w:p>
    <w:p w14:paraId="43C0D8A0" w14:textId="10FEBD03" w:rsidR="00562A8B" w:rsidRDefault="00562A8B" w:rsidP="00B03497">
      <w:pPr>
        <w:keepNext/>
        <w:rPr>
          <w:rFonts w:eastAsiaTheme="minorEastAsia"/>
        </w:rPr>
      </w:pPr>
      <w:r>
        <w:rPr>
          <w:rFonts w:eastAsiaTheme="minorEastAsia"/>
        </w:rPr>
        <w:lastRenderedPageBreak/>
        <w:t>Lighting Factor, F</w:t>
      </w:r>
      <w:r>
        <w:rPr>
          <w:rFonts w:eastAsiaTheme="minorEastAsia"/>
          <w:vertAlign w:val="subscript"/>
        </w:rPr>
        <w:t>Light</w:t>
      </w:r>
      <w:r>
        <w:rPr>
          <w:rFonts w:eastAsiaTheme="minorEastAsia"/>
        </w:rPr>
        <w:t xml:space="preserve">, is defined in </w:t>
      </w:r>
      <w:r w:rsidR="008C49C1">
        <w:rPr>
          <w:rFonts w:eastAsiaTheme="minorEastAsia"/>
        </w:rPr>
        <w:fldChar w:fldCharType="begin"/>
      </w:r>
      <w:r w:rsidR="008C49C1">
        <w:rPr>
          <w:rFonts w:eastAsiaTheme="minorEastAsia"/>
        </w:rPr>
        <w:instrText xml:space="preserve"> REF _Ref53129780 \h </w:instrText>
      </w:r>
      <w:r w:rsidR="008C49C1">
        <w:rPr>
          <w:rFonts w:eastAsiaTheme="minorEastAsia"/>
        </w:rPr>
      </w:r>
      <w:r w:rsidR="008C49C1">
        <w:rPr>
          <w:rFonts w:eastAsiaTheme="minorEastAsia"/>
        </w:rPr>
        <w:fldChar w:fldCharType="separate"/>
      </w:r>
      <w:r w:rsidR="004235B4">
        <w:t xml:space="preserve">Equation </w:t>
      </w:r>
      <w:r w:rsidR="004235B4">
        <w:rPr>
          <w:noProof/>
        </w:rPr>
        <w:t>8</w:t>
      </w:r>
      <w:r w:rsidR="008C49C1">
        <w:rPr>
          <w:rFonts w:eastAsiaTheme="minorEastAsia"/>
        </w:rPr>
        <w:fldChar w:fldCharType="end"/>
      </w:r>
      <w:r w:rsidR="008C49C1">
        <w:rPr>
          <w:rFonts w:eastAsiaTheme="minorEastAsia"/>
        </w:rPr>
        <w:t>:</w:t>
      </w:r>
    </w:p>
    <w:p w14:paraId="584347C4" w14:textId="64CEE47F" w:rsidR="00562A8B" w:rsidRPr="00844AB9" w:rsidRDefault="00562A8B" w:rsidP="00562A8B">
      <w:pPr>
        <w:pStyle w:val="Caption"/>
        <w:rPr>
          <w:rFonts w:eastAsiaTheme="minorEastAsia"/>
        </w:rPr>
      </w:pPr>
      <w:bookmarkStart w:id="262" w:name="_Ref53129780"/>
      <w:bookmarkStart w:id="263" w:name="_Toc86833740"/>
      <w:r>
        <w:t xml:space="preserve">Equation </w:t>
      </w:r>
      <w:r w:rsidR="00877C01">
        <w:rPr>
          <w:noProof/>
        </w:rPr>
        <w:fldChar w:fldCharType="begin"/>
      </w:r>
      <w:r w:rsidR="00877C01">
        <w:rPr>
          <w:noProof/>
        </w:rPr>
        <w:instrText xml:space="preserve"> SEQ Equation \* ARABIC </w:instrText>
      </w:r>
      <w:r w:rsidR="00877C01">
        <w:rPr>
          <w:noProof/>
        </w:rPr>
        <w:fldChar w:fldCharType="separate"/>
      </w:r>
      <w:r w:rsidR="004235B4">
        <w:rPr>
          <w:noProof/>
        </w:rPr>
        <w:t>8</w:t>
      </w:r>
      <w:r w:rsidR="00877C01">
        <w:rPr>
          <w:noProof/>
        </w:rPr>
        <w:fldChar w:fldCharType="end"/>
      </w:r>
      <w:bookmarkEnd w:id="262"/>
      <w:r w:rsidR="00382896">
        <w:rPr>
          <w:noProof/>
        </w:rPr>
        <w:t>: Lighting factor for internal heat gains</w:t>
      </w:r>
      <w:bookmarkEnd w:id="263"/>
    </w:p>
    <w:p w14:paraId="28251BA5" w14:textId="77777777" w:rsidR="00562A8B" w:rsidRPr="00844AB9" w:rsidRDefault="00DA1202" w:rsidP="00562A8B">
      <w:pPr>
        <w:rPr>
          <w:rFonts w:eastAsiaTheme="minorEastAsia"/>
        </w:rPr>
      </w:pPr>
      <m:oMathPara>
        <m:oMath>
          <m:sSub>
            <m:sSubPr>
              <m:ctrlPr>
                <w:rPr>
                  <w:rFonts w:ascii="Cambria Math" w:hAnsi="Cambria Math"/>
                  <w:i/>
                </w:rPr>
              </m:ctrlPr>
            </m:sSubPr>
            <m:e>
              <m:r>
                <w:rPr>
                  <w:rFonts w:ascii="Cambria Math" w:hAnsi="Cambria Math"/>
                </w:rPr>
                <m:t>F</m:t>
              </m:r>
            </m:e>
            <m:sub>
              <m:r>
                <w:rPr>
                  <w:rFonts w:ascii="Cambria Math" w:hAnsi="Cambria Math"/>
                </w:rPr>
                <m:t>Light</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Light</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F</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Occ</m:t>
                  </m:r>
                </m:sub>
              </m:sSub>
              <m:r>
                <w:rPr>
                  <w:rFonts w:ascii="Cambria Math" w:hAnsi="Cambria Math"/>
                </w:rPr>
                <m:t>-1</m:t>
              </m:r>
            </m:e>
          </m:d>
        </m:oMath>
      </m:oMathPara>
    </w:p>
    <w:p w14:paraId="0777E997" w14:textId="0C4A6309" w:rsidR="00E95F90" w:rsidRDefault="00E95F90" w:rsidP="00562A8B">
      <w:pPr>
        <w:rPr>
          <w:rFonts w:eastAsiaTheme="minorEastAsia"/>
        </w:rPr>
      </w:pPr>
      <w:r>
        <w:rPr>
          <w:rFonts w:eastAsiaTheme="minorEastAsia"/>
        </w:rPr>
        <w:t xml:space="preserve">Where </w:t>
      </w:r>
      <w:r w:rsidRPr="00E95F90">
        <w:rPr>
          <w:rFonts w:eastAsiaTheme="minorEastAsia"/>
          <w:i/>
        </w:rPr>
        <w:t>B</w:t>
      </w:r>
      <w:r w:rsidRPr="00E95F90">
        <w:rPr>
          <w:rFonts w:eastAsiaTheme="minorEastAsia"/>
          <w:i/>
          <w:vertAlign w:val="subscript"/>
        </w:rPr>
        <w:t>Light</w:t>
      </w:r>
      <w:r>
        <w:rPr>
          <w:rFonts w:eastAsiaTheme="minorEastAsia"/>
        </w:rPr>
        <w:t xml:space="preserve"> is the relevant hourly value specified in </w:t>
      </w:r>
      <w:r>
        <w:rPr>
          <w:rFonts w:eastAsiaTheme="minorEastAsia"/>
        </w:rPr>
        <w:fldChar w:fldCharType="begin"/>
      </w:r>
      <w:r>
        <w:rPr>
          <w:rFonts w:eastAsiaTheme="minorEastAsia"/>
        </w:rPr>
        <w:instrText xml:space="preserve"> REF _Ref53129664 \h </w:instrText>
      </w:r>
      <w:r>
        <w:rPr>
          <w:rFonts w:eastAsiaTheme="minorEastAsia"/>
        </w:rPr>
      </w:r>
      <w:r>
        <w:rPr>
          <w:rFonts w:eastAsiaTheme="minorEastAsia"/>
        </w:rPr>
        <w:fldChar w:fldCharType="separate"/>
      </w:r>
      <w:r w:rsidR="004235B4">
        <w:t xml:space="preserve">Table </w:t>
      </w:r>
      <w:r w:rsidR="004235B4">
        <w:rPr>
          <w:noProof/>
        </w:rPr>
        <w:t>5</w:t>
      </w:r>
      <w:r>
        <w:rPr>
          <w:rFonts w:eastAsiaTheme="minorEastAsia"/>
        </w:rPr>
        <w:fldChar w:fldCharType="end"/>
      </w:r>
      <w:r>
        <w:rPr>
          <w:rFonts w:eastAsiaTheme="minorEastAsia"/>
        </w:rPr>
        <w:t xml:space="preserve"> or </w:t>
      </w:r>
      <w:r>
        <w:rPr>
          <w:rFonts w:eastAsiaTheme="minorEastAsia"/>
        </w:rPr>
        <w:fldChar w:fldCharType="begin"/>
      </w:r>
      <w:r>
        <w:rPr>
          <w:rFonts w:eastAsiaTheme="minorEastAsia"/>
        </w:rPr>
        <w:instrText xml:space="preserve"> REF _Ref53129672 \h </w:instrText>
      </w:r>
      <w:r>
        <w:rPr>
          <w:rFonts w:eastAsiaTheme="minorEastAsia"/>
        </w:rPr>
      </w:r>
      <w:r>
        <w:rPr>
          <w:rFonts w:eastAsiaTheme="minorEastAsia"/>
        </w:rPr>
        <w:fldChar w:fldCharType="separate"/>
      </w:r>
      <w:r w:rsidR="004235B4">
        <w:t xml:space="preserve">Table </w:t>
      </w:r>
      <w:r w:rsidR="004235B4">
        <w:rPr>
          <w:noProof/>
        </w:rPr>
        <w:t>6</w:t>
      </w:r>
      <w:r>
        <w:rPr>
          <w:rFonts w:eastAsiaTheme="minorEastAsia"/>
        </w:rPr>
        <w:fldChar w:fldCharType="end"/>
      </w:r>
      <w:r>
        <w:rPr>
          <w:rFonts w:eastAsiaTheme="minorEastAsia"/>
        </w:rPr>
        <w:t xml:space="preserve"> as applicable.</w:t>
      </w:r>
    </w:p>
    <w:p w14:paraId="32A262EE" w14:textId="17A5E047" w:rsidR="00562A8B" w:rsidRDefault="00562A8B" w:rsidP="00562A8B">
      <w:pPr>
        <w:rPr>
          <w:rFonts w:eastAsiaTheme="minorEastAsia"/>
        </w:rPr>
      </w:pPr>
      <w:r>
        <w:rPr>
          <w:rFonts w:eastAsiaTheme="minorEastAsia"/>
        </w:rPr>
        <w:t>People Factor, F</w:t>
      </w:r>
      <w:r>
        <w:rPr>
          <w:rFonts w:eastAsiaTheme="minorEastAsia"/>
          <w:vertAlign w:val="subscript"/>
        </w:rPr>
        <w:t>People</w:t>
      </w:r>
      <w:r>
        <w:rPr>
          <w:rFonts w:eastAsiaTheme="minorEastAsia"/>
        </w:rPr>
        <w:t xml:space="preserve"> is defined in </w:t>
      </w:r>
      <w:r w:rsidR="008C49C1">
        <w:rPr>
          <w:rFonts w:eastAsiaTheme="minorEastAsia"/>
        </w:rPr>
        <w:fldChar w:fldCharType="begin"/>
      </w:r>
      <w:r w:rsidR="008C49C1">
        <w:rPr>
          <w:rFonts w:eastAsiaTheme="minorEastAsia"/>
        </w:rPr>
        <w:instrText xml:space="preserve"> REF _Ref53129787 \h </w:instrText>
      </w:r>
      <w:r w:rsidR="008C49C1">
        <w:rPr>
          <w:rFonts w:eastAsiaTheme="minorEastAsia"/>
        </w:rPr>
      </w:r>
      <w:r w:rsidR="008C49C1">
        <w:rPr>
          <w:rFonts w:eastAsiaTheme="minorEastAsia"/>
        </w:rPr>
        <w:fldChar w:fldCharType="separate"/>
      </w:r>
      <w:r w:rsidR="004235B4">
        <w:t xml:space="preserve">Equation </w:t>
      </w:r>
      <w:r w:rsidR="004235B4">
        <w:rPr>
          <w:noProof/>
        </w:rPr>
        <w:t>9</w:t>
      </w:r>
      <w:r w:rsidR="008C49C1">
        <w:rPr>
          <w:rFonts w:eastAsiaTheme="minorEastAsia"/>
        </w:rPr>
        <w:fldChar w:fldCharType="end"/>
      </w:r>
      <w:r w:rsidR="008C49C1">
        <w:rPr>
          <w:rFonts w:eastAsiaTheme="minorEastAsia"/>
        </w:rPr>
        <w:t>:</w:t>
      </w:r>
    </w:p>
    <w:p w14:paraId="1ABA2412" w14:textId="594C29FF" w:rsidR="00562A8B" w:rsidRPr="00844AB9" w:rsidRDefault="00562A8B" w:rsidP="00562A8B">
      <w:pPr>
        <w:pStyle w:val="Caption"/>
        <w:rPr>
          <w:rFonts w:eastAsiaTheme="minorEastAsia"/>
        </w:rPr>
      </w:pPr>
      <w:bookmarkStart w:id="264" w:name="_Ref53129787"/>
      <w:bookmarkStart w:id="265" w:name="_Toc86833741"/>
      <w:r>
        <w:t xml:space="preserve">Equation </w:t>
      </w:r>
      <w:r w:rsidR="00877C01">
        <w:rPr>
          <w:noProof/>
        </w:rPr>
        <w:fldChar w:fldCharType="begin"/>
      </w:r>
      <w:r w:rsidR="00877C01">
        <w:rPr>
          <w:noProof/>
        </w:rPr>
        <w:instrText xml:space="preserve"> SEQ Equation \* ARABIC </w:instrText>
      </w:r>
      <w:r w:rsidR="00877C01">
        <w:rPr>
          <w:noProof/>
        </w:rPr>
        <w:fldChar w:fldCharType="separate"/>
      </w:r>
      <w:r w:rsidR="004235B4">
        <w:rPr>
          <w:noProof/>
        </w:rPr>
        <w:t>9</w:t>
      </w:r>
      <w:r w:rsidR="00877C01">
        <w:rPr>
          <w:noProof/>
        </w:rPr>
        <w:fldChar w:fldCharType="end"/>
      </w:r>
      <w:bookmarkEnd w:id="264"/>
      <w:r w:rsidR="00382896">
        <w:rPr>
          <w:noProof/>
        </w:rPr>
        <w:t>: People factor for internal heat gains</w:t>
      </w:r>
      <w:bookmarkEnd w:id="265"/>
    </w:p>
    <w:p w14:paraId="720697AF" w14:textId="77777777" w:rsidR="00562A8B" w:rsidRPr="00844AB9" w:rsidRDefault="00DA1202" w:rsidP="00562A8B">
      <w:pPr>
        <w:rPr>
          <w:rFonts w:eastAsiaTheme="minorEastAsia"/>
        </w:rPr>
      </w:pPr>
      <m:oMathPara>
        <m:oMath>
          <m:sSub>
            <m:sSubPr>
              <m:ctrlPr>
                <w:rPr>
                  <w:rFonts w:ascii="Cambria Math" w:hAnsi="Cambria Math"/>
                  <w:i/>
                </w:rPr>
              </m:ctrlPr>
            </m:sSubPr>
            <m:e>
              <m:r>
                <w:rPr>
                  <w:rFonts w:ascii="Cambria Math" w:hAnsi="Cambria Math"/>
                </w:rPr>
                <m:t>F</m:t>
              </m:r>
            </m:e>
            <m:sub>
              <m:r>
                <w:rPr>
                  <w:rFonts w:ascii="Cambria Math" w:hAnsi="Cambria Math"/>
                </w:rPr>
                <m:t>People</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People</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F</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Fam</m:t>
                  </m:r>
                </m:sub>
              </m:sSub>
              <m:r>
                <w:rPr>
                  <w:rFonts w:ascii="Cambria Math" w:hAnsi="Cambria Math"/>
                </w:rPr>
                <m:t>-1</m:t>
              </m:r>
            </m:e>
          </m:d>
        </m:oMath>
      </m:oMathPara>
    </w:p>
    <w:p w14:paraId="01F609EB" w14:textId="5199C282" w:rsidR="00562A8B" w:rsidRDefault="00562A8B" w:rsidP="00562A8B">
      <w:pPr>
        <w:rPr>
          <w:rFonts w:eastAsiaTheme="minorEastAsia"/>
        </w:rPr>
      </w:pPr>
      <w:r>
        <w:rPr>
          <w:rFonts w:eastAsiaTheme="minorEastAsia"/>
        </w:rPr>
        <w:t xml:space="preserve">Total Sensible Heat Gain is defined in </w:t>
      </w:r>
      <w:r w:rsidR="008C49C1">
        <w:rPr>
          <w:rFonts w:eastAsiaTheme="minorEastAsia"/>
        </w:rPr>
        <w:fldChar w:fldCharType="begin"/>
      </w:r>
      <w:r w:rsidR="008C49C1">
        <w:rPr>
          <w:rFonts w:eastAsiaTheme="minorEastAsia"/>
        </w:rPr>
        <w:instrText xml:space="preserve"> REF _Ref53129794 \h </w:instrText>
      </w:r>
      <w:r w:rsidR="008C49C1">
        <w:rPr>
          <w:rFonts w:eastAsiaTheme="minorEastAsia"/>
        </w:rPr>
      </w:r>
      <w:r w:rsidR="008C49C1">
        <w:rPr>
          <w:rFonts w:eastAsiaTheme="minorEastAsia"/>
        </w:rPr>
        <w:fldChar w:fldCharType="separate"/>
      </w:r>
      <w:r w:rsidR="004235B4">
        <w:t xml:space="preserve">Equation </w:t>
      </w:r>
      <w:r w:rsidR="004235B4">
        <w:rPr>
          <w:noProof/>
        </w:rPr>
        <w:t>10</w:t>
      </w:r>
      <w:r w:rsidR="008C49C1">
        <w:rPr>
          <w:rFonts w:eastAsiaTheme="minorEastAsia"/>
        </w:rPr>
        <w:fldChar w:fldCharType="end"/>
      </w:r>
      <w:r w:rsidR="008C49C1">
        <w:rPr>
          <w:rFonts w:eastAsiaTheme="minorEastAsia"/>
        </w:rPr>
        <w:t>:</w:t>
      </w:r>
    </w:p>
    <w:p w14:paraId="56E71ADE" w14:textId="69CDA064" w:rsidR="00562A8B" w:rsidRDefault="00562A8B" w:rsidP="00562A8B">
      <w:pPr>
        <w:pStyle w:val="Caption"/>
        <w:rPr>
          <w:rFonts w:eastAsiaTheme="minorEastAsia"/>
        </w:rPr>
      </w:pPr>
      <w:bookmarkStart w:id="266" w:name="_Ref53129794"/>
      <w:bookmarkStart w:id="267" w:name="_Toc86833742"/>
      <w:r>
        <w:t xml:space="preserve">Equation </w:t>
      </w:r>
      <w:r w:rsidR="00877C01">
        <w:rPr>
          <w:noProof/>
        </w:rPr>
        <w:fldChar w:fldCharType="begin"/>
      </w:r>
      <w:r w:rsidR="00877C01">
        <w:rPr>
          <w:noProof/>
        </w:rPr>
        <w:instrText xml:space="preserve"> SEQ Equation \* ARABIC </w:instrText>
      </w:r>
      <w:r w:rsidR="00877C01">
        <w:rPr>
          <w:noProof/>
        </w:rPr>
        <w:fldChar w:fldCharType="separate"/>
      </w:r>
      <w:r w:rsidR="004235B4">
        <w:rPr>
          <w:noProof/>
        </w:rPr>
        <w:t>10</w:t>
      </w:r>
      <w:r w:rsidR="00877C01">
        <w:rPr>
          <w:noProof/>
        </w:rPr>
        <w:fldChar w:fldCharType="end"/>
      </w:r>
      <w:bookmarkEnd w:id="266"/>
      <w:r w:rsidR="00382896">
        <w:rPr>
          <w:noProof/>
        </w:rPr>
        <w:t>: Total sensible heat gain for internal heat loads in kitchen</w:t>
      </w:r>
      <w:bookmarkEnd w:id="267"/>
    </w:p>
    <w:p w14:paraId="7AFE8DB7" w14:textId="77777777" w:rsidR="00562A8B" w:rsidRPr="00844AB9" w:rsidRDefault="00DA1202" w:rsidP="00562A8B">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Sens</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S.Tot</m:t>
              </m:r>
            </m:sub>
          </m:sSub>
          <m:r>
            <w:rPr>
              <w:rFonts w:ascii="Cambria Math" w:eastAsiaTheme="minorEastAsia" w:hAnsi="Cambria Math"/>
            </w:rPr>
            <m:t>+</m:t>
          </m:r>
          <m:sSub>
            <m:sSubPr>
              <m:ctrlPr>
                <w:rPr>
                  <w:rFonts w:ascii="Cambria Math" w:hAnsi="Cambria Math"/>
                  <w:i/>
                </w:rPr>
              </m:ctrlPr>
            </m:sSubPr>
            <m:e>
              <m:r>
                <w:rPr>
                  <w:rFonts w:ascii="Cambria Math" w:hAnsi="Cambria Math"/>
                </w:rPr>
                <m:t>F</m:t>
              </m:r>
            </m:e>
            <m:sub>
              <m:r>
                <w:rPr>
                  <w:rFonts w:ascii="Cambria Math" w:hAnsi="Cambria Math"/>
                </w:rPr>
                <m:t>Light</m:t>
              </m:r>
            </m:sub>
          </m:sSub>
          <m:sSub>
            <m:sSubPr>
              <m:ctrlPr>
                <w:rPr>
                  <w:rFonts w:ascii="Cambria Math" w:hAnsi="Cambria Math"/>
                  <w:i/>
                </w:rPr>
              </m:ctrlPr>
            </m:sSubPr>
            <m:e>
              <m:r>
                <w:rPr>
                  <w:rFonts w:ascii="Cambria Math" w:hAnsi="Cambria Math"/>
                </w:rPr>
                <m:t>+F</m:t>
              </m:r>
            </m:e>
            <m:sub>
              <m:r>
                <w:rPr>
                  <w:rFonts w:ascii="Cambria Math" w:hAnsi="Cambria Math"/>
                </w:rPr>
                <m:t>People</m:t>
              </m:r>
            </m:sub>
          </m:sSub>
        </m:oMath>
      </m:oMathPara>
    </w:p>
    <w:p w14:paraId="128F98E0" w14:textId="77777777" w:rsidR="00562A8B" w:rsidRDefault="00562A8B" w:rsidP="00562A8B">
      <w:pPr>
        <w:rPr>
          <w:rFonts w:eastAsiaTheme="minorEastAsia"/>
        </w:rPr>
      </w:pPr>
      <w:r>
        <w:rPr>
          <w:rFonts w:eastAsiaTheme="minorEastAsia"/>
        </w:rPr>
        <w:t>Where:</w:t>
      </w:r>
    </w:p>
    <w:p w14:paraId="29E8725D" w14:textId="5C4BC304" w:rsidR="00562A8B" w:rsidRPr="00844AB9" w:rsidRDefault="00562A8B" w:rsidP="00562A8B">
      <w:pPr>
        <w:rPr>
          <w:rFonts w:eastAsiaTheme="minorEastAsia"/>
        </w:rPr>
      </w:pPr>
      <w:r>
        <w:rPr>
          <w:rFonts w:eastAsiaTheme="minorEastAsia"/>
        </w:rPr>
        <w:t>B</w:t>
      </w:r>
      <w:r>
        <w:rPr>
          <w:rFonts w:eastAsiaTheme="minorEastAsia"/>
          <w:vertAlign w:val="subscript"/>
        </w:rPr>
        <w:t>S.Tot</w:t>
      </w:r>
      <w:r>
        <w:rPr>
          <w:rFonts w:eastAsiaTheme="minorEastAsia"/>
        </w:rPr>
        <w:t xml:space="preserve"> = Base Sensible Heat Load Total</w:t>
      </w:r>
      <w:r w:rsidR="00E95F90" w:rsidRPr="00E95F90">
        <w:rPr>
          <w:rFonts w:eastAsiaTheme="minorEastAsia"/>
        </w:rPr>
        <w:t xml:space="preserve"> </w:t>
      </w:r>
      <w:r w:rsidR="00E95F90">
        <w:rPr>
          <w:rFonts w:eastAsiaTheme="minorEastAsia"/>
        </w:rPr>
        <w:t xml:space="preserve">is the relevant hourly value specified in </w:t>
      </w:r>
      <w:r w:rsidR="00E95F90">
        <w:rPr>
          <w:rFonts w:eastAsiaTheme="minorEastAsia"/>
        </w:rPr>
        <w:fldChar w:fldCharType="begin"/>
      </w:r>
      <w:r w:rsidR="00E95F90">
        <w:rPr>
          <w:rFonts w:eastAsiaTheme="minorEastAsia"/>
        </w:rPr>
        <w:instrText xml:space="preserve"> REF _Ref53129664 \h </w:instrText>
      </w:r>
      <w:r w:rsidR="00E95F90">
        <w:rPr>
          <w:rFonts w:eastAsiaTheme="minorEastAsia"/>
        </w:rPr>
      </w:r>
      <w:r w:rsidR="00E95F90">
        <w:rPr>
          <w:rFonts w:eastAsiaTheme="minorEastAsia"/>
        </w:rPr>
        <w:fldChar w:fldCharType="separate"/>
      </w:r>
      <w:r w:rsidR="004235B4">
        <w:t xml:space="preserve">Table </w:t>
      </w:r>
      <w:r w:rsidR="004235B4">
        <w:rPr>
          <w:noProof/>
        </w:rPr>
        <w:t>5</w:t>
      </w:r>
      <w:r w:rsidR="00E95F90">
        <w:rPr>
          <w:rFonts w:eastAsiaTheme="minorEastAsia"/>
        </w:rPr>
        <w:fldChar w:fldCharType="end"/>
      </w:r>
      <w:r w:rsidR="00E95F90">
        <w:rPr>
          <w:rFonts w:eastAsiaTheme="minorEastAsia"/>
        </w:rPr>
        <w:t xml:space="preserve"> or </w:t>
      </w:r>
      <w:r w:rsidR="00E95F90">
        <w:rPr>
          <w:rFonts w:eastAsiaTheme="minorEastAsia"/>
        </w:rPr>
        <w:fldChar w:fldCharType="begin"/>
      </w:r>
      <w:r w:rsidR="00E95F90">
        <w:rPr>
          <w:rFonts w:eastAsiaTheme="minorEastAsia"/>
        </w:rPr>
        <w:instrText xml:space="preserve"> REF _Ref53129672 \h </w:instrText>
      </w:r>
      <w:r w:rsidR="00E95F90">
        <w:rPr>
          <w:rFonts w:eastAsiaTheme="minorEastAsia"/>
        </w:rPr>
      </w:r>
      <w:r w:rsidR="00E95F90">
        <w:rPr>
          <w:rFonts w:eastAsiaTheme="minorEastAsia"/>
        </w:rPr>
        <w:fldChar w:fldCharType="separate"/>
      </w:r>
      <w:r w:rsidR="004235B4">
        <w:t xml:space="preserve">Table </w:t>
      </w:r>
      <w:r w:rsidR="004235B4">
        <w:rPr>
          <w:noProof/>
        </w:rPr>
        <w:t>6</w:t>
      </w:r>
      <w:r w:rsidR="00E95F90">
        <w:rPr>
          <w:rFonts w:eastAsiaTheme="minorEastAsia"/>
        </w:rPr>
        <w:fldChar w:fldCharType="end"/>
      </w:r>
      <w:r w:rsidR="00E95F90">
        <w:rPr>
          <w:rFonts w:eastAsiaTheme="minorEastAsia"/>
        </w:rPr>
        <w:t xml:space="preserve"> as applicable.</w:t>
      </w:r>
    </w:p>
    <w:p w14:paraId="55781AF9" w14:textId="12C7D058" w:rsidR="00562A8B" w:rsidRDefault="00562A8B" w:rsidP="00562A8B">
      <w:pPr>
        <w:rPr>
          <w:rFonts w:eastAsiaTheme="minorEastAsia"/>
        </w:rPr>
      </w:pPr>
      <w:r>
        <w:rPr>
          <w:rFonts w:eastAsiaTheme="minorEastAsia"/>
        </w:rPr>
        <w:t xml:space="preserve">Total Latent Heat Gain is defined in </w:t>
      </w:r>
      <w:r w:rsidR="008C49C1">
        <w:rPr>
          <w:rFonts w:eastAsiaTheme="minorEastAsia"/>
        </w:rPr>
        <w:fldChar w:fldCharType="begin"/>
      </w:r>
      <w:r w:rsidR="008C49C1">
        <w:rPr>
          <w:rFonts w:eastAsiaTheme="minorEastAsia"/>
        </w:rPr>
        <w:instrText xml:space="preserve"> REF _Ref53129801 \h </w:instrText>
      </w:r>
      <w:r w:rsidR="008C49C1">
        <w:rPr>
          <w:rFonts w:eastAsiaTheme="minorEastAsia"/>
        </w:rPr>
      </w:r>
      <w:r w:rsidR="008C49C1">
        <w:rPr>
          <w:rFonts w:eastAsiaTheme="minorEastAsia"/>
        </w:rPr>
        <w:fldChar w:fldCharType="separate"/>
      </w:r>
      <w:r w:rsidR="004235B4">
        <w:t xml:space="preserve">Equation </w:t>
      </w:r>
      <w:r w:rsidR="004235B4">
        <w:rPr>
          <w:noProof/>
        </w:rPr>
        <w:t>11</w:t>
      </w:r>
      <w:r w:rsidR="008C49C1">
        <w:rPr>
          <w:rFonts w:eastAsiaTheme="minorEastAsia"/>
        </w:rPr>
        <w:fldChar w:fldCharType="end"/>
      </w:r>
      <w:r w:rsidR="008C49C1">
        <w:rPr>
          <w:rFonts w:eastAsiaTheme="minorEastAsia"/>
        </w:rPr>
        <w:t>:</w:t>
      </w:r>
    </w:p>
    <w:p w14:paraId="7BAF9D57" w14:textId="0AF419A8" w:rsidR="00562A8B" w:rsidRPr="00844AB9" w:rsidRDefault="00562A8B" w:rsidP="00562A8B">
      <w:pPr>
        <w:pStyle w:val="Caption"/>
        <w:rPr>
          <w:rFonts w:eastAsiaTheme="minorEastAsia"/>
        </w:rPr>
      </w:pPr>
      <w:bookmarkStart w:id="268" w:name="_Ref53129801"/>
      <w:bookmarkStart w:id="269" w:name="_Toc86833743"/>
      <w:r>
        <w:t xml:space="preserve">Equation </w:t>
      </w:r>
      <w:r w:rsidR="00877C01">
        <w:rPr>
          <w:noProof/>
        </w:rPr>
        <w:fldChar w:fldCharType="begin"/>
      </w:r>
      <w:r w:rsidR="00877C01">
        <w:rPr>
          <w:noProof/>
        </w:rPr>
        <w:instrText xml:space="preserve"> SEQ Equation \* ARABIC </w:instrText>
      </w:r>
      <w:r w:rsidR="00877C01">
        <w:rPr>
          <w:noProof/>
        </w:rPr>
        <w:fldChar w:fldCharType="separate"/>
      </w:r>
      <w:r w:rsidR="004235B4">
        <w:rPr>
          <w:noProof/>
        </w:rPr>
        <w:t>11</w:t>
      </w:r>
      <w:r w:rsidR="00877C01">
        <w:rPr>
          <w:noProof/>
        </w:rPr>
        <w:fldChar w:fldCharType="end"/>
      </w:r>
      <w:bookmarkEnd w:id="268"/>
      <w:r w:rsidR="00382896">
        <w:rPr>
          <w:noProof/>
        </w:rPr>
        <w:t>: Total latent heat gain for internal heat loads in kitchen</w:t>
      </w:r>
      <w:bookmarkEnd w:id="269"/>
    </w:p>
    <w:p w14:paraId="1B341F79" w14:textId="77777777" w:rsidR="00562A8B" w:rsidRPr="00844AB9" w:rsidRDefault="00DA1202" w:rsidP="00562A8B">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Lat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Lat</m:t>
              </m:r>
            </m:sub>
          </m:sSub>
          <m:r>
            <w:rPr>
              <w:rFonts w:ascii="Cambria Math" w:eastAsiaTheme="minorEastAsia" w:hAnsi="Cambria Math"/>
            </w:rPr>
            <m:t>+</m:t>
          </m:r>
          <m:r>
            <w:rPr>
              <w:rFonts w:ascii="Cambria Math" w:hAnsi="Cambria Math"/>
            </w:rPr>
            <m:t>0.5×</m:t>
          </m:r>
          <m:sSub>
            <m:sSubPr>
              <m:ctrlPr>
                <w:rPr>
                  <w:rFonts w:ascii="Cambria Math" w:hAnsi="Cambria Math"/>
                  <w:i/>
                </w:rPr>
              </m:ctrlPr>
            </m:sSubPr>
            <m:e>
              <m:r>
                <w:rPr>
                  <w:rFonts w:ascii="Cambria Math" w:hAnsi="Cambria Math"/>
                </w:rPr>
                <m:t>F</m:t>
              </m:r>
            </m:e>
            <m:sub>
              <m:r>
                <w:rPr>
                  <w:rFonts w:ascii="Cambria Math" w:hAnsi="Cambria Math"/>
                </w:rPr>
                <m:t>People</m:t>
              </m:r>
            </m:sub>
          </m:sSub>
        </m:oMath>
      </m:oMathPara>
    </w:p>
    <w:p w14:paraId="39A82B04" w14:textId="77777777" w:rsidR="00562A8B" w:rsidRDefault="00562A8B" w:rsidP="00562A8B">
      <w:pPr>
        <w:rPr>
          <w:rFonts w:eastAsiaTheme="minorEastAsia"/>
        </w:rPr>
      </w:pPr>
      <w:r>
        <w:rPr>
          <w:rFonts w:eastAsiaTheme="minorEastAsia"/>
        </w:rPr>
        <w:t>Where:</w:t>
      </w:r>
    </w:p>
    <w:p w14:paraId="03870BED" w14:textId="54AA8C72" w:rsidR="00562A8B" w:rsidRDefault="00562A8B" w:rsidP="00562A8B">
      <w:pPr>
        <w:rPr>
          <w:rFonts w:eastAsiaTheme="minorEastAsia"/>
        </w:rPr>
      </w:pPr>
      <w:r>
        <w:rPr>
          <w:rFonts w:eastAsiaTheme="minorEastAsia"/>
        </w:rPr>
        <w:t>B</w:t>
      </w:r>
      <w:r>
        <w:rPr>
          <w:rFonts w:eastAsiaTheme="minorEastAsia"/>
          <w:vertAlign w:val="subscript"/>
        </w:rPr>
        <w:t>Lat</w:t>
      </w:r>
      <w:r>
        <w:rPr>
          <w:rFonts w:eastAsiaTheme="minorEastAsia"/>
        </w:rPr>
        <w:t xml:space="preserve"> = Latent Heat Load</w:t>
      </w:r>
      <w:r w:rsidR="00E95F90">
        <w:rPr>
          <w:rFonts w:eastAsiaTheme="minorEastAsia"/>
        </w:rPr>
        <w:t xml:space="preserve"> is the relevant hourly value specified in </w:t>
      </w:r>
      <w:r w:rsidR="00E95F90">
        <w:rPr>
          <w:rFonts w:eastAsiaTheme="minorEastAsia"/>
        </w:rPr>
        <w:fldChar w:fldCharType="begin"/>
      </w:r>
      <w:r w:rsidR="00E95F90">
        <w:rPr>
          <w:rFonts w:eastAsiaTheme="minorEastAsia"/>
        </w:rPr>
        <w:instrText xml:space="preserve"> REF _Ref53129664 \h </w:instrText>
      </w:r>
      <w:r w:rsidR="00E95F90">
        <w:rPr>
          <w:rFonts w:eastAsiaTheme="minorEastAsia"/>
        </w:rPr>
      </w:r>
      <w:r w:rsidR="00E95F90">
        <w:rPr>
          <w:rFonts w:eastAsiaTheme="minorEastAsia"/>
        </w:rPr>
        <w:fldChar w:fldCharType="separate"/>
      </w:r>
      <w:r w:rsidR="004235B4">
        <w:t xml:space="preserve">Table </w:t>
      </w:r>
      <w:r w:rsidR="004235B4">
        <w:rPr>
          <w:noProof/>
        </w:rPr>
        <w:t>5</w:t>
      </w:r>
      <w:r w:rsidR="00E95F90">
        <w:rPr>
          <w:rFonts w:eastAsiaTheme="minorEastAsia"/>
        </w:rPr>
        <w:fldChar w:fldCharType="end"/>
      </w:r>
      <w:r w:rsidR="00E95F90">
        <w:rPr>
          <w:rFonts w:eastAsiaTheme="minorEastAsia"/>
        </w:rPr>
        <w:t xml:space="preserve"> or </w:t>
      </w:r>
      <w:r w:rsidR="00E95F90">
        <w:rPr>
          <w:rFonts w:eastAsiaTheme="minorEastAsia"/>
        </w:rPr>
        <w:fldChar w:fldCharType="begin"/>
      </w:r>
      <w:r w:rsidR="00E95F90">
        <w:rPr>
          <w:rFonts w:eastAsiaTheme="minorEastAsia"/>
        </w:rPr>
        <w:instrText xml:space="preserve"> REF _Ref53129672 \h </w:instrText>
      </w:r>
      <w:r w:rsidR="00E95F90">
        <w:rPr>
          <w:rFonts w:eastAsiaTheme="minorEastAsia"/>
        </w:rPr>
      </w:r>
      <w:r w:rsidR="00E95F90">
        <w:rPr>
          <w:rFonts w:eastAsiaTheme="minorEastAsia"/>
        </w:rPr>
        <w:fldChar w:fldCharType="separate"/>
      </w:r>
      <w:r w:rsidR="004235B4">
        <w:t xml:space="preserve">Table </w:t>
      </w:r>
      <w:r w:rsidR="004235B4">
        <w:rPr>
          <w:noProof/>
        </w:rPr>
        <w:t>6</w:t>
      </w:r>
      <w:r w:rsidR="00E95F90">
        <w:rPr>
          <w:rFonts w:eastAsiaTheme="minorEastAsia"/>
        </w:rPr>
        <w:fldChar w:fldCharType="end"/>
      </w:r>
      <w:r w:rsidR="00E95F90">
        <w:rPr>
          <w:rFonts w:eastAsiaTheme="minorEastAsia"/>
        </w:rPr>
        <w:t xml:space="preserve"> as applicable.</w:t>
      </w:r>
    </w:p>
    <w:p w14:paraId="14B416F7" w14:textId="77777777" w:rsidR="00B32317" w:rsidRDefault="00B32317" w:rsidP="00562A8B">
      <w:pPr>
        <w:rPr>
          <w:rFonts w:eastAsiaTheme="minorEastAsia"/>
        </w:rPr>
      </w:pPr>
    </w:p>
    <w:p w14:paraId="6EE143E8" w14:textId="77777777" w:rsidR="00562A8B" w:rsidRDefault="00562A8B" w:rsidP="00562A8B">
      <w:pPr>
        <w:rPr>
          <w:rFonts w:eastAsiaTheme="minorEastAsia"/>
          <w:b/>
        </w:rPr>
      </w:pPr>
      <w:r w:rsidRPr="00844AB9">
        <w:rPr>
          <w:rFonts w:eastAsiaTheme="minorEastAsia"/>
          <w:b/>
        </w:rPr>
        <w:t>Living and Bedroom Heat Gains</w:t>
      </w:r>
    </w:p>
    <w:p w14:paraId="52F7200E" w14:textId="59B41C0F" w:rsidR="00562A8B" w:rsidRDefault="00562A8B" w:rsidP="00562A8B">
      <w:pPr>
        <w:rPr>
          <w:rFonts w:eastAsiaTheme="minorEastAsia"/>
        </w:rPr>
      </w:pPr>
      <w:r>
        <w:rPr>
          <w:rFonts w:eastAsiaTheme="minorEastAsia"/>
        </w:rPr>
        <w:t xml:space="preserve">Base data is taken from </w:t>
      </w:r>
      <w:r w:rsidR="008C49C1">
        <w:rPr>
          <w:rFonts w:eastAsiaTheme="minorEastAsia"/>
        </w:rPr>
        <w:fldChar w:fldCharType="begin"/>
      </w:r>
      <w:r w:rsidR="008C49C1">
        <w:rPr>
          <w:rFonts w:eastAsiaTheme="minorEastAsia"/>
        </w:rPr>
        <w:instrText xml:space="preserve"> REF _Ref53129832 \h </w:instrText>
      </w:r>
      <w:r w:rsidR="008C49C1">
        <w:rPr>
          <w:rFonts w:eastAsiaTheme="minorEastAsia"/>
        </w:rPr>
      </w:r>
      <w:r w:rsidR="008C49C1">
        <w:rPr>
          <w:rFonts w:eastAsiaTheme="minorEastAsia"/>
        </w:rPr>
        <w:fldChar w:fldCharType="separate"/>
      </w:r>
      <w:r w:rsidR="004235B4">
        <w:t xml:space="preserve">Table </w:t>
      </w:r>
      <w:r w:rsidR="004235B4">
        <w:rPr>
          <w:noProof/>
        </w:rPr>
        <w:t>7</w:t>
      </w:r>
      <w:r w:rsidR="008C49C1">
        <w:rPr>
          <w:rFonts w:eastAsiaTheme="minorEastAsia"/>
        </w:rPr>
        <w:fldChar w:fldCharType="end"/>
      </w:r>
      <w:r w:rsidR="008C49C1">
        <w:rPr>
          <w:rFonts w:eastAsiaTheme="minorEastAsia"/>
        </w:rPr>
        <w:t xml:space="preserve">, </w:t>
      </w:r>
      <w:r w:rsidR="008C49C1">
        <w:rPr>
          <w:rFonts w:eastAsiaTheme="minorEastAsia"/>
        </w:rPr>
        <w:fldChar w:fldCharType="begin"/>
      </w:r>
      <w:r w:rsidR="008C49C1">
        <w:rPr>
          <w:rFonts w:eastAsiaTheme="minorEastAsia"/>
        </w:rPr>
        <w:instrText xml:space="preserve"> REF _Ref53129833 \h </w:instrText>
      </w:r>
      <w:r w:rsidR="008C49C1">
        <w:rPr>
          <w:rFonts w:eastAsiaTheme="minorEastAsia"/>
        </w:rPr>
      </w:r>
      <w:r w:rsidR="008C49C1">
        <w:rPr>
          <w:rFonts w:eastAsiaTheme="minorEastAsia"/>
        </w:rPr>
        <w:fldChar w:fldCharType="separate"/>
      </w:r>
      <w:r w:rsidR="004235B4">
        <w:t xml:space="preserve">Table </w:t>
      </w:r>
      <w:r w:rsidR="004235B4">
        <w:rPr>
          <w:noProof/>
        </w:rPr>
        <w:t>8</w:t>
      </w:r>
      <w:r w:rsidR="008C49C1">
        <w:rPr>
          <w:rFonts w:eastAsiaTheme="minorEastAsia"/>
        </w:rPr>
        <w:fldChar w:fldCharType="end"/>
      </w:r>
      <w:r w:rsidR="008C49C1">
        <w:rPr>
          <w:rFonts w:eastAsiaTheme="minorEastAsia"/>
        </w:rPr>
        <w:t xml:space="preserve">, </w:t>
      </w:r>
      <w:r w:rsidR="008C49C1">
        <w:rPr>
          <w:rFonts w:eastAsiaTheme="minorEastAsia"/>
        </w:rPr>
        <w:fldChar w:fldCharType="begin"/>
      </w:r>
      <w:r w:rsidR="008C49C1">
        <w:rPr>
          <w:rFonts w:eastAsiaTheme="minorEastAsia"/>
        </w:rPr>
        <w:instrText xml:space="preserve"> REF _Ref53129834 \h </w:instrText>
      </w:r>
      <w:r w:rsidR="008C49C1">
        <w:rPr>
          <w:rFonts w:eastAsiaTheme="minorEastAsia"/>
        </w:rPr>
      </w:r>
      <w:r w:rsidR="008C49C1">
        <w:rPr>
          <w:rFonts w:eastAsiaTheme="minorEastAsia"/>
        </w:rPr>
        <w:fldChar w:fldCharType="separate"/>
      </w:r>
      <w:r w:rsidR="004235B4">
        <w:t xml:space="preserve">Table </w:t>
      </w:r>
      <w:r w:rsidR="004235B4">
        <w:rPr>
          <w:noProof/>
        </w:rPr>
        <w:t>9</w:t>
      </w:r>
      <w:r w:rsidR="008C49C1">
        <w:rPr>
          <w:rFonts w:eastAsiaTheme="minorEastAsia"/>
        </w:rPr>
        <w:fldChar w:fldCharType="end"/>
      </w:r>
      <w:r w:rsidR="008C49C1">
        <w:rPr>
          <w:rFonts w:eastAsiaTheme="minorEastAsia"/>
        </w:rPr>
        <w:t xml:space="preserve">, and </w:t>
      </w:r>
      <w:r w:rsidR="008C49C1">
        <w:rPr>
          <w:rFonts w:eastAsiaTheme="minorEastAsia"/>
        </w:rPr>
        <w:fldChar w:fldCharType="begin"/>
      </w:r>
      <w:r w:rsidR="008C49C1">
        <w:rPr>
          <w:rFonts w:eastAsiaTheme="minorEastAsia"/>
        </w:rPr>
        <w:instrText xml:space="preserve"> REF _Ref53129680 \h </w:instrText>
      </w:r>
      <w:r w:rsidR="008C49C1">
        <w:rPr>
          <w:rFonts w:eastAsiaTheme="minorEastAsia"/>
        </w:rPr>
      </w:r>
      <w:r w:rsidR="008C49C1">
        <w:rPr>
          <w:rFonts w:eastAsiaTheme="minorEastAsia"/>
        </w:rPr>
        <w:fldChar w:fldCharType="separate"/>
      </w:r>
      <w:r w:rsidR="004235B4">
        <w:t xml:space="preserve">Table </w:t>
      </w:r>
      <w:r w:rsidR="004235B4">
        <w:rPr>
          <w:noProof/>
        </w:rPr>
        <w:t>10</w:t>
      </w:r>
      <w:r w:rsidR="008C49C1">
        <w:rPr>
          <w:rFonts w:eastAsiaTheme="minorEastAsia"/>
        </w:rPr>
        <w:fldChar w:fldCharType="end"/>
      </w:r>
      <w:r w:rsidR="008C49C1">
        <w:rPr>
          <w:rFonts w:eastAsiaTheme="minorEastAsia"/>
        </w:rPr>
        <w:t>.</w:t>
      </w:r>
    </w:p>
    <w:p w14:paraId="6D958DD4" w14:textId="6DA544FC" w:rsidR="00562A8B" w:rsidRDefault="00562A8B" w:rsidP="00562A8B">
      <w:pPr>
        <w:rPr>
          <w:rFonts w:eastAsiaTheme="minorEastAsia"/>
        </w:rPr>
      </w:pPr>
      <w:r>
        <w:rPr>
          <w:rFonts w:eastAsiaTheme="minorEastAsia"/>
        </w:rPr>
        <w:t xml:space="preserve">Total Sensible Heat Gain is defined in </w:t>
      </w:r>
      <w:r w:rsidR="008C49C1">
        <w:rPr>
          <w:rFonts w:eastAsiaTheme="minorEastAsia"/>
        </w:rPr>
        <w:fldChar w:fldCharType="begin"/>
      </w:r>
      <w:r w:rsidR="008C49C1">
        <w:rPr>
          <w:rFonts w:eastAsiaTheme="minorEastAsia"/>
        </w:rPr>
        <w:instrText xml:space="preserve"> REF _Ref53129853 \h </w:instrText>
      </w:r>
      <w:r w:rsidR="008C49C1">
        <w:rPr>
          <w:rFonts w:eastAsiaTheme="minorEastAsia"/>
        </w:rPr>
      </w:r>
      <w:r w:rsidR="008C49C1">
        <w:rPr>
          <w:rFonts w:eastAsiaTheme="minorEastAsia"/>
        </w:rPr>
        <w:fldChar w:fldCharType="separate"/>
      </w:r>
      <w:r w:rsidR="004235B4">
        <w:t xml:space="preserve">Equation </w:t>
      </w:r>
      <w:r w:rsidR="004235B4">
        <w:rPr>
          <w:noProof/>
        </w:rPr>
        <w:t>12</w:t>
      </w:r>
      <w:r w:rsidR="008C49C1">
        <w:rPr>
          <w:rFonts w:eastAsiaTheme="minorEastAsia"/>
        </w:rPr>
        <w:fldChar w:fldCharType="end"/>
      </w:r>
      <w:r w:rsidR="008C49C1">
        <w:rPr>
          <w:rFonts w:eastAsiaTheme="minorEastAsia"/>
        </w:rPr>
        <w:t>:</w:t>
      </w:r>
    </w:p>
    <w:p w14:paraId="1D6EE891" w14:textId="0D70C511" w:rsidR="00562A8B" w:rsidRDefault="00562A8B" w:rsidP="00562A8B">
      <w:pPr>
        <w:pStyle w:val="Caption"/>
        <w:rPr>
          <w:rFonts w:eastAsiaTheme="minorEastAsia"/>
        </w:rPr>
      </w:pPr>
      <w:bookmarkStart w:id="270" w:name="_Ref53129853"/>
      <w:bookmarkStart w:id="271" w:name="_Toc86833744"/>
      <w:r>
        <w:t xml:space="preserve">Equation </w:t>
      </w:r>
      <w:r w:rsidR="00877C01">
        <w:rPr>
          <w:noProof/>
        </w:rPr>
        <w:fldChar w:fldCharType="begin"/>
      </w:r>
      <w:r w:rsidR="00877C01">
        <w:rPr>
          <w:noProof/>
        </w:rPr>
        <w:instrText xml:space="preserve"> SEQ Equation \* ARABIC </w:instrText>
      </w:r>
      <w:r w:rsidR="00877C01">
        <w:rPr>
          <w:noProof/>
        </w:rPr>
        <w:fldChar w:fldCharType="separate"/>
      </w:r>
      <w:r w:rsidR="004235B4">
        <w:rPr>
          <w:noProof/>
        </w:rPr>
        <w:t>12</w:t>
      </w:r>
      <w:r w:rsidR="00877C01">
        <w:rPr>
          <w:noProof/>
        </w:rPr>
        <w:fldChar w:fldCharType="end"/>
      </w:r>
      <w:bookmarkEnd w:id="270"/>
      <w:r w:rsidR="00382896">
        <w:rPr>
          <w:noProof/>
        </w:rPr>
        <w:t>: Total sensible heat gain for internal heat loads in living and bedroom areas</w:t>
      </w:r>
      <w:bookmarkEnd w:id="271"/>
    </w:p>
    <w:p w14:paraId="42DCC18A" w14:textId="77777777" w:rsidR="00562A8B" w:rsidRPr="00844AB9" w:rsidRDefault="00DA1202" w:rsidP="00562A8B">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Sens</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Light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A</m:t>
              </m:r>
            </m:sub>
          </m:sSub>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Occ</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People</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A</m:t>
              </m:r>
            </m:sub>
          </m:sSub>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Fam</m:t>
              </m:r>
            </m:sub>
          </m:sSub>
        </m:oMath>
      </m:oMathPara>
    </w:p>
    <w:p w14:paraId="29F9B42F" w14:textId="77777777" w:rsidR="00562A8B" w:rsidRDefault="00562A8B" w:rsidP="00562A8B">
      <w:pPr>
        <w:rPr>
          <w:rFonts w:eastAsiaTheme="minorEastAsia"/>
        </w:rPr>
      </w:pPr>
      <w:r>
        <w:rPr>
          <w:rFonts w:eastAsiaTheme="minorEastAsia"/>
        </w:rPr>
        <w:t>Where:</w:t>
      </w:r>
    </w:p>
    <w:p w14:paraId="6B823BE0" w14:textId="2B25847C" w:rsidR="00562A8B" w:rsidRDefault="00562A8B" w:rsidP="00562A8B">
      <w:pPr>
        <w:rPr>
          <w:rFonts w:eastAsiaTheme="minorEastAsia"/>
        </w:rPr>
      </w:pPr>
      <w:r>
        <w:rPr>
          <w:rFonts w:eastAsiaTheme="minorEastAsia"/>
        </w:rPr>
        <w:t>B</w:t>
      </w:r>
      <w:r>
        <w:rPr>
          <w:rFonts w:eastAsiaTheme="minorEastAsia"/>
          <w:vertAlign w:val="subscript"/>
        </w:rPr>
        <w:t>Light</w:t>
      </w:r>
      <w:r>
        <w:rPr>
          <w:rFonts w:eastAsiaTheme="minorEastAsia"/>
        </w:rPr>
        <w:t xml:space="preserve"> = Base Sensible Heat Load Lighting</w:t>
      </w:r>
      <w:r w:rsidR="00B32317" w:rsidRPr="00B32317">
        <w:rPr>
          <w:rFonts w:eastAsiaTheme="minorEastAsia"/>
        </w:rPr>
        <w:t xml:space="preserve"> </w:t>
      </w:r>
      <w:r w:rsidR="00B32317">
        <w:rPr>
          <w:rFonts w:eastAsiaTheme="minorEastAsia"/>
        </w:rPr>
        <w:t xml:space="preserve">is the relevant hourly value specified in </w:t>
      </w:r>
      <w:r w:rsidR="00B32317">
        <w:rPr>
          <w:rFonts w:eastAsiaTheme="minorEastAsia"/>
        </w:rPr>
        <w:fldChar w:fldCharType="begin"/>
      </w:r>
      <w:r w:rsidR="00B32317">
        <w:rPr>
          <w:rFonts w:eastAsiaTheme="minorEastAsia"/>
        </w:rPr>
        <w:instrText xml:space="preserve"> REF _Ref53129832 \h </w:instrText>
      </w:r>
      <w:r w:rsidR="00B32317">
        <w:rPr>
          <w:rFonts w:eastAsiaTheme="minorEastAsia"/>
        </w:rPr>
      </w:r>
      <w:r w:rsidR="00B32317">
        <w:rPr>
          <w:rFonts w:eastAsiaTheme="minorEastAsia"/>
        </w:rPr>
        <w:fldChar w:fldCharType="separate"/>
      </w:r>
      <w:r w:rsidR="004235B4">
        <w:t xml:space="preserve">Table </w:t>
      </w:r>
      <w:r w:rsidR="004235B4">
        <w:rPr>
          <w:noProof/>
        </w:rPr>
        <w:t>7</w:t>
      </w:r>
      <w:r w:rsidR="00B32317">
        <w:rPr>
          <w:rFonts w:eastAsiaTheme="minorEastAsia"/>
        </w:rPr>
        <w:fldChar w:fldCharType="end"/>
      </w:r>
      <w:r w:rsidR="00B32317">
        <w:rPr>
          <w:rFonts w:eastAsiaTheme="minorEastAsia"/>
        </w:rPr>
        <w:t xml:space="preserve">, </w:t>
      </w:r>
      <w:r w:rsidR="00B32317">
        <w:rPr>
          <w:rFonts w:eastAsiaTheme="minorEastAsia"/>
        </w:rPr>
        <w:fldChar w:fldCharType="begin"/>
      </w:r>
      <w:r w:rsidR="00B32317">
        <w:rPr>
          <w:rFonts w:eastAsiaTheme="minorEastAsia"/>
        </w:rPr>
        <w:instrText xml:space="preserve"> REF _Ref53129833 \h </w:instrText>
      </w:r>
      <w:r w:rsidR="00B32317">
        <w:rPr>
          <w:rFonts w:eastAsiaTheme="minorEastAsia"/>
        </w:rPr>
      </w:r>
      <w:r w:rsidR="00B32317">
        <w:rPr>
          <w:rFonts w:eastAsiaTheme="minorEastAsia"/>
        </w:rPr>
        <w:fldChar w:fldCharType="separate"/>
      </w:r>
      <w:r w:rsidR="004235B4">
        <w:t xml:space="preserve">Table </w:t>
      </w:r>
      <w:r w:rsidR="004235B4">
        <w:rPr>
          <w:noProof/>
        </w:rPr>
        <w:t>8</w:t>
      </w:r>
      <w:r w:rsidR="00B32317">
        <w:rPr>
          <w:rFonts w:eastAsiaTheme="minorEastAsia"/>
        </w:rPr>
        <w:fldChar w:fldCharType="end"/>
      </w:r>
      <w:r w:rsidR="00B32317">
        <w:rPr>
          <w:rFonts w:eastAsiaTheme="minorEastAsia"/>
        </w:rPr>
        <w:t xml:space="preserve">, </w:t>
      </w:r>
      <w:r w:rsidR="00B32317">
        <w:rPr>
          <w:rFonts w:eastAsiaTheme="minorEastAsia"/>
        </w:rPr>
        <w:fldChar w:fldCharType="begin"/>
      </w:r>
      <w:r w:rsidR="00B32317">
        <w:rPr>
          <w:rFonts w:eastAsiaTheme="minorEastAsia"/>
        </w:rPr>
        <w:instrText xml:space="preserve"> REF _Ref53129834 \h </w:instrText>
      </w:r>
      <w:r w:rsidR="00B32317">
        <w:rPr>
          <w:rFonts w:eastAsiaTheme="minorEastAsia"/>
        </w:rPr>
      </w:r>
      <w:r w:rsidR="00B32317">
        <w:rPr>
          <w:rFonts w:eastAsiaTheme="minorEastAsia"/>
        </w:rPr>
        <w:fldChar w:fldCharType="separate"/>
      </w:r>
      <w:r w:rsidR="004235B4">
        <w:t xml:space="preserve">Table </w:t>
      </w:r>
      <w:r w:rsidR="004235B4">
        <w:rPr>
          <w:noProof/>
        </w:rPr>
        <w:t>9</w:t>
      </w:r>
      <w:r w:rsidR="00B32317">
        <w:rPr>
          <w:rFonts w:eastAsiaTheme="minorEastAsia"/>
        </w:rPr>
        <w:fldChar w:fldCharType="end"/>
      </w:r>
      <w:r w:rsidR="00B32317">
        <w:rPr>
          <w:rFonts w:eastAsiaTheme="minorEastAsia"/>
        </w:rPr>
        <w:t xml:space="preserve">, or </w:t>
      </w:r>
      <w:r w:rsidR="00B32317">
        <w:rPr>
          <w:rFonts w:eastAsiaTheme="minorEastAsia"/>
        </w:rPr>
        <w:fldChar w:fldCharType="begin"/>
      </w:r>
      <w:r w:rsidR="00B32317">
        <w:rPr>
          <w:rFonts w:eastAsiaTheme="minorEastAsia"/>
        </w:rPr>
        <w:instrText xml:space="preserve"> REF _Ref53129680 \h </w:instrText>
      </w:r>
      <w:r w:rsidR="00B32317">
        <w:rPr>
          <w:rFonts w:eastAsiaTheme="minorEastAsia"/>
        </w:rPr>
      </w:r>
      <w:r w:rsidR="00B32317">
        <w:rPr>
          <w:rFonts w:eastAsiaTheme="minorEastAsia"/>
        </w:rPr>
        <w:fldChar w:fldCharType="separate"/>
      </w:r>
      <w:r w:rsidR="004235B4">
        <w:t xml:space="preserve">Table </w:t>
      </w:r>
      <w:r w:rsidR="004235B4">
        <w:rPr>
          <w:noProof/>
        </w:rPr>
        <w:t>10</w:t>
      </w:r>
      <w:r w:rsidR="00B32317">
        <w:rPr>
          <w:rFonts w:eastAsiaTheme="minorEastAsia"/>
        </w:rPr>
        <w:fldChar w:fldCharType="end"/>
      </w:r>
      <w:r w:rsidR="00B32317">
        <w:rPr>
          <w:rFonts w:eastAsiaTheme="minorEastAsia"/>
        </w:rPr>
        <w:t xml:space="preserve"> as applicable.</w:t>
      </w:r>
    </w:p>
    <w:p w14:paraId="7E3FE12E" w14:textId="14B69EF5" w:rsidR="00562A8B" w:rsidRPr="00844AB9" w:rsidRDefault="00562A8B" w:rsidP="00562A8B">
      <w:pPr>
        <w:rPr>
          <w:rFonts w:eastAsiaTheme="minorEastAsia"/>
        </w:rPr>
      </w:pPr>
      <w:r>
        <w:rPr>
          <w:rFonts w:eastAsiaTheme="minorEastAsia"/>
        </w:rPr>
        <w:t>B</w:t>
      </w:r>
      <w:r>
        <w:rPr>
          <w:rFonts w:eastAsiaTheme="minorEastAsia"/>
          <w:vertAlign w:val="subscript"/>
        </w:rPr>
        <w:t>People</w:t>
      </w:r>
      <w:r>
        <w:rPr>
          <w:rFonts w:eastAsiaTheme="minorEastAsia"/>
        </w:rPr>
        <w:t xml:space="preserve"> = Base Sensible Heat Load People</w:t>
      </w:r>
      <w:r w:rsidR="00B32317" w:rsidRPr="00B32317">
        <w:rPr>
          <w:rFonts w:eastAsiaTheme="minorEastAsia"/>
        </w:rPr>
        <w:t xml:space="preserve"> </w:t>
      </w:r>
      <w:r w:rsidR="00B32317">
        <w:rPr>
          <w:rFonts w:eastAsiaTheme="minorEastAsia"/>
        </w:rPr>
        <w:t xml:space="preserve">is the relevant hourly value specified in </w:t>
      </w:r>
      <w:r w:rsidR="00B32317">
        <w:rPr>
          <w:rFonts w:eastAsiaTheme="minorEastAsia"/>
        </w:rPr>
        <w:fldChar w:fldCharType="begin"/>
      </w:r>
      <w:r w:rsidR="00B32317">
        <w:rPr>
          <w:rFonts w:eastAsiaTheme="minorEastAsia"/>
        </w:rPr>
        <w:instrText xml:space="preserve"> REF _Ref53129832 \h </w:instrText>
      </w:r>
      <w:r w:rsidR="00B32317">
        <w:rPr>
          <w:rFonts w:eastAsiaTheme="minorEastAsia"/>
        </w:rPr>
      </w:r>
      <w:r w:rsidR="00B32317">
        <w:rPr>
          <w:rFonts w:eastAsiaTheme="minorEastAsia"/>
        </w:rPr>
        <w:fldChar w:fldCharType="separate"/>
      </w:r>
      <w:r w:rsidR="004235B4">
        <w:t xml:space="preserve">Table </w:t>
      </w:r>
      <w:r w:rsidR="004235B4">
        <w:rPr>
          <w:noProof/>
        </w:rPr>
        <w:t>7</w:t>
      </w:r>
      <w:r w:rsidR="00B32317">
        <w:rPr>
          <w:rFonts w:eastAsiaTheme="minorEastAsia"/>
        </w:rPr>
        <w:fldChar w:fldCharType="end"/>
      </w:r>
      <w:r w:rsidR="00B32317">
        <w:rPr>
          <w:rFonts w:eastAsiaTheme="minorEastAsia"/>
        </w:rPr>
        <w:t xml:space="preserve">, </w:t>
      </w:r>
      <w:r w:rsidR="00B32317">
        <w:rPr>
          <w:rFonts w:eastAsiaTheme="minorEastAsia"/>
        </w:rPr>
        <w:fldChar w:fldCharType="begin"/>
      </w:r>
      <w:r w:rsidR="00B32317">
        <w:rPr>
          <w:rFonts w:eastAsiaTheme="minorEastAsia"/>
        </w:rPr>
        <w:instrText xml:space="preserve"> REF _Ref53129833 \h </w:instrText>
      </w:r>
      <w:r w:rsidR="00B32317">
        <w:rPr>
          <w:rFonts w:eastAsiaTheme="minorEastAsia"/>
        </w:rPr>
      </w:r>
      <w:r w:rsidR="00B32317">
        <w:rPr>
          <w:rFonts w:eastAsiaTheme="minorEastAsia"/>
        </w:rPr>
        <w:fldChar w:fldCharType="separate"/>
      </w:r>
      <w:r w:rsidR="004235B4">
        <w:t xml:space="preserve">Table </w:t>
      </w:r>
      <w:r w:rsidR="004235B4">
        <w:rPr>
          <w:noProof/>
        </w:rPr>
        <w:t>8</w:t>
      </w:r>
      <w:r w:rsidR="00B32317">
        <w:rPr>
          <w:rFonts w:eastAsiaTheme="minorEastAsia"/>
        </w:rPr>
        <w:fldChar w:fldCharType="end"/>
      </w:r>
      <w:r w:rsidR="00B32317">
        <w:rPr>
          <w:rFonts w:eastAsiaTheme="minorEastAsia"/>
        </w:rPr>
        <w:t xml:space="preserve">, </w:t>
      </w:r>
      <w:r w:rsidR="00B32317">
        <w:rPr>
          <w:rFonts w:eastAsiaTheme="minorEastAsia"/>
        </w:rPr>
        <w:fldChar w:fldCharType="begin"/>
      </w:r>
      <w:r w:rsidR="00B32317">
        <w:rPr>
          <w:rFonts w:eastAsiaTheme="minorEastAsia"/>
        </w:rPr>
        <w:instrText xml:space="preserve"> REF _Ref53129834 \h </w:instrText>
      </w:r>
      <w:r w:rsidR="00B32317">
        <w:rPr>
          <w:rFonts w:eastAsiaTheme="minorEastAsia"/>
        </w:rPr>
      </w:r>
      <w:r w:rsidR="00B32317">
        <w:rPr>
          <w:rFonts w:eastAsiaTheme="minorEastAsia"/>
        </w:rPr>
        <w:fldChar w:fldCharType="separate"/>
      </w:r>
      <w:r w:rsidR="004235B4">
        <w:t xml:space="preserve">Table </w:t>
      </w:r>
      <w:r w:rsidR="004235B4">
        <w:rPr>
          <w:noProof/>
        </w:rPr>
        <w:t>9</w:t>
      </w:r>
      <w:r w:rsidR="00B32317">
        <w:rPr>
          <w:rFonts w:eastAsiaTheme="minorEastAsia"/>
        </w:rPr>
        <w:fldChar w:fldCharType="end"/>
      </w:r>
      <w:r w:rsidR="00B32317">
        <w:rPr>
          <w:rFonts w:eastAsiaTheme="minorEastAsia"/>
        </w:rPr>
        <w:t xml:space="preserve">, or </w:t>
      </w:r>
      <w:r w:rsidR="00B32317">
        <w:rPr>
          <w:rFonts w:eastAsiaTheme="minorEastAsia"/>
        </w:rPr>
        <w:fldChar w:fldCharType="begin"/>
      </w:r>
      <w:r w:rsidR="00B32317">
        <w:rPr>
          <w:rFonts w:eastAsiaTheme="minorEastAsia"/>
        </w:rPr>
        <w:instrText xml:space="preserve"> REF _Ref53129680 \h </w:instrText>
      </w:r>
      <w:r w:rsidR="00B32317">
        <w:rPr>
          <w:rFonts w:eastAsiaTheme="minorEastAsia"/>
        </w:rPr>
      </w:r>
      <w:r w:rsidR="00B32317">
        <w:rPr>
          <w:rFonts w:eastAsiaTheme="minorEastAsia"/>
        </w:rPr>
        <w:fldChar w:fldCharType="separate"/>
      </w:r>
      <w:r w:rsidR="004235B4">
        <w:t xml:space="preserve">Table </w:t>
      </w:r>
      <w:r w:rsidR="004235B4">
        <w:rPr>
          <w:noProof/>
        </w:rPr>
        <w:t>10</w:t>
      </w:r>
      <w:r w:rsidR="00B32317">
        <w:rPr>
          <w:rFonts w:eastAsiaTheme="minorEastAsia"/>
        </w:rPr>
        <w:fldChar w:fldCharType="end"/>
      </w:r>
      <w:r w:rsidR="00B32317">
        <w:rPr>
          <w:rFonts w:eastAsiaTheme="minorEastAsia"/>
        </w:rPr>
        <w:t xml:space="preserve"> as applicable.</w:t>
      </w:r>
    </w:p>
    <w:p w14:paraId="73AE959F" w14:textId="78547A12" w:rsidR="00562A8B" w:rsidRDefault="00562A8B" w:rsidP="00B03497">
      <w:pPr>
        <w:keepNext/>
        <w:rPr>
          <w:rFonts w:eastAsiaTheme="minorEastAsia"/>
        </w:rPr>
      </w:pPr>
      <w:r>
        <w:rPr>
          <w:rFonts w:eastAsiaTheme="minorEastAsia"/>
        </w:rPr>
        <w:lastRenderedPageBreak/>
        <w:t xml:space="preserve">Total Latent Heat Gain is defined in </w:t>
      </w:r>
      <w:r w:rsidR="008C49C1">
        <w:rPr>
          <w:rFonts w:eastAsiaTheme="minorEastAsia"/>
        </w:rPr>
        <w:fldChar w:fldCharType="begin"/>
      </w:r>
      <w:r w:rsidR="008C49C1">
        <w:rPr>
          <w:rFonts w:eastAsiaTheme="minorEastAsia"/>
        </w:rPr>
        <w:instrText xml:space="preserve"> REF _Ref53129863 \h </w:instrText>
      </w:r>
      <w:r w:rsidR="008C49C1">
        <w:rPr>
          <w:rFonts w:eastAsiaTheme="minorEastAsia"/>
        </w:rPr>
      </w:r>
      <w:r w:rsidR="008C49C1">
        <w:rPr>
          <w:rFonts w:eastAsiaTheme="minorEastAsia"/>
        </w:rPr>
        <w:fldChar w:fldCharType="separate"/>
      </w:r>
      <w:r w:rsidR="004235B4">
        <w:t xml:space="preserve">Equation </w:t>
      </w:r>
      <w:r w:rsidR="004235B4">
        <w:rPr>
          <w:noProof/>
        </w:rPr>
        <w:t>13</w:t>
      </w:r>
      <w:r w:rsidR="008C49C1">
        <w:rPr>
          <w:rFonts w:eastAsiaTheme="minorEastAsia"/>
        </w:rPr>
        <w:fldChar w:fldCharType="end"/>
      </w:r>
      <w:r w:rsidR="008C49C1">
        <w:rPr>
          <w:rFonts w:eastAsiaTheme="minorEastAsia"/>
        </w:rPr>
        <w:t>:</w:t>
      </w:r>
    </w:p>
    <w:p w14:paraId="0BAEF4F8" w14:textId="1F4C0892" w:rsidR="00562A8B" w:rsidRDefault="00562A8B" w:rsidP="001315E3">
      <w:pPr>
        <w:pStyle w:val="Caption"/>
        <w:keepNext/>
        <w:rPr>
          <w:rFonts w:eastAsiaTheme="minorEastAsia"/>
        </w:rPr>
      </w:pPr>
      <w:bookmarkStart w:id="272" w:name="_Ref53129863"/>
      <w:bookmarkStart w:id="273" w:name="_Toc86833745"/>
      <w:r>
        <w:t xml:space="preserve">Equation </w:t>
      </w:r>
      <w:r w:rsidR="00877C01">
        <w:rPr>
          <w:noProof/>
        </w:rPr>
        <w:fldChar w:fldCharType="begin"/>
      </w:r>
      <w:r w:rsidR="00877C01">
        <w:rPr>
          <w:noProof/>
        </w:rPr>
        <w:instrText xml:space="preserve"> SEQ Equation \* ARABIC </w:instrText>
      </w:r>
      <w:r w:rsidR="00877C01">
        <w:rPr>
          <w:noProof/>
        </w:rPr>
        <w:fldChar w:fldCharType="separate"/>
      </w:r>
      <w:r w:rsidR="004235B4">
        <w:rPr>
          <w:noProof/>
        </w:rPr>
        <w:t>13</w:t>
      </w:r>
      <w:r w:rsidR="00877C01">
        <w:rPr>
          <w:noProof/>
        </w:rPr>
        <w:fldChar w:fldCharType="end"/>
      </w:r>
      <w:bookmarkEnd w:id="272"/>
      <w:r w:rsidR="00382896">
        <w:rPr>
          <w:noProof/>
        </w:rPr>
        <w:t>: Total latent heat gain for internal heat loads in living and bedroom areas</w:t>
      </w:r>
      <w:bookmarkEnd w:id="273"/>
    </w:p>
    <w:p w14:paraId="51F8797A" w14:textId="77777777" w:rsidR="00562A8B" w:rsidRPr="00844AB9" w:rsidRDefault="00DA1202" w:rsidP="00562A8B">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Lat</m:t>
              </m:r>
            </m:sub>
          </m:sSub>
          <m:r>
            <w:rPr>
              <w:rFonts w:ascii="Cambria Math" w:eastAsiaTheme="minorEastAsia" w:hAnsi="Cambria Math"/>
            </w:rPr>
            <m:t>=</m:t>
          </m:r>
          <m:r>
            <w:rPr>
              <w:rFonts w:ascii="Cambria Math" w:hAnsi="Cambria Math"/>
            </w:rPr>
            <m:t>0.5×</m:t>
          </m:r>
          <m:sSub>
            <m:sSubPr>
              <m:ctrlPr>
                <w:rPr>
                  <w:rFonts w:ascii="Cambria Math" w:hAnsi="Cambria Math"/>
                  <w:i/>
                </w:rPr>
              </m:ctrlPr>
            </m:sSubPr>
            <m:e>
              <m:r>
                <w:rPr>
                  <w:rFonts w:ascii="Cambria Math" w:hAnsi="Cambria Math"/>
                </w:rPr>
                <m:t>B</m:t>
              </m:r>
            </m:e>
            <m:sub>
              <m:r>
                <w:rPr>
                  <w:rFonts w:ascii="Cambria Math" w:hAnsi="Cambria Math"/>
                </w:rPr>
                <m:t>People</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A</m:t>
              </m:r>
            </m:sub>
          </m:sSub>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Fam</m:t>
              </m:r>
            </m:sub>
          </m:sSub>
        </m:oMath>
      </m:oMathPara>
    </w:p>
    <w:p w14:paraId="29D46651" w14:textId="10518E07" w:rsidR="00562A8B" w:rsidRDefault="00562A8B" w:rsidP="008A3FFC">
      <w:pPr>
        <w:pStyle w:val="Heading3"/>
      </w:pPr>
      <w:bookmarkStart w:id="274" w:name="_Toc82532690"/>
      <w:r>
        <w:t>Ventilation</w:t>
      </w:r>
      <w:bookmarkEnd w:id="274"/>
    </w:p>
    <w:p w14:paraId="5465FD8D" w14:textId="77777777" w:rsidR="00562A8B" w:rsidRDefault="00562A8B" w:rsidP="00562A8B">
      <w:r>
        <w:t>Ventilation is the opening and closing of windows and doors.</w:t>
      </w:r>
    </w:p>
    <w:p w14:paraId="67BCF90A" w14:textId="42909A3B" w:rsidR="00562A8B" w:rsidRDefault="00562A8B" w:rsidP="00562A8B">
      <w:r>
        <w:t xml:space="preserve">Ventilation on and off times are defined in </w:t>
      </w:r>
      <w:r w:rsidR="008C49C1">
        <w:fldChar w:fldCharType="begin"/>
      </w:r>
      <w:r w:rsidR="008C49C1">
        <w:instrText xml:space="preserve"> REF _Ref53129874 \h </w:instrText>
      </w:r>
      <w:r w:rsidR="008C49C1">
        <w:fldChar w:fldCharType="separate"/>
      </w:r>
      <w:r w:rsidR="004235B4">
        <w:t xml:space="preserve">Table </w:t>
      </w:r>
      <w:r w:rsidR="004235B4">
        <w:rPr>
          <w:noProof/>
        </w:rPr>
        <w:t>11</w:t>
      </w:r>
      <w:r w:rsidR="008C49C1">
        <w:fldChar w:fldCharType="end"/>
      </w:r>
      <w:r w:rsidR="008C49C1">
        <w:t>.</w:t>
      </w:r>
    </w:p>
    <w:p w14:paraId="57AAE746" w14:textId="373B7274" w:rsidR="00562A8B" w:rsidRDefault="00562A8B" w:rsidP="00562A8B">
      <w:pPr>
        <w:pStyle w:val="Caption"/>
        <w:keepNext/>
      </w:pPr>
      <w:bookmarkStart w:id="275" w:name="_Ref53129874"/>
      <w:bookmarkStart w:id="276" w:name="_Toc86828487"/>
      <w:r>
        <w:t xml:space="preserve">Table </w:t>
      </w:r>
      <w:r>
        <w:rPr>
          <w:noProof/>
        </w:rPr>
        <w:fldChar w:fldCharType="begin"/>
      </w:r>
      <w:r>
        <w:rPr>
          <w:noProof/>
        </w:rPr>
        <w:instrText xml:space="preserve"> SEQ Table \* ARABIC </w:instrText>
      </w:r>
      <w:r>
        <w:rPr>
          <w:noProof/>
        </w:rPr>
        <w:fldChar w:fldCharType="separate"/>
      </w:r>
      <w:r w:rsidR="004235B4">
        <w:rPr>
          <w:noProof/>
        </w:rPr>
        <w:t>11</w:t>
      </w:r>
      <w:r>
        <w:rPr>
          <w:noProof/>
        </w:rPr>
        <w:fldChar w:fldCharType="end"/>
      </w:r>
      <w:bookmarkEnd w:id="275"/>
      <w:r w:rsidR="00382896">
        <w:rPr>
          <w:noProof/>
        </w:rPr>
        <w:t>:</w:t>
      </w:r>
      <w:r>
        <w:t xml:space="preserve"> Ventilation Settings</w:t>
      </w:r>
      <w:bookmarkEnd w:id="276"/>
    </w:p>
    <w:tbl>
      <w:tblPr>
        <w:tblStyle w:val="TableGrid"/>
        <w:tblW w:w="0" w:type="auto"/>
        <w:tblLook w:val="04A0" w:firstRow="1" w:lastRow="0" w:firstColumn="1" w:lastColumn="0" w:noHBand="0" w:noVBand="1"/>
        <w:tblDescription w:val="Table 11: Ventilation Settings"/>
      </w:tblPr>
      <w:tblGrid>
        <w:gridCol w:w="3116"/>
        <w:gridCol w:w="3117"/>
        <w:gridCol w:w="3117"/>
      </w:tblGrid>
      <w:tr w:rsidR="00562A8B" w:rsidRPr="00223240" w14:paraId="6170059E" w14:textId="77777777" w:rsidTr="00F12F13">
        <w:trPr>
          <w:tblHeader/>
        </w:trPr>
        <w:tc>
          <w:tcPr>
            <w:tcW w:w="3116" w:type="dxa"/>
          </w:tcPr>
          <w:p w14:paraId="52773ED2" w14:textId="77777777" w:rsidR="00562A8B" w:rsidRPr="00223240" w:rsidRDefault="00562A8B" w:rsidP="001206A8">
            <w:pPr>
              <w:rPr>
                <w:rFonts w:cstheme="minorHAnsi"/>
                <w:color w:val="000000" w:themeColor="text1"/>
              </w:rPr>
            </w:pPr>
          </w:p>
        </w:tc>
        <w:tc>
          <w:tcPr>
            <w:tcW w:w="3117" w:type="dxa"/>
          </w:tcPr>
          <w:p w14:paraId="43B1E8B0" w14:textId="77777777" w:rsidR="00562A8B" w:rsidRPr="00B03497" w:rsidRDefault="00562A8B" w:rsidP="001206A8">
            <w:pPr>
              <w:rPr>
                <w:rFonts w:cstheme="minorHAnsi"/>
                <w:b/>
                <w:color w:val="000000" w:themeColor="text1"/>
              </w:rPr>
            </w:pPr>
            <w:r w:rsidRPr="00B03497">
              <w:rPr>
                <w:rFonts w:cstheme="minorHAnsi"/>
                <w:b/>
                <w:color w:val="000000" w:themeColor="text1"/>
              </w:rPr>
              <w:t>On</w:t>
            </w:r>
          </w:p>
        </w:tc>
        <w:tc>
          <w:tcPr>
            <w:tcW w:w="3117" w:type="dxa"/>
          </w:tcPr>
          <w:p w14:paraId="1B387F15" w14:textId="77777777" w:rsidR="00562A8B" w:rsidRPr="00B03497" w:rsidRDefault="00562A8B" w:rsidP="001206A8">
            <w:pPr>
              <w:rPr>
                <w:rFonts w:cstheme="minorHAnsi"/>
                <w:b/>
                <w:color w:val="000000" w:themeColor="text1"/>
              </w:rPr>
            </w:pPr>
            <w:r w:rsidRPr="00B03497">
              <w:rPr>
                <w:rFonts w:cstheme="minorHAnsi"/>
                <w:b/>
                <w:color w:val="000000" w:themeColor="text1"/>
              </w:rPr>
              <w:t>Off</w:t>
            </w:r>
          </w:p>
        </w:tc>
      </w:tr>
      <w:tr w:rsidR="00562A8B" w:rsidRPr="00223240" w14:paraId="1DDAD59B" w14:textId="77777777" w:rsidTr="00B03497">
        <w:tc>
          <w:tcPr>
            <w:tcW w:w="3116" w:type="dxa"/>
          </w:tcPr>
          <w:p w14:paraId="2194790F" w14:textId="77777777" w:rsidR="00562A8B" w:rsidRPr="00B03497" w:rsidRDefault="00562A8B" w:rsidP="001206A8">
            <w:pPr>
              <w:rPr>
                <w:rFonts w:cstheme="minorHAnsi"/>
                <w:b/>
                <w:color w:val="000000" w:themeColor="text1"/>
              </w:rPr>
            </w:pPr>
            <w:r w:rsidRPr="00B03497">
              <w:rPr>
                <w:rFonts w:cstheme="minorHAnsi"/>
                <w:b/>
                <w:color w:val="000000" w:themeColor="text1"/>
              </w:rPr>
              <w:t>Occupied all day</w:t>
            </w:r>
          </w:p>
        </w:tc>
        <w:tc>
          <w:tcPr>
            <w:tcW w:w="3117" w:type="dxa"/>
          </w:tcPr>
          <w:p w14:paraId="57F4F530" w14:textId="77777777" w:rsidR="00562A8B" w:rsidRPr="00223240" w:rsidRDefault="00562A8B" w:rsidP="001206A8">
            <w:pPr>
              <w:rPr>
                <w:rFonts w:cstheme="minorHAnsi"/>
                <w:color w:val="000000" w:themeColor="text1"/>
              </w:rPr>
            </w:pPr>
            <w:r w:rsidRPr="00223240">
              <w:rPr>
                <w:rFonts w:cstheme="minorHAnsi"/>
                <w:color w:val="000000" w:themeColor="text1"/>
              </w:rPr>
              <w:t>0</w:t>
            </w:r>
          </w:p>
        </w:tc>
        <w:tc>
          <w:tcPr>
            <w:tcW w:w="3117" w:type="dxa"/>
          </w:tcPr>
          <w:p w14:paraId="6B6F09E0" w14:textId="77777777" w:rsidR="00562A8B" w:rsidRPr="00223240" w:rsidRDefault="00562A8B" w:rsidP="001206A8">
            <w:pPr>
              <w:rPr>
                <w:rFonts w:cstheme="minorHAnsi"/>
                <w:color w:val="000000" w:themeColor="text1"/>
              </w:rPr>
            </w:pPr>
            <w:r w:rsidRPr="00223240">
              <w:rPr>
                <w:rFonts w:cstheme="minorHAnsi"/>
                <w:color w:val="000000" w:themeColor="text1"/>
              </w:rPr>
              <w:t>24</w:t>
            </w:r>
          </w:p>
        </w:tc>
      </w:tr>
      <w:tr w:rsidR="00562A8B" w:rsidRPr="00223240" w14:paraId="394679E0" w14:textId="77777777" w:rsidTr="00B03497">
        <w:tc>
          <w:tcPr>
            <w:tcW w:w="3116" w:type="dxa"/>
          </w:tcPr>
          <w:p w14:paraId="6F415F44" w14:textId="77777777" w:rsidR="00562A8B" w:rsidRPr="00B03497" w:rsidRDefault="00562A8B" w:rsidP="001206A8">
            <w:pPr>
              <w:rPr>
                <w:rFonts w:cstheme="minorHAnsi"/>
                <w:b/>
                <w:color w:val="000000" w:themeColor="text1"/>
              </w:rPr>
            </w:pPr>
            <w:r w:rsidRPr="00B03497">
              <w:rPr>
                <w:rFonts w:cstheme="minorHAnsi"/>
                <w:b/>
                <w:color w:val="000000" w:themeColor="text1"/>
              </w:rPr>
              <w:t>Unoccupied during day</w:t>
            </w:r>
          </w:p>
        </w:tc>
        <w:tc>
          <w:tcPr>
            <w:tcW w:w="3117" w:type="dxa"/>
          </w:tcPr>
          <w:p w14:paraId="39F0AA3E" w14:textId="77777777" w:rsidR="00562A8B" w:rsidRPr="00223240" w:rsidRDefault="00562A8B" w:rsidP="001206A8">
            <w:pPr>
              <w:rPr>
                <w:rFonts w:cstheme="minorHAnsi"/>
                <w:color w:val="000000" w:themeColor="text1"/>
              </w:rPr>
            </w:pPr>
            <w:r w:rsidRPr="00223240">
              <w:rPr>
                <w:rFonts w:cstheme="minorHAnsi"/>
                <w:color w:val="000000" w:themeColor="text1"/>
              </w:rPr>
              <w:t>18</w:t>
            </w:r>
          </w:p>
        </w:tc>
        <w:tc>
          <w:tcPr>
            <w:tcW w:w="3117" w:type="dxa"/>
          </w:tcPr>
          <w:p w14:paraId="60BFCDC9" w14:textId="77777777" w:rsidR="00562A8B" w:rsidRPr="00223240" w:rsidRDefault="00562A8B" w:rsidP="001206A8">
            <w:pPr>
              <w:rPr>
                <w:rFonts w:cstheme="minorHAnsi"/>
                <w:color w:val="000000" w:themeColor="text1"/>
              </w:rPr>
            </w:pPr>
            <w:r w:rsidRPr="00223240">
              <w:rPr>
                <w:rFonts w:cstheme="minorHAnsi"/>
                <w:color w:val="000000" w:themeColor="text1"/>
              </w:rPr>
              <w:t>7</w:t>
            </w:r>
          </w:p>
        </w:tc>
      </w:tr>
    </w:tbl>
    <w:p w14:paraId="5FBE68C1" w14:textId="77777777" w:rsidR="00562A8B" w:rsidRDefault="00562A8B" w:rsidP="00562A8B">
      <w:pPr>
        <w:rPr>
          <w:b/>
        </w:rPr>
      </w:pPr>
    </w:p>
    <w:p w14:paraId="26C5A0E9" w14:textId="77777777" w:rsidR="00562A8B" w:rsidRDefault="00562A8B" w:rsidP="008A3FFC">
      <w:pPr>
        <w:pStyle w:val="Heading3"/>
      </w:pPr>
      <w:bookmarkStart w:id="277" w:name="_Toc82532691"/>
      <w:r>
        <w:t>Shading</w:t>
      </w:r>
      <w:bookmarkEnd w:id="277"/>
    </w:p>
    <w:p w14:paraId="06BADA99" w14:textId="77777777" w:rsidR="00562A8B" w:rsidRDefault="00562A8B" w:rsidP="00562A8B">
      <w:r>
        <w:t>Technical constraints limit the control over shading from indoor and outdoor curtains or blinds. These operable shade devices are assumed to be operated all the time. This simulates occupants shutting blinds before they leave the house on hot days, rather than simulating blinds being open at all times. Settings are therefore defined in the Chenath Scratch documentation.</w:t>
      </w:r>
    </w:p>
    <w:p w14:paraId="4960CBCA" w14:textId="0E95D893" w:rsidR="00223240" w:rsidRDefault="00C30F00" w:rsidP="00562A8B">
      <w:pPr>
        <w:rPr>
          <w:sz w:val="20"/>
          <w:szCs w:val="20"/>
        </w:rPr>
      </w:pPr>
      <w:r w:rsidRPr="00C30F00">
        <w:rPr>
          <w:sz w:val="20"/>
          <w:szCs w:val="20"/>
        </w:rPr>
        <w:t xml:space="preserve">Note: For the Work Day Profile, Chenath will operate curtains as needed even though it is assumed that nobody is present </w:t>
      </w:r>
      <w:r>
        <w:rPr>
          <w:sz w:val="20"/>
          <w:szCs w:val="20"/>
        </w:rPr>
        <w:t xml:space="preserve">and conditioning equipment will not be operated </w:t>
      </w:r>
      <w:r w:rsidRPr="00C30F00">
        <w:rPr>
          <w:sz w:val="20"/>
          <w:szCs w:val="20"/>
        </w:rPr>
        <w:t>(i.e. in the same manner as if someone was home). It is assumed that if Chenath closes the curtains on a hot day, the occupant would have done this before leaving the house.</w:t>
      </w:r>
      <w:r w:rsidR="00223240">
        <w:rPr>
          <w:sz w:val="20"/>
          <w:szCs w:val="20"/>
        </w:rPr>
        <w:br w:type="page"/>
      </w:r>
    </w:p>
    <w:p w14:paraId="692F3741" w14:textId="77777777" w:rsidR="00562A8B" w:rsidRDefault="00562A8B" w:rsidP="008A3FFC">
      <w:pPr>
        <w:pStyle w:val="Heading2"/>
      </w:pPr>
      <w:bookmarkStart w:id="278" w:name="_Toc82532692"/>
      <w:bookmarkStart w:id="279" w:name="_Toc86833722"/>
      <w:r>
        <w:lastRenderedPageBreak/>
        <w:t>Heating and Cooling Modules</w:t>
      </w:r>
      <w:bookmarkEnd w:id="278"/>
      <w:bookmarkEnd w:id="279"/>
    </w:p>
    <w:p w14:paraId="2ADF0253" w14:textId="2B3FAAE7" w:rsidR="00C13484" w:rsidRPr="00C13484" w:rsidRDefault="00C13484" w:rsidP="00F248E5">
      <w:r>
        <w:t xml:space="preserve">Additional types of heating and cooling appliances may be added in the future. </w:t>
      </w:r>
    </w:p>
    <w:p w14:paraId="5367AF39" w14:textId="77777777" w:rsidR="00562A8B" w:rsidRDefault="00562A8B" w:rsidP="008A3FFC">
      <w:pPr>
        <w:pStyle w:val="Heading3"/>
      </w:pPr>
      <w:bookmarkStart w:id="280" w:name="_Ref80864377"/>
      <w:bookmarkStart w:id="281" w:name="_Toc82532693"/>
      <w:r>
        <w:t>Required User Inputs</w:t>
      </w:r>
      <w:bookmarkEnd w:id="280"/>
      <w:bookmarkEnd w:id="281"/>
    </w:p>
    <w:p w14:paraId="4BBA0C27" w14:textId="77777777" w:rsidR="00562A8B" w:rsidRDefault="00562A8B" w:rsidP="00562A8B">
      <w:r>
        <w:t>User inputs for heating and cooling modules are:</w:t>
      </w:r>
    </w:p>
    <w:p w14:paraId="3B7103F8" w14:textId="77777777" w:rsidR="00562A8B" w:rsidRDefault="00562A8B" w:rsidP="00562A8B">
      <w:pPr>
        <w:pStyle w:val="ListParagraph"/>
        <w:numPr>
          <w:ilvl w:val="0"/>
          <w:numId w:val="3"/>
        </w:numPr>
      </w:pPr>
      <w:r>
        <w:t>Appliance type</w:t>
      </w:r>
    </w:p>
    <w:p w14:paraId="79B205BA" w14:textId="3C229075" w:rsidR="00562A8B" w:rsidRDefault="00562A8B" w:rsidP="00562A8B">
      <w:pPr>
        <w:pStyle w:val="ListParagraph"/>
        <w:numPr>
          <w:ilvl w:val="0"/>
          <w:numId w:val="3"/>
        </w:numPr>
      </w:pPr>
      <w:r>
        <w:t xml:space="preserve">Appliance reported </w:t>
      </w:r>
      <w:r w:rsidR="00393745">
        <w:t>conversion efficiency</w:t>
      </w:r>
      <w:r>
        <w:t xml:space="preserve"> for Heating (</w:t>
      </w:r>
      <w:r w:rsidR="00393745">
        <w:t>or “star rating” i</w:t>
      </w:r>
      <w:r>
        <w:t xml:space="preserve">f applicable) in </w:t>
      </w:r>
      <w:r w:rsidR="00393745">
        <w:t xml:space="preserve">the </w:t>
      </w:r>
      <w:r>
        <w:t>relevant climate zone</w:t>
      </w:r>
    </w:p>
    <w:p w14:paraId="3D929919" w14:textId="1FB31337" w:rsidR="00562A8B" w:rsidRDefault="00562A8B" w:rsidP="00562A8B">
      <w:pPr>
        <w:pStyle w:val="ListParagraph"/>
        <w:numPr>
          <w:ilvl w:val="0"/>
          <w:numId w:val="3"/>
        </w:numPr>
      </w:pPr>
      <w:r>
        <w:t xml:space="preserve">Appliance reported </w:t>
      </w:r>
      <w:r w:rsidR="00393745">
        <w:t>conversion efficiency</w:t>
      </w:r>
      <w:r>
        <w:t xml:space="preserve"> for cooling (</w:t>
      </w:r>
      <w:r w:rsidR="00393745">
        <w:t xml:space="preserve">or “star rating” if </w:t>
      </w:r>
      <w:r>
        <w:t xml:space="preserve">applicable) in </w:t>
      </w:r>
      <w:r w:rsidR="00393745">
        <w:t xml:space="preserve">the </w:t>
      </w:r>
      <w:r>
        <w:t>relevant climate zone</w:t>
      </w:r>
    </w:p>
    <w:p w14:paraId="3C08168B" w14:textId="77777777" w:rsidR="00562A8B" w:rsidRDefault="00562A8B" w:rsidP="00562A8B">
      <w:pPr>
        <w:pStyle w:val="ListParagraph"/>
        <w:numPr>
          <w:ilvl w:val="0"/>
          <w:numId w:val="3"/>
        </w:numPr>
      </w:pPr>
      <w:r>
        <w:t>Zones serviced by appliance</w:t>
      </w:r>
    </w:p>
    <w:p w14:paraId="4AB8C1F2" w14:textId="77777777" w:rsidR="00562A8B" w:rsidRDefault="00562A8B" w:rsidP="00562A8B">
      <w:r>
        <w:t>Appliance fuel type is derived from the Appliance type.</w:t>
      </w:r>
    </w:p>
    <w:p w14:paraId="6130A399" w14:textId="5FB79956" w:rsidR="00584158" w:rsidRDefault="00584158" w:rsidP="00562A8B">
      <w:r>
        <w:t xml:space="preserve">Note that </w:t>
      </w:r>
      <w:r w:rsidRPr="00584158">
        <w:t xml:space="preserve">that all zones (except NatHERS designated unconditioned zones) will be heated and cooled irrespective of the size of the </w:t>
      </w:r>
      <w:r>
        <w:t xml:space="preserve">heating and cooling </w:t>
      </w:r>
      <w:r w:rsidRPr="00584158">
        <w:t>load in that zone</w:t>
      </w:r>
      <w:r w:rsidR="00AF586B">
        <w:t xml:space="preserve"> (see Section </w:t>
      </w:r>
      <w:r w:rsidR="00AF586B">
        <w:fldChar w:fldCharType="begin"/>
      </w:r>
      <w:r w:rsidR="00AF586B">
        <w:instrText xml:space="preserve"> REF _Ref82429336 \r \h </w:instrText>
      </w:r>
      <w:r w:rsidR="00AF586B">
        <w:fldChar w:fldCharType="separate"/>
      </w:r>
      <w:r w:rsidR="004235B4">
        <w:t>2.3</w:t>
      </w:r>
      <w:r w:rsidR="00AF586B">
        <w:fldChar w:fldCharType="end"/>
      </w:r>
      <w:r w:rsidR="00AF586B">
        <w:t>)</w:t>
      </w:r>
      <w:r w:rsidRPr="00584158">
        <w:t>.</w:t>
      </w:r>
    </w:p>
    <w:p w14:paraId="2CF5453F" w14:textId="77777777" w:rsidR="00562A8B" w:rsidRDefault="00562A8B" w:rsidP="008A3FFC">
      <w:pPr>
        <w:pStyle w:val="Heading3"/>
      </w:pPr>
      <w:bookmarkStart w:id="282" w:name="_Ref80023802"/>
      <w:bookmarkStart w:id="283" w:name="_Ref80095948"/>
      <w:bookmarkStart w:id="284" w:name="_Toc82532694"/>
      <w:r>
        <w:t>Default Appliances</w:t>
      </w:r>
      <w:bookmarkEnd w:id="282"/>
      <w:bookmarkEnd w:id="283"/>
      <w:bookmarkEnd w:id="284"/>
    </w:p>
    <w:p w14:paraId="586E3DAE" w14:textId="6B0E7FA1" w:rsidR="00562A8B" w:rsidRDefault="00562A8B" w:rsidP="00562A8B">
      <w:r>
        <w:t>The default heating and cooling devices</w:t>
      </w:r>
      <w:r w:rsidR="00D324F2">
        <w:t>, in cases where equipment characteristics are not specified by the user,</w:t>
      </w:r>
      <w:r>
        <w:t xml:space="preserve"> are defined in </w:t>
      </w:r>
      <w:r>
        <w:fldChar w:fldCharType="begin"/>
      </w:r>
      <w:r>
        <w:instrText xml:space="preserve"> REF _Ref39154701 \h </w:instrText>
      </w:r>
      <w:r>
        <w:fldChar w:fldCharType="separate"/>
      </w:r>
      <w:r w:rsidR="004235B4">
        <w:t xml:space="preserve">Table </w:t>
      </w:r>
      <w:r w:rsidR="004235B4">
        <w:rPr>
          <w:noProof/>
        </w:rPr>
        <w:t>12</w:t>
      </w:r>
      <w:r>
        <w:fldChar w:fldCharType="end"/>
      </w:r>
      <w:r w:rsidR="00AF586B">
        <w:t>.</w:t>
      </w:r>
    </w:p>
    <w:p w14:paraId="1841141B" w14:textId="38E39538" w:rsidR="00562A8B" w:rsidRDefault="00562A8B" w:rsidP="00562A8B">
      <w:pPr>
        <w:pStyle w:val="Caption"/>
        <w:keepNext/>
      </w:pPr>
      <w:bookmarkStart w:id="285" w:name="_Ref39154701"/>
      <w:bookmarkStart w:id="286" w:name="_Toc86828488"/>
      <w:r>
        <w:t xml:space="preserve">Table </w:t>
      </w:r>
      <w:r>
        <w:rPr>
          <w:noProof/>
        </w:rPr>
        <w:fldChar w:fldCharType="begin"/>
      </w:r>
      <w:r>
        <w:rPr>
          <w:noProof/>
        </w:rPr>
        <w:instrText xml:space="preserve"> SEQ Table \* ARABIC </w:instrText>
      </w:r>
      <w:r>
        <w:rPr>
          <w:noProof/>
        </w:rPr>
        <w:fldChar w:fldCharType="separate"/>
      </w:r>
      <w:r w:rsidR="004235B4">
        <w:rPr>
          <w:noProof/>
        </w:rPr>
        <w:t>12</w:t>
      </w:r>
      <w:r>
        <w:rPr>
          <w:noProof/>
        </w:rPr>
        <w:fldChar w:fldCharType="end"/>
      </w:r>
      <w:bookmarkEnd w:id="285"/>
      <w:r w:rsidR="00AF586B">
        <w:rPr>
          <w:noProof/>
        </w:rPr>
        <w:t>:</w:t>
      </w:r>
      <w:r>
        <w:t xml:space="preserve"> Default heating and cooling devices</w:t>
      </w:r>
      <w:bookmarkEnd w:id="286"/>
    </w:p>
    <w:tbl>
      <w:tblPr>
        <w:tblStyle w:val="TableGrid"/>
        <w:tblW w:w="5000" w:type="pct"/>
        <w:tblLook w:val="04A0" w:firstRow="1" w:lastRow="0" w:firstColumn="1" w:lastColumn="0" w:noHBand="0" w:noVBand="1"/>
        <w:tblDescription w:val="Table 12: Default heating and cooling devices"/>
      </w:tblPr>
      <w:tblGrid>
        <w:gridCol w:w="927"/>
        <w:gridCol w:w="2688"/>
        <w:gridCol w:w="1329"/>
        <w:gridCol w:w="1170"/>
        <w:gridCol w:w="1318"/>
        <w:gridCol w:w="1918"/>
      </w:tblGrid>
      <w:tr w:rsidR="00503CCB" w:rsidRPr="00434F21" w14:paraId="08890493" w14:textId="77777777" w:rsidTr="00F12F13">
        <w:trPr>
          <w:tblHeader/>
        </w:trPr>
        <w:tc>
          <w:tcPr>
            <w:tcW w:w="484" w:type="pct"/>
          </w:tcPr>
          <w:p w14:paraId="31170A58" w14:textId="77777777" w:rsidR="00503CCB" w:rsidRPr="00434F21" w:rsidRDefault="00503CCB" w:rsidP="002B208D">
            <w:pPr>
              <w:rPr>
                <w:b/>
                <w:color w:val="000000" w:themeColor="text1"/>
              </w:rPr>
            </w:pPr>
          </w:p>
        </w:tc>
        <w:tc>
          <w:tcPr>
            <w:tcW w:w="1440" w:type="pct"/>
          </w:tcPr>
          <w:p w14:paraId="5BF4B074" w14:textId="77777777" w:rsidR="00503CCB" w:rsidRPr="00434F21" w:rsidRDefault="00503CCB" w:rsidP="002B208D">
            <w:pPr>
              <w:rPr>
                <w:b/>
                <w:color w:val="000000" w:themeColor="text1"/>
              </w:rPr>
            </w:pPr>
            <w:r w:rsidRPr="00434F21">
              <w:rPr>
                <w:b/>
                <w:color w:val="000000" w:themeColor="text1"/>
              </w:rPr>
              <w:t>Description</w:t>
            </w:r>
          </w:p>
        </w:tc>
        <w:tc>
          <w:tcPr>
            <w:tcW w:w="713" w:type="pct"/>
          </w:tcPr>
          <w:p w14:paraId="55222DDA" w14:textId="77777777" w:rsidR="00503CCB" w:rsidRPr="00434F21" w:rsidRDefault="00503CCB" w:rsidP="002B208D">
            <w:pPr>
              <w:rPr>
                <w:b/>
                <w:color w:val="000000" w:themeColor="text1"/>
              </w:rPr>
            </w:pPr>
            <w:r w:rsidRPr="00434F21">
              <w:rPr>
                <w:b/>
                <w:color w:val="000000" w:themeColor="text1"/>
              </w:rPr>
              <w:t>Fuel Type</w:t>
            </w:r>
          </w:p>
        </w:tc>
        <w:tc>
          <w:tcPr>
            <w:tcW w:w="628" w:type="pct"/>
          </w:tcPr>
          <w:p w14:paraId="114C7B01" w14:textId="6A4E436A" w:rsidR="00503CCB" w:rsidRPr="00434F21" w:rsidRDefault="00503CCB" w:rsidP="00503CCB">
            <w:pPr>
              <w:jc w:val="center"/>
              <w:rPr>
                <w:b/>
                <w:color w:val="000000" w:themeColor="text1"/>
              </w:rPr>
            </w:pPr>
            <w:r>
              <w:rPr>
                <w:b/>
                <w:color w:val="000000" w:themeColor="text1"/>
              </w:rPr>
              <w:t>Cold climate</w:t>
            </w:r>
          </w:p>
        </w:tc>
        <w:tc>
          <w:tcPr>
            <w:tcW w:w="707" w:type="pct"/>
          </w:tcPr>
          <w:p w14:paraId="2DE7D193" w14:textId="690D0D7D" w:rsidR="00503CCB" w:rsidRPr="00434F21" w:rsidRDefault="00503CCB" w:rsidP="00503CCB">
            <w:pPr>
              <w:jc w:val="center"/>
              <w:rPr>
                <w:b/>
                <w:color w:val="000000" w:themeColor="text1"/>
              </w:rPr>
            </w:pPr>
            <w:r>
              <w:rPr>
                <w:b/>
                <w:color w:val="000000" w:themeColor="text1"/>
              </w:rPr>
              <w:t>Mixed climate</w:t>
            </w:r>
          </w:p>
        </w:tc>
        <w:tc>
          <w:tcPr>
            <w:tcW w:w="1028" w:type="pct"/>
          </w:tcPr>
          <w:p w14:paraId="1B45EAA0" w14:textId="4F49E706" w:rsidR="00503CCB" w:rsidRPr="00434F21" w:rsidRDefault="00503CCB" w:rsidP="00503CCB">
            <w:pPr>
              <w:jc w:val="center"/>
              <w:rPr>
                <w:b/>
                <w:color w:val="000000" w:themeColor="text1"/>
              </w:rPr>
            </w:pPr>
            <w:r>
              <w:rPr>
                <w:b/>
                <w:color w:val="000000" w:themeColor="text1"/>
              </w:rPr>
              <w:t>Hot</w:t>
            </w:r>
            <w:r w:rsidR="00584158">
              <w:rPr>
                <w:b/>
                <w:color w:val="000000" w:themeColor="text1"/>
              </w:rPr>
              <w:t>/humid</w:t>
            </w:r>
            <w:r>
              <w:rPr>
                <w:b/>
                <w:color w:val="000000" w:themeColor="text1"/>
              </w:rPr>
              <w:t xml:space="preserve"> climate</w:t>
            </w:r>
          </w:p>
        </w:tc>
      </w:tr>
      <w:tr w:rsidR="00503CCB" w:rsidRPr="00434F21" w14:paraId="4D6ACE1F" w14:textId="77777777" w:rsidTr="0064652F">
        <w:tc>
          <w:tcPr>
            <w:tcW w:w="484" w:type="pct"/>
          </w:tcPr>
          <w:p w14:paraId="0B813BD8" w14:textId="2AD15996" w:rsidR="00503CCB" w:rsidRPr="00434F21" w:rsidRDefault="00503CCB" w:rsidP="002B208D">
            <w:pPr>
              <w:rPr>
                <w:b/>
                <w:color w:val="000000" w:themeColor="text1"/>
              </w:rPr>
            </w:pPr>
            <w:r w:rsidRPr="00434F21">
              <w:rPr>
                <w:b/>
                <w:color w:val="000000" w:themeColor="text1"/>
              </w:rPr>
              <w:t>Heating</w:t>
            </w:r>
            <w:r>
              <w:rPr>
                <w:b/>
                <w:color w:val="000000" w:themeColor="text1"/>
              </w:rPr>
              <w:t xml:space="preserve"> HSPF</w:t>
            </w:r>
          </w:p>
        </w:tc>
        <w:tc>
          <w:tcPr>
            <w:tcW w:w="1440" w:type="pct"/>
          </w:tcPr>
          <w:p w14:paraId="77E18909" w14:textId="59685E6B" w:rsidR="00503CCB" w:rsidRPr="00434F21" w:rsidRDefault="00C13484" w:rsidP="00503CCB">
            <w:pPr>
              <w:rPr>
                <w:color w:val="000000" w:themeColor="text1"/>
              </w:rPr>
            </w:pPr>
            <w:r w:rsidRPr="00360C13">
              <w:rPr>
                <w:sz w:val="20"/>
                <w:szCs w:val="20"/>
              </w:rPr>
              <w:t xml:space="preserve">MEPS level </w:t>
            </w:r>
            <w:r>
              <w:rPr>
                <w:sz w:val="20"/>
                <w:szCs w:val="20"/>
              </w:rPr>
              <w:t>non-ducted reverse-cycle air conditioner</w:t>
            </w:r>
            <w:r w:rsidRPr="00360C13">
              <w:rPr>
                <w:sz w:val="20"/>
                <w:szCs w:val="20"/>
              </w:rPr>
              <w:t xml:space="preserve"> (heat pump)</w:t>
            </w:r>
          </w:p>
        </w:tc>
        <w:tc>
          <w:tcPr>
            <w:tcW w:w="713" w:type="pct"/>
          </w:tcPr>
          <w:p w14:paraId="2253079F" w14:textId="77777777" w:rsidR="00503CCB" w:rsidRPr="00434F21" w:rsidRDefault="00503CCB" w:rsidP="002B208D">
            <w:pPr>
              <w:rPr>
                <w:color w:val="000000" w:themeColor="text1"/>
              </w:rPr>
            </w:pPr>
            <w:r w:rsidRPr="00434F21">
              <w:rPr>
                <w:color w:val="000000" w:themeColor="text1"/>
              </w:rPr>
              <w:t>Electric</w:t>
            </w:r>
          </w:p>
        </w:tc>
        <w:tc>
          <w:tcPr>
            <w:tcW w:w="628" w:type="pct"/>
          </w:tcPr>
          <w:p w14:paraId="268221F2" w14:textId="62BF1D13" w:rsidR="00503CCB" w:rsidRPr="00434F21" w:rsidRDefault="00503CCB" w:rsidP="00503CCB">
            <w:pPr>
              <w:jc w:val="center"/>
              <w:rPr>
                <w:color w:val="000000" w:themeColor="text1"/>
              </w:rPr>
            </w:pPr>
            <w:r>
              <w:rPr>
                <w:color w:val="000000" w:themeColor="text1"/>
              </w:rPr>
              <w:t>2.85</w:t>
            </w:r>
          </w:p>
        </w:tc>
        <w:tc>
          <w:tcPr>
            <w:tcW w:w="707" w:type="pct"/>
          </w:tcPr>
          <w:p w14:paraId="427DDD72" w14:textId="7EA4E3C2" w:rsidR="00503CCB" w:rsidRPr="00434F21" w:rsidRDefault="00503CCB" w:rsidP="00503CCB">
            <w:pPr>
              <w:jc w:val="center"/>
              <w:rPr>
                <w:color w:val="000000" w:themeColor="text1"/>
              </w:rPr>
            </w:pPr>
            <w:r>
              <w:rPr>
                <w:color w:val="000000" w:themeColor="text1"/>
              </w:rPr>
              <w:t>3.35</w:t>
            </w:r>
          </w:p>
        </w:tc>
        <w:tc>
          <w:tcPr>
            <w:tcW w:w="1028" w:type="pct"/>
          </w:tcPr>
          <w:p w14:paraId="66582112" w14:textId="347CE2D2" w:rsidR="00503CCB" w:rsidRPr="00434F21" w:rsidRDefault="00503CCB" w:rsidP="00503CCB">
            <w:pPr>
              <w:jc w:val="center"/>
              <w:rPr>
                <w:color w:val="000000" w:themeColor="text1"/>
              </w:rPr>
            </w:pPr>
            <w:r>
              <w:rPr>
                <w:color w:val="000000" w:themeColor="text1"/>
              </w:rPr>
              <w:t>3.85</w:t>
            </w:r>
          </w:p>
        </w:tc>
      </w:tr>
      <w:tr w:rsidR="00503CCB" w:rsidRPr="00434F21" w14:paraId="2CE070C3" w14:textId="77777777" w:rsidTr="0064652F">
        <w:tc>
          <w:tcPr>
            <w:tcW w:w="484" w:type="pct"/>
          </w:tcPr>
          <w:p w14:paraId="157246F1" w14:textId="481C4354" w:rsidR="00503CCB" w:rsidRPr="00434F21" w:rsidRDefault="00503CCB" w:rsidP="002B208D">
            <w:pPr>
              <w:rPr>
                <w:b/>
                <w:color w:val="000000" w:themeColor="text1"/>
              </w:rPr>
            </w:pPr>
            <w:r w:rsidRPr="00434F21">
              <w:rPr>
                <w:b/>
                <w:color w:val="000000" w:themeColor="text1"/>
              </w:rPr>
              <w:t>Cooling</w:t>
            </w:r>
            <w:r>
              <w:rPr>
                <w:b/>
                <w:color w:val="000000" w:themeColor="text1"/>
              </w:rPr>
              <w:t xml:space="preserve"> TCSPF</w:t>
            </w:r>
          </w:p>
        </w:tc>
        <w:tc>
          <w:tcPr>
            <w:tcW w:w="1440" w:type="pct"/>
          </w:tcPr>
          <w:p w14:paraId="5C18508F" w14:textId="36425791" w:rsidR="00503CCB" w:rsidRPr="00434F21" w:rsidRDefault="00C13484" w:rsidP="00503CCB">
            <w:pPr>
              <w:rPr>
                <w:color w:val="000000" w:themeColor="text1"/>
              </w:rPr>
            </w:pPr>
            <w:r w:rsidRPr="00360C13">
              <w:rPr>
                <w:sz w:val="20"/>
                <w:szCs w:val="20"/>
              </w:rPr>
              <w:t xml:space="preserve">MEPS level </w:t>
            </w:r>
            <w:r>
              <w:rPr>
                <w:sz w:val="20"/>
                <w:szCs w:val="20"/>
              </w:rPr>
              <w:t>non-ducted refrigerative air conditioner</w:t>
            </w:r>
            <w:r w:rsidRPr="00360C13">
              <w:rPr>
                <w:sz w:val="20"/>
                <w:szCs w:val="20"/>
              </w:rPr>
              <w:t xml:space="preserve"> (heat pump).</w:t>
            </w:r>
          </w:p>
        </w:tc>
        <w:tc>
          <w:tcPr>
            <w:tcW w:w="713" w:type="pct"/>
          </w:tcPr>
          <w:p w14:paraId="2BD762F4" w14:textId="77777777" w:rsidR="00503CCB" w:rsidRPr="00434F21" w:rsidRDefault="00503CCB" w:rsidP="002B208D">
            <w:pPr>
              <w:rPr>
                <w:color w:val="000000" w:themeColor="text1"/>
              </w:rPr>
            </w:pPr>
            <w:r w:rsidRPr="00434F21">
              <w:rPr>
                <w:color w:val="000000" w:themeColor="text1"/>
              </w:rPr>
              <w:t>Electric</w:t>
            </w:r>
          </w:p>
        </w:tc>
        <w:tc>
          <w:tcPr>
            <w:tcW w:w="628" w:type="pct"/>
          </w:tcPr>
          <w:p w14:paraId="307CB674" w14:textId="255A38FB" w:rsidR="00503CCB" w:rsidRPr="00434F21" w:rsidRDefault="00503CCB" w:rsidP="00503CCB">
            <w:pPr>
              <w:jc w:val="center"/>
              <w:rPr>
                <w:color w:val="000000" w:themeColor="text1"/>
              </w:rPr>
            </w:pPr>
            <w:r>
              <w:rPr>
                <w:color w:val="000000" w:themeColor="text1"/>
              </w:rPr>
              <w:t>3.6</w:t>
            </w:r>
          </w:p>
        </w:tc>
        <w:tc>
          <w:tcPr>
            <w:tcW w:w="707" w:type="pct"/>
          </w:tcPr>
          <w:p w14:paraId="6C57712B" w14:textId="28CF2985" w:rsidR="00503CCB" w:rsidRPr="00434F21" w:rsidRDefault="00503CCB" w:rsidP="00503CCB">
            <w:pPr>
              <w:jc w:val="center"/>
              <w:rPr>
                <w:color w:val="000000" w:themeColor="text1"/>
              </w:rPr>
            </w:pPr>
            <w:r>
              <w:rPr>
                <w:color w:val="000000" w:themeColor="text1"/>
              </w:rPr>
              <w:t>3.7</w:t>
            </w:r>
          </w:p>
        </w:tc>
        <w:tc>
          <w:tcPr>
            <w:tcW w:w="1028" w:type="pct"/>
          </w:tcPr>
          <w:p w14:paraId="00FBFECA" w14:textId="49EDE2EA" w:rsidR="00503CCB" w:rsidRPr="00434F21" w:rsidRDefault="00503CCB" w:rsidP="00503CCB">
            <w:pPr>
              <w:jc w:val="center"/>
              <w:rPr>
                <w:color w:val="000000" w:themeColor="text1"/>
              </w:rPr>
            </w:pPr>
            <w:r>
              <w:rPr>
                <w:color w:val="000000" w:themeColor="text1"/>
              </w:rPr>
              <w:t>4.2</w:t>
            </w:r>
          </w:p>
        </w:tc>
      </w:tr>
    </w:tbl>
    <w:p w14:paraId="7624A50D" w14:textId="27EAD260" w:rsidR="00503CCB" w:rsidRPr="0070289E" w:rsidRDefault="00503CCB" w:rsidP="00562A8B">
      <w:pPr>
        <w:rPr>
          <w:sz w:val="20"/>
          <w:szCs w:val="20"/>
        </w:rPr>
      </w:pPr>
      <w:r w:rsidRPr="001A456E">
        <w:rPr>
          <w:sz w:val="20"/>
          <w:szCs w:val="20"/>
        </w:rPr>
        <w:t xml:space="preserve">Table notes: All values are seasonal performance factors as per AS/NZS3823.4 </w:t>
      </w:r>
      <w:r w:rsidRPr="00D324F2">
        <w:rPr>
          <w:sz w:val="20"/>
          <w:szCs w:val="20"/>
        </w:rPr>
        <w:t>for climate</w:t>
      </w:r>
      <w:r w:rsidR="002A60F4">
        <w:rPr>
          <w:sz w:val="20"/>
          <w:szCs w:val="20"/>
        </w:rPr>
        <w:t xml:space="preserve"> zone</w:t>
      </w:r>
      <w:r w:rsidRPr="00D324F2">
        <w:rPr>
          <w:sz w:val="20"/>
          <w:szCs w:val="20"/>
        </w:rPr>
        <w:t xml:space="preserve">s defined under the </w:t>
      </w:r>
      <w:r w:rsidRPr="0070289E">
        <w:rPr>
          <w:sz w:val="20"/>
          <w:szCs w:val="20"/>
        </w:rPr>
        <w:t xml:space="preserve">Zoned Energy </w:t>
      </w:r>
      <w:r w:rsidR="006504D0" w:rsidRPr="0070289E">
        <w:rPr>
          <w:sz w:val="20"/>
          <w:szCs w:val="20"/>
        </w:rPr>
        <w:t xml:space="preserve">Rating </w:t>
      </w:r>
      <w:r w:rsidRPr="00A32111">
        <w:rPr>
          <w:sz w:val="20"/>
          <w:szCs w:val="20"/>
        </w:rPr>
        <w:t>Label</w:t>
      </w:r>
      <w:r w:rsidR="006504D0" w:rsidRPr="002F1298">
        <w:rPr>
          <w:sz w:val="20"/>
          <w:szCs w:val="20"/>
        </w:rPr>
        <w:t xml:space="preserve"> (ZERL)</w:t>
      </w:r>
      <w:r w:rsidRPr="00BA4648">
        <w:rPr>
          <w:sz w:val="20"/>
          <w:szCs w:val="20"/>
        </w:rPr>
        <w:t>.</w:t>
      </w:r>
      <w:r w:rsidRPr="001A456E">
        <w:rPr>
          <w:sz w:val="20"/>
          <w:szCs w:val="20"/>
        </w:rPr>
        <w:t xml:space="preserve"> Refer to </w:t>
      </w:r>
      <w:r w:rsidRPr="0070289E">
        <w:rPr>
          <w:sz w:val="20"/>
          <w:szCs w:val="20"/>
        </w:rPr>
        <w:fldChar w:fldCharType="begin"/>
      </w:r>
      <w:r w:rsidRPr="001A456E">
        <w:rPr>
          <w:sz w:val="20"/>
          <w:szCs w:val="20"/>
        </w:rPr>
        <w:instrText xml:space="preserve"> REF _Ref79491396 \h </w:instrText>
      </w:r>
      <w:r w:rsidR="001A456E">
        <w:rPr>
          <w:sz w:val="20"/>
          <w:szCs w:val="20"/>
        </w:rPr>
        <w:instrText xml:space="preserve"> \* MERGEFORMAT </w:instrText>
      </w:r>
      <w:r w:rsidRPr="0070289E">
        <w:rPr>
          <w:sz w:val="20"/>
          <w:szCs w:val="20"/>
        </w:rPr>
      </w:r>
      <w:r w:rsidRPr="0070289E">
        <w:rPr>
          <w:sz w:val="20"/>
          <w:szCs w:val="20"/>
        </w:rPr>
        <w:fldChar w:fldCharType="separate"/>
      </w:r>
      <w:r w:rsidR="004235B4" w:rsidRPr="004235B4">
        <w:rPr>
          <w:sz w:val="20"/>
          <w:szCs w:val="20"/>
        </w:rPr>
        <w:t>Appendix A - Cooling Thermostat settings by NatHERS climate zone for Whole of Home rating, ZERL Zones and Evaporative Cooler Applicability</w:t>
      </w:r>
      <w:r w:rsidRPr="0070289E">
        <w:rPr>
          <w:sz w:val="20"/>
          <w:szCs w:val="20"/>
        </w:rPr>
        <w:fldChar w:fldCharType="end"/>
      </w:r>
      <w:r w:rsidRPr="0070289E">
        <w:rPr>
          <w:sz w:val="20"/>
          <w:szCs w:val="20"/>
        </w:rPr>
        <w:t xml:space="preserve"> for a full concordance of NatHERS climates with </w:t>
      </w:r>
      <w:r w:rsidR="00584158" w:rsidRPr="00A32111">
        <w:rPr>
          <w:sz w:val="20"/>
          <w:szCs w:val="20"/>
        </w:rPr>
        <w:t xml:space="preserve">GEMS </w:t>
      </w:r>
      <w:r w:rsidRPr="002F1298">
        <w:rPr>
          <w:sz w:val="20"/>
          <w:szCs w:val="20"/>
        </w:rPr>
        <w:t>ZERL climates.</w:t>
      </w:r>
      <w:r w:rsidRPr="00BA4648">
        <w:rPr>
          <w:sz w:val="20"/>
          <w:szCs w:val="20"/>
        </w:rPr>
        <w:t xml:space="preserve"> </w:t>
      </w:r>
      <w:r w:rsidR="007A7F19" w:rsidRPr="001A456E">
        <w:rPr>
          <w:sz w:val="20"/>
          <w:szCs w:val="20"/>
        </w:rPr>
        <w:t xml:space="preserve">Heating HSPF and TCSPF are used to calculate the hourly energy as specified in Section </w:t>
      </w:r>
      <w:r w:rsidR="007A7F19" w:rsidRPr="0070289E">
        <w:rPr>
          <w:sz w:val="20"/>
          <w:szCs w:val="20"/>
        </w:rPr>
        <w:fldChar w:fldCharType="begin"/>
      </w:r>
      <w:r w:rsidR="007A7F19" w:rsidRPr="001A456E">
        <w:rPr>
          <w:sz w:val="20"/>
          <w:szCs w:val="20"/>
        </w:rPr>
        <w:instrText xml:space="preserve"> REF _Ref80103213 \r \h </w:instrText>
      </w:r>
      <w:r w:rsidR="001A456E">
        <w:rPr>
          <w:sz w:val="20"/>
          <w:szCs w:val="20"/>
        </w:rPr>
        <w:instrText xml:space="preserve"> \* MERGEFORMAT </w:instrText>
      </w:r>
      <w:r w:rsidR="007A7F19" w:rsidRPr="0070289E">
        <w:rPr>
          <w:sz w:val="20"/>
          <w:szCs w:val="20"/>
        </w:rPr>
      </w:r>
      <w:r w:rsidR="007A7F19" w:rsidRPr="0070289E">
        <w:rPr>
          <w:sz w:val="20"/>
          <w:szCs w:val="20"/>
        </w:rPr>
        <w:fldChar w:fldCharType="separate"/>
      </w:r>
      <w:r w:rsidR="004235B4">
        <w:rPr>
          <w:sz w:val="20"/>
          <w:szCs w:val="20"/>
        </w:rPr>
        <w:t>3.2.5</w:t>
      </w:r>
      <w:r w:rsidR="007A7F19" w:rsidRPr="0070289E">
        <w:rPr>
          <w:sz w:val="20"/>
          <w:szCs w:val="20"/>
        </w:rPr>
        <w:fldChar w:fldCharType="end"/>
      </w:r>
      <w:r w:rsidR="007A7F19" w:rsidRPr="0070289E">
        <w:rPr>
          <w:sz w:val="20"/>
          <w:szCs w:val="20"/>
        </w:rPr>
        <w:t>.</w:t>
      </w:r>
    </w:p>
    <w:p w14:paraId="0AE6F326" w14:textId="488558DF" w:rsidR="00562A8B" w:rsidRPr="00F1278D" w:rsidRDefault="00562A8B" w:rsidP="00562A8B">
      <w:r>
        <w:t>Note that unlimited capacity simulates an occupant installing a device large enough to cover the required load, or installing multiple devices such that the load is met.</w:t>
      </w:r>
      <w:r w:rsidR="00AF586B">
        <w:t xml:space="preserve"> Further work on guidance regarding the sizing of heating and cooling equipment is under investigation</w:t>
      </w:r>
      <w:r w:rsidR="004873E9">
        <w:t xml:space="preserve"> and may be included in a future update</w:t>
      </w:r>
      <w:r w:rsidR="00AF586B">
        <w:t>.</w:t>
      </w:r>
      <w:r w:rsidR="00C13484">
        <w:t xml:space="preserve"> The whole of </w:t>
      </w:r>
      <w:r w:rsidR="00F248E5">
        <w:t>home</w:t>
      </w:r>
      <w:r w:rsidR="00C13484">
        <w:t xml:space="preserve"> tools determine the maximum hourly heating/cooling load in the specified heating/cooling zones, and this information should be able to be used as the basis of providing advice to tool users.</w:t>
      </w:r>
    </w:p>
    <w:p w14:paraId="590AA204" w14:textId="77777777" w:rsidR="00562A8B" w:rsidRDefault="00562A8B" w:rsidP="008A3FFC">
      <w:pPr>
        <w:pStyle w:val="Heading3"/>
      </w:pPr>
      <w:bookmarkStart w:id="287" w:name="_Toc82532695"/>
      <w:r>
        <w:t>Hourly Loads</w:t>
      </w:r>
      <w:bookmarkEnd w:id="287"/>
    </w:p>
    <w:p w14:paraId="07F6608B" w14:textId="395AA2BF" w:rsidR="00562A8B" w:rsidRDefault="00562A8B" w:rsidP="00562A8B">
      <w:r>
        <w:t>The hourly loads are calculated by the Chenath engine based on inputs defined in Section</w:t>
      </w:r>
      <w:r w:rsidR="00F84689">
        <w:t xml:space="preserve"> </w:t>
      </w:r>
      <w:r w:rsidR="00A13791">
        <w:fldChar w:fldCharType="begin"/>
      </w:r>
      <w:r w:rsidR="00A13791">
        <w:instrText xml:space="preserve"> REF _Ref81988764 \r \h </w:instrText>
      </w:r>
      <w:r w:rsidR="00A13791">
        <w:fldChar w:fldCharType="separate"/>
      </w:r>
      <w:r w:rsidR="004235B4">
        <w:t>3.1</w:t>
      </w:r>
      <w:r w:rsidR="00A13791">
        <w:fldChar w:fldCharType="end"/>
      </w:r>
    </w:p>
    <w:p w14:paraId="11E26AAC" w14:textId="77777777" w:rsidR="00562A8B" w:rsidRPr="00981918" w:rsidRDefault="00562A8B" w:rsidP="008A3FFC">
      <w:pPr>
        <w:pStyle w:val="Heading3"/>
      </w:pPr>
      <w:bookmarkStart w:id="288" w:name="_Toc82532696"/>
      <w:r w:rsidRPr="00981918">
        <w:lastRenderedPageBreak/>
        <w:t>Annual Energy Load</w:t>
      </w:r>
      <w:bookmarkEnd w:id="288"/>
    </w:p>
    <w:p w14:paraId="36230879" w14:textId="77777777" w:rsidR="00562A8B" w:rsidRPr="00981918" w:rsidRDefault="00562A8B" w:rsidP="00562A8B">
      <w:r>
        <w:t>The annual energy load for each zone is the sum of the energy loads in each hour for the entire year.</w:t>
      </w:r>
    </w:p>
    <w:p w14:paraId="7908E870" w14:textId="77777777" w:rsidR="00562A8B" w:rsidRDefault="00562A8B" w:rsidP="008A3FFC">
      <w:pPr>
        <w:pStyle w:val="Heading3"/>
      </w:pPr>
      <w:bookmarkStart w:id="289" w:name="_Ref80103213"/>
      <w:bookmarkStart w:id="290" w:name="_Toc82532697"/>
      <w:r w:rsidRPr="00F7225F">
        <w:t>Energy Use</w:t>
      </w:r>
      <w:bookmarkEnd w:id="289"/>
      <w:bookmarkEnd w:id="290"/>
    </w:p>
    <w:p w14:paraId="65CA12C3" w14:textId="65224AE8" w:rsidR="00562A8B" w:rsidRDefault="00562A8B" w:rsidP="00562A8B">
      <w:r>
        <w:t>Calculating end energy use requires definitions of the appliance to be entered by the user. Appliances may service a single zone, or multiple zones. A single zone is assumed to be serviced only by one appliance.</w:t>
      </w:r>
    </w:p>
    <w:p w14:paraId="143EA945" w14:textId="1F90665A" w:rsidR="00562A8B" w:rsidRDefault="00562A8B" w:rsidP="00562A8B">
      <w:r>
        <w:t xml:space="preserve">Hourly energy use for a zone is calculated using </w:t>
      </w:r>
      <w:r>
        <w:fldChar w:fldCharType="begin"/>
      </w:r>
      <w:r>
        <w:instrText xml:space="preserve"> REF _Ref39154831 \h </w:instrText>
      </w:r>
      <w:r>
        <w:fldChar w:fldCharType="separate"/>
      </w:r>
      <w:r w:rsidR="004235B4">
        <w:t xml:space="preserve">Equation </w:t>
      </w:r>
      <w:r w:rsidR="004235B4">
        <w:rPr>
          <w:noProof/>
        </w:rPr>
        <w:t>14</w:t>
      </w:r>
      <w:r>
        <w:fldChar w:fldCharType="end"/>
      </w:r>
      <w:r w:rsidR="008C49C1">
        <w:t>:</w:t>
      </w:r>
    </w:p>
    <w:p w14:paraId="42F07B28" w14:textId="6FA09818" w:rsidR="00562A8B" w:rsidRDefault="00562A8B" w:rsidP="00562A8B">
      <w:pPr>
        <w:pStyle w:val="Caption"/>
      </w:pPr>
      <w:bookmarkStart w:id="291" w:name="_Ref80023320"/>
      <w:bookmarkStart w:id="292" w:name="_Ref39154831"/>
      <w:bookmarkStart w:id="293" w:name="_Toc86833746"/>
      <w:r>
        <w:t xml:space="preserve">Equation </w:t>
      </w:r>
      <w:r w:rsidR="00877C01">
        <w:rPr>
          <w:noProof/>
        </w:rPr>
        <w:fldChar w:fldCharType="begin"/>
      </w:r>
      <w:r w:rsidR="00877C01">
        <w:rPr>
          <w:noProof/>
        </w:rPr>
        <w:instrText xml:space="preserve"> SEQ Equation \* ARABIC </w:instrText>
      </w:r>
      <w:r w:rsidR="00877C01">
        <w:rPr>
          <w:noProof/>
        </w:rPr>
        <w:fldChar w:fldCharType="separate"/>
      </w:r>
      <w:r w:rsidR="004235B4">
        <w:rPr>
          <w:noProof/>
        </w:rPr>
        <w:t>14</w:t>
      </w:r>
      <w:r w:rsidR="00877C01">
        <w:rPr>
          <w:noProof/>
        </w:rPr>
        <w:fldChar w:fldCharType="end"/>
      </w:r>
      <w:bookmarkEnd w:id="291"/>
      <w:bookmarkEnd w:id="292"/>
      <w:r w:rsidR="00AF586B">
        <w:rPr>
          <w:noProof/>
        </w:rPr>
        <w:t>: Calculation of hourly energy input for heating and cooling equipment</w:t>
      </w:r>
      <w:bookmarkEnd w:id="293"/>
    </w:p>
    <w:p w14:paraId="0C325C12" w14:textId="2C11FD3D" w:rsidR="002679DB" w:rsidRDefault="00C4249B" w:rsidP="002679DB">
      <w:pPr>
        <w:jc w:val="center"/>
        <w:rPr>
          <w:rFonts w:eastAsiaTheme="minorEastAsia"/>
        </w:rPr>
      </w:pPr>
      <w:r w:rsidRPr="008E2768">
        <w:rPr>
          <w:rFonts w:eastAsiaTheme="minorEastAsia"/>
          <w:noProof/>
          <w:position w:val="-30"/>
        </w:rPr>
        <w:object w:dxaOrig="2260" w:dyaOrig="680" w14:anchorId="3F46EB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quation 14: Calculation of hourly energy input for heating and cooling equipment" style="width:111.2pt;height:37.05pt;mso-width-percent:0;mso-height-percent:0;mso-width-percent:0;mso-height-percent:0" o:ole="">
            <v:imagedata r:id="rId17" o:title=""/>
          </v:shape>
          <o:OLEObject Type="Embed" ProgID="Equation.DSMT4" ShapeID="_x0000_i1025" DrawAspect="Content" ObjectID="_1697985154" r:id="rId18"/>
        </w:object>
      </w:r>
    </w:p>
    <w:p w14:paraId="1B4CDD11" w14:textId="77777777" w:rsidR="00562A8B" w:rsidRDefault="00562A8B" w:rsidP="00562A8B">
      <w:pPr>
        <w:rPr>
          <w:rFonts w:eastAsiaTheme="minorEastAsia"/>
        </w:rPr>
      </w:pPr>
      <w:r>
        <w:rPr>
          <w:rFonts w:eastAsiaTheme="minorEastAsia"/>
        </w:rPr>
        <w:t>Where:</w:t>
      </w:r>
    </w:p>
    <w:p w14:paraId="494BBB17" w14:textId="07771E30" w:rsidR="00032E38" w:rsidRDefault="00032E38" w:rsidP="00562A8B">
      <w:pPr>
        <w:rPr>
          <w:rFonts w:eastAsiaTheme="minorEastAsia"/>
          <w:i/>
        </w:rPr>
      </w:pPr>
      <w:r>
        <w:rPr>
          <w:rFonts w:eastAsiaTheme="minorEastAsia"/>
          <w:i/>
        </w:rPr>
        <w:t>E</w:t>
      </w:r>
      <w:r>
        <w:rPr>
          <w:rFonts w:eastAsiaTheme="minorEastAsia"/>
          <w:i/>
          <w:vertAlign w:val="subscript"/>
        </w:rPr>
        <w:t>z</w:t>
      </w:r>
      <w:r w:rsidRPr="002679DB">
        <w:rPr>
          <w:rFonts w:eastAsiaTheme="minorEastAsia"/>
          <w:i/>
          <w:vertAlign w:val="subscript"/>
        </w:rPr>
        <w:t>.hr</w:t>
      </w:r>
      <w:r>
        <w:rPr>
          <w:rFonts w:eastAsiaTheme="minorEastAsia"/>
        </w:rPr>
        <w:t xml:space="preserve"> = hourly energy use </w:t>
      </w:r>
      <w:r w:rsidR="00765129">
        <w:rPr>
          <w:rFonts w:eastAsiaTheme="minorEastAsia"/>
        </w:rPr>
        <w:t xml:space="preserve">(energy input) </w:t>
      </w:r>
      <w:r>
        <w:rPr>
          <w:rFonts w:eastAsiaTheme="minorEastAsia"/>
        </w:rPr>
        <w:t>for the zone (MJ)</w:t>
      </w:r>
    </w:p>
    <w:p w14:paraId="6EC990BE" w14:textId="4590FA06" w:rsidR="00562A8B" w:rsidRDefault="00562A8B" w:rsidP="00562A8B">
      <w:pPr>
        <w:rPr>
          <w:rFonts w:eastAsiaTheme="minorEastAsia"/>
        </w:rPr>
      </w:pPr>
      <w:r w:rsidRPr="002679DB">
        <w:rPr>
          <w:rFonts w:eastAsiaTheme="minorEastAsia"/>
          <w:i/>
        </w:rPr>
        <w:t>L</w:t>
      </w:r>
      <w:r w:rsidRPr="002679DB">
        <w:rPr>
          <w:rFonts w:eastAsiaTheme="minorEastAsia"/>
          <w:i/>
          <w:vertAlign w:val="subscript"/>
        </w:rPr>
        <w:t>z.hr</w:t>
      </w:r>
      <w:r>
        <w:rPr>
          <w:rFonts w:eastAsiaTheme="minorEastAsia"/>
        </w:rPr>
        <w:t xml:space="preserve"> = hourly energy load for the zone, from Chenath simulation</w:t>
      </w:r>
      <w:r w:rsidR="00765129">
        <w:rPr>
          <w:rFonts w:eastAsiaTheme="minorEastAsia"/>
        </w:rPr>
        <w:t xml:space="preserve"> (heating or cooling)</w:t>
      </w:r>
      <w:r>
        <w:rPr>
          <w:rFonts w:eastAsiaTheme="minorEastAsia"/>
        </w:rPr>
        <w:t>.</w:t>
      </w:r>
    </w:p>
    <w:p w14:paraId="45C2B25F" w14:textId="40649102" w:rsidR="00562A8B" w:rsidRDefault="00562A8B" w:rsidP="00562A8B">
      <w:pPr>
        <w:rPr>
          <w:rFonts w:eastAsiaTheme="minorEastAsia"/>
        </w:rPr>
      </w:pPr>
      <w:r w:rsidRPr="002679DB">
        <w:rPr>
          <w:rFonts w:eastAsiaTheme="minorEastAsia"/>
          <w:i/>
        </w:rPr>
        <w:t>COP</w:t>
      </w:r>
      <w:r w:rsidRPr="002679DB">
        <w:rPr>
          <w:rFonts w:eastAsiaTheme="minorEastAsia"/>
          <w:i/>
          <w:vertAlign w:val="subscript"/>
        </w:rPr>
        <w:t>A</w:t>
      </w:r>
      <w:r>
        <w:rPr>
          <w:rFonts w:eastAsiaTheme="minorEastAsia"/>
        </w:rPr>
        <w:t xml:space="preserve"> = Coefficient of performance for the specified appliance</w:t>
      </w:r>
      <w:r w:rsidR="00286B83">
        <w:rPr>
          <w:rFonts w:eastAsiaTheme="minorEastAsia"/>
        </w:rPr>
        <w:t xml:space="preserve"> (</w:t>
      </w:r>
      <w:r w:rsidR="00DE6031">
        <w:rPr>
          <w:rFonts w:eastAsiaTheme="minorEastAsia"/>
        </w:rPr>
        <w:t xml:space="preserve">units </w:t>
      </w:r>
      <w:r w:rsidR="00286B83">
        <w:rPr>
          <w:rFonts w:eastAsiaTheme="minorEastAsia"/>
        </w:rPr>
        <w:t>W/W)</w:t>
      </w:r>
    </w:p>
    <w:p w14:paraId="3BE4947E" w14:textId="29E17779" w:rsidR="002679DB" w:rsidRDefault="00AF586B" w:rsidP="00562A8B">
      <w:pPr>
        <w:rPr>
          <w:rFonts w:eastAsiaTheme="minorEastAsia"/>
        </w:rPr>
      </w:pPr>
      <w:r>
        <w:rPr>
          <w:rFonts w:eastAsiaTheme="minorEastAsia"/>
          <w:i/>
        </w:rPr>
        <w:t>LS</w:t>
      </w:r>
      <w:r w:rsidR="002B208D">
        <w:rPr>
          <w:rFonts w:eastAsiaTheme="minorEastAsia"/>
        </w:rPr>
        <w:t xml:space="preserve"> = the system</w:t>
      </w:r>
      <w:r w:rsidR="00F94941">
        <w:rPr>
          <w:rFonts w:eastAsiaTheme="minorEastAsia"/>
        </w:rPr>
        <w:t xml:space="preserve"> loss</w:t>
      </w:r>
      <w:r w:rsidR="002B208D">
        <w:rPr>
          <w:rFonts w:eastAsiaTheme="minorEastAsia"/>
        </w:rPr>
        <w:t>, where specified for the system type (e.g. ductwork)</w:t>
      </w:r>
      <w:r>
        <w:rPr>
          <w:rFonts w:eastAsiaTheme="minorEastAsia"/>
        </w:rPr>
        <w:t>, with a valid range from 0 to 1</w:t>
      </w:r>
    </w:p>
    <w:p w14:paraId="0DCCBE5B" w14:textId="2EE07E29" w:rsidR="002B208D" w:rsidRDefault="002B208D" w:rsidP="00562A8B">
      <w:pPr>
        <w:rPr>
          <w:rFonts w:eastAsiaTheme="minorEastAsia"/>
        </w:rPr>
      </w:pPr>
      <w:r>
        <w:rPr>
          <w:rFonts w:eastAsiaTheme="minorEastAsia"/>
        </w:rPr>
        <w:t xml:space="preserve">Note: A loss of </w:t>
      </w:r>
      <w:r w:rsidR="00286B83">
        <w:rPr>
          <w:rFonts w:eastAsiaTheme="minorEastAsia"/>
        </w:rPr>
        <w:t>2</w:t>
      </w:r>
      <w:r>
        <w:rPr>
          <w:rFonts w:eastAsiaTheme="minorEastAsia"/>
        </w:rPr>
        <w:t xml:space="preserve">0% would equate to a value of </w:t>
      </w:r>
      <w:r w:rsidRPr="002B208D">
        <w:rPr>
          <w:rFonts w:eastAsiaTheme="minorEastAsia"/>
          <w:i/>
        </w:rPr>
        <w:t>L</w:t>
      </w:r>
      <w:r w:rsidR="00AF586B">
        <w:rPr>
          <w:rFonts w:eastAsiaTheme="minorEastAsia"/>
          <w:i/>
        </w:rPr>
        <w:t>S</w:t>
      </w:r>
      <w:r>
        <w:rPr>
          <w:rFonts w:eastAsiaTheme="minorEastAsia"/>
        </w:rPr>
        <w:t xml:space="preserve"> = 0.</w:t>
      </w:r>
      <w:r w:rsidR="00286B83">
        <w:rPr>
          <w:rFonts w:eastAsiaTheme="minorEastAsia"/>
        </w:rPr>
        <w:t>2</w:t>
      </w:r>
      <w:r>
        <w:rPr>
          <w:rFonts w:eastAsiaTheme="minorEastAsia"/>
        </w:rPr>
        <w:t>.</w:t>
      </w:r>
    </w:p>
    <w:p w14:paraId="2C92EA54" w14:textId="36CFD341" w:rsidR="002B208D" w:rsidRDefault="0034451C" w:rsidP="00562A8B">
      <w:pPr>
        <w:rPr>
          <w:rFonts w:eastAsiaTheme="minorEastAsia"/>
        </w:rPr>
      </w:pPr>
      <w:r>
        <w:rPr>
          <w:rFonts w:eastAsiaTheme="minorEastAsia"/>
        </w:rPr>
        <w:t xml:space="preserve">Default losses </w:t>
      </w:r>
      <w:r w:rsidR="005C19BA">
        <w:rPr>
          <w:rFonts w:eastAsiaTheme="minorEastAsia"/>
        </w:rPr>
        <w:t xml:space="preserve">for specified equipment types </w:t>
      </w:r>
      <w:r>
        <w:rPr>
          <w:rFonts w:eastAsiaTheme="minorEastAsia"/>
        </w:rPr>
        <w:t xml:space="preserve">are </w:t>
      </w:r>
      <w:r w:rsidR="005C19BA">
        <w:rPr>
          <w:rFonts w:eastAsiaTheme="minorEastAsia"/>
        </w:rPr>
        <w:t xml:space="preserve">set out </w:t>
      </w:r>
      <w:r>
        <w:rPr>
          <w:rFonts w:eastAsiaTheme="minorEastAsia"/>
        </w:rPr>
        <w:t xml:space="preserve">in </w:t>
      </w:r>
      <w:r w:rsidR="005C19BA">
        <w:rPr>
          <w:rFonts w:eastAsiaTheme="minorEastAsia"/>
        </w:rPr>
        <w:fldChar w:fldCharType="begin"/>
      </w:r>
      <w:r w:rsidR="005C19BA">
        <w:rPr>
          <w:rFonts w:eastAsiaTheme="minorEastAsia"/>
        </w:rPr>
        <w:instrText xml:space="preserve"> REF _Ref80022345 \h </w:instrText>
      </w:r>
      <w:r w:rsidR="005C19BA">
        <w:rPr>
          <w:rFonts w:eastAsiaTheme="minorEastAsia"/>
        </w:rPr>
      </w:r>
      <w:r w:rsidR="005C19BA">
        <w:rPr>
          <w:rFonts w:eastAsiaTheme="minorEastAsia"/>
        </w:rPr>
        <w:fldChar w:fldCharType="separate"/>
      </w:r>
      <w:r w:rsidR="004235B4">
        <w:t xml:space="preserve">Table </w:t>
      </w:r>
      <w:r w:rsidR="004235B4">
        <w:rPr>
          <w:noProof/>
        </w:rPr>
        <w:t>13</w:t>
      </w:r>
      <w:r w:rsidR="005C19BA">
        <w:rPr>
          <w:rFonts w:eastAsiaTheme="minorEastAsia"/>
        </w:rPr>
        <w:fldChar w:fldCharType="end"/>
      </w:r>
      <w:r w:rsidR="005C19BA">
        <w:rPr>
          <w:rFonts w:eastAsiaTheme="minorEastAsia"/>
        </w:rPr>
        <w:t>.</w:t>
      </w:r>
    </w:p>
    <w:p w14:paraId="4DC38C7C" w14:textId="3025AD94" w:rsidR="0034451C" w:rsidRDefault="0034451C" w:rsidP="0034451C">
      <w:pPr>
        <w:pStyle w:val="Caption"/>
        <w:rPr>
          <w:rFonts w:eastAsiaTheme="minorEastAsia"/>
        </w:rPr>
      </w:pPr>
      <w:bookmarkStart w:id="294" w:name="_Ref80022345"/>
      <w:bookmarkStart w:id="295" w:name="_Toc86828489"/>
      <w:r>
        <w:t xml:space="preserve">Table </w:t>
      </w:r>
      <w:r w:rsidR="00877C01">
        <w:rPr>
          <w:noProof/>
        </w:rPr>
        <w:fldChar w:fldCharType="begin"/>
      </w:r>
      <w:r w:rsidR="00877C01">
        <w:rPr>
          <w:noProof/>
        </w:rPr>
        <w:instrText xml:space="preserve"> SEQ Table \* ARABIC </w:instrText>
      </w:r>
      <w:r w:rsidR="00877C01">
        <w:rPr>
          <w:noProof/>
        </w:rPr>
        <w:fldChar w:fldCharType="separate"/>
      </w:r>
      <w:r w:rsidR="004235B4">
        <w:rPr>
          <w:noProof/>
        </w:rPr>
        <w:t>13</w:t>
      </w:r>
      <w:r w:rsidR="00877C01">
        <w:rPr>
          <w:noProof/>
        </w:rPr>
        <w:fldChar w:fldCharType="end"/>
      </w:r>
      <w:bookmarkEnd w:id="294"/>
      <w:r w:rsidR="00AF586B">
        <w:t>:</w:t>
      </w:r>
      <w:r>
        <w:t xml:space="preserve"> Default system losses for specified equipment</w:t>
      </w:r>
      <w:r w:rsidR="005C19BA">
        <w:t xml:space="preserve"> types</w:t>
      </w:r>
      <w:bookmarkEnd w:id="295"/>
    </w:p>
    <w:tbl>
      <w:tblPr>
        <w:tblStyle w:val="TableGrid"/>
        <w:tblW w:w="0" w:type="auto"/>
        <w:tblLook w:val="04A0" w:firstRow="1" w:lastRow="0" w:firstColumn="1" w:lastColumn="0" w:noHBand="0" w:noVBand="1"/>
        <w:tblDescription w:val="Table 13: Default system losses for specified equipment types"/>
      </w:tblPr>
      <w:tblGrid>
        <w:gridCol w:w="4219"/>
        <w:gridCol w:w="2445"/>
      </w:tblGrid>
      <w:tr w:rsidR="0034451C" w:rsidRPr="0034451C" w14:paraId="685B56C3" w14:textId="77777777" w:rsidTr="00F12F13">
        <w:trPr>
          <w:tblHeader/>
        </w:trPr>
        <w:tc>
          <w:tcPr>
            <w:tcW w:w="4219" w:type="dxa"/>
          </w:tcPr>
          <w:p w14:paraId="590DDF76" w14:textId="0692897B" w:rsidR="0034451C" w:rsidRPr="0034451C" w:rsidRDefault="0034451C" w:rsidP="00562A8B">
            <w:pPr>
              <w:rPr>
                <w:rFonts w:eastAsiaTheme="minorEastAsia"/>
                <w:b/>
              </w:rPr>
            </w:pPr>
            <w:r w:rsidRPr="0034451C">
              <w:rPr>
                <w:rFonts w:eastAsiaTheme="minorEastAsia"/>
                <w:b/>
              </w:rPr>
              <w:t>Equipment type</w:t>
            </w:r>
          </w:p>
        </w:tc>
        <w:tc>
          <w:tcPr>
            <w:tcW w:w="2445" w:type="dxa"/>
          </w:tcPr>
          <w:p w14:paraId="0442A32A" w14:textId="4FEF7343" w:rsidR="0034451C" w:rsidRPr="0034451C" w:rsidRDefault="0034451C" w:rsidP="00AF586B">
            <w:pPr>
              <w:jc w:val="center"/>
              <w:rPr>
                <w:rFonts w:eastAsiaTheme="minorEastAsia"/>
                <w:b/>
              </w:rPr>
            </w:pPr>
            <w:r w:rsidRPr="0034451C">
              <w:rPr>
                <w:rFonts w:eastAsiaTheme="minorEastAsia"/>
                <w:b/>
              </w:rPr>
              <w:t>Default system loss</w:t>
            </w:r>
            <w:r>
              <w:rPr>
                <w:rFonts w:eastAsiaTheme="minorEastAsia"/>
                <w:b/>
              </w:rPr>
              <w:t xml:space="preserve"> </w:t>
            </w:r>
            <w:r w:rsidRPr="0034451C">
              <w:rPr>
                <w:rFonts w:eastAsiaTheme="minorEastAsia"/>
                <w:b/>
                <w:i/>
              </w:rPr>
              <w:t>L</w:t>
            </w:r>
            <w:r w:rsidR="00AF586B">
              <w:rPr>
                <w:rFonts w:eastAsiaTheme="minorEastAsia"/>
                <w:b/>
                <w:i/>
              </w:rPr>
              <w:t>S</w:t>
            </w:r>
          </w:p>
        </w:tc>
      </w:tr>
      <w:tr w:rsidR="0034451C" w14:paraId="753DAD43" w14:textId="77777777" w:rsidTr="0064652F">
        <w:tc>
          <w:tcPr>
            <w:tcW w:w="4219" w:type="dxa"/>
          </w:tcPr>
          <w:p w14:paraId="131C6D9B" w14:textId="0346B27D" w:rsidR="0034451C" w:rsidRDefault="0034451C" w:rsidP="00562A8B">
            <w:pPr>
              <w:rPr>
                <w:rFonts w:eastAsiaTheme="minorEastAsia"/>
              </w:rPr>
            </w:pPr>
            <w:r w:rsidRPr="0007131B">
              <w:t>Ducted</w:t>
            </w:r>
            <w:r w:rsidR="005C19BA">
              <w:t xml:space="preserve"> systems</w:t>
            </w:r>
            <w:r w:rsidRPr="0007131B">
              <w:t xml:space="preserve"> (less than 10 years old)</w:t>
            </w:r>
          </w:p>
        </w:tc>
        <w:tc>
          <w:tcPr>
            <w:tcW w:w="2445" w:type="dxa"/>
          </w:tcPr>
          <w:p w14:paraId="44A582F7" w14:textId="5D13A1F9" w:rsidR="0034451C" w:rsidRDefault="0034451C" w:rsidP="0034451C">
            <w:pPr>
              <w:jc w:val="center"/>
              <w:rPr>
                <w:rFonts w:eastAsiaTheme="minorEastAsia"/>
              </w:rPr>
            </w:pPr>
            <w:r w:rsidRPr="0007131B">
              <w:t>15%</w:t>
            </w:r>
          </w:p>
        </w:tc>
      </w:tr>
      <w:tr w:rsidR="0034451C" w14:paraId="7911A3E2" w14:textId="77777777" w:rsidTr="0064652F">
        <w:tc>
          <w:tcPr>
            <w:tcW w:w="4219" w:type="dxa"/>
          </w:tcPr>
          <w:p w14:paraId="5A2CEB2F" w14:textId="4A3A0E52" w:rsidR="0034451C" w:rsidRDefault="0034451C" w:rsidP="00562A8B">
            <w:pPr>
              <w:rPr>
                <w:rFonts w:eastAsiaTheme="minorEastAsia"/>
              </w:rPr>
            </w:pPr>
            <w:r w:rsidRPr="0007131B">
              <w:t xml:space="preserve">Ducted </w:t>
            </w:r>
            <w:r w:rsidR="005C19BA">
              <w:t xml:space="preserve">systems </w:t>
            </w:r>
            <w:r w:rsidRPr="0007131B">
              <w:t>(more than 10 years old)</w:t>
            </w:r>
          </w:p>
        </w:tc>
        <w:tc>
          <w:tcPr>
            <w:tcW w:w="2445" w:type="dxa"/>
          </w:tcPr>
          <w:p w14:paraId="0847500E" w14:textId="2243A438" w:rsidR="0034451C" w:rsidRDefault="0034451C" w:rsidP="0034451C">
            <w:pPr>
              <w:jc w:val="center"/>
              <w:rPr>
                <w:rFonts w:eastAsiaTheme="minorEastAsia"/>
              </w:rPr>
            </w:pPr>
            <w:r w:rsidRPr="0007131B">
              <w:t>25%</w:t>
            </w:r>
          </w:p>
        </w:tc>
      </w:tr>
      <w:tr w:rsidR="0034451C" w14:paraId="05AA6320" w14:textId="77777777" w:rsidTr="0064652F">
        <w:tc>
          <w:tcPr>
            <w:tcW w:w="4219" w:type="dxa"/>
          </w:tcPr>
          <w:p w14:paraId="34C92005" w14:textId="30444060" w:rsidR="0034451C" w:rsidRDefault="0034451C" w:rsidP="00562A8B">
            <w:pPr>
              <w:rPr>
                <w:rFonts w:eastAsiaTheme="minorEastAsia"/>
              </w:rPr>
            </w:pPr>
            <w:r w:rsidRPr="0007131B">
              <w:t xml:space="preserve">Hydronic </w:t>
            </w:r>
            <w:r w:rsidR="005C19BA">
              <w:t xml:space="preserve">heaters </w:t>
            </w:r>
            <w:r w:rsidRPr="0007131B">
              <w:t>(panel type)</w:t>
            </w:r>
          </w:p>
        </w:tc>
        <w:tc>
          <w:tcPr>
            <w:tcW w:w="2445" w:type="dxa"/>
          </w:tcPr>
          <w:p w14:paraId="22DE3084" w14:textId="4A54DC16" w:rsidR="0034451C" w:rsidRDefault="0034451C" w:rsidP="0034451C">
            <w:pPr>
              <w:jc w:val="center"/>
              <w:rPr>
                <w:rFonts w:eastAsiaTheme="minorEastAsia"/>
              </w:rPr>
            </w:pPr>
            <w:r w:rsidRPr="0007131B">
              <w:t>10%</w:t>
            </w:r>
          </w:p>
        </w:tc>
      </w:tr>
      <w:tr w:rsidR="0034451C" w14:paraId="2C9A009C" w14:textId="77777777" w:rsidTr="0064652F">
        <w:tc>
          <w:tcPr>
            <w:tcW w:w="4219" w:type="dxa"/>
          </w:tcPr>
          <w:p w14:paraId="76258352" w14:textId="348C06D1" w:rsidR="0034451C" w:rsidRDefault="0034451C" w:rsidP="00562A8B">
            <w:pPr>
              <w:rPr>
                <w:rFonts w:eastAsiaTheme="minorEastAsia"/>
              </w:rPr>
            </w:pPr>
            <w:r w:rsidRPr="0007131B">
              <w:t>Concrete slab heating (any type)</w:t>
            </w:r>
          </w:p>
        </w:tc>
        <w:tc>
          <w:tcPr>
            <w:tcW w:w="2445" w:type="dxa"/>
          </w:tcPr>
          <w:p w14:paraId="182BD71B" w14:textId="7AEE5D0F" w:rsidR="0034451C" w:rsidRDefault="0034451C" w:rsidP="0034451C">
            <w:pPr>
              <w:jc w:val="center"/>
              <w:rPr>
                <w:rFonts w:eastAsiaTheme="minorEastAsia"/>
              </w:rPr>
            </w:pPr>
            <w:r w:rsidRPr="0007131B">
              <w:t>15%</w:t>
            </w:r>
          </w:p>
        </w:tc>
      </w:tr>
      <w:tr w:rsidR="0034451C" w14:paraId="1B9377BF" w14:textId="77777777" w:rsidTr="0064652F">
        <w:tc>
          <w:tcPr>
            <w:tcW w:w="4219" w:type="dxa"/>
          </w:tcPr>
          <w:p w14:paraId="4C938F91" w14:textId="32A07B64" w:rsidR="0034451C" w:rsidRDefault="0034451C" w:rsidP="00562A8B">
            <w:pPr>
              <w:rPr>
                <w:rFonts w:eastAsiaTheme="minorEastAsia"/>
              </w:rPr>
            </w:pPr>
            <w:r w:rsidRPr="0007131B">
              <w:t>Other</w:t>
            </w:r>
            <w:r w:rsidR="002A60F4">
              <w:t xml:space="preserve"> non-ducted systems</w:t>
            </w:r>
          </w:p>
        </w:tc>
        <w:tc>
          <w:tcPr>
            <w:tcW w:w="2445" w:type="dxa"/>
          </w:tcPr>
          <w:p w14:paraId="53F79A8C" w14:textId="1494EEF5" w:rsidR="0034451C" w:rsidRDefault="0034451C" w:rsidP="0034451C">
            <w:pPr>
              <w:jc w:val="center"/>
              <w:rPr>
                <w:rFonts w:eastAsiaTheme="minorEastAsia"/>
              </w:rPr>
            </w:pPr>
            <w:r w:rsidRPr="0007131B">
              <w:t>15%</w:t>
            </w:r>
          </w:p>
        </w:tc>
      </w:tr>
    </w:tbl>
    <w:p w14:paraId="309FE55A" w14:textId="77777777" w:rsidR="0034451C" w:rsidRDefault="0034451C" w:rsidP="00562A8B">
      <w:pPr>
        <w:rPr>
          <w:rFonts w:eastAsiaTheme="minorEastAsia"/>
        </w:rPr>
      </w:pPr>
    </w:p>
    <w:p w14:paraId="0746BDC7" w14:textId="1B0AB326" w:rsidR="00FB441B" w:rsidRDefault="00FB441B" w:rsidP="0064652F">
      <w:pPr>
        <w:keepNext/>
        <w:rPr>
          <w:rFonts w:eastAsiaTheme="minorEastAsia"/>
        </w:rPr>
      </w:pPr>
      <w:r>
        <w:rPr>
          <w:rFonts w:eastAsiaTheme="minorEastAsia"/>
        </w:rPr>
        <w:t xml:space="preserve">Where a heating system uses a fuel other than electricity as the main energy source, the ancillary electrical load is calculated in accordance with </w:t>
      </w:r>
      <w:r>
        <w:rPr>
          <w:rFonts w:eastAsiaTheme="minorEastAsia"/>
        </w:rPr>
        <w:fldChar w:fldCharType="begin"/>
      </w:r>
      <w:r>
        <w:rPr>
          <w:rFonts w:eastAsiaTheme="minorEastAsia"/>
        </w:rPr>
        <w:instrText xml:space="preserve"> REF _Ref80021206 \h </w:instrText>
      </w:r>
      <w:r>
        <w:rPr>
          <w:rFonts w:eastAsiaTheme="minorEastAsia"/>
        </w:rPr>
      </w:r>
      <w:r>
        <w:rPr>
          <w:rFonts w:eastAsiaTheme="minorEastAsia"/>
        </w:rPr>
        <w:fldChar w:fldCharType="separate"/>
      </w:r>
      <w:r w:rsidR="004235B4">
        <w:t xml:space="preserve">Equation </w:t>
      </w:r>
      <w:r w:rsidR="004235B4">
        <w:rPr>
          <w:noProof/>
        </w:rPr>
        <w:t>15</w:t>
      </w:r>
      <w:r>
        <w:rPr>
          <w:rFonts w:eastAsiaTheme="minorEastAsia"/>
        </w:rPr>
        <w:fldChar w:fldCharType="end"/>
      </w:r>
      <w:r>
        <w:rPr>
          <w:rFonts w:eastAsiaTheme="minorEastAsia"/>
        </w:rPr>
        <w:t>:</w:t>
      </w:r>
    </w:p>
    <w:p w14:paraId="3FEB2AA6" w14:textId="6122A09D" w:rsidR="00FB441B" w:rsidRDefault="00FB441B" w:rsidP="0064652F">
      <w:pPr>
        <w:pStyle w:val="Caption"/>
        <w:keepNext/>
        <w:rPr>
          <w:rFonts w:eastAsiaTheme="minorEastAsia"/>
        </w:rPr>
      </w:pPr>
      <w:bookmarkStart w:id="296" w:name="_Ref80021206"/>
      <w:bookmarkStart w:id="297" w:name="_Toc86833747"/>
      <w:r>
        <w:t xml:space="preserve">Equation </w:t>
      </w:r>
      <w:r w:rsidR="00877C01">
        <w:rPr>
          <w:noProof/>
        </w:rPr>
        <w:fldChar w:fldCharType="begin"/>
      </w:r>
      <w:r w:rsidR="00877C01">
        <w:rPr>
          <w:noProof/>
        </w:rPr>
        <w:instrText xml:space="preserve"> SEQ Equation \* ARABIC </w:instrText>
      </w:r>
      <w:r w:rsidR="00877C01">
        <w:rPr>
          <w:noProof/>
        </w:rPr>
        <w:fldChar w:fldCharType="separate"/>
      </w:r>
      <w:r w:rsidR="004235B4">
        <w:rPr>
          <w:noProof/>
        </w:rPr>
        <w:t>15</w:t>
      </w:r>
      <w:r w:rsidR="00877C01">
        <w:rPr>
          <w:noProof/>
        </w:rPr>
        <w:fldChar w:fldCharType="end"/>
      </w:r>
      <w:bookmarkEnd w:id="296"/>
      <w:r w:rsidR="00AF586B">
        <w:t xml:space="preserve">: Calculation of </w:t>
      </w:r>
      <w:r w:rsidR="00435C37">
        <w:t>ancillary energy for heating and cooling equipment</w:t>
      </w:r>
      <w:bookmarkEnd w:id="297"/>
      <w:r w:rsidR="00435C37">
        <w:t xml:space="preserve"> </w:t>
      </w:r>
    </w:p>
    <w:p w14:paraId="3BCFF45A" w14:textId="2910C180" w:rsidR="00FB441B" w:rsidRDefault="00C4249B" w:rsidP="00FB441B">
      <w:pPr>
        <w:rPr>
          <w:rFonts w:eastAsiaTheme="minorEastAsia"/>
        </w:rPr>
      </w:pPr>
      <w:r w:rsidRPr="008E2768">
        <w:rPr>
          <w:rFonts w:eastAsiaTheme="minorEastAsia"/>
          <w:noProof/>
          <w:position w:val="-12"/>
        </w:rPr>
        <w:object w:dxaOrig="1540" w:dyaOrig="360" w14:anchorId="4328BE82">
          <v:shape id="_x0000_i1026" type="#_x0000_t75" alt="Equation 15: Calculation of ancillary energy for heating and cooling equipment " style="width:78.45pt;height:18.25pt;mso-width-percent:0;mso-height-percent:0;mso-width-percent:0;mso-height-percent:0" o:ole="">
            <v:imagedata r:id="rId19" o:title=""/>
          </v:shape>
          <o:OLEObject Type="Embed" ProgID="Equation.DSMT4" ShapeID="_x0000_i1026" DrawAspect="Content" ObjectID="_1697985155" r:id="rId20"/>
        </w:object>
      </w:r>
      <w:r w:rsidR="00FB441B">
        <w:rPr>
          <w:rFonts w:eastAsiaTheme="minorEastAsia"/>
        </w:rPr>
        <w:t xml:space="preserve"> </w:t>
      </w:r>
    </w:p>
    <w:p w14:paraId="33DDF690" w14:textId="7466CDD2" w:rsidR="00FB441B" w:rsidRDefault="00FB441B" w:rsidP="00FB441B">
      <w:pPr>
        <w:rPr>
          <w:rFonts w:eastAsiaTheme="minorEastAsia"/>
        </w:rPr>
      </w:pPr>
      <w:r w:rsidRPr="002B208D">
        <w:rPr>
          <w:rFonts w:eastAsiaTheme="minorEastAsia"/>
          <w:i/>
        </w:rPr>
        <w:t>E</w:t>
      </w:r>
      <w:r w:rsidRPr="002B208D">
        <w:rPr>
          <w:rFonts w:eastAsiaTheme="minorEastAsia"/>
          <w:i/>
          <w:vertAlign w:val="subscript"/>
        </w:rPr>
        <w:t>A.hr</w:t>
      </w:r>
      <w:r w:rsidRPr="002B208D">
        <w:rPr>
          <w:rFonts w:eastAsiaTheme="minorEastAsia"/>
        </w:rPr>
        <w:t xml:space="preserve"> = Hourly electrical a</w:t>
      </w:r>
      <w:r>
        <w:rPr>
          <w:rFonts w:eastAsiaTheme="minorEastAsia"/>
        </w:rPr>
        <w:t>ncillary</w:t>
      </w:r>
      <w:r w:rsidRPr="002B208D">
        <w:rPr>
          <w:rFonts w:eastAsiaTheme="minorEastAsia"/>
        </w:rPr>
        <w:t xml:space="preserve"> energy (MJ)</w:t>
      </w:r>
    </w:p>
    <w:p w14:paraId="0E072360" w14:textId="16F0C5F8" w:rsidR="00032E38" w:rsidRDefault="00032E38" w:rsidP="00FB441B">
      <w:pPr>
        <w:rPr>
          <w:rFonts w:eastAsiaTheme="minorEastAsia"/>
        </w:rPr>
      </w:pPr>
      <w:r>
        <w:rPr>
          <w:rFonts w:eastAsiaTheme="minorEastAsia"/>
          <w:i/>
        </w:rPr>
        <w:t>E</w:t>
      </w:r>
      <w:r>
        <w:rPr>
          <w:rFonts w:eastAsiaTheme="minorEastAsia"/>
          <w:i/>
          <w:vertAlign w:val="subscript"/>
        </w:rPr>
        <w:t>z</w:t>
      </w:r>
      <w:r w:rsidRPr="002679DB">
        <w:rPr>
          <w:rFonts w:eastAsiaTheme="minorEastAsia"/>
          <w:i/>
          <w:vertAlign w:val="subscript"/>
        </w:rPr>
        <w:t>.hr</w:t>
      </w:r>
      <w:r>
        <w:rPr>
          <w:rFonts w:eastAsiaTheme="minorEastAsia"/>
        </w:rPr>
        <w:t xml:space="preserve"> = hourly energy use for the zone (MJ)</w:t>
      </w:r>
    </w:p>
    <w:p w14:paraId="6548D24B" w14:textId="77777777" w:rsidR="00FB441B" w:rsidRDefault="00FB441B" w:rsidP="00FB441B">
      <w:pPr>
        <w:rPr>
          <w:rFonts w:eastAsiaTheme="minorEastAsia"/>
        </w:rPr>
      </w:pPr>
      <w:r w:rsidRPr="002B208D">
        <w:rPr>
          <w:rFonts w:eastAsiaTheme="minorEastAsia"/>
          <w:i/>
        </w:rPr>
        <w:t>A</w:t>
      </w:r>
      <w:r w:rsidRPr="002B208D">
        <w:rPr>
          <w:rFonts w:eastAsiaTheme="minorEastAsia"/>
        </w:rPr>
        <w:t xml:space="preserve"> = Ancillary electrical energy consumption factor e.g. for electric fans.</w:t>
      </w:r>
    </w:p>
    <w:p w14:paraId="45667286" w14:textId="015C8D89" w:rsidR="005C19BA" w:rsidRDefault="005C19BA" w:rsidP="00562A8B">
      <w:pPr>
        <w:rPr>
          <w:rFonts w:eastAsiaTheme="minorEastAsia"/>
        </w:rPr>
      </w:pPr>
      <w:r>
        <w:rPr>
          <w:rFonts w:eastAsiaTheme="minorEastAsia"/>
        </w:rPr>
        <w:lastRenderedPageBreak/>
        <w:t>Default a</w:t>
      </w:r>
      <w:r w:rsidR="00FB441B">
        <w:rPr>
          <w:rFonts w:eastAsiaTheme="minorEastAsia"/>
        </w:rPr>
        <w:t xml:space="preserve">ncillary </w:t>
      </w:r>
      <w:r>
        <w:rPr>
          <w:rFonts w:eastAsiaTheme="minorEastAsia"/>
        </w:rPr>
        <w:t xml:space="preserve">loads for specified equipment types are set out in </w:t>
      </w:r>
      <w:r>
        <w:rPr>
          <w:rFonts w:eastAsiaTheme="minorEastAsia"/>
        </w:rPr>
        <w:fldChar w:fldCharType="begin"/>
      </w:r>
      <w:r>
        <w:rPr>
          <w:rFonts w:eastAsiaTheme="minorEastAsia"/>
        </w:rPr>
        <w:instrText xml:space="preserve"> REF _Ref80022827 \h </w:instrText>
      </w:r>
      <w:r>
        <w:rPr>
          <w:rFonts w:eastAsiaTheme="minorEastAsia"/>
        </w:rPr>
      </w:r>
      <w:r>
        <w:rPr>
          <w:rFonts w:eastAsiaTheme="minorEastAsia"/>
        </w:rPr>
        <w:fldChar w:fldCharType="separate"/>
      </w:r>
      <w:r w:rsidR="004235B4">
        <w:t xml:space="preserve">Table </w:t>
      </w:r>
      <w:r w:rsidR="004235B4">
        <w:rPr>
          <w:noProof/>
        </w:rPr>
        <w:t>14</w:t>
      </w:r>
      <w:r>
        <w:rPr>
          <w:rFonts w:eastAsiaTheme="minorEastAsia"/>
        </w:rPr>
        <w:fldChar w:fldCharType="end"/>
      </w:r>
      <w:r>
        <w:rPr>
          <w:rFonts w:eastAsiaTheme="minorEastAsia"/>
        </w:rPr>
        <w:t>.</w:t>
      </w:r>
    </w:p>
    <w:p w14:paraId="012E77F4" w14:textId="08788F44" w:rsidR="0034451C" w:rsidRDefault="005C19BA" w:rsidP="005C19BA">
      <w:pPr>
        <w:pStyle w:val="Caption"/>
        <w:rPr>
          <w:rFonts w:eastAsiaTheme="minorEastAsia"/>
        </w:rPr>
      </w:pPr>
      <w:bookmarkStart w:id="298" w:name="_Ref80022827"/>
      <w:bookmarkStart w:id="299" w:name="_Toc86828490"/>
      <w:r>
        <w:t xml:space="preserve">Table </w:t>
      </w:r>
      <w:r w:rsidR="00877C01">
        <w:rPr>
          <w:noProof/>
        </w:rPr>
        <w:fldChar w:fldCharType="begin"/>
      </w:r>
      <w:r w:rsidR="00877C01">
        <w:rPr>
          <w:noProof/>
        </w:rPr>
        <w:instrText xml:space="preserve"> SEQ Table \* ARABIC </w:instrText>
      </w:r>
      <w:r w:rsidR="00877C01">
        <w:rPr>
          <w:noProof/>
        </w:rPr>
        <w:fldChar w:fldCharType="separate"/>
      </w:r>
      <w:r w:rsidR="004235B4">
        <w:rPr>
          <w:noProof/>
        </w:rPr>
        <w:t>14</w:t>
      </w:r>
      <w:r w:rsidR="00877C01">
        <w:rPr>
          <w:noProof/>
        </w:rPr>
        <w:fldChar w:fldCharType="end"/>
      </w:r>
      <w:bookmarkEnd w:id="298"/>
      <w:r w:rsidR="00435C37">
        <w:t>:</w:t>
      </w:r>
      <w:r>
        <w:t xml:space="preserve"> Default a</w:t>
      </w:r>
      <w:r w:rsidR="00FB441B">
        <w:t>ncillary</w:t>
      </w:r>
      <w:r>
        <w:t xml:space="preserve"> loads for specified equipment types</w:t>
      </w:r>
      <w:bookmarkEnd w:id="299"/>
    </w:p>
    <w:tbl>
      <w:tblPr>
        <w:tblStyle w:val="TableGrid"/>
        <w:tblW w:w="0" w:type="auto"/>
        <w:tblLook w:val="04A0" w:firstRow="1" w:lastRow="0" w:firstColumn="1" w:lastColumn="0" w:noHBand="0" w:noVBand="1"/>
        <w:tblDescription w:val="Table 14: Default ancillary loads for specified equipment types"/>
      </w:tblPr>
      <w:tblGrid>
        <w:gridCol w:w="5211"/>
        <w:gridCol w:w="2445"/>
      </w:tblGrid>
      <w:tr w:rsidR="005C19BA" w:rsidRPr="0034451C" w14:paraId="2FC8115A" w14:textId="77777777" w:rsidTr="00F12F13">
        <w:trPr>
          <w:tblHeader/>
        </w:trPr>
        <w:tc>
          <w:tcPr>
            <w:tcW w:w="5211" w:type="dxa"/>
          </w:tcPr>
          <w:p w14:paraId="46E50E5F" w14:textId="77777777" w:rsidR="005C19BA" w:rsidRPr="0034451C" w:rsidRDefault="005C19BA" w:rsidP="003815CC">
            <w:pPr>
              <w:rPr>
                <w:rFonts w:eastAsiaTheme="minorEastAsia"/>
                <w:b/>
              </w:rPr>
            </w:pPr>
            <w:r w:rsidRPr="0034451C">
              <w:rPr>
                <w:rFonts w:eastAsiaTheme="minorEastAsia"/>
                <w:b/>
              </w:rPr>
              <w:t>Equipment type</w:t>
            </w:r>
          </w:p>
        </w:tc>
        <w:tc>
          <w:tcPr>
            <w:tcW w:w="2445" w:type="dxa"/>
          </w:tcPr>
          <w:p w14:paraId="5C65284E" w14:textId="65868284" w:rsidR="005C19BA" w:rsidRPr="0034451C" w:rsidRDefault="005C19BA" w:rsidP="00FB441B">
            <w:pPr>
              <w:jc w:val="center"/>
              <w:rPr>
                <w:rFonts w:eastAsiaTheme="minorEastAsia"/>
                <w:b/>
              </w:rPr>
            </w:pPr>
            <w:r w:rsidRPr="0034451C">
              <w:rPr>
                <w:rFonts w:eastAsiaTheme="minorEastAsia"/>
                <w:b/>
              </w:rPr>
              <w:t xml:space="preserve">Default </w:t>
            </w:r>
            <w:r>
              <w:rPr>
                <w:rFonts w:eastAsiaTheme="minorEastAsia"/>
                <w:b/>
              </w:rPr>
              <w:t>a</w:t>
            </w:r>
            <w:r w:rsidR="00FB441B">
              <w:rPr>
                <w:rFonts w:eastAsiaTheme="minorEastAsia"/>
                <w:b/>
              </w:rPr>
              <w:t>ncillary</w:t>
            </w:r>
            <w:r>
              <w:rPr>
                <w:rFonts w:eastAsiaTheme="minorEastAsia"/>
                <w:b/>
              </w:rPr>
              <w:t xml:space="preserve"> load </w:t>
            </w:r>
            <w:r w:rsidRPr="005C19BA">
              <w:rPr>
                <w:rFonts w:eastAsiaTheme="minorEastAsia"/>
                <w:b/>
                <w:i/>
              </w:rPr>
              <w:t>A</w:t>
            </w:r>
          </w:p>
        </w:tc>
      </w:tr>
      <w:tr w:rsidR="005C19BA" w14:paraId="06184C41" w14:textId="77777777" w:rsidTr="0064652F">
        <w:tc>
          <w:tcPr>
            <w:tcW w:w="5211" w:type="dxa"/>
          </w:tcPr>
          <w:p w14:paraId="294E7B72" w14:textId="2E746C54" w:rsidR="005C19BA" w:rsidRDefault="005C19BA" w:rsidP="003815CC">
            <w:pPr>
              <w:rPr>
                <w:rFonts w:eastAsiaTheme="minorEastAsia"/>
              </w:rPr>
            </w:pPr>
            <w:r w:rsidRPr="00E84E26">
              <w:t>Fans for gas ducted systems</w:t>
            </w:r>
          </w:p>
        </w:tc>
        <w:tc>
          <w:tcPr>
            <w:tcW w:w="2445" w:type="dxa"/>
          </w:tcPr>
          <w:p w14:paraId="42E27E69" w14:textId="4E907CFA" w:rsidR="005C19BA" w:rsidRDefault="005C19BA" w:rsidP="002D7F94">
            <w:pPr>
              <w:jc w:val="center"/>
              <w:rPr>
                <w:rFonts w:eastAsiaTheme="minorEastAsia"/>
              </w:rPr>
            </w:pPr>
            <w:r w:rsidRPr="00E84E26">
              <w:t xml:space="preserve">0.0104 + 0.0044 × </w:t>
            </w:r>
            <w:r w:rsidRPr="002D7F94">
              <w:rPr>
                <w:i/>
              </w:rPr>
              <w:t>GER</w:t>
            </w:r>
          </w:p>
        </w:tc>
      </w:tr>
      <w:tr w:rsidR="005C19BA" w14:paraId="689E1D04" w14:textId="77777777" w:rsidTr="0064652F">
        <w:tc>
          <w:tcPr>
            <w:tcW w:w="5211" w:type="dxa"/>
          </w:tcPr>
          <w:p w14:paraId="6D31FF60" w14:textId="04F64BA1" w:rsidR="005C19BA" w:rsidRDefault="005C19BA" w:rsidP="005C19BA">
            <w:pPr>
              <w:rPr>
                <w:rFonts w:eastAsiaTheme="minorEastAsia"/>
              </w:rPr>
            </w:pPr>
            <w:r w:rsidRPr="00E84E26">
              <w:t>Fans for GEMS regulated heat pumps</w:t>
            </w:r>
            <w:r>
              <w:t xml:space="preserve"> *</w:t>
            </w:r>
          </w:p>
        </w:tc>
        <w:tc>
          <w:tcPr>
            <w:tcW w:w="2445" w:type="dxa"/>
          </w:tcPr>
          <w:p w14:paraId="321EF4B2" w14:textId="25679274" w:rsidR="005C19BA" w:rsidRDefault="005C19BA" w:rsidP="003815CC">
            <w:pPr>
              <w:jc w:val="center"/>
              <w:rPr>
                <w:rFonts w:eastAsiaTheme="minorEastAsia"/>
              </w:rPr>
            </w:pPr>
            <w:r w:rsidRPr="00E84E26">
              <w:t>0%</w:t>
            </w:r>
          </w:p>
        </w:tc>
      </w:tr>
      <w:tr w:rsidR="005C19BA" w14:paraId="2EA17EB5" w14:textId="77777777" w:rsidTr="0064652F">
        <w:tc>
          <w:tcPr>
            <w:tcW w:w="5211" w:type="dxa"/>
          </w:tcPr>
          <w:p w14:paraId="1B468A28" w14:textId="207BCA32" w:rsidR="005C19BA" w:rsidRPr="00E84E26" w:rsidRDefault="005C19BA" w:rsidP="005C19BA">
            <w:r w:rsidRPr="00E84E26">
              <w:t>Fans for evaporative coolers</w:t>
            </w:r>
            <w:r>
              <w:t xml:space="preserve"> *</w:t>
            </w:r>
          </w:p>
        </w:tc>
        <w:tc>
          <w:tcPr>
            <w:tcW w:w="2445" w:type="dxa"/>
          </w:tcPr>
          <w:p w14:paraId="7C2EE8AF" w14:textId="51A21B5A" w:rsidR="005C19BA" w:rsidRPr="00E84E26" w:rsidRDefault="005C19BA" w:rsidP="003815CC">
            <w:pPr>
              <w:jc w:val="center"/>
            </w:pPr>
            <w:r>
              <w:t>0%</w:t>
            </w:r>
          </w:p>
        </w:tc>
      </w:tr>
      <w:tr w:rsidR="005C19BA" w14:paraId="3523739F" w14:textId="77777777" w:rsidTr="0064652F">
        <w:tc>
          <w:tcPr>
            <w:tcW w:w="5211" w:type="dxa"/>
          </w:tcPr>
          <w:p w14:paraId="14CBFFD1" w14:textId="3FE66C8B" w:rsidR="005C19BA" w:rsidRDefault="005C19BA" w:rsidP="003815CC">
            <w:pPr>
              <w:rPr>
                <w:rFonts w:eastAsiaTheme="minorEastAsia"/>
              </w:rPr>
            </w:pPr>
            <w:r w:rsidRPr="00E84E26">
              <w:t>Fans for any other ducted system</w:t>
            </w:r>
          </w:p>
        </w:tc>
        <w:tc>
          <w:tcPr>
            <w:tcW w:w="2445" w:type="dxa"/>
          </w:tcPr>
          <w:p w14:paraId="7121B4D6" w14:textId="545D9093" w:rsidR="005C19BA" w:rsidRDefault="005C19BA" w:rsidP="003815CC">
            <w:pPr>
              <w:jc w:val="center"/>
              <w:rPr>
                <w:rFonts w:eastAsiaTheme="minorEastAsia"/>
              </w:rPr>
            </w:pPr>
            <w:r w:rsidRPr="00E84E26">
              <w:t>3%</w:t>
            </w:r>
          </w:p>
        </w:tc>
      </w:tr>
      <w:tr w:rsidR="005C19BA" w14:paraId="3C3BE30B" w14:textId="77777777" w:rsidTr="0064652F">
        <w:tc>
          <w:tcPr>
            <w:tcW w:w="5211" w:type="dxa"/>
          </w:tcPr>
          <w:p w14:paraId="2C177A99" w14:textId="69185937" w:rsidR="005C19BA" w:rsidRDefault="005C19BA" w:rsidP="003815CC">
            <w:pPr>
              <w:rPr>
                <w:rFonts w:eastAsiaTheme="minorEastAsia"/>
              </w:rPr>
            </w:pPr>
            <w:r w:rsidRPr="00E84E26">
              <w:t>Fans for non-ducted systems</w:t>
            </w:r>
          </w:p>
        </w:tc>
        <w:tc>
          <w:tcPr>
            <w:tcW w:w="2445" w:type="dxa"/>
          </w:tcPr>
          <w:p w14:paraId="1BC6FF46" w14:textId="78D8DD09" w:rsidR="005C19BA" w:rsidRDefault="005C19BA" w:rsidP="003815CC">
            <w:pPr>
              <w:jc w:val="center"/>
              <w:rPr>
                <w:rFonts w:eastAsiaTheme="minorEastAsia"/>
              </w:rPr>
            </w:pPr>
            <w:r w:rsidRPr="00E84E26">
              <w:t>1%</w:t>
            </w:r>
          </w:p>
        </w:tc>
      </w:tr>
      <w:tr w:rsidR="005C19BA" w14:paraId="6354E817" w14:textId="77777777" w:rsidTr="0064652F">
        <w:tc>
          <w:tcPr>
            <w:tcW w:w="5211" w:type="dxa"/>
          </w:tcPr>
          <w:p w14:paraId="6081E2D4" w14:textId="6E8A09B1" w:rsidR="005C19BA" w:rsidRDefault="005C19BA" w:rsidP="003815CC">
            <w:pPr>
              <w:rPr>
                <w:rFonts w:eastAsiaTheme="minorEastAsia"/>
              </w:rPr>
            </w:pPr>
            <w:r w:rsidRPr="00E84E26">
              <w:t>Pumps for hydronic systems</w:t>
            </w:r>
          </w:p>
        </w:tc>
        <w:tc>
          <w:tcPr>
            <w:tcW w:w="2445" w:type="dxa"/>
          </w:tcPr>
          <w:p w14:paraId="71E7C3F1" w14:textId="3C5DF3F7" w:rsidR="005C19BA" w:rsidRDefault="005C19BA" w:rsidP="003815CC">
            <w:pPr>
              <w:jc w:val="center"/>
              <w:rPr>
                <w:rFonts w:eastAsiaTheme="minorEastAsia"/>
              </w:rPr>
            </w:pPr>
            <w:r w:rsidRPr="00E84E26">
              <w:t>1%</w:t>
            </w:r>
          </w:p>
        </w:tc>
      </w:tr>
      <w:tr w:rsidR="005C19BA" w14:paraId="476C1C7E" w14:textId="77777777" w:rsidTr="0064652F">
        <w:tc>
          <w:tcPr>
            <w:tcW w:w="5211" w:type="dxa"/>
          </w:tcPr>
          <w:p w14:paraId="3FBED91A" w14:textId="00887B41" w:rsidR="005C19BA" w:rsidRPr="0007131B" w:rsidRDefault="005C19BA" w:rsidP="00FB441B">
            <w:r w:rsidRPr="00E84E26">
              <w:t>Any other type of a</w:t>
            </w:r>
            <w:r w:rsidR="00FB441B">
              <w:t>ncillary</w:t>
            </w:r>
            <w:r w:rsidRPr="00E84E26">
              <w:t xml:space="preserve"> system</w:t>
            </w:r>
          </w:p>
        </w:tc>
        <w:tc>
          <w:tcPr>
            <w:tcW w:w="2445" w:type="dxa"/>
          </w:tcPr>
          <w:p w14:paraId="179B99E8" w14:textId="6FA68453" w:rsidR="005C19BA" w:rsidRPr="0007131B" w:rsidRDefault="005C19BA" w:rsidP="003815CC">
            <w:pPr>
              <w:jc w:val="center"/>
            </w:pPr>
            <w:r w:rsidRPr="00E84E26">
              <w:t>2%</w:t>
            </w:r>
          </w:p>
        </w:tc>
      </w:tr>
    </w:tbl>
    <w:p w14:paraId="6EBC7F57" w14:textId="25C1F165" w:rsidR="0034451C" w:rsidRPr="005C19BA" w:rsidRDefault="005C19BA" w:rsidP="00562A8B">
      <w:pPr>
        <w:rPr>
          <w:rFonts w:eastAsiaTheme="minorEastAsia"/>
          <w:sz w:val="20"/>
          <w:szCs w:val="20"/>
        </w:rPr>
      </w:pPr>
      <w:r w:rsidRPr="005C19BA">
        <w:rPr>
          <w:rFonts w:eastAsiaTheme="minorEastAsia"/>
          <w:sz w:val="20"/>
          <w:szCs w:val="20"/>
        </w:rPr>
        <w:t>Table notes: * For heat pumps and evaporative systems, a</w:t>
      </w:r>
      <w:r w:rsidR="00FB441B">
        <w:rPr>
          <w:rFonts w:eastAsiaTheme="minorEastAsia"/>
          <w:sz w:val="20"/>
          <w:szCs w:val="20"/>
        </w:rPr>
        <w:t>ncillary</w:t>
      </w:r>
      <w:r w:rsidRPr="005C19BA">
        <w:rPr>
          <w:rFonts w:eastAsiaTheme="minorEastAsia"/>
          <w:sz w:val="20"/>
          <w:szCs w:val="20"/>
        </w:rPr>
        <w:t xml:space="preserve"> energy consumption is already included in the overall system energy estimates.</w:t>
      </w:r>
      <w:r w:rsidR="002D7F94">
        <w:rPr>
          <w:rFonts w:eastAsiaTheme="minorEastAsia"/>
          <w:sz w:val="20"/>
          <w:szCs w:val="20"/>
        </w:rPr>
        <w:t xml:space="preserve"> </w:t>
      </w:r>
      <w:r w:rsidR="002D7F94" w:rsidRPr="002D7F94">
        <w:rPr>
          <w:rFonts w:eastAsiaTheme="minorEastAsia"/>
          <w:i/>
          <w:sz w:val="20"/>
          <w:szCs w:val="20"/>
        </w:rPr>
        <w:t>GER</w:t>
      </w:r>
      <w:r w:rsidR="002D7F94">
        <w:rPr>
          <w:rFonts w:eastAsiaTheme="minorEastAsia"/>
          <w:sz w:val="20"/>
          <w:szCs w:val="20"/>
        </w:rPr>
        <w:t xml:space="preserve"> is the Australian Gas Association gas star rating (as a decimal). </w:t>
      </w:r>
      <w:r w:rsidR="002D7F94" w:rsidRPr="002D7F94">
        <w:rPr>
          <w:rFonts w:eastAsiaTheme="minorEastAsia"/>
          <w:sz w:val="20"/>
          <w:szCs w:val="20"/>
        </w:rPr>
        <w:t>A</w:t>
      </w:r>
      <w:r w:rsidR="00FB441B">
        <w:rPr>
          <w:rFonts w:eastAsiaTheme="minorEastAsia"/>
          <w:sz w:val="20"/>
          <w:szCs w:val="20"/>
        </w:rPr>
        <w:t>ncillary</w:t>
      </w:r>
      <w:r w:rsidR="002D7F94" w:rsidRPr="002D7F94">
        <w:rPr>
          <w:rFonts w:eastAsiaTheme="minorEastAsia"/>
          <w:sz w:val="20"/>
          <w:szCs w:val="20"/>
        </w:rPr>
        <w:t xml:space="preserve"> loads are assumed to be electricity in cases where the main fuel used is not electricity.</w:t>
      </w:r>
    </w:p>
    <w:p w14:paraId="506E132F" w14:textId="2BAD5557" w:rsidR="0034451C" w:rsidRDefault="007A7F19" w:rsidP="00562A8B">
      <w:pPr>
        <w:rPr>
          <w:rFonts w:eastAsiaTheme="minorEastAsia"/>
        </w:rPr>
      </w:pPr>
      <w:r>
        <w:rPr>
          <w:rFonts w:eastAsiaTheme="minorEastAsia"/>
        </w:rPr>
        <w:t>N</w:t>
      </w:r>
      <w:r w:rsidR="002D7F94">
        <w:rPr>
          <w:rFonts w:eastAsiaTheme="minorEastAsia"/>
        </w:rPr>
        <w:t xml:space="preserve">otes regarding operating efficiency for </w:t>
      </w:r>
      <w:r>
        <w:rPr>
          <w:rFonts w:eastAsiaTheme="minorEastAsia"/>
        </w:rPr>
        <w:t xml:space="preserve">specific </w:t>
      </w:r>
      <w:r w:rsidR="002D7F94">
        <w:rPr>
          <w:rFonts w:eastAsiaTheme="minorEastAsia"/>
        </w:rPr>
        <w:t>heating and cooling systems are set out in the following sections.</w:t>
      </w:r>
    </w:p>
    <w:p w14:paraId="385C49B6" w14:textId="712E614A" w:rsidR="00D60F3D" w:rsidRPr="00962873" w:rsidRDefault="002D7F94" w:rsidP="00962873">
      <w:pPr>
        <w:pStyle w:val="Heading4"/>
      </w:pPr>
      <w:r w:rsidRPr="00962873">
        <w:t>Air conditioners (h</w:t>
      </w:r>
      <w:r w:rsidR="00D60F3D" w:rsidRPr="00962873">
        <w:t>eat pump</w:t>
      </w:r>
      <w:r w:rsidRPr="00962873">
        <w:t>s)</w:t>
      </w:r>
      <w:r w:rsidR="00D60F3D" w:rsidRPr="00962873">
        <w:t xml:space="preserve"> </w:t>
      </w:r>
      <w:r w:rsidRPr="00962873">
        <w:t xml:space="preserve">used </w:t>
      </w:r>
      <w:r w:rsidR="00D60F3D" w:rsidRPr="00962873">
        <w:t>for heating</w:t>
      </w:r>
    </w:p>
    <w:p w14:paraId="4784966C" w14:textId="08B9025B" w:rsidR="00D60F3D" w:rsidRDefault="002D7F94" w:rsidP="00D60F3D">
      <w:r>
        <w:t xml:space="preserve">For air conditioners used for heating, the </w:t>
      </w:r>
      <w:r w:rsidRPr="00AE1412">
        <w:rPr>
          <w:i/>
        </w:rPr>
        <w:t>COP</w:t>
      </w:r>
      <w:r w:rsidRPr="00AE1412">
        <w:rPr>
          <w:i/>
          <w:vertAlign w:val="subscript"/>
        </w:rPr>
        <w:t>A</w:t>
      </w:r>
      <w:r>
        <w:t xml:space="preserve"> (assumed operating efficiency as set out in </w:t>
      </w:r>
      <w:r>
        <w:fldChar w:fldCharType="begin"/>
      </w:r>
      <w:r>
        <w:instrText xml:space="preserve"> REF _Ref80023320 \h </w:instrText>
      </w:r>
      <w:r>
        <w:fldChar w:fldCharType="separate"/>
      </w:r>
      <w:r w:rsidR="004235B4">
        <w:t xml:space="preserve">Equation </w:t>
      </w:r>
      <w:r w:rsidR="004235B4">
        <w:rPr>
          <w:noProof/>
        </w:rPr>
        <w:t>14</w:t>
      </w:r>
      <w:r>
        <w:fldChar w:fldCharType="end"/>
      </w:r>
      <w:r w:rsidR="00AE1412">
        <w:t>)</w:t>
      </w:r>
      <w:r>
        <w:t xml:space="preserve"> is to be based on the Heating Seasonal Performance Factor </w:t>
      </w:r>
      <w:r w:rsidR="00AE1412">
        <w:t xml:space="preserve">(HSPF) </w:t>
      </w:r>
      <w:r>
        <w:t xml:space="preserve">as specified in the </w:t>
      </w:r>
      <w:r w:rsidR="001E066D">
        <w:t xml:space="preserve">2019 </w:t>
      </w:r>
      <w:r>
        <w:t>GEMS Determination for air conditioners (</w:t>
      </w:r>
      <w:r w:rsidR="00032E38" w:rsidRPr="00032E38">
        <w:t xml:space="preserve">Greenhouse and Energy Minimum Standards (Air Conditioners up to 65kW) Determination </w:t>
      </w:r>
      <w:r w:rsidR="004937B0" w:rsidRPr="00032E38">
        <w:t>2019</w:t>
      </w:r>
      <w:r w:rsidR="004937B0" w:rsidRPr="002A60F4" w:rsidDel="00032E38">
        <w:t xml:space="preserve"> </w:t>
      </w:r>
      <w:r w:rsidR="004937B0" w:rsidRPr="00FF6C4F">
        <w:t>for</w:t>
      </w:r>
      <w:r>
        <w:t xml:space="preserve"> the relevant </w:t>
      </w:r>
      <w:r w:rsidR="00286B83">
        <w:t>Zoned Energy Rating Label (</w:t>
      </w:r>
      <w:r>
        <w:t>ZERL</w:t>
      </w:r>
      <w:r w:rsidR="00286B83">
        <w:t>)</w:t>
      </w:r>
      <w:r>
        <w:t xml:space="preserve"> climate zone</w:t>
      </w:r>
      <w:r w:rsidR="00AE1412">
        <w:t xml:space="preserve"> (cold, mixed or hot/humid)</w:t>
      </w:r>
      <w:r>
        <w:t xml:space="preserve">. The relevant ZERL climate zone for each of the 69 NatHERS climate zones is set out in </w:t>
      </w:r>
      <w:r>
        <w:fldChar w:fldCharType="begin"/>
      </w:r>
      <w:r>
        <w:instrText xml:space="preserve"> REF _Ref79491396 \h </w:instrText>
      </w:r>
      <w:r>
        <w:fldChar w:fldCharType="separate"/>
      </w:r>
      <w:r w:rsidR="004235B4" w:rsidRPr="000644F6">
        <w:t>Appendix A - Cooling Thermostat settings by NatHERS climate zone for Whole of Home rating, ZERL Zones and Evaporative Cooler Applicability</w:t>
      </w:r>
      <w:r>
        <w:fldChar w:fldCharType="end"/>
      </w:r>
      <w:r>
        <w:t>.</w:t>
      </w:r>
      <w:r w:rsidR="00DE6031">
        <w:t xml:space="preserve"> The NatHERS assessment software </w:t>
      </w:r>
      <w:r w:rsidR="00032E38">
        <w:t>should</w:t>
      </w:r>
      <w:r w:rsidR="00DE6031">
        <w:t xml:space="preserve"> flag the relevant ZERL climate zone to the user.</w:t>
      </w:r>
    </w:p>
    <w:p w14:paraId="35042794" w14:textId="082FA3F0" w:rsidR="008A639A" w:rsidRDefault="00AE1412" w:rsidP="00D60F3D">
      <w:r>
        <w:t xml:space="preserve">Where available, the HSPF for the relevant ZERL climate zone for the equipment type selected for the rating shall be provided. Where only the ZERL star rating is specified, the HSPF values shall be </w:t>
      </w:r>
      <w:r w:rsidR="00687AF3">
        <w:t xml:space="preserve">determined from </w:t>
      </w:r>
      <w:r w:rsidR="003815CC">
        <w:fldChar w:fldCharType="begin"/>
      </w:r>
      <w:r w:rsidR="003815CC">
        <w:instrText xml:space="preserve"> REF _Ref80026574 \h </w:instrText>
      </w:r>
      <w:r w:rsidR="003815CC">
        <w:fldChar w:fldCharType="separate"/>
      </w:r>
      <w:r w:rsidR="004235B4">
        <w:t xml:space="preserve">Table </w:t>
      </w:r>
      <w:r w:rsidR="004235B4">
        <w:rPr>
          <w:noProof/>
        </w:rPr>
        <w:t>15</w:t>
      </w:r>
      <w:r w:rsidR="003815CC">
        <w:fldChar w:fldCharType="end"/>
      </w:r>
      <w:r w:rsidR="00286B83">
        <w:t>.</w:t>
      </w:r>
    </w:p>
    <w:p w14:paraId="2BC066A9" w14:textId="141CCA38" w:rsidR="00AE1412" w:rsidRDefault="00AE1412" w:rsidP="0064652F">
      <w:pPr>
        <w:pStyle w:val="Caption"/>
        <w:keepNext/>
      </w:pPr>
      <w:bookmarkStart w:id="300" w:name="_Ref80026574"/>
      <w:bookmarkStart w:id="301" w:name="_Toc86828491"/>
      <w:r>
        <w:t xml:space="preserve">Table </w:t>
      </w:r>
      <w:r w:rsidR="00877C01">
        <w:rPr>
          <w:noProof/>
        </w:rPr>
        <w:fldChar w:fldCharType="begin"/>
      </w:r>
      <w:r w:rsidR="00877C01">
        <w:rPr>
          <w:noProof/>
        </w:rPr>
        <w:instrText xml:space="preserve"> SEQ Table \* ARABIC </w:instrText>
      </w:r>
      <w:r w:rsidR="00877C01">
        <w:rPr>
          <w:noProof/>
        </w:rPr>
        <w:fldChar w:fldCharType="separate"/>
      </w:r>
      <w:r w:rsidR="004235B4">
        <w:rPr>
          <w:noProof/>
        </w:rPr>
        <w:t>15</w:t>
      </w:r>
      <w:r w:rsidR="00877C01">
        <w:rPr>
          <w:noProof/>
        </w:rPr>
        <w:fldChar w:fldCharType="end"/>
      </w:r>
      <w:bookmarkEnd w:id="300"/>
      <w:r w:rsidR="00435C37">
        <w:t>:</w:t>
      </w:r>
      <w:r>
        <w:t xml:space="preserve"> HSPF values for specified star ratings under the ZERL for air conditioners</w:t>
      </w:r>
      <w:bookmarkEnd w:id="301"/>
    </w:p>
    <w:tbl>
      <w:tblPr>
        <w:tblStyle w:val="TableGrid"/>
        <w:tblW w:w="0" w:type="auto"/>
        <w:tblLook w:val="04A0" w:firstRow="1" w:lastRow="0" w:firstColumn="1" w:lastColumn="0" w:noHBand="0" w:noVBand="1"/>
        <w:tblDescription w:val="Table 15: HSPF values for specified star ratings under the ZERL for air conditioners"/>
      </w:tblPr>
      <w:tblGrid>
        <w:gridCol w:w="2802"/>
        <w:gridCol w:w="1134"/>
      </w:tblGrid>
      <w:tr w:rsidR="00570DE5" w14:paraId="404F69B8" w14:textId="77777777" w:rsidTr="0064652F">
        <w:trPr>
          <w:tblHeader/>
        </w:trPr>
        <w:tc>
          <w:tcPr>
            <w:tcW w:w="2802" w:type="dxa"/>
          </w:tcPr>
          <w:p w14:paraId="5535F4A1" w14:textId="62D0EFA9" w:rsidR="00570DE5" w:rsidRPr="0064652F" w:rsidRDefault="00083114" w:rsidP="00083114">
            <w:pPr>
              <w:jc w:val="center"/>
              <w:rPr>
                <w:b/>
              </w:rPr>
            </w:pPr>
            <w:r w:rsidRPr="0064652F">
              <w:rPr>
                <w:b/>
              </w:rPr>
              <w:t>Heating s</w:t>
            </w:r>
            <w:r w:rsidR="00570DE5" w:rsidRPr="0064652F">
              <w:rPr>
                <w:b/>
              </w:rPr>
              <w:t>tar rating in specified ZERL climate zone</w:t>
            </w:r>
          </w:p>
        </w:tc>
        <w:tc>
          <w:tcPr>
            <w:tcW w:w="1134" w:type="dxa"/>
          </w:tcPr>
          <w:p w14:paraId="11F6B376" w14:textId="3D76E0BD" w:rsidR="00570DE5" w:rsidRPr="0064652F" w:rsidRDefault="00570DE5" w:rsidP="00570DE5">
            <w:pPr>
              <w:jc w:val="center"/>
              <w:rPr>
                <w:b/>
              </w:rPr>
            </w:pPr>
            <w:r w:rsidRPr="0064652F">
              <w:rPr>
                <w:b/>
              </w:rPr>
              <w:t>HSPF</w:t>
            </w:r>
          </w:p>
        </w:tc>
      </w:tr>
      <w:tr w:rsidR="00570DE5" w14:paraId="7D3ECEF8" w14:textId="77777777" w:rsidTr="0064652F">
        <w:tc>
          <w:tcPr>
            <w:tcW w:w="2802" w:type="dxa"/>
          </w:tcPr>
          <w:p w14:paraId="1D95B510" w14:textId="4504D76A" w:rsidR="00570DE5" w:rsidRDefault="00570DE5" w:rsidP="00570DE5">
            <w:pPr>
              <w:jc w:val="center"/>
            </w:pPr>
            <w:r>
              <w:t>1.0</w:t>
            </w:r>
          </w:p>
        </w:tc>
        <w:tc>
          <w:tcPr>
            <w:tcW w:w="1134" w:type="dxa"/>
          </w:tcPr>
          <w:p w14:paraId="134FF38B" w14:textId="6616D633" w:rsidR="00570DE5" w:rsidRDefault="00570DE5" w:rsidP="00570DE5">
            <w:pPr>
              <w:jc w:val="center"/>
            </w:pPr>
            <w:r>
              <w:t>2.5</w:t>
            </w:r>
          </w:p>
        </w:tc>
      </w:tr>
      <w:tr w:rsidR="00570DE5" w14:paraId="1D54CE8A" w14:textId="77777777" w:rsidTr="0064652F">
        <w:tc>
          <w:tcPr>
            <w:tcW w:w="2802" w:type="dxa"/>
          </w:tcPr>
          <w:p w14:paraId="6D96F820" w14:textId="65C8DEC3" w:rsidR="00570DE5" w:rsidRDefault="00570DE5" w:rsidP="00570DE5">
            <w:pPr>
              <w:jc w:val="center"/>
            </w:pPr>
            <w:r>
              <w:t>1.5</w:t>
            </w:r>
          </w:p>
        </w:tc>
        <w:tc>
          <w:tcPr>
            <w:tcW w:w="1134" w:type="dxa"/>
          </w:tcPr>
          <w:p w14:paraId="53B9E360" w14:textId="152449EE" w:rsidR="00570DE5" w:rsidRDefault="00570DE5" w:rsidP="00570DE5">
            <w:pPr>
              <w:jc w:val="center"/>
            </w:pPr>
            <w:r>
              <w:t>3.0</w:t>
            </w:r>
          </w:p>
        </w:tc>
      </w:tr>
      <w:tr w:rsidR="00570DE5" w14:paraId="260C9B56" w14:textId="77777777" w:rsidTr="0064652F">
        <w:tc>
          <w:tcPr>
            <w:tcW w:w="2802" w:type="dxa"/>
          </w:tcPr>
          <w:p w14:paraId="419785FF" w14:textId="56494921" w:rsidR="00570DE5" w:rsidRDefault="00570DE5" w:rsidP="00570DE5">
            <w:pPr>
              <w:jc w:val="center"/>
            </w:pPr>
            <w:r>
              <w:t>2.0</w:t>
            </w:r>
          </w:p>
        </w:tc>
        <w:tc>
          <w:tcPr>
            <w:tcW w:w="1134" w:type="dxa"/>
          </w:tcPr>
          <w:p w14:paraId="6CFC4C6B" w14:textId="5541D5F4" w:rsidR="00570DE5" w:rsidRDefault="00570DE5" w:rsidP="00570DE5">
            <w:pPr>
              <w:jc w:val="center"/>
            </w:pPr>
            <w:r w:rsidRPr="001F0BE2">
              <w:t>3.5</w:t>
            </w:r>
          </w:p>
        </w:tc>
      </w:tr>
      <w:tr w:rsidR="00570DE5" w14:paraId="2991FC81" w14:textId="77777777" w:rsidTr="0064652F">
        <w:tc>
          <w:tcPr>
            <w:tcW w:w="2802" w:type="dxa"/>
          </w:tcPr>
          <w:p w14:paraId="4CAFEC76" w14:textId="54875CAA" w:rsidR="00570DE5" w:rsidRDefault="00570DE5" w:rsidP="00570DE5">
            <w:pPr>
              <w:jc w:val="center"/>
            </w:pPr>
            <w:r>
              <w:t>2.5</w:t>
            </w:r>
          </w:p>
        </w:tc>
        <w:tc>
          <w:tcPr>
            <w:tcW w:w="1134" w:type="dxa"/>
          </w:tcPr>
          <w:p w14:paraId="140F49E1" w14:textId="59B9C82E" w:rsidR="00570DE5" w:rsidRDefault="00570DE5" w:rsidP="00570DE5">
            <w:pPr>
              <w:jc w:val="center"/>
            </w:pPr>
            <w:r w:rsidRPr="001F0BE2">
              <w:t>4.0</w:t>
            </w:r>
          </w:p>
        </w:tc>
      </w:tr>
      <w:tr w:rsidR="00570DE5" w14:paraId="57EA45ED" w14:textId="77777777" w:rsidTr="0064652F">
        <w:tc>
          <w:tcPr>
            <w:tcW w:w="2802" w:type="dxa"/>
          </w:tcPr>
          <w:p w14:paraId="6090AA71" w14:textId="67FAD240" w:rsidR="00570DE5" w:rsidRDefault="00570DE5" w:rsidP="00570DE5">
            <w:pPr>
              <w:jc w:val="center"/>
            </w:pPr>
            <w:r>
              <w:t>3.0</w:t>
            </w:r>
          </w:p>
        </w:tc>
        <w:tc>
          <w:tcPr>
            <w:tcW w:w="1134" w:type="dxa"/>
          </w:tcPr>
          <w:p w14:paraId="28E79921" w14:textId="4741850C" w:rsidR="00570DE5" w:rsidRDefault="00570DE5" w:rsidP="00570DE5">
            <w:pPr>
              <w:jc w:val="center"/>
            </w:pPr>
            <w:r w:rsidRPr="001F0BE2">
              <w:t>4.5</w:t>
            </w:r>
          </w:p>
        </w:tc>
      </w:tr>
      <w:tr w:rsidR="00570DE5" w14:paraId="481E46F3" w14:textId="77777777" w:rsidTr="0064652F">
        <w:tc>
          <w:tcPr>
            <w:tcW w:w="2802" w:type="dxa"/>
          </w:tcPr>
          <w:p w14:paraId="5189851D" w14:textId="1C60E20E" w:rsidR="00570DE5" w:rsidRDefault="00570DE5" w:rsidP="00570DE5">
            <w:pPr>
              <w:jc w:val="center"/>
            </w:pPr>
            <w:r>
              <w:t>3.5</w:t>
            </w:r>
          </w:p>
        </w:tc>
        <w:tc>
          <w:tcPr>
            <w:tcW w:w="1134" w:type="dxa"/>
          </w:tcPr>
          <w:p w14:paraId="23C49895" w14:textId="3799EC42" w:rsidR="00570DE5" w:rsidRDefault="00570DE5" w:rsidP="00570DE5">
            <w:pPr>
              <w:jc w:val="center"/>
            </w:pPr>
            <w:r w:rsidRPr="001F0BE2">
              <w:t>5.0</w:t>
            </w:r>
          </w:p>
        </w:tc>
      </w:tr>
      <w:tr w:rsidR="00570DE5" w14:paraId="546D457F" w14:textId="77777777" w:rsidTr="0064652F">
        <w:tc>
          <w:tcPr>
            <w:tcW w:w="2802" w:type="dxa"/>
          </w:tcPr>
          <w:p w14:paraId="4C94A24E" w14:textId="4BCCEFC7" w:rsidR="00570DE5" w:rsidRDefault="00570DE5" w:rsidP="00570DE5">
            <w:pPr>
              <w:jc w:val="center"/>
            </w:pPr>
            <w:r>
              <w:t>4.0</w:t>
            </w:r>
          </w:p>
        </w:tc>
        <w:tc>
          <w:tcPr>
            <w:tcW w:w="1134" w:type="dxa"/>
          </w:tcPr>
          <w:p w14:paraId="7D2375DB" w14:textId="27098415" w:rsidR="00570DE5" w:rsidRDefault="00570DE5" w:rsidP="00570DE5">
            <w:pPr>
              <w:jc w:val="center"/>
            </w:pPr>
            <w:r w:rsidRPr="001F0BE2">
              <w:t>5.5</w:t>
            </w:r>
          </w:p>
        </w:tc>
      </w:tr>
      <w:tr w:rsidR="00570DE5" w14:paraId="77EDBD84" w14:textId="77777777" w:rsidTr="0064652F">
        <w:tc>
          <w:tcPr>
            <w:tcW w:w="2802" w:type="dxa"/>
          </w:tcPr>
          <w:p w14:paraId="7F100B66" w14:textId="10178415" w:rsidR="00570DE5" w:rsidRDefault="00570DE5" w:rsidP="00570DE5">
            <w:pPr>
              <w:jc w:val="center"/>
            </w:pPr>
            <w:r>
              <w:t>4.5</w:t>
            </w:r>
          </w:p>
        </w:tc>
        <w:tc>
          <w:tcPr>
            <w:tcW w:w="1134" w:type="dxa"/>
          </w:tcPr>
          <w:p w14:paraId="25924855" w14:textId="331CE6E2" w:rsidR="00570DE5" w:rsidRDefault="00570DE5" w:rsidP="00570DE5">
            <w:pPr>
              <w:jc w:val="center"/>
            </w:pPr>
            <w:r w:rsidRPr="001F0BE2">
              <w:t>6.0</w:t>
            </w:r>
          </w:p>
        </w:tc>
      </w:tr>
      <w:tr w:rsidR="00570DE5" w14:paraId="28394933" w14:textId="77777777" w:rsidTr="0064652F">
        <w:tc>
          <w:tcPr>
            <w:tcW w:w="2802" w:type="dxa"/>
          </w:tcPr>
          <w:p w14:paraId="3CA7F4B9" w14:textId="38B9ECF7" w:rsidR="00570DE5" w:rsidRDefault="00570DE5" w:rsidP="00570DE5">
            <w:pPr>
              <w:jc w:val="center"/>
            </w:pPr>
            <w:r>
              <w:t>5.0</w:t>
            </w:r>
          </w:p>
        </w:tc>
        <w:tc>
          <w:tcPr>
            <w:tcW w:w="1134" w:type="dxa"/>
          </w:tcPr>
          <w:p w14:paraId="12642DAF" w14:textId="121876BD" w:rsidR="00570DE5" w:rsidRDefault="00570DE5" w:rsidP="00570DE5">
            <w:pPr>
              <w:jc w:val="center"/>
            </w:pPr>
            <w:r>
              <w:t>6.5</w:t>
            </w:r>
          </w:p>
        </w:tc>
      </w:tr>
      <w:tr w:rsidR="00570DE5" w14:paraId="147DF601" w14:textId="77777777" w:rsidTr="0064652F">
        <w:tc>
          <w:tcPr>
            <w:tcW w:w="2802" w:type="dxa"/>
          </w:tcPr>
          <w:p w14:paraId="18C90FD0" w14:textId="3F534E51" w:rsidR="00570DE5" w:rsidRDefault="00570DE5" w:rsidP="00570DE5">
            <w:pPr>
              <w:jc w:val="center"/>
            </w:pPr>
            <w:r>
              <w:t>5.5</w:t>
            </w:r>
          </w:p>
        </w:tc>
        <w:tc>
          <w:tcPr>
            <w:tcW w:w="1134" w:type="dxa"/>
          </w:tcPr>
          <w:p w14:paraId="7470551C" w14:textId="5E5262D5" w:rsidR="00570DE5" w:rsidRDefault="00570DE5" w:rsidP="00570DE5">
            <w:pPr>
              <w:jc w:val="center"/>
            </w:pPr>
            <w:r>
              <w:t>7</w:t>
            </w:r>
            <w:r w:rsidRPr="001F0BE2">
              <w:t>.0</w:t>
            </w:r>
          </w:p>
        </w:tc>
      </w:tr>
      <w:tr w:rsidR="00570DE5" w14:paraId="6BA75CDE" w14:textId="77777777" w:rsidTr="0064652F">
        <w:tc>
          <w:tcPr>
            <w:tcW w:w="2802" w:type="dxa"/>
          </w:tcPr>
          <w:p w14:paraId="0E1047B5" w14:textId="0EA2AAC9" w:rsidR="00570DE5" w:rsidRDefault="00570DE5" w:rsidP="00570DE5">
            <w:pPr>
              <w:jc w:val="center"/>
            </w:pPr>
            <w:r>
              <w:t>6.0</w:t>
            </w:r>
          </w:p>
        </w:tc>
        <w:tc>
          <w:tcPr>
            <w:tcW w:w="1134" w:type="dxa"/>
          </w:tcPr>
          <w:p w14:paraId="219BA8CC" w14:textId="08B1004A" w:rsidR="00570DE5" w:rsidRDefault="00570DE5" w:rsidP="00570DE5">
            <w:pPr>
              <w:jc w:val="center"/>
            </w:pPr>
            <w:r>
              <w:t>7.5</w:t>
            </w:r>
          </w:p>
        </w:tc>
      </w:tr>
      <w:tr w:rsidR="00687AF3" w14:paraId="097B1DF5" w14:textId="77777777" w:rsidTr="0064652F">
        <w:tc>
          <w:tcPr>
            <w:tcW w:w="2802" w:type="dxa"/>
          </w:tcPr>
          <w:p w14:paraId="7FE487C0" w14:textId="3A1BABB8" w:rsidR="00687AF3" w:rsidRDefault="00187559" w:rsidP="00570DE5">
            <w:pPr>
              <w:jc w:val="center"/>
            </w:pPr>
            <w:r>
              <w:lastRenderedPageBreak/>
              <w:t>6.5</w:t>
            </w:r>
          </w:p>
        </w:tc>
        <w:tc>
          <w:tcPr>
            <w:tcW w:w="1134" w:type="dxa"/>
          </w:tcPr>
          <w:p w14:paraId="7D38DCCA" w14:textId="393B487B" w:rsidR="00687AF3" w:rsidRDefault="00187559" w:rsidP="00570DE5">
            <w:pPr>
              <w:jc w:val="center"/>
            </w:pPr>
            <w:r>
              <w:t>8.0</w:t>
            </w:r>
          </w:p>
        </w:tc>
      </w:tr>
      <w:tr w:rsidR="00570DE5" w14:paraId="09AA9B68" w14:textId="77777777" w:rsidTr="0064652F">
        <w:tc>
          <w:tcPr>
            <w:tcW w:w="2802" w:type="dxa"/>
          </w:tcPr>
          <w:p w14:paraId="2A0D9F6F" w14:textId="7118A105" w:rsidR="00570DE5" w:rsidRDefault="00570DE5" w:rsidP="00570DE5">
            <w:pPr>
              <w:jc w:val="center"/>
            </w:pPr>
            <w:r>
              <w:t>7.0</w:t>
            </w:r>
          </w:p>
        </w:tc>
        <w:tc>
          <w:tcPr>
            <w:tcW w:w="1134" w:type="dxa"/>
          </w:tcPr>
          <w:p w14:paraId="67AA41C9" w14:textId="7960CC5A" w:rsidR="00570DE5" w:rsidRDefault="00570DE5" w:rsidP="00570DE5">
            <w:pPr>
              <w:jc w:val="center"/>
            </w:pPr>
            <w:r>
              <w:t>8.5</w:t>
            </w:r>
          </w:p>
        </w:tc>
      </w:tr>
      <w:tr w:rsidR="00687AF3" w14:paraId="54BF62C1" w14:textId="77777777" w:rsidTr="0064652F">
        <w:tc>
          <w:tcPr>
            <w:tcW w:w="2802" w:type="dxa"/>
          </w:tcPr>
          <w:p w14:paraId="3920B84C" w14:textId="5297749B" w:rsidR="00687AF3" w:rsidRDefault="00187559" w:rsidP="00570DE5">
            <w:pPr>
              <w:jc w:val="center"/>
            </w:pPr>
            <w:r>
              <w:t>7.5</w:t>
            </w:r>
          </w:p>
        </w:tc>
        <w:tc>
          <w:tcPr>
            <w:tcW w:w="1134" w:type="dxa"/>
          </w:tcPr>
          <w:p w14:paraId="374B09AF" w14:textId="3258668F" w:rsidR="00687AF3" w:rsidRDefault="00187559" w:rsidP="00570DE5">
            <w:pPr>
              <w:jc w:val="center"/>
            </w:pPr>
            <w:r>
              <w:t>9.0</w:t>
            </w:r>
          </w:p>
        </w:tc>
      </w:tr>
      <w:tr w:rsidR="00570DE5" w14:paraId="79D6465C" w14:textId="77777777" w:rsidTr="0064652F">
        <w:tc>
          <w:tcPr>
            <w:tcW w:w="2802" w:type="dxa"/>
          </w:tcPr>
          <w:p w14:paraId="5AE54C7B" w14:textId="2C563022" w:rsidR="00570DE5" w:rsidRDefault="00570DE5" w:rsidP="00570DE5">
            <w:pPr>
              <w:jc w:val="center"/>
            </w:pPr>
            <w:r>
              <w:t>8.0</w:t>
            </w:r>
          </w:p>
        </w:tc>
        <w:tc>
          <w:tcPr>
            <w:tcW w:w="1134" w:type="dxa"/>
          </w:tcPr>
          <w:p w14:paraId="29B402A5" w14:textId="349D4935" w:rsidR="00570DE5" w:rsidRDefault="00570DE5" w:rsidP="00570DE5">
            <w:pPr>
              <w:jc w:val="center"/>
            </w:pPr>
            <w:r>
              <w:t>9.5</w:t>
            </w:r>
          </w:p>
        </w:tc>
      </w:tr>
      <w:tr w:rsidR="00687AF3" w14:paraId="609AB839" w14:textId="77777777" w:rsidTr="0064652F">
        <w:tc>
          <w:tcPr>
            <w:tcW w:w="2802" w:type="dxa"/>
          </w:tcPr>
          <w:p w14:paraId="197E01A8" w14:textId="17613215" w:rsidR="00687AF3" w:rsidRDefault="00187559" w:rsidP="00570DE5">
            <w:pPr>
              <w:jc w:val="center"/>
            </w:pPr>
            <w:r>
              <w:t>8.5</w:t>
            </w:r>
          </w:p>
        </w:tc>
        <w:tc>
          <w:tcPr>
            <w:tcW w:w="1134" w:type="dxa"/>
          </w:tcPr>
          <w:p w14:paraId="12123C29" w14:textId="0463478E" w:rsidR="00687AF3" w:rsidRDefault="00187559" w:rsidP="00570DE5">
            <w:pPr>
              <w:jc w:val="center"/>
            </w:pPr>
            <w:r>
              <w:t>10.0</w:t>
            </w:r>
          </w:p>
        </w:tc>
      </w:tr>
      <w:tr w:rsidR="00570DE5" w14:paraId="692D7511" w14:textId="77777777" w:rsidTr="0064652F">
        <w:tc>
          <w:tcPr>
            <w:tcW w:w="2802" w:type="dxa"/>
          </w:tcPr>
          <w:p w14:paraId="0CA86758" w14:textId="0FF0F39B" w:rsidR="00570DE5" w:rsidRDefault="00570DE5" w:rsidP="00570DE5">
            <w:pPr>
              <w:jc w:val="center"/>
            </w:pPr>
            <w:r>
              <w:t>9.0</w:t>
            </w:r>
          </w:p>
        </w:tc>
        <w:tc>
          <w:tcPr>
            <w:tcW w:w="1134" w:type="dxa"/>
          </w:tcPr>
          <w:p w14:paraId="33915317" w14:textId="3615DABE" w:rsidR="00570DE5" w:rsidRDefault="00570DE5" w:rsidP="00570DE5">
            <w:pPr>
              <w:jc w:val="center"/>
            </w:pPr>
            <w:r>
              <w:t>10.5</w:t>
            </w:r>
          </w:p>
        </w:tc>
      </w:tr>
      <w:tr w:rsidR="00187559" w14:paraId="4F11ACC3" w14:textId="77777777" w:rsidTr="0064652F">
        <w:tc>
          <w:tcPr>
            <w:tcW w:w="2802" w:type="dxa"/>
          </w:tcPr>
          <w:p w14:paraId="431DA3EB" w14:textId="741D9771" w:rsidR="00187559" w:rsidRDefault="00187559" w:rsidP="00570DE5">
            <w:pPr>
              <w:jc w:val="center"/>
            </w:pPr>
            <w:r>
              <w:t>9.5</w:t>
            </w:r>
          </w:p>
        </w:tc>
        <w:tc>
          <w:tcPr>
            <w:tcW w:w="1134" w:type="dxa"/>
          </w:tcPr>
          <w:p w14:paraId="63264AD5" w14:textId="6FBCD0A0" w:rsidR="00187559" w:rsidRDefault="00187559" w:rsidP="00570DE5">
            <w:pPr>
              <w:jc w:val="center"/>
            </w:pPr>
            <w:r>
              <w:t>11.0</w:t>
            </w:r>
          </w:p>
        </w:tc>
      </w:tr>
      <w:tr w:rsidR="00187559" w14:paraId="53CDB86C" w14:textId="77777777" w:rsidTr="0064652F">
        <w:tc>
          <w:tcPr>
            <w:tcW w:w="2802" w:type="dxa"/>
          </w:tcPr>
          <w:p w14:paraId="75867C97" w14:textId="1628E08D" w:rsidR="00187559" w:rsidRDefault="00187559" w:rsidP="00570DE5">
            <w:pPr>
              <w:jc w:val="center"/>
            </w:pPr>
            <w:r>
              <w:t>10.0</w:t>
            </w:r>
          </w:p>
        </w:tc>
        <w:tc>
          <w:tcPr>
            <w:tcW w:w="1134" w:type="dxa"/>
          </w:tcPr>
          <w:p w14:paraId="4366A4D1" w14:textId="399C7340" w:rsidR="00187559" w:rsidRDefault="00187559" w:rsidP="00570DE5">
            <w:pPr>
              <w:jc w:val="center"/>
            </w:pPr>
            <w:r>
              <w:t>11.5</w:t>
            </w:r>
          </w:p>
        </w:tc>
      </w:tr>
    </w:tbl>
    <w:p w14:paraId="211768F2" w14:textId="12FC65D2" w:rsidR="00AE1412" w:rsidRPr="0023064E" w:rsidRDefault="0023064E" w:rsidP="00D60F3D">
      <w:pPr>
        <w:rPr>
          <w:sz w:val="20"/>
          <w:szCs w:val="20"/>
        </w:rPr>
      </w:pPr>
      <w:r w:rsidRPr="0023064E">
        <w:rPr>
          <w:sz w:val="20"/>
          <w:szCs w:val="20"/>
        </w:rPr>
        <w:t>Table notes: Star rating as per applicable ZERL climate zone.</w:t>
      </w:r>
    </w:p>
    <w:p w14:paraId="1FDAA726" w14:textId="4774C117" w:rsidR="00FF6C4F" w:rsidRDefault="00BD115E" w:rsidP="00D60F3D">
      <w:r>
        <w:t xml:space="preserve">Where the HSPF value of the selected </w:t>
      </w:r>
      <w:r w:rsidR="00D44CE8">
        <w:t xml:space="preserve">heat pump </w:t>
      </w:r>
      <w:r>
        <w:t xml:space="preserve">equipment exceeds the </w:t>
      </w:r>
      <w:r w:rsidR="00435C37">
        <w:t xml:space="preserve">applicable </w:t>
      </w:r>
      <w:r>
        <w:t xml:space="preserve">value in </w:t>
      </w:r>
      <w:r w:rsidR="00D44CE8">
        <w:fldChar w:fldCharType="begin"/>
      </w:r>
      <w:r w:rsidR="00D44CE8">
        <w:instrText xml:space="preserve"> REF _Ref80025516 \h </w:instrText>
      </w:r>
      <w:r w:rsidR="00D44CE8">
        <w:fldChar w:fldCharType="separate"/>
      </w:r>
      <w:r w:rsidR="004235B4">
        <w:t xml:space="preserve">Table </w:t>
      </w:r>
      <w:r w:rsidR="004235B4">
        <w:rPr>
          <w:noProof/>
        </w:rPr>
        <w:t>16</w:t>
      </w:r>
      <w:r w:rsidR="00D44CE8">
        <w:fldChar w:fldCharType="end"/>
      </w:r>
      <w:r w:rsidR="00D44CE8">
        <w:t xml:space="preserve">, the </w:t>
      </w:r>
      <w:r w:rsidR="00286B83">
        <w:t xml:space="preserve">software </w:t>
      </w:r>
      <w:r w:rsidR="00D44CE8">
        <w:t>system shall issue a warning to flag that the claimed efficiency may be beyond that currently available on the market</w:t>
      </w:r>
      <w:r w:rsidR="00D44CE8" w:rsidRPr="00AC39D7">
        <w:t>.</w:t>
      </w:r>
      <w:r w:rsidR="00AC39D7" w:rsidRPr="00AC39D7">
        <w:t xml:space="preserve"> </w:t>
      </w:r>
      <w:r w:rsidR="00AC39D7" w:rsidRPr="00435C37">
        <w:t>The applicable capacity for this assessment</w:t>
      </w:r>
      <w:r w:rsidR="00AC39D7">
        <w:t xml:space="preserve"> process</w:t>
      </w:r>
      <w:r w:rsidR="00AC39D7" w:rsidRPr="00435C37">
        <w:t xml:space="preserve"> is proposed to be determined from the hourly heating load data set for the particular zone or zones</w:t>
      </w:r>
      <w:r w:rsidR="002552EC">
        <w:t xml:space="preserve"> in a future update</w:t>
      </w:r>
      <w:r w:rsidR="00AC39D7">
        <w:t>. The method for doing this is yet to be determined. In the interim, a warning flag should be issued if the HSPF value exceeds the highest possible value for each GEMS zone</w:t>
      </w:r>
      <w:r w:rsidR="002552EC">
        <w:t xml:space="preserve"> for cases where capacity is not defined</w:t>
      </w:r>
      <w:r w:rsidR="00AC39D7">
        <w:t xml:space="preserve"> (</w:t>
      </w:r>
      <w:r w:rsidR="002552EC">
        <w:t xml:space="preserve">last row of the </w:t>
      </w:r>
      <w:r w:rsidR="00AC39D7">
        <w:t>table below).</w:t>
      </w:r>
    </w:p>
    <w:p w14:paraId="3CADC380" w14:textId="0B312C6C" w:rsidR="00BD115E" w:rsidRDefault="00BD115E" w:rsidP="00BD115E">
      <w:pPr>
        <w:pStyle w:val="Caption"/>
      </w:pPr>
      <w:bookmarkStart w:id="302" w:name="_Ref80025516"/>
      <w:bookmarkStart w:id="303" w:name="_Toc86828492"/>
      <w:r>
        <w:t xml:space="preserve">Table </w:t>
      </w:r>
      <w:r w:rsidR="00877C01">
        <w:rPr>
          <w:noProof/>
        </w:rPr>
        <w:fldChar w:fldCharType="begin"/>
      </w:r>
      <w:r w:rsidR="00877C01">
        <w:rPr>
          <w:noProof/>
        </w:rPr>
        <w:instrText xml:space="preserve"> SEQ Table \* ARABIC </w:instrText>
      </w:r>
      <w:r w:rsidR="00877C01">
        <w:rPr>
          <w:noProof/>
        </w:rPr>
        <w:fldChar w:fldCharType="separate"/>
      </w:r>
      <w:r w:rsidR="004235B4">
        <w:rPr>
          <w:noProof/>
        </w:rPr>
        <w:t>16</w:t>
      </w:r>
      <w:r w:rsidR="00877C01">
        <w:rPr>
          <w:noProof/>
        </w:rPr>
        <w:fldChar w:fldCharType="end"/>
      </w:r>
      <w:bookmarkEnd w:id="302"/>
      <w:r w:rsidR="00435C37">
        <w:t>:</w:t>
      </w:r>
      <w:r>
        <w:t xml:space="preserve"> Maximum values for HSPF for air conditioners</w:t>
      </w:r>
      <w:bookmarkEnd w:id="303"/>
    </w:p>
    <w:tbl>
      <w:tblPr>
        <w:tblStyle w:val="TableGrid"/>
        <w:tblW w:w="0" w:type="auto"/>
        <w:tblLook w:val="04A0" w:firstRow="1" w:lastRow="0" w:firstColumn="1" w:lastColumn="0" w:noHBand="0" w:noVBand="1"/>
        <w:tblDescription w:val="Table 16: Maximum values for HSPF for air conditioners"/>
      </w:tblPr>
      <w:tblGrid>
        <w:gridCol w:w="1915"/>
        <w:gridCol w:w="1312"/>
        <w:gridCol w:w="1276"/>
        <w:gridCol w:w="1559"/>
      </w:tblGrid>
      <w:tr w:rsidR="00D44CE8" w14:paraId="06CD90F4" w14:textId="77777777" w:rsidTr="00F12F13">
        <w:trPr>
          <w:tblHeader/>
        </w:trPr>
        <w:tc>
          <w:tcPr>
            <w:tcW w:w="1915" w:type="dxa"/>
          </w:tcPr>
          <w:p w14:paraId="52333209" w14:textId="7FCFE29F" w:rsidR="00D44CE8" w:rsidRPr="00327101" w:rsidRDefault="00D44CE8" w:rsidP="00D60F3D">
            <w:pPr>
              <w:rPr>
                <w:b/>
              </w:rPr>
            </w:pPr>
            <w:r w:rsidRPr="00327101">
              <w:rPr>
                <w:b/>
              </w:rPr>
              <w:t>Capacity range</w:t>
            </w:r>
          </w:p>
        </w:tc>
        <w:tc>
          <w:tcPr>
            <w:tcW w:w="1312" w:type="dxa"/>
          </w:tcPr>
          <w:p w14:paraId="11136F9F" w14:textId="1B40E2DC" w:rsidR="00D44CE8" w:rsidRPr="00327101" w:rsidRDefault="00D44CE8" w:rsidP="00D44CE8">
            <w:pPr>
              <w:jc w:val="center"/>
              <w:rPr>
                <w:b/>
              </w:rPr>
            </w:pPr>
            <w:r w:rsidRPr="00327101">
              <w:rPr>
                <w:b/>
              </w:rPr>
              <w:t>Cold</w:t>
            </w:r>
          </w:p>
        </w:tc>
        <w:tc>
          <w:tcPr>
            <w:tcW w:w="1276" w:type="dxa"/>
          </w:tcPr>
          <w:p w14:paraId="31ADE3E8" w14:textId="234BC46D" w:rsidR="00D44CE8" w:rsidRPr="00327101" w:rsidRDefault="00D44CE8" w:rsidP="00D44CE8">
            <w:pPr>
              <w:jc w:val="center"/>
              <w:rPr>
                <w:b/>
              </w:rPr>
            </w:pPr>
            <w:r w:rsidRPr="00327101">
              <w:rPr>
                <w:b/>
              </w:rPr>
              <w:t>Mixed</w:t>
            </w:r>
          </w:p>
        </w:tc>
        <w:tc>
          <w:tcPr>
            <w:tcW w:w="1559" w:type="dxa"/>
          </w:tcPr>
          <w:p w14:paraId="770CF725" w14:textId="2CBB4D69" w:rsidR="00D44CE8" w:rsidRPr="00327101" w:rsidRDefault="00D44CE8" w:rsidP="00D44CE8">
            <w:pPr>
              <w:jc w:val="center"/>
              <w:rPr>
                <w:b/>
              </w:rPr>
            </w:pPr>
            <w:r w:rsidRPr="00327101">
              <w:rPr>
                <w:b/>
              </w:rPr>
              <w:t>Hot &amp; humid</w:t>
            </w:r>
          </w:p>
        </w:tc>
      </w:tr>
      <w:tr w:rsidR="00D44CE8" w14:paraId="5EB725CA" w14:textId="77777777" w:rsidTr="00327101">
        <w:tc>
          <w:tcPr>
            <w:tcW w:w="1915" w:type="dxa"/>
          </w:tcPr>
          <w:p w14:paraId="173E8C1A" w14:textId="0AC0A9D1" w:rsidR="00D44CE8" w:rsidRDefault="00D44CE8" w:rsidP="00D60F3D">
            <w:r w:rsidRPr="00665C66">
              <w:t>0 – 2.99 kW</w:t>
            </w:r>
          </w:p>
        </w:tc>
        <w:tc>
          <w:tcPr>
            <w:tcW w:w="1312" w:type="dxa"/>
          </w:tcPr>
          <w:p w14:paraId="55918268" w14:textId="2E0FF6CE" w:rsidR="00D44CE8" w:rsidRDefault="00D44CE8" w:rsidP="00D44CE8">
            <w:pPr>
              <w:jc w:val="center"/>
            </w:pPr>
            <w:r w:rsidRPr="00B37DFB">
              <w:t>5.4</w:t>
            </w:r>
          </w:p>
        </w:tc>
        <w:tc>
          <w:tcPr>
            <w:tcW w:w="1276" w:type="dxa"/>
          </w:tcPr>
          <w:p w14:paraId="4A44BC21" w14:textId="357C0059" w:rsidR="00D44CE8" w:rsidRDefault="00D44CE8" w:rsidP="00D44CE8">
            <w:pPr>
              <w:jc w:val="center"/>
            </w:pPr>
            <w:r w:rsidRPr="00B37DFB">
              <w:t>5.7</w:t>
            </w:r>
          </w:p>
        </w:tc>
        <w:tc>
          <w:tcPr>
            <w:tcW w:w="1559" w:type="dxa"/>
          </w:tcPr>
          <w:p w14:paraId="49F20A7D" w14:textId="7126230E" w:rsidR="00D44CE8" w:rsidRDefault="00D44CE8" w:rsidP="00D44CE8">
            <w:pPr>
              <w:jc w:val="center"/>
            </w:pPr>
            <w:r w:rsidRPr="00B37DFB">
              <w:t>6.1</w:t>
            </w:r>
          </w:p>
        </w:tc>
      </w:tr>
      <w:tr w:rsidR="00D44CE8" w14:paraId="3782D8BD" w14:textId="77777777" w:rsidTr="00327101">
        <w:tc>
          <w:tcPr>
            <w:tcW w:w="1915" w:type="dxa"/>
          </w:tcPr>
          <w:p w14:paraId="33318EA6" w14:textId="1C3F5CC4" w:rsidR="00D44CE8" w:rsidRDefault="00D44CE8" w:rsidP="00D60F3D">
            <w:r w:rsidRPr="00665C66">
              <w:t>3 – 5.99 kW</w:t>
            </w:r>
          </w:p>
        </w:tc>
        <w:tc>
          <w:tcPr>
            <w:tcW w:w="1312" w:type="dxa"/>
          </w:tcPr>
          <w:p w14:paraId="0F3A4F19" w14:textId="575E8151" w:rsidR="00D44CE8" w:rsidRDefault="00D143FE" w:rsidP="00D44CE8">
            <w:pPr>
              <w:jc w:val="center"/>
            </w:pPr>
            <w:r>
              <w:t>5.2</w:t>
            </w:r>
          </w:p>
        </w:tc>
        <w:tc>
          <w:tcPr>
            <w:tcW w:w="1276" w:type="dxa"/>
          </w:tcPr>
          <w:p w14:paraId="4AF92EEC" w14:textId="45407AFD" w:rsidR="00D44CE8" w:rsidRDefault="00D143FE" w:rsidP="00D44CE8">
            <w:pPr>
              <w:jc w:val="center"/>
            </w:pPr>
            <w:r>
              <w:t>5.6</w:t>
            </w:r>
          </w:p>
        </w:tc>
        <w:tc>
          <w:tcPr>
            <w:tcW w:w="1559" w:type="dxa"/>
          </w:tcPr>
          <w:p w14:paraId="548A0074" w14:textId="2EBD314B" w:rsidR="00D44CE8" w:rsidRDefault="00D143FE" w:rsidP="00D143FE">
            <w:pPr>
              <w:jc w:val="center"/>
            </w:pPr>
            <w:r>
              <w:t>6.7</w:t>
            </w:r>
          </w:p>
        </w:tc>
      </w:tr>
      <w:tr w:rsidR="00D44CE8" w14:paraId="59CD4ACC" w14:textId="77777777" w:rsidTr="00327101">
        <w:tc>
          <w:tcPr>
            <w:tcW w:w="1915" w:type="dxa"/>
          </w:tcPr>
          <w:p w14:paraId="31C1AA92" w14:textId="54F6DAA5" w:rsidR="00D44CE8" w:rsidRDefault="00D44CE8" w:rsidP="00D60F3D">
            <w:r w:rsidRPr="00665C66">
              <w:t>6 – 9.99 kW</w:t>
            </w:r>
          </w:p>
        </w:tc>
        <w:tc>
          <w:tcPr>
            <w:tcW w:w="1312" w:type="dxa"/>
          </w:tcPr>
          <w:p w14:paraId="6DB969B2" w14:textId="7FB686EF" w:rsidR="00D44CE8" w:rsidRDefault="00D44CE8" w:rsidP="00D44CE8">
            <w:pPr>
              <w:jc w:val="center"/>
            </w:pPr>
            <w:r w:rsidRPr="00B37DFB">
              <w:t>4.6</w:t>
            </w:r>
          </w:p>
        </w:tc>
        <w:tc>
          <w:tcPr>
            <w:tcW w:w="1276" w:type="dxa"/>
          </w:tcPr>
          <w:p w14:paraId="7D18B684" w14:textId="18637151" w:rsidR="00D44CE8" w:rsidRDefault="00D44CE8" w:rsidP="00D44CE8">
            <w:pPr>
              <w:jc w:val="center"/>
            </w:pPr>
            <w:r w:rsidRPr="00B37DFB">
              <w:t>5.4</w:t>
            </w:r>
          </w:p>
        </w:tc>
        <w:tc>
          <w:tcPr>
            <w:tcW w:w="1559" w:type="dxa"/>
          </w:tcPr>
          <w:p w14:paraId="381ED286" w14:textId="39FEF8E2" w:rsidR="00D44CE8" w:rsidRDefault="00D44CE8" w:rsidP="00D44CE8">
            <w:pPr>
              <w:jc w:val="center"/>
            </w:pPr>
            <w:r w:rsidRPr="00B37DFB">
              <w:t>6.7</w:t>
            </w:r>
          </w:p>
        </w:tc>
      </w:tr>
      <w:tr w:rsidR="00D44CE8" w14:paraId="038FC17A" w14:textId="77777777" w:rsidTr="00327101">
        <w:tc>
          <w:tcPr>
            <w:tcW w:w="1915" w:type="dxa"/>
          </w:tcPr>
          <w:p w14:paraId="33BB4F26" w14:textId="25F080A2" w:rsidR="00D44CE8" w:rsidRDefault="00D44CE8" w:rsidP="00D60F3D">
            <w:r w:rsidRPr="00665C66">
              <w:t>10 – 20 kW</w:t>
            </w:r>
          </w:p>
        </w:tc>
        <w:tc>
          <w:tcPr>
            <w:tcW w:w="1312" w:type="dxa"/>
          </w:tcPr>
          <w:p w14:paraId="33D832E2" w14:textId="7C7C7AFE" w:rsidR="00D44CE8" w:rsidRDefault="00D143FE" w:rsidP="00D44CE8">
            <w:pPr>
              <w:jc w:val="center"/>
            </w:pPr>
            <w:r>
              <w:t>4.7</w:t>
            </w:r>
          </w:p>
        </w:tc>
        <w:tc>
          <w:tcPr>
            <w:tcW w:w="1276" w:type="dxa"/>
          </w:tcPr>
          <w:p w14:paraId="0824C5EC" w14:textId="594011C5" w:rsidR="00D44CE8" w:rsidRDefault="00D143FE" w:rsidP="00D44CE8">
            <w:pPr>
              <w:jc w:val="center"/>
            </w:pPr>
            <w:r>
              <w:t>5.3</w:t>
            </w:r>
          </w:p>
        </w:tc>
        <w:tc>
          <w:tcPr>
            <w:tcW w:w="1559" w:type="dxa"/>
          </w:tcPr>
          <w:p w14:paraId="05C99C98" w14:textId="5832DA1C" w:rsidR="00D44CE8" w:rsidRDefault="00D143FE" w:rsidP="00D44CE8">
            <w:pPr>
              <w:jc w:val="center"/>
            </w:pPr>
            <w:r>
              <w:t>6.0</w:t>
            </w:r>
          </w:p>
        </w:tc>
      </w:tr>
      <w:tr w:rsidR="00D44CE8" w14:paraId="62092950" w14:textId="77777777" w:rsidTr="00327101">
        <w:tc>
          <w:tcPr>
            <w:tcW w:w="1915" w:type="dxa"/>
          </w:tcPr>
          <w:p w14:paraId="11973A11" w14:textId="16838964" w:rsidR="00D44CE8" w:rsidRPr="00D658B6" w:rsidRDefault="00D44CE8" w:rsidP="00D60F3D">
            <w:r w:rsidRPr="00665C66">
              <w:t>&gt; 20 kW</w:t>
            </w:r>
          </w:p>
        </w:tc>
        <w:tc>
          <w:tcPr>
            <w:tcW w:w="1312" w:type="dxa"/>
          </w:tcPr>
          <w:p w14:paraId="719B4FB3" w14:textId="5F69DE9B" w:rsidR="00D44CE8" w:rsidRPr="00970F84" w:rsidRDefault="00D44CE8" w:rsidP="00D44CE8">
            <w:pPr>
              <w:jc w:val="center"/>
            </w:pPr>
            <w:r w:rsidRPr="00970F84">
              <w:t>5.9</w:t>
            </w:r>
          </w:p>
        </w:tc>
        <w:tc>
          <w:tcPr>
            <w:tcW w:w="1276" w:type="dxa"/>
          </w:tcPr>
          <w:p w14:paraId="6E4D88B3" w14:textId="7B8DC3A9" w:rsidR="00D44CE8" w:rsidRPr="00970F84" w:rsidRDefault="00D44CE8" w:rsidP="00D44CE8">
            <w:pPr>
              <w:jc w:val="center"/>
            </w:pPr>
            <w:r w:rsidRPr="00970F84">
              <w:t>6.8</w:t>
            </w:r>
          </w:p>
        </w:tc>
        <w:tc>
          <w:tcPr>
            <w:tcW w:w="1559" w:type="dxa"/>
          </w:tcPr>
          <w:p w14:paraId="2F8232D7" w14:textId="0898250E" w:rsidR="00D44CE8" w:rsidRPr="00970F84" w:rsidRDefault="00D44CE8" w:rsidP="00D44CE8">
            <w:pPr>
              <w:jc w:val="center"/>
            </w:pPr>
            <w:r w:rsidRPr="00970F84">
              <w:t>8.1</w:t>
            </w:r>
          </w:p>
        </w:tc>
      </w:tr>
      <w:tr w:rsidR="002552EC" w14:paraId="71E9B992" w14:textId="77777777" w:rsidTr="00327101">
        <w:tc>
          <w:tcPr>
            <w:tcW w:w="1915" w:type="dxa"/>
          </w:tcPr>
          <w:p w14:paraId="32E7E418" w14:textId="2667DAEB" w:rsidR="002552EC" w:rsidRPr="00665C66" w:rsidRDefault="002552EC" w:rsidP="00D60F3D">
            <w:r>
              <w:t>Where capacity is not defined</w:t>
            </w:r>
          </w:p>
        </w:tc>
        <w:tc>
          <w:tcPr>
            <w:tcW w:w="1312" w:type="dxa"/>
          </w:tcPr>
          <w:p w14:paraId="05262AEA" w14:textId="79462336" w:rsidR="002552EC" w:rsidRPr="00970F84" w:rsidRDefault="002552EC" w:rsidP="00D44CE8">
            <w:pPr>
              <w:jc w:val="center"/>
            </w:pPr>
            <w:r w:rsidRPr="00970F84">
              <w:t>5.9</w:t>
            </w:r>
          </w:p>
        </w:tc>
        <w:tc>
          <w:tcPr>
            <w:tcW w:w="1276" w:type="dxa"/>
          </w:tcPr>
          <w:p w14:paraId="2448FD58" w14:textId="12C1D784" w:rsidR="002552EC" w:rsidRPr="00970F84" w:rsidRDefault="002552EC" w:rsidP="00D44CE8">
            <w:pPr>
              <w:jc w:val="center"/>
            </w:pPr>
            <w:r w:rsidRPr="00970F84">
              <w:t>6.8</w:t>
            </w:r>
          </w:p>
        </w:tc>
        <w:tc>
          <w:tcPr>
            <w:tcW w:w="1559" w:type="dxa"/>
          </w:tcPr>
          <w:p w14:paraId="1F2BE480" w14:textId="31759109" w:rsidR="002552EC" w:rsidRPr="00970F84" w:rsidRDefault="002552EC" w:rsidP="00D44CE8">
            <w:pPr>
              <w:jc w:val="center"/>
            </w:pPr>
            <w:r w:rsidRPr="00970F84">
              <w:t>8.1</w:t>
            </w:r>
          </w:p>
        </w:tc>
      </w:tr>
    </w:tbl>
    <w:p w14:paraId="1EAB7CCD" w14:textId="568D127E" w:rsidR="00BD115E" w:rsidRDefault="00A32721" w:rsidP="00D60F3D">
      <w:pPr>
        <w:rPr>
          <w:sz w:val="20"/>
          <w:szCs w:val="20"/>
        </w:rPr>
      </w:pPr>
      <w:r>
        <w:rPr>
          <w:sz w:val="20"/>
          <w:szCs w:val="20"/>
        </w:rPr>
        <w:t>Table n</w:t>
      </w:r>
      <w:r w:rsidR="00D44CE8" w:rsidRPr="00D44CE8">
        <w:rPr>
          <w:sz w:val="20"/>
          <w:szCs w:val="20"/>
        </w:rPr>
        <w:t>ote: Values in this table will need to be updated periodically as the market changes over time.</w:t>
      </w:r>
    </w:p>
    <w:p w14:paraId="77375473" w14:textId="77777777" w:rsidR="004235B4" w:rsidRDefault="00D44CE8" w:rsidP="00D60F3D">
      <w:pPr>
        <w:sectPr w:rsidR="004235B4" w:rsidSect="0073689B">
          <w:headerReference w:type="default" r:id="rId21"/>
          <w:footerReference w:type="default" r:id="rId22"/>
          <w:headerReference w:type="first" r:id="rId23"/>
          <w:footerReference w:type="first" r:id="rId24"/>
          <w:pgSz w:w="12240" w:h="15840"/>
          <w:pgMar w:top="1440" w:right="1440" w:bottom="1440" w:left="1440" w:header="708" w:footer="708" w:gutter="0"/>
          <w:cols w:space="708"/>
          <w:titlePg/>
          <w:docGrid w:linePitch="360"/>
        </w:sectPr>
      </w:pPr>
      <w:r>
        <w:t>Where only the star rating or ACOP from the previous rating system is available</w:t>
      </w:r>
      <w:r w:rsidR="00083114">
        <w:t xml:space="preserve"> (2010 star rating, 201</w:t>
      </w:r>
      <w:r w:rsidR="00687AF3">
        <w:t>3</w:t>
      </w:r>
      <w:r w:rsidR="00083114">
        <w:t xml:space="preserve"> Determination</w:t>
      </w:r>
      <w:r w:rsidR="00687AF3">
        <w:t xml:space="preserve"> </w:t>
      </w:r>
      <w:r w:rsidR="00FF6C4F">
        <w:t>(</w:t>
      </w:r>
      <w:r w:rsidR="00FF6C4F" w:rsidRPr="00FF6C4F">
        <w:t>Greenhouse and Energy Minimum Standards (Air Conditioners and Heat Pumps) Determination 2013</w:t>
      </w:r>
      <w:r w:rsidR="00083114">
        <w:t>)</w:t>
      </w:r>
      <w:r>
        <w:t>, these values (rounded down to the nearest 0</w:t>
      </w:r>
      <w:r w:rsidR="00083114">
        <w:t>.</w:t>
      </w:r>
      <w:r>
        <w:t xml:space="preserve">5 star or 0.25 ACOP) are converted to equivalent HSPF values in accordance with </w:t>
      </w:r>
      <w:r>
        <w:fldChar w:fldCharType="begin"/>
      </w:r>
      <w:r>
        <w:instrText xml:space="preserve"> REF _Ref80025920 \h </w:instrText>
      </w:r>
      <w:r>
        <w:fldChar w:fldCharType="separate"/>
      </w:r>
      <w:bookmarkStart w:id="304" w:name="_GoBack"/>
      <w:bookmarkEnd w:id="304"/>
      <w:r w:rsidR="004235B4">
        <w:t>.</w:t>
      </w:r>
    </w:p>
    <w:p w14:paraId="4C39B70A" w14:textId="6D37FA0E" w:rsidR="00327101" w:rsidRDefault="004235B4" w:rsidP="00D60F3D">
      <w:pPr>
        <w:sectPr w:rsidR="00327101" w:rsidSect="0073689B">
          <w:headerReference w:type="default" r:id="rId25"/>
          <w:footerReference w:type="default" r:id="rId26"/>
          <w:headerReference w:type="first" r:id="rId27"/>
          <w:footerReference w:type="first" r:id="rId28"/>
          <w:pgSz w:w="12240" w:h="15840"/>
          <w:pgMar w:top="1440" w:right="1440" w:bottom="1440" w:left="1440" w:header="708" w:footer="708" w:gutter="0"/>
          <w:cols w:space="708"/>
          <w:titlePg/>
          <w:docGrid w:linePitch="360"/>
        </w:sectPr>
      </w:pPr>
      <w:r>
        <w:lastRenderedPageBreak/>
        <w:t xml:space="preserve">Table </w:t>
      </w:r>
      <w:r>
        <w:rPr>
          <w:noProof/>
        </w:rPr>
        <w:t>17</w:t>
      </w:r>
      <w:r w:rsidR="00D44CE8">
        <w:fldChar w:fldCharType="end"/>
      </w:r>
      <w:bookmarkStart w:id="305" w:name="_Ref80025920"/>
      <w:bookmarkStart w:id="306" w:name="_Toc86828493"/>
      <w:r w:rsidR="00D44CE8">
        <w:t>.</w:t>
      </w:r>
    </w:p>
    <w:p w14:paraId="072F1F49" w14:textId="1A763A5F" w:rsidR="00D44CE8" w:rsidRDefault="00D44CE8" w:rsidP="00D44CE8">
      <w:pPr>
        <w:pStyle w:val="Caption"/>
      </w:pPr>
      <w:r>
        <w:lastRenderedPageBreak/>
        <w:t xml:space="preserve">Table </w:t>
      </w:r>
      <w:r w:rsidR="00877C01">
        <w:rPr>
          <w:noProof/>
        </w:rPr>
        <w:fldChar w:fldCharType="begin"/>
      </w:r>
      <w:r w:rsidR="00877C01">
        <w:rPr>
          <w:noProof/>
        </w:rPr>
        <w:instrText xml:space="preserve"> SEQ Table \* ARABIC </w:instrText>
      </w:r>
      <w:r w:rsidR="00877C01">
        <w:rPr>
          <w:noProof/>
        </w:rPr>
        <w:fldChar w:fldCharType="separate"/>
      </w:r>
      <w:r w:rsidR="004235B4">
        <w:rPr>
          <w:noProof/>
        </w:rPr>
        <w:t>17</w:t>
      </w:r>
      <w:r w:rsidR="00877C01">
        <w:rPr>
          <w:noProof/>
        </w:rPr>
        <w:fldChar w:fldCharType="end"/>
      </w:r>
      <w:bookmarkEnd w:id="305"/>
      <w:r w:rsidR="00980262">
        <w:t>:</w:t>
      </w:r>
      <w:r>
        <w:t xml:space="preserve"> Equivalent HSPF values where only </w:t>
      </w:r>
      <w:r w:rsidR="00687AF3">
        <w:t xml:space="preserve">previous </w:t>
      </w:r>
      <w:r>
        <w:t>star rating or ACOP value is known</w:t>
      </w:r>
      <w:bookmarkEnd w:id="306"/>
    </w:p>
    <w:tbl>
      <w:tblPr>
        <w:tblStyle w:val="TableGrid"/>
        <w:tblW w:w="10694" w:type="dxa"/>
        <w:tblLook w:val="04A0" w:firstRow="1" w:lastRow="0" w:firstColumn="1" w:lastColumn="0" w:noHBand="0" w:noVBand="1"/>
        <w:tblDescription w:val="Table 17: Equivalent HSPF values where only previous star rating or ACOP value is known"/>
      </w:tblPr>
      <w:tblGrid>
        <w:gridCol w:w="756"/>
        <w:gridCol w:w="737"/>
        <w:gridCol w:w="850"/>
        <w:gridCol w:w="947"/>
        <w:gridCol w:w="870"/>
        <w:gridCol w:w="947"/>
        <w:gridCol w:w="850"/>
        <w:gridCol w:w="947"/>
        <w:gridCol w:w="870"/>
        <w:gridCol w:w="947"/>
        <w:gridCol w:w="850"/>
        <w:gridCol w:w="947"/>
        <w:gridCol w:w="870"/>
        <w:gridCol w:w="947"/>
      </w:tblGrid>
      <w:tr w:rsidR="003815CC" w:rsidRPr="003B28A6" w14:paraId="6E24F8EC" w14:textId="77777777" w:rsidTr="00F12F13">
        <w:trPr>
          <w:trHeight w:val="300"/>
          <w:tblHeader/>
        </w:trPr>
        <w:tc>
          <w:tcPr>
            <w:tcW w:w="1474" w:type="dxa"/>
            <w:gridSpan w:val="2"/>
            <w:noWrap/>
          </w:tcPr>
          <w:p w14:paraId="32C7F141" w14:textId="3EB6DF04" w:rsidR="003815CC" w:rsidRPr="00327101" w:rsidRDefault="003815CC" w:rsidP="003815CC">
            <w:pPr>
              <w:jc w:val="center"/>
              <w:rPr>
                <w:rFonts w:cstheme="minorHAnsi"/>
                <w:b/>
                <w:color w:val="000000"/>
                <w:lang w:eastAsia="en-AU"/>
              </w:rPr>
            </w:pPr>
            <w:r w:rsidRPr="00327101">
              <w:rPr>
                <w:rFonts w:cstheme="minorHAnsi"/>
                <w:b/>
                <w:color w:val="000000"/>
                <w:lang w:eastAsia="en-AU"/>
              </w:rPr>
              <w:t>Old rating</w:t>
            </w:r>
          </w:p>
        </w:tc>
        <w:tc>
          <w:tcPr>
            <w:tcW w:w="3077" w:type="dxa"/>
            <w:gridSpan w:val="4"/>
            <w:noWrap/>
          </w:tcPr>
          <w:p w14:paraId="07FC1DFB" w14:textId="626504AF" w:rsidR="003815CC" w:rsidRPr="00327101" w:rsidRDefault="003815CC" w:rsidP="003815CC">
            <w:pPr>
              <w:jc w:val="center"/>
              <w:rPr>
                <w:rFonts w:cstheme="minorHAnsi"/>
                <w:b/>
                <w:color w:val="000000"/>
                <w:lang w:eastAsia="en-AU"/>
              </w:rPr>
            </w:pPr>
            <w:r w:rsidRPr="00327101">
              <w:rPr>
                <w:rFonts w:cstheme="minorHAnsi"/>
                <w:b/>
                <w:color w:val="000000"/>
                <w:lang w:eastAsia="en-AU"/>
              </w:rPr>
              <w:t>ZERL Cold climate - HSPF</w:t>
            </w:r>
          </w:p>
        </w:tc>
        <w:tc>
          <w:tcPr>
            <w:tcW w:w="3066" w:type="dxa"/>
            <w:gridSpan w:val="4"/>
          </w:tcPr>
          <w:p w14:paraId="37C84FDC" w14:textId="4D92BE8D" w:rsidR="003815CC" w:rsidRPr="00327101" w:rsidRDefault="003815CC" w:rsidP="003815CC">
            <w:pPr>
              <w:jc w:val="center"/>
              <w:rPr>
                <w:rFonts w:cstheme="minorHAnsi"/>
                <w:b/>
                <w:color w:val="000000"/>
                <w:lang w:eastAsia="en-AU"/>
              </w:rPr>
            </w:pPr>
            <w:r w:rsidRPr="00327101">
              <w:rPr>
                <w:rFonts w:cstheme="minorHAnsi"/>
                <w:b/>
                <w:color w:val="000000"/>
                <w:lang w:eastAsia="en-AU"/>
              </w:rPr>
              <w:t>ZERL Mixed climate – HSPF</w:t>
            </w:r>
          </w:p>
        </w:tc>
        <w:tc>
          <w:tcPr>
            <w:tcW w:w="3077" w:type="dxa"/>
            <w:gridSpan w:val="4"/>
            <w:noWrap/>
          </w:tcPr>
          <w:p w14:paraId="5FCA477A" w14:textId="11A50616" w:rsidR="003815CC" w:rsidRPr="00327101" w:rsidRDefault="003815CC" w:rsidP="003815CC">
            <w:pPr>
              <w:jc w:val="center"/>
              <w:rPr>
                <w:rFonts w:cstheme="minorHAnsi"/>
                <w:b/>
                <w:color w:val="000000"/>
                <w:lang w:eastAsia="en-AU"/>
              </w:rPr>
            </w:pPr>
            <w:r w:rsidRPr="00327101">
              <w:rPr>
                <w:rFonts w:cstheme="minorHAnsi"/>
                <w:b/>
                <w:color w:val="000000"/>
                <w:lang w:eastAsia="en-AU"/>
              </w:rPr>
              <w:t>ZERL Hot climate - HSPF</w:t>
            </w:r>
          </w:p>
        </w:tc>
      </w:tr>
      <w:tr w:rsidR="003815CC" w:rsidRPr="003B28A6" w14:paraId="67EED612" w14:textId="77777777" w:rsidTr="00F12F13">
        <w:trPr>
          <w:trHeight w:val="300"/>
          <w:tblHeader/>
        </w:trPr>
        <w:tc>
          <w:tcPr>
            <w:tcW w:w="737" w:type="dxa"/>
            <w:noWrap/>
            <w:hideMark/>
          </w:tcPr>
          <w:p w14:paraId="2EE11E38" w14:textId="0F282E37" w:rsidR="003815CC" w:rsidRPr="00327101" w:rsidRDefault="003815CC" w:rsidP="003815CC">
            <w:pPr>
              <w:jc w:val="right"/>
              <w:rPr>
                <w:rFonts w:cstheme="minorHAnsi"/>
                <w:b/>
                <w:color w:val="000000"/>
                <w:lang w:eastAsia="en-AU"/>
              </w:rPr>
            </w:pPr>
            <w:r w:rsidRPr="00327101">
              <w:rPr>
                <w:rFonts w:cstheme="minorHAnsi"/>
                <w:b/>
                <w:color w:val="000000"/>
                <w:lang w:eastAsia="en-AU"/>
              </w:rPr>
              <w:t>2010 Star rating</w:t>
            </w:r>
          </w:p>
        </w:tc>
        <w:tc>
          <w:tcPr>
            <w:tcW w:w="737" w:type="dxa"/>
            <w:noWrap/>
            <w:hideMark/>
          </w:tcPr>
          <w:p w14:paraId="7981D7CD" w14:textId="637F84EB" w:rsidR="003815CC" w:rsidRPr="00327101" w:rsidRDefault="003815CC" w:rsidP="003815CC">
            <w:pPr>
              <w:jc w:val="right"/>
              <w:rPr>
                <w:rFonts w:cstheme="minorHAnsi"/>
                <w:b/>
                <w:color w:val="000000"/>
                <w:lang w:eastAsia="en-AU"/>
              </w:rPr>
            </w:pPr>
            <w:r w:rsidRPr="00327101">
              <w:rPr>
                <w:rFonts w:cstheme="minorHAnsi"/>
                <w:b/>
                <w:color w:val="000000"/>
                <w:lang w:eastAsia="en-AU"/>
              </w:rPr>
              <w:t>ACOP (H1)</w:t>
            </w:r>
          </w:p>
        </w:tc>
        <w:tc>
          <w:tcPr>
            <w:tcW w:w="737" w:type="dxa"/>
            <w:noWrap/>
            <w:hideMark/>
          </w:tcPr>
          <w:p w14:paraId="0540BDCD" w14:textId="77777777" w:rsidR="003815CC" w:rsidRPr="00327101" w:rsidRDefault="003815CC" w:rsidP="003815CC">
            <w:pPr>
              <w:jc w:val="center"/>
              <w:rPr>
                <w:rFonts w:cstheme="minorHAnsi"/>
                <w:b/>
                <w:color w:val="000000"/>
                <w:lang w:eastAsia="en-AU"/>
              </w:rPr>
            </w:pPr>
            <w:r w:rsidRPr="00327101">
              <w:rPr>
                <w:rFonts w:cstheme="minorHAnsi"/>
                <w:b/>
                <w:color w:val="000000"/>
                <w:lang w:eastAsia="en-AU"/>
              </w:rPr>
              <w:t>Non-ducted single speed</w:t>
            </w:r>
          </w:p>
        </w:tc>
        <w:tc>
          <w:tcPr>
            <w:tcW w:w="799" w:type="dxa"/>
            <w:noWrap/>
            <w:hideMark/>
          </w:tcPr>
          <w:p w14:paraId="1FBE0B5C" w14:textId="77777777" w:rsidR="003815CC" w:rsidRPr="00327101" w:rsidRDefault="003815CC" w:rsidP="003815CC">
            <w:pPr>
              <w:jc w:val="center"/>
              <w:rPr>
                <w:rFonts w:cstheme="minorHAnsi"/>
                <w:b/>
                <w:color w:val="000000"/>
                <w:lang w:eastAsia="en-AU"/>
              </w:rPr>
            </w:pPr>
            <w:r w:rsidRPr="00327101">
              <w:rPr>
                <w:rFonts w:cstheme="minorHAnsi"/>
                <w:b/>
                <w:color w:val="000000"/>
                <w:lang w:eastAsia="en-AU"/>
              </w:rPr>
              <w:t>Non-ducted inverter</w:t>
            </w:r>
          </w:p>
        </w:tc>
        <w:tc>
          <w:tcPr>
            <w:tcW w:w="742" w:type="dxa"/>
            <w:noWrap/>
            <w:hideMark/>
          </w:tcPr>
          <w:p w14:paraId="58C69080" w14:textId="77777777" w:rsidR="003815CC" w:rsidRPr="00327101" w:rsidRDefault="003815CC" w:rsidP="003815CC">
            <w:pPr>
              <w:jc w:val="center"/>
              <w:rPr>
                <w:rFonts w:cstheme="minorHAnsi"/>
                <w:b/>
                <w:color w:val="000000"/>
                <w:lang w:eastAsia="en-AU"/>
              </w:rPr>
            </w:pPr>
            <w:r w:rsidRPr="00327101">
              <w:rPr>
                <w:rFonts w:cstheme="minorHAnsi"/>
                <w:b/>
                <w:color w:val="000000"/>
                <w:lang w:eastAsia="en-AU"/>
              </w:rPr>
              <w:t>Ducted single speed</w:t>
            </w:r>
          </w:p>
        </w:tc>
        <w:tc>
          <w:tcPr>
            <w:tcW w:w="799" w:type="dxa"/>
            <w:noWrap/>
            <w:hideMark/>
          </w:tcPr>
          <w:p w14:paraId="54A274A9" w14:textId="77777777" w:rsidR="003815CC" w:rsidRPr="00327101" w:rsidRDefault="003815CC" w:rsidP="003815CC">
            <w:pPr>
              <w:jc w:val="center"/>
              <w:rPr>
                <w:rFonts w:cstheme="minorHAnsi"/>
                <w:b/>
                <w:color w:val="000000"/>
                <w:lang w:eastAsia="en-AU"/>
              </w:rPr>
            </w:pPr>
            <w:r w:rsidRPr="00327101">
              <w:rPr>
                <w:rFonts w:cstheme="minorHAnsi"/>
                <w:b/>
                <w:color w:val="000000"/>
                <w:lang w:eastAsia="en-AU"/>
              </w:rPr>
              <w:t>Ducted inverter</w:t>
            </w:r>
          </w:p>
        </w:tc>
        <w:tc>
          <w:tcPr>
            <w:tcW w:w="726" w:type="dxa"/>
          </w:tcPr>
          <w:p w14:paraId="68C9CEDC" w14:textId="151A81D4" w:rsidR="003815CC" w:rsidRPr="00327101" w:rsidRDefault="003815CC" w:rsidP="003815CC">
            <w:pPr>
              <w:jc w:val="center"/>
              <w:rPr>
                <w:rFonts w:cstheme="minorHAnsi"/>
                <w:b/>
                <w:color w:val="000000"/>
                <w:lang w:eastAsia="en-AU"/>
              </w:rPr>
            </w:pPr>
            <w:r w:rsidRPr="00327101">
              <w:rPr>
                <w:rFonts w:cstheme="minorHAnsi"/>
                <w:b/>
                <w:color w:val="000000"/>
                <w:lang w:eastAsia="en-AU"/>
              </w:rPr>
              <w:t>Non-ducted single speed</w:t>
            </w:r>
          </w:p>
        </w:tc>
        <w:tc>
          <w:tcPr>
            <w:tcW w:w="799" w:type="dxa"/>
          </w:tcPr>
          <w:p w14:paraId="2111CDC0" w14:textId="34F3636E" w:rsidR="003815CC" w:rsidRPr="00327101" w:rsidRDefault="003815CC" w:rsidP="003815CC">
            <w:pPr>
              <w:jc w:val="center"/>
              <w:rPr>
                <w:rFonts w:cstheme="minorHAnsi"/>
                <w:b/>
                <w:color w:val="000000"/>
                <w:lang w:eastAsia="en-AU"/>
              </w:rPr>
            </w:pPr>
            <w:r w:rsidRPr="00327101">
              <w:rPr>
                <w:rFonts w:cstheme="minorHAnsi"/>
                <w:b/>
                <w:color w:val="000000"/>
                <w:lang w:eastAsia="en-AU"/>
              </w:rPr>
              <w:t>Non-ducted inverter</w:t>
            </w:r>
          </w:p>
        </w:tc>
        <w:tc>
          <w:tcPr>
            <w:tcW w:w="742" w:type="dxa"/>
          </w:tcPr>
          <w:p w14:paraId="430F13F2" w14:textId="783A3C63" w:rsidR="003815CC" w:rsidRPr="00327101" w:rsidRDefault="003815CC" w:rsidP="003815CC">
            <w:pPr>
              <w:jc w:val="center"/>
              <w:rPr>
                <w:rFonts w:cstheme="minorHAnsi"/>
                <w:b/>
                <w:color w:val="000000"/>
                <w:lang w:eastAsia="en-AU"/>
              </w:rPr>
            </w:pPr>
            <w:r w:rsidRPr="00327101">
              <w:rPr>
                <w:rFonts w:cstheme="minorHAnsi"/>
                <w:b/>
                <w:color w:val="000000"/>
                <w:lang w:eastAsia="en-AU"/>
              </w:rPr>
              <w:t>Ducted single speed</w:t>
            </w:r>
          </w:p>
        </w:tc>
        <w:tc>
          <w:tcPr>
            <w:tcW w:w="799" w:type="dxa"/>
          </w:tcPr>
          <w:p w14:paraId="347CF28C" w14:textId="6D2BA277" w:rsidR="003815CC" w:rsidRPr="00327101" w:rsidRDefault="003815CC" w:rsidP="003815CC">
            <w:pPr>
              <w:jc w:val="center"/>
              <w:rPr>
                <w:rFonts w:cstheme="minorHAnsi"/>
                <w:b/>
                <w:color w:val="000000"/>
                <w:lang w:eastAsia="en-AU"/>
              </w:rPr>
            </w:pPr>
            <w:r w:rsidRPr="00327101">
              <w:rPr>
                <w:rFonts w:cstheme="minorHAnsi"/>
                <w:b/>
                <w:color w:val="000000"/>
                <w:lang w:eastAsia="en-AU"/>
              </w:rPr>
              <w:t>Ducted inverter</w:t>
            </w:r>
          </w:p>
        </w:tc>
        <w:tc>
          <w:tcPr>
            <w:tcW w:w="737" w:type="dxa"/>
            <w:noWrap/>
            <w:hideMark/>
          </w:tcPr>
          <w:p w14:paraId="77626264" w14:textId="1AAC8DD4" w:rsidR="003815CC" w:rsidRPr="00327101" w:rsidRDefault="003815CC" w:rsidP="003815CC">
            <w:pPr>
              <w:jc w:val="center"/>
              <w:rPr>
                <w:rFonts w:cstheme="minorHAnsi"/>
                <w:b/>
                <w:color w:val="000000"/>
                <w:lang w:eastAsia="en-AU"/>
              </w:rPr>
            </w:pPr>
            <w:r w:rsidRPr="00327101">
              <w:rPr>
                <w:rFonts w:cstheme="minorHAnsi"/>
                <w:b/>
                <w:color w:val="000000"/>
                <w:lang w:eastAsia="en-AU"/>
              </w:rPr>
              <w:t>Non-ducted single speed</w:t>
            </w:r>
          </w:p>
        </w:tc>
        <w:tc>
          <w:tcPr>
            <w:tcW w:w="799" w:type="dxa"/>
            <w:noWrap/>
            <w:hideMark/>
          </w:tcPr>
          <w:p w14:paraId="14657EDB" w14:textId="77777777" w:rsidR="003815CC" w:rsidRPr="00327101" w:rsidRDefault="003815CC" w:rsidP="003815CC">
            <w:pPr>
              <w:jc w:val="center"/>
              <w:rPr>
                <w:rFonts w:cstheme="minorHAnsi"/>
                <w:b/>
                <w:color w:val="000000"/>
                <w:lang w:eastAsia="en-AU"/>
              </w:rPr>
            </w:pPr>
            <w:r w:rsidRPr="00327101">
              <w:rPr>
                <w:rFonts w:cstheme="minorHAnsi"/>
                <w:b/>
                <w:color w:val="000000"/>
                <w:lang w:eastAsia="en-AU"/>
              </w:rPr>
              <w:t>Non-ducted inverter</w:t>
            </w:r>
          </w:p>
        </w:tc>
        <w:tc>
          <w:tcPr>
            <w:tcW w:w="742" w:type="dxa"/>
            <w:noWrap/>
            <w:hideMark/>
          </w:tcPr>
          <w:p w14:paraId="14C05A06" w14:textId="77777777" w:rsidR="003815CC" w:rsidRPr="00327101" w:rsidRDefault="003815CC" w:rsidP="003815CC">
            <w:pPr>
              <w:jc w:val="center"/>
              <w:rPr>
                <w:rFonts w:cstheme="minorHAnsi"/>
                <w:b/>
                <w:color w:val="000000"/>
                <w:lang w:eastAsia="en-AU"/>
              </w:rPr>
            </w:pPr>
            <w:r w:rsidRPr="00327101">
              <w:rPr>
                <w:rFonts w:cstheme="minorHAnsi"/>
                <w:b/>
                <w:color w:val="000000"/>
                <w:lang w:eastAsia="en-AU"/>
              </w:rPr>
              <w:t>Ducted single speed</w:t>
            </w:r>
          </w:p>
        </w:tc>
        <w:tc>
          <w:tcPr>
            <w:tcW w:w="799" w:type="dxa"/>
            <w:noWrap/>
            <w:hideMark/>
          </w:tcPr>
          <w:p w14:paraId="324A5014" w14:textId="77777777" w:rsidR="003815CC" w:rsidRPr="00327101" w:rsidRDefault="003815CC" w:rsidP="003815CC">
            <w:pPr>
              <w:jc w:val="center"/>
              <w:rPr>
                <w:rFonts w:cstheme="minorHAnsi"/>
                <w:b/>
                <w:color w:val="000000"/>
                <w:lang w:eastAsia="en-AU"/>
              </w:rPr>
            </w:pPr>
            <w:r w:rsidRPr="00327101">
              <w:rPr>
                <w:rFonts w:cstheme="minorHAnsi"/>
                <w:b/>
                <w:color w:val="000000"/>
                <w:lang w:eastAsia="en-AU"/>
              </w:rPr>
              <w:t>Ducted inverter</w:t>
            </w:r>
          </w:p>
        </w:tc>
      </w:tr>
      <w:tr w:rsidR="003815CC" w:rsidRPr="003B28A6" w14:paraId="7FAE4D26" w14:textId="77777777" w:rsidTr="00327101">
        <w:trPr>
          <w:trHeight w:val="300"/>
        </w:trPr>
        <w:tc>
          <w:tcPr>
            <w:tcW w:w="737" w:type="dxa"/>
            <w:noWrap/>
            <w:hideMark/>
          </w:tcPr>
          <w:p w14:paraId="50976354" w14:textId="77777777" w:rsidR="003815CC" w:rsidRPr="00327101" w:rsidRDefault="003815CC" w:rsidP="003815CC">
            <w:pPr>
              <w:jc w:val="right"/>
              <w:rPr>
                <w:rFonts w:cstheme="minorHAnsi"/>
                <w:color w:val="000000"/>
                <w:lang w:eastAsia="en-AU"/>
              </w:rPr>
            </w:pPr>
            <w:r w:rsidRPr="00327101">
              <w:rPr>
                <w:rFonts w:cstheme="minorHAnsi"/>
                <w:color w:val="000000"/>
                <w:lang w:eastAsia="en-AU"/>
              </w:rPr>
              <w:t>1</w:t>
            </w:r>
          </w:p>
        </w:tc>
        <w:tc>
          <w:tcPr>
            <w:tcW w:w="737" w:type="dxa"/>
            <w:noWrap/>
            <w:hideMark/>
          </w:tcPr>
          <w:p w14:paraId="237E4DA0" w14:textId="77777777" w:rsidR="003815CC" w:rsidRPr="00327101" w:rsidRDefault="003815CC" w:rsidP="003815CC">
            <w:pPr>
              <w:jc w:val="right"/>
              <w:rPr>
                <w:rFonts w:cstheme="minorHAnsi"/>
                <w:color w:val="000000"/>
                <w:lang w:eastAsia="en-AU"/>
              </w:rPr>
            </w:pPr>
            <w:r w:rsidRPr="00327101">
              <w:rPr>
                <w:rFonts w:cstheme="minorHAnsi"/>
                <w:color w:val="000000"/>
                <w:lang w:eastAsia="en-AU"/>
              </w:rPr>
              <w:t>2.75</w:t>
            </w:r>
          </w:p>
        </w:tc>
        <w:tc>
          <w:tcPr>
            <w:tcW w:w="737" w:type="dxa"/>
            <w:noWrap/>
            <w:hideMark/>
          </w:tcPr>
          <w:p w14:paraId="3F74CB04" w14:textId="030A08FE" w:rsidR="003815CC" w:rsidRPr="00327101" w:rsidRDefault="003815CC" w:rsidP="003815CC">
            <w:pPr>
              <w:jc w:val="center"/>
              <w:rPr>
                <w:rFonts w:cstheme="minorHAnsi"/>
                <w:color w:val="000000"/>
                <w:lang w:eastAsia="en-AU"/>
              </w:rPr>
            </w:pPr>
            <w:r w:rsidRPr="00327101">
              <w:rPr>
                <w:rFonts w:cstheme="minorHAnsi"/>
                <w:color w:val="000000"/>
                <w:lang w:eastAsia="en-AU"/>
              </w:rPr>
              <w:t>1.986</w:t>
            </w:r>
          </w:p>
        </w:tc>
        <w:tc>
          <w:tcPr>
            <w:tcW w:w="799" w:type="dxa"/>
            <w:noWrap/>
            <w:hideMark/>
          </w:tcPr>
          <w:p w14:paraId="7E9D34C3" w14:textId="462CCF41" w:rsidR="003815CC" w:rsidRPr="00327101" w:rsidRDefault="003815CC" w:rsidP="003815CC">
            <w:pPr>
              <w:jc w:val="center"/>
              <w:rPr>
                <w:rFonts w:cstheme="minorHAnsi"/>
                <w:color w:val="000000"/>
                <w:lang w:eastAsia="en-AU"/>
              </w:rPr>
            </w:pPr>
            <w:r w:rsidRPr="00327101">
              <w:rPr>
                <w:rFonts w:cstheme="minorHAnsi"/>
                <w:color w:val="000000"/>
                <w:lang w:eastAsia="en-AU"/>
              </w:rPr>
              <w:t>2.608</w:t>
            </w:r>
          </w:p>
        </w:tc>
        <w:tc>
          <w:tcPr>
            <w:tcW w:w="742" w:type="dxa"/>
            <w:noWrap/>
            <w:hideMark/>
          </w:tcPr>
          <w:p w14:paraId="6FFE14A6" w14:textId="6CF7E7B7" w:rsidR="003815CC" w:rsidRPr="00327101" w:rsidRDefault="003815CC" w:rsidP="003815CC">
            <w:pPr>
              <w:jc w:val="center"/>
              <w:rPr>
                <w:rFonts w:cstheme="minorHAnsi"/>
                <w:color w:val="000000"/>
                <w:lang w:eastAsia="en-AU"/>
              </w:rPr>
            </w:pPr>
            <w:r w:rsidRPr="00327101">
              <w:rPr>
                <w:rFonts w:cstheme="minorHAnsi"/>
                <w:color w:val="000000"/>
                <w:lang w:eastAsia="en-AU"/>
              </w:rPr>
              <w:t>2.162</w:t>
            </w:r>
          </w:p>
        </w:tc>
        <w:tc>
          <w:tcPr>
            <w:tcW w:w="799" w:type="dxa"/>
            <w:noWrap/>
            <w:hideMark/>
          </w:tcPr>
          <w:p w14:paraId="016B0F3B" w14:textId="61E8F5F7" w:rsidR="003815CC" w:rsidRPr="00327101" w:rsidRDefault="003815CC" w:rsidP="003815CC">
            <w:pPr>
              <w:jc w:val="center"/>
              <w:rPr>
                <w:rFonts w:cstheme="minorHAnsi"/>
                <w:color w:val="000000"/>
                <w:lang w:eastAsia="en-AU"/>
              </w:rPr>
            </w:pPr>
            <w:r w:rsidRPr="00327101">
              <w:rPr>
                <w:rFonts w:cstheme="minorHAnsi"/>
                <w:color w:val="000000"/>
                <w:lang w:eastAsia="en-AU"/>
              </w:rPr>
              <w:t>2.443</w:t>
            </w:r>
          </w:p>
        </w:tc>
        <w:tc>
          <w:tcPr>
            <w:tcW w:w="726" w:type="dxa"/>
          </w:tcPr>
          <w:p w14:paraId="7CA841F9" w14:textId="4999950D" w:rsidR="003815CC" w:rsidRPr="00327101" w:rsidRDefault="003815CC" w:rsidP="003815CC">
            <w:pPr>
              <w:jc w:val="center"/>
              <w:rPr>
                <w:rFonts w:cstheme="minorHAnsi"/>
                <w:color w:val="000000"/>
                <w:lang w:eastAsia="en-AU"/>
              </w:rPr>
            </w:pPr>
            <w:r w:rsidRPr="00327101">
              <w:rPr>
                <w:rFonts w:cstheme="minorHAnsi"/>
                <w:color w:val="000000"/>
                <w:lang w:eastAsia="en-AU"/>
              </w:rPr>
              <w:t>2.137</w:t>
            </w:r>
          </w:p>
        </w:tc>
        <w:tc>
          <w:tcPr>
            <w:tcW w:w="799" w:type="dxa"/>
          </w:tcPr>
          <w:p w14:paraId="5DF7FA19" w14:textId="7C9D59BC" w:rsidR="003815CC" w:rsidRPr="00327101" w:rsidRDefault="003815CC" w:rsidP="003815CC">
            <w:pPr>
              <w:jc w:val="center"/>
              <w:rPr>
                <w:rFonts w:cstheme="minorHAnsi"/>
                <w:color w:val="000000"/>
                <w:lang w:eastAsia="en-AU"/>
              </w:rPr>
            </w:pPr>
            <w:r w:rsidRPr="00327101">
              <w:rPr>
                <w:rFonts w:cstheme="minorHAnsi"/>
                <w:color w:val="000000"/>
                <w:lang w:eastAsia="en-AU"/>
              </w:rPr>
              <w:t>3.125</w:t>
            </w:r>
          </w:p>
        </w:tc>
        <w:tc>
          <w:tcPr>
            <w:tcW w:w="742" w:type="dxa"/>
          </w:tcPr>
          <w:p w14:paraId="0D4268AD" w14:textId="7F2799E1" w:rsidR="003815CC" w:rsidRPr="00327101" w:rsidRDefault="003815CC" w:rsidP="003815CC">
            <w:pPr>
              <w:jc w:val="center"/>
              <w:rPr>
                <w:rFonts w:cstheme="minorHAnsi"/>
                <w:color w:val="000000"/>
                <w:lang w:eastAsia="en-AU"/>
              </w:rPr>
            </w:pPr>
            <w:r w:rsidRPr="00327101">
              <w:rPr>
                <w:rFonts w:cstheme="minorHAnsi"/>
                <w:color w:val="000000"/>
                <w:lang w:eastAsia="en-AU"/>
              </w:rPr>
              <w:t>2.310</w:t>
            </w:r>
          </w:p>
        </w:tc>
        <w:tc>
          <w:tcPr>
            <w:tcW w:w="799" w:type="dxa"/>
          </w:tcPr>
          <w:p w14:paraId="47B67549" w14:textId="258A5244" w:rsidR="003815CC" w:rsidRPr="00327101" w:rsidRDefault="003815CC" w:rsidP="003815CC">
            <w:pPr>
              <w:jc w:val="center"/>
              <w:rPr>
                <w:rFonts w:cstheme="minorHAnsi"/>
                <w:color w:val="000000"/>
                <w:lang w:eastAsia="en-AU"/>
              </w:rPr>
            </w:pPr>
            <w:r w:rsidRPr="00327101">
              <w:rPr>
                <w:rFonts w:cstheme="minorHAnsi"/>
                <w:color w:val="000000"/>
                <w:lang w:eastAsia="en-AU"/>
              </w:rPr>
              <w:t>2.809</w:t>
            </w:r>
          </w:p>
        </w:tc>
        <w:tc>
          <w:tcPr>
            <w:tcW w:w="737" w:type="dxa"/>
            <w:noWrap/>
            <w:hideMark/>
          </w:tcPr>
          <w:p w14:paraId="033405B5" w14:textId="4DC62503" w:rsidR="003815CC" w:rsidRPr="00327101" w:rsidRDefault="003815CC" w:rsidP="003815CC">
            <w:pPr>
              <w:jc w:val="center"/>
              <w:rPr>
                <w:rFonts w:cstheme="minorHAnsi"/>
                <w:color w:val="000000"/>
                <w:lang w:eastAsia="en-AU"/>
              </w:rPr>
            </w:pPr>
            <w:r w:rsidRPr="00327101">
              <w:rPr>
                <w:rFonts w:cstheme="minorHAnsi"/>
                <w:color w:val="000000"/>
                <w:lang w:eastAsia="en-AU"/>
              </w:rPr>
              <w:t>2.329</w:t>
            </w:r>
          </w:p>
        </w:tc>
        <w:tc>
          <w:tcPr>
            <w:tcW w:w="799" w:type="dxa"/>
            <w:noWrap/>
            <w:hideMark/>
          </w:tcPr>
          <w:p w14:paraId="7DCB97DD" w14:textId="5C22F14A" w:rsidR="003815CC" w:rsidRPr="00327101" w:rsidRDefault="003815CC" w:rsidP="003815CC">
            <w:pPr>
              <w:jc w:val="center"/>
              <w:rPr>
                <w:rFonts w:cstheme="minorHAnsi"/>
                <w:color w:val="000000"/>
                <w:lang w:eastAsia="en-AU"/>
              </w:rPr>
            </w:pPr>
            <w:r w:rsidRPr="00327101">
              <w:rPr>
                <w:rFonts w:cstheme="minorHAnsi"/>
                <w:color w:val="000000"/>
                <w:lang w:eastAsia="en-AU"/>
              </w:rPr>
              <w:t>3.771</w:t>
            </w:r>
          </w:p>
        </w:tc>
        <w:tc>
          <w:tcPr>
            <w:tcW w:w="742" w:type="dxa"/>
            <w:noWrap/>
            <w:hideMark/>
          </w:tcPr>
          <w:p w14:paraId="068DFDF2" w14:textId="73556E30" w:rsidR="003815CC" w:rsidRPr="00327101" w:rsidRDefault="003815CC" w:rsidP="003815CC">
            <w:pPr>
              <w:jc w:val="center"/>
              <w:rPr>
                <w:rFonts w:cstheme="minorHAnsi"/>
                <w:color w:val="000000"/>
                <w:lang w:eastAsia="en-AU"/>
              </w:rPr>
            </w:pPr>
            <w:r w:rsidRPr="00327101">
              <w:rPr>
                <w:rFonts w:cstheme="minorHAnsi"/>
                <w:color w:val="000000"/>
                <w:lang w:eastAsia="en-AU"/>
              </w:rPr>
              <w:t>2.340</w:t>
            </w:r>
          </w:p>
        </w:tc>
        <w:tc>
          <w:tcPr>
            <w:tcW w:w="799" w:type="dxa"/>
            <w:noWrap/>
            <w:hideMark/>
          </w:tcPr>
          <w:p w14:paraId="1053F36D" w14:textId="1ECC0136" w:rsidR="003815CC" w:rsidRPr="00327101" w:rsidRDefault="003815CC" w:rsidP="003815CC">
            <w:pPr>
              <w:jc w:val="center"/>
              <w:rPr>
                <w:rFonts w:cstheme="minorHAnsi"/>
                <w:color w:val="000000"/>
                <w:lang w:eastAsia="en-AU"/>
              </w:rPr>
            </w:pPr>
            <w:r w:rsidRPr="00327101">
              <w:rPr>
                <w:rFonts w:cstheme="minorHAnsi"/>
                <w:color w:val="000000"/>
                <w:lang w:eastAsia="en-AU"/>
              </w:rPr>
              <w:t>3.352</w:t>
            </w:r>
          </w:p>
        </w:tc>
      </w:tr>
      <w:tr w:rsidR="003815CC" w:rsidRPr="003B28A6" w14:paraId="18F7A16C" w14:textId="77777777" w:rsidTr="00327101">
        <w:trPr>
          <w:trHeight w:val="300"/>
        </w:trPr>
        <w:tc>
          <w:tcPr>
            <w:tcW w:w="737" w:type="dxa"/>
            <w:noWrap/>
            <w:hideMark/>
          </w:tcPr>
          <w:p w14:paraId="5CD29F9E" w14:textId="77777777" w:rsidR="003815CC" w:rsidRPr="00327101" w:rsidRDefault="003815CC" w:rsidP="003815CC">
            <w:pPr>
              <w:jc w:val="right"/>
              <w:rPr>
                <w:rFonts w:cstheme="minorHAnsi"/>
                <w:color w:val="000000"/>
                <w:lang w:eastAsia="en-AU"/>
              </w:rPr>
            </w:pPr>
            <w:r w:rsidRPr="00327101">
              <w:rPr>
                <w:rFonts w:cstheme="minorHAnsi"/>
                <w:color w:val="000000"/>
                <w:lang w:eastAsia="en-AU"/>
              </w:rPr>
              <w:t>1.5</w:t>
            </w:r>
          </w:p>
        </w:tc>
        <w:tc>
          <w:tcPr>
            <w:tcW w:w="737" w:type="dxa"/>
            <w:noWrap/>
            <w:hideMark/>
          </w:tcPr>
          <w:p w14:paraId="662F4BEF" w14:textId="77777777" w:rsidR="003815CC" w:rsidRPr="00327101" w:rsidRDefault="003815CC" w:rsidP="003815CC">
            <w:pPr>
              <w:jc w:val="right"/>
              <w:rPr>
                <w:rFonts w:cstheme="minorHAnsi"/>
                <w:color w:val="000000"/>
                <w:lang w:eastAsia="en-AU"/>
              </w:rPr>
            </w:pPr>
            <w:r w:rsidRPr="00327101">
              <w:rPr>
                <w:rFonts w:cstheme="minorHAnsi"/>
                <w:color w:val="000000"/>
                <w:lang w:eastAsia="en-AU"/>
              </w:rPr>
              <w:t>3</w:t>
            </w:r>
          </w:p>
        </w:tc>
        <w:tc>
          <w:tcPr>
            <w:tcW w:w="737" w:type="dxa"/>
            <w:noWrap/>
            <w:hideMark/>
          </w:tcPr>
          <w:p w14:paraId="3F80EDB6" w14:textId="0E74EF12" w:rsidR="003815CC" w:rsidRPr="00327101" w:rsidRDefault="003815CC" w:rsidP="003815CC">
            <w:pPr>
              <w:jc w:val="center"/>
              <w:rPr>
                <w:rFonts w:cstheme="minorHAnsi"/>
                <w:color w:val="000000"/>
                <w:lang w:eastAsia="en-AU"/>
              </w:rPr>
            </w:pPr>
            <w:r w:rsidRPr="00327101">
              <w:rPr>
                <w:rFonts w:cstheme="minorHAnsi"/>
                <w:color w:val="000000"/>
                <w:lang w:eastAsia="en-AU"/>
              </w:rPr>
              <w:t>2.166</w:t>
            </w:r>
          </w:p>
        </w:tc>
        <w:tc>
          <w:tcPr>
            <w:tcW w:w="799" w:type="dxa"/>
            <w:noWrap/>
            <w:hideMark/>
          </w:tcPr>
          <w:p w14:paraId="502C2972" w14:textId="3A5685BE" w:rsidR="003815CC" w:rsidRPr="00327101" w:rsidRDefault="003815CC" w:rsidP="003815CC">
            <w:pPr>
              <w:jc w:val="center"/>
              <w:rPr>
                <w:rFonts w:cstheme="minorHAnsi"/>
                <w:color w:val="000000"/>
                <w:lang w:eastAsia="en-AU"/>
              </w:rPr>
            </w:pPr>
            <w:r w:rsidRPr="00327101">
              <w:rPr>
                <w:rFonts w:cstheme="minorHAnsi"/>
                <w:color w:val="000000"/>
                <w:lang w:eastAsia="en-AU"/>
              </w:rPr>
              <w:t>2.823</w:t>
            </w:r>
          </w:p>
        </w:tc>
        <w:tc>
          <w:tcPr>
            <w:tcW w:w="742" w:type="dxa"/>
            <w:noWrap/>
            <w:hideMark/>
          </w:tcPr>
          <w:p w14:paraId="493EDB72" w14:textId="04E9620C" w:rsidR="003815CC" w:rsidRPr="00327101" w:rsidRDefault="003815CC" w:rsidP="003815CC">
            <w:pPr>
              <w:jc w:val="center"/>
              <w:rPr>
                <w:rFonts w:cstheme="minorHAnsi"/>
                <w:color w:val="000000"/>
                <w:lang w:eastAsia="en-AU"/>
              </w:rPr>
            </w:pPr>
            <w:r w:rsidRPr="00327101">
              <w:rPr>
                <w:rFonts w:cstheme="minorHAnsi"/>
                <w:color w:val="000000"/>
                <w:lang w:eastAsia="en-AU"/>
              </w:rPr>
              <w:t>2.358</w:t>
            </w:r>
          </w:p>
        </w:tc>
        <w:tc>
          <w:tcPr>
            <w:tcW w:w="799" w:type="dxa"/>
            <w:noWrap/>
            <w:hideMark/>
          </w:tcPr>
          <w:p w14:paraId="0B7586E0" w14:textId="5C58FE9F" w:rsidR="003815CC" w:rsidRPr="00327101" w:rsidRDefault="003815CC" w:rsidP="003815CC">
            <w:pPr>
              <w:jc w:val="center"/>
              <w:rPr>
                <w:rFonts w:cstheme="minorHAnsi"/>
                <w:color w:val="000000"/>
                <w:lang w:eastAsia="en-AU"/>
              </w:rPr>
            </w:pPr>
            <w:r w:rsidRPr="00327101">
              <w:rPr>
                <w:rFonts w:cstheme="minorHAnsi"/>
                <w:color w:val="000000"/>
                <w:lang w:eastAsia="en-AU"/>
              </w:rPr>
              <w:t>2.629</w:t>
            </w:r>
          </w:p>
        </w:tc>
        <w:tc>
          <w:tcPr>
            <w:tcW w:w="726" w:type="dxa"/>
          </w:tcPr>
          <w:p w14:paraId="49944C20" w14:textId="1FD97B72" w:rsidR="003815CC" w:rsidRPr="00327101" w:rsidRDefault="003815CC" w:rsidP="003815CC">
            <w:pPr>
              <w:jc w:val="center"/>
              <w:rPr>
                <w:rFonts w:cstheme="minorHAnsi"/>
                <w:color w:val="000000"/>
                <w:lang w:eastAsia="en-AU"/>
              </w:rPr>
            </w:pPr>
            <w:r w:rsidRPr="00327101">
              <w:rPr>
                <w:rFonts w:cstheme="minorHAnsi"/>
                <w:color w:val="000000"/>
                <w:lang w:eastAsia="en-AU"/>
              </w:rPr>
              <w:t>2.331</w:t>
            </w:r>
          </w:p>
        </w:tc>
        <w:tc>
          <w:tcPr>
            <w:tcW w:w="799" w:type="dxa"/>
          </w:tcPr>
          <w:p w14:paraId="5939504C" w14:textId="36C59D10" w:rsidR="003815CC" w:rsidRPr="00327101" w:rsidRDefault="003815CC" w:rsidP="003815CC">
            <w:pPr>
              <w:jc w:val="center"/>
              <w:rPr>
                <w:rFonts w:cstheme="minorHAnsi"/>
                <w:color w:val="000000"/>
                <w:lang w:eastAsia="en-AU"/>
              </w:rPr>
            </w:pPr>
            <w:r w:rsidRPr="00327101">
              <w:rPr>
                <w:rFonts w:cstheme="minorHAnsi"/>
                <w:color w:val="000000"/>
                <w:lang w:eastAsia="en-AU"/>
              </w:rPr>
              <w:t>3.359</w:t>
            </w:r>
          </w:p>
        </w:tc>
        <w:tc>
          <w:tcPr>
            <w:tcW w:w="742" w:type="dxa"/>
          </w:tcPr>
          <w:p w14:paraId="06CA6A4D" w14:textId="39DC1A35" w:rsidR="003815CC" w:rsidRPr="00327101" w:rsidRDefault="003815CC" w:rsidP="003815CC">
            <w:pPr>
              <w:jc w:val="center"/>
              <w:rPr>
                <w:rFonts w:cstheme="minorHAnsi"/>
                <w:color w:val="000000"/>
                <w:lang w:eastAsia="en-AU"/>
              </w:rPr>
            </w:pPr>
            <w:r w:rsidRPr="00327101">
              <w:rPr>
                <w:rFonts w:cstheme="minorHAnsi"/>
                <w:color w:val="000000"/>
                <w:lang w:eastAsia="en-AU"/>
              </w:rPr>
              <w:t>2.520</w:t>
            </w:r>
          </w:p>
        </w:tc>
        <w:tc>
          <w:tcPr>
            <w:tcW w:w="799" w:type="dxa"/>
          </w:tcPr>
          <w:p w14:paraId="1E5CB4A9" w14:textId="57BA764F" w:rsidR="003815CC" w:rsidRPr="00327101" w:rsidRDefault="003815CC" w:rsidP="003815CC">
            <w:pPr>
              <w:jc w:val="center"/>
              <w:rPr>
                <w:rFonts w:cstheme="minorHAnsi"/>
                <w:color w:val="000000"/>
                <w:lang w:eastAsia="en-AU"/>
              </w:rPr>
            </w:pPr>
            <w:r w:rsidRPr="00327101">
              <w:rPr>
                <w:rFonts w:cstheme="minorHAnsi"/>
                <w:color w:val="000000"/>
                <w:lang w:eastAsia="en-AU"/>
              </w:rPr>
              <w:t>3.017</w:t>
            </w:r>
          </w:p>
        </w:tc>
        <w:tc>
          <w:tcPr>
            <w:tcW w:w="737" w:type="dxa"/>
            <w:noWrap/>
            <w:hideMark/>
          </w:tcPr>
          <w:p w14:paraId="36C3E66A" w14:textId="161F1F0D" w:rsidR="003815CC" w:rsidRPr="00327101" w:rsidRDefault="003815CC" w:rsidP="003815CC">
            <w:pPr>
              <w:jc w:val="center"/>
              <w:rPr>
                <w:rFonts w:cstheme="minorHAnsi"/>
                <w:color w:val="000000"/>
                <w:lang w:eastAsia="en-AU"/>
              </w:rPr>
            </w:pPr>
            <w:r w:rsidRPr="00327101">
              <w:rPr>
                <w:rFonts w:cstheme="minorHAnsi"/>
                <w:color w:val="000000"/>
                <w:lang w:eastAsia="en-AU"/>
              </w:rPr>
              <w:t>2.541</w:t>
            </w:r>
          </w:p>
        </w:tc>
        <w:tc>
          <w:tcPr>
            <w:tcW w:w="799" w:type="dxa"/>
            <w:noWrap/>
            <w:hideMark/>
          </w:tcPr>
          <w:p w14:paraId="146B3C57" w14:textId="17542492" w:rsidR="003815CC" w:rsidRPr="00327101" w:rsidRDefault="003815CC" w:rsidP="003815CC">
            <w:pPr>
              <w:jc w:val="center"/>
              <w:rPr>
                <w:rFonts w:cstheme="minorHAnsi"/>
                <w:color w:val="000000"/>
                <w:lang w:eastAsia="en-AU"/>
              </w:rPr>
            </w:pPr>
            <w:r w:rsidRPr="00327101">
              <w:rPr>
                <w:rFonts w:cstheme="minorHAnsi"/>
                <w:color w:val="000000"/>
                <w:lang w:eastAsia="en-AU"/>
              </w:rPr>
              <w:t>4.001</w:t>
            </w:r>
          </w:p>
        </w:tc>
        <w:tc>
          <w:tcPr>
            <w:tcW w:w="742" w:type="dxa"/>
            <w:noWrap/>
            <w:hideMark/>
          </w:tcPr>
          <w:p w14:paraId="70F6822F" w14:textId="65637514" w:rsidR="003815CC" w:rsidRPr="00327101" w:rsidRDefault="003815CC" w:rsidP="003815CC">
            <w:pPr>
              <w:jc w:val="center"/>
              <w:rPr>
                <w:rFonts w:cstheme="minorHAnsi"/>
                <w:color w:val="000000"/>
                <w:lang w:eastAsia="en-AU"/>
              </w:rPr>
            </w:pPr>
            <w:r w:rsidRPr="00327101">
              <w:rPr>
                <w:rFonts w:cstheme="minorHAnsi"/>
                <w:color w:val="000000"/>
                <w:lang w:eastAsia="en-AU"/>
              </w:rPr>
              <w:t>2.553</w:t>
            </w:r>
          </w:p>
        </w:tc>
        <w:tc>
          <w:tcPr>
            <w:tcW w:w="799" w:type="dxa"/>
            <w:noWrap/>
            <w:hideMark/>
          </w:tcPr>
          <w:p w14:paraId="3BED4833" w14:textId="20C509D9" w:rsidR="003815CC" w:rsidRPr="00327101" w:rsidRDefault="003815CC" w:rsidP="003815CC">
            <w:pPr>
              <w:jc w:val="center"/>
              <w:rPr>
                <w:rFonts w:cstheme="minorHAnsi"/>
                <w:color w:val="000000"/>
                <w:lang w:eastAsia="en-AU"/>
              </w:rPr>
            </w:pPr>
            <w:r w:rsidRPr="00327101">
              <w:rPr>
                <w:rFonts w:cstheme="minorHAnsi"/>
                <w:color w:val="000000"/>
                <w:lang w:eastAsia="en-AU"/>
              </w:rPr>
              <w:t>3.550</w:t>
            </w:r>
          </w:p>
        </w:tc>
      </w:tr>
      <w:tr w:rsidR="003815CC" w:rsidRPr="003B28A6" w14:paraId="0B85A4BB" w14:textId="77777777" w:rsidTr="00327101">
        <w:trPr>
          <w:trHeight w:val="300"/>
        </w:trPr>
        <w:tc>
          <w:tcPr>
            <w:tcW w:w="737" w:type="dxa"/>
            <w:noWrap/>
            <w:hideMark/>
          </w:tcPr>
          <w:p w14:paraId="6EF87E5A" w14:textId="77777777" w:rsidR="003815CC" w:rsidRPr="00327101" w:rsidRDefault="003815CC" w:rsidP="003815CC">
            <w:pPr>
              <w:jc w:val="right"/>
              <w:rPr>
                <w:rFonts w:cstheme="minorHAnsi"/>
                <w:color w:val="000000"/>
                <w:lang w:eastAsia="en-AU"/>
              </w:rPr>
            </w:pPr>
            <w:r w:rsidRPr="00327101">
              <w:rPr>
                <w:rFonts w:cstheme="minorHAnsi"/>
                <w:color w:val="000000"/>
                <w:lang w:eastAsia="en-AU"/>
              </w:rPr>
              <w:t>2</w:t>
            </w:r>
          </w:p>
        </w:tc>
        <w:tc>
          <w:tcPr>
            <w:tcW w:w="737" w:type="dxa"/>
            <w:noWrap/>
            <w:hideMark/>
          </w:tcPr>
          <w:p w14:paraId="7ACA3E20" w14:textId="77777777" w:rsidR="003815CC" w:rsidRPr="00327101" w:rsidRDefault="003815CC" w:rsidP="003815CC">
            <w:pPr>
              <w:jc w:val="right"/>
              <w:rPr>
                <w:rFonts w:cstheme="minorHAnsi"/>
                <w:color w:val="000000"/>
                <w:lang w:eastAsia="en-AU"/>
              </w:rPr>
            </w:pPr>
            <w:r w:rsidRPr="00327101">
              <w:rPr>
                <w:rFonts w:cstheme="minorHAnsi"/>
                <w:color w:val="000000"/>
                <w:lang w:eastAsia="en-AU"/>
              </w:rPr>
              <w:t>3.25</w:t>
            </w:r>
          </w:p>
        </w:tc>
        <w:tc>
          <w:tcPr>
            <w:tcW w:w="737" w:type="dxa"/>
            <w:noWrap/>
            <w:hideMark/>
          </w:tcPr>
          <w:p w14:paraId="3BBE4CF5" w14:textId="215EE30D" w:rsidR="003815CC" w:rsidRPr="00327101" w:rsidRDefault="003815CC" w:rsidP="003815CC">
            <w:pPr>
              <w:jc w:val="center"/>
              <w:rPr>
                <w:rFonts w:cstheme="minorHAnsi"/>
                <w:color w:val="000000"/>
                <w:lang w:eastAsia="en-AU"/>
              </w:rPr>
            </w:pPr>
            <w:r w:rsidRPr="00327101">
              <w:rPr>
                <w:rFonts w:cstheme="minorHAnsi"/>
                <w:color w:val="000000"/>
                <w:lang w:eastAsia="en-AU"/>
              </w:rPr>
              <w:t>2.347</w:t>
            </w:r>
          </w:p>
        </w:tc>
        <w:tc>
          <w:tcPr>
            <w:tcW w:w="799" w:type="dxa"/>
            <w:noWrap/>
            <w:hideMark/>
          </w:tcPr>
          <w:p w14:paraId="0E9B2C19" w14:textId="3A5B7C9D" w:rsidR="003815CC" w:rsidRPr="00327101" w:rsidRDefault="003815CC" w:rsidP="003815CC">
            <w:pPr>
              <w:jc w:val="center"/>
              <w:rPr>
                <w:rFonts w:cstheme="minorHAnsi"/>
                <w:color w:val="000000"/>
                <w:lang w:eastAsia="en-AU"/>
              </w:rPr>
            </w:pPr>
            <w:r w:rsidRPr="00327101">
              <w:rPr>
                <w:rFonts w:cstheme="minorHAnsi"/>
                <w:color w:val="000000"/>
                <w:lang w:eastAsia="en-AU"/>
              </w:rPr>
              <w:t>3.034</w:t>
            </w:r>
          </w:p>
        </w:tc>
        <w:tc>
          <w:tcPr>
            <w:tcW w:w="742" w:type="dxa"/>
            <w:noWrap/>
            <w:hideMark/>
          </w:tcPr>
          <w:p w14:paraId="71F76D6E" w14:textId="3D19E9A7" w:rsidR="003815CC" w:rsidRPr="00327101" w:rsidRDefault="003815CC" w:rsidP="003815CC">
            <w:pPr>
              <w:jc w:val="center"/>
              <w:rPr>
                <w:rFonts w:cstheme="minorHAnsi"/>
                <w:color w:val="000000"/>
                <w:lang w:eastAsia="en-AU"/>
              </w:rPr>
            </w:pPr>
            <w:r w:rsidRPr="00327101">
              <w:rPr>
                <w:rFonts w:cstheme="minorHAnsi"/>
                <w:color w:val="000000"/>
                <w:lang w:eastAsia="en-AU"/>
              </w:rPr>
              <w:t>2.555</w:t>
            </w:r>
          </w:p>
        </w:tc>
        <w:tc>
          <w:tcPr>
            <w:tcW w:w="799" w:type="dxa"/>
            <w:noWrap/>
            <w:hideMark/>
          </w:tcPr>
          <w:p w14:paraId="3C2E1790" w14:textId="0754AB5A" w:rsidR="003815CC" w:rsidRPr="00327101" w:rsidRDefault="003815CC" w:rsidP="003815CC">
            <w:pPr>
              <w:jc w:val="center"/>
              <w:rPr>
                <w:rFonts w:cstheme="minorHAnsi"/>
                <w:color w:val="000000"/>
                <w:lang w:eastAsia="en-AU"/>
              </w:rPr>
            </w:pPr>
            <w:r w:rsidRPr="00327101">
              <w:rPr>
                <w:rFonts w:cstheme="minorHAnsi"/>
                <w:color w:val="000000"/>
                <w:lang w:eastAsia="en-AU"/>
              </w:rPr>
              <w:t>2.809</w:t>
            </w:r>
          </w:p>
        </w:tc>
        <w:tc>
          <w:tcPr>
            <w:tcW w:w="726" w:type="dxa"/>
          </w:tcPr>
          <w:p w14:paraId="343034EA" w14:textId="31B29653" w:rsidR="003815CC" w:rsidRPr="00327101" w:rsidRDefault="003815CC" w:rsidP="003815CC">
            <w:pPr>
              <w:jc w:val="center"/>
              <w:rPr>
                <w:rFonts w:cstheme="minorHAnsi"/>
                <w:color w:val="000000"/>
                <w:lang w:eastAsia="en-AU"/>
              </w:rPr>
            </w:pPr>
            <w:r w:rsidRPr="00327101">
              <w:rPr>
                <w:rFonts w:cstheme="minorHAnsi"/>
                <w:color w:val="000000"/>
                <w:lang w:eastAsia="en-AU"/>
              </w:rPr>
              <w:t>2.525</w:t>
            </w:r>
          </w:p>
        </w:tc>
        <w:tc>
          <w:tcPr>
            <w:tcW w:w="799" w:type="dxa"/>
          </w:tcPr>
          <w:p w14:paraId="386AB3A6" w14:textId="78D5937B" w:rsidR="003815CC" w:rsidRPr="00327101" w:rsidRDefault="003815CC" w:rsidP="003815CC">
            <w:pPr>
              <w:jc w:val="center"/>
              <w:rPr>
                <w:rFonts w:cstheme="minorHAnsi"/>
                <w:color w:val="000000"/>
                <w:lang w:eastAsia="en-AU"/>
              </w:rPr>
            </w:pPr>
            <w:r w:rsidRPr="00327101">
              <w:rPr>
                <w:rFonts w:cstheme="minorHAnsi"/>
                <w:color w:val="000000"/>
                <w:lang w:eastAsia="en-AU"/>
              </w:rPr>
              <w:t>3.584</w:t>
            </w:r>
          </w:p>
        </w:tc>
        <w:tc>
          <w:tcPr>
            <w:tcW w:w="742" w:type="dxa"/>
          </w:tcPr>
          <w:p w14:paraId="707ABB72" w14:textId="5A253736" w:rsidR="003815CC" w:rsidRPr="00327101" w:rsidRDefault="003815CC" w:rsidP="003815CC">
            <w:pPr>
              <w:jc w:val="center"/>
              <w:rPr>
                <w:rFonts w:cstheme="minorHAnsi"/>
                <w:color w:val="000000"/>
                <w:lang w:eastAsia="en-AU"/>
              </w:rPr>
            </w:pPr>
            <w:r w:rsidRPr="00327101">
              <w:rPr>
                <w:rFonts w:cstheme="minorHAnsi"/>
                <w:color w:val="000000"/>
                <w:lang w:eastAsia="en-AU"/>
              </w:rPr>
              <w:t>2.730</w:t>
            </w:r>
          </w:p>
        </w:tc>
        <w:tc>
          <w:tcPr>
            <w:tcW w:w="799" w:type="dxa"/>
          </w:tcPr>
          <w:p w14:paraId="2F7603F1" w14:textId="584D2AEC" w:rsidR="003815CC" w:rsidRPr="00327101" w:rsidRDefault="003815CC" w:rsidP="003815CC">
            <w:pPr>
              <w:jc w:val="center"/>
              <w:rPr>
                <w:rFonts w:cstheme="minorHAnsi"/>
                <w:color w:val="000000"/>
                <w:lang w:eastAsia="en-AU"/>
              </w:rPr>
            </w:pPr>
            <w:r w:rsidRPr="00327101">
              <w:rPr>
                <w:rFonts w:cstheme="minorHAnsi"/>
                <w:color w:val="000000"/>
                <w:lang w:eastAsia="en-AU"/>
              </w:rPr>
              <w:t>3.217</w:t>
            </w:r>
          </w:p>
        </w:tc>
        <w:tc>
          <w:tcPr>
            <w:tcW w:w="737" w:type="dxa"/>
            <w:noWrap/>
            <w:hideMark/>
          </w:tcPr>
          <w:p w14:paraId="4F4AB9DE" w14:textId="1E5F4123" w:rsidR="003815CC" w:rsidRPr="00327101" w:rsidRDefault="003815CC" w:rsidP="003815CC">
            <w:pPr>
              <w:jc w:val="center"/>
              <w:rPr>
                <w:rFonts w:cstheme="minorHAnsi"/>
                <w:color w:val="000000"/>
                <w:lang w:eastAsia="en-AU"/>
              </w:rPr>
            </w:pPr>
            <w:r w:rsidRPr="00327101">
              <w:rPr>
                <w:rFonts w:cstheme="minorHAnsi"/>
                <w:color w:val="000000"/>
                <w:lang w:eastAsia="en-AU"/>
              </w:rPr>
              <w:t>2.753</w:t>
            </w:r>
          </w:p>
        </w:tc>
        <w:tc>
          <w:tcPr>
            <w:tcW w:w="799" w:type="dxa"/>
            <w:noWrap/>
            <w:hideMark/>
          </w:tcPr>
          <w:p w14:paraId="00C9493A" w14:textId="44D641C6" w:rsidR="003815CC" w:rsidRPr="00327101" w:rsidRDefault="003815CC" w:rsidP="003815CC">
            <w:pPr>
              <w:jc w:val="center"/>
              <w:rPr>
                <w:rFonts w:cstheme="minorHAnsi"/>
                <w:color w:val="000000"/>
                <w:lang w:eastAsia="en-AU"/>
              </w:rPr>
            </w:pPr>
            <w:r w:rsidRPr="00327101">
              <w:rPr>
                <w:rFonts w:cstheme="minorHAnsi"/>
                <w:color w:val="000000"/>
                <w:lang w:eastAsia="en-AU"/>
              </w:rPr>
              <w:t>4.213</w:t>
            </w:r>
          </w:p>
        </w:tc>
        <w:tc>
          <w:tcPr>
            <w:tcW w:w="742" w:type="dxa"/>
            <w:noWrap/>
            <w:hideMark/>
          </w:tcPr>
          <w:p w14:paraId="450AE5CD" w14:textId="04D2773F" w:rsidR="003815CC" w:rsidRPr="00327101" w:rsidRDefault="003815CC" w:rsidP="003815CC">
            <w:pPr>
              <w:jc w:val="center"/>
              <w:rPr>
                <w:rFonts w:cstheme="minorHAnsi"/>
                <w:color w:val="000000"/>
                <w:lang w:eastAsia="en-AU"/>
              </w:rPr>
            </w:pPr>
            <w:r w:rsidRPr="00327101">
              <w:rPr>
                <w:rFonts w:cstheme="minorHAnsi"/>
                <w:color w:val="000000"/>
                <w:lang w:eastAsia="en-AU"/>
              </w:rPr>
              <w:t>2.766</w:t>
            </w:r>
          </w:p>
        </w:tc>
        <w:tc>
          <w:tcPr>
            <w:tcW w:w="799" w:type="dxa"/>
            <w:noWrap/>
            <w:hideMark/>
          </w:tcPr>
          <w:p w14:paraId="4E1EB800" w14:textId="31DFCA34" w:rsidR="003815CC" w:rsidRPr="00327101" w:rsidRDefault="003815CC" w:rsidP="003815CC">
            <w:pPr>
              <w:jc w:val="center"/>
              <w:rPr>
                <w:rFonts w:cstheme="minorHAnsi"/>
                <w:color w:val="000000"/>
                <w:lang w:eastAsia="en-AU"/>
              </w:rPr>
            </w:pPr>
            <w:r w:rsidRPr="00327101">
              <w:rPr>
                <w:rFonts w:cstheme="minorHAnsi"/>
                <w:color w:val="000000"/>
                <w:lang w:eastAsia="en-AU"/>
              </w:rPr>
              <w:t>3.731</w:t>
            </w:r>
          </w:p>
        </w:tc>
      </w:tr>
      <w:tr w:rsidR="003815CC" w:rsidRPr="003B28A6" w14:paraId="0BD56CC7" w14:textId="77777777" w:rsidTr="00327101">
        <w:trPr>
          <w:trHeight w:val="300"/>
        </w:trPr>
        <w:tc>
          <w:tcPr>
            <w:tcW w:w="737" w:type="dxa"/>
            <w:noWrap/>
            <w:hideMark/>
          </w:tcPr>
          <w:p w14:paraId="210D4D69" w14:textId="77777777" w:rsidR="003815CC" w:rsidRPr="00327101" w:rsidRDefault="003815CC" w:rsidP="003815CC">
            <w:pPr>
              <w:jc w:val="right"/>
              <w:rPr>
                <w:rFonts w:cstheme="minorHAnsi"/>
                <w:color w:val="000000"/>
                <w:lang w:eastAsia="en-AU"/>
              </w:rPr>
            </w:pPr>
            <w:r w:rsidRPr="00327101">
              <w:rPr>
                <w:rFonts w:cstheme="minorHAnsi"/>
                <w:color w:val="000000"/>
                <w:lang w:eastAsia="en-AU"/>
              </w:rPr>
              <w:t>2.5</w:t>
            </w:r>
          </w:p>
        </w:tc>
        <w:tc>
          <w:tcPr>
            <w:tcW w:w="737" w:type="dxa"/>
            <w:noWrap/>
            <w:hideMark/>
          </w:tcPr>
          <w:p w14:paraId="69C3D950" w14:textId="77777777" w:rsidR="003815CC" w:rsidRPr="00327101" w:rsidRDefault="003815CC" w:rsidP="003815CC">
            <w:pPr>
              <w:jc w:val="right"/>
              <w:rPr>
                <w:rFonts w:cstheme="minorHAnsi"/>
                <w:color w:val="000000"/>
                <w:lang w:eastAsia="en-AU"/>
              </w:rPr>
            </w:pPr>
            <w:r w:rsidRPr="00327101">
              <w:rPr>
                <w:rFonts w:cstheme="minorHAnsi"/>
                <w:color w:val="000000"/>
                <w:lang w:eastAsia="en-AU"/>
              </w:rPr>
              <w:t>3.5</w:t>
            </w:r>
          </w:p>
        </w:tc>
        <w:tc>
          <w:tcPr>
            <w:tcW w:w="737" w:type="dxa"/>
            <w:noWrap/>
            <w:hideMark/>
          </w:tcPr>
          <w:p w14:paraId="1974C6A7" w14:textId="305BD20E" w:rsidR="003815CC" w:rsidRPr="00327101" w:rsidRDefault="003815CC" w:rsidP="003815CC">
            <w:pPr>
              <w:jc w:val="center"/>
              <w:rPr>
                <w:rFonts w:cstheme="minorHAnsi"/>
                <w:color w:val="000000"/>
                <w:lang w:eastAsia="en-AU"/>
              </w:rPr>
            </w:pPr>
            <w:r w:rsidRPr="00327101">
              <w:rPr>
                <w:rFonts w:cstheme="minorHAnsi"/>
                <w:color w:val="000000"/>
                <w:lang w:eastAsia="en-AU"/>
              </w:rPr>
              <w:t>2.527</w:t>
            </w:r>
          </w:p>
        </w:tc>
        <w:tc>
          <w:tcPr>
            <w:tcW w:w="799" w:type="dxa"/>
            <w:noWrap/>
            <w:hideMark/>
          </w:tcPr>
          <w:p w14:paraId="2FF5C06C" w14:textId="12F4D817" w:rsidR="003815CC" w:rsidRPr="00327101" w:rsidRDefault="003815CC" w:rsidP="003815CC">
            <w:pPr>
              <w:jc w:val="center"/>
              <w:rPr>
                <w:rFonts w:cstheme="minorHAnsi"/>
                <w:color w:val="000000"/>
                <w:lang w:eastAsia="en-AU"/>
              </w:rPr>
            </w:pPr>
            <w:r w:rsidRPr="00327101">
              <w:rPr>
                <w:rFonts w:cstheme="minorHAnsi"/>
                <w:color w:val="000000"/>
                <w:lang w:eastAsia="en-AU"/>
              </w:rPr>
              <w:t>3.241</w:t>
            </w:r>
          </w:p>
        </w:tc>
        <w:tc>
          <w:tcPr>
            <w:tcW w:w="742" w:type="dxa"/>
            <w:noWrap/>
            <w:hideMark/>
          </w:tcPr>
          <w:p w14:paraId="01E3BB37" w14:textId="23D8FF12" w:rsidR="003815CC" w:rsidRPr="00327101" w:rsidRDefault="003815CC" w:rsidP="003815CC">
            <w:pPr>
              <w:jc w:val="center"/>
              <w:rPr>
                <w:rFonts w:cstheme="minorHAnsi"/>
                <w:color w:val="000000"/>
                <w:lang w:eastAsia="en-AU"/>
              </w:rPr>
            </w:pPr>
            <w:r w:rsidRPr="00327101">
              <w:rPr>
                <w:rFonts w:cstheme="minorHAnsi"/>
                <w:color w:val="000000"/>
                <w:lang w:eastAsia="en-AU"/>
              </w:rPr>
              <w:t>2.751</w:t>
            </w:r>
          </w:p>
        </w:tc>
        <w:tc>
          <w:tcPr>
            <w:tcW w:w="799" w:type="dxa"/>
            <w:noWrap/>
            <w:hideMark/>
          </w:tcPr>
          <w:p w14:paraId="1891E781" w14:textId="5480A3B5" w:rsidR="003815CC" w:rsidRPr="00327101" w:rsidRDefault="003815CC" w:rsidP="003815CC">
            <w:pPr>
              <w:jc w:val="center"/>
              <w:rPr>
                <w:rFonts w:cstheme="minorHAnsi"/>
                <w:color w:val="000000"/>
                <w:lang w:eastAsia="en-AU"/>
              </w:rPr>
            </w:pPr>
            <w:r w:rsidRPr="00327101">
              <w:rPr>
                <w:rFonts w:cstheme="minorHAnsi"/>
                <w:color w:val="000000"/>
                <w:lang w:eastAsia="en-AU"/>
              </w:rPr>
              <w:t>2.983</w:t>
            </w:r>
          </w:p>
        </w:tc>
        <w:tc>
          <w:tcPr>
            <w:tcW w:w="726" w:type="dxa"/>
          </w:tcPr>
          <w:p w14:paraId="624F19E9" w14:textId="4A1A8387" w:rsidR="003815CC" w:rsidRPr="00327101" w:rsidRDefault="003815CC" w:rsidP="003815CC">
            <w:pPr>
              <w:jc w:val="center"/>
              <w:rPr>
                <w:rFonts w:cstheme="minorHAnsi"/>
                <w:color w:val="000000"/>
                <w:lang w:eastAsia="en-AU"/>
              </w:rPr>
            </w:pPr>
            <w:r w:rsidRPr="00327101">
              <w:rPr>
                <w:rFonts w:cstheme="minorHAnsi"/>
                <w:color w:val="000000"/>
                <w:lang w:eastAsia="en-AU"/>
              </w:rPr>
              <w:t>2.720</w:t>
            </w:r>
          </w:p>
        </w:tc>
        <w:tc>
          <w:tcPr>
            <w:tcW w:w="799" w:type="dxa"/>
          </w:tcPr>
          <w:p w14:paraId="0FA1F0DD" w14:textId="5BAA862E" w:rsidR="003815CC" w:rsidRPr="00327101" w:rsidRDefault="003815CC" w:rsidP="003815CC">
            <w:pPr>
              <w:jc w:val="center"/>
              <w:rPr>
                <w:rFonts w:cstheme="minorHAnsi"/>
                <w:color w:val="000000"/>
                <w:lang w:eastAsia="en-AU"/>
              </w:rPr>
            </w:pPr>
            <w:r w:rsidRPr="00327101">
              <w:rPr>
                <w:rFonts w:cstheme="minorHAnsi"/>
                <w:color w:val="000000"/>
                <w:lang w:eastAsia="en-AU"/>
              </w:rPr>
              <w:t>3.802</w:t>
            </w:r>
          </w:p>
        </w:tc>
        <w:tc>
          <w:tcPr>
            <w:tcW w:w="742" w:type="dxa"/>
          </w:tcPr>
          <w:p w14:paraId="52A2135E" w14:textId="39D1522F" w:rsidR="003815CC" w:rsidRPr="00327101" w:rsidRDefault="003815CC" w:rsidP="003815CC">
            <w:pPr>
              <w:jc w:val="center"/>
              <w:rPr>
                <w:rFonts w:cstheme="minorHAnsi"/>
                <w:color w:val="000000"/>
                <w:lang w:eastAsia="en-AU"/>
              </w:rPr>
            </w:pPr>
            <w:r w:rsidRPr="00327101">
              <w:rPr>
                <w:rFonts w:cstheme="minorHAnsi"/>
                <w:color w:val="000000"/>
                <w:lang w:eastAsia="en-AU"/>
              </w:rPr>
              <w:t>2.940</w:t>
            </w:r>
          </w:p>
        </w:tc>
        <w:tc>
          <w:tcPr>
            <w:tcW w:w="799" w:type="dxa"/>
          </w:tcPr>
          <w:p w14:paraId="2ECDE91F" w14:textId="02F40F5F" w:rsidR="003815CC" w:rsidRPr="00327101" w:rsidRDefault="003815CC" w:rsidP="003815CC">
            <w:pPr>
              <w:jc w:val="center"/>
              <w:rPr>
                <w:rFonts w:cstheme="minorHAnsi"/>
                <w:color w:val="000000"/>
                <w:lang w:eastAsia="en-AU"/>
              </w:rPr>
            </w:pPr>
            <w:r w:rsidRPr="00327101">
              <w:rPr>
                <w:rFonts w:cstheme="minorHAnsi"/>
                <w:color w:val="000000"/>
                <w:lang w:eastAsia="en-AU"/>
              </w:rPr>
              <w:t>3.410</w:t>
            </w:r>
          </w:p>
        </w:tc>
        <w:tc>
          <w:tcPr>
            <w:tcW w:w="737" w:type="dxa"/>
            <w:noWrap/>
            <w:hideMark/>
          </w:tcPr>
          <w:p w14:paraId="306AEE06" w14:textId="19E35995" w:rsidR="003815CC" w:rsidRPr="00327101" w:rsidRDefault="003815CC" w:rsidP="003815CC">
            <w:pPr>
              <w:jc w:val="center"/>
              <w:rPr>
                <w:rFonts w:cstheme="minorHAnsi"/>
                <w:color w:val="000000"/>
                <w:lang w:eastAsia="en-AU"/>
              </w:rPr>
            </w:pPr>
            <w:r w:rsidRPr="00327101">
              <w:rPr>
                <w:rFonts w:cstheme="minorHAnsi"/>
                <w:color w:val="000000"/>
                <w:lang w:eastAsia="en-AU"/>
              </w:rPr>
              <w:t>2.965</w:t>
            </w:r>
          </w:p>
        </w:tc>
        <w:tc>
          <w:tcPr>
            <w:tcW w:w="799" w:type="dxa"/>
            <w:noWrap/>
            <w:hideMark/>
          </w:tcPr>
          <w:p w14:paraId="113A2277" w14:textId="3D1D77FB" w:rsidR="003815CC" w:rsidRPr="00327101" w:rsidRDefault="003815CC" w:rsidP="003815CC">
            <w:pPr>
              <w:jc w:val="center"/>
              <w:rPr>
                <w:rFonts w:cstheme="minorHAnsi"/>
                <w:color w:val="000000"/>
                <w:lang w:eastAsia="en-AU"/>
              </w:rPr>
            </w:pPr>
            <w:r w:rsidRPr="00327101">
              <w:rPr>
                <w:rFonts w:cstheme="minorHAnsi"/>
                <w:color w:val="000000"/>
                <w:lang w:eastAsia="en-AU"/>
              </w:rPr>
              <w:t>4.405</w:t>
            </w:r>
          </w:p>
        </w:tc>
        <w:tc>
          <w:tcPr>
            <w:tcW w:w="742" w:type="dxa"/>
            <w:noWrap/>
            <w:hideMark/>
          </w:tcPr>
          <w:p w14:paraId="7E48F13D" w14:textId="7FF922A0" w:rsidR="003815CC" w:rsidRPr="00327101" w:rsidRDefault="003815CC" w:rsidP="003815CC">
            <w:pPr>
              <w:jc w:val="center"/>
              <w:rPr>
                <w:rFonts w:cstheme="minorHAnsi"/>
                <w:color w:val="000000"/>
                <w:lang w:eastAsia="en-AU"/>
              </w:rPr>
            </w:pPr>
            <w:r w:rsidRPr="00327101">
              <w:rPr>
                <w:rFonts w:cstheme="minorHAnsi"/>
                <w:color w:val="000000"/>
                <w:lang w:eastAsia="en-AU"/>
              </w:rPr>
              <w:t>2.979</w:t>
            </w:r>
          </w:p>
        </w:tc>
        <w:tc>
          <w:tcPr>
            <w:tcW w:w="799" w:type="dxa"/>
            <w:noWrap/>
            <w:hideMark/>
          </w:tcPr>
          <w:p w14:paraId="4F5BB256" w14:textId="393D8494" w:rsidR="003815CC" w:rsidRPr="00327101" w:rsidRDefault="003815CC" w:rsidP="003815CC">
            <w:pPr>
              <w:jc w:val="center"/>
              <w:rPr>
                <w:rFonts w:cstheme="minorHAnsi"/>
                <w:color w:val="000000"/>
                <w:lang w:eastAsia="en-AU"/>
              </w:rPr>
            </w:pPr>
            <w:r w:rsidRPr="00327101">
              <w:rPr>
                <w:rFonts w:cstheme="minorHAnsi"/>
                <w:color w:val="000000"/>
                <w:lang w:eastAsia="en-AU"/>
              </w:rPr>
              <w:t>3.893</w:t>
            </w:r>
          </w:p>
        </w:tc>
      </w:tr>
      <w:tr w:rsidR="003815CC" w:rsidRPr="003B28A6" w14:paraId="49995F3C" w14:textId="77777777" w:rsidTr="00327101">
        <w:trPr>
          <w:trHeight w:val="300"/>
        </w:trPr>
        <w:tc>
          <w:tcPr>
            <w:tcW w:w="737" w:type="dxa"/>
            <w:noWrap/>
            <w:hideMark/>
          </w:tcPr>
          <w:p w14:paraId="15BAD87A" w14:textId="77777777" w:rsidR="003815CC" w:rsidRPr="00327101" w:rsidRDefault="003815CC" w:rsidP="003815CC">
            <w:pPr>
              <w:jc w:val="right"/>
              <w:rPr>
                <w:rFonts w:cstheme="minorHAnsi"/>
                <w:color w:val="000000"/>
                <w:lang w:eastAsia="en-AU"/>
              </w:rPr>
            </w:pPr>
            <w:r w:rsidRPr="00327101">
              <w:rPr>
                <w:rFonts w:cstheme="minorHAnsi"/>
                <w:color w:val="000000"/>
                <w:lang w:eastAsia="en-AU"/>
              </w:rPr>
              <w:t>3</w:t>
            </w:r>
          </w:p>
        </w:tc>
        <w:tc>
          <w:tcPr>
            <w:tcW w:w="737" w:type="dxa"/>
            <w:noWrap/>
            <w:hideMark/>
          </w:tcPr>
          <w:p w14:paraId="36D7766C" w14:textId="77777777" w:rsidR="003815CC" w:rsidRPr="00327101" w:rsidRDefault="003815CC" w:rsidP="003815CC">
            <w:pPr>
              <w:jc w:val="right"/>
              <w:rPr>
                <w:rFonts w:cstheme="minorHAnsi"/>
                <w:color w:val="000000"/>
                <w:lang w:eastAsia="en-AU"/>
              </w:rPr>
            </w:pPr>
            <w:r w:rsidRPr="00327101">
              <w:rPr>
                <w:rFonts w:cstheme="minorHAnsi"/>
                <w:color w:val="000000"/>
                <w:lang w:eastAsia="en-AU"/>
              </w:rPr>
              <w:t>3.75</w:t>
            </w:r>
          </w:p>
        </w:tc>
        <w:tc>
          <w:tcPr>
            <w:tcW w:w="737" w:type="dxa"/>
            <w:noWrap/>
            <w:hideMark/>
          </w:tcPr>
          <w:p w14:paraId="02E6D9E4" w14:textId="59D89C25" w:rsidR="003815CC" w:rsidRPr="00327101" w:rsidRDefault="003815CC" w:rsidP="003815CC">
            <w:pPr>
              <w:jc w:val="center"/>
              <w:rPr>
                <w:rFonts w:cstheme="minorHAnsi"/>
                <w:color w:val="000000"/>
                <w:lang w:eastAsia="en-AU"/>
              </w:rPr>
            </w:pPr>
            <w:r w:rsidRPr="00327101">
              <w:rPr>
                <w:rFonts w:cstheme="minorHAnsi"/>
                <w:color w:val="000000"/>
                <w:lang w:eastAsia="en-AU"/>
              </w:rPr>
              <w:t>2.708</w:t>
            </w:r>
          </w:p>
        </w:tc>
        <w:tc>
          <w:tcPr>
            <w:tcW w:w="799" w:type="dxa"/>
            <w:noWrap/>
            <w:hideMark/>
          </w:tcPr>
          <w:p w14:paraId="6D41AC55" w14:textId="04FA54BB" w:rsidR="003815CC" w:rsidRPr="00327101" w:rsidRDefault="003815CC" w:rsidP="003815CC">
            <w:pPr>
              <w:jc w:val="center"/>
              <w:rPr>
                <w:rFonts w:cstheme="minorHAnsi"/>
                <w:color w:val="000000"/>
                <w:lang w:eastAsia="en-AU"/>
              </w:rPr>
            </w:pPr>
            <w:r w:rsidRPr="00327101">
              <w:rPr>
                <w:rFonts w:cstheme="minorHAnsi"/>
                <w:color w:val="000000"/>
                <w:lang w:eastAsia="en-AU"/>
              </w:rPr>
              <w:t>3.445</w:t>
            </w:r>
          </w:p>
        </w:tc>
        <w:tc>
          <w:tcPr>
            <w:tcW w:w="742" w:type="dxa"/>
            <w:noWrap/>
            <w:hideMark/>
          </w:tcPr>
          <w:p w14:paraId="0B7D350A" w14:textId="682FFF5A" w:rsidR="003815CC" w:rsidRPr="00327101" w:rsidRDefault="003815CC" w:rsidP="003815CC">
            <w:pPr>
              <w:jc w:val="center"/>
              <w:rPr>
                <w:rFonts w:cstheme="minorHAnsi"/>
                <w:color w:val="000000"/>
                <w:lang w:eastAsia="en-AU"/>
              </w:rPr>
            </w:pPr>
            <w:r w:rsidRPr="00327101">
              <w:rPr>
                <w:rFonts w:cstheme="minorHAnsi"/>
                <w:color w:val="000000"/>
                <w:lang w:eastAsia="en-AU"/>
              </w:rPr>
              <w:t>2.948</w:t>
            </w:r>
          </w:p>
        </w:tc>
        <w:tc>
          <w:tcPr>
            <w:tcW w:w="799" w:type="dxa"/>
            <w:noWrap/>
            <w:hideMark/>
          </w:tcPr>
          <w:p w14:paraId="5D688A49" w14:textId="5ADBC944" w:rsidR="003815CC" w:rsidRPr="00327101" w:rsidRDefault="003815CC" w:rsidP="003815CC">
            <w:pPr>
              <w:jc w:val="center"/>
              <w:rPr>
                <w:rFonts w:cstheme="minorHAnsi"/>
                <w:color w:val="000000"/>
                <w:lang w:eastAsia="en-AU"/>
              </w:rPr>
            </w:pPr>
            <w:r w:rsidRPr="00327101">
              <w:rPr>
                <w:rFonts w:cstheme="minorHAnsi"/>
                <w:color w:val="000000"/>
                <w:lang w:eastAsia="en-AU"/>
              </w:rPr>
              <w:t>3.151</w:t>
            </w:r>
          </w:p>
        </w:tc>
        <w:tc>
          <w:tcPr>
            <w:tcW w:w="726" w:type="dxa"/>
          </w:tcPr>
          <w:p w14:paraId="237E3C10" w14:textId="269E04C6" w:rsidR="003815CC" w:rsidRPr="00327101" w:rsidRDefault="003815CC" w:rsidP="003815CC">
            <w:pPr>
              <w:jc w:val="center"/>
              <w:rPr>
                <w:rFonts w:cstheme="minorHAnsi"/>
                <w:color w:val="000000"/>
                <w:lang w:eastAsia="en-AU"/>
              </w:rPr>
            </w:pPr>
            <w:r w:rsidRPr="00327101">
              <w:rPr>
                <w:rFonts w:cstheme="minorHAnsi"/>
                <w:color w:val="000000"/>
                <w:lang w:eastAsia="en-AU"/>
              </w:rPr>
              <w:t>2.914</w:t>
            </w:r>
          </w:p>
        </w:tc>
        <w:tc>
          <w:tcPr>
            <w:tcW w:w="799" w:type="dxa"/>
          </w:tcPr>
          <w:p w14:paraId="3CD2E79D" w14:textId="3E350533" w:rsidR="003815CC" w:rsidRPr="00327101" w:rsidRDefault="003815CC" w:rsidP="003815CC">
            <w:pPr>
              <w:jc w:val="center"/>
              <w:rPr>
                <w:rFonts w:cstheme="minorHAnsi"/>
                <w:color w:val="000000"/>
                <w:lang w:eastAsia="en-AU"/>
              </w:rPr>
            </w:pPr>
            <w:r w:rsidRPr="00327101">
              <w:rPr>
                <w:rFonts w:cstheme="minorHAnsi"/>
                <w:color w:val="000000"/>
                <w:lang w:eastAsia="en-AU"/>
              </w:rPr>
              <w:t>4.011</w:t>
            </w:r>
          </w:p>
        </w:tc>
        <w:tc>
          <w:tcPr>
            <w:tcW w:w="742" w:type="dxa"/>
          </w:tcPr>
          <w:p w14:paraId="020C358D" w14:textId="31F78D51" w:rsidR="003815CC" w:rsidRPr="00327101" w:rsidRDefault="003815CC" w:rsidP="003815CC">
            <w:pPr>
              <w:jc w:val="center"/>
              <w:rPr>
                <w:rFonts w:cstheme="minorHAnsi"/>
                <w:color w:val="000000"/>
                <w:lang w:eastAsia="en-AU"/>
              </w:rPr>
            </w:pPr>
            <w:r w:rsidRPr="00327101">
              <w:rPr>
                <w:rFonts w:cstheme="minorHAnsi"/>
                <w:color w:val="000000"/>
                <w:lang w:eastAsia="en-AU"/>
              </w:rPr>
              <w:t>3.150</w:t>
            </w:r>
          </w:p>
        </w:tc>
        <w:tc>
          <w:tcPr>
            <w:tcW w:w="799" w:type="dxa"/>
          </w:tcPr>
          <w:p w14:paraId="296F0896" w14:textId="56726B70" w:rsidR="003815CC" w:rsidRPr="00327101" w:rsidRDefault="003815CC" w:rsidP="003815CC">
            <w:pPr>
              <w:jc w:val="center"/>
              <w:rPr>
                <w:rFonts w:cstheme="minorHAnsi"/>
                <w:color w:val="000000"/>
                <w:lang w:eastAsia="en-AU"/>
              </w:rPr>
            </w:pPr>
            <w:r w:rsidRPr="00327101">
              <w:rPr>
                <w:rFonts w:cstheme="minorHAnsi"/>
                <w:color w:val="000000"/>
                <w:lang w:eastAsia="en-AU"/>
              </w:rPr>
              <w:t>3.594</w:t>
            </w:r>
          </w:p>
        </w:tc>
        <w:tc>
          <w:tcPr>
            <w:tcW w:w="737" w:type="dxa"/>
            <w:noWrap/>
            <w:hideMark/>
          </w:tcPr>
          <w:p w14:paraId="0E8E0191" w14:textId="7E020502" w:rsidR="003815CC" w:rsidRPr="00327101" w:rsidRDefault="003815CC" w:rsidP="003815CC">
            <w:pPr>
              <w:jc w:val="center"/>
              <w:rPr>
                <w:rFonts w:cstheme="minorHAnsi"/>
                <w:color w:val="000000"/>
                <w:lang w:eastAsia="en-AU"/>
              </w:rPr>
            </w:pPr>
            <w:r w:rsidRPr="00327101">
              <w:rPr>
                <w:rFonts w:cstheme="minorHAnsi"/>
                <w:color w:val="000000"/>
                <w:lang w:eastAsia="en-AU"/>
              </w:rPr>
              <w:t>3.176</w:t>
            </w:r>
          </w:p>
        </w:tc>
        <w:tc>
          <w:tcPr>
            <w:tcW w:w="799" w:type="dxa"/>
            <w:noWrap/>
            <w:hideMark/>
          </w:tcPr>
          <w:p w14:paraId="78DED27E" w14:textId="10016BBB" w:rsidR="003815CC" w:rsidRPr="00327101" w:rsidRDefault="003815CC" w:rsidP="003815CC">
            <w:pPr>
              <w:jc w:val="center"/>
              <w:rPr>
                <w:rFonts w:cstheme="minorHAnsi"/>
                <w:color w:val="000000"/>
                <w:lang w:eastAsia="en-AU"/>
              </w:rPr>
            </w:pPr>
            <w:r w:rsidRPr="00327101">
              <w:rPr>
                <w:rFonts w:cstheme="minorHAnsi"/>
                <w:color w:val="000000"/>
                <w:lang w:eastAsia="en-AU"/>
              </w:rPr>
              <w:t>4.579</w:t>
            </w:r>
          </w:p>
        </w:tc>
        <w:tc>
          <w:tcPr>
            <w:tcW w:w="742" w:type="dxa"/>
            <w:noWrap/>
            <w:hideMark/>
          </w:tcPr>
          <w:p w14:paraId="173E1C2B" w14:textId="7928C6E8" w:rsidR="003815CC" w:rsidRPr="00327101" w:rsidRDefault="003815CC" w:rsidP="003815CC">
            <w:pPr>
              <w:jc w:val="center"/>
              <w:rPr>
                <w:rFonts w:cstheme="minorHAnsi"/>
                <w:color w:val="000000"/>
                <w:lang w:eastAsia="en-AU"/>
              </w:rPr>
            </w:pPr>
            <w:r w:rsidRPr="00327101">
              <w:rPr>
                <w:rFonts w:cstheme="minorHAnsi"/>
                <w:color w:val="000000"/>
                <w:lang w:eastAsia="en-AU"/>
              </w:rPr>
              <w:t>3.191</w:t>
            </w:r>
          </w:p>
        </w:tc>
        <w:tc>
          <w:tcPr>
            <w:tcW w:w="799" w:type="dxa"/>
            <w:noWrap/>
            <w:hideMark/>
          </w:tcPr>
          <w:p w14:paraId="44CB62C8" w14:textId="03D21E1E" w:rsidR="003815CC" w:rsidRPr="00327101" w:rsidRDefault="003815CC" w:rsidP="003815CC">
            <w:pPr>
              <w:jc w:val="center"/>
              <w:rPr>
                <w:rFonts w:cstheme="minorHAnsi"/>
                <w:color w:val="000000"/>
                <w:lang w:eastAsia="en-AU"/>
              </w:rPr>
            </w:pPr>
            <w:r w:rsidRPr="00327101">
              <w:rPr>
                <w:rFonts w:cstheme="minorHAnsi"/>
                <w:color w:val="000000"/>
                <w:lang w:eastAsia="en-AU"/>
              </w:rPr>
              <w:t>4.038</w:t>
            </w:r>
          </w:p>
        </w:tc>
      </w:tr>
      <w:tr w:rsidR="003815CC" w:rsidRPr="003B28A6" w14:paraId="3488D25C" w14:textId="77777777" w:rsidTr="00327101">
        <w:trPr>
          <w:trHeight w:val="300"/>
        </w:trPr>
        <w:tc>
          <w:tcPr>
            <w:tcW w:w="737" w:type="dxa"/>
            <w:noWrap/>
            <w:hideMark/>
          </w:tcPr>
          <w:p w14:paraId="1BE74CB4" w14:textId="77777777" w:rsidR="003815CC" w:rsidRPr="00327101" w:rsidRDefault="003815CC" w:rsidP="003815CC">
            <w:pPr>
              <w:jc w:val="right"/>
              <w:rPr>
                <w:rFonts w:cstheme="minorHAnsi"/>
                <w:color w:val="000000"/>
                <w:lang w:eastAsia="en-AU"/>
              </w:rPr>
            </w:pPr>
            <w:r w:rsidRPr="00327101">
              <w:rPr>
                <w:rFonts w:cstheme="minorHAnsi"/>
                <w:color w:val="000000"/>
                <w:lang w:eastAsia="en-AU"/>
              </w:rPr>
              <w:t>3.5</w:t>
            </w:r>
          </w:p>
        </w:tc>
        <w:tc>
          <w:tcPr>
            <w:tcW w:w="737" w:type="dxa"/>
            <w:noWrap/>
            <w:hideMark/>
          </w:tcPr>
          <w:p w14:paraId="3BD91E31" w14:textId="77777777" w:rsidR="003815CC" w:rsidRPr="00327101" w:rsidRDefault="003815CC" w:rsidP="003815CC">
            <w:pPr>
              <w:jc w:val="right"/>
              <w:rPr>
                <w:rFonts w:cstheme="minorHAnsi"/>
                <w:color w:val="000000"/>
                <w:lang w:eastAsia="en-AU"/>
              </w:rPr>
            </w:pPr>
            <w:r w:rsidRPr="00327101">
              <w:rPr>
                <w:rFonts w:cstheme="minorHAnsi"/>
                <w:color w:val="000000"/>
                <w:lang w:eastAsia="en-AU"/>
              </w:rPr>
              <w:t>4</w:t>
            </w:r>
          </w:p>
        </w:tc>
        <w:tc>
          <w:tcPr>
            <w:tcW w:w="737" w:type="dxa"/>
            <w:noWrap/>
            <w:hideMark/>
          </w:tcPr>
          <w:p w14:paraId="13681312" w14:textId="72EBAB62" w:rsidR="003815CC" w:rsidRPr="00327101" w:rsidRDefault="003815CC" w:rsidP="003815CC">
            <w:pPr>
              <w:jc w:val="center"/>
              <w:rPr>
                <w:rFonts w:cstheme="minorHAnsi"/>
                <w:color w:val="000000"/>
                <w:lang w:eastAsia="en-AU"/>
              </w:rPr>
            </w:pPr>
            <w:r w:rsidRPr="00327101">
              <w:rPr>
                <w:rFonts w:cstheme="minorHAnsi"/>
                <w:color w:val="000000"/>
                <w:lang w:eastAsia="en-AU"/>
              </w:rPr>
              <w:t>2.888</w:t>
            </w:r>
          </w:p>
        </w:tc>
        <w:tc>
          <w:tcPr>
            <w:tcW w:w="799" w:type="dxa"/>
            <w:noWrap/>
            <w:hideMark/>
          </w:tcPr>
          <w:p w14:paraId="1AB06824" w14:textId="5D43092B" w:rsidR="003815CC" w:rsidRPr="00327101" w:rsidRDefault="003815CC" w:rsidP="003815CC">
            <w:pPr>
              <w:jc w:val="center"/>
              <w:rPr>
                <w:rFonts w:cstheme="minorHAnsi"/>
                <w:color w:val="000000"/>
                <w:lang w:eastAsia="en-AU"/>
              </w:rPr>
            </w:pPr>
            <w:r w:rsidRPr="00327101">
              <w:rPr>
                <w:rFonts w:cstheme="minorHAnsi"/>
                <w:color w:val="000000"/>
                <w:lang w:eastAsia="en-AU"/>
              </w:rPr>
              <w:t>3.645</w:t>
            </w:r>
          </w:p>
        </w:tc>
        <w:tc>
          <w:tcPr>
            <w:tcW w:w="742" w:type="dxa"/>
            <w:noWrap/>
            <w:hideMark/>
          </w:tcPr>
          <w:p w14:paraId="7C97F54E" w14:textId="3E5E5B76" w:rsidR="003815CC" w:rsidRPr="00327101" w:rsidRDefault="003815CC" w:rsidP="003815CC">
            <w:pPr>
              <w:jc w:val="center"/>
              <w:rPr>
                <w:rFonts w:cstheme="minorHAnsi"/>
                <w:color w:val="000000"/>
                <w:lang w:eastAsia="en-AU"/>
              </w:rPr>
            </w:pPr>
            <w:r w:rsidRPr="00327101">
              <w:rPr>
                <w:rFonts w:cstheme="minorHAnsi"/>
                <w:color w:val="000000"/>
                <w:lang w:eastAsia="en-AU"/>
              </w:rPr>
              <w:t>3.144</w:t>
            </w:r>
          </w:p>
        </w:tc>
        <w:tc>
          <w:tcPr>
            <w:tcW w:w="799" w:type="dxa"/>
            <w:noWrap/>
            <w:hideMark/>
          </w:tcPr>
          <w:p w14:paraId="6CAAB56F" w14:textId="00B72ED5" w:rsidR="003815CC" w:rsidRPr="00327101" w:rsidRDefault="003815CC" w:rsidP="003815CC">
            <w:pPr>
              <w:jc w:val="center"/>
              <w:rPr>
                <w:rFonts w:cstheme="minorHAnsi"/>
                <w:color w:val="000000"/>
                <w:lang w:eastAsia="en-AU"/>
              </w:rPr>
            </w:pPr>
            <w:r w:rsidRPr="00327101">
              <w:rPr>
                <w:rFonts w:cstheme="minorHAnsi"/>
                <w:color w:val="000000"/>
                <w:lang w:eastAsia="en-AU"/>
              </w:rPr>
              <w:t>3.314</w:t>
            </w:r>
          </w:p>
        </w:tc>
        <w:tc>
          <w:tcPr>
            <w:tcW w:w="726" w:type="dxa"/>
          </w:tcPr>
          <w:p w14:paraId="2E7C718E" w14:textId="0D2422E0" w:rsidR="003815CC" w:rsidRPr="00327101" w:rsidRDefault="003815CC" w:rsidP="003815CC">
            <w:pPr>
              <w:jc w:val="center"/>
              <w:rPr>
                <w:rFonts w:cstheme="minorHAnsi"/>
                <w:color w:val="000000"/>
                <w:lang w:eastAsia="en-AU"/>
              </w:rPr>
            </w:pPr>
            <w:r w:rsidRPr="00327101">
              <w:rPr>
                <w:rFonts w:cstheme="minorHAnsi"/>
                <w:color w:val="000000"/>
                <w:lang w:eastAsia="en-AU"/>
              </w:rPr>
              <w:t>3.108</w:t>
            </w:r>
          </w:p>
        </w:tc>
        <w:tc>
          <w:tcPr>
            <w:tcW w:w="799" w:type="dxa"/>
          </w:tcPr>
          <w:p w14:paraId="771D24E8" w14:textId="35816363" w:rsidR="003815CC" w:rsidRPr="00327101" w:rsidRDefault="003815CC" w:rsidP="003815CC">
            <w:pPr>
              <w:jc w:val="center"/>
              <w:rPr>
                <w:rFonts w:cstheme="minorHAnsi"/>
                <w:color w:val="000000"/>
                <w:lang w:eastAsia="en-AU"/>
              </w:rPr>
            </w:pPr>
            <w:r w:rsidRPr="00327101">
              <w:rPr>
                <w:rFonts w:cstheme="minorHAnsi"/>
                <w:color w:val="000000"/>
                <w:lang w:eastAsia="en-AU"/>
              </w:rPr>
              <w:t>4.211</w:t>
            </w:r>
          </w:p>
        </w:tc>
        <w:tc>
          <w:tcPr>
            <w:tcW w:w="742" w:type="dxa"/>
          </w:tcPr>
          <w:p w14:paraId="341DCDB2" w14:textId="7289650B" w:rsidR="003815CC" w:rsidRPr="00327101" w:rsidRDefault="003815CC" w:rsidP="003815CC">
            <w:pPr>
              <w:jc w:val="center"/>
              <w:rPr>
                <w:rFonts w:cstheme="minorHAnsi"/>
                <w:color w:val="000000"/>
                <w:lang w:eastAsia="en-AU"/>
              </w:rPr>
            </w:pPr>
            <w:r w:rsidRPr="00327101">
              <w:rPr>
                <w:rFonts w:cstheme="minorHAnsi"/>
                <w:color w:val="000000"/>
                <w:lang w:eastAsia="en-AU"/>
              </w:rPr>
              <w:t>3.360</w:t>
            </w:r>
          </w:p>
        </w:tc>
        <w:tc>
          <w:tcPr>
            <w:tcW w:w="799" w:type="dxa"/>
          </w:tcPr>
          <w:p w14:paraId="7668F16A" w14:textId="547C1146" w:rsidR="003815CC" w:rsidRPr="00327101" w:rsidRDefault="003815CC" w:rsidP="003815CC">
            <w:pPr>
              <w:jc w:val="center"/>
              <w:rPr>
                <w:rFonts w:cstheme="minorHAnsi"/>
                <w:color w:val="000000"/>
                <w:lang w:eastAsia="en-AU"/>
              </w:rPr>
            </w:pPr>
            <w:r w:rsidRPr="00327101">
              <w:rPr>
                <w:rFonts w:cstheme="minorHAnsi"/>
                <w:color w:val="000000"/>
                <w:lang w:eastAsia="en-AU"/>
              </w:rPr>
              <w:t>3.770</w:t>
            </w:r>
          </w:p>
        </w:tc>
        <w:tc>
          <w:tcPr>
            <w:tcW w:w="737" w:type="dxa"/>
            <w:noWrap/>
            <w:hideMark/>
          </w:tcPr>
          <w:p w14:paraId="6BFF4627" w14:textId="7E22A0D9" w:rsidR="003815CC" w:rsidRPr="00327101" w:rsidRDefault="003815CC" w:rsidP="003815CC">
            <w:pPr>
              <w:jc w:val="center"/>
              <w:rPr>
                <w:rFonts w:cstheme="minorHAnsi"/>
                <w:color w:val="000000"/>
                <w:lang w:eastAsia="en-AU"/>
              </w:rPr>
            </w:pPr>
            <w:r w:rsidRPr="00327101">
              <w:rPr>
                <w:rFonts w:cstheme="minorHAnsi"/>
                <w:color w:val="000000"/>
                <w:lang w:eastAsia="en-AU"/>
              </w:rPr>
              <w:t>3.388</w:t>
            </w:r>
          </w:p>
        </w:tc>
        <w:tc>
          <w:tcPr>
            <w:tcW w:w="799" w:type="dxa"/>
            <w:noWrap/>
            <w:hideMark/>
          </w:tcPr>
          <w:p w14:paraId="3B33367C" w14:textId="34CD85A4" w:rsidR="003815CC" w:rsidRPr="00327101" w:rsidRDefault="003815CC" w:rsidP="003815CC">
            <w:pPr>
              <w:jc w:val="center"/>
              <w:rPr>
                <w:rFonts w:cstheme="minorHAnsi"/>
                <w:color w:val="000000"/>
                <w:lang w:eastAsia="en-AU"/>
              </w:rPr>
            </w:pPr>
            <w:r w:rsidRPr="00327101">
              <w:rPr>
                <w:rFonts w:cstheme="minorHAnsi"/>
                <w:color w:val="000000"/>
                <w:lang w:eastAsia="en-AU"/>
              </w:rPr>
              <w:t>4.734</w:t>
            </w:r>
          </w:p>
        </w:tc>
        <w:tc>
          <w:tcPr>
            <w:tcW w:w="742" w:type="dxa"/>
            <w:noWrap/>
            <w:hideMark/>
          </w:tcPr>
          <w:p w14:paraId="36BE17AD" w14:textId="71B3FD91" w:rsidR="003815CC" w:rsidRPr="00327101" w:rsidRDefault="003815CC" w:rsidP="003815CC">
            <w:pPr>
              <w:jc w:val="center"/>
              <w:rPr>
                <w:rFonts w:cstheme="minorHAnsi"/>
                <w:color w:val="000000"/>
                <w:lang w:eastAsia="en-AU"/>
              </w:rPr>
            </w:pPr>
            <w:r w:rsidRPr="00327101">
              <w:rPr>
                <w:rFonts w:cstheme="minorHAnsi"/>
                <w:color w:val="000000"/>
                <w:lang w:eastAsia="en-AU"/>
              </w:rPr>
              <w:t>3.404</w:t>
            </w:r>
          </w:p>
        </w:tc>
        <w:tc>
          <w:tcPr>
            <w:tcW w:w="799" w:type="dxa"/>
            <w:noWrap/>
            <w:hideMark/>
          </w:tcPr>
          <w:p w14:paraId="359F1F84" w14:textId="06BCC05C" w:rsidR="003815CC" w:rsidRPr="00327101" w:rsidRDefault="003815CC" w:rsidP="003815CC">
            <w:pPr>
              <w:jc w:val="center"/>
              <w:rPr>
                <w:rFonts w:cstheme="minorHAnsi"/>
                <w:color w:val="000000"/>
                <w:lang w:eastAsia="en-AU"/>
              </w:rPr>
            </w:pPr>
            <w:r w:rsidRPr="00327101">
              <w:rPr>
                <w:rFonts w:cstheme="minorHAnsi"/>
                <w:color w:val="000000"/>
                <w:lang w:eastAsia="en-AU"/>
              </w:rPr>
              <w:t>4.165</w:t>
            </w:r>
          </w:p>
        </w:tc>
      </w:tr>
      <w:tr w:rsidR="003815CC" w:rsidRPr="003B28A6" w14:paraId="661E3337" w14:textId="77777777" w:rsidTr="00327101">
        <w:trPr>
          <w:trHeight w:val="300"/>
        </w:trPr>
        <w:tc>
          <w:tcPr>
            <w:tcW w:w="737" w:type="dxa"/>
            <w:noWrap/>
            <w:hideMark/>
          </w:tcPr>
          <w:p w14:paraId="7FFAF13B" w14:textId="77777777" w:rsidR="003815CC" w:rsidRPr="00327101" w:rsidRDefault="003815CC" w:rsidP="003815CC">
            <w:pPr>
              <w:jc w:val="right"/>
              <w:rPr>
                <w:rFonts w:cstheme="minorHAnsi"/>
                <w:color w:val="000000"/>
                <w:lang w:eastAsia="en-AU"/>
              </w:rPr>
            </w:pPr>
            <w:r w:rsidRPr="00327101">
              <w:rPr>
                <w:rFonts w:cstheme="minorHAnsi"/>
                <w:color w:val="000000"/>
                <w:lang w:eastAsia="en-AU"/>
              </w:rPr>
              <w:t>4</w:t>
            </w:r>
          </w:p>
        </w:tc>
        <w:tc>
          <w:tcPr>
            <w:tcW w:w="737" w:type="dxa"/>
            <w:noWrap/>
            <w:hideMark/>
          </w:tcPr>
          <w:p w14:paraId="3B9439C3" w14:textId="77777777" w:rsidR="003815CC" w:rsidRPr="00327101" w:rsidRDefault="003815CC" w:rsidP="003815CC">
            <w:pPr>
              <w:jc w:val="right"/>
              <w:rPr>
                <w:rFonts w:cstheme="minorHAnsi"/>
                <w:color w:val="000000"/>
                <w:lang w:eastAsia="en-AU"/>
              </w:rPr>
            </w:pPr>
            <w:r w:rsidRPr="00327101">
              <w:rPr>
                <w:rFonts w:cstheme="minorHAnsi"/>
                <w:color w:val="000000"/>
                <w:lang w:eastAsia="en-AU"/>
              </w:rPr>
              <w:t>4.25</w:t>
            </w:r>
          </w:p>
        </w:tc>
        <w:tc>
          <w:tcPr>
            <w:tcW w:w="737" w:type="dxa"/>
            <w:noWrap/>
            <w:hideMark/>
          </w:tcPr>
          <w:p w14:paraId="4078B087" w14:textId="361C4434" w:rsidR="003815CC" w:rsidRPr="00327101" w:rsidRDefault="003815CC" w:rsidP="003815CC">
            <w:pPr>
              <w:jc w:val="center"/>
              <w:rPr>
                <w:rFonts w:cstheme="minorHAnsi"/>
                <w:color w:val="000000"/>
                <w:lang w:eastAsia="en-AU"/>
              </w:rPr>
            </w:pPr>
            <w:r w:rsidRPr="00327101">
              <w:rPr>
                <w:rFonts w:cstheme="minorHAnsi"/>
                <w:color w:val="000000"/>
                <w:lang w:eastAsia="en-AU"/>
              </w:rPr>
              <w:t>3.069</w:t>
            </w:r>
          </w:p>
        </w:tc>
        <w:tc>
          <w:tcPr>
            <w:tcW w:w="799" w:type="dxa"/>
            <w:noWrap/>
            <w:hideMark/>
          </w:tcPr>
          <w:p w14:paraId="7118F7D8" w14:textId="14AA0AA6" w:rsidR="003815CC" w:rsidRPr="00327101" w:rsidRDefault="003815CC" w:rsidP="003815CC">
            <w:pPr>
              <w:jc w:val="center"/>
              <w:rPr>
                <w:rFonts w:cstheme="minorHAnsi"/>
                <w:color w:val="000000"/>
                <w:lang w:eastAsia="en-AU"/>
              </w:rPr>
            </w:pPr>
            <w:r w:rsidRPr="00327101">
              <w:rPr>
                <w:rFonts w:cstheme="minorHAnsi"/>
                <w:color w:val="000000"/>
                <w:lang w:eastAsia="en-AU"/>
              </w:rPr>
              <w:t>3.841</w:t>
            </w:r>
          </w:p>
        </w:tc>
        <w:tc>
          <w:tcPr>
            <w:tcW w:w="742" w:type="dxa"/>
            <w:noWrap/>
            <w:hideMark/>
          </w:tcPr>
          <w:p w14:paraId="65E8FA46" w14:textId="435C18C7" w:rsidR="003815CC" w:rsidRPr="00327101" w:rsidRDefault="003815CC" w:rsidP="003815CC">
            <w:pPr>
              <w:jc w:val="center"/>
              <w:rPr>
                <w:rFonts w:cstheme="minorHAnsi"/>
                <w:color w:val="000000"/>
                <w:lang w:eastAsia="en-AU"/>
              </w:rPr>
            </w:pPr>
            <w:r w:rsidRPr="00327101">
              <w:rPr>
                <w:rFonts w:cstheme="minorHAnsi"/>
                <w:color w:val="000000"/>
                <w:lang w:eastAsia="en-AU"/>
              </w:rPr>
              <w:t>3.341</w:t>
            </w:r>
          </w:p>
        </w:tc>
        <w:tc>
          <w:tcPr>
            <w:tcW w:w="799" w:type="dxa"/>
            <w:noWrap/>
            <w:hideMark/>
          </w:tcPr>
          <w:p w14:paraId="35D64358" w14:textId="190CF36C" w:rsidR="003815CC" w:rsidRPr="00327101" w:rsidRDefault="003815CC" w:rsidP="003815CC">
            <w:pPr>
              <w:jc w:val="center"/>
              <w:rPr>
                <w:rFonts w:cstheme="minorHAnsi"/>
                <w:color w:val="000000"/>
                <w:lang w:eastAsia="en-AU"/>
              </w:rPr>
            </w:pPr>
            <w:r w:rsidRPr="00327101">
              <w:rPr>
                <w:rFonts w:cstheme="minorHAnsi"/>
                <w:color w:val="000000"/>
                <w:lang w:eastAsia="en-AU"/>
              </w:rPr>
              <w:t>3.470</w:t>
            </w:r>
          </w:p>
        </w:tc>
        <w:tc>
          <w:tcPr>
            <w:tcW w:w="726" w:type="dxa"/>
          </w:tcPr>
          <w:p w14:paraId="7D70A2B6" w14:textId="076C317E" w:rsidR="003815CC" w:rsidRPr="00327101" w:rsidRDefault="003815CC" w:rsidP="003815CC">
            <w:pPr>
              <w:jc w:val="center"/>
              <w:rPr>
                <w:rFonts w:cstheme="minorHAnsi"/>
                <w:color w:val="000000"/>
                <w:lang w:eastAsia="en-AU"/>
              </w:rPr>
            </w:pPr>
            <w:r w:rsidRPr="00327101">
              <w:rPr>
                <w:rFonts w:cstheme="minorHAnsi"/>
                <w:color w:val="000000"/>
                <w:lang w:eastAsia="en-AU"/>
              </w:rPr>
              <w:t>3.302</w:t>
            </w:r>
          </w:p>
        </w:tc>
        <w:tc>
          <w:tcPr>
            <w:tcW w:w="799" w:type="dxa"/>
          </w:tcPr>
          <w:p w14:paraId="651F1AFF" w14:textId="66BEFA96" w:rsidR="003815CC" w:rsidRPr="00327101" w:rsidRDefault="003815CC" w:rsidP="003815CC">
            <w:pPr>
              <w:jc w:val="center"/>
              <w:rPr>
                <w:rFonts w:cstheme="minorHAnsi"/>
                <w:color w:val="000000"/>
                <w:lang w:eastAsia="en-AU"/>
              </w:rPr>
            </w:pPr>
            <w:r w:rsidRPr="00327101">
              <w:rPr>
                <w:rFonts w:cstheme="minorHAnsi"/>
                <w:color w:val="000000"/>
                <w:lang w:eastAsia="en-AU"/>
              </w:rPr>
              <w:t>4.403</w:t>
            </w:r>
          </w:p>
        </w:tc>
        <w:tc>
          <w:tcPr>
            <w:tcW w:w="742" w:type="dxa"/>
          </w:tcPr>
          <w:p w14:paraId="755BA4A4" w14:textId="69A2D1BE" w:rsidR="003815CC" w:rsidRPr="00327101" w:rsidRDefault="003815CC" w:rsidP="003815CC">
            <w:pPr>
              <w:jc w:val="center"/>
              <w:rPr>
                <w:rFonts w:cstheme="minorHAnsi"/>
                <w:color w:val="000000"/>
                <w:lang w:eastAsia="en-AU"/>
              </w:rPr>
            </w:pPr>
            <w:r w:rsidRPr="00327101">
              <w:rPr>
                <w:rFonts w:cstheme="minorHAnsi"/>
                <w:color w:val="000000"/>
                <w:lang w:eastAsia="en-AU"/>
              </w:rPr>
              <w:t>3.570</w:t>
            </w:r>
          </w:p>
        </w:tc>
        <w:tc>
          <w:tcPr>
            <w:tcW w:w="799" w:type="dxa"/>
          </w:tcPr>
          <w:p w14:paraId="57C81905" w14:textId="31FB1661" w:rsidR="003815CC" w:rsidRPr="00327101" w:rsidRDefault="003815CC" w:rsidP="003815CC">
            <w:pPr>
              <w:jc w:val="center"/>
              <w:rPr>
                <w:rFonts w:cstheme="minorHAnsi"/>
                <w:color w:val="000000"/>
                <w:lang w:eastAsia="en-AU"/>
              </w:rPr>
            </w:pPr>
            <w:r w:rsidRPr="00327101">
              <w:rPr>
                <w:rFonts w:cstheme="minorHAnsi"/>
                <w:color w:val="000000"/>
                <w:lang w:eastAsia="en-AU"/>
              </w:rPr>
              <w:t>3.939</w:t>
            </w:r>
          </w:p>
        </w:tc>
        <w:tc>
          <w:tcPr>
            <w:tcW w:w="737" w:type="dxa"/>
            <w:noWrap/>
            <w:hideMark/>
          </w:tcPr>
          <w:p w14:paraId="77E260BB" w14:textId="4368D4E9" w:rsidR="003815CC" w:rsidRPr="00327101" w:rsidRDefault="003815CC" w:rsidP="003815CC">
            <w:pPr>
              <w:jc w:val="center"/>
              <w:rPr>
                <w:rFonts w:cstheme="minorHAnsi"/>
                <w:color w:val="000000"/>
                <w:lang w:eastAsia="en-AU"/>
              </w:rPr>
            </w:pPr>
            <w:r w:rsidRPr="00327101">
              <w:rPr>
                <w:rFonts w:cstheme="minorHAnsi"/>
                <w:color w:val="000000"/>
                <w:lang w:eastAsia="en-AU"/>
              </w:rPr>
              <w:t>3.600</w:t>
            </w:r>
          </w:p>
        </w:tc>
        <w:tc>
          <w:tcPr>
            <w:tcW w:w="799" w:type="dxa"/>
            <w:noWrap/>
            <w:hideMark/>
          </w:tcPr>
          <w:p w14:paraId="42A5D700" w14:textId="12275A6B" w:rsidR="003815CC" w:rsidRPr="00327101" w:rsidRDefault="003815CC" w:rsidP="003815CC">
            <w:pPr>
              <w:jc w:val="center"/>
              <w:rPr>
                <w:rFonts w:cstheme="minorHAnsi"/>
                <w:color w:val="000000"/>
                <w:lang w:eastAsia="en-AU"/>
              </w:rPr>
            </w:pPr>
            <w:r w:rsidRPr="00327101">
              <w:rPr>
                <w:rFonts w:cstheme="minorHAnsi"/>
                <w:color w:val="000000"/>
                <w:lang w:eastAsia="en-AU"/>
              </w:rPr>
              <w:t>4.870</w:t>
            </w:r>
          </w:p>
        </w:tc>
        <w:tc>
          <w:tcPr>
            <w:tcW w:w="742" w:type="dxa"/>
            <w:noWrap/>
            <w:hideMark/>
          </w:tcPr>
          <w:p w14:paraId="6F35F895" w14:textId="2D7F35DC" w:rsidR="003815CC" w:rsidRPr="00327101" w:rsidRDefault="003815CC" w:rsidP="003815CC">
            <w:pPr>
              <w:jc w:val="center"/>
              <w:rPr>
                <w:rFonts w:cstheme="minorHAnsi"/>
                <w:color w:val="000000"/>
                <w:lang w:eastAsia="en-AU"/>
              </w:rPr>
            </w:pPr>
            <w:r w:rsidRPr="00327101">
              <w:rPr>
                <w:rFonts w:cstheme="minorHAnsi"/>
                <w:color w:val="000000"/>
                <w:lang w:eastAsia="en-AU"/>
              </w:rPr>
              <w:t>3.617</w:t>
            </w:r>
          </w:p>
        </w:tc>
        <w:tc>
          <w:tcPr>
            <w:tcW w:w="799" w:type="dxa"/>
            <w:noWrap/>
            <w:hideMark/>
          </w:tcPr>
          <w:p w14:paraId="048E6751" w14:textId="715BA81C" w:rsidR="003815CC" w:rsidRPr="00327101" w:rsidRDefault="003815CC" w:rsidP="003815CC">
            <w:pPr>
              <w:jc w:val="center"/>
              <w:rPr>
                <w:rFonts w:cstheme="minorHAnsi"/>
                <w:color w:val="000000"/>
                <w:lang w:eastAsia="en-AU"/>
              </w:rPr>
            </w:pPr>
            <w:r w:rsidRPr="00327101">
              <w:rPr>
                <w:rFonts w:cstheme="minorHAnsi"/>
                <w:color w:val="000000"/>
                <w:lang w:eastAsia="en-AU"/>
              </w:rPr>
              <w:t>4.274</w:t>
            </w:r>
          </w:p>
        </w:tc>
      </w:tr>
      <w:tr w:rsidR="003815CC" w:rsidRPr="003B28A6" w14:paraId="50A62AD8" w14:textId="77777777" w:rsidTr="00327101">
        <w:trPr>
          <w:trHeight w:val="300"/>
        </w:trPr>
        <w:tc>
          <w:tcPr>
            <w:tcW w:w="737" w:type="dxa"/>
            <w:noWrap/>
            <w:hideMark/>
          </w:tcPr>
          <w:p w14:paraId="2F9FA5F0" w14:textId="77777777" w:rsidR="003815CC" w:rsidRPr="00327101" w:rsidRDefault="003815CC" w:rsidP="003815CC">
            <w:pPr>
              <w:jc w:val="right"/>
              <w:rPr>
                <w:rFonts w:cstheme="minorHAnsi"/>
                <w:color w:val="000000"/>
                <w:lang w:eastAsia="en-AU"/>
              </w:rPr>
            </w:pPr>
            <w:r w:rsidRPr="00327101">
              <w:rPr>
                <w:rFonts w:cstheme="minorHAnsi"/>
                <w:color w:val="000000"/>
                <w:lang w:eastAsia="en-AU"/>
              </w:rPr>
              <w:t>4.5</w:t>
            </w:r>
          </w:p>
        </w:tc>
        <w:tc>
          <w:tcPr>
            <w:tcW w:w="737" w:type="dxa"/>
            <w:noWrap/>
            <w:hideMark/>
          </w:tcPr>
          <w:p w14:paraId="1738955F" w14:textId="77777777" w:rsidR="003815CC" w:rsidRPr="00327101" w:rsidRDefault="003815CC" w:rsidP="003815CC">
            <w:pPr>
              <w:jc w:val="right"/>
              <w:rPr>
                <w:rFonts w:cstheme="minorHAnsi"/>
                <w:color w:val="000000"/>
                <w:lang w:eastAsia="en-AU"/>
              </w:rPr>
            </w:pPr>
            <w:r w:rsidRPr="00327101">
              <w:rPr>
                <w:rFonts w:cstheme="minorHAnsi"/>
                <w:color w:val="000000"/>
                <w:lang w:eastAsia="en-AU"/>
              </w:rPr>
              <w:t>4.5</w:t>
            </w:r>
          </w:p>
        </w:tc>
        <w:tc>
          <w:tcPr>
            <w:tcW w:w="737" w:type="dxa"/>
            <w:noWrap/>
            <w:hideMark/>
          </w:tcPr>
          <w:p w14:paraId="70C728F6" w14:textId="46CC70E4" w:rsidR="003815CC" w:rsidRPr="00327101" w:rsidRDefault="003815CC" w:rsidP="003815CC">
            <w:pPr>
              <w:jc w:val="center"/>
              <w:rPr>
                <w:rFonts w:cstheme="minorHAnsi"/>
                <w:color w:val="000000"/>
                <w:lang w:eastAsia="en-AU"/>
              </w:rPr>
            </w:pPr>
            <w:r w:rsidRPr="00327101">
              <w:rPr>
                <w:rFonts w:cstheme="minorHAnsi"/>
                <w:color w:val="000000"/>
                <w:lang w:eastAsia="en-AU"/>
              </w:rPr>
              <w:t>3.249</w:t>
            </w:r>
          </w:p>
        </w:tc>
        <w:tc>
          <w:tcPr>
            <w:tcW w:w="799" w:type="dxa"/>
            <w:noWrap/>
            <w:hideMark/>
          </w:tcPr>
          <w:p w14:paraId="237B6233" w14:textId="0BA20ED0" w:rsidR="003815CC" w:rsidRPr="00327101" w:rsidRDefault="003815CC" w:rsidP="003815CC">
            <w:pPr>
              <w:jc w:val="center"/>
              <w:rPr>
                <w:rFonts w:cstheme="minorHAnsi"/>
                <w:color w:val="000000"/>
                <w:lang w:eastAsia="en-AU"/>
              </w:rPr>
            </w:pPr>
            <w:r w:rsidRPr="00327101">
              <w:rPr>
                <w:rFonts w:cstheme="minorHAnsi"/>
                <w:color w:val="000000"/>
                <w:lang w:eastAsia="en-AU"/>
              </w:rPr>
              <w:t>4.034</w:t>
            </w:r>
          </w:p>
        </w:tc>
        <w:tc>
          <w:tcPr>
            <w:tcW w:w="742" w:type="dxa"/>
            <w:noWrap/>
            <w:hideMark/>
          </w:tcPr>
          <w:p w14:paraId="4F730988" w14:textId="36BF45E4" w:rsidR="003815CC" w:rsidRPr="00327101" w:rsidRDefault="003815CC" w:rsidP="003815CC">
            <w:pPr>
              <w:jc w:val="center"/>
              <w:rPr>
                <w:rFonts w:cstheme="minorHAnsi"/>
                <w:color w:val="000000"/>
                <w:lang w:eastAsia="en-AU"/>
              </w:rPr>
            </w:pPr>
            <w:r w:rsidRPr="00327101">
              <w:rPr>
                <w:rFonts w:cstheme="minorHAnsi"/>
                <w:color w:val="000000"/>
                <w:lang w:eastAsia="en-AU"/>
              </w:rPr>
              <w:t>3.537</w:t>
            </w:r>
          </w:p>
        </w:tc>
        <w:tc>
          <w:tcPr>
            <w:tcW w:w="799" w:type="dxa"/>
            <w:noWrap/>
            <w:hideMark/>
          </w:tcPr>
          <w:p w14:paraId="0B41796E" w14:textId="2113E843" w:rsidR="003815CC" w:rsidRPr="00327101" w:rsidRDefault="003815CC" w:rsidP="003815CC">
            <w:pPr>
              <w:jc w:val="center"/>
              <w:rPr>
                <w:rFonts w:cstheme="minorHAnsi"/>
                <w:color w:val="000000"/>
                <w:lang w:eastAsia="en-AU"/>
              </w:rPr>
            </w:pPr>
            <w:r w:rsidRPr="00327101">
              <w:rPr>
                <w:rFonts w:cstheme="minorHAnsi"/>
                <w:color w:val="000000"/>
                <w:lang w:eastAsia="en-AU"/>
              </w:rPr>
              <w:t>3.620</w:t>
            </w:r>
          </w:p>
        </w:tc>
        <w:tc>
          <w:tcPr>
            <w:tcW w:w="726" w:type="dxa"/>
          </w:tcPr>
          <w:p w14:paraId="4162F472" w14:textId="07C45FBB" w:rsidR="003815CC" w:rsidRPr="00327101" w:rsidRDefault="003815CC" w:rsidP="003815CC">
            <w:pPr>
              <w:jc w:val="center"/>
              <w:rPr>
                <w:rFonts w:cstheme="minorHAnsi"/>
                <w:color w:val="000000"/>
                <w:lang w:eastAsia="en-AU"/>
              </w:rPr>
            </w:pPr>
            <w:r w:rsidRPr="00327101">
              <w:rPr>
                <w:rFonts w:cstheme="minorHAnsi"/>
                <w:color w:val="000000"/>
                <w:lang w:eastAsia="en-AU"/>
              </w:rPr>
              <w:t>3.497</w:t>
            </w:r>
          </w:p>
        </w:tc>
        <w:tc>
          <w:tcPr>
            <w:tcW w:w="799" w:type="dxa"/>
          </w:tcPr>
          <w:p w14:paraId="0C488A91" w14:textId="7AAC22EC" w:rsidR="003815CC" w:rsidRPr="00327101" w:rsidRDefault="003815CC" w:rsidP="003815CC">
            <w:pPr>
              <w:jc w:val="center"/>
              <w:rPr>
                <w:rFonts w:cstheme="minorHAnsi"/>
                <w:color w:val="000000"/>
                <w:lang w:eastAsia="en-AU"/>
              </w:rPr>
            </w:pPr>
            <w:r w:rsidRPr="00327101">
              <w:rPr>
                <w:rFonts w:cstheme="minorHAnsi"/>
                <w:color w:val="000000"/>
                <w:lang w:eastAsia="en-AU"/>
              </w:rPr>
              <w:t>4.587</w:t>
            </w:r>
          </w:p>
        </w:tc>
        <w:tc>
          <w:tcPr>
            <w:tcW w:w="742" w:type="dxa"/>
          </w:tcPr>
          <w:p w14:paraId="55F88549" w14:textId="6DABE58A" w:rsidR="003815CC" w:rsidRPr="00327101" w:rsidRDefault="003815CC" w:rsidP="003815CC">
            <w:pPr>
              <w:jc w:val="center"/>
              <w:rPr>
                <w:rFonts w:cstheme="minorHAnsi"/>
                <w:color w:val="000000"/>
                <w:lang w:eastAsia="en-AU"/>
              </w:rPr>
            </w:pPr>
            <w:r w:rsidRPr="00327101">
              <w:rPr>
                <w:rFonts w:cstheme="minorHAnsi"/>
                <w:color w:val="000000"/>
                <w:lang w:eastAsia="en-AU"/>
              </w:rPr>
              <w:t>3.780</w:t>
            </w:r>
          </w:p>
        </w:tc>
        <w:tc>
          <w:tcPr>
            <w:tcW w:w="799" w:type="dxa"/>
          </w:tcPr>
          <w:p w14:paraId="3A1E2C98" w14:textId="51A840A7" w:rsidR="003815CC" w:rsidRPr="00327101" w:rsidRDefault="003815CC" w:rsidP="003815CC">
            <w:pPr>
              <w:jc w:val="center"/>
              <w:rPr>
                <w:rFonts w:cstheme="minorHAnsi"/>
                <w:color w:val="000000"/>
                <w:lang w:eastAsia="en-AU"/>
              </w:rPr>
            </w:pPr>
            <w:r w:rsidRPr="00327101">
              <w:rPr>
                <w:rFonts w:cstheme="minorHAnsi"/>
                <w:color w:val="000000"/>
                <w:lang w:eastAsia="en-AU"/>
              </w:rPr>
              <w:t>4.100</w:t>
            </w:r>
          </w:p>
        </w:tc>
        <w:tc>
          <w:tcPr>
            <w:tcW w:w="737" w:type="dxa"/>
            <w:noWrap/>
            <w:hideMark/>
          </w:tcPr>
          <w:p w14:paraId="69DC2E53" w14:textId="00E7F082" w:rsidR="003815CC" w:rsidRPr="00327101" w:rsidRDefault="003815CC" w:rsidP="003815CC">
            <w:pPr>
              <w:jc w:val="center"/>
              <w:rPr>
                <w:rFonts w:cstheme="minorHAnsi"/>
                <w:color w:val="000000"/>
                <w:lang w:eastAsia="en-AU"/>
              </w:rPr>
            </w:pPr>
            <w:r w:rsidRPr="00327101">
              <w:rPr>
                <w:rFonts w:cstheme="minorHAnsi"/>
                <w:color w:val="000000"/>
                <w:lang w:eastAsia="en-AU"/>
              </w:rPr>
              <w:t>3.812</w:t>
            </w:r>
          </w:p>
        </w:tc>
        <w:tc>
          <w:tcPr>
            <w:tcW w:w="799" w:type="dxa"/>
            <w:noWrap/>
            <w:hideMark/>
          </w:tcPr>
          <w:p w14:paraId="3EEA1D4A" w14:textId="40763FDD" w:rsidR="003815CC" w:rsidRPr="00327101" w:rsidRDefault="003815CC" w:rsidP="003815CC">
            <w:pPr>
              <w:jc w:val="center"/>
              <w:rPr>
                <w:rFonts w:cstheme="minorHAnsi"/>
                <w:color w:val="000000"/>
                <w:lang w:eastAsia="en-AU"/>
              </w:rPr>
            </w:pPr>
            <w:r w:rsidRPr="00327101">
              <w:rPr>
                <w:rFonts w:cstheme="minorHAnsi"/>
                <w:color w:val="000000"/>
                <w:lang w:eastAsia="en-AU"/>
              </w:rPr>
              <w:t>4.987</w:t>
            </w:r>
          </w:p>
        </w:tc>
        <w:tc>
          <w:tcPr>
            <w:tcW w:w="742" w:type="dxa"/>
            <w:noWrap/>
            <w:hideMark/>
          </w:tcPr>
          <w:p w14:paraId="36727261" w14:textId="37EF2C4C" w:rsidR="003815CC" w:rsidRPr="00327101" w:rsidRDefault="003815CC" w:rsidP="003815CC">
            <w:pPr>
              <w:jc w:val="center"/>
              <w:rPr>
                <w:rFonts w:cstheme="minorHAnsi"/>
                <w:color w:val="000000"/>
                <w:lang w:eastAsia="en-AU"/>
              </w:rPr>
            </w:pPr>
            <w:r w:rsidRPr="00327101">
              <w:rPr>
                <w:rFonts w:cstheme="minorHAnsi"/>
                <w:color w:val="000000"/>
                <w:lang w:eastAsia="en-AU"/>
              </w:rPr>
              <w:t>3.830</w:t>
            </w:r>
          </w:p>
        </w:tc>
        <w:tc>
          <w:tcPr>
            <w:tcW w:w="799" w:type="dxa"/>
            <w:noWrap/>
            <w:hideMark/>
          </w:tcPr>
          <w:p w14:paraId="5F9ACC8D" w14:textId="5E2E8339" w:rsidR="003815CC" w:rsidRPr="00327101" w:rsidRDefault="003815CC" w:rsidP="003815CC">
            <w:pPr>
              <w:jc w:val="center"/>
              <w:rPr>
                <w:rFonts w:cstheme="minorHAnsi"/>
                <w:color w:val="000000"/>
                <w:lang w:eastAsia="en-AU"/>
              </w:rPr>
            </w:pPr>
            <w:r w:rsidRPr="00327101">
              <w:rPr>
                <w:rFonts w:cstheme="minorHAnsi"/>
                <w:color w:val="000000"/>
                <w:lang w:eastAsia="en-AU"/>
              </w:rPr>
              <w:t>4.365</w:t>
            </w:r>
          </w:p>
        </w:tc>
      </w:tr>
      <w:tr w:rsidR="003815CC" w:rsidRPr="003B28A6" w14:paraId="2A6AFA13" w14:textId="77777777" w:rsidTr="00327101">
        <w:trPr>
          <w:trHeight w:val="300"/>
        </w:trPr>
        <w:tc>
          <w:tcPr>
            <w:tcW w:w="737" w:type="dxa"/>
            <w:noWrap/>
            <w:hideMark/>
          </w:tcPr>
          <w:p w14:paraId="11C67058" w14:textId="77777777" w:rsidR="003815CC" w:rsidRPr="00327101" w:rsidRDefault="003815CC" w:rsidP="003815CC">
            <w:pPr>
              <w:jc w:val="right"/>
              <w:rPr>
                <w:rFonts w:cstheme="minorHAnsi"/>
                <w:color w:val="000000"/>
                <w:lang w:eastAsia="en-AU"/>
              </w:rPr>
            </w:pPr>
            <w:r w:rsidRPr="00327101">
              <w:rPr>
                <w:rFonts w:cstheme="minorHAnsi"/>
                <w:color w:val="000000"/>
                <w:lang w:eastAsia="en-AU"/>
              </w:rPr>
              <w:t>5</w:t>
            </w:r>
          </w:p>
        </w:tc>
        <w:tc>
          <w:tcPr>
            <w:tcW w:w="737" w:type="dxa"/>
            <w:noWrap/>
            <w:hideMark/>
          </w:tcPr>
          <w:p w14:paraId="5452E471" w14:textId="77777777" w:rsidR="003815CC" w:rsidRPr="00327101" w:rsidRDefault="003815CC" w:rsidP="003815CC">
            <w:pPr>
              <w:jc w:val="right"/>
              <w:rPr>
                <w:rFonts w:cstheme="minorHAnsi"/>
                <w:color w:val="000000"/>
                <w:lang w:eastAsia="en-AU"/>
              </w:rPr>
            </w:pPr>
            <w:r w:rsidRPr="00327101">
              <w:rPr>
                <w:rFonts w:cstheme="minorHAnsi"/>
                <w:color w:val="000000"/>
                <w:lang w:eastAsia="en-AU"/>
              </w:rPr>
              <w:t>4.75</w:t>
            </w:r>
          </w:p>
        </w:tc>
        <w:tc>
          <w:tcPr>
            <w:tcW w:w="737" w:type="dxa"/>
            <w:noWrap/>
            <w:hideMark/>
          </w:tcPr>
          <w:p w14:paraId="0B12AC2E" w14:textId="1A1D3E49" w:rsidR="003815CC" w:rsidRPr="00327101" w:rsidRDefault="003815CC" w:rsidP="003815CC">
            <w:pPr>
              <w:jc w:val="center"/>
              <w:rPr>
                <w:rFonts w:cstheme="minorHAnsi"/>
                <w:color w:val="000000"/>
                <w:lang w:eastAsia="en-AU"/>
              </w:rPr>
            </w:pPr>
            <w:r w:rsidRPr="00327101">
              <w:rPr>
                <w:rFonts w:cstheme="minorHAnsi"/>
                <w:color w:val="000000"/>
                <w:lang w:eastAsia="en-AU"/>
              </w:rPr>
              <w:t>3.430</w:t>
            </w:r>
          </w:p>
        </w:tc>
        <w:tc>
          <w:tcPr>
            <w:tcW w:w="799" w:type="dxa"/>
            <w:noWrap/>
            <w:hideMark/>
          </w:tcPr>
          <w:p w14:paraId="66640E1E" w14:textId="4DF935D8" w:rsidR="003815CC" w:rsidRPr="00327101" w:rsidRDefault="003815CC" w:rsidP="003815CC">
            <w:pPr>
              <w:jc w:val="center"/>
              <w:rPr>
                <w:rFonts w:cstheme="minorHAnsi"/>
                <w:color w:val="000000"/>
                <w:lang w:eastAsia="en-AU"/>
              </w:rPr>
            </w:pPr>
            <w:r w:rsidRPr="00327101">
              <w:rPr>
                <w:rFonts w:cstheme="minorHAnsi"/>
                <w:color w:val="000000"/>
                <w:lang w:eastAsia="en-AU"/>
              </w:rPr>
              <w:t>4.222</w:t>
            </w:r>
          </w:p>
        </w:tc>
        <w:tc>
          <w:tcPr>
            <w:tcW w:w="742" w:type="dxa"/>
            <w:noWrap/>
            <w:hideMark/>
          </w:tcPr>
          <w:p w14:paraId="277E7196" w14:textId="71149832" w:rsidR="003815CC" w:rsidRPr="00327101" w:rsidRDefault="003815CC" w:rsidP="003815CC">
            <w:pPr>
              <w:jc w:val="center"/>
              <w:rPr>
                <w:rFonts w:cstheme="minorHAnsi"/>
                <w:color w:val="000000"/>
                <w:lang w:eastAsia="en-AU"/>
              </w:rPr>
            </w:pPr>
            <w:r w:rsidRPr="00327101">
              <w:rPr>
                <w:rFonts w:cstheme="minorHAnsi"/>
                <w:color w:val="000000"/>
                <w:lang w:eastAsia="en-AU"/>
              </w:rPr>
              <w:t>3.734</w:t>
            </w:r>
          </w:p>
        </w:tc>
        <w:tc>
          <w:tcPr>
            <w:tcW w:w="799" w:type="dxa"/>
            <w:noWrap/>
            <w:hideMark/>
          </w:tcPr>
          <w:p w14:paraId="38D8556B" w14:textId="5FDDDA54" w:rsidR="003815CC" w:rsidRPr="00327101" w:rsidRDefault="003815CC" w:rsidP="003815CC">
            <w:pPr>
              <w:jc w:val="center"/>
              <w:rPr>
                <w:rFonts w:cstheme="minorHAnsi"/>
                <w:color w:val="000000"/>
                <w:lang w:eastAsia="en-AU"/>
              </w:rPr>
            </w:pPr>
            <w:r w:rsidRPr="00327101">
              <w:rPr>
                <w:rFonts w:cstheme="minorHAnsi"/>
                <w:color w:val="000000"/>
                <w:lang w:eastAsia="en-AU"/>
              </w:rPr>
              <w:t>3.764</w:t>
            </w:r>
          </w:p>
        </w:tc>
        <w:tc>
          <w:tcPr>
            <w:tcW w:w="726" w:type="dxa"/>
          </w:tcPr>
          <w:p w14:paraId="7A9216F5" w14:textId="2A7FF848" w:rsidR="003815CC" w:rsidRPr="00327101" w:rsidRDefault="003815CC" w:rsidP="003815CC">
            <w:pPr>
              <w:jc w:val="center"/>
              <w:rPr>
                <w:rFonts w:cstheme="minorHAnsi"/>
                <w:color w:val="000000"/>
                <w:lang w:eastAsia="en-AU"/>
              </w:rPr>
            </w:pPr>
            <w:r w:rsidRPr="00327101">
              <w:rPr>
                <w:rFonts w:cstheme="minorHAnsi"/>
                <w:color w:val="000000"/>
                <w:lang w:eastAsia="en-AU"/>
              </w:rPr>
              <w:t>3.691</w:t>
            </w:r>
          </w:p>
        </w:tc>
        <w:tc>
          <w:tcPr>
            <w:tcW w:w="799" w:type="dxa"/>
          </w:tcPr>
          <w:p w14:paraId="5187B308" w14:textId="5256DC4C" w:rsidR="003815CC" w:rsidRPr="00327101" w:rsidRDefault="003815CC" w:rsidP="003815CC">
            <w:pPr>
              <w:jc w:val="center"/>
              <w:rPr>
                <w:rFonts w:cstheme="minorHAnsi"/>
                <w:color w:val="000000"/>
                <w:lang w:eastAsia="en-AU"/>
              </w:rPr>
            </w:pPr>
            <w:r w:rsidRPr="00327101">
              <w:rPr>
                <w:rFonts w:cstheme="minorHAnsi"/>
                <w:color w:val="000000"/>
                <w:lang w:eastAsia="en-AU"/>
              </w:rPr>
              <w:t>4.763</w:t>
            </w:r>
          </w:p>
        </w:tc>
        <w:tc>
          <w:tcPr>
            <w:tcW w:w="742" w:type="dxa"/>
          </w:tcPr>
          <w:p w14:paraId="5DEC27AD" w14:textId="74EF8596" w:rsidR="003815CC" w:rsidRPr="00327101" w:rsidRDefault="003815CC" w:rsidP="003815CC">
            <w:pPr>
              <w:jc w:val="center"/>
              <w:rPr>
                <w:rFonts w:cstheme="minorHAnsi"/>
                <w:color w:val="000000"/>
                <w:lang w:eastAsia="en-AU"/>
              </w:rPr>
            </w:pPr>
            <w:r w:rsidRPr="00327101">
              <w:rPr>
                <w:rFonts w:cstheme="minorHAnsi"/>
                <w:color w:val="000000"/>
                <w:lang w:eastAsia="en-AU"/>
              </w:rPr>
              <w:t>3.990</w:t>
            </w:r>
          </w:p>
        </w:tc>
        <w:tc>
          <w:tcPr>
            <w:tcW w:w="799" w:type="dxa"/>
          </w:tcPr>
          <w:p w14:paraId="47BAF5A8" w14:textId="1AC084EA" w:rsidR="003815CC" w:rsidRPr="00327101" w:rsidRDefault="003815CC" w:rsidP="003815CC">
            <w:pPr>
              <w:jc w:val="center"/>
              <w:rPr>
                <w:rFonts w:cstheme="minorHAnsi"/>
                <w:color w:val="000000"/>
                <w:lang w:eastAsia="en-AU"/>
              </w:rPr>
            </w:pPr>
            <w:r w:rsidRPr="00327101">
              <w:rPr>
                <w:rFonts w:cstheme="minorHAnsi"/>
                <w:color w:val="000000"/>
                <w:lang w:eastAsia="en-AU"/>
              </w:rPr>
              <w:t>4.253</w:t>
            </w:r>
          </w:p>
        </w:tc>
        <w:tc>
          <w:tcPr>
            <w:tcW w:w="737" w:type="dxa"/>
            <w:noWrap/>
            <w:hideMark/>
          </w:tcPr>
          <w:p w14:paraId="5E51C01D" w14:textId="289E51A2" w:rsidR="003815CC" w:rsidRPr="00327101" w:rsidRDefault="003815CC" w:rsidP="003815CC">
            <w:pPr>
              <w:jc w:val="center"/>
              <w:rPr>
                <w:rFonts w:cstheme="minorHAnsi"/>
                <w:color w:val="000000"/>
                <w:lang w:eastAsia="en-AU"/>
              </w:rPr>
            </w:pPr>
            <w:r w:rsidRPr="00327101">
              <w:rPr>
                <w:rFonts w:cstheme="minorHAnsi"/>
                <w:color w:val="000000"/>
                <w:lang w:eastAsia="en-AU"/>
              </w:rPr>
              <w:t>4.023</w:t>
            </w:r>
          </w:p>
        </w:tc>
        <w:tc>
          <w:tcPr>
            <w:tcW w:w="799" w:type="dxa"/>
            <w:noWrap/>
            <w:hideMark/>
          </w:tcPr>
          <w:p w14:paraId="0143F500" w14:textId="2ACD0708" w:rsidR="003815CC" w:rsidRPr="00327101" w:rsidRDefault="003815CC" w:rsidP="003815CC">
            <w:pPr>
              <w:jc w:val="center"/>
              <w:rPr>
                <w:rFonts w:cstheme="minorHAnsi"/>
                <w:color w:val="000000"/>
                <w:lang w:eastAsia="en-AU"/>
              </w:rPr>
            </w:pPr>
            <w:r w:rsidRPr="00327101">
              <w:rPr>
                <w:rFonts w:cstheme="minorHAnsi"/>
                <w:color w:val="000000"/>
                <w:lang w:eastAsia="en-AU"/>
              </w:rPr>
              <w:t>5.085</w:t>
            </w:r>
          </w:p>
        </w:tc>
        <w:tc>
          <w:tcPr>
            <w:tcW w:w="742" w:type="dxa"/>
            <w:noWrap/>
            <w:hideMark/>
          </w:tcPr>
          <w:p w14:paraId="271ABA06" w14:textId="3690534D" w:rsidR="003815CC" w:rsidRPr="00327101" w:rsidRDefault="003815CC" w:rsidP="003815CC">
            <w:pPr>
              <w:jc w:val="center"/>
              <w:rPr>
                <w:rFonts w:cstheme="minorHAnsi"/>
                <w:color w:val="000000"/>
                <w:lang w:eastAsia="en-AU"/>
              </w:rPr>
            </w:pPr>
            <w:r w:rsidRPr="00327101">
              <w:rPr>
                <w:rFonts w:cstheme="minorHAnsi"/>
                <w:color w:val="000000"/>
                <w:lang w:eastAsia="en-AU"/>
              </w:rPr>
              <w:t>4.042</w:t>
            </w:r>
          </w:p>
        </w:tc>
        <w:tc>
          <w:tcPr>
            <w:tcW w:w="799" w:type="dxa"/>
            <w:noWrap/>
            <w:hideMark/>
          </w:tcPr>
          <w:p w14:paraId="475F346C" w14:textId="6357DEF9" w:rsidR="003815CC" w:rsidRPr="00327101" w:rsidRDefault="003815CC" w:rsidP="003815CC">
            <w:pPr>
              <w:jc w:val="center"/>
              <w:rPr>
                <w:rFonts w:cstheme="minorHAnsi"/>
                <w:color w:val="000000"/>
                <w:lang w:eastAsia="en-AU"/>
              </w:rPr>
            </w:pPr>
            <w:r w:rsidRPr="00327101">
              <w:rPr>
                <w:rFonts w:cstheme="minorHAnsi"/>
                <w:color w:val="000000"/>
                <w:lang w:eastAsia="en-AU"/>
              </w:rPr>
              <w:t>4.439</w:t>
            </w:r>
          </w:p>
        </w:tc>
      </w:tr>
      <w:tr w:rsidR="003815CC" w:rsidRPr="003B28A6" w14:paraId="0FF5E7C5" w14:textId="77777777" w:rsidTr="00327101">
        <w:trPr>
          <w:trHeight w:val="300"/>
        </w:trPr>
        <w:tc>
          <w:tcPr>
            <w:tcW w:w="737" w:type="dxa"/>
            <w:noWrap/>
            <w:hideMark/>
          </w:tcPr>
          <w:p w14:paraId="65087D2C" w14:textId="77777777" w:rsidR="003815CC" w:rsidRPr="00327101" w:rsidRDefault="003815CC" w:rsidP="003815CC">
            <w:pPr>
              <w:jc w:val="right"/>
              <w:rPr>
                <w:rFonts w:cstheme="minorHAnsi"/>
                <w:color w:val="000000"/>
                <w:lang w:eastAsia="en-AU"/>
              </w:rPr>
            </w:pPr>
            <w:r w:rsidRPr="00327101">
              <w:rPr>
                <w:rFonts w:cstheme="minorHAnsi"/>
                <w:color w:val="000000"/>
                <w:lang w:eastAsia="en-AU"/>
              </w:rPr>
              <w:t>5.5</w:t>
            </w:r>
          </w:p>
        </w:tc>
        <w:tc>
          <w:tcPr>
            <w:tcW w:w="737" w:type="dxa"/>
            <w:noWrap/>
            <w:hideMark/>
          </w:tcPr>
          <w:p w14:paraId="317F4519" w14:textId="77777777" w:rsidR="003815CC" w:rsidRPr="00327101" w:rsidRDefault="003815CC" w:rsidP="003815CC">
            <w:pPr>
              <w:jc w:val="right"/>
              <w:rPr>
                <w:rFonts w:cstheme="minorHAnsi"/>
                <w:color w:val="000000"/>
                <w:lang w:eastAsia="en-AU"/>
              </w:rPr>
            </w:pPr>
            <w:r w:rsidRPr="00327101">
              <w:rPr>
                <w:rFonts w:cstheme="minorHAnsi"/>
                <w:color w:val="000000"/>
                <w:lang w:eastAsia="en-AU"/>
              </w:rPr>
              <w:t>5</w:t>
            </w:r>
          </w:p>
        </w:tc>
        <w:tc>
          <w:tcPr>
            <w:tcW w:w="737" w:type="dxa"/>
            <w:noWrap/>
            <w:hideMark/>
          </w:tcPr>
          <w:p w14:paraId="7A8A9ED4" w14:textId="6FEC2549" w:rsidR="003815CC" w:rsidRPr="00327101" w:rsidRDefault="003815CC" w:rsidP="003815CC">
            <w:pPr>
              <w:jc w:val="center"/>
              <w:rPr>
                <w:rFonts w:cstheme="minorHAnsi"/>
                <w:color w:val="000000"/>
                <w:lang w:eastAsia="en-AU"/>
              </w:rPr>
            </w:pPr>
            <w:r w:rsidRPr="00327101">
              <w:rPr>
                <w:rFonts w:cstheme="minorHAnsi"/>
                <w:color w:val="000000"/>
                <w:lang w:eastAsia="en-AU"/>
              </w:rPr>
              <w:t>3.610</w:t>
            </w:r>
          </w:p>
        </w:tc>
        <w:tc>
          <w:tcPr>
            <w:tcW w:w="799" w:type="dxa"/>
            <w:noWrap/>
            <w:hideMark/>
          </w:tcPr>
          <w:p w14:paraId="32FC278C" w14:textId="540C5E2E" w:rsidR="003815CC" w:rsidRPr="00327101" w:rsidRDefault="003815CC" w:rsidP="003815CC">
            <w:pPr>
              <w:jc w:val="center"/>
              <w:rPr>
                <w:rFonts w:cstheme="minorHAnsi"/>
                <w:color w:val="000000"/>
                <w:lang w:eastAsia="en-AU"/>
              </w:rPr>
            </w:pPr>
            <w:r w:rsidRPr="00327101">
              <w:rPr>
                <w:rFonts w:cstheme="minorHAnsi"/>
                <w:color w:val="000000"/>
                <w:lang w:eastAsia="en-AU"/>
              </w:rPr>
              <w:t>4.408</w:t>
            </w:r>
          </w:p>
        </w:tc>
        <w:tc>
          <w:tcPr>
            <w:tcW w:w="742" w:type="dxa"/>
            <w:noWrap/>
            <w:hideMark/>
          </w:tcPr>
          <w:p w14:paraId="0E85FB5B" w14:textId="20392B6C" w:rsidR="003815CC" w:rsidRPr="00327101" w:rsidRDefault="003815CC" w:rsidP="003815CC">
            <w:pPr>
              <w:jc w:val="center"/>
              <w:rPr>
                <w:rFonts w:cstheme="minorHAnsi"/>
                <w:color w:val="000000"/>
                <w:lang w:eastAsia="en-AU"/>
              </w:rPr>
            </w:pPr>
            <w:r w:rsidRPr="00327101">
              <w:rPr>
                <w:rFonts w:cstheme="minorHAnsi"/>
                <w:color w:val="000000"/>
                <w:lang w:eastAsia="en-AU"/>
              </w:rPr>
              <w:t>3.930</w:t>
            </w:r>
          </w:p>
        </w:tc>
        <w:tc>
          <w:tcPr>
            <w:tcW w:w="799" w:type="dxa"/>
            <w:noWrap/>
            <w:hideMark/>
          </w:tcPr>
          <w:p w14:paraId="45088F33" w14:textId="5923C320" w:rsidR="003815CC" w:rsidRPr="00327101" w:rsidRDefault="003815CC" w:rsidP="003815CC">
            <w:pPr>
              <w:jc w:val="center"/>
              <w:rPr>
                <w:rFonts w:cstheme="minorHAnsi"/>
                <w:color w:val="000000"/>
                <w:lang w:eastAsia="en-AU"/>
              </w:rPr>
            </w:pPr>
            <w:r w:rsidRPr="00327101">
              <w:rPr>
                <w:rFonts w:cstheme="minorHAnsi"/>
                <w:color w:val="000000"/>
                <w:lang w:eastAsia="en-AU"/>
              </w:rPr>
              <w:t>3.903</w:t>
            </w:r>
          </w:p>
        </w:tc>
        <w:tc>
          <w:tcPr>
            <w:tcW w:w="726" w:type="dxa"/>
          </w:tcPr>
          <w:p w14:paraId="42EF2C44" w14:textId="337A8435" w:rsidR="003815CC" w:rsidRPr="00327101" w:rsidRDefault="003815CC" w:rsidP="003815CC">
            <w:pPr>
              <w:jc w:val="center"/>
              <w:rPr>
                <w:rFonts w:cstheme="minorHAnsi"/>
                <w:color w:val="000000"/>
                <w:lang w:eastAsia="en-AU"/>
              </w:rPr>
            </w:pPr>
            <w:r w:rsidRPr="00327101">
              <w:rPr>
                <w:rFonts w:cstheme="minorHAnsi"/>
                <w:color w:val="000000"/>
                <w:lang w:eastAsia="en-AU"/>
              </w:rPr>
              <w:t>3.885</w:t>
            </w:r>
          </w:p>
        </w:tc>
        <w:tc>
          <w:tcPr>
            <w:tcW w:w="799" w:type="dxa"/>
          </w:tcPr>
          <w:p w14:paraId="6C820EC8" w14:textId="6234EF96" w:rsidR="003815CC" w:rsidRPr="00327101" w:rsidRDefault="003815CC" w:rsidP="003815CC">
            <w:pPr>
              <w:jc w:val="center"/>
              <w:rPr>
                <w:rFonts w:cstheme="minorHAnsi"/>
                <w:color w:val="000000"/>
                <w:lang w:eastAsia="en-AU"/>
              </w:rPr>
            </w:pPr>
            <w:r w:rsidRPr="00327101">
              <w:rPr>
                <w:rFonts w:cstheme="minorHAnsi"/>
                <w:color w:val="000000"/>
                <w:lang w:eastAsia="en-AU"/>
              </w:rPr>
              <w:t>4.930</w:t>
            </w:r>
          </w:p>
        </w:tc>
        <w:tc>
          <w:tcPr>
            <w:tcW w:w="742" w:type="dxa"/>
          </w:tcPr>
          <w:p w14:paraId="547E05F1" w14:textId="3B1B437E" w:rsidR="003815CC" w:rsidRPr="00327101" w:rsidRDefault="003815CC" w:rsidP="003815CC">
            <w:pPr>
              <w:jc w:val="center"/>
              <w:rPr>
                <w:rFonts w:cstheme="minorHAnsi"/>
                <w:color w:val="000000"/>
                <w:lang w:eastAsia="en-AU"/>
              </w:rPr>
            </w:pPr>
            <w:r w:rsidRPr="00327101">
              <w:rPr>
                <w:rFonts w:cstheme="minorHAnsi"/>
                <w:color w:val="000000"/>
                <w:lang w:eastAsia="en-AU"/>
              </w:rPr>
              <w:t>4.200</w:t>
            </w:r>
          </w:p>
        </w:tc>
        <w:tc>
          <w:tcPr>
            <w:tcW w:w="799" w:type="dxa"/>
          </w:tcPr>
          <w:p w14:paraId="01B6CEFD" w14:textId="31CA5D05" w:rsidR="003815CC" w:rsidRPr="00327101" w:rsidRDefault="003815CC" w:rsidP="003815CC">
            <w:pPr>
              <w:jc w:val="center"/>
              <w:rPr>
                <w:rFonts w:cstheme="minorHAnsi"/>
                <w:color w:val="000000"/>
                <w:lang w:eastAsia="en-AU"/>
              </w:rPr>
            </w:pPr>
            <w:r w:rsidRPr="00327101">
              <w:rPr>
                <w:rFonts w:cstheme="minorHAnsi"/>
                <w:color w:val="000000"/>
                <w:lang w:eastAsia="en-AU"/>
              </w:rPr>
              <w:t>4.398</w:t>
            </w:r>
          </w:p>
        </w:tc>
        <w:tc>
          <w:tcPr>
            <w:tcW w:w="737" w:type="dxa"/>
            <w:noWrap/>
            <w:hideMark/>
          </w:tcPr>
          <w:p w14:paraId="746A79C1" w14:textId="73E31211" w:rsidR="003815CC" w:rsidRPr="00327101" w:rsidRDefault="003815CC" w:rsidP="003815CC">
            <w:pPr>
              <w:jc w:val="center"/>
              <w:rPr>
                <w:rFonts w:cstheme="minorHAnsi"/>
                <w:color w:val="000000"/>
                <w:lang w:eastAsia="en-AU"/>
              </w:rPr>
            </w:pPr>
            <w:r w:rsidRPr="00327101">
              <w:rPr>
                <w:rFonts w:cstheme="minorHAnsi"/>
                <w:color w:val="000000"/>
                <w:lang w:eastAsia="en-AU"/>
              </w:rPr>
              <w:t>4.235</w:t>
            </w:r>
          </w:p>
        </w:tc>
        <w:tc>
          <w:tcPr>
            <w:tcW w:w="799" w:type="dxa"/>
            <w:noWrap/>
            <w:hideMark/>
          </w:tcPr>
          <w:p w14:paraId="33CDE656" w14:textId="4AF1BD74" w:rsidR="003815CC" w:rsidRPr="00327101" w:rsidRDefault="003815CC" w:rsidP="003815CC">
            <w:pPr>
              <w:jc w:val="center"/>
              <w:rPr>
                <w:rFonts w:cstheme="minorHAnsi"/>
                <w:color w:val="000000"/>
                <w:lang w:eastAsia="en-AU"/>
              </w:rPr>
            </w:pPr>
            <w:r w:rsidRPr="00327101">
              <w:rPr>
                <w:rFonts w:cstheme="minorHAnsi"/>
                <w:color w:val="000000"/>
                <w:lang w:eastAsia="en-AU"/>
              </w:rPr>
              <w:t>5.165</w:t>
            </w:r>
          </w:p>
        </w:tc>
        <w:tc>
          <w:tcPr>
            <w:tcW w:w="742" w:type="dxa"/>
            <w:noWrap/>
            <w:hideMark/>
          </w:tcPr>
          <w:p w14:paraId="7D0A496E" w14:textId="47EF8434" w:rsidR="003815CC" w:rsidRPr="00327101" w:rsidRDefault="003815CC" w:rsidP="003815CC">
            <w:pPr>
              <w:jc w:val="center"/>
              <w:rPr>
                <w:rFonts w:cstheme="minorHAnsi"/>
                <w:color w:val="000000"/>
                <w:lang w:eastAsia="en-AU"/>
              </w:rPr>
            </w:pPr>
            <w:r w:rsidRPr="00327101">
              <w:rPr>
                <w:rFonts w:cstheme="minorHAnsi"/>
                <w:color w:val="000000"/>
                <w:lang w:eastAsia="en-AU"/>
              </w:rPr>
              <w:t>4.255</w:t>
            </w:r>
          </w:p>
        </w:tc>
        <w:tc>
          <w:tcPr>
            <w:tcW w:w="799" w:type="dxa"/>
            <w:noWrap/>
            <w:hideMark/>
          </w:tcPr>
          <w:p w14:paraId="0EAFF926" w14:textId="508E0C8F" w:rsidR="003815CC" w:rsidRPr="00327101" w:rsidRDefault="003815CC" w:rsidP="003815CC">
            <w:pPr>
              <w:jc w:val="center"/>
              <w:rPr>
                <w:rFonts w:cstheme="minorHAnsi"/>
                <w:color w:val="000000"/>
                <w:lang w:eastAsia="en-AU"/>
              </w:rPr>
            </w:pPr>
            <w:r w:rsidRPr="00327101">
              <w:rPr>
                <w:rFonts w:cstheme="minorHAnsi"/>
                <w:color w:val="000000"/>
                <w:lang w:eastAsia="en-AU"/>
              </w:rPr>
              <w:t>4.495</w:t>
            </w:r>
          </w:p>
        </w:tc>
      </w:tr>
      <w:tr w:rsidR="003815CC" w:rsidRPr="003B28A6" w14:paraId="69B2AF82" w14:textId="77777777" w:rsidTr="00327101">
        <w:trPr>
          <w:trHeight w:val="300"/>
        </w:trPr>
        <w:tc>
          <w:tcPr>
            <w:tcW w:w="737" w:type="dxa"/>
            <w:noWrap/>
            <w:hideMark/>
          </w:tcPr>
          <w:p w14:paraId="67C9368C" w14:textId="77777777" w:rsidR="003815CC" w:rsidRPr="00327101" w:rsidRDefault="003815CC" w:rsidP="003815CC">
            <w:pPr>
              <w:jc w:val="right"/>
              <w:rPr>
                <w:rFonts w:cstheme="minorHAnsi"/>
                <w:color w:val="000000"/>
                <w:lang w:eastAsia="en-AU"/>
              </w:rPr>
            </w:pPr>
            <w:r w:rsidRPr="00327101">
              <w:rPr>
                <w:rFonts w:cstheme="minorHAnsi"/>
                <w:color w:val="000000"/>
                <w:lang w:eastAsia="en-AU"/>
              </w:rPr>
              <w:t>6</w:t>
            </w:r>
          </w:p>
        </w:tc>
        <w:tc>
          <w:tcPr>
            <w:tcW w:w="737" w:type="dxa"/>
            <w:noWrap/>
            <w:hideMark/>
          </w:tcPr>
          <w:p w14:paraId="53832381" w14:textId="77777777" w:rsidR="003815CC" w:rsidRPr="00327101" w:rsidRDefault="003815CC" w:rsidP="003815CC">
            <w:pPr>
              <w:jc w:val="right"/>
              <w:rPr>
                <w:rFonts w:cstheme="minorHAnsi"/>
                <w:color w:val="000000"/>
                <w:lang w:eastAsia="en-AU"/>
              </w:rPr>
            </w:pPr>
            <w:r w:rsidRPr="00327101">
              <w:rPr>
                <w:rFonts w:cstheme="minorHAnsi"/>
                <w:color w:val="000000"/>
                <w:lang w:eastAsia="en-AU"/>
              </w:rPr>
              <w:t>5.25</w:t>
            </w:r>
          </w:p>
        </w:tc>
        <w:tc>
          <w:tcPr>
            <w:tcW w:w="737" w:type="dxa"/>
            <w:noWrap/>
            <w:hideMark/>
          </w:tcPr>
          <w:p w14:paraId="68F5E9E5" w14:textId="744F4204" w:rsidR="003815CC" w:rsidRPr="00327101" w:rsidRDefault="003815CC" w:rsidP="003815CC">
            <w:pPr>
              <w:jc w:val="center"/>
              <w:rPr>
                <w:rFonts w:cstheme="minorHAnsi"/>
                <w:color w:val="000000"/>
                <w:lang w:eastAsia="en-AU"/>
              </w:rPr>
            </w:pPr>
            <w:r w:rsidRPr="00327101">
              <w:rPr>
                <w:rFonts w:cstheme="minorHAnsi"/>
                <w:color w:val="000000"/>
                <w:lang w:eastAsia="en-AU"/>
              </w:rPr>
              <w:t>3.791</w:t>
            </w:r>
          </w:p>
        </w:tc>
        <w:tc>
          <w:tcPr>
            <w:tcW w:w="799" w:type="dxa"/>
            <w:noWrap/>
            <w:hideMark/>
          </w:tcPr>
          <w:p w14:paraId="3D1AF4D2" w14:textId="04350EA6" w:rsidR="003815CC" w:rsidRPr="00327101" w:rsidRDefault="003815CC" w:rsidP="003815CC">
            <w:pPr>
              <w:jc w:val="center"/>
              <w:rPr>
                <w:rFonts w:cstheme="minorHAnsi"/>
                <w:color w:val="000000"/>
                <w:lang w:eastAsia="en-AU"/>
              </w:rPr>
            </w:pPr>
            <w:r w:rsidRPr="00327101">
              <w:rPr>
                <w:rFonts w:cstheme="minorHAnsi"/>
                <w:color w:val="000000"/>
                <w:lang w:eastAsia="en-AU"/>
              </w:rPr>
              <w:t>4.589</w:t>
            </w:r>
          </w:p>
        </w:tc>
        <w:tc>
          <w:tcPr>
            <w:tcW w:w="742" w:type="dxa"/>
            <w:noWrap/>
            <w:hideMark/>
          </w:tcPr>
          <w:p w14:paraId="4E2EF514" w14:textId="774AC7B2" w:rsidR="003815CC" w:rsidRPr="00327101" w:rsidRDefault="003815CC" w:rsidP="003815CC">
            <w:pPr>
              <w:jc w:val="center"/>
              <w:rPr>
                <w:rFonts w:cstheme="minorHAnsi"/>
                <w:color w:val="000000"/>
                <w:lang w:eastAsia="en-AU"/>
              </w:rPr>
            </w:pPr>
            <w:r w:rsidRPr="00327101">
              <w:rPr>
                <w:rFonts w:cstheme="minorHAnsi"/>
                <w:color w:val="000000"/>
                <w:lang w:eastAsia="en-AU"/>
              </w:rPr>
              <w:t>4.127</w:t>
            </w:r>
          </w:p>
        </w:tc>
        <w:tc>
          <w:tcPr>
            <w:tcW w:w="799" w:type="dxa"/>
            <w:noWrap/>
            <w:hideMark/>
          </w:tcPr>
          <w:p w14:paraId="7A7CE378" w14:textId="31BE5F66" w:rsidR="003815CC" w:rsidRPr="00327101" w:rsidRDefault="003815CC" w:rsidP="003815CC">
            <w:pPr>
              <w:jc w:val="center"/>
              <w:rPr>
                <w:rFonts w:cstheme="minorHAnsi"/>
                <w:color w:val="000000"/>
                <w:lang w:eastAsia="en-AU"/>
              </w:rPr>
            </w:pPr>
            <w:r w:rsidRPr="00327101">
              <w:rPr>
                <w:rFonts w:cstheme="minorHAnsi"/>
                <w:color w:val="000000"/>
                <w:lang w:eastAsia="en-AU"/>
              </w:rPr>
              <w:t>4.035</w:t>
            </w:r>
          </w:p>
        </w:tc>
        <w:tc>
          <w:tcPr>
            <w:tcW w:w="726" w:type="dxa"/>
          </w:tcPr>
          <w:p w14:paraId="7F1A1DC4" w14:textId="511A0996" w:rsidR="003815CC" w:rsidRPr="00327101" w:rsidRDefault="003815CC" w:rsidP="003815CC">
            <w:pPr>
              <w:jc w:val="center"/>
              <w:rPr>
                <w:rFonts w:cstheme="minorHAnsi"/>
                <w:color w:val="000000"/>
                <w:lang w:eastAsia="en-AU"/>
              </w:rPr>
            </w:pPr>
            <w:r w:rsidRPr="00327101">
              <w:rPr>
                <w:rFonts w:cstheme="minorHAnsi"/>
                <w:color w:val="000000"/>
                <w:lang w:eastAsia="en-AU"/>
              </w:rPr>
              <w:t>4.079</w:t>
            </w:r>
          </w:p>
        </w:tc>
        <w:tc>
          <w:tcPr>
            <w:tcW w:w="799" w:type="dxa"/>
          </w:tcPr>
          <w:p w14:paraId="27F4EE67" w14:textId="55E6FC3C" w:rsidR="003815CC" w:rsidRPr="00327101" w:rsidRDefault="003815CC" w:rsidP="003815CC">
            <w:pPr>
              <w:jc w:val="center"/>
              <w:rPr>
                <w:rFonts w:cstheme="minorHAnsi"/>
                <w:color w:val="000000"/>
                <w:lang w:eastAsia="en-AU"/>
              </w:rPr>
            </w:pPr>
            <w:r w:rsidRPr="00327101">
              <w:rPr>
                <w:rFonts w:cstheme="minorHAnsi"/>
                <w:color w:val="000000"/>
                <w:lang w:eastAsia="en-AU"/>
              </w:rPr>
              <w:t>5.089</w:t>
            </w:r>
          </w:p>
        </w:tc>
        <w:tc>
          <w:tcPr>
            <w:tcW w:w="742" w:type="dxa"/>
          </w:tcPr>
          <w:p w14:paraId="7A6AA52E" w14:textId="304EDFE7" w:rsidR="003815CC" w:rsidRPr="00327101" w:rsidRDefault="003815CC" w:rsidP="003815CC">
            <w:pPr>
              <w:jc w:val="center"/>
              <w:rPr>
                <w:rFonts w:cstheme="minorHAnsi"/>
                <w:color w:val="000000"/>
                <w:lang w:eastAsia="en-AU"/>
              </w:rPr>
            </w:pPr>
            <w:r w:rsidRPr="00327101">
              <w:rPr>
                <w:rFonts w:cstheme="minorHAnsi"/>
                <w:color w:val="000000"/>
                <w:lang w:eastAsia="en-AU"/>
              </w:rPr>
              <w:t>4.410</w:t>
            </w:r>
          </w:p>
        </w:tc>
        <w:tc>
          <w:tcPr>
            <w:tcW w:w="799" w:type="dxa"/>
          </w:tcPr>
          <w:p w14:paraId="684FC5A7" w14:textId="0F0FC842" w:rsidR="003815CC" w:rsidRPr="00327101" w:rsidRDefault="003815CC" w:rsidP="003815CC">
            <w:pPr>
              <w:jc w:val="center"/>
              <w:rPr>
                <w:rFonts w:cstheme="minorHAnsi"/>
                <w:color w:val="000000"/>
                <w:lang w:eastAsia="en-AU"/>
              </w:rPr>
            </w:pPr>
            <w:r w:rsidRPr="00327101">
              <w:rPr>
                <w:rFonts w:cstheme="minorHAnsi"/>
                <w:color w:val="000000"/>
                <w:lang w:eastAsia="en-AU"/>
              </w:rPr>
              <w:t>4.535</w:t>
            </w:r>
          </w:p>
        </w:tc>
        <w:tc>
          <w:tcPr>
            <w:tcW w:w="737" w:type="dxa"/>
            <w:noWrap/>
            <w:hideMark/>
          </w:tcPr>
          <w:p w14:paraId="242F5F51" w14:textId="1ED73634" w:rsidR="003815CC" w:rsidRPr="00327101" w:rsidRDefault="003815CC" w:rsidP="003815CC">
            <w:pPr>
              <w:jc w:val="center"/>
              <w:rPr>
                <w:rFonts w:cstheme="minorHAnsi"/>
                <w:color w:val="000000"/>
                <w:lang w:eastAsia="en-AU"/>
              </w:rPr>
            </w:pPr>
            <w:r w:rsidRPr="00327101">
              <w:rPr>
                <w:rFonts w:cstheme="minorHAnsi"/>
                <w:color w:val="000000"/>
                <w:lang w:eastAsia="en-AU"/>
              </w:rPr>
              <w:t>4.447</w:t>
            </w:r>
          </w:p>
        </w:tc>
        <w:tc>
          <w:tcPr>
            <w:tcW w:w="799" w:type="dxa"/>
            <w:noWrap/>
            <w:hideMark/>
          </w:tcPr>
          <w:p w14:paraId="48686F7B" w14:textId="647361A4" w:rsidR="003815CC" w:rsidRPr="00327101" w:rsidRDefault="003815CC" w:rsidP="003815CC">
            <w:pPr>
              <w:jc w:val="center"/>
              <w:rPr>
                <w:rFonts w:cstheme="minorHAnsi"/>
                <w:color w:val="000000"/>
                <w:lang w:eastAsia="en-AU"/>
              </w:rPr>
            </w:pPr>
            <w:r w:rsidRPr="00327101">
              <w:rPr>
                <w:rFonts w:cstheme="minorHAnsi"/>
                <w:color w:val="000000"/>
                <w:lang w:eastAsia="en-AU"/>
              </w:rPr>
              <w:t>5.226</w:t>
            </w:r>
          </w:p>
        </w:tc>
        <w:tc>
          <w:tcPr>
            <w:tcW w:w="742" w:type="dxa"/>
            <w:noWrap/>
            <w:hideMark/>
          </w:tcPr>
          <w:p w14:paraId="69899F57" w14:textId="73DDC81B" w:rsidR="003815CC" w:rsidRPr="00327101" w:rsidRDefault="003815CC" w:rsidP="003815CC">
            <w:pPr>
              <w:jc w:val="center"/>
              <w:rPr>
                <w:rFonts w:cstheme="minorHAnsi"/>
                <w:color w:val="000000"/>
                <w:lang w:eastAsia="en-AU"/>
              </w:rPr>
            </w:pPr>
            <w:r w:rsidRPr="00327101">
              <w:rPr>
                <w:rFonts w:cstheme="minorHAnsi"/>
                <w:color w:val="000000"/>
                <w:lang w:eastAsia="en-AU"/>
              </w:rPr>
              <w:t>4.468</w:t>
            </w:r>
          </w:p>
        </w:tc>
        <w:tc>
          <w:tcPr>
            <w:tcW w:w="799" w:type="dxa"/>
            <w:noWrap/>
            <w:hideMark/>
          </w:tcPr>
          <w:p w14:paraId="5FB2CEC1" w14:textId="65E7A7CD" w:rsidR="003815CC" w:rsidRPr="00327101" w:rsidRDefault="003815CC" w:rsidP="003815CC">
            <w:pPr>
              <w:jc w:val="center"/>
              <w:rPr>
                <w:rFonts w:cstheme="minorHAnsi"/>
                <w:color w:val="000000"/>
                <w:lang w:eastAsia="en-AU"/>
              </w:rPr>
            </w:pPr>
            <w:r w:rsidRPr="00327101">
              <w:rPr>
                <w:rFonts w:cstheme="minorHAnsi"/>
                <w:color w:val="000000"/>
                <w:lang w:eastAsia="en-AU"/>
              </w:rPr>
              <w:t>4.533</w:t>
            </w:r>
          </w:p>
        </w:tc>
      </w:tr>
      <w:tr w:rsidR="003815CC" w:rsidRPr="003B28A6" w14:paraId="77225488" w14:textId="77777777" w:rsidTr="00327101">
        <w:trPr>
          <w:trHeight w:val="300"/>
        </w:trPr>
        <w:tc>
          <w:tcPr>
            <w:tcW w:w="737" w:type="dxa"/>
            <w:noWrap/>
            <w:hideMark/>
          </w:tcPr>
          <w:p w14:paraId="0703EF90" w14:textId="77777777" w:rsidR="003815CC" w:rsidRPr="00327101" w:rsidRDefault="003815CC" w:rsidP="003815CC">
            <w:pPr>
              <w:jc w:val="right"/>
              <w:rPr>
                <w:rFonts w:cstheme="minorHAnsi"/>
                <w:color w:val="000000"/>
                <w:lang w:eastAsia="en-AU"/>
              </w:rPr>
            </w:pPr>
            <w:r w:rsidRPr="00327101">
              <w:rPr>
                <w:rFonts w:cstheme="minorHAnsi"/>
                <w:color w:val="000000"/>
                <w:lang w:eastAsia="en-AU"/>
              </w:rPr>
              <w:t>6.5</w:t>
            </w:r>
          </w:p>
        </w:tc>
        <w:tc>
          <w:tcPr>
            <w:tcW w:w="737" w:type="dxa"/>
            <w:noWrap/>
            <w:hideMark/>
          </w:tcPr>
          <w:p w14:paraId="476AAC4A" w14:textId="77777777" w:rsidR="003815CC" w:rsidRPr="00327101" w:rsidRDefault="003815CC" w:rsidP="003815CC">
            <w:pPr>
              <w:jc w:val="right"/>
              <w:rPr>
                <w:rFonts w:cstheme="minorHAnsi"/>
                <w:color w:val="000000"/>
                <w:lang w:eastAsia="en-AU"/>
              </w:rPr>
            </w:pPr>
            <w:r w:rsidRPr="00327101">
              <w:rPr>
                <w:rFonts w:cstheme="minorHAnsi"/>
                <w:color w:val="000000"/>
                <w:lang w:eastAsia="en-AU"/>
              </w:rPr>
              <w:t>5.5</w:t>
            </w:r>
          </w:p>
        </w:tc>
        <w:tc>
          <w:tcPr>
            <w:tcW w:w="737" w:type="dxa"/>
            <w:noWrap/>
            <w:hideMark/>
          </w:tcPr>
          <w:p w14:paraId="62606035" w14:textId="1BE70130" w:rsidR="003815CC" w:rsidRPr="00327101" w:rsidRDefault="003815CC" w:rsidP="003815CC">
            <w:pPr>
              <w:jc w:val="center"/>
              <w:rPr>
                <w:rFonts w:cstheme="minorHAnsi"/>
                <w:color w:val="000000"/>
                <w:lang w:eastAsia="en-AU"/>
              </w:rPr>
            </w:pPr>
            <w:r w:rsidRPr="00327101">
              <w:rPr>
                <w:rFonts w:cstheme="minorHAnsi"/>
                <w:color w:val="000000"/>
                <w:lang w:eastAsia="en-AU"/>
              </w:rPr>
              <w:t>3.971</w:t>
            </w:r>
          </w:p>
        </w:tc>
        <w:tc>
          <w:tcPr>
            <w:tcW w:w="799" w:type="dxa"/>
            <w:noWrap/>
            <w:hideMark/>
          </w:tcPr>
          <w:p w14:paraId="2657BC7A" w14:textId="18AEFC10" w:rsidR="003815CC" w:rsidRPr="00327101" w:rsidRDefault="003815CC" w:rsidP="003815CC">
            <w:pPr>
              <w:jc w:val="center"/>
              <w:rPr>
                <w:rFonts w:cstheme="minorHAnsi"/>
                <w:color w:val="000000"/>
                <w:lang w:eastAsia="en-AU"/>
              </w:rPr>
            </w:pPr>
            <w:r w:rsidRPr="00327101">
              <w:rPr>
                <w:rFonts w:cstheme="minorHAnsi"/>
                <w:color w:val="000000"/>
                <w:lang w:eastAsia="en-AU"/>
              </w:rPr>
              <w:t>4.767</w:t>
            </w:r>
          </w:p>
        </w:tc>
        <w:tc>
          <w:tcPr>
            <w:tcW w:w="742" w:type="dxa"/>
            <w:noWrap/>
            <w:hideMark/>
          </w:tcPr>
          <w:p w14:paraId="0EE66B64" w14:textId="429D1AD9" w:rsidR="003815CC" w:rsidRPr="00327101" w:rsidRDefault="003815CC" w:rsidP="003815CC">
            <w:pPr>
              <w:jc w:val="center"/>
              <w:rPr>
                <w:rFonts w:cstheme="minorHAnsi"/>
                <w:color w:val="000000"/>
                <w:lang w:eastAsia="en-AU"/>
              </w:rPr>
            </w:pPr>
            <w:r w:rsidRPr="00327101">
              <w:rPr>
                <w:rFonts w:cstheme="minorHAnsi"/>
                <w:color w:val="000000"/>
                <w:lang w:eastAsia="en-AU"/>
              </w:rPr>
              <w:t>4.323</w:t>
            </w:r>
          </w:p>
        </w:tc>
        <w:tc>
          <w:tcPr>
            <w:tcW w:w="799" w:type="dxa"/>
            <w:noWrap/>
            <w:hideMark/>
          </w:tcPr>
          <w:p w14:paraId="38B2915A" w14:textId="667D2404" w:rsidR="003815CC" w:rsidRPr="00327101" w:rsidRDefault="003815CC" w:rsidP="003815CC">
            <w:pPr>
              <w:jc w:val="center"/>
              <w:rPr>
                <w:rFonts w:cstheme="minorHAnsi"/>
                <w:color w:val="000000"/>
                <w:lang w:eastAsia="en-AU"/>
              </w:rPr>
            </w:pPr>
            <w:r w:rsidRPr="00327101">
              <w:rPr>
                <w:rFonts w:cstheme="minorHAnsi"/>
                <w:color w:val="000000"/>
                <w:lang w:eastAsia="en-AU"/>
              </w:rPr>
              <w:t>4.161</w:t>
            </w:r>
          </w:p>
        </w:tc>
        <w:tc>
          <w:tcPr>
            <w:tcW w:w="726" w:type="dxa"/>
          </w:tcPr>
          <w:p w14:paraId="5F578153" w14:textId="7EF15500" w:rsidR="003815CC" w:rsidRPr="00327101" w:rsidRDefault="003815CC" w:rsidP="003815CC">
            <w:pPr>
              <w:jc w:val="center"/>
              <w:rPr>
                <w:rFonts w:cstheme="minorHAnsi"/>
                <w:color w:val="000000"/>
                <w:lang w:eastAsia="en-AU"/>
              </w:rPr>
            </w:pPr>
            <w:r w:rsidRPr="00327101">
              <w:rPr>
                <w:rFonts w:cstheme="minorHAnsi"/>
                <w:color w:val="000000"/>
                <w:lang w:eastAsia="en-AU"/>
              </w:rPr>
              <w:t>4.274</w:t>
            </w:r>
          </w:p>
        </w:tc>
        <w:tc>
          <w:tcPr>
            <w:tcW w:w="799" w:type="dxa"/>
          </w:tcPr>
          <w:p w14:paraId="3B093D2C" w14:textId="1C137BC8" w:rsidR="003815CC" w:rsidRPr="00327101" w:rsidRDefault="003815CC" w:rsidP="003815CC">
            <w:pPr>
              <w:jc w:val="center"/>
              <w:rPr>
                <w:rFonts w:cstheme="minorHAnsi"/>
                <w:color w:val="000000"/>
                <w:lang w:eastAsia="en-AU"/>
              </w:rPr>
            </w:pPr>
            <w:r w:rsidRPr="00327101">
              <w:rPr>
                <w:rFonts w:cstheme="minorHAnsi"/>
                <w:color w:val="000000"/>
                <w:lang w:eastAsia="en-AU"/>
              </w:rPr>
              <w:t>5.239</w:t>
            </w:r>
          </w:p>
        </w:tc>
        <w:tc>
          <w:tcPr>
            <w:tcW w:w="742" w:type="dxa"/>
          </w:tcPr>
          <w:p w14:paraId="6C7C89AA" w14:textId="043FF5FB" w:rsidR="003815CC" w:rsidRPr="00327101" w:rsidRDefault="003815CC" w:rsidP="003815CC">
            <w:pPr>
              <w:jc w:val="center"/>
              <w:rPr>
                <w:rFonts w:cstheme="minorHAnsi"/>
                <w:color w:val="000000"/>
                <w:lang w:eastAsia="en-AU"/>
              </w:rPr>
            </w:pPr>
            <w:r w:rsidRPr="00327101">
              <w:rPr>
                <w:rFonts w:cstheme="minorHAnsi"/>
                <w:color w:val="000000"/>
                <w:lang w:eastAsia="en-AU"/>
              </w:rPr>
              <w:t>4.620</w:t>
            </w:r>
          </w:p>
        </w:tc>
        <w:tc>
          <w:tcPr>
            <w:tcW w:w="799" w:type="dxa"/>
          </w:tcPr>
          <w:p w14:paraId="00BA1FF2" w14:textId="4CB07A37" w:rsidR="003815CC" w:rsidRPr="00327101" w:rsidRDefault="003815CC" w:rsidP="003815CC">
            <w:pPr>
              <w:jc w:val="center"/>
              <w:rPr>
                <w:rFonts w:cstheme="minorHAnsi"/>
                <w:color w:val="000000"/>
                <w:lang w:eastAsia="en-AU"/>
              </w:rPr>
            </w:pPr>
            <w:r w:rsidRPr="00327101">
              <w:rPr>
                <w:rFonts w:cstheme="minorHAnsi"/>
                <w:color w:val="000000"/>
                <w:lang w:eastAsia="en-AU"/>
              </w:rPr>
              <w:t>4.664</w:t>
            </w:r>
          </w:p>
        </w:tc>
        <w:tc>
          <w:tcPr>
            <w:tcW w:w="737" w:type="dxa"/>
            <w:noWrap/>
            <w:hideMark/>
          </w:tcPr>
          <w:p w14:paraId="357F021D" w14:textId="158F032D" w:rsidR="003815CC" w:rsidRPr="00327101" w:rsidRDefault="003815CC" w:rsidP="003815CC">
            <w:pPr>
              <w:jc w:val="center"/>
              <w:rPr>
                <w:rFonts w:cstheme="minorHAnsi"/>
                <w:color w:val="000000"/>
                <w:lang w:eastAsia="en-AU"/>
              </w:rPr>
            </w:pPr>
            <w:r w:rsidRPr="00327101">
              <w:rPr>
                <w:rFonts w:cstheme="minorHAnsi"/>
                <w:color w:val="000000"/>
                <w:lang w:eastAsia="en-AU"/>
              </w:rPr>
              <w:t>4.659</w:t>
            </w:r>
          </w:p>
        </w:tc>
        <w:tc>
          <w:tcPr>
            <w:tcW w:w="799" w:type="dxa"/>
            <w:noWrap/>
            <w:hideMark/>
          </w:tcPr>
          <w:p w14:paraId="6480D2E6" w14:textId="12FBD569" w:rsidR="003815CC" w:rsidRPr="00327101" w:rsidRDefault="003815CC" w:rsidP="003815CC">
            <w:pPr>
              <w:jc w:val="center"/>
              <w:rPr>
                <w:rFonts w:cstheme="minorHAnsi"/>
                <w:color w:val="000000"/>
                <w:lang w:eastAsia="en-AU"/>
              </w:rPr>
            </w:pPr>
            <w:r w:rsidRPr="00327101">
              <w:rPr>
                <w:rFonts w:cstheme="minorHAnsi"/>
                <w:color w:val="000000"/>
                <w:lang w:eastAsia="en-AU"/>
              </w:rPr>
              <w:t>5.268</w:t>
            </w:r>
          </w:p>
        </w:tc>
        <w:tc>
          <w:tcPr>
            <w:tcW w:w="742" w:type="dxa"/>
            <w:noWrap/>
            <w:hideMark/>
          </w:tcPr>
          <w:p w14:paraId="3D279C85" w14:textId="6AC9029F" w:rsidR="003815CC" w:rsidRPr="00327101" w:rsidRDefault="003815CC" w:rsidP="003815CC">
            <w:pPr>
              <w:jc w:val="center"/>
              <w:rPr>
                <w:rFonts w:cstheme="minorHAnsi"/>
                <w:color w:val="000000"/>
                <w:lang w:eastAsia="en-AU"/>
              </w:rPr>
            </w:pPr>
            <w:r w:rsidRPr="00327101">
              <w:rPr>
                <w:rFonts w:cstheme="minorHAnsi"/>
                <w:color w:val="000000"/>
                <w:lang w:eastAsia="en-AU"/>
              </w:rPr>
              <w:t>4.681</w:t>
            </w:r>
          </w:p>
        </w:tc>
        <w:tc>
          <w:tcPr>
            <w:tcW w:w="799" w:type="dxa"/>
            <w:noWrap/>
            <w:hideMark/>
          </w:tcPr>
          <w:p w14:paraId="33AC616D" w14:textId="2AE0921A" w:rsidR="003815CC" w:rsidRPr="00327101" w:rsidRDefault="003815CC" w:rsidP="003815CC">
            <w:pPr>
              <w:jc w:val="center"/>
              <w:rPr>
                <w:rFonts w:cstheme="minorHAnsi"/>
                <w:color w:val="000000"/>
                <w:lang w:eastAsia="en-AU"/>
              </w:rPr>
            </w:pPr>
            <w:r w:rsidRPr="00327101">
              <w:rPr>
                <w:rFonts w:cstheme="minorHAnsi"/>
                <w:color w:val="000000"/>
                <w:lang w:eastAsia="en-AU"/>
              </w:rPr>
              <w:t>4.553</w:t>
            </w:r>
          </w:p>
        </w:tc>
      </w:tr>
      <w:tr w:rsidR="003815CC" w:rsidRPr="003B28A6" w14:paraId="2B6878CC" w14:textId="77777777" w:rsidTr="00327101">
        <w:trPr>
          <w:trHeight w:val="300"/>
        </w:trPr>
        <w:tc>
          <w:tcPr>
            <w:tcW w:w="737" w:type="dxa"/>
            <w:noWrap/>
            <w:hideMark/>
          </w:tcPr>
          <w:p w14:paraId="7B11DF9C" w14:textId="2B9BC57A" w:rsidR="003815CC" w:rsidRPr="00327101" w:rsidRDefault="00187559" w:rsidP="003815CC">
            <w:pPr>
              <w:jc w:val="right"/>
              <w:rPr>
                <w:rFonts w:cstheme="minorHAnsi"/>
                <w:color w:val="000000"/>
                <w:lang w:eastAsia="en-AU"/>
              </w:rPr>
            </w:pPr>
            <w:r w:rsidRPr="00327101">
              <w:rPr>
                <w:rFonts w:cstheme="minorHAnsi"/>
                <w:color w:val="000000"/>
                <w:lang w:eastAsia="en-AU"/>
              </w:rPr>
              <w:t>≥</w:t>
            </w:r>
            <w:r w:rsidR="003815CC" w:rsidRPr="00327101">
              <w:rPr>
                <w:rFonts w:cstheme="minorHAnsi"/>
                <w:color w:val="000000"/>
                <w:lang w:eastAsia="en-AU"/>
              </w:rPr>
              <w:t>7</w:t>
            </w:r>
          </w:p>
        </w:tc>
        <w:tc>
          <w:tcPr>
            <w:tcW w:w="737" w:type="dxa"/>
            <w:noWrap/>
            <w:hideMark/>
          </w:tcPr>
          <w:p w14:paraId="12CBC90E" w14:textId="11F3AE5E" w:rsidR="003815CC" w:rsidRPr="00327101" w:rsidRDefault="00187559" w:rsidP="003815CC">
            <w:pPr>
              <w:jc w:val="right"/>
              <w:rPr>
                <w:rFonts w:cstheme="minorHAnsi"/>
                <w:color w:val="000000"/>
                <w:lang w:eastAsia="en-AU"/>
              </w:rPr>
            </w:pPr>
            <w:r w:rsidRPr="00327101">
              <w:rPr>
                <w:rFonts w:cstheme="minorHAnsi"/>
                <w:color w:val="000000"/>
                <w:lang w:eastAsia="en-AU"/>
              </w:rPr>
              <w:t>≥</w:t>
            </w:r>
            <w:r w:rsidR="003815CC" w:rsidRPr="00327101">
              <w:rPr>
                <w:rFonts w:cstheme="minorHAnsi"/>
                <w:color w:val="000000"/>
                <w:lang w:eastAsia="en-AU"/>
              </w:rPr>
              <w:t>5.75</w:t>
            </w:r>
          </w:p>
        </w:tc>
        <w:tc>
          <w:tcPr>
            <w:tcW w:w="737" w:type="dxa"/>
            <w:noWrap/>
            <w:hideMark/>
          </w:tcPr>
          <w:p w14:paraId="2EECD143" w14:textId="290CB573" w:rsidR="003815CC" w:rsidRPr="00327101" w:rsidRDefault="003815CC" w:rsidP="003815CC">
            <w:pPr>
              <w:jc w:val="center"/>
              <w:rPr>
                <w:rFonts w:cstheme="minorHAnsi"/>
                <w:color w:val="000000"/>
                <w:lang w:eastAsia="en-AU"/>
              </w:rPr>
            </w:pPr>
            <w:r w:rsidRPr="00327101">
              <w:rPr>
                <w:rFonts w:cstheme="minorHAnsi"/>
                <w:color w:val="000000"/>
                <w:lang w:eastAsia="en-AU"/>
              </w:rPr>
              <w:t>4.332</w:t>
            </w:r>
          </w:p>
        </w:tc>
        <w:tc>
          <w:tcPr>
            <w:tcW w:w="799" w:type="dxa"/>
            <w:noWrap/>
            <w:hideMark/>
          </w:tcPr>
          <w:p w14:paraId="4E24D380" w14:textId="120AD140" w:rsidR="003815CC" w:rsidRPr="00327101" w:rsidRDefault="003815CC" w:rsidP="003815CC">
            <w:pPr>
              <w:jc w:val="center"/>
              <w:rPr>
                <w:rFonts w:cstheme="minorHAnsi"/>
                <w:color w:val="000000"/>
                <w:lang w:eastAsia="en-AU"/>
              </w:rPr>
            </w:pPr>
            <w:r w:rsidRPr="00327101">
              <w:rPr>
                <w:rFonts w:cstheme="minorHAnsi"/>
                <w:color w:val="000000"/>
                <w:lang w:eastAsia="en-AU"/>
              </w:rPr>
              <w:t>5.111</w:t>
            </w:r>
          </w:p>
        </w:tc>
        <w:tc>
          <w:tcPr>
            <w:tcW w:w="742" w:type="dxa"/>
            <w:noWrap/>
            <w:hideMark/>
          </w:tcPr>
          <w:p w14:paraId="75D2BF5F" w14:textId="5592FD0E" w:rsidR="003815CC" w:rsidRPr="00327101" w:rsidRDefault="003815CC" w:rsidP="003815CC">
            <w:pPr>
              <w:jc w:val="center"/>
              <w:rPr>
                <w:rFonts w:cstheme="minorHAnsi"/>
                <w:color w:val="000000"/>
                <w:lang w:eastAsia="en-AU"/>
              </w:rPr>
            </w:pPr>
            <w:r w:rsidRPr="00327101">
              <w:rPr>
                <w:rFonts w:cstheme="minorHAnsi"/>
                <w:color w:val="000000"/>
                <w:lang w:eastAsia="en-AU"/>
              </w:rPr>
              <w:t>4.716</w:t>
            </w:r>
          </w:p>
        </w:tc>
        <w:tc>
          <w:tcPr>
            <w:tcW w:w="799" w:type="dxa"/>
            <w:noWrap/>
            <w:hideMark/>
          </w:tcPr>
          <w:p w14:paraId="3104929A" w14:textId="1F76E7E0" w:rsidR="003815CC" w:rsidRPr="00327101" w:rsidRDefault="003815CC" w:rsidP="003815CC">
            <w:pPr>
              <w:jc w:val="center"/>
              <w:rPr>
                <w:rFonts w:cstheme="minorHAnsi"/>
                <w:color w:val="000000"/>
                <w:lang w:eastAsia="en-AU"/>
              </w:rPr>
            </w:pPr>
            <w:r w:rsidRPr="00327101">
              <w:rPr>
                <w:rFonts w:cstheme="minorHAnsi"/>
                <w:color w:val="000000"/>
                <w:lang w:eastAsia="en-AU"/>
              </w:rPr>
              <w:t>4.396</w:t>
            </w:r>
          </w:p>
        </w:tc>
        <w:tc>
          <w:tcPr>
            <w:tcW w:w="726" w:type="dxa"/>
          </w:tcPr>
          <w:p w14:paraId="5A393B29" w14:textId="187A1F21" w:rsidR="003815CC" w:rsidRPr="00327101" w:rsidRDefault="003815CC" w:rsidP="003815CC">
            <w:pPr>
              <w:jc w:val="center"/>
              <w:rPr>
                <w:rFonts w:cstheme="minorHAnsi"/>
                <w:color w:val="000000"/>
                <w:lang w:eastAsia="en-AU"/>
              </w:rPr>
            </w:pPr>
            <w:r w:rsidRPr="00327101">
              <w:rPr>
                <w:rFonts w:cstheme="minorHAnsi"/>
                <w:color w:val="000000"/>
                <w:lang w:eastAsia="en-AU"/>
              </w:rPr>
              <w:t>4.662</w:t>
            </w:r>
          </w:p>
        </w:tc>
        <w:tc>
          <w:tcPr>
            <w:tcW w:w="799" w:type="dxa"/>
          </w:tcPr>
          <w:p w14:paraId="609F67E3" w14:textId="132F335C" w:rsidR="003815CC" w:rsidRPr="00327101" w:rsidRDefault="003815CC" w:rsidP="003815CC">
            <w:pPr>
              <w:jc w:val="center"/>
              <w:rPr>
                <w:rFonts w:cstheme="minorHAnsi"/>
                <w:color w:val="000000"/>
                <w:lang w:eastAsia="en-AU"/>
              </w:rPr>
            </w:pPr>
            <w:r w:rsidRPr="00327101">
              <w:rPr>
                <w:rFonts w:cstheme="minorHAnsi"/>
                <w:color w:val="000000"/>
                <w:lang w:eastAsia="en-AU"/>
              </w:rPr>
              <w:t>5.515</w:t>
            </w:r>
          </w:p>
        </w:tc>
        <w:tc>
          <w:tcPr>
            <w:tcW w:w="742" w:type="dxa"/>
          </w:tcPr>
          <w:p w14:paraId="5E61610E" w14:textId="588A791D" w:rsidR="003815CC" w:rsidRPr="00327101" w:rsidRDefault="003815CC" w:rsidP="003815CC">
            <w:pPr>
              <w:jc w:val="center"/>
              <w:rPr>
                <w:rFonts w:cstheme="minorHAnsi"/>
                <w:color w:val="000000"/>
                <w:lang w:eastAsia="en-AU"/>
              </w:rPr>
            </w:pPr>
            <w:r w:rsidRPr="00327101">
              <w:rPr>
                <w:rFonts w:cstheme="minorHAnsi"/>
                <w:color w:val="000000"/>
                <w:lang w:eastAsia="en-AU"/>
              </w:rPr>
              <w:t>5.040</w:t>
            </w:r>
          </w:p>
        </w:tc>
        <w:tc>
          <w:tcPr>
            <w:tcW w:w="799" w:type="dxa"/>
          </w:tcPr>
          <w:p w14:paraId="58D53E03" w14:textId="054A3A40" w:rsidR="003815CC" w:rsidRPr="00327101" w:rsidRDefault="003815CC" w:rsidP="003815CC">
            <w:pPr>
              <w:jc w:val="center"/>
              <w:rPr>
                <w:rFonts w:cstheme="minorHAnsi"/>
                <w:color w:val="000000"/>
                <w:lang w:eastAsia="en-AU"/>
              </w:rPr>
            </w:pPr>
            <w:r w:rsidRPr="00327101">
              <w:rPr>
                <w:rFonts w:cstheme="minorHAnsi"/>
                <w:color w:val="000000"/>
                <w:lang w:eastAsia="en-AU"/>
              </w:rPr>
              <w:t>4.898</w:t>
            </w:r>
          </w:p>
        </w:tc>
        <w:tc>
          <w:tcPr>
            <w:tcW w:w="737" w:type="dxa"/>
            <w:noWrap/>
            <w:hideMark/>
          </w:tcPr>
          <w:p w14:paraId="1778F7CA" w14:textId="4BE99DA3" w:rsidR="003815CC" w:rsidRPr="00327101" w:rsidRDefault="003815CC" w:rsidP="003815CC">
            <w:pPr>
              <w:jc w:val="center"/>
              <w:rPr>
                <w:rFonts w:cstheme="minorHAnsi"/>
                <w:color w:val="000000"/>
                <w:lang w:eastAsia="en-AU"/>
              </w:rPr>
            </w:pPr>
            <w:r w:rsidRPr="00327101">
              <w:rPr>
                <w:rFonts w:cstheme="minorHAnsi"/>
                <w:color w:val="000000"/>
                <w:lang w:eastAsia="en-AU"/>
              </w:rPr>
              <w:t>5.082</w:t>
            </w:r>
          </w:p>
        </w:tc>
        <w:tc>
          <w:tcPr>
            <w:tcW w:w="799" w:type="dxa"/>
            <w:noWrap/>
            <w:hideMark/>
          </w:tcPr>
          <w:p w14:paraId="16C6ABB2" w14:textId="37B24CA9" w:rsidR="003815CC" w:rsidRPr="00327101" w:rsidRDefault="003815CC" w:rsidP="003815CC">
            <w:pPr>
              <w:jc w:val="center"/>
              <w:rPr>
                <w:rFonts w:cstheme="minorHAnsi"/>
                <w:color w:val="000000"/>
                <w:lang w:eastAsia="en-AU"/>
              </w:rPr>
            </w:pPr>
            <w:r w:rsidRPr="00327101">
              <w:rPr>
                <w:rFonts w:cstheme="minorHAnsi"/>
                <w:color w:val="000000"/>
                <w:lang w:eastAsia="en-AU"/>
              </w:rPr>
              <w:t>5.296</w:t>
            </w:r>
          </w:p>
        </w:tc>
        <w:tc>
          <w:tcPr>
            <w:tcW w:w="742" w:type="dxa"/>
            <w:noWrap/>
            <w:hideMark/>
          </w:tcPr>
          <w:p w14:paraId="5EB57EB0" w14:textId="3556E1FA" w:rsidR="003815CC" w:rsidRPr="00327101" w:rsidRDefault="003815CC" w:rsidP="003815CC">
            <w:pPr>
              <w:jc w:val="center"/>
              <w:rPr>
                <w:rFonts w:cstheme="minorHAnsi"/>
                <w:color w:val="000000"/>
                <w:lang w:eastAsia="en-AU"/>
              </w:rPr>
            </w:pPr>
            <w:r w:rsidRPr="00327101">
              <w:rPr>
                <w:rFonts w:cstheme="minorHAnsi"/>
                <w:color w:val="000000"/>
                <w:lang w:eastAsia="en-AU"/>
              </w:rPr>
              <w:t>5.106</w:t>
            </w:r>
          </w:p>
        </w:tc>
        <w:tc>
          <w:tcPr>
            <w:tcW w:w="799" w:type="dxa"/>
            <w:noWrap/>
            <w:hideMark/>
          </w:tcPr>
          <w:p w14:paraId="73CA1A86" w14:textId="567BD6C4" w:rsidR="003815CC" w:rsidRPr="00327101" w:rsidRDefault="003815CC" w:rsidP="003815CC">
            <w:pPr>
              <w:jc w:val="center"/>
              <w:rPr>
                <w:rFonts w:cstheme="minorHAnsi"/>
                <w:color w:val="000000"/>
                <w:lang w:eastAsia="en-AU"/>
              </w:rPr>
            </w:pPr>
            <w:r w:rsidRPr="00327101">
              <w:rPr>
                <w:rFonts w:cstheme="minorHAnsi"/>
                <w:color w:val="000000"/>
                <w:lang w:eastAsia="en-AU"/>
              </w:rPr>
              <w:t>4.541</w:t>
            </w:r>
          </w:p>
        </w:tc>
      </w:tr>
    </w:tbl>
    <w:p w14:paraId="203B822C" w14:textId="77777777" w:rsidR="00BD115E" w:rsidRDefault="00BD115E" w:rsidP="00D60F3D"/>
    <w:p w14:paraId="740BCF60" w14:textId="25FD8649" w:rsidR="00AE1412" w:rsidRDefault="00AE1412" w:rsidP="00D60F3D">
      <w:r>
        <w:t xml:space="preserve">Where no equipment is specified, the equipment characteristics set out in Section </w:t>
      </w:r>
      <w:r>
        <w:fldChar w:fldCharType="begin"/>
      </w:r>
      <w:r>
        <w:instrText xml:space="preserve"> REF _Ref80023802 \r \h </w:instrText>
      </w:r>
      <w:r>
        <w:fldChar w:fldCharType="separate"/>
      </w:r>
      <w:r w:rsidR="004235B4">
        <w:t>3.2.2</w:t>
      </w:r>
      <w:r>
        <w:fldChar w:fldCharType="end"/>
      </w:r>
      <w:r>
        <w:t xml:space="preserve"> will be assumed.</w:t>
      </w:r>
    </w:p>
    <w:p w14:paraId="3FE494CA" w14:textId="77777777" w:rsidR="00327101" w:rsidRDefault="00327101" w:rsidP="00D60F3D">
      <w:pPr>
        <w:sectPr w:rsidR="00327101" w:rsidSect="00327101">
          <w:pgSz w:w="15840" w:h="12240" w:orient="landscape"/>
          <w:pgMar w:top="1440" w:right="1440" w:bottom="1440" w:left="1440" w:header="708" w:footer="708" w:gutter="0"/>
          <w:cols w:space="708"/>
          <w:titlePg/>
          <w:docGrid w:linePitch="360"/>
        </w:sectPr>
      </w:pPr>
    </w:p>
    <w:p w14:paraId="448B75C4" w14:textId="112674E6" w:rsidR="00D60F3D" w:rsidRDefault="003815CC" w:rsidP="00962873">
      <w:pPr>
        <w:pStyle w:val="Heading4"/>
      </w:pPr>
      <w:r>
        <w:lastRenderedPageBreak/>
        <w:t>Air conditioners (h</w:t>
      </w:r>
      <w:r w:rsidR="00D60F3D">
        <w:t>eat pump</w:t>
      </w:r>
      <w:r>
        <w:t>s)</w:t>
      </w:r>
      <w:r w:rsidR="00D60F3D">
        <w:t xml:space="preserve"> </w:t>
      </w:r>
      <w:r>
        <w:t xml:space="preserve">used </w:t>
      </w:r>
      <w:r w:rsidR="00D60F3D">
        <w:t>for cooling</w:t>
      </w:r>
    </w:p>
    <w:p w14:paraId="16197FAF" w14:textId="4C83C989" w:rsidR="003815CC" w:rsidRDefault="003815CC" w:rsidP="003815CC">
      <w:r>
        <w:t xml:space="preserve">For refrigerative air conditioners used for cooling, the </w:t>
      </w:r>
      <w:r w:rsidRPr="00AE1412">
        <w:rPr>
          <w:i/>
        </w:rPr>
        <w:t>COP</w:t>
      </w:r>
      <w:r w:rsidRPr="00AE1412">
        <w:rPr>
          <w:i/>
          <w:vertAlign w:val="subscript"/>
        </w:rPr>
        <w:t>A</w:t>
      </w:r>
      <w:r>
        <w:t xml:space="preserve"> (assumed operating efficiency as set out in </w:t>
      </w:r>
      <w:r>
        <w:fldChar w:fldCharType="begin"/>
      </w:r>
      <w:r>
        <w:instrText xml:space="preserve"> REF _Ref80023320 \h </w:instrText>
      </w:r>
      <w:r>
        <w:fldChar w:fldCharType="separate"/>
      </w:r>
      <w:r w:rsidR="004235B4">
        <w:t xml:space="preserve">Equation </w:t>
      </w:r>
      <w:r w:rsidR="004235B4">
        <w:rPr>
          <w:noProof/>
        </w:rPr>
        <w:t>14</w:t>
      </w:r>
      <w:r>
        <w:fldChar w:fldCharType="end"/>
      </w:r>
      <w:r>
        <w:t xml:space="preserve">) is to be based on the Total Cooling Seasonal Performance Factor (TCSPF) as specified in the </w:t>
      </w:r>
      <w:r w:rsidR="00687AF3">
        <w:t xml:space="preserve">2019 </w:t>
      </w:r>
      <w:r>
        <w:t>GEMS Determination for air conditioners (</w:t>
      </w:r>
      <w:r w:rsidR="00987099" w:rsidRPr="00987099">
        <w:t>Greenhouse and Energy Minimum Standards (Air Conditioners up to 65kW) Determination 2019</w:t>
      </w:r>
      <w:r>
        <w:t xml:space="preserve">) for the relevant ZERL climate zone (cold, mixed or hot/humid). The relevant ZERL climate zone for each of the 69 NatHERS climate zones is set out in </w:t>
      </w:r>
      <w:r>
        <w:fldChar w:fldCharType="begin"/>
      </w:r>
      <w:r>
        <w:instrText xml:space="preserve"> REF _Ref79491396 \h </w:instrText>
      </w:r>
      <w:r>
        <w:fldChar w:fldCharType="separate"/>
      </w:r>
      <w:r w:rsidR="004235B4" w:rsidRPr="000644F6">
        <w:t>Appendix A - Cooling Thermostat settings by NatHERS climate zone for Whole of Home rating, ZERL Zones and Evaporative Cooler Applicability</w:t>
      </w:r>
      <w:r>
        <w:fldChar w:fldCharType="end"/>
      </w:r>
      <w:r>
        <w:t>.</w:t>
      </w:r>
      <w:r w:rsidR="00DE6031">
        <w:t xml:space="preserve"> The NatHERS assessment software </w:t>
      </w:r>
      <w:r w:rsidR="00987099">
        <w:t>should</w:t>
      </w:r>
      <w:r w:rsidR="00DE6031">
        <w:t xml:space="preserve"> flag the relevant ZERL climate zone to the user.</w:t>
      </w:r>
    </w:p>
    <w:p w14:paraId="6B44118C" w14:textId="6A4B413B" w:rsidR="003815CC" w:rsidRDefault="003815CC" w:rsidP="003815CC">
      <w:r>
        <w:t xml:space="preserve">Where available, the TCSPF for the relevant ZERL climate zone for the equipment type selected for the rating shall be provided. Where only the ZERL star rating is specified, the TCSPF values shall </w:t>
      </w:r>
      <w:r w:rsidR="00687AF3">
        <w:t xml:space="preserve">be determined from </w:t>
      </w:r>
      <w:r w:rsidR="00BB7AF3">
        <w:fldChar w:fldCharType="begin"/>
      </w:r>
      <w:r w:rsidR="00BB7AF3">
        <w:instrText xml:space="preserve"> REF _Ref80026641 \h </w:instrText>
      </w:r>
      <w:r w:rsidR="00BB7AF3">
        <w:fldChar w:fldCharType="separate"/>
      </w:r>
      <w:r w:rsidR="004235B4">
        <w:t xml:space="preserve">Table </w:t>
      </w:r>
      <w:r w:rsidR="004235B4">
        <w:rPr>
          <w:noProof/>
        </w:rPr>
        <w:t>18</w:t>
      </w:r>
      <w:r w:rsidR="00BB7AF3">
        <w:fldChar w:fldCharType="end"/>
      </w:r>
      <w:r w:rsidR="00BB7AF3">
        <w:t>.</w:t>
      </w:r>
    </w:p>
    <w:p w14:paraId="2D6211CF" w14:textId="5BBD5E60" w:rsidR="003815CC" w:rsidRDefault="003815CC" w:rsidP="003815CC">
      <w:pPr>
        <w:pStyle w:val="Caption"/>
      </w:pPr>
      <w:bookmarkStart w:id="307" w:name="_Ref80026641"/>
      <w:bookmarkStart w:id="308" w:name="_Toc86828494"/>
      <w:r>
        <w:t xml:space="preserve">Table </w:t>
      </w:r>
      <w:r w:rsidR="00877C01">
        <w:rPr>
          <w:noProof/>
        </w:rPr>
        <w:fldChar w:fldCharType="begin"/>
      </w:r>
      <w:r w:rsidR="00877C01">
        <w:rPr>
          <w:noProof/>
        </w:rPr>
        <w:instrText xml:space="preserve"> SEQ Table \* ARABIC </w:instrText>
      </w:r>
      <w:r w:rsidR="00877C01">
        <w:rPr>
          <w:noProof/>
        </w:rPr>
        <w:fldChar w:fldCharType="separate"/>
      </w:r>
      <w:r w:rsidR="004235B4">
        <w:rPr>
          <w:noProof/>
        </w:rPr>
        <w:t>18</w:t>
      </w:r>
      <w:r w:rsidR="00877C01">
        <w:rPr>
          <w:noProof/>
        </w:rPr>
        <w:fldChar w:fldCharType="end"/>
      </w:r>
      <w:bookmarkEnd w:id="307"/>
      <w:r w:rsidR="00980262">
        <w:t>:</w:t>
      </w:r>
      <w:r w:rsidR="00BB7AF3">
        <w:t xml:space="preserve"> TC</w:t>
      </w:r>
      <w:r>
        <w:t>SPF values for specified star ratings under the ZERL for air conditioners</w:t>
      </w:r>
      <w:bookmarkEnd w:id="308"/>
    </w:p>
    <w:tbl>
      <w:tblPr>
        <w:tblStyle w:val="TableGrid"/>
        <w:tblW w:w="0" w:type="auto"/>
        <w:tblLook w:val="04A0" w:firstRow="1" w:lastRow="0" w:firstColumn="1" w:lastColumn="0" w:noHBand="0" w:noVBand="1"/>
        <w:tblDescription w:val="Table 18: TCSPF values for specified star ratings under the ZERL for air conditioners"/>
      </w:tblPr>
      <w:tblGrid>
        <w:gridCol w:w="2802"/>
        <w:gridCol w:w="1276"/>
      </w:tblGrid>
      <w:tr w:rsidR="003815CC" w14:paraId="5A0B77B1" w14:textId="77777777" w:rsidTr="00F12F13">
        <w:trPr>
          <w:tblHeader/>
        </w:trPr>
        <w:tc>
          <w:tcPr>
            <w:tcW w:w="2802" w:type="dxa"/>
          </w:tcPr>
          <w:p w14:paraId="265205E5" w14:textId="25E21471" w:rsidR="003815CC" w:rsidRPr="00327101" w:rsidRDefault="00083114" w:rsidP="00083114">
            <w:pPr>
              <w:jc w:val="center"/>
              <w:rPr>
                <w:b/>
              </w:rPr>
            </w:pPr>
            <w:r w:rsidRPr="00327101">
              <w:rPr>
                <w:b/>
              </w:rPr>
              <w:t>Cooling s</w:t>
            </w:r>
            <w:r w:rsidR="003815CC" w:rsidRPr="00327101">
              <w:rPr>
                <w:b/>
              </w:rPr>
              <w:t>tar rating in specified ZERL climate zone</w:t>
            </w:r>
          </w:p>
        </w:tc>
        <w:tc>
          <w:tcPr>
            <w:tcW w:w="1276" w:type="dxa"/>
          </w:tcPr>
          <w:p w14:paraId="33B8F7E9" w14:textId="7D501A53" w:rsidR="003815CC" w:rsidRPr="00327101" w:rsidRDefault="00BB7AF3" w:rsidP="00BB7AF3">
            <w:pPr>
              <w:jc w:val="center"/>
              <w:rPr>
                <w:b/>
              </w:rPr>
            </w:pPr>
            <w:r w:rsidRPr="00327101">
              <w:rPr>
                <w:b/>
              </w:rPr>
              <w:t>TC</w:t>
            </w:r>
            <w:r w:rsidR="003815CC" w:rsidRPr="00327101">
              <w:rPr>
                <w:b/>
              </w:rPr>
              <w:t>SPF</w:t>
            </w:r>
          </w:p>
        </w:tc>
      </w:tr>
      <w:tr w:rsidR="003815CC" w14:paraId="203303F0" w14:textId="77777777" w:rsidTr="00327101">
        <w:tc>
          <w:tcPr>
            <w:tcW w:w="2802" w:type="dxa"/>
          </w:tcPr>
          <w:p w14:paraId="04FB972C" w14:textId="77777777" w:rsidR="003815CC" w:rsidRDefault="003815CC" w:rsidP="003815CC">
            <w:pPr>
              <w:jc w:val="center"/>
            </w:pPr>
            <w:r>
              <w:t>1.0</w:t>
            </w:r>
          </w:p>
        </w:tc>
        <w:tc>
          <w:tcPr>
            <w:tcW w:w="1276" w:type="dxa"/>
          </w:tcPr>
          <w:p w14:paraId="42E32C9B" w14:textId="77777777" w:rsidR="003815CC" w:rsidRDefault="003815CC" w:rsidP="003815CC">
            <w:pPr>
              <w:jc w:val="center"/>
            </w:pPr>
            <w:r>
              <w:t>2.5</w:t>
            </w:r>
          </w:p>
        </w:tc>
      </w:tr>
      <w:tr w:rsidR="003815CC" w14:paraId="59852B4A" w14:textId="77777777" w:rsidTr="00327101">
        <w:tc>
          <w:tcPr>
            <w:tcW w:w="2802" w:type="dxa"/>
          </w:tcPr>
          <w:p w14:paraId="602AC88E" w14:textId="77777777" w:rsidR="003815CC" w:rsidRDefault="003815CC" w:rsidP="003815CC">
            <w:pPr>
              <w:jc w:val="center"/>
            </w:pPr>
            <w:r>
              <w:t>1.5</w:t>
            </w:r>
          </w:p>
        </w:tc>
        <w:tc>
          <w:tcPr>
            <w:tcW w:w="1276" w:type="dxa"/>
          </w:tcPr>
          <w:p w14:paraId="645CDC88" w14:textId="77777777" w:rsidR="003815CC" w:rsidRDefault="003815CC" w:rsidP="003815CC">
            <w:pPr>
              <w:jc w:val="center"/>
            </w:pPr>
            <w:r>
              <w:t>3.0</w:t>
            </w:r>
          </w:p>
        </w:tc>
      </w:tr>
      <w:tr w:rsidR="003815CC" w14:paraId="1B7622C8" w14:textId="77777777" w:rsidTr="00327101">
        <w:tc>
          <w:tcPr>
            <w:tcW w:w="2802" w:type="dxa"/>
          </w:tcPr>
          <w:p w14:paraId="64DAA693" w14:textId="77777777" w:rsidR="003815CC" w:rsidRDefault="003815CC" w:rsidP="003815CC">
            <w:pPr>
              <w:jc w:val="center"/>
            </w:pPr>
            <w:r>
              <w:t>2.0</w:t>
            </w:r>
          </w:p>
        </w:tc>
        <w:tc>
          <w:tcPr>
            <w:tcW w:w="1276" w:type="dxa"/>
          </w:tcPr>
          <w:p w14:paraId="33353670" w14:textId="77777777" w:rsidR="003815CC" w:rsidRDefault="003815CC" w:rsidP="003815CC">
            <w:pPr>
              <w:jc w:val="center"/>
            </w:pPr>
            <w:r w:rsidRPr="001F0BE2">
              <w:t>3.5</w:t>
            </w:r>
          </w:p>
        </w:tc>
      </w:tr>
      <w:tr w:rsidR="003815CC" w14:paraId="27D295BE" w14:textId="77777777" w:rsidTr="00327101">
        <w:tc>
          <w:tcPr>
            <w:tcW w:w="2802" w:type="dxa"/>
          </w:tcPr>
          <w:p w14:paraId="1E21200F" w14:textId="77777777" w:rsidR="003815CC" w:rsidRDefault="003815CC" w:rsidP="003815CC">
            <w:pPr>
              <w:jc w:val="center"/>
            </w:pPr>
            <w:r>
              <w:t>2.5</w:t>
            </w:r>
          </w:p>
        </w:tc>
        <w:tc>
          <w:tcPr>
            <w:tcW w:w="1276" w:type="dxa"/>
          </w:tcPr>
          <w:p w14:paraId="77D7AB46" w14:textId="77777777" w:rsidR="003815CC" w:rsidRDefault="003815CC" w:rsidP="003815CC">
            <w:pPr>
              <w:jc w:val="center"/>
            </w:pPr>
            <w:r w:rsidRPr="001F0BE2">
              <w:t>4.0</w:t>
            </w:r>
          </w:p>
        </w:tc>
      </w:tr>
      <w:tr w:rsidR="003815CC" w14:paraId="18087201" w14:textId="77777777" w:rsidTr="00327101">
        <w:tc>
          <w:tcPr>
            <w:tcW w:w="2802" w:type="dxa"/>
          </w:tcPr>
          <w:p w14:paraId="54C7507F" w14:textId="77777777" w:rsidR="003815CC" w:rsidRDefault="003815CC" w:rsidP="003815CC">
            <w:pPr>
              <w:jc w:val="center"/>
            </w:pPr>
            <w:r>
              <w:t>3.0</w:t>
            </w:r>
          </w:p>
        </w:tc>
        <w:tc>
          <w:tcPr>
            <w:tcW w:w="1276" w:type="dxa"/>
          </w:tcPr>
          <w:p w14:paraId="7D67F3FF" w14:textId="77777777" w:rsidR="003815CC" w:rsidRDefault="003815CC" w:rsidP="003815CC">
            <w:pPr>
              <w:jc w:val="center"/>
            </w:pPr>
            <w:r w:rsidRPr="001F0BE2">
              <w:t>4.5</w:t>
            </w:r>
          </w:p>
        </w:tc>
      </w:tr>
      <w:tr w:rsidR="003815CC" w14:paraId="220992A8" w14:textId="77777777" w:rsidTr="00327101">
        <w:tc>
          <w:tcPr>
            <w:tcW w:w="2802" w:type="dxa"/>
          </w:tcPr>
          <w:p w14:paraId="170A474A" w14:textId="77777777" w:rsidR="003815CC" w:rsidRDefault="003815CC" w:rsidP="003815CC">
            <w:pPr>
              <w:jc w:val="center"/>
            </w:pPr>
            <w:r>
              <w:t>3.5</w:t>
            </w:r>
          </w:p>
        </w:tc>
        <w:tc>
          <w:tcPr>
            <w:tcW w:w="1276" w:type="dxa"/>
          </w:tcPr>
          <w:p w14:paraId="005D9AD5" w14:textId="77777777" w:rsidR="003815CC" w:rsidRDefault="003815CC" w:rsidP="003815CC">
            <w:pPr>
              <w:jc w:val="center"/>
            </w:pPr>
            <w:r w:rsidRPr="001F0BE2">
              <w:t>5.0</w:t>
            </w:r>
          </w:p>
        </w:tc>
      </w:tr>
      <w:tr w:rsidR="003815CC" w14:paraId="735893E9" w14:textId="77777777" w:rsidTr="00327101">
        <w:tc>
          <w:tcPr>
            <w:tcW w:w="2802" w:type="dxa"/>
          </w:tcPr>
          <w:p w14:paraId="644BF020" w14:textId="77777777" w:rsidR="003815CC" w:rsidRDefault="003815CC" w:rsidP="003815CC">
            <w:pPr>
              <w:jc w:val="center"/>
            </w:pPr>
            <w:r>
              <w:t>4.0</w:t>
            </w:r>
          </w:p>
        </w:tc>
        <w:tc>
          <w:tcPr>
            <w:tcW w:w="1276" w:type="dxa"/>
          </w:tcPr>
          <w:p w14:paraId="5047F396" w14:textId="77777777" w:rsidR="003815CC" w:rsidRDefault="003815CC" w:rsidP="003815CC">
            <w:pPr>
              <w:jc w:val="center"/>
            </w:pPr>
            <w:r w:rsidRPr="001F0BE2">
              <w:t>5.5</w:t>
            </w:r>
          </w:p>
        </w:tc>
      </w:tr>
      <w:tr w:rsidR="003815CC" w14:paraId="0CD1880F" w14:textId="77777777" w:rsidTr="00327101">
        <w:tc>
          <w:tcPr>
            <w:tcW w:w="2802" w:type="dxa"/>
          </w:tcPr>
          <w:p w14:paraId="282F4A5B" w14:textId="77777777" w:rsidR="003815CC" w:rsidRDefault="003815CC" w:rsidP="003815CC">
            <w:pPr>
              <w:jc w:val="center"/>
            </w:pPr>
            <w:r>
              <w:t>4.5</w:t>
            </w:r>
          </w:p>
        </w:tc>
        <w:tc>
          <w:tcPr>
            <w:tcW w:w="1276" w:type="dxa"/>
          </w:tcPr>
          <w:p w14:paraId="39445083" w14:textId="77777777" w:rsidR="003815CC" w:rsidRDefault="003815CC" w:rsidP="003815CC">
            <w:pPr>
              <w:jc w:val="center"/>
            </w:pPr>
            <w:r w:rsidRPr="001F0BE2">
              <w:t>6.0</w:t>
            </w:r>
          </w:p>
        </w:tc>
      </w:tr>
      <w:tr w:rsidR="003815CC" w14:paraId="4A72CBA0" w14:textId="77777777" w:rsidTr="00327101">
        <w:tc>
          <w:tcPr>
            <w:tcW w:w="2802" w:type="dxa"/>
          </w:tcPr>
          <w:p w14:paraId="5D5D7273" w14:textId="77777777" w:rsidR="003815CC" w:rsidRDefault="003815CC" w:rsidP="003815CC">
            <w:pPr>
              <w:jc w:val="center"/>
            </w:pPr>
            <w:r>
              <w:t>5.0</w:t>
            </w:r>
          </w:p>
        </w:tc>
        <w:tc>
          <w:tcPr>
            <w:tcW w:w="1276" w:type="dxa"/>
          </w:tcPr>
          <w:p w14:paraId="64FC9F29" w14:textId="77777777" w:rsidR="003815CC" w:rsidRDefault="003815CC" w:rsidP="003815CC">
            <w:pPr>
              <w:jc w:val="center"/>
            </w:pPr>
            <w:r>
              <w:t>6.5</w:t>
            </w:r>
          </w:p>
        </w:tc>
      </w:tr>
      <w:tr w:rsidR="003815CC" w14:paraId="23133F0A" w14:textId="77777777" w:rsidTr="00327101">
        <w:tc>
          <w:tcPr>
            <w:tcW w:w="2802" w:type="dxa"/>
          </w:tcPr>
          <w:p w14:paraId="30FA89E6" w14:textId="77777777" w:rsidR="003815CC" w:rsidRDefault="003815CC" w:rsidP="003815CC">
            <w:pPr>
              <w:jc w:val="center"/>
            </w:pPr>
            <w:r>
              <w:t>5.5</w:t>
            </w:r>
          </w:p>
        </w:tc>
        <w:tc>
          <w:tcPr>
            <w:tcW w:w="1276" w:type="dxa"/>
          </w:tcPr>
          <w:p w14:paraId="16890F0E" w14:textId="77777777" w:rsidR="003815CC" w:rsidRDefault="003815CC" w:rsidP="003815CC">
            <w:pPr>
              <w:jc w:val="center"/>
            </w:pPr>
            <w:r>
              <w:t>7</w:t>
            </w:r>
            <w:r w:rsidRPr="001F0BE2">
              <w:t>.0</w:t>
            </w:r>
          </w:p>
        </w:tc>
      </w:tr>
      <w:tr w:rsidR="003815CC" w14:paraId="1BCFC7FF" w14:textId="77777777" w:rsidTr="00327101">
        <w:tc>
          <w:tcPr>
            <w:tcW w:w="2802" w:type="dxa"/>
          </w:tcPr>
          <w:p w14:paraId="346629E4" w14:textId="77777777" w:rsidR="003815CC" w:rsidRDefault="003815CC" w:rsidP="003815CC">
            <w:pPr>
              <w:jc w:val="center"/>
            </w:pPr>
            <w:r>
              <w:t>6.0</w:t>
            </w:r>
          </w:p>
        </w:tc>
        <w:tc>
          <w:tcPr>
            <w:tcW w:w="1276" w:type="dxa"/>
          </w:tcPr>
          <w:p w14:paraId="4E61DFB3" w14:textId="77777777" w:rsidR="003815CC" w:rsidRDefault="003815CC" w:rsidP="003815CC">
            <w:pPr>
              <w:jc w:val="center"/>
            </w:pPr>
            <w:r>
              <w:t>7.5</w:t>
            </w:r>
          </w:p>
        </w:tc>
      </w:tr>
      <w:tr w:rsidR="00187559" w14:paraId="3BA68234" w14:textId="77777777" w:rsidTr="00327101">
        <w:tc>
          <w:tcPr>
            <w:tcW w:w="2802" w:type="dxa"/>
          </w:tcPr>
          <w:p w14:paraId="1C98C1D1" w14:textId="45E2F406" w:rsidR="00187559" w:rsidRDefault="00187559" w:rsidP="003815CC">
            <w:pPr>
              <w:jc w:val="center"/>
            </w:pPr>
            <w:r>
              <w:t>6.5</w:t>
            </w:r>
          </w:p>
        </w:tc>
        <w:tc>
          <w:tcPr>
            <w:tcW w:w="1276" w:type="dxa"/>
          </w:tcPr>
          <w:p w14:paraId="2B501E48" w14:textId="2EB86A17" w:rsidR="00187559" w:rsidRDefault="00187559" w:rsidP="003815CC">
            <w:pPr>
              <w:jc w:val="center"/>
            </w:pPr>
            <w:r>
              <w:t>8.0</w:t>
            </w:r>
          </w:p>
        </w:tc>
      </w:tr>
      <w:tr w:rsidR="00187559" w14:paraId="2497FC3B" w14:textId="77777777" w:rsidTr="00327101">
        <w:tc>
          <w:tcPr>
            <w:tcW w:w="2802" w:type="dxa"/>
          </w:tcPr>
          <w:p w14:paraId="0D383FAE" w14:textId="437546F2" w:rsidR="00187559" w:rsidRDefault="00187559" w:rsidP="003815CC">
            <w:pPr>
              <w:jc w:val="center"/>
            </w:pPr>
            <w:r>
              <w:t>7.0</w:t>
            </w:r>
          </w:p>
        </w:tc>
        <w:tc>
          <w:tcPr>
            <w:tcW w:w="1276" w:type="dxa"/>
          </w:tcPr>
          <w:p w14:paraId="41EFB8F9" w14:textId="09201EAC" w:rsidR="00187559" w:rsidRDefault="00187559" w:rsidP="003815CC">
            <w:pPr>
              <w:jc w:val="center"/>
            </w:pPr>
            <w:r>
              <w:t>8.5</w:t>
            </w:r>
          </w:p>
        </w:tc>
      </w:tr>
      <w:tr w:rsidR="00187559" w14:paraId="72EE35B2" w14:textId="77777777" w:rsidTr="00327101">
        <w:tc>
          <w:tcPr>
            <w:tcW w:w="2802" w:type="dxa"/>
          </w:tcPr>
          <w:p w14:paraId="76699091" w14:textId="3045650E" w:rsidR="00187559" w:rsidRDefault="00187559" w:rsidP="003815CC">
            <w:pPr>
              <w:jc w:val="center"/>
            </w:pPr>
            <w:r>
              <w:t>7.5</w:t>
            </w:r>
          </w:p>
        </w:tc>
        <w:tc>
          <w:tcPr>
            <w:tcW w:w="1276" w:type="dxa"/>
          </w:tcPr>
          <w:p w14:paraId="4ADBF260" w14:textId="7142A93E" w:rsidR="00187559" w:rsidRDefault="00187559" w:rsidP="003815CC">
            <w:pPr>
              <w:jc w:val="center"/>
            </w:pPr>
            <w:r>
              <w:t>9.0</w:t>
            </w:r>
          </w:p>
        </w:tc>
      </w:tr>
      <w:tr w:rsidR="00187559" w14:paraId="386F46A9" w14:textId="77777777" w:rsidTr="00327101">
        <w:tc>
          <w:tcPr>
            <w:tcW w:w="2802" w:type="dxa"/>
          </w:tcPr>
          <w:p w14:paraId="75B419C1" w14:textId="7A879944" w:rsidR="00187559" w:rsidRDefault="00187559" w:rsidP="003815CC">
            <w:pPr>
              <w:jc w:val="center"/>
            </w:pPr>
            <w:r>
              <w:t>8.0</w:t>
            </w:r>
          </w:p>
        </w:tc>
        <w:tc>
          <w:tcPr>
            <w:tcW w:w="1276" w:type="dxa"/>
          </w:tcPr>
          <w:p w14:paraId="194CF568" w14:textId="58B2A346" w:rsidR="00187559" w:rsidRDefault="00187559" w:rsidP="003815CC">
            <w:pPr>
              <w:jc w:val="center"/>
            </w:pPr>
            <w:r>
              <w:t>9.5</w:t>
            </w:r>
          </w:p>
        </w:tc>
      </w:tr>
      <w:tr w:rsidR="00187559" w14:paraId="7F8A8CB6" w14:textId="77777777" w:rsidTr="00327101">
        <w:tc>
          <w:tcPr>
            <w:tcW w:w="2802" w:type="dxa"/>
          </w:tcPr>
          <w:p w14:paraId="33869DBB" w14:textId="582EA1F9" w:rsidR="00187559" w:rsidRDefault="00187559" w:rsidP="003815CC">
            <w:pPr>
              <w:jc w:val="center"/>
            </w:pPr>
            <w:r>
              <w:t>8.5</w:t>
            </w:r>
          </w:p>
        </w:tc>
        <w:tc>
          <w:tcPr>
            <w:tcW w:w="1276" w:type="dxa"/>
          </w:tcPr>
          <w:p w14:paraId="4E5DCCE7" w14:textId="1008BCBB" w:rsidR="00187559" w:rsidRDefault="00187559" w:rsidP="003815CC">
            <w:pPr>
              <w:jc w:val="center"/>
            </w:pPr>
            <w:r>
              <w:t>10.0</w:t>
            </w:r>
          </w:p>
        </w:tc>
      </w:tr>
      <w:tr w:rsidR="00187559" w14:paraId="10743529" w14:textId="77777777" w:rsidTr="00327101">
        <w:tc>
          <w:tcPr>
            <w:tcW w:w="2802" w:type="dxa"/>
          </w:tcPr>
          <w:p w14:paraId="1FF69DDC" w14:textId="50815046" w:rsidR="00187559" w:rsidRDefault="00187559" w:rsidP="003815CC">
            <w:pPr>
              <w:jc w:val="center"/>
            </w:pPr>
            <w:r>
              <w:t>9.0</w:t>
            </w:r>
          </w:p>
        </w:tc>
        <w:tc>
          <w:tcPr>
            <w:tcW w:w="1276" w:type="dxa"/>
          </w:tcPr>
          <w:p w14:paraId="5312B9F1" w14:textId="7421659A" w:rsidR="00187559" w:rsidRDefault="00187559" w:rsidP="003815CC">
            <w:pPr>
              <w:jc w:val="center"/>
            </w:pPr>
            <w:r>
              <w:t>10.5</w:t>
            </w:r>
          </w:p>
        </w:tc>
      </w:tr>
      <w:tr w:rsidR="00187559" w14:paraId="5130729D" w14:textId="77777777" w:rsidTr="00327101">
        <w:tc>
          <w:tcPr>
            <w:tcW w:w="2802" w:type="dxa"/>
          </w:tcPr>
          <w:p w14:paraId="42323B55" w14:textId="4043CAD8" w:rsidR="00187559" w:rsidRDefault="00187559" w:rsidP="003815CC">
            <w:pPr>
              <w:jc w:val="center"/>
            </w:pPr>
            <w:r>
              <w:t>9.5</w:t>
            </w:r>
          </w:p>
        </w:tc>
        <w:tc>
          <w:tcPr>
            <w:tcW w:w="1276" w:type="dxa"/>
          </w:tcPr>
          <w:p w14:paraId="1C1AF4DD" w14:textId="03C98ABA" w:rsidR="00187559" w:rsidRDefault="00187559" w:rsidP="003815CC">
            <w:pPr>
              <w:jc w:val="center"/>
            </w:pPr>
            <w:r>
              <w:t>11.0</w:t>
            </w:r>
          </w:p>
        </w:tc>
      </w:tr>
      <w:tr w:rsidR="00187559" w14:paraId="4A773489" w14:textId="77777777" w:rsidTr="00327101">
        <w:tc>
          <w:tcPr>
            <w:tcW w:w="2802" w:type="dxa"/>
          </w:tcPr>
          <w:p w14:paraId="7153B7E4" w14:textId="65DBB545" w:rsidR="00187559" w:rsidRDefault="00187559" w:rsidP="003815CC">
            <w:pPr>
              <w:jc w:val="center"/>
            </w:pPr>
            <w:r>
              <w:t>10.0</w:t>
            </w:r>
          </w:p>
        </w:tc>
        <w:tc>
          <w:tcPr>
            <w:tcW w:w="1276" w:type="dxa"/>
          </w:tcPr>
          <w:p w14:paraId="33C29266" w14:textId="38C5FEA5" w:rsidR="00187559" w:rsidRDefault="00187559" w:rsidP="003815CC">
            <w:pPr>
              <w:jc w:val="center"/>
            </w:pPr>
            <w:r>
              <w:t>11.5</w:t>
            </w:r>
          </w:p>
        </w:tc>
      </w:tr>
    </w:tbl>
    <w:p w14:paraId="55281ADE" w14:textId="77777777" w:rsidR="003815CC" w:rsidRPr="0023064E" w:rsidRDefault="003815CC" w:rsidP="003815CC">
      <w:pPr>
        <w:rPr>
          <w:sz w:val="20"/>
          <w:szCs w:val="20"/>
        </w:rPr>
      </w:pPr>
      <w:r w:rsidRPr="0023064E">
        <w:rPr>
          <w:sz w:val="20"/>
          <w:szCs w:val="20"/>
        </w:rPr>
        <w:t>Table notes: Star rating as per applicable ZERL climate zone.</w:t>
      </w:r>
    </w:p>
    <w:p w14:paraId="7E9BA098" w14:textId="47387DA1" w:rsidR="003815CC" w:rsidRDefault="003815CC" w:rsidP="003815CC">
      <w:r>
        <w:t xml:space="preserve">Where the </w:t>
      </w:r>
      <w:r w:rsidR="00BB7AF3">
        <w:t>TC</w:t>
      </w:r>
      <w:r>
        <w:t xml:space="preserve">SPF value of the selected heat pump equipment exceeds the </w:t>
      </w:r>
      <w:r w:rsidR="00980262">
        <w:t xml:space="preserve">applicable </w:t>
      </w:r>
      <w:r>
        <w:t>value in</w:t>
      </w:r>
      <w:r w:rsidR="00BB7AF3">
        <w:t xml:space="preserve"> </w:t>
      </w:r>
      <w:r w:rsidR="00BB7AF3">
        <w:fldChar w:fldCharType="begin"/>
      </w:r>
      <w:r w:rsidR="00BB7AF3">
        <w:instrText xml:space="preserve"> REF _Ref80026771 \h </w:instrText>
      </w:r>
      <w:r w:rsidR="00BB7AF3">
        <w:fldChar w:fldCharType="separate"/>
      </w:r>
      <w:r w:rsidR="004235B4">
        <w:t xml:space="preserve">Table </w:t>
      </w:r>
      <w:r w:rsidR="004235B4">
        <w:rPr>
          <w:noProof/>
        </w:rPr>
        <w:t>19</w:t>
      </w:r>
      <w:r w:rsidR="00BB7AF3">
        <w:fldChar w:fldCharType="end"/>
      </w:r>
      <w:r w:rsidR="00BB7AF3">
        <w:t xml:space="preserve">, </w:t>
      </w:r>
      <w:r>
        <w:t>the system shall issue a warning to flag that the claimed efficiency may be beyond that currently available on the market.</w:t>
      </w:r>
      <w:r w:rsidR="00AC39D7">
        <w:t xml:space="preserve"> </w:t>
      </w:r>
      <w:r w:rsidR="00AC39D7" w:rsidRPr="00B84318">
        <w:t>The applicable capacity for this assessment</w:t>
      </w:r>
      <w:r w:rsidR="00AC39D7">
        <w:t xml:space="preserve"> process</w:t>
      </w:r>
      <w:r w:rsidR="00AC39D7" w:rsidRPr="00B84318">
        <w:t xml:space="preserve"> is proposed to be determined from the hourly heating load data set for the particular zone or zones</w:t>
      </w:r>
      <w:r w:rsidR="00980262">
        <w:t xml:space="preserve"> in a future update</w:t>
      </w:r>
      <w:r w:rsidR="00AC39D7">
        <w:t xml:space="preserve">. The method for doing this is yet to be determined. In the interim, a warning flag should be issued if the TCSPF value exceeds the highest possible value for each GEMS zone </w:t>
      </w:r>
      <w:r w:rsidR="00980262">
        <w:t xml:space="preserve">for cases where capacity is not defined (last row of the </w:t>
      </w:r>
      <w:r w:rsidR="00AC39D7">
        <w:t>table below).</w:t>
      </w:r>
    </w:p>
    <w:p w14:paraId="336CE147" w14:textId="3A940E07" w:rsidR="003815CC" w:rsidRDefault="003815CC" w:rsidP="003815CC">
      <w:pPr>
        <w:pStyle w:val="Caption"/>
      </w:pPr>
      <w:bookmarkStart w:id="309" w:name="_Ref80026771"/>
      <w:bookmarkStart w:id="310" w:name="_Toc86828495"/>
      <w:r>
        <w:lastRenderedPageBreak/>
        <w:t xml:space="preserve">Table </w:t>
      </w:r>
      <w:r w:rsidR="00877C01">
        <w:rPr>
          <w:noProof/>
        </w:rPr>
        <w:fldChar w:fldCharType="begin"/>
      </w:r>
      <w:r w:rsidR="00877C01">
        <w:rPr>
          <w:noProof/>
        </w:rPr>
        <w:instrText xml:space="preserve"> SEQ Table \* ARABIC </w:instrText>
      </w:r>
      <w:r w:rsidR="00877C01">
        <w:rPr>
          <w:noProof/>
        </w:rPr>
        <w:fldChar w:fldCharType="separate"/>
      </w:r>
      <w:r w:rsidR="004235B4">
        <w:rPr>
          <w:noProof/>
        </w:rPr>
        <w:t>19</w:t>
      </w:r>
      <w:r w:rsidR="00877C01">
        <w:rPr>
          <w:noProof/>
        </w:rPr>
        <w:fldChar w:fldCharType="end"/>
      </w:r>
      <w:bookmarkEnd w:id="309"/>
      <w:r w:rsidR="00980262">
        <w:t>:</w:t>
      </w:r>
      <w:r>
        <w:t xml:space="preserve"> Maximum values for </w:t>
      </w:r>
      <w:r w:rsidR="00BB7AF3">
        <w:t>TC</w:t>
      </w:r>
      <w:r>
        <w:t>SPF for air conditioners</w:t>
      </w:r>
      <w:bookmarkEnd w:id="310"/>
    </w:p>
    <w:tbl>
      <w:tblPr>
        <w:tblStyle w:val="TableGrid"/>
        <w:tblW w:w="0" w:type="auto"/>
        <w:tblLook w:val="04A0" w:firstRow="1" w:lastRow="0" w:firstColumn="1" w:lastColumn="0" w:noHBand="0" w:noVBand="1"/>
        <w:tblDescription w:val="Table 19: Maximum values for TCSPF for air conditioners"/>
      </w:tblPr>
      <w:tblGrid>
        <w:gridCol w:w="1915"/>
        <w:gridCol w:w="1312"/>
        <w:gridCol w:w="1276"/>
        <w:gridCol w:w="1559"/>
      </w:tblGrid>
      <w:tr w:rsidR="003815CC" w14:paraId="0068ED09" w14:textId="77777777" w:rsidTr="00F12F13">
        <w:trPr>
          <w:tblHeader/>
        </w:trPr>
        <w:tc>
          <w:tcPr>
            <w:tcW w:w="1915" w:type="dxa"/>
          </w:tcPr>
          <w:p w14:paraId="730B3695" w14:textId="77777777" w:rsidR="003815CC" w:rsidRPr="00327101" w:rsidRDefault="003815CC" w:rsidP="003815CC">
            <w:pPr>
              <w:rPr>
                <w:b/>
              </w:rPr>
            </w:pPr>
            <w:r w:rsidRPr="00327101">
              <w:rPr>
                <w:b/>
              </w:rPr>
              <w:t>Capacity range</w:t>
            </w:r>
          </w:p>
        </w:tc>
        <w:tc>
          <w:tcPr>
            <w:tcW w:w="1312" w:type="dxa"/>
          </w:tcPr>
          <w:p w14:paraId="1039F183" w14:textId="77777777" w:rsidR="003815CC" w:rsidRPr="00327101" w:rsidRDefault="003815CC" w:rsidP="003815CC">
            <w:pPr>
              <w:jc w:val="center"/>
              <w:rPr>
                <w:b/>
              </w:rPr>
            </w:pPr>
            <w:r w:rsidRPr="00327101">
              <w:rPr>
                <w:b/>
              </w:rPr>
              <w:t>Cold</w:t>
            </w:r>
          </w:p>
        </w:tc>
        <w:tc>
          <w:tcPr>
            <w:tcW w:w="1276" w:type="dxa"/>
          </w:tcPr>
          <w:p w14:paraId="19F2D9FA" w14:textId="77777777" w:rsidR="003815CC" w:rsidRPr="00327101" w:rsidRDefault="003815CC" w:rsidP="003815CC">
            <w:pPr>
              <w:jc w:val="center"/>
              <w:rPr>
                <w:b/>
              </w:rPr>
            </w:pPr>
            <w:r w:rsidRPr="00327101">
              <w:rPr>
                <w:b/>
              </w:rPr>
              <w:t>Mixed</w:t>
            </w:r>
          </w:p>
        </w:tc>
        <w:tc>
          <w:tcPr>
            <w:tcW w:w="1559" w:type="dxa"/>
          </w:tcPr>
          <w:p w14:paraId="14A105D1" w14:textId="77777777" w:rsidR="003815CC" w:rsidRPr="00327101" w:rsidRDefault="003815CC" w:rsidP="003815CC">
            <w:pPr>
              <w:jc w:val="center"/>
              <w:rPr>
                <w:b/>
              </w:rPr>
            </w:pPr>
            <w:r w:rsidRPr="00327101">
              <w:rPr>
                <w:b/>
              </w:rPr>
              <w:t>Hot &amp; humid</w:t>
            </w:r>
          </w:p>
        </w:tc>
      </w:tr>
      <w:tr w:rsidR="00BB7AF3" w14:paraId="3A526F1D" w14:textId="77777777" w:rsidTr="00327101">
        <w:tc>
          <w:tcPr>
            <w:tcW w:w="1915" w:type="dxa"/>
          </w:tcPr>
          <w:p w14:paraId="545A1808" w14:textId="77777777" w:rsidR="00BB7AF3" w:rsidRDefault="00BB7AF3" w:rsidP="003815CC">
            <w:r w:rsidRPr="00665C66">
              <w:t>0 – 2.99 kW</w:t>
            </w:r>
          </w:p>
        </w:tc>
        <w:tc>
          <w:tcPr>
            <w:tcW w:w="1312" w:type="dxa"/>
          </w:tcPr>
          <w:p w14:paraId="1F58D9BB" w14:textId="3959DF12" w:rsidR="00BB7AF3" w:rsidRPr="0094306C" w:rsidRDefault="0094306C" w:rsidP="0094306C">
            <w:pPr>
              <w:jc w:val="center"/>
            </w:pPr>
            <w:r w:rsidRPr="0094306C">
              <w:t>8.7</w:t>
            </w:r>
          </w:p>
        </w:tc>
        <w:tc>
          <w:tcPr>
            <w:tcW w:w="1276" w:type="dxa"/>
          </w:tcPr>
          <w:p w14:paraId="2EA58F3C" w14:textId="653BC792" w:rsidR="00BB7AF3" w:rsidRPr="0094306C" w:rsidRDefault="0094306C" w:rsidP="003815CC">
            <w:pPr>
              <w:jc w:val="center"/>
            </w:pPr>
            <w:r w:rsidRPr="0094306C">
              <w:t>8.4</w:t>
            </w:r>
          </w:p>
        </w:tc>
        <w:tc>
          <w:tcPr>
            <w:tcW w:w="1559" w:type="dxa"/>
          </w:tcPr>
          <w:p w14:paraId="2074C265" w14:textId="751D2305" w:rsidR="00BB7AF3" w:rsidRPr="0094306C" w:rsidRDefault="0094306C" w:rsidP="003815CC">
            <w:pPr>
              <w:jc w:val="center"/>
            </w:pPr>
            <w:r w:rsidRPr="0094306C">
              <w:t>8.8</w:t>
            </w:r>
          </w:p>
        </w:tc>
      </w:tr>
      <w:tr w:rsidR="00BB7AF3" w14:paraId="03A6910C" w14:textId="77777777" w:rsidTr="00327101">
        <w:tc>
          <w:tcPr>
            <w:tcW w:w="1915" w:type="dxa"/>
          </w:tcPr>
          <w:p w14:paraId="077D7DE3" w14:textId="77777777" w:rsidR="00BB7AF3" w:rsidRDefault="00BB7AF3" w:rsidP="003815CC">
            <w:r w:rsidRPr="00665C66">
              <w:t>3 – 5.99 kW</w:t>
            </w:r>
          </w:p>
        </w:tc>
        <w:tc>
          <w:tcPr>
            <w:tcW w:w="1312" w:type="dxa"/>
          </w:tcPr>
          <w:p w14:paraId="7453127A" w14:textId="0A7AB73A" w:rsidR="00BB7AF3" w:rsidRDefault="0094306C" w:rsidP="003815CC">
            <w:pPr>
              <w:jc w:val="center"/>
            </w:pPr>
            <w:r>
              <w:t>7.1</w:t>
            </w:r>
          </w:p>
        </w:tc>
        <w:tc>
          <w:tcPr>
            <w:tcW w:w="1276" w:type="dxa"/>
          </w:tcPr>
          <w:p w14:paraId="31F8C82F" w14:textId="4DCDCF25" w:rsidR="00BB7AF3" w:rsidRDefault="00BB7AF3" w:rsidP="003815CC">
            <w:pPr>
              <w:jc w:val="center"/>
            </w:pPr>
            <w:r w:rsidRPr="00AC6AAA">
              <w:t>6.8</w:t>
            </w:r>
          </w:p>
        </w:tc>
        <w:tc>
          <w:tcPr>
            <w:tcW w:w="1559" w:type="dxa"/>
          </w:tcPr>
          <w:p w14:paraId="30248246" w14:textId="79907F31" w:rsidR="00BB7AF3" w:rsidRDefault="0094306C" w:rsidP="003815CC">
            <w:pPr>
              <w:jc w:val="center"/>
            </w:pPr>
            <w:r>
              <w:t>7.1</w:t>
            </w:r>
          </w:p>
        </w:tc>
      </w:tr>
      <w:tr w:rsidR="00BB7AF3" w14:paraId="79F25529" w14:textId="77777777" w:rsidTr="00327101">
        <w:tc>
          <w:tcPr>
            <w:tcW w:w="1915" w:type="dxa"/>
          </w:tcPr>
          <w:p w14:paraId="28173621" w14:textId="77777777" w:rsidR="00BB7AF3" w:rsidRDefault="00BB7AF3" w:rsidP="003815CC">
            <w:r w:rsidRPr="00665C66">
              <w:t>6 – 9.99 kW</w:t>
            </w:r>
          </w:p>
        </w:tc>
        <w:tc>
          <w:tcPr>
            <w:tcW w:w="1312" w:type="dxa"/>
          </w:tcPr>
          <w:p w14:paraId="1D844F61" w14:textId="78B8676E" w:rsidR="00BB7AF3" w:rsidRDefault="0094306C" w:rsidP="003815CC">
            <w:pPr>
              <w:jc w:val="center"/>
            </w:pPr>
            <w:r>
              <w:t>6.6</w:t>
            </w:r>
          </w:p>
        </w:tc>
        <w:tc>
          <w:tcPr>
            <w:tcW w:w="1276" w:type="dxa"/>
          </w:tcPr>
          <w:p w14:paraId="77E60956" w14:textId="2D2CFFCD" w:rsidR="00BB7AF3" w:rsidRDefault="0094306C" w:rsidP="0094306C">
            <w:pPr>
              <w:jc w:val="center"/>
            </w:pPr>
            <w:r>
              <w:t>6.1</w:t>
            </w:r>
          </w:p>
        </w:tc>
        <w:tc>
          <w:tcPr>
            <w:tcW w:w="1559" w:type="dxa"/>
          </w:tcPr>
          <w:p w14:paraId="4F0124EC" w14:textId="2DE3C7C0" w:rsidR="00BB7AF3" w:rsidRDefault="0094306C" w:rsidP="0094306C">
            <w:pPr>
              <w:jc w:val="center"/>
            </w:pPr>
            <w:r>
              <w:t>6.5</w:t>
            </w:r>
          </w:p>
        </w:tc>
      </w:tr>
      <w:tr w:rsidR="00BB7AF3" w14:paraId="1637541F" w14:textId="77777777" w:rsidTr="00327101">
        <w:tc>
          <w:tcPr>
            <w:tcW w:w="1915" w:type="dxa"/>
          </w:tcPr>
          <w:p w14:paraId="60BA0785" w14:textId="77777777" w:rsidR="00BB7AF3" w:rsidRDefault="00BB7AF3" w:rsidP="003815CC">
            <w:r w:rsidRPr="00665C66">
              <w:t>10 – 20 kW</w:t>
            </w:r>
          </w:p>
        </w:tc>
        <w:tc>
          <w:tcPr>
            <w:tcW w:w="1312" w:type="dxa"/>
          </w:tcPr>
          <w:p w14:paraId="5BBF5C4C" w14:textId="3108D303" w:rsidR="00BB7AF3" w:rsidRDefault="00CA0412" w:rsidP="003815CC">
            <w:pPr>
              <w:jc w:val="center"/>
            </w:pPr>
            <w:r>
              <w:t>5.9</w:t>
            </w:r>
          </w:p>
        </w:tc>
        <w:tc>
          <w:tcPr>
            <w:tcW w:w="1276" w:type="dxa"/>
          </w:tcPr>
          <w:p w14:paraId="5744A76D" w14:textId="7F1697F2" w:rsidR="00BB7AF3" w:rsidRDefault="00CA0412" w:rsidP="003815CC">
            <w:pPr>
              <w:jc w:val="center"/>
            </w:pPr>
            <w:r>
              <w:t>5.7</w:t>
            </w:r>
          </w:p>
        </w:tc>
        <w:tc>
          <w:tcPr>
            <w:tcW w:w="1559" w:type="dxa"/>
          </w:tcPr>
          <w:p w14:paraId="7FD7D5F0" w14:textId="689B6877" w:rsidR="00BB7AF3" w:rsidRDefault="00CA0412" w:rsidP="003815CC">
            <w:pPr>
              <w:jc w:val="center"/>
            </w:pPr>
            <w:r>
              <w:t>6.5</w:t>
            </w:r>
          </w:p>
        </w:tc>
      </w:tr>
      <w:tr w:rsidR="00BB7AF3" w14:paraId="6CB833C9" w14:textId="77777777" w:rsidTr="00327101">
        <w:tc>
          <w:tcPr>
            <w:tcW w:w="1915" w:type="dxa"/>
          </w:tcPr>
          <w:p w14:paraId="63A2ED5F" w14:textId="77777777" w:rsidR="00BB7AF3" w:rsidRPr="00D658B6" w:rsidRDefault="00BB7AF3" w:rsidP="003815CC">
            <w:r w:rsidRPr="00665C66">
              <w:t>&gt; 20 kW</w:t>
            </w:r>
          </w:p>
        </w:tc>
        <w:tc>
          <w:tcPr>
            <w:tcW w:w="1312" w:type="dxa"/>
          </w:tcPr>
          <w:p w14:paraId="7C79339E" w14:textId="15CCF235" w:rsidR="00BB7AF3" w:rsidRDefault="00CA0412" w:rsidP="003815CC">
            <w:pPr>
              <w:jc w:val="center"/>
            </w:pPr>
            <w:r>
              <w:t>5.1</w:t>
            </w:r>
          </w:p>
        </w:tc>
        <w:tc>
          <w:tcPr>
            <w:tcW w:w="1276" w:type="dxa"/>
          </w:tcPr>
          <w:p w14:paraId="50BE39FF" w14:textId="7C9A2D58" w:rsidR="00BB7AF3" w:rsidRDefault="00BB7AF3" w:rsidP="00CA0412">
            <w:pPr>
              <w:jc w:val="center"/>
            </w:pPr>
            <w:r w:rsidRPr="00AC6AAA">
              <w:t>5.</w:t>
            </w:r>
            <w:r w:rsidR="00CA0412">
              <w:t>0</w:t>
            </w:r>
          </w:p>
        </w:tc>
        <w:tc>
          <w:tcPr>
            <w:tcW w:w="1559" w:type="dxa"/>
          </w:tcPr>
          <w:p w14:paraId="2CC3C062" w14:textId="2DD7A19C" w:rsidR="00BB7AF3" w:rsidRDefault="00BB7AF3" w:rsidP="003815CC">
            <w:pPr>
              <w:jc w:val="center"/>
            </w:pPr>
            <w:r w:rsidRPr="00AC6AAA">
              <w:t>6.3</w:t>
            </w:r>
          </w:p>
        </w:tc>
      </w:tr>
      <w:tr w:rsidR="00980262" w14:paraId="14D8A5EA" w14:textId="77777777" w:rsidTr="00327101">
        <w:tc>
          <w:tcPr>
            <w:tcW w:w="1915" w:type="dxa"/>
          </w:tcPr>
          <w:p w14:paraId="54A83DE2" w14:textId="2FB4D562" w:rsidR="00980262" w:rsidRPr="00665C66" w:rsidRDefault="00980262" w:rsidP="003815CC">
            <w:r w:rsidRPr="00980262">
              <w:t>Where capacity is not defined</w:t>
            </w:r>
          </w:p>
        </w:tc>
        <w:tc>
          <w:tcPr>
            <w:tcW w:w="1312" w:type="dxa"/>
          </w:tcPr>
          <w:p w14:paraId="555AEBE1" w14:textId="31C9B905" w:rsidR="00980262" w:rsidRPr="00970F84" w:rsidRDefault="00CA0412" w:rsidP="00CA0412">
            <w:pPr>
              <w:jc w:val="center"/>
            </w:pPr>
            <w:r w:rsidRPr="00970F84">
              <w:t>8.7</w:t>
            </w:r>
          </w:p>
        </w:tc>
        <w:tc>
          <w:tcPr>
            <w:tcW w:w="1276" w:type="dxa"/>
          </w:tcPr>
          <w:p w14:paraId="1C17FC58" w14:textId="59DC6717" w:rsidR="00980262" w:rsidRPr="00970F84" w:rsidRDefault="00CA0412" w:rsidP="003815CC">
            <w:pPr>
              <w:jc w:val="center"/>
            </w:pPr>
            <w:r w:rsidRPr="00970F84">
              <w:t>8.4</w:t>
            </w:r>
          </w:p>
        </w:tc>
        <w:tc>
          <w:tcPr>
            <w:tcW w:w="1559" w:type="dxa"/>
          </w:tcPr>
          <w:p w14:paraId="5F387B22" w14:textId="4DE83389" w:rsidR="00980262" w:rsidRPr="00970F84" w:rsidRDefault="00CA0412" w:rsidP="003815CC">
            <w:pPr>
              <w:jc w:val="center"/>
            </w:pPr>
            <w:r w:rsidRPr="00970F84">
              <w:t>8.8</w:t>
            </w:r>
          </w:p>
        </w:tc>
      </w:tr>
    </w:tbl>
    <w:p w14:paraId="71A78B18" w14:textId="07B6181C" w:rsidR="003815CC" w:rsidRDefault="00A32721" w:rsidP="003815CC">
      <w:pPr>
        <w:rPr>
          <w:sz w:val="20"/>
          <w:szCs w:val="20"/>
        </w:rPr>
      </w:pPr>
      <w:r>
        <w:rPr>
          <w:sz w:val="20"/>
          <w:szCs w:val="20"/>
        </w:rPr>
        <w:t>Table n</w:t>
      </w:r>
      <w:r w:rsidR="003815CC" w:rsidRPr="00D44CE8">
        <w:rPr>
          <w:sz w:val="20"/>
          <w:szCs w:val="20"/>
        </w:rPr>
        <w:t>ote</w:t>
      </w:r>
      <w:r w:rsidR="0036307D">
        <w:rPr>
          <w:sz w:val="20"/>
          <w:szCs w:val="20"/>
        </w:rPr>
        <w:t xml:space="preserve"> 1</w:t>
      </w:r>
      <w:r w:rsidR="003815CC" w:rsidRPr="00D44CE8">
        <w:rPr>
          <w:sz w:val="20"/>
          <w:szCs w:val="20"/>
        </w:rPr>
        <w:t>: Values in this table will need to be updated periodically as the market changes over time.</w:t>
      </w:r>
    </w:p>
    <w:p w14:paraId="4775AC9B" w14:textId="77777777" w:rsidR="004235B4" w:rsidRDefault="003815CC" w:rsidP="003815CC">
      <w:pPr>
        <w:sectPr w:rsidR="004235B4" w:rsidSect="00327101">
          <w:pgSz w:w="12240" w:h="15840"/>
          <w:pgMar w:top="1440" w:right="1440" w:bottom="1440" w:left="1440" w:header="708" w:footer="708" w:gutter="0"/>
          <w:cols w:space="708"/>
          <w:titlePg/>
          <w:docGrid w:linePitch="360"/>
        </w:sectPr>
      </w:pPr>
      <w:r>
        <w:t xml:space="preserve">Where only the star rating or </w:t>
      </w:r>
      <w:r w:rsidR="00877037">
        <w:t>Annual Energy Efficiency Ratio (</w:t>
      </w:r>
      <w:r>
        <w:t>A</w:t>
      </w:r>
      <w:r w:rsidR="00BB7AF3">
        <w:t>EER</w:t>
      </w:r>
      <w:r w:rsidR="00877037">
        <w:t>)</w:t>
      </w:r>
      <w:r>
        <w:t xml:space="preserve"> from the previous rating system</w:t>
      </w:r>
      <w:r w:rsidR="00987099">
        <w:t xml:space="preserve"> (GEMS 2013 Determination)</w:t>
      </w:r>
      <w:r>
        <w:t xml:space="preserve"> is available, these values (rounded down to the nearest 0</w:t>
      </w:r>
      <w:r w:rsidR="00BB7AF3">
        <w:t>.</w:t>
      </w:r>
      <w:r>
        <w:t>5 star or 0.25 A</w:t>
      </w:r>
      <w:r w:rsidR="00BB7AF3">
        <w:t>EER</w:t>
      </w:r>
      <w:r>
        <w:t xml:space="preserve">) are converted to equivalent </w:t>
      </w:r>
      <w:r w:rsidR="00BB7AF3">
        <w:t>TC</w:t>
      </w:r>
      <w:r>
        <w:t>SPF values in accordance with</w:t>
      </w:r>
      <w:r w:rsidR="00BB7AF3">
        <w:t xml:space="preserve"> </w:t>
      </w:r>
      <w:r w:rsidR="00BB7AF3">
        <w:fldChar w:fldCharType="begin"/>
      </w:r>
      <w:r w:rsidR="00BB7AF3">
        <w:instrText xml:space="preserve"> REF _Ref80026798 \h </w:instrText>
      </w:r>
      <w:r w:rsidR="00BB7AF3">
        <w:fldChar w:fldCharType="separate"/>
      </w:r>
      <w:r w:rsidR="004235B4">
        <w:t>.</w:t>
      </w:r>
    </w:p>
    <w:p w14:paraId="131B35CE" w14:textId="77777777" w:rsidR="00327101" w:rsidRDefault="004235B4" w:rsidP="003815CC">
      <w:pPr>
        <w:sectPr w:rsidR="00327101" w:rsidSect="00327101">
          <w:pgSz w:w="12240" w:h="15840"/>
          <w:pgMar w:top="1440" w:right="1440" w:bottom="1440" w:left="1440" w:header="708" w:footer="708" w:gutter="0"/>
          <w:cols w:space="708"/>
          <w:titlePg/>
          <w:docGrid w:linePitch="360"/>
        </w:sectPr>
      </w:pPr>
      <w:r>
        <w:lastRenderedPageBreak/>
        <w:t xml:space="preserve">Table </w:t>
      </w:r>
      <w:r>
        <w:rPr>
          <w:noProof/>
        </w:rPr>
        <w:t>20</w:t>
      </w:r>
      <w:r w:rsidR="00BB7AF3">
        <w:fldChar w:fldCharType="end"/>
      </w:r>
      <w:bookmarkStart w:id="311" w:name="_Ref80026798"/>
      <w:bookmarkStart w:id="312" w:name="_Toc86828496"/>
      <w:r w:rsidR="003815CC">
        <w:t>.</w:t>
      </w:r>
    </w:p>
    <w:p w14:paraId="0A264828" w14:textId="11C73A16" w:rsidR="003815CC" w:rsidRDefault="003815CC" w:rsidP="003815CC">
      <w:pPr>
        <w:pStyle w:val="Caption"/>
      </w:pPr>
      <w:r>
        <w:lastRenderedPageBreak/>
        <w:t xml:space="preserve">Table </w:t>
      </w:r>
      <w:r w:rsidR="00877C01">
        <w:rPr>
          <w:noProof/>
        </w:rPr>
        <w:fldChar w:fldCharType="begin"/>
      </w:r>
      <w:r w:rsidR="00877C01">
        <w:rPr>
          <w:noProof/>
        </w:rPr>
        <w:instrText xml:space="preserve"> SEQ Table \* ARABIC </w:instrText>
      </w:r>
      <w:r w:rsidR="00877C01">
        <w:rPr>
          <w:noProof/>
        </w:rPr>
        <w:fldChar w:fldCharType="separate"/>
      </w:r>
      <w:r w:rsidR="004235B4">
        <w:rPr>
          <w:noProof/>
        </w:rPr>
        <w:t>20</w:t>
      </w:r>
      <w:r w:rsidR="00877C01">
        <w:rPr>
          <w:noProof/>
        </w:rPr>
        <w:fldChar w:fldCharType="end"/>
      </w:r>
      <w:bookmarkEnd w:id="311"/>
      <w:r w:rsidR="005D24C3">
        <w:t>:</w:t>
      </w:r>
      <w:r>
        <w:t xml:space="preserve"> Equivalent </w:t>
      </w:r>
      <w:r w:rsidR="00BB7AF3">
        <w:t>TC</w:t>
      </w:r>
      <w:r>
        <w:t>SPF values where only old star rating or A</w:t>
      </w:r>
      <w:r w:rsidR="00BB7AF3">
        <w:t>EER</w:t>
      </w:r>
      <w:r>
        <w:t xml:space="preserve"> value is known</w:t>
      </w:r>
      <w:bookmarkEnd w:id="312"/>
    </w:p>
    <w:tbl>
      <w:tblPr>
        <w:tblStyle w:val="TableGrid"/>
        <w:tblW w:w="10694" w:type="dxa"/>
        <w:tblLook w:val="04A0" w:firstRow="1" w:lastRow="0" w:firstColumn="1" w:lastColumn="0" w:noHBand="0" w:noVBand="1"/>
        <w:tblDescription w:val="Table 20: Equivalent TCSPF values where only old star rating or AEER value is known"/>
      </w:tblPr>
      <w:tblGrid>
        <w:gridCol w:w="756"/>
        <w:gridCol w:w="737"/>
        <w:gridCol w:w="850"/>
        <w:gridCol w:w="947"/>
        <w:gridCol w:w="870"/>
        <w:gridCol w:w="947"/>
        <w:gridCol w:w="850"/>
        <w:gridCol w:w="947"/>
        <w:gridCol w:w="870"/>
        <w:gridCol w:w="947"/>
        <w:gridCol w:w="850"/>
        <w:gridCol w:w="947"/>
        <w:gridCol w:w="870"/>
        <w:gridCol w:w="947"/>
      </w:tblGrid>
      <w:tr w:rsidR="003815CC" w:rsidRPr="003B28A6" w14:paraId="34134DDF" w14:textId="77777777" w:rsidTr="00F12F13">
        <w:trPr>
          <w:trHeight w:val="300"/>
          <w:tblHeader/>
        </w:trPr>
        <w:tc>
          <w:tcPr>
            <w:tcW w:w="1474" w:type="dxa"/>
            <w:gridSpan w:val="2"/>
            <w:noWrap/>
          </w:tcPr>
          <w:p w14:paraId="79AAE312" w14:textId="77777777" w:rsidR="003815CC" w:rsidRPr="00327101" w:rsidRDefault="003815CC" w:rsidP="003815CC">
            <w:pPr>
              <w:jc w:val="center"/>
              <w:rPr>
                <w:rFonts w:cstheme="minorHAnsi"/>
                <w:b/>
                <w:color w:val="000000"/>
                <w:lang w:eastAsia="en-AU"/>
              </w:rPr>
            </w:pPr>
            <w:r w:rsidRPr="00327101">
              <w:rPr>
                <w:rFonts w:cstheme="minorHAnsi"/>
                <w:b/>
                <w:color w:val="000000"/>
                <w:lang w:eastAsia="en-AU"/>
              </w:rPr>
              <w:t>Old rating</w:t>
            </w:r>
          </w:p>
        </w:tc>
        <w:tc>
          <w:tcPr>
            <w:tcW w:w="3077" w:type="dxa"/>
            <w:gridSpan w:val="4"/>
            <w:noWrap/>
          </w:tcPr>
          <w:p w14:paraId="2BD620C0" w14:textId="16AC8E84" w:rsidR="003815CC" w:rsidRPr="00327101" w:rsidRDefault="00BB7AF3" w:rsidP="003815CC">
            <w:pPr>
              <w:jc w:val="center"/>
              <w:rPr>
                <w:rFonts w:cstheme="minorHAnsi"/>
                <w:b/>
                <w:color w:val="000000"/>
                <w:lang w:eastAsia="en-AU"/>
              </w:rPr>
            </w:pPr>
            <w:r w:rsidRPr="00327101">
              <w:rPr>
                <w:rFonts w:cstheme="minorHAnsi"/>
                <w:b/>
                <w:color w:val="000000"/>
                <w:lang w:eastAsia="en-AU"/>
              </w:rPr>
              <w:t>ZERL Cold climate - TC</w:t>
            </w:r>
            <w:r w:rsidR="003815CC" w:rsidRPr="00327101">
              <w:rPr>
                <w:rFonts w:cstheme="minorHAnsi"/>
                <w:b/>
                <w:color w:val="000000"/>
                <w:lang w:eastAsia="en-AU"/>
              </w:rPr>
              <w:t>SPF</w:t>
            </w:r>
          </w:p>
        </w:tc>
        <w:tc>
          <w:tcPr>
            <w:tcW w:w="3066" w:type="dxa"/>
            <w:gridSpan w:val="4"/>
          </w:tcPr>
          <w:p w14:paraId="50B33F4A" w14:textId="1A994F48" w:rsidR="003815CC" w:rsidRPr="00327101" w:rsidRDefault="003815CC" w:rsidP="00BB7AF3">
            <w:pPr>
              <w:jc w:val="center"/>
              <w:rPr>
                <w:rFonts w:cstheme="minorHAnsi"/>
                <w:b/>
                <w:color w:val="000000"/>
                <w:lang w:eastAsia="en-AU"/>
              </w:rPr>
            </w:pPr>
            <w:r w:rsidRPr="00327101">
              <w:rPr>
                <w:rFonts w:cstheme="minorHAnsi"/>
                <w:b/>
                <w:color w:val="000000"/>
                <w:lang w:eastAsia="en-AU"/>
              </w:rPr>
              <w:t xml:space="preserve">ZERL Mixed climate – </w:t>
            </w:r>
            <w:r w:rsidR="00BB7AF3" w:rsidRPr="00327101">
              <w:rPr>
                <w:rFonts w:cstheme="minorHAnsi"/>
                <w:b/>
                <w:color w:val="000000"/>
                <w:lang w:eastAsia="en-AU"/>
              </w:rPr>
              <w:t>TC</w:t>
            </w:r>
            <w:r w:rsidRPr="00327101">
              <w:rPr>
                <w:rFonts w:cstheme="minorHAnsi"/>
                <w:b/>
                <w:color w:val="000000"/>
                <w:lang w:eastAsia="en-AU"/>
              </w:rPr>
              <w:t>SPF</w:t>
            </w:r>
          </w:p>
        </w:tc>
        <w:tc>
          <w:tcPr>
            <w:tcW w:w="3077" w:type="dxa"/>
            <w:gridSpan w:val="4"/>
            <w:noWrap/>
          </w:tcPr>
          <w:p w14:paraId="078FD60C" w14:textId="2A3A2C16" w:rsidR="003815CC" w:rsidRPr="00327101" w:rsidRDefault="00BB7AF3" w:rsidP="003815CC">
            <w:pPr>
              <w:jc w:val="center"/>
              <w:rPr>
                <w:rFonts w:cstheme="minorHAnsi"/>
                <w:b/>
                <w:color w:val="000000"/>
                <w:lang w:eastAsia="en-AU"/>
              </w:rPr>
            </w:pPr>
            <w:r w:rsidRPr="00327101">
              <w:rPr>
                <w:rFonts w:cstheme="minorHAnsi"/>
                <w:b/>
                <w:color w:val="000000"/>
                <w:lang w:eastAsia="en-AU"/>
              </w:rPr>
              <w:t>ZERL Hot climate - TC</w:t>
            </w:r>
            <w:r w:rsidR="003815CC" w:rsidRPr="00327101">
              <w:rPr>
                <w:rFonts w:cstheme="minorHAnsi"/>
                <w:b/>
                <w:color w:val="000000"/>
                <w:lang w:eastAsia="en-AU"/>
              </w:rPr>
              <w:t>SPF</w:t>
            </w:r>
          </w:p>
        </w:tc>
      </w:tr>
      <w:tr w:rsidR="003815CC" w:rsidRPr="003B28A6" w14:paraId="0AA25461" w14:textId="77777777" w:rsidTr="00F12F13">
        <w:trPr>
          <w:trHeight w:val="300"/>
          <w:tblHeader/>
        </w:trPr>
        <w:tc>
          <w:tcPr>
            <w:tcW w:w="737" w:type="dxa"/>
            <w:noWrap/>
            <w:hideMark/>
          </w:tcPr>
          <w:p w14:paraId="639F30BD" w14:textId="77777777" w:rsidR="003815CC" w:rsidRPr="00327101" w:rsidRDefault="003815CC" w:rsidP="003815CC">
            <w:pPr>
              <w:jc w:val="right"/>
              <w:rPr>
                <w:rFonts w:cstheme="minorHAnsi"/>
                <w:b/>
                <w:color w:val="000000"/>
                <w:lang w:eastAsia="en-AU"/>
              </w:rPr>
            </w:pPr>
            <w:r w:rsidRPr="00327101">
              <w:rPr>
                <w:rFonts w:cstheme="minorHAnsi"/>
                <w:b/>
                <w:color w:val="000000"/>
                <w:lang w:eastAsia="en-AU"/>
              </w:rPr>
              <w:t>2010 Star rating</w:t>
            </w:r>
          </w:p>
        </w:tc>
        <w:tc>
          <w:tcPr>
            <w:tcW w:w="737" w:type="dxa"/>
            <w:noWrap/>
            <w:hideMark/>
          </w:tcPr>
          <w:p w14:paraId="6D1D9C7F" w14:textId="284ABA7E" w:rsidR="003815CC" w:rsidRPr="00327101" w:rsidRDefault="003815CC" w:rsidP="00BB7AF3">
            <w:pPr>
              <w:jc w:val="right"/>
              <w:rPr>
                <w:rFonts w:cstheme="minorHAnsi"/>
                <w:b/>
                <w:color w:val="000000"/>
                <w:lang w:eastAsia="en-AU"/>
              </w:rPr>
            </w:pPr>
            <w:r w:rsidRPr="00327101">
              <w:rPr>
                <w:rFonts w:cstheme="minorHAnsi"/>
                <w:b/>
                <w:color w:val="000000"/>
                <w:lang w:eastAsia="en-AU"/>
              </w:rPr>
              <w:t>A</w:t>
            </w:r>
            <w:r w:rsidR="00BB7AF3" w:rsidRPr="00327101">
              <w:rPr>
                <w:rFonts w:cstheme="minorHAnsi"/>
                <w:b/>
                <w:color w:val="000000"/>
                <w:lang w:eastAsia="en-AU"/>
              </w:rPr>
              <w:t>EER</w:t>
            </w:r>
            <w:r w:rsidRPr="00327101">
              <w:rPr>
                <w:rFonts w:cstheme="minorHAnsi"/>
                <w:b/>
                <w:color w:val="000000"/>
                <w:lang w:eastAsia="en-AU"/>
              </w:rPr>
              <w:t xml:space="preserve"> (</w:t>
            </w:r>
            <w:r w:rsidR="00BB7AF3" w:rsidRPr="00327101">
              <w:rPr>
                <w:rFonts w:cstheme="minorHAnsi"/>
                <w:b/>
                <w:color w:val="000000"/>
                <w:lang w:eastAsia="en-AU"/>
              </w:rPr>
              <w:t>T</w:t>
            </w:r>
            <w:r w:rsidRPr="00327101">
              <w:rPr>
                <w:rFonts w:cstheme="minorHAnsi"/>
                <w:b/>
                <w:color w:val="000000"/>
                <w:lang w:eastAsia="en-AU"/>
              </w:rPr>
              <w:t>1)</w:t>
            </w:r>
          </w:p>
        </w:tc>
        <w:tc>
          <w:tcPr>
            <w:tcW w:w="737" w:type="dxa"/>
            <w:noWrap/>
            <w:hideMark/>
          </w:tcPr>
          <w:p w14:paraId="2409AC2D" w14:textId="77777777" w:rsidR="003815CC" w:rsidRPr="00327101" w:rsidRDefault="003815CC" w:rsidP="003815CC">
            <w:pPr>
              <w:jc w:val="center"/>
              <w:rPr>
                <w:rFonts w:cstheme="minorHAnsi"/>
                <w:b/>
                <w:color w:val="000000"/>
                <w:lang w:eastAsia="en-AU"/>
              </w:rPr>
            </w:pPr>
            <w:r w:rsidRPr="00327101">
              <w:rPr>
                <w:rFonts w:cstheme="minorHAnsi"/>
                <w:b/>
                <w:color w:val="000000"/>
                <w:lang w:eastAsia="en-AU"/>
              </w:rPr>
              <w:t>Non-ducted single speed</w:t>
            </w:r>
          </w:p>
        </w:tc>
        <w:tc>
          <w:tcPr>
            <w:tcW w:w="799" w:type="dxa"/>
            <w:noWrap/>
            <w:hideMark/>
          </w:tcPr>
          <w:p w14:paraId="221EED60" w14:textId="77777777" w:rsidR="003815CC" w:rsidRPr="00327101" w:rsidRDefault="003815CC" w:rsidP="003815CC">
            <w:pPr>
              <w:jc w:val="center"/>
              <w:rPr>
                <w:rFonts w:cstheme="minorHAnsi"/>
                <w:b/>
                <w:color w:val="000000"/>
                <w:lang w:eastAsia="en-AU"/>
              </w:rPr>
            </w:pPr>
            <w:r w:rsidRPr="00327101">
              <w:rPr>
                <w:rFonts w:cstheme="minorHAnsi"/>
                <w:b/>
                <w:color w:val="000000"/>
                <w:lang w:eastAsia="en-AU"/>
              </w:rPr>
              <w:t>Non-ducted inverter</w:t>
            </w:r>
          </w:p>
        </w:tc>
        <w:tc>
          <w:tcPr>
            <w:tcW w:w="742" w:type="dxa"/>
            <w:noWrap/>
            <w:hideMark/>
          </w:tcPr>
          <w:p w14:paraId="17854A1A" w14:textId="77777777" w:rsidR="003815CC" w:rsidRPr="00327101" w:rsidRDefault="003815CC" w:rsidP="003815CC">
            <w:pPr>
              <w:jc w:val="center"/>
              <w:rPr>
                <w:rFonts w:cstheme="minorHAnsi"/>
                <w:b/>
                <w:color w:val="000000"/>
                <w:lang w:eastAsia="en-AU"/>
              </w:rPr>
            </w:pPr>
            <w:r w:rsidRPr="00327101">
              <w:rPr>
                <w:rFonts w:cstheme="minorHAnsi"/>
                <w:b/>
                <w:color w:val="000000"/>
                <w:lang w:eastAsia="en-AU"/>
              </w:rPr>
              <w:t>Ducted single speed</w:t>
            </w:r>
          </w:p>
        </w:tc>
        <w:tc>
          <w:tcPr>
            <w:tcW w:w="799" w:type="dxa"/>
            <w:noWrap/>
            <w:hideMark/>
          </w:tcPr>
          <w:p w14:paraId="6F789332" w14:textId="77777777" w:rsidR="003815CC" w:rsidRPr="00327101" w:rsidRDefault="003815CC" w:rsidP="003815CC">
            <w:pPr>
              <w:jc w:val="center"/>
              <w:rPr>
                <w:rFonts w:cstheme="minorHAnsi"/>
                <w:b/>
                <w:color w:val="000000"/>
                <w:lang w:eastAsia="en-AU"/>
              </w:rPr>
            </w:pPr>
            <w:r w:rsidRPr="00327101">
              <w:rPr>
                <w:rFonts w:cstheme="minorHAnsi"/>
                <w:b/>
                <w:color w:val="000000"/>
                <w:lang w:eastAsia="en-AU"/>
              </w:rPr>
              <w:t>Ducted inverter</w:t>
            </w:r>
          </w:p>
        </w:tc>
        <w:tc>
          <w:tcPr>
            <w:tcW w:w="726" w:type="dxa"/>
          </w:tcPr>
          <w:p w14:paraId="7FB3D780" w14:textId="77777777" w:rsidR="003815CC" w:rsidRPr="00327101" w:rsidRDefault="003815CC" w:rsidP="003815CC">
            <w:pPr>
              <w:jc w:val="center"/>
              <w:rPr>
                <w:rFonts w:cstheme="minorHAnsi"/>
                <w:b/>
                <w:color w:val="000000"/>
                <w:lang w:eastAsia="en-AU"/>
              </w:rPr>
            </w:pPr>
            <w:r w:rsidRPr="00327101">
              <w:rPr>
                <w:rFonts w:cstheme="minorHAnsi"/>
                <w:b/>
                <w:color w:val="000000"/>
                <w:lang w:eastAsia="en-AU"/>
              </w:rPr>
              <w:t>Non-ducted single speed</w:t>
            </w:r>
          </w:p>
        </w:tc>
        <w:tc>
          <w:tcPr>
            <w:tcW w:w="799" w:type="dxa"/>
          </w:tcPr>
          <w:p w14:paraId="315F50BF" w14:textId="77777777" w:rsidR="003815CC" w:rsidRPr="00327101" w:rsidRDefault="003815CC" w:rsidP="003815CC">
            <w:pPr>
              <w:jc w:val="center"/>
              <w:rPr>
                <w:rFonts w:cstheme="minorHAnsi"/>
                <w:b/>
                <w:color w:val="000000"/>
                <w:lang w:eastAsia="en-AU"/>
              </w:rPr>
            </w:pPr>
            <w:r w:rsidRPr="00327101">
              <w:rPr>
                <w:rFonts w:cstheme="minorHAnsi"/>
                <w:b/>
                <w:color w:val="000000"/>
                <w:lang w:eastAsia="en-AU"/>
              </w:rPr>
              <w:t>Non-ducted inverter</w:t>
            </w:r>
          </w:p>
        </w:tc>
        <w:tc>
          <w:tcPr>
            <w:tcW w:w="742" w:type="dxa"/>
          </w:tcPr>
          <w:p w14:paraId="30A983FB" w14:textId="77777777" w:rsidR="003815CC" w:rsidRPr="00327101" w:rsidRDefault="003815CC" w:rsidP="003815CC">
            <w:pPr>
              <w:jc w:val="center"/>
              <w:rPr>
                <w:rFonts w:cstheme="minorHAnsi"/>
                <w:b/>
                <w:color w:val="000000"/>
                <w:lang w:eastAsia="en-AU"/>
              </w:rPr>
            </w:pPr>
            <w:r w:rsidRPr="00327101">
              <w:rPr>
                <w:rFonts w:cstheme="minorHAnsi"/>
                <w:b/>
                <w:color w:val="000000"/>
                <w:lang w:eastAsia="en-AU"/>
              </w:rPr>
              <w:t>Ducted single speed</w:t>
            </w:r>
          </w:p>
        </w:tc>
        <w:tc>
          <w:tcPr>
            <w:tcW w:w="799" w:type="dxa"/>
          </w:tcPr>
          <w:p w14:paraId="723910CB" w14:textId="77777777" w:rsidR="003815CC" w:rsidRPr="00327101" w:rsidRDefault="003815CC" w:rsidP="003815CC">
            <w:pPr>
              <w:jc w:val="center"/>
              <w:rPr>
                <w:rFonts w:cstheme="minorHAnsi"/>
                <w:b/>
                <w:color w:val="000000"/>
                <w:lang w:eastAsia="en-AU"/>
              </w:rPr>
            </w:pPr>
            <w:r w:rsidRPr="00327101">
              <w:rPr>
                <w:rFonts w:cstheme="minorHAnsi"/>
                <w:b/>
                <w:color w:val="000000"/>
                <w:lang w:eastAsia="en-AU"/>
              </w:rPr>
              <w:t>Ducted inverter</w:t>
            </w:r>
          </w:p>
        </w:tc>
        <w:tc>
          <w:tcPr>
            <w:tcW w:w="737" w:type="dxa"/>
            <w:noWrap/>
            <w:hideMark/>
          </w:tcPr>
          <w:p w14:paraId="12462912" w14:textId="77777777" w:rsidR="003815CC" w:rsidRPr="00327101" w:rsidRDefault="003815CC" w:rsidP="003815CC">
            <w:pPr>
              <w:jc w:val="center"/>
              <w:rPr>
                <w:rFonts w:cstheme="minorHAnsi"/>
                <w:b/>
                <w:color w:val="000000"/>
                <w:lang w:eastAsia="en-AU"/>
              </w:rPr>
            </w:pPr>
            <w:r w:rsidRPr="00327101">
              <w:rPr>
                <w:rFonts w:cstheme="minorHAnsi"/>
                <w:b/>
                <w:color w:val="000000"/>
                <w:lang w:eastAsia="en-AU"/>
              </w:rPr>
              <w:t>Non-ducted single speed</w:t>
            </w:r>
          </w:p>
        </w:tc>
        <w:tc>
          <w:tcPr>
            <w:tcW w:w="799" w:type="dxa"/>
            <w:noWrap/>
            <w:hideMark/>
          </w:tcPr>
          <w:p w14:paraId="28A24B9E" w14:textId="77777777" w:rsidR="003815CC" w:rsidRPr="00327101" w:rsidRDefault="003815CC" w:rsidP="003815CC">
            <w:pPr>
              <w:jc w:val="center"/>
              <w:rPr>
                <w:rFonts w:cstheme="minorHAnsi"/>
                <w:b/>
                <w:color w:val="000000"/>
                <w:lang w:eastAsia="en-AU"/>
              </w:rPr>
            </w:pPr>
            <w:r w:rsidRPr="00327101">
              <w:rPr>
                <w:rFonts w:cstheme="minorHAnsi"/>
                <w:b/>
                <w:color w:val="000000"/>
                <w:lang w:eastAsia="en-AU"/>
              </w:rPr>
              <w:t>Non-ducted inverter</w:t>
            </w:r>
          </w:p>
        </w:tc>
        <w:tc>
          <w:tcPr>
            <w:tcW w:w="742" w:type="dxa"/>
            <w:noWrap/>
            <w:hideMark/>
          </w:tcPr>
          <w:p w14:paraId="753BA916" w14:textId="77777777" w:rsidR="003815CC" w:rsidRPr="00327101" w:rsidRDefault="003815CC" w:rsidP="003815CC">
            <w:pPr>
              <w:jc w:val="center"/>
              <w:rPr>
                <w:rFonts w:cstheme="minorHAnsi"/>
                <w:b/>
                <w:color w:val="000000"/>
                <w:lang w:eastAsia="en-AU"/>
              </w:rPr>
            </w:pPr>
            <w:r w:rsidRPr="00327101">
              <w:rPr>
                <w:rFonts w:cstheme="minorHAnsi"/>
                <w:b/>
                <w:color w:val="000000"/>
                <w:lang w:eastAsia="en-AU"/>
              </w:rPr>
              <w:t>Ducted single speed</w:t>
            </w:r>
          </w:p>
        </w:tc>
        <w:tc>
          <w:tcPr>
            <w:tcW w:w="799" w:type="dxa"/>
            <w:noWrap/>
            <w:hideMark/>
          </w:tcPr>
          <w:p w14:paraId="0CD2B625" w14:textId="77777777" w:rsidR="003815CC" w:rsidRPr="00327101" w:rsidRDefault="003815CC" w:rsidP="003815CC">
            <w:pPr>
              <w:jc w:val="center"/>
              <w:rPr>
                <w:rFonts w:cstheme="minorHAnsi"/>
                <w:b/>
                <w:color w:val="000000"/>
                <w:lang w:eastAsia="en-AU"/>
              </w:rPr>
            </w:pPr>
            <w:r w:rsidRPr="00327101">
              <w:rPr>
                <w:rFonts w:cstheme="minorHAnsi"/>
                <w:b/>
                <w:color w:val="000000"/>
                <w:lang w:eastAsia="en-AU"/>
              </w:rPr>
              <w:t>Ducted inverter</w:t>
            </w:r>
          </w:p>
        </w:tc>
      </w:tr>
      <w:tr w:rsidR="00BB7AF3" w:rsidRPr="003B28A6" w14:paraId="2A86A1D5" w14:textId="77777777" w:rsidTr="00327101">
        <w:trPr>
          <w:trHeight w:val="300"/>
        </w:trPr>
        <w:tc>
          <w:tcPr>
            <w:tcW w:w="737" w:type="dxa"/>
            <w:noWrap/>
            <w:hideMark/>
          </w:tcPr>
          <w:p w14:paraId="108BC3CA" w14:textId="77777777" w:rsidR="00BB7AF3" w:rsidRPr="00327101" w:rsidRDefault="00BB7AF3" w:rsidP="003815CC">
            <w:pPr>
              <w:jc w:val="right"/>
              <w:rPr>
                <w:rFonts w:cstheme="minorHAnsi"/>
                <w:color w:val="000000"/>
                <w:lang w:eastAsia="en-AU"/>
              </w:rPr>
            </w:pPr>
            <w:r w:rsidRPr="00327101">
              <w:rPr>
                <w:rFonts w:cstheme="minorHAnsi"/>
                <w:color w:val="000000"/>
                <w:lang w:eastAsia="en-AU"/>
              </w:rPr>
              <w:t>1</w:t>
            </w:r>
          </w:p>
        </w:tc>
        <w:tc>
          <w:tcPr>
            <w:tcW w:w="737" w:type="dxa"/>
            <w:noWrap/>
            <w:hideMark/>
          </w:tcPr>
          <w:p w14:paraId="5CE2D8D9" w14:textId="77777777" w:rsidR="00BB7AF3" w:rsidRPr="00327101" w:rsidRDefault="00BB7AF3" w:rsidP="003815CC">
            <w:pPr>
              <w:jc w:val="right"/>
              <w:rPr>
                <w:rFonts w:cstheme="minorHAnsi"/>
                <w:color w:val="000000"/>
                <w:lang w:eastAsia="en-AU"/>
              </w:rPr>
            </w:pPr>
            <w:r w:rsidRPr="00327101">
              <w:rPr>
                <w:rFonts w:cstheme="minorHAnsi"/>
                <w:color w:val="000000"/>
                <w:lang w:eastAsia="en-AU"/>
              </w:rPr>
              <w:t>2.75</w:t>
            </w:r>
          </w:p>
        </w:tc>
        <w:tc>
          <w:tcPr>
            <w:tcW w:w="737" w:type="dxa"/>
            <w:noWrap/>
            <w:hideMark/>
          </w:tcPr>
          <w:p w14:paraId="05A5ED14" w14:textId="5E821A28" w:rsidR="00BB7AF3" w:rsidRPr="00327101" w:rsidRDefault="00BB7AF3" w:rsidP="00BB7AF3">
            <w:pPr>
              <w:jc w:val="right"/>
              <w:rPr>
                <w:rFonts w:cstheme="minorHAnsi"/>
                <w:color w:val="000000"/>
                <w:lang w:eastAsia="en-AU"/>
              </w:rPr>
            </w:pPr>
            <w:r w:rsidRPr="00327101">
              <w:rPr>
                <w:rFonts w:cstheme="minorHAnsi"/>
                <w:color w:val="000000"/>
                <w:lang w:eastAsia="en-AU"/>
              </w:rPr>
              <w:t>2.813</w:t>
            </w:r>
          </w:p>
        </w:tc>
        <w:tc>
          <w:tcPr>
            <w:tcW w:w="799" w:type="dxa"/>
            <w:noWrap/>
            <w:hideMark/>
          </w:tcPr>
          <w:p w14:paraId="4984CF7D" w14:textId="67F3C6CC" w:rsidR="00BB7AF3" w:rsidRPr="00327101" w:rsidRDefault="00BB7AF3" w:rsidP="00BB7AF3">
            <w:pPr>
              <w:jc w:val="right"/>
              <w:rPr>
                <w:rFonts w:cstheme="minorHAnsi"/>
                <w:color w:val="000000"/>
                <w:lang w:eastAsia="en-AU"/>
              </w:rPr>
            </w:pPr>
            <w:r w:rsidRPr="00327101">
              <w:rPr>
                <w:rFonts w:cstheme="minorHAnsi"/>
                <w:color w:val="000000"/>
                <w:lang w:eastAsia="en-AU"/>
              </w:rPr>
              <w:t>3.438</w:t>
            </w:r>
          </w:p>
        </w:tc>
        <w:tc>
          <w:tcPr>
            <w:tcW w:w="742" w:type="dxa"/>
            <w:noWrap/>
            <w:hideMark/>
          </w:tcPr>
          <w:p w14:paraId="0718C33C" w14:textId="40F42857" w:rsidR="00BB7AF3" w:rsidRPr="00327101" w:rsidRDefault="00BB7AF3" w:rsidP="00BB7AF3">
            <w:pPr>
              <w:jc w:val="right"/>
              <w:rPr>
                <w:rFonts w:cstheme="minorHAnsi"/>
                <w:color w:val="000000"/>
                <w:lang w:eastAsia="en-AU"/>
              </w:rPr>
            </w:pPr>
            <w:r w:rsidRPr="00327101">
              <w:rPr>
                <w:rFonts w:cstheme="minorHAnsi"/>
                <w:color w:val="000000"/>
                <w:lang w:eastAsia="en-AU"/>
              </w:rPr>
              <w:t>2.747</w:t>
            </w:r>
          </w:p>
        </w:tc>
        <w:tc>
          <w:tcPr>
            <w:tcW w:w="799" w:type="dxa"/>
            <w:noWrap/>
            <w:hideMark/>
          </w:tcPr>
          <w:p w14:paraId="5C067996" w14:textId="65EE3503" w:rsidR="00BB7AF3" w:rsidRPr="00327101" w:rsidRDefault="00BB7AF3" w:rsidP="00BB7AF3">
            <w:pPr>
              <w:jc w:val="right"/>
              <w:rPr>
                <w:rFonts w:cstheme="minorHAnsi"/>
                <w:color w:val="000000"/>
                <w:lang w:eastAsia="en-AU"/>
              </w:rPr>
            </w:pPr>
            <w:r w:rsidRPr="00327101">
              <w:rPr>
                <w:rFonts w:cstheme="minorHAnsi"/>
                <w:color w:val="000000"/>
                <w:lang w:eastAsia="en-AU"/>
              </w:rPr>
              <w:t>3.053</w:t>
            </w:r>
          </w:p>
        </w:tc>
        <w:tc>
          <w:tcPr>
            <w:tcW w:w="726" w:type="dxa"/>
          </w:tcPr>
          <w:p w14:paraId="7F735072" w14:textId="2479607A" w:rsidR="00BB7AF3" w:rsidRPr="00327101" w:rsidRDefault="00BB7AF3" w:rsidP="00BB7AF3">
            <w:pPr>
              <w:jc w:val="right"/>
              <w:rPr>
                <w:rFonts w:cstheme="minorHAnsi"/>
                <w:color w:val="000000"/>
                <w:lang w:eastAsia="en-AU"/>
              </w:rPr>
            </w:pPr>
            <w:r w:rsidRPr="00327101">
              <w:rPr>
                <w:rFonts w:cstheme="minorHAnsi"/>
                <w:color w:val="000000"/>
                <w:lang w:eastAsia="en-AU"/>
              </w:rPr>
              <w:t>2.797</w:t>
            </w:r>
          </w:p>
        </w:tc>
        <w:tc>
          <w:tcPr>
            <w:tcW w:w="799" w:type="dxa"/>
          </w:tcPr>
          <w:p w14:paraId="05E22745" w14:textId="6E1A2FEF" w:rsidR="00BB7AF3" w:rsidRPr="00327101" w:rsidRDefault="00BB7AF3" w:rsidP="00BB7AF3">
            <w:pPr>
              <w:jc w:val="right"/>
              <w:rPr>
                <w:rFonts w:cstheme="minorHAnsi"/>
                <w:color w:val="000000"/>
                <w:lang w:eastAsia="en-AU"/>
              </w:rPr>
            </w:pPr>
            <w:r w:rsidRPr="00327101">
              <w:rPr>
                <w:rFonts w:cstheme="minorHAnsi"/>
                <w:color w:val="000000"/>
                <w:lang w:eastAsia="en-AU"/>
              </w:rPr>
              <w:t>3.355</w:t>
            </w:r>
          </w:p>
        </w:tc>
        <w:tc>
          <w:tcPr>
            <w:tcW w:w="742" w:type="dxa"/>
          </w:tcPr>
          <w:p w14:paraId="50092D4D" w14:textId="10E9CB20" w:rsidR="00BB7AF3" w:rsidRPr="00327101" w:rsidRDefault="00BB7AF3" w:rsidP="00BB7AF3">
            <w:pPr>
              <w:jc w:val="right"/>
              <w:rPr>
                <w:rFonts w:cstheme="minorHAnsi"/>
                <w:color w:val="000000"/>
                <w:lang w:eastAsia="en-AU"/>
              </w:rPr>
            </w:pPr>
            <w:r w:rsidRPr="00327101">
              <w:rPr>
                <w:rFonts w:cstheme="minorHAnsi"/>
                <w:color w:val="000000"/>
                <w:lang w:eastAsia="en-AU"/>
              </w:rPr>
              <w:t>2.736</w:t>
            </w:r>
          </w:p>
        </w:tc>
        <w:tc>
          <w:tcPr>
            <w:tcW w:w="799" w:type="dxa"/>
          </w:tcPr>
          <w:p w14:paraId="0B1BB566" w14:textId="5F8A4A91" w:rsidR="00BB7AF3" w:rsidRPr="00327101" w:rsidRDefault="00BB7AF3" w:rsidP="00BB7AF3">
            <w:pPr>
              <w:jc w:val="right"/>
              <w:rPr>
                <w:rFonts w:cstheme="minorHAnsi"/>
                <w:color w:val="000000"/>
                <w:lang w:eastAsia="en-AU"/>
              </w:rPr>
            </w:pPr>
            <w:r w:rsidRPr="00327101">
              <w:rPr>
                <w:rFonts w:cstheme="minorHAnsi"/>
                <w:color w:val="000000"/>
                <w:lang w:eastAsia="en-AU"/>
              </w:rPr>
              <w:t>3.317</w:t>
            </w:r>
          </w:p>
        </w:tc>
        <w:tc>
          <w:tcPr>
            <w:tcW w:w="737" w:type="dxa"/>
            <w:noWrap/>
            <w:hideMark/>
          </w:tcPr>
          <w:p w14:paraId="410AB60A" w14:textId="575F81BA" w:rsidR="00BB7AF3" w:rsidRPr="00327101" w:rsidRDefault="00BB7AF3" w:rsidP="00BB7AF3">
            <w:pPr>
              <w:jc w:val="right"/>
              <w:rPr>
                <w:rFonts w:cstheme="minorHAnsi"/>
                <w:color w:val="000000"/>
                <w:lang w:eastAsia="en-AU"/>
              </w:rPr>
            </w:pPr>
            <w:r w:rsidRPr="00327101">
              <w:rPr>
                <w:rFonts w:cstheme="minorHAnsi"/>
                <w:color w:val="000000"/>
                <w:lang w:eastAsia="en-AU"/>
              </w:rPr>
              <w:t>2.959</w:t>
            </w:r>
          </w:p>
        </w:tc>
        <w:tc>
          <w:tcPr>
            <w:tcW w:w="799" w:type="dxa"/>
            <w:noWrap/>
            <w:hideMark/>
          </w:tcPr>
          <w:p w14:paraId="52F66903" w14:textId="5FA56B2B" w:rsidR="00BB7AF3" w:rsidRPr="00327101" w:rsidRDefault="00BB7AF3" w:rsidP="00BB7AF3">
            <w:pPr>
              <w:jc w:val="right"/>
              <w:rPr>
                <w:rFonts w:cstheme="minorHAnsi"/>
                <w:color w:val="000000"/>
                <w:lang w:eastAsia="en-AU"/>
              </w:rPr>
            </w:pPr>
            <w:r w:rsidRPr="00327101">
              <w:rPr>
                <w:rFonts w:cstheme="minorHAnsi"/>
                <w:color w:val="000000"/>
                <w:lang w:eastAsia="en-AU"/>
              </w:rPr>
              <w:t>3.685</w:t>
            </w:r>
          </w:p>
        </w:tc>
        <w:tc>
          <w:tcPr>
            <w:tcW w:w="742" w:type="dxa"/>
            <w:noWrap/>
            <w:hideMark/>
          </w:tcPr>
          <w:p w14:paraId="52276797" w14:textId="5EBAC4AA" w:rsidR="00BB7AF3" w:rsidRPr="00327101" w:rsidRDefault="00BB7AF3" w:rsidP="00BB7AF3">
            <w:pPr>
              <w:jc w:val="right"/>
              <w:rPr>
                <w:rFonts w:cstheme="minorHAnsi"/>
                <w:color w:val="000000"/>
                <w:lang w:eastAsia="en-AU"/>
              </w:rPr>
            </w:pPr>
            <w:r w:rsidRPr="00327101">
              <w:rPr>
                <w:rFonts w:cstheme="minorHAnsi"/>
                <w:color w:val="000000"/>
                <w:lang w:eastAsia="en-AU"/>
              </w:rPr>
              <w:t>2.893</w:t>
            </w:r>
          </w:p>
        </w:tc>
        <w:tc>
          <w:tcPr>
            <w:tcW w:w="799" w:type="dxa"/>
            <w:noWrap/>
            <w:hideMark/>
          </w:tcPr>
          <w:p w14:paraId="4CBDDAFB" w14:textId="28B99EBF" w:rsidR="00BB7AF3" w:rsidRPr="00327101" w:rsidRDefault="00BB7AF3" w:rsidP="00BB7AF3">
            <w:pPr>
              <w:jc w:val="right"/>
              <w:rPr>
                <w:rFonts w:cstheme="minorHAnsi"/>
                <w:color w:val="000000"/>
                <w:lang w:eastAsia="en-AU"/>
              </w:rPr>
            </w:pPr>
            <w:r w:rsidRPr="00327101">
              <w:rPr>
                <w:rFonts w:cstheme="minorHAnsi"/>
                <w:color w:val="000000"/>
                <w:lang w:eastAsia="en-AU"/>
              </w:rPr>
              <w:t>3.663</w:t>
            </w:r>
          </w:p>
        </w:tc>
      </w:tr>
      <w:tr w:rsidR="00BB7AF3" w:rsidRPr="003B28A6" w14:paraId="1C993204" w14:textId="77777777" w:rsidTr="00327101">
        <w:trPr>
          <w:trHeight w:val="300"/>
        </w:trPr>
        <w:tc>
          <w:tcPr>
            <w:tcW w:w="737" w:type="dxa"/>
            <w:noWrap/>
            <w:hideMark/>
          </w:tcPr>
          <w:p w14:paraId="09FB2945" w14:textId="77777777" w:rsidR="00BB7AF3" w:rsidRPr="00327101" w:rsidRDefault="00BB7AF3" w:rsidP="003815CC">
            <w:pPr>
              <w:jc w:val="right"/>
              <w:rPr>
                <w:rFonts w:cstheme="minorHAnsi"/>
                <w:color w:val="000000"/>
                <w:lang w:eastAsia="en-AU"/>
              </w:rPr>
            </w:pPr>
            <w:r w:rsidRPr="00327101">
              <w:rPr>
                <w:rFonts w:cstheme="minorHAnsi"/>
                <w:color w:val="000000"/>
                <w:lang w:eastAsia="en-AU"/>
              </w:rPr>
              <w:t>1.5</w:t>
            </w:r>
          </w:p>
        </w:tc>
        <w:tc>
          <w:tcPr>
            <w:tcW w:w="737" w:type="dxa"/>
            <w:noWrap/>
            <w:hideMark/>
          </w:tcPr>
          <w:p w14:paraId="036AFB16" w14:textId="77777777" w:rsidR="00BB7AF3" w:rsidRPr="00327101" w:rsidRDefault="00BB7AF3" w:rsidP="003815CC">
            <w:pPr>
              <w:jc w:val="right"/>
              <w:rPr>
                <w:rFonts w:cstheme="minorHAnsi"/>
                <w:color w:val="000000"/>
                <w:lang w:eastAsia="en-AU"/>
              </w:rPr>
            </w:pPr>
            <w:r w:rsidRPr="00327101">
              <w:rPr>
                <w:rFonts w:cstheme="minorHAnsi"/>
                <w:color w:val="000000"/>
                <w:lang w:eastAsia="en-AU"/>
              </w:rPr>
              <w:t>3</w:t>
            </w:r>
          </w:p>
        </w:tc>
        <w:tc>
          <w:tcPr>
            <w:tcW w:w="737" w:type="dxa"/>
            <w:noWrap/>
            <w:hideMark/>
          </w:tcPr>
          <w:p w14:paraId="3A2F2541" w14:textId="5D1BBF97" w:rsidR="00BB7AF3" w:rsidRPr="00327101" w:rsidRDefault="00BB7AF3" w:rsidP="00BB7AF3">
            <w:pPr>
              <w:jc w:val="right"/>
              <w:rPr>
                <w:rFonts w:cstheme="minorHAnsi"/>
                <w:color w:val="000000"/>
                <w:lang w:eastAsia="en-AU"/>
              </w:rPr>
            </w:pPr>
            <w:r w:rsidRPr="00327101">
              <w:rPr>
                <w:rFonts w:cstheme="minorHAnsi"/>
                <w:color w:val="000000"/>
                <w:lang w:eastAsia="en-AU"/>
              </w:rPr>
              <w:t>3.069</w:t>
            </w:r>
          </w:p>
        </w:tc>
        <w:tc>
          <w:tcPr>
            <w:tcW w:w="799" w:type="dxa"/>
            <w:noWrap/>
            <w:hideMark/>
          </w:tcPr>
          <w:p w14:paraId="3DB4F32C" w14:textId="55E9A531" w:rsidR="00BB7AF3" w:rsidRPr="00327101" w:rsidRDefault="00BB7AF3" w:rsidP="00BB7AF3">
            <w:pPr>
              <w:jc w:val="right"/>
              <w:rPr>
                <w:rFonts w:cstheme="minorHAnsi"/>
                <w:color w:val="000000"/>
                <w:lang w:eastAsia="en-AU"/>
              </w:rPr>
            </w:pPr>
            <w:r w:rsidRPr="00327101">
              <w:rPr>
                <w:rFonts w:cstheme="minorHAnsi"/>
                <w:color w:val="000000"/>
                <w:lang w:eastAsia="en-AU"/>
              </w:rPr>
              <w:t>3.750</w:t>
            </w:r>
          </w:p>
        </w:tc>
        <w:tc>
          <w:tcPr>
            <w:tcW w:w="742" w:type="dxa"/>
            <w:noWrap/>
            <w:hideMark/>
          </w:tcPr>
          <w:p w14:paraId="61E1C08A" w14:textId="02A2559C" w:rsidR="00BB7AF3" w:rsidRPr="00327101" w:rsidRDefault="00BB7AF3" w:rsidP="00BB7AF3">
            <w:pPr>
              <w:jc w:val="right"/>
              <w:rPr>
                <w:rFonts w:cstheme="minorHAnsi"/>
                <w:color w:val="000000"/>
                <w:lang w:eastAsia="en-AU"/>
              </w:rPr>
            </w:pPr>
            <w:r w:rsidRPr="00327101">
              <w:rPr>
                <w:rFonts w:cstheme="minorHAnsi"/>
                <w:color w:val="000000"/>
                <w:lang w:eastAsia="en-AU"/>
              </w:rPr>
              <w:t>2.997</w:t>
            </w:r>
          </w:p>
        </w:tc>
        <w:tc>
          <w:tcPr>
            <w:tcW w:w="799" w:type="dxa"/>
            <w:noWrap/>
            <w:hideMark/>
          </w:tcPr>
          <w:p w14:paraId="2CA45B01" w14:textId="29A5EA19" w:rsidR="00BB7AF3" w:rsidRPr="00327101" w:rsidRDefault="00BB7AF3" w:rsidP="00BB7AF3">
            <w:pPr>
              <w:jc w:val="right"/>
              <w:rPr>
                <w:rFonts w:cstheme="minorHAnsi"/>
                <w:color w:val="000000"/>
                <w:lang w:eastAsia="en-AU"/>
              </w:rPr>
            </w:pPr>
            <w:r w:rsidRPr="00327101">
              <w:rPr>
                <w:rFonts w:cstheme="minorHAnsi"/>
                <w:color w:val="000000"/>
                <w:lang w:eastAsia="en-AU"/>
              </w:rPr>
              <w:t>3.330</w:t>
            </w:r>
          </w:p>
        </w:tc>
        <w:tc>
          <w:tcPr>
            <w:tcW w:w="726" w:type="dxa"/>
          </w:tcPr>
          <w:p w14:paraId="38440C48" w14:textId="6BCA2D05" w:rsidR="00BB7AF3" w:rsidRPr="00327101" w:rsidRDefault="00BB7AF3" w:rsidP="00BB7AF3">
            <w:pPr>
              <w:jc w:val="right"/>
              <w:rPr>
                <w:rFonts w:cstheme="minorHAnsi"/>
                <w:color w:val="000000"/>
                <w:lang w:eastAsia="en-AU"/>
              </w:rPr>
            </w:pPr>
            <w:r w:rsidRPr="00327101">
              <w:rPr>
                <w:rFonts w:cstheme="minorHAnsi"/>
                <w:color w:val="000000"/>
                <w:lang w:eastAsia="en-AU"/>
              </w:rPr>
              <w:t>3.051</w:t>
            </w:r>
          </w:p>
        </w:tc>
        <w:tc>
          <w:tcPr>
            <w:tcW w:w="799" w:type="dxa"/>
          </w:tcPr>
          <w:p w14:paraId="2597F49C" w14:textId="6CCB5CE1" w:rsidR="00BB7AF3" w:rsidRPr="00327101" w:rsidRDefault="00BB7AF3" w:rsidP="00BB7AF3">
            <w:pPr>
              <w:jc w:val="right"/>
              <w:rPr>
                <w:rFonts w:cstheme="minorHAnsi"/>
                <w:color w:val="000000"/>
                <w:lang w:eastAsia="en-AU"/>
              </w:rPr>
            </w:pPr>
            <w:r w:rsidRPr="00327101">
              <w:rPr>
                <w:rFonts w:cstheme="minorHAnsi"/>
                <w:color w:val="000000"/>
                <w:lang w:eastAsia="en-AU"/>
              </w:rPr>
              <w:t>3.660</w:t>
            </w:r>
          </w:p>
        </w:tc>
        <w:tc>
          <w:tcPr>
            <w:tcW w:w="742" w:type="dxa"/>
          </w:tcPr>
          <w:p w14:paraId="518FBEF7" w14:textId="18D1756E" w:rsidR="00BB7AF3" w:rsidRPr="00327101" w:rsidRDefault="00BB7AF3" w:rsidP="00BB7AF3">
            <w:pPr>
              <w:jc w:val="right"/>
              <w:rPr>
                <w:rFonts w:cstheme="minorHAnsi"/>
                <w:color w:val="000000"/>
                <w:lang w:eastAsia="en-AU"/>
              </w:rPr>
            </w:pPr>
            <w:r w:rsidRPr="00327101">
              <w:rPr>
                <w:rFonts w:cstheme="minorHAnsi"/>
                <w:color w:val="000000"/>
                <w:lang w:eastAsia="en-AU"/>
              </w:rPr>
              <w:t>2.985</w:t>
            </w:r>
          </w:p>
        </w:tc>
        <w:tc>
          <w:tcPr>
            <w:tcW w:w="799" w:type="dxa"/>
          </w:tcPr>
          <w:p w14:paraId="129DEFB6" w14:textId="35A9DD4C" w:rsidR="00BB7AF3" w:rsidRPr="00327101" w:rsidRDefault="00BB7AF3" w:rsidP="00BB7AF3">
            <w:pPr>
              <w:jc w:val="right"/>
              <w:rPr>
                <w:rFonts w:cstheme="minorHAnsi"/>
                <w:color w:val="000000"/>
                <w:lang w:eastAsia="en-AU"/>
              </w:rPr>
            </w:pPr>
            <w:r w:rsidRPr="00327101">
              <w:rPr>
                <w:rFonts w:cstheme="minorHAnsi"/>
                <w:color w:val="000000"/>
                <w:lang w:eastAsia="en-AU"/>
              </w:rPr>
              <w:t>3.618</w:t>
            </w:r>
          </w:p>
        </w:tc>
        <w:tc>
          <w:tcPr>
            <w:tcW w:w="737" w:type="dxa"/>
            <w:noWrap/>
            <w:hideMark/>
          </w:tcPr>
          <w:p w14:paraId="5001D4C2" w14:textId="03354BA4" w:rsidR="00BB7AF3" w:rsidRPr="00327101" w:rsidRDefault="00BB7AF3" w:rsidP="00BB7AF3">
            <w:pPr>
              <w:jc w:val="right"/>
              <w:rPr>
                <w:rFonts w:cstheme="minorHAnsi"/>
                <w:color w:val="000000"/>
                <w:lang w:eastAsia="en-AU"/>
              </w:rPr>
            </w:pPr>
            <w:r w:rsidRPr="00327101">
              <w:rPr>
                <w:rFonts w:cstheme="minorHAnsi"/>
                <w:color w:val="000000"/>
                <w:lang w:eastAsia="en-AU"/>
              </w:rPr>
              <w:t>3.228</w:t>
            </w:r>
          </w:p>
        </w:tc>
        <w:tc>
          <w:tcPr>
            <w:tcW w:w="799" w:type="dxa"/>
            <w:noWrap/>
            <w:hideMark/>
          </w:tcPr>
          <w:p w14:paraId="714C06CB" w14:textId="4F46FC32" w:rsidR="00BB7AF3" w:rsidRPr="00327101" w:rsidRDefault="00BB7AF3" w:rsidP="00BB7AF3">
            <w:pPr>
              <w:jc w:val="right"/>
              <w:rPr>
                <w:rFonts w:cstheme="minorHAnsi"/>
                <w:color w:val="000000"/>
                <w:lang w:eastAsia="en-AU"/>
              </w:rPr>
            </w:pPr>
            <w:r w:rsidRPr="00327101">
              <w:rPr>
                <w:rFonts w:cstheme="minorHAnsi"/>
                <w:color w:val="000000"/>
                <w:lang w:eastAsia="en-AU"/>
              </w:rPr>
              <w:t>4.020</w:t>
            </w:r>
          </w:p>
        </w:tc>
        <w:tc>
          <w:tcPr>
            <w:tcW w:w="742" w:type="dxa"/>
            <w:noWrap/>
            <w:hideMark/>
          </w:tcPr>
          <w:p w14:paraId="0CAD7E4E" w14:textId="21686A9D" w:rsidR="00BB7AF3" w:rsidRPr="00327101" w:rsidRDefault="00BB7AF3" w:rsidP="00BB7AF3">
            <w:pPr>
              <w:jc w:val="right"/>
              <w:rPr>
                <w:rFonts w:cstheme="minorHAnsi"/>
                <w:color w:val="000000"/>
                <w:lang w:eastAsia="en-AU"/>
              </w:rPr>
            </w:pPr>
            <w:r w:rsidRPr="00327101">
              <w:rPr>
                <w:rFonts w:cstheme="minorHAnsi"/>
                <w:color w:val="000000"/>
                <w:lang w:eastAsia="en-AU"/>
              </w:rPr>
              <w:t>3.156</w:t>
            </w:r>
          </w:p>
        </w:tc>
        <w:tc>
          <w:tcPr>
            <w:tcW w:w="799" w:type="dxa"/>
            <w:noWrap/>
            <w:hideMark/>
          </w:tcPr>
          <w:p w14:paraId="76D320AB" w14:textId="43C8C9B9" w:rsidR="00BB7AF3" w:rsidRPr="00327101" w:rsidRDefault="00BB7AF3" w:rsidP="00BB7AF3">
            <w:pPr>
              <w:jc w:val="right"/>
              <w:rPr>
                <w:rFonts w:cstheme="minorHAnsi"/>
                <w:color w:val="000000"/>
                <w:lang w:eastAsia="en-AU"/>
              </w:rPr>
            </w:pPr>
            <w:r w:rsidRPr="00327101">
              <w:rPr>
                <w:rFonts w:cstheme="minorHAnsi"/>
                <w:color w:val="000000"/>
                <w:lang w:eastAsia="en-AU"/>
              </w:rPr>
              <w:t>3.996</w:t>
            </w:r>
          </w:p>
        </w:tc>
      </w:tr>
      <w:tr w:rsidR="00BB7AF3" w:rsidRPr="003B28A6" w14:paraId="33B732AE" w14:textId="77777777" w:rsidTr="00327101">
        <w:trPr>
          <w:trHeight w:val="300"/>
        </w:trPr>
        <w:tc>
          <w:tcPr>
            <w:tcW w:w="737" w:type="dxa"/>
            <w:noWrap/>
            <w:hideMark/>
          </w:tcPr>
          <w:p w14:paraId="3C207A87" w14:textId="77777777" w:rsidR="00BB7AF3" w:rsidRPr="00327101" w:rsidRDefault="00BB7AF3" w:rsidP="003815CC">
            <w:pPr>
              <w:jc w:val="right"/>
              <w:rPr>
                <w:rFonts w:cstheme="minorHAnsi"/>
                <w:color w:val="000000"/>
                <w:lang w:eastAsia="en-AU"/>
              </w:rPr>
            </w:pPr>
            <w:r w:rsidRPr="00327101">
              <w:rPr>
                <w:rFonts w:cstheme="minorHAnsi"/>
                <w:color w:val="000000"/>
                <w:lang w:eastAsia="en-AU"/>
              </w:rPr>
              <w:t>2</w:t>
            </w:r>
          </w:p>
        </w:tc>
        <w:tc>
          <w:tcPr>
            <w:tcW w:w="737" w:type="dxa"/>
            <w:noWrap/>
            <w:hideMark/>
          </w:tcPr>
          <w:p w14:paraId="450953ED" w14:textId="77777777" w:rsidR="00BB7AF3" w:rsidRPr="00327101" w:rsidRDefault="00BB7AF3" w:rsidP="003815CC">
            <w:pPr>
              <w:jc w:val="right"/>
              <w:rPr>
                <w:rFonts w:cstheme="minorHAnsi"/>
                <w:color w:val="000000"/>
                <w:lang w:eastAsia="en-AU"/>
              </w:rPr>
            </w:pPr>
            <w:r w:rsidRPr="00327101">
              <w:rPr>
                <w:rFonts w:cstheme="minorHAnsi"/>
                <w:color w:val="000000"/>
                <w:lang w:eastAsia="en-AU"/>
              </w:rPr>
              <w:t>3.25</w:t>
            </w:r>
          </w:p>
        </w:tc>
        <w:tc>
          <w:tcPr>
            <w:tcW w:w="737" w:type="dxa"/>
            <w:noWrap/>
            <w:hideMark/>
          </w:tcPr>
          <w:p w14:paraId="11E57E7F" w14:textId="2BEE1701" w:rsidR="00BB7AF3" w:rsidRPr="00327101" w:rsidRDefault="00BB7AF3" w:rsidP="00BB7AF3">
            <w:pPr>
              <w:jc w:val="right"/>
              <w:rPr>
                <w:rFonts w:cstheme="minorHAnsi"/>
                <w:color w:val="000000"/>
                <w:lang w:eastAsia="en-AU"/>
              </w:rPr>
            </w:pPr>
            <w:r w:rsidRPr="00327101">
              <w:rPr>
                <w:rFonts w:cstheme="minorHAnsi"/>
                <w:color w:val="000000"/>
                <w:lang w:eastAsia="en-AU"/>
              </w:rPr>
              <w:t>3.325</w:t>
            </w:r>
          </w:p>
        </w:tc>
        <w:tc>
          <w:tcPr>
            <w:tcW w:w="799" w:type="dxa"/>
            <w:noWrap/>
            <w:hideMark/>
          </w:tcPr>
          <w:p w14:paraId="2C3287FC" w14:textId="4A4E5059" w:rsidR="00BB7AF3" w:rsidRPr="00327101" w:rsidRDefault="00BB7AF3" w:rsidP="00BB7AF3">
            <w:pPr>
              <w:jc w:val="right"/>
              <w:rPr>
                <w:rFonts w:cstheme="minorHAnsi"/>
                <w:color w:val="000000"/>
                <w:lang w:eastAsia="en-AU"/>
              </w:rPr>
            </w:pPr>
            <w:r w:rsidRPr="00327101">
              <w:rPr>
                <w:rFonts w:cstheme="minorHAnsi"/>
                <w:color w:val="000000"/>
                <w:lang w:eastAsia="en-AU"/>
              </w:rPr>
              <w:t>4.063</w:t>
            </w:r>
          </w:p>
        </w:tc>
        <w:tc>
          <w:tcPr>
            <w:tcW w:w="742" w:type="dxa"/>
            <w:noWrap/>
            <w:hideMark/>
          </w:tcPr>
          <w:p w14:paraId="29978AB7" w14:textId="2F0D0C1D" w:rsidR="00BB7AF3" w:rsidRPr="00327101" w:rsidRDefault="00BB7AF3" w:rsidP="00BB7AF3">
            <w:pPr>
              <w:jc w:val="right"/>
              <w:rPr>
                <w:rFonts w:cstheme="minorHAnsi"/>
                <w:color w:val="000000"/>
                <w:lang w:eastAsia="en-AU"/>
              </w:rPr>
            </w:pPr>
            <w:r w:rsidRPr="00327101">
              <w:rPr>
                <w:rFonts w:cstheme="minorHAnsi"/>
                <w:color w:val="000000"/>
                <w:lang w:eastAsia="en-AU"/>
              </w:rPr>
              <w:t>3.247</w:t>
            </w:r>
          </w:p>
        </w:tc>
        <w:tc>
          <w:tcPr>
            <w:tcW w:w="799" w:type="dxa"/>
            <w:noWrap/>
            <w:hideMark/>
          </w:tcPr>
          <w:p w14:paraId="35B162DA" w14:textId="050BE89C" w:rsidR="00BB7AF3" w:rsidRPr="00327101" w:rsidRDefault="00BB7AF3" w:rsidP="00BB7AF3">
            <w:pPr>
              <w:jc w:val="right"/>
              <w:rPr>
                <w:rFonts w:cstheme="minorHAnsi"/>
                <w:color w:val="000000"/>
                <w:lang w:eastAsia="en-AU"/>
              </w:rPr>
            </w:pPr>
            <w:r w:rsidRPr="00327101">
              <w:rPr>
                <w:rFonts w:cstheme="minorHAnsi"/>
                <w:color w:val="000000"/>
                <w:lang w:eastAsia="en-AU"/>
              </w:rPr>
              <w:t>3.608</w:t>
            </w:r>
          </w:p>
        </w:tc>
        <w:tc>
          <w:tcPr>
            <w:tcW w:w="726" w:type="dxa"/>
          </w:tcPr>
          <w:p w14:paraId="712A0CE6" w14:textId="7A4DD244" w:rsidR="00BB7AF3" w:rsidRPr="00327101" w:rsidRDefault="00BB7AF3" w:rsidP="00BB7AF3">
            <w:pPr>
              <w:jc w:val="right"/>
              <w:rPr>
                <w:rFonts w:cstheme="minorHAnsi"/>
                <w:color w:val="000000"/>
                <w:lang w:eastAsia="en-AU"/>
              </w:rPr>
            </w:pPr>
            <w:r w:rsidRPr="00327101">
              <w:rPr>
                <w:rFonts w:cstheme="minorHAnsi"/>
                <w:color w:val="000000"/>
                <w:lang w:eastAsia="en-AU"/>
              </w:rPr>
              <w:t>3.305</w:t>
            </w:r>
          </w:p>
        </w:tc>
        <w:tc>
          <w:tcPr>
            <w:tcW w:w="799" w:type="dxa"/>
          </w:tcPr>
          <w:p w14:paraId="753DCD3C" w14:textId="0933F23F" w:rsidR="00BB7AF3" w:rsidRPr="00327101" w:rsidRDefault="00BB7AF3" w:rsidP="00BB7AF3">
            <w:pPr>
              <w:jc w:val="right"/>
              <w:rPr>
                <w:rFonts w:cstheme="minorHAnsi"/>
                <w:color w:val="000000"/>
                <w:lang w:eastAsia="en-AU"/>
              </w:rPr>
            </w:pPr>
            <w:r w:rsidRPr="00327101">
              <w:rPr>
                <w:rFonts w:cstheme="minorHAnsi"/>
                <w:color w:val="000000"/>
                <w:lang w:eastAsia="en-AU"/>
              </w:rPr>
              <w:t>3.965</w:t>
            </w:r>
          </w:p>
        </w:tc>
        <w:tc>
          <w:tcPr>
            <w:tcW w:w="742" w:type="dxa"/>
          </w:tcPr>
          <w:p w14:paraId="5EF77666" w14:textId="5D9A6FD3" w:rsidR="00BB7AF3" w:rsidRPr="00327101" w:rsidRDefault="00BB7AF3" w:rsidP="00BB7AF3">
            <w:pPr>
              <w:jc w:val="right"/>
              <w:rPr>
                <w:rFonts w:cstheme="minorHAnsi"/>
                <w:color w:val="000000"/>
                <w:lang w:eastAsia="en-AU"/>
              </w:rPr>
            </w:pPr>
            <w:r w:rsidRPr="00327101">
              <w:rPr>
                <w:rFonts w:cstheme="minorHAnsi"/>
                <w:color w:val="000000"/>
                <w:lang w:eastAsia="en-AU"/>
              </w:rPr>
              <w:t>3.234</w:t>
            </w:r>
          </w:p>
        </w:tc>
        <w:tc>
          <w:tcPr>
            <w:tcW w:w="799" w:type="dxa"/>
          </w:tcPr>
          <w:p w14:paraId="56860DC8" w14:textId="6B08A761" w:rsidR="00BB7AF3" w:rsidRPr="00327101" w:rsidRDefault="00BB7AF3" w:rsidP="00BB7AF3">
            <w:pPr>
              <w:jc w:val="right"/>
              <w:rPr>
                <w:rFonts w:cstheme="minorHAnsi"/>
                <w:color w:val="000000"/>
                <w:lang w:eastAsia="en-AU"/>
              </w:rPr>
            </w:pPr>
            <w:r w:rsidRPr="00327101">
              <w:rPr>
                <w:rFonts w:cstheme="minorHAnsi"/>
                <w:color w:val="000000"/>
                <w:lang w:eastAsia="en-AU"/>
              </w:rPr>
              <w:t>3.920</w:t>
            </w:r>
          </w:p>
        </w:tc>
        <w:tc>
          <w:tcPr>
            <w:tcW w:w="737" w:type="dxa"/>
            <w:noWrap/>
            <w:hideMark/>
          </w:tcPr>
          <w:p w14:paraId="6FCB8C9E" w14:textId="67DFF61A" w:rsidR="00BB7AF3" w:rsidRPr="00327101" w:rsidRDefault="00BB7AF3" w:rsidP="00BB7AF3">
            <w:pPr>
              <w:jc w:val="right"/>
              <w:rPr>
                <w:rFonts w:cstheme="minorHAnsi"/>
                <w:color w:val="000000"/>
                <w:lang w:eastAsia="en-AU"/>
              </w:rPr>
            </w:pPr>
            <w:r w:rsidRPr="00327101">
              <w:rPr>
                <w:rFonts w:cstheme="minorHAnsi"/>
                <w:color w:val="000000"/>
                <w:lang w:eastAsia="en-AU"/>
              </w:rPr>
              <w:t>3.497</w:t>
            </w:r>
          </w:p>
        </w:tc>
        <w:tc>
          <w:tcPr>
            <w:tcW w:w="799" w:type="dxa"/>
            <w:noWrap/>
            <w:hideMark/>
          </w:tcPr>
          <w:p w14:paraId="6EDE76DE" w14:textId="619AE18C" w:rsidR="00BB7AF3" w:rsidRPr="00327101" w:rsidRDefault="00BB7AF3" w:rsidP="00BB7AF3">
            <w:pPr>
              <w:jc w:val="right"/>
              <w:rPr>
                <w:rFonts w:cstheme="minorHAnsi"/>
                <w:color w:val="000000"/>
                <w:lang w:eastAsia="en-AU"/>
              </w:rPr>
            </w:pPr>
            <w:r w:rsidRPr="00327101">
              <w:rPr>
                <w:rFonts w:cstheme="minorHAnsi"/>
                <w:color w:val="000000"/>
                <w:lang w:eastAsia="en-AU"/>
              </w:rPr>
              <w:t>4.355</w:t>
            </w:r>
          </w:p>
        </w:tc>
        <w:tc>
          <w:tcPr>
            <w:tcW w:w="742" w:type="dxa"/>
            <w:noWrap/>
            <w:hideMark/>
          </w:tcPr>
          <w:p w14:paraId="67830B05" w14:textId="57EBB751" w:rsidR="00BB7AF3" w:rsidRPr="00327101" w:rsidRDefault="00BB7AF3" w:rsidP="00BB7AF3">
            <w:pPr>
              <w:jc w:val="right"/>
              <w:rPr>
                <w:rFonts w:cstheme="minorHAnsi"/>
                <w:color w:val="000000"/>
                <w:lang w:eastAsia="en-AU"/>
              </w:rPr>
            </w:pPr>
            <w:r w:rsidRPr="00327101">
              <w:rPr>
                <w:rFonts w:cstheme="minorHAnsi"/>
                <w:color w:val="000000"/>
                <w:lang w:eastAsia="en-AU"/>
              </w:rPr>
              <w:t>3.419</w:t>
            </w:r>
          </w:p>
        </w:tc>
        <w:tc>
          <w:tcPr>
            <w:tcW w:w="799" w:type="dxa"/>
            <w:noWrap/>
            <w:hideMark/>
          </w:tcPr>
          <w:p w14:paraId="294AC012" w14:textId="4053D576" w:rsidR="00BB7AF3" w:rsidRPr="00327101" w:rsidRDefault="00BB7AF3" w:rsidP="00BB7AF3">
            <w:pPr>
              <w:jc w:val="right"/>
              <w:rPr>
                <w:rFonts w:cstheme="minorHAnsi"/>
                <w:color w:val="000000"/>
                <w:lang w:eastAsia="en-AU"/>
              </w:rPr>
            </w:pPr>
            <w:r w:rsidRPr="00327101">
              <w:rPr>
                <w:rFonts w:cstheme="minorHAnsi"/>
                <w:color w:val="000000"/>
                <w:lang w:eastAsia="en-AU"/>
              </w:rPr>
              <w:t>4.329</w:t>
            </w:r>
          </w:p>
        </w:tc>
      </w:tr>
      <w:tr w:rsidR="00BB7AF3" w:rsidRPr="003B28A6" w14:paraId="3676F59A" w14:textId="77777777" w:rsidTr="00327101">
        <w:trPr>
          <w:trHeight w:val="300"/>
        </w:trPr>
        <w:tc>
          <w:tcPr>
            <w:tcW w:w="737" w:type="dxa"/>
            <w:noWrap/>
            <w:hideMark/>
          </w:tcPr>
          <w:p w14:paraId="16200346" w14:textId="77777777" w:rsidR="00BB7AF3" w:rsidRPr="00327101" w:rsidRDefault="00BB7AF3" w:rsidP="003815CC">
            <w:pPr>
              <w:jc w:val="right"/>
              <w:rPr>
                <w:rFonts w:cstheme="minorHAnsi"/>
                <w:color w:val="000000"/>
                <w:lang w:eastAsia="en-AU"/>
              </w:rPr>
            </w:pPr>
            <w:r w:rsidRPr="00327101">
              <w:rPr>
                <w:rFonts w:cstheme="minorHAnsi"/>
                <w:color w:val="000000"/>
                <w:lang w:eastAsia="en-AU"/>
              </w:rPr>
              <w:t>2.5</w:t>
            </w:r>
          </w:p>
        </w:tc>
        <w:tc>
          <w:tcPr>
            <w:tcW w:w="737" w:type="dxa"/>
            <w:noWrap/>
            <w:hideMark/>
          </w:tcPr>
          <w:p w14:paraId="652A4189" w14:textId="77777777" w:rsidR="00BB7AF3" w:rsidRPr="00327101" w:rsidRDefault="00BB7AF3" w:rsidP="003815CC">
            <w:pPr>
              <w:jc w:val="right"/>
              <w:rPr>
                <w:rFonts w:cstheme="minorHAnsi"/>
                <w:color w:val="000000"/>
                <w:lang w:eastAsia="en-AU"/>
              </w:rPr>
            </w:pPr>
            <w:r w:rsidRPr="00327101">
              <w:rPr>
                <w:rFonts w:cstheme="minorHAnsi"/>
                <w:color w:val="000000"/>
                <w:lang w:eastAsia="en-AU"/>
              </w:rPr>
              <w:t>3.5</w:t>
            </w:r>
          </w:p>
        </w:tc>
        <w:tc>
          <w:tcPr>
            <w:tcW w:w="737" w:type="dxa"/>
            <w:noWrap/>
            <w:hideMark/>
          </w:tcPr>
          <w:p w14:paraId="21210BF3" w14:textId="2CF1B685" w:rsidR="00BB7AF3" w:rsidRPr="00327101" w:rsidRDefault="00BB7AF3" w:rsidP="00BB7AF3">
            <w:pPr>
              <w:jc w:val="right"/>
              <w:rPr>
                <w:rFonts w:cstheme="minorHAnsi"/>
                <w:color w:val="000000"/>
                <w:lang w:eastAsia="en-AU"/>
              </w:rPr>
            </w:pPr>
            <w:r w:rsidRPr="00327101">
              <w:rPr>
                <w:rFonts w:cstheme="minorHAnsi"/>
                <w:color w:val="000000"/>
                <w:lang w:eastAsia="en-AU"/>
              </w:rPr>
              <w:t>3.581</w:t>
            </w:r>
          </w:p>
        </w:tc>
        <w:tc>
          <w:tcPr>
            <w:tcW w:w="799" w:type="dxa"/>
            <w:noWrap/>
            <w:hideMark/>
          </w:tcPr>
          <w:p w14:paraId="0BD42154" w14:textId="568A2F7A" w:rsidR="00BB7AF3" w:rsidRPr="00327101" w:rsidRDefault="00BB7AF3" w:rsidP="00BB7AF3">
            <w:pPr>
              <w:jc w:val="right"/>
              <w:rPr>
                <w:rFonts w:cstheme="minorHAnsi"/>
                <w:color w:val="000000"/>
                <w:lang w:eastAsia="en-AU"/>
              </w:rPr>
            </w:pPr>
            <w:r w:rsidRPr="00327101">
              <w:rPr>
                <w:rFonts w:cstheme="minorHAnsi"/>
                <w:color w:val="000000"/>
                <w:lang w:eastAsia="en-AU"/>
              </w:rPr>
              <w:t>4.375</w:t>
            </w:r>
          </w:p>
        </w:tc>
        <w:tc>
          <w:tcPr>
            <w:tcW w:w="742" w:type="dxa"/>
            <w:noWrap/>
            <w:hideMark/>
          </w:tcPr>
          <w:p w14:paraId="640F41E5" w14:textId="1C249D21" w:rsidR="00BB7AF3" w:rsidRPr="00327101" w:rsidRDefault="00BB7AF3" w:rsidP="00BB7AF3">
            <w:pPr>
              <w:jc w:val="right"/>
              <w:rPr>
                <w:rFonts w:cstheme="minorHAnsi"/>
                <w:color w:val="000000"/>
                <w:lang w:eastAsia="en-AU"/>
              </w:rPr>
            </w:pPr>
            <w:r w:rsidRPr="00327101">
              <w:rPr>
                <w:rFonts w:cstheme="minorHAnsi"/>
                <w:color w:val="000000"/>
                <w:lang w:eastAsia="en-AU"/>
              </w:rPr>
              <w:t>3.497</w:t>
            </w:r>
          </w:p>
        </w:tc>
        <w:tc>
          <w:tcPr>
            <w:tcW w:w="799" w:type="dxa"/>
            <w:noWrap/>
            <w:hideMark/>
          </w:tcPr>
          <w:p w14:paraId="385FD8BD" w14:textId="562BD4AE" w:rsidR="00BB7AF3" w:rsidRPr="00327101" w:rsidRDefault="00BB7AF3" w:rsidP="00BB7AF3">
            <w:pPr>
              <w:jc w:val="right"/>
              <w:rPr>
                <w:rFonts w:cstheme="minorHAnsi"/>
                <w:color w:val="000000"/>
                <w:lang w:eastAsia="en-AU"/>
              </w:rPr>
            </w:pPr>
            <w:r w:rsidRPr="00327101">
              <w:rPr>
                <w:rFonts w:cstheme="minorHAnsi"/>
                <w:color w:val="000000"/>
                <w:lang w:eastAsia="en-AU"/>
              </w:rPr>
              <w:t>3.885</w:t>
            </w:r>
          </w:p>
        </w:tc>
        <w:tc>
          <w:tcPr>
            <w:tcW w:w="726" w:type="dxa"/>
          </w:tcPr>
          <w:p w14:paraId="500AAFBD" w14:textId="0C09F896" w:rsidR="00BB7AF3" w:rsidRPr="00327101" w:rsidRDefault="00BB7AF3" w:rsidP="00BB7AF3">
            <w:pPr>
              <w:jc w:val="right"/>
              <w:rPr>
                <w:rFonts w:cstheme="minorHAnsi"/>
                <w:color w:val="000000"/>
                <w:lang w:eastAsia="en-AU"/>
              </w:rPr>
            </w:pPr>
            <w:r w:rsidRPr="00327101">
              <w:rPr>
                <w:rFonts w:cstheme="minorHAnsi"/>
                <w:color w:val="000000"/>
                <w:lang w:eastAsia="en-AU"/>
              </w:rPr>
              <w:t>3.560</w:t>
            </w:r>
          </w:p>
        </w:tc>
        <w:tc>
          <w:tcPr>
            <w:tcW w:w="799" w:type="dxa"/>
          </w:tcPr>
          <w:p w14:paraId="4504C0C6" w14:textId="07F1E880" w:rsidR="00BB7AF3" w:rsidRPr="00327101" w:rsidRDefault="00BB7AF3" w:rsidP="00BB7AF3">
            <w:pPr>
              <w:jc w:val="right"/>
              <w:rPr>
                <w:rFonts w:cstheme="minorHAnsi"/>
                <w:color w:val="000000"/>
                <w:lang w:eastAsia="en-AU"/>
              </w:rPr>
            </w:pPr>
            <w:r w:rsidRPr="00327101">
              <w:rPr>
                <w:rFonts w:cstheme="minorHAnsi"/>
                <w:color w:val="000000"/>
                <w:lang w:eastAsia="en-AU"/>
              </w:rPr>
              <w:t>4.270</w:t>
            </w:r>
          </w:p>
        </w:tc>
        <w:tc>
          <w:tcPr>
            <w:tcW w:w="742" w:type="dxa"/>
          </w:tcPr>
          <w:p w14:paraId="626440F9" w14:textId="20F39002" w:rsidR="00BB7AF3" w:rsidRPr="00327101" w:rsidRDefault="00BB7AF3" w:rsidP="00BB7AF3">
            <w:pPr>
              <w:jc w:val="right"/>
              <w:rPr>
                <w:rFonts w:cstheme="minorHAnsi"/>
                <w:color w:val="000000"/>
                <w:lang w:eastAsia="en-AU"/>
              </w:rPr>
            </w:pPr>
            <w:r w:rsidRPr="00327101">
              <w:rPr>
                <w:rFonts w:cstheme="minorHAnsi"/>
                <w:color w:val="000000"/>
                <w:lang w:eastAsia="en-AU"/>
              </w:rPr>
              <w:t>3.483</w:t>
            </w:r>
          </w:p>
        </w:tc>
        <w:tc>
          <w:tcPr>
            <w:tcW w:w="799" w:type="dxa"/>
          </w:tcPr>
          <w:p w14:paraId="3B1D7084" w14:textId="0033CBB8" w:rsidR="00BB7AF3" w:rsidRPr="00327101" w:rsidRDefault="00BB7AF3" w:rsidP="00BB7AF3">
            <w:pPr>
              <w:jc w:val="right"/>
              <w:rPr>
                <w:rFonts w:cstheme="minorHAnsi"/>
                <w:color w:val="000000"/>
                <w:lang w:eastAsia="en-AU"/>
              </w:rPr>
            </w:pPr>
            <w:r w:rsidRPr="00327101">
              <w:rPr>
                <w:rFonts w:cstheme="minorHAnsi"/>
                <w:color w:val="000000"/>
                <w:lang w:eastAsia="en-AU"/>
              </w:rPr>
              <w:t>4.221</w:t>
            </w:r>
          </w:p>
        </w:tc>
        <w:tc>
          <w:tcPr>
            <w:tcW w:w="737" w:type="dxa"/>
            <w:noWrap/>
            <w:hideMark/>
          </w:tcPr>
          <w:p w14:paraId="73724C8B" w14:textId="4DF89CA2" w:rsidR="00BB7AF3" w:rsidRPr="00327101" w:rsidRDefault="00BB7AF3" w:rsidP="00BB7AF3">
            <w:pPr>
              <w:jc w:val="right"/>
              <w:rPr>
                <w:rFonts w:cstheme="minorHAnsi"/>
                <w:color w:val="000000"/>
                <w:lang w:eastAsia="en-AU"/>
              </w:rPr>
            </w:pPr>
            <w:r w:rsidRPr="00327101">
              <w:rPr>
                <w:rFonts w:cstheme="minorHAnsi"/>
                <w:color w:val="000000"/>
                <w:lang w:eastAsia="en-AU"/>
              </w:rPr>
              <w:t>3.766</w:t>
            </w:r>
          </w:p>
        </w:tc>
        <w:tc>
          <w:tcPr>
            <w:tcW w:w="799" w:type="dxa"/>
            <w:noWrap/>
            <w:hideMark/>
          </w:tcPr>
          <w:p w14:paraId="02EF737A" w14:textId="22972A68" w:rsidR="00BB7AF3" w:rsidRPr="00327101" w:rsidRDefault="00BB7AF3" w:rsidP="00BB7AF3">
            <w:pPr>
              <w:jc w:val="right"/>
              <w:rPr>
                <w:rFonts w:cstheme="minorHAnsi"/>
                <w:color w:val="000000"/>
                <w:lang w:eastAsia="en-AU"/>
              </w:rPr>
            </w:pPr>
            <w:r w:rsidRPr="00327101">
              <w:rPr>
                <w:rFonts w:cstheme="minorHAnsi"/>
                <w:color w:val="000000"/>
                <w:lang w:eastAsia="en-AU"/>
              </w:rPr>
              <w:t>4.690</w:t>
            </w:r>
          </w:p>
        </w:tc>
        <w:tc>
          <w:tcPr>
            <w:tcW w:w="742" w:type="dxa"/>
            <w:noWrap/>
            <w:hideMark/>
          </w:tcPr>
          <w:p w14:paraId="372DAFEA" w14:textId="401EB210" w:rsidR="00BB7AF3" w:rsidRPr="00327101" w:rsidRDefault="00BB7AF3" w:rsidP="00BB7AF3">
            <w:pPr>
              <w:jc w:val="right"/>
              <w:rPr>
                <w:rFonts w:cstheme="minorHAnsi"/>
                <w:color w:val="000000"/>
                <w:lang w:eastAsia="en-AU"/>
              </w:rPr>
            </w:pPr>
            <w:r w:rsidRPr="00327101">
              <w:rPr>
                <w:rFonts w:cstheme="minorHAnsi"/>
                <w:color w:val="000000"/>
                <w:lang w:eastAsia="en-AU"/>
              </w:rPr>
              <w:t>3.682</w:t>
            </w:r>
          </w:p>
        </w:tc>
        <w:tc>
          <w:tcPr>
            <w:tcW w:w="799" w:type="dxa"/>
            <w:noWrap/>
            <w:hideMark/>
          </w:tcPr>
          <w:p w14:paraId="6EC27E5F" w14:textId="01A1C7F3" w:rsidR="00BB7AF3" w:rsidRPr="00327101" w:rsidRDefault="00BB7AF3" w:rsidP="00BB7AF3">
            <w:pPr>
              <w:jc w:val="right"/>
              <w:rPr>
                <w:rFonts w:cstheme="minorHAnsi"/>
                <w:color w:val="000000"/>
                <w:lang w:eastAsia="en-AU"/>
              </w:rPr>
            </w:pPr>
            <w:r w:rsidRPr="00327101">
              <w:rPr>
                <w:rFonts w:cstheme="minorHAnsi"/>
                <w:color w:val="000000"/>
                <w:lang w:eastAsia="en-AU"/>
              </w:rPr>
              <w:t>4.662</w:t>
            </w:r>
          </w:p>
        </w:tc>
      </w:tr>
      <w:tr w:rsidR="00BB7AF3" w:rsidRPr="003B28A6" w14:paraId="36EE9E9D" w14:textId="77777777" w:rsidTr="00327101">
        <w:trPr>
          <w:trHeight w:val="300"/>
        </w:trPr>
        <w:tc>
          <w:tcPr>
            <w:tcW w:w="737" w:type="dxa"/>
            <w:noWrap/>
            <w:hideMark/>
          </w:tcPr>
          <w:p w14:paraId="0CB8EECA" w14:textId="77777777" w:rsidR="00BB7AF3" w:rsidRPr="00327101" w:rsidRDefault="00BB7AF3" w:rsidP="003815CC">
            <w:pPr>
              <w:jc w:val="right"/>
              <w:rPr>
                <w:rFonts w:cstheme="minorHAnsi"/>
                <w:color w:val="000000"/>
                <w:lang w:eastAsia="en-AU"/>
              </w:rPr>
            </w:pPr>
            <w:r w:rsidRPr="00327101">
              <w:rPr>
                <w:rFonts w:cstheme="minorHAnsi"/>
                <w:color w:val="000000"/>
                <w:lang w:eastAsia="en-AU"/>
              </w:rPr>
              <w:t>3</w:t>
            </w:r>
          </w:p>
        </w:tc>
        <w:tc>
          <w:tcPr>
            <w:tcW w:w="737" w:type="dxa"/>
            <w:noWrap/>
            <w:hideMark/>
          </w:tcPr>
          <w:p w14:paraId="2DAD66B1" w14:textId="77777777" w:rsidR="00BB7AF3" w:rsidRPr="00327101" w:rsidRDefault="00BB7AF3" w:rsidP="003815CC">
            <w:pPr>
              <w:jc w:val="right"/>
              <w:rPr>
                <w:rFonts w:cstheme="minorHAnsi"/>
                <w:color w:val="000000"/>
                <w:lang w:eastAsia="en-AU"/>
              </w:rPr>
            </w:pPr>
            <w:r w:rsidRPr="00327101">
              <w:rPr>
                <w:rFonts w:cstheme="minorHAnsi"/>
                <w:color w:val="000000"/>
                <w:lang w:eastAsia="en-AU"/>
              </w:rPr>
              <w:t>3.75</w:t>
            </w:r>
          </w:p>
        </w:tc>
        <w:tc>
          <w:tcPr>
            <w:tcW w:w="737" w:type="dxa"/>
            <w:noWrap/>
            <w:hideMark/>
          </w:tcPr>
          <w:p w14:paraId="70496DB0" w14:textId="72A40AFB" w:rsidR="00BB7AF3" w:rsidRPr="00327101" w:rsidRDefault="00BB7AF3" w:rsidP="00BB7AF3">
            <w:pPr>
              <w:jc w:val="right"/>
              <w:rPr>
                <w:rFonts w:cstheme="minorHAnsi"/>
                <w:color w:val="000000"/>
                <w:lang w:eastAsia="en-AU"/>
              </w:rPr>
            </w:pPr>
            <w:r w:rsidRPr="00327101">
              <w:rPr>
                <w:rFonts w:cstheme="minorHAnsi"/>
                <w:color w:val="000000"/>
                <w:lang w:eastAsia="en-AU"/>
              </w:rPr>
              <w:t>3.836</w:t>
            </w:r>
          </w:p>
        </w:tc>
        <w:tc>
          <w:tcPr>
            <w:tcW w:w="799" w:type="dxa"/>
            <w:noWrap/>
            <w:hideMark/>
          </w:tcPr>
          <w:p w14:paraId="4C01ED87" w14:textId="14762514" w:rsidR="00BB7AF3" w:rsidRPr="00327101" w:rsidRDefault="00BB7AF3" w:rsidP="00BB7AF3">
            <w:pPr>
              <w:jc w:val="right"/>
              <w:rPr>
                <w:rFonts w:cstheme="minorHAnsi"/>
                <w:color w:val="000000"/>
                <w:lang w:eastAsia="en-AU"/>
              </w:rPr>
            </w:pPr>
            <w:r w:rsidRPr="00327101">
              <w:rPr>
                <w:rFonts w:cstheme="minorHAnsi"/>
                <w:color w:val="000000"/>
                <w:lang w:eastAsia="en-AU"/>
              </w:rPr>
              <w:t>4.688</w:t>
            </w:r>
          </w:p>
        </w:tc>
        <w:tc>
          <w:tcPr>
            <w:tcW w:w="742" w:type="dxa"/>
            <w:noWrap/>
            <w:hideMark/>
          </w:tcPr>
          <w:p w14:paraId="01021FCD" w14:textId="2B7C4941" w:rsidR="00BB7AF3" w:rsidRPr="00327101" w:rsidRDefault="00BB7AF3" w:rsidP="00BB7AF3">
            <w:pPr>
              <w:jc w:val="right"/>
              <w:rPr>
                <w:rFonts w:cstheme="minorHAnsi"/>
                <w:color w:val="000000"/>
                <w:lang w:eastAsia="en-AU"/>
              </w:rPr>
            </w:pPr>
            <w:r w:rsidRPr="00327101">
              <w:rPr>
                <w:rFonts w:cstheme="minorHAnsi"/>
                <w:color w:val="000000"/>
                <w:lang w:eastAsia="en-AU"/>
              </w:rPr>
              <w:t>3.746</w:t>
            </w:r>
          </w:p>
        </w:tc>
        <w:tc>
          <w:tcPr>
            <w:tcW w:w="799" w:type="dxa"/>
            <w:noWrap/>
            <w:hideMark/>
          </w:tcPr>
          <w:p w14:paraId="498AA116" w14:textId="286894A3" w:rsidR="00BB7AF3" w:rsidRPr="00327101" w:rsidRDefault="00BB7AF3" w:rsidP="00BB7AF3">
            <w:pPr>
              <w:jc w:val="right"/>
              <w:rPr>
                <w:rFonts w:cstheme="minorHAnsi"/>
                <w:color w:val="000000"/>
                <w:lang w:eastAsia="en-AU"/>
              </w:rPr>
            </w:pPr>
            <w:r w:rsidRPr="00327101">
              <w:rPr>
                <w:rFonts w:cstheme="minorHAnsi"/>
                <w:color w:val="000000"/>
                <w:lang w:eastAsia="en-AU"/>
              </w:rPr>
              <w:t>4.163</w:t>
            </w:r>
          </w:p>
        </w:tc>
        <w:tc>
          <w:tcPr>
            <w:tcW w:w="726" w:type="dxa"/>
          </w:tcPr>
          <w:p w14:paraId="6652A9E0" w14:textId="4BF3001F" w:rsidR="00BB7AF3" w:rsidRPr="00327101" w:rsidRDefault="00BB7AF3" w:rsidP="00BB7AF3">
            <w:pPr>
              <w:jc w:val="right"/>
              <w:rPr>
                <w:rFonts w:cstheme="minorHAnsi"/>
                <w:color w:val="000000"/>
                <w:lang w:eastAsia="en-AU"/>
              </w:rPr>
            </w:pPr>
            <w:r w:rsidRPr="00327101">
              <w:rPr>
                <w:rFonts w:cstheme="minorHAnsi"/>
                <w:color w:val="000000"/>
                <w:lang w:eastAsia="en-AU"/>
              </w:rPr>
              <w:t>3.814</w:t>
            </w:r>
          </w:p>
        </w:tc>
        <w:tc>
          <w:tcPr>
            <w:tcW w:w="799" w:type="dxa"/>
          </w:tcPr>
          <w:p w14:paraId="0C4BD65D" w14:textId="104AAE8E" w:rsidR="00BB7AF3" w:rsidRPr="00327101" w:rsidRDefault="00BB7AF3" w:rsidP="00BB7AF3">
            <w:pPr>
              <w:jc w:val="right"/>
              <w:rPr>
                <w:rFonts w:cstheme="minorHAnsi"/>
                <w:color w:val="000000"/>
                <w:lang w:eastAsia="en-AU"/>
              </w:rPr>
            </w:pPr>
            <w:r w:rsidRPr="00327101">
              <w:rPr>
                <w:rFonts w:cstheme="minorHAnsi"/>
                <w:color w:val="000000"/>
                <w:lang w:eastAsia="en-AU"/>
              </w:rPr>
              <w:t>4.575</w:t>
            </w:r>
          </w:p>
        </w:tc>
        <w:tc>
          <w:tcPr>
            <w:tcW w:w="742" w:type="dxa"/>
          </w:tcPr>
          <w:p w14:paraId="546B550C" w14:textId="40888712" w:rsidR="00BB7AF3" w:rsidRPr="00327101" w:rsidRDefault="00BB7AF3" w:rsidP="00BB7AF3">
            <w:pPr>
              <w:jc w:val="right"/>
              <w:rPr>
                <w:rFonts w:cstheme="minorHAnsi"/>
                <w:color w:val="000000"/>
                <w:lang w:eastAsia="en-AU"/>
              </w:rPr>
            </w:pPr>
            <w:r w:rsidRPr="00327101">
              <w:rPr>
                <w:rFonts w:cstheme="minorHAnsi"/>
                <w:color w:val="000000"/>
                <w:lang w:eastAsia="en-AU"/>
              </w:rPr>
              <w:t>3.731</w:t>
            </w:r>
          </w:p>
        </w:tc>
        <w:tc>
          <w:tcPr>
            <w:tcW w:w="799" w:type="dxa"/>
          </w:tcPr>
          <w:p w14:paraId="34AA8E18" w14:textId="6F2F6CDB" w:rsidR="00BB7AF3" w:rsidRPr="00327101" w:rsidRDefault="00BB7AF3" w:rsidP="00BB7AF3">
            <w:pPr>
              <w:jc w:val="right"/>
              <w:rPr>
                <w:rFonts w:cstheme="minorHAnsi"/>
                <w:color w:val="000000"/>
                <w:lang w:eastAsia="en-AU"/>
              </w:rPr>
            </w:pPr>
            <w:r w:rsidRPr="00327101">
              <w:rPr>
                <w:rFonts w:cstheme="minorHAnsi"/>
                <w:color w:val="000000"/>
                <w:lang w:eastAsia="en-AU"/>
              </w:rPr>
              <w:t>4.523</w:t>
            </w:r>
          </w:p>
        </w:tc>
        <w:tc>
          <w:tcPr>
            <w:tcW w:w="737" w:type="dxa"/>
            <w:noWrap/>
            <w:hideMark/>
          </w:tcPr>
          <w:p w14:paraId="0E19F54E" w14:textId="7614933C" w:rsidR="00BB7AF3" w:rsidRPr="00327101" w:rsidRDefault="00BB7AF3" w:rsidP="00BB7AF3">
            <w:pPr>
              <w:jc w:val="right"/>
              <w:rPr>
                <w:rFonts w:cstheme="minorHAnsi"/>
                <w:color w:val="000000"/>
                <w:lang w:eastAsia="en-AU"/>
              </w:rPr>
            </w:pPr>
            <w:r w:rsidRPr="00327101">
              <w:rPr>
                <w:rFonts w:cstheme="minorHAnsi"/>
                <w:color w:val="000000"/>
                <w:lang w:eastAsia="en-AU"/>
              </w:rPr>
              <w:t>4.035</w:t>
            </w:r>
          </w:p>
        </w:tc>
        <w:tc>
          <w:tcPr>
            <w:tcW w:w="799" w:type="dxa"/>
            <w:noWrap/>
            <w:hideMark/>
          </w:tcPr>
          <w:p w14:paraId="14E468DC" w14:textId="4650467F" w:rsidR="00BB7AF3" w:rsidRPr="00327101" w:rsidRDefault="00BB7AF3" w:rsidP="00BB7AF3">
            <w:pPr>
              <w:jc w:val="right"/>
              <w:rPr>
                <w:rFonts w:cstheme="minorHAnsi"/>
                <w:color w:val="000000"/>
                <w:lang w:eastAsia="en-AU"/>
              </w:rPr>
            </w:pPr>
            <w:r w:rsidRPr="00327101">
              <w:rPr>
                <w:rFonts w:cstheme="minorHAnsi"/>
                <w:color w:val="000000"/>
                <w:lang w:eastAsia="en-AU"/>
              </w:rPr>
              <w:t>5.025</w:t>
            </w:r>
          </w:p>
        </w:tc>
        <w:tc>
          <w:tcPr>
            <w:tcW w:w="742" w:type="dxa"/>
            <w:noWrap/>
            <w:hideMark/>
          </w:tcPr>
          <w:p w14:paraId="19978A41" w14:textId="62696C6F" w:rsidR="00BB7AF3" w:rsidRPr="00327101" w:rsidRDefault="00BB7AF3" w:rsidP="00BB7AF3">
            <w:pPr>
              <w:jc w:val="right"/>
              <w:rPr>
                <w:rFonts w:cstheme="minorHAnsi"/>
                <w:color w:val="000000"/>
                <w:lang w:eastAsia="en-AU"/>
              </w:rPr>
            </w:pPr>
            <w:r w:rsidRPr="00327101">
              <w:rPr>
                <w:rFonts w:cstheme="minorHAnsi"/>
                <w:color w:val="000000"/>
                <w:lang w:eastAsia="en-AU"/>
              </w:rPr>
              <w:t>3.945</w:t>
            </w:r>
          </w:p>
        </w:tc>
        <w:tc>
          <w:tcPr>
            <w:tcW w:w="799" w:type="dxa"/>
            <w:noWrap/>
            <w:hideMark/>
          </w:tcPr>
          <w:p w14:paraId="659F9A48" w14:textId="030C10ED" w:rsidR="00BB7AF3" w:rsidRPr="00327101" w:rsidRDefault="00BB7AF3" w:rsidP="00BB7AF3">
            <w:pPr>
              <w:jc w:val="right"/>
              <w:rPr>
                <w:rFonts w:cstheme="minorHAnsi"/>
                <w:color w:val="000000"/>
                <w:lang w:eastAsia="en-AU"/>
              </w:rPr>
            </w:pPr>
            <w:r w:rsidRPr="00327101">
              <w:rPr>
                <w:rFonts w:cstheme="minorHAnsi"/>
                <w:color w:val="000000"/>
                <w:lang w:eastAsia="en-AU"/>
              </w:rPr>
              <w:t>4.995</w:t>
            </w:r>
          </w:p>
        </w:tc>
      </w:tr>
      <w:tr w:rsidR="00BB7AF3" w:rsidRPr="003B28A6" w14:paraId="711BB131" w14:textId="77777777" w:rsidTr="00327101">
        <w:trPr>
          <w:trHeight w:val="300"/>
        </w:trPr>
        <w:tc>
          <w:tcPr>
            <w:tcW w:w="737" w:type="dxa"/>
            <w:noWrap/>
            <w:hideMark/>
          </w:tcPr>
          <w:p w14:paraId="7B47BA6F" w14:textId="77777777" w:rsidR="00BB7AF3" w:rsidRPr="00327101" w:rsidRDefault="00BB7AF3" w:rsidP="003815CC">
            <w:pPr>
              <w:jc w:val="right"/>
              <w:rPr>
                <w:rFonts w:cstheme="minorHAnsi"/>
                <w:color w:val="000000"/>
                <w:lang w:eastAsia="en-AU"/>
              </w:rPr>
            </w:pPr>
            <w:r w:rsidRPr="00327101">
              <w:rPr>
                <w:rFonts w:cstheme="minorHAnsi"/>
                <w:color w:val="000000"/>
                <w:lang w:eastAsia="en-AU"/>
              </w:rPr>
              <w:t>3.5</w:t>
            </w:r>
          </w:p>
        </w:tc>
        <w:tc>
          <w:tcPr>
            <w:tcW w:w="737" w:type="dxa"/>
            <w:noWrap/>
            <w:hideMark/>
          </w:tcPr>
          <w:p w14:paraId="09C82685" w14:textId="77777777" w:rsidR="00BB7AF3" w:rsidRPr="00327101" w:rsidRDefault="00BB7AF3" w:rsidP="003815CC">
            <w:pPr>
              <w:jc w:val="right"/>
              <w:rPr>
                <w:rFonts w:cstheme="minorHAnsi"/>
                <w:color w:val="000000"/>
                <w:lang w:eastAsia="en-AU"/>
              </w:rPr>
            </w:pPr>
            <w:r w:rsidRPr="00327101">
              <w:rPr>
                <w:rFonts w:cstheme="minorHAnsi"/>
                <w:color w:val="000000"/>
                <w:lang w:eastAsia="en-AU"/>
              </w:rPr>
              <w:t>4</w:t>
            </w:r>
          </w:p>
        </w:tc>
        <w:tc>
          <w:tcPr>
            <w:tcW w:w="737" w:type="dxa"/>
            <w:noWrap/>
            <w:hideMark/>
          </w:tcPr>
          <w:p w14:paraId="5E7A68E6" w14:textId="5764F938" w:rsidR="00BB7AF3" w:rsidRPr="00327101" w:rsidRDefault="00BB7AF3" w:rsidP="00BB7AF3">
            <w:pPr>
              <w:jc w:val="right"/>
              <w:rPr>
                <w:rFonts w:cstheme="minorHAnsi"/>
                <w:color w:val="000000"/>
                <w:lang w:eastAsia="en-AU"/>
              </w:rPr>
            </w:pPr>
            <w:r w:rsidRPr="00327101">
              <w:rPr>
                <w:rFonts w:cstheme="minorHAnsi"/>
                <w:color w:val="000000"/>
                <w:lang w:eastAsia="en-AU"/>
              </w:rPr>
              <w:t>4.092</w:t>
            </w:r>
          </w:p>
        </w:tc>
        <w:tc>
          <w:tcPr>
            <w:tcW w:w="799" w:type="dxa"/>
            <w:noWrap/>
            <w:hideMark/>
          </w:tcPr>
          <w:p w14:paraId="19171C52" w14:textId="0C7A6876" w:rsidR="00BB7AF3" w:rsidRPr="00327101" w:rsidRDefault="00BB7AF3" w:rsidP="00BB7AF3">
            <w:pPr>
              <w:jc w:val="right"/>
              <w:rPr>
                <w:rFonts w:cstheme="minorHAnsi"/>
                <w:color w:val="000000"/>
                <w:lang w:eastAsia="en-AU"/>
              </w:rPr>
            </w:pPr>
            <w:r w:rsidRPr="00327101">
              <w:rPr>
                <w:rFonts w:cstheme="minorHAnsi"/>
                <w:color w:val="000000"/>
                <w:lang w:eastAsia="en-AU"/>
              </w:rPr>
              <w:t>5.000</w:t>
            </w:r>
          </w:p>
        </w:tc>
        <w:tc>
          <w:tcPr>
            <w:tcW w:w="742" w:type="dxa"/>
            <w:noWrap/>
            <w:hideMark/>
          </w:tcPr>
          <w:p w14:paraId="26A62452" w14:textId="3C6D8E4D" w:rsidR="00BB7AF3" w:rsidRPr="00327101" w:rsidRDefault="00BB7AF3" w:rsidP="00BB7AF3">
            <w:pPr>
              <w:jc w:val="right"/>
              <w:rPr>
                <w:rFonts w:cstheme="minorHAnsi"/>
                <w:color w:val="000000"/>
                <w:lang w:eastAsia="en-AU"/>
              </w:rPr>
            </w:pPr>
            <w:r w:rsidRPr="00327101">
              <w:rPr>
                <w:rFonts w:cstheme="minorHAnsi"/>
                <w:color w:val="000000"/>
                <w:lang w:eastAsia="en-AU"/>
              </w:rPr>
              <w:t>3.996</w:t>
            </w:r>
          </w:p>
        </w:tc>
        <w:tc>
          <w:tcPr>
            <w:tcW w:w="799" w:type="dxa"/>
            <w:noWrap/>
            <w:hideMark/>
          </w:tcPr>
          <w:p w14:paraId="4ECC2FE9" w14:textId="591880C6" w:rsidR="00BB7AF3" w:rsidRPr="00327101" w:rsidRDefault="00BB7AF3" w:rsidP="00BB7AF3">
            <w:pPr>
              <w:jc w:val="right"/>
              <w:rPr>
                <w:rFonts w:cstheme="minorHAnsi"/>
                <w:color w:val="000000"/>
                <w:lang w:eastAsia="en-AU"/>
              </w:rPr>
            </w:pPr>
            <w:r w:rsidRPr="00327101">
              <w:rPr>
                <w:rFonts w:cstheme="minorHAnsi"/>
                <w:color w:val="000000"/>
                <w:lang w:eastAsia="en-AU"/>
              </w:rPr>
              <w:t>4.440</w:t>
            </w:r>
          </w:p>
        </w:tc>
        <w:tc>
          <w:tcPr>
            <w:tcW w:w="726" w:type="dxa"/>
          </w:tcPr>
          <w:p w14:paraId="0A56DA7C" w14:textId="27BEE6C4" w:rsidR="00BB7AF3" w:rsidRPr="00327101" w:rsidRDefault="00BB7AF3" w:rsidP="00BB7AF3">
            <w:pPr>
              <w:jc w:val="right"/>
              <w:rPr>
                <w:rFonts w:cstheme="minorHAnsi"/>
                <w:color w:val="000000"/>
                <w:lang w:eastAsia="en-AU"/>
              </w:rPr>
            </w:pPr>
            <w:r w:rsidRPr="00327101">
              <w:rPr>
                <w:rFonts w:cstheme="minorHAnsi"/>
                <w:color w:val="000000"/>
                <w:lang w:eastAsia="en-AU"/>
              </w:rPr>
              <w:t>4.068</w:t>
            </w:r>
          </w:p>
        </w:tc>
        <w:tc>
          <w:tcPr>
            <w:tcW w:w="799" w:type="dxa"/>
          </w:tcPr>
          <w:p w14:paraId="41087C8C" w14:textId="79080B25" w:rsidR="00BB7AF3" w:rsidRPr="00327101" w:rsidRDefault="00BB7AF3" w:rsidP="00BB7AF3">
            <w:pPr>
              <w:jc w:val="right"/>
              <w:rPr>
                <w:rFonts w:cstheme="minorHAnsi"/>
                <w:color w:val="000000"/>
                <w:lang w:eastAsia="en-AU"/>
              </w:rPr>
            </w:pPr>
            <w:r w:rsidRPr="00327101">
              <w:rPr>
                <w:rFonts w:cstheme="minorHAnsi"/>
                <w:color w:val="000000"/>
                <w:lang w:eastAsia="en-AU"/>
              </w:rPr>
              <w:t>4.880</w:t>
            </w:r>
          </w:p>
        </w:tc>
        <w:tc>
          <w:tcPr>
            <w:tcW w:w="742" w:type="dxa"/>
          </w:tcPr>
          <w:p w14:paraId="7D9ED4DB" w14:textId="5BB7A759" w:rsidR="00BB7AF3" w:rsidRPr="00327101" w:rsidRDefault="00BB7AF3" w:rsidP="00BB7AF3">
            <w:pPr>
              <w:jc w:val="right"/>
              <w:rPr>
                <w:rFonts w:cstheme="minorHAnsi"/>
                <w:color w:val="000000"/>
                <w:lang w:eastAsia="en-AU"/>
              </w:rPr>
            </w:pPr>
            <w:r w:rsidRPr="00327101">
              <w:rPr>
                <w:rFonts w:cstheme="minorHAnsi"/>
                <w:color w:val="000000"/>
                <w:lang w:eastAsia="en-AU"/>
              </w:rPr>
              <w:t>3.980</w:t>
            </w:r>
          </w:p>
        </w:tc>
        <w:tc>
          <w:tcPr>
            <w:tcW w:w="799" w:type="dxa"/>
          </w:tcPr>
          <w:p w14:paraId="5158D922" w14:textId="0B4D807A" w:rsidR="00BB7AF3" w:rsidRPr="00327101" w:rsidRDefault="00BB7AF3" w:rsidP="00BB7AF3">
            <w:pPr>
              <w:jc w:val="right"/>
              <w:rPr>
                <w:rFonts w:cstheme="minorHAnsi"/>
                <w:color w:val="000000"/>
                <w:lang w:eastAsia="en-AU"/>
              </w:rPr>
            </w:pPr>
            <w:r w:rsidRPr="00327101">
              <w:rPr>
                <w:rFonts w:cstheme="minorHAnsi"/>
                <w:color w:val="000000"/>
                <w:lang w:eastAsia="en-AU"/>
              </w:rPr>
              <w:t>4.824</w:t>
            </w:r>
          </w:p>
        </w:tc>
        <w:tc>
          <w:tcPr>
            <w:tcW w:w="737" w:type="dxa"/>
            <w:noWrap/>
            <w:hideMark/>
          </w:tcPr>
          <w:p w14:paraId="588EC5B1" w14:textId="5E226634" w:rsidR="00BB7AF3" w:rsidRPr="00327101" w:rsidRDefault="00BB7AF3" w:rsidP="00BB7AF3">
            <w:pPr>
              <w:jc w:val="right"/>
              <w:rPr>
                <w:rFonts w:cstheme="minorHAnsi"/>
                <w:color w:val="000000"/>
                <w:lang w:eastAsia="en-AU"/>
              </w:rPr>
            </w:pPr>
            <w:r w:rsidRPr="00327101">
              <w:rPr>
                <w:rFonts w:cstheme="minorHAnsi"/>
                <w:color w:val="000000"/>
                <w:lang w:eastAsia="en-AU"/>
              </w:rPr>
              <w:t>4.304</w:t>
            </w:r>
          </w:p>
        </w:tc>
        <w:tc>
          <w:tcPr>
            <w:tcW w:w="799" w:type="dxa"/>
            <w:noWrap/>
            <w:hideMark/>
          </w:tcPr>
          <w:p w14:paraId="7842F70E" w14:textId="6D96BC6A" w:rsidR="00BB7AF3" w:rsidRPr="00327101" w:rsidRDefault="00BB7AF3" w:rsidP="00BB7AF3">
            <w:pPr>
              <w:jc w:val="right"/>
              <w:rPr>
                <w:rFonts w:cstheme="minorHAnsi"/>
                <w:color w:val="000000"/>
                <w:lang w:eastAsia="en-AU"/>
              </w:rPr>
            </w:pPr>
            <w:r w:rsidRPr="00327101">
              <w:rPr>
                <w:rFonts w:cstheme="minorHAnsi"/>
                <w:color w:val="000000"/>
                <w:lang w:eastAsia="en-AU"/>
              </w:rPr>
              <w:t>5.360</w:t>
            </w:r>
          </w:p>
        </w:tc>
        <w:tc>
          <w:tcPr>
            <w:tcW w:w="742" w:type="dxa"/>
            <w:noWrap/>
            <w:hideMark/>
          </w:tcPr>
          <w:p w14:paraId="3C0CD989" w14:textId="557797F3" w:rsidR="00BB7AF3" w:rsidRPr="00327101" w:rsidRDefault="00BB7AF3" w:rsidP="00BB7AF3">
            <w:pPr>
              <w:jc w:val="right"/>
              <w:rPr>
                <w:rFonts w:cstheme="minorHAnsi"/>
                <w:color w:val="000000"/>
                <w:lang w:eastAsia="en-AU"/>
              </w:rPr>
            </w:pPr>
            <w:r w:rsidRPr="00327101">
              <w:rPr>
                <w:rFonts w:cstheme="minorHAnsi"/>
                <w:color w:val="000000"/>
                <w:lang w:eastAsia="en-AU"/>
              </w:rPr>
              <w:t>4.208</w:t>
            </w:r>
          </w:p>
        </w:tc>
        <w:tc>
          <w:tcPr>
            <w:tcW w:w="799" w:type="dxa"/>
            <w:noWrap/>
            <w:hideMark/>
          </w:tcPr>
          <w:p w14:paraId="54022393" w14:textId="5D974F3A" w:rsidR="00BB7AF3" w:rsidRPr="00327101" w:rsidRDefault="00BB7AF3" w:rsidP="00BB7AF3">
            <w:pPr>
              <w:jc w:val="right"/>
              <w:rPr>
                <w:rFonts w:cstheme="minorHAnsi"/>
                <w:color w:val="000000"/>
                <w:lang w:eastAsia="en-AU"/>
              </w:rPr>
            </w:pPr>
            <w:r w:rsidRPr="00327101">
              <w:rPr>
                <w:rFonts w:cstheme="minorHAnsi"/>
                <w:color w:val="000000"/>
                <w:lang w:eastAsia="en-AU"/>
              </w:rPr>
              <w:t>5.328</w:t>
            </w:r>
          </w:p>
        </w:tc>
      </w:tr>
      <w:tr w:rsidR="00BB7AF3" w:rsidRPr="003B28A6" w14:paraId="4CF7AE66" w14:textId="77777777" w:rsidTr="00327101">
        <w:trPr>
          <w:trHeight w:val="300"/>
        </w:trPr>
        <w:tc>
          <w:tcPr>
            <w:tcW w:w="737" w:type="dxa"/>
            <w:noWrap/>
            <w:hideMark/>
          </w:tcPr>
          <w:p w14:paraId="4E698921" w14:textId="77777777" w:rsidR="00BB7AF3" w:rsidRPr="00327101" w:rsidRDefault="00BB7AF3" w:rsidP="003815CC">
            <w:pPr>
              <w:jc w:val="right"/>
              <w:rPr>
                <w:rFonts w:cstheme="minorHAnsi"/>
                <w:color w:val="000000"/>
                <w:lang w:eastAsia="en-AU"/>
              </w:rPr>
            </w:pPr>
            <w:r w:rsidRPr="00327101">
              <w:rPr>
                <w:rFonts w:cstheme="minorHAnsi"/>
                <w:color w:val="000000"/>
                <w:lang w:eastAsia="en-AU"/>
              </w:rPr>
              <w:t>4</w:t>
            </w:r>
          </w:p>
        </w:tc>
        <w:tc>
          <w:tcPr>
            <w:tcW w:w="737" w:type="dxa"/>
            <w:noWrap/>
            <w:hideMark/>
          </w:tcPr>
          <w:p w14:paraId="41BE9938" w14:textId="77777777" w:rsidR="00BB7AF3" w:rsidRPr="00327101" w:rsidRDefault="00BB7AF3" w:rsidP="003815CC">
            <w:pPr>
              <w:jc w:val="right"/>
              <w:rPr>
                <w:rFonts w:cstheme="minorHAnsi"/>
                <w:color w:val="000000"/>
                <w:lang w:eastAsia="en-AU"/>
              </w:rPr>
            </w:pPr>
            <w:r w:rsidRPr="00327101">
              <w:rPr>
                <w:rFonts w:cstheme="minorHAnsi"/>
                <w:color w:val="000000"/>
                <w:lang w:eastAsia="en-AU"/>
              </w:rPr>
              <w:t>4.25</w:t>
            </w:r>
          </w:p>
        </w:tc>
        <w:tc>
          <w:tcPr>
            <w:tcW w:w="737" w:type="dxa"/>
            <w:noWrap/>
            <w:hideMark/>
          </w:tcPr>
          <w:p w14:paraId="4808D834" w14:textId="56E2E809" w:rsidR="00BB7AF3" w:rsidRPr="00327101" w:rsidRDefault="00BB7AF3" w:rsidP="00BB7AF3">
            <w:pPr>
              <w:jc w:val="right"/>
              <w:rPr>
                <w:rFonts w:cstheme="minorHAnsi"/>
                <w:color w:val="000000"/>
                <w:lang w:eastAsia="en-AU"/>
              </w:rPr>
            </w:pPr>
            <w:r w:rsidRPr="00327101">
              <w:rPr>
                <w:rFonts w:cstheme="minorHAnsi"/>
                <w:color w:val="000000"/>
                <w:lang w:eastAsia="en-AU"/>
              </w:rPr>
              <w:t>4.348</w:t>
            </w:r>
          </w:p>
        </w:tc>
        <w:tc>
          <w:tcPr>
            <w:tcW w:w="799" w:type="dxa"/>
            <w:noWrap/>
            <w:hideMark/>
          </w:tcPr>
          <w:p w14:paraId="165B1B16" w14:textId="619D42EF" w:rsidR="00BB7AF3" w:rsidRPr="00327101" w:rsidRDefault="00BB7AF3" w:rsidP="00BB7AF3">
            <w:pPr>
              <w:jc w:val="right"/>
              <w:rPr>
                <w:rFonts w:cstheme="minorHAnsi"/>
                <w:color w:val="000000"/>
                <w:lang w:eastAsia="en-AU"/>
              </w:rPr>
            </w:pPr>
            <w:r w:rsidRPr="00327101">
              <w:rPr>
                <w:rFonts w:cstheme="minorHAnsi"/>
                <w:color w:val="000000"/>
                <w:lang w:eastAsia="en-AU"/>
              </w:rPr>
              <w:t>5.313</w:t>
            </w:r>
          </w:p>
        </w:tc>
        <w:tc>
          <w:tcPr>
            <w:tcW w:w="742" w:type="dxa"/>
            <w:noWrap/>
            <w:hideMark/>
          </w:tcPr>
          <w:p w14:paraId="402AC673" w14:textId="35B80C17" w:rsidR="00BB7AF3" w:rsidRPr="00327101" w:rsidRDefault="00BB7AF3" w:rsidP="00BB7AF3">
            <w:pPr>
              <w:jc w:val="right"/>
              <w:rPr>
                <w:rFonts w:cstheme="minorHAnsi"/>
                <w:color w:val="000000"/>
                <w:lang w:eastAsia="en-AU"/>
              </w:rPr>
            </w:pPr>
            <w:r w:rsidRPr="00327101">
              <w:rPr>
                <w:rFonts w:cstheme="minorHAnsi"/>
                <w:color w:val="000000"/>
                <w:lang w:eastAsia="en-AU"/>
              </w:rPr>
              <w:t>4.246</w:t>
            </w:r>
          </w:p>
        </w:tc>
        <w:tc>
          <w:tcPr>
            <w:tcW w:w="799" w:type="dxa"/>
            <w:noWrap/>
            <w:hideMark/>
          </w:tcPr>
          <w:p w14:paraId="440C111B" w14:textId="59DCA36B" w:rsidR="00BB7AF3" w:rsidRPr="00327101" w:rsidRDefault="00BB7AF3" w:rsidP="00BB7AF3">
            <w:pPr>
              <w:jc w:val="right"/>
              <w:rPr>
                <w:rFonts w:cstheme="minorHAnsi"/>
                <w:color w:val="000000"/>
                <w:lang w:eastAsia="en-AU"/>
              </w:rPr>
            </w:pPr>
            <w:r w:rsidRPr="00327101">
              <w:rPr>
                <w:rFonts w:cstheme="minorHAnsi"/>
                <w:color w:val="000000"/>
                <w:lang w:eastAsia="en-AU"/>
              </w:rPr>
              <w:t>4.718</w:t>
            </w:r>
          </w:p>
        </w:tc>
        <w:tc>
          <w:tcPr>
            <w:tcW w:w="726" w:type="dxa"/>
          </w:tcPr>
          <w:p w14:paraId="1DF8FECB" w14:textId="25757961" w:rsidR="00BB7AF3" w:rsidRPr="00327101" w:rsidRDefault="00BB7AF3" w:rsidP="00BB7AF3">
            <w:pPr>
              <w:jc w:val="right"/>
              <w:rPr>
                <w:rFonts w:cstheme="minorHAnsi"/>
                <w:color w:val="000000"/>
                <w:lang w:eastAsia="en-AU"/>
              </w:rPr>
            </w:pPr>
            <w:r w:rsidRPr="00327101">
              <w:rPr>
                <w:rFonts w:cstheme="minorHAnsi"/>
                <w:color w:val="000000"/>
                <w:lang w:eastAsia="en-AU"/>
              </w:rPr>
              <w:t>4.322</w:t>
            </w:r>
          </w:p>
        </w:tc>
        <w:tc>
          <w:tcPr>
            <w:tcW w:w="799" w:type="dxa"/>
          </w:tcPr>
          <w:p w14:paraId="74537E3F" w14:textId="6C350C3E" w:rsidR="00BB7AF3" w:rsidRPr="00327101" w:rsidRDefault="00BB7AF3" w:rsidP="00BB7AF3">
            <w:pPr>
              <w:jc w:val="right"/>
              <w:rPr>
                <w:rFonts w:cstheme="minorHAnsi"/>
                <w:color w:val="000000"/>
                <w:lang w:eastAsia="en-AU"/>
              </w:rPr>
            </w:pPr>
            <w:r w:rsidRPr="00327101">
              <w:rPr>
                <w:rFonts w:cstheme="minorHAnsi"/>
                <w:color w:val="000000"/>
                <w:lang w:eastAsia="en-AU"/>
              </w:rPr>
              <w:t>5.185</w:t>
            </w:r>
          </w:p>
        </w:tc>
        <w:tc>
          <w:tcPr>
            <w:tcW w:w="742" w:type="dxa"/>
          </w:tcPr>
          <w:p w14:paraId="421F222F" w14:textId="50CF0CA3" w:rsidR="00BB7AF3" w:rsidRPr="00327101" w:rsidRDefault="00BB7AF3" w:rsidP="00BB7AF3">
            <w:pPr>
              <w:jc w:val="right"/>
              <w:rPr>
                <w:rFonts w:cstheme="minorHAnsi"/>
                <w:color w:val="000000"/>
                <w:lang w:eastAsia="en-AU"/>
              </w:rPr>
            </w:pPr>
            <w:r w:rsidRPr="00327101">
              <w:rPr>
                <w:rFonts w:cstheme="minorHAnsi"/>
                <w:color w:val="000000"/>
                <w:lang w:eastAsia="en-AU"/>
              </w:rPr>
              <w:t>4.229</w:t>
            </w:r>
          </w:p>
        </w:tc>
        <w:tc>
          <w:tcPr>
            <w:tcW w:w="799" w:type="dxa"/>
          </w:tcPr>
          <w:p w14:paraId="3F6F431C" w14:textId="40CCD610" w:rsidR="00BB7AF3" w:rsidRPr="00327101" w:rsidRDefault="00BB7AF3" w:rsidP="00BB7AF3">
            <w:pPr>
              <w:jc w:val="right"/>
              <w:rPr>
                <w:rFonts w:cstheme="minorHAnsi"/>
                <w:color w:val="000000"/>
                <w:lang w:eastAsia="en-AU"/>
              </w:rPr>
            </w:pPr>
            <w:r w:rsidRPr="00327101">
              <w:rPr>
                <w:rFonts w:cstheme="minorHAnsi"/>
                <w:color w:val="000000"/>
                <w:lang w:eastAsia="en-AU"/>
              </w:rPr>
              <w:t>5.126</w:t>
            </w:r>
          </w:p>
        </w:tc>
        <w:tc>
          <w:tcPr>
            <w:tcW w:w="737" w:type="dxa"/>
            <w:noWrap/>
            <w:hideMark/>
          </w:tcPr>
          <w:p w14:paraId="2A6E6170" w14:textId="4B3C502A" w:rsidR="00BB7AF3" w:rsidRPr="00327101" w:rsidRDefault="00BB7AF3" w:rsidP="00BB7AF3">
            <w:pPr>
              <w:jc w:val="right"/>
              <w:rPr>
                <w:rFonts w:cstheme="minorHAnsi"/>
                <w:color w:val="000000"/>
                <w:lang w:eastAsia="en-AU"/>
              </w:rPr>
            </w:pPr>
            <w:r w:rsidRPr="00327101">
              <w:rPr>
                <w:rFonts w:cstheme="minorHAnsi"/>
                <w:color w:val="000000"/>
                <w:lang w:eastAsia="en-AU"/>
              </w:rPr>
              <w:t>4.573</w:t>
            </w:r>
          </w:p>
        </w:tc>
        <w:tc>
          <w:tcPr>
            <w:tcW w:w="799" w:type="dxa"/>
            <w:noWrap/>
            <w:hideMark/>
          </w:tcPr>
          <w:p w14:paraId="679CDE7A" w14:textId="10FF3C7E" w:rsidR="00BB7AF3" w:rsidRPr="00327101" w:rsidRDefault="00BB7AF3" w:rsidP="00BB7AF3">
            <w:pPr>
              <w:jc w:val="right"/>
              <w:rPr>
                <w:rFonts w:cstheme="minorHAnsi"/>
                <w:color w:val="000000"/>
                <w:lang w:eastAsia="en-AU"/>
              </w:rPr>
            </w:pPr>
            <w:r w:rsidRPr="00327101">
              <w:rPr>
                <w:rFonts w:cstheme="minorHAnsi"/>
                <w:color w:val="000000"/>
                <w:lang w:eastAsia="en-AU"/>
              </w:rPr>
              <w:t>5.695</w:t>
            </w:r>
          </w:p>
        </w:tc>
        <w:tc>
          <w:tcPr>
            <w:tcW w:w="742" w:type="dxa"/>
            <w:noWrap/>
            <w:hideMark/>
          </w:tcPr>
          <w:p w14:paraId="080FD187" w14:textId="30D2CC43" w:rsidR="00BB7AF3" w:rsidRPr="00327101" w:rsidRDefault="00BB7AF3" w:rsidP="00BB7AF3">
            <w:pPr>
              <w:jc w:val="right"/>
              <w:rPr>
                <w:rFonts w:cstheme="minorHAnsi"/>
                <w:color w:val="000000"/>
                <w:lang w:eastAsia="en-AU"/>
              </w:rPr>
            </w:pPr>
            <w:r w:rsidRPr="00327101">
              <w:rPr>
                <w:rFonts w:cstheme="minorHAnsi"/>
                <w:color w:val="000000"/>
                <w:lang w:eastAsia="en-AU"/>
              </w:rPr>
              <w:t>4.471</w:t>
            </w:r>
          </w:p>
        </w:tc>
        <w:tc>
          <w:tcPr>
            <w:tcW w:w="799" w:type="dxa"/>
            <w:noWrap/>
            <w:hideMark/>
          </w:tcPr>
          <w:p w14:paraId="61E5EE66" w14:textId="7E0DC7E9" w:rsidR="00BB7AF3" w:rsidRPr="00327101" w:rsidRDefault="00BB7AF3" w:rsidP="00BB7AF3">
            <w:pPr>
              <w:jc w:val="right"/>
              <w:rPr>
                <w:rFonts w:cstheme="minorHAnsi"/>
                <w:color w:val="000000"/>
                <w:lang w:eastAsia="en-AU"/>
              </w:rPr>
            </w:pPr>
            <w:r w:rsidRPr="00327101">
              <w:rPr>
                <w:rFonts w:cstheme="minorHAnsi"/>
                <w:color w:val="000000"/>
                <w:lang w:eastAsia="en-AU"/>
              </w:rPr>
              <w:t>5.661</w:t>
            </w:r>
          </w:p>
        </w:tc>
      </w:tr>
      <w:tr w:rsidR="00BB7AF3" w:rsidRPr="003B28A6" w14:paraId="40A118FC" w14:textId="77777777" w:rsidTr="00327101">
        <w:trPr>
          <w:trHeight w:val="300"/>
        </w:trPr>
        <w:tc>
          <w:tcPr>
            <w:tcW w:w="737" w:type="dxa"/>
            <w:noWrap/>
            <w:hideMark/>
          </w:tcPr>
          <w:p w14:paraId="54EA55BF" w14:textId="77777777" w:rsidR="00BB7AF3" w:rsidRPr="00327101" w:rsidRDefault="00BB7AF3" w:rsidP="003815CC">
            <w:pPr>
              <w:jc w:val="right"/>
              <w:rPr>
                <w:rFonts w:cstheme="minorHAnsi"/>
                <w:color w:val="000000"/>
                <w:lang w:eastAsia="en-AU"/>
              </w:rPr>
            </w:pPr>
            <w:r w:rsidRPr="00327101">
              <w:rPr>
                <w:rFonts w:cstheme="minorHAnsi"/>
                <w:color w:val="000000"/>
                <w:lang w:eastAsia="en-AU"/>
              </w:rPr>
              <w:t>4.5</w:t>
            </w:r>
          </w:p>
        </w:tc>
        <w:tc>
          <w:tcPr>
            <w:tcW w:w="737" w:type="dxa"/>
            <w:noWrap/>
            <w:hideMark/>
          </w:tcPr>
          <w:p w14:paraId="3CE8604C" w14:textId="77777777" w:rsidR="00BB7AF3" w:rsidRPr="00327101" w:rsidRDefault="00BB7AF3" w:rsidP="003815CC">
            <w:pPr>
              <w:jc w:val="right"/>
              <w:rPr>
                <w:rFonts w:cstheme="minorHAnsi"/>
                <w:color w:val="000000"/>
                <w:lang w:eastAsia="en-AU"/>
              </w:rPr>
            </w:pPr>
            <w:r w:rsidRPr="00327101">
              <w:rPr>
                <w:rFonts w:cstheme="minorHAnsi"/>
                <w:color w:val="000000"/>
                <w:lang w:eastAsia="en-AU"/>
              </w:rPr>
              <w:t>4.5</w:t>
            </w:r>
          </w:p>
        </w:tc>
        <w:tc>
          <w:tcPr>
            <w:tcW w:w="737" w:type="dxa"/>
            <w:noWrap/>
            <w:hideMark/>
          </w:tcPr>
          <w:p w14:paraId="39C30A44" w14:textId="4EDEE01D" w:rsidR="00BB7AF3" w:rsidRPr="00327101" w:rsidRDefault="00BB7AF3" w:rsidP="00BB7AF3">
            <w:pPr>
              <w:jc w:val="right"/>
              <w:rPr>
                <w:rFonts w:cstheme="minorHAnsi"/>
                <w:color w:val="000000"/>
                <w:lang w:eastAsia="en-AU"/>
              </w:rPr>
            </w:pPr>
            <w:r w:rsidRPr="00327101">
              <w:rPr>
                <w:rFonts w:cstheme="minorHAnsi"/>
                <w:color w:val="000000"/>
                <w:lang w:eastAsia="en-AU"/>
              </w:rPr>
              <w:t>4.604</w:t>
            </w:r>
          </w:p>
        </w:tc>
        <w:tc>
          <w:tcPr>
            <w:tcW w:w="799" w:type="dxa"/>
            <w:noWrap/>
            <w:hideMark/>
          </w:tcPr>
          <w:p w14:paraId="0A6DB78F" w14:textId="18CAAB7E" w:rsidR="00BB7AF3" w:rsidRPr="00327101" w:rsidRDefault="00BB7AF3" w:rsidP="00BB7AF3">
            <w:pPr>
              <w:jc w:val="right"/>
              <w:rPr>
                <w:rFonts w:cstheme="minorHAnsi"/>
                <w:color w:val="000000"/>
                <w:lang w:eastAsia="en-AU"/>
              </w:rPr>
            </w:pPr>
            <w:r w:rsidRPr="00327101">
              <w:rPr>
                <w:rFonts w:cstheme="minorHAnsi"/>
                <w:color w:val="000000"/>
                <w:lang w:eastAsia="en-AU"/>
              </w:rPr>
              <w:t>5.625</w:t>
            </w:r>
          </w:p>
        </w:tc>
        <w:tc>
          <w:tcPr>
            <w:tcW w:w="742" w:type="dxa"/>
            <w:noWrap/>
            <w:hideMark/>
          </w:tcPr>
          <w:p w14:paraId="2E27AF29" w14:textId="54825099" w:rsidR="00BB7AF3" w:rsidRPr="00327101" w:rsidRDefault="00BB7AF3" w:rsidP="00BB7AF3">
            <w:pPr>
              <w:jc w:val="right"/>
              <w:rPr>
                <w:rFonts w:cstheme="minorHAnsi"/>
                <w:color w:val="000000"/>
                <w:lang w:eastAsia="en-AU"/>
              </w:rPr>
            </w:pPr>
            <w:r w:rsidRPr="00327101">
              <w:rPr>
                <w:rFonts w:cstheme="minorHAnsi"/>
                <w:color w:val="000000"/>
                <w:lang w:eastAsia="en-AU"/>
              </w:rPr>
              <w:t>4.496</w:t>
            </w:r>
          </w:p>
        </w:tc>
        <w:tc>
          <w:tcPr>
            <w:tcW w:w="799" w:type="dxa"/>
            <w:noWrap/>
            <w:hideMark/>
          </w:tcPr>
          <w:p w14:paraId="437772F0" w14:textId="08B05D42" w:rsidR="00BB7AF3" w:rsidRPr="00327101" w:rsidRDefault="00BB7AF3" w:rsidP="00BB7AF3">
            <w:pPr>
              <w:jc w:val="right"/>
              <w:rPr>
                <w:rFonts w:cstheme="minorHAnsi"/>
                <w:color w:val="000000"/>
                <w:lang w:eastAsia="en-AU"/>
              </w:rPr>
            </w:pPr>
            <w:r w:rsidRPr="00327101">
              <w:rPr>
                <w:rFonts w:cstheme="minorHAnsi"/>
                <w:color w:val="000000"/>
                <w:lang w:eastAsia="en-AU"/>
              </w:rPr>
              <w:t>4.995</w:t>
            </w:r>
          </w:p>
        </w:tc>
        <w:tc>
          <w:tcPr>
            <w:tcW w:w="726" w:type="dxa"/>
          </w:tcPr>
          <w:p w14:paraId="5881401F" w14:textId="77042B09" w:rsidR="00BB7AF3" w:rsidRPr="00327101" w:rsidRDefault="00BB7AF3" w:rsidP="00BB7AF3">
            <w:pPr>
              <w:jc w:val="right"/>
              <w:rPr>
                <w:rFonts w:cstheme="minorHAnsi"/>
                <w:color w:val="000000"/>
                <w:lang w:eastAsia="en-AU"/>
              </w:rPr>
            </w:pPr>
            <w:r w:rsidRPr="00327101">
              <w:rPr>
                <w:rFonts w:cstheme="minorHAnsi"/>
                <w:color w:val="000000"/>
                <w:lang w:eastAsia="en-AU"/>
              </w:rPr>
              <w:t>4.577</w:t>
            </w:r>
          </w:p>
        </w:tc>
        <w:tc>
          <w:tcPr>
            <w:tcW w:w="799" w:type="dxa"/>
          </w:tcPr>
          <w:p w14:paraId="7185C46B" w14:textId="2BD228A8" w:rsidR="00BB7AF3" w:rsidRPr="00327101" w:rsidRDefault="00BB7AF3" w:rsidP="00BB7AF3">
            <w:pPr>
              <w:jc w:val="right"/>
              <w:rPr>
                <w:rFonts w:cstheme="minorHAnsi"/>
                <w:color w:val="000000"/>
                <w:lang w:eastAsia="en-AU"/>
              </w:rPr>
            </w:pPr>
            <w:r w:rsidRPr="00327101">
              <w:rPr>
                <w:rFonts w:cstheme="minorHAnsi"/>
                <w:color w:val="000000"/>
                <w:lang w:eastAsia="en-AU"/>
              </w:rPr>
              <w:t>5.490</w:t>
            </w:r>
          </w:p>
        </w:tc>
        <w:tc>
          <w:tcPr>
            <w:tcW w:w="742" w:type="dxa"/>
          </w:tcPr>
          <w:p w14:paraId="33CD30F0" w14:textId="01A8B280" w:rsidR="00BB7AF3" w:rsidRPr="00327101" w:rsidRDefault="00BB7AF3" w:rsidP="00BB7AF3">
            <w:pPr>
              <w:jc w:val="right"/>
              <w:rPr>
                <w:rFonts w:cstheme="minorHAnsi"/>
                <w:color w:val="000000"/>
                <w:lang w:eastAsia="en-AU"/>
              </w:rPr>
            </w:pPr>
            <w:r w:rsidRPr="00327101">
              <w:rPr>
                <w:rFonts w:cstheme="minorHAnsi"/>
                <w:color w:val="000000"/>
                <w:lang w:eastAsia="en-AU"/>
              </w:rPr>
              <w:t>4.478</w:t>
            </w:r>
          </w:p>
        </w:tc>
        <w:tc>
          <w:tcPr>
            <w:tcW w:w="799" w:type="dxa"/>
          </w:tcPr>
          <w:p w14:paraId="61DB2899" w14:textId="5A6C2C13" w:rsidR="00BB7AF3" w:rsidRPr="00327101" w:rsidRDefault="00BB7AF3" w:rsidP="00BB7AF3">
            <w:pPr>
              <w:jc w:val="right"/>
              <w:rPr>
                <w:rFonts w:cstheme="minorHAnsi"/>
                <w:color w:val="000000"/>
                <w:lang w:eastAsia="en-AU"/>
              </w:rPr>
            </w:pPr>
            <w:r w:rsidRPr="00327101">
              <w:rPr>
                <w:rFonts w:cstheme="minorHAnsi"/>
                <w:color w:val="000000"/>
                <w:lang w:eastAsia="en-AU"/>
              </w:rPr>
              <w:t>5.427</w:t>
            </w:r>
          </w:p>
        </w:tc>
        <w:tc>
          <w:tcPr>
            <w:tcW w:w="737" w:type="dxa"/>
            <w:noWrap/>
            <w:hideMark/>
          </w:tcPr>
          <w:p w14:paraId="2FB16560" w14:textId="36CE2ED7" w:rsidR="00BB7AF3" w:rsidRPr="00327101" w:rsidRDefault="00BB7AF3" w:rsidP="00BB7AF3">
            <w:pPr>
              <w:jc w:val="right"/>
              <w:rPr>
                <w:rFonts w:cstheme="minorHAnsi"/>
                <w:color w:val="000000"/>
                <w:lang w:eastAsia="en-AU"/>
              </w:rPr>
            </w:pPr>
            <w:r w:rsidRPr="00327101">
              <w:rPr>
                <w:rFonts w:cstheme="minorHAnsi"/>
                <w:color w:val="000000"/>
                <w:lang w:eastAsia="en-AU"/>
              </w:rPr>
              <w:t>4.842</w:t>
            </w:r>
          </w:p>
        </w:tc>
        <w:tc>
          <w:tcPr>
            <w:tcW w:w="799" w:type="dxa"/>
            <w:noWrap/>
            <w:hideMark/>
          </w:tcPr>
          <w:p w14:paraId="438AEE04" w14:textId="3BBDAE4C" w:rsidR="00BB7AF3" w:rsidRPr="00327101" w:rsidRDefault="00BB7AF3" w:rsidP="00BB7AF3">
            <w:pPr>
              <w:jc w:val="right"/>
              <w:rPr>
                <w:rFonts w:cstheme="minorHAnsi"/>
                <w:color w:val="000000"/>
                <w:lang w:eastAsia="en-AU"/>
              </w:rPr>
            </w:pPr>
            <w:r w:rsidRPr="00327101">
              <w:rPr>
                <w:rFonts w:cstheme="minorHAnsi"/>
                <w:color w:val="000000"/>
                <w:lang w:eastAsia="en-AU"/>
              </w:rPr>
              <w:t>6.030</w:t>
            </w:r>
          </w:p>
        </w:tc>
        <w:tc>
          <w:tcPr>
            <w:tcW w:w="742" w:type="dxa"/>
            <w:noWrap/>
            <w:hideMark/>
          </w:tcPr>
          <w:p w14:paraId="43D9D6A3" w14:textId="4BC5FDD5" w:rsidR="00BB7AF3" w:rsidRPr="00327101" w:rsidRDefault="00BB7AF3" w:rsidP="00BB7AF3">
            <w:pPr>
              <w:jc w:val="right"/>
              <w:rPr>
                <w:rFonts w:cstheme="minorHAnsi"/>
                <w:color w:val="000000"/>
                <w:lang w:eastAsia="en-AU"/>
              </w:rPr>
            </w:pPr>
            <w:r w:rsidRPr="00327101">
              <w:rPr>
                <w:rFonts w:cstheme="minorHAnsi"/>
                <w:color w:val="000000"/>
                <w:lang w:eastAsia="en-AU"/>
              </w:rPr>
              <w:t>4.734</w:t>
            </w:r>
          </w:p>
        </w:tc>
        <w:tc>
          <w:tcPr>
            <w:tcW w:w="799" w:type="dxa"/>
            <w:noWrap/>
            <w:hideMark/>
          </w:tcPr>
          <w:p w14:paraId="170BF41F" w14:textId="0EEA13F7" w:rsidR="00BB7AF3" w:rsidRPr="00327101" w:rsidRDefault="00BB7AF3" w:rsidP="00BB7AF3">
            <w:pPr>
              <w:jc w:val="right"/>
              <w:rPr>
                <w:rFonts w:cstheme="minorHAnsi"/>
                <w:color w:val="000000"/>
                <w:lang w:eastAsia="en-AU"/>
              </w:rPr>
            </w:pPr>
            <w:r w:rsidRPr="00327101">
              <w:rPr>
                <w:rFonts w:cstheme="minorHAnsi"/>
                <w:color w:val="000000"/>
                <w:lang w:eastAsia="en-AU"/>
              </w:rPr>
              <w:t>5.994</w:t>
            </w:r>
          </w:p>
        </w:tc>
      </w:tr>
      <w:tr w:rsidR="00BB7AF3" w:rsidRPr="003B28A6" w14:paraId="4AE8C679" w14:textId="77777777" w:rsidTr="00327101">
        <w:trPr>
          <w:trHeight w:val="300"/>
        </w:trPr>
        <w:tc>
          <w:tcPr>
            <w:tcW w:w="737" w:type="dxa"/>
            <w:noWrap/>
            <w:hideMark/>
          </w:tcPr>
          <w:p w14:paraId="7F485F93" w14:textId="77777777" w:rsidR="00BB7AF3" w:rsidRPr="00327101" w:rsidRDefault="00BB7AF3" w:rsidP="003815CC">
            <w:pPr>
              <w:jc w:val="right"/>
              <w:rPr>
                <w:rFonts w:cstheme="minorHAnsi"/>
                <w:color w:val="000000"/>
                <w:lang w:eastAsia="en-AU"/>
              </w:rPr>
            </w:pPr>
            <w:r w:rsidRPr="00327101">
              <w:rPr>
                <w:rFonts w:cstheme="minorHAnsi"/>
                <w:color w:val="000000"/>
                <w:lang w:eastAsia="en-AU"/>
              </w:rPr>
              <w:t>5</w:t>
            </w:r>
          </w:p>
        </w:tc>
        <w:tc>
          <w:tcPr>
            <w:tcW w:w="737" w:type="dxa"/>
            <w:noWrap/>
            <w:hideMark/>
          </w:tcPr>
          <w:p w14:paraId="1687770D" w14:textId="77777777" w:rsidR="00BB7AF3" w:rsidRPr="00327101" w:rsidRDefault="00BB7AF3" w:rsidP="003815CC">
            <w:pPr>
              <w:jc w:val="right"/>
              <w:rPr>
                <w:rFonts w:cstheme="minorHAnsi"/>
                <w:color w:val="000000"/>
                <w:lang w:eastAsia="en-AU"/>
              </w:rPr>
            </w:pPr>
            <w:r w:rsidRPr="00327101">
              <w:rPr>
                <w:rFonts w:cstheme="minorHAnsi"/>
                <w:color w:val="000000"/>
                <w:lang w:eastAsia="en-AU"/>
              </w:rPr>
              <w:t>4.75</w:t>
            </w:r>
          </w:p>
        </w:tc>
        <w:tc>
          <w:tcPr>
            <w:tcW w:w="737" w:type="dxa"/>
            <w:noWrap/>
            <w:hideMark/>
          </w:tcPr>
          <w:p w14:paraId="65EEEFBC" w14:textId="39EA10C4" w:rsidR="00BB7AF3" w:rsidRPr="00327101" w:rsidRDefault="00BB7AF3" w:rsidP="00BB7AF3">
            <w:pPr>
              <w:jc w:val="right"/>
              <w:rPr>
                <w:rFonts w:cstheme="minorHAnsi"/>
                <w:color w:val="000000"/>
                <w:lang w:eastAsia="en-AU"/>
              </w:rPr>
            </w:pPr>
            <w:r w:rsidRPr="00327101">
              <w:rPr>
                <w:rFonts w:cstheme="minorHAnsi"/>
                <w:color w:val="000000"/>
                <w:lang w:eastAsia="en-AU"/>
              </w:rPr>
              <w:t>4.859</w:t>
            </w:r>
          </w:p>
        </w:tc>
        <w:tc>
          <w:tcPr>
            <w:tcW w:w="799" w:type="dxa"/>
            <w:noWrap/>
            <w:hideMark/>
          </w:tcPr>
          <w:p w14:paraId="1A6FDA1D" w14:textId="73BF84AF" w:rsidR="00BB7AF3" w:rsidRPr="00327101" w:rsidRDefault="00BB7AF3" w:rsidP="00BB7AF3">
            <w:pPr>
              <w:jc w:val="right"/>
              <w:rPr>
                <w:rFonts w:cstheme="minorHAnsi"/>
                <w:color w:val="000000"/>
                <w:lang w:eastAsia="en-AU"/>
              </w:rPr>
            </w:pPr>
            <w:r w:rsidRPr="00327101">
              <w:rPr>
                <w:rFonts w:cstheme="minorHAnsi"/>
                <w:color w:val="000000"/>
                <w:lang w:eastAsia="en-AU"/>
              </w:rPr>
              <w:t>5.938</w:t>
            </w:r>
          </w:p>
        </w:tc>
        <w:tc>
          <w:tcPr>
            <w:tcW w:w="742" w:type="dxa"/>
            <w:noWrap/>
            <w:hideMark/>
          </w:tcPr>
          <w:p w14:paraId="500F43B4" w14:textId="0AAD9452" w:rsidR="00BB7AF3" w:rsidRPr="00327101" w:rsidRDefault="00BB7AF3" w:rsidP="00BB7AF3">
            <w:pPr>
              <w:jc w:val="right"/>
              <w:rPr>
                <w:rFonts w:cstheme="minorHAnsi"/>
                <w:color w:val="000000"/>
                <w:lang w:eastAsia="en-AU"/>
              </w:rPr>
            </w:pPr>
            <w:r w:rsidRPr="00327101">
              <w:rPr>
                <w:rFonts w:cstheme="minorHAnsi"/>
                <w:color w:val="000000"/>
                <w:lang w:eastAsia="en-AU"/>
              </w:rPr>
              <w:t>4.745</w:t>
            </w:r>
          </w:p>
        </w:tc>
        <w:tc>
          <w:tcPr>
            <w:tcW w:w="799" w:type="dxa"/>
            <w:noWrap/>
            <w:hideMark/>
          </w:tcPr>
          <w:p w14:paraId="74A540EE" w14:textId="202E9DE2" w:rsidR="00BB7AF3" w:rsidRPr="00327101" w:rsidRDefault="00BB7AF3" w:rsidP="00BB7AF3">
            <w:pPr>
              <w:jc w:val="right"/>
              <w:rPr>
                <w:rFonts w:cstheme="minorHAnsi"/>
                <w:color w:val="000000"/>
                <w:lang w:eastAsia="en-AU"/>
              </w:rPr>
            </w:pPr>
            <w:r w:rsidRPr="00327101">
              <w:rPr>
                <w:rFonts w:cstheme="minorHAnsi"/>
                <w:color w:val="000000"/>
                <w:lang w:eastAsia="en-AU"/>
              </w:rPr>
              <w:t>5.273</w:t>
            </w:r>
          </w:p>
        </w:tc>
        <w:tc>
          <w:tcPr>
            <w:tcW w:w="726" w:type="dxa"/>
          </w:tcPr>
          <w:p w14:paraId="02B8E3EC" w14:textId="76A77EAE" w:rsidR="00BB7AF3" w:rsidRPr="00327101" w:rsidRDefault="00BB7AF3" w:rsidP="00BB7AF3">
            <w:pPr>
              <w:jc w:val="right"/>
              <w:rPr>
                <w:rFonts w:cstheme="minorHAnsi"/>
                <w:color w:val="000000"/>
                <w:lang w:eastAsia="en-AU"/>
              </w:rPr>
            </w:pPr>
            <w:r w:rsidRPr="00327101">
              <w:rPr>
                <w:rFonts w:cstheme="minorHAnsi"/>
                <w:color w:val="000000"/>
                <w:lang w:eastAsia="en-AU"/>
              </w:rPr>
              <w:t>4.831</w:t>
            </w:r>
          </w:p>
        </w:tc>
        <w:tc>
          <w:tcPr>
            <w:tcW w:w="799" w:type="dxa"/>
          </w:tcPr>
          <w:p w14:paraId="0A0C9926" w14:textId="17249192" w:rsidR="00BB7AF3" w:rsidRPr="00327101" w:rsidRDefault="00BB7AF3" w:rsidP="00BB7AF3">
            <w:pPr>
              <w:jc w:val="right"/>
              <w:rPr>
                <w:rFonts w:cstheme="minorHAnsi"/>
                <w:color w:val="000000"/>
                <w:lang w:eastAsia="en-AU"/>
              </w:rPr>
            </w:pPr>
            <w:r w:rsidRPr="00327101">
              <w:rPr>
                <w:rFonts w:cstheme="minorHAnsi"/>
                <w:color w:val="000000"/>
                <w:lang w:eastAsia="en-AU"/>
              </w:rPr>
              <w:t>5.795</w:t>
            </w:r>
          </w:p>
        </w:tc>
        <w:tc>
          <w:tcPr>
            <w:tcW w:w="742" w:type="dxa"/>
          </w:tcPr>
          <w:p w14:paraId="205BF411" w14:textId="72D591D6" w:rsidR="00BB7AF3" w:rsidRPr="00327101" w:rsidRDefault="00BB7AF3" w:rsidP="00BB7AF3">
            <w:pPr>
              <w:jc w:val="right"/>
              <w:rPr>
                <w:rFonts w:cstheme="minorHAnsi"/>
                <w:color w:val="000000"/>
                <w:lang w:eastAsia="en-AU"/>
              </w:rPr>
            </w:pPr>
            <w:r w:rsidRPr="00327101">
              <w:rPr>
                <w:rFonts w:cstheme="minorHAnsi"/>
                <w:color w:val="000000"/>
                <w:lang w:eastAsia="en-AU"/>
              </w:rPr>
              <w:t>4.726</w:t>
            </w:r>
          </w:p>
        </w:tc>
        <w:tc>
          <w:tcPr>
            <w:tcW w:w="799" w:type="dxa"/>
          </w:tcPr>
          <w:p w14:paraId="02AEEF8F" w14:textId="2FE91AA1" w:rsidR="00BB7AF3" w:rsidRPr="00327101" w:rsidRDefault="00BB7AF3" w:rsidP="00BB7AF3">
            <w:pPr>
              <w:jc w:val="right"/>
              <w:rPr>
                <w:rFonts w:cstheme="minorHAnsi"/>
                <w:color w:val="000000"/>
                <w:lang w:eastAsia="en-AU"/>
              </w:rPr>
            </w:pPr>
            <w:r w:rsidRPr="00327101">
              <w:rPr>
                <w:rFonts w:cstheme="minorHAnsi"/>
                <w:color w:val="000000"/>
                <w:lang w:eastAsia="en-AU"/>
              </w:rPr>
              <w:t>5.729</w:t>
            </w:r>
          </w:p>
        </w:tc>
        <w:tc>
          <w:tcPr>
            <w:tcW w:w="737" w:type="dxa"/>
            <w:noWrap/>
            <w:hideMark/>
          </w:tcPr>
          <w:p w14:paraId="0C28FECE" w14:textId="1029A869" w:rsidR="00BB7AF3" w:rsidRPr="00327101" w:rsidRDefault="00BB7AF3" w:rsidP="00BB7AF3">
            <w:pPr>
              <w:jc w:val="right"/>
              <w:rPr>
                <w:rFonts w:cstheme="minorHAnsi"/>
                <w:color w:val="000000"/>
                <w:lang w:eastAsia="en-AU"/>
              </w:rPr>
            </w:pPr>
            <w:r w:rsidRPr="00327101">
              <w:rPr>
                <w:rFonts w:cstheme="minorHAnsi"/>
                <w:color w:val="000000"/>
                <w:lang w:eastAsia="en-AU"/>
              </w:rPr>
              <w:t>5.111</w:t>
            </w:r>
          </w:p>
        </w:tc>
        <w:tc>
          <w:tcPr>
            <w:tcW w:w="799" w:type="dxa"/>
            <w:noWrap/>
            <w:hideMark/>
          </w:tcPr>
          <w:p w14:paraId="1BC3E95D" w14:textId="79E5FB71" w:rsidR="00BB7AF3" w:rsidRPr="00327101" w:rsidRDefault="00BB7AF3" w:rsidP="00BB7AF3">
            <w:pPr>
              <w:jc w:val="right"/>
              <w:rPr>
                <w:rFonts w:cstheme="minorHAnsi"/>
                <w:color w:val="000000"/>
                <w:lang w:eastAsia="en-AU"/>
              </w:rPr>
            </w:pPr>
            <w:r w:rsidRPr="00327101">
              <w:rPr>
                <w:rFonts w:cstheme="minorHAnsi"/>
                <w:color w:val="000000"/>
                <w:lang w:eastAsia="en-AU"/>
              </w:rPr>
              <w:t>6.365</w:t>
            </w:r>
          </w:p>
        </w:tc>
        <w:tc>
          <w:tcPr>
            <w:tcW w:w="742" w:type="dxa"/>
            <w:noWrap/>
            <w:hideMark/>
          </w:tcPr>
          <w:p w14:paraId="45DC504E" w14:textId="2CD863C6" w:rsidR="00BB7AF3" w:rsidRPr="00327101" w:rsidRDefault="00BB7AF3" w:rsidP="00BB7AF3">
            <w:pPr>
              <w:jc w:val="right"/>
              <w:rPr>
                <w:rFonts w:cstheme="minorHAnsi"/>
                <w:color w:val="000000"/>
                <w:lang w:eastAsia="en-AU"/>
              </w:rPr>
            </w:pPr>
            <w:r w:rsidRPr="00327101">
              <w:rPr>
                <w:rFonts w:cstheme="minorHAnsi"/>
                <w:color w:val="000000"/>
                <w:lang w:eastAsia="en-AU"/>
              </w:rPr>
              <w:t>4.997</w:t>
            </w:r>
          </w:p>
        </w:tc>
        <w:tc>
          <w:tcPr>
            <w:tcW w:w="799" w:type="dxa"/>
            <w:noWrap/>
            <w:hideMark/>
          </w:tcPr>
          <w:p w14:paraId="3001AA23" w14:textId="1AD0A057" w:rsidR="00BB7AF3" w:rsidRPr="00327101" w:rsidRDefault="00BB7AF3" w:rsidP="00BB7AF3">
            <w:pPr>
              <w:jc w:val="right"/>
              <w:rPr>
                <w:rFonts w:cstheme="minorHAnsi"/>
                <w:color w:val="000000"/>
                <w:lang w:eastAsia="en-AU"/>
              </w:rPr>
            </w:pPr>
            <w:r w:rsidRPr="00327101">
              <w:rPr>
                <w:rFonts w:cstheme="minorHAnsi"/>
                <w:color w:val="000000"/>
                <w:lang w:eastAsia="en-AU"/>
              </w:rPr>
              <w:t>6.327</w:t>
            </w:r>
          </w:p>
        </w:tc>
      </w:tr>
      <w:tr w:rsidR="00BB7AF3" w:rsidRPr="003B28A6" w14:paraId="027AE008" w14:textId="77777777" w:rsidTr="00327101">
        <w:trPr>
          <w:trHeight w:val="300"/>
        </w:trPr>
        <w:tc>
          <w:tcPr>
            <w:tcW w:w="737" w:type="dxa"/>
            <w:noWrap/>
            <w:hideMark/>
          </w:tcPr>
          <w:p w14:paraId="5F12EDEA" w14:textId="77777777" w:rsidR="00BB7AF3" w:rsidRPr="00327101" w:rsidRDefault="00BB7AF3" w:rsidP="003815CC">
            <w:pPr>
              <w:jc w:val="right"/>
              <w:rPr>
                <w:rFonts w:cstheme="minorHAnsi"/>
                <w:color w:val="000000"/>
                <w:lang w:eastAsia="en-AU"/>
              </w:rPr>
            </w:pPr>
            <w:r w:rsidRPr="00327101">
              <w:rPr>
                <w:rFonts w:cstheme="minorHAnsi"/>
                <w:color w:val="000000"/>
                <w:lang w:eastAsia="en-AU"/>
              </w:rPr>
              <w:t>5.5</w:t>
            </w:r>
          </w:p>
        </w:tc>
        <w:tc>
          <w:tcPr>
            <w:tcW w:w="737" w:type="dxa"/>
            <w:noWrap/>
            <w:hideMark/>
          </w:tcPr>
          <w:p w14:paraId="743E21AA" w14:textId="77777777" w:rsidR="00BB7AF3" w:rsidRPr="00327101" w:rsidRDefault="00BB7AF3" w:rsidP="003815CC">
            <w:pPr>
              <w:jc w:val="right"/>
              <w:rPr>
                <w:rFonts w:cstheme="minorHAnsi"/>
                <w:color w:val="000000"/>
                <w:lang w:eastAsia="en-AU"/>
              </w:rPr>
            </w:pPr>
            <w:r w:rsidRPr="00327101">
              <w:rPr>
                <w:rFonts w:cstheme="minorHAnsi"/>
                <w:color w:val="000000"/>
                <w:lang w:eastAsia="en-AU"/>
              </w:rPr>
              <w:t>5</w:t>
            </w:r>
          </w:p>
        </w:tc>
        <w:tc>
          <w:tcPr>
            <w:tcW w:w="737" w:type="dxa"/>
            <w:noWrap/>
            <w:hideMark/>
          </w:tcPr>
          <w:p w14:paraId="0E9E7A09" w14:textId="370A4672" w:rsidR="00BB7AF3" w:rsidRPr="00327101" w:rsidRDefault="00BB7AF3" w:rsidP="00BB7AF3">
            <w:pPr>
              <w:jc w:val="right"/>
              <w:rPr>
                <w:rFonts w:cstheme="minorHAnsi"/>
                <w:color w:val="000000"/>
                <w:lang w:eastAsia="en-AU"/>
              </w:rPr>
            </w:pPr>
            <w:r w:rsidRPr="00327101">
              <w:rPr>
                <w:rFonts w:cstheme="minorHAnsi"/>
                <w:color w:val="000000"/>
                <w:lang w:eastAsia="en-AU"/>
              </w:rPr>
              <w:t>5.115</w:t>
            </w:r>
          </w:p>
        </w:tc>
        <w:tc>
          <w:tcPr>
            <w:tcW w:w="799" w:type="dxa"/>
            <w:noWrap/>
            <w:hideMark/>
          </w:tcPr>
          <w:p w14:paraId="70BC67BC" w14:textId="6C5D81B9" w:rsidR="00BB7AF3" w:rsidRPr="00327101" w:rsidRDefault="00BB7AF3" w:rsidP="00BB7AF3">
            <w:pPr>
              <w:jc w:val="right"/>
              <w:rPr>
                <w:rFonts w:cstheme="minorHAnsi"/>
                <w:color w:val="000000"/>
                <w:lang w:eastAsia="en-AU"/>
              </w:rPr>
            </w:pPr>
            <w:r w:rsidRPr="00327101">
              <w:rPr>
                <w:rFonts w:cstheme="minorHAnsi"/>
                <w:color w:val="000000"/>
                <w:lang w:eastAsia="en-AU"/>
              </w:rPr>
              <w:t>6.250</w:t>
            </w:r>
          </w:p>
        </w:tc>
        <w:tc>
          <w:tcPr>
            <w:tcW w:w="742" w:type="dxa"/>
            <w:noWrap/>
            <w:hideMark/>
          </w:tcPr>
          <w:p w14:paraId="06E4878B" w14:textId="600AF711" w:rsidR="00BB7AF3" w:rsidRPr="00327101" w:rsidRDefault="00BB7AF3" w:rsidP="00BB7AF3">
            <w:pPr>
              <w:jc w:val="right"/>
              <w:rPr>
                <w:rFonts w:cstheme="minorHAnsi"/>
                <w:color w:val="000000"/>
                <w:lang w:eastAsia="en-AU"/>
              </w:rPr>
            </w:pPr>
            <w:r w:rsidRPr="00327101">
              <w:rPr>
                <w:rFonts w:cstheme="minorHAnsi"/>
                <w:color w:val="000000"/>
                <w:lang w:eastAsia="en-AU"/>
              </w:rPr>
              <w:t>4.995</w:t>
            </w:r>
          </w:p>
        </w:tc>
        <w:tc>
          <w:tcPr>
            <w:tcW w:w="799" w:type="dxa"/>
            <w:noWrap/>
            <w:hideMark/>
          </w:tcPr>
          <w:p w14:paraId="083096B9" w14:textId="04ABF204" w:rsidR="00BB7AF3" w:rsidRPr="00327101" w:rsidRDefault="00BB7AF3" w:rsidP="00BB7AF3">
            <w:pPr>
              <w:jc w:val="right"/>
              <w:rPr>
                <w:rFonts w:cstheme="minorHAnsi"/>
                <w:color w:val="000000"/>
                <w:lang w:eastAsia="en-AU"/>
              </w:rPr>
            </w:pPr>
            <w:r w:rsidRPr="00327101">
              <w:rPr>
                <w:rFonts w:cstheme="minorHAnsi"/>
                <w:color w:val="000000"/>
                <w:lang w:eastAsia="en-AU"/>
              </w:rPr>
              <w:t>5.550</w:t>
            </w:r>
          </w:p>
        </w:tc>
        <w:tc>
          <w:tcPr>
            <w:tcW w:w="726" w:type="dxa"/>
          </w:tcPr>
          <w:p w14:paraId="4B12E5AA" w14:textId="0CE4F1D8" w:rsidR="00BB7AF3" w:rsidRPr="00327101" w:rsidRDefault="00BB7AF3" w:rsidP="00BB7AF3">
            <w:pPr>
              <w:jc w:val="right"/>
              <w:rPr>
                <w:rFonts w:cstheme="minorHAnsi"/>
                <w:color w:val="000000"/>
                <w:lang w:eastAsia="en-AU"/>
              </w:rPr>
            </w:pPr>
            <w:r w:rsidRPr="00327101">
              <w:rPr>
                <w:rFonts w:cstheme="minorHAnsi"/>
                <w:color w:val="000000"/>
                <w:lang w:eastAsia="en-AU"/>
              </w:rPr>
              <w:t>5.085</w:t>
            </w:r>
          </w:p>
        </w:tc>
        <w:tc>
          <w:tcPr>
            <w:tcW w:w="799" w:type="dxa"/>
          </w:tcPr>
          <w:p w14:paraId="2F0175EA" w14:textId="1F3D61AB" w:rsidR="00BB7AF3" w:rsidRPr="00327101" w:rsidRDefault="00BB7AF3" w:rsidP="00BB7AF3">
            <w:pPr>
              <w:jc w:val="right"/>
              <w:rPr>
                <w:rFonts w:cstheme="minorHAnsi"/>
                <w:color w:val="000000"/>
                <w:lang w:eastAsia="en-AU"/>
              </w:rPr>
            </w:pPr>
            <w:r w:rsidRPr="00327101">
              <w:rPr>
                <w:rFonts w:cstheme="minorHAnsi"/>
                <w:color w:val="000000"/>
                <w:lang w:eastAsia="en-AU"/>
              </w:rPr>
              <w:t>6.100</w:t>
            </w:r>
          </w:p>
        </w:tc>
        <w:tc>
          <w:tcPr>
            <w:tcW w:w="742" w:type="dxa"/>
          </w:tcPr>
          <w:p w14:paraId="66154C9A" w14:textId="5F66ACCC" w:rsidR="00BB7AF3" w:rsidRPr="00327101" w:rsidRDefault="00BB7AF3" w:rsidP="00BB7AF3">
            <w:pPr>
              <w:jc w:val="right"/>
              <w:rPr>
                <w:rFonts w:cstheme="minorHAnsi"/>
                <w:color w:val="000000"/>
                <w:lang w:eastAsia="en-AU"/>
              </w:rPr>
            </w:pPr>
            <w:r w:rsidRPr="00327101">
              <w:rPr>
                <w:rFonts w:cstheme="minorHAnsi"/>
                <w:color w:val="000000"/>
                <w:lang w:eastAsia="en-AU"/>
              </w:rPr>
              <w:t>4.975</w:t>
            </w:r>
          </w:p>
        </w:tc>
        <w:tc>
          <w:tcPr>
            <w:tcW w:w="799" w:type="dxa"/>
          </w:tcPr>
          <w:p w14:paraId="5A288B6E" w14:textId="74248A70" w:rsidR="00BB7AF3" w:rsidRPr="00327101" w:rsidRDefault="00BB7AF3" w:rsidP="00BB7AF3">
            <w:pPr>
              <w:jc w:val="right"/>
              <w:rPr>
                <w:rFonts w:cstheme="minorHAnsi"/>
                <w:color w:val="000000"/>
                <w:lang w:eastAsia="en-AU"/>
              </w:rPr>
            </w:pPr>
            <w:r w:rsidRPr="00327101">
              <w:rPr>
                <w:rFonts w:cstheme="minorHAnsi"/>
                <w:color w:val="000000"/>
                <w:lang w:eastAsia="en-AU"/>
              </w:rPr>
              <w:t>6.030</w:t>
            </w:r>
          </w:p>
        </w:tc>
        <w:tc>
          <w:tcPr>
            <w:tcW w:w="737" w:type="dxa"/>
            <w:noWrap/>
            <w:hideMark/>
          </w:tcPr>
          <w:p w14:paraId="6079F2D8" w14:textId="3A4E15D3" w:rsidR="00BB7AF3" w:rsidRPr="00327101" w:rsidRDefault="00BB7AF3" w:rsidP="00BB7AF3">
            <w:pPr>
              <w:jc w:val="right"/>
              <w:rPr>
                <w:rFonts w:cstheme="minorHAnsi"/>
                <w:color w:val="000000"/>
                <w:lang w:eastAsia="en-AU"/>
              </w:rPr>
            </w:pPr>
            <w:r w:rsidRPr="00327101">
              <w:rPr>
                <w:rFonts w:cstheme="minorHAnsi"/>
                <w:color w:val="000000"/>
                <w:lang w:eastAsia="en-AU"/>
              </w:rPr>
              <w:t>5.380</w:t>
            </w:r>
          </w:p>
        </w:tc>
        <w:tc>
          <w:tcPr>
            <w:tcW w:w="799" w:type="dxa"/>
            <w:noWrap/>
            <w:hideMark/>
          </w:tcPr>
          <w:p w14:paraId="41663A49" w14:textId="2D8D5570" w:rsidR="00BB7AF3" w:rsidRPr="00327101" w:rsidRDefault="00BB7AF3" w:rsidP="00BB7AF3">
            <w:pPr>
              <w:jc w:val="right"/>
              <w:rPr>
                <w:rFonts w:cstheme="minorHAnsi"/>
                <w:color w:val="000000"/>
                <w:lang w:eastAsia="en-AU"/>
              </w:rPr>
            </w:pPr>
            <w:r w:rsidRPr="00327101">
              <w:rPr>
                <w:rFonts w:cstheme="minorHAnsi"/>
                <w:color w:val="000000"/>
                <w:lang w:eastAsia="en-AU"/>
              </w:rPr>
              <w:t>6.700</w:t>
            </w:r>
          </w:p>
        </w:tc>
        <w:tc>
          <w:tcPr>
            <w:tcW w:w="742" w:type="dxa"/>
            <w:noWrap/>
            <w:hideMark/>
          </w:tcPr>
          <w:p w14:paraId="09D6D8FE" w14:textId="5D0C38DE" w:rsidR="00BB7AF3" w:rsidRPr="00327101" w:rsidRDefault="00BB7AF3" w:rsidP="00BB7AF3">
            <w:pPr>
              <w:jc w:val="right"/>
              <w:rPr>
                <w:rFonts w:cstheme="minorHAnsi"/>
                <w:color w:val="000000"/>
                <w:lang w:eastAsia="en-AU"/>
              </w:rPr>
            </w:pPr>
            <w:r w:rsidRPr="00327101">
              <w:rPr>
                <w:rFonts w:cstheme="minorHAnsi"/>
                <w:color w:val="000000"/>
                <w:lang w:eastAsia="en-AU"/>
              </w:rPr>
              <w:t>5.260</w:t>
            </w:r>
          </w:p>
        </w:tc>
        <w:tc>
          <w:tcPr>
            <w:tcW w:w="799" w:type="dxa"/>
            <w:noWrap/>
            <w:hideMark/>
          </w:tcPr>
          <w:p w14:paraId="124F2CEB" w14:textId="301081E7" w:rsidR="00BB7AF3" w:rsidRPr="00327101" w:rsidRDefault="00BB7AF3" w:rsidP="00BB7AF3">
            <w:pPr>
              <w:jc w:val="right"/>
              <w:rPr>
                <w:rFonts w:cstheme="minorHAnsi"/>
                <w:color w:val="000000"/>
                <w:lang w:eastAsia="en-AU"/>
              </w:rPr>
            </w:pPr>
            <w:r w:rsidRPr="00327101">
              <w:rPr>
                <w:rFonts w:cstheme="minorHAnsi"/>
                <w:color w:val="000000"/>
                <w:lang w:eastAsia="en-AU"/>
              </w:rPr>
              <w:t>6.660</w:t>
            </w:r>
          </w:p>
        </w:tc>
      </w:tr>
      <w:tr w:rsidR="00BB7AF3" w:rsidRPr="003B28A6" w14:paraId="66AFEEF4" w14:textId="77777777" w:rsidTr="00327101">
        <w:trPr>
          <w:trHeight w:val="300"/>
        </w:trPr>
        <w:tc>
          <w:tcPr>
            <w:tcW w:w="737" w:type="dxa"/>
            <w:noWrap/>
            <w:hideMark/>
          </w:tcPr>
          <w:p w14:paraId="3EF15046" w14:textId="77777777" w:rsidR="00BB7AF3" w:rsidRPr="00327101" w:rsidRDefault="00BB7AF3" w:rsidP="003815CC">
            <w:pPr>
              <w:jc w:val="right"/>
              <w:rPr>
                <w:rFonts w:cstheme="minorHAnsi"/>
                <w:color w:val="000000"/>
                <w:lang w:eastAsia="en-AU"/>
              </w:rPr>
            </w:pPr>
            <w:r w:rsidRPr="00327101">
              <w:rPr>
                <w:rFonts w:cstheme="minorHAnsi"/>
                <w:color w:val="000000"/>
                <w:lang w:eastAsia="en-AU"/>
              </w:rPr>
              <w:t>6</w:t>
            </w:r>
          </w:p>
        </w:tc>
        <w:tc>
          <w:tcPr>
            <w:tcW w:w="737" w:type="dxa"/>
            <w:noWrap/>
            <w:hideMark/>
          </w:tcPr>
          <w:p w14:paraId="4AA15E34" w14:textId="77777777" w:rsidR="00BB7AF3" w:rsidRPr="00327101" w:rsidRDefault="00BB7AF3" w:rsidP="003815CC">
            <w:pPr>
              <w:jc w:val="right"/>
              <w:rPr>
                <w:rFonts w:cstheme="minorHAnsi"/>
                <w:color w:val="000000"/>
                <w:lang w:eastAsia="en-AU"/>
              </w:rPr>
            </w:pPr>
            <w:r w:rsidRPr="00327101">
              <w:rPr>
                <w:rFonts w:cstheme="minorHAnsi"/>
                <w:color w:val="000000"/>
                <w:lang w:eastAsia="en-AU"/>
              </w:rPr>
              <w:t>5.25</w:t>
            </w:r>
          </w:p>
        </w:tc>
        <w:tc>
          <w:tcPr>
            <w:tcW w:w="737" w:type="dxa"/>
            <w:noWrap/>
            <w:hideMark/>
          </w:tcPr>
          <w:p w14:paraId="2BA7DA64" w14:textId="10C7935B" w:rsidR="00BB7AF3" w:rsidRPr="00327101" w:rsidRDefault="00BB7AF3" w:rsidP="00BB7AF3">
            <w:pPr>
              <w:jc w:val="right"/>
              <w:rPr>
                <w:rFonts w:cstheme="minorHAnsi"/>
                <w:color w:val="000000"/>
                <w:lang w:eastAsia="en-AU"/>
              </w:rPr>
            </w:pPr>
            <w:r w:rsidRPr="00327101">
              <w:rPr>
                <w:rFonts w:cstheme="minorHAnsi"/>
                <w:color w:val="000000"/>
                <w:lang w:eastAsia="en-AU"/>
              </w:rPr>
              <w:t>5.371</w:t>
            </w:r>
          </w:p>
        </w:tc>
        <w:tc>
          <w:tcPr>
            <w:tcW w:w="799" w:type="dxa"/>
            <w:noWrap/>
            <w:hideMark/>
          </w:tcPr>
          <w:p w14:paraId="6171FE93" w14:textId="0D5126B6" w:rsidR="00BB7AF3" w:rsidRPr="00327101" w:rsidRDefault="00BB7AF3" w:rsidP="00BB7AF3">
            <w:pPr>
              <w:jc w:val="right"/>
              <w:rPr>
                <w:rFonts w:cstheme="minorHAnsi"/>
                <w:color w:val="000000"/>
                <w:lang w:eastAsia="en-AU"/>
              </w:rPr>
            </w:pPr>
            <w:r w:rsidRPr="00327101">
              <w:rPr>
                <w:rFonts w:cstheme="minorHAnsi"/>
                <w:color w:val="000000"/>
                <w:lang w:eastAsia="en-AU"/>
              </w:rPr>
              <w:t>6.563</w:t>
            </w:r>
          </w:p>
        </w:tc>
        <w:tc>
          <w:tcPr>
            <w:tcW w:w="742" w:type="dxa"/>
            <w:noWrap/>
            <w:hideMark/>
          </w:tcPr>
          <w:p w14:paraId="6D403BD8" w14:textId="2274A096" w:rsidR="00BB7AF3" w:rsidRPr="00327101" w:rsidRDefault="00BB7AF3" w:rsidP="00BB7AF3">
            <w:pPr>
              <w:jc w:val="right"/>
              <w:rPr>
                <w:rFonts w:cstheme="minorHAnsi"/>
                <w:color w:val="000000"/>
                <w:lang w:eastAsia="en-AU"/>
              </w:rPr>
            </w:pPr>
            <w:r w:rsidRPr="00327101">
              <w:rPr>
                <w:rFonts w:cstheme="minorHAnsi"/>
                <w:color w:val="000000"/>
                <w:lang w:eastAsia="en-AU"/>
              </w:rPr>
              <w:t>5.245</w:t>
            </w:r>
          </w:p>
        </w:tc>
        <w:tc>
          <w:tcPr>
            <w:tcW w:w="799" w:type="dxa"/>
            <w:noWrap/>
            <w:hideMark/>
          </w:tcPr>
          <w:p w14:paraId="5444C3A1" w14:textId="3B2A48CC" w:rsidR="00BB7AF3" w:rsidRPr="00327101" w:rsidRDefault="00BB7AF3" w:rsidP="00BB7AF3">
            <w:pPr>
              <w:jc w:val="right"/>
              <w:rPr>
                <w:rFonts w:cstheme="minorHAnsi"/>
                <w:color w:val="000000"/>
                <w:lang w:eastAsia="en-AU"/>
              </w:rPr>
            </w:pPr>
            <w:r w:rsidRPr="00327101">
              <w:rPr>
                <w:rFonts w:cstheme="minorHAnsi"/>
                <w:color w:val="000000"/>
                <w:lang w:eastAsia="en-AU"/>
              </w:rPr>
              <w:t>5.828</w:t>
            </w:r>
          </w:p>
        </w:tc>
        <w:tc>
          <w:tcPr>
            <w:tcW w:w="726" w:type="dxa"/>
          </w:tcPr>
          <w:p w14:paraId="6D11E28F" w14:textId="009F316A" w:rsidR="00BB7AF3" w:rsidRPr="00327101" w:rsidRDefault="00BB7AF3" w:rsidP="00BB7AF3">
            <w:pPr>
              <w:jc w:val="right"/>
              <w:rPr>
                <w:rFonts w:cstheme="minorHAnsi"/>
                <w:color w:val="000000"/>
                <w:lang w:eastAsia="en-AU"/>
              </w:rPr>
            </w:pPr>
            <w:r w:rsidRPr="00327101">
              <w:rPr>
                <w:rFonts w:cstheme="minorHAnsi"/>
                <w:color w:val="000000"/>
                <w:lang w:eastAsia="en-AU"/>
              </w:rPr>
              <w:t>5.339</w:t>
            </w:r>
          </w:p>
        </w:tc>
        <w:tc>
          <w:tcPr>
            <w:tcW w:w="799" w:type="dxa"/>
          </w:tcPr>
          <w:p w14:paraId="622D7771" w14:textId="4658C9A9" w:rsidR="00BB7AF3" w:rsidRPr="00327101" w:rsidRDefault="00BB7AF3" w:rsidP="00BB7AF3">
            <w:pPr>
              <w:jc w:val="right"/>
              <w:rPr>
                <w:rFonts w:cstheme="minorHAnsi"/>
                <w:color w:val="000000"/>
                <w:lang w:eastAsia="en-AU"/>
              </w:rPr>
            </w:pPr>
            <w:r w:rsidRPr="00327101">
              <w:rPr>
                <w:rFonts w:cstheme="minorHAnsi"/>
                <w:color w:val="000000"/>
                <w:lang w:eastAsia="en-AU"/>
              </w:rPr>
              <w:t>6.405</w:t>
            </w:r>
          </w:p>
        </w:tc>
        <w:tc>
          <w:tcPr>
            <w:tcW w:w="742" w:type="dxa"/>
          </w:tcPr>
          <w:p w14:paraId="054C0EAF" w14:textId="5FD44F74" w:rsidR="00BB7AF3" w:rsidRPr="00327101" w:rsidRDefault="00BB7AF3" w:rsidP="00BB7AF3">
            <w:pPr>
              <w:jc w:val="right"/>
              <w:rPr>
                <w:rFonts w:cstheme="minorHAnsi"/>
                <w:color w:val="000000"/>
                <w:lang w:eastAsia="en-AU"/>
              </w:rPr>
            </w:pPr>
            <w:r w:rsidRPr="00327101">
              <w:rPr>
                <w:rFonts w:cstheme="minorHAnsi"/>
                <w:color w:val="000000"/>
                <w:lang w:eastAsia="en-AU"/>
              </w:rPr>
              <w:t>5.224</w:t>
            </w:r>
          </w:p>
        </w:tc>
        <w:tc>
          <w:tcPr>
            <w:tcW w:w="799" w:type="dxa"/>
          </w:tcPr>
          <w:p w14:paraId="51DC00E0" w14:textId="6064D44D" w:rsidR="00BB7AF3" w:rsidRPr="00327101" w:rsidRDefault="00BB7AF3" w:rsidP="00BB7AF3">
            <w:pPr>
              <w:jc w:val="right"/>
              <w:rPr>
                <w:rFonts w:cstheme="minorHAnsi"/>
                <w:color w:val="000000"/>
                <w:lang w:eastAsia="en-AU"/>
              </w:rPr>
            </w:pPr>
            <w:r w:rsidRPr="00327101">
              <w:rPr>
                <w:rFonts w:cstheme="minorHAnsi"/>
                <w:color w:val="000000"/>
                <w:lang w:eastAsia="en-AU"/>
              </w:rPr>
              <w:t>6.332</w:t>
            </w:r>
          </w:p>
        </w:tc>
        <w:tc>
          <w:tcPr>
            <w:tcW w:w="737" w:type="dxa"/>
            <w:noWrap/>
            <w:hideMark/>
          </w:tcPr>
          <w:p w14:paraId="001A7F26" w14:textId="2E987270" w:rsidR="00BB7AF3" w:rsidRPr="00327101" w:rsidRDefault="00BB7AF3" w:rsidP="00BB7AF3">
            <w:pPr>
              <w:jc w:val="right"/>
              <w:rPr>
                <w:rFonts w:cstheme="minorHAnsi"/>
                <w:color w:val="000000"/>
                <w:lang w:eastAsia="en-AU"/>
              </w:rPr>
            </w:pPr>
            <w:r w:rsidRPr="00327101">
              <w:rPr>
                <w:rFonts w:cstheme="minorHAnsi"/>
                <w:color w:val="000000"/>
                <w:lang w:eastAsia="en-AU"/>
              </w:rPr>
              <w:t>5.649</w:t>
            </w:r>
          </w:p>
        </w:tc>
        <w:tc>
          <w:tcPr>
            <w:tcW w:w="799" w:type="dxa"/>
            <w:noWrap/>
            <w:hideMark/>
          </w:tcPr>
          <w:p w14:paraId="138C8C41" w14:textId="0B760117" w:rsidR="00BB7AF3" w:rsidRPr="00327101" w:rsidRDefault="00BB7AF3" w:rsidP="00BB7AF3">
            <w:pPr>
              <w:jc w:val="right"/>
              <w:rPr>
                <w:rFonts w:cstheme="minorHAnsi"/>
                <w:color w:val="000000"/>
                <w:lang w:eastAsia="en-AU"/>
              </w:rPr>
            </w:pPr>
            <w:r w:rsidRPr="00327101">
              <w:rPr>
                <w:rFonts w:cstheme="minorHAnsi"/>
                <w:color w:val="000000"/>
                <w:lang w:eastAsia="en-AU"/>
              </w:rPr>
              <w:t>7.035</w:t>
            </w:r>
          </w:p>
        </w:tc>
        <w:tc>
          <w:tcPr>
            <w:tcW w:w="742" w:type="dxa"/>
            <w:noWrap/>
            <w:hideMark/>
          </w:tcPr>
          <w:p w14:paraId="11ED5CFA" w14:textId="30E96E34" w:rsidR="00BB7AF3" w:rsidRPr="00327101" w:rsidRDefault="00BB7AF3" w:rsidP="00BB7AF3">
            <w:pPr>
              <w:jc w:val="right"/>
              <w:rPr>
                <w:rFonts w:cstheme="minorHAnsi"/>
                <w:color w:val="000000"/>
                <w:lang w:eastAsia="en-AU"/>
              </w:rPr>
            </w:pPr>
            <w:r w:rsidRPr="00327101">
              <w:rPr>
                <w:rFonts w:cstheme="minorHAnsi"/>
                <w:color w:val="000000"/>
                <w:lang w:eastAsia="en-AU"/>
              </w:rPr>
              <w:t>5.523</w:t>
            </w:r>
          </w:p>
        </w:tc>
        <w:tc>
          <w:tcPr>
            <w:tcW w:w="799" w:type="dxa"/>
            <w:noWrap/>
            <w:hideMark/>
          </w:tcPr>
          <w:p w14:paraId="5A14AFFA" w14:textId="4CFD1D77" w:rsidR="00BB7AF3" w:rsidRPr="00327101" w:rsidRDefault="00BB7AF3" w:rsidP="00BB7AF3">
            <w:pPr>
              <w:jc w:val="right"/>
              <w:rPr>
                <w:rFonts w:cstheme="minorHAnsi"/>
                <w:color w:val="000000"/>
                <w:lang w:eastAsia="en-AU"/>
              </w:rPr>
            </w:pPr>
            <w:r w:rsidRPr="00327101">
              <w:rPr>
                <w:rFonts w:cstheme="minorHAnsi"/>
                <w:color w:val="000000"/>
                <w:lang w:eastAsia="en-AU"/>
              </w:rPr>
              <w:t>6.993</w:t>
            </w:r>
          </w:p>
        </w:tc>
      </w:tr>
      <w:tr w:rsidR="00BB7AF3" w:rsidRPr="003B28A6" w14:paraId="16E0792E" w14:textId="77777777" w:rsidTr="00327101">
        <w:trPr>
          <w:trHeight w:val="300"/>
        </w:trPr>
        <w:tc>
          <w:tcPr>
            <w:tcW w:w="737" w:type="dxa"/>
            <w:noWrap/>
            <w:hideMark/>
          </w:tcPr>
          <w:p w14:paraId="066EF098" w14:textId="77777777" w:rsidR="00BB7AF3" w:rsidRPr="00327101" w:rsidRDefault="00BB7AF3" w:rsidP="003815CC">
            <w:pPr>
              <w:jc w:val="right"/>
              <w:rPr>
                <w:rFonts w:cstheme="minorHAnsi"/>
                <w:color w:val="000000"/>
                <w:lang w:eastAsia="en-AU"/>
              </w:rPr>
            </w:pPr>
            <w:r w:rsidRPr="00327101">
              <w:rPr>
                <w:rFonts w:cstheme="minorHAnsi"/>
                <w:color w:val="000000"/>
                <w:lang w:eastAsia="en-AU"/>
              </w:rPr>
              <w:t>6.5</w:t>
            </w:r>
          </w:p>
        </w:tc>
        <w:tc>
          <w:tcPr>
            <w:tcW w:w="737" w:type="dxa"/>
            <w:noWrap/>
            <w:hideMark/>
          </w:tcPr>
          <w:p w14:paraId="6910A48C" w14:textId="77777777" w:rsidR="00BB7AF3" w:rsidRPr="00327101" w:rsidRDefault="00BB7AF3" w:rsidP="003815CC">
            <w:pPr>
              <w:jc w:val="right"/>
              <w:rPr>
                <w:rFonts w:cstheme="minorHAnsi"/>
                <w:color w:val="000000"/>
                <w:lang w:eastAsia="en-AU"/>
              </w:rPr>
            </w:pPr>
            <w:r w:rsidRPr="00327101">
              <w:rPr>
                <w:rFonts w:cstheme="minorHAnsi"/>
                <w:color w:val="000000"/>
                <w:lang w:eastAsia="en-AU"/>
              </w:rPr>
              <w:t>5.5</w:t>
            </w:r>
          </w:p>
        </w:tc>
        <w:tc>
          <w:tcPr>
            <w:tcW w:w="737" w:type="dxa"/>
            <w:noWrap/>
            <w:hideMark/>
          </w:tcPr>
          <w:p w14:paraId="3E858AF1" w14:textId="4C200662" w:rsidR="00BB7AF3" w:rsidRPr="00327101" w:rsidRDefault="00BB7AF3" w:rsidP="00BB7AF3">
            <w:pPr>
              <w:jc w:val="right"/>
              <w:rPr>
                <w:rFonts w:cstheme="minorHAnsi"/>
                <w:color w:val="000000"/>
                <w:lang w:eastAsia="en-AU"/>
              </w:rPr>
            </w:pPr>
            <w:r w:rsidRPr="00327101">
              <w:rPr>
                <w:rFonts w:cstheme="minorHAnsi"/>
                <w:color w:val="000000"/>
                <w:lang w:eastAsia="en-AU"/>
              </w:rPr>
              <w:t>5.627</w:t>
            </w:r>
          </w:p>
        </w:tc>
        <w:tc>
          <w:tcPr>
            <w:tcW w:w="799" w:type="dxa"/>
            <w:noWrap/>
            <w:hideMark/>
          </w:tcPr>
          <w:p w14:paraId="24301199" w14:textId="70741FC9" w:rsidR="00BB7AF3" w:rsidRPr="00327101" w:rsidRDefault="00BB7AF3" w:rsidP="00BB7AF3">
            <w:pPr>
              <w:jc w:val="right"/>
              <w:rPr>
                <w:rFonts w:cstheme="minorHAnsi"/>
                <w:color w:val="000000"/>
                <w:lang w:eastAsia="en-AU"/>
              </w:rPr>
            </w:pPr>
            <w:r w:rsidRPr="00327101">
              <w:rPr>
                <w:rFonts w:cstheme="minorHAnsi"/>
                <w:color w:val="000000"/>
                <w:lang w:eastAsia="en-AU"/>
              </w:rPr>
              <w:t>6.875</w:t>
            </w:r>
          </w:p>
        </w:tc>
        <w:tc>
          <w:tcPr>
            <w:tcW w:w="742" w:type="dxa"/>
            <w:noWrap/>
            <w:hideMark/>
          </w:tcPr>
          <w:p w14:paraId="631FF073" w14:textId="062CC4AF" w:rsidR="00BB7AF3" w:rsidRPr="00327101" w:rsidRDefault="00BB7AF3" w:rsidP="00BB7AF3">
            <w:pPr>
              <w:jc w:val="right"/>
              <w:rPr>
                <w:rFonts w:cstheme="minorHAnsi"/>
                <w:color w:val="000000"/>
                <w:lang w:eastAsia="en-AU"/>
              </w:rPr>
            </w:pPr>
            <w:r w:rsidRPr="00327101">
              <w:rPr>
                <w:rFonts w:cstheme="minorHAnsi"/>
                <w:color w:val="000000"/>
                <w:lang w:eastAsia="en-AU"/>
              </w:rPr>
              <w:t>5.495</w:t>
            </w:r>
          </w:p>
        </w:tc>
        <w:tc>
          <w:tcPr>
            <w:tcW w:w="799" w:type="dxa"/>
            <w:noWrap/>
            <w:hideMark/>
          </w:tcPr>
          <w:p w14:paraId="5B584BC2" w14:textId="6126A24C" w:rsidR="00BB7AF3" w:rsidRPr="00327101" w:rsidRDefault="00BB7AF3" w:rsidP="00BB7AF3">
            <w:pPr>
              <w:jc w:val="right"/>
              <w:rPr>
                <w:rFonts w:cstheme="minorHAnsi"/>
                <w:color w:val="000000"/>
                <w:lang w:eastAsia="en-AU"/>
              </w:rPr>
            </w:pPr>
            <w:r w:rsidRPr="00327101">
              <w:rPr>
                <w:rFonts w:cstheme="minorHAnsi"/>
                <w:color w:val="000000"/>
                <w:lang w:eastAsia="en-AU"/>
              </w:rPr>
              <w:t>6.105</w:t>
            </w:r>
          </w:p>
        </w:tc>
        <w:tc>
          <w:tcPr>
            <w:tcW w:w="726" w:type="dxa"/>
          </w:tcPr>
          <w:p w14:paraId="655F4577" w14:textId="5EC71874" w:rsidR="00BB7AF3" w:rsidRPr="00327101" w:rsidRDefault="00BB7AF3" w:rsidP="00BB7AF3">
            <w:pPr>
              <w:jc w:val="right"/>
              <w:rPr>
                <w:rFonts w:cstheme="minorHAnsi"/>
                <w:color w:val="000000"/>
                <w:lang w:eastAsia="en-AU"/>
              </w:rPr>
            </w:pPr>
            <w:r w:rsidRPr="00327101">
              <w:rPr>
                <w:rFonts w:cstheme="minorHAnsi"/>
                <w:color w:val="000000"/>
                <w:lang w:eastAsia="en-AU"/>
              </w:rPr>
              <w:t>5.594</w:t>
            </w:r>
          </w:p>
        </w:tc>
        <w:tc>
          <w:tcPr>
            <w:tcW w:w="799" w:type="dxa"/>
          </w:tcPr>
          <w:p w14:paraId="12F8C6F7" w14:textId="460CFB66" w:rsidR="00BB7AF3" w:rsidRPr="00327101" w:rsidRDefault="00BB7AF3" w:rsidP="00BB7AF3">
            <w:pPr>
              <w:jc w:val="right"/>
              <w:rPr>
                <w:rFonts w:cstheme="minorHAnsi"/>
                <w:color w:val="000000"/>
                <w:lang w:eastAsia="en-AU"/>
              </w:rPr>
            </w:pPr>
            <w:r w:rsidRPr="00327101">
              <w:rPr>
                <w:rFonts w:cstheme="minorHAnsi"/>
                <w:color w:val="000000"/>
                <w:lang w:eastAsia="en-AU"/>
              </w:rPr>
              <w:t>6.710</w:t>
            </w:r>
          </w:p>
        </w:tc>
        <w:tc>
          <w:tcPr>
            <w:tcW w:w="742" w:type="dxa"/>
          </w:tcPr>
          <w:p w14:paraId="6CF5B84F" w14:textId="7E71B326" w:rsidR="00BB7AF3" w:rsidRPr="00327101" w:rsidRDefault="00BB7AF3" w:rsidP="00BB7AF3">
            <w:pPr>
              <w:jc w:val="right"/>
              <w:rPr>
                <w:rFonts w:cstheme="minorHAnsi"/>
                <w:color w:val="000000"/>
                <w:lang w:eastAsia="en-AU"/>
              </w:rPr>
            </w:pPr>
            <w:r w:rsidRPr="00327101">
              <w:rPr>
                <w:rFonts w:cstheme="minorHAnsi"/>
                <w:color w:val="000000"/>
                <w:lang w:eastAsia="en-AU"/>
              </w:rPr>
              <w:t>5.473</w:t>
            </w:r>
          </w:p>
        </w:tc>
        <w:tc>
          <w:tcPr>
            <w:tcW w:w="799" w:type="dxa"/>
          </w:tcPr>
          <w:p w14:paraId="29ACB2F3" w14:textId="7D7F4A29" w:rsidR="00BB7AF3" w:rsidRPr="00327101" w:rsidRDefault="00BB7AF3" w:rsidP="00BB7AF3">
            <w:pPr>
              <w:jc w:val="right"/>
              <w:rPr>
                <w:rFonts w:cstheme="minorHAnsi"/>
                <w:color w:val="000000"/>
                <w:lang w:eastAsia="en-AU"/>
              </w:rPr>
            </w:pPr>
            <w:r w:rsidRPr="00327101">
              <w:rPr>
                <w:rFonts w:cstheme="minorHAnsi"/>
                <w:color w:val="000000"/>
                <w:lang w:eastAsia="en-AU"/>
              </w:rPr>
              <w:t>6.633</w:t>
            </w:r>
          </w:p>
        </w:tc>
        <w:tc>
          <w:tcPr>
            <w:tcW w:w="737" w:type="dxa"/>
            <w:noWrap/>
            <w:hideMark/>
          </w:tcPr>
          <w:p w14:paraId="6159DEAE" w14:textId="77B2B7F1" w:rsidR="00BB7AF3" w:rsidRPr="00327101" w:rsidRDefault="00BB7AF3" w:rsidP="00BB7AF3">
            <w:pPr>
              <w:jc w:val="right"/>
              <w:rPr>
                <w:rFonts w:cstheme="minorHAnsi"/>
                <w:color w:val="000000"/>
                <w:lang w:eastAsia="en-AU"/>
              </w:rPr>
            </w:pPr>
            <w:r w:rsidRPr="00327101">
              <w:rPr>
                <w:rFonts w:cstheme="minorHAnsi"/>
                <w:color w:val="000000"/>
                <w:lang w:eastAsia="en-AU"/>
              </w:rPr>
              <w:t>5.918</w:t>
            </w:r>
          </w:p>
        </w:tc>
        <w:tc>
          <w:tcPr>
            <w:tcW w:w="799" w:type="dxa"/>
            <w:noWrap/>
            <w:hideMark/>
          </w:tcPr>
          <w:p w14:paraId="4FC0A136" w14:textId="3888BAA5" w:rsidR="00BB7AF3" w:rsidRPr="00327101" w:rsidRDefault="00BB7AF3" w:rsidP="00BB7AF3">
            <w:pPr>
              <w:jc w:val="right"/>
              <w:rPr>
                <w:rFonts w:cstheme="minorHAnsi"/>
                <w:color w:val="000000"/>
                <w:lang w:eastAsia="en-AU"/>
              </w:rPr>
            </w:pPr>
            <w:r w:rsidRPr="00327101">
              <w:rPr>
                <w:rFonts w:cstheme="minorHAnsi"/>
                <w:color w:val="000000"/>
                <w:lang w:eastAsia="en-AU"/>
              </w:rPr>
              <w:t>7.370</w:t>
            </w:r>
          </w:p>
        </w:tc>
        <w:tc>
          <w:tcPr>
            <w:tcW w:w="742" w:type="dxa"/>
            <w:noWrap/>
            <w:hideMark/>
          </w:tcPr>
          <w:p w14:paraId="2BF572F4" w14:textId="2407B595" w:rsidR="00BB7AF3" w:rsidRPr="00327101" w:rsidRDefault="00BB7AF3" w:rsidP="00BB7AF3">
            <w:pPr>
              <w:jc w:val="right"/>
              <w:rPr>
                <w:rFonts w:cstheme="minorHAnsi"/>
                <w:color w:val="000000"/>
                <w:lang w:eastAsia="en-AU"/>
              </w:rPr>
            </w:pPr>
            <w:r w:rsidRPr="00327101">
              <w:rPr>
                <w:rFonts w:cstheme="minorHAnsi"/>
                <w:color w:val="000000"/>
                <w:lang w:eastAsia="en-AU"/>
              </w:rPr>
              <w:t>5.786</w:t>
            </w:r>
          </w:p>
        </w:tc>
        <w:tc>
          <w:tcPr>
            <w:tcW w:w="799" w:type="dxa"/>
            <w:noWrap/>
            <w:hideMark/>
          </w:tcPr>
          <w:p w14:paraId="0247C86C" w14:textId="342A7F37" w:rsidR="00BB7AF3" w:rsidRPr="00327101" w:rsidRDefault="00BB7AF3" w:rsidP="00BB7AF3">
            <w:pPr>
              <w:jc w:val="right"/>
              <w:rPr>
                <w:rFonts w:cstheme="minorHAnsi"/>
                <w:color w:val="000000"/>
                <w:lang w:eastAsia="en-AU"/>
              </w:rPr>
            </w:pPr>
            <w:r w:rsidRPr="00327101">
              <w:rPr>
                <w:rFonts w:cstheme="minorHAnsi"/>
                <w:color w:val="000000"/>
                <w:lang w:eastAsia="en-AU"/>
              </w:rPr>
              <w:t>7.326</w:t>
            </w:r>
          </w:p>
        </w:tc>
      </w:tr>
      <w:tr w:rsidR="00BB7AF3" w:rsidRPr="003B28A6" w14:paraId="2F424BC2" w14:textId="77777777" w:rsidTr="00327101">
        <w:trPr>
          <w:trHeight w:val="300"/>
        </w:trPr>
        <w:tc>
          <w:tcPr>
            <w:tcW w:w="737" w:type="dxa"/>
            <w:noWrap/>
            <w:hideMark/>
          </w:tcPr>
          <w:p w14:paraId="3C95980E" w14:textId="545F01D1" w:rsidR="00BB7AF3" w:rsidRPr="00327101" w:rsidRDefault="00187559" w:rsidP="003815CC">
            <w:pPr>
              <w:jc w:val="right"/>
              <w:rPr>
                <w:rFonts w:cstheme="minorHAnsi"/>
                <w:color w:val="000000"/>
                <w:lang w:eastAsia="en-AU"/>
              </w:rPr>
            </w:pPr>
            <w:r w:rsidRPr="00327101">
              <w:rPr>
                <w:rFonts w:cstheme="minorHAnsi"/>
                <w:color w:val="000000"/>
                <w:lang w:eastAsia="en-AU"/>
              </w:rPr>
              <w:t>≥</w:t>
            </w:r>
            <w:r w:rsidR="00BB7AF3" w:rsidRPr="00327101">
              <w:rPr>
                <w:rFonts w:cstheme="minorHAnsi"/>
                <w:color w:val="000000"/>
                <w:lang w:eastAsia="en-AU"/>
              </w:rPr>
              <w:t>7</w:t>
            </w:r>
          </w:p>
        </w:tc>
        <w:tc>
          <w:tcPr>
            <w:tcW w:w="737" w:type="dxa"/>
            <w:noWrap/>
            <w:hideMark/>
          </w:tcPr>
          <w:p w14:paraId="51F7205C" w14:textId="5BD59401" w:rsidR="00BB7AF3" w:rsidRPr="00327101" w:rsidRDefault="00187559" w:rsidP="003815CC">
            <w:pPr>
              <w:jc w:val="right"/>
              <w:rPr>
                <w:rFonts w:cstheme="minorHAnsi"/>
                <w:color w:val="000000"/>
                <w:lang w:eastAsia="en-AU"/>
              </w:rPr>
            </w:pPr>
            <w:r w:rsidRPr="00327101">
              <w:rPr>
                <w:rFonts w:cstheme="minorHAnsi"/>
                <w:color w:val="000000"/>
                <w:lang w:eastAsia="en-AU"/>
              </w:rPr>
              <w:t>≥</w:t>
            </w:r>
            <w:r w:rsidR="00BB7AF3" w:rsidRPr="00327101">
              <w:rPr>
                <w:rFonts w:cstheme="minorHAnsi"/>
                <w:color w:val="000000"/>
                <w:lang w:eastAsia="en-AU"/>
              </w:rPr>
              <w:t>5.75</w:t>
            </w:r>
          </w:p>
        </w:tc>
        <w:tc>
          <w:tcPr>
            <w:tcW w:w="737" w:type="dxa"/>
            <w:noWrap/>
            <w:hideMark/>
          </w:tcPr>
          <w:p w14:paraId="10A14A02" w14:textId="3B2DB74E" w:rsidR="00BB7AF3" w:rsidRPr="00327101" w:rsidRDefault="00BB7AF3" w:rsidP="00BB7AF3">
            <w:pPr>
              <w:jc w:val="right"/>
              <w:rPr>
                <w:rFonts w:cstheme="minorHAnsi"/>
                <w:color w:val="000000"/>
                <w:lang w:eastAsia="en-AU"/>
              </w:rPr>
            </w:pPr>
            <w:r w:rsidRPr="00327101">
              <w:rPr>
                <w:rFonts w:cstheme="minorHAnsi"/>
                <w:color w:val="000000"/>
                <w:lang w:eastAsia="en-AU"/>
              </w:rPr>
              <w:t>6.138</w:t>
            </w:r>
          </w:p>
        </w:tc>
        <w:tc>
          <w:tcPr>
            <w:tcW w:w="799" w:type="dxa"/>
            <w:noWrap/>
            <w:hideMark/>
          </w:tcPr>
          <w:p w14:paraId="16A0E760" w14:textId="587095E5" w:rsidR="00BB7AF3" w:rsidRPr="00327101" w:rsidRDefault="00BB7AF3" w:rsidP="00BB7AF3">
            <w:pPr>
              <w:jc w:val="right"/>
              <w:rPr>
                <w:rFonts w:cstheme="minorHAnsi"/>
                <w:color w:val="000000"/>
                <w:lang w:eastAsia="en-AU"/>
              </w:rPr>
            </w:pPr>
            <w:r w:rsidRPr="00327101">
              <w:rPr>
                <w:rFonts w:cstheme="minorHAnsi"/>
                <w:color w:val="000000"/>
                <w:lang w:eastAsia="en-AU"/>
              </w:rPr>
              <w:t>7.500</w:t>
            </w:r>
          </w:p>
        </w:tc>
        <w:tc>
          <w:tcPr>
            <w:tcW w:w="742" w:type="dxa"/>
            <w:noWrap/>
            <w:hideMark/>
          </w:tcPr>
          <w:p w14:paraId="35D90DA4" w14:textId="39486EEB" w:rsidR="00BB7AF3" w:rsidRPr="00327101" w:rsidRDefault="00BB7AF3" w:rsidP="00BB7AF3">
            <w:pPr>
              <w:jc w:val="right"/>
              <w:rPr>
                <w:rFonts w:cstheme="minorHAnsi"/>
                <w:color w:val="000000"/>
                <w:lang w:eastAsia="en-AU"/>
              </w:rPr>
            </w:pPr>
            <w:r w:rsidRPr="00327101">
              <w:rPr>
                <w:rFonts w:cstheme="minorHAnsi"/>
                <w:color w:val="000000"/>
                <w:lang w:eastAsia="en-AU"/>
              </w:rPr>
              <w:t>5.994</w:t>
            </w:r>
          </w:p>
        </w:tc>
        <w:tc>
          <w:tcPr>
            <w:tcW w:w="799" w:type="dxa"/>
            <w:noWrap/>
            <w:hideMark/>
          </w:tcPr>
          <w:p w14:paraId="62ED1628" w14:textId="21A4459F" w:rsidR="00BB7AF3" w:rsidRPr="00327101" w:rsidRDefault="00BB7AF3" w:rsidP="00BB7AF3">
            <w:pPr>
              <w:jc w:val="right"/>
              <w:rPr>
                <w:rFonts w:cstheme="minorHAnsi"/>
                <w:color w:val="000000"/>
                <w:lang w:eastAsia="en-AU"/>
              </w:rPr>
            </w:pPr>
            <w:r w:rsidRPr="00327101">
              <w:rPr>
                <w:rFonts w:cstheme="minorHAnsi"/>
                <w:color w:val="000000"/>
                <w:lang w:eastAsia="en-AU"/>
              </w:rPr>
              <w:t>6.660</w:t>
            </w:r>
          </w:p>
        </w:tc>
        <w:tc>
          <w:tcPr>
            <w:tcW w:w="726" w:type="dxa"/>
          </w:tcPr>
          <w:p w14:paraId="3C77E49B" w14:textId="7DDA4112" w:rsidR="00BB7AF3" w:rsidRPr="00327101" w:rsidRDefault="00BB7AF3" w:rsidP="00BB7AF3">
            <w:pPr>
              <w:jc w:val="right"/>
              <w:rPr>
                <w:rFonts w:cstheme="minorHAnsi"/>
                <w:color w:val="000000"/>
                <w:lang w:eastAsia="en-AU"/>
              </w:rPr>
            </w:pPr>
            <w:r w:rsidRPr="00327101">
              <w:rPr>
                <w:rFonts w:cstheme="minorHAnsi"/>
                <w:color w:val="000000"/>
                <w:lang w:eastAsia="en-AU"/>
              </w:rPr>
              <w:t>6.102</w:t>
            </w:r>
          </w:p>
        </w:tc>
        <w:tc>
          <w:tcPr>
            <w:tcW w:w="799" w:type="dxa"/>
          </w:tcPr>
          <w:p w14:paraId="5E89F39C" w14:textId="36411695" w:rsidR="00BB7AF3" w:rsidRPr="00327101" w:rsidRDefault="00BB7AF3" w:rsidP="00BB7AF3">
            <w:pPr>
              <w:jc w:val="right"/>
              <w:rPr>
                <w:rFonts w:cstheme="minorHAnsi"/>
                <w:color w:val="000000"/>
                <w:lang w:eastAsia="en-AU"/>
              </w:rPr>
            </w:pPr>
            <w:r w:rsidRPr="00327101">
              <w:rPr>
                <w:rFonts w:cstheme="minorHAnsi"/>
                <w:color w:val="000000"/>
                <w:lang w:eastAsia="en-AU"/>
              </w:rPr>
              <w:t>7.320</w:t>
            </w:r>
          </w:p>
        </w:tc>
        <w:tc>
          <w:tcPr>
            <w:tcW w:w="742" w:type="dxa"/>
          </w:tcPr>
          <w:p w14:paraId="6D5397B0" w14:textId="40757577" w:rsidR="00BB7AF3" w:rsidRPr="00327101" w:rsidRDefault="00BB7AF3" w:rsidP="00BB7AF3">
            <w:pPr>
              <w:jc w:val="right"/>
              <w:rPr>
                <w:rFonts w:cstheme="minorHAnsi"/>
                <w:color w:val="000000"/>
                <w:lang w:eastAsia="en-AU"/>
              </w:rPr>
            </w:pPr>
            <w:r w:rsidRPr="00327101">
              <w:rPr>
                <w:rFonts w:cstheme="minorHAnsi"/>
                <w:color w:val="000000"/>
                <w:lang w:eastAsia="en-AU"/>
              </w:rPr>
              <w:t>5.970</w:t>
            </w:r>
          </w:p>
        </w:tc>
        <w:tc>
          <w:tcPr>
            <w:tcW w:w="799" w:type="dxa"/>
          </w:tcPr>
          <w:p w14:paraId="3AEF29FB" w14:textId="1F678FA1" w:rsidR="00BB7AF3" w:rsidRPr="00327101" w:rsidRDefault="00BB7AF3" w:rsidP="00BB7AF3">
            <w:pPr>
              <w:jc w:val="right"/>
              <w:rPr>
                <w:rFonts w:cstheme="minorHAnsi"/>
                <w:color w:val="000000"/>
                <w:lang w:eastAsia="en-AU"/>
              </w:rPr>
            </w:pPr>
            <w:r w:rsidRPr="00327101">
              <w:rPr>
                <w:rFonts w:cstheme="minorHAnsi"/>
                <w:color w:val="000000"/>
                <w:lang w:eastAsia="en-AU"/>
              </w:rPr>
              <w:t>7.236</w:t>
            </w:r>
          </w:p>
        </w:tc>
        <w:tc>
          <w:tcPr>
            <w:tcW w:w="737" w:type="dxa"/>
            <w:noWrap/>
            <w:hideMark/>
          </w:tcPr>
          <w:p w14:paraId="042A635F" w14:textId="2A4C115C" w:rsidR="00BB7AF3" w:rsidRPr="00327101" w:rsidRDefault="00BB7AF3" w:rsidP="00BB7AF3">
            <w:pPr>
              <w:jc w:val="right"/>
              <w:rPr>
                <w:rFonts w:cstheme="minorHAnsi"/>
                <w:color w:val="000000"/>
                <w:lang w:eastAsia="en-AU"/>
              </w:rPr>
            </w:pPr>
            <w:r w:rsidRPr="00327101">
              <w:rPr>
                <w:rFonts w:cstheme="minorHAnsi"/>
                <w:color w:val="000000"/>
                <w:lang w:eastAsia="en-AU"/>
              </w:rPr>
              <w:t>6.456</w:t>
            </w:r>
          </w:p>
        </w:tc>
        <w:tc>
          <w:tcPr>
            <w:tcW w:w="799" w:type="dxa"/>
            <w:noWrap/>
            <w:hideMark/>
          </w:tcPr>
          <w:p w14:paraId="6932D72D" w14:textId="70852253" w:rsidR="00BB7AF3" w:rsidRPr="00327101" w:rsidRDefault="00BB7AF3" w:rsidP="00BB7AF3">
            <w:pPr>
              <w:jc w:val="right"/>
              <w:rPr>
                <w:rFonts w:cstheme="minorHAnsi"/>
                <w:color w:val="000000"/>
                <w:lang w:eastAsia="en-AU"/>
              </w:rPr>
            </w:pPr>
            <w:r w:rsidRPr="00327101">
              <w:rPr>
                <w:rFonts w:cstheme="minorHAnsi"/>
                <w:color w:val="000000"/>
                <w:lang w:eastAsia="en-AU"/>
              </w:rPr>
              <w:t>8.040</w:t>
            </w:r>
          </w:p>
        </w:tc>
        <w:tc>
          <w:tcPr>
            <w:tcW w:w="742" w:type="dxa"/>
            <w:noWrap/>
            <w:hideMark/>
          </w:tcPr>
          <w:p w14:paraId="5E75C4DE" w14:textId="3B350FD3" w:rsidR="00BB7AF3" w:rsidRPr="00327101" w:rsidRDefault="00BB7AF3" w:rsidP="00BB7AF3">
            <w:pPr>
              <w:jc w:val="right"/>
              <w:rPr>
                <w:rFonts w:cstheme="minorHAnsi"/>
                <w:color w:val="000000"/>
                <w:lang w:eastAsia="en-AU"/>
              </w:rPr>
            </w:pPr>
            <w:r w:rsidRPr="00327101">
              <w:rPr>
                <w:rFonts w:cstheme="minorHAnsi"/>
                <w:color w:val="000000"/>
                <w:lang w:eastAsia="en-AU"/>
              </w:rPr>
              <w:t>6.312</w:t>
            </w:r>
          </w:p>
        </w:tc>
        <w:tc>
          <w:tcPr>
            <w:tcW w:w="799" w:type="dxa"/>
            <w:noWrap/>
            <w:hideMark/>
          </w:tcPr>
          <w:p w14:paraId="670E6B96" w14:textId="6A329C37" w:rsidR="00BB7AF3" w:rsidRPr="00327101" w:rsidRDefault="00BB7AF3" w:rsidP="00BB7AF3">
            <w:pPr>
              <w:jc w:val="right"/>
              <w:rPr>
                <w:rFonts w:cstheme="minorHAnsi"/>
                <w:color w:val="000000"/>
                <w:lang w:eastAsia="en-AU"/>
              </w:rPr>
            </w:pPr>
            <w:r w:rsidRPr="00327101">
              <w:rPr>
                <w:rFonts w:cstheme="minorHAnsi"/>
                <w:color w:val="000000"/>
                <w:lang w:eastAsia="en-AU"/>
              </w:rPr>
              <w:t>7.992</w:t>
            </w:r>
          </w:p>
        </w:tc>
      </w:tr>
    </w:tbl>
    <w:p w14:paraId="1D612B65" w14:textId="77777777" w:rsidR="003815CC" w:rsidRDefault="003815CC" w:rsidP="003815CC"/>
    <w:p w14:paraId="14CD168B" w14:textId="77777777" w:rsidR="00327101" w:rsidRDefault="003815CC" w:rsidP="003815CC">
      <w:pPr>
        <w:sectPr w:rsidR="00327101" w:rsidSect="00327101">
          <w:pgSz w:w="15840" w:h="12240" w:orient="landscape"/>
          <w:pgMar w:top="1440" w:right="1440" w:bottom="1440" w:left="1440" w:header="708" w:footer="708" w:gutter="0"/>
          <w:cols w:space="708"/>
          <w:titlePg/>
          <w:docGrid w:linePitch="360"/>
        </w:sectPr>
      </w:pPr>
      <w:r>
        <w:t xml:space="preserve">Where no equipment is specified, the equipment characteristics set out in Section </w:t>
      </w:r>
      <w:r>
        <w:fldChar w:fldCharType="begin"/>
      </w:r>
      <w:r>
        <w:instrText xml:space="preserve"> REF _Ref80023802 \r \h </w:instrText>
      </w:r>
      <w:r>
        <w:fldChar w:fldCharType="separate"/>
      </w:r>
      <w:r w:rsidR="004235B4">
        <w:t>3.2.2</w:t>
      </w:r>
      <w:r>
        <w:fldChar w:fldCharType="end"/>
      </w:r>
      <w:r>
        <w:t xml:space="preserve"> will be assumed.</w:t>
      </w:r>
    </w:p>
    <w:p w14:paraId="3531B373" w14:textId="3567F30A" w:rsidR="00D60F3D" w:rsidRDefault="00D40B67" w:rsidP="00962873">
      <w:pPr>
        <w:pStyle w:val="Heading4"/>
      </w:pPr>
      <w:r>
        <w:lastRenderedPageBreak/>
        <w:t>Ducted g</w:t>
      </w:r>
      <w:r w:rsidR="00B265D9">
        <w:t>as heaters</w:t>
      </w:r>
    </w:p>
    <w:p w14:paraId="65C2F903" w14:textId="0AA62982" w:rsidR="00B265D9" w:rsidRDefault="00B265D9" w:rsidP="00D60F3D">
      <w:r>
        <w:t xml:space="preserve">For ducted </w:t>
      </w:r>
      <w:r w:rsidR="00D40B67">
        <w:t xml:space="preserve">gas </w:t>
      </w:r>
      <w:r>
        <w:t xml:space="preserve">heaters, the </w:t>
      </w:r>
      <w:r w:rsidRPr="00AE1412">
        <w:rPr>
          <w:i/>
        </w:rPr>
        <w:t>COP</w:t>
      </w:r>
      <w:r w:rsidRPr="00AE1412">
        <w:rPr>
          <w:i/>
          <w:vertAlign w:val="subscript"/>
        </w:rPr>
        <w:t>A</w:t>
      </w:r>
      <w:r>
        <w:t xml:space="preserve"> (assumed operating efficiency as set out in </w:t>
      </w:r>
      <w:r>
        <w:fldChar w:fldCharType="begin"/>
      </w:r>
      <w:r>
        <w:instrText xml:space="preserve"> REF _Ref80023320 \h </w:instrText>
      </w:r>
      <w:r>
        <w:fldChar w:fldCharType="separate"/>
      </w:r>
      <w:r w:rsidR="004235B4">
        <w:t xml:space="preserve">Equation </w:t>
      </w:r>
      <w:r w:rsidR="004235B4">
        <w:rPr>
          <w:noProof/>
        </w:rPr>
        <w:t>14</w:t>
      </w:r>
      <w:r>
        <w:fldChar w:fldCharType="end"/>
      </w:r>
      <w:r>
        <w:t xml:space="preserve">) is based on the star rating of the equipment as assessed by the Australian Gas Association. The value for </w:t>
      </w:r>
      <w:r w:rsidRPr="00B265D9">
        <w:rPr>
          <w:i/>
        </w:rPr>
        <w:t>COP</w:t>
      </w:r>
      <w:r w:rsidRPr="00B265D9">
        <w:rPr>
          <w:i/>
          <w:vertAlign w:val="subscript"/>
        </w:rPr>
        <w:t>A</w:t>
      </w:r>
      <w:r>
        <w:t xml:space="preserve"> for a ducted </w:t>
      </w:r>
      <w:r w:rsidR="00D40B67">
        <w:t xml:space="preserve">gas </w:t>
      </w:r>
      <w:r>
        <w:t xml:space="preserve">heater rated from 1 to 3 stars is set out in </w:t>
      </w:r>
      <w:r>
        <w:fldChar w:fldCharType="begin"/>
      </w:r>
      <w:r>
        <w:instrText xml:space="preserve"> REF _Ref80027383 \h </w:instrText>
      </w:r>
      <w:r>
        <w:fldChar w:fldCharType="separate"/>
      </w:r>
      <w:r w:rsidR="004235B4">
        <w:t xml:space="preserve">Equation </w:t>
      </w:r>
      <w:r w:rsidR="004235B4">
        <w:rPr>
          <w:noProof/>
        </w:rPr>
        <w:t>16</w:t>
      </w:r>
      <w:r>
        <w:fldChar w:fldCharType="end"/>
      </w:r>
      <w:r>
        <w:t>:</w:t>
      </w:r>
    </w:p>
    <w:p w14:paraId="2ACD4497" w14:textId="0FF63810" w:rsidR="00B265D9" w:rsidRDefault="00B265D9" w:rsidP="00B265D9">
      <w:pPr>
        <w:pStyle w:val="Caption"/>
      </w:pPr>
      <w:bookmarkStart w:id="313" w:name="_Ref80027383"/>
      <w:bookmarkStart w:id="314" w:name="_Toc86833748"/>
      <w:r>
        <w:t xml:space="preserve">Equation </w:t>
      </w:r>
      <w:r w:rsidR="00877C01">
        <w:rPr>
          <w:noProof/>
        </w:rPr>
        <w:fldChar w:fldCharType="begin"/>
      </w:r>
      <w:r w:rsidR="00877C01">
        <w:rPr>
          <w:noProof/>
        </w:rPr>
        <w:instrText xml:space="preserve"> SEQ Equation \* ARABIC </w:instrText>
      </w:r>
      <w:r w:rsidR="00877C01">
        <w:rPr>
          <w:noProof/>
        </w:rPr>
        <w:fldChar w:fldCharType="separate"/>
      </w:r>
      <w:r w:rsidR="004235B4">
        <w:rPr>
          <w:noProof/>
        </w:rPr>
        <w:t>16</w:t>
      </w:r>
      <w:r w:rsidR="00877C01">
        <w:rPr>
          <w:noProof/>
        </w:rPr>
        <w:fldChar w:fldCharType="end"/>
      </w:r>
      <w:bookmarkEnd w:id="313"/>
      <w:r w:rsidR="00980262">
        <w:t xml:space="preserve">: Operating efficiency </w:t>
      </w:r>
      <w:r>
        <w:t xml:space="preserve">for ducted </w:t>
      </w:r>
      <w:r w:rsidR="00D40B67">
        <w:t xml:space="preserve">gas </w:t>
      </w:r>
      <w:r>
        <w:t>heaters from 1 to 3 stars</w:t>
      </w:r>
      <w:bookmarkEnd w:id="314"/>
    </w:p>
    <w:p w14:paraId="050ECE6D" w14:textId="3D3CA8BE" w:rsidR="00BB7AF3" w:rsidRDefault="00C4249B" w:rsidP="00F742A1">
      <w:pPr>
        <w:jc w:val="center"/>
      </w:pPr>
      <w:r w:rsidRPr="00F742A1">
        <w:rPr>
          <w:noProof/>
          <w:position w:val="-12"/>
        </w:rPr>
        <w:object w:dxaOrig="2320" w:dyaOrig="360" w14:anchorId="1FD69845">
          <v:shape id="_x0000_i1027" type="#_x0000_t75" alt="Equation 16: Operating efficiency for ducted gas heaters from 1 to 3 stars" style="width:114.45pt;height:18.25pt;mso-width-percent:0;mso-height-percent:0;mso-width-percent:0;mso-height-percent:0" o:ole="">
            <v:imagedata r:id="rId29" o:title=""/>
          </v:shape>
          <o:OLEObject Type="Embed" ProgID="Equation.DSMT4" ShapeID="_x0000_i1027" DrawAspect="Content" ObjectID="_1697985156" r:id="rId30"/>
        </w:object>
      </w:r>
    </w:p>
    <w:p w14:paraId="5D5EBA2F" w14:textId="1CF876C8" w:rsidR="003815CC" w:rsidRDefault="00B265D9" w:rsidP="00D60F3D">
      <w:r>
        <w:t xml:space="preserve">The value for </w:t>
      </w:r>
      <w:r w:rsidRPr="00B265D9">
        <w:rPr>
          <w:i/>
        </w:rPr>
        <w:t>COP</w:t>
      </w:r>
      <w:r w:rsidRPr="00B265D9">
        <w:rPr>
          <w:i/>
          <w:vertAlign w:val="subscript"/>
        </w:rPr>
        <w:t>A</w:t>
      </w:r>
      <w:r>
        <w:t xml:space="preserve"> for a ducted </w:t>
      </w:r>
      <w:r w:rsidR="00D40B67">
        <w:t xml:space="preserve">gas </w:t>
      </w:r>
      <w:r>
        <w:t>heater rated from 3 to 7 stars is set out in</w:t>
      </w:r>
      <w:r w:rsidR="00F742A1">
        <w:t xml:space="preserve"> </w:t>
      </w:r>
      <w:r w:rsidR="00F742A1">
        <w:fldChar w:fldCharType="begin"/>
      </w:r>
      <w:r w:rsidR="00F742A1">
        <w:instrText xml:space="preserve"> REF _Ref80028158 \h </w:instrText>
      </w:r>
      <w:r w:rsidR="00F742A1">
        <w:fldChar w:fldCharType="separate"/>
      </w:r>
      <w:r w:rsidR="004235B4">
        <w:t xml:space="preserve">Equation </w:t>
      </w:r>
      <w:r w:rsidR="004235B4">
        <w:rPr>
          <w:noProof/>
        </w:rPr>
        <w:t>17</w:t>
      </w:r>
      <w:r w:rsidR="00F742A1">
        <w:fldChar w:fldCharType="end"/>
      </w:r>
      <w:r w:rsidR="00F742A1">
        <w:t>:</w:t>
      </w:r>
    </w:p>
    <w:p w14:paraId="1D60E62D" w14:textId="6DB499E1" w:rsidR="00D60F3D" w:rsidRDefault="00F742A1" w:rsidP="00F742A1">
      <w:pPr>
        <w:pStyle w:val="Caption"/>
        <w:rPr>
          <w:rFonts w:eastAsiaTheme="minorEastAsia"/>
        </w:rPr>
      </w:pPr>
      <w:bookmarkStart w:id="315" w:name="_Ref80028158"/>
      <w:bookmarkStart w:id="316" w:name="_Toc86833749"/>
      <w:r>
        <w:t xml:space="preserve">Equation </w:t>
      </w:r>
      <w:r w:rsidR="00877C01">
        <w:rPr>
          <w:noProof/>
        </w:rPr>
        <w:fldChar w:fldCharType="begin"/>
      </w:r>
      <w:r w:rsidR="00877C01">
        <w:rPr>
          <w:noProof/>
        </w:rPr>
        <w:instrText xml:space="preserve"> SEQ Equation \* ARABIC </w:instrText>
      </w:r>
      <w:r w:rsidR="00877C01">
        <w:rPr>
          <w:noProof/>
        </w:rPr>
        <w:fldChar w:fldCharType="separate"/>
      </w:r>
      <w:r w:rsidR="004235B4">
        <w:rPr>
          <w:noProof/>
        </w:rPr>
        <w:t>17</w:t>
      </w:r>
      <w:r w:rsidR="00877C01">
        <w:rPr>
          <w:noProof/>
        </w:rPr>
        <w:fldChar w:fldCharType="end"/>
      </w:r>
      <w:bookmarkEnd w:id="315"/>
      <w:r w:rsidR="00980262">
        <w:t>: Operating efficiency</w:t>
      </w:r>
      <w:r>
        <w:t xml:space="preserve"> for ducted </w:t>
      </w:r>
      <w:r w:rsidR="00D40B67">
        <w:t xml:space="preserve">gas </w:t>
      </w:r>
      <w:r>
        <w:t>heaters from 3 to 7 stars</w:t>
      </w:r>
      <w:bookmarkEnd w:id="316"/>
    </w:p>
    <w:p w14:paraId="296B206B" w14:textId="0A0365C2" w:rsidR="00D60F3D" w:rsidRDefault="00C4249B" w:rsidP="00F742A1">
      <w:pPr>
        <w:jc w:val="center"/>
        <w:rPr>
          <w:rFonts w:eastAsiaTheme="minorEastAsia"/>
        </w:rPr>
      </w:pPr>
      <w:r w:rsidRPr="00E27C96">
        <w:rPr>
          <w:rStyle w:val="msoins0"/>
          <w:rFonts w:hAnsi="Calibri" w:cs="Calibri"/>
          <w:noProof/>
        </w:rPr>
        <w:object w:dxaOrig="4040" w:dyaOrig="400" w14:anchorId="70951EE7">
          <v:shape id="_x0000_i1028" type="#_x0000_t75" alt="Equation 17: Operating efficiency for ducted gas heaters from 3 to 7 stars" style="width:202.55pt;height:19.9pt;mso-width-percent:0;mso-height-percent:0;mso-position-vertical:absolute;mso-width-percent:0;mso-height-percent:0" o:ole="">
            <v:imagedata r:id="rId31" o:title=""/>
          </v:shape>
          <o:OLEObject Type="Embed" ProgID="Equation.DSMT4" ShapeID="_x0000_i1028" DrawAspect="Content" ObjectID="_1697985157" r:id="rId32"/>
        </w:object>
      </w:r>
      <w:r w:rsidR="00E27C96">
        <w:rPr>
          <w:rStyle w:val="msoins0"/>
          <w:rFonts w:hAnsi="Calibri" w:cs="Calibri"/>
          <w:position w:val="-12"/>
        </w:rPr>
        <w:t xml:space="preserve"> </w:t>
      </w:r>
    </w:p>
    <w:p w14:paraId="0DC77B12" w14:textId="26ED03F2" w:rsidR="00D60F3D" w:rsidRDefault="00F742A1" w:rsidP="00562A8B">
      <w:pPr>
        <w:rPr>
          <w:rFonts w:eastAsiaTheme="minorEastAsia"/>
        </w:rPr>
      </w:pPr>
      <w:r>
        <w:rPr>
          <w:rFonts w:eastAsiaTheme="minorEastAsia"/>
        </w:rPr>
        <w:t>Where GER is the AGA gas star rating for the appliance</w:t>
      </w:r>
      <w:r w:rsidR="00887FB3">
        <w:rPr>
          <w:rFonts w:eastAsiaTheme="minorEastAsia"/>
        </w:rPr>
        <w:t xml:space="preserve"> and LN is the natural logarithm (base e)</w:t>
      </w:r>
      <w:r>
        <w:rPr>
          <w:rFonts w:eastAsiaTheme="minorEastAsia"/>
        </w:rPr>
        <w:t xml:space="preserve">. </w:t>
      </w:r>
    </w:p>
    <w:p w14:paraId="550A623E" w14:textId="73A72036" w:rsidR="0024343F" w:rsidRDefault="0024343F" w:rsidP="00562A8B">
      <w:pPr>
        <w:rPr>
          <w:rFonts w:eastAsiaTheme="minorEastAsia"/>
        </w:rPr>
      </w:pPr>
      <w:r>
        <w:rPr>
          <w:rFonts w:eastAsiaTheme="minorEastAsia"/>
        </w:rPr>
        <w:t xml:space="preserve">In addition, the relevant loss factor from </w:t>
      </w:r>
      <w:r>
        <w:rPr>
          <w:rFonts w:eastAsiaTheme="minorEastAsia"/>
        </w:rPr>
        <w:fldChar w:fldCharType="begin"/>
      </w:r>
      <w:r>
        <w:rPr>
          <w:rFonts w:eastAsiaTheme="minorEastAsia"/>
        </w:rPr>
        <w:instrText xml:space="preserve"> REF _Ref80022345 \h </w:instrText>
      </w:r>
      <w:r>
        <w:rPr>
          <w:rFonts w:eastAsiaTheme="minorEastAsia"/>
        </w:rPr>
      </w:r>
      <w:r>
        <w:rPr>
          <w:rFonts w:eastAsiaTheme="minorEastAsia"/>
        </w:rPr>
        <w:fldChar w:fldCharType="separate"/>
      </w:r>
      <w:r w:rsidR="004235B4">
        <w:t xml:space="preserve">Table </w:t>
      </w:r>
      <w:r w:rsidR="004235B4">
        <w:rPr>
          <w:noProof/>
        </w:rPr>
        <w:t>13</w:t>
      </w:r>
      <w:r>
        <w:rPr>
          <w:rFonts w:eastAsiaTheme="minorEastAsia"/>
        </w:rPr>
        <w:fldChar w:fldCharType="end"/>
      </w:r>
      <w:r>
        <w:rPr>
          <w:rFonts w:eastAsiaTheme="minorEastAsia"/>
        </w:rPr>
        <w:t xml:space="preserve"> and the ancillary energy factor from </w:t>
      </w:r>
      <w:r>
        <w:rPr>
          <w:rFonts w:eastAsiaTheme="minorEastAsia"/>
        </w:rPr>
        <w:fldChar w:fldCharType="begin"/>
      </w:r>
      <w:r>
        <w:rPr>
          <w:rFonts w:eastAsiaTheme="minorEastAsia"/>
        </w:rPr>
        <w:instrText xml:space="preserve"> REF _Ref80022827 \h </w:instrText>
      </w:r>
      <w:r>
        <w:rPr>
          <w:rFonts w:eastAsiaTheme="minorEastAsia"/>
        </w:rPr>
      </w:r>
      <w:r>
        <w:rPr>
          <w:rFonts w:eastAsiaTheme="minorEastAsia"/>
        </w:rPr>
        <w:fldChar w:fldCharType="separate"/>
      </w:r>
      <w:r w:rsidR="004235B4">
        <w:t xml:space="preserve">Table </w:t>
      </w:r>
      <w:r w:rsidR="004235B4">
        <w:rPr>
          <w:noProof/>
        </w:rPr>
        <w:t>14</w:t>
      </w:r>
      <w:r>
        <w:rPr>
          <w:rFonts w:eastAsiaTheme="minorEastAsia"/>
        </w:rPr>
        <w:fldChar w:fldCharType="end"/>
      </w:r>
      <w:r>
        <w:rPr>
          <w:rFonts w:eastAsiaTheme="minorEastAsia"/>
        </w:rPr>
        <w:t xml:space="preserve"> shall be applied to ducted gas heaters.</w:t>
      </w:r>
    </w:p>
    <w:p w14:paraId="16A9070D" w14:textId="74346315" w:rsidR="00F742A1" w:rsidRDefault="00F742A1" w:rsidP="00562A8B">
      <w:pPr>
        <w:rPr>
          <w:rFonts w:eastAsiaTheme="minorEastAsia"/>
        </w:rPr>
      </w:pPr>
      <w:r>
        <w:rPr>
          <w:rFonts w:eastAsiaTheme="minorEastAsia"/>
        </w:rPr>
        <w:t xml:space="preserve">Indicative values for </w:t>
      </w:r>
      <w:r w:rsidRPr="00A8322E">
        <w:rPr>
          <w:rFonts w:eastAsiaTheme="minorEastAsia"/>
          <w:i/>
        </w:rPr>
        <w:t>COP</w:t>
      </w:r>
      <w:r w:rsidRPr="00A8322E">
        <w:rPr>
          <w:rFonts w:eastAsiaTheme="minorEastAsia"/>
          <w:i/>
          <w:vertAlign w:val="subscript"/>
        </w:rPr>
        <w:t>A</w:t>
      </w:r>
      <w:r>
        <w:rPr>
          <w:rFonts w:eastAsiaTheme="minorEastAsia"/>
        </w:rPr>
        <w:t xml:space="preserve"> for ducted </w:t>
      </w:r>
      <w:r w:rsidR="00D40B67">
        <w:rPr>
          <w:rFonts w:eastAsiaTheme="minorEastAsia"/>
        </w:rPr>
        <w:t xml:space="preserve">gas </w:t>
      </w:r>
      <w:r>
        <w:rPr>
          <w:rFonts w:eastAsiaTheme="minorEastAsia"/>
        </w:rPr>
        <w:t xml:space="preserve">heaters of various star ratings are shown in </w:t>
      </w:r>
      <w:r>
        <w:rPr>
          <w:rFonts w:eastAsiaTheme="minorEastAsia"/>
        </w:rPr>
        <w:fldChar w:fldCharType="begin"/>
      </w:r>
      <w:r>
        <w:rPr>
          <w:rFonts w:eastAsiaTheme="minorEastAsia"/>
        </w:rPr>
        <w:instrText xml:space="preserve"> REF _Ref80028334 \h </w:instrText>
      </w:r>
      <w:r>
        <w:rPr>
          <w:rFonts w:eastAsiaTheme="minorEastAsia"/>
        </w:rPr>
      </w:r>
      <w:r>
        <w:rPr>
          <w:rFonts w:eastAsiaTheme="minorEastAsia"/>
        </w:rPr>
        <w:fldChar w:fldCharType="separate"/>
      </w:r>
      <w:r w:rsidR="004235B4">
        <w:t xml:space="preserve">Table </w:t>
      </w:r>
      <w:r w:rsidR="004235B4">
        <w:rPr>
          <w:noProof/>
        </w:rPr>
        <w:t>21</w:t>
      </w:r>
      <w:r>
        <w:rPr>
          <w:rFonts w:eastAsiaTheme="minorEastAsia"/>
        </w:rPr>
        <w:fldChar w:fldCharType="end"/>
      </w:r>
      <w:r>
        <w:rPr>
          <w:rFonts w:eastAsiaTheme="minorEastAsia"/>
        </w:rPr>
        <w:t>.</w:t>
      </w:r>
    </w:p>
    <w:p w14:paraId="46791854" w14:textId="230C1FA2" w:rsidR="00F742A1" w:rsidRDefault="00F742A1" w:rsidP="00F742A1">
      <w:pPr>
        <w:pStyle w:val="Caption"/>
        <w:rPr>
          <w:rFonts w:eastAsiaTheme="minorEastAsia"/>
        </w:rPr>
      </w:pPr>
      <w:bookmarkStart w:id="317" w:name="_Ref80028334"/>
      <w:bookmarkStart w:id="318" w:name="_Toc86828497"/>
      <w:r>
        <w:t xml:space="preserve">Table </w:t>
      </w:r>
      <w:r w:rsidR="00877C01">
        <w:rPr>
          <w:noProof/>
        </w:rPr>
        <w:fldChar w:fldCharType="begin"/>
      </w:r>
      <w:r w:rsidR="00877C01">
        <w:rPr>
          <w:noProof/>
        </w:rPr>
        <w:instrText xml:space="preserve"> SEQ Table \* ARABIC </w:instrText>
      </w:r>
      <w:r w:rsidR="00877C01">
        <w:rPr>
          <w:noProof/>
        </w:rPr>
        <w:fldChar w:fldCharType="separate"/>
      </w:r>
      <w:r w:rsidR="004235B4">
        <w:rPr>
          <w:noProof/>
        </w:rPr>
        <w:t>21</w:t>
      </w:r>
      <w:r w:rsidR="00877C01">
        <w:rPr>
          <w:noProof/>
        </w:rPr>
        <w:fldChar w:fldCharType="end"/>
      </w:r>
      <w:bookmarkEnd w:id="317"/>
      <w:r w:rsidR="005D24C3">
        <w:t>:</w:t>
      </w:r>
      <w:r>
        <w:t xml:space="preserve"> Nominal values of COP</w:t>
      </w:r>
      <w:r w:rsidRPr="00A8322E">
        <w:rPr>
          <w:vertAlign w:val="subscript"/>
        </w:rPr>
        <w:t>A</w:t>
      </w:r>
      <w:r>
        <w:t xml:space="preserve"> for ducted </w:t>
      </w:r>
      <w:r w:rsidR="00D40B67">
        <w:t xml:space="preserve">gas </w:t>
      </w:r>
      <w:r>
        <w:t>heaters by star rating</w:t>
      </w:r>
      <w:bookmarkEnd w:id="318"/>
    </w:p>
    <w:tbl>
      <w:tblPr>
        <w:tblStyle w:val="TableGrid"/>
        <w:tblW w:w="1920" w:type="dxa"/>
        <w:tblLook w:val="04A0" w:firstRow="1" w:lastRow="0" w:firstColumn="1" w:lastColumn="0" w:noHBand="0" w:noVBand="1"/>
        <w:tblDescription w:val="Table 21: Nominal values of COPA for ducted gas heaters by star rating"/>
      </w:tblPr>
      <w:tblGrid>
        <w:gridCol w:w="960"/>
        <w:gridCol w:w="960"/>
      </w:tblGrid>
      <w:tr w:rsidR="00F742A1" w:rsidRPr="00F742A1" w14:paraId="0AFE7FFA" w14:textId="77777777" w:rsidTr="00F12F13">
        <w:trPr>
          <w:trHeight w:val="300"/>
          <w:tblHeader/>
        </w:trPr>
        <w:tc>
          <w:tcPr>
            <w:tcW w:w="960" w:type="dxa"/>
            <w:noWrap/>
            <w:hideMark/>
          </w:tcPr>
          <w:p w14:paraId="2966D443" w14:textId="77777777" w:rsidR="00F742A1" w:rsidRPr="00372DF9" w:rsidRDefault="00F742A1" w:rsidP="00F742A1">
            <w:pPr>
              <w:jc w:val="center"/>
              <w:rPr>
                <w:rFonts w:ascii="Calibri" w:eastAsia="Times New Roman" w:hAnsi="Calibri" w:cs="Calibri"/>
                <w:b/>
                <w:color w:val="000000"/>
                <w:lang w:eastAsia="en-AU"/>
              </w:rPr>
            </w:pPr>
            <w:r w:rsidRPr="00372DF9">
              <w:rPr>
                <w:rFonts w:ascii="Calibri" w:eastAsia="Times New Roman" w:hAnsi="Calibri" w:cs="Calibri"/>
                <w:b/>
                <w:color w:val="000000"/>
                <w:lang w:eastAsia="en-AU"/>
              </w:rPr>
              <w:t>Stars</w:t>
            </w:r>
          </w:p>
        </w:tc>
        <w:tc>
          <w:tcPr>
            <w:tcW w:w="960" w:type="dxa"/>
            <w:noWrap/>
            <w:hideMark/>
          </w:tcPr>
          <w:p w14:paraId="6B753852" w14:textId="77777777" w:rsidR="00F742A1" w:rsidRPr="00372DF9" w:rsidRDefault="00F742A1" w:rsidP="00F742A1">
            <w:pPr>
              <w:jc w:val="center"/>
              <w:rPr>
                <w:rFonts w:ascii="Calibri" w:eastAsia="Times New Roman" w:hAnsi="Calibri" w:cs="Calibri"/>
                <w:b/>
                <w:i/>
                <w:color w:val="000000"/>
                <w:lang w:eastAsia="en-AU"/>
              </w:rPr>
            </w:pPr>
            <w:r w:rsidRPr="00372DF9">
              <w:rPr>
                <w:rFonts w:ascii="Calibri" w:eastAsia="Times New Roman" w:hAnsi="Calibri" w:cs="Calibri"/>
                <w:b/>
                <w:i/>
                <w:color w:val="000000"/>
                <w:lang w:eastAsia="en-AU"/>
              </w:rPr>
              <w:t>COP</w:t>
            </w:r>
            <w:r w:rsidRPr="00372DF9">
              <w:rPr>
                <w:rFonts w:ascii="Calibri" w:eastAsia="Times New Roman" w:hAnsi="Calibri" w:cs="Calibri"/>
                <w:b/>
                <w:i/>
                <w:color w:val="000000"/>
                <w:vertAlign w:val="subscript"/>
                <w:lang w:eastAsia="en-AU"/>
              </w:rPr>
              <w:t>A</w:t>
            </w:r>
          </w:p>
        </w:tc>
      </w:tr>
      <w:tr w:rsidR="00F742A1" w:rsidRPr="00F742A1" w14:paraId="5E321FBE" w14:textId="77777777" w:rsidTr="00372DF9">
        <w:trPr>
          <w:trHeight w:val="300"/>
        </w:trPr>
        <w:tc>
          <w:tcPr>
            <w:tcW w:w="960" w:type="dxa"/>
            <w:noWrap/>
            <w:hideMark/>
          </w:tcPr>
          <w:p w14:paraId="608059BC" w14:textId="77777777" w:rsidR="00F742A1" w:rsidRPr="00E27C96" w:rsidRDefault="00F742A1" w:rsidP="00F742A1">
            <w:pPr>
              <w:jc w:val="center"/>
              <w:rPr>
                <w:rFonts w:ascii="Calibri" w:eastAsia="Times New Roman" w:hAnsi="Calibri" w:cs="Calibri"/>
                <w:color w:val="000000"/>
                <w:lang w:eastAsia="en-AU"/>
              </w:rPr>
            </w:pPr>
            <w:r w:rsidRPr="00E27C96">
              <w:rPr>
                <w:rFonts w:ascii="Calibri" w:eastAsia="Times New Roman" w:hAnsi="Calibri" w:cs="Calibri"/>
                <w:color w:val="000000"/>
                <w:lang w:eastAsia="en-AU"/>
              </w:rPr>
              <w:t>1</w:t>
            </w:r>
          </w:p>
        </w:tc>
        <w:tc>
          <w:tcPr>
            <w:tcW w:w="960" w:type="dxa"/>
            <w:noWrap/>
            <w:hideMark/>
          </w:tcPr>
          <w:p w14:paraId="7CFF0364" w14:textId="77777777" w:rsidR="00F742A1" w:rsidRPr="00E27C96" w:rsidRDefault="00F742A1" w:rsidP="00F742A1">
            <w:pPr>
              <w:jc w:val="center"/>
              <w:rPr>
                <w:rFonts w:ascii="Calibri" w:eastAsia="Times New Roman" w:hAnsi="Calibri" w:cs="Calibri"/>
                <w:color w:val="000000"/>
                <w:lang w:eastAsia="en-AU"/>
              </w:rPr>
            </w:pPr>
            <w:r w:rsidRPr="00E27C96">
              <w:rPr>
                <w:rFonts w:ascii="Calibri" w:eastAsia="Times New Roman" w:hAnsi="Calibri" w:cs="Calibri"/>
                <w:color w:val="000000"/>
                <w:lang w:eastAsia="en-AU"/>
              </w:rPr>
              <w:t>50.0%</w:t>
            </w:r>
          </w:p>
        </w:tc>
      </w:tr>
      <w:tr w:rsidR="00F742A1" w:rsidRPr="00F742A1" w14:paraId="5A7B19E0" w14:textId="77777777" w:rsidTr="00372DF9">
        <w:trPr>
          <w:trHeight w:val="300"/>
        </w:trPr>
        <w:tc>
          <w:tcPr>
            <w:tcW w:w="960" w:type="dxa"/>
            <w:noWrap/>
            <w:hideMark/>
          </w:tcPr>
          <w:p w14:paraId="43F8A500" w14:textId="77777777" w:rsidR="00F742A1" w:rsidRPr="00E27C96" w:rsidRDefault="00F742A1" w:rsidP="00F742A1">
            <w:pPr>
              <w:jc w:val="center"/>
              <w:rPr>
                <w:rFonts w:ascii="Calibri" w:eastAsia="Times New Roman" w:hAnsi="Calibri" w:cs="Calibri"/>
                <w:color w:val="000000"/>
                <w:lang w:eastAsia="en-AU"/>
              </w:rPr>
            </w:pPr>
            <w:r w:rsidRPr="00E27C96">
              <w:rPr>
                <w:rFonts w:ascii="Calibri" w:eastAsia="Times New Roman" w:hAnsi="Calibri" w:cs="Calibri"/>
                <w:color w:val="000000"/>
                <w:lang w:eastAsia="en-AU"/>
              </w:rPr>
              <w:t>2</w:t>
            </w:r>
          </w:p>
        </w:tc>
        <w:tc>
          <w:tcPr>
            <w:tcW w:w="960" w:type="dxa"/>
            <w:noWrap/>
            <w:hideMark/>
          </w:tcPr>
          <w:p w14:paraId="5F18EE4E" w14:textId="77777777" w:rsidR="00F742A1" w:rsidRPr="00E27C96" w:rsidRDefault="00F742A1" w:rsidP="00F742A1">
            <w:pPr>
              <w:jc w:val="center"/>
              <w:rPr>
                <w:rFonts w:ascii="Calibri" w:eastAsia="Times New Roman" w:hAnsi="Calibri" w:cs="Calibri"/>
                <w:color w:val="000000"/>
                <w:lang w:eastAsia="en-AU"/>
              </w:rPr>
            </w:pPr>
            <w:r w:rsidRPr="00E27C96">
              <w:rPr>
                <w:rFonts w:ascii="Calibri" w:eastAsia="Times New Roman" w:hAnsi="Calibri" w:cs="Calibri"/>
                <w:color w:val="000000"/>
                <w:lang w:eastAsia="en-AU"/>
              </w:rPr>
              <w:t>60.0%</w:t>
            </w:r>
          </w:p>
        </w:tc>
      </w:tr>
      <w:tr w:rsidR="00F742A1" w:rsidRPr="00F742A1" w14:paraId="31721E14" w14:textId="77777777" w:rsidTr="00372DF9">
        <w:trPr>
          <w:trHeight w:val="300"/>
        </w:trPr>
        <w:tc>
          <w:tcPr>
            <w:tcW w:w="960" w:type="dxa"/>
            <w:noWrap/>
            <w:hideMark/>
          </w:tcPr>
          <w:p w14:paraId="3F9C83A9" w14:textId="77777777" w:rsidR="00F742A1" w:rsidRPr="00E27C96" w:rsidRDefault="00F742A1" w:rsidP="00F742A1">
            <w:pPr>
              <w:jc w:val="center"/>
              <w:rPr>
                <w:rFonts w:ascii="Calibri" w:eastAsia="Times New Roman" w:hAnsi="Calibri" w:cs="Calibri"/>
                <w:color w:val="000000"/>
                <w:lang w:eastAsia="en-AU"/>
              </w:rPr>
            </w:pPr>
            <w:r w:rsidRPr="00E27C96">
              <w:rPr>
                <w:rFonts w:ascii="Calibri" w:eastAsia="Times New Roman" w:hAnsi="Calibri" w:cs="Calibri"/>
                <w:color w:val="000000"/>
                <w:lang w:eastAsia="en-AU"/>
              </w:rPr>
              <w:t>3</w:t>
            </w:r>
          </w:p>
        </w:tc>
        <w:tc>
          <w:tcPr>
            <w:tcW w:w="960" w:type="dxa"/>
            <w:noWrap/>
            <w:hideMark/>
          </w:tcPr>
          <w:p w14:paraId="5F0DDA07" w14:textId="41BEFDCF" w:rsidR="00F742A1" w:rsidRPr="00E27C96" w:rsidRDefault="00D15570" w:rsidP="00F742A1">
            <w:pPr>
              <w:jc w:val="center"/>
              <w:rPr>
                <w:rFonts w:ascii="Calibri" w:eastAsia="Times New Roman" w:hAnsi="Calibri" w:cs="Calibri"/>
                <w:color w:val="000000"/>
                <w:lang w:eastAsia="en-AU"/>
              </w:rPr>
            </w:pPr>
            <w:r w:rsidRPr="00E27C96">
              <w:rPr>
                <w:rFonts w:ascii="Calibri" w:eastAsia="Times New Roman" w:hAnsi="Calibri" w:cs="Calibri"/>
                <w:color w:val="000000"/>
                <w:lang w:eastAsia="en-AU"/>
              </w:rPr>
              <w:t>70</w:t>
            </w:r>
            <w:r w:rsidR="00F742A1" w:rsidRPr="00E27C96">
              <w:rPr>
                <w:rFonts w:ascii="Calibri" w:eastAsia="Times New Roman" w:hAnsi="Calibri" w:cs="Calibri"/>
                <w:color w:val="000000"/>
                <w:lang w:eastAsia="en-AU"/>
              </w:rPr>
              <w:t>.0%</w:t>
            </w:r>
          </w:p>
        </w:tc>
      </w:tr>
      <w:tr w:rsidR="00F742A1" w:rsidRPr="00F742A1" w14:paraId="4B49ABC0" w14:textId="77777777" w:rsidTr="00372DF9">
        <w:trPr>
          <w:trHeight w:val="300"/>
        </w:trPr>
        <w:tc>
          <w:tcPr>
            <w:tcW w:w="960" w:type="dxa"/>
            <w:noWrap/>
            <w:hideMark/>
          </w:tcPr>
          <w:p w14:paraId="01F8AF73" w14:textId="77777777" w:rsidR="00F742A1" w:rsidRPr="00E27C96" w:rsidRDefault="00F742A1" w:rsidP="00F742A1">
            <w:pPr>
              <w:jc w:val="center"/>
              <w:rPr>
                <w:rFonts w:ascii="Calibri" w:eastAsia="Times New Roman" w:hAnsi="Calibri" w:cs="Calibri"/>
                <w:color w:val="000000"/>
                <w:lang w:eastAsia="en-AU"/>
              </w:rPr>
            </w:pPr>
            <w:r w:rsidRPr="00E27C96">
              <w:rPr>
                <w:rFonts w:ascii="Calibri" w:eastAsia="Times New Roman" w:hAnsi="Calibri" w:cs="Calibri"/>
                <w:color w:val="000000"/>
                <w:lang w:eastAsia="en-AU"/>
              </w:rPr>
              <w:t>4</w:t>
            </w:r>
          </w:p>
        </w:tc>
        <w:tc>
          <w:tcPr>
            <w:tcW w:w="960" w:type="dxa"/>
            <w:noWrap/>
            <w:hideMark/>
          </w:tcPr>
          <w:p w14:paraId="1BE214EE" w14:textId="571BD826" w:rsidR="00F742A1" w:rsidRPr="00E27C96" w:rsidRDefault="00F742A1" w:rsidP="00F742A1">
            <w:pPr>
              <w:jc w:val="center"/>
              <w:rPr>
                <w:rFonts w:ascii="Calibri" w:eastAsia="Times New Roman" w:hAnsi="Calibri" w:cs="Calibri"/>
                <w:color w:val="000000"/>
                <w:lang w:eastAsia="en-AU"/>
              </w:rPr>
            </w:pPr>
            <w:r w:rsidRPr="00E27C96">
              <w:rPr>
                <w:rFonts w:ascii="Calibri" w:eastAsia="Times New Roman" w:hAnsi="Calibri" w:cs="Calibri"/>
                <w:color w:val="000000"/>
                <w:lang w:eastAsia="en-AU"/>
              </w:rPr>
              <w:t>7</w:t>
            </w:r>
            <w:r w:rsidR="00D15570" w:rsidRPr="00E27C96">
              <w:rPr>
                <w:rFonts w:ascii="Calibri" w:eastAsia="Times New Roman" w:hAnsi="Calibri" w:cs="Calibri"/>
                <w:color w:val="000000"/>
                <w:lang w:eastAsia="en-AU"/>
              </w:rPr>
              <w:t>9.0</w:t>
            </w:r>
            <w:r w:rsidRPr="00E27C96">
              <w:rPr>
                <w:rFonts w:ascii="Calibri" w:eastAsia="Times New Roman" w:hAnsi="Calibri" w:cs="Calibri"/>
                <w:color w:val="000000"/>
                <w:lang w:eastAsia="en-AU"/>
              </w:rPr>
              <w:t>%</w:t>
            </w:r>
          </w:p>
        </w:tc>
      </w:tr>
      <w:tr w:rsidR="00F742A1" w:rsidRPr="00F742A1" w14:paraId="51E748F9" w14:textId="77777777" w:rsidTr="00372DF9">
        <w:trPr>
          <w:trHeight w:val="300"/>
        </w:trPr>
        <w:tc>
          <w:tcPr>
            <w:tcW w:w="960" w:type="dxa"/>
            <w:noWrap/>
            <w:hideMark/>
          </w:tcPr>
          <w:p w14:paraId="644ED4EA" w14:textId="77777777" w:rsidR="00F742A1" w:rsidRPr="00E27C96" w:rsidRDefault="00F742A1" w:rsidP="00F742A1">
            <w:pPr>
              <w:jc w:val="center"/>
              <w:rPr>
                <w:rFonts w:ascii="Calibri" w:eastAsia="Times New Roman" w:hAnsi="Calibri" w:cs="Calibri"/>
                <w:color w:val="000000"/>
                <w:lang w:eastAsia="en-AU"/>
              </w:rPr>
            </w:pPr>
            <w:r w:rsidRPr="00E27C96">
              <w:rPr>
                <w:rFonts w:ascii="Calibri" w:eastAsia="Times New Roman" w:hAnsi="Calibri" w:cs="Calibri"/>
                <w:color w:val="000000"/>
                <w:lang w:eastAsia="en-AU"/>
              </w:rPr>
              <w:t>5</w:t>
            </w:r>
          </w:p>
        </w:tc>
        <w:tc>
          <w:tcPr>
            <w:tcW w:w="960" w:type="dxa"/>
            <w:noWrap/>
            <w:hideMark/>
          </w:tcPr>
          <w:p w14:paraId="3DFDEFDA" w14:textId="623FFD7F" w:rsidR="00F742A1" w:rsidRPr="00E27C96" w:rsidRDefault="00F742A1" w:rsidP="00F742A1">
            <w:pPr>
              <w:jc w:val="center"/>
              <w:rPr>
                <w:rFonts w:ascii="Calibri" w:eastAsia="Times New Roman" w:hAnsi="Calibri" w:cs="Calibri"/>
                <w:color w:val="000000"/>
                <w:lang w:eastAsia="en-AU"/>
              </w:rPr>
            </w:pPr>
            <w:r w:rsidRPr="00E27C96">
              <w:rPr>
                <w:rFonts w:ascii="Calibri" w:eastAsia="Times New Roman" w:hAnsi="Calibri" w:cs="Calibri"/>
                <w:color w:val="000000"/>
                <w:lang w:eastAsia="en-AU"/>
              </w:rPr>
              <w:t>8</w:t>
            </w:r>
            <w:r w:rsidR="00D15570" w:rsidRPr="00E27C96">
              <w:rPr>
                <w:rFonts w:ascii="Calibri" w:eastAsia="Times New Roman" w:hAnsi="Calibri" w:cs="Calibri"/>
                <w:color w:val="000000"/>
                <w:lang w:eastAsia="en-AU"/>
              </w:rPr>
              <w:t>5</w:t>
            </w:r>
            <w:r w:rsidRPr="00E27C96">
              <w:rPr>
                <w:rFonts w:ascii="Calibri" w:eastAsia="Times New Roman" w:hAnsi="Calibri" w:cs="Calibri"/>
                <w:color w:val="000000"/>
                <w:lang w:eastAsia="en-AU"/>
              </w:rPr>
              <w:t>.9%</w:t>
            </w:r>
          </w:p>
        </w:tc>
      </w:tr>
      <w:tr w:rsidR="00F742A1" w:rsidRPr="00F742A1" w14:paraId="3BF5B3E1" w14:textId="77777777" w:rsidTr="00372DF9">
        <w:trPr>
          <w:trHeight w:val="300"/>
        </w:trPr>
        <w:tc>
          <w:tcPr>
            <w:tcW w:w="960" w:type="dxa"/>
            <w:noWrap/>
            <w:hideMark/>
          </w:tcPr>
          <w:p w14:paraId="30E75CF0" w14:textId="77777777" w:rsidR="00F742A1" w:rsidRPr="00E27C96" w:rsidRDefault="00F742A1" w:rsidP="00F742A1">
            <w:pPr>
              <w:jc w:val="center"/>
              <w:rPr>
                <w:rFonts w:ascii="Calibri" w:eastAsia="Times New Roman" w:hAnsi="Calibri" w:cs="Calibri"/>
                <w:color w:val="000000"/>
                <w:lang w:eastAsia="en-AU"/>
              </w:rPr>
            </w:pPr>
            <w:r w:rsidRPr="00E27C96">
              <w:rPr>
                <w:rFonts w:ascii="Calibri" w:eastAsia="Times New Roman" w:hAnsi="Calibri" w:cs="Calibri"/>
                <w:color w:val="000000"/>
                <w:lang w:eastAsia="en-AU"/>
              </w:rPr>
              <w:t>6</w:t>
            </w:r>
          </w:p>
        </w:tc>
        <w:tc>
          <w:tcPr>
            <w:tcW w:w="960" w:type="dxa"/>
            <w:noWrap/>
            <w:hideMark/>
          </w:tcPr>
          <w:p w14:paraId="10F90306" w14:textId="4BECED38" w:rsidR="00F742A1" w:rsidRPr="00E27C96" w:rsidRDefault="00F742A1" w:rsidP="00F742A1">
            <w:pPr>
              <w:jc w:val="center"/>
              <w:rPr>
                <w:rFonts w:ascii="Calibri" w:eastAsia="Times New Roman" w:hAnsi="Calibri" w:cs="Calibri"/>
                <w:color w:val="000000"/>
                <w:lang w:eastAsia="en-AU"/>
              </w:rPr>
            </w:pPr>
            <w:r w:rsidRPr="00E27C96">
              <w:rPr>
                <w:rFonts w:ascii="Calibri" w:eastAsia="Times New Roman" w:hAnsi="Calibri" w:cs="Calibri"/>
                <w:color w:val="000000"/>
                <w:lang w:eastAsia="en-AU"/>
              </w:rPr>
              <w:t>91.</w:t>
            </w:r>
            <w:r w:rsidR="00D15570" w:rsidRPr="00E27C96">
              <w:rPr>
                <w:rFonts w:ascii="Calibri" w:eastAsia="Times New Roman" w:hAnsi="Calibri" w:cs="Calibri"/>
                <w:color w:val="000000"/>
                <w:lang w:eastAsia="en-AU"/>
              </w:rPr>
              <w:t>6</w:t>
            </w:r>
            <w:r w:rsidRPr="00E27C96">
              <w:rPr>
                <w:rFonts w:ascii="Calibri" w:eastAsia="Times New Roman" w:hAnsi="Calibri" w:cs="Calibri"/>
                <w:color w:val="000000"/>
                <w:lang w:eastAsia="en-AU"/>
              </w:rPr>
              <w:t>%</w:t>
            </w:r>
          </w:p>
        </w:tc>
      </w:tr>
      <w:tr w:rsidR="00F742A1" w:rsidRPr="00F742A1" w14:paraId="34014CB9" w14:textId="77777777" w:rsidTr="00372DF9">
        <w:trPr>
          <w:trHeight w:val="300"/>
        </w:trPr>
        <w:tc>
          <w:tcPr>
            <w:tcW w:w="960" w:type="dxa"/>
            <w:noWrap/>
            <w:hideMark/>
          </w:tcPr>
          <w:p w14:paraId="5C028924" w14:textId="77777777" w:rsidR="00F742A1" w:rsidRPr="00E27C96" w:rsidRDefault="00F742A1" w:rsidP="00F742A1">
            <w:pPr>
              <w:jc w:val="center"/>
              <w:rPr>
                <w:rFonts w:ascii="Calibri" w:eastAsia="Times New Roman" w:hAnsi="Calibri" w:cs="Calibri"/>
                <w:color w:val="000000"/>
                <w:lang w:eastAsia="en-AU"/>
              </w:rPr>
            </w:pPr>
            <w:r w:rsidRPr="00E27C96">
              <w:rPr>
                <w:rFonts w:ascii="Calibri" w:eastAsia="Times New Roman" w:hAnsi="Calibri" w:cs="Calibri"/>
                <w:color w:val="000000"/>
                <w:lang w:eastAsia="en-AU"/>
              </w:rPr>
              <w:t>7</w:t>
            </w:r>
          </w:p>
        </w:tc>
        <w:tc>
          <w:tcPr>
            <w:tcW w:w="960" w:type="dxa"/>
            <w:noWrap/>
            <w:hideMark/>
          </w:tcPr>
          <w:p w14:paraId="7C466799" w14:textId="5B554F64" w:rsidR="00F742A1" w:rsidRPr="00E27C96" w:rsidRDefault="00F742A1" w:rsidP="00F742A1">
            <w:pPr>
              <w:jc w:val="center"/>
              <w:rPr>
                <w:rFonts w:ascii="Calibri" w:eastAsia="Times New Roman" w:hAnsi="Calibri" w:cs="Calibri"/>
                <w:color w:val="000000"/>
                <w:lang w:eastAsia="en-AU"/>
              </w:rPr>
            </w:pPr>
            <w:r w:rsidRPr="00E27C96">
              <w:rPr>
                <w:rFonts w:ascii="Calibri" w:eastAsia="Times New Roman" w:hAnsi="Calibri" w:cs="Calibri"/>
                <w:color w:val="000000"/>
                <w:lang w:eastAsia="en-AU"/>
              </w:rPr>
              <w:t>96.</w:t>
            </w:r>
            <w:r w:rsidR="00D15570" w:rsidRPr="00E27C96">
              <w:rPr>
                <w:rFonts w:ascii="Calibri" w:eastAsia="Times New Roman" w:hAnsi="Calibri" w:cs="Calibri"/>
                <w:color w:val="000000"/>
                <w:lang w:eastAsia="en-AU"/>
              </w:rPr>
              <w:t>4</w:t>
            </w:r>
            <w:r w:rsidRPr="00E27C96">
              <w:rPr>
                <w:rFonts w:ascii="Calibri" w:eastAsia="Times New Roman" w:hAnsi="Calibri" w:cs="Calibri"/>
                <w:color w:val="000000"/>
                <w:lang w:eastAsia="en-AU"/>
              </w:rPr>
              <w:t>%</w:t>
            </w:r>
          </w:p>
        </w:tc>
      </w:tr>
    </w:tbl>
    <w:p w14:paraId="6D802B80" w14:textId="77777777" w:rsidR="00F742A1" w:rsidRDefault="00F742A1" w:rsidP="00562A8B">
      <w:pPr>
        <w:rPr>
          <w:rFonts w:eastAsiaTheme="minorEastAsia"/>
        </w:rPr>
      </w:pPr>
    </w:p>
    <w:p w14:paraId="7D258C89" w14:textId="61706995" w:rsidR="00F742A1" w:rsidRDefault="00F742A1" w:rsidP="00A8322E">
      <w:pPr>
        <w:rPr>
          <w:rFonts w:eastAsiaTheme="minorEastAsia"/>
        </w:rPr>
      </w:pPr>
      <w:r>
        <w:rPr>
          <w:rFonts w:eastAsiaTheme="minorEastAsia"/>
        </w:rPr>
        <w:t>Notes: GER can be a decimal value between 1.0 and 7.0.</w:t>
      </w:r>
      <w:r w:rsidR="00A8322E">
        <w:rPr>
          <w:rFonts w:eastAsiaTheme="minorEastAsia"/>
        </w:rPr>
        <w:t xml:space="preserve"> </w:t>
      </w:r>
      <w:r w:rsidR="00C13484">
        <w:rPr>
          <w:rFonts w:eastAsiaTheme="minorEastAsia"/>
        </w:rPr>
        <w:t xml:space="preserve">. The Australian Gas Association publishes the </w:t>
      </w:r>
      <w:r w:rsidR="00C13484" w:rsidRPr="00187559">
        <w:rPr>
          <w:rFonts w:eastAsiaTheme="minorEastAsia"/>
          <w:b/>
        </w:rPr>
        <w:t>Directory of AGA Certified Products</w:t>
      </w:r>
      <w:r w:rsidR="00C13484" w:rsidRPr="00C15D57">
        <w:rPr>
          <w:rFonts w:eastAsiaTheme="minorEastAsia"/>
        </w:rPr>
        <w:t>,</w:t>
      </w:r>
      <w:r w:rsidR="00C13484">
        <w:rPr>
          <w:rFonts w:eastAsiaTheme="minorEastAsia"/>
        </w:rPr>
        <w:t xml:space="preserve"> which is updated periodically. </w:t>
      </w:r>
      <w:r w:rsidR="00887FB3">
        <w:rPr>
          <w:rFonts w:eastAsiaTheme="minorEastAsia"/>
        </w:rPr>
        <w:t>This shows decimal star ratings from all ducted gas heaters (which are called “</w:t>
      </w:r>
      <w:r w:rsidR="00887FB3" w:rsidRPr="00887FB3">
        <w:rPr>
          <w:rFonts w:eastAsiaTheme="minorEastAsia"/>
        </w:rPr>
        <w:t>Indirect Fired Air Heaters</w:t>
      </w:r>
      <w:r w:rsidR="00887FB3">
        <w:rPr>
          <w:rFonts w:eastAsiaTheme="minorEastAsia"/>
        </w:rPr>
        <w:t xml:space="preserve">”). See </w:t>
      </w:r>
      <w:hyperlink r:id="rId33" w:history="1">
        <w:r w:rsidR="00887FB3" w:rsidRPr="00A938E6">
          <w:rPr>
            <w:rStyle w:val="Hyperlink"/>
            <w:rFonts w:eastAsiaTheme="minorEastAsia"/>
          </w:rPr>
          <w:t>https://www.aga.asn.au/product_directory/</w:t>
        </w:r>
      </w:hyperlink>
      <w:r w:rsidR="00887FB3">
        <w:rPr>
          <w:rFonts w:eastAsiaTheme="minorEastAsia"/>
        </w:rPr>
        <w:t xml:space="preserve"> </w:t>
      </w:r>
    </w:p>
    <w:p w14:paraId="538D2263" w14:textId="3106DFDB" w:rsidR="00887FB3" w:rsidRDefault="00D40B67" w:rsidP="00962873">
      <w:pPr>
        <w:pStyle w:val="Heading4"/>
      </w:pPr>
      <w:r>
        <w:t>N</w:t>
      </w:r>
      <w:r w:rsidR="00887FB3">
        <w:t xml:space="preserve">on-ducted </w:t>
      </w:r>
      <w:r>
        <w:t xml:space="preserve">gas </w:t>
      </w:r>
      <w:r w:rsidR="00887FB3">
        <w:t>heaters</w:t>
      </w:r>
    </w:p>
    <w:p w14:paraId="686D1C02" w14:textId="0300F0AF" w:rsidR="00887FB3" w:rsidRDefault="00887FB3" w:rsidP="00887FB3">
      <w:r>
        <w:t xml:space="preserve">For non-ducted </w:t>
      </w:r>
      <w:r w:rsidR="00D40B67">
        <w:t xml:space="preserve">gas </w:t>
      </w:r>
      <w:r>
        <w:t xml:space="preserve">heaters, the </w:t>
      </w:r>
      <w:r w:rsidRPr="00AE1412">
        <w:rPr>
          <w:i/>
        </w:rPr>
        <w:t>COP</w:t>
      </w:r>
      <w:r w:rsidRPr="00AE1412">
        <w:rPr>
          <w:i/>
          <w:vertAlign w:val="subscript"/>
        </w:rPr>
        <w:t>A</w:t>
      </w:r>
      <w:r>
        <w:t xml:space="preserve"> (assumed operating efficiency as set out in </w:t>
      </w:r>
      <w:r>
        <w:fldChar w:fldCharType="begin"/>
      </w:r>
      <w:r>
        <w:instrText xml:space="preserve"> REF _Ref80023320 \h </w:instrText>
      </w:r>
      <w:r>
        <w:fldChar w:fldCharType="separate"/>
      </w:r>
      <w:r w:rsidR="004235B4">
        <w:t xml:space="preserve">Equation </w:t>
      </w:r>
      <w:r w:rsidR="004235B4">
        <w:rPr>
          <w:noProof/>
        </w:rPr>
        <w:t>14</w:t>
      </w:r>
      <w:r>
        <w:fldChar w:fldCharType="end"/>
      </w:r>
      <w:r>
        <w:t xml:space="preserve">) is based on the star rating of the equipment as assessed by the Australian Gas Association. The value for </w:t>
      </w:r>
      <w:r w:rsidRPr="00B265D9">
        <w:rPr>
          <w:i/>
        </w:rPr>
        <w:t>COP</w:t>
      </w:r>
      <w:r w:rsidRPr="00B265D9">
        <w:rPr>
          <w:i/>
          <w:vertAlign w:val="subscript"/>
        </w:rPr>
        <w:t>A</w:t>
      </w:r>
      <w:r>
        <w:t xml:space="preserve"> for a non-ducted </w:t>
      </w:r>
      <w:r w:rsidR="00D40B67">
        <w:t xml:space="preserve">gas </w:t>
      </w:r>
      <w:r>
        <w:t xml:space="preserve">heater is set out in </w:t>
      </w:r>
      <w:r>
        <w:fldChar w:fldCharType="begin"/>
      </w:r>
      <w:r>
        <w:instrText xml:space="preserve"> REF _Ref80028993 \h </w:instrText>
      </w:r>
      <w:r>
        <w:fldChar w:fldCharType="separate"/>
      </w:r>
      <w:r w:rsidR="004235B4">
        <w:t xml:space="preserve">Equation </w:t>
      </w:r>
      <w:r w:rsidR="004235B4">
        <w:rPr>
          <w:noProof/>
        </w:rPr>
        <w:t>18</w:t>
      </w:r>
      <w:r>
        <w:fldChar w:fldCharType="end"/>
      </w:r>
      <w:r>
        <w:t>:</w:t>
      </w:r>
    </w:p>
    <w:p w14:paraId="3CD87615" w14:textId="0DB8096E" w:rsidR="00887FB3" w:rsidRDefault="00887FB3" w:rsidP="00887FB3">
      <w:pPr>
        <w:pStyle w:val="Caption"/>
      </w:pPr>
      <w:bookmarkStart w:id="319" w:name="_Ref80028993"/>
      <w:bookmarkStart w:id="320" w:name="_Ref80028970"/>
      <w:bookmarkStart w:id="321" w:name="_Toc86833750"/>
      <w:r>
        <w:t xml:space="preserve">Equation </w:t>
      </w:r>
      <w:r w:rsidR="00877C01">
        <w:rPr>
          <w:noProof/>
        </w:rPr>
        <w:fldChar w:fldCharType="begin"/>
      </w:r>
      <w:r w:rsidR="00877C01">
        <w:rPr>
          <w:noProof/>
        </w:rPr>
        <w:instrText xml:space="preserve"> SEQ Equation \* ARABIC </w:instrText>
      </w:r>
      <w:r w:rsidR="00877C01">
        <w:rPr>
          <w:noProof/>
        </w:rPr>
        <w:fldChar w:fldCharType="separate"/>
      </w:r>
      <w:r w:rsidR="004235B4">
        <w:rPr>
          <w:noProof/>
        </w:rPr>
        <w:t>18</w:t>
      </w:r>
      <w:r w:rsidR="00877C01">
        <w:rPr>
          <w:noProof/>
        </w:rPr>
        <w:fldChar w:fldCharType="end"/>
      </w:r>
      <w:bookmarkEnd w:id="319"/>
      <w:r w:rsidR="005D24C3">
        <w:t>: Operating efficiency for</w:t>
      </w:r>
      <w:r>
        <w:t xml:space="preserve"> non-ducted </w:t>
      </w:r>
      <w:r w:rsidR="00D40B67">
        <w:t xml:space="preserve">gas </w:t>
      </w:r>
      <w:r>
        <w:t>heaters</w:t>
      </w:r>
      <w:bookmarkEnd w:id="320"/>
      <w:bookmarkEnd w:id="321"/>
    </w:p>
    <w:p w14:paraId="5736D90C" w14:textId="64C16CBB" w:rsidR="00887FB3" w:rsidRDefault="00C4249B" w:rsidP="00887FB3">
      <w:pPr>
        <w:jc w:val="center"/>
      </w:pPr>
      <w:r w:rsidRPr="00F742A1">
        <w:rPr>
          <w:noProof/>
          <w:position w:val="-12"/>
        </w:rPr>
        <w:object w:dxaOrig="3000" w:dyaOrig="360" w14:anchorId="2C4DF44A">
          <v:shape id="_x0000_i1029" type="#_x0000_t75" alt="Equation 18: Operating efficiency for non-ducted gas heaters" style="width:149.9pt;height:18.25pt;mso-width-percent:0;mso-height-percent:0;mso-width-percent:0;mso-height-percent:0" o:ole="">
            <v:imagedata r:id="rId34" o:title=""/>
          </v:shape>
          <o:OLEObject Type="Embed" ProgID="Equation.DSMT4" ShapeID="_x0000_i1029" DrawAspect="Content" ObjectID="_1697985158" r:id="rId35"/>
        </w:object>
      </w:r>
    </w:p>
    <w:p w14:paraId="1F88F018" w14:textId="77777777" w:rsidR="0024343F" w:rsidRDefault="00887FB3" w:rsidP="00887FB3">
      <w:pPr>
        <w:rPr>
          <w:rFonts w:eastAsiaTheme="minorEastAsia"/>
        </w:rPr>
      </w:pPr>
      <w:r>
        <w:rPr>
          <w:rFonts w:eastAsiaTheme="minorEastAsia"/>
        </w:rPr>
        <w:t xml:space="preserve">Where GER is the AGA gas star rating for the appliance. </w:t>
      </w:r>
    </w:p>
    <w:p w14:paraId="1E5A337E" w14:textId="00D2F1FF" w:rsidR="00A13791" w:rsidRDefault="0024343F" w:rsidP="00887FB3">
      <w:pPr>
        <w:rPr>
          <w:rFonts w:eastAsiaTheme="minorEastAsia"/>
        </w:rPr>
      </w:pPr>
      <w:r>
        <w:rPr>
          <w:rFonts w:eastAsiaTheme="minorEastAsia"/>
        </w:rPr>
        <w:lastRenderedPageBreak/>
        <w:t xml:space="preserve">Where applicable (where the non-ducted gas heater has a fan), the ancillary energy factor from </w:t>
      </w:r>
      <w:r>
        <w:rPr>
          <w:rFonts w:eastAsiaTheme="minorEastAsia"/>
        </w:rPr>
        <w:fldChar w:fldCharType="begin"/>
      </w:r>
      <w:r>
        <w:rPr>
          <w:rFonts w:eastAsiaTheme="minorEastAsia"/>
        </w:rPr>
        <w:instrText xml:space="preserve"> REF _Ref80022827 \h </w:instrText>
      </w:r>
      <w:r>
        <w:rPr>
          <w:rFonts w:eastAsiaTheme="minorEastAsia"/>
        </w:rPr>
      </w:r>
      <w:r>
        <w:rPr>
          <w:rFonts w:eastAsiaTheme="minorEastAsia"/>
        </w:rPr>
        <w:fldChar w:fldCharType="separate"/>
      </w:r>
      <w:r w:rsidR="004235B4">
        <w:t xml:space="preserve">Table </w:t>
      </w:r>
      <w:r w:rsidR="004235B4">
        <w:rPr>
          <w:noProof/>
        </w:rPr>
        <w:t>14</w:t>
      </w:r>
      <w:r>
        <w:rPr>
          <w:rFonts w:eastAsiaTheme="minorEastAsia"/>
        </w:rPr>
        <w:fldChar w:fldCharType="end"/>
      </w:r>
      <w:r>
        <w:rPr>
          <w:rFonts w:eastAsiaTheme="minorEastAsia"/>
        </w:rPr>
        <w:t xml:space="preserve"> shall be applied.</w:t>
      </w:r>
    </w:p>
    <w:p w14:paraId="35CC917D" w14:textId="636F9C56" w:rsidR="00887FB3" w:rsidRDefault="00887FB3" w:rsidP="00887FB3">
      <w:pPr>
        <w:rPr>
          <w:rFonts w:eastAsiaTheme="minorEastAsia"/>
        </w:rPr>
      </w:pPr>
      <w:r>
        <w:rPr>
          <w:rFonts w:eastAsiaTheme="minorEastAsia"/>
        </w:rPr>
        <w:t xml:space="preserve">Indicative values for </w:t>
      </w:r>
      <w:r w:rsidRPr="00A8322E">
        <w:rPr>
          <w:rFonts w:eastAsiaTheme="minorEastAsia"/>
          <w:i/>
        </w:rPr>
        <w:t>COP</w:t>
      </w:r>
      <w:r w:rsidRPr="00A8322E">
        <w:rPr>
          <w:rFonts w:eastAsiaTheme="minorEastAsia"/>
          <w:i/>
          <w:vertAlign w:val="subscript"/>
        </w:rPr>
        <w:t>A</w:t>
      </w:r>
      <w:r>
        <w:rPr>
          <w:rFonts w:eastAsiaTheme="minorEastAsia"/>
        </w:rPr>
        <w:t xml:space="preserve"> for non-ducted </w:t>
      </w:r>
      <w:r w:rsidR="00D40B67">
        <w:rPr>
          <w:rFonts w:eastAsiaTheme="minorEastAsia"/>
        </w:rPr>
        <w:t xml:space="preserve">gas </w:t>
      </w:r>
      <w:r>
        <w:rPr>
          <w:rFonts w:eastAsiaTheme="minorEastAsia"/>
        </w:rPr>
        <w:t xml:space="preserve">heaters of various star ratings are shown in </w:t>
      </w:r>
      <w:r>
        <w:rPr>
          <w:rFonts w:eastAsiaTheme="minorEastAsia"/>
        </w:rPr>
        <w:fldChar w:fldCharType="begin"/>
      </w:r>
      <w:r>
        <w:rPr>
          <w:rFonts w:eastAsiaTheme="minorEastAsia"/>
        </w:rPr>
        <w:instrText xml:space="preserve"> REF _Ref80029048 \h </w:instrText>
      </w:r>
      <w:r>
        <w:rPr>
          <w:rFonts w:eastAsiaTheme="minorEastAsia"/>
        </w:rPr>
      </w:r>
      <w:r>
        <w:rPr>
          <w:rFonts w:eastAsiaTheme="minorEastAsia"/>
        </w:rPr>
        <w:fldChar w:fldCharType="separate"/>
      </w:r>
      <w:r w:rsidR="004235B4">
        <w:t xml:space="preserve">Table </w:t>
      </w:r>
      <w:r w:rsidR="004235B4">
        <w:rPr>
          <w:noProof/>
        </w:rPr>
        <w:t>22</w:t>
      </w:r>
      <w:r>
        <w:rPr>
          <w:rFonts w:eastAsiaTheme="minorEastAsia"/>
        </w:rPr>
        <w:fldChar w:fldCharType="end"/>
      </w:r>
      <w:r>
        <w:rPr>
          <w:rFonts w:eastAsiaTheme="minorEastAsia"/>
        </w:rPr>
        <w:t>.</w:t>
      </w:r>
    </w:p>
    <w:p w14:paraId="03F649BF" w14:textId="2A44ED06" w:rsidR="00887FB3" w:rsidRDefault="00887FB3" w:rsidP="00887FB3">
      <w:pPr>
        <w:pStyle w:val="Caption"/>
        <w:rPr>
          <w:rFonts w:eastAsiaTheme="minorEastAsia"/>
        </w:rPr>
      </w:pPr>
      <w:bookmarkStart w:id="322" w:name="_Ref80029048"/>
      <w:bookmarkStart w:id="323" w:name="_Toc86828498"/>
      <w:r>
        <w:t xml:space="preserve">Table </w:t>
      </w:r>
      <w:r w:rsidR="00877C01">
        <w:rPr>
          <w:noProof/>
        </w:rPr>
        <w:fldChar w:fldCharType="begin"/>
      </w:r>
      <w:r w:rsidR="00877C01">
        <w:rPr>
          <w:noProof/>
        </w:rPr>
        <w:instrText xml:space="preserve"> SEQ Table \* ARABIC </w:instrText>
      </w:r>
      <w:r w:rsidR="00877C01">
        <w:rPr>
          <w:noProof/>
        </w:rPr>
        <w:fldChar w:fldCharType="separate"/>
      </w:r>
      <w:r w:rsidR="004235B4">
        <w:rPr>
          <w:noProof/>
        </w:rPr>
        <w:t>22</w:t>
      </w:r>
      <w:r w:rsidR="00877C01">
        <w:rPr>
          <w:noProof/>
        </w:rPr>
        <w:fldChar w:fldCharType="end"/>
      </w:r>
      <w:bookmarkEnd w:id="322"/>
      <w:r w:rsidR="009C2363">
        <w:t>:</w:t>
      </w:r>
      <w:r>
        <w:t xml:space="preserve"> Nominal values of COP</w:t>
      </w:r>
      <w:r w:rsidRPr="00A8322E">
        <w:rPr>
          <w:vertAlign w:val="subscript"/>
        </w:rPr>
        <w:t>A</w:t>
      </w:r>
      <w:r>
        <w:t xml:space="preserve"> for non-ducted </w:t>
      </w:r>
      <w:r w:rsidR="00D40B67">
        <w:t xml:space="preserve">gas </w:t>
      </w:r>
      <w:r>
        <w:t>heaters by star rating</w:t>
      </w:r>
      <w:bookmarkEnd w:id="323"/>
    </w:p>
    <w:tbl>
      <w:tblPr>
        <w:tblStyle w:val="TableGrid"/>
        <w:tblW w:w="1920" w:type="dxa"/>
        <w:tblLook w:val="04A0" w:firstRow="1" w:lastRow="0" w:firstColumn="1" w:lastColumn="0" w:noHBand="0" w:noVBand="1"/>
        <w:tblDescription w:val="Table 22: Nominal values of COPA for non-ducted gas heaters by star rating"/>
      </w:tblPr>
      <w:tblGrid>
        <w:gridCol w:w="960"/>
        <w:gridCol w:w="960"/>
      </w:tblGrid>
      <w:tr w:rsidR="00887FB3" w:rsidRPr="00F742A1" w14:paraId="324DDB21" w14:textId="77777777" w:rsidTr="00F12F13">
        <w:trPr>
          <w:trHeight w:val="300"/>
          <w:tblHeader/>
        </w:trPr>
        <w:tc>
          <w:tcPr>
            <w:tcW w:w="960" w:type="dxa"/>
            <w:noWrap/>
            <w:hideMark/>
          </w:tcPr>
          <w:p w14:paraId="1A77D5FE" w14:textId="77777777" w:rsidR="00887FB3" w:rsidRPr="00372DF9" w:rsidRDefault="00887FB3" w:rsidP="00887FB3">
            <w:pPr>
              <w:jc w:val="center"/>
              <w:rPr>
                <w:rFonts w:ascii="Calibri" w:eastAsia="Times New Roman" w:hAnsi="Calibri" w:cs="Calibri"/>
                <w:b/>
                <w:color w:val="000000"/>
                <w:lang w:eastAsia="en-AU"/>
              </w:rPr>
            </w:pPr>
            <w:r w:rsidRPr="00372DF9">
              <w:rPr>
                <w:rFonts w:ascii="Calibri" w:eastAsia="Times New Roman" w:hAnsi="Calibri" w:cs="Calibri"/>
                <w:b/>
                <w:color w:val="000000"/>
                <w:lang w:eastAsia="en-AU"/>
              </w:rPr>
              <w:t>Stars</w:t>
            </w:r>
          </w:p>
        </w:tc>
        <w:tc>
          <w:tcPr>
            <w:tcW w:w="960" w:type="dxa"/>
            <w:noWrap/>
            <w:hideMark/>
          </w:tcPr>
          <w:p w14:paraId="02592E32" w14:textId="77777777" w:rsidR="00887FB3" w:rsidRPr="00372DF9" w:rsidRDefault="00887FB3" w:rsidP="00887FB3">
            <w:pPr>
              <w:jc w:val="center"/>
              <w:rPr>
                <w:rFonts w:ascii="Calibri" w:eastAsia="Times New Roman" w:hAnsi="Calibri" w:cs="Calibri"/>
                <w:b/>
                <w:i/>
                <w:color w:val="000000"/>
                <w:lang w:eastAsia="en-AU"/>
              </w:rPr>
            </w:pPr>
            <w:r w:rsidRPr="00372DF9">
              <w:rPr>
                <w:rFonts w:ascii="Calibri" w:eastAsia="Times New Roman" w:hAnsi="Calibri" w:cs="Calibri"/>
                <w:b/>
                <w:i/>
                <w:color w:val="000000"/>
                <w:lang w:eastAsia="en-AU"/>
              </w:rPr>
              <w:t>COP</w:t>
            </w:r>
            <w:r w:rsidRPr="00372DF9">
              <w:rPr>
                <w:rFonts w:ascii="Calibri" w:eastAsia="Times New Roman" w:hAnsi="Calibri" w:cs="Calibri"/>
                <w:b/>
                <w:i/>
                <w:color w:val="000000"/>
                <w:vertAlign w:val="subscript"/>
                <w:lang w:eastAsia="en-AU"/>
              </w:rPr>
              <w:t>A</w:t>
            </w:r>
          </w:p>
        </w:tc>
      </w:tr>
      <w:tr w:rsidR="00887FB3" w:rsidRPr="00F742A1" w14:paraId="27810851" w14:textId="77777777" w:rsidTr="00372DF9">
        <w:trPr>
          <w:trHeight w:val="300"/>
        </w:trPr>
        <w:tc>
          <w:tcPr>
            <w:tcW w:w="960" w:type="dxa"/>
            <w:noWrap/>
            <w:hideMark/>
          </w:tcPr>
          <w:p w14:paraId="6FDC45D9" w14:textId="77777777" w:rsidR="00887FB3" w:rsidRPr="00F742A1" w:rsidRDefault="00887FB3" w:rsidP="00887FB3">
            <w:pPr>
              <w:jc w:val="center"/>
              <w:rPr>
                <w:rFonts w:ascii="Calibri" w:eastAsia="Times New Roman" w:hAnsi="Calibri" w:cs="Calibri"/>
                <w:color w:val="000000"/>
                <w:lang w:eastAsia="en-AU"/>
              </w:rPr>
            </w:pPr>
            <w:r w:rsidRPr="00F742A1">
              <w:rPr>
                <w:rFonts w:ascii="Calibri" w:eastAsia="Times New Roman" w:hAnsi="Calibri" w:cs="Calibri"/>
                <w:color w:val="000000"/>
                <w:lang w:eastAsia="en-AU"/>
              </w:rPr>
              <w:t>1</w:t>
            </w:r>
          </w:p>
        </w:tc>
        <w:tc>
          <w:tcPr>
            <w:tcW w:w="960" w:type="dxa"/>
            <w:noWrap/>
            <w:hideMark/>
          </w:tcPr>
          <w:p w14:paraId="707083E6" w14:textId="3B8D415A" w:rsidR="00887FB3" w:rsidRPr="00F742A1" w:rsidRDefault="00D40B67" w:rsidP="00887FB3">
            <w:pPr>
              <w:jc w:val="center"/>
              <w:rPr>
                <w:rFonts w:ascii="Calibri" w:eastAsia="Times New Roman" w:hAnsi="Calibri" w:cs="Calibri"/>
                <w:color w:val="000000"/>
                <w:lang w:eastAsia="en-AU"/>
              </w:rPr>
            </w:pPr>
            <w:r>
              <w:rPr>
                <w:rFonts w:ascii="Calibri" w:eastAsia="Times New Roman" w:hAnsi="Calibri" w:cs="Calibri"/>
                <w:color w:val="000000"/>
                <w:lang w:eastAsia="en-AU"/>
              </w:rPr>
              <w:t>61</w:t>
            </w:r>
            <w:r w:rsidR="00887FB3" w:rsidRPr="00F742A1">
              <w:rPr>
                <w:rFonts w:ascii="Calibri" w:eastAsia="Times New Roman" w:hAnsi="Calibri" w:cs="Calibri"/>
                <w:color w:val="000000"/>
                <w:lang w:eastAsia="en-AU"/>
              </w:rPr>
              <w:t>%</w:t>
            </w:r>
          </w:p>
        </w:tc>
      </w:tr>
      <w:tr w:rsidR="00887FB3" w:rsidRPr="00F742A1" w14:paraId="03C38DD9" w14:textId="77777777" w:rsidTr="00372DF9">
        <w:trPr>
          <w:trHeight w:val="300"/>
        </w:trPr>
        <w:tc>
          <w:tcPr>
            <w:tcW w:w="960" w:type="dxa"/>
            <w:noWrap/>
            <w:hideMark/>
          </w:tcPr>
          <w:p w14:paraId="1C28C559" w14:textId="77777777" w:rsidR="00887FB3" w:rsidRPr="00F742A1" w:rsidRDefault="00887FB3" w:rsidP="00887FB3">
            <w:pPr>
              <w:jc w:val="center"/>
              <w:rPr>
                <w:rFonts w:ascii="Calibri" w:eastAsia="Times New Roman" w:hAnsi="Calibri" w:cs="Calibri"/>
                <w:color w:val="000000"/>
                <w:lang w:eastAsia="en-AU"/>
              </w:rPr>
            </w:pPr>
            <w:r w:rsidRPr="00F742A1">
              <w:rPr>
                <w:rFonts w:ascii="Calibri" w:eastAsia="Times New Roman" w:hAnsi="Calibri" w:cs="Calibri"/>
                <w:color w:val="000000"/>
                <w:lang w:eastAsia="en-AU"/>
              </w:rPr>
              <w:t>2</w:t>
            </w:r>
          </w:p>
        </w:tc>
        <w:tc>
          <w:tcPr>
            <w:tcW w:w="960" w:type="dxa"/>
            <w:noWrap/>
            <w:hideMark/>
          </w:tcPr>
          <w:p w14:paraId="6327AA77" w14:textId="1A3B9B1F" w:rsidR="00887FB3" w:rsidRPr="00F742A1" w:rsidRDefault="00887FB3" w:rsidP="00D40B67">
            <w:pPr>
              <w:jc w:val="center"/>
              <w:rPr>
                <w:rFonts w:ascii="Calibri" w:eastAsia="Times New Roman" w:hAnsi="Calibri" w:cs="Calibri"/>
                <w:color w:val="000000"/>
                <w:lang w:eastAsia="en-AU"/>
              </w:rPr>
            </w:pPr>
            <w:r w:rsidRPr="00F742A1">
              <w:rPr>
                <w:rFonts w:ascii="Calibri" w:eastAsia="Times New Roman" w:hAnsi="Calibri" w:cs="Calibri"/>
                <w:color w:val="000000"/>
                <w:lang w:eastAsia="en-AU"/>
              </w:rPr>
              <w:t>6</w:t>
            </w:r>
            <w:r w:rsidR="00D40B67">
              <w:rPr>
                <w:rFonts w:ascii="Calibri" w:eastAsia="Times New Roman" w:hAnsi="Calibri" w:cs="Calibri"/>
                <w:color w:val="000000"/>
                <w:lang w:eastAsia="en-AU"/>
              </w:rPr>
              <w:t>3</w:t>
            </w:r>
            <w:r w:rsidRPr="00F742A1">
              <w:rPr>
                <w:rFonts w:ascii="Calibri" w:eastAsia="Times New Roman" w:hAnsi="Calibri" w:cs="Calibri"/>
                <w:color w:val="000000"/>
                <w:lang w:eastAsia="en-AU"/>
              </w:rPr>
              <w:t>%</w:t>
            </w:r>
          </w:p>
        </w:tc>
      </w:tr>
      <w:tr w:rsidR="00887FB3" w:rsidRPr="00F742A1" w14:paraId="15A2CED2" w14:textId="77777777" w:rsidTr="00372DF9">
        <w:trPr>
          <w:trHeight w:val="300"/>
        </w:trPr>
        <w:tc>
          <w:tcPr>
            <w:tcW w:w="960" w:type="dxa"/>
            <w:noWrap/>
            <w:hideMark/>
          </w:tcPr>
          <w:p w14:paraId="00255F8E" w14:textId="77777777" w:rsidR="00887FB3" w:rsidRPr="00F742A1" w:rsidRDefault="00887FB3" w:rsidP="00887FB3">
            <w:pPr>
              <w:jc w:val="center"/>
              <w:rPr>
                <w:rFonts w:ascii="Calibri" w:eastAsia="Times New Roman" w:hAnsi="Calibri" w:cs="Calibri"/>
                <w:color w:val="000000"/>
                <w:lang w:eastAsia="en-AU"/>
              </w:rPr>
            </w:pPr>
            <w:r w:rsidRPr="00F742A1">
              <w:rPr>
                <w:rFonts w:ascii="Calibri" w:eastAsia="Times New Roman" w:hAnsi="Calibri" w:cs="Calibri"/>
                <w:color w:val="000000"/>
                <w:lang w:eastAsia="en-AU"/>
              </w:rPr>
              <w:t>3</w:t>
            </w:r>
          </w:p>
        </w:tc>
        <w:tc>
          <w:tcPr>
            <w:tcW w:w="960" w:type="dxa"/>
            <w:noWrap/>
            <w:hideMark/>
          </w:tcPr>
          <w:p w14:paraId="34CF7406" w14:textId="0447238F" w:rsidR="00887FB3" w:rsidRPr="00F742A1" w:rsidRDefault="00D40B67" w:rsidP="00D40B67">
            <w:pPr>
              <w:jc w:val="center"/>
              <w:rPr>
                <w:rFonts w:ascii="Calibri" w:eastAsia="Times New Roman" w:hAnsi="Calibri" w:cs="Calibri"/>
                <w:color w:val="000000"/>
                <w:lang w:eastAsia="en-AU"/>
              </w:rPr>
            </w:pPr>
            <w:r>
              <w:rPr>
                <w:rFonts w:ascii="Calibri" w:eastAsia="Times New Roman" w:hAnsi="Calibri" w:cs="Calibri"/>
                <w:color w:val="000000"/>
                <w:lang w:eastAsia="en-AU"/>
              </w:rPr>
              <w:t>73</w:t>
            </w:r>
            <w:r w:rsidR="00887FB3" w:rsidRPr="00F742A1">
              <w:rPr>
                <w:rFonts w:ascii="Calibri" w:eastAsia="Times New Roman" w:hAnsi="Calibri" w:cs="Calibri"/>
                <w:color w:val="000000"/>
                <w:lang w:eastAsia="en-AU"/>
              </w:rPr>
              <w:t>%</w:t>
            </w:r>
          </w:p>
        </w:tc>
      </w:tr>
      <w:tr w:rsidR="00887FB3" w:rsidRPr="00F742A1" w14:paraId="40115953" w14:textId="77777777" w:rsidTr="00372DF9">
        <w:trPr>
          <w:trHeight w:val="300"/>
        </w:trPr>
        <w:tc>
          <w:tcPr>
            <w:tcW w:w="960" w:type="dxa"/>
            <w:noWrap/>
            <w:hideMark/>
          </w:tcPr>
          <w:p w14:paraId="21E4F87A" w14:textId="77777777" w:rsidR="00887FB3" w:rsidRPr="00F742A1" w:rsidRDefault="00887FB3" w:rsidP="00887FB3">
            <w:pPr>
              <w:jc w:val="center"/>
              <w:rPr>
                <w:rFonts w:ascii="Calibri" w:eastAsia="Times New Roman" w:hAnsi="Calibri" w:cs="Calibri"/>
                <w:color w:val="000000"/>
                <w:lang w:eastAsia="en-AU"/>
              </w:rPr>
            </w:pPr>
            <w:r w:rsidRPr="00F742A1">
              <w:rPr>
                <w:rFonts w:ascii="Calibri" w:eastAsia="Times New Roman" w:hAnsi="Calibri" w:cs="Calibri"/>
                <w:color w:val="000000"/>
                <w:lang w:eastAsia="en-AU"/>
              </w:rPr>
              <w:t>4</w:t>
            </w:r>
          </w:p>
        </w:tc>
        <w:tc>
          <w:tcPr>
            <w:tcW w:w="960" w:type="dxa"/>
            <w:noWrap/>
            <w:hideMark/>
          </w:tcPr>
          <w:p w14:paraId="681D1DE9" w14:textId="0AED9B51" w:rsidR="00887FB3" w:rsidRPr="00F742A1" w:rsidRDefault="00887FB3" w:rsidP="00D40B67">
            <w:pPr>
              <w:jc w:val="center"/>
              <w:rPr>
                <w:rFonts w:ascii="Calibri" w:eastAsia="Times New Roman" w:hAnsi="Calibri" w:cs="Calibri"/>
                <w:color w:val="000000"/>
                <w:lang w:eastAsia="en-AU"/>
              </w:rPr>
            </w:pPr>
            <w:r w:rsidRPr="00F742A1">
              <w:rPr>
                <w:rFonts w:ascii="Calibri" w:eastAsia="Times New Roman" w:hAnsi="Calibri" w:cs="Calibri"/>
                <w:color w:val="000000"/>
                <w:lang w:eastAsia="en-AU"/>
              </w:rPr>
              <w:t>7</w:t>
            </w:r>
            <w:r w:rsidR="00D40B67">
              <w:rPr>
                <w:rFonts w:ascii="Calibri" w:eastAsia="Times New Roman" w:hAnsi="Calibri" w:cs="Calibri"/>
                <w:color w:val="000000"/>
                <w:lang w:eastAsia="en-AU"/>
              </w:rPr>
              <w:t>9</w:t>
            </w:r>
            <w:r w:rsidRPr="00F742A1">
              <w:rPr>
                <w:rFonts w:ascii="Calibri" w:eastAsia="Times New Roman" w:hAnsi="Calibri" w:cs="Calibri"/>
                <w:color w:val="000000"/>
                <w:lang w:eastAsia="en-AU"/>
              </w:rPr>
              <w:t>%</w:t>
            </w:r>
          </w:p>
        </w:tc>
      </w:tr>
      <w:tr w:rsidR="00887FB3" w:rsidRPr="00F742A1" w14:paraId="515A1F22" w14:textId="77777777" w:rsidTr="00372DF9">
        <w:trPr>
          <w:trHeight w:val="300"/>
        </w:trPr>
        <w:tc>
          <w:tcPr>
            <w:tcW w:w="960" w:type="dxa"/>
            <w:noWrap/>
            <w:hideMark/>
          </w:tcPr>
          <w:p w14:paraId="749C8B48" w14:textId="77777777" w:rsidR="00887FB3" w:rsidRPr="00F742A1" w:rsidRDefault="00887FB3" w:rsidP="00887FB3">
            <w:pPr>
              <w:jc w:val="center"/>
              <w:rPr>
                <w:rFonts w:ascii="Calibri" w:eastAsia="Times New Roman" w:hAnsi="Calibri" w:cs="Calibri"/>
                <w:color w:val="000000"/>
                <w:lang w:eastAsia="en-AU"/>
              </w:rPr>
            </w:pPr>
            <w:r w:rsidRPr="00F742A1">
              <w:rPr>
                <w:rFonts w:ascii="Calibri" w:eastAsia="Times New Roman" w:hAnsi="Calibri" w:cs="Calibri"/>
                <w:color w:val="000000"/>
                <w:lang w:eastAsia="en-AU"/>
              </w:rPr>
              <w:t>5</w:t>
            </w:r>
          </w:p>
        </w:tc>
        <w:tc>
          <w:tcPr>
            <w:tcW w:w="960" w:type="dxa"/>
            <w:noWrap/>
            <w:hideMark/>
          </w:tcPr>
          <w:p w14:paraId="349849F6" w14:textId="4DECD332" w:rsidR="00887FB3" w:rsidRPr="00F742A1" w:rsidRDefault="00887FB3" w:rsidP="00D40B67">
            <w:pPr>
              <w:jc w:val="center"/>
              <w:rPr>
                <w:rFonts w:ascii="Calibri" w:eastAsia="Times New Roman" w:hAnsi="Calibri" w:cs="Calibri"/>
                <w:color w:val="000000"/>
                <w:lang w:eastAsia="en-AU"/>
              </w:rPr>
            </w:pPr>
            <w:r w:rsidRPr="00F742A1">
              <w:rPr>
                <w:rFonts w:ascii="Calibri" w:eastAsia="Times New Roman" w:hAnsi="Calibri" w:cs="Calibri"/>
                <w:color w:val="000000"/>
                <w:lang w:eastAsia="en-AU"/>
              </w:rPr>
              <w:t>8</w:t>
            </w:r>
            <w:r w:rsidR="00D40B67">
              <w:rPr>
                <w:rFonts w:ascii="Calibri" w:eastAsia="Times New Roman" w:hAnsi="Calibri" w:cs="Calibri"/>
                <w:color w:val="000000"/>
                <w:lang w:eastAsia="en-AU"/>
              </w:rPr>
              <w:t>5</w:t>
            </w:r>
            <w:r w:rsidRPr="00F742A1">
              <w:rPr>
                <w:rFonts w:ascii="Calibri" w:eastAsia="Times New Roman" w:hAnsi="Calibri" w:cs="Calibri"/>
                <w:color w:val="000000"/>
                <w:lang w:eastAsia="en-AU"/>
              </w:rPr>
              <w:t>%</w:t>
            </w:r>
          </w:p>
        </w:tc>
      </w:tr>
      <w:tr w:rsidR="00887FB3" w:rsidRPr="00F742A1" w14:paraId="07FF41F7" w14:textId="77777777" w:rsidTr="00372DF9">
        <w:trPr>
          <w:trHeight w:val="300"/>
        </w:trPr>
        <w:tc>
          <w:tcPr>
            <w:tcW w:w="960" w:type="dxa"/>
            <w:noWrap/>
            <w:hideMark/>
          </w:tcPr>
          <w:p w14:paraId="0969411C" w14:textId="77777777" w:rsidR="00887FB3" w:rsidRPr="00F742A1" w:rsidRDefault="00887FB3" w:rsidP="00887FB3">
            <w:pPr>
              <w:jc w:val="center"/>
              <w:rPr>
                <w:rFonts w:ascii="Calibri" w:eastAsia="Times New Roman" w:hAnsi="Calibri" w:cs="Calibri"/>
                <w:color w:val="000000"/>
                <w:lang w:eastAsia="en-AU"/>
              </w:rPr>
            </w:pPr>
            <w:r w:rsidRPr="00F742A1">
              <w:rPr>
                <w:rFonts w:ascii="Calibri" w:eastAsia="Times New Roman" w:hAnsi="Calibri" w:cs="Calibri"/>
                <w:color w:val="000000"/>
                <w:lang w:eastAsia="en-AU"/>
              </w:rPr>
              <w:t>6</w:t>
            </w:r>
          </w:p>
        </w:tc>
        <w:tc>
          <w:tcPr>
            <w:tcW w:w="960" w:type="dxa"/>
            <w:noWrap/>
            <w:hideMark/>
          </w:tcPr>
          <w:p w14:paraId="25F375E9" w14:textId="69FD3DC0" w:rsidR="00887FB3" w:rsidRPr="00F742A1" w:rsidRDefault="00887FB3" w:rsidP="00D40B67">
            <w:pPr>
              <w:jc w:val="center"/>
              <w:rPr>
                <w:rFonts w:ascii="Calibri" w:eastAsia="Times New Roman" w:hAnsi="Calibri" w:cs="Calibri"/>
                <w:color w:val="000000"/>
                <w:lang w:eastAsia="en-AU"/>
              </w:rPr>
            </w:pPr>
            <w:r w:rsidRPr="00F742A1">
              <w:rPr>
                <w:rFonts w:ascii="Calibri" w:eastAsia="Times New Roman" w:hAnsi="Calibri" w:cs="Calibri"/>
                <w:color w:val="000000"/>
                <w:lang w:eastAsia="en-AU"/>
              </w:rPr>
              <w:t>91%</w:t>
            </w:r>
          </w:p>
        </w:tc>
      </w:tr>
    </w:tbl>
    <w:p w14:paraId="32A96297" w14:textId="77777777" w:rsidR="00887FB3" w:rsidRDefault="00887FB3" w:rsidP="00887FB3">
      <w:pPr>
        <w:rPr>
          <w:rFonts w:eastAsiaTheme="minorEastAsia"/>
        </w:rPr>
      </w:pPr>
    </w:p>
    <w:p w14:paraId="27381033" w14:textId="1B65AE7F" w:rsidR="00887FB3" w:rsidRDefault="00887FB3" w:rsidP="00887FB3">
      <w:pPr>
        <w:rPr>
          <w:rFonts w:eastAsiaTheme="minorEastAsia"/>
        </w:rPr>
      </w:pPr>
      <w:r>
        <w:rPr>
          <w:rFonts w:eastAsiaTheme="minorEastAsia"/>
        </w:rPr>
        <w:t>Notes: GER can be a decimal value between 1.0 and 6</w:t>
      </w:r>
      <w:r w:rsidR="00C15D57">
        <w:rPr>
          <w:rFonts w:eastAsiaTheme="minorEastAsia"/>
        </w:rPr>
        <w:t>.0</w:t>
      </w:r>
      <w:r>
        <w:rPr>
          <w:rFonts w:eastAsiaTheme="minorEastAsia"/>
        </w:rPr>
        <w:t xml:space="preserve">. The Australian Gas Association publishes the </w:t>
      </w:r>
      <w:r w:rsidRPr="00C15D57">
        <w:rPr>
          <w:rFonts w:eastAsiaTheme="minorEastAsia"/>
          <w:b/>
        </w:rPr>
        <w:t>Directory of AGA Certified Products</w:t>
      </w:r>
      <w:r w:rsidR="00C15D57">
        <w:rPr>
          <w:rFonts w:eastAsiaTheme="minorEastAsia"/>
        </w:rPr>
        <w:t>,</w:t>
      </w:r>
      <w:r>
        <w:rPr>
          <w:rFonts w:eastAsiaTheme="minorEastAsia"/>
        </w:rPr>
        <w:t xml:space="preserve"> which is updated periodically. This shows decimal star ratings from all non-ducted gas heaters (which are called “</w:t>
      </w:r>
      <w:r w:rsidRPr="00887FB3">
        <w:rPr>
          <w:rFonts w:eastAsiaTheme="minorEastAsia"/>
        </w:rPr>
        <w:t>Space Heating Appliances</w:t>
      </w:r>
      <w:r>
        <w:rPr>
          <w:rFonts w:eastAsiaTheme="minorEastAsia"/>
        </w:rPr>
        <w:t xml:space="preserve">”). See </w:t>
      </w:r>
      <w:hyperlink r:id="rId36" w:history="1">
        <w:r w:rsidRPr="00A938E6">
          <w:rPr>
            <w:rStyle w:val="Hyperlink"/>
            <w:rFonts w:eastAsiaTheme="minorEastAsia"/>
          </w:rPr>
          <w:t>https://www.aga.asn.au/product_directory/</w:t>
        </w:r>
      </w:hyperlink>
      <w:r>
        <w:rPr>
          <w:rFonts w:eastAsiaTheme="minorEastAsia"/>
        </w:rPr>
        <w:t xml:space="preserve"> </w:t>
      </w:r>
    </w:p>
    <w:p w14:paraId="2B701020" w14:textId="3DABFC2D" w:rsidR="00887FB3" w:rsidRDefault="00D40B67" w:rsidP="00962873">
      <w:pPr>
        <w:pStyle w:val="Heading4"/>
        <w:rPr>
          <w:rFonts w:eastAsiaTheme="minorEastAsia"/>
        </w:rPr>
      </w:pPr>
      <w:r>
        <w:rPr>
          <w:rFonts w:eastAsiaTheme="minorEastAsia"/>
        </w:rPr>
        <w:t>Wood heaters</w:t>
      </w:r>
    </w:p>
    <w:p w14:paraId="27AD47E6" w14:textId="77D0E129" w:rsidR="00D40B67" w:rsidRDefault="00C84E39" w:rsidP="00A8322E">
      <w:r>
        <w:t xml:space="preserve">For wood heaters, the </w:t>
      </w:r>
      <w:r w:rsidRPr="00AE1412">
        <w:rPr>
          <w:i/>
        </w:rPr>
        <w:t>COP</w:t>
      </w:r>
      <w:r w:rsidRPr="00AE1412">
        <w:rPr>
          <w:i/>
          <w:vertAlign w:val="subscript"/>
        </w:rPr>
        <w:t>A</w:t>
      </w:r>
      <w:r>
        <w:t xml:space="preserve"> (assumed operating efficiency as set out in </w:t>
      </w:r>
      <w:r>
        <w:fldChar w:fldCharType="begin"/>
      </w:r>
      <w:r>
        <w:instrText xml:space="preserve"> REF _Ref80023320 \h </w:instrText>
      </w:r>
      <w:r>
        <w:fldChar w:fldCharType="separate"/>
      </w:r>
      <w:r w:rsidR="004235B4">
        <w:t xml:space="preserve">Equation </w:t>
      </w:r>
      <w:r w:rsidR="004235B4">
        <w:rPr>
          <w:noProof/>
        </w:rPr>
        <w:t>14</w:t>
      </w:r>
      <w:r>
        <w:fldChar w:fldCharType="end"/>
      </w:r>
      <w:r>
        <w:t xml:space="preserve">) is based on published efficiency </w:t>
      </w:r>
      <w:r w:rsidR="001403D4">
        <w:t xml:space="preserve">rating </w:t>
      </w:r>
      <w:r>
        <w:t xml:space="preserve">values as </w:t>
      </w:r>
      <w:r w:rsidR="001403D4">
        <w:t xml:space="preserve">compiled </w:t>
      </w:r>
      <w:r>
        <w:t>by the Australian Home Heating Association</w:t>
      </w:r>
      <w:r w:rsidR="00463565">
        <w:t xml:space="preserve"> when tested in accordance with AS/NZS 4012</w:t>
      </w:r>
      <w:r>
        <w:t>. Wood heaters shall be classified into one of three types as follows:</w:t>
      </w:r>
    </w:p>
    <w:p w14:paraId="4EB970D4" w14:textId="5CBEC55C" w:rsidR="00C84E39" w:rsidRDefault="00C84E39" w:rsidP="00C24E4C">
      <w:pPr>
        <w:pStyle w:val="ListParagraph"/>
        <w:numPr>
          <w:ilvl w:val="0"/>
          <w:numId w:val="15"/>
        </w:numPr>
        <w:rPr>
          <w:rFonts w:eastAsiaTheme="minorEastAsia"/>
        </w:rPr>
      </w:pPr>
      <w:r>
        <w:rPr>
          <w:rFonts w:eastAsiaTheme="minorEastAsia"/>
        </w:rPr>
        <w:t>Radiant wood heaters (no fan or electrical connection)</w:t>
      </w:r>
    </w:p>
    <w:p w14:paraId="6B54EF49" w14:textId="2A15D9F3" w:rsidR="00C84E39" w:rsidRDefault="00C84E39" w:rsidP="00C24E4C">
      <w:pPr>
        <w:pStyle w:val="ListParagraph"/>
        <w:numPr>
          <w:ilvl w:val="0"/>
          <w:numId w:val="15"/>
        </w:numPr>
        <w:rPr>
          <w:rFonts w:eastAsiaTheme="minorEastAsia"/>
        </w:rPr>
      </w:pPr>
      <w:r>
        <w:rPr>
          <w:rFonts w:eastAsiaTheme="minorEastAsia"/>
        </w:rPr>
        <w:t>Fan assisted wood heaters – these systems are assumed to have a</w:t>
      </w:r>
      <w:r w:rsidR="00FB441B">
        <w:rPr>
          <w:rFonts w:eastAsiaTheme="minorEastAsia"/>
        </w:rPr>
        <w:t>ncillary</w:t>
      </w:r>
      <w:r>
        <w:rPr>
          <w:rFonts w:eastAsiaTheme="minorEastAsia"/>
        </w:rPr>
        <w:t xml:space="preserve"> electrical consumption as specified in </w:t>
      </w:r>
      <w:r w:rsidR="003E2D9D">
        <w:rPr>
          <w:rFonts w:eastAsiaTheme="minorEastAsia"/>
        </w:rPr>
        <w:fldChar w:fldCharType="begin"/>
      </w:r>
      <w:r w:rsidR="003E2D9D">
        <w:rPr>
          <w:rFonts w:eastAsiaTheme="minorEastAsia"/>
        </w:rPr>
        <w:instrText xml:space="preserve"> REF _Ref80022827 \h </w:instrText>
      </w:r>
      <w:r w:rsidR="003E2D9D">
        <w:rPr>
          <w:rFonts w:eastAsiaTheme="minorEastAsia"/>
        </w:rPr>
      </w:r>
      <w:r w:rsidR="003E2D9D">
        <w:rPr>
          <w:rFonts w:eastAsiaTheme="minorEastAsia"/>
        </w:rPr>
        <w:fldChar w:fldCharType="separate"/>
      </w:r>
      <w:r w:rsidR="004235B4">
        <w:t xml:space="preserve">Table </w:t>
      </w:r>
      <w:r w:rsidR="004235B4">
        <w:rPr>
          <w:noProof/>
        </w:rPr>
        <w:t>14</w:t>
      </w:r>
      <w:r w:rsidR="003E2D9D">
        <w:rPr>
          <w:rFonts w:eastAsiaTheme="minorEastAsia"/>
        </w:rPr>
        <w:fldChar w:fldCharType="end"/>
      </w:r>
      <w:r w:rsidR="003E2D9D">
        <w:rPr>
          <w:rFonts w:eastAsiaTheme="minorEastAsia"/>
        </w:rPr>
        <w:t xml:space="preserve"> (fans for any other non-ducted system type).</w:t>
      </w:r>
    </w:p>
    <w:p w14:paraId="6500CB50" w14:textId="049EEBC9" w:rsidR="003E2D9D" w:rsidRPr="00C84E39" w:rsidRDefault="003E2D9D" w:rsidP="00C24E4C">
      <w:pPr>
        <w:pStyle w:val="ListParagraph"/>
        <w:numPr>
          <w:ilvl w:val="0"/>
          <w:numId w:val="15"/>
        </w:numPr>
        <w:rPr>
          <w:rFonts w:eastAsiaTheme="minorEastAsia"/>
        </w:rPr>
      </w:pPr>
      <w:r>
        <w:rPr>
          <w:rFonts w:eastAsiaTheme="minorEastAsia"/>
        </w:rPr>
        <w:t>Ducted wood heaters - these systems are assumed to have a</w:t>
      </w:r>
      <w:r w:rsidR="00FB441B">
        <w:rPr>
          <w:rFonts w:eastAsiaTheme="minorEastAsia"/>
        </w:rPr>
        <w:t>ncillary</w:t>
      </w:r>
      <w:r>
        <w:rPr>
          <w:rFonts w:eastAsiaTheme="minorEastAsia"/>
        </w:rPr>
        <w:t xml:space="preserve"> electrical consumption as specified in </w:t>
      </w:r>
      <w:r>
        <w:rPr>
          <w:rFonts w:eastAsiaTheme="minorEastAsia"/>
        </w:rPr>
        <w:fldChar w:fldCharType="begin"/>
      </w:r>
      <w:r>
        <w:rPr>
          <w:rFonts w:eastAsiaTheme="minorEastAsia"/>
        </w:rPr>
        <w:instrText xml:space="preserve"> REF _Ref80022827 \h </w:instrText>
      </w:r>
      <w:r>
        <w:rPr>
          <w:rFonts w:eastAsiaTheme="minorEastAsia"/>
        </w:rPr>
      </w:r>
      <w:r>
        <w:rPr>
          <w:rFonts w:eastAsiaTheme="minorEastAsia"/>
        </w:rPr>
        <w:fldChar w:fldCharType="separate"/>
      </w:r>
      <w:r w:rsidR="004235B4">
        <w:t xml:space="preserve">Table </w:t>
      </w:r>
      <w:r w:rsidR="004235B4">
        <w:rPr>
          <w:noProof/>
        </w:rPr>
        <w:t>14</w:t>
      </w:r>
      <w:r>
        <w:rPr>
          <w:rFonts w:eastAsiaTheme="minorEastAsia"/>
        </w:rPr>
        <w:fldChar w:fldCharType="end"/>
      </w:r>
      <w:r>
        <w:rPr>
          <w:rFonts w:eastAsiaTheme="minorEastAsia"/>
        </w:rPr>
        <w:t xml:space="preserve"> (fans for any other ducted system type) plus overall duct losses as specified in </w:t>
      </w:r>
      <w:r>
        <w:rPr>
          <w:rFonts w:eastAsiaTheme="minorEastAsia"/>
        </w:rPr>
        <w:fldChar w:fldCharType="begin"/>
      </w:r>
      <w:r>
        <w:rPr>
          <w:rFonts w:eastAsiaTheme="minorEastAsia"/>
        </w:rPr>
        <w:instrText xml:space="preserve"> REF _Ref80022345 \h </w:instrText>
      </w:r>
      <w:r>
        <w:rPr>
          <w:rFonts w:eastAsiaTheme="minorEastAsia"/>
        </w:rPr>
      </w:r>
      <w:r>
        <w:rPr>
          <w:rFonts w:eastAsiaTheme="minorEastAsia"/>
        </w:rPr>
        <w:fldChar w:fldCharType="separate"/>
      </w:r>
      <w:r w:rsidR="004235B4">
        <w:t xml:space="preserve">Table </w:t>
      </w:r>
      <w:r w:rsidR="004235B4">
        <w:rPr>
          <w:noProof/>
        </w:rPr>
        <w:t>13</w:t>
      </w:r>
      <w:r>
        <w:rPr>
          <w:rFonts w:eastAsiaTheme="minorEastAsia"/>
        </w:rPr>
        <w:fldChar w:fldCharType="end"/>
      </w:r>
      <w:r>
        <w:rPr>
          <w:rFonts w:eastAsiaTheme="minorEastAsia"/>
        </w:rPr>
        <w:t>.</w:t>
      </w:r>
    </w:p>
    <w:p w14:paraId="1F1F64F6" w14:textId="7CB706EC" w:rsidR="003E2D9D" w:rsidRDefault="003E2D9D" w:rsidP="00A8322E">
      <w:pPr>
        <w:rPr>
          <w:rFonts w:eastAsiaTheme="minorEastAsia"/>
        </w:rPr>
      </w:pPr>
      <w:r>
        <w:rPr>
          <w:rFonts w:eastAsiaTheme="minorEastAsia"/>
        </w:rPr>
        <w:t xml:space="preserve">Where a wood heater is specified by the user but specific system performance is not entered by the user, the default value for </w:t>
      </w:r>
      <w:r w:rsidRPr="003E2D9D">
        <w:rPr>
          <w:rFonts w:eastAsiaTheme="minorEastAsia"/>
          <w:i/>
        </w:rPr>
        <w:t>COP</w:t>
      </w:r>
      <w:r w:rsidRPr="003E2D9D">
        <w:rPr>
          <w:rFonts w:eastAsiaTheme="minorEastAsia"/>
          <w:i/>
          <w:vertAlign w:val="subscript"/>
        </w:rPr>
        <w:t>A</w:t>
      </w:r>
      <w:r>
        <w:rPr>
          <w:rFonts w:eastAsiaTheme="minorEastAsia"/>
        </w:rPr>
        <w:t xml:space="preserve"> is to be set to 60% and the system is assumed to be a fan assisted wood heater</w:t>
      </w:r>
      <w:r w:rsidR="000A3AE9">
        <w:rPr>
          <w:rFonts w:eastAsiaTheme="minorEastAsia"/>
        </w:rPr>
        <w:t xml:space="preserve"> (with a</w:t>
      </w:r>
      <w:r w:rsidR="00FB441B">
        <w:rPr>
          <w:rFonts w:eastAsiaTheme="minorEastAsia"/>
        </w:rPr>
        <w:t>ncillary</w:t>
      </w:r>
      <w:r w:rsidR="000A3AE9">
        <w:rPr>
          <w:rFonts w:eastAsiaTheme="minorEastAsia"/>
        </w:rPr>
        <w:t xml:space="preserve"> electrical consumption as specified in </w:t>
      </w:r>
      <w:r w:rsidR="000A3AE9">
        <w:rPr>
          <w:rFonts w:eastAsiaTheme="minorEastAsia"/>
        </w:rPr>
        <w:fldChar w:fldCharType="begin"/>
      </w:r>
      <w:r w:rsidR="000A3AE9">
        <w:rPr>
          <w:rFonts w:eastAsiaTheme="minorEastAsia"/>
        </w:rPr>
        <w:instrText xml:space="preserve"> REF _Ref80022827 \h </w:instrText>
      </w:r>
      <w:r w:rsidR="000A3AE9">
        <w:rPr>
          <w:rFonts w:eastAsiaTheme="minorEastAsia"/>
        </w:rPr>
      </w:r>
      <w:r w:rsidR="000A3AE9">
        <w:rPr>
          <w:rFonts w:eastAsiaTheme="minorEastAsia"/>
        </w:rPr>
        <w:fldChar w:fldCharType="separate"/>
      </w:r>
      <w:r w:rsidR="004235B4">
        <w:t xml:space="preserve">Table </w:t>
      </w:r>
      <w:r w:rsidR="004235B4">
        <w:rPr>
          <w:noProof/>
        </w:rPr>
        <w:t>14</w:t>
      </w:r>
      <w:r w:rsidR="000A3AE9">
        <w:rPr>
          <w:rFonts w:eastAsiaTheme="minorEastAsia"/>
        </w:rPr>
        <w:fldChar w:fldCharType="end"/>
      </w:r>
      <w:r w:rsidR="000A3AE9">
        <w:rPr>
          <w:rFonts w:eastAsiaTheme="minorEastAsia"/>
        </w:rPr>
        <w:t>)</w:t>
      </w:r>
      <w:r>
        <w:rPr>
          <w:rFonts w:eastAsiaTheme="minorEastAsia"/>
        </w:rPr>
        <w:t>.</w:t>
      </w:r>
    </w:p>
    <w:p w14:paraId="3336D1F5" w14:textId="69DDD718" w:rsidR="00D40B67" w:rsidRDefault="003E2D9D" w:rsidP="00A8322E">
      <w:pPr>
        <w:rPr>
          <w:rFonts w:eastAsiaTheme="minorEastAsia"/>
        </w:rPr>
      </w:pPr>
      <w:r>
        <w:rPr>
          <w:rFonts w:eastAsiaTheme="minorEastAsia"/>
        </w:rPr>
        <w:t xml:space="preserve">Notes: Current products are listed on </w:t>
      </w:r>
      <w:hyperlink r:id="rId37" w:history="1">
        <w:r w:rsidRPr="00A938E6">
          <w:rPr>
            <w:rStyle w:val="Hyperlink"/>
            <w:rFonts w:eastAsiaTheme="minorEastAsia"/>
          </w:rPr>
          <w:t>https://www.homeheat.com.au/wood-heaters/certified-wood-heaters/</w:t>
        </w:r>
      </w:hyperlink>
      <w:r>
        <w:rPr>
          <w:rFonts w:eastAsiaTheme="minorEastAsia"/>
        </w:rPr>
        <w:t xml:space="preserve"> Note that the efficiency </w:t>
      </w:r>
      <w:r w:rsidR="001403D4">
        <w:rPr>
          <w:rFonts w:eastAsiaTheme="minorEastAsia"/>
        </w:rPr>
        <w:t xml:space="preserve">rating </w:t>
      </w:r>
      <w:r>
        <w:rPr>
          <w:rFonts w:eastAsiaTheme="minorEastAsia"/>
        </w:rPr>
        <w:t xml:space="preserve">value is given </w:t>
      </w:r>
      <w:r w:rsidR="000A3AE9">
        <w:rPr>
          <w:rFonts w:eastAsiaTheme="minorEastAsia"/>
        </w:rPr>
        <w:t>on this listing i</w:t>
      </w:r>
      <w:r>
        <w:rPr>
          <w:rFonts w:eastAsiaTheme="minorEastAsia"/>
        </w:rPr>
        <w:t xml:space="preserve">s an integer generally ranging from 60 to </w:t>
      </w:r>
      <w:r w:rsidR="001403D4">
        <w:rPr>
          <w:rFonts w:eastAsiaTheme="minorEastAsia"/>
        </w:rPr>
        <w:t>85</w:t>
      </w:r>
      <w:r>
        <w:rPr>
          <w:rFonts w:eastAsiaTheme="minorEastAsia"/>
        </w:rPr>
        <w:t xml:space="preserve">. This needs to be divided by 100 to </w:t>
      </w:r>
      <w:r w:rsidR="00987099">
        <w:rPr>
          <w:rFonts w:eastAsiaTheme="minorEastAsia"/>
        </w:rPr>
        <w:t>derive</w:t>
      </w:r>
      <w:r>
        <w:rPr>
          <w:rFonts w:eastAsiaTheme="minorEastAsia"/>
        </w:rPr>
        <w:t xml:space="preserve"> a valid value for </w:t>
      </w:r>
      <w:r w:rsidRPr="003E2D9D">
        <w:rPr>
          <w:rFonts w:eastAsiaTheme="minorEastAsia"/>
          <w:i/>
        </w:rPr>
        <w:t>COP</w:t>
      </w:r>
      <w:r w:rsidRPr="003E2D9D">
        <w:rPr>
          <w:rFonts w:eastAsiaTheme="minorEastAsia"/>
          <w:i/>
          <w:vertAlign w:val="subscript"/>
        </w:rPr>
        <w:t>A</w:t>
      </w:r>
      <w:r w:rsidR="001403D4">
        <w:rPr>
          <w:rFonts w:eastAsiaTheme="minorEastAsia"/>
        </w:rPr>
        <w:t xml:space="preserve"> (e.g. an AHHA efficiency rating of 75 equates to a </w:t>
      </w:r>
      <w:r w:rsidR="001403D4" w:rsidRPr="001403D4">
        <w:rPr>
          <w:rFonts w:eastAsiaTheme="minorEastAsia"/>
          <w:i/>
        </w:rPr>
        <w:t>COP</w:t>
      </w:r>
      <w:r w:rsidR="001403D4" w:rsidRPr="001403D4">
        <w:rPr>
          <w:rFonts w:eastAsiaTheme="minorEastAsia"/>
          <w:i/>
          <w:vertAlign w:val="subscript"/>
        </w:rPr>
        <w:t>A</w:t>
      </w:r>
      <w:r w:rsidR="001403D4">
        <w:rPr>
          <w:rFonts w:eastAsiaTheme="minorEastAsia"/>
        </w:rPr>
        <w:t xml:space="preserve"> value of 0.75 or 75%). Unfortunately, this website does not usually indicate whether the unit has a fan (or not)</w:t>
      </w:r>
      <w:r w:rsidR="00BA714C">
        <w:rPr>
          <w:rFonts w:eastAsiaTheme="minorEastAsia"/>
        </w:rPr>
        <w:t xml:space="preserve"> so additional information from the supplier may be required</w:t>
      </w:r>
      <w:r w:rsidR="001403D4">
        <w:rPr>
          <w:rFonts w:eastAsiaTheme="minorEastAsia"/>
        </w:rPr>
        <w:t>.</w:t>
      </w:r>
    </w:p>
    <w:p w14:paraId="59216A5C" w14:textId="6690AA1C" w:rsidR="00D40B67" w:rsidRDefault="00FC2F0A" w:rsidP="00962873">
      <w:pPr>
        <w:pStyle w:val="Heading4"/>
        <w:rPr>
          <w:rFonts w:eastAsiaTheme="minorEastAsia"/>
        </w:rPr>
      </w:pPr>
      <w:r>
        <w:rPr>
          <w:rFonts w:eastAsiaTheme="minorEastAsia"/>
        </w:rPr>
        <w:t>Evaporative coolers</w:t>
      </w:r>
    </w:p>
    <w:p w14:paraId="53661A1A" w14:textId="55DB695B" w:rsidR="00FC2F0A" w:rsidRDefault="006504D0" w:rsidP="00A8322E">
      <w:r>
        <w:t xml:space="preserve">For evaporative coolers, the </w:t>
      </w:r>
      <w:r w:rsidRPr="00AE1412">
        <w:rPr>
          <w:i/>
        </w:rPr>
        <w:t>COP</w:t>
      </w:r>
      <w:r w:rsidRPr="00AE1412">
        <w:rPr>
          <w:i/>
          <w:vertAlign w:val="subscript"/>
        </w:rPr>
        <w:t>A</w:t>
      </w:r>
      <w:r>
        <w:t xml:space="preserve"> (assumed operating efficiency as set out in </w:t>
      </w:r>
      <w:r>
        <w:fldChar w:fldCharType="begin"/>
      </w:r>
      <w:r>
        <w:instrText xml:space="preserve"> REF _Ref80023320 \h </w:instrText>
      </w:r>
      <w:r>
        <w:fldChar w:fldCharType="separate"/>
      </w:r>
      <w:r w:rsidR="004235B4">
        <w:t xml:space="preserve">Equation </w:t>
      </w:r>
      <w:r w:rsidR="004235B4">
        <w:rPr>
          <w:noProof/>
        </w:rPr>
        <w:t>14</w:t>
      </w:r>
      <w:r>
        <w:fldChar w:fldCharType="end"/>
      </w:r>
      <w:r>
        <w:t>) shall be set at a default value of 15 for all system types.</w:t>
      </w:r>
      <w:r w:rsidR="00FB441B">
        <w:t xml:space="preserve"> Note that this includes ancillary electrical energy (as noted in </w:t>
      </w:r>
      <w:r w:rsidR="00FB441B">
        <w:fldChar w:fldCharType="begin"/>
      </w:r>
      <w:r w:rsidR="00FB441B">
        <w:instrText xml:space="preserve"> REF _Ref80022827 \h </w:instrText>
      </w:r>
      <w:r w:rsidR="00FB441B">
        <w:fldChar w:fldCharType="separate"/>
      </w:r>
      <w:r w:rsidR="004235B4">
        <w:t xml:space="preserve">Table </w:t>
      </w:r>
      <w:r w:rsidR="004235B4">
        <w:rPr>
          <w:noProof/>
        </w:rPr>
        <w:t>14</w:t>
      </w:r>
      <w:r w:rsidR="00FB441B">
        <w:fldChar w:fldCharType="end"/>
      </w:r>
      <w:r w:rsidR="003B2590">
        <w:t xml:space="preserve">) </w:t>
      </w:r>
      <w:r w:rsidR="00BA714C">
        <w:t>as</w:t>
      </w:r>
      <w:r w:rsidR="00FB441B">
        <w:t xml:space="preserve"> ancillary load </w:t>
      </w:r>
      <w:r w:rsidR="00FB441B" w:rsidRPr="00FB441B">
        <w:rPr>
          <w:i/>
        </w:rPr>
        <w:t>A</w:t>
      </w:r>
      <w:r w:rsidR="00FB441B">
        <w:t xml:space="preserve"> is set to zero for evaporative systems.</w:t>
      </w:r>
    </w:p>
    <w:p w14:paraId="1900FD70" w14:textId="63A5D94A" w:rsidR="00FB441B" w:rsidRDefault="00FB441B" w:rsidP="00A8322E">
      <w:pPr>
        <w:rPr>
          <w:rFonts w:eastAsiaTheme="minorEastAsia"/>
        </w:rPr>
      </w:pPr>
      <w:r>
        <w:lastRenderedPageBreak/>
        <w:t xml:space="preserve">For evaporative ducted systems, the assumed </w:t>
      </w:r>
      <w:r w:rsidR="00AB05BB">
        <w:t xml:space="preserve">system </w:t>
      </w:r>
      <w:r>
        <w:t>losses are</w:t>
      </w:r>
      <w:r w:rsidR="00AB05BB">
        <w:t xml:space="preserve"> as set out in </w:t>
      </w:r>
      <w:r w:rsidR="00AB05BB">
        <w:fldChar w:fldCharType="begin"/>
      </w:r>
      <w:r w:rsidR="00AB05BB">
        <w:instrText xml:space="preserve"> REF _Ref80022345 \h </w:instrText>
      </w:r>
      <w:r w:rsidR="00AB05BB">
        <w:fldChar w:fldCharType="separate"/>
      </w:r>
      <w:r w:rsidR="004235B4">
        <w:t xml:space="preserve">Table </w:t>
      </w:r>
      <w:r w:rsidR="004235B4">
        <w:rPr>
          <w:noProof/>
        </w:rPr>
        <w:t>13</w:t>
      </w:r>
      <w:r w:rsidR="00AB05BB">
        <w:fldChar w:fldCharType="end"/>
      </w:r>
      <w:r w:rsidR="00AB05BB">
        <w:t>.</w:t>
      </w:r>
    </w:p>
    <w:p w14:paraId="04A57072" w14:textId="1EA81A9D" w:rsidR="00887FB3" w:rsidRDefault="00FB441B" w:rsidP="00A8322E">
      <w:pPr>
        <w:rPr>
          <w:rFonts w:eastAsiaTheme="minorEastAsia"/>
        </w:rPr>
      </w:pPr>
      <w:r>
        <w:rPr>
          <w:rFonts w:eastAsiaTheme="minorEastAsia"/>
        </w:rPr>
        <w:t xml:space="preserve">Evaporative systems are most suited to hotter and dryer climates. Where the user has selected an evaporative cooler and the flag in </w:t>
      </w:r>
      <w:r w:rsidR="003B2590">
        <w:rPr>
          <w:rFonts w:eastAsiaTheme="minorEastAsia"/>
        </w:rPr>
        <w:fldChar w:fldCharType="begin"/>
      </w:r>
      <w:r w:rsidR="003B2590">
        <w:rPr>
          <w:rFonts w:eastAsiaTheme="minorEastAsia"/>
        </w:rPr>
        <w:instrText xml:space="preserve"> REF _Ref79491396 \h </w:instrText>
      </w:r>
      <w:r w:rsidR="003B2590">
        <w:rPr>
          <w:rFonts w:eastAsiaTheme="minorEastAsia"/>
        </w:rPr>
      </w:r>
      <w:r w:rsidR="003B2590">
        <w:rPr>
          <w:rFonts w:eastAsiaTheme="minorEastAsia"/>
        </w:rPr>
        <w:fldChar w:fldCharType="separate"/>
      </w:r>
      <w:r w:rsidR="004235B4" w:rsidRPr="000644F6">
        <w:t>Appendix A - Cooling Thermostat settings by NatHERS climate zone for Whole of Home rating, ZERL Zones and Evaporative Cooler Applicability</w:t>
      </w:r>
      <w:r w:rsidR="003B2590">
        <w:rPr>
          <w:rFonts w:eastAsiaTheme="minorEastAsia"/>
        </w:rPr>
        <w:fldChar w:fldCharType="end"/>
      </w:r>
      <w:r>
        <w:rPr>
          <w:rFonts w:eastAsiaTheme="minorEastAsia"/>
        </w:rPr>
        <w:t xml:space="preserve"> indicates that evaporative coolers are not recommended for the specific climate zone</w:t>
      </w:r>
      <w:r w:rsidR="003B2590">
        <w:rPr>
          <w:rFonts w:eastAsiaTheme="minorEastAsia"/>
        </w:rPr>
        <w:t xml:space="preserve"> that is being assessed</w:t>
      </w:r>
      <w:r>
        <w:rPr>
          <w:rFonts w:eastAsiaTheme="minorEastAsia"/>
        </w:rPr>
        <w:t xml:space="preserve">, the </w:t>
      </w:r>
      <w:r w:rsidR="003B2590">
        <w:rPr>
          <w:rFonts w:eastAsiaTheme="minorEastAsia"/>
        </w:rPr>
        <w:t xml:space="preserve">software </w:t>
      </w:r>
      <w:r>
        <w:rPr>
          <w:rFonts w:eastAsiaTheme="minorEastAsia"/>
        </w:rPr>
        <w:t xml:space="preserve">system </w:t>
      </w:r>
      <w:r w:rsidR="003B2590">
        <w:rPr>
          <w:rFonts w:eastAsiaTheme="minorEastAsia"/>
        </w:rPr>
        <w:t xml:space="preserve">should </w:t>
      </w:r>
      <w:r>
        <w:rPr>
          <w:rFonts w:eastAsiaTheme="minorEastAsia"/>
        </w:rPr>
        <w:t>flag</w:t>
      </w:r>
      <w:r w:rsidR="003B2590">
        <w:rPr>
          <w:rFonts w:eastAsiaTheme="minorEastAsia"/>
        </w:rPr>
        <w:t xml:space="preserve"> to the user that evaporative coolers are not </w:t>
      </w:r>
      <w:r w:rsidR="004E3941">
        <w:rPr>
          <w:rFonts w:eastAsiaTheme="minorEastAsia"/>
        </w:rPr>
        <w:t xml:space="preserve">normally </w:t>
      </w:r>
      <w:r w:rsidR="003B2590">
        <w:rPr>
          <w:rFonts w:eastAsiaTheme="minorEastAsia"/>
        </w:rPr>
        <w:t>recommended</w:t>
      </w:r>
      <w:r w:rsidR="004E3941">
        <w:rPr>
          <w:rFonts w:eastAsiaTheme="minorEastAsia"/>
        </w:rPr>
        <w:t xml:space="preserve"> in that climate</w:t>
      </w:r>
      <w:r w:rsidR="003B2590">
        <w:rPr>
          <w:rFonts w:eastAsiaTheme="minorEastAsia"/>
        </w:rPr>
        <w:t>.</w:t>
      </w:r>
    </w:p>
    <w:p w14:paraId="5941CF56" w14:textId="77777777" w:rsidR="00562A8B" w:rsidRDefault="00562A8B" w:rsidP="008A3FFC">
      <w:pPr>
        <w:pStyle w:val="Heading3"/>
      </w:pPr>
      <w:bookmarkStart w:id="324" w:name="_Toc82532698"/>
      <w:r w:rsidRPr="00981918">
        <w:t>Appliance Demand</w:t>
      </w:r>
      <w:bookmarkEnd w:id="324"/>
    </w:p>
    <w:p w14:paraId="4CBBF480" w14:textId="77777777" w:rsidR="00562A8B" w:rsidRDefault="00562A8B" w:rsidP="00562A8B">
      <w:r>
        <w:t>Appliance demand is the sum of the loads in each zone an appliance is servicing at a given hour.</w:t>
      </w:r>
    </w:p>
    <w:p w14:paraId="2D3358C2" w14:textId="0EF849C9" w:rsidR="0036307D" w:rsidRDefault="0036307D" w:rsidP="008A3FFC">
      <w:pPr>
        <w:pStyle w:val="Heading3"/>
      </w:pPr>
      <w:bookmarkStart w:id="325" w:name="_Toc82532699"/>
      <w:r>
        <w:t>Heating and Cooling L</w:t>
      </w:r>
      <w:r w:rsidR="00044C87">
        <w:t>oad Limitations</w:t>
      </w:r>
      <w:bookmarkEnd w:id="325"/>
    </w:p>
    <w:p w14:paraId="2C8211B8" w14:textId="1C754602" w:rsidR="00343B65" w:rsidRDefault="00343B65" w:rsidP="00562A8B">
      <w:r>
        <w:t>N</w:t>
      </w:r>
      <w:r w:rsidR="00044C87">
        <w:t>ote that there are</w:t>
      </w:r>
      <w:r>
        <w:t xml:space="preserve"> no minimum heating or cooling load</w:t>
      </w:r>
      <w:r w:rsidR="00044C87">
        <w:t>s</w:t>
      </w:r>
      <w:r>
        <w:t xml:space="preserve"> in a conditioned zone below which the load is ignored in the WoH calculation of heating and cooling energy consumption. A</w:t>
      </w:r>
      <w:r w:rsidRPr="00343B65">
        <w:t>ll zones (except NatHERS designa</w:t>
      </w:r>
      <w:r>
        <w:t>ted unconditioned zones) are assumed to be</w:t>
      </w:r>
      <w:r w:rsidRPr="00343B65">
        <w:t xml:space="preserve"> heated and cooled irrespective of the size of the load in that zone</w:t>
      </w:r>
      <w:r w:rsidR="000D1368">
        <w:t>.</w:t>
      </w:r>
    </w:p>
    <w:p w14:paraId="619FBFAB" w14:textId="77777777" w:rsidR="00562A8B" w:rsidRDefault="00562A8B" w:rsidP="008A3FFC">
      <w:pPr>
        <w:pStyle w:val="Heading3"/>
      </w:pPr>
      <w:bookmarkStart w:id="326" w:name="_Toc82532700"/>
      <w:r>
        <w:t>Zones without conditioning devices</w:t>
      </w:r>
      <w:bookmarkEnd w:id="326"/>
    </w:p>
    <w:p w14:paraId="4888F5E9" w14:textId="79BBEAD7" w:rsidR="00562A8B" w:rsidRDefault="00562A8B" w:rsidP="00562A8B">
      <w:r>
        <w:t>Zones where no conditioning device has been specified will have a default appliance specified</w:t>
      </w:r>
      <w:r w:rsidR="00AB05BB">
        <w:t xml:space="preserve"> (refer to Section </w:t>
      </w:r>
      <w:r w:rsidR="00AB05BB">
        <w:fldChar w:fldCharType="begin"/>
      </w:r>
      <w:r w:rsidR="00AB05BB">
        <w:instrText xml:space="preserve"> REF _Ref80095948 \r \h </w:instrText>
      </w:r>
      <w:r w:rsidR="00AB05BB">
        <w:fldChar w:fldCharType="separate"/>
      </w:r>
      <w:r w:rsidR="004235B4">
        <w:t>3.2.2</w:t>
      </w:r>
      <w:r w:rsidR="00AB05BB">
        <w:fldChar w:fldCharType="end"/>
      </w:r>
      <w:r w:rsidR="00AB05BB">
        <w:t>)</w:t>
      </w:r>
      <w:r w:rsidR="00545C01">
        <w:t>.</w:t>
      </w:r>
    </w:p>
    <w:p w14:paraId="1E800FEE" w14:textId="1BBA4469" w:rsidR="00562A8B" w:rsidRDefault="000D1368" w:rsidP="008A3FFC">
      <w:pPr>
        <w:pStyle w:val="Heading3"/>
      </w:pPr>
      <w:bookmarkStart w:id="327" w:name="_Ref80862766"/>
      <w:bookmarkStart w:id="328" w:name="_Toc82532701"/>
      <w:r>
        <w:t>Heating and Cooling Unit Capacity</w:t>
      </w:r>
      <w:bookmarkEnd w:id="327"/>
      <w:bookmarkEnd w:id="328"/>
    </w:p>
    <w:p w14:paraId="44928F5B" w14:textId="51064A26" w:rsidR="000D1368" w:rsidRDefault="000D1368" w:rsidP="00562A8B">
      <w:r>
        <w:t>The capacity of a heater or cooler serving a zone or set of zones is not a required input into the calculation</w:t>
      </w:r>
      <w:r w:rsidR="0094261C">
        <w:t xml:space="preserve"> at this stage</w:t>
      </w:r>
      <w:r>
        <w:t>. Only the type and performance characteristics of the heating/cooling equipment (as detailed in the preceding sections) need to be input. The calculation shall assume that the system capacity will be adequate to meet the load at the end of any given hour in the year.</w:t>
      </w:r>
    </w:p>
    <w:p w14:paraId="738FDB9A" w14:textId="7738ACE1" w:rsidR="000D1368" w:rsidRDefault="000D1368" w:rsidP="00562A8B">
      <w:r>
        <w:t>It is proposed</w:t>
      </w:r>
      <w:r w:rsidR="001A15AF">
        <w:t xml:space="preserve"> (as a future feature)</w:t>
      </w:r>
      <w:r>
        <w:t xml:space="preserve"> that the software should </w:t>
      </w:r>
      <w:r w:rsidRPr="000D1368">
        <w:t>provide guidance to assessors on appropriate plant sizing (as screen based advice during data entry and/or as part of the NatHERS Certificate)</w:t>
      </w:r>
      <w:r w:rsidR="00044C87">
        <w:t>. This should be based on</w:t>
      </w:r>
      <w:r w:rsidR="00044C87" w:rsidRPr="00044C87">
        <w:t xml:space="preserve"> the hourly heating</w:t>
      </w:r>
      <w:r w:rsidR="00044C87">
        <w:t>/cooling</w:t>
      </w:r>
      <w:r w:rsidR="00044C87" w:rsidRPr="00044C87">
        <w:t xml:space="preserve"> load data set for the particular zone or zones</w:t>
      </w:r>
      <w:r w:rsidR="00044C87">
        <w:t xml:space="preserve"> derived from the Chenath simulation</w:t>
      </w:r>
      <w:r w:rsidR="00044C87" w:rsidRPr="00044C87">
        <w:t>. The maximum hourly lo</w:t>
      </w:r>
      <w:r w:rsidR="00044C87">
        <w:t xml:space="preserve">ad across the entire year </w:t>
      </w:r>
      <w:r w:rsidR="00044C87" w:rsidRPr="000D1368">
        <w:t>with some tolerance built in (e.g. 0% to +15%)</w:t>
      </w:r>
      <w:r w:rsidR="0094261C">
        <w:t xml:space="preserve"> (with modifiers as appropriate)</w:t>
      </w:r>
      <w:r w:rsidR="00044C87" w:rsidRPr="000D1368">
        <w:t xml:space="preserve"> </w:t>
      </w:r>
      <w:r w:rsidR="00044C87">
        <w:t xml:space="preserve">should </w:t>
      </w:r>
      <w:r w:rsidR="00044C87" w:rsidRPr="00044C87">
        <w:t xml:space="preserve">be used as the assumed </w:t>
      </w:r>
      <w:r w:rsidR="00044C87">
        <w:t xml:space="preserve">required </w:t>
      </w:r>
      <w:r w:rsidR="00044C87" w:rsidRPr="00044C87">
        <w:t>system capacity</w:t>
      </w:r>
      <w:r w:rsidRPr="000D1368">
        <w:t xml:space="preserve">. Where a reverse cycle heat pump is proposed for installation, then the recommendation </w:t>
      </w:r>
      <w:r w:rsidR="002024F2">
        <w:t>shall have a cooling capacity that exceeds the maximum hourly cooling load and a heating capacity that exceeds the maximum hourly heating</w:t>
      </w:r>
      <w:r w:rsidRPr="000D1368">
        <w:t>. Such guidance, if provided to builders or owners, should come with caveats relating to the use of such capacity estimates (i.e. this information should be provided to and assessed by the system specifiers and/or installers.</w:t>
      </w:r>
    </w:p>
    <w:p w14:paraId="544D257B" w14:textId="77777777" w:rsidR="00372DF9" w:rsidRDefault="00372DF9">
      <w:r>
        <w:br w:type="page"/>
      </w:r>
    </w:p>
    <w:p w14:paraId="58911476" w14:textId="77777777" w:rsidR="00562A8B" w:rsidRDefault="00562A8B" w:rsidP="008A3FFC">
      <w:pPr>
        <w:pStyle w:val="Heading2"/>
      </w:pPr>
      <w:bookmarkStart w:id="329" w:name="_Toc81317575"/>
      <w:bookmarkStart w:id="330" w:name="_Toc81477760"/>
      <w:bookmarkStart w:id="331" w:name="_Ref79655988"/>
      <w:bookmarkStart w:id="332" w:name="_Ref79659332"/>
      <w:bookmarkStart w:id="333" w:name="_Toc82532702"/>
      <w:bookmarkStart w:id="334" w:name="_Toc86833723"/>
      <w:bookmarkEnd w:id="329"/>
      <w:bookmarkEnd w:id="330"/>
      <w:r>
        <w:lastRenderedPageBreak/>
        <w:t>Hot Water Module</w:t>
      </w:r>
      <w:bookmarkEnd w:id="331"/>
      <w:bookmarkEnd w:id="332"/>
      <w:bookmarkEnd w:id="333"/>
      <w:bookmarkEnd w:id="334"/>
    </w:p>
    <w:p w14:paraId="50CAD998" w14:textId="77777777" w:rsidR="00562A8B" w:rsidRDefault="00562A8B" w:rsidP="00562A8B">
      <w:r>
        <w:t>The energy used by the hot water system has three main components:</w:t>
      </w:r>
    </w:p>
    <w:p w14:paraId="110A772F" w14:textId="46DADE66" w:rsidR="00562A8B" w:rsidRDefault="00562A8B" w:rsidP="00562A8B">
      <w:pPr>
        <w:pStyle w:val="ListParagraph"/>
        <w:numPr>
          <w:ilvl w:val="0"/>
          <w:numId w:val="1"/>
        </w:numPr>
      </w:pPr>
      <w:r>
        <w:t>Hot water demand</w:t>
      </w:r>
      <w:r w:rsidR="005A1BBC">
        <w:t xml:space="preserve"> (by households)</w:t>
      </w:r>
    </w:p>
    <w:p w14:paraId="598B0D2E" w14:textId="70D36B84" w:rsidR="00562A8B" w:rsidRDefault="00562A8B" w:rsidP="00562A8B">
      <w:pPr>
        <w:pStyle w:val="ListParagraph"/>
        <w:numPr>
          <w:ilvl w:val="0"/>
          <w:numId w:val="1"/>
        </w:numPr>
      </w:pPr>
      <w:r>
        <w:t xml:space="preserve">Location (Solar climate zones 1-4 + Heat Pump </w:t>
      </w:r>
      <w:r w:rsidR="001B06FD">
        <w:t>zone HP</w:t>
      </w:r>
      <w:r>
        <w:t>5</w:t>
      </w:r>
      <w:r w:rsidR="001B06FD">
        <w:t>-AU</w:t>
      </w:r>
      <w:r>
        <w:t>)</w:t>
      </w:r>
    </w:p>
    <w:p w14:paraId="46858603" w14:textId="75E7A905" w:rsidR="00562A8B" w:rsidRDefault="00562A8B" w:rsidP="00562A8B">
      <w:pPr>
        <w:pStyle w:val="ListParagraph"/>
        <w:numPr>
          <w:ilvl w:val="0"/>
          <w:numId w:val="1"/>
        </w:numPr>
      </w:pPr>
      <w:r>
        <w:t>Hot water system</w:t>
      </w:r>
      <w:r w:rsidR="001B06FD">
        <w:t xml:space="preserve"> type.</w:t>
      </w:r>
    </w:p>
    <w:p w14:paraId="0B72F4F0" w14:textId="77777777" w:rsidR="00562A8B" w:rsidRDefault="00562A8B" w:rsidP="008A3FFC">
      <w:pPr>
        <w:pStyle w:val="Heading3"/>
      </w:pPr>
      <w:bookmarkStart w:id="335" w:name="_Toc82532703"/>
      <w:r w:rsidRPr="00D45753">
        <w:t>Hot water demand</w:t>
      </w:r>
      <w:bookmarkEnd w:id="335"/>
    </w:p>
    <w:p w14:paraId="542B587A" w14:textId="208494FA" w:rsidR="00562A8B" w:rsidRDefault="00562A8B" w:rsidP="00562A8B">
      <w:r>
        <w:t xml:space="preserve">Delivered hot water is assumed to be </w:t>
      </w:r>
      <w:r w:rsidR="00FD76BD">
        <w:t>a nomi</w:t>
      </w:r>
      <w:r w:rsidR="001B06FD">
        <w:t xml:space="preserve">nal </w:t>
      </w:r>
      <w:r>
        <w:t>40</w:t>
      </w:r>
      <w:r w:rsidR="001B06FD">
        <w:t xml:space="preserve"> litres</w:t>
      </w:r>
      <w:r>
        <w:t xml:space="preserve"> per person</w:t>
      </w:r>
      <w:r w:rsidR="001B06FD">
        <w:t xml:space="preserve"> per day</w:t>
      </w:r>
      <w:r w:rsidR="00FD76BD">
        <w:t xml:space="preserve"> winter peak demand</w:t>
      </w:r>
      <w:r>
        <w:t>. The number of occupants is N</w:t>
      </w:r>
      <w:r>
        <w:rPr>
          <w:vertAlign w:val="subscript"/>
        </w:rPr>
        <w:t>Occ</w:t>
      </w:r>
      <w:r>
        <w:t xml:space="preserve"> as defined in Sectio</w:t>
      </w:r>
      <w:r w:rsidR="00913BEB">
        <w:t xml:space="preserve">n </w:t>
      </w:r>
      <w:r w:rsidR="00913BEB">
        <w:fldChar w:fldCharType="begin"/>
      </w:r>
      <w:r w:rsidR="00913BEB">
        <w:instrText xml:space="preserve"> REF _Ref80277835 \r \h </w:instrText>
      </w:r>
      <w:r w:rsidR="00913BEB">
        <w:fldChar w:fldCharType="separate"/>
      </w:r>
      <w:r w:rsidR="004235B4">
        <w:t>3.1.1</w:t>
      </w:r>
      <w:r w:rsidR="00913BEB">
        <w:fldChar w:fldCharType="end"/>
      </w:r>
      <w:r>
        <w:t>.</w:t>
      </w:r>
    </w:p>
    <w:p w14:paraId="1DEE307E" w14:textId="77777777" w:rsidR="00562A8B" w:rsidRDefault="00562A8B" w:rsidP="008A3FFC">
      <w:pPr>
        <w:pStyle w:val="Heading3"/>
      </w:pPr>
      <w:bookmarkStart w:id="336" w:name="_Toc82532704"/>
      <w:r>
        <w:t>Location</w:t>
      </w:r>
      <w:bookmarkEnd w:id="336"/>
    </w:p>
    <w:p w14:paraId="55C70207" w14:textId="300EDF57" w:rsidR="00562A8B" w:rsidRDefault="00562A8B" w:rsidP="00562A8B">
      <w:r>
        <w:t xml:space="preserve">Hot water location is mapped against the postcode of the building. Note that postcode is also used to identify the correct climate file for thermal calculation. Hot water locations are listed in </w:t>
      </w:r>
      <w:r>
        <w:fldChar w:fldCharType="begin"/>
      </w:r>
      <w:r>
        <w:instrText xml:space="preserve"> REF _Ref39158629 \h </w:instrText>
      </w:r>
      <w:r>
        <w:fldChar w:fldCharType="separate"/>
      </w:r>
      <w:r w:rsidR="004235B4">
        <w:t xml:space="preserve">Table </w:t>
      </w:r>
      <w:r w:rsidR="004235B4">
        <w:rPr>
          <w:noProof/>
        </w:rPr>
        <w:t>23</w:t>
      </w:r>
      <w:r>
        <w:fldChar w:fldCharType="end"/>
      </w:r>
      <w:r>
        <w:t xml:space="preserve"> for Heat Pump systems and </w:t>
      </w:r>
      <w:r>
        <w:fldChar w:fldCharType="begin"/>
      </w:r>
      <w:r>
        <w:instrText xml:space="preserve"> REF _Ref39158641 \h </w:instrText>
      </w:r>
      <w:r>
        <w:fldChar w:fldCharType="separate"/>
      </w:r>
      <w:r w:rsidR="004235B4">
        <w:t xml:space="preserve">Table </w:t>
      </w:r>
      <w:r w:rsidR="004235B4">
        <w:rPr>
          <w:noProof/>
        </w:rPr>
        <w:t>24</w:t>
      </w:r>
      <w:r>
        <w:fldChar w:fldCharType="end"/>
      </w:r>
      <w:r>
        <w:t xml:space="preserve"> for all other systems. </w:t>
      </w:r>
      <w:r w:rsidR="00A704DE">
        <w:t>Zones HP1-AU to HP5-AU are as defined in AS/NZS4234 Heated water systems – Calculation of energy consumption (</w:t>
      </w:r>
      <w:r w:rsidR="00FD76BD">
        <w:t>2008</w:t>
      </w:r>
      <w:r w:rsidR="00A704DE">
        <w:t>)</w:t>
      </w:r>
      <w:r w:rsidR="00FD76BD">
        <w:t xml:space="preserve"> as amended</w:t>
      </w:r>
      <w:r w:rsidR="00A704DE">
        <w:t xml:space="preserve">. </w:t>
      </w:r>
    </w:p>
    <w:p w14:paraId="5831D4C5" w14:textId="3E06F13F" w:rsidR="009C16EC" w:rsidRDefault="00562A8B" w:rsidP="00EE124A">
      <w:pPr>
        <w:pStyle w:val="Caption"/>
        <w:keepNext/>
        <w:sectPr w:rsidR="009C16EC" w:rsidSect="0073689B">
          <w:pgSz w:w="12240" w:h="15840"/>
          <w:pgMar w:top="1440" w:right="1440" w:bottom="1440" w:left="1440" w:header="708" w:footer="708" w:gutter="0"/>
          <w:cols w:space="708"/>
          <w:titlePg/>
          <w:docGrid w:linePitch="360"/>
        </w:sectPr>
      </w:pPr>
      <w:bookmarkStart w:id="337" w:name="_Ref39158629"/>
      <w:bookmarkStart w:id="338" w:name="_Toc86828499"/>
      <w:r>
        <w:t xml:space="preserve">Table </w:t>
      </w:r>
      <w:r>
        <w:rPr>
          <w:noProof/>
        </w:rPr>
        <w:fldChar w:fldCharType="begin"/>
      </w:r>
      <w:r>
        <w:rPr>
          <w:noProof/>
        </w:rPr>
        <w:instrText xml:space="preserve"> SEQ Table \* ARABIC </w:instrText>
      </w:r>
      <w:r>
        <w:rPr>
          <w:noProof/>
        </w:rPr>
        <w:fldChar w:fldCharType="separate"/>
      </w:r>
      <w:r w:rsidR="004235B4">
        <w:rPr>
          <w:noProof/>
        </w:rPr>
        <w:t>23</w:t>
      </w:r>
      <w:r>
        <w:rPr>
          <w:noProof/>
        </w:rPr>
        <w:fldChar w:fldCharType="end"/>
      </w:r>
      <w:bookmarkEnd w:id="337"/>
      <w:r w:rsidR="009C2363">
        <w:rPr>
          <w:noProof/>
        </w:rPr>
        <w:t>:</w:t>
      </w:r>
      <w:r>
        <w:t xml:space="preserve"> Water heater zone for </w:t>
      </w:r>
      <w:r w:rsidR="009C2363">
        <w:t>h</w:t>
      </w:r>
      <w:r>
        <w:t xml:space="preserve">eat </w:t>
      </w:r>
      <w:r w:rsidR="009C2363">
        <w:t>p</w:t>
      </w:r>
      <w:r>
        <w:t>ump systems</w:t>
      </w:r>
      <w:r w:rsidR="009C2363">
        <w:t xml:space="preserve"> by postcode</w:t>
      </w:r>
      <w:bookmarkEnd w:id="338"/>
    </w:p>
    <w:tbl>
      <w:tblPr>
        <w:tblW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50"/>
        <w:gridCol w:w="964"/>
      </w:tblGrid>
      <w:tr w:rsidR="009C16EC" w:rsidRPr="00E210AA" w14:paraId="16C99448" w14:textId="77777777" w:rsidTr="005A1BBC">
        <w:trPr>
          <w:trHeight w:val="310"/>
          <w:tblHeader/>
        </w:trPr>
        <w:tc>
          <w:tcPr>
            <w:tcW w:w="1696" w:type="dxa"/>
            <w:gridSpan w:val="2"/>
            <w:shd w:val="clear" w:color="auto" w:fill="auto"/>
            <w:noWrap/>
            <w:vAlign w:val="bottom"/>
            <w:hideMark/>
          </w:tcPr>
          <w:p w14:paraId="4518DD22" w14:textId="580A77BB" w:rsidR="009C16EC" w:rsidRPr="00552FF2" w:rsidRDefault="009C16EC" w:rsidP="001206A8">
            <w:pPr>
              <w:spacing w:after="0" w:line="240" w:lineRule="auto"/>
              <w:rPr>
                <w:rFonts w:ascii="Calibri" w:eastAsia="Times New Roman" w:hAnsi="Calibri" w:cs="Calibri"/>
                <w:b/>
                <w:color w:val="000000"/>
                <w:lang w:eastAsia="en-AU"/>
              </w:rPr>
            </w:pPr>
            <w:r w:rsidRPr="00552FF2">
              <w:rPr>
                <w:rFonts w:ascii="Calibri" w:eastAsia="Times New Roman" w:hAnsi="Calibri" w:cs="Calibri"/>
                <w:b/>
                <w:color w:val="000000"/>
                <w:lang w:eastAsia="en-AU"/>
              </w:rPr>
              <w:lastRenderedPageBreak/>
              <w:t>Postcode </w:t>
            </w:r>
          </w:p>
        </w:tc>
        <w:tc>
          <w:tcPr>
            <w:tcW w:w="964" w:type="dxa"/>
            <w:vMerge w:val="restart"/>
            <w:shd w:val="clear" w:color="auto" w:fill="auto"/>
            <w:noWrap/>
            <w:vAlign w:val="bottom"/>
            <w:hideMark/>
          </w:tcPr>
          <w:p w14:paraId="65E82B14" w14:textId="5D652E50" w:rsidR="009C16EC" w:rsidRPr="00552FF2" w:rsidRDefault="009C16EC" w:rsidP="007E0C5A">
            <w:pPr>
              <w:spacing w:after="0" w:line="240" w:lineRule="auto"/>
              <w:rPr>
                <w:rFonts w:ascii="Calibri" w:eastAsia="Times New Roman" w:hAnsi="Calibri" w:cs="Calibri"/>
                <w:b/>
                <w:color w:val="000000"/>
                <w:lang w:eastAsia="en-AU"/>
              </w:rPr>
            </w:pPr>
            <w:r w:rsidRPr="00552FF2">
              <w:rPr>
                <w:rFonts w:ascii="Calibri" w:eastAsia="Times New Roman" w:hAnsi="Calibri" w:cs="Calibri"/>
                <w:b/>
                <w:color w:val="000000"/>
                <w:lang w:eastAsia="en-AU"/>
              </w:rPr>
              <w:t>Zone</w:t>
            </w:r>
          </w:p>
        </w:tc>
      </w:tr>
      <w:tr w:rsidR="009C16EC" w:rsidRPr="00E210AA" w14:paraId="1F3E8C7C" w14:textId="77777777" w:rsidTr="005A1BBC">
        <w:trPr>
          <w:trHeight w:val="310"/>
        </w:trPr>
        <w:tc>
          <w:tcPr>
            <w:tcW w:w="846" w:type="dxa"/>
            <w:shd w:val="clear" w:color="auto" w:fill="auto"/>
            <w:noWrap/>
            <w:vAlign w:val="bottom"/>
            <w:hideMark/>
          </w:tcPr>
          <w:p w14:paraId="4E4A44DA" w14:textId="77777777" w:rsidR="009C16EC" w:rsidRPr="00552FF2" w:rsidRDefault="009C16EC" w:rsidP="001206A8">
            <w:pPr>
              <w:spacing w:after="0" w:line="240" w:lineRule="auto"/>
              <w:rPr>
                <w:rFonts w:ascii="Calibri" w:eastAsia="Times New Roman" w:hAnsi="Calibri" w:cs="Calibri"/>
                <w:b/>
                <w:color w:val="000000"/>
                <w:lang w:eastAsia="en-AU"/>
              </w:rPr>
            </w:pPr>
            <w:r w:rsidRPr="00552FF2">
              <w:rPr>
                <w:rFonts w:ascii="Calibri" w:eastAsia="Times New Roman" w:hAnsi="Calibri" w:cs="Calibri"/>
                <w:b/>
                <w:color w:val="000000"/>
                <w:lang w:eastAsia="en-AU"/>
              </w:rPr>
              <w:t xml:space="preserve">From </w:t>
            </w:r>
          </w:p>
        </w:tc>
        <w:tc>
          <w:tcPr>
            <w:tcW w:w="850" w:type="dxa"/>
            <w:shd w:val="clear" w:color="auto" w:fill="auto"/>
            <w:noWrap/>
            <w:vAlign w:val="bottom"/>
            <w:hideMark/>
          </w:tcPr>
          <w:p w14:paraId="12404FF7" w14:textId="77777777" w:rsidR="009C16EC" w:rsidRPr="00552FF2" w:rsidRDefault="009C16EC" w:rsidP="001206A8">
            <w:pPr>
              <w:spacing w:after="0" w:line="240" w:lineRule="auto"/>
              <w:rPr>
                <w:rFonts w:ascii="Calibri" w:eastAsia="Times New Roman" w:hAnsi="Calibri" w:cs="Calibri"/>
                <w:b/>
                <w:color w:val="000000"/>
                <w:lang w:eastAsia="en-AU"/>
              </w:rPr>
            </w:pPr>
            <w:r w:rsidRPr="00552FF2">
              <w:rPr>
                <w:rFonts w:ascii="Calibri" w:eastAsia="Times New Roman" w:hAnsi="Calibri" w:cs="Calibri"/>
                <w:b/>
                <w:color w:val="000000"/>
                <w:lang w:eastAsia="en-AU"/>
              </w:rPr>
              <w:t xml:space="preserve">To </w:t>
            </w:r>
          </w:p>
        </w:tc>
        <w:tc>
          <w:tcPr>
            <w:tcW w:w="964" w:type="dxa"/>
            <w:vMerge/>
            <w:shd w:val="clear" w:color="auto" w:fill="auto"/>
            <w:noWrap/>
            <w:vAlign w:val="bottom"/>
            <w:hideMark/>
          </w:tcPr>
          <w:p w14:paraId="4848785E" w14:textId="0E1E3204" w:rsidR="009C16EC" w:rsidRPr="00552FF2" w:rsidRDefault="009C16EC" w:rsidP="001206A8">
            <w:pPr>
              <w:spacing w:after="0" w:line="240" w:lineRule="auto"/>
              <w:rPr>
                <w:rFonts w:ascii="Calibri" w:eastAsia="Times New Roman" w:hAnsi="Calibri" w:cs="Calibri"/>
                <w:b/>
                <w:color w:val="000000"/>
                <w:lang w:eastAsia="en-AU"/>
              </w:rPr>
            </w:pPr>
          </w:p>
        </w:tc>
      </w:tr>
      <w:tr w:rsidR="00562A8B" w:rsidRPr="00642730" w14:paraId="0EEA9964" w14:textId="77777777" w:rsidTr="005A1BBC">
        <w:trPr>
          <w:trHeight w:val="310"/>
        </w:trPr>
        <w:tc>
          <w:tcPr>
            <w:tcW w:w="846" w:type="dxa"/>
            <w:shd w:val="clear" w:color="auto" w:fill="auto"/>
            <w:noWrap/>
            <w:vAlign w:val="bottom"/>
            <w:hideMark/>
          </w:tcPr>
          <w:p w14:paraId="3DA03ED3"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800</w:t>
            </w:r>
          </w:p>
        </w:tc>
        <w:tc>
          <w:tcPr>
            <w:tcW w:w="850" w:type="dxa"/>
            <w:shd w:val="clear" w:color="auto" w:fill="auto"/>
            <w:noWrap/>
            <w:vAlign w:val="bottom"/>
            <w:hideMark/>
          </w:tcPr>
          <w:p w14:paraId="4796ECF5"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854</w:t>
            </w:r>
          </w:p>
        </w:tc>
        <w:tc>
          <w:tcPr>
            <w:tcW w:w="964" w:type="dxa"/>
            <w:shd w:val="clear" w:color="auto" w:fill="auto"/>
            <w:noWrap/>
            <w:vAlign w:val="bottom"/>
            <w:hideMark/>
          </w:tcPr>
          <w:p w14:paraId="040D57B6" w14:textId="5F36ED4A"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1</w:t>
            </w:r>
            <w:r>
              <w:rPr>
                <w:rFonts w:ascii="Calibri" w:eastAsia="Times New Roman" w:hAnsi="Calibri" w:cs="Calibri"/>
                <w:color w:val="000000"/>
                <w:lang w:eastAsia="en-AU"/>
              </w:rPr>
              <w:t>-AU</w:t>
            </w:r>
          </w:p>
        </w:tc>
      </w:tr>
      <w:tr w:rsidR="00562A8B" w:rsidRPr="00642730" w14:paraId="76D69E67" w14:textId="77777777" w:rsidTr="005A1BBC">
        <w:trPr>
          <w:trHeight w:val="310"/>
        </w:trPr>
        <w:tc>
          <w:tcPr>
            <w:tcW w:w="846" w:type="dxa"/>
            <w:shd w:val="clear" w:color="auto" w:fill="auto"/>
            <w:noWrap/>
            <w:vAlign w:val="bottom"/>
            <w:hideMark/>
          </w:tcPr>
          <w:p w14:paraId="590B549D"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860</w:t>
            </w:r>
          </w:p>
        </w:tc>
        <w:tc>
          <w:tcPr>
            <w:tcW w:w="850" w:type="dxa"/>
            <w:shd w:val="clear" w:color="auto" w:fill="auto"/>
            <w:noWrap/>
            <w:vAlign w:val="bottom"/>
            <w:hideMark/>
          </w:tcPr>
          <w:p w14:paraId="22B9E939"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860</w:t>
            </w:r>
          </w:p>
        </w:tc>
        <w:tc>
          <w:tcPr>
            <w:tcW w:w="964" w:type="dxa"/>
            <w:shd w:val="clear" w:color="auto" w:fill="auto"/>
            <w:noWrap/>
            <w:vAlign w:val="bottom"/>
            <w:hideMark/>
          </w:tcPr>
          <w:p w14:paraId="5134EF8C" w14:textId="5C6F190D"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2</w:t>
            </w:r>
            <w:r>
              <w:rPr>
                <w:rFonts w:ascii="Calibri" w:eastAsia="Times New Roman" w:hAnsi="Calibri" w:cs="Calibri"/>
                <w:color w:val="000000"/>
                <w:lang w:eastAsia="en-AU"/>
              </w:rPr>
              <w:t>-AU</w:t>
            </w:r>
          </w:p>
        </w:tc>
      </w:tr>
      <w:tr w:rsidR="00562A8B" w:rsidRPr="00642730" w14:paraId="4190BEDC" w14:textId="77777777" w:rsidTr="005A1BBC">
        <w:trPr>
          <w:trHeight w:val="310"/>
        </w:trPr>
        <w:tc>
          <w:tcPr>
            <w:tcW w:w="846" w:type="dxa"/>
            <w:shd w:val="clear" w:color="auto" w:fill="auto"/>
            <w:noWrap/>
            <w:vAlign w:val="bottom"/>
            <w:hideMark/>
          </w:tcPr>
          <w:p w14:paraId="2287DFBD"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862</w:t>
            </w:r>
          </w:p>
        </w:tc>
        <w:tc>
          <w:tcPr>
            <w:tcW w:w="850" w:type="dxa"/>
            <w:shd w:val="clear" w:color="auto" w:fill="auto"/>
            <w:noWrap/>
            <w:vAlign w:val="bottom"/>
            <w:hideMark/>
          </w:tcPr>
          <w:p w14:paraId="519F1520"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862</w:t>
            </w:r>
          </w:p>
        </w:tc>
        <w:tc>
          <w:tcPr>
            <w:tcW w:w="964" w:type="dxa"/>
            <w:shd w:val="clear" w:color="auto" w:fill="auto"/>
            <w:noWrap/>
            <w:vAlign w:val="bottom"/>
            <w:hideMark/>
          </w:tcPr>
          <w:p w14:paraId="5EFA40B1" w14:textId="68482132"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1</w:t>
            </w:r>
            <w:r>
              <w:rPr>
                <w:rFonts w:ascii="Calibri" w:eastAsia="Times New Roman" w:hAnsi="Calibri" w:cs="Calibri"/>
                <w:color w:val="000000"/>
                <w:lang w:eastAsia="en-AU"/>
              </w:rPr>
              <w:t>-AU</w:t>
            </w:r>
          </w:p>
        </w:tc>
      </w:tr>
      <w:tr w:rsidR="00562A8B" w:rsidRPr="00642730" w14:paraId="6BEE7560" w14:textId="77777777" w:rsidTr="005A1BBC">
        <w:trPr>
          <w:trHeight w:val="310"/>
        </w:trPr>
        <w:tc>
          <w:tcPr>
            <w:tcW w:w="846" w:type="dxa"/>
            <w:shd w:val="clear" w:color="auto" w:fill="auto"/>
            <w:noWrap/>
            <w:vAlign w:val="bottom"/>
            <w:hideMark/>
          </w:tcPr>
          <w:p w14:paraId="68F6E1B9"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870</w:t>
            </w:r>
          </w:p>
        </w:tc>
        <w:tc>
          <w:tcPr>
            <w:tcW w:w="850" w:type="dxa"/>
            <w:shd w:val="clear" w:color="auto" w:fill="auto"/>
            <w:noWrap/>
            <w:vAlign w:val="bottom"/>
            <w:hideMark/>
          </w:tcPr>
          <w:p w14:paraId="623E744F"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875</w:t>
            </w:r>
          </w:p>
        </w:tc>
        <w:tc>
          <w:tcPr>
            <w:tcW w:w="964" w:type="dxa"/>
            <w:shd w:val="clear" w:color="auto" w:fill="auto"/>
            <w:noWrap/>
            <w:vAlign w:val="bottom"/>
            <w:hideMark/>
          </w:tcPr>
          <w:p w14:paraId="1100EF71" w14:textId="3C341757"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2</w:t>
            </w:r>
            <w:r>
              <w:rPr>
                <w:rFonts w:ascii="Calibri" w:eastAsia="Times New Roman" w:hAnsi="Calibri" w:cs="Calibri"/>
                <w:color w:val="000000"/>
                <w:lang w:eastAsia="en-AU"/>
              </w:rPr>
              <w:t>-AU</w:t>
            </w:r>
          </w:p>
        </w:tc>
      </w:tr>
      <w:tr w:rsidR="00562A8B" w:rsidRPr="00642730" w14:paraId="3E69E42D" w14:textId="77777777" w:rsidTr="005A1BBC">
        <w:trPr>
          <w:trHeight w:val="310"/>
        </w:trPr>
        <w:tc>
          <w:tcPr>
            <w:tcW w:w="846" w:type="dxa"/>
            <w:shd w:val="clear" w:color="auto" w:fill="auto"/>
            <w:noWrap/>
            <w:vAlign w:val="bottom"/>
            <w:hideMark/>
          </w:tcPr>
          <w:p w14:paraId="3619CDF9"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880</w:t>
            </w:r>
          </w:p>
        </w:tc>
        <w:tc>
          <w:tcPr>
            <w:tcW w:w="850" w:type="dxa"/>
            <w:shd w:val="clear" w:color="auto" w:fill="auto"/>
            <w:noWrap/>
            <w:vAlign w:val="bottom"/>
            <w:hideMark/>
          </w:tcPr>
          <w:p w14:paraId="16FFAB17"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886</w:t>
            </w:r>
          </w:p>
        </w:tc>
        <w:tc>
          <w:tcPr>
            <w:tcW w:w="964" w:type="dxa"/>
            <w:shd w:val="clear" w:color="auto" w:fill="auto"/>
            <w:noWrap/>
            <w:vAlign w:val="bottom"/>
            <w:hideMark/>
          </w:tcPr>
          <w:p w14:paraId="69535ED4" w14:textId="2ABFD3A0"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1</w:t>
            </w:r>
            <w:r>
              <w:rPr>
                <w:rFonts w:ascii="Calibri" w:eastAsia="Times New Roman" w:hAnsi="Calibri" w:cs="Calibri"/>
                <w:color w:val="000000"/>
                <w:lang w:eastAsia="en-AU"/>
              </w:rPr>
              <w:t>-AU</w:t>
            </w:r>
          </w:p>
        </w:tc>
      </w:tr>
      <w:tr w:rsidR="00562A8B" w:rsidRPr="00642730" w14:paraId="0664AA9B" w14:textId="77777777" w:rsidTr="005A1BBC">
        <w:trPr>
          <w:trHeight w:val="310"/>
        </w:trPr>
        <w:tc>
          <w:tcPr>
            <w:tcW w:w="846" w:type="dxa"/>
            <w:shd w:val="clear" w:color="auto" w:fill="auto"/>
            <w:noWrap/>
            <w:vAlign w:val="bottom"/>
            <w:hideMark/>
          </w:tcPr>
          <w:p w14:paraId="7F63612B"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2000</w:t>
            </w:r>
          </w:p>
        </w:tc>
        <w:tc>
          <w:tcPr>
            <w:tcW w:w="850" w:type="dxa"/>
            <w:shd w:val="clear" w:color="auto" w:fill="auto"/>
            <w:noWrap/>
            <w:vAlign w:val="bottom"/>
            <w:hideMark/>
          </w:tcPr>
          <w:p w14:paraId="2293B21F"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2347</w:t>
            </w:r>
          </w:p>
        </w:tc>
        <w:tc>
          <w:tcPr>
            <w:tcW w:w="964" w:type="dxa"/>
            <w:shd w:val="clear" w:color="auto" w:fill="auto"/>
            <w:noWrap/>
            <w:vAlign w:val="bottom"/>
            <w:hideMark/>
          </w:tcPr>
          <w:p w14:paraId="172520B6" w14:textId="0B482768"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3</w:t>
            </w:r>
            <w:r>
              <w:rPr>
                <w:rFonts w:ascii="Calibri" w:eastAsia="Times New Roman" w:hAnsi="Calibri" w:cs="Calibri"/>
                <w:color w:val="000000"/>
                <w:lang w:eastAsia="en-AU"/>
              </w:rPr>
              <w:t>-AU</w:t>
            </w:r>
          </w:p>
        </w:tc>
      </w:tr>
      <w:tr w:rsidR="00562A8B" w:rsidRPr="00642730" w14:paraId="71E0D4A0" w14:textId="77777777" w:rsidTr="005A1BBC">
        <w:trPr>
          <w:trHeight w:val="310"/>
        </w:trPr>
        <w:tc>
          <w:tcPr>
            <w:tcW w:w="846" w:type="dxa"/>
            <w:shd w:val="clear" w:color="auto" w:fill="auto"/>
            <w:noWrap/>
            <w:vAlign w:val="bottom"/>
            <w:hideMark/>
          </w:tcPr>
          <w:p w14:paraId="5EF1B088"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2350</w:t>
            </w:r>
          </w:p>
        </w:tc>
        <w:tc>
          <w:tcPr>
            <w:tcW w:w="850" w:type="dxa"/>
            <w:shd w:val="clear" w:color="auto" w:fill="auto"/>
            <w:noWrap/>
            <w:vAlign w:val="bottom"/>
            <w:hideMark/>
          </w:tcPr>
          <w:p w14:paraId="790E4265"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2350</w:t>
            </w:r>
          </w:p>
        </w:tc>
        <w:tc>
          <w:tcPr>
            <w:tcW w:w="964" w:type="dxa"/>
            <w:shd w:val="clear" w:color="auto" w:fill="auto"/>
            <w:noWrap/>
            <w:vAlign w:val="bottom"/>
            <w:hideMark/>
          </w:tcPr>
          <w:p w14:paraId="33161999" w14:textId="60939A6C"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5</w:t>
            </w:r>
            <w:r>
              <w:rPr>
                <w:rFonts w:ascii="Calibri" w:eastAsia="Times New Roman" w:hAnsi="Calibri" w:cs="Calibri"/>
                <w:color w:val="000000"/>
                <w:lang w:eastAsia="en-AU"/>
              </w:rPr>
              <w:t>-AU</w:t>
            </w:r>
          </w:p>
        </w:tc>
      </w:tr>
      <w:tr w:rsidR="00562A8B" w:rsidRPr="00642730" w14:paraId="204D0C47" w14:textId="77777777" w:rsidTr="005A1BBC">
        <w:trPr>
          <w:trHeight w:val="310"/>
        </w:trPr>
        <w:tc>
          <w:tcPr>
            <w:tcW w:w="846" w:type="dxa"/>
            <w:shd w:val="clear" w:color="auto" w:fill="auto"/>
            <w:noWrap/>
            <w:vAlign w:val="bottom"/>
            <w:hideMark/>
          </w:tcPr>
          <w:p w14:paraId="5949FA5B"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2352</w:t>
            </w:r>
          </w:p>
        </w:tc>
        <w:tc>
          <w:tcPr>
            <w:tcW w:w="850" w:type="dxa"/>
            <w:shd w:val="clear" w:color="auto" w:fill="auto"/>
            <w:noWrap/>
            <w:vAlign w:val="bottom"/>
            <w:hideMark/>
          </w:tcPr>
          <w:p w14:paraId="06165532"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2361</w:t>
            </w:r>
          </w:p>
        </w:tc>
        <w:tc>
          <w:tcPr>
            <w:tcW w:w="964" w:type="dxa"/>
            <w:shd w:val="clear" w:color="auto" w:fill="auto"/>
            <w:noWrap/>
            <w:vAlign w:val="bottom"/>
            <w:hideMark/>
          </w:tcPr>
          <w:p w14:paraId="21CF145E" w14:textId="7A2B2FAB"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3</w:t>
            </w:r>
            <w:r>
              <w:rPr>
                <w:rFonts w:ascii="Calibri" w:eastAsia="Times New Roman" w:hAnsi="Calibri" w:cs="Calibri"/>
                <w:color w:val="000000"/>
                <w:lang w:eastAsia="en-AU"/>
              </w:rPr>
              <w:t>-AU</w:t>
            </w:r>
          </w:p>
        </w:tc>
      </w:tr>
      <w:tr w:rsidR="00562A8B" w:rsidRPr="00642730" w14:paraId="0C68A9AF" w14:textId="77777777" w:rsidTr="005A1BBC">
        <w:trPr>
          <w:trHeight w:val="310"/>
        </w:trPr>
        <w:tc>
          <w:tcPr>
            <w:tcW w:w="846" w:type="dxa"/>
            <w:shd w:val="clear" w:color="auto" w:fill="auto"/>
            <w:noWrap/>
            <w:vAlign w:val="bottom"/>
            <w:hideMark/>
          </w:tcPr>
          <w:p w14:paraId="46DCC720"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2365</w:t>
            </w:r>
          </w:p>
        </w:tc>
        <w:tc>
          <w:tcPr>
            <w:tcW w:w="850" w:type="dxa"/>
            <w:shd w:val="clear" w:color="auto" w:fill="auto"/>
            <w:noWrap/>
            <w:vAlign w:val="bottom"/>
            <w:hideMark/>
          </w:tcPr>
          <w:p w14:paraId="1ECFED78"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2369</w:t>
            </w:r>
          </w:p>
        </w:tc>
        <w:tc>
          <w:tcPr>
            <w:tcW w:w="964" w:type="dxa"/>
            <w:shd w:val="clear" w:color="auto" w:fill="auto"/>
            <w:noWrap/>
            <w:vAlign w:val="bottom"/>
            <w:hideMark/>
          </w:tcPr>
          <w:p w14:paraId="29D5DC14" w14:textId="138A7CBF"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5</w:t>
            </w:r>
            <w:r>
              <w:rPr>
                <w:rFonts w:ascii="Calibri" w:eastAsia="Times New Roman" w:hAnsi="Calibri" w:cs="Calibri"/>
                <w:color w:val="000000"/>
                <w:lang w:eastAsia="en-AU"/>
              </w:rPr>
              <w:t>-AU</w:t>
            </w:r>
          </w:p>
        </w:tc>
      </w:tr>
      <w:tr w:rsidR="00562A8B" w:rsidRPr="00642730" w14:paraId="28172DB1" w14:textId="77777777" w:rsidTr="005A1BBC">
        <w:trPr>
          <w:trHeight w:val="310"/>
        </w:trPr>
        <w:tc>
          <w:tcPr>
            <w:tcW w:w="846" w:type="dxa"/>
            <w:shd w:val="clear" w:color="auto" w:fill="auto"/>
            <w:noWrap/>
            <w:vAlign w:val="bottom"/>
            <w:hideMark/>
          </w:tcPr>
          <w:p w14:paraId="26425DD1"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2370</w:t>
            </w:r>
          </w:p>
        </w:tc>
        <w:tc>
          <w:tcPr>
            <w:tcW w:w="850" w:type="dxa"/>
            <w:shd w:val="clear" w:color="auto" w:fill="auto"/>
            <w:noWrap/>
            <w:vAlign w:val="bottom"/>
            <w:hideMark/>
          </w:tcPr>
          <w:p w14:paraId="5B15DA17"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2579</w:t>
            </w:r>
          </w:p>
        </w:tc>
        <w:tc>
          <w:tcPr>
            <w:tcW w:w="964" w:type="dxa"/>
            <w:shd w:val="clear" w:color="auto" w:fill="auto"/>
            <w:noWrap/>
            <w:vAlign w:val="bottom"/>
            <w:hideMark/>
          </w:tcPr>
          <w:p w14:paraId="705C82EA" w14:textId="770BCCC6" w:rsidR="00562A8B" w:rsidRPr="00642730" w:rsidRDefault="005A1BBC" w:rsidP="005A1BBC">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3</w:t>
            </w:r>
            <w:r>
              <w:rPr>
                <w:rFonts w:ascii="Calibri" w:eastAsia="Times New Roman" w:hAnsi="Calibri" w:cs="Calibri"/>
                <w:color w:val="000000"/>
                <w:lang w:eastAsia="en-AU"/>
              </w:rPr>
              <w:t>-AU</w:t>
            </w:r>
          </w:p>
        </w:tc>
      </w:tr>
      <w:tr w:rsidR="00562A8B" w:rsidRPr="00642730" w14:paraId="1C1C48AE" w14:textId="77777777" w:rsidTr="005A1BBC">
        <w:trPr>
          <w:trHeight w:val="310"/>
        </w:trPr>
        <w:tc>
          <w:tcPr>
            <w:tcW w:w="846" w:type="dxa"/>
            <w:shd w:val="clear" w:color="auto" w:fill="auto"/>
            <w:noWrap/>
            <w:vAlign w:val="bottom"/>
            <w:hideMark/>
          </w:tcPr>
          <w:p w14:paraId="1C409B52"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2580</w:t>
            </w:r>
          </w:p>
        </w:tc>
        <w:tc>
          <w:tcPr>
            <w:tcW w:w="850" w:type="dxa"/>
            <w:shd w:val="clear" w:color="auto" w:fill="auto"/>
            <w:noWrap/>
            <w:vAlign w:val="bottom"/>
            <w:hideMark/>
          </w:tcPr>
          <w:p w14:paraId="75935F38"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2581</w:t>
            </w:r>
          </w:p>
        </w:tc>
        <w:tc>
          <w:tcPr>
            <w:tcW w:w="964" w:type="dxa"/>
            <w:shd w:val="clear" w:color="auto" w:fill="auto"/>
            <w:noWrap/>
            <w:vAlign w:val="bottom"/>
            <w:hideMark/>
          </w:tcPr>
          <w:p w14:paraId="31B8DDA8" w14:textId="2FA0A19E"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5</w:t>
            </w:r>
            <w:r>
              <w:rPr>
                <w:rFonts w:ascii="Calibri" w:eastAsia="Times New Roman" w:hAnsi="Calibri" w:cs="Calibri"/>
                <w:color w:val="000000"/>
                <w:lang w:eastAsia="en-AU"/>
              </w:rPr>
              <w:t>-AU</w:t>
            </w:r>
          </w:p>
        </w:tc>
      </w:tr>
      <w:tr w:rsidR="00562A8B" w:rsidRPr="00642730" w14:paraId="4EA37955" w14:textId="77777777" w:rsidTr="005A1BBC">
        <w:trPr>
          <w:trHeight w:val="310"/>
        </w:trPr>
        <w:tc>
          <w:tcPr>
            <w:tcW w:w="846" w:type="dxa"/>
            <w:shd w:val="clear" w:color="auto" w:fill="auto"/>
            <w:noWrap/>
            <w:vAlign w:val="bottom"/>
            <w:hideMark/>
          </w:tcPr>
          <w:p w14:paraId="041CFC1A"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2582</w:t>
            </w:r>
          </w:p>
        </w:tc>
        <w:tc>
          <w:tcPr>
            <w:tcW w:w="850" w:type="dxa"/>
            <w:shd w:val="clear" w:color="auto" w:fill="auto"/>
            <w:noWrap/>
            <w:vAlign w:val="bottom"/>
            <w:hideMark/>
          </w:tcPr>
          <w:p w14:paraId="67003075"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2582</w:t>
            </w:r>
          </w:p>
        </w:tc>
        <w:tc>
          <w:tcPr>
            <w:tcW w:w="964" w:type="dxa"/>
            <w:shd w:val="clear" w:color="auto" w:fill="auto"/>
            <w:noWrap/>
            <w:vAlign w:val="bottom"/>
            <w:hideMark/>
          </w:tcPr>
          <w:p w14:paraId="0D4FEF7E" w14:textId="7EB985D2"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3</w:t>
            </w:r>
            <w:r>
              <w:rPr>
                <w:rFonts w:ascii="Calibri" w:eastAsia="Times New Roman" w:hAnsi="Calibri" w:cs="Calibri"/>
                <w:color w:val="000000"/>
                <w:lang w:eastAsia="en-AU"/>
              </w:rPr>
              <w:t>-AU</w:t>
            </w:r>
          </w:p>
        </w:tc>
      </w:tr>
      <w:tr w:rsidR="00562A8B" w:rsidRPr="00642730" w14:paraId="21F0DB07" w14:textId="77777777" w:rsidTr="005A1BBC">
        <w:trPr>
          <w:trHeight w:val="310"/>
        </w:trPr>
        <w:tc>
          <w:tcPr>
            <w:tcW w:w="846" w:type="dxa"/>
            <w:shd w:val="clear" w:color="auto" w:fill="auto"/>
            <w:noWrap/>
            <w:vAlign w:val="bottom"/>
            <w:hideMark/>
          </w:tcPr>
          <w:p w14:paraId="7072936F"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2583</w:t>
            </w:r>
          </w:p>
        </w:tc>
        <w:tc>
          <w:tcPr>
            <w:tcW w:w="850" w:type="dxa"/>
            <w:shd w:val="clear" w:color="auto" w:fill="auto"/>
            <w:noWrap/>
            <w:vAlign w:val="bottom"/>
            <w:hideMark/>
          </w:tcPr>
          <w:p w14:paraId="768EF631"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2583</w:t>
            </w:r>
          </w:p>
        </w:tc>
        <w:tc>
          <w:tcPr>
            <w:tcW w:w="964" w:type="dxa"/>
            <w:shd w:val="clear" w:color="auto" w:fill="auto"/>
            <w:noWrap/>
            <w:vAlign w:val="bottom"/>
            <w:hideMark/>
          </w:tcPr>
          <w:p w14:paraId="6587B327" w14:textId="43FAAF14"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5</w:t>
            </w:r>
            <w:r>
              <w:rPr>
                <w:rFonts w:ascii="Calibri" w:eastAsia="Times New Roman" w:hAnsi="Calibri" w:cs="Calibri"/>
                <w:color w:val="000000"/>
                <w:lang w:eastAsia="en-AU"/>
              </w:rPr>
              <w:t>-AU</w:t>
            </w:r>
          </w:p>
        </w:tc>
      </w:tr>
      <w:tr w:rsidR="00562A8B" w:rsidRPr="00642730" w14:paraId="42C918DB" w14:textId="77777777" w:rsidTr="005A1BBC">
        <w:trPr>
          <w:trHeight w:val="310"/>
        </w:trPr>
        <w:tc>
          <w:tcPr>
            <w:tcW w:w="846" w:type="dxa"/>
            <w:shd w:val="clear" w:color="auto" w:fill="auto"/>
            <w:noWrap/>
            <w:vAlign w:val="bottom"/>
            <w:hideMark/>
          </w:tcPr>
          <w:p w14:paraId="300F58B0"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2584</w:t>
            </w:r>
          </w:p>
        </w:tc>
        <w:tc>
          <w:tcPr>
            <w:tcW w:w="850" w:type="dxa"/>
            <w:shd w:val="clear" w:color="auto" w:fill="auto"/>
            <w:noWrap/>
            <w:vAlign w:val="bottom"/>
            <w:hideMark/>
          </w:tcPr>
          <w:p w14:paraId="57CA13CE"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2594</w:t>
            </w:r>
          </w:p>
        </w:tc>
        <w:tc>
          <w:tcPr>
            <w:tcW w:w="964" w:type="dxa"/>
            <w:shd w:val="clear" w:color="auto" w:fill="auto"/>
            <w:noWrap/>
            <w:vAlign w:val="bottom"/>
            <w:hideMark/>
          </w:tcPr>
          <w:p w14:paraId="7E66A4B1" w14:textId="4CD5C794"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3</w:t>
            </w:r>
            <w:r>
              <w:rPr>
                <w:rFonts w:ascii="Calibri" w:eastAsia="Times New Roman" w:hAnsi="Calibri" w:cs="Calibri"/>
                <w:color w:val="000000"/>
                <w:lang w:eastAsia="en-AU"/>
              </w:rPr>
              <w:t>-AU</w:t>
            </w:r>
          </w:p>
        </w:tc>
      </w:tr>
      <w:tr w:rsidR="00562A8B" w:rsidRPr="00642730" w14:paraId="2A46A71A" w14:textId="77777777" w:rsidTr="005A1BBC">
        <w:trPr>
          <w:trHeight w:val="310"/>
        </w:trPr>
        <w:tc>
          <w:tcPr>
            <w:tcW w:w="846" w:type="dxa"/>
            <w:shd w:val="clear" w:color="auto" w:fill="auto"/>
            <w:noWrap/>
            <w:vAlign w:val="bottom"/>
            <w:hideMark/>
          </w:tcPr>
          <w:p w14:paraId="37CB5B75"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2600</w:t>
            </w:r>
          </w:p>
        </w:tc>
        <w:tc>
          <w:tcPr>
            <w:tcW w:w="850" w:type="dxa"/>
            <w:shd w:val="clear" w:color="auto" w:fill="auto"/>
            <w:noWrap/>
            <w:vAlign w:val="bottom"/>
            <w:hideMark/>
          </w:tcPr>
          <w:p w14:paraId="0F805F70"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2617</w:t>
            </w:r>
          </w:p>
        </w:tc>
        <w:tc>
          <w:tcPr>
            <w:tcW w:w="964" w:type="dxa"/>
            <w:shd w:val="clear" w:color="auto" w:fill="auto"/>
            <w:noWrap/>
            <w:vAlign w:val="bottom"/>
            <w:hideMark/>
          </w:tcPr>
          <w:p w14:paraId="4ADA0D8D" w14:textId="48EE6107"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5</w:t>
            </w:r>
            <w:r>
              <w:rPr>
                <w:rFonts w:ascii="Calibri" w:eastAsia="Times New Roman" w:hAnsi="Calibri" w:cs="Calibri"/>
                <w:color w:val="000000"/>
                <w:lang w:eastAsia="en-AU"/>
              </w:rPr>
              <w:t>-AU</w:t>
            </w:r>
          </w:p>
        </w:tc>
      </w:tr>
      <w:tr w:rsidR="00562A8B" w:rsidRPr="00642730" w14:paraId="25CE34ED" w14:textId="77777777" w:rsidTr="005A1BBC">
        <w:trPr>
          <w:trHeight w:val="310"/>
        </w:trPr>
        <w:tc>
          <w:tcPr>
            <w:tcW w:w="846" w:type="dxa"/>
            <w:shd w:val="clear" w:color="auto" w:fill="auto"/>
            <w:noWrap/>
            <w:vAlign w:val="bottom"/>
            <w:hideMark/>
          </w:tcPr>
          <w:p w14:paraId="738551DB"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2618</w:t>
            </w:r>
          </w:p>
        </w:tc>
        <w:tc>
          <w:tcPr>
            <w:tcW w:w="850" w:type="dxa"/>
            <w:shd w:val="clear" w:color="auto" w:fill="auto"/>
            <w:noWrap/>
            <w:vAlign w:val="bottom"/>
            <w:hideMark/>
          </w:tcPr>
          <w:p w14:paraId="5CA22E5A"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2618</w:t>
            </w:r>
          </w:p>
        </w:tc>
        <w:tc>
          <w:tcPr>
            <w:tcW w:w="964" w:type="dxa"/>
            <w:shd w:val="clear" w:color="auto" w:fill="auto"/>
            <w:noWrap/>
            <w:vAlign w:val="bottom"/>
            <w:hideMark/>
          </w:tcPr>
          <w:p w14:paraId="54D90CD5" w14:textId="21635DA2"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3</w:t>
            </w:r>
            <w:r>
              <w:rPr>
                <w:rFonts w:ascii="Calibri" w:eastAsia="Times New Roman" w:hAnsi="Calibri" w:cs="Calibri"/>
                <w:color w:val="000000"/>
                <w:lang w:eastAsia="en-AU"/>
              </w:rPr>
              <w:t>-AU</w:t>
            </w:r>
          </w:p>
        </w:tc>
      </w:tr>
      <w:tr w:rsidR="00562A8B" w:rsidRPr="00642730" w14:paraId="3F383776" w14:textId="77777777" w:rsidTr="005A1BBC">
        <w:trPr>
          <w:trHeight w:val="310"/>
        </w:trPr>
        <w:tc>
          <w:tcPr>
            <w:tcW w:w="846" w:type="dxa"/>
            <w:shd w:val="clear" w:color="auto" w:fill="auto"/>
            <w:noWrap/>
            <w:vAlign w:val="bottom"/>
            <w:hideMark/>
          </w:tcPr>
          <w:p w14:paraId="72D13100"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2619</w:t>
            </w:r>
          </w:p>
        </w:tc>
        <w:tc>
          <w:tcPr>
            <w:tcW w:w="850" w:type="dxa"/>
            <w:shd w:val="clear" w:color="auto" w:fill="auto"/>
            <w:noWrap/>
            <w:vAlign w:val="bottom"/>
            <w:hideMark/>
          </w:tcPr>
          <w:p w14:paraId="5E51C316"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2633</w:t>
            </w:r>
          </w:p>
        </w:tc>
        <w:tc>
          <w:tcPr>
            <w:tcW w:w="964" w:type="dxa"/>
            <w:shd w:val="clear" w:color="auto" w:fill="auto"/>
            <w:noWrap/>
            <w:vAlign w:val="bottom"/>
            <w:hideMark/>
          </w:tcPr>
          <w:p w14:paraId="01B60707" w14:textId="6F420648"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5</w:t>
            </w:r>
            <w:r>
              <w:rPr>
                <w:rFonts w:ascii="Calibri" w:eastAsia="Times New Roman" w:hAnsi="Calibri" w:cs="Calibri"/>
                <w:color w:val="000000"/>
                <w:lang w:eastAsia="en-AU"/>
              </w:rPr>
              <w:t>-AU</w:t>
            </w:r>
          </w:p>
        </w:tc>
      </w:tr>
      <w:tr w:rsidR="00562A8B" w:rsidRPr="00642730" w14:paraId="3B0DF9E8" w14:textId="77777777" w:rsidTr="005A1BBC">
        <w:trPr>
          <w:trHeight w:val="310"/>
        </w:trPr>
        <w:tc>
          <w:tcPr>
            <w:tcW w:w="846" w:type="dxa"/>
            <w:shd w:val="clear" w:color="auto" w:fill="auto"/>
            <w:noWrap/>
            <w:vAlign w:val="bottom"/>
            <w:hideMark/>
          </w:tcPr>
          <w:p w14:paraId="6AB4923E"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2640</w:t>
            </w:r>
          </w:p>
        </w:tc>
        <w:tc>
          <w:tcPr>
            <w:tcW w:w="850" w:type="dxa"/>
            <w:shd w:val="clear" w:color="auto" w:fill="auto"/>
            <w:noWrap/>
            <w:vAlign w:val="bottom"/>
            <w:hideMark/>
          </w:tcPr>
          <w:p w14:paraId="2C5B4657"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2648</w:t>
            </w:r>
          </w:p>
        </w:tc>
        <w:tc>
          <w:tcPr>
            <w:tcW w:w="964" w:type="dxa"/>
            <w:shd w:val="clear" w:color="auto" w:fill="auto"/>
            <w:noWrap/>
            <w:vAlign w:val="bottom"/>
            <w:hideMark/>
          </w:tcPr>
          <w:p w14:paraId="44A64E13" w14:textId="0C678589"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3</w:t>
            </w:r>
            <w:r>
              <w:rPr>
                <w:rFonts w:ascii="Calibri" w:eastAsia="Times New Roman" w:hAnsi="Calibri" w:cs="Calibri"/>
                <w:color w:val="000000"/>
                <w:lang w:eastAsia="en-AU"/>
              </w:rPr>
              <w:t>-AU</w:t>
            </w:r>
          </w:p>
        </w:tc>
      </w:tr>
      <w:tr w:rsidR="00562A8B" w:rsidRPr="00642730" w14:paraId="22A750C2" w14:textId="77777777" w:rsidTr="005A1BBC">
        <w:trPr>
          <w:trHeight w:val="310"/>
        </w:trPr>
        <w:tc>
          <w:tcPr>
            <w:tcW w:w="846" w:type="dxa"/>
            <w:shd w:val="clear" w:color="auto" w:fill="auto"/>
            <w:noWrap/>
            <w:vAlign w:val="bottom"/>
            <w:hideMark/>
          </w:tcPr>
          <w:p w14:paraId="22390C4E"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2649</w:t>
            </w:r>
          </w:p>
        </w:tc>
        <w:tc>
          <w:tcPr>
            <w:tcW w:w="850" w:type="dxa"/>
            <w:shd w:val="clear" w:color="auto" w:fill="auto"/>
            <w:noWrap/>
            <w:vAlign w:val="bottom"/>
            <w:hideMark/>
          </w:tcPr>
          <w:p w14:paraId="0199C9B5"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2649</w:t>
            </w:r>
          </w:p>
        </w:tc>
        <w:tc>
          <w:tcPr>
            <w:tcW w:w="964" w:type="dxa"/>
            <w:shd w:val="clear" w:color="auto" w:fill="auto"/>
            <w:noWrap/>
            <w:vAlign w:val="bottom"/>
            <w:hideMark/>
          </w:tcPr>
          <w:p w14:paraId="03DBCF2B" w14:textId="4CD2E27F"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5</w:t>
            </w:r>
            <w:r>
              <w:rPr>
                <w:rFonts w:ascii="Calibri" w:eastAsia="Times New Roman" w:hAnsi="Calibri" w:cs="Calibri"/>
                <w:color w:val="000000"/>
                <w:lang w:eastAsia="en-AU"/>
              </w:rPr>
              <w:t>-AU</w:t>
            </w:r>
          </w:p>
        </w:tc>
      </w:tr>
      <w:tr w:rsidR="00562A8B" w:rsidRPr="00642730" w14:paraId="5AD2F634" w14:textId="77777777" w:rsidTr="005A1BBC">
        <w:trPr>
          <w:trHeight w:val="310"/>
        </w:trPr>
        <w:tc>
          <w:tcPr>
            <w:tcW w:w="846" w:type="dxa"/>
            <w:shd w:val="clear" w:color="auto" w:fill="auto"/>
            <w:noWrap/>
            <w:vAlign w:val="bottom"/>
            <w:hideMark/>
          </w:tcPr>
          <w:p w14:paraId="07D1E0EE"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2650</w:t>
            </w:r>
          </w:p>
        </w:tc>
        <w:tc>
          <w:tcPr>
            <w:tcW w:w="850" w:type="dxa"/>
            <w:shd w:val="clear" w:color="auto" w:fill="auto"/>
            <w:noWrap/>
            <w:vAlign w:val="bottom"/>
            <w:hideMark/>
          </w:tcPr>
          <w:p w14:paraId="19AEB25D"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2652</w:t>
            </w:r>
          </w:p>
        </w:tc>
        <w:tc>
          <w:tcPr>
            <w:tcW w:w="964" w:type="dxa"/>
            <w:shd w:val="clear" w:color="auto" w:fill="auto"/>
            <w:noWrap/>
            <w:vAlign w:val="bottom"/>
            <w:hideMark/>
          </w:tcPr>
          <w:p w14:paraId="5DFD55D7" w14:textId="4FC30CB3"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3</w:t>
            </w:r>
            <w:r>
              <w:rPr>
                <w:rFonts w:ascii="Calibri" w:eastAsia="Times New Roman" w:hAnsi="Calibri" w:cs="Calibri"/>
                <w:color w:val="000000"/>
                <w:lang w:eastAsia="en-AU"/>
              </w:rPr>
              <w:t>-AU</w:t>
            </w:r>
          </w:p>
        </w:tc>
      </w:tr>
      <w:tr w:rsidR="00562A8B" w:rsidRPr="00642730" w14:paraId="0F86C4ED" w14:textId="77777777" w:rsidTr="005A1BBC">
        <w:trPr>
          <w:trHeight w:val="310"/>
        </w:trPr>
        <w:tc>
          <w:tcPr>
            <w:tcW w:w="846" w:type="dxa"/>
            <w:shd w:val="clear" w:color="auto" w:fill="auto"/>
            <w:noWrap/>
            <w:vAlign w:val="bottom"/>
            <w:hideMark/>
          </w:tcPr>
          <w:p w14:paraId="6A3C09FF"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2653</w:t>
            </w:r>
          </w:p>
        </w:tc>
        <w:tc>
          <w:tcPr>
            <w:tcW w:w="850" w:type="dxa"/>
            <w:shd w:val="clear" w:color="auto" w:fill="auto"/>
            <w:noWrap/>
            <w:vAlign w:val="bottom"/>
            <w:hideMark/>
          </w:tcPr>
          <w:p w14:paraId="1C586510"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2653</w:t>
            </w:r>
          </w:p>
        </w:tc>
        <w:tc>
          <w:tcPr>
            <w:tcW w:w="964" w:type="dxa"/>
            <w:shd w:val="clear" w:color="auto" w:fill="auto"/>
            <w:noWrap/>
            <w:vAlign w:val="bottom"/>
            <w:hideMark/>
          </w:tcPr>
          <w:p w14:paraId="0629E019" w14:textId="739B163A"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5</w:t>
            </w:r>
            <w:r>
              <w:rPr>
                <w:rFonts w:ascii="Calibri" w:eastAsia="Times New Roman" w:hAnsi="Calibri" w:cs="Calibri"/>
                <w:color w:val="000000"/>
                <w:lang w:eastAsia="en-AU"/>
              </w:rPr>
              <w:t>-AU</w:t>
            </w:r>
          </w:p>
        </w:tc>
      </w:tr>
      <w:tr w:rsidR="00562A8B" w:rsidRPr="00642730" w14:paraId="5724A149" w14:textId="77777777" w:rsidTr="005A1BBC">
        <w:trPr>
          <w:trHeight w:val="310"/>
        </w:trPr>
        <w:tc>
          <w:tcPr>
            <w:tcW w:w="846" w:type="dxa"/>
            <w:shd w:val="clear" w:color="auto" w:fill="auto"/>
            <w:noWrap/>
            <w:vAlign w:val="bottom"/>
            <w:hideMark/>
          </w:tcPr>
          <w:p w14:paraId="403D6129"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2655</w:t>
            </w:r>
          </w:p>
        </w:tc>
        <w:tc>
          <w:tcPr>
            <w:tcW w:w="850" w:type="dxa"/>
            <w:shd w:val="clear" w:color="auto" w:fill="auto"/>
            <w:noWrap/>
            <w:vAlign w:val="bottom"/>
            <w:hideMark/>
          </w:tcPr>
          <w:p w14:paraId="0DC52A0E"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2717</w:t>
            </w:r>
          </w:p>
        </w:tc>
        <w:tc>
          <w:tcPr>
            <w:tcW w:w="964" w:type="dxa"/>
            <w:shd w:val="clear" w:color="auto" w:fill="auto"/>
            <w:noWrap/>
            <w:vAlign w:val="bottom"/>
            <w:hideMark/>
          </w:tcPr>
          <w:p w14:paraId="5FEB0B7D" w14:textId="5674F6DE"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3</w:t>
            </w:r>
            <w:r>
              <w:rPr>
                <w:rFonts w:ascii="Calibri" w:eastAsia="Times New Roman" w:hAnsi="Calibri" w:cs="Calibri"/>
                <w:color w:val="000000"/>
                <w:lang w:eastAsia="en-AU"/>
              </w:rPr>
              <w:t>-AU</w:t>
            </w:r>
          </w:p>
        </w:tc>
      </w:tr>
      <w:tr w:rsidR="00562A8B" w:rsidRPr="00642730" w14:paraId="26297928" w14:textId="77777777" w:rsidTr="005A1BBC">
        <w:trPr>
          <w:trHeight w:val="310"/>
        </w:trPr>
        <w:tc>
          <w:tcPr>
            <w:tcW w:w="846" w:type="dxa"/>
            <w:shd w:val="clear" w:color="auto" w:fill="auto"/>
            <w:noWrap/>
            <w:vAlign w:val="bottom"/>
            <w:hideMark/>
          </w:tcPr>
          <w:p w14:paraId="334C566C"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2720</w:t>
            </w:r>
          </w:p>
        </w:tc>
        <w:tc>
          <w:tcPr>
            <w:tcW w:w="850" w:type="dxa"/>
            <w:shd w:val="clear" w:color="auto" w:fill="auto"/>
            <w:noWrap/>
            <w:vAlign w:val="bottom"/>
            <w:hideMark/>
          </w:tcPr>
          <w:p w14:paraId="129C2C1A"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2720</w:t>
            </w:r>
          </w:p>
        </w:tc>
        <w:tc>
          <w:tcPr>
            <w:tcW w:w="964" w:type="dxa"/>
            <w:shd w:val="clear" w:color="auto" w:fill="auto"/>
            <w:noWrap/>
            <w:vAlign w:val="bottom"/>
            <w:hideMark/>
          </w:tcPr>
          <w:p w14:paraId="0C54A423" w14:textId="1AD5A16B"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5</w:t>
            </w:r>
            <w:r>
              <w:rPr>
                <w:rFonts w:ascii="Calibri" w:eastAsia="Times New Roman" w:hAnsi="Calibri" w:cs="Calibri"/>
                <w:color w:val="000000"/>
                <w:lang w:eastAsia="en-AU"/>
              </w:rPr>
              <w:t>-AU</w:t>
            </w:r>
          </w:p>
        </w:tc>
      </w:tr>
      <w:tr w:rsidR="00562A8B" w:rsidRPr="00642730" w14:paraId="7286317E" w14:textId="77777777" w:rsidTr="005A1BBC">
        <w:trPr>
          <w:trHeight w:val="310"/>
        </w:trPr>
        <w:tc>
          <w:tcPr>
            <w:tcW w:w="846" w:type="dxa"/>
            <w:shd w:val="clear" w:color="auto" w:fill="auto"/>
            <w:noWrap/>
            <w:vAlign w:val="bottom"/>
            <w:hideMark/>
          </w:tcPr>
          <w:p w14:paraId="2019ADFA"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2721</w:t>
            </w:r>
          </w:p>
        </w:tc>
        <w:tc>
          <w:tcPr>
            <w:tcW w:w="850" w:type="dxa"/>
            <w:shd w:val="clear" w:color="auto" w:fill="auto"/>
            <w:noWrap/>
            <w:vAlign w:val="bottom"/>
            <w:hideMark/>
          </w:tcPr>
          <w:p w14:paraId="14341D60"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2727</w:t>
            </w:r>
          </w:p>
        </w:tc>
        <w:tc>
          <w:tcPr>
            <w:tcW w:w="964" w:type="dxa"/>
            <w:shd w:val="clear" w:color="auto" w:fill="auto"/>
            <w:noWrap/>
            <w:vAlign w:val="bottom"/>
            <w:hideMark/>
          </w:tcPr>
          <w:p w14:paraId="2E579F47" w14:textId="22F0A726"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3</w:t>
            </w:r>
            <w:r>
              <w:rPr>
                <w:rFonts w:ascii="Calibri" w:eastAsia="Times New Roman" w:hAnsi="Calibri" w:cs="Calibri"/>
                <w:color w:val="000000"/>
                <w:lang w:eastAsia="en-AU"/>
              </w:rPr>
              <w:t>-AU</w:t>
            </w:r>
          </w:p>
        </w:tc>
      </w:tr>
      <w:tr w:rsidR="00562A8B" w:rsidRPr="00642730" w14:paraId="7E46506A" w14:textId="77777777" w:rsidTr="005A1BBC">
        <w:trPr>
          <w:trHeight w:val="310"/>
        </w:trPr>
        <w:tc>
          <w:tcPr>
            <w:tcW w:w="846" w:type="dxa"/>
            <w:shd w:val="clear" w:color="auto" w:fill="auto"/>
            <w:noWrap/>
            <w:vAlign w:val="bottom"/>
            <w:hideMark/>
          </w:tcPr>
          <w:p w14:paraId="2125B2A6"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2729</w:t>
            </w:r>
          </w:p>
        </w:tc>
        <w:tc>
          <w:tcPr>
            <w:tcW w:w="850" w:type="dxa"/>
            <w:shd w:val="clear" w:color="auto" w:fill="auto"/>
            <w:noWrap/>
            <w:vAlign w:val="bottom"/>
            <w:hideMark/>
          </w:tcPr>
          <w:p w14:paraId="3E435828"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2730</w:t>
            </w:r>
          </w:p>
        </w:tc>
        <w:tc>
          <w:tcPr>
            <w:tcW w:w="964" w:type="dxa"/>
            <w:shd w:val="clear" w:color="auto" w:fill="auto"/>
            <w:noWrap/>
            <w:vAlign w:val="bottom"/>
            <w:hideMark/>
          </w:tcPr>
          <w:p w14:paraId="3899C5CE" w14:textId="63CDD49B"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5</w:t>
            </w:r>
            <w:r>
              <w:rPr>
                <w:rFonts w:ascii="Calibri" w:eastAsia="Times New Roman" w:hAnsi="Calibri" w:cs="Calibri"/>
                <w:color w:val="000000"/>
                <w:lang w:eastAsia="en-AU"/>
              </w:rPr>
              <w:t>-AU</w:t>
            </w:r>
          </w:p>
        </w:tc>
      </w:tr>
      <w:tr w:rsidR="00562A8B" w:rsidRPr="00642730" w14:paraId="1806C74C" w14:textId="77777777" w:rsidTr="005A1BBC">
        <w:trPr>
          <w:trHeight w:val="310"/>
        </w:trPr>
        <w:tc>
          <w:tcPr>
            <w:tcW w:w="846" w:type="dxa"/>
            <w:shd w:val="clear" w:color="auto" w:fill="auto"/>
            <w:noWrap/>
            <w:vAlign w:val="bottom"/>
            <w:hideMark/>
          </w:tcPr>
          <w:p w14:paraId="6A87F7E1"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2731</w:t>
            </w:r>
          </w:p>
        </w:tc>
        <w:tc>
          <w:tcPr>
            <w:tcW w:w="850" w:type="dxa"/>
            <w:shd w:val="clear" w:color="auto" w:fill="auto"/>
            <w:noWrap/>
            <w:vAlign w:val="bottom"/>
            <w:hideMark/>
          </w:tcPr>
          <w:p w14:paraId="7D3D58DD"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2786</w:t>
            </w:r>
          </w:p>
        </w:tc>
        <w:tc>
          <w:tcPr>
            <w:tcW w:w="964" w:type="dxa"/>
            <w:shd w:val="clear" w:color="auto" w:fill="auto"/>
            <w:noWrap/>
            <w:vAlign w:val="bottom"/>
            <w:hideMark/>
          </w:tcPr>
          <w:p w14:paraId="3587063B" w14:textId="51CECC0A"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3</w:t>
            </w:r>
            <w:r>
              <w:rPr>
                <w:rFonts w:ascii="Calibri" w:eastAsia="Times New Roman" w:hAnsi="Calibri" w:cs="Calibri"/>
                <w:color w:val="000000"/>
                <w:lang w:eastAsia="en-AU"/>
              </w:rPr>
              <w:t>-AU</w:t>
            </w:r>
          </w:p>
        </w:tc>
      </w:tr>
      <w:tr w:rsidR="00562A8B" w:rsidRPr="00642730" w14:paraId="54788AC4" w14:textId="77777777" w:rsidTr="005A1BBC">
        <w:trPr>
          <w:trHeight w:val="310"/>
        </w:trPr>
        <w:tc>
          <w:tcPr>
            <w:tcW w:w="846" w:type="dxa"/>
            <w:shd w:val="clear" w:color="auto" w:fill="auto"/>
            <w:noWrap/>
            <w:vAlign w:val="bottom"/>
            <w:hideMark/>
          </w:tcPr>
          <w:p w14:paraId="57187B7C"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2787</w:t>
            </w:r>
          </w:p>
        </w:tc>
        <w:tc>
          <w:tcPr>
            <w:tcW w:w="850" w:type="dxa"/>
            <w:shd w:val="clear" w:color="auto" w:fill="auto"/>
            <w:noWrap/>
            <w:vAlign w:val="bottom"/>
            <w:hideMark/>
          </w:tcPr>
          <w:p w14:paraId="61462BD2"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2792</w:t>
            </w:r>
          </w:p>
        </w:tc>
        <w:tc>
          <w:tcPr>
            <w:tcW w:w="964" w:type="dxa"/>
            <w:shd w:val="clear" w:color="auto" w:fill="auto"/>
            <w:noWrap/>
            <w:vAlign w:val="bottom"/>
            <w:hideMark/>
          </w:tcPr>
          <w:p w14:paraId="5C0C0715" w14:textId="341A297A"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5</w:t>
            </w:r>
            <w:r>
              <w:rPr>
                <w:rFonts w:ascii="Calibri" w:eastAsia="Times New Roman" w:hAnsi="Calibri" w:cs="Calibri"/>
                <w:color w:val="000000"/>
                <w:lang w:eastAsia="en-AU"/>
              </w:rPr>
              <w:t>-AU</w:t>
            </w:r>
          </w:p>
        </w:tc>
      </w:tr>
      <w:tr w:rsidR="00562A8B" w:rsidRPr="00642730" w14:paraId="7BF70024" w14:textId="77777777" w:rsidTr="005A1BBC">
        <w:trPr>
          <w:trHeight w:val="310"/>
        </w:trPr>
        <w:tc>
          <w:tcPr>
            <w:tcW w:w="846" w:type="dxa"/>
            <w:shd w:val="clear" w:color="auto" w:fill="auto"/>
            <w:noWrap/>
            <w:vAlign w:val="bottom"/>
            <w:hideMark/>
          </w:tcPr>
          <w:p w14:paraId="2F706EC0"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2793</w:t>
            </w:r>
          </w:p>
        </w:tc>
        <w:tc>
          <w:tcPr>
            <w:tcW w:w="850" w:type="dxa"/>
            <w:shd w:val="clear" w:color="auto" w:fill="auto"/>
            <w:noWrap/>
            <w:vAlign w:val="bottom"/>
            <w:hideMark/>
          </w:tcPr>
          <w:p w14:paraId="075584A9"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2794</w:t>
            </w:r>
          </w:p>
        </w:tc>
        <w:tc>
          <w:tcPr>
            <w:tcW w:w="964" w:type="dxa"/>
            <w:shd w:val="clear" w:color="auto" w:fill="auto"/>
            <w:noWrap/>
            <w:vAlign w:val="bottom"/>
            <w:hideMark/>
          </w:tcPr>
          <w:p w14:paraId="76CEF0C0" w14:textId="652C16D5"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3</w:t>
            </w:r>
            <w:r>
              <w:rPr>
                <w:rFonts w:ascii="Calibri" w:eastAsia="Times New Roman" w:hAnsi="Calibri" w:cs="Calibri"/>
                <w:color w:val="000000"/>
                <w:lang w:eastAsia="en-AU"/>
              </w:rPr>
              <w:t>-AU</w:t>
            </w:r>
          </w:p>
        </w:tc>
      </w:tr>
      <w:tr w:rsidR="00562A8B" w:rsidRPr="00642730" w14:paraId="416D6B2E" w14:textId="77777777" w:rsidTr="005A1BBC">
        <w:trPr>
          <w:trHeight w:val="310"/>
        </w:trPr>
        <w:tc>
          <w:tcPr>
            <w:tcW w:w="846" w:type="dxa"/>
            <w:shd w:val="clear" w:color="auto" w:fill="auto"/>
            <w:noWrap/>
            <w:vAlign w:val="bottom"/>
            <w:hideMark/>
          </w:tcPr>
          <w:p w14:paraId="4DCD51CC"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2795</w:t>
            </w:r>
          </w:p>
        </w:tc>
        <w:tc>
          <w:tcPr>
            <w:tcW w:w="850" w:type="dxa"/>
            <w:shd w:val="clear" w:color="auto" w:fill="auto"/>
            <w:noWrap/>
            <w:vAlign w:val="bottom"/>
            <w:hideMark/>
          </w:tcPr>
          <w:p w14:paraId="58C7EE87"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2800</w:t>
            </w:r>
          </w:p>
        </w:tc>
        <w:tc>
          <w:tcPr>
            <w:tcW w:w="964" w:type="dxa"/>
            <w:shd w:val="clear" w:color="auto" w:fill="auto"/>
            <w:noWrap/>
            <w:vAlign w:val="bottom"/>
            <w:hideMark/>
          </w:tcPr>
          <w:p w14:paraId="09168EB5" w14:textId="05DC683C"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5</w:t>
            </w:r>
            <w:r>
              <w:rPr>
                <w:rFonts w:ascii="Calibri" w:eastAsia="Times New Roman" w:hAnsi="Calibri" w:cs="Calibri"/>
                <w:color w:val="000000"/>
                <w:lang w:eastAsia="en-AU"/>
              </w:rPr>
              <w:t>-AU</w:t>
            </w:r>
          </w:p>
        </w:tc>
      </w:tr>
      <w:tr w:rsidR="00562A8B" w:rsidRPr="00642730" w14:paraId="0933D477" w14:textId="77777777" w:rsidTr="005A1BBC">
        <w:trPr>
          <w:trHeight w:val="310"/>
        </w:trPr>
        <w:tc>
          <w:tcPr>
            <w:tcW w:w="846" w:type="dxa"/>
            <w:shd w:val="clear" w:color="auto" w:fill="auto"/>
            <w:noWrap/>
            <w:vAlign w:val="bottom"/>
            <w:hideMark/>
          </w:tcPr>
          <w:p w14:paraId="1DB58ABF"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2803</w:t>
            </w:r>
          </w:p>
        </w:tc>
        <w:tc>
          <w:tcPr>
            <w:tcW w:w="850" w:type="dxa"/>
            <w:shd w:val="clear" w:color="auto" w:fill="auto"/>
            <w:noWrap/>
            <w:vAlign w:val="bottom"/>
            <w:hideMark/>
          </w:tcPr>
          <w:p w14:paraId="58987C5B"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2844</w:t>
            </w:r>
          </w:p>
        </w:tc>
        <w:tc>
          <w:tcPr>
            <w:tcW w:w="964" w:type="dxa"/>
            <w:shd w:val="clear" w:color="auto" w:fill="auto"/>
            <w:noWrap/>
            <w:vAlign w:val="bottom"/>
            <w:hideMark/>
          </w:tcPr>
          <w:p w14:paraId="6CE78706" w14:textId="15286333"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3</w:t>
            </w:r>
            <w:r>
              <w:rPr>
                <w:rFonts w:ascii="Calibri" w:eastAsia="Times New Roman" w:hAnsi="Calibri" w:cs="Calibri"/>
                <w:color w:val="000000"/>
                <w:lang w:eastAsia="en-AU"/>
              </w:rPr>
              <w:t>-AU</w:t>
            </w:r>
          </w:p>
        </w:tc>
      </w:tr>
      <w:tr w:rsidR="00562A8B" w:rsidRPr="00642730" w14:paraId="1BE2617B" w14:textId="77777777" w:rsidTr="005A1BBC">
        <w:trPr>
          <w:trHeight w:val="310"/>
        </w:trPr>
        <w:tc>
          <w:tcPr>
            <w:tcW w:w="846" w:type="dxa"/>
            <w:shd w:val="clear" w:color="auto" w:fill="auto"/>
            <w:noWrap/>
            <w:vAlign w:val="bottom"/>
            <w:hideMark/>
          </w:tcPr>
          <w:p w14:paraId="246A8045"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2845</w:t>
            </w:r>
          </w:p>
        </w:tc>
        <w:tc>
          <w:tcPr>
            <w:tcW w:w="850" w:type="dxa"/>
            <w:shd w:val="clear" w:color="auto" w:fill="auto"/>
            <w:noWrap/>
            <w:vAlign w:val="bottom"/>
            <w:hideMark/>
          </w:tcPr>
          <w:p w14:paraId="24C7A2E5"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2847</w:t>
            </w:r>
          </w:p>
        </w:tc>
        <w:tc>
          <w:tcPr>
            <w:tcW w:w="964" w:type="dxa"/>
            <w:shd w:val="clear" w:color="auto" w:fill="auto"/>
            <w:noWrap/>
            <w:vAlign w:val="bottom"/>
            <w:hideMark/>
          </w:tcPr>
          <w:p w14:paraId="19C0FE24" w14:textId="42AC5B42"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5</w:t>
            </w:r>
            <w:r>
              <w:rPr>
                <w:rFonts w:ascii="Calibri" w:eastAsia="Times New Roman" w:hAnsi="Calibri" w:cs="Calibri"/>
                <w:color w:val="000000"/>
                <w:lang w:eastAsia="en-AU"/>
              </w:rPr>
              <w:t>-AU</w:t>
            </w:r>
          </w:p>
        </w:tc>
      </w:tr>
      <w:tr w:rsidR="00562A8B" w:rsidRPr="00642730" w14:paraId="636F7217" w14:textId="77777777" w:rsidTr="005A1BBC">
        <w:trPr>
          <w:trHeight w:val="310"/>
        </w:trPr>
        <w:tc>
          <w:tcPr>
            <w:tcW w:w="846" w:type="dxa"/>
            <w:shd w:val="clear" w:color="auto" w:fill="auto"/>
            <w:noWrap/>
            <w:vAlign w:val="bottom"/>
            <w:hideMark/>
          </w:tcPr>
          <w:p w14:paraId="56C25A37"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2848</w:t>
            </w:r>
          </w:p>
        </w:tc>
        <w:tc>
          <w:tcPr>
            <w:tcW w:w="850" w:type="dxa"/>
            <w:shd w:val="clear" w:color="auto" w:fill="auto"/>
            <w:noWrap/>
            <w:vAlign w:val="bottom"/>
            <w:hideMark/>
          </w:tcPr>
          <w:p w14:paraId="790BC219"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2898</w:t>
            </w:r>
          </w:p>
        </w:tc>
        <w:tc>
          <w:tcPr>
            <w:tcW w:w="964" w:type="dxa"/>
            <w:shd w:val="clear" w:color="auto" w:fill="auto"/>
            <w:noWrap/>
            <w:vAlign w:val="bottom"/>
            <w:hideMark/>
          </w:tcPr>
          <w:p w14:paraId="53223C48" w14:textId="4F52C75B"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3</w:t>
            </w:r>
            <w:r>
              <w:rPr>
                <w:rFonts w:ascii="Calibri" w:eastAsia="Times New Roman" w:hAnsi="Calibri" w:cs="Calibri"/>
                <w:color w:val="000000"/>
                <w:lang w:eastAsia="en-AU"/>
              </w:rPr>
              <w:t>-AU</w:t>
            </w:r>
          </w:p>
        </w:tc>
      </w:tr>
      <w:tr w:rsidR="00562A8B" w:rsidRPr="00642730" w14:paraId="4555E537" w14:textId="77777777" w:rsidTr="005A1BBC">
        <w:trPr>
          <w:trHeight w:val="310"/>
        </w:trPr>
        <w:tc>
          <w:tcPr>
            <w:tcW w:w="846" w:type="dxa"/>
            <w:shd w:val="clear" w:color="auto" w:fill="auto"/>
            <w:noWrap/>
            <w:vAlign w:val="bottom"/>
            <w:hideMark/>
          </w:tcPr>
          <w:p w14:paraId="4578D7B0"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2900</w:t>
            </w:r>
          </w:p>
        </w:tc>
        <w:tc>
          <w:tcPr>
            <w:tcW w:w="850" w:type="dxa"/>
            <w:shd w:val="clear" w:color="auto" w:fill="auto"/>
            <w:noWrap/>
            <w:vAlign w:val="bottom"/>
            <w:hideMark/>
          </w:tcPr>
          <w:p w14:paraId="47F75407"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2914</w:t>
            </w:r>
          </w:p>
        </w:tc>
        <w:tc>
          <w:tcPr>
            <w:tcW w:w="964" w:type="dxa"/>
            <w:shd w:val="clear" w:color="auto" w:fill="auto"/>
            <w:noWrap/>
            <w:vAlign w:val="bottom"/>
            <w:hideMark/>
          </w:tcPr>
          <w:p w14:paraId="765F6941" w14:textId="429DB784"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5</w:t>
            </w:r>
            <w:r>
              <w:rPr>
                <w:rFonts w:ascii="Calibri" w:eastAsia="Times New Roman" w:hAnsi="Calibri" w:cs="Calibri"/>
                <w:color w:val="000000"/>
                <w:lang w:eastAsia="en-AU"/>
              </w:rPr>
              <w:t>-AU</w:t>
            </w:r>
          </w:p>
        </w:tc>
      </w:tr>
      <w:tr w:rsidR="00562A8B" w:rsidRPr="00642730" w14:paraId="7BBBCE56" w14:textId="77777777" w:rsidTr="005A1BBC">
        <w:trPr>
          <w:trHeight w:val="310"/>
        </w:trPr>
        <w:tc>
          <w:tcPr>
            <w:tcW w:w="846" w:type="dxa"/>
            <w:shd w:val="clear" w:color="auto" w:fill="auto"/>
            <w:noWrap/>
            <w:vAlign w:val="bottom"/>
            <w:hideMark/>
          </w:tcPr>
          <w:p w14:paraId="0B47398A"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3000</w:t>
            </w:r>
          </w:p>
        </w:tc>
        <w:tc>
          <w:tcPr>
            <w:tcW w:w="850" w:type="dxa"/>
            <w:shd w:val="clear" w:color="auto" w:fill="auto"/>
            <w:noWrap/>
            <w:vAlign w:val="bottom"/>
            <w:hideMark/>
          </w:tcPr>
          <w:p w14:paraId="46770C58"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3115</w:t>
            </w:r>
          </w:p>
        </w:tc>
        <w:tc>
          <w:tcPr>
            <w:tcW w:w="964" w:type="dxa"/>
            <w:shd w:val="clear" w:color="auto" w:fill="auto"/>
            <w:noWrap/>
            <w:vAlign w:val="bottom"/>
            <w:hideMark/>
          </w:tcPr>
          <w:p w14:paraId="6021620F" w14:textId="15AA601C"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4</w:t>
            </w:r>
            <w:r>
              <w:rPr>
                <w:rFonts w:ascii="Calibri" w:eastAsia="Times New Roman" w:hAnsi="Calibri" w:cs="Calibri"/>
                <w:color w:val="000000"/>
                <w:lang w:eastAsia="en-AU"/>
              </w:rPr>
              <w:t>-AU</w:t>
            </w:r>
          </w:p>
        </w:tc>
      </w:tr>
      <w:tr w:rsidR="00562A8B" w:rsidRPr="00642730" w14:paraId="6F0D7214" w14:textId="77777777" w:rsidTr="005A1BBC">
        <w:trPr>
          <w:trHeight w:val="310"/>
        </w:trPr>
        <w:tc>
          <w:tcPr>
            <w:tcW w:w="846" w:type="dxa"/>
            <w:shd w:val="clear" w:color="auto" w:fill="auto"/>
            <w:noWrap/>
            <w:vAlign w:val="bottom"/>
            <w:hideMark/>
          </w:tcPr>
          <w:p w14:paraId="6EE7A0DE"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3116</w:t>
            </w:r>
          </w:p>
        </w:tc>
        <w:tc>
          <w:tcPr>
            <w:tcW w:w="850" w:type="dxa"/>
            <w:shd w:val="clear" w:color="auto" w:fill="auto"/>
            <w:noWrap/>
            <w:vAlign w:val="bottom"/>
            <w:hideMark/>
          </w:tcPr>
          <w:p w14:paraId="47134694"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3116</w:t>
            </w:r>
          </w:p>
        </w:tc>
        <w:tc>
          <w:tcPr>
            <w:tcW w:w="964" w:type="dxa"/>
            <w:shd w:val="clear" w:color="auto" w:fill="auto"/>
            <w:noWrap/>
            <w:vAlign w:val="bottom"/>
            <w:hideMark/>
          </w:tcPr>
          <w:p w14:paraId="49878531" w14:textId="5F61F22A"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5</w:t>
            </w:r>
            <w:r>
              <w:rPr>
                <w:rFonts w:ascii="Calibri" w:eastAsia="Times New Roman" w:hAnsi="Calibri" w:cs="Calibri"/>
                <w:color w:val="000000"/>
                <w:lang w:eastAsia="en-AU"/>
              </w:rPr>
              <w:t>-AU</w:t>
            </w:r>
          </w:p>
        </w:tc>
      </w:tr>
      <w:tr w:rsidR="00562A8B" w:rsidRPr="00642730" w14:paraId="75DB4FE0" w14:textId="77777777" w:rsidTr="005A1BBC">
        <w:trPr>
          <w:trHeight w:val="310"/>
        </w:trPr>
        <w:tc>
          <w:tcPr>
            <w:tcW w:w="846" w:type="dxa"/>
            <w:shd w:val="clear" w:color="auto" w:fill="auto"/>
            <w:noWrap/>
            <w:vAlign w:val="bottom"/>
            <w:hideMark/>
          </w:tcPr>
          <w:p w14:paraId="71DE5BD4"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3121</w:t>
            </w:r>
          </w:p>
        </w:tc>
        <w:tc>
          <w:tcPr>
            <w:tcW w:w="850" w:type="dxa"/>
            <w:shd w:val="clear" w:color="auto" w:fill="auto"/>
            <w:noWrap/>
            <w:vAlign w:val="bottom"/>
            <w:hideMark/>
          </w:tcPr>
          <w:p w14:paraId="7A75C9E0"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3136</w:t>
            </w:r>
          </w:p>
        </w:tc>
        <w:tc>
          <w:tcPr>
            <w:tcW w:w="964" w:type="dxa"/>
            <w:shd w:val="clear" w:color="auto" w:fill="auto"/>
            <w:noWrap/>
            <w:vAlign w:val="bottom"/>
            <w:hideMark/>
          </w:tcPr>
          <w:p w14:paraId="13CE8BF1" w14:textId="0A368235"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4</w:t>
            </w:r>
            <w:r>
              <w:rPr>
                <w:rFonts w:ascii="Calibri" w:eastAsia="Times New Roman" w:hAnsi="Calibri" w:cs="Calibri"/>
                <w:color w:val="000000"/>
                <w:lang w:eastAsia="en-AU"/>
              </w:rPr>
              <w:t>-AU</w:t>
            </w:r>
          </w:p>
        </w:tc>
      </w:tr>
      <w:tr w:rsidR="00562A8B" w:rsidRPr="00642730" w14:paraId="34B4A68C" w14:textId="77777777" w:rsidTr="005A1BBC">
        <w:trPr>
          <w:trHeight w:val="310"/>
        </w:trPr>
        <w:tc>
          <w:tcPr>
            <w:tcW w:w="846" w:type="dxa"/>
            <w:shd w:val="clear" w:color="auto" w:fill="auto"/>
            <w:noWrap/>
            <w:vAlign w:val="bottom"/>
            <w:hideMark/>
          </w:tcPr>
          <w:p w14:paraId="79942E78"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3137</w:t>
            </w:r>
          </w:p>
        </w:tc>
        <w:tc>
          <w:tcPr>
            <w:tcW w:w="850" w:type="dxa"/>
            <w:shd w:val="clear" w:color="auto" w:fill="auto"/>
            <w:noWrap/>
            <w:vAlign w:val="bottom"/>
            <w:hideMark/>
          </w:tcPr>
          <w:p w14:paraId="44C7B997"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3140</w:t>
            </w:r>
          </w:p>
        </w:tc>
        <w:tc>
          <w:tcPr>
            <w:tcW w:w="964" w:type="dxa"/>
            <w:shd w:val="clear" w:color="auto" w:fill="auto"/>
            <w:noWrap/>
            <w:vAlign w:val="bottom"/>
            <w:hideMark/>
          </w:tcPr>
          <w:p w14:paraId="3D27A368" w14:textId="410BD186"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5</w:t>
            </w:r>
            <w:r>
              <w:rPr>
                <w:rFonts w:ascii="Calibri" w:eastAsia="Times New Roman" w:hAnsi="Calibri" w:cs="Calibri"/>
                <w:color w:val="000000"/>
                <w:lang w:eastAsia="en-AU"/>
              </w:rPr>
              <w:t>-AU</w:t>
            </w:r>
          </w:p>
        </w:tc>
      </w:tr>
      <w:tr w:rsidR="00562A8B" w:rsidRPr="00642730" w14:paraId="5B997823" w14:textId="77777777" w:rsidTr="005A1BBC">
        <w:trPr>
          <w:trHeight w:val="310"/>
        </w:trPr>
        <w:tc>
          <w:tcPr>
            <w:tcW w:w="846" w:type="dxa"/>
            <w:shd w:val="clear" w:color="auto" w:fill="auto"/>
            <w:noWrap/>
            <w:vAlign w:val="bottom"/>
            <w:hideMark/>
          </w:tcPr>
          <w:p w14:paraId="11661391"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3141</w:t>
            </w:r>
          </w:p>
        </w:tc>
        <w:tc>
          <w:tcPr>
            <w:tcW w:w="850" w:type="dxa"/>
            <w:shd w:val="clear" w:color="auto" w:fill="auto"/>
            <w:noWrap/>
            <w:vAlign w:val="bottom"/>
            <w:hideMark/>
          </w:tcPr>
          <w:p w14:paraId="140958D3"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3156</w:t>
            </w:r>
          </w:p>
        </w:tc>
        <w:tc>
          <w:tcPr>
            <w:tcW w:w="964" w:type="dxa"/>
            <w:shd w:val="clear" w:color="auto" w:fill="auto"/>
            <w:noWrap/>
            <w:vAlign w:val="bottom"/>
            <w:hideMark/>
          </w:tcPr>
          <w:p w14:paraId="45A16481" w14:textId="114D6E08"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4</w:t>
            </w:r>
            <w:r>
              <w:rPr>
                <w:rFonts w:ascii="Calibri" w:eastAsia="Times New Roman" w:hAnsi="Calibri" w:cs="Calibri"/>
                <w:color w:val="000000"/>
                <w:lang w:eastAsia="en-AU"/>
              </w:rPr>
              <w:t>-AU</w:t>
            </w:r>
          </w:p>
        </w:tc>
      </w:tr>
      <w:tr w:rsidR="00562A8B" w:rsidRPr="00642730" w14:paraId="1627D0A0" w14:textId="77777777" w:rsidTr="005A1BBC">
        <w:trPr>
          <w:trHeight w:val="310"/>
        </w:trPr>
        <w:tc>
          <w:tcPr>
            <w:tcW w:w="846" w:type="dxa"/>
            <w:shd w:val="clear" w:color="auto" w:fill="auto"/>
            <w:noWrap/>
            <w:vAlign w:val="bottom"/>
            <w:hideMark/>
          </w:tcPr>
          <w:p w14:paraId="29A2B74D"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3158</w:t>
            </w:r>
          </w:p>
        </w:tc>
        <w:tc>
          <w:tcPr>
            <w:tcW w:w="850" w:type="dxa"/>
            <w:shd w:val="clear" w:color="auto" w:fill="auto"/>
            <w:noWrap/>
            <w:vAlign w:val="bottom"/>
            <w:hideMark/>
          </w:tcPr>
          <w:p w14:paraId="625EBD9E"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3160</w:t>
            </w:r>
          </w:p>
        </w:tc>
        <w:tc>
          <w:tcPr>
            <w:tcW w:w="964" w:type="dxa"/>
            <w:shd w:val="clear" w:color="auto" w:fill="auto"/>
            <w:noWrap/>
            <w:vAlign w:val="bottom"/>
            <w:hideMark/>
          </w:tcPr>
          <w:p w14:paraId="679D3C86" w14:textId="4FFA3C89"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5</w:t>
            </w:r>
            <w:r>
              <w:rPr>
                <w:rFonts w:ascii="Calibri" w:eastAsia="Times New Roman" w:hAnsi="Calibri" w:cs="Calibri"/>
                <w:color w:val="000000"/>
                <w:lang w:eastAsia="en-AU"/>
              </w:rPr>
              <w:t>-AU</w:t>
            </w:r>
          </w:p>
        </w:tc>
      </w:tr>
      <w:tr w:rsidR="00562A8B" w:rsidRPr="00642730" w14:paraId="61474622" w14:textId="77777777" w:rsidTr="005A1BBC">
        <w:trPr>
          <w:trHeight w:val="310"/>
        </w:trPr>
        <w:tc>
          <w:tcPr>
            <w:tcW w:w="846" w:type="dxa"/>
            <w:shd w:val="clear" w:color="auto" w:fill="auto"/>
            <w:noWrap/>
            <w:vAlign w:val="bottom"/>
            <w:hideMark/>
          </w:tcPr>
          <w:p w14:paraId="107B4BD7"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3161</w:t>
            </w:r>
          </w:p>
        </w:tc>
        <w:tc>
          <w:tcPr>
            <w:tcW w:w="850" w:type="dxa"/>
            <w:shd w:val="clear" w:color="auto" w:fill="auto"/>
            <w:noWrap/>
            <w:vAlign w:val="bottom"/>
            <w:hideMark/>
          </w:tcPr>
          <w:p w14:paraId="6519360B"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3287</w:t>
            </w:r>
          </w:p>
        </w:tc>
        <w:tc>
          <w:tcPr>
            <w:tcW w:w="964" w:type="dxa"/>
            <w:shd w:val="clear" w:color="auto" w:fill="auto"/>
            <w:noWrap/>
            <w:vAlign w:val="bottom"/>
            <w:hideMark/>
          </w:tcPr>
          <w:p w14:paraId="133B3404" w14:textId="36812197"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4</w:t>
            </w:r>
            <w:r>
              <w:rPr>
                <w:rFonts w:ascii="Calibri" w:eastAsia="Times New Roman" w:hAnsi="Calibri" w:cs="Calibri"/>
                <w:color w:val="000000"/>
                <w:lang w:eastAsia="en-AU"/>
              </w:rPr>
              <w:t>-AU</w:t>
            </w:r>
          </w:p>
        </w:tc>
      </w:tr>
      <w:tr w:rsidR="00562A8B" w:rsidRPr="00642730" w14:paraId="68B1186D" w14:textId="77777777" w:rsidTr="005A1BBC">
        <w:trPr>
          <w:trHeight w:val="310"/>
        </w:trPr>
        <w:tc>
          <w:tcPr>
            <w:tcW w:w="846" w:type="dxa"/>
            <w:shd w:val="clear" w:color="auto" w:fill="auto"/>
            <w:noWrap/>
            <w:vAlign w:val="bottom"/>
            <w:hideMark/>
          </w:tcPr>
          <w:p w14:paraId="065A678A"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3289</w:t>
            </w:r>
          </w:p>
        </w:tc>
        <w:tc>
          <w:tcPr>
            <w:tcW w:w="850" w:type="dxa"/>
            <w:shd w:val="clear" w:color="auto" w:fill="auto"/>
            <w:noWrap/>
            <w:vAlign w:val="bottom"/>
            <w:hideMark/>
          </w:tcPr>
          <w:p w14:paraId="5542BCCC"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3289</w:t>
            </w:r>
          </w:p>
        </w:tc>
        <w:tc>
          <w:tcPr>
            <w:tcW w:w="964" w:type="dxa"/>
            <w:shd w:val="clear" w:color="auto" w:fill="auto"/>
            <w:noWrap/>
            <w:vAlign w:val="bottom"/>
            <w:hideMark/>
          </w:tcPr>
          <w:p w14:paraId="7C51C9A1" w14:textId="77D31CC5"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5</w:t>
            </w:r>
            <w:r>
              <w:rPr>
                <w:rFonts w:ascii="Calibri" w:eastAsia="Times New Roman" w:hAnsi="Calibri" w:cs="Calibri"/>
                <w:color w:val="000000"/>
                <w:lang w:eastAsia="en-AU"/>
              </w:rPr>
              <w:t>-AU</w:t>
            </w:r>
          </w:p>
        </w:tc>
      </w:tr>
      <w:tr w:rsidR="00562A8B" w:rsidRPr="00642730" w14:paraId="7727C309" w14:textId="77777777" w:rsidTr="005A1BBC">
        <w:trPr>
          <w:trHeight w:val="310"/>
        </w:trPr>
        <w:tc>
          <w:tcPr>
            <w:tcW w:w="846" w:type="dxa"/>
            <w:shd w:val="clear" w:color="auto" w:fill="auto"/>
            <w:noWrap/>
            <w:vAlign w:val="bottom"/>
            <w:hideMark/>
          </w:tcPr>
          <w:p w14:paraId="6D030003"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3292</w:t>
            </w:r>
          </w:p>
        </w:tc>
        <w:tc>
          <w:tcPr>
            <w:tcW w:w="850" w:type="dxa"/>
            <w:shd w:val="clear" w:color="auto" w:fill="auto"/>
            <w:noWrap/>
            <w:vAlign w:val="bottom"/>
            <w:hideMark/>
          </w:tcPr>
          <w:p w14:paraId="27245AF1"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3292</w:t>
            </w:r>
          </w:p>
        </w:tc>
        <w:tc>
          <w:tcPr>
            <w:tcW w:w="964" w:type="dxa"/>
            <w:shd w:val="clear" w:color="auto" w:fill="auto"/>
            <w:noWrap/>
            <w:vAlign w:val="bottom"/>
            <w:hideMark/>
          </w:tcPr>
          <w:p w14:paraId="38C1A019" w14:textId="1A74CA99"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4</w:t>
            </w:r>
            <w:r>
              <w:rPr>
                <w:rFonts w:ascii="Calibri" w:eastAsia="Times New Roman" w:hAnsi="Calibri" w:cs="Calibri"/>
                <w:color w:val="000000"/>
                <w:lang w:eastAsia="en-AU"/>
              </w:rPr>
              <w:t>-AU</w:t>
            </w:r>
          </w:p>
        </w:tc>
      </w:tr>
      <w:tr w:rsidR="00562A8B" w:rsidRPr="00642730" w14:paraId="03C13814" w14:textId="77777777" w:rsidTr="005A1BBC">
        <w:trPr>
          <w:trHeight w:val="310"/>
        </w:trPr>
        <w:tc>
          <w:tcPr>
            <w:tcW w:w="846" w:type="dxa"/>
            <w:shd w:val="clear" w:color="auto" w:fill="auto"/>
            <w:noWrap/>
            <w:vAlign w:val="bottom"/>
            <w:hideMark/>
          </w:tcPr>
          <w:p w14:paraId="4B7215F2"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3293</w:t>
            </w:r>
          </w:p>
        </w:tc>
        <w:tc>
          <w:tcPr>
            <w:tcW w:w="850" w:type="dxa"/>
            <w:shd w:val="clear" w:color="auto" w:fill="auto"/>
            <w:noWrap/>
            <w:vAlign w:val="bottom"/>
            <w:hideMark/>
          </w:tcPr>
          <w:p w14:paraId="72C0D17B"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3301</w:t>
            </w:r>
          </w:p>
        </w:tc>
        <w:tc>
          <w:tcPr>
            <w:tcW w:w="964" w:type="dxa"/>
            <w:shd w:val="clear" w:color="auto" w:fill="auto"/>
            <w:noWrap/>
            <w:vAlign w:val="bottom"/>
            <w:hideMark/>
          </w:tcPr>
          <w:p w14:paraId="6A316374" w14:textId="758D2A30"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5</w:t>
            </w:r>
            <w:r>
              <w:rPr>
                <w:rFonts w:ascii="Calibri" w:eastAsia="Times New Roman" w:hAnsi="Calibri" w:cs="Calibri"/>
                <w:color w:val="000000"/>
                <w:lang w:eastAsia="en-AU"/>
              </w:rPr>
              <w:t>-AU</w:t>
            </w:r>
          </w:p>
        </w:tc>
      </w:tr>
      <w:tr w:rsidR="00562A8B" w:rsidRPr="00642730" w14:paraId="142B1FB6" w14:textId="77777777" w:rsidTr="005A1BBC">
        <w:trPr>
          <w:trHeight w:val="310"/>
        </w:trPr>
        <w:tc>
          <w:tcPr>
            <w:tcW w:w="846" w:type="dxa"/>
            <w:shd w:val="clear" w:color="auto" w:fill="auto"/>
            <w:noWrap/>
            <w:vAlign w:val="bottom"/>
            <w:hideMark/>
          </w:tcPr>
          <w:p w14:paraId="26911010"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3302</w:t>
            </w:r>
          </w:p>
        </w:tc>
        <w:tc>
          <w:tcPr>
            <w:tcW w:w="850" w:type="dxa"/>
            <w:shd w:val="clear" w:color="auto" w:fill="auto"/>
            <w:noWrap/>
            <w:vAlign w:val="bottom"/>
            <w:hideMark/>
          </w:tcPr>
          <w:p w14:paraId="26220384"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3312</w:t>
            </w:r>
          </w:p>
        </w:tc>
        <w:tc>
          <w:tcPr>
            <w:tcW w:w="964" w:type="dxa"/>
            <w:shd w:val="clear" w:color="auto" w:fill="auto"/>
            <w:noWrap/>
            <w:vAlign w:val="bottom"/>
            <w:hideMark/>
          </w:tcPr>
          <w:p w14:paraId="01EDA04B" w14:textId="48E9FFB9"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4</w:t>
            </w:r>
            <w:r>
              <w:rPr>
                <w:rFonts w:ascii="Calibri" w:eastAsia="Times New Roman" w:hAnsi="Calibri" w:cs="Calibri"/>
                <w:color w:val="000000"/>
                <w:lang w:eastAsia="en-AU"/>
              </w:rPr>
              <w:t>-AU</w:t>
            </w:r>
          </w:p>
        </w:tc>
      </w:tr>
      <w:tr w:rsidR="00562A8B" w:rsidRPr="00642730" w14:paraId="22F0A2F8" w14:textId="77777777" w:rsidTr="005A1BBC">
        <w:trPr>
          <w:trHeight w:val="310"/>
        </w:trPr>
        <w:tc>
          <w:tcPr>
            <w:tcW w:w="846" w:type="dxa"/>
            <w:shd w:val="clear" w:color="auto" w:fill="auto"/>
            <w:noWrap/>
            <w:vAlign w:val="bottom"/>
            <w:hideMark/>
          </w:tcPr>
          <w:p w14:paraId="556C4104"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3314</w:t>
            </w:r>
          </w:p>
        </w:tc>
        <w:tc>
          <w:tcPr>
            <w:tcW w:w="850" w:type="dxa"/>
            <w:shd w:val="clear" w:color="auto" w:fill="auto"/>
            <w:noWrap/>
            <w:vAlign w:val="bottom"/>
            <w:hideMark/>
          </w:tcPr>
          <w:p w14:paraId="35071444"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3315</w:t>
            </w:r>
          </w:p>
        </w:tc>
        <w:tc>
          <w:tcPr>
            <w:tcW w:w="964" w:type="dxa"/>
            <w:shd w:val="clear" w:color="auto" w:fill="auto"/>
            <w:noWrap/>
            <w:vAlign w:val="bottom"/>
            <w:hideMark/>
          </w:tcPr>
          <w:p w14:paraId="6BA13810" w14:textId="423B0947"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5</w:t>
            </w:r>
            <w:r>
              <w:rPr>
                <w:rFonts w:ascii="Calibri" w:eastAsia="Times New Roman" w:hAnsi="Calibri" w:cs="Calibri"/>
                <w:color w:val="000000"/>
                <w:lang w:eastAsia="en-AU"/>
              </w:rPr>
              <w:t>-AU</w:t>
            </w:r>
          </w:p>
        </w:tc>
      </w:tr>
      <w:tr w:rsidR="00562A8B" w:rsidRPr="00642730" w14:paraId="539BF829" w14:textId="77777777" w:rsidTr="005A1BBC">
        <w:trPr>
          <w:trHeight w:val="310"/>
        </w:trPr>
        <w:tc>
          <w:tcPr>
            <w:tcW w:w="846" w:type="dxa"/>
            <w:shd w:val="clear" w:color="auto" w:fill="auto"/>
            <w:noWrap/>
            <w:vAlign w:val="bottom"/>
            <w:hideMark/>
          </w:tcPr>
          <w:p w14:paraId="04A8BFF7"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3317</w:t>
            </w:r>
          </w:p>
        </w:tc>
        <w:tc>
          <w:tcPr>
            <w:tcW w:w="850" w:type="dxa"/>
            <w:shd w:val="clear" w:color="auto" w:fill="auto"/>
            <w:noWrap/>
            <w:vAlign w:val="bottom"/>
            <w:hideMark/>
          </w:tcPr>
          <w:p w14:paraId="58D91F3A"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3345</w:t>
            </w:r>
          </w:p>
        </w:tc>
        <w:tc>
          <w:tcPr>
            <w:tcW w:w="964" w:type="dxa"/>
            <w:shd w:val="clear" w:color="auto" w:fill="auto"/>
            <w:noWrap/>
            <w:vAlign w:val="bottom"/>
            <w:hideMark/>
          </w:tcPr>
          <w:p w14:paraId="1C8FCC43" w14:textId="3E99173C"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4</w:t>
            </w:r>
            <w:r>
              <w:rPr>
                <w:rFonts w:ascii="Calibri" w:eastAsia="Times New Roman" w:hAnsi="Calibri" w:cs="Calibri"/>
                <w:color w:val="000000"/>
                <w:lang w:eastAsia="en-AU"/>
              </w:rPr>
              <w:t>-AU</w:t>
            </w:r>
          </w:p>
        </w:tc>
      </w:tr>
      <w:tr w:rsidR="00562A8B" w:rsidRPr="00642730" w14:paraId="4E48F1C5" w14:textId="77777777" w:rsidTr="005A1BBC">
        <w:trPr>
          <w:trHeight w:val="310"/>
        </w:trPr>
        <w:tc>
          <w:tcPr>
            <w:tcW w:w="846" w:type="dxa"/>
            <w:shd w:val="clear" w:color="auto" w:fill="auto"/>
            <w:noWrap/>
            <w:vAlign w:val="bottom"/>
            <w:hideMark/>
          </w:tcPr>
          <w:p w14:paraId="218C2439"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3350</w:t>
            </w:r>
          </w:p>
        </w:tc>
        <w:tc>
          <w:tcPr>
            <w:tcW w:w="850" w:type="dxa"/>
            <w:shd w:val="clear" w:color="auto" w:fill="auto"/>
            <w:noWrap/>
            <w:vAlign w:val="bottom"/>
            <w:hideMark/>
          </w:tcPr>
          <w:p w14:paraId="185664B1"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3350</w:t>
            </w:r>
          </w:p>
        </w:tc>
        <w:tc>
          <w:tcPr>
            <w:tcW w:w="964" w:type="dxa"/>
            <w:shd w:val="clear" w:color="auto" w:fill="auto"/>
            <w:noWrap/>
            <w:vAlign w:val="bottom"/>
            <w:hideMark/>
          </w:tcPr>
          <w:p w14:paraId="4561A6CD" w14:textId="0709936C"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5</w:t>
            </w:r>
            <w:r>
              <w:rPr>
                <w:rFonts w:ascii="Calibri" w:eastAsia="Times New Roman" w:hAnsi="Calibri" w:cs="Calibri"/>
                <w:color w:val="000000"/>
                <w:lang w:eastAsia="en-AU"/>
              </w:rPr>
              <w:t>-AU</w:t>
            </w:r>
          </w:p>
        </w:tc>
      </w:tr>
      <w:tr w:rsidR="00562A8B" w:rsidRPr="00642730" w14:paraId="1677A4FD" w14:textId="77777777" w:rsidTr="005A1BBC">
        <w:trPr>
          <w:trHeight w:val="310"/>
        </w:trPr>
        <w:tc>
          <w:tcPr>
            <w:tcW w:w="846" w:type="dxa"/>
            <w:shd w:val="clear" w:color="auto" w:fill="auto"/>
            <w:noWrap/>
            <w:vAlign w:val="bottom"/>
            <w:hideMark/>
          </w:tcPr>
          <w:p w14:paraId="5F6FF09A"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3351</w:t>
            </w:r>
          </w:p>
        </w:tc>
        <w:tc>
          <w:tcPr>
            <w:tcW w:w="850" w:type="dxa"/>
            <w:shd w:val="clear" w:color="auto" w:fill="auto"/>
            <w:noWrap/>
            <w:vAlign w:val="bottom"/>
            <w:hideMark/>
          </w:tcPr>
          <w:p w14:paraId="646E1C35"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3351</w:t>
            </w:r>
          </w:p>
        </w:tc>
        <w:tc>
          <w:tcPr>
            <w:tcW w:w="964" w:type="dxa"/>
            <w:shd w:val="clear" w:color="auto" w:fill="auto"/>
            <w:noWrap/>
            <w:vAlign w:val="bottom"/>
            <w:hideMark/>
          </w:tcPr>
          <w:p w14:paraId="6F3D1C68" w14:textId="04239272"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4</w:t>
            </w:r>
            <w:r>
              <w:rPr>
                <w:rFonts w:ascii="Calibri" w:eastAsia="Times New Roman" w:hAnsi="Calibri" w:cs="Calibri"/>
                <w:color w:val="000000"/>
                <w:lang w:eastAsia="en-AU"/>
              </w:rPr>
              <w:t>-AU</w:t>
            </w:r>
          </w:p>
        </w:tc>
      </w:tr>
      <w:tr w:rsidR="00562A8B" w:rsidRPr="00642730" w14:paraId="7F807DA1" w14:textId="77777777" w:rsidTr="005A1BBC">
        <w:trPr>
          <w:trHeight w:val="310"/>
        </w:trPr>
        <w:tc>
          <w:tcPr>
            <w:tcW w:w="846" w:type="dxa"/>
            <w:shd w:val="clear" w:color="auto" w:fill="auto"/>
            <w:noWrap/>
            <w:vAlign w:val="bottom"/>
            <w:hideMark/>
          </w:tcPr>
          <w:p w14:paraId="07014446"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3352</w:t>
            </w:r>
          </w:p>
        </w:tc>
        <w:tc>
          <w:tcPr>
            <w:tcW w:w="850" w:type="dxa"/>
            <w:shd w:val="clear" w:color="auto" w:fill="auto"/>
            <w:noWrap/>
            <w:vAlign w:val="bottom"/>
            <w:hideMark/>
          </w:tcPr>
          <w:p w14:paraId="56A4D40C"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3358</w:t>
            </w:r>
          </w:p>
        </w:tc>
        <w:tc>
          <w:tcPr>
            <w:tcW w:w="964" w:type="dxa"/>
            <w:shd w:val="clear" w:color="auto" w:fill="auto"/>
            <w:noWrap/>
            <w:vAlign w:val="bottom"/>
            <w:hideMark/>
          </w:tcPr>
          <w:p w14:paraId="0C67A70E" w14:textId="53ACEC60"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5</w:t>
            </w:r>
            <w:r>
              <w:rPr>
                <w:rFonts w:ascii="Calibri" w:eastAsia="Times New Roman" w:hAnsi="Calibri" w:cs="Calibri"/>
                <w:color w:val="000000"/>
                <w:lang w:eastAsia="en-AU"/>
              </w:rPr>
              <w:t>-AU</w:t>
            </w:r>
          </w:p>
        </w:tc>
      </w:tr>
      <w:tr w:rsidR="00562A8B" w:rsidRPr="00642730" w14:paraId="297E49E9" w14:textId="77777777" w:rsidTr="005A1BBC">
        <w:trPr>
          <w:trHeight w:val="310"/>
        </w:trPr>
        <w:tc>
          <w:tcPr>
            <w:tcW w:w="846" w:type="dxa"/>
            <w:shd w:val="clear" w:color="auto" w:fill="auto"/>
            <w:noWrap/>
            <w:vAlign w:val="bottom"/>
            <w:hideMark/>
          </w:tcPr>
          <w:p w14:paraId="7F607681"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3360</w:t>
            </w:r>
          </w:p>
        </w:tc>
        <w:tc>
          <w:tcPr>
            <w:tcW w:w="850" w:type="dxa"/>
            <w:shd w:val="clear" w:color="auto" w:fill="auto"/>
            <w:noWrap/>
            <w:vAlign w:val="bottom"/>
            <w:hideMark/>
          </w:tcPr>
          <w:p w14:paraId="32AF3E28"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3361</w:t>
            </w:r>
          </w:p>
        </w:tc>
        <w:tc>
          <w:tcPr>
            <w:tcW w:w="964" w:type="dxa"/>
            <w:shd w:val="clear" w:color="auto" w:fill="auto"/>
            <w:noWrap/>
            <w:vAlign w:val="bottom"/>
            <w:hideMark/>
          </w:tcPr>
          <w:p w14:paraId="07F051C9" w14:textId="719FC302"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4</w:t>
            </w:r>
            <w:r>
              <w:rPr>
                <w:rFonts w:ascii="Calibri" w:eastAsia="Times New Roman" w:hAnsi="Calibri" w:cs="Calibri"/>
                <w:color w:val="000000"/>
                <w:lang w:eastAsia="en-AU"/>
              </w:rPr>
              <w:t>-AU</w:t>
            </w:r>
          </w:p>
        </w:tc>
      </w:tr>
      <w:tr w:rsidR="00562A8B" w:rsidRPr="00642730" w14:paraId="7CA72EAB" w14:textId="77777777" w:rsidTr="005A1BBC">
        <w:trPr>
          <w:trHeight w:val="310"/>
        </w:trPr>
        <w:tc>
          <w:tcPr>
            <w:tcW w:w="846" w:type="dxa"/>
            <w:shd w:val="clear" w:color="auto" w:fill="auto"/>
            <w:noWrap/>
            <w:vAlign w:val="bottom"/>
            <w:hideMark/>
          </w:tcPr>
          <w:p w14:paraId="6CE64AD4"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3363</w:t>
            </w:r>
          </w:p>
        </w:tc>
        <w:tc>
          <w:tcPr>
            <w:tcW w:w="850" w:type="dxa"/>
            <w:shd w:val="clear" w:color="auto" w:fill="auto"/>
            <w:noWrap/>
            <w:vAlign w:val="bottom"/>
            <w:hideMark/>
          </w:tcPr>
          <w:p w14:paraId="59D1A964"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3370</w:t>
            </w:r>
          </w:p>
        </w:tc>
        <w:tc>
          <w:tcPr>
            <w:tcW w:w="964" w:type="dxa"/>
            <w:shd w:val="clear" w:color="auto" w:fill="auto"/>
            <w:noWrap/>
            <w:vAlign w:val="bottom"/>
            <w:hideMark/>
          </w:tcPr>
          <w:p w14:paraId="5B5C3D44" w14:textId="0F386D43"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5</w:t>
            </w:r>
            <w:r>
              <w:rPr>
                <w:rFonts w:ascii="Calibri" w:eastAsia="Times New Roman" w:hAnsi="Calibri" w:cs="Calibri"/>
                <w:color w:val="000000"/>
                <w:lang w:eastAsia="en-AU"/>
              </w:rPr>
              <w:t>-AU</w:t>
            </w:r>
          </w:p>
        </w:tc>
      </w:tr>
      <w:tr w:rsidR="00562A8B" w:rsidRPr="00642730" w14:paraId="28E20B16" w14:textId="77777777" w:rsidTr="005A1BBC">
        <w:trPr>
          <w:trHeight w:val="310"/>
        </w:trPr>
        <w:tc>
          <w:tcPr>
            <w:tcW w:w="846" w:type="dxa"/>
            <w:shd w:val="clear" w:color="auto" w:fill="auto"/>
            <w:noWrap/>
            <w:vAlign w:val="bottom"/>
            <w:hideMark/>
          </w:tcPr>
          <w:p w14:paraId="34B65593"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3371</w:t>
            </w:r>
          </w:p>
        </w:tc>
        <w:tc>
          <w:tcPr>
            <w:tcW w:w="850" w:type="dxa"/>
            <w:shd w:val="clear" w:color="auto" w:fill="auto"/>
            <w:noWrap/>
            <w:vAlign w:val="bottom"/>
            <w:hideMark/>
          </w:tcPr>
          <w:p w14:paraId="51FDC131"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3371</w:t>
            </w:r>
          </w:p>
        </w:tc>
        <w:tc>
          <w:tcPr>
            <w:tcW w:w="964" w:type="dxa"/>
            <w:shd w:val="clear" w:color="auto" w:fill="auto"/>
            <w:noWrap/>
            <w:vAlign w:val="bottom"/>
            <w:hideMark/>
          </w:tcPr>
          <w:p w14:paraId="0EE95802" w14:textId="4293B277"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4</w:t>
            </w:r>
            <w:r>
              <w:rPr>
                <w:rFonts w:ascii="Calibri" w:eastAsia="Times New Roman" w:hAnsi="Calibri" w:cs="Calibri"/>
                <w:color w:val="000000"/>
                <w:lang w:eastAsia="en-AU"/>
              </w:rPr>
              <w:t>-AU</w:t>
            </w:r>
          </w:p>
        </w:tc>
      </w:tr>
      <w:tr w:rsidR="00562A8B" w:rsidRPr="00642730" w14:paraId="7280F521" w14:textId="77777777" w:rsidTr="005A1BBC">
        <w:trPr>
          <w:trHeight w:val="310"/>
        </w:trPr>
        <w:tc>
          <w:tcPr>
            <w:tcW w:w="846" w:type="dxa"/>
            <w:shd w:val="clear" w:color="auto" w:fill="auto"/>
            <w:noWrap/>
            <w:vAlign w:val="bottom"/>
            <w:hideMark/>
          </w:tcPr>
          <w:p w14:paraId="02D013FA"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3373</w:t>
            </w:r>
          </w:p>
        </w:tc>
        <w:tc>
          <w:tcPr>
            <w:tcW w:w="850" w:type="dxa"/>
            <w:shd w:val="clear" w:color="auto" w:fill="auto"/>
            <w:noWrap/>
            <w:vAlign w:val="bottom"/>
            <w:hideMark/>
          </w:tcPr>
          <w:p w14:paraId="039B0E27"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3373</w:t>
            </w:r>
          </w:p>
        </w:tc>
        <w:tc>
          <w:tcPr>
            <w:tcW w:w="964" w:type="dxa"/>
            <w:shd w:val="clear" w:color="auto" w:fill="auto"/>
            <w:noWrap/>
            <w:vAlign w:val="bottom"/>
            <w:hideMark/>
          </w:tcPr>
          <w:p w14:paraId="6E7AA7B6" w14:textId="23F9F469"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5</w:t>
            </w:r>
            <w:r>
              <w:rPr>
                <w:rFonts w:ascii="Calibri" w:eastAsia="Times New Roman" w:hAnsi="Calibri" w:cs="Calibri"/>
                <w:color w:val="000000"/>
                <w:lang w:eastAsia="en-AU"/>
              </w:rPr>
              <w:t>-AU</w:t>
            </w:r>
          </w:p>
        </w:tc>
      </w:tr>
      <w:tr w:rsidR="00562A8B" w:rsidRPr="00642730" w14:paraId="74CA89E8" w14:textId="77777777" w:rsidTr="005A1BBC">
        <w:trPr>
          <w:trHeight w:val="310"/>
        </w:trPr>
        <w:tc>
          <w:tcPr>
            <w:tcW w:w="846" w:type="dxa"/>
            <w:shd w:val="clear" w:color="auto" w:fill="auto"/>
            <w:noWrap/>
            <w:vAlign w:val="bottom"/>
            <w:hideMark/>
          </w:tcPr>
          <w:p w14:paraId="5848E601"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3374</w:t>
            </w:r>
          </w:p>
        </w:tc>
        <w:tc>
          <w:tcPr>
            <w:tcW w:w="850" w:type="dxa"/>
            <w:shd w:val="clear" w:color="auto" w:fill="auto"/>
            <w:noWrap/>
            <w:vAlign w:val="bottom"/>
            <w:hideMark/>
          </w:tcPr>
          <w:p w14:paraId="7FAC874E"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3374</w:t>
            </w:r>
          </w:p>
        </w:tc>
        <w:tc>
          <w:tcPr>
            <w:tcW w:w="964" w:type="dxa"/>
            <w:shd w:val="clear" w:color="auto" w:fill="auto"/>
            <w:noWrap/>
            <w:vAlign w:val="bottom"/>
            <w:hideMark/>
          </w:tcPr>
          <w:p w14:paraId="18CFBE77" w14:textId="051D60FC"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4</w:t>
            </w:r>
            <w:r>
              <w:rPr>
                <w:rFonts w:ascii="Calibri" w:eastAsia="Times New Roman" w:hAnsi="Calibri" w:cs="Calibri"/>
                <w:color w:val="000000"/>
                <w:lang w:eastAsia="en-AU"/>
              </w:rPr>
              <w:t>-AU</w:t>
            </w:r>
          </w:p>
        </w:tc>
      </w:tr>
      <w:tr w:rsidR="00562A8B" w:rsidRPr="00642730" w14:paraId="56949FA2" w14:textId="77777777" w:rsidTr="005A1BBC">
        <w:trPr>
          <w:trHeight w:val="310"/>
        </w:trPr>
        <w:tc>
          <w:tcPr>
            <w:tcW w:w="846" w:type="dxa"/>
            <w:shd w:val="clear" w:color="auto" w:fill="auto"/>
            <w:noWrap/>
            <w:vAlign w:val="bottom"/>
            <w:hideMark/>
          </w:tcPr>
          <w:p w14:paraId="19198FB5"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3375</w:t>
            </w:r>
          </w:p>
        </w:tc>
        <w:tc>
          <w:tcPr>
            <w:tcW w:w="850" w:type="dxa"/>
            <w:shd w:val="clear" w:color="auto" w:fill="auto"/>
            <w:noWrap/>
            <w:vAlign w:val="bottom"/>
            <w:hideMark/>
          </w:tcPr>
          <w:p w14:paraId="04AAC123"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3379</w:t>
            </w:r>
          </w:p>
        </w:tc>
        <w:tc>
          <w:tcPr>
            <w:tcW w:w="964" w:type="dxa"/>
            <w:shd w:val="clear" w:color="auto" w:fill="auto"/>
            <w:noWrap/>
            <w:vAlign w:val="bottom"/>
            <w:hideMark/>
          </w:tcPr>
          <w:p w14:paraId="25C01FE7" w14:textId="4D6219D6"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5</w:t>
            </w:r>
            <w:r>
              <w:rPr>
                <w:rFonts w:ascii="Calibri" w:eastAsia="Times New Roman" w:hAnsi="Calibri" w:cs="Calibri"/>
                <w:color w:val="000000"/>
                <w:lang w:eastAsia="en-AU"/>
              </w:rPr>
              <w:t>-AU</w:t>
            </w:r>
          </w:p>
        </w:tc>
      </w:tr>
      <w:tr w:rsidR="00562A8B" w:rsidRPr="00642730" w14:paraId="30B44981" w14:textId="77777777" w:rsidTr="005A1BBC">
        <w:trPr>
          <w:trHeight w:val="310"/>
        </w:trPr>
        <w:tc>
          <w:tcPr>
            <w:tcW w:w="846" w:type="dxa"/>
            <w:shd w:val="clear" w:color="auto" w:fill="auto"/>
            <w:noWrap/>
            <w:vAlign w:val="bottom"/>
            <w:hideMark/>
          </w:tcPr>
          <w:p w14:paraId="1EBCE4F7"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3380</w:t>
            </w:r>
          </w:p>
        </w:tc>
        <w:tc>
          <w:tcPr>
            <w:tcW w:w="850" w:type="dxa"/>
            <w:shd w:val="clear" w:color="auto" w:fill="auto"/>
            <w:noWrap/>
            <w:vAlign w:val="bottom"/>
            <w:hideMark/>
          </w:tcPr>
          <w:p w14:paraId="4FA8ACC6"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3381</w:t>
            </w:r>
          </w:p>
        </w:tc>
        <w:tc>
          <w:tcPr>
            <w:tcW w:w="964" w:type="dxa"/>
            <w:shd w:val="clear" w:color="auto" w:fill="auto"/>
            <w:noWrap/>
            <w:vAlign w:val="bottom"/>
            <w:hideMark/>
          </w:tcPr>
          <w:p w14:paraId="14F907FE" w14:textId="799AB3C4"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4</w:t>
            </w:r>
            <w:r>
              <w:rPr>
                <w:rFonts w:ascii="Calibri" w:eastAsia="Times New Roman" w:hAnsi="Calibri" w:cs="Calibri"/>
                <w:color w:val="000000"/>
                <w:lang w:eastAsia="en-AU"/>
              </w:rPr>
              <w:t>-AU</w:t>
            </w:r>
          </w:p>
        </w:tc>
      </w:tr>
      <w:tr w:rsidR="00562A8B" w:rsidRPr="00642730" w14:paraId="573CF59E" w14:textId="77777777" w:rsidTr="005A1BBC">
        <w:trPr>
          <w:trHeight w:val="310"/>
        </w:trPr>
        <w:tc>
          <w:tcPr>
            <w:tcW w:w="846" w:type="dxa"/>
            <w:shd w:val="clear" w:color="auto" w:fill="auto"/>
            <w:noWrap/>
            <w:vAlign w:val="bottom"/>
            <w:hideMark/>
          </w:tcPr>
          <w:p w14:paraId="0F74B67A"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3384</w:t>
            </w:r>
          </w:p>
        </w:tc>
        <w:tc>
          <w:tcPr>
            <w:tcW w:w="850" w:type="dxa"/>
            <w:shd w:val="clear" w:color="auto" w:fill="auto"/>
            <w:noWrap/>
            <w:vAlign w:val="bottom"/>
            <w:hideMark/>
          </w:tcPr>
          <w:p w14:paraId="0B892D48"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3384</w:t>
            </w:r>
          </w:p>
        </w:tc>
        <w:tc>
          <w:tcPr>
            <w:tcW w:w="964" w:type="dxa"/>
            <w:shd w:val="clear" w:color="auto" w:fill="auto"/>
            <w:noWrap/>
            <w:vAlign w:val="bottom"/>
            <w:hideMark/>
          </w:tcPr>
          <w:p w14:paraId="289AD729" w14:textId="7EDCD0AF"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3</w:t>
            </w:r>
            <w:r>
              <w:rPr>
                <w:rFonts w:ascii="Calibri" w:eastAsia="Times New Roman" w:hAnsi="Calibri" w:cs="Calibri"/>
                <w:color w:val="000000"/>
                <w:lang w:eastAsia="en-AU"/>
              </w:rPr>
              <w:t>-AU</w:t>
            </w:r>
          </w:p>
        </w:tc>
      </w:tr>
      <w:tr w:rsidR="00562A8B" w:rsidRPr="00642730" w14:paraId="293B7554" w14:textId="77777777" w:rsidTr="005A1BBC">
        <w:trPr>
          <w:trHeight w:val="310"/>
        </w:trPr>
        <w:tc>
          <w:tcPr>
            <w:tcW w:w="846" w:type="dxa"/>
            <w:shd w:val="clear" w:color="auto" w:fill="auto"/>
            <w:noWrap/>
            <w:vAlign w:val="bottom"/>
            <w:hideMark/>
          </w:tcPr>
          <w:p w14:paraId="58A7914D"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3385</w:t>
            </w:r>
          </w:p>
        </w:tc>
        <w:tc>
          <w:tcPr>
            <w:tcW w:w="850" w:type="dxa"/>
            <w:shd w:val="clear" w:color="auto" w:fill="auto"/>
            <w:noWrap/>
            <w:vAlign w:val="bottom"/>
            <w:hideMark/>
          </w:tcPr>
          <w:p w14:paraId="2F7E2E2F"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3387</w:t>
            </w:r>
          </w:p>
        </w:tc>
        <w:tc>
          <w:tcPr>
            <w:tcW w:w="964" w:type="dxa"/>
            <w:shd w:val="clear" w:color="auto" w:fill="auto"/>
            <w:noWrap/>
            <w:vAlign w:val="bottom"/>
            <w:hideMark/>
          </w:tcPr>
          <w:p w14:paraId="16BE9A8B" w14:textId="1A401AF2"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4</w:t>
            </w:r>
            <w:r>
              <w:rPr>
                <w:rFonts w:ascii="Calibri" w:eastAsia="Times New Roman" w:hAnsi="Calibri" w:cs="Calibri"/>
                <w:color w:val="000000"/>
                <w:lang w:eastAsia="en-AU"/>
              </w:rPr>
              <w:t>-AU</w:t>
            </w:r>
          </w:p>
        </w:tc>
      </w:tr>
      <w:tr w:rsidR="00562A8B" w:rsidRPr="00642730" w14:paraId="30A1E91B" w14:textId="77777777" w:rsidTr="005A1BBC">
        <w:trPr>
          <w:trHeight w:val="310"/>
        </w:trPr>
        <w:tc>
          <w:tcPr>
            <w:tcW w:w="846" w:type="dxa"/>
            <w:shd w:val="clear" w:color="auto" w:fill="auto"/>
            <w:noWrap/>
            <w:vAlign w:val="bottom"/>
            <w:hideMark/>
          </w:tcPr>
          <w:p w14:paraId="6910DF25"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3388</w:t>
            </w:r>
          </w:p>
        </w:tc>
        <w:tc>
          <w:tcPr>
            <w:tcW w:w="850" w:type="dxa"/>
            <w:shd w:val="clear" w:color="auto" w:fill="auto"/>
            <w:noWrap/>
            <w:vAlign w:val="bottom"/>
            <w:hideMark/>
          </w:tcPr>
          <w:p w14:paraId="474D8128"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3396</w:t>
            </w:r>
          </w:p>
        </w:tc>
        <w:tc>
          <w:tcPr>
            <w:tcW w:w="964" w:type="dxa"/>
            <w:shd w:val="clear" w:color="auto" w:fill="auto"/>
            <w:noWrap/>
            <w:vAlign w:val="bottom"/>
            <w:hideMark/>
          </w:tcPr>
          <w:p w14:paraId="0360B8E5" w14:textId="15A2F82D"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3</w:t>
            </w:r>
            <w:r>
              <w:rPr>
                <w:rFonts w:ascii="Calibri" w:eastAsia="Times New Roman" w:hAnsi="Calibri" w:cs="Calibri"/>
                <w:color w:val="000000"/>
                <w:lang w:eastAsia="en-AU"/>
              </w:rPr>
              <w:t>-AU</w:t>
            </w:r>
          </w:p>
        </w:tc>
      </w:tr>
      <w:tr w:rsidR="00562A8B" w:rsidRPr="00642730" w14:paraId="336DEA8F" w14:textId="77777777" w:rsidTr="005A1BBC">
        <w:trPr>
          <w:trHeight w:val="310"/>
        </w:trPr>
        <w:tc>
          <w:tcPr>
            <w:tcW w:w="846" w:type="dxa"/>
            <w:shd w:val="clear" w:color="auto" w:fill="auto"/>
            <w:noWrap/>
            <w:vAlign w:val="bottom"/>
            <w:hideMark/>
          </w:tcPr>
          <w:p w14:paraId="4E788853"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3400</w:t>
            </w:r>
          </w:p>
        </w:tc>
        <w:tc>
          <w:tcPr>
            <w:tcW w:w="850" w:type="dxa"/>
            <w:shd w:val="clear" w:color="auto" w:fill="auto"/>
            <w:noWrap/>
            <w:vAlign w:val="bottom"/>
            <w:hideMark/>
          </w:tcPr>
          <w:p w14:paraId="0112B7FD"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3401</w:t>
            </w:r>
          </w:p>
        </w:tc>
        <w:tc>
          <w:tcPr>
            <w:tcW w:w="964" w:type="dxa"/>
            <w:shd w:val="clear" w:color="auto" w:fill="auto"/>
            <w:noWrap/>
            <w:vAlign w:val="bottom"/>
            <w:hideMark/>
          </w:tcPr>
          <w:p w14:paraId="46292499" w14:textId="2BB2E272"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4</w:t>
            </w:r>
            <w:r>
              <w:rPr>
                <w:rFonts w:ascii="Calibri" w:eastAsia="Times New Roman" w:hAnsi="Calibri" w:cs="Calibri"/>
                <w:color w:val="000000"/>
                <w:lang w:eastAsia="en-AU"/>
              </w:rPr>
              <w:t>-AU</w:t>
            </w:r>
          </w:p>
        </w:tc>
      </w:tr>
      <w:tr w:rsidR="00562A8B" w:rsidRPr="00642730" w14:paraId="4752C56E" w14:textId="77777777" w:rsidTr="005A1BBC">
        <w:trPr>
          <w:trHeight w:val="310"/>
        </w:trPr>
        <w:tc>
          <w:tcPr>
            <w:tcW w:w="846" w:type="dxa"/>
            <w:shd w:val="clear" w:color="auto" w:fill="auto"/>
            <w:noWrap/>
            <w:vAlign w:val="bottom"/>
            <w:hideMark/>
          </w:tcPr>
          <w:p w14:paraId="1ACC4140"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3407</w:t>
            </w:r>
          </w:p>
        </w:tc>
        <w:tc>
          <w:tcPr>
            <w:tcW w:w="850" w:type="dxa"/>
            <w:shd w:val="clear" w:color="auto" w:fill="auto"/>
            <w:noWrap/>
            <w:vAlign w:val="bottom"/>
            <w:hideMark/>
          </w:tcPr>
          <w:p w14:paraId="28EFEACD"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3407</w:t>
            </w:r>
          </w:p>
        </w:tc>
        <w:tc>
          <w:tcPr>
            <w:tcW w:w="964" w:type="dxa"/>
            <w:shd w:val="clear" w:color="auto" w:fill="auto"/>
            <w:noWrap/>
            <w:vAlign w:val="bottom"/>
            <w:hideMark/>
          </w:tcPr>
          <w:p w14:paraId="170F76F1" w14:textId="60BE8253"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5</w:t>
            </w:r>
            <w:r>
              <w:rPr>
                <w:rFonts w:ascii="Calibri" w:eastAsia="Times New Roman" w:hAnsi="Calibri" w:cs="Calibri"/>
                <w:color w:val="000000"/>
                <w:lang w:eastAsia="en-AU"/>
              </w:rPr>
              <w:t>-AU</w:t>
            </w:r>
          </w:p>
        </w:tc>
      </w:tr>
      <w:tr w:rsidR="00562A8B" w:rsidRPr="00642730" w14:paraId="697C8FBD" w14:textId="77777777" w:rsidTr="005A1BBC">
        <w:trPr>
          <w:trHeight w:val="310"/>
        </w:trPr>
        <w:tc>
          <w:tcPr>
            <w:tcW w:w="846" w:type="dxa"/>
            <w:shd w:val="clear" w:color="auto" w:fill="auto"/>
            <w:noWrap/>
            <w:vAlign w:val="bottom"/>
            <w:hideMark/>
          </w:tcPr>
          <w:p w14:paraId="4D6CEA8C"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3409</w:t>
            </w:r>
          </w:p>
        </w:tc>
        <w:tc>
          <w:tcPr>
            <w:tcW w:w="850" w:type="dxa"/>
            <w:shd w:val="clear" w:color="auto" w:fill="auto"/>
            <w:noWrap/>
            <w:vAlign w:val="bottom"/>
            <w:hideMark/>
          </w:tcPr>
          <w:p w14:paraId="666ED1AD"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3413</w:t>
            </w:r>
          </w:p>
        </w:tc>
        <w:tc>
          <w:tcPr>
            <w:tcW w:w="964" w:type="dxa"/>
            <w:shd w:val="clear" w:color="auto" w:fill="auto"/>
            <w:noWrap/>
            <w:vAlign w:val="bottom"/>
            <w:hideMark/>
          </w:tcPr>
          <w:p w14:paraId="446ECB5D" w14:textId="4F19A9AF"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4</w:t>
            </w:r>
            <w:r>
              <w:rPr>
                <w:rFonts w:ascii="Calibri" w:eastAsia="Times New Roman" w:hAnsi="Calibri" w:cs="Calibri"/>
                <w:color w:val="000000"/>
                <w:lang w:eastAsia="en-AU"/>
              </w:rPr>
              <w:t>-AU</w:t>
            </w:r>
          </w:p>
        </w:tc>
      </w:tr>
      <w:tr w:rsidR="00562A8B" w:rsidRPr="00642730" w14:paraId="33A82561" w14:textId="77777777" w:rsidTr="005A1BBC">
        <w:trPr>
          <w:trHeight w:val="310"/>
        </w:trPr>
        <w:tc>
          <w:tcPr>
            <w:tcW w:w="846" w:type="dxa"/>
            <w:shd w:val="clear" w:color="auto" w:fill="auto"/>
            <w:noWrap/>
            <w:vAlign w:val="bottom"/>
            <w:hideMark/>
          </w:tcPr>
          <w:p w14:paraId="6AA34782"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3414</w:t>
            </w:r>
          </w:p>
        </w:tc>
        <w:tc>
          <w:tcPr>
            <w:tcW w:w="850" w:type="dxa"/>
            <w:shd w:val="clear" w:color="auto" w:fill="auto"/>
            <w:noWrap/>
            <w:vAlign w:val="bottom"/>
            <w:hideMark/>
          </w:tcPr>
          <w:p w14:paraId="14FB3E1D"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3424</w:t>
            </w:r>
          </w:p>
        </w:tc>
        <w:tc>
          <w:tcPr>
            <w:tcW w:w="964" w:type="dxa"/>
            <w:shd w:val="clear" w:color="auto" w:fill="auto"/>
            <w:noWrap/>
            <w:vAlign w:val="bottom"/>
            <w:hideMark/>
          </w:tcPr>
          <w:p w14:paraId="058AA9FE" w14:textId="6AD7377C"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3</w:t>
            </w:r>
            <w:r>
              <w:rPr>
                <w:rFonts w:ascii="Calibri" w:eastAsia="Times New Roman" w:hAnsi="Calibri" w:cs="Calibri"/>
                <w:color w:val="000000"/>
                <w:lang w:eastAsia="en-AU"/>
              </w:rPr>
              <w:t>-AU</w:t>
            </w:r>
          </w:p>
        </w:tc>
      </w:tr>
      <w:tr w:rsidR="00562A8B" w:rsidRPr="00642730" w14:paraId="42BCF7D8" w14:textId="77777777" w:rsidTr="005A1BBC">
        <w:trPr>
          <w:trHeight w:val="310"/>
        </w:trPr>
        <w:tc>
          <w:tcPr>
            <w:tcW w:w="846" w:type="dxa"/>
            <w:shd w:val="clear" w:color="auto" w:fill="auto"/>
            <w:noWrap/>
            <w:vAlign w:val="bottom"/>
            <w:hideMark/>
          </w:tcPr>
          <w:p w14:paraId="54AEC53E"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3427</w:t>
            </w:r>
          </w:p>
        </w:tc>
        <w:tc>
          <w:tcPr>
            <w:tcW w:w="850" w:type="dxa"/>
            <w:shd w:val="clear" w:color="auto" w:fill="auto"/>
            <w:noWrap/>
            <w:vAlign w:val="bottom"/>
            <w:hideMark/>
          </w:tcPr>
          <w:p w14:paraId="4FD1AE8B"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3429</w:t>
            </w:r>
          </w:p>
        </w:tc>
        <w:tc>
          <w:tcPr>
            <w:tcW w:w="964" w:type="dxa"/>
            <w:shd w:val="clear" w:color="auto" w:fill="auto"/>
            <w:noWrap/>
            <w:vAlign w:val="bottom"/>
            <w:hideMark/>
          </w:tcPr>
          <w:p w14:paraId="3A21EE3A" w14:textId="741D862F"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4</w:t>
            </w:r>
            <w:r>
              <w:rPr>
                <w:rFonts w:ascii="Calibri" w:eastAsia="Times New Roman" w:hAnsi="Calibri" w:cs="Calibri"/>
                <w:color w:val="000000"/>
                <w:lang w:eastAsia="en-AU"/>
              </w:rPr>
              <w:t>-AU</w:t>
            </w:r>
          </w:p>
        </w:tc>
      </w:tr>
      <w:tr w:rsidR="00562A8B" w:rsidRPr="00642730" w14:paraId="6F9A0045" w14:textId="77777777" w:rsidTr="005A1BBC">
        <w:trPr>
          <w:trHeight w:val="310"/>
        </w:trPr>
        <w:tc>
          <w:tcPr>
            <w:tcW w:w="846" w:type="dxa"/>
            <w:shd w:val="clear" w:color="auto" w:fill="auto"/>
            <w:noWrap/>
            <w:vAlign w:val="bottom"/>
            <w:hideMark/>
          </w:tcPr>
          <w:p w14:paraId="667CEBF6"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3430</w:t>
            </w:r>
          </w:p>
        </w:tc>
        <w:tc>
          <w:tcPr>
            <w:tcW w:w="850" w:type="dxa"/>
            <w:shd w:val="clear" w:color="auto" w:fill="auto"/>
            <w:noWrap/>
            <w:vAlign w:val="bottom"/>
            <w:hideMark/>
          </w:tcPr>
          <w:p w14:paraId="61753C0B"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3463</w:t>
            </w:r>
          </w:p>
        </w:tc>
        <w:tc>
          <w:tcPr>
            <w:tcW w:w="964" w:type="dxa"/>
            <w:shd w:val="clear" w:color="auto" w:fill="auto"/>
            <w:noWrap/>
            <w:vAlign w:val="bottom"/>
            <w:hideMark/>
          </w:tcPr>
          <w:p w14:paraId="698D5F9D" w14:textId="5CD8820F"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5</w:t>
            </w:r>
            <w:r>
              <w:rPr>
                <w:rFonts w:ascii="Calibri" w:eastAsia="Times New Roman" w:hAnsi="Calibri" w:cs="Calibri"/>
                <w:color w:val="000000"/>
                <w:lang w:eastAsia="en-AU"/>
              </w:rPr>
              <w:t>-AU</w:t>
            </w:r>
          </w:p>
        </w:tc>
      </w:tr>
      <w:tr w:rsidR="00562A8B" w:rsidRPr="00642730" w14:paraId="520BD251" w14:textId="77777777" w:rsidTr="005A1BBC">
        <w:trPr>
          <w:trHeight w:val="310"/>
        </w:trPr>
        <w:tc>
          <w:tcPr>
            <w:tcW w:w="846" w:type="dxa"/>
            <w:shd w:val="clear" w:color="auto" w:fill="auto"/>
            <w:noWrap/>
            <w:vAlign w:val="bottom"/>
            <w:hideMark/>
          </w:tcPr>
          <w:p w14:paraId="02094909"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3464</w:t>
            </w:r>
          </w:p>
        </w:tc>
        <w:tc>
          <w:tcPr>
            <w:tcW w:w="850" w:type="dxa"/>
            <w:shd w:val="clear" w:color="auto" w:fill="auto"/>
            <w:noWrap/>
            <w:vAlign w:val="bottom"/>
            <w:hideMark/>
          </w:tcPr>
          <w:p w14:paraId="39439C63"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3465</w:t>
            </w:r>
          </w:p>
        </w:tc>
        <w:tc>
          <w:tcPr>
            <w:tcW w:w="964" w:type="dxa"/>
            <w:shd w:val="clear" w:color="auto" w:fill="auto"/>
            <w:noWrap/>
            <w:vAlign w:val="bottom"/>
            <w:hideMark/>
          </w:tcPr>
          <w:p w14:paraId="71D34BB2" w14:textId="694AAF2A"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3</w:t>
            </w:r>
            <w:r>
              <w:rPr>
                <w:rFonts w:ascii="Calibri" w:eastAsia="Times New Roman" w:hAnsi="Calibri" w:cs="Calibri"/>
                <w:color w:val="000000"/>
                <w:lang w:eastAsia="en-AU"/>
              </w:rPr>
              <w:t>-AU</w:t>
            </w:r>
          </w:p>
        </w:tc>
      </w:tr>
      <w:tr w:rsidR="00562A8B" w:rsidRPr="00642730" w14:paraId="550FF098" w14:textId="77777777" w:rsidTr="005A1BBC">
        <w:trPr>
          <w:trHeight w:val="310"/>
        </w:trPr>
        <w:tc>
          <w:tcPr>
            <w:tcW w:w="846" w:type="dxa"/>
            <w:shd w:val="clear" w:color="auto" w:fill="auto"/>
            <w:noWrap/>
            <w:vAlign w:val="bottom"/>
            <w:hideMark/>
          </w:tcPr>
          <w:p w14:paraId="2A904192"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3467</w:t>
            </w:r>
          </w:p>
        </w:tc>
        <w:tc>
          <w:tcPr>
            <w:tcW w:w="850" w:type="dxa"/>
            <w:shd w:val="clear" w:color="auto" w:fill="auto"/>
            <w:noWrap/>
            <w:vAlign w:val="bottom"/>
            <w:hideMark/>
          </w:tcPr>
          <w:p w14:paraId="7B305733"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3469</w:t>
            </w:r>
          </w:p>
        </w:tc>
        <w:tc>
          <w:tcPr>
            <w:tcW w:w="964" w:type="dxa"/>
            <w:shd w:val="clear" w:color="auto" w:fill="auto"/>
            <w:noWrap/>
            <w:vAlign w:val="bottom"/>
            <w:hideMark/>
          </w:tcPr>
          <w:p w14:paraId="088E4594" w14:textId="2C307C87"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5</w:t>
            </w:r>
            <w:r>
              <w:rPr>
                <w:rFonts w:ascii="Calibri" w:eastAsia="Times New Roman" w:hAnsi="Calibri" w:cs="Calibri"/>
                <w:color w:val="000000"/>
                <w:lang w:eastAsia="en-AU"/>
              </w:rPr>
              <w:t>-AU</w:t>
            </w:r>
          </w:p>
        </w:tc>
      </w:tr>
      <w:tr w:rsidR="00562A8B" w:rsidRPr="00642730" w14:paraId="21BD8333" w14:textId="77777777" w:rsidTr="005A1BBC">
        <w:trPr>
          <w:trHeight w:val="310"/>
        </w:trPr>
        <w:tc>
          <w:tcPr>
            <w:tcW w:w="846" w:type="dxa"/>
            <w:shd w:val="clear" w:color="auto" w:fill="auto"/>
            <w:noWrap/>
            <w:vAlign w:val="bottom"/>
            <w:hideMark/>
          </w:tcPr>
          <w:p w14:paraId="5F8DC90A"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3472</w:t>
            </w:r>
          </w:p>
        </w:tc>
        <w:tc>
          <w:tcPr>
            <w:tcW w:w="850" w:type="dxa"/>
            <w:shd w:val="clear" w:color="auto" w:fill="auto"/>
            <w:noWrap/>
            <w:vAlign w:val="bottom"/>
            <w:hideMark/>
          </w:tcPr>
          <w:p w14:paraId="5D666BF5"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3520</w:t>
            </w:r>
          </w:p>
        </w:tc>
        <w:tc>
          <w:tcPr>
            <w:tcW w:w="964" w:type="dxa"/>
            <w:shd w:val="clear" w:color="auto" w:fill="auto"/>
            <w:noWrap/>
            <w:vAlign w:val="bottom"/>
            <w:hideMark/>
          </w:tcPr>
          <w:p w14:paraId="3D48825A" w14:textId="5C78816F"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3</w:t>
            </w:r>
            <w:r>
              <w:rPr>
                <w:rFonts w:ascii="Calibri" w:eastAsia="Times New Roman" w:hAnsi="Calibri" w:cs="Calibri"/>
                <w:color w:val="000000"/>
                <w:lang w:eastAsia="en-AU"/>
              </w:rPr>
              <w:t>-AU</w:t>
            </w:r>
          </w:p>
        </w:tc>
      </w:tr>
      <w:tr w:rsidR="00562A8B" w:rsidRPr="00642730" w14:paraId="030B8DBD" w14:textId="77777777" w:rsidTr="005A1BBC">
        <w:trPr>
          <w:trHeight w:val="310"/>
        </w:trPr>
        <w:tc>
          <w:tcPr>
            <w:tcW w:w="846" w:type="dxa"/>
            <w:shd w:val="clear" w:color="auto" w:fill="auto"/>
            <w:noWrap/>
            <w:vAlign w:val="bottom"/>
            <w:hideMark/>
          </w:tcPr>
          <w:p w14:paraId="7E5F0075"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3521</w:t>
            </w:r>
          </w:p>
        </w:tc>
        <w:tc>
          <w:tcPr>
            <w:tcW w:w="850" w:type="dxa"/>
            <w:shd w:val="clear" w:color="auto" w:fill="auto"/>
            <w:noWrap/>
            <w:vAlign w:val="bottom"/>
            <w:hideMark/>
          </w:tcPr>
          <w:p w14:paraId="1DA18CE8"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3522</w:t>
            </w:r>
          </w:p>
        </w:tc>
        <w:tc>
          <w:tcPr>
            <w:tcW w:w="964" w:type="dxa"/>
            <w:shd w:val="clear" w:color="auto" w:fill="auto"/>
            <w:noWrap/>
            <w:vAlign w:val="bottom"/>
            <w:hideMark/>
          </w:tcPr>
          <w:p w14:paraId="59A75242" w14:textId="276A2227"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4</w:t>
            </w:r>
            <w:r>
              <w:rPr>
                <w:rFonts w:ascii="Calibri" w:eastAsia="Times New Roman" w:hAnsi="Calibri" w:cs="Calibri"/>
                <w:color w:val="000000"/>
                <w:lang w:eastAsia="en-AU"/>
              </w:rPr>
              <w:t>-AU</w:t>
            </w:r>
          </w:p>
        </w:tc>
      </w:tr>
      <w:tr w:rsidR="00562A8B" w:rsidRPr="00642730" w14:paraId="4A1B15A5" w14:textId="77777777" w:rsidTr="005A1BBC">
        <w:trPr>
          <w:trHeight w:val="310"/>
        </w:trPr>
        <w:tc>
          <w:tcPr>
            <w:tcW w:w="846" w:type="dxa"/>
            <w:shd w:val="clear" w:color="auto" w:fill="auto"/>
            <w:noWrap/>
            <w:vAlign w:val="bottom"/>
            <w:hideMark/>
          </w:tcPr>
          <w:p w14:paraId="6D494461"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3523</w:t>
            </w:r>
          </w:p>
        </w:tc>
        <w:tc>
          <w:tcPr>
            <w:tcW w:w="850" w:type="dxa"/>
            <w:shd w:val="clear" w:color="auto" w:fill="auto"/>
            <w:noWrap/>
            <w:vAlign w:val="bottom"/>
            <w:hideMark/>
          </w:tcPr>
          <w:p w14:paraId="2ED12A56"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3649</w:t>
            </w:r>
          </w:p>
        </w:tc>
        <w:tc>
          <w:tcPr>
            <w:tcW w:w="964" w:type="dxa"/>
            <w:shd w:val="clear" w:color="auto" w:fill="auto"/>
            <w:noWrap/>
            <w:vAlign w:val="bottom"/>
            <w:hideMark/>
          </w:tcPr>
          <w:p w14:paraId="295201C8" w14:textId="62060228"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3</w:t>
            </w:r>
            <w:r>
              <w:rPr>
                <w:rFonts w:ascii="Calibri" w:eastAsia="Times New Roman" w:hAnsi="Calibri" w:cs="Calibri"/>
                <w:color w:val="000000"/>
                <w:lang w:eastAsia="en-AU"/>
              </w:rPr>
              <w:t>-AU</w:t>
            </w:r>
          </w:p>
        </w:tc>
      </w:tr>
      <w:tr w:rsidR="00562A8B" w:rsidRPr="00642730" w14:paraId="393FF014" w14:textId="77777777" w:rsidTr="005A1BBC">
        <w:trPr>
          <w:trHeight w:val="310"/>
        </w:trPr>
        <w:tc>
          <w:tcPr>
            <w:tcW w:w="846" w:type="dxa"/>
            <w:shd w:val="clear" w:color="auto" w:fill="auto"/>
            <w:noWrap/>
            <w:vAlign w:val="bottom"/>
            <w:hideMark/>
          </w:tcPr>
          <w:p w14:paraId="0C1A396E"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3658</w:t>
            </w:r>
          </w:p>
        </w:tc>
        <w:tc>
          <w:tcPr>
            <w:tcW w:w="850" w:type="dxa"/>
            <w:shd w:val="clear" w:color="auto" w:fill="auto"/>
            <w:noWrap/>
            <w:vAlign w:val="bottom"/>
            <w:hideMark/>
          </w:tcPr>
          <w:p w14:paraId="6519E64F"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3658</w:t>
            </w:r>
          </w:p>
        </w:tc>
        <w:tc>
          <w:tcPr>
            <w:tcW w:w="964" w:type="dxa"/>
            <w:shd w:val="clear" w:color="auto" w:fill="auto"/>
            <w:noWrap/>
            <w:vAlign w:val="bottom"/>
            <w:hideMark/>
          </w:tcPr>
          <w:p w14:paraId="2DA54B21" w14:textId="23B33B7A"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4</w:t>
            </w:r>
            <w:r>
              <w:rPr>
                <w:rFonts w:ascii="Calibri" w:eastAsia="Times New Roman" w:hAnsi="Calibri" w:cs="Calibri"/>
                <w:color w:val="000000"/>
                <w:lang w:eastAsia="en-AU"/>
              </w:rPr>
              <w:t>-AU</w:t>
            </w:r>
          </w:p>
        </w:tc>
      </w:tr>
      <w:tr w:rsidR="00562A8B" w:rsidRPr="00642730" w14:paraId="082C1B0D" w14:textId="77777777" w:rsidTr="005A1BBC">
        <w:trPr>
          <w:trHeight w:val="310"/>
        </w:trPr>
        <w:tc>
          <w:tcPr>
            <w:tcW w:w="846" w:type="dxa"/>
            <w:shd w:val="clear" w:color="auto" w:fill="auto"/>
            <w:noWrap/>
            <w:vAlign w:val="bottom"/>
            <w:hideMark/>
          </w:tcPr>
          <w:p w14:paraId="64EA06DB"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3659</w:t>
            </w:r>
          </w:p>
        </w:tc>
        <w:tc>
          <w:tcPr>
            <w:tcW w:w="850" w:type="dxa"/>
            <w:shd w:val="clear" w:color="auto" w:fill="auto"/>
            <w:noWrap/>
            <w:vAlign w:val="bottom"/>
            <w:hideMark/>
          </w:tcPr>
          <w:p w14:paraId="0115E65D"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3673</w:t>
            </w:r>
          </w:p>
        </w:tc>
        <w:tc>
          <w:tcPr>
            <w:tcW w:w="964" w:type="dxa"/>
            <w:shd w:val="clear" w:color="auto" w:fill="auto"/>
            <w:noWrap/>
            <w:vAlign w:val="bottom"/>
            <w:hideMark/>
          </w:tcPr>
          <w:p w14:paraId="4033395A" w14:textId="6EC5DC78"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3</w:t>
            </w:r>
            <w:r>
              <w:rPr>
                <w:rFonts w:ascii="Calibri" w:eastAsia="Times New Roman" w:hAnsi="Calibri" w:cs="Calibri"/>
                <w:color w:val="000000"/>
                <w:lang w:eastAsia="en-AU"/>
              </w:rPr>
              <w:t>-AU</w:t>
            </w:r>
          </w:p>
        </w:tc>
      </w:tr>
      <w:tr w:rsidR="00562A8B" w:rsidRPr="00642730" w14:paraId="6737ECF3" w14:textId="77777777" w:rsidTr="005A1BBC">
        <w:trPr>
          <w:trHeight w:val="310"/>
        </w:trPr>
        <w:tc>
          <w:tcPr>
            <w:tcW w:w="846" w:type="dxa"/>
            <w:shd w:val="clear" w:color="auto" w:fill="auto"/>
            <w:noWrap/>
            <w:vAlign w:val="bottom"/>
            <w:hideMark/>
          </w:tcPr>
          <w:p w14:paraId="1F166923"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3675</w:t>
            </w:r>
          </w:p>
        </w:tc>
        <w:tc>
          <w:tcPr>
            <w:tcW w:w="850" w:type="dxa"/>
            <w:shd w:val="clear" w:color="auto" w:fill="auto"/>
            <w:noWrap/>
            <w:vAlign w:val="bottom"/>
            <w:hideMark/>
          </w:tcPr>
          <w:p w14:paraId="39CC2C05"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3678</w:t>
            </w:r>
          </w:p>
        </w:tc>
        <w:tc>
          <w:tcPr>
            <w:tcW w:w="964" w:type="dxa"/>
            <w:shd w:val="clear" w:color="auto" w:fill="auto"/>
            <w:noWrap/>
            <w:vAlign w:val="bottom"/>
            <w:hideMark/>
          </w:tcPr>
          <w:p w14:paraId="68C1A085" w14:textId="3B2A4042"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5</w:t>
            </w:r>
            <w:r>
              <w:rPr>
                <w:rFonts w:ascii="Calibri" w:eastAsia="Times New Roman" w:hAnsi="Calibri" w:cs="Calibri"/>
                <w:color w:val="000000"/>
                <w:lang w:eastAsia="en-AU"/>
              </w:rPr>
              <w:t>-AU</w:t>
            </w:r>
          </w:p>
        </w:tc>
      </w:tr>
      <w:tr w:rsidR="00562A8B" w:rsidRPr="00642730" w14:paraId="6496C6F8" w14:textId="77777777" w:rsidTr="005A1BBC">
        <w:trPr>
          <w:trHeight w:val="310"/>
        </w:trPr>
        <w:tc>
          <w:tcPr>
            <w:tcW w:w="846" w:type="dxa"/>
            <w:shd w:val="clear" w:color="auto" w:fill="auto"/>
            <w:noWrap/>
            <w:vAlign w:val="bottom"/>
            <w:hideMark/>
          </w:tcPr>
          <w:p w14:paraId="678A0FED"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3682</w:t>
            </w:r>
          </w:p>
        </w:tc>
        <w:tc>
          <w:tcPr>
            <w:tcW w:w="850" w:type="dxa"/>
            <w:shd w:val="clear" w:color="auto" w:fill="auto"/>
            <w:noWrap/>
            <w:vAlign w:val="bottom"/>
            <w:hideMark/>
          </w:tcPr>
          <w:p w14:paraId="3691D549"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3695</w:t>
            </w:r>
          </w:p>
        </w:tc>
        <w:tc>
          <w:tcPr>
            <w:tcW w:w="964" w:type="dxa"/>
            <w:shd w:val="clear" w:color="auto" w:fill="auto"/>
            <w:noWrap/>
            <w:vAlign w:val="bottom"/>
            <w:hideMark/>
          </w:tcPr>
          <w:p w14:paraId="13B0115D" w14:textId="3916DF05"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3</w:t>
            </w:r>
            <w:r>
              <w:rPr>
                <w:rFonts w:ascii="Calibri" w:eastAsia="Times New Roman" w:hAnsi="Calibri" w:cs="Calibri"/>
                <w:color w:val="000000"/>
                <w:lang w:eastAsia="en-AU"/>
              </w:rPr>
              <w:t>-AU</w:t>
            </w:r>
          </w:p>
        </w:tc>
      </w:tr>
      <w:tr w:rsidR="00562A8B" w:rsidRPr="00642730" w14:paraId="2936F8A5" w14:textId="77777777" w:rsidTr="005A1BBC">
        <w:trPr>
          <w:trHeight w:val="310"/>
        </w:trPr>
        <w:tc>
          <w:tcPr>
            <w:tcW w:w="846" w:type="dxa"/>
            <w:shd w:val="clear" w:color="auto" w:fill="auto"/>
            <w:noWrap/>
            <w:vAlign w:val="bottom"/>
            <w:hideMark/>
          </w:tcPr>
          <w:p w14:paraId="075BFC0D"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3697</w:t>
            </w:r>
          </w:p>
        </w:tc>
        <w:tc>
          <w:tcPr>
            <w:tcW w:w="850" w:type="dxa"/>
            <w:shd w:val="clear" w:color="auto" w:fill="auto"/>
            <w:noWrap/>
            <w:vAlign w:val="bottom"/>
            <w:hideMark/>
          </w:tcPr>
          <w:p w14:paraId="6EE13E09"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3723</w:t>
            </w:r>
          </w:p>
        </w:tc>
        <w:tc>
          <w:tcPr>
            <w:tcW w:w="964" w:type="dxa"/>
            <w:shd w:val="clear" w:color="auto" w:fill="auto"/>
            <w:noWrap/>
            <w:vAlign w:val="bottom"/>
            <w:hideMark/>
          </w:tcPr>
          <w:p w14:paraId="5215CBC4" w14:textId="08B85DFA"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5</w:t>
            </w:r>
            <w:r>
              <w:rPr>
                <w:rFonts w:ascii="Calibri" w:eastAsia="Times New Roman" w:hAnsi="Calibri" w:cs="Calibri"/>
                <w:color w:val="000000"/>
                <w:lang w:eastAsia="en-AU"/>
              </w:rPr>
              <w:t>-AU</w:t>
            </w:r>
          </w:p>
        </w:tc>
      </w:tr>
      <w:tr w:rsidR="00562A8B" w:rsidRPr="00642730" w14:paraId="27E7F7A2" w14:textId="77777777" w:rsidTr="005A1BBC">
        <w:trPr>
          <w:trHeight w:val="310"/>
        </w:trPr>
        <w:tc>
          <w:tcPr>
            <w:tcW w:w="846" w:type="dxa"/>
            <w:shd w:val="clear" w:color="auto" w:fill="auto"/>
            <w:noWrap/>
            <w:vAlign w:val="bottom"/>
            <w:hideMark/>
          </w:tcPr>
          <w:p w14:paraId="3CED8EA2"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3725</w:t>
            </w:r>
          </w:p>
        </w:tc>
        <w:tc>
          <w:tcPr>
            <w:tcW w:w="850" w:type="dxa"/>
            <w:shd w:val="clear" w:color="auto" w:fill="auto"/>
            <w:noWrap/>
            <w:vAlign w:val="bottom"/>
            <w:hideMark/>
          </w:tcPr>
          <w:p w14:paraId="0085BBA4"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3730</w:t>
            </w:r>
          </w:p>
        </w:tc>
        <w:tc>
          <w:tcPr>
            <w:tcW w:w="964" w:type="dxa"/>
            <w:shd w:val="clear" w:color="auto" w:fill="auto"/>
            <w:noWrap/>
            <w:vAlign w:val="bottom"/>
            <w:hideMark/>
          </w:tcPr>
          <w:p w14:paraId="257C2D70" w14:textId="46EEDCAB"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3</w:t>
            </w:r>
            <w:r>
              <w:rPr>
                <w:rFonts w:ascii="Calibri" w:eastAsia="Times New Roman" w:hAnsi="Calibri" w:cs="Calibri"/>
                <w:color w:val="000000"/>
                <w:lang w:eastAsia="en-AU"/>
              </w:rPr>
              <w:t>-AU</w:t>
            </w:r>
          </w:p>
        </w:tc>
      </w:tr>
      <w:tr w:rsidR="00562A8B" w:rsidRPr="00642730" w14:paraId="48E250D0" w14:textId="77777777" w:rsidTr="005A1BBC">
        <w:trPr>
          <w:trHeight w:val="310"/>
        </w:trPr>
        <w:tc>
          <w:tcPr>
            <w:tcW w:w="846" w:type="dxa"/>
            <w:shd w:val="clear" w:color="auto" w:fill="auto"/>
            <w:noWrap/>
            <w:vAlign w:val="bottom"/>
            <w:hideMark/>
          </w:tcPr>
          <w:p w14:paraId="0913CDF2"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3732</w:t>
            </w:r>
          </w:p>
        </w:tc>
        <w:tc>
          <w:tcPr>
            <w:tcW w:w="850" w:type="dxa"/>
            <w:shd w:val="clear" w:color="auto" w:fill="auto"/>
            <w:noWrap/>
            <w:vAlign w:val="bottom"/>
            <w:hideMark/>
          </w:tcPr>
          <w:p w14:paraId="57D06EB4"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3746</w:t>
            </w:r>
          </w:p>
        </w:tc>
        <w:tc>
          <w:tcPr>
            <w:tcW w:w="964" w:type="dxa"/>
            <w:shd w:val="clear" w:color="auto" w:fill="auto"/>
            <w:noWrap/>
            <w:vAlign w:val="bottom"/>
            <w:hideMark/>
          </w:tcPr>
          <w:p w14:paraId="7233D0E8" w14:textId="5DE16B7A"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5</w:t>
            </w:r>
            <w:r>
              <w:rPr>
                <w:rFonts w:ascii="Calibri" w:eastAsia="Times New Roman" w:hAnsi="Calibri" w:cs="Calibri"/>
                <w:color w:val="000000"/>
                <w:lang w:eastAsia="en-AU"/>
              </w:rPr>
              <w:t>-AU</w:t>
            </w:r>
          </w:p>
        </w:tc>
      </w:tr>
      <w:tr w:rsidR="00562A8B" w:rsidRPr="00642730" w14:paraId="60689342" w14:textId="77777777" w:rsidTr="005A1BBC">
        <w:trPr>
          <w:trHeight w:val="310"/>
        </w:trPr>
        <w:tc>
          <w:tcPr>
            <w:tcW w:w="846" w:type="dxa"/>
            <w:shd w:val="clear" w:color="auto" w:fill="auto"/>
            <w:noWrap/>
            <w:vAlign w:val="bottom"/>
            <w:hideMark/>
          </w:tcPr>
          <w:p w14:paraId="2D431135"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3747</w:t>
            </w:r>
          </w:p>
        </w:tc>
        <w:tc>
          <w:tcPr>
            <w:tcW w:w="850" w:type="dxa"/>
            <w:shd w:val="clear" w:color="auto" w:fill="auto"/>
            <w:noWrap/>
            <w:vAlign w:val="bottom"/>
            <w:hideMark/>
          </w:tcPr>
          <w:p w14:paraId="00F7E956"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3749</w:t>
            </w:r>
          </w:p>
        </w:tc>
        <w:tc>
          <w:tcPr>
            <w:tcW w:w="964" w:type="dxa"/>
            <w:shd w:val="clear" w:color="auto" w:fill="auto"/>
            <w:noWrap/>
            <w:vAlign w:val="bottom"/>
            <w:hideMark/>
          </w:tcPr>
          <w:p w14:paraId="41BF3BDE" w14:textId="0AE339A6"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3</w:t>
            </w:r>
            <w:r>
              <w:rPr>
                <w:rFonts w:ascii="Calibri" w:eastAsia="Times New Roman" w:hAnsi="Calibri" w:cs="Calibri"/>
                <w:color w:val="000000"/>
                <w:lang w:eastAsia="en-AU"/>
              </w:rPr>
              <w:t>-AU</w:t>
            </w:r>
          </w:p>
        </w:tc>
      </w:tr>
      <w:tr w:rsidR="00562A8B" w:rsidRPr="00642730" w14:paraId="03B9D330" w14:textId="77777777" w:rsidTr="005A1BBC">
        <w:trPr>
          <w:trHeight w:val="310"/>
        </w:trPr>
        <w:tc>
          <w:tcPr>
            <w:tcW w:w="846" w:type="dxa"/>
            <w:shd w:val="clear" w:color="auto" w:fill="auto"/>
            <w:noWrap/>
            <w:vAlign w:val="bottom"/>
            <w:hideMark/>
          </w:tcPr>
          <w:p w14:paraId="26E62797"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3750</w:t>
            </w:r>
          </w:p>
        </w:tc>
        <w:tc>
          <w:tcPr>
            <w:tcW w:w="850" w:type="dxa"/>
            <w:shd w:val="clear" w:color="auto" w:fill="auto"/>
            <w:noWrap/>
            <w:vAlign w:val="bottom"/>
            <w:hideMark/>
          </w:tcPr>
          <w:p w14:paraId="668992CF"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3762</w:t>
            </w:r>
          </w:p>
        </w:tc>
        <w:tc>
          <w:tcPr>
            <w:tcW w:w="964" w:type="dxa"/>
            <w:shd w:val="clear" w:color="auto" w:fill="auto"/>
            <w:noWrap/>
            <w:vAlign w:val="bottom"/>
            <w:hideMark/>
          </w:tcPr>
          <w:p w14:paraId="46D20FED" w14:textId="60568FDF"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4</w:t>
            </w:r>
            <w:r>
              <w:rPr>
                <w:rFonts w:ascii="Calibri" w:eastAsia="Times New Roman" w:hAnsi="Calibri" w:cs="Calibri"/>
                <w:color w:val="000000"/>
                <w:lang w:eastAsia="en-AU"/>
              </w:rPr>
              <w:t>-AU</w:t>
            </w:r>
          </w:p>
        </w:tc>
      </w:tr>
      <w:tr w:rsidR="00562A8B" w:rsidRPr="00642730" w14:paraId="4AF1AFDB" w14:textId="77777777" w:rsidTr="005A1BBC">
        <w:trPr>
          <w:trHeight w:val="310"/>
        </w:trPr>
        <w:tc>
          <w:tcPr>
            <w:tcW w:w="846" w:type="dxa"/>
            <w:shd w:val="clear" w:color="auto" w:fill="auto"/>
            <w:noWrap/>
            <w:vAlign w:val="bottom"/>
            <w:hideMark/>
          </w:tcPr>
          <w:p w14:paraId="0AE794FC"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3763</w:t>
            </w:r>
          </w:p>
        </w:tc>
        <w:tc>
          <w:tcPr>
            <w:tcW w:w="850" w:type="dxa"/>
            <w:shd w:val="clear" w:color="auto" w:fill="auto"/>
            <w:noWrap/>
            <w:vAlign w:val="bottom"/>
            <w:hideMark/>
          </w:tcPr>
          <w:p w14:paraId="714B3207"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3763</w:t>
            </w:r>
          </w:p>
        </w:tc>
        <w:tc>
          <w:tcPr>
            <w:tcW w:w="964" w:type="dxa"/>
            <w:shd w:val="clear" w:color="auto" w:fill="auto"/>
            <w:noWrap/>
            <w:vAlign w:val="bottom"/>
            <w:hideMark/>
          </w:tcPr>
          <w:p w14:paraId="6CCB365E" w14:textId="154FDB5D"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5</w:t>
            </w:r>
            <w:r>
              <w:rPr>
                <w:rFonts w:ascii="Calibri" w:eastAsia="Times New Roman" w:hAnsi="Calibri" w:cs="Calibri"/>
                <w:color w:val="000000"/>
                <w:lang w:eastAsia="en-AU"/>
              </w:rPr>
              <w:t>-AU</w:t>
            </w:r>
          </w:p>
        </w:tc>
      </w:tr>
      <w:tr w:rsidR="00562A8B" w:rsidRPr="00642730" w14:paraId="2D12983D" w14:textId="77777777" w:rsidTr="005A1BBC">
        <w:trPr>
          <w:trHeight w:val="310"/>
        </w:trPr>
        <w:tc>
          <w:tcPr>
            <w:tcW w:w="846" w:type="dxa"/>
            <w:shd w:val="clear" w:color="auto" w:fill="auto"/>
            <w:noWrap/>
            <w:vAlign w:val="bottom"/>
            <w:hideMark/>
          </w:tcPr>
          <w:p w14:paraId="34F43A34"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3764</w:t>
            </w:r>
          </w:p>
        </w:tc>
        <w:tc>
          <w:tcPr>
            <w:tcW w:w="850" w:type="dxa"/>
            <w:shd w:val="clear" w:color="auto" w:fill="auto"/>
            <w:noWrap/>
            <w:vAlign w:val="bottom"/>
            <w:hideMark/>
          </w:tcPr>
          <w:p w14:paraId="1869A7F9"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3764</w:t>
            </w:r>
          </w:p>
        </w:tc>
        <w:tc>
          <w:tcPr>
            <w:tcW w:w="964" w:type="dxa"/>
            <w:shd w:val="clear" w:color="auto" w:fill="auto"/>
            <w:noWrap/>
            <w:vAlign w:val="bottom"/>
            <w:hideMark/>
          </w:tcPr>
          <w:p w14:paraId="285DAF16" w14:textId="7CB70D40"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4</w:t>
            </w:r>
            <w:r>
              <w:rPr>
                <w:rFonts w:ascii="Calibri" w:eastAsia="Times New Roman" w:hAnsi="Calibri" w:cs="Calibri"/>
                <w:color w:val="000000"/>
                <w:lang w:eastAsia="en-AU"/>
              </w:rPr>
              <w:t>-AU</w:t>
            </w:r>
          </w:p>
        </w:tc>
      </w:tr>
      <w:tr w:rsidR="00562A8B" w:rsidRPr="00642730" w14:paraId="2ECCF215" w14:textId="77777777" w:rsidTr="005A1BBC">
        <w:trPr>
          <w:trHeight w:val="310"/>
        </w:trPr>
        <w:tc>
          <w:tcPr>
            <w:tcW w:w="846" w:type="dxa"/>
            <w:shd w:val="clear" w:color="auto" w:fill="auto"/>
            <w:noWrap/>
            <w:vAlign w:val="bottom"/>
            <w:hideMark/>
          </w:tcPr>
          <w:p w14:paraId="3D672D4F"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3765</w:t>
            </w:r>
          </w:p>
        </w:tc>
        <w:tc>
          <w:tcPr>
            <w:tcW w:w="850" w:type="dxa"/>
            <w:shd w:val="clear" w:color="auto" w:fill="auto"/>
            <w:noWrap/>
            <w:vAlign w:val="bottom"/>
            <w:hideMark/>
          </w:tcPr>
          <w:p w14:paraId="3A41FEAD"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3779</w:t>
            </w:r>
          </w:p>
        </w:tc>
        <w:tc>
          <w:tcPr>
            <w:tcW w:w="964" w:type="dxa"/>
            <w:shd w:val="clear" w:color="auto" w:fill="auto"/>
            <w:noWrap/>
            <w:vAlign w:val="bottom"/>
            <w:hideMark/>
          </w:tcPr>
          <w:p w14:paraId="10D3F78F" w14:textId="101503A2"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5</w:t>
            </w:r>
            <w:r>
              <w:rPr>
                <w:rFonts w:ascii="Calibri" w:eastAsia="Times New Roman" w:hAnsi="Calibri" w:cs="Calibri"/>
                <w:color w:val="000000"/>
                <w:lang w:eastAsia="en-AU"/>
              </w:rPr>
              <w:t>-AU</w:t>
            </w:r>
          </w:p>
        </w:tc>
      </w:tr>
      <w:tr w:rsidR="00562A8B" w:rsidRPr="00642730" w14:paraId="39F74054" w14:textId="77777777" w:rsidTr="005A1BBC">
        <w:trPr>
          <w:trHeight w:val="310"/>
        </w:trPr>
        <w:tc>
          <w:tcPr>
            <w:tcW w:w="846" w:type="dxa"/>
            <w:shd w:val="clear" w:color="auto" w:fill="auto"/>
            <w:noWrap/>
            <w:vAlign w:val="bottom"/>
            <w:hideMark/>
          </w:tcPr>
          <w:p w14:paraId="076FCDE6"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3781</w:t>
            </w:r>
          </w:p>
        </w:tc>
        <w:tc>
          <w:tcPr>
            <w:tcW w:w="850" w:type="dxa"/>
            <w:shd w:val="clear" w:color="auto" w:fill="auto"/>
            <w:noWrap/>
            <w:vAlign w:val="bottom"/>
            <w:hideMark/>
          </w:tcPr>
          <w:p w14:paraId="673AA1DB"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3783</w:t>
            </w:r>
          </w:p>
        </w:tc>
        <w:tc>
          <w:tcPr>
            <w:tcW w:w="964" w:type="dxa"/>
            <w:shd w:val="clear" w:color="auto" w:fill="auto"/>
            <w:noWrap/>
            <w:vAlign w:val="bottom"/>
            <w:hideMark/>
          </w:tcPr>
          <w:p w14:paraId="4F603C54" w14:textId="55187829"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4</w:t>
            </w:r>
            <w:r>
              <w:rPr>
                <w:rFonts w:ascii="Calibri" w:eastAsia="Times New Roman" w:hAnsi="Calibri" w:cs="Calibri"/>
                <w:color w:val="000000"/>
                <w:lang w:eastAsia="en-AU"/>
              </w:rPr>
              <w:t>-AU</w:t>
            </w:r>
          </w:p>
        </w:tc>
      </w:tr>
      <w:tr w:rsidR="00562A8B" w:rsidRPr="00642730" w14:paraId="0CA1C88D" w14:textId="77777777" w:rsidTr="005A1BBC">
        <w:trPr>
          <w:trHeight w:val="310"/>
        </w:trPr>
        <w:tc>
          <w:tcPr>
            <w:tcW w:w="846" w:type="dxa"/>
            <w:shd w:val="clear" w:color="auto" w:fill="auto"/>
            <w:noWrap/>
            <w:vAlign w:val="bottom"/>
            <w:hideMark/>
          </w:tcPr>
          <w:p w14:paraId="5D6B99E0"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3785</w:t>
            </w:r>
          </w:p>
        </w:tc>
        <w:tc>
          <w:tcPr>
            <w:tcW w:w="850" w:type="dxa"/>
            <w:shd w:val="clear" w:color="auto" w:fill="auto"/>
            <w:noWrap/>
            <w:vAlign w:val="bottom"/>
            <w:hideMark/>
          </w:tcPr>
          <w:p w14:paraId="03FB0B88"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3799</w:t>
            </w:r>
          </w:p>
        </w:tc>
        <w:tc>
          <w:tcPr>
            <w:tcW w:w="964" w:type="dxa"/>
            <w:shd w:val="clear" w:color="auto" w:fill="auto"/>
            <w:noWrap/>
            <w:vAlign w:val="bottom"/>
            <w:hideMark/>
          </w:tcPr>
          <w:p w14:paraId="50F61C20" w14:textId="2E34FD94"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5</w:t>
            </w:r>
            <w:r>
              <w:rPr>
                <w:rFonts w:ascii="Calibri" w:eastAsia="Times New Roman" w:hAnsi="Calibri" w:cs="Calibri"/>
                <w:color w:val="000000"/>
                <w:lang w:eastAsia="en-AU"/>
              </w:rPr>
              <w:t>-AU</w:t>
            </w:r>
          </w:p>
        </w:tc>
      </w:tr>
      <w:tr w:rsidR="00562A8B" w:rsidRPr="00642730" w14:paraId="095314F1" w14:textId="77777777" w:rsidTr="005A1BBC">
        <w:trPr>
          <w:trHeight w:val="310"/>
        </w:trPr>
        <w:tc>
          <w:tcPr>
            <w:tcW w:w="846" w:type="dxa"/>
            <w:shd w:val="clear" w:color="auto" w:fill="auto"/>
            <w:noWrap/>
            <w:vAlign w:val="bottom"/>
            <w:hideMark/>
          </w:tcPr>
          <w:p w14:paraId="3597834B"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3802</w:t>
            </w:r>
          </w:p>
        </w:tc>
        <w:tc>
          <w:tcPr>
            <w:tcW w:w="850" w:type="dxa"/>
            <w:shd w:val="clear" w:color="auto" w:fill="auto"/>
            <w:noWrap/>
            <w:vAlign w:val="bottom"/>
            <w:hideMark/>
          </w:tcPr>
          <w:p w14:paraId="1094A552"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3815</w:t>
            </w:r>
          </w:p>
        </w:tc>
        <w:tc>
          <w:tcPr>
            <w:tcW w:w="964" w:type="dxa"/>
            <w:shd w:val="clear" w:color="auto" w:fill="auto"/>
            <w:noWrap/>
            <w:vAlign w:val="bottom"/>
            <w:hideMark/>
          </w:tcPr>
          <w:p w14:paraId="319702CC" w14:textId="51D2ACEC"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4</w:t>
            </w:r>
            <w:r>
              <w:rPr>
                <w:rFonts w:ascii="Calibri" w:eastAsia="Times New Roman" w:hAnsi="Calibri" w:cs="Calibri"/>
                <w:color w:val="000000"/>
                <w:lang w:eastAsia="en-AU"/>
              </w:rPr>
              <w:t>-AU</w:t>
            </w:r>
          </w:p>
        </w:tc>
      </w:tr>
      <w:tr w:rsidR="00562A8B" w:rsidRPr="00642730" w14:paraId="50BC1652" w14:textId="77777777" w:rsidTr="005A1BBC">
        <w:trPr>
          <w:trHeight w:val="310"/>
        </w:trPr>
        <w:tc>
          <w:tcPr>
            <w:tcW w:w="846" w:type="dxa"/>
            <w:shd w:val="clear" w:color="auto" w:fill="auto"/>
            <w:noWrap/>
            <w:vAlign w:val="bottom"/>
            <w:hideMark/>
          </w:tcPr>
          <w:p w14:paraId="53572A4E"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3816</w:t>
            </w:r>
          </w:p>
        </w:tc>
        <w:tc>
          <w:tcPr>
            <w:tcW w:w="850" w:type="dxa"/>
            <w:shd w:val="clear" w:color="auto" w:fill="auto"/>
            <w:noWrap/>
            <w:vAlign w:val="bottom"/>
            <w:hideMark/>
          </w:tcPr>
          <w:p w14:paraId="51FEDA7C"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3824</w:t>
            </w:r>
          </w:p>
        </w:tc>
        <w:tc>
          <w:tcPr>
            <w:tcW w:w="964" w:type="dxa"/>
            <w:shd w:val="clear" w:color="auto" w:fill="auto"/>
            <w:noWrap/>
            <w:vAlign w:val="bottom"/>
            <w:hideMark/>
          </w:tcPr>
          <w:p w14:paraId="3910B352" w14:textId="3F8EFC11"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5</w:t>
            </w:r>
            <w:r>
              <w:rPr>
                <w:rFonts w:ascii="Calibri" w:eastAsia="Times New Roman" w:hAnsi="Calibri" w:cs="Calibri"/>
                <w:color w:val="000000"/>
                <w:lang w:eastAsia="en-AU"/>
              </w:rPr>
              <w:t>-AU</w:t>
            </w:r>
          </w:p>
        </w:tc>
      </w:tr>
      <w:tr w:rsidR="00562A8B" w:rsidRPr="00642730" w14:paraId="7775E623" w14:textId="77777777" w:rsidTr="005A1BBC">
        <w:trPr>
          <w:trHeight w:val="310"/>
        </w:trPr>
        <w:tc>
          <w:tcPr>
            <w:tcW w:w="846" w:type="dxa"/>
            <w:shd w:val="clear" w:color="auto" w:fill="auto"/>
            <w:noWrap/>
            <w:vAlign w:val="bottom"/>
            <w:hideMark/>
          </w:tcPr>
          <w:p w14:paraId="5AB13735"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3825</w:t>
            </w:r>
          </w:p>
        </w:tc>
        <w:tc>
          <w:tcPr>
            <w:tcW w:w="850" w:type="dxa"/>
            <w:shd w:val="clear" w:color="auto" w:fill="auto"/>
            <w:noWrap/>
            <w:vAlign w:val="bottom"/>
            <w:hideMark/>
          </w:tcPr>
          <w:p w14:paraId="5B9FC9EA"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3825</w:t>
            </w:r>
          </w:p>
        </w:tc>
        <w:tc>
          <w:tcPr>
            <w:tcW w:w="964" w:type="dxa"/>
            <w:shd w:val="clear" w:color="auto" w:fill="auto"/>
            <w:noWrap/>
            <w:vAlign w:val="bottom"/>
            <w:hideMark/>
          </w:tcPr>
          <w:p w14:paraId="1C11F1CC" w14:textId="32224BC2"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4</w:t>
            </w:r>
            <w:r>
              <w:rPr>
                <w:rFonts w:ascii="Calibri" w:eastAsia="Times New Roman" w:hAnsi="Calibri" w:cs="Calibri"/>
                <w:color w:val="000000"/>
                <w:lang w:eastAsia="en-AU"/>
              </w:rPr>
              <w:t>-AU</w:t>
            </w:r>
          </w:p>
        </w:tc>
      </w:tr>
      <w:tr w:rsidR="00562A8B" w:rsidRPr="00642730" w14:paraId="6D419DDB" w14:textId="77777777" w:rsidTr="005A1BBC">
        <w:trPr>
          <w:trHeight w:val="310"/>
        </w:trPr>
        <w:tc>
          <w:tcPr>
            <w:tcW w:w="846" w:type="dxa"/>
            <w:shd w:val="clear" w:color="auto" w:fill="auto"/>
            <w:noWrap/>
            <w:vAlign w:val="bottom"/>
            <w:hideMark/>
          </w:tcPr>
          <w:p w14:paraId="010AD46A"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3831</w:t>
            </w:r>
          </w:p>
        </w:tc>
        <w:tc>
          <w:tcPr>
            <w:tcW w:w="850" w:type="dxa"/>
            <w:shd w:val="clear" w:color="auto" w:fill="auto"/>
            <w:noWrap/>
            <w:vAlign w:val="bottom"/>
            <w:hideMark/>
          </w:tcPr>
          <w:p w14:paraId="17839830"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3835</w:t>
            </w:r>
          </w:p>
        </w:tc>
        <w:tc>
          <w:tcPr>
            <w:tcW w:w="964" w:type="dxa"/>
            <w:shd w:val="clear" w:color="auto" w:fill="auto"/>
            <w:noWrap/>
            <w:vAlign w:val="bottom"/>
            <w:hideMark/>
          </w:tcPr>
          <w:p w14:paraId="2E722D53" w14:textId="54712210"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5</w:t>
            </w:r>
            <w:r>
              <w:rPr>
                <w:rFonts w:ascii="Calibri" w:eastAsia="Times New Roman" w:hAnsi="Calibri" w:cs="Calibri"/>
                <w:color w:val="000000"/>
                <w:lang w:eastAsia="en-AU"/>
              </w:rPr>
              <w:t>-AU</w:t>
            </w:r>
          </w:p>
        </w:tc>
      </w:tr>
      <w:tr w:rsidR="00562A8B" w:rsidRPr="00642730" w14:paraId="5B58263C" w14:textId="77777777" w:rsidTr="005A1BBC">
        <w:trPr>
          <w:trHeight w:val="310"/>
        </w:trPr>
        <w:tc>
          <w:tcPr>
            <w:tcW w:w="846" w:type="dxa"/>
            <w:shd w:val="clear" w:color="auto" w:fill="auto"/>
            <w:noWrap/>
            <w:vAlign w:val="bottom"/>
            <w:hideMark/>
          </w:tcPr>
          <w:p w14:paraId="0951D4CF"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3840</w:t>
            </w:r>
          </w:p>
        </w:tc>
        <w:tc>
          <w:tcPr>
            <w:tcW w:w="850" w:type="dxa"/>
            <w:shd w:val="clear" w:color="auto" w:fill="auto"/>
            <w:noWrap/>
            <w:vAlign w:val="bottom"/>
            <w:hideMark/>
          </w:tcPr>
          <w:p w14:paraId="235DB6D5"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3892</w:t>
            </w:r>
          </w:p>
        </w:tc>
        <w:tc>
          <w:tcPr>
            <w:tcW w:w="964" w:type="dxa"/>
            <w:shd w:val="clear" w:color="auto" w:fill="auto"/>
            <w:noWrap/>
            <w:vAlign w:val="bottom"/>
            <w:hideMark/>
          </w:tcPr>
          <w:p w14:paraId="5D3BD49B" w14:textId="675B8648"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4</w:t>
            </w:r>
            <w:r>
              <w:rPr>
                <w:rFonts w:ascii="Calibri" w:eastAsia="Times New Roman" w:hAnsi="Calibri" w:cs="Calibri"/>
                <w:color w:val="000000"/>
                <w:lang w:eastAsia="en-AU"/>
              </w:rPr>
              <w:t>-AU</w:t>
            </w:r>
          </w:p>
        </w:tc>
      </w:tr>
      <w:tr w:rsidR="00562A8B" w:rsidRPr="00642730" w14:paraId="2AD57918" w14:textId="77777777" w:rsidTr="005A1BBC">
        <w:trPr>
          <w:trHeight w:val="310"/>
        </w:trPr>
        <w:tc>
          <w:tcPr>
            <w:tcW w:w="846" w:type="dxa"/>
            <w:shd w:val="clear" w:color="auto" w:fill="auto"/>
            <w:noWrap/>
            <w:vAlign w:val="bottom"/>
            <w:hideMark/>
          </w:tcPr>
          <w:p w14:paraId="5FBFA329"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3893</w:t>
            </w:r>
          </w:p>
        </w:tc>
        <w:tc>
          <w:tcPr>
            <w:tcW w:w="850" w:type="dxa"/>
            <w:shd w:val="clear" w:color="auto" w:fill="auto"/>
            <w:noWrap/>
            <w:vAlign w:val="bottom"/>
            <w:hideMark/>
          </w:tcPr>
          <w:p w14:paraId="55E35427"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3900</w:t>
            </w:r>
          </w:p>
        </w:tc>
        <w:tc>
          <w:tcPr>
            <w:tcW w:w="964" w:type="dxa"/>
            <w:shd w:val="clear" w:color="auto" w:fill="auto"/>
            <w:noWrap/>
            <w:vAlign w:val="bottom"/>
            <w:hideMark/>
          </w:tcPr>
          <w:p w14:paraId="0D204A77" w14:textId="2AEA5119"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5</w:t>
            </w:r>
            <w:r>
              <w:rPr>
                <w:rFonts w:ascii="Calibri" w:eastAsia="Times New Roman" w:hAnsi="Calibri" w:cs="Calibri"/>
                <w:color w:val="000000"/>
                <w:lang w:eastAsia="en-AU"/>
              </w:rPr>
              <w:t>-AU</w:t>
            </w:r>
          </w:p>
        </w:tc>
      </w:tr>
      <w:tr w:rsidR="00562A8B" w:rsidRPr="00642730" w14:paraId="1840C651" w14:textId="77777777" w:rsidTr="005A1BBC">
        <w:trPr>
          <w:trHeight w:val="310"/>
        </w:trPr>
        <w:tc>
          <w:tcPr>
            <w:tcW w:w="846" w:type="dxa"/>
            <w:shd w:val="clear" w:color="auto" w:fill="auto"/>
            <w:noWrap/>
            <w:vAlign w:val="bottom"/>
            <w:hideMark/>
          </w:tcPr>
          <w:p w14:paraId="5A935A98"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3902</w:t>
            </w:r>
          </w:p>
        </w:tc>
        <w:tc>
          <w:tcPr>
            <w:tcW w:w="850" w:type="dxa"/>
            <w:shd w:val="clear" w:color="auto" w:fill="auto"/>
            <w:noWrap/>
            <w:vAlign w:val="bottom"/>
            <w:hideMark/>
          </w:tcPr>
          <w:p w14:paraId="620760FE"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3996</w:t>
            </w:r>
          </w:p>
        </w:tc>
        <w:tc>
          <w:tcPr>
            <w:tcW w:w="964" w:type="dxa"/>
            <w:shd w:val="clear" w:color="auto" w:fill="auto"/>
            <w:noWrap/>
            <w:vAlign w:val="bottom"/>
            <w:hideMark/>
          </w:tcPr>
          <w:p w14:paraId="5020E011" w14:textId="0509C65C"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4</w:t>
            </w:r>
            <w:r>
              <w:rPr>
                <w:rFonts w:ascii="Calibri" w:eastAsia="Times New Roman" w:hAnsi="Calibri" w:cs="Calibri"/>
                <w:color w:val="000000"/>
                <w:lang w:eastAsia="en-AU"/>
              </w:rPr>
              <w:t>-AU</w:t>
            </w:r>
          </w:p>
        </w:tc>
      </w:tr>
      <w:tr w:rsidR="00562A8B" w:rsidRPr="00642730" w14:paraId="39E4F171" w14:textId="77777777" w:rsidTr="005A1BBC">
        <w:trPr>
          <w:trHeight w:val="310"/>
        </w:trPr>
        <w:tc>
          <w:tcPr>
            <w:tcW w:w="846" w:type="dxa"/>
            <w:shd w:val="clear" w:color="auto" w:fill="auto"/>
            <w:noWrap/>
            <w:vAlign w:val="bottom"/>
            <w:hideMark/>
          </w:tcPr>
          <w:p w14:paraId="0804D89D"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4000</w:t>
            </w:r>
          </w:p>
        </w:tc>
        <w:tc>
          <w:tcPr>
            <w:tcW w:w="850" w:type="dxa"/>
            <w:shd w:val="clear" w:color="auto" w:fill="auto"/>
            <w:noWrap/>
            <w:vAlign w:val="bottom"/>
            <w:hideMark/>
          </w:tcPr>
          <w:p w14:paraId="3CF6A194"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4419</w:t>
            </w:r>
          </w:p>
        </w:tc>
        <w:tc>
          <w:tcPr>
            <w:tcW w:w="964" w:type="dxa"/>
            <w:shd w:val="clear" w:color="auto" w:fill="auto"/>
            <w:noWrap/>
            <w:vAlign w:val="bottom"/>
            <w:hideMark/>
          </w:tcPr>
          <w:p w14:paraId="5CA17A7D" w14:textId="47A94FE2"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3</w:t>
            </w:r>
            <w:r>
              <w:rPr>
                <w:rFonts w:ascii="Calibri" w:eastAsia="Times New Roman" w:hAnsi="Calibri" w:cs="Calibri"/>
                <w:color w:val="000000"/>
                <w:lang w:eastAsia="en-AU"/>
              </w:rPr>
              <w:t>-AU</w:t>
            </w:r>
          </w:p>
        </w:tc>
      </w:tr>
      <w:tr w:rsidR="00562A8B" w:rsidRPr="00642730" w14:paraId="0AB24423" w14:textId="77777777" w:rsidTr="005A1BBC">
        <w:trPr>
          <w:trHeight w:val="310"/>
        </w:trPr>
        <w:tc>
          <w:tcPr>
            <w:tcW w:w="846" w:type="dxa"/>
            <w:shd w:val="clear" w:color="auto" w:fill="auto"/>
            <w:noWrap/>
            <w:vAlign w:val="bottom"/>
            <w:hideMark/>
          </w:tcPr>
          <w:p w14:paraId="1F0F4256"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4420</w:t>
            </w:r>
          </w:p>
        </w:tc>
        <w:tc>
          <w:tcPr>
            <w:tcW w:w="850" w:type="dxa"/>
            <w:shd w:val="clear" w:color="auto" w:fill="auto"/>
            <w:noWrap/>
            <w:vAlign w:val="bottom"/>
            <w:hideMark/>
          </w:tcPr>
          <w:p w14:paraId="27709F41"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4420</w:t>
            </w:r>
          </w:p>
        </w:tc>
        <w:tc>
          <w:tcPr>
            <w:tcW w:w="964" w:type="dxa"/>
            <w:shd w:val="clear" w:color="auto" w:fill="auto"/>
            <w:noWrap/>
            <w:vAlign w:val="bottom"/>
            <w:hideMark/>
          </w:tcPr>
          <w:p w14:paraId="269A5B6E" w14:textId="1DC0BACC"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1</w:t>
            </w:r>
            <w:r>
              <w:rPr>
                <w:rFonts w:ascii="Calibri" w:eastAsia="Times New Roman" w:hAnsi="Calibri" w:cs="Calibri"/>
                <w:color w:val="000000"/>
                <w:lang w:eastAsia="en-AU"/>
              </w:rPr>
              <w:t>-AU</w:t>
            </w:r>
          </w:p>
        </w:tc>
      </w:tr>
      <w:tr w:rsidR="00562A8B" w:rsidRPr="00642730" w14:paraId="10BB280E" w14:textId="77777777" w:rsidTr="005A1BBC">
        <w:trPr>
          <w:trHeight w:val="310"/>
        </w:trPr>
        <w:tc>
          <w:tcPr>
            <w:tcW w:w="846" w:type="dxa"/>
            <w:shd w:val="clear" w:color="auto" w:fill="auto"/>
            <w:noWrap/>
            <w:vAlign w:val="bottom"/>
            <w:hideMark/>
          </w:tcPr>
          <w:p w14:paraId="73EC9687"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4421</w:t>
            </w:r>
          </w:p>
        </w:tc>
        <w:tc>
          <w:tcPr>
            <w:tcW w:w="850" w:type="dxa"/>
            <w:shd w:val="clear" w:color="auto" w:fill="auto"/>
            <w:noWrap/>
            <w:vAlign w:val="bottom"/>
            <w:hideMark/>
          </w:tcPr>
          <w:p w14:paraId="5657B280"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4428</w:t>
            </w:r>
          </w:p>
        </w:tc>
        <w:tc>
          <w:tcPr>
            <w:tcW w:w="964" w:type="dxa"/>
            <w:shd w:val="clear" w:color="auto" w:fill="auto"/>
            <w:noWrap/>
            <w:vAlign w:val="bottom"/>
            <w:hideMark/>
          </w:tcPr>
          <w:p w14:paraId="7D67C345" w14:textId="51616B4D"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3</w:t>
            </w:r>
            <w:r>
              <w:rPr>
                <w:rFonts w:ascii="Calibri" w:eastAsia="Times New Roman" w:hAnsi="Calibri" w:cs="Calibri"/>
                <w:color w:val="000000"/>
                <w:lang w:eastAsia="en-AU"/>
              </w:rPr>
              <w:t>-AU</w:t>
            </w:r>
          </w:p>
        </w:tc>
      </w:tr>
      <w:tr w:rsidR="00562A8B" w:rsidRPr="00642730" w14:paraId="55C2C425" w14:textId="77777777" w:rsidTr="005A1BBC">
        <w:trPr>
          <w:trHeight w:val="310"/>
        </w:trPr>
        <w:tc>
          <w:tcPr>
            <w:tcW w:w="846" w:type="dxa"/>
            <w:shd w:val="clear" w:color="auto" w:fill="auto"/>
            <w:noWrap/>
            <w:vAlign w:val="bottom"/>
            <w:hideMark/>
          </w:tcPr>
          <w:p w14:paraId="76FC4978"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4454</w:t>
            </w:r>
          </w:p>
        </w:tc>
        <w:tc>
          <w:tcPr>
            <w:tcW w:w="850" w:type="dxa"/>
            <w:shd w:val="clear" w:color="auto" w:fill="auto"/>
            <w:noWrap/>
            <w:vAlign w:val="bottom"/>
            <w:hideMark/>
          </w:tcPr>
          <w:p w14:paraId="479B7D20"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4454</w:t>
            </w:r>
          </w:p>
        </w:tc>
        <w:tc>
          <w:tcPr>
            <w:tcW w:w="964" w:type="dxa"/>
            <w:shd w:val="clear" w:color="auto" w:fill="auto"/>
            <w:noWrap/>
            <w:vAlign w:val="bottom"/>
            <w:hideMark/>
          </w:tcPr>
          <w:p w14:paraId="331C0A45" w14:textId="3AA89B0B"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1</w:t>
            </w:r>
            <w:r>
              <w:rPr>
                <w:rFonts w:ascii="Calibri" w:eastAsia="Times New Roman" w:hAnsi="Calibri" w:cs="Calibri"/>
                <w:color w:val="000000"/>
                <w:lang w:eastAsia="en-AU"/>
              </w:rPr>
              <w:t>-AU</w:t>
            </w:r>
          </w:p>
        </w:tc>
      </w:tr>
      <w:tr w:rsidR="00562A8B" w:rsidRPr="00642730" w14:paraId="7E781A69" w14:textId="77777777" w:rsidTr="005A1BBC">
        <w:trPr>
          <w:trHeight w:val="310"/>
        </w:trPr>
        <w:tc>
          <w:tcPr>
            <w:tcW w:w="846" w:type="dxa"/>
            <w:shd w:val="clear" w:color="auto" w:fill="auto"/>
            <w:noWrap/>
            <w:vAlign w:val="bottom"/>
            <w:hideMark/>
          </w:tcPr>
          <w:p w14:paraId="2BEB996F"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4455</w:t>
            </w:r>
          </w:p>
        </w:tc>
        <w:tc>
          <w:tcPr>
            <w:tcW w:w="850" w:type="dxa"/>
            <w:shd w:val="clear" w:color="auto" w:fill="auto"/>
            <w:noWrap/>
            <w:vAlign w:val="bottom"/>
            <w:hideMark/>
          </w:tcPr>
          <w:p w14:paraId="0869F093"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4465</w:t>
            </w:r>
          </w:p>
        </w:tc>
        <w:tc>
          <w:tcPr>
            <w:tcW w:w="964" w:type="dxa"/>
            <w:shd w:val="clear" w:color="auto" w:fill="auto"/>
            <w:noWrap/>
            <w:vAlign w:val="bottom"/>
            <w:hideMark/>
          </w:tcPr>
          <w:p w14:paraId="633EE22F" w14:textId="41A355DE"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3</w:t>
            </w:r>
            <w:r>
              <w:rPr>
                <w:rFonts w:ascii="Calibri" w:eastAsia="Times New Roman" w:hAnsi="Calibri" w:cs="Calibri"/>
                <w:color w:val="000000"/>
                <w:lang w:eastAsia="en-AU"/>
              </w:rPr>
              <w:t>-AU</w:t>
            </w:r>
          </w:p>
        </w:tc>
      </w:tr>
      <w:tr w:rsidR="00562A8B" w:rsidRPr="00642730" w14:paraId="58F6BC0C" w14:textId="77777777" w:rsidTr="005A1BBC">
        <w:trPr>
          <w:trHeight w:val="310"/>
        </w:trPr>
        <w:tc>
          <w:tcPr>
            <w:tcW w:w="846" w:type="dxa"/>
            <w:shd w:val="clear" w:color="auto" w:fill="auto"/>
            <w:noWrap/>
            <w:vAlign w:val="bottom"/>
            <w:hideMark/>
          </w:tcPr>
          <w:p w14:paraId="609A1937"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4467</w:t>
            </w:r>
          </w:p>
        </w:tc>
        <w:tc>
          <w:tcPr>
            <w:tcW w:w="850" w:type="dxa"/>
            <w:shd w:val="clear" w:color="auto" w:fill="auto"/>
            <w:noWrap/>
            <w:vAlign w:val="bottom"/>
            <w:hideMark/>
          </w:tcPr>
          <w:p w14:paraId="12C6428D"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4468</w:t>
            </w:r>
          </w:p>
        </w:tc>
        <w:tc>
          <w:tcPr>
            <w:tcW w:w="964" w:type="dxa"/>
            <w:shd w:val="clear" w:color="auto" w:fill="auto"/>
            <w:noWrap/>
            <w:vAlign w:val="bottom"/>
            <w:hideMark/>
          </w:tcPr>
          <w:p w14:paraId="5AF3E075" w14:textId="5B25892B"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1</w:t>
            </w:r>
            <w:r>
              <w:rPr>
                <w:rFonts w:ascii="Calibri" w:eastAsia="Times New Roman" w:hAnsi="Calibri" w:cs="Calibri"/>
                <w:color w:val="000000"/>
                <w:lang w:eastAsia="en-AU"/>
              </w:rPr>
              <w:t>-AU</w:t>
            </w:r>
          </w:p>
        </w:tc>
      </w:tr>
      <w:tr w:rsidR="00562A8B" w:rsidRPr="00642730" w14:paraId="1433B58D" w14:textId="77777777" w:rsidTr="005A1BBC">
        <w:trPr>
          <w:trHeight w:val="310"/>
        </w:trPr>
        <w:tc>
          <w:tcPr>
            <w:tcW w:w="846" w:type="dxa"/>
            <w:shd w:val="clear" w:color="auto" w:fill="auto"/>
            <w:noWrap/>
            <w:vAlign w:val="bottom"/>
            <w:hideMark/>
          </w:tcPr>
          <w:p w14:paraId="0C990682"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4470</w:t>
            </w:r>
          </w:p>
        </w:tc>
        <w:tc>
          <w:tcPr>
            <w:tcW w:w="850" w:type="dxa"/>
            <w:shd w:val="clear" w:color="auto" w:fill="auto"/>
            <w:noWrap/>
            <w:vAlign w:val="bottom"/>
            <w:hideMark/>
          </w:tcPr>
          <w:p w14:paraId="659B5D26"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4474</w:t>
            </w:r>
          </w:p>
        </w:tc>
        <w:tc>
          <w:tcPr>
            <w:tcW w:w="964" w:type="dxa"/>
            <w:shd w:val="clear" w:color="auto" w:fill="auto"/>
            <w:noWrap/>
            <w:vAlign w:val="bottom"/>
            <w:hideMark/>
          </w:tcPr>
          <w:p w14:paraId="1451764A" w14:textId="50A319B4"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2</w:t>
            </w:r>
            <w:r>
              <w:rPr>
                <w:rFonts w:ascii="Calibri" w:eastAsia="Times New Roman" w:hAnsi="Calibri" w:cs="Calibri"/>
                <w:color w:val="000000"/>
                <w:lang w:eastAsia="en-AU"/>
              </w:rPr>
              <w:t>-AU</w:t>
            </w:r>
          </w:p>
        </w:tc>
      </w:tr>
      <w:tr w:rsidR="00562A8B" w:rsidRPr="00642730" w14:paraId="4F51D6C0" w14:textId="77777777" w:rsidTr="005A1BBC">
        <w:trPr>
          <w:trHeight w:val="310"/>
        </w:trPr>
        <w:tc>
          <w:tcPr>
            <w:tcW w:w="846" w:type="dxa"/>
            <w:shd w:val="clear" w:color="auto" w:fill="auto"/>
            <w:noWrap/>
            <w:vAlign w:val="bottom"/>
            <w:hideMark/>
          </w:tcPr>
          <w:p w14:paraId="1EC88C56"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4477</w:t>
            </w:r>
          </w:p>
        </w:tc>
        <w:tc>
          <w:tcPr>
            <w:tcW w:w="850" w:type="dxa"/>
            <w:shd w:val="clear" w:color="auto" w:fill="auto"/>
            <w:noWrap/>
            <w:vAlign w:val="bottom"/>
            <w:hideMark/>
          </w:tcPr>
          <w:p w14:paraId="0EBC75DE"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4477</w:t>
            </w:r>
          </w:p>
        </w:tc>
        <w:tc>
          <w:tcPr>
            <w:tcW w:w="964" w:type="dxa"/>
            <w:shd w:val="clear" w:color="auto" w:fill="auto"/>
            <w:noWrap/>
            <w:vAlign w:val="bottom"/>
            <w:hideMark/>
          </w:tcPr>
          <w:p w14:paraId="6F028915" w14:textId="44EC93E1"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1</w:t>
            </w:r>
            <w:r>
              <w:rPr>
                <w:rFonts w:ascii="Calibri" w:eastAsia="Times New Roman" w:hAnsi="Calibri" w:cs="Calibri"/>
                <w:color w:val="000000"/>
                <w:lang w:eastAsia="en-AU"/>
              </w:rPr>
              <w:t>-AU</w:t>
            </w:r>
          </w:p>
        </w:tc>
      </w:tr>
      <w:tr w:rsidR="00562A8B" w:rsidRPr="00642730" w14:paraId="27BB92E8" w14:textId="77777777" w:rsidTr="005A1BBC">
        <w:trPr>
          <w:trHeight w:val="310"/>
        </w:trPr>
        <w:tc>
          <w:tcPr>
            <w:tcW w:w="846" w:type="dxa"/>
            <w:shd w:val="clear" w:color="auto" w:fill="auto"/>
            <w:noWrap/>
            <w:vAlign w:val="bottom"/>
            <w:hideMark/>
          </w:tcPr>
          <w:p w14:paraId="11A861CA"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4478</w:t>
            </w:r>
          </w:p>
        </w:tc>
        <w:tc>
          <w:tcPr>
            <w:tcW w:w="850" w:type="dxa"/>
            <w:shd w:val="clear" w:color="auto" w:fill="auto"/>
            <w:noWrap/>
            <w:vAlign w:val="bottom"/>
            <w:hideMark/>
          </w:tcPr>
          <w:p w14:paraId="03BC344A"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4482</w:t>
            </w:r>
          </w:p>
        </w:tc>
        <w:tc>
          <w:tcPr>
            <w:tcW w:w="964" w:type="dxa"/>
            <w:shd w:val="clear" w:color="auto" w:fill="auto"/>
            <w:noWrap/>
            <w:vAlign w:val="bottom"/>
            <w:hideMark/>
          </w:tcPr>
          <w:p w14:paraId="662EAD4F" w14:textId="5630AA94"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2</w:t>
            </w:r>
            <w:r>
              <w:rPr>
                <w:rFonts w:ascii="Calibri" w:eastAsia="Times New Roman" w:hAnsi="Calibri" w:cs="Calibri"/>
                <w:color w:val="000000"/>
                <w:lang w:eastAsia="en-AU"/>
              </w:rPr>
              <w:t>-AU</w:t>
            </w:r>
          </w:p>
        </w:tc>
      </w:tr>
      <w:tr w:rsidR="00562A8B" w:rsidRPr="00642730" w14:paraId="278F477D" w14:textId="77777777" w:rsidTr="005A1BBC">
        <w:trPr>
          <w:trHeight w:val="310"/>
        </w:trPr>
        <w:tc>
          <w:tcPr>
            <w:tcW w:w="846" w:type="dxa"/>
            <w:shd w:val="clear" w:color="auto" w:fill="auto"/>
            <w:noWrap/>
            <w:vAlign w:val="bottom"/>
            <w:hideMark/>
          </w:tcPr>
          <w:p w14:paraId="61FF94A3"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4486</w:t>
            </w:r>
          </w:p>
        </w:tc>
        <w:tc>
          <w:tcPr>
            <w:tcW w:w="850" w:type="dxa"/>
            <w:shd w:val="clear" w:color="auto" w:fill="auto"/>
            <w:noWrap/>
            <w:vAlign w:val="bottom"/>
            <w:hideMark/>
          </w:tcPr>
          <w:p w14:paraId="24F6208F"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4488</w:t>
            </w:r>
          </w:p>
        </w:tc>
        <w:tc>
          <w:tcPr>
            <w:tcW w:w="964" w:type="dxa"/>
            <w:shd w:val="clear" w:color="auto" w:fill="auto"/>
            <w:noWrap/>
            <w:vAlign w:val="bottom"/>
            <w:hideMark/>
          </w:tcPr>
          <w:p w14:paraId="114BE4A5" w14:textId="18F8587C"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3</w:t>
            </w:r>
            <w:r>
              <w:rPr>
                <w:rFonts w:ascii="Calibri" w:eastAsia="Times New Roman" w:hAnsi="Calibri" w:cs="Calibri"/>
                <w:color w:val="000000"/>
                <w:lang w:eastAsia="en-AU"/>
              </w:rPr>
              <w:t>-AU</w:t>
            </w:r>
          </w:p>
        </w:tc>
      </w:tr>
      <w:tr w:rsidR="00562A8B" w:rsidRPr="00642730" w14:paraId="135EE905" w14:textId="77777777" w:rsidTr="005A1BBC">
        <w:trPr>
          <w:trHeight w:val="310"/>
        </w:trPr>
        <w:tc>
          <w:tcPr>
            <w:tcW w:w="846" w:type="dxa"/>
            <w:shd w:val="clear" w:color="auto" w:fill="auto"/>
            <w:noWrap/>
            <w:vAlign w:val="bottom"/>
            <w:hideMark/>
          </w:tcPr>
          <w:p w14:paraId="3EB64D11"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4489</w:t>
            </w:r>
          </w:p>
        </w:tc>
        <w:tc>
          <w:tcPr>
            <w:tcW w:w="850" w:type="dxa"/>
            <w:shd w:val="clear" w:color="auto" w:fill="auto"/>
            <w:noWrap/>
            <w:vAlign w:val="bottom"/>
            <w:hideMark/>
          </w:tcPr>
          <w:p w14:paraId="72B76A07"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4493</w:t>
            </w:r>
          </w:p>
        </w:tc>
        <w:tc>
          <w:tcPr>
            <w:tcW w:w="964" w:type="dxa"/>
            <w:shd w:val="clear" w:color="auto" w:fill="auto"/>
            <w:noWrap/>
            <w:vAlign w:val="bottom"/>
            <w:hideMark/>
          </w:tcPr>
          <w:p w14:paraId="016B7B1E" w14:textId="376517DE"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2</w:t>
            </w:r>
            <w:r>
              <w:rPr>
                <w:rFonts w:ascii="Calibri" w:eastAsia="Times New Roman" w:hAnsi="Calibri" w:cs="Calibri"/>
                <w:color w:val="000000"/>
                <w:lang w:eastAsia="en-AU"/>
              </w:rPr>
              <w:t>-AU</w:t>
            </w:r>
          </w:p>
        </w:tc>
      </w:tr>
      <w:tr w:rsidR="00562A8B" w:rsidRPr="00642730" w14:paraId="3CC7ABDD" w14:textId="77777777" w:rsidTr="005A1BBC">
        <w:trPr>
          <w:trHeight w:val="310"/>
        </w:trPr>
        <w:tc>
          <w:tcPr>
            <w:tcW w:w="846" w:type="dxa"/>
            <w:shd w:val="clear" w:color="auto" w:fill="auto"/>
            <w:noWrap/>
            <w:vAlign w:val="bottom"/>
            <w:hideMark/>
          </w:tcPr>
          <w:p w14:paraId="3B1E245B"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4494</w:t>
            </w:r>
          </w:p>
        </w:tc>
        <w:tc>
          <w:tcPr>
            <w:tcW w:w="850" w:type="dxa"/>
            <w:shd w:val="clear" w:color="auto" w:fill="auto"/>
            <w:noWrap/>
            <w:vAlign w:val="bottom"/>
            <w:hideMark/>
          </w:tcPr>
          <w:p w14:paraId="0E659D9A"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4615</w:t>
            </w:r>
          </w:p>
        </w:tc>
        <w:tc>
          <w:tcPr>
            <w:tcW w:w="964" w:type="dxa"/>
            <w:shd w:val="clear" w:color="auto" w:fill="auto"/>
            <w:noWrap/>
            <w:vAlign w:val="bottom"/>
            <w:hideMark/>
          </w:tcPr>
          <w:p w14:paraId="6B5BD357" w14:textId="1C6F44EE"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3</w:t>
            </w:r>
            <w:r>
              <w:rPr>
                <w:rFonts w:ascii="Calibri" w:eastAsia="Times New Roman" w:hAnsi="Calibri" w:cs="Calibri"/>
                <w:color w:val="000000"/>
                <w:lang w:eastAsia="en-AU"/>
              </w:rPr>
              <w:t>-AU</w:t>
            </w:r>
          </w:p>
        </w:tc>
      </w:tr>
      <w:tr w:rsidR="00562A8B" w:rsidRPr="00642730" w14:paraId="4EB3BA8B" w14:textId="77777777" w:rsidTr="005A1BBC">
        <w:trPr>
          <w:trHeight w:val="310"/>
        </w:trPr>
        <w:tc>
          <w:tcPr>
            <w:tcW w:w="846" w:type="dxa"/>
            <w:shd w:val="clear" w:color="auto" w:fill="auto"/>
            <w:noWrap/>
            <w:vAlign w:val="bottom"/>
            <w:hideMark/>
          </w:tcPr>
          <w:p w14:paraId="53190F7B"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4620</w:t>
            </w:r>
          </w:p>
        </w:tc>
        <w:tc>
          <w:tcPr>
            <w:tcW w:w="850" w:type="dxa"/>
            <w:shd w:val="clear" w:color="auto" w:fill="auto"/>
            <w:noWrap/>
            <w:vAlign w:val="bottom"/>
            <w:hideMark/>
          </w:tcPr>
          <w:p w14:paraId="0373C57E"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4724</w:t>
            </w:r>
          </w:p>
        </w:tc>
        <w:tc>
          <w:tcPr>
            <w:tcW w:w="964" w:type="dxa"/>
            <w:shd w:val="clear" w:color="auto" w:fill="auto"/>
            <w:noWrap/>
            <w:vAlign w:val="bottom"/>
            <w:hideMark/>
          </w:tcPr>
          <w:p w14:paraId="0B6C2428" w14:textId="60265E94"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1</w:t>
            </w:r>
            <w:r>
              <w:rPr>
                <w:rFonts w:ascii="Calibri" w:eastAsia="Times New Roman" w:hAnsi="Calibri" w:cs="Calibri"/>
                <w:color w:val="000000"/>
                <w:lang w:eastAsia="en-AU"/>
              </w:rPr>
              <w:t>-AU</w:t>
            </w:r>
          </w:p>
        </w:tc>
      </w:tr>
      <w:tr w:rsidR="00562A8B" w:rsidRPr="00642730" w14:paraId="30E30CE0" w14:textId="77777777" w:rsidTr="005A1BBC">
        <w:trPr>
          <w:trHeight w:val="310"/>
        </w:trPr>
        <w:tc>
          <w:tcPr>
            <w:tcW w:w="846" w:type="dxa"/>
            <w:shd w:val="clear" w:color="auto" w:fill="auto"/>
            <w:noWrap/>
            <w:vAlign w:val="bottom"/>
            <w:hideMark/>
          </w:tcPr>
          <w:p w14:paraId="6008402F"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4725</w:t>
            </w:r>
          </w:p>
        </w:tc>
        <w:tc>
          <w:tcPr>
            <w:tcW w:w="850" w:type="dxa"/>
            <w:shd w:val="clear" w:color="auto" w:fill="auto"/>
            <w:noWrap/>
            <w:vAlign w:val="bottom"/>
            <w:hideMark/>
          </w:tcPr>
          <w:p w14:paraId="3793352C"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4725</w:t>
            </w:r>
          </w:p>
        </w:tc>
        <w:tc>
          <w:tcPr>
            <w:tcW w:w="964" w:type="dxa"/>
            <w:shd w:val="clear" w:color="auto" w:fill="auto"/>
            <w:noWrap/>
            <w:vAlign w:val="bottom"/>
            <w:hideMark/>
          </w:tcPr>
          <w:p w14:paraId="256BBA9E" w14:textId="212D79CA"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2</w:t>
            </w:r>
            <w:r>
              <w:rPr>
                <w:rFonts w:ascii="Calibri" w:eastAsia="Times New Roman" w:hAnsi="Calibri" w:cs="Calibri"/>
                <w:color w:val="000000"/>
                <w:lang w:eastAsia="en-AU"/>
              </w:rPr>
              <w:t>-AU</w:t>
            </w:r>
          </w:p>
        </w:tc>
      </w:tr>
      <w:tr w:rsidR="00562A8B" w:rsidRPr="00642730" w14:paraId="2158A49E" w14:textId="77777777" w:rsidTr="005A1BBC">
        <w:trPr>
          <w:trHeight w:val="310"/>
        </w:trPr>
        <w:tc>
          <w:tcPr>
            <w:tcW w:w="846" w:type="dxa"/>
            <w:shd w:val="clear" w:color="auto" w:fill="auto"/>
            <w:noWrap/>
            <w:vAlign w:val="bottom"/>
            <w:hideMark/>
          </w:tcPr>
          <w:p w14:paraId="1171C02D"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4726</w:t>
            </w:r>
          </w:p>
        </w:tc>
        <w:tc>
          <w:tcPr>
            <w:tcW w:w="850" w:type="dxa"/>
            <w:shd w:val="clear" w:color="auto" w:fill="auto"/>
            <w:noWrap/>
            <w:vAlign w:val="bottom"/>
            <w:hideMark/>
          </w:tcPr>
          <w:p w14:paraId="53E626CF"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4726</w:t>
            </w:r>
          </w:p>
        </w:tc>
        <w:tc>
          <w:tcPr>
            <w:tcW w:w="964" w:type="dxa"/>
            <w:shd w:val="clear" w:color="auto" w:fill="auto"/>
            <w:noWrap/>
            <w:vAlign w:val="bottom"/>
            <w:hideMark/>
          </w:tcPr>
          <w:p w14:paraId="3F6BB056" w14:textId="4143DB5A"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1</w:t>
            </w:r>
            <w:r>
              <w:rPr>
                <w:rFonts w:ascii="Calibri" w:eastAsia="Times New Roman" w:hAnsi="Calibri" w:cs="Calibri"/>
                <w:color w:val="000000"/>
                <w:lang w:eastAsia="en-AU"/>
              </w:rPr>
              <w:t>-AU</w:t>
            </w:r>
          </w:p>
        </w:tc>
      </w:tr>
      <w:tr w:rsidR="00562A8B" w:rsidRPr="00642730" w14:paraId="3F7DFF25" w14:textId="77777777" w:rsidTr="005A1BBC">
        <w:trPr>
          <w:trHeight w:val="310"/>
        </w:trPr>
        <w:tc>
          <w:tcPr>
            <w:tcW w:w="846" w:type="dxa"/>
            <w:shd w:val="clear" w:color="auto" w:fill="auto"/>
            <w:noWrap/>
            <w:vAlign w:val="bottom"/>
            <w:hideMark/>
          </w:tcPr>
          <w:p w14:paraId="60AFFEEA"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4727</w:t>
            </w:r>
          </w:p>
        </w:tc>
        <w:tc>
          <w:tcPr>
            <w:tcW w:w="850" w:type="dxa"/>
            <w:shd w:val="clear" w:color="auto" w:fill="auto"/>
            <w:noWrap/>
            <w:vAlign w:val="bottom"/>
            <w:hideMark/>
          </w:tcPr>
          <w:p w14:paraId="5AD335B7"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4731</w:t>
            </w:r>
          </w:p>
        </w:tc>
        <w:tc>
          <w:tcPr>
            <w:tcW w:w="964" w:type="dxa"/>
            <w:shd w:val="clear" w:color="auto" w:fill="auto"/>
            <w:noWrap/>
            <w:vAlign w:val="bottom"/>
            <w:hideMark/>
          </w:tcPr>
          <w:p w14:paraId="73C09E18" w14:textId="18444C41"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2</w:t>
            </w:r>
            <w:r>
              <w:rPr>
                <w:rFonts w:ascii="Calibri" w:eastAsia="Times New Roman" w:hAnsi="Calibri" w:cs="Calibri"/>
                <w:color w:val="000000"/>
                <w:lang w:eastAsia="en-AU"/>
              </w:rPr>
              <w:t>-AU</w:t>
            </w:r>
          </w:p>
        </w:tc>
      </w:tr>
      <w:tr w:rsidR="00562A8B" w:rsidRPr="00642730" w14:paraId="35BD87E2" w14:textId="77777777" w:rsidTr="005A1BBC">
        <w:trPr>
          <w:trHeight w:val="310"/>
        </w:trPr>
        <w:tc>
          <w:tcPr>
            <w:tcW w:w="846" w:type="dxa"/>
            <w:shd w:val="clear" w:color="auto" w:fill="auto"/>
            <w:noWrap/>
            <w:vAlign w:val="bottom"/>
            <w:hideMark/>
          </w:tcPr>
          <w:p w14:paraId="5FB2152B"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4732</w:t>
            </w:r>
          </w:p>
        </w:tc>
        <w:tc>
          <w:tcPr>
            <w:tcW w:w="850" w:type="dxa"/>
            <w:shd w:val="clear" w:color="auto" w:fill="auto"/>
            <w:noWrap/>
            <w:vAlign w:val="bottom"/>
            <w:hideMark/>
          </w:tcPr>
          <w:p w14:paraId="4DE2ED95"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4735</w:t>
            </w:r>
          </w:p>
        </w:tc>
        <w:tc>
          <w:tcPr>
            <w:tcW w:w="964" w:type="dxa"/>
            <w:shd w:val="clear" w:color="auto" w:fill="auto"/>
            <w:noWrap/>
            <w:vAlign w:val="bottom"/>
            <w:hideMark/>
          </w:tcPr>
          <w:p w14:paraId="15C15A9A" w14:textId="778D5C6F"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1</w:t>
            </w:r>
            <w:r>
              <w:rPr>
                <w:rFonts w:ascii="Calibri" w:eastAsia="Times New Roman" w:hAnsi="Calibri" w:cs="Calibri"/>
                <w:color w:val="000000"/>
                <w:lang w:eastAsia="en-AU"/>
              </w:rPr>
              <w:t>-AU</w:t>
            </w:r>
          </w:p>
        </w:tc>
      </w:tr>
      <w:tr w:rsidR="00562A8B" w:rsidRPr="00642730" w14:paraId="3EA14216" w14:textId="77777777" w:rsidTr="005A1BBC">
        <w:trPr>
          <w:trHeight w:val="310"/>
        </w:trPr>
        <w:tc>
          <w:tcPr>
            <w:tcW w:w="846" w:type="dxa"/>
            <w:shd w:val="clear" w:color="auto" w:fill="auto"/>
            <w:noWrap/>
            <w:vAlign w:val="bottom"/>
            <w:hideMark/>
          </w:tcPr>
          <w:p w14:paraId="4312BCF2"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4736</w:t>
            </w:r>
          </w:p>
        </w:tc>
        <w:tc>
          <w:tcPr>
            <w:tcW w:w="850" w:type="dxa"/>
            <w:shd w:val="clear" w:color="auto" w:fill="auto"/>
            <w:noWrap/>
            <w:vAlign w:val="bottom"/>
            <w:hideMark/>
          </w:tcPr>
          <w:p w14:paraId="40E77392"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4736</w:t>
            </w:r>
          </w:p>
        </w:tc>
        <w:tc>
          <w:tcPr>
            <w:tcW w:w="964" w:type="dxa"/>
            <w:shd w:val="clear" w:color="auto" w:fill="auto"/>
            <w:noWrap/>
            <w:vAlign w:val="bottom"/>
            <w:hideMark/>
          </w:tcPr>
          <w:p w14:paraId="0A4971D9" w14:textId="39616839"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2</w:t>
            </w:r>
            <w:r>
              <w:rPr>
                <w:rFonts w:ascii="Calibri" w:eastAsia="Times New Roman" w:hAnsi="Calibri" w:cs="Calibri"/>
                <w:color w:val="000000"/>
                <w:lang w:eastAsia="en-AU"/>
              </w:rPr>
              <w:t>-AU</w:t>
            </w:r>
          </w:p>
        </w:tc>
      </w:tr>
      <w:tr w:rsidR="00562A8B" w:rsidRPr="00642730" w14:paraId="413C8054" w14:textId="77777777" w:rsidTr="005A1BBC">
        <w:trPr>
          <w:trHeight w:val="310"/>
        </w:trPr>
        <w:tc>
          <w:tcPr>
            <w:tcW w:w="846" w:type="dxa"/>
            <w:shd w:val="clear" w:color="auto" w:fill="auto"/>
            <w:noWrap/>
            <w:vAlign w:val="bottom"/>
            <w:hideMark/>
          </w:tcPr>
          <w:p w14:paraId="4B711EEF"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4737</w:t>
            </w:r>
          </w:p>
        </w:tc>
        <w:tc>
          <w:tcPr>
            <w:tcW w:w="850" w:type="dxa"/>
            <w:shd w:val="clear" w:color="auto" w:fill="auto"/>
            <w:noWrap/>
            <w:vAlign w:val="bottom"/>
            <w:hideMark/>
          </w:tcPr>
          <w:p w14:paraId="4DBC819A"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4824</w:t>
            </w:r>
          </w:p>
        </w:tc>
        <w:tc>
          <w:tcPr>
            <w:tcW w:w="964" w:type="dxa"/>
            <w:shd w:val="clear" w:color="auto" w:fill="auto"/>
            <w:noWrap/>
            <w:vAlign w:val="bottom"/>
            <w:hideMark/>
          </w:tcPr>
          <w:p w14:paraId="53C4D56C" w14:textId="2C2D3D9D"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1</w:t>
            </w:r>
            <w:r>
              <w:rPr>
                <w:rFonts w:ascii="Calibri" w:eastAsia="Times New Roman" w:hAnsi="Calibri" w:cs="Calibri"/>
                <w:color w:val="000000"/>
                <w:lang w:eastAsia="en-AU"/>
              </w:rPr>
              <w:t>-AU</w:t>
            </w:r>
          </w:p>
        </w:tc>
      </w:tr>
      <w:tr w:rsidR="00562A8B" w:rsidRPr="00642730" w14:paraId="75CE69CC" w14:textId="77777777" w:rsidTr="005A1BBC">
        <w:trPr>
          <w:trHeight w:val="310"/>
        </w:trPr>
        <w:tc>
          <w:tcPr>
            <w:tcW w:w="846" w:type="dxa"/>
            <w:shd w:val="clear" w:color="auto" w:fill="auto"/>
            <w:noWrap/>
            <w:vAlign w:val="bottom"/>
            <w:hideMark/>
          </w:tcPr>
          <w:p w14:paraId="4913E62A"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4825</w:t>
            </w:r>
          </w:p>
        </w:tc>
        <w:tc>
          <w:tcPr>
            <w:tcW w:w="850" w:type="dxa"/>
            <w:shd w:val="clear" w:color="auto" w:fill="auto"/>
            <w:noWrap/>
            <w:vAlign w:val="bottom"/>
            <w:hideMark/>
          </w:tcPr>
          <w:p w14:paraId="1B71B652"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4830</w:t>
            </w:r>
          </w:p>
        </w:tc>
        <w:tc>
          <w:tcPr>
            <w:tcW w:w="964" w:type="dxa"/>
            <w:shd w:val="clear" w:color="auto" w:fill="auto"/>
            <w:noWrap/>
            <w:vAlign w:val="bottom"/>
            <w:hideMark/>
          </w:tcPr>
          <w:p w14:paraId="746C3231" w14:textId="73506948"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2</w:t>
            </w:r>
            <w:r>
              <w:rPr>
                <w:rFonts w:ascii="Calibri" w:eastAsia="Times New Roman" w:hAnsi="Calibri" w:cs="Calibri"/>
                <w:color w:val="000000"/>
                <w:lang w:eastAsia="en-AU"/>
              </w:rPr>
              <w:t>-AU</w:t>
            </w:r>
          </w:p>
        </w:tc>
      </w:tr>
      <w:tr w:rsidR="00562A8B" w:rsidRPr="00642730" w14:paraId="4E318638" w14:textId="77777777" w:rsidTr="005A1BBC">
        <w:trPr>
          <w:trHeight w:val="310"/>
        </w:trPr>
        <w:tc>
          <w:tcPr>
            <w:tcW w:w="846" w:type="dxa"/>
            <w:shd w:val="clear" w:color="auto" w:fill="auto"/>
            <w:noWrap/>
            <w:vAlign w:val="bottom"/>
            <w:hideMark/>
          </w:tcPr>
          <w:p w14:paraId="0ABDBBD0"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4849</w:t>
            </w:r>
          </w:p>
        </w:tc>
        <w:tc>
          <w:tcPr>
            <w:tcW w:w="850" w:type="dxa"/>
            <w:shd w:val="clear" w:color="auto" w:fill="auto"/>
            <w:noWrap/>
            <w:vAlign w:val="bottom"/>
            <w:hideMark/>
          </w:tcPr>
          <w:p w14:paraId="2BDAC20D"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4895</w:t>
            </w:r>
          </w:p>
        </w:tc>
        <w:tc>
          <w:tcPr>
            <w:tcW w:w="964" w:type="dxa"/>
            <w:shd w:val="clear" w:color="auto" w:fill="auto"/>
            <w:noWrap/>
            <w:vAlign w:val="bottom"/>
            <w:hideMark/>
          </w:tcPr>
          <w:p w14:paraId="02533C00" w14:textId="370F68DD"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1</w:t>
            </w:r>
            <w:r>
              <w:rPr>
                <w:rFonts w:ascii="Calibri" w:eastAsia="Times New Roman" w:hAnsi="Calibri" w:cs="Calibri"/>
                <w:color w:val="000000"/>
                <w:lang w:eastAsia="en-AU"/>
              </w:rPr>
              <w:t>-AU</w:t>
            </w:r>
          </w:p>
        </w:tc>
      </w:tr>
      <w:tr w:rsidR="00562A8B" w:rsidRPr="00642730" w14:paraId="10442AF2" w14:textId="77777777" w:rsidTr="005A1BBC">
        <w:trPr>
          <w:trHeight w:val="310"/>
        </w:trPr>
        <w:tc>
          <w:tcPr>
            <w:tcW w:w="846" w:type="dxa"/>
            <w:shd w:val="clear" w:color="auto" w:fill="auto"/>
            <w:noWrap/>
            <w:vAlign w:val="bottom"/>
            <w:hideMark/>
          </w:tcPr>
          <w:p w14:paraId="5CF6F15B"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5000</w:t>
            </w:r>
          </w:p>
        </w:tc>
        <w:tc>
          <w:tcPr>
            <w:tcW w:w="850" w:type="dxa"/>
            <w:shd w:val="clear" w:color="auto" w:fill="auto"/>
            <w:noWrap/>
            <w:vAlign w:val="bottom"/>
            <w:hideMark/>
          </w:tcPr>
          <w:p w14:paraId="089606D4"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5214</w:t>
            </w:r>
          </w:p>
        </w:tc>
        <w:tc>
          <w:tcPr>
            <w:tcW w:w="964" w:type="dxa"/>
            <w:shd w:val="clear" w:color="auto" w:fill="auto"/>
            <w:noWrap/>
            <w:vAlign w:val="bottom"/>
            <w:hideMark/>
          </w:tcPr>
          <w:p w14:paraId="7E90B387" w14:textId="01C2CE4D"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3</w:t>
            </w:r>
            <w:r>
              <w:rPr>
                <w:rFonts w:ascii="Calibri" w:eastAsia="Times New Roman" w:hAnsi="Calibri" w:cs="Calibri"/>
                <w:color w:val="000000"/>
                <w:lang w:eastAsia="en-AU"/>
              </w:rPr>
              <w:t>-AU</w:t>
            </w:r>
          </w:p>
        </w:tc>
      </w:tr>
      <w:tr w:rsidR="00562A8B" w:rsidRPr="00642730" w14:paraId="20B01960" w14:textId="77777777" w:rsidTr="005A1BBC">
        <w:trPr>
          <w:trHeight w:val="310"/>
        </w:trPr>
        <w:tc>
          <w:tcPr>
            <w:tcW w:w="846" w:type="dxa"/>
            <w:shd w:val="clear" w:color="auto" w:fill="auto"/>
            <w:noWrap/>
            <w:vAlign w:val="bottom"/>
            <w:hideMark/>
          </w:tcPr>
          <w:p w14:paraId="223044C8"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5220</w:t>
            </w:r>
          </w:p>
        </w:tc>
        <w:tc>
          <w:tcPr>
            <w:tcW w:w="850" w:type="dxa"/>
            <w:shd w:val="clear" w:color="auto" w:fill="auto"/>
            <w:noWrap/>
            <w:vAlign w:val="bottom"/>
            <w:hideMark/>
          </w:tcPr>
          <w:p w14:paraId="30CB6F58"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5223</w:t>
            </w:r>
          </w:p>
        </w:tc>
        <w:tc>
          <w:tcPr>
            <w:tcW w:w="964" w:type="dxa"/>
            <w:shd w:val="clear" w:color="auto" w:fill="auto"/>
            <w:noWrap/>
            <w:vAlign w:val="bottom"/>
            <w:hideMark/>
          </w:tcPr>
          <w:p w14:paraId="077B4FC6" w14:textId="6F4C53BF"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4</w:t>
            </w:r>
            <w:r>
              <w:rPr>
                <w:rFonts w:ascii="Calibri" w:eastAsia="Times New Roman" w:hAnsi="Calibri" w:cs="Calibri"/>
                <w:color w:val="000000"/>
                <w:lang w:eastAsia="en-AU"/>
              </w:rPr>
              <w:t>-AU</w:t>
            </w:r>
          </w:p>
        </w:tc>
      </w:tr>
      <w:tr w:rsidR="00562A8B" w:rsidRPr="00642730" w14:paraId="50E96AEC" w14:textId="77777777" w:rsidTr="005A1BBC">
        <w:trPr>
          <w:trHeight w:val="310"/>
        </w:trPr>
        <w:tc>
          <w:tcPr>
            <w:tcW w:w="846" w:type="dxa"/>
            <w:shd w:val="clear" w:color="auto" w:fill="auto"/>
            <w:noWrap/>
            <w:vAlign w:val="bottom"/>
            <w:hideMark/>
          </w:tcPr>
          <w:p w14:paraId="1ECA456E"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lastRenderedPageBreak/>
              <w:t>5231</w:t>
            </w:r>
          </w:p>
        </w:tc>
        <w:tc>
          <w:tcPr>
            <w:tcW w:w="850" w:type="dxa"/>
            <w:shd w:val="clear" w:color="auto" w:fill="auto"/>
            <w:noWrap/>
            <w:vAlign w:val="bottom"/>
            <w:hideMark/>
          </w:tcPr>
          <w:p w14:paraId="50D6405C"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5261</w:t>
            </w:r>
          </w:p>
        </w:tc>
        <w:tc>
          <w:tcPr>
            <w:tcW w:w="964" w:type="dxa"/>
            <w:shd w:val="clear" w:color="auto" w:fill="auto"/>
            <w:noWrap/>
            <w:vAlign w:val="bottom"/>
            <w:hideMark/>
          </w:tcPr>
          <w:p w14:paraId="466FFA7D" w14:textId="4DAC1C13"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3</w:t>
            </w:r>
            <w:r>
              <w:rPr>
                <w:rFonts w:ascii="Calibri" w:eastAsia="Times New Roman" w:hAnsi="Calibri" w:cs="Calibri"/>
                <w:color w:val="000000"/>
                <w:lang w:eastAsia="en-AU"/>
              </w:rPr>
              <w:t>-AU</w:t>
            </w:r>
          </w:p>
        </w:tc>
      </w:tr>
      <w:tr w:rsidR="00562A8B" w:rsidRPr="00642730" w14:paraId="64359307" w14:textId="77777777" w:rsidTr="005A1BBC">
        <w:trPr>
          <w:trHeight w:val="310"/>
        </w:trPr>
        <w:tc>
          <w:tcPr>
            <w:tcW w:w="846" w:type="dxa"/>
            <w:shd w:val="clear" w:color="auto" w:fill="auto"/>
            <w:noWrap/>
            <w:vAlign w:val="bottom"/>
            <w:hideMark/>
          </w:tcPr>
          <w:p w14:paraId="25B7AD96"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5262</w:t>
            </w:r>
          </w:p>
        </w:tc>
        <w:tc>
          <w:tcPr>
            <w:tcW w:w="850" w:type="dxa"/>
            <w:shd w:val="clear" w:color="auto" w:fill="auto"/>
            <w:noWrap/>
            <w:vAlign w:val="bottom"/>
            <w:hideMark/>
          </w:tcPr>
          <w:p w14:paraId="128B22C5"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5263</w:t>
            </w:r>
          </w:p>
        </w:tc>
        <w:tc>
          <w:tcPr>
            <w:tcW w:w="964" w:type="dxa"/>
            <w:shd w:val="clear" w:color="auto" w:fill="auto"/>
            <w:noWrap/>
            <w:vAlign w:val="bottom"/>
            <w:hideMark/>
          </w:tcPr>
          <w:p w14:paraId="7EC199C8" w14:textId="3456595C"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4</w:t>
            </w:r>
            <w:r>
              <w:rPr>
                <w:rFonts w:ascii="Calibri" w:eastAsia="Times New Roman" w:hAnsi="Calibri" w:cs="Calibri"/>
                <w:color w:val="000000"/>
                <w:lang w:eastAsia="en-AU"/>
              </w:rPr>
              <w:t>-AU</w:t>
            </w:r>
          </w:p>
        </w:tc>
      </w:tr>
      <w:tr w:rsidR="00562A8B" w:rsidRPr="00642730" w14:paraId="0F006F83" w14:textId="77777777" w:rsidTr="005A1BBC">
        <w:trPr>
          <w:trHeight w:val="310"/>
        </w:trPr>
        <w:tc>
          <w:tcPr>
            <w:tcW w:w="846" w:type="dxa"/>
            <w:shd w:val="clear" w:color="auto" w:fill="auto"/>
            <w:noWrap/>
            <w:vAlign w:val="bottom"/>
            <w:hideMark/>
          </w:tcPr>
          <w:p w14:paraId="765659AB"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5264</w:t>
            </w:r>
          </w:p>
        </w:tc>
        <w:tc>
          <w:tcPr>
            <w:tcW w:w="850" w:type="dxa"/>
            <w:shd w:val="clear" w:color="auto" w:fill="auto"/>
            <w:noWrap/>
            <w:vAlign w:val="bottom"/>
            <w:hideMark/>
          </w:tcPr>
          <w:p w14:paraId="69BAE510"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5270</w:t>
            </w:r>
          </w:p>
        </w:tc>
        <w:tc>
          <w:tcPr>
            <w:tcW w:w="964" w:type="dxa"/>
            <w:shd w:val="clear" w:color="auto" w:fill="auto"/>
            <w:noWrap/>
            <w:vAlign w:val="bottom"/>
            <w:hideMark/>
          </w:tcPr>
          <w:p w14:paraId="41F27F0A" w14:textId="278807BA"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3</w:t>
            </w:r>
            <w:r>
              <w:rPr>
                <w:rFonts w:ascii="Calibri" w:eastAsia="Times New Roman" w:hAnsi="Calibri" w:cs="Calibri"/>
                <w:color w:val="000000"/>
                <w:lang w:eastAsia="en-AU"/>
              </w:rPr>
              <w:t>-AU</w:t>
            </w:r>
          </w:p>
        </w:tc>
      </w:tr>
      <w:tr w:rsidR="00562A8B" w:rsidRPr="00642730" w14:paraId="3ABD11A6" w14:textId="77777777" w:rsidTr="005A1BBC">
        <w:trPr>
          <w:trHeight w:val="310"/>
        </w:trPr>
        <w:tc>
          <w:tcPr>
            <w:tcW w:w="846" w:type="dxa"/>
            <w:shd w:val="clear" w:color="auto" w:fill="auto"/>
            <w:noWrap/>
            <w:vAlign w:val="bottom"/>
            <w:hideMark/>
          </w:tcPr>
          <w:p w14:paraId="1EC2B601"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5271</w:t>
            </w:r>
          </w:p>
        </w:tc>
        <w:tc>
          <w:tcPr>
            <w:tcW w:w="850" w:type="dxa"/>
            <w:shd w:val="clear" w:color="auto" w:fill="auto"/>
            <w:noWrap/>
            <w:vAlign w:val="bottom"/>
            <w:hideMark/>
          </w:tcPr>
          <w:p w14:paraId="2ECD0DCB"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5291</w:t>
            </w:r>
          </w:p>
        </w:tc>
        <w:tc>
          <w:tcPr>
            <w:tcW w:w="964" w:type="dxa"/>
            <w:shd w:val="clear" w:color="auto" w:fill="auto"/>
            <w:noWrap/>
            <w:vAlign w:val="bottom"/>
            <w:hideMark/>
          </w:tcPr>
          <w:p w14:paraId="0B96FEE3" w14:textId="331A100B"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4</w:t>
            </w:r>
            <w:r>
              <w:rPr>
                <w:rFonts w:ascii="Calibri" w:eastAsia="Times New Roman" w:hAnsi="Calibri" w:cs="Calibri"/>
                <w:color w:val="000000"/>
                <w:lang w:eastAsia="en-AU"/>
              </w:rPr>
              <w:t>-AU</w:t>
            </w:r>
          </w:p>
        </w:tc>
      </w:tr>
      <w:tr w:rsidR="00562A8B" w:rsidRPr="00642730" w14:paraId="3CA8F080" w14:textId="77777777" w:rsidTr="005A1BBC">
        <w:trPr>
          <w:trHeight w:val="310"/>
        </w:trPr>
        <w:tc>
          <w:tcPr>
            <w:tcW w:w="846" w:type="dxa"/>
            <w:shd w:val="clear" w:color="auto" w:fill="auto"/>
            <w:noWrap/>
            <w:vAlign w:val="bottom"/>
            <w:hideMark/>
          </w:tcPr>
          <w:p w14:paraId="025AD637"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5301</w:t>
            </w:r>
          </w:p>
        </w:tc>
        <w:tc>
          <w:tcPr>
            <w:tcW w:w="850" w:type="dxa"/>
            <w:shd w:val="clear" w:color="auto" w:fill="auto"/>
            <w:noWrap/>
            <w:vAlign w:val="bottom"/>
            <w:hideMark/>
          </w:tcPr>
          <w:p w14:paraId="71D8A557"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6256</w:t>
            </w:r>
          </w:p>
        </w:tc>
        <w:tc>
          <w:tcPr>
            <w:tcW w:w="964" w:type="dxa"/>
            <w:shd w:val="clear" w:color="auto" w:fill="auto"/>
            <w:noWrap/>
            <w:vAlign w:val="bottom"/>
            <w:hideMark/>
          </w:tcPr>
          <w:p w14:paraId="1F4BDEA4" w14:textId="62722358"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3</w:t>
            </w:r>
            <w:r>
              <w:rPr>
                <w:rFonts w:ascii="Calibri" w:eastAsia="Times New Roman" w:hAnsi="Calibri" w:cs="Calibri"/>
                <w:color w:val="000000"/>
                <w:lang w:eastAsia="en-AU"/>
              </w:rPr>
              <w:t>-AU</w:t>
            </w:r>
          </w:p>
        </w:tc>
      </w:tr>
      <w:tr w:rsidR="00562A8B" w:rsidRPr="00642730" w14:paraId="47452C1A" w14:textId="77777777" w:rsidTr="005A1BBC">
        <w:trPr>
          <w:trHeight w:val="310"/>
        </w:trPr>
        <w:tc>
          <w:tcPr>
            <w:tcW w:w="846" w:type="dxa"/>
            <w:shd w:val="clear" w:color="auto" w:fill="auto"/>
            <w:noWrap/>
            <w:vAlign w:val="bottom"/>
            <w:hideMark/>
          </w:tcPr>
          <w:p w14:paraId="381F3DCF"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6258</w:t>
            </w:r>
          </w:p>
        </w:tc>
        <w:tc>
          <w:tcPr>
            <w:tcW w:w="850" w:type="dxa"/>
            <w:shd w:val="clear" w:color="auto" w:fill="auto"/>
            <w:noWrap/>
            <w:vAlign w:val="bottom"/>
            <w:hideMark/>
          </w:tcPr>
          <w:p w14:paraId="219309D7"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6262</w:t>
            </w:r>
          </w:p>
        </w:tc>
        <w:tc>
          <w:tcPr>
            <w:tcW w:w="964" w:type="dxa"/>
            <w:shd w:val="clear" w:color="auto" w:fill="auto"/>
            <w:noWrap/>
            <w:vAlign w:val="bottom"/>
            <w:hideMark/>
          </w:tcPr>
          <w:p w14:paraId="20ED3634" w14:textId="019EA682"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4</w:t>
            </w:r>
            <w:r>
              <w:rPr>
                <w:rFonts w:ascii="Calibri" w:eastAsia="Times New Roman" w:hAnsi="Calibri" w:cs="Calibri"/>
                <w:color w:val="000000"/>
                <w:lang w:eastAsia="en-AU"/>
              </w:rPr>
              <w:t>-AU</w:t>
            </w:r>
          </w:p>
        </w:tc>
      </w:tr>
      <w:tr w:rsidR="00562A8B" w:rsidRPr="00642730" w14:paraId="18DAF4EF" w14:textId="77777777" w:rsidTr="005A1BBC">
        <w:trPr>
          <w:trHeight w:val="310"/>
        </w:trPr>
        <w:tc>
          <w:tcPr>
            <w:tcW w:w="846" w:type="dxa"/>
            <w:shd w:val="clear" w:color="auto" w:fill="auto"/>
            <w:noWrap/>
            <w:vAlign w:val="bottom"/>
            <w:hideMark/>
          </w:tcPr>
          <w:p w14:paraId="43B9B8A9"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6271</w:t>
            </w:r>
          </w:p>
        </w:tc>
        <w:tc>
          <w:tcPr>
            <w:tcW w:w="850" w:type="dxa"/>
            <w:shd w:val="clear" w:color="auto" w:fill="auto"/>
            <w:noWrap/>
            <w:vAlign w:val="bottom"/>
            <w:hideMark/>
          </w:tcPr>
          <w:p w14:paraId="46EE15B8"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6317</w:t>
            </w:r>
          </w:p>
        </w:tc>
        <w:tc>
          <w:tcPr>
            <w:tcW w:w="964" w:type="dxa"/>
            <w:shd w:val="clear" w:color="auto" w:fill="auto"/>
            <w:noWrap/>
            <w:vAlign w:val="bottom"/>
            <w:hideMark/>
          </w:tcPr>
          <w:p w14:paraId="36C40405" w14:textId="7BB6E37A"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3</w:t>
            </w:r>
            <w:r>
              <w:rPr>
                <w:rFonts w:ascii="Calibri" w:eastAsia="Times New Roman" w:hAnsi="Calibri" w:cs="Calibri"/>
                <w:color w:val="000000"/>
                <w:lang w:eastAsia="en-AU"/>
              </w:rPr>
              <w:t>-AU</w:t>
            </w:r>
          </w:p>
        </w:tc>
      </w:tr>
      <w:tr w:rsidR="00562A8B" w:rsidRPr="00642730" w14:paraId="4B536D16" w14:textId="77777777" w:rsidTr="005A1BBC">
        <w:trPr>
          <w:trHeight w:val="310"/>
        </w:trPr>
        <w:tc>
          <w:tcPr>
            <w:tcW w:w="846" w:type="dxa"/>
            <w:shd w:val="clear" w:color="auto" w:fill="auto"/>
            <w:noWrap/>
            <w:vAlign w:val="bottom"/>
            <w:hideMark/>
          </w:tcPr>
          <w:p w14:paraId="22F32262"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6318</w:t>
            </w:r>
          </w:p>
        </w:tc>
        <w:tc>
          <w:tcPr>
            <w:tcW w:w="850" w:type="dxa"/>
            <w:shd w:val="clear" w:color="auto" w:fill="auto"/>
            <w:noWrap/>
            <w:vAlign w:val="bottom"/>
            <w:hideMark/>
          </w:tcPr>
          <w:p w14:paraId="647ACDDC"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6338</w:t>
            </w:r>
          </w:p>
        </w:tc>
        <w:tc>
          <w:tcPr>
            <w:tcW w:w="964" w:type="dxa"/>
            <w:shd w:val="clear" w:color="auto" w:fill="auto"/>
            <w:noWrap/>
            <w:vAlign w:val="bottom"/>
            <w:hideMark/>
          </w:tcPr>
          <w:p w14:paraId="56385CF8" w14:textId="1D1003DE"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4</w:t>
            </w:r>
            <w:r>
              <w:rPr>
                <w:rFonts w:ascii="Calibri" w:eastAsia="Times New Roman" w:hAnsi="Calibri" w:cs="Calibri"/>
                <w:color w:val="000000"/>
                <w:lang w:eastAsia="en-AU"/>
              </w:rPr>
              <w:t>-AU</w:t>
            </w:r>
          </w:p>
        </w:tc>
      </w:tr>
      <w:tr w:rsidR="00562A8B" w:rsidRPr="00642730" w14:paraId="12FBE1CD" w14:textId="77777777" w:rsidTr="005A1BBC">
        <w:trPr>
          <w:trHeight w:val="310"/>
        </w:trPr>
        <w:tc>
          <w:tcPr>
            <w:tcW w:w="846" w:type="dxa"/>
            <w:shd w:val="clear" w:color="auto" w:fill="auto"/>
            <w:noWrap/>
            <w:vAlign w:val="bottom"/>
            <w:hideMark/>
          </w:tcPr>
          <w:p w14:paraId="5A8CBA69"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6341</w:t>
            </w:r>
          </w:p>
        </w:tc>
        <w:tc>
          <w:tcPr>
            <w:tcW w:w="850" w:type="dxa"/>
            <w:shd w:val="clear" w:color="auto" w:fill="auto"/>
            <w:noWrap/>
            <w:vAlign w:val="bottom"/>
            <w:hideMark/>
          </w:tcPr>
          <w:p w14:paraId="63D82AAE"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6341</w:t>
            </w:r>
          </w:p>
        </w:tc>
        <w:tc>
          <w:tcPr>
            <w:tcW w:w="964" w:type="dxa"/>
            <w:shd w:val="clear" w:color="auto" w:fill="auto"/>
            <w:noWrap/>
            <w:vAlign w:val="bottom"/>
            <w:hideMark/>
          </w:tcPr>
          <w:p w14:paraId="76EA3B8F" w14:textId="2E6C6FA7"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3</w:t>
            </w:r>
            <w:r>
              <w:rPr>
                <w:rFonts w:ascii="Calibri" w:eastAsia="Times New Roman" w:hAnsi="Calibri" w:cs="Calibri"/>
                <w:color w:val="000000"/>
                <w:lang w:eastAsia="en-AU"/>
              </w:rPr>
              <w:t>-AU</w:t>
            </w:r>
          </w:p>
        </w:tc>
      </w:tr>
      <w:tr w:rsidR="00562A8B" w:rsidRPr="00642730" w14:paraId="748F059E" w14:textId="77777777" w:rsidTr="005A1BBC">
        <w:trPr>
          <w:trHeight w:val="310"/>
        </w:trPr>
        <w:tc>
          <w:tcPr>
            <w:tcW w:w="846" w:type="dxa"/>
            <w:shd w:val="clear" w:color="auto" w:fill="auto"/>
            <w:noWrap/>
            <w:vAlign w:val="bottom"/>
            <w:hideMark/>
          </w:tcPr>
          <w:p w14:paraId="64122AE5"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6343</w:t>
            </w:r>
          </w:p>
        </w:tc>
        <w:tc>
          <w:tcPr>
            <w:tcW w:w="850" w:type="dxa"/>
            <w:shd w:val="clear" w:color="auto" w:fill="auto"/>
            <w:noWrap/>
            <w:vAlign w:val="bottom"/>
            <w:hideMark/>
          </w:tcPr>
          <w:p w14:paraId="28048097"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6348</w:t>
            </w:r>
          </w:p>
        </w:tc>
        <w:tc>
          <w:tcPr>
            <w:tcW w:w="964" w:type="dxa"/>
            <w:shd w:val="clear" w:color="auto" w:fill="auto"/>
            <w:noWrap/>
            <w:vAlign w:val="bottom"/>
            <w:hideMark/>
          </w:tcPr>
          <w:p w14:paraId="4FC5DBD3" w14:textId="6611183D"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4</w:t>
            </w:r>
            <w:r>
              <w:rPr>
                <w:rFonts w:ascii="Calibri" w:eastAsia="Times New Roman" w:hAnsi="Calibri" w:cs="Calibri"/>
                <w:color w:val="000000"/>
                <w:lang w:eastAsia="en-AU"/>
              </w:rPr>
              <w:t>-AU</w:t>
            </w:r>
          </w:p>
        </w:tc>
      </w:tr>
      <w:tr w:rsidR="00562A8B" w:rsidRPr="00642730" w14:paraId="1C6E803C" w14:textId="77777777" w:rsidTr="005A1BBC">
        <w:trPr>
          <w:trHeight w:val="310"/>
        </w:trPr>
        <w:tc>
          <w:tcPr>
            <w:tcW w:w="846" w:type="dxa"/>
            <w:shd w:val="clear" w:color="auto" w:fill="auto"/>
            <w:noWrap/>
            <w:vAlign w:val="bottom"/>
            <w:hideMark/>
          </w:tcPr>
          <w:p w14:paraId="2DD761AE"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6350</w:t>
            </w:r>
          </w:p>
        </w:tc>
        <w:tc>
          <w:tcPr>
            <w:tcW w:w="850" w:type="dxa"/>
            <w:shd w:val="clear" w:color="auto" w:fill="auto"/>
            <w:noWrap/>
            <w:vAlign w:val="bottom"/>
            <w:hideMark/>
          </w:tcPr>
          <w:p w14:paraId="3ACB1D9D"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6353</w:t>
            </w:r>
          </w:p>
        </w:tc>
        <w:tc>
          <w:tcPr>
            <w:tcW w:w="964" w:type="dxa"/>
            <w:shd w:val="clear" w:color="auto" w:fill="auto"/>
            <w:noWrap/>
            <w:vAlign w:val="bottom"/>
            <w:hideMark/>
          </w:tcPr>
          <w:p w14:paraId="1D3BDBDD" w14:textId="60E1C429"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3</w:t>
            </w:r>
            <w:r>
              <w:rPr>
                <w:rFonts w:ascii="Calibri" w:eastAsia="Times New Roman" w:hAnsi="Calibri" w:cs="Calibri"/>
                <w:color w:val="000000"/>
                <w:lang w:eastAsia="en-AU"/>
              </w:rPr>
              <w:t>-AU</w:t>
            </w:r>
          </w:p>
        </w:tc>
      </w:tr>
      <w:tr w:rsidR="00562A8B" w:rsidRPr="00642730" w14:paraId="612119E0" w14:textId="77777777" w:rsidTr="005A1BBC">
        <w:trPr>
          <w:trHeight w:val="310"/>
        </w:trPr>
        <w:tc>
          <w:tcPr>
            <w:tcW w:w="846" w:type="dxa"/>
            <w:shd w:val="clear" w:color="auto" w:fill="auto"/>
            <w:noWrap/>
            <w:vAlign w:val="bottom"/>
            <w:hideMark/>
          </w:tcPr>
          <w:p w14:paraId="563A3432"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6355</w:t>
            </w:r>
          </w:p>
        </w:tc>
        <w:tc>
          <w:tcPr>
            <w:tcW w:w="850" w:type="dxa"/>
            <w:shd w:val="clear" w:color="auto" w:fill="auto"/>
            <w:noWrap/>
            <w:vAlign w:val="bottom"/>
            <w:hideMark/>
          </w:tcPr>
          <w:p w14:paraId="11F13710"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6357</w:t>
            </w:r>
          </w:p>
        </w:tc>
        <w:tc>
          <w:tcPr>
            <w:tcW w:w="964" w:type="dxa"/>
            <w:shd w:val="clear" w:color="auto" w:fill="auto"/>
            <w:noWrap/>
            <w:vAlign w:val="bottom"/>
            <w:hideMark/>
          </w:tcPr>
          <w:p w14:paraId="6DDA0C91" w14:textId="402FABA6"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4</w:t>
            </w:r>
            <w:r>
              <w:rPr>
                <w:rFonts w:ascii="Calibri" w:eastAsia="Times New Roman" w:hAnsi="Calibri" w:cs="Calibri"/>
                <w:color w:val="000000"/>
                <w:lang w:eastAsia="en-AU"/>
              </w:rPr>
              <w:t>-AU</w:t>
            </w:r>
          </w:p>
        </w:tc>
      </w:tr>
      <w:tr w:rsidR="00562A8B" w:rsidRPr="00642730" w14:paraId="2D9A7A5A" w14:textId="77777777" w:rsidTr="005A1BBC">
        <w:trPr>
          <w:trHeight w:val="310"/>
        </w:trPr>
        <w:tc>
          <w:tcPr>
            <w:tcW w:w="846" w:type="dxa"/>
            <w:shd w:val="clear" w:color="auto" w:fill="auto"/>
            <w:noWrap/>
            <w:vAlign w:val="bottom"/>
            <w:hideMark/>
          </w:tcPr>
          <w:p w14:paraId="4DEA8250"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6358</w:t>
            </w:r>
          </w:p>
        </w:tc>
        <w:tc>
          <w:tcPr>
            <w:tcW w:w="850" w:type="dxa"/>
            <w:shd w:val="clear" w:color="auto" w:fill="auto"/>
            <w:noWrap/>
            <w:vAlign w:val="bottom"/>
            <w:hideMark/>
          </w:tcPr>
          <w:p w14:paraId="38960C08"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6395</w:t>
            </w:r>
          </w:p>
        </w:tc>
        <w:tc>
          <w:tcPr>
            <w:tcW w:w="964" w:type="dxa"/>
            <w:shd w:val="clear" w:color="auto" w:fill="auto"/>
            <w:noWrap/>
            <w:vAlign w:val="bottom"/>
            <w:hideMark/>
          </w:tcPr>
          <w:p w14:paraId="6F5867FE" w14:textId="39F8B5AE"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3</w:t>
            </w:r>
            <w:r>
              <w:rPr>
                <w:rFonts w:ascii="Calibri" w:eastAsia="Times New Roman" w:hAnsi="Calibri" w:cs="Calibri"/>
                <w:color w:val="000000"/>
                <w:lang w:eastAsia="en-AU"/>
              </w:rPr>
              <w:t>-AU</w:t>
            </w:r>
          </w:p>
        </w:tc>
      </w:tr>
      <w:tr w:rsidR="00562A8B" w:rsidRPr="00642730" w14:paraId="3BF494C4" w14:textId="77777777" w:rsidTr="005A1BBC">
        <w:trPr>
          <w:trHeight w:val="310"/>
        </w:trPr>
        <w:tc>
          <w:tcPr>
            <w:tcW w:w="846" w:type="dxa"/>
            <w:shd w:val="clear" w:color="auto" w:fill="auto"/>
            <w:noWrap/>
            <w:vAlign w:val="bottom"/>
            <w:hideMark/>
          </w:tcPr>
          <w:p w14:paraId="1A54AAEF"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6396</w:t>
            </w:r>
          </w:p>
        </w:tc>
        <w:tc>
          <w:tcPr>
            <w:tcW w:w="850" w:type="dxa"/>
            <w:shd w:val="clear" w:color="auto" w:fill="auto"/>
            <w:noWrap/>
            <w:vAlign w:val="bottom"/>
            <w:hideMark/>
          </w:tcPr>
          <w:p w14:paraId="3D2E5D4E"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6398</w:t>
            </w:r>
          </w:p>
        </w:tc>
        <w:tc>
          <w:tcPr>
            <w:tcW w:w="964" w:type="dxa"/>
            <w:shd w:val="clear" w:color="auto" w:fill="auto"/>
            <w:noWrap/>
            <w:vAlign w:val="bottom"/>
            <w:hideMark/>
          </w:tcPr>
          <w:p w14:paraId="36BE41F1" w14:textId="6996196E"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4</w:t>
            </w:r>
            <w:r>
              <w:rPr>
                <w:rFonts w:ascii="Calibri" w:eastAsia="Times New Roman" w:hAnsi="Calibri" w:cs="Calibri"/>
                <w:color w:val="000000"/>
                <w:lang w:eastAsia="en-AU"/>
              </w:rPr>
              <w:t>-AU</w:t>
            </w:r>
          </w:p>
        </w:tc>
      </w:tr>
      <w:tr w:rsidR="00562A8B" w:rsidRPr="00642730" w14:paraId="3A59E52F" w14:textId="77777777" w:rsidTr="005A1BBC">
        <w:trPr>
          <w:trHeight w:val="310"/>
        </w:trPr>
        <w:tc>
          <w:tcPr>
            <w:tcW w:w="846" w:type="dxa"/>
            <w:shd w:val="clear" w:color="auto" w:fill="auto"/>
            <w:noWrap/>
            <w:vAlign w:val="bottom"/>
            <w:hideMark/>
          </w:tcPr>
          <w:p w14:paraId="30FBF15B"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6401</w:t>
            </w:r>
          </w:p>
        </w:tc>
        <w:tc>
          <w:tcPr>
            <w:tcW w:w="850" w:type="dxa"/>
            <w:shd w:val="clear" w:color="auto" w:fill="auto"/>
            <w:noWrap/>
            <w:vAlign w:val="bottom"/>
            <w:hideMark/>
          </w:tcPr>
          <w:p w14:paraId="4C66F4D8"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6438</w:t>
            </w:r>
          </w:p>
        </w:tc>
        <w:tc>
          <w:tcPr>
            <w:tcW w:w="964" w:type="dxa"/>
            <w:shd w:val="clear" w:color="auto" w:fill="auto"/>
            <w:noWrap/>
            <w:vAlign w:val="bottom"/>
            <w:hideMark/>
          </w:tcPr>
          <w:p w14:paraId="24CBD292" w14:textId="322C9931"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3</w:t>
            </w:r>
            <w:r>
              <w:rPr>
                <w:rFonts w:ascii="Calibri" w:eastAsia="Times New Roman" w:hAnsi="Calibri" w:cs="Calibri"/>
                <w:color w:val="000000"/>
                <w:lang w:eastAsia="en-AU"/>
              </w:rPr>
              <w:t>-AU</w:t>
            </w:r>
          </w:p>
        </w:tc>
      </w:tr>
      <w:tr w:rsidR="00562A8B" w:rsidRPr="00642730" w14:paraId="2CA4F461" w14:textId="77777777" w:rsidTr="005A1BBC">
        <w:trPr>
          <w:trHeight w:val="310"/>
        </w:trPr>
        <w:tc>
          <w:tcPr>
            <w:tcW w:w="846" w:type="dxa"/>
            <w:shd w:val="clear" w:color="auto" w:fill="auto"/>
            <w:noWrap/>
            <w:vAlign w:val="bottom"/>
            <w:hideMark/>
          </w:tcPr>
          <w:p w14:paraId="25BA141E"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6440</w:t>
            </w:r>
          </w:p>
        </w:tc>
        <w:tc>
          <w:tcPr>
            <w:tcW w:w="850" w:type="dxa"/>
            <w:shd w:val="clear" w:color="auto" w:fill="auto"/>
            <w:noWrap/>
            <w:vAlign w:val="bottom"/>
            <w:hideMark/>
          </w:tcPr>
          <w:p w14:paraId="6EA286C8"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6440</w:t>
            </w:r>
          </w:p>
        </w:tc>
        <w:tc>
          <w:tcPr>
            <w:tcW w:w="964" w:type="dxa"/>
            <w:shd w:val="clear" w:color="auto" w:fill="auto"/>
            <w:noWrap/>
            <w:vAlign w:val="bottom"/>
            <w:hideMark/>
          </w:tcPr>
          <w:p w14:paraId="6C199639" w14:textId="67CBE97E"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2</w:t>
            </w:r>
            <w:r>
              <w:rPr>
                <w:rFonts w:ascii="Calibri" w:eastAsia="Times New Roman" w:hAnsi="Calibri" w:cs="Calibri"/>
                <w:color w:val="000000"/>
                <w:lang w:eastAsia="en-AU"/>
              </w:rPr>
              <w:t>-AU</w:t>
            </w:r>
          </w:p>
        </w:tc>
      </w:tr>
      <w:tr w:rsidR="00562A8B" w:rsidRPr="00642730" w14:paraId="4E6C2105" w14:textId="77777777" w:rsidTr="005A1BBC">
        <w:trPr>
          <w:trHeight w:val="310"/>
        </w:trPr>
        <w:tc>
          <w:tcPr>
            <w:tcW w:w="846" w:type="dxa"/>
            <w:shd w:val="clear" w:color="auto" w:fill="auto"/>
            <w:noWrap/>
            <w:vAlign w:val="bottom"/>
            <w:hideMark/>
          </w:tcPr>
          <w:p w14:paraId="4F4007D3"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6442</w:t>
            </w:r>
          </w:p>
        </w:tc>
        <w:tc>
          <w:tcPr>
            <w:tcW w:w="850" w:type="dxa"/>
            <w:shd w:val="clear" w:color="auto" w:fill="auto"/>
            <w:noWrap/>
            <w:vAlign w:val="bottom"/>
            <w:hideMark/>
          </w:tcPr>
          <w:p w14:paraId="66791AA4"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6443</w:t>
            </w:r>
          </w:p>
        </w:tc>
        <w:tc>
          <w:tcPr>
            <w:tcW w:w="964" w:type="dxa"/>
            <w:shd w:val="clear" w:color="auto" w:fill="auto"/>
            <w:noWrap/>
            <w:vAlign w:val="bottom"/>
            <w:hideMark/>
          </w:tcPr>
          <w:p w14:paraId="4F00027C" w14:textId="0F3859EE"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3</w:t>
            </w:r>
            <w:r>
              <w:rPr>
                <w:rFonts w:ascii="Calibri" w:eastAsia="Times New Roman" w:hAnsi="Calibri" w:cs="Calibri"/>
                <w:color w:val="000000"/>
                <w:lang w:eastAsia="en-AU"/>
              </w:rPr>
              <w:t>-AU</w:t>
            </w:r>
          </w:p>
        </w:tc>
      </w:tr>
      <w:tr w:rsidR="00562A8B" w:rsidRPr="00642730" w14:paraId="48FCAF5A" w14:textId="77777777" w:rsidTr="005A1BBC">
        <w:trPr>
          <w:trHeight w:val="310"/>
        </w:trPr>
        <w:tc>
          <w:tcPr>
            <w:tcW w:w="846" w:type="dxa"/>
            <w:shd w:val="clear" w:color="auto" w:fill="auto"/>
            <w:noWrap/>
            <w:vAlign w:val="bottom"/>
            <w:hideMark/>
          </w:tcPr>
          <w:p w14:paraId="253B8BB8"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6445</w:t>
            </w:r>
          </w:p>
        </w:tc>
        <w:tc>
          <w:tcPr>
            <w:tcW w:w="850" w:type="dxa"/>
            <w:shd w:val="clear" w:color="auto" w:fill="auto"/>
            <w:noWrap/>
            <w:vAlign w:val="bottom"/>
            <w:hideMark/>
          </w:tcPr>
          <w:p w14:paraId="786BCF95"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6452</w:t>
            </w:r>
          </w:p>
        </w:tc>
        <w:tc>
          <w:tcPr>
            <w:tcW w:w="964" w:type="dxa"/>
            <w:shd w:val="clear" w:color="auto" w:fill="auto"/>
            <w:noWrap/>
            <w:vAlign w:val="bottom"/>
            <w:hideMark/>
          </w:tcPr>
          <w:p w14:paraId="5B077ABE" w14:textId="1FF056ED"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4</w:t>
            </w:r>
            <w:r>
              <w:rPr>
                <w:rFonts w:ascii="Calibri" w:eastAsia="Times New Roman" w:hAnsi="Calibri" w:cs="Calibri"/>
                <w:color w:val="000000"/>
                <w:lang w:eastAsia="en-AU"/>
              </w:rPr>
              <w:t>-AU</w:t>
            </w:r>
          </w:p>
        </w:tc>
      </w:tr>
      <w:tr w:rsidR="00562A8B" w:rsidRPr="00642730" w14:paraId="3F0199C9" w14:textId="77777777" w:rsidTr="005A1BBC">
        <w:trPr>
          <w:trHeight w:val="310"/>
        </w:trPr>
        <w:tc>
          <w:tcPr>
            <w:tcW w:w="846" w:type="dxa"/>
            <w:shd w:val="clear" w:color="auto" w:fill="auto"/>
            <w:noWrap/>
            <w:vAlign w:val="bottom"/>
            <w:hideMark/>
          </w:tcPr>
          <w:p w14:paraId="20DFF1DB"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6460</w:t>
            </w:r>
          </w:p>
        </w:tc>
        <w:tc>
          <w:tcPr>
            <w:tcW w:w="850" w:type="dxa"/>
            <w:shd w:val="clear" w:color="auto" w:fill="auto"/>
            <w:noWrap/>
            <w:vAlign w:val="bottom"/>
            <w:hideMark/>
          </w:tcPr>
          <w:p w14:paraId="4A4E1016"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6640</w:t>
            </w:r>
          </w:p>
        </w:tc>
        <w:tc>
          <w:tcPr>
            <w:tcW w:w="964" w:type="dxa"/>
            <w:shd w:val="clear" w:color="auto" w:fill="auto"/>
            <w:noWrap/>
            <w:vAlign w:val="bottom"/>
            <w:hideMark/>
          </w:tcPr>
          <w:p w14:paraId="2FCBF84E" w14:textId="5585E616"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3</w:t>
            </w:r>
            <w:r>
              <w:rPr>
                <w:rFonts w:ascii="Calibri" w:eastAsia="Times New Roman" w:hAnsi="Calibri" w:cs="Calibri"/>
                <w:color w:val="000000"/>
                <w:lang w:eastAsia="en-AU"/>
              </w:rPr>
              <w:t>-AU</w:t>
            </w:r>
          </w:p>
        </w:tc>
      </w:tr>
      <w:tr w:rsidR="00562A8B" w:rsidRPr="00642730" w14:paraId="66AB971B" w14:textId="77777777" w:rsidTr="005A1BBC">
        <w:trPr>
          <w:trHeight w:val="310"/>
        </w:trPr>
        <w:tc>
          <w:tcPr>
            <w:tcW w:w="846" w:type="dxa"/>
            <w:shd w:val="clear" w:color="auto" w:fill="auto"/>
            <w:noWrap/>
            <w:vAlign w:val="bottom"/>
            <w:hideMark/>
          </w:tcPr>
          <w:p w14:paraId="3B757881"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6642</w:t>
            </w:r>
          </w:p>
        </w:tc>
        <w:tc>
          <w:tcPr>
            <w:tcW w:w="850" w:type="dxa"/>
            <w:shd w:val="clear" w:color="auto" w:fill="auto"/>
            <w:noWrap/>
            <w:vAlign w:val="bottom"/>
            <w:hideMark/>
          </w:tcPr>
          <w:p w14:paraId="249CC774"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6725</w:t>
            </w:r>
          </w:p>
        </w:tc>
        <w:tc>
          <w:tcPr>
            <w:tcW w:w="964" w:type="dxa"/>
            <w:shd w:val="clear" w:color="auto" w:fill="auto"/>
            <w:noWrap/>
            <w:vAlign w:val="bottom"/>
            <w:hideMark/>
          </w:tcPr>
          <w:p w14:paraId="2D9C77C5" w14:textId="6F5850FB"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2</w:t>
            </w:r>
            <w:r>
              <w:rPr>
                <w:rFonts w:ascii="Calibri" w:eastAsia="Times New Roman" w:hAnsi="Calibri" w:cs="Calibri"/>
                <w:color w:val="000000"/>
                <w:lang w:eastAsia="en-AU"/>
              </w:rPr>
              <w:t>-AU</w:t>
            </w:r>
          </w:p>
        </w:tc>
      </w:tr>
      <w:tr w:rsidR="00562A8B" w:rsidRPr="00642730" w14:paraId="1AE8315F" w14:textId="77777777" w:rsidTr="005A1BBC">
        <w:trPr>
          <w:trHeight w:val="310"/>
        </w:trPr>
        <w:tc>
          <w:tcPr>
            <w:tcW w:w="846" w:type="dxa"/>
            <w:shd w:val="clear" w:color="auto" w:fill="auto"/>
            <w:noWrap/>
            <w:vAlign w:val="bottom"/>
            <w:hideMark/>
          </w:tcPr>
          <w:p w14:paraId="5FD0DF24"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6726</w:t>
            </w:r>
          </w:p>
        </w:tc>
        <w:tc>
          <w:tcPr>
            <w:tcW w:w="850" w:type="dxa"/>
            <w:shd w:val="clear" w:color="auto" w:fill="auto"/>
            <w:noWrap/>
            <w:vAlign w:val="bottom"/>
            <w:hideMark/>
          </w:tcPr>
          <w:p w14:paraId="6B0D5D57"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6743</w:t>
            </w:r>
          </w:p>
        </w:tc>
        <w:tc>
          <w:tcPr>
            <w:tcW w:w="964" w:type="dxa"/>
            <w:shd w:val="clear" w:color="auto" w:fill="auto"/>
            <w:noWrap/>
            <w:vAlign w:val="bottom"/>
            <w:hideMark/>
          </w:tcPr>
          <w:p w14:paraId="7AC2B6B5" w14:textId="4DA6D28F"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1</w:t>
            </w:r>
            <w:r>
              <w:rPr>
                <w:rFonts w:ascii="Calibri" w:eastAsia="Times New Roman" w:hAnsi="Calibri" w:cs="Calibri"/>
                <w:color w:val="000000"/>
                <w:lang w:eastAsia="en-AU"/>
              </w:rPr>
              <w:t>-AU</w:t>
            </w:r>
          </w:p>
        </w:tc>
      </w:tr>
      <w:tr w:rsidR="00562A8B" w:rsidRPr="00642730" w14:paraId="63BB70ED" w14:textId="77777777" w:rsidTr="005A1BBC">
        <w:trPr>
          <w:trHeight w:val="310"/>
        </w:trPr>
        <w:tc>
          <w:tcPr>
            <w:tcW w:w="846" w:type="dxa"/>
            <w:shd w:val="clear" w:color="auto" w:fill="auto"/>
            <w:noWrap/>
            <w:vAlign w:val="bottom"/>
            <w:hideMark/>
          </w:tcPr>
          <w:p w14:paraId="58BAC77A"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6751</w:t>
            </w:r>
          </w:p>
        </w:tc>
        <w:tc>
          <w:tcPr>
            <w:tcW w:w="850" w:type="dxa"/>
            <w:shd w:val="clear" w:color="auto" w:fill="auto"/>
            <w:noWrap/>
            <w:vAlign w:val="bottom"/>
            <w:hideMark/>
          </w:tcPr>
          <w:p w14:paraId="1083757B"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6799</w:t>
            </w:r>
          </w:p>
        </w:tc>
        <w:tc>
          <w:tcPr>
            <w:tcW w:w="964" w:type="dxa"/>
            <w:shd w:val="clear" w:color="auto" w:fill="auto"/>
            <w:noWrap/>
            <w:vAlign w:val="bottom"/>
            <w:hideMark/>
          </w:tcPr>
          <w:p w14:paraId="1E3EA137" w14:textId="5C252471"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2</w:t>
            </w:r>
            <w:r>
              <w:rPr>
                <w:rFonts w:ascii="Calibri" w:eastAsia="Times New Roman" w:hAnsi="Calibri" w:cs="Calibri"/>
                <w:color w:val="000000"/>
                <w:lang w:eastAsia="en-AU"/>
              </w:rPr>
              <w:t>-AU</w:t>
            </w:r>
          </w:p>
        </w:tc>
      </w:tr>
      <w:tr w:rsidR="00562A8B" w:rsidRPr="00642730" w14:paraId="51A65278" w14:textId="77777777" w:rsidTr="005A1BBC">
        <w:trPr>
          <w:trHeight w:val="310"/>
        </w:trPr>
        <w:tc>
          <w:tcPr>
            <w:tcW w:w="846" w:type="dxa"/>
            <w:shd w:val="clear" w:color="auto" w:fill="auto"/>
            <w:noWrap/>
            <w:vAlign w:val="bottom"/>
            <w:hideMark/>
          </w:tcPr>
          <w:p w14:paraId="28E82BE9"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7000</w:t>
            </w:r>
          </w:p>
        </w:tc>
        <w:tc>
          <w:tcPr>
            <w:tcW w:w="850" w:type="dxa"/>
            <w:shd w:val="clear" w:color="auto" w:fill="auto"/>
            <w:noWrap/>
            <w:vAlign w:val="bottom"/>
            <w:hideMark/>
          </w:tcPr>
          <w:p w14:paraId="6DE94E20"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7470</w:t>
            </w:r>
          </w:p>
        </w:tc>
        <w:tc>
          <w:tcPr>
            <w:tcW w:w="964" w:type="dxa"/>
            <w:shd w:val="clear" w:color="auto" w:fill="auto"/>
            <w:noWrap/>
            <w:vAlign w:val="bottom"/>
            <w:hideMark/>
          </w:tcPr>
          <w:p w14:paraId="2A672294" w14:textId="0336F3F1" w:rsidR="00562A8B" w:rsidRPr="00642730" w:rsidRDefault="005A1BBC" w:rsidP="001206A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HP</w:t>
            </w:r>
            <w:r w:rsidR="00562A8B" w:rsidRPr="00642730">
              <w:rPr>
                <w:rFonts w:ascii="Calibri" w:eastAsia="Times New Roman" w:hAnsi="Calibri" w:cs="Calibri"/>
                <w:color w:val="000000"/>
                <w:lang w:eastAsia="en-AU"/>
              </w:rPr>
              <w:t>5</w:t>
            </w:r>
            <w:r>
              <w:rPr>
                <w:rFonts w:ascii="Calibri" w:eastAsia="Times New Roman" w:hAnsi="Calibri" w:cs="Calibri"/>
                <w:color w:val="000000"/>
                <w:lang w:eastAsia="en-AU"/>
              </w:rPr>
              <w:t>-AU</w:t>
            </w:r>
          </w:p>
        </w:tc>
      </w:tr>
    </w:tbl>
    <w:p w14:paraId="2A48C22D" w14:textId="77777777" w:rsidR="003F77B1" w:rsidRDefault="003F77B1" w:rsidP="00562A8B">
      <w:pPr>
        <w:sectPr w:rsidR="003F77B1" w:rsidSect="00327101">
          <w:pgSz w:w="12240" w:h="15840"/>
          <w:pgMar w:top="1440" w:right="1440" w:bottom="1440" w:left="1440" w:header="708" w:footer="708" w:gutter="0"/>
          <w:cols w:num="3" w:space="708"/>
          <w:docGrid w:linePitch="360"/>
        </w:sectPr>
      </w:pPr>
    </w:p>
    <w:p w14:paraId="74B6A31A" w14:textId="58B13B83" w:rsidR="00562A8B" w:rsidRPr="009C2363" w:rsidRDefault="009C2363" w:rsidP="00562A8B">
      <w:pPr>
        <w:rPr>
          <w:sz w:val="20"/>
          <w:szCs w:val="20"/>
        </w:rPr>
      </w:pPr>
      <w:r w:rsidRPr="009C2363">
        <w:rPr>
          <w:sz w:val="20"/>
          <w:szCs w:val="20"/>
        </w:rPr>
        <w:lastRenderedPageBreak/>
        <w:t>Table note: For heat pump systems, climate zones for heat pumps are called HP1-AU to HP5-AU in AS/NZS4234.</w:t>
      </w:r>
    </w:p>
    <w:p w14:paraId="07ED42FE" w14:textId="281AAEF5" w:rsidR="003F77B1" w:rsidRDefault="00562A8B" w:rsidP="00562A8B">
      <w:pPr>
        <w:pStyle w:val="Caption"/>
        <w:keepNext/>
      </w:pPr>
      <w:bookmarkStart w:id="339" w:name="_Ref39158641"/>
      <w:bookmarkStart w:id="340" w:name="_Toc86828500"/>
      <w:r>
        <w:t xml:space="preserve">Table </w:t>
      </w:r>
      <w:r>
        <w:rPr>
          <w:noProof/>
        </w:rPr>
        <w:fldChar w:fldCharType="begin"/>
      </w:r>
      <w:r>
        <w:rPr>
          <w:noProof/>
        </w:rPr>
        <w:instrText xml:space="preserve"> SEQ Table \* ARABIC </w:instrText>
      </w:r>
      <w:r>
        <w:rPr>
          <w:noProof/>
        </w:rPr>
        <w:fldChar w:fldCharType="separate"/>
      </w:r>
      <w:r w:rsidR="004235B4">
        <w:rPr>
          <w:noProof/>
        </w:rPr>
        <w:t>24</w:t>
      </w:r>
      <w:r>
        <w:rPr>
          <w:noProof/>
        </w:rPr>
        <w:fldChar w:fldCharType="end"/>
      </w:r>
      <w:bookmarkEnd w:id="339"/>
      <w:r w:rsidR="00A90AA6">
        <w:rPr>
          <w:noProof/>
        </w:rPr>
        <w:t>:</w:t>
      </w:r>
      <w:r>
        <w:t xml:space="preserve"> Water heater zone for </w:t>
      </w:r>
      <w:r w:rsidR="00FD76BD">
        <w:t xml:space="preserve">all </w:t>
      </w:r>
      <w:r>
        <w:t>other water heater technologies</w:t>
      </w:r>
      <w:r w:rsidR="009C2363">
        <w:t xml:space="preserve"> by postcode</w:t>
      </w:r>
      <w:bookmarkEnd w:id="340"/>
    </w:p>
    <w:p w14:paraId="20F61278" w14:textId="77777777" w:rsidR="003F77B1" w:rsidRDefault="003F77B1" w:rsidP="007E0C5A"/>
    <w:p w14:paraId="786D8D22" w14:textId="77777777" w:rsidR="003F77B1" w:rsidRPr="007E0C5A" w:rsidRDefault="003F77B1" w:rsidP="007E0C5A">
      <w:pPr>
        <w:sectPr w:rsidR="003F77B1" w:rsidRPr="007E0C5A" w:rsidSect="007E0C5A">
          <w:pgSz w:w="12240" w:h="15840"/>
          <w:pgMar w:top="1440" w:right="1440" w:bottom="1440" w:left="1440" w:header="708" w:footer="708" w:gutter="0"/>
          <w:cols w:space="708"/>
          <w:docGrid w:linePitch="360"/>
        </w:sectPr>
      </w:pPr>
    </w:p>
    <w:tbl>
      <w:tblPr>
        <w:tblW w:w="265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
        <w:gridCol w:w="885"/>
        <w:gridCol w:w="885"/>
      </w:tblGrid>
      <w:tr w:rsidR="003F77B1" w:rsidRPr="00E210AA" w14:paraId="72D43162" w14:textId="77777777" w:rsidTr="007E0C5A">
        <w:trPr>
          <w:trHeight w:val="310"/>
          <w:tblHeader/>
        </w:trPr>
        <w:tc>
          <w:tcPr>
            <w:tcW w:w="1768" w:type="dxa"/>
            <w:gridSpan w:val="2"/>
            <w:shd w:val="clear" w:color="auto" w:fill="auto"/>
            <w:noWrap/>
            <w:vAlign w:val="center"/>
            <w:hideMark/>
          </w:tcPr>
          <w:p w14:paraId="08684A94" w14:textId="4A624EC5" w:rsidR="003F77B1" w:rsidRPr="00552FF2" w:rsidRDefault="003F77B1" w:rsidP="007E0C5A">
            <w:pPr>
              <w:spacing w:after="0" w:line="240" w:lineRule="auto"/>
              <w:jc w:val="center"/>
              <w:rPr>
                <w:rFonts w:ascii="Calibri" w:eastAsia="Times New Roman" w:hAnsi="Calibri" w:cs="Calibri"/>
                <w:b/>
                <w:color w:val="000000"/>
                <w:lang w:eastAsia="en-AU"/>
              </w:rPr>
            </w:pPr>
            <w:r w:rsidRPr="00552FF2">
              <w:rPr>
                <w:rFonts w:ascii="Calibri" w:eastAsia="Times New Roman" w:hAnsi="Calibri" w:cs="Calibri"/>
                <w:b/>
                <w:color w:val="000000"/>
                <w:lang w:eastAsia="en-AU"/>
              </w:rPr>
              <w:t>Postcode</w:t>
            </w:r>
          </w:p>
        </w:tc>
        <w:tc>
          <w:tcPr>
            <w:tcW w:w="885" w:type="dxa"/>
            <w:vMerge w:val="restart"/>
            <w:shd w:val="clear" w:color="auto" w:fill="auto"/>
            <w:noWrap/>
            <w:vAlign w:val="center"/>
            <w:hideMark/>
          </w:tcPr>
          <w:p w14:paraId="2401C44B" w14:textId="22A084BE" w:rsidR="003F77B1" w:rsidRPr="00552FF2" w:rsidRDefault="003F77B1" w:rsidP="007E0C5A">
            <w:pPr>
              <w:spacing w:after="0" w:line="240" w:lineRule="auto"/>
              <w:jc w:val="center"/>
              <w:rPr>
                <w:rFonts w:ascii="Calibri" w:eastAsia="Times New Roman" w:hAnsi="Calibri" w:cs="Calibri"/>
                <w:b/>
                <w:color w:val="000000"/>
                <w:lang w:eastAsia="en-AU"/>
              </w:rPr>
            </w:pPr>
            <w:r w:rsidRPr="00552FF2">
              <w:rPr>
                <w:rFonts w:ascii="Calibri" w:eastAsia="Times New Roman" w:hAnsi="Calibri" w:cs="Calibri"/>
                <w:b/>
                <w:color w:val="000000"/>
                <w:lang w:eastAsia="en-AU"/>
              </w:rPr>
              <w:t>Zone</w:t>
            </w:r>
          </w:p>
        </w:tc>
      </w:tr>
      <w:tr w:rsidR="003F77B1" w:rsidRPr="00E210AA" w14:paraId="54615022" w14:textId="77777777" w:rsidTr="007E0C5A">
        <w:trPr>
          <w:trHeight w:val="310"/>
          <w:tblHeader/>
        </w:trPr>
        <w:tc>
          <w:tcPr>
            <w:tcW w:w="883" w:type="dxa"/>
            <w:shd w:val="clear" w:color="auto" w:fill="auto"/>
            <w:noWrap/>
            <w:vAlign w:val="bottom"/>
            <w:hideMark/>
          </w:tcPr>
          <w:p w14:paraId="51776906" w14:textId="77777777" w:rsidR="003F77B1" w:rsidRPr="00552FF2" w:rsidRDefault="003F77B1" w:rsidP="001206A8">
            <w:pPr>
              <w:spacing w:after="0" w:line="240" w:lineRule="auto"/>
              <w:rPr>
                <w:rFonts w:ascii="Calibri" w:eastAsia="Times New Roman" w:hAnsi="Calibri" w:cs="Calibri"/>
                <w:b/>
                <w:color w:val="000000"/>
                <w:lang w:eastAsia="en-AU"/>
              </w:rPr>
            </w:pPr>
            <w:r w:rsidRPr="00552FF2">
              <w:rPr>
                <w:rFonts w:ascii="Calibri" w:eastAsia="Times New Roman" w:hAnsi="Calibri" w:cs="Calibri"/>
                <w:b/>
                <w:color w:val="000000"/>
                <w:lang w:eastAsia="en-AU"/>
              </w:rPr>
              <w:t xml:space="preserve">From </w:t>
            </w:r>
          </w:p>
        </w:tc>
        <w:tc>
          <w:tcPr>
            <w:tcW w:w="885" w:type="dxa"/>
            <w:shd w:val="clear" w:color="auto" w:fill="auto"/>
            <w:noWrap/>
            <w:vAlign w:val="bottom"/>
            <w:hideMark/>
          </w:tcPr>
          <w:p w14:paraId="6D04DEB9" w14:textId="77777777" w:rsidR="003F77B1" w:rsidRPr="00552FF2" w:rsidRDefault="003F77B1" w:rsidP="001206A8">
            <w:pPr>
              <w:spacing w:after="0" w:line="240" w:lineRule="auto"/>
              <w:rPr>
                <w:rFonts w:ascii="Calibri" w:eastAsia="Times New Roman" w:hAnsi="Calibri" w:cs="Calibri"/>
                <w:b/>
                <w:color w:val="000000"/>
                <w:lang w:eastAsia="en-AU"/>
              </w:rPr>
            </w:pPr>
            <w:r w:rsidRPr="00552FF2">
              <w:rPr>
                <w:rFonts w:ascii="Calibri" w:eastAsia="Times New Roman" w:hAnsi="Calibri" w:cs="Calibri"/>
                <w:b/>
                <w:color w:val="000000"/>
                <w:lang w:eastAsia="en-AU"/>
              </w:rPr>
              <w:t xml:space="preserve">To </w:t>
            </w:r>
          </w:p>
        </w:tc>
        <w:tc>
          <w:tcPr>
            <w:tcW w:w="885" w:type="dxa"/>
            <w:vMerge/>
            <w:shd w:val="clear" w:color="auto" w:fill="auto"/>
            <w:noWrap/>
            <w:vAlign w:val="bottom"/>
            <w:hideMark/>
          </w:tcPr>
          <w:p w14:paraId="6EE14D59" w14:textId="158CC793" w:rsidR="003F77B1" w:rsidRPr="00552FF2" w:rsidRDefault="003F77B1" w:rsidP="001206A8">
            <w:pPr>
              <w:spacing w:after="0" w:line="240" w:lineRule="auto"/>
              <w:rPr>
                <w:rFonts w:ascii="Calibri" w:eastAsia="Times New Roman" w:hAnsi="Calibri" w:cs="Calibri"/>
                <w:b/>
                <w:color w:val="000000"/>
                <w:lang w:eastAsia="en-AU"/>
              </w:rPr>
            </w:pPr>
          </w:p>
        </w:tc>
      </w:tr>
      <w:tr w:rsidR="00562A8B" w:rsidRPr="00642730" w14:paraId="70B967B3" w14:textId="77777777" w:rsidTr="007E0C5A">
        <w:trPr>
          <w:trHeight w:val="310"/>
        </w:trPr>
        <w:tc>
          <w:tcPr>
            <w:tcW w:w="883" w:type="dxa"/>
            <w:shd w:val="clear" w:color="auto" w:fill="auto"/>
            <w:noWrap/>
            <w:vAlign w:val="bottom"/>
            <w:hideMark/>
          </w:tcPr>
          <w:p w14:paraId="344C0B7C"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800</w:t>
            </w:r>
          </w:p>
        </w:tc>
        <w:tc>
          <w:tcPr>
            <w:tcW w:w="885" w:type="dxa"/>
            <w:shd w:val="clear" w:color="auto" w:fill="auto"/>
            <w:noWrap/>
            <w:vAlign w:val="bottom"/>
            <w:hideMark/>
          </w:tcPr>
          <w:p w14:paraId="6461536F"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854</w:t>
            </w:r>
          </w:p>
        </w:tc>
        <w:tc>
          <w:tcPr>
            <w:tcW w:w="885" w:type="dxa"/>
            <w:shd w:val="clear" w:color="auto" w:fill="auto"/>
            <w:noWrap/>
            <w:vAlign w:val="bottom"/>
            <w:hideMark/>
          </w:tcPr>
          <w:p w14:paraId="04CABCCB"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1</w:t>
            </w:r>
          </w:p>
        </w:tc>
      </w:tr>
      <w:tr w:rsidR="00562A8B" w:rsidRPr="00642730" w14:paraId="5437A6C8" w14:textId="77777777" w:rsidTr="007E0C5A">
        <w:trPr>
          <w:trHeight w:val="310"/>
        </w:trPr>
        <w:tc>
          <w:tcPr>
            <w:tcW w:w="883" w:type="dxa"/>
            <w:shd w:val="clear" w:color="auto" w:fill="auto"/>
            <w:noWrap/>
            <w:vAlign w:val="bottom"/>
            <w:hideMark/>
          </w:tcPr>
          <w:p w14:paraId="13CC2176"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860</w:t>
            </w:r>
          </w:p>
        </w:tc>
        <w:tc>
          <w:tcPr>
            <w:tcW w:w="885" w:type="dxa"/>
            <w:shd w:val="clear" w:color="auto" w:fill="auto"/>
            <w:noWrap/>
            <w:vAlign w:val="bottom"/>
            <w:hideMark/>
          </w:tcPr>
          <w:p w14:paraId="192C60D8"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860</w:t>
            </w:r>
          </w:p>
        </w:tc>
        <w:tc>
          <w:tcPr>
            <w:tcW w:w="885" w:type="dxa"/>
            <w:shd w:val="clear" w:color="auto" w:fill="auto"/>
            <w:noWrap/>
            <w:vAlign w:val="bottom"/>
            <w:hideMark/>
          </w:tcPr>
          <w:p w14:paraId="568C020E"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2</w:t>
            </w:r>
          </w:p>
        </w:tc>
      </w:tr>
      <w:tr w:rsidR="00562A8B" w:rsidRPr="00642730" w14:paraId="74F9BACC" w14:textId="77777777" w:rsidTr="007E0C5A">
        <w:trPr>
          <w:trHeight w:val="310"/>
        </w:trPr>
        <w:tc>
          <w:tcPr>
            <w:tcW w:w="883" w:type="dxa"/>
            <w:shd w:val="clear" w:color="auto" w:fill="auto"/>
            <w:noWrap/>
            <w:vAlign w:val="bottom"/>
            <w:hideMark/>
          </w:tcPr>
          <w:p w14:paraId="76061C5F"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862</w:t>
            </w:r>
          </w:p>
        </w:tc>
        <w:tc>
          <w:tcPr>
            <w:tcW w:w="885" w:type="dxa"/>
            <w:shd w:val="clear" w:color="auto" w:fill="auto"/>
            <w:noWrap/>
            <w:vAlign w:val="bottom"/>
            <w:hideMark/>
          </w:tcPr>
          <w:p w14:paraId="637B60EB"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862</w:t>
            </w:r>
          </w:p>
        </w:tc>
        <w:tc>
          <w:tcPr>
            <w:tcW w:w="885" w:type="dxa"/>
            <w:shd w:val="clear" w:color="auto" w:fill="auto"/>
            <w:noWrap/>
            <w:vAlign w:val="bottom"/>
            <w:hideMark/>
          </w:tcPr>
          <w:p w14:paraId="0F4213AE"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1</w:t>
            </w:r>
          </w:p>
        </w:tc>
      </w:tr>
      <w:tr w:rsidR="00562A8B" w:rsidRPr="00642730" w14:paraId="19468EDA" w14:textId="77777777" w:rsidTr="007E0C5A">
        <w:trPr>
          <w:trHeight w:val="310"/>
        </w:trPr>
        <w:tc>
          <w:tcPr>
            <w:tcW w:w="883" w:type="dxa"/>
            <w:shd w:val="clear" w:color="auto" w:fill="auto"/>
            <w:noWrap/>
            <w:vAlign w:val="bottom"/>
            <w:hideMark/>
          </w:tcPr>
          <w:p w14:paraId="2B8013FB"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870</w:t>
            </w:r>
          </w:p>
        </w:tc>
        <w:tc>
          <w:tcPr>
            <w:tcW w:w="885" w:type="dxa"/>
            <w:shd w:val="clear" w:color="auto" w:fill="auto"/>
            <w:noWrap/>
            <w:vAlign w:val="bottom"/>
            <w:hideMark/>
          </w:tcPr>
          <w:p w14:paraId="6B8B3F00"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875</w:t>
            </w:r>
          </w:p>
        </w:tc>
        <w:tc>
          <w:tcPr>
            <w:tcW w:w="885" w:type="dxa"/>
            <w:shd w:val="clear" w:color="auto" w:fill="auto"/>
            <w:noWrap/>
            <w:vAlign w:val="bottom"/>
            <w:hideMark/>
          </w:tcPr>
          <w:p w14:paraId="57FCD364"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2</w:t>
            </w:r>
          </w:p>
        </w:tc>
      </w:tr>
      <w:tr w:rsidR="00562A8B" w:rsidRPr="00642730" w14:paraId="7E6356E2" w14:textId="77777777" w:rsidTr="007E0C5A">
        <w:trPr>
          <w:trHeight w:val="310"/>
        </w:trPr>
        <w:tc>
          <w:tcPr>
            <w:tcW w:w="883" w:type="dxa"/>
            <w:shd w:val="clear" w:color="auto" w:fill="auto"/>
            <w:noWrap/>
            <w:vAlign w:val="bottom"/>
            <w:hideMark/>
          </w:tcPr>
          <w:p w14:paraId="42E30DC6"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880</w:t>
            </w:r>
          </w:p>
        </w:tc>
        <w:tc>
          <w:tcPr>
            <w:tcW w:w="885" w:type="dxa"/>
            <w:shd w:val="clear" w:color="auto" w:fill="auto"/>
            <w:noWrap/>
            <w:vAlign w:val="bottom"/>
            <w:hideMark/>
          </w:tcPr>
          <w:p w14:paraId="1B9430D6"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886</w:t>
            </w:r>
          </w:p>
        </w:tc>
        <w:tc>
          <w:tcPr>
            <w:tcW w:w="885" w:type="dxa"/>
            <w:shd w:val="clear" w:color="auto" w:fill="auto"/>
            <w:noWrap/>
            <w:vAlign w:val="bottom"/>
            <w:hideMark/>
          </w:tcPr>
          <w:p w14:paraId="1F22354C"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1</w:t>
            </w:r>
          </w:p>
        </w:tc>
      </w:tr>
      <w:tr w:rsidR="00562A8B" w:rsidRPr="00642730" w14:paraId="581F7089" w14:textId="77777777" w:rsidTr="007E0C5A">
        <w:trPr>
          <w:trHeight w:val="310"/>
        </w:trPr>
        <w:tc>
          <w:tcPr>
            <w:tcW w:w="883" w:type="dxa"/>
            <w:shd w:val="clear" w:color="auto" w:fill="auto"/>
            <w:noWrap/>
            <w:vAlign w:val="bottom"/>
            <w:hideMark/>
          </w:tcPr>
          <w:p w14:paraId="440917BC"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2000</w:t>
            </w:r>
          </w:p>
        </w:tc>
        <w:tc>
          <w:tcPr>
            <w:tcW w:w="885" w:type="dxa"/>
            <w:shd w:val="clear" w:color="auto" w:fill="auto"/>
            <w:noWrap/>
            <w:vAlign w:val="bottom"/>
            <w:hideMark/>
          </w:tcPr>
          <w:p w14:paraId="2BE0560C"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2914</w:t>
            </w:r>
          </w:p>
        </w:tc>
        <w:tc>
          <w:tcPr>
            <w:tcW w:w="885" w:type="dxa"/>
            <w:shd w:val="clear" w:color="auto" w:fill="auto"/>
            <w:noWrap/>
            <w:vAlign w:val="bottom"/>
            <w:hideMark/>
          </w:tcPr>
          <w:p w14:paraId="5851E087"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w:t>
            </w:r>
          </w:p>
        </w:tc>
      </w:tr>
      <w:tr w:rsidR="00562A8B" w:rsidRPr="00642730" w14:paraId="76D8DDCD" w14:textId="77777777" w:rsidTr="007E0C5A">
        <w:trPr>
          <w:trHeight w:val="310"/>
        </w:trPr>
        <w:tc>
          <w:tcPr>
            <w:tcW w:w="883" w:type="dxa"/>
            <w:shd w:val="clear" w:color="auto" w:fill="auto"/>
            <w:noWrap/>
            <w:vAlign w:val="bottom"/>
            <w:hideMark/>
          </w:tcPr>
          <w:p w14:paraId="492D1B46"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3000</w:t>
            </w:r>
          </w:p>
        </w:tc>
        <w:tc>
          <w:tcPr>
            <w:tcW w:w="885" w:type="dxa"/>
            <w:shd w:val="clear" w:color="auto" w:fill="auto"/>
            <w:noWrap/>
            <w:vAlign w:val="bottom"/>
            <w:hideMark/>
          </w:tcPr>
          <w:p w14:paraId="627C2EA9"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3381</w:t>
            </w:r>
          </w:p>
        </w:tc>
        <w:tc>
          <w:tcPr>
            <w:tcW w:w="885" w:type="dxa"/>
            <w:shd w:val="clear" w:color="auto" w:fill="auto"/>
            <w:noWrap/>
            <w:vAlign w:val="bottom"/>
            <w:hideMark/>
          </w:tcPr>
          <w:p w14:paraId="5116E841"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4</w:t>
            </w:r>
          </w:p>
        </w:tc>
      </w:tr>
      <w:tr w:rsidR="00562A8B" w:rsidRPr="00642730" w14:paraId="5FFAC627" w14:textId="77777777" w:rsidTr="007E0C5A">
        <w:trPr>
          <w:trHeight w:val="310"/>
        </w:trPr>
        <w:tc>
          <w:tcPr>
            <w:tcW w:w="883" w:type="dxa"/>
            <w:shd w:val="clear" w:color="auto" w:fill="auto"/>
            <w:noWrap/>
            <w:vAlign w:val="bottom"/>
            <w:hideMark/>
          </w:tcPr>
          <w:p w14:paraId="78C1F9A8"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3384</w:t>
            </w:r>
          </w:p>
        </w:tc>
        <w:tc>
          <w:tcPr>
            <w:tcW w:w="885" w:type="dxa"/>
            <w:shd w:val="clear" w:color="auto" w:fill="auto"/>
            <w:noWrap/>
            <w:vAlign w:val="bottom"/>
            <w:hideMark/>
          </w:tcPr>
          <w:p w14:paraId="4493895B"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3384</w:t>
            </w:r>
          </w:p>
        </w:tc>
        <w:tc>
          <w:tcPr>
            <w:tcW w:w="885" w:type="dxa"/>
            <w:shd w:val="clear" w:color="auto" w:fill="auto"/>
            <w:noWrap/>
            <w:vAlign w:val="bottom"/>
            <w:hideMark/>
          </w:tcPr>
          <w:p w14:paraId="6B09547A"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w:t>
            </w:r>
          </w:p>
        </w:tc>
      </w:tr>
      <w:tr w:rsidR="00562A8B" w:rsidRPr="00642730" w14:paraId="1B505037" w14:textId="77777777" w:rsidTr="007E0C5A">
        <w:trPr>
          <w:trHeight w:val="310"/>
        </w:trPr>
        <w:tc>
          <w:tcPr>
            <w:tcW w:w="883" w:type="dxa"/>
            <w:shd w:val="clear" w:color="auto" w:fill="auto"/>
            <w:noWrap/>
            <w:vAlign w:val="bottom"/>
            <w:hideMark/>
          </w:tcPr>
          <w:p w14:paraId="3290AD7F"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3385</w:t>
            </w:r>
          </w:p>
        </w:tc>
        <w:tc>
          <w:tcPr>
            <w:tcW w:w="885" w:type="dxa"/>
            <w:shd w:val="clear" w:color="auto" w:fill="auto"/>
            <w:noWrap/>
            <w:vAlign w:val="bottom"/>
            <w:hideMark/>
          </w:tcPr>
          <w:p w14:paraId="735CA71E"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3387</w:t>
            </w:r>
          </w:p>
        </w:tc>
        <w:tc>
          <w:tcPr>
            <w:tcW w:w="885" w:type="dxa"/>
            <w:shd w:val="clear" w:color="auto" w:fill="auto"/>
            <w:noWrap/>
            <w:vAlign w:val="bottom"/>
            <w:hideMark/>
          </w:tcPr>
          <w:p w14:paraId="44841CC3"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4</w:t>
            </w:r>
          </w:p>
        </w:tc>
      </w:tr>
      <w:tr w:rsidR="00562A8B" w:rsidRPr="00642730" w14:paraId="41D7390B" w14:textId="77777777" w:rsidTr="007E0C5A">
        <w:trPr>
          <w:trHeight w:val="310"/>
        </w:trPr>
        <w:tc>
          <w:tcPr>
            <w:tcW w:w="883" w:type="dxa"/>
            <w:shd w:val="clear" w:color="auto" w:fill="auto"/>
            <w:noWrap/>
            <w:vAlign w:val="bottom"/>
            <w:hideMark/>
          </w:tcPr>
          <w:p w14:paraId="73220C9E"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3388</w:t>
            </w:r>
          </w:p>
        </w:tc>
        <w:tc>
          <w:tcPr>
            <w:tcW w:w="885" w:type="dxa"/>
            <w:shd w:val="clear" w:color="auto" w:fill="auto"/>
            <w:noWrap/>
            <w:vAlign w:val="bottom"/>
            <w:hideMark/>
          </w:tcPr>
          <w:p w14:paraId="7C4B03E7"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3396</w:t>
            </w:r>
          </w:p>
        </w:tc>
        <w:tc>
          <w:tcPr>
            <w:tcW w:w="885" w:type="dxa"/>
            <w:shd w:val="clear" w:color="auto" w:fill="auto"/>
            <w:noWrap/>
            <w:vAlign w:val="bottom"/>
            <w:hideMark/>
          </w:tcPr>
          <w:p w14:paraId="64E1B485"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w:t>
            </w:r>
          </w:p>
        </w:tc>
      </w:tr>
      <w:tr w:rsidR="00562A8B" w:rsidRPr="00642730" w14:paraId="40D706B1" w14:textId="77777777" w:rsidTr="007E0C5A">
        <w:trPr>
          <w:trHeight w:val="310"/>
        </w:trPr>
        <w:tc>
          <w:tcPr>
            <w:tcW w:w="883" w:type="dxa"/>
            <w:shd w:val="clear" w:color="auto" w:fill="auto"/>
            <w:noWrap/>
            <w:vAlign w:val="bottom"/>
            <w:hideMark/>
          </w:tcPr>
          <w:p w14:paraId="78B435F5"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3400</w:t>
            </w:r>
          </w:p>
        </w:tc>
        <w:tc>
          <w:tcPr>
            <w:tcW w:w="885" w:type="dxa"/>
            <w:shd w:val="clear" w:color="auto" w:fill="auto"/>
            <w:noWrap/>
            <w:vAlign w:val="bottom"/>
            <w:hideMark/>
          </w:tcPr>
          <w:p w14:paraId="3486E57A"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3413</w:t>
            </w:r>
          </w:p>
        </w:tc>
        <w:tc>
          <w:tcPr>
            <w:tcW w:w="885" w:type="dxa"/>
            <w:shd w:val="clear" w:color="auto" w:fill="auto"/>
            <w:noWrap/>
            <w:vAlign w:val="bottom"/>
            <w:hideMark/>
          </w:tcPr>
          <w:p w14:paraId="361E3B55"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4</w:t>
            </w:r>
          </w:p>
        </w:tc>
      </w:tr>
      <w:tr w:rsidR="00562A8B" w:rsidRPr="00642730" w14:paraId="3C57F1CA" w14:textId="77777777" w:rsidTr="007E0C5A">
        <w:trPr>
          <w:trHeight w:val="310"/>
        </w:trPr>
        <w:tc>
          <w:tcPr>
            <w:tcW w:w="883" w:type="dxa"/>
            <w:shd w:val="clear" w:color="auto" w:fill="auto"/>
            <w:noWrap/>
            <w:vAlign w:val="bottom"/>
            <w:hideMark/>
          </w:tcPr>
          <w:p w14:paraId="142893D6"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3414</w:t>
            </w:r>
          </w:p>
        </w:tc>
        <w:tc>
          <w:tcPr>
            <w:tcW w:w="885" w:type="dxa"/>
            <w:shd w:val="clear" w:color="auto" w:fill="auto"/>
            <w:noWrap/>
            <w:vAlign w:val="bottom"/>
            <w:hideMark/>
          </w:tcPr>
          <w:p w14:paraId="73BC42EB"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3424</w:t>
            </w:r>
          </w:p>
        </w:tc>
        <w:tc>
          <w:tcPr>
            <w:tcW w:w="885" w:type="dxa"/>
            <w:shd w:val="clear" w:color="auto" w:fill="auto"/>
            <w:noWrap/>
            <w:vAlign w:val="bottom"/>
            <w:hideMark/>
          </w:tcPr>
          <w:p w14:paraId="18602AD5"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w:t>
            </w:r>
          </w:p>
        </w:tc>
      </w:tr>
      <w:tr w:rsidR="00562A8B" w:rsidRPr="00642730" w14:paraId="2A692009" w14:textId="77777777" w:rsidTr="007E0C5A">
        <w:trPr>
          <w:trHeight w:val="310"/>
        </w:trPr>
        <w:tc>
          <w:tcPr>
            <w:tcW w:w="883" w:type="dxa"/>
            <w:shd w:val="clear" w:color="auto" w:fill="auto"/>
            <w:noWrap/>
            <w:vAlign w:val="bottom"/>
            <w:hideMark/>
          </w:tcPr>
          <w:p w14:paraId="14E3A601"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3427</w:t>
            </w:r>
          </w:p>
        </w:tc>
        <w:tc>
          <w:tcPr>
            <w:tcW w:w="885" w:type="dxa"/>
            <w:shd w:val="clear" w:color="auto" w:fill="auto"/>
            <w:noWrap/>
            <w:vAlign w:val="bottom"/>
            <w:hideMark/>
          </w:tcPr>
          <w:p w14:paraId="7C64431C"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3451</w:t>
            </w:r>
          </w:p>
        </w:tc>
        <w:tc>
          <w:tcPr>
            <w:tcW w:w="885" w:type="dxa"/>
            <w:shd w:val="clear" w:color="auto" w:fill="auto"/>
            <w:noWrap/>
            <w:vAlign w:val="bottom"/>
            <w:hideMark/>
          </w:tcPr>
          <w:p w14:paraId="2D6F85B4"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4</w:t>
            </w:r>
          </w:p>
        </w:tc>
      </w:tr>
      <w:tr w:rsidR="00562A8B" w:rsidRPr="00642730" w14:paraId="476F8334" w14:textId="77777777" w:rsidTr="007E0C5A">
        <w:trPr>
          <w:trHeight w:val="310"/>
        </w:trPr>
        <w:tc>
          <w:tcPr>
            <w:tcW w:w="883" w:type="dxa"/>
            <w:shd w:val="clear" w:color="auto" w:fill="auto"/>
            <w:noWrap/>
            <w:vAlign w:val="bottom"/>
            <w:hideMark/>
          </w:tcPr>
          <w:p w14:paraId="1DFEC45A"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3453</w:t>
            </w:r>
          </w:p>
        </w:tc>
        <w:tc>
          <w:tcPr>
            <w:tcW w:w="885" w:type="dxa"/>
            <w:shd w:val="clear" w:color="auto" w:fill="auto"/>
            <w:noWrap/>
            <w:vAlign w:val="bottom"/>
            <w:hideMark/>
          </w:tcPr>
          <w:p w14:paraId="51BF6452"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3465</w:t>
            </w:r>
          </w:p>
        </w:tc>
        <w:tc>
          <w:tcPr>
            <w:tcW w:w="885" w:type="dxa"/>
            <w:shd w:val="clear" w:color="auto" w:fill="auto"/>
            <w:noWrap/>
            <w:vAlign w:val="bottom"/>
            <w:hideMark/>
          </w:tcPr>
          <w:p w14:paraId="36787D66"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w:t>
            </w:r>
          </w:p>
        </w:tc>
      </w:tr>
      <w:tr w:rsidR="00562A8B" w:rsidRPr="00642730" w14:paraId="39ED10DA" w14:textId="77777777" w:rsidTr="007E0C5A">
        <w:trPr>
          <w:trHeight w:val="310"/>
        </w:trPr>
        <w:tc>
          <w:tcPr>
            <w:tcW w:w="883" w:type="dxa"/>
            <w:shd w:val="clear" w:color="auto" w:fill="auto"/>
            <w:noWrap/>
            <w:vAlign w:val="bottom"/>
            <w:hideMark/>
          </w:tcPr>
          <w:p w14:paraId="1C0930DE"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3467</w:t>
            </w:r>
          </w:p>
        </w:tc>
        <w:tc>
          <w:tcPr>
            <w:tcW w:w="885" w:type="dxa"/>
            <w:shd w:val="clear" w:color="auto" w:fill="auto"/>
            <w:noWrap/>
            <w:vAlign w:val="bottom"/>
            <w:hideMark/>
          </w:tcPr>
          <w:p w14:paraId="27A4795C"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3469</w:t>
            </w:r>
          </w:p>
        </w:tc>
        <w:tc>
          <w:tcPr>
            <w:tcW w:w="885" w:type="dxa"/>
            <w:shd w:val="clear" w:color="auto" w:fill="auto"/>
            <w:noWrap/>
            <w:vAlign w:val="bottom"/>
            <w:hideMark/>
          </w:tcPr>
          <w:p w14:paraId="6BD0878D"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4</w:t>
            </w:r>
          </w:p>
        </w:tc>
      </w:tr>
      <w:tr w:rsidR="00562A8B" w:rsidRPr="00642730" w14:paraId="500C2719" w14:textId="77777777" w:rsidTr="007E0C5A">
        <w:trPr>
          <w:trHeight w:val="310"/>
        </w:trPr>
        <w:tc>
          <w:tcPr>
            <w:tcW w:w="883" w:type="dxa"/>
            <w:shd w:val="clear" w:color="auto" w:fill="auto"/>
            <w:noWrap/>
            <w:vAlign w:val="bottom"/>
            <w:hideMark/>
          </w:tcPr>
          <w:p w14:paraId="56AC52EF"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3472</w:t>
            </w:r>
          </w:p>
        </w:tc>
        <w:tc>
          <w:tcPr>
            <w:tcW w:w="885" w:type="dxa"/>
            <w:shd w:val="clear" w:color="auto" w:fill="auto"/>
            <w:noWrap/>
            <w:vAlign w:val="bottom"/>
            <w:hideMark/>
          </w:tcPr>
          <w:p w14:paraId="2BF68F90"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3520</w:t>
            </w:r>
          </w:p>
        </w:tc>
        <w:tc>
          <w:tcPr>
            <w:tcW w:w="885" w:type="dxa"/>
            <w:shd w:val="clear" w:color="auto" w:fill="auto"/>
            <w:noWrap/>
            <w:vAlign w:val="bottom"/>
            <w:hideMark/>
          </w:tcPr>
          <w:p w14:paraId="2CEE6101"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w:t>
            </w:r>
          </w:p>
        </w:tc>
      </w:tr>
      <w:tr w:rsidR="00562A8B" w:rsidRPr="00642730" w14:paraId="641FC409" w14:textId="77777777" w:rsidTr="007E0C5A">
        <w:trPr>
          <w:trHeight w:val="310"/>
        </w:trPr>
        <w:tc>
          <w:tcPr>
            <w:tcW w:w="883" w:type="dxa"/>
            <w:shd w:val="clear" w:color="auto" w:fill="auto"/>
            <w:noWrap/>
            <w:vAlign w:val="bottom"/>
            <w:hideMark/>
          </w:tcPr>
          <w:p w14:paraId="7D44CBB6"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3521</w:t>
            </w:r>
          </w:p>
        </w:tc>
        <w:tc>
          <w:tcPr>
            <w:tcW w:w="885" w:type="dxa"/>
            <w:shd w:val="clear" w:color="auto" w:fill="auto"/>
            <w:noWrap/>
            <w:vAlign w:val="bottom"/>
            <w:hideMark/>
          </w:tcPr>
          <w:p w14:paraId="5347F8F5"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3522</w:t>
            </w:r>
          </w:p>
        </w:tc>
        <w:tc>
          <w:tcPr>
            <w:tcW w:w="885" w:type="dxa"/>
            <w:shd w:val="clear" w:color="auto" w:fill="auto"/>
            <w:noWrap/>
            <w:vAlign w:val="bottom"/>
            <w:hideMark/>
          </w:tcPr>
          <w:p w14:paraId="0B26A1F4"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4</w:t>
            </w:r>
          </w:p>
        </w:tc>
      </w:tr>
      <w:tr w:rsidR="00562A8B" w:rsidRPr="00642730" w14:paraId="2A34D995" w14:textId="77777777" w:rsidTr="007E0C5A">
        <w:trPr>
          <w:trHeight w:val="310"/>
        </w:trPr>
        <w:tc>
          <w:tcPr>
            <w:tcW w:w="883" w:type="dxa"/>
            <w:shd w:val="clear" w:color="auto" w:fill="auto"/>
            <w:noWrap/>
            <w:vAlign w:val="bottom"/>
            <w:hideMark/>
          </w:tcPr>
          <w:p w14:paraId="31B08887"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3523</w:t>
            </w:r>
          </w:p>
        </w:tc>
        <w:tc>
          <w:tcPr>
            <w:tcW w:w="885" w:type="dxa"/>
            <w:shd w:val="clear" w:color="auto" w:fill="auto"/>
            <w:noWrap/>
            <w:vAlign w:val="bottom"/>
            <w:hideMark/>
          </w:tcPr>
          <w:p w14:paraId="5C72752A"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3649</w:t>
            </w:r>
          </w:p>
        </w:tc>
        <w:tc>
          <w:tcPr>
            <w:tcW w:w="885" w:type="dxa"/>
            <w:shd w:val="clear" w:color="auto" w:fill="auto"/>
            <w:noWrap/>
            <w:vAlign w:val="bottom"/>
            <w:hideMark/>
          </w:tcPr>
          <w:p w14:paraId="2E05A918"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w:t>
            </w:r>
          </w:p>
        </w:tc>
      </w:tr>
      <w:tr w:rsidR="00562A8B" w:rsidRPr="00642730" w14:paraId="2C898A69" w14:textId="77777777" w:rsidTr="007E0C5A">
        <w:trPr>
          <w:trHeight w:val="310"/>
        </w:trPr>
        <w:tc>
          <w:tcPr>
            <w:tcW w:w="883" w:type="dxa"/>
            <w:shd w:val="clear" w:color="auto" w:fill="auto"/>
            <w:noWrap/>
            <w:vAlign w:val="bottom"/>
            <w:hideMark/>
          </w:tcPr>
          <w:p w14:paraId="488BF721"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3658</w:t>
            </w:r>
          </w:p>
        </w:tc>
        <w:tc>
          <w:tcPr>
            <w:tcW w:w="885" w:type="dxa"/>
            <w:shd w:val="clear" w:color="auto" w:fill="auto"/>
            <w:noWrap/>
            <w:vAlign w:val="bottom"/>
            <w:hideMark/>
          </w:tcPr>
          <w:p w14:paraId="3C948A33"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3658</w:t>
            </w:r>
          </w:p>
        </w:tc>
        <w:tc>
          <w:tcPr>
            <w:tcW w:w="885" w:type="dxa"/>
            <w:shd w:val="clear" w:color="auto" w:fill="auto"/>
            <w:noWrap/>
            <w:vAlign w:val="bottom"/>
            <w:hideMark/>
          </w:tcPr>
          <w:p w14:paraId="29869EDF"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4</w:t>
            </w:r>
          </w:p>
        </w:tc>
      </w:tr>
      <w:tr w:rsidR="00562A8B" w:rsidRPr="00642730" w14:paraId="62AA39E6" w14:textId="77777777" w:rsidTr="007E0C5A">
        <w:trPr>
          <w:trHeight w:val="310"/>
        </w:trPr>
        <w:tc>
          <w:tcPr>
            <w:tcW w:w="883" w:type="dxa"/>
            <w:shd w:val="clear" w:color="auto" w:fill="auto"/>
            <w:noWrap/>
            <w:vAlign w:val="bottom"/>
            <w:hideMark/>
          </w:tcPr>
          <w:p w14:paraId="338F96DE"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3659</w:t>
            </w:r>
          </w:p>
        </w:tc>
        <w:tc>
          <w:tcPr>
            <w:tcW w:w="885" w:type="dxa"/>
            <w:shd w:val="clear" w:color="auto" w:fill="auto"/>
            <w:noWrap/>
            <w:vAlign w:val="bottom"/>
            <w:hideMark/>
          </w:tcPr>
          <w:p w14:paraId="269B8962"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3709</w:t>
            </w:r>
          </w:p>
        </w:tc>
        <w:tc>
          <w:tcPr>
            <w:tcW w:w="885" w:type="dxa"/>
            <w:shd w:val="clear" w:color="auto" w:fill="auto"/>
            <w:noWrap/>
            <w:vAlign w:val="bottom"/>
            <w:hideMark/>
          </w:tcPr>
          <w:p w14:paraId="37F23A10"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w:t>
            </w:r>
          </w:p>
        </w:tc>
      </w:tr>
      <w:tr w:rsidR="00562A8B" w:rsidRPr="00642730" w14:paraId="2F707911" w14:textId="77777777" w:rsidTr="007E0C5A">
        <w:trPr>
          <w:trHeight w:val="310"/>
        </w:trPr>
        <w:tc>
          <w:tcPr>
            <w:tcW w:w="883" w:type="dxa"/>
            <w:shd w:val="clear" w:color="auto" w:fill="auto"/>
            <w:noWrap/>
            <w:vAlign w:val="bottom"/>
            <w:hideMark/>
          </w:tcPr>
          <w:p w14:paraId="377C0E56"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3711</w:t>
            </w:r>
          </w:p>
        </w:tc>
        <w:tc>
          <w:tcPr>
            <w:tcW w:w="885" w:type="dxa"/>
            <w:shd w:val="clear" w:color="auto" w:fill="auto"/>
            <w:noWrap/>
            <w:vAlign w:val="bottom"/>
            <w:hideMark/>
          </w:tcPr>
          <w:p w14:paraId="2D3ED4A8"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3723</w:t>
            </w:r>
          </w:p>
        </w:tc>
        <w:tc>
          <w:tcPr>
            <w:tcW w:w="885" w:type="dxa"/>
            <w:shd w:val="clear" w:color="auto" w:fill="auto"/>
            <w:noWrap/>
            <w:vAlign w:val="bottom"/>
            <w:hideMark/>
          </w:tcPr>
          <w:p w14:paraId="5E70FB95"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4</w:t>
            </w:r>
          </w:p>
        </w:tc>
      </w:tr>
      <w:tr w:rsidR="00562A8B" w:rsidRPr="00642730" w14:paraId="2113788B" w14:textId="77777777" w:rsidTr="007E0C5A">
        <w:trPr>
          <w:trHeight w:val="310"/>
        </w:trPr>
        <w:tc>
          <w:tcPr>
            <w:tcW w:w="883" w:type="dxa"/>
            <w:shd w:val="clear" w:color="auto" w:fill="auto"/>
            <w:noWrap/>
            <w:vAlign w:val="bottom"/>
            <w:hideMark/>
          </w:tcPr>
          <w:p w14:paraId="08E15746"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3725</w:t>
            </w:r>
          </w:p>
        </w:tc>
        <w:tc>
          <w:tcPr>
            <w:tcW w:w="885" w:type="dxa"/>
            <w:shd w:val="clear" w:color="auto" w:fill="auto"/>
            <w:noWrap/>
            <w:vAlign w:val="bottom"/>
            <w:hideMark/>
          </w:tcPr>
          <w:p w14:paraId="47DDC097"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3749</w:t>
            </w:r>
          </w:p>
        </w:tc>
        <w:tc>
          <w:tcPr>
            <w:tcW w:w="885" w:type="dxa"/>
            <w:shd w:val="clear" w:color="auto" w:fill="auto"/>
            <w:noWrap/>
            <w:vAlign w:val="bottom"/>
            <w:hideMark/>
          </w:tcPr>
          <w:p w14:paraId="2132487C"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w:t>
            </w:r>
          </w:p>
        </w:tc>
      </w:tr>
      <w:tr w:rsidR="00562A8B" w:rsidRPr="00642730" w14:paraId="1C733196" w14:textId="77777777" w:rsidTr="007E0C5A">
        <w:trPr>
          <w:trHeight w:val="310"/>
        </w:trPr>
        <w:tc>
          <w:tcPr>
            <w:tcW w:w="883" w:type="dxa"/>
            <w:shd w:val="clear" w:color="auto" w:fill="auto"/>
            <w:noWrap/>
            <w:vAlign w:val="bottom"/>
            <w:hideMark/>
          </w:tcPr>
          <w:p w14:paraId="03042885"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3750</w:t>
            </w:r>
          </w:p>
        </w:tc>
        <w:tc>
          <w:tcPr>
            <w:tcW w:w="885" w:type="dxa"/>
            <w:shd w:val="clear" w:color="auto" w:fill="auto"/>
            <w:noWrap/>
            <w:vAlign w:val="bottom"/>
            <w:hideMark/>
          </w:tcPr>
          <w:p w14:paraId="51931663"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3898</w:t>
            </w:r>
          </w:p>
        </w:tc>
        <w:tc>
          <w:tcPr>
            <w:tcW w:w="885" w:type="dxa"/>
            <w:shd w:val="clear" w:color="auto" w:fill="auto"/>
            <w:noWrap/>
            <w:vAlign w:val="bottom"/>
            <w:hideMark/>
          </w:tcPr>
          <w:p w14:paraId="12CEA3EB"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4</w:t>
            </w:r>
          </w:p>
        </w:tc>
      </w:tr>
      <w:tr w:rsidR="00562A8B" w:rsidRPr="00642730" w14:paraId="1C81EB59" w14:textId="77777777" w:rsidTr="007E0C5A">
        <w:trPr>
          <w:trHeight w:val="310"/>
        </w:trPr>
        <w:tc>
          <w:tcPr>
            <w:tcW w:w="883" w:type="dxa"/>
            <w:shd w:val="clear" w:color="auto" w:fill="auto"/>
            <w:noWrap/>
            <w:vAlign w:val="bottom"/>
            <w:hideMark/>
          </w:tcPr>
          <w:p w14:paraId="0A41F859"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3900</w:t>
            </w:r>
          </w:p>
        </w:tc>
        <w:tc>
          <w:tcPr>
            <w:tcW w:w="885" w:type="dxa"/>
            <w:shd w:val="clear" w:color="auto" w:fill="auto"/>
            <w:noWrap/>
            <w:vAlign w:val="bottom"/>
            <w:hideMark/>
          </w:tcPr>
          <w:p w14:paraId="1FE1324B"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3900</w:t>
            </w:r>
          </w:p>
        </w:tc>
        <w:tc>
          <w:tcPr>
            <w:tcW w:w="885" w:type="dxa"/>
            <w:shd w:val="clear" w:color="auto" w:fill="auto"/>
            <w:noWrap/>
            <w:vAlign w:val="bottom"/>
            <w:hideMark/>
          </w:tcPr>
          <w:p w14:paraId="1D53376C"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w:t>
            </w:r>
          </w:p>
        </w:tc>
      </w:tr>
      <w:tr w:rsidR="00562A8B" w:rsidRPr="00642730" w14:paraId="7EA7A796" w14:textId="77777777" w:rsidTr="007E0C5A">
        <w:trPr>
          <w:trHeight w:val="310"/>
        </w:trPr>
        <w:tc>
          <w:tcPr>
            <w:tcW w:w="883" w:type="dxa"/>
            <w:shd w:val="clear" w:color="auto" w:fill="auto"/>
            <w:noWrap/>
            <w:vAlign w:val="bottom"/>
            <w:hideMark/>
          </w:tcPr>
          <w:p w14:paraId="3F2E8941"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3902</w:t>
            </w:r>
          </w:p>
        </w:tc>
        <w:tc>
          <w:tcPr>
            <w:tcW w:w="885" w:type="dxa"/>
            <w:shd w:val="clear" w:color="auto" w:fill="auto"/>
            <w:noWrap/>
            <w:vAlign w:val="bottom"/>
            <w:hideMark/>
          </w:tcPr>
          <w:p w14:paraId="775446DF"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3996</w:t>
            </w:r>
          </w:p>
        </w:tc>
        <w:tc>
          <w:tcPr>
            <w:tcW w:w="885" w:type="dxa"/>
            <w:shd w:val="clear" w:color="auto" w:fill="auto"/>
            <w:noWrap/>
            <w:vAlign w:val="bottom"/>
            <w:hideMark/>
          </w:tcPr>
          <w:p w14:paraId="772FC50E"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4</w:t>
            </w:r>
          </w:p>
        </w:tc>
      </w:tr>
      <w:tr w:rsidR="00562A8B" w:rsidRPr="00642730" w14:paraId="5DEE976C" w14:textId="77777777" w:rsidTr="007E0C5A">
        <w:trPr>
          <w:trHeight w:val="310"/>
        </w:trPr>
        <w:tc>
          <w:tcPr>
            <w:tcW w:w="883" w:type="dxa"/>
            <w:shd w:val="clear" w:color="auto" w:fill="auto"/>
            <w:noWrap/>
            <w:vAlign w:val="bottom"/>
            <w:hideMark/>
          </w:tcPr>
          <w:p w14:paraId="00D52F4A"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4000</w:t>
            </w:r>
          </w:p>
        </w:tc>
        <w:tc>
          <w:tcPr>
            <w:tcW w:w="885" w:type="dxa"/>
            <w:shd w:val="clear" w:color="auto" w:fill="auto"/>
            <w:noWrap/>
            <w:vAlign w:val="bottom"/>
            <w:hideMark/>
          </w:tcPr>
          <w:p w14:paraId="0D83DEDC"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4419</w:t>
            </w:r>
          </w:p>
        </w:tc>
        <w:tc>
          <w:tcPr>
            <w:tcW w:w="885" w:type="dxa"/>
            <w:shd w:val="clear" w:color="auto" w:fill="auto"/>
            <w:noWrap/>
            <w:vAlign w:val="bottom"/>
            <w:hideMark/>
          </w:tcPr>
          <w:p w14:paraId="17096183"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w:t>
            </w:r>
          </w:p>
        </w:tc>
      </w:tr>
      <w:tr w:rsidR="00562A8B" w:rsidRPr="00642730" w14:paraId="52475784" w14:textId="77777777" w:rsidTr="007E0C5A">
        <w:trPr>
          <w:trHeight w:val="310"/>
        </w:trPr>
        <w:tc>
          <w:tcPr>
            <w:tcW w:w="883" w:type="dxa"/>
            <w:shd w:val="clear" w:color="auto" w:fill="auto"/>
            <w:noWrap/>
            <w:vAlign w:val="bottom"/>
            <w:hideMark/>
          </w:tcPr>
          <w:p w14:paraId="2533EE9A"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4420</w:t>
            </w:r>
          </w:p>
        </w:tc>
        <w:tc>
          <w:tcPr>
            <w:tcW w:w="885" w:type="dxa"/>
            <w:shd w:val="clear" w:color="auto" w:fill="auto"/>
            <w:noWrap/>
            <w:vAlign w:val="bottom"/>
            <w:hideMark/>
          </w:tcPr>
          <w:p w14:paraId="54555C5E"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4420</w:t>
            </w:r>
          </w:p>
        </w:tc>
        <w:tc>
          <w:tcPr>
            <w:tcW w:w="885" w:type="dxa"/>
            <w:shd w:val="clear" w:color="auto" w:fill="auto"/>
            <w:noWrap/>
            <w:vAlign w:val="bottom"/>
            <w:hideMark/>
          </w:tcPr>
          <w:p w14:paraId="69C5547E"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1</w:t>
            </w:r>
          </w:p>
        </w:tc>
      </w:tr>
      <w:tr w:rsidR="00562A8B" w:rsidRPr="00642730" w14:paraId="33A3C7A9" w14:textId="77777777" w:rsidTr="007E0C5A">
        <w:trPr>
          <w:trHeight w:val="310"/>
        </w:trPr>
        <w:tc>
          <w:tcPr>
            <w:tcW w:w="883" w:type="dxa"/>
            <w:shd w:val="clear" w:color="auto" w:fill="auto"/>
            <w:noWrap/>
            <w:vAlign w:val="bottom"/>
            <w:hideMark/>
          </w:tcPr>
          <w:p w14:paraId="15F53274"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4421</w:t>
            </w:r>
          </w:p>
        </w:tc>
        <w:tc>
          <w:tcPr>
            <w:tcW w:w="885" w:type="dxa"/>
            <w:shd w:val="clear" w:color="auto" w:fill="auto"/>
            <w:noWrap/>
            <w:vAlign w:val="bottom"/>
            <w:hideMark/>
          </w:tcPr>
          <w:p w14:paraId="7A9D5B43"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4428</w:t>
            </w:r>
          </w:p>
        </w:tc>
        <w:tc>
          <w:tcPr>
            <w:tcW w:w="885" w:type="dxa"/>
            <w:shd w:val="clear" w:color="auto" w:fill="auto"/>
            <w:noWrap/>
            <w:vAlign w:val="bottom"/>
            <w:hideMark/>
          </w:tcPr>
          <w:p w14:paraId="01C3125A"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w:t>
            </w:r>
          </w:p>
        </w:tc>
      </w:tr>
      <w:tr w:rsidR="00562A8B" w:rsidRPr="00642730" w14:paraId="0BEF6B7A" w14:textId="77777777" w:rsidTr="007E0C5A">
        <w:trPr>
          <w:trHeight w:val="310"/>
        </w:trPr>
        <w:tc>
          <w:tcPr>
            <w:tcW w:w="883" w:type="dxa"/>
            <w:shd w:val="clear" w:color="auto" w:fill="auto"/>
            <w:noWrap/>
            <w:vAlign w:val="bottom"/>
            <w:hideMark/>
          </w:tcPr>
          <w:p w14:paraId="2D2F6462"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4454</w:t>
            </w:r>
          </w:p>
        </w:tc>
        <w:tc>
          <w:tcPr>
            <w:tcW w:w="885" w:type="dxa"/>
            <w:shd w:val="clear" w:color="auto" w:fill="auto"/>
            <w:noWrap/>
            <w:vAlign w:val="bottom"/>
            <w:hideMark/>
          </w:tcPr>
          <w:p w14:paraId="0E2AC0BF"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4454</w:t>
            </w:r>
          </w:p>
        </w:tc>
        <w:tc>
          <w:tcPr>
            <w:tcW w:w="885" w:type="dxa"/>
            <w:shd w:val="clear" w:color="auto" w:fill="auto"/>
            <w:noWrap/>
            <w:vAlign w:val="bottom"/>
            <w:hideMark/>
          </w:tcPr>
          <w:p w14:paraId="19311B42"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1</w:t>
            </w:r>
          </w:p>
        </w:tc>
      </w:tr>
      <w:tr w:rsidR="00562A8B" w:rsidRPr="00642730" w14:paraId="5597FD1F" w14:textId="77777777" w:rsidTr="007E0C5A">
        <w:trPr>
          <w:trHeight w:val="310"/>
        </w:trPr>
        <w:tc>
          <w:tcPr>
            <w:tcW w:w="883" w:type="dxa"/>
            <w:shd w:val="clear" w:color="auto" w:fill="auto"/>
            <w:noWrap/>
            <w:vAlign w:val="bottom"/>
            <w:hideMark/>
          </w:tcPr>
          <w:p w14:paraId="7AFAD925"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4455</w:t>
            </w:r>
          </w:p>
        </w:tc>
        <w:tc>
          <w:tcPr>
            <w:tcW w:w="885" w:type="dxa"/>
            <w:shd w:val="clear" w:color="auto" w:fill="auto"/>
            <w:noWrap/>
            <w:vAlign w:val="bottom"/>
            <w:hideMark/>
          </w:tcPr>
          <w:p w14:paraId="046958A1"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4465</w:t>
            </w:r>
          </w:p>
        </w:tc>
        <w:tc>
          <w:tcPr>
            <w:tcW w:w="885" w:type="dxa"/>
            <w:shd w:val="clear" w:color="auto" w:fill="auto"/>
            <w:noWrap/>
            <w:vAlign w:val="bottom"/>
            <w:hideMark/>
          </w:tcPr>
          <w:p w14:paraId="5879D973"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w:t>
            </w:r>
          </w:p>
        </w:tc>
      </w:tr>
      <w:tr w:rsidR="00562A8B" w:rsidRPr="00642730" w14:paraId="78B037D4" w14:textId="77777777" w:rsidTr="007E0C5A">
        <w:trPr>
          <w:trHeight w:val="310"/>
        </w:trPr>
        <w:tc>
          <w:tcPr>
            <w:tcW w:w="883" w:type="dxa"/>
            <w:shd w:val="clear" w:color="auto" w:fill="auto"/>
            <w:noWrap/>
            <w:vAlign w:val="bottom"/>
            <w:hideMark/>
          </w:tcPr>
          <w:p w14:paraId="42D68120"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4467</w:t>
            </w:r>
          </w:p>
        </w:tc>
        <w:tc>
          <w:tcPr>
            <w:tcW w:w="885" w:type="dxa"/>
            <w:shd w:val="clear" w:color="auto" w:fill="auto"/>
            <w:noWrap/>
            <w:vAlign w:val="bottom"/>
            <w:hideMark/>
          </w:tcPr>
          <w:p w14:paraId="3A2493EC"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4468</w:t>
            </w:r>
          </w:p>
        </w:tc>
        <w:tc>
          <w:tcPr>
            <w:tcW w:w="885" w:type="dxa"/>
            <w:shd w:val="clear" w:color="auto" w:fill="auto"/>
            <w:noWrap/>
            <w:vAlign w:val="bottom"/>
            <w:hideMark/>
          </w:tcPr>
          <w:p w14:paraId="284BA2C5"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1</w:t>
            </w:r>
          </w:p>
        </w:tc>
      </w:tr>
      <w:tr w:rsidR="00562A8B" w:rsidRPr="00642730" w14:paraId="1360C3C0" w14:textId="77777777" w:rsidTr="007E0C5A">
        <w:trPr>
          <w:trHeight w:val="310"/>
        </w:trPr>
        <w:tc>
          <w:tcPr>
            <w:tcW w:w="883" w:type="dxa"/>
            <w:shd w:val="clear" w:color="auto" w:fill="auto"/>
            <w:noWrap/>
            <w:vAlign w:val="bottom"/>
            <w:hideMark/>
          </w:tcPr>
          <w:p w14:paraId="1B5ABF2C"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4470</w:t>
            </w:r>
          </w:p>
        </w:tc>
        <w:tc>
          <w:tcPr>
            <w:tcW w:w="885" w:type="dxa"/>
            <w:shd w:val="clear" w:color="auto" w:fill="auto"/>
            <w:noWrap/>
            <w:vAlign w:val="bottom"/>
            <w:hideMark/>
          </w:tcPr>
          <w:p w14:paraId="0364B7E8"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4474</w:t>
            </w:r>
          </w:p>
        </w:tc>
        <w:tc>
          <w:tcPr>
            <w:tcW w:w="885" w:type="dxa"/>
            <w:shd w:val="clear" w:color="auto" w:fill="auto"/>
            <w:noWrap/>
            <w:vAlign w:val="bottom"/>
            <w:hideMark/>
          </w:tcPr>
          <w:p w14:paraId="49EFE63E"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2</w:t>
            </w:r>
          </w:p>
        </w:tc>
      </w:tr>
      <w:tr w:rsidR="00562A8B" w:rsidRPr="00642730" w14:paraId="0DEC9C3D" w14:textId="77777777" w:rsidTr="007E0C5A">
        <w:trPr>
          <w:trHeight w:val="310"/>
        </w:trPr>
        <w:tc>
          <w:tcPr>
            <w:tcW w:w="883" w:type="dxa"/>
            <w:shd w:val="clear" w:color="auto" w:fill="auto"/>
            <w:noWrap/>
            <w:vAlign w:val="bottom"/>
            <w:hideMark/>
          </w:tcPr>
          <w:p w14:paraId="02424D75"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4477</w:t>
            </w:r>
          </w:p>
        </w:tc>
        <w:tc>
          <w:tcPr>
            <w:tcW w:w="885" w:type="dxa"/>
            <w:shd w:val="clear" w:color="auto" w:fill="auto"/>
            <w:noWrap/>
            <w:vAlign w:val="bottom"/>
            <w:hideMark/>
          </w:tcPr>
          <w:p w14:paraId="44A23787"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4477</w:t>
            </w:r>
          </w:p>
        </w:tc>
        <w:tc>
          <w:tcPr>
            <w:tcW w:w="885" w:type="dxa"/>
            <w:shd w:val="clear" w:color="auto" w:fill="auto"/>
            <w:noWrap/>
            <w:vAlign w:val="bottom"/>
            <w:hideMark/>
          </w:tcPr>
          <w:p w14:paraId="1E390E77"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1</w:t>
            </w:r>
          </w:p>
        </w:tc>
      </w:tr>
      <w:tr w:rsidR="00562A8B" w:rsidRPr="00642730" w14:paraId="00C0F04B" w14:textId="77777777" w:rsidTr="007E0C5A">
        <w:trPr>
          <w:trHeight w:val="310"/>
        </w:trPr>
        <w:tc>
          <w:tcPr>
            <w:tcW w:w="883" w:type="dxa"/>
            <w:shd w:val="clear" w:color="auto" w:fill="auto"/>
            <w:noWrap/>
            <w:vAlign w:val="bottom"/>
            <w:hideMark/>
          </w:tcPr>
          <w:p w14:paraId="49327BB1"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4478</w:t>
            </w:r>
          </w:p>
        </w:tc>
        <w:tc>
          <w:tcPr>
            <w:tcW w:w="885" w:type="dxa"/>
            <w:shd w:val="clear" w:color="auto" w:fill="auto"/>
            <w:noWrap/>
            <w:vAlign w:val="bottom"/>
            <w:hideMark/>
          </w:tcPr>
          <w:p w14:paraId="30C02399"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4482</w:t>
            </w:r>
          </w:p>
        </w:tc>
        <w:tc>
          <w:tcPr>
            <w:tcW w:w="885" w:type="dxa"/>
            <w:shd w:val="clear" w:color="auto" w:fill="auto"/>
            <w:noWrap/>
            <w:vAlign w:val="bottom"/>
            <w:hideMark/>
          </w:tcPr>
          <w:p w14:paraId="56226671"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2</w:t>
            </w:r>
          </w:p>
        </w:tc>
      </w:tr>
      <w:tr w:rsidR="00562A8B" w:rsidRPr="00642730" w14:paraId="4B6FBB12" w14:textId="77777777" w:rsidTr="007E0C5A">
        <w:trPr>
          <w:trHeight w:val="310"/>
        </w:trPr>
        <w:tc>
          <w:tcPr>
            <w:tcW w:w="883" w:type="dxa"/>
            <w:shd w:val="clear" w:color="auto" w:fill="auto"/>
            <w:noWrap/>
            <w:vAlign w:val="bottom"/>
            <w:hideMark/>
          </w:tcPr>
          <w:p w14:paraId="04CF2EAA"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4486</w:t>
            </w:r>
          </w:p>
        </w:tc>
        <w:tc>
          <w:tcPr>
            <w:tcW w:w="885" w:type="dxa"/>
            <w:shd w:val="clear" w:color="auto" w:fill="auto"/>
            <w:noWrap/>
            <w:vAlign w:val="bottom"/>
            <w:hideMark/>
          </w:tcPr>
          <w:p w14:paraId="1B3DD2D4"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4488</w:t>
            </w:r>
          </w:p>
        </w:tc>
        <w:tc>
          <w:tcPr>
            <w:tcW w:w="885" w:type="dxa"/>
            <w:shd w:val="clear" w:color="auto" w:fill="auto"/>
            <w:noWrap/>
            <w:vAlign w:val="bottom"/>
            <w:hideMark/>
          </w:tcPr>
          <w:p w14:paraId="2DCDCE4A"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w:t>
            </w:r>
          </w:p>
        </w:tc>
      </w:tr>
      <w:tr w:rsidR="00562A8B" w:rsidRPr="00642730" w14:paraId="6B9A5DDF" w14:textId="77777777" w:rsidTr="007E0C5A">
        <w:trPr>
          <w:trHeight w:val="310"/>
        </w:trPr>
        <w:tc>
          <w:tcPr>
            <w:tcW w:w="883" w:type="dxa"/>
            <w:shd w:val="clear" w:color="auto" w:fill="auto"/>
            <w:noWrap/>
            <w:vAlign w:val="bottom"/>
            <w:hideMark/>
          </w:tcPr>
          <w:p w14:paraId="18687CFE"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4489</w:t>
            </w:r>
          </w:p>
        </w:tc>
        <w:tc>
          <w:tcPr>
            <w:tcW w:w="885" w:type="dxa"/>
            <w:shd w:val="clear" w:color="auto" w:fill="auto"/>
            <w:noWrap/>
            <w:vAlign w:val="bottom"/>
            <w:hideMark/>
          </w:tcPr>
          <w:p w14:paraId="7B8FD72A"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4493</w:t>
            </w:r>
          </w:p>
        </w:tc>
        <w:tc>
          <w:tcPr>
            <w:tcW w:w="885" w:type="dxa"/>
            <w:shd w:val="clear" w:color="auto" w:fill="auto"/>
            <w:noWrap/>
            <w:vAlign w:val="bottom"/>
            <w:hideMark/>
          </w:tcPr>
          <w:p w14:paraId="583E5D9E"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2</w:t>
            </w:r>
          </w:p>
        </w:tc>
      </w:tr>
      <w:tr w:rsidR="00562A8B" w:rsidRPr="00642730" w14:paraId="241178A8" w14:textId="77777777" w:rsidTr="007E0C5A">
        <w:trPr>
          <w:trHeight w:val="310"/>
        </w:trPr>
        <w:tc>
          <w:tcPr>
            <w:tcW w:w="883" w:type="dxa"/>
            <w:shd w:val="clear" w:color="auto" w:fill="auto"/>
            <w:noWrap/>
            <w:vAlign w:val="bottom"/>
            <w:hideMark/>
          </w:tcPr>
          <w:p w14:paraId="1C102E4C"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4494</w:t>
            </w:r>
          </w:p>
        </w:tc>
        <w:tc>
          <w:tcPr>
            <w:tcW w:w="885" w:type="dxa"/>
            <w:shd w:val="clear" w:color="auto" w:fill="auto"/>
            <w:noWrap/>
            <w:vAlign w:val="bottom"/>
            <w:hideMark/>
          </w:tcPr>
          <w:p w14:paraId="33CCDDDF"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4615</w:t>
            </w:r>
          </w:p>
        </w:tc>
        <w:tc>
          <w:tcPr>
            <w:tcW w:w="885" w:type="dxa"/>
            <w:shd w:val="clear" w:color="auto" w:fill="auto"/>
            <w:noWrap/>
            <w:vAlign w:val="bottom"/>
            <w:hideMark/>
          </w:tcPr>
          <w:p w14:paraId="556879B2"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w:t>
            </w:r>
          </w:p>
        </w:tc>
      </w:tr>
      <w:tr w:rsidR="00562A8B" w:rsidRPr="00642730" w14:paraId="680B11FE" w14:textId="77777777" w:rsidTr="007E0C5A">
        <w:trPr>
          <w:trHeight w:val="310"/>
        </w:trPr>
        <w:tc>
          <w:tcPr>
            <w:tcW w:w="883" w:type="dxa"/>
            <w:shd w:val="clear" w:color="auto" w:fill="auto"/>
            <w:noWrap/>
            <w:vAlign w:val="bottom"/>
            <w:hideMark/>
          </w:tcPr>
          <w:p w14:paraId="4D4E9A73"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4620</w:t>
            </w:r>
          </w:p>
        </w:tc>
        <w:tc>
          <w:tcPr>
            <w:tcW w:w="885" w:type="dxa"/>
            <w:shd w:val="clear" w:color="auto" w:fill="auto"/>
            <w:noWrap/>
            <w:vAlign w:val="bottom"/>
            <w:hideMark/>
          </w:tcPr>
          <w:p w14:paraId="5B880A50"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4724</w:t>
            </w:r>
          </w:p>
        </w:tc>
        <w:tc>
          <w:tcPr>
            <w:tcW w:w="885" w:type="dxa"/>
            <w:shd w:val="clear" w:color="auto" w:fill="auto"/>
            <w:noWrap/>
            <w:vAlign w:val="bottom"/>
            <w:hideMark/>
          </w:tcPr>
          <w:p w14:paraId="0D00856B"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1</w:t>
            </w:r>
          </w:p>
        </w:tc>
      </w:tr>
      <w:tr w:rsidR="00562A8B" w:rsidRPr="00642730" w14:paraId="4E4D2C3C" w14:textId="77777777" w:rsidTr="007E0C5A">
        <w:trPr>
          <w:trHeight w:val="310"/>
        </w:trPr>
        <w:tc>
          <w:tcPr>
            <w:tcW w:w="883" w:type="dxa"/>
            <w:shd w:val="clear" w:color="auto" w:fill="auto"/>
            <w:noWrap/>
            <w:vAlign w:val="bottom"/>
            <w:hideMark/>
          </w:tcPr>
          <w:p w14:paraId="0BBE18FD"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4725</w:t>
            </w:r>
          </w:p>
        </w:tc>
        <w:tc>
          <w:tcPr>
            <w:tcW w:w="885" w:type="dxa"/>
            <w:shd w:val="clear" w:color="auto" w:fill="auto"/>
            <w:noWrap/>
            <w:vAlign w:val="bottom"/>
            <w:hideMark/>
          </w:tcPr>
          <w:p w14:paraId="16D161FA"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4725</w:t>
            </w:r>
          </w:p>
        </w:tc>
        <w:tc>
          <w:tcPr>
            <w:tcW w:w="885" w:type="dxa"/>
            <w:shd w:val="clear" w:color="auto" w:fill="auto"/>
            <w:noWrap/>
            <w:vAlign w:val="bottom"/>
            <w:hideMark/>
          </w:tcPr>
          <w:p w14:paraId="79A872E8"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2</w:t>
            </w:r>
          </w:p>
        </w:tc>
      </w:tr>
      <w:tr w:rsidR="00562A8B" w:rsidRPr="00642730" w14:paraId="04FE44AF" w14:textId="77777777" w:rsidTr="007E0C5A">
        <w:trPr>
          <w:trHeight w:val="310"/>
        </w:trPr>
        <w:tc>
          <w:tcPr>
            <w:tcW w:w="883" w:type="dxa"/>
            <w:shd w:val="clear" w:color="auto" w:fill="auto"/>
            <w:noWrap/>
            <w:vAlign w:val="bottom"/>
            <w:hideMark/>
          </w:tcPr>
          <w:p w14:paraId="01A6E0AD"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4726</w:t>
            </w:r>
          </w:p>
        </w:tc>
        <w:tc>
          <w:tcPr>
            <w:tcW w:w="885" w:type="dxa"/>
            <w:shd w:val="clear" w:color="auto" w:fill="auto"/>
            <w:noWrap/>
            <w:vAlign w:val="bottom"/>
            <w:hideMark/>
          </w:tcPr>
          <w:p w14:paraId="7A060F61"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4726</w:t>
            </w:r>
          </w:p>
        </w:tc>
        <w:tc>
          <w:tcPr>
            <w:tcW w:w="885" w:type="dxa"/>
            <w:shd w:val="clear" w:color="auto" w:fill="auto"/>
            <w:noWrap/>
            <w:vAlign w:val="bottom"/>
            <w:hideMark/>
          </w:tcPr>
          <w:p w14:paraId="558907D4"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1</w:t>
            </w:r>
          </w:p>
        </w:tc>
      </w:tr>
      <w:tr w:rsidR="00562A8B" w:rsidRPr="00642730" w14:paraId="6C78C597" w14:textId="77777777" w:rsidTr="007E0C5A">
        <w:trPr>
          <w:trHeight w:val="310"/>
        </w:trPr>
        <w:tc>
          <w:tcPr>
            <w:tcW w:w="883" w:type="dxa"/>
            <w:shd w:val="clear" w:color="auto" w:fill="auto"/>
            <w:noWrap/>
            <w:vAlign w:val="bottom"/>
            <w:hideMark/>
          </w:tcPr>
          <w:p w14:paraId="299D99EF"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4727</w:t>
            </w:r>
          </w:p>
        </w:tc>
        <w:tc>
          <w:tcPr>
            <w:tcW w:w="885" w:type="dxa"/>
            <w:shd w:val="clear" w:color="auto" w:fill="auto"/>
            <w:noWrap/>
            <w:vAlign w:val="bottom"/>
            <w:hideMark/>
          </w:tcPr>
          <w:p w14:paraId="1E272DAF"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4731</w:t>
            </w:r>
          </w:p>
        </w:tc>
        <w:tc>
          <w:tcPr>
            <w:tcW w:w="885" w:type="dxa"/>
            <w:shd w:val="clear" w:color="auto" w:fill="auto"/>
            <w:noWrap/>
            <w:vAlign w:val="bottom"/>
            <w:hideMark/>
          </w:tcPr>
          <w:p w14:paraId="60104D77"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2</w:t>
            </w:r>
          </w:p>
        </w:tc>
      </w:tr>
      <w:tr w:rsidR="00562A8B" w:rsidRPr="00642730" w14:paraId="29431AA6" w14:textId="77777777" w:rsidTr="007E0C5A">
        <w:trPr>
          <w:trHeight w:val="310"/>
        </w:trPr>
        <w:tc>
          <w:tcPr>
            <w:tcW w:w="883" w:type="dxa"/>
            <w:shd w:val="clear" w:color="auto" w:fill="auto"/>
            <w:noWrap/>
            <w:vAlign w:val="bottom"/>
            <w:hideMark/>
          </w:tcPr>
          <w:p w14:paraId="70411941"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4732</w:t>
            </w:r>
          </w:p>
        </w:tc>
        <w:tc>
          <w:tcPr>
            <w:tcW w:w="885" w:type="dxa"/>
            <w:shd w:val="clear" w:color="auto" w:fill="auto"/>
            <w:noWrap/>
            <w:vAlign w:val="bottom"/>
            <w:hideMark/>
          </w:tcPr>
          <w:p w14:paraId="0C72C5EE"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4735</w:t>
            </w:r>
          </w:p>
        </w:tc>
        <w:tc>
          <w:tcPr>
            <w:tcW w:w="885" w:type="dxa"/>
            <w:shd w:val="clear" w:color="auto" w:fill="auto"/>
            <w:noWrap/>
            <w:vAlign w:val="bottom"/>
            <w:hideMark/>
          </w:tcPr>
          <w:p w14:paraId="2A2003EB"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1</w:t>
            </w:r>
          </w:p>
        </w:tc>
      </w:tr>
      <w:tr w:rsidR="00562A8B" w:rsidRPr="00642730" w14:paraId="575D96FF" w14:textId="77777777" w:rsidTr="007E0C5A">
        <w:trPr>
          <w:trHeight w:val="310"/>
        </w:trPr>
        <w:tc>
          <w:tcPr>
            <w:tcW w:w="883" w:type="dxa"/>
            <w:shd w:val="clear" w:color="auto" w:fill="auto"/>
            <w:noWrap/>
            <w:vAlign w:val="bottom"/>
            <w:hideMark/>
          </w:tcPr>
          <w:p w14:paraId="0E6228B3"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4736</w:t>
            </w:r>
          </w:p>
        </w:tc>
        <w:tc>
          <w:tcPr>
            <w:tcW w:w="885" w:type="dxa"/>
            <w:shd w:val="clear" w:color="auto" w:fill="auto"/>
            <w:noWrap/>
            <w:vAlign w:val="bottom"/>
            <w:hideMark/>
          </w:tcPr>
          <w:p w14:paraId="66C01F0F"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4736</w:t>
            </w:r>
          </w:p>
        </w:tc>
        <w:tc>
          <w:tcPr>
            <w:tcW w:w="885" w:type="dxa"/>
            <w:shd w:val="clear" w:color="auto" w:fill="auto"/>
            <w:noWrap/>
            <w:vAlign w:val="bottom"/>
            <w:hideMark/>
          </w:tcPr>
          <w:p w14:paraId="73747FF4"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2</w:t>
            </w:r>
          </w:p>
        </w:tc>
      </w:tr>
      <w:tr w:rsidR="00562A8B" w:rsidRPr="00642730" w14:paraId="5CE4C562" w14:textId="77777777" w:rsidTr="007E0C5A">
        <w:trPr>
          <w:trHeight w:val="310"/>
        </w:trPr>
        <w:tc>
          <w:tcPr>
            <w:tcW w:w="883" w:type="dxa"/>
            <w:shd w:val="clear" w:color="auto" w:fill="auto"/>
            <w:noWrap/>
            <w:vAlign w:val="bottom"/>
            <w:hideMark/>
          </w:tcPr>
          <w:p w14:paraId="3C768915"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4737</w:t>
            </w:r>
          </w:p>
        </w:tc>
        <w:tc>
          <w:tcPr>
            <w:tcW w:w="885" w:type="dxa"/>
            <w:shd w:val="clear" w:color="auto" w:fill="auto"/>
            <w:noWrap/>
            <w:vAlign w:val="bottom"/>
            <w:hideMark/>
          </w:tcPr>
          <w:p w14:paraId="2A75B94E"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4824</w:t>
            </w:r>
          </w:p>
        </w:tc>
        <w:tc>
          <w:tcPr>
            <w:tcW w:w="885" w:type="dxa"/>
            <w:shd w:val="clear" w:color="auto" w:fill="auto"/>
            <w:noWrap/>
            <w:vAlign w:val="bottom"/>
            <w:hideMark/>
          </w:tcPr>
          <w:p w14:paraId="0152B48A"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1</w:t>
            </w:r>
          </w:p>
        </w:tc>
      </w:tr>
      <w:tr w:rsidR="00562A8B" w:rsidRPr="00642730" w14:paraId="784E2A38" w14:textId="77777777" w:rsidTr="007E0C5A">
        <w:trPr>
          <w:trHeight w:val="310"/>
        </w:trPr>
        <w:tc>
          <w:tcPr>
            <w:tcW w:w="883" w:type="dxa"/>
            <w:shd w:val="clear" w:color="auto" w:fill="auto"/>
            <w:noWrap/>
            <w:vAlign w:val="bottom"/>
            <w:hideMark/>
          </w:tcPr>
          <w:p w14:paraId="4F7523BB"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4825</w:t>
            </w:r>
          </w:p>
        </w:tc>
        <w:tc>
          <w:tcPr>
            <w:tcW w:w="885" w:type="dxa"/>
            <w:shd w:val="clear" w:color="auto" w:fill="auto"/>
            <w:noWrap/>
            <w:vAlign w:val="bottom"/>
            <w:hideMark/>
          </w:tcPr>
          <w:p w14:paraId="5BE8AE26"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4830</w:t>
            </w:r>
          </w:p>
        </w:tc>
        <w:tc>
          <w:tcPr>
            <w:tcW w:w="885" w:type="dxa"/>
            <w:shd w:val="clear" w:color="auto" w:fill="auto"/>
            <w:noWrap/>
            <w:vAlign w:val="bottom"/>
            <w:hideMark/>
          </w:tcPr>
          <w:p w14:paraId="086DD341"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2</w:t>
            </w:r>
          </w:p>
        </w:tc>
      </w:tr>
      <w:tr w:rsidR="00562A8B" w:rsidRPr="00642730" w14:paraId="3E32D1C6" w14:textId="77777777" w:rsidTr="007E0C5A">
        <w:trPr>
          <w:trHeight w:val="310"/>
        </w:trPr>
        <w:tc>
          <w:tcPr>
            <w:tcW w:w="883" w:type="dxa"/>
            <w:shd w:val="clear" w:color="auto" w:fill="auto"/>
            <w:noWrap/>
            <w:vAlign w:val="bottom"/>
            <w:hideMark/>
          </w:tcPr>
          <w:p w14:paraId="69B69CBA"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4849</w:t>
            </w:r>
          </w:p>
        </w:tc>
        <w:tc>
          <w:tcPr>
            <w:tcW w:w="885" w:type="dxa"/>
            <w:shd w:val="clear" w:color="auto" w:fill="auto"/>
            <w:noWrap/>
            <w:vAlign w:val="bottom"/>
            <w:hideMark/>
          </w:tcPr>
          <w:p w14:paraId="1DA78B7A"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4895</w:t>
            </w:r>
          </w:p>
        </w:tc>
        <w:tc>
          <w:tcPr>
            <w:tcW w:w="885" w:type="dxa"/>
            <w:shd w:val="clear" w:color="auto" w:fill="auto"/>
            <w:noWrap/>
            <w:vAlign w:val="bottom"/>
            <w:hideMark/>
          </w:tcPr>
          <w:p w14:paraId="3F9E7D1F"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1</w:t>
            </w:r>
          </w:p>
        </w:tc>
      </w:tr>
      <w:tr w:rsidR="00562A8B" w:rsidRPr="00642730" w14:paraId="2C4B8DF7" w14:textId="77777777" w:rsidTr="007E0C5A">
        <w:trPr>
          <w:trHeight w:val="310"/>
        </w:trPr>
        <w:tc>
          <w:tcPr>
            <w:tcW w:w="883" w:type="dxa"/>
            <w:shd w:val="clear" w:color="auto" w:fill="auto"/>
            <w:noWrap/>
            <w:vAlign w:val="bottom"/>
            <w:hideMark/>
          </w:tcPr>
          <w:p w14:paraId="3EA665A8"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5000</w:t>
            </w:r>
          </w:p>
        </w:tc>
        <w:tc>
          <w:tcPr>
            <w:tcW w:w="885" w:type="dxa"/>
            <w:shd w:val="clear" w:color="auto" w:fill="auto"/>
            <w:noWrap/>
            <w:vAlign w:val="bottom"/>
            <w:hideMark/>
          </w:tcPr>
          <w:p w14:paraId="1096B7E0"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5214</w:t>
            </w:r>
          </w:p>
        </w:tc>
        <w:tc>
          <w:tcPr>
            <w:tcW w:w="885" w:type="dxa"/>
            <w:shd w:val="clear" w:color="auto" w:fill="auto"/>
            <w:noWrap/>
            <w:vAlign w:val="bottom"/>
            <w:hideMark/>
          </w:tcPr>
          <w:p w14:paraId="0118B7B0"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w:t>
            </w:r>
          </w:p>
        </w:tc>
      </w:tr>
      <w:tr w:rsidR="00562A8B" w:rsidRPr="00642730" w14:paraId="1A051B2D" w14:textId="77777777" w:rsidTr="007E0C5A">
        <w:trPr>
          <w:trHeight w:val="310"/>
        </w:trPr>
        <w:tc>
          <w:tcPr>
            <w:tcW w:w="883" w:type="dxa"/>
            <w:shd w:val="clear" w:color="auto" w:fill="auto"/>
            <w:noWrap/>
            <w:vAlign w:val="bottom"/>
            <w:hideMark/>
          </w:tcPr>
          <w:p w14:paraId="69920AF4"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5220</w:t>
            </w:r>
          </w:p>
        </w:tc>
        <w:tc>
          <w:tcPr>
            <w:tcW w:w="885" w:type="dxa"/>
            <w:shd w:val="clear" w:color="auto" w:fill="auto"/>
            <w:noWrap/>
            <w:vAlign w:val="bottom"/>
            <w:hideMark/>
          </w:tcPr>
          <w:p w14:paraId="22BB3043"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5223</w:t>
            </w:r>
          </w:p>
        </w:tc>
        <w:tc>
          <w:tcPr>
            <w:tcW w:w="885" w:type="dxa"/>
            <w:shd w:val="clear" w:color="auto" w:fill="auto"/>
            <w:noWrap/>
            <w:vAlign w:val="bottom"/>
            <w:hideMark/>
          </w:tcPr>
          <w:p w14:paraId="02372EA5"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4</w:t>
            </w:r>
          </w:p>
        </w:tc>
      </w:tr>
      <w:tr w:rsidR="00562A8B" w:rsidRPr="00642730" w14:paraId="7FFAB7E5" w14:textId="77777777" w:rsidTr="007E0C5A">
        <w:trPr>
          <w:trHeight w:val="310"/>
        </w:trPr>
        <w:tc>
          <w:tcPr>
            <w:tcW w:w="883" w:type="dxa"/>
            <w:shd w:val="clear" w:color="auto" w:fill="auto"/>
            <w:noWrap/>
            <w:vAlign w:val="bottom"/>
            <w:hideMark/>
          </w:tcPr>
          <w:p w14:paraId="50F05FC5"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5231</w:t>
            </w:r>
          </w:p>
        </w:tc>
        <w:tc>
          <w:tcPr>
            <w:tcW w:w="885" w:type="dxa"/>
            <w:shd w:val="clear" w:color="auto" w:fill="auto"/>
            <w:noWrap/>
            <w:vAlign w:val="bottom"/>
            <w:hideMark/>
          </w:tcPr>
          <w:p w14:paraId="3096F1EB"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5261</w:t>
            </w:r>
          </w:p>
        </w:tc>
        <w:tc>
          <w:tcPr>
            <w:tcW w:w="885" w:type="dxa"/>
            <w:shd w:val="clear" w:color="auto" w:fill="auto"/>
            <w:noWrap/>
            <w:vAlign w:val="bottom"/>
            <w:hideMark/>
          </w:tcPr>
          <w:p w14:paraId="29CB86AF"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w:t>
            </w:r>
          </w:p>
        </w:tc>
      </w:tr>
      <w:tr w:rsidR="00562A8B" w:rsidRPr="00642730" w14:paraId="76996E43" w14:textId="77777777" w:rsidTr="007E0C5A">
        <w:trPr>
          <w:trHeight w:val="310"/>
        </w:trPr>
        <w:tc>
          <w:tcPr>
            <w:tcW w:w="883" w:type="dxa"/>
            <w:shd w:val="clear" w:color="auto" w:fill="auto"/>
            <w:noWrap/>
            <w:vAlign w:val="bottom"/>
            <w:hideMark/>
          </w:tcPr>
          <w:p w14:paraId="506DC19A"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5262</w:t>
            </w:r>
          </w:p>
        </w:tc>
        <w:tc>
          <w:tcPr>
            <w:tcW w:w="885" w:type="dxa"/>
            <w:shd w:val="clear" w:color="auto" w:fill="auto"/>
            <w:noWrap/>
            <w:vAlign w:val="bottom"/>
            <w:hideMark/>
          </w:tcPr>
          <w:p w14:paraId="1DA92310"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5263</w:t>
            </w:r>
          </w:p>
        </w:tc>
        <w:tc>
          <w:tcPr>
            <w:tcW w:w="885" w:type="dxa"/>
            <w:shd w:val="clear" w:color="auto" w:fill="auto"/>
            <w:noWrap/>
            <w:vAlign w:val="bottom"/>
            <w:hideMark/>
          </w:tcPr>
          <w:p w14:paraId="7CB2E8C9"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4</w:t>
            </w:r>
          </w:p>
        </w:tc>
      </w:tr>
      <w:tr w:rsidR="00562A8B" w:rsidRPr="00642730" w14:paraId="685E31E1" w14:textId="77777777" w:rsidTr="007E0C5A">
        <w:trPr>
          <w:trHeight w:val="310"/>
        </w:trPr>
        <w:tc>
          <w:tcPr>
            <w:tcW w:w="883" w:type="dxa"/>
            <w:shd w:val="clear" w:color="auto" w:fill="auto"/>
            <w:noWrap/>
            <w:vAlign w:val="bottom"/>
            <w:hideMark/>
          </w:tcPr>
          <w:p w14:paraId="7727FB4B"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5264</w:t>
            </w:r>
          </w:p>
        </w:tc>
        <w:tc>
          <w:tcPr>
            <w:tcW w:w="885" w:type="dxa"/>
            <w:shd w:val="clear" w:color="auto" w:fill="auto"/>
            <w:noWrap/>
            <w:vAlign w:val="bottom"/>
            <w:hideMark/>
          </w:tcPr>
          <w:p w14:paraId="53E06F4B"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5270</w:t>
            </w:r>
          </w:p>
        </w:tc>
        <w:tc>
          <w:tcPr>
            <w:tcW w:w="885" w:type="dxa"/>
            <w:shd w:val="clear" w:color="auto" w:fill="auto"/>
            <w:noWrap/>
            <w:vAlign w:val="bottom"/>
            <w:hideMark/>
          </w:tcPr>
          <w:p w14:paraId="641A849C"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w:t>
            </w:r>
          </w:p>
        </w:tc>
      </w:tr>
      <w:tr w:rsidR="00562A8B" w:rsidRPr="00642730" w14:paraId="3E14E3DE" w14:textId="77777777" w:rsidTr="007E0C5A">
        <w:trPr>
          <w:trHeight w:val="310"/>
        </w:trPr>
        <w:tc>
          <w:tcPr>
            <w:tcW w:w="883" w:type="dxa"/>
            <w:shd w:val="clear" w:color="auto" w:fill="auto"/>
            <w:noWrap/>
            <w:vAlign w:val="bottom"/>
            <w:hideMark/>
          </w:tcPr>
          <w:p w14:paraId="00AC8372"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5271</w:t>
            </w:r>
          </w:p>
        </w:tc>
        <w:tc>
          <w:tcPr>
            <w:tcW w:w="885" w:type="dxa"/>
            <w:shd w:val="clear" w:color="auto" w:fill="auto"/>
            <w:noWrap/>
            <w:vAlign w:val="bottom"/>
            <w:hideMark/>
          </w:tcPr>
          <w:p w14:paraId="753B65CE"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5291</w:t>
            </w:r>
          </w:p>
        </w:tc>
        <w:tc>
          <w:tcPr>
            <w:tcW w:w="885" w:type="dxa"/>
            <w:shd w:val="clear" w:color="auto" w:fill="auto"/>
            <w:noWrap/>
            <w:vAlign w:val="bottom"/>
            <w:hideMark/>
          </w:tcPr>
          <w:p w14:paraId="02BD954A"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4</w:t>
            </w:r>
          </w:p>
        </w:tc>
      </w:tr>
      <w:tr w:rsidR="00562A8B" w:rsidRPr="00642730" w14:paraId="1B375458" w14:textId="77777777" w:rsidTr="007E0C5A">
        <w:trPr>
          <w:trHeight w:val="310"/>
        </w:trPr>
        <w:tc>
          <w:tcPr>
            <w:tcW w:w="883" w:type="dxa"/>
            <w:shd w:val="clear" w:color="auto" w:fill="auto"/>
            <w:noWrap/>
            <w:vAlign w:val="bottom"/>
            <w:hideMark/>
          </w:tcPr>
          <w:p w14:paraId="42768707"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5301</w:t>
            </w:r>
          </w:p>
        </w:tc>
        <w:tc>
          <w:tcPr>
            <w:tcW w:w="885" w:type="dxa"/>
            <w:shd w:val="clear" w:color="auto" w:fill="auto"/>
            <w:noWrap/>
            <w:vAlign w:val="bottom"/>
            <w:hideMark/>
          </w:tcPr>
          <w:p w14:paraId="5826FE0B"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6256</w:t>
            </w:r>
          </w:p>
        </w:tc>
        <w:tc>
          <w:tcPr>
            <w:tcW w:w="885" w:type="dxa"/>
            <w:shd w:val="clear" w:color="auto" w:fill="auto"/>
            <w:noWrap/>
            <w:vAlign w:val="bottom"/>
            <w:hideMark/>
          </w:tcPr>
          <w:p w14:paraId="6AECD86A"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w:t>
            </w:r>
          </w:p>
        </w:tc>
      </w:tr>
      <w:tr w:rsidR="00562A8B" w:rsidRPr="00642730" w14:paraId="32F5B553" w14:textId="77777777" w:rsidTr="007E0C5A">
        <w:trPr>
          <w:trHeight w:val="310"/>
        </w:trPr>
        <w:tc>
          <w:tcPr>
            <w:tcW w:w="883" w:type="dxa"/>
            <w:shd w:val="clear" w:color="auto" w:fill="auto"/>
            <w:noWrap/>
            <w:vAlign w:val="bottom"/>
            <w:hideMark/>
          </w:tcPr>
          <w:p w14:paraId="34AB74EF"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6258</w:t>
            </w:r>
          </w:p>
        </w:tc>
        <w:tc>
          <w:tcPr>
            <w:tcW w:w="885" w:type="dxa"/>
            <w:shd w:val="clear" w:color="auto" w:fill="auto"/>
            <w:noWrap/>
            <w:vAlign w:val="bottom"/>
            <w:hideMark/>
          </w:tcPr>
          <w:p w14:paraId="30B1BACF"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6262</w:t>
            </w:r>
          </w:p>
        </w:tc>
        <w:tc>
          <w:tcPr>
            <w:tcW w:w="885" w:type="dxa"/>
            <w:shd w:val="clear" w:color="auto" w:fill="auto"/>
            <w:noWrap/>
            <w:vAlign w:val="bottom"/>
            <w:hideMark/>
          </w:tcPr>
          <w:p w14:paraId="2D5863B4"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4</w:t>
            </w:r>
          </w:p>
        </w:tc>
      </w:tr>
      <w:tr w:rsidR="00562A8B" w:rsidRPr="00642730" w14:paraId="52F16DEA" w14:textId="77777777" w:rsidTr="007E0C5A">
        <w:trPr>
          <w:trHeight w:val="310"/>
        </w:trPr>
        <w:tc>
          <w:tcPr>
            <w:tcW w:w="883" w:type="dxa"/>
            <w:shd w:val="clear" w:color="auto" w:fill="auto"/>
            <w:noWrap/>
            <w:vAlign w:val="bottom"/>
            <w:hideMark/>
          </w:tcPr>
          <w:p w14:paraId="173A0F31"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6271</w:t>
            </w:r>
          </w:p>
        </w:tc>
        <w:tc>
          <w:tcPr>
            <w:tcW w:w="885" w:type="dxa"/>
            <w:shd w:val="clear" w:color="auto" w:fill="auto"/>
            <w:noWrap/>
            <w:vAlign w:val="bottom"/>
            <w:hideMark/>
          </w:tcPr>
          <w:p w14:paraId="29657CB4"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6317</w:t>
            </w:r>
          </w:p>
        </w:tc>
        <w:tc>
          <w:tcPr>
            <w:tcW w:w="885" w:type="dxa"/>
            <w:shd w:val="clear" w:color="auto" w:fill="auto"/>
            <w:noWrap/>
            <w:vAlign w:val="bottom"/>
            <w:hideMark/>
          </w:tcPr>
          <w:p w14:paraId="356DDE2E"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w:t>
            </w:r>
          </w:p>
        </w:tc>
      </w:tr>
      <w:tr w:rsidR="00562A8B" w:rsidRPr="00642730" w14:paraId="438549F0" w14:textId="77777777" w:rsidTr="007E0C5A">
        <w:trPr>
          <w:trHeight w:val="310"/>
        </w:trPr>
        <w:tc>
          <w:tcPr>
            <w:tcW w:w="883" w:type="dxa"/>
            <w:shd w:val="clear" w:color="auto" w:fill="auto"/>
            <w:noWrap/>
            <w:vAlign w:val="bottom"/>
            <w:hideMark/>
          </w:tcPr>
          <w:p w14:paraId="131296BB"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6318</w:t>
            </w:r>
          </w:p>
        </w:tc>
        <w:tc>
          <w:tcPr>
            <w:tcW w:w="885" w:type="dxa"/>
            <w:shd w:val="clear" w:color="auto" w:fill="auto"/>
            <w:noWrap/>
            <w:vAlign w:val="bottom"/>
            <w:hideMark/>
          </w:tcPr>
          <w:p w14:paraId="4B2D4CEA"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6338</w:t>
            </w:r>
          </w:p>
        </w:tc>
        <w:tc>
          <w:tcPr>
            <w:tcW w:w="885" w:type="dxa"/>
            <w:shd w:val="clear" w:color="auto" w:fill="auto"/>
            <w:noWrap/>
            <w:vAlign w:val="bottom"/>
            <w:hideMark/>
          </w:tcPr>
          <w:p w14:paraId="23EC83B4"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4</w:t>
            </w:r>
          </w:p>
        </w:tc>
      </w:tr>
      <w:tr w:rsidR="00562A8B" w:rsidRPr="00642730" w14:paraId="3218ED92" w14:textId="77777777" w:rsidTr="007E0C5A">
        <w:trPr>
          <w:trHeight w:val="310"/>
        </w:trPr>
        <w:tc>
          <w:tcPr>
            <w:tcW w:w="883" w:type="dxa"/>
            <w:shd w:val="clear" w:color="auto" w:fill="auto"/>
            <w:noWrap/>
            <w:vAlign w:val="bottom"/>
            <w:hideMark/>
          </w:tcPr>
          <w:p w14:paraId="6B7242D8"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6341</w:t>
            </w:r>
          </w:p>
        </w:tc>
        <w:tc>
          <w:tcPr>
            <w:tcW w:w="885" w:type="dxa"/>
            <w:shd w:val="clear" w:color="auto" w:fill="auto"/>
            <w:noWrap/>
            <w:vAlign w:val="bottom"/>
            <w:hideMark/>
          </w:tcPr>
          <w:p w14:paraId="197B3D53"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6341</w:t>
            </w:r>
          </w:p>
        </w:tc>
        <w:tc>
          <w:tcPr>
            <w:tcW w:w="885" w:type="dxa"/>
            <w:shd w:val="clear" w:color="auto" w:fill="auto"/>
            <w:noWrap/>
            <w:vAlign w:val="bottom"/>
            <w:hideMark/>
          </w:tcPr>
          <w:p w14:paraId="27EC5F83"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w:t>
            </w:r>
          </w:p>
        </w:tc>
      </w:tr>
      <w:tr w:rsidR="00562A8B" w:rsidRPr="00642730" w14:paraId="167D09FC" w14:textId="77777777" w:rsidTr="007E0C5A">
        <w:trPr>
          <w:trHeight w:val="310"/>
        </w:trPr>
        <w:tc>
          <w:tcPr>
            <w:tcW w:w="883" w:type="dxa"/>
            <w:shd w:val="clear" w:color="auto" w:fill="auto"/>
            <w:noWrap/>
            <w:vAlign w:val="bottom"/>
            <w:hideMark/>
          </w:tcPr>
          <w:p w14:paraId="015ED0BC"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6343</w:t>
            </w:r>
          </w:p>
        </w:tc>
        <w:tc>
          <w:tcPr>
            <w:tcW w:w="885" w:type="dxa"/>
            <w:shd w:val="clear" w:color="auto" w:fill="auto"/>
            <w:noWrap/>
            <w:vAlign w:val="bottom"/>
            <w:hideMark/>
          </w:tcPr>
          <w:p w14:paraId="2D7A75D8"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6348</w:t>
            </w:r>
          </w:p>
        </w:tc>
        <w:tc>
          <w:tcPr>
            <w:tcW w:w="885" w:type="dxa"/>
            <w:shd w:val="clear" w:color="auto" w:fill="auto"/>
            <w:noWrap/>
            <w:vAlign w:val="bottom"/>
            <w:hideMark/>
          </w:tcPr>
          <w:p w14:paraId="4E07A620"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4</w:t>
            </w:r>
          </w:p>
        </w:tc>
      </w:tr>
      <w:tr w:rsidR="00562A8B" w:rsidRPr="00642730" w14:paraId="1AD29A22" w14:textId="77777777" w:rsidTr="007E0C5A">
        <w:trPr>
          <w:trHeight w:val="310"/>
        </w:trPr>
        <w:tc>
          <w:tcPr>
            <w:tcW w:w="883" w:type="dxa"/>
            <w:shd w:val="clear" w:color="auto" w:fill="auto"/>
            <w:noWrap/>
            <w:vAlign w:val="bottom"/>
            <w:hideMark/>
          </w:tcPr>
          <w:p w14:paraId="55F4B700"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6350</w:t>
            </w:r>
          </w:p>
        </w:tc>
        <w:tc>
          <w:tcPr>
            <w:tcW w:w="885" w:type="dxa"/>
            <w:shd w:val="clear" w:color="auto" w:fill="auto"/>
            <w:noWrap/>
            <w:vAlign w:val="bottom"/>
            <w:hideMark/>
          </w:tcPr>
          <w:p w14:paraId="281D6C85"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6353</w:t>
            </w:r>
          </w:p>
        </w:tc>
        <w:tc>
          <w:tcPr>
            <w:tcW w:w="885" w:type="dxa"/>
            <w:shd w:val="clear" w:color="auto" w:fill="auto"/>
            <w:noWrap/>
            <w:vAlign w:val="bottom"/>
            <w:hideMark/>
          </w:tcPr>
          <w:p w14:paraId="0BD8E4EA"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w:t>
            </w:r>
          </w:p>
        </w:tc>
      </w:tr>
      <w:tr w:rsidR="00562A8B" w:rsidRPr="00642730" w14:paraId="40EF320D" w14:textId="77777777" w:rsidTr="007E0C5A">
        <w:trPr>
          <w:trHeight w:val="310"/>
        </w:trPr>
        <w:tc>
          <w:tcPr>
            <w:tcW w:w="883" w:type="dxa"/>
            <w:shd w:val="clear" w:color="auto" w:fill="auto"/>
            <w:noWrap/>
            <w:vAlign w:val="bottom"/>
            <w:hideMark/>
          </w:tcPr>
          <w:p w14:paraId="1C6FDBE0"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6355</w:t>
            </w:r>
          </w:p>
        </w:tc>
        <w:tc>
          <w:tcPr>
            <w:tcW w:w="885" w:type="dxa"/>
            <w:shd w:val="clear" w:color="auto" w:fill="auto"/>
            <w:noWrap/>
            <w:vAlign w:val="bottom"/>
            <w:hideMark/>
          </w:tcPr>
          <w:p w14:paraId="0A52EBD5"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6357</w:t>
            </w:r>
          </w:p>
        </w:tc>
        <w:tc>
          <w:tcPr>
            <w:tcW w:w="885" w:type="dxa"/>
            <w:shd w:val="clear" w:color="auto" w:fill="auto"/>
            <w:noWrap/>
            <w:vAlign w:val="bottom"/>
            <w:hideMark/>
          </w:tcPr>
          <w:p w14:paraId="2A2DFA7C"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4</w:t>
            </w:r>
          </w:p>
        </w:tc>
      </w:tr>
      <w:tr w:rsidR="00562A8B" w:rsidRPr="00642730" w14:paraId="1C3D09F7" w14:textId="77777777" w:rsidTr="007E0C5A">
        <w:trPr>
          <w:trHeight w:val="310"/>
        </w:trPr>
        <w:tc>
          <w:tcPr>
            <w:tcW w:w="883" w:type="dxa"/>
            <w:shd w:val="clear" w:color="auto" w:fill="auto"/>
            <w:noWrap/>
            <w:vAlign w:val="bottom"/>
            <w:hideMark/>
          </w:tcPr>
          <w:p w14:paraId="335FEFBF"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6358</w:t>
            </w:r>
          </w:p>
        </w:tc>
        <w:tc>
          <w:tcPr>
            <w:tcW w:w="885" w:type="dxa"/>
            <w:shd w:val="clear" w:color="auto" w:fill="auto"/>
            <w:noWrap/>
            <w:vAlign w:val="bottom"/>
            <w:hideMark/>
          </w:tcPr>
          <w:p w14:paraId="027D2FC2"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6395</w:t>
            </w:r>
          </w:p>
        </w:tc>
        <w:tc>
          <w:tcPr>
            <w:tcW w:w="885" w:type="dxa"/>
            <w:shd w:val="clear" w:color="auto" w:fill="auto"/>
            <w:noWrap/>
            <w:vAlign w:val="bottom"/>
            <w:hideMark/>
          </w:tcPr>
          <w:p w14:paraId="179DCFE4"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w:t>
            </w:r>
          </w:p>
        </w:tc>
      </w:tr>
      <w:tr w:rsidR="00562A8B" w:rsidRPr="00642730" w14:paraId="4BDD4D35" w14:textId="77777777" w:rsidTr="007E0C5A">
        <w:trPr>
          <w:trHeight w:val="310"/>
        </w:trPr>
        <w:tc>
          <w:tcPr>
            <w:tcW w:w="883" w:type="dxa"/>
            <w:shd w:val="clear" w:color="auto" w:fill="auto"/>
            <w:noWrap/>
            <w:vAlign w:val="bottom"/>
            <w:hideMark/>
          </w:tcPr>
          <w:p w14:paraId="6CB412AF"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6396</w:t>
            </w:r>
          </w:p>
        </w:tc>
        <w:tc>
          <w:tcPr>
            <w:tcW w:w="885" w:type="dxa"/>
            <w:shd w:val="clear" w:color="auto" w:fill="auto"/>
            <w:noWrap/>
            <w:vAlign w:val="bottom"/>
            <w:hideMark/>
          </w:tcPr>
          <w:p w14:paraId="533DA821"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6398</w:t>
            </w:r>
          </w:p>
        </w:tc>
        <w:tc>
          <w:tcPr>
            <w:tcW w:w="885" w:type="dxa"/>
            <w:shd w:val="clear" w:color="auto" w:fill="auto"/>
            <w:noWrap/>
            <w:vAlign w:val="bottom"/>
            <w:hideMark/>
          </w:tcPr>
          <w:p w14:paraId="7F67CAD5"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4</w:t>
            </w:r>
          </w:p>
        </w:tc>
      </w:tr>
      <w:tr w:rsidR="00562A8B" w:rsidRPr="00642730" w14:paraId="74CC03FA" w14:textId="77777777" w:rsidTr="007E0C5A">
        <w:trPr>
          <w:trHeight w:val="310"/>
        </w:trPr>
        <w:tc>
          <w:tcPr>
            <w:tcW w:w="883" w:type="dxa"/>
            <w:shd w:val="clear" w:color="auto" w:fill="auto"/>
            <w:noWrap/>
            <w:vAlign w:val="bottom"/>
            <w:hideMark/>
          </w:tcPr>
          <w:p w14:paraId="03E7BF9A"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6401</w:t>
            </w:r>
          </w:p>
        </w:tc>
        <w:tc>
          <w:tcPr>
            <w:tcW w:w="885" w:type="dxa"/>
            <w:shd w:val="clear" w:color="auto" w:fill="auto"/>
            <w:noWrap/>
            <w:vAlign w:val="bottom"/>
            <w:hideMark/>
          </w:tcPr>
          <w:p w14:paraId="6CAE2626"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6438</w:t>
            </w:r>
          </w:p>
        </w:tc>
        <w:tc>
          <w:tcPr>
            <w:tcW w:w="885" w:type="dxa"/>
            <w:shd w:val="clear" w:color="auto" w:fill="auto"/>
            <w:noWrap/>
            <w:vAlign w:val="bottom"/>
            <w:hideMark/>
          </w:tcPr>
          <w:p w14:paraId="6FFA6A46"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w:t>
            </w:r>
          </w:p>
        </w:tc>
      </w:tr>
      <w:tr w:rsidR="00562A8B" w:rsidRPr="00642730" w14:paraId="75FDB573" w14:textId="77777777" w:rsidTr="007E0C5A">
        <w:trPr>
          <w:trHeight w:val="310"/>
        </w:trPr>
        <w:tc>
          <w:tcPr>
            <w:tcW w:w="883" w:type="dxa"/>
            <w:shd w:val="clear" w:color="auto" w:fill="auto"/>
            <w:noWrap/>
            <w:vAlign w:val="bottom"/>
            <w:hideMark/>
          </w:tcPr>
          <w:p w14:paraId="51C17419"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6440</w:t>
            </w:r>
          </w:p>
        </w:tc>
        <w:tc>
          <w:tcPr>
            <w:tcW w:w="885" w:type="dxa"/>
            <w:shd w:val="clear" w:color="auto" w:fill="auto"/>
            <w:noWrap/>
            <w:vAlign w:val="bottom"/>
            <w:hideMark/>
          </w:tcPr>
          <w:p w14:paraId="058FBAAD"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6440</w:t>
            </w:r>
          </w:p>
        </w:tc>
        <w:tc>
          <w:tcPr>
            <w:tcW w:w="885" w:type="dxa"/>
            <w:shd w:val="clear" w:color="auto" w:fill="auto"/>
            <w:noWrap/>
            <w:vAlign w:val="bottom"/>
            <w:hideMark/>
          </w:tcPr>
          <w:p w14:paraId="75F93F48"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2</w:t>
            </w:r>
          </w:p>
        </w:tc>
      </w:tr>
      <w:tr w:rsidR="00562A8B" w:rsidRPr="00642730" w14:paraId="3C1C70E7" w14:textId="77777777" w:rsidTr="007E0C5A">
        <w:trPr>
          <w:trHeight w:val="310"/>
        </w:trPr>
        <w:tc>
          <w:tcPr>
            <w:tcW w:w="883" w:type="dxa"/>
            <w:shd w:val="clear" w:color="auto" w:fill="auto"/>
            <w:noWrap/>
            <w:vAlign w:val="bottom"/>
            <w:hideMark/>
          </w:tcPr>
          <w:p w14:paraId="2126E634"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6442</w:t>
            </w:r>
          </w:p>
        </w:tc>
        <w:tc>
          <w:tcPr>
            <w:tcW w:w="885" w:type="dxa"/>
            <w:shd w:val="clear" w:color="auto" w:fill="auto"/>
            <w:noWrap/>
            <w:vAlign w:val="bottom"/>
            <w:hideMark/>
          </w:tcPr>
          <w:p w14:paraId="6C5A223E"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6443</w:t>
            </w:r>
          </w:p>
        </w:tc>
        <w:tc>
          <w:tcPr>
            <w:tcW w:w="885" w:type="dxa"/>
            <w:shd w:val="clear" w:color="auto" w:fill="auto"/>
            <w:noWrap/>
            <w:vAlign w:val="bottom"/>
            <w:hideMark/>
          </w:tcPr>
          <w:p w14:paraId="58E09E0E"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w:t>
            </w:r>
          </w:p>
        </w:tc>
      </w:tr>
      <w:tr w:rsidR="00562A8B" w:rsidRPr="00642730" w14:paraId="306D7944" w14:textId="77777777" w:rsidTr="007E0C5A">
        <w:trPr>
          <w:trHeight w:val="310"/>
        </w:trPr>
        <w:tc>
          <w:tcPr>
            <w:tcW w:w="883" w:type="dxa"/>
            <w:shd w:val="clear" w:color="auto" w:fill="auto"/>
            <w:noWrap/>
            <w:vAlign w:val="bottom"/>
            <w:hideMark/>
          </w:tcPr>
          <w:p w14:paraId="2A242463"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6445</w:t>
            </w:r>
          </w:p>
        </w:tc>
        <w:tc>
          <w:tcPr>
            <w:tcW w:w="885" w:type="dxa"/>
            <w:shd w:val="clear" w:color="auto" w:fill="auto"/>
            <w:noWrap/>
            <w:vAlign w:val="bottom"/>
            <w:hideMark/>
          </w:tcPr>
          <w:p w14:paraId="4794B4F8"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6452</w:t>
            </w:r>
          </w:p>
        </w:tc>
        <w:tc>
          <w:tcPr>
            <w:tcW w:w="885" w:type="dxa"/>
            <w:shd w:val="clear" w:color="auto" w:fill="auto"/>
            <w:noWrap/>
            <w:vAlign w:val="bottom"/>
            <w:hideMark/>
          </w:tcPr>
          <w:p w14:paraId="2EEF611E"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4</w:t>
            </w:r>
          </w:p>
        </w:tc>
      </w:tr>
      <w:tr w:rsidR="00562A8B" w:rsidRPr="00642730" w14:paraId="386DC8BA" w14:textId="77777777" w:rsidTr="007E0C5A">
        <w:trPr>
          <w:trHeight w:val="310"/>
        </w:trPr>
        <w:tc>
          <w:tcPr>
            <w:tcW w:w="883" w:type="dxa"/>
            <w:shd w:val="clear" w:color="auto" w:fill="auto"/>
            <w:noWrap/>
            <w:vAlign w:val="bottom"/>
            <w:hideMark/>
          </w:tcPr>
          <w:p w14:paraId="72D1F679"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6460</w:t>
            </w:r>
          </w:p>
        </w:tc>
        <w:tc>
          <w:tcPr>
            <w:tcW w:w="885" w:type="dxa"/>
            <w:shd w:val="clear" w:color="auto" w:fill="auto"/>
            <w:noWrap/>
            <w:vAlign w:val="bottom"/>
            <w:hideMark/>
          </w:tcPr>
          <w:p w14:paraId="7BE978D0"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6640</w:t>
            </w:r>
          </w:p>
        </w:tc>
        <w:tc>
          <w:tcPr>
            <w:tcW w:w="885" w:type="dxa"/>
            <w:shd w:val="clear" w:color="auto" w:fill="auto"/>
            <w:noWrap/>
            <w:vAlign w:val="bottom"/>
            <w:hideMark/>
          </w:tcPr>
          <w:p w14:paraId="46CCC351"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3</w:t>
            </w:r>
          </w:p>
        </w:tc>
      </w:tr>
      <w:tr w:rsidR="00562A8B" w:rsidRPr="00642730" w14:paraId="70246763" w14:textId="77777777" w:rsidTr="007E0C5A">
        <w:trPr>
          <w:trHeight w:val="310"/>
        </w:trPr>
        <w:tc>
          <w:tcPr>
            <w:tcW w:w="883" w:type="dxa"/>
            <w:shd w:val="clear" w:color="auto" w:fill="auto"/>
            <w:noWrap/>
            <w:vAlign w:val="bottom"/>
            <w:hideMark/>
          </w:tcPr>
          <w:p w14:paraId="66BA5A4A"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6642</w:t>
            </w:r>
          </w:p>
        </w:tc>
        <w:tc>
          <w:tcPr>
            <w:tcW w:w="885" w:type="dxa"/>
            <w:shd w:val="clear" w:color="auto" w:fill="auto"/>
            <w:noWrap/>
            <w:vAlign w:val="bottom"/>
            <w:hideMark/>
          </w:tcPr>
          <w:p w14:paraId="1626B71B"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6725</w:t>
            </w:r>
          </w:p>
        </w:tc>
        <w:tc>
          <w:tcPr>
            <w:tcW w:w="885" w:type="dxa"/>
            <w:shd w:val="clear" w:color="auto" w:fill="auto"/>
            <w:noWrap/>
            <w:vAlign w:val="bottom"/>
            <w:hideMark/>
          </w:tcPr>
          <w:p w14:paraId="664B41B3"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2</w:t>
            </w:r>
          </w:p>
        </w:tc>
      </w:tr>
      <w:tr w:rsidR="00562A8B" w:rsidRPr="00642730" w14:paraId="75F86652" w14:textId="77777777" w:rsidTr="007E0C5A">
        <w:trPr>
          <w:trHeight w:val="310"/>
        </w:trPr>
        <w:tc>
          <w:tcPr>
            <w:tcW w:w="883" w:type="dxa"/>
            <w:shd w:val="clear" w:color="auto" w:fill="auto"/>
            <w:noWrap/>
            <w:vAlign w:val="bottom"/>
            <w:hideMark/>
          </w:tcPr>
          <w:p w14:paraId="3F9F285E"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6726</w:t>
            </w:r>
          </w:p>
        </w:tc>
        <w:tc>
          <w:tcPr>
            <w:tcW w:w="885" w:type="dxa"/>
            <w:shd w:val="clear" w:color="auto" w:fill="auto"/>
            <w:noWrap/>
            <w:vAlign w:val="bottom"/>
            <w:hideMark/>
          </w:tcPr>
          <w:p w14:paraId="57DC6B19"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6743</w:t>
            </w:r>
          </w:p>
        </w:tc>
        <w:tc>
          <w:tcPr>
            <w:tcW w:w="885" w:type="dxa"/>
            <w:shd w:val="clear" w:color="auto" w:fill="auto"/>
            <w:noWrap/>
            <w:vAlign w:val="bottom"/>
            <w:hideMark/>
          </w:tcPr>
          <w:p w14:paraId="3E058CD4"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1</w:t>
            </w:r>
          </w:p>
        </w:tc>
      </w:tr>
      <w:tr w:rsidR="00562A8B" w:rsidRPr="00642730" w14:paraId="22583563" w14:textId="77777777" w:rsidTr="007E0C5A">
        <w:trPr>
          <w:trHeight w:val="310"/>
        </w:trPr>
        <w:tc>
          <w:tcPr>
            <w:tcW w:w="883" w:type="dxa"/>
            <w:shd w:val="clear" w:color="auto" w:fill="auto"/>
            <w:noWrap/>
            <w:vAlign w:val="bottom"/>
            <w:hideMark/>
          </w:tcPr>
          <w:p w14:paraId="557A58AA"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6751</w:t>
            </w:r>
          </w:p>
        </w:tc>
        <w:tc>
          <w:tcPr>
            <w:tcW w:w="885" w:type="dxa"/>
            <w:shd w:val="clear" w:color="auto" w:fill="auto"/>
            <w:noWrap/>
            <w:vAlign w:val="bottom"/>
            <w:hideMark/>
          </w:tcPr>
          <w:p w14:paraId="51A85BC8"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6799</w:t>
            </w:r>
          </w:p>
        </w:tc>
        <w:tc>
          <w:tcPr>
            <w:tcW w:w="885" w:type="dxa"/>
            <w:shd w:val="clear" w:color="auto" w:fill="auto"/>
            <w:noWrap/>
            <w:vAlign w:val="bottom"/>
            <w:hideMark/>
          </w:tcPr>
          <w:p w14:paraId="42D5E252"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2</w:t>
            </w:r>
          </w:p>
        </w:tc>
      </w:tr>
      <w:tr w:rsidR="00562A8B" w:rsidRPr="00642730" w14:paraId="6EADDB8C" w14:textId="77777777" w:rsidTr="007E0C5A">
        <w:trPr>
          <w:trHeight w:val="310"/>
        </w:trPr>
        <w:tc>
          <w:tcPr>
            <w:tcW w:w="883" w:type="dxa"/>
            <w:shd w:val="clear" w:color="auto" w:fill="auto"/>
            <w:noWrap/>
            <w:vAlign w:val="bottom"/>
            <w:hideMark/>
          </w:tcPr>
          <w:p w14:paraId="2D04E963"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7000</w:t>
            </w:r>
          </w:p>
        </w:tc>
        <w:tc>
          <w:tcPr>
            <w:tcW w:w="885" w:type="dxa"/>
            <w:shd w:val="clear" w:color="auto" w:fill="auto"/>
            <w:noWrap/>
            <w:vAlign w:val="bottom"/>
            <w:hideMark/>
          </w:tcPr>
          <w:p w14:paraId="307A4D50"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7470</w:t>
            </w:r>
          </w:p>
        </w:tc>
        <w:tc>
          <w:tcPr>
            <w:tcW w:w="885" w:type="dxa"/>
            <w:shd w:val="clear" w:color="auto" w:fill="auto"/>
            <w:noWrap/>
            <w:vAlign w:val="bottom"/>
            <w:hideMark/>
          </w:tcPr>
          <w:p w14:paraId="5EF4C170" w14:textId="77777777" w:rsidR="00562A8B" w:rsidRPr="00642730" w:rsidRDefault="00562A8B" w:rsidP="001206A8">
            <w:pPr>
              <w:spacing w:after="0" w:line="240" w:lineRule="auto"/>
              <w:jc w:val="right"/>
              <w:rPr>
                <w:rFonts w:ascii="Calibri" w:eastAsia="Times New Roman" w:hAnsi="Calibri" w:cs="Calibri"/>
                <w:color w:val="000000"/>
                <w:lang w:eastAsia="en-AU"/>
              </w:rPr>
            </w:pPr>
            <w:r w:rsidRPr="00642730">
              <w:rPr>
                <w:rFonts w:ascii="Calibri" w:eastAsia="Times New Roman" w:hAnsi="Calibri" w:cs="Calibri"/>
                <w:color w:val="000000"/>
                <w:lang w:eastAsia="en-AU"/>
              </w:rPr>
              <w:t>4</w:t>
            </w:r>
          </w:p>
        </w:tc>
      </w:tr>
    </w:tbl>
    <w:p w14:paraId="35CF22AD" w14:textId="77777777" w:rsidR="003F77B1" w:rsidRDefault="003F77B1" w:rsidP="00562A8B">
      <w:pPr>
        <w:sectPr w:rsidR="003F77B1" w:rsidSect="009C16EC">
          <w:type w:val="continuous"/>
          <w:pgSz w:w="12240" w:h="15840"/>
          <w:pgMar w:top="1440" w:right="1440" w:bottom="1440" w:left="1440" w:header="708" w:footer="708" w:gutter="0"/>
          <w:cols w:num="3" w:space="708"/>
          <w:docGrid w:linePitch="360"/>
        </w:sectPr>
      </w:pPr>
    </w:p>
    <w:p w14:paraId="1ECC7F59" w14:textId="6A89715E" w:rsidR="00562A8B" w:rsidRDefault="00562A8B" w:rsidP="00562A8B"/>
    <w:p w14:paraId="24541309" w14:textId="5E34C6E0" w:rsidR="00A704DE" w:rsidRDefault="00A704DE" w:rsidP="00562A8B">
      <w:r>
        <w:t xml:space="preserve">For the purposes of simulation under AS/NZS 4234, </w:t>
      </w:r>
      <w:r w:rsidR="001100CD">
        <w:t xml:space="preserve">the assumed conditions for heat pumps in zones HP1-AU to HP4-AU are the same as for Zones 1 to 4 for </w:t>
      </w:r>
      <w:r w:rsidR="00FD76BD">
        <w:t xml:space="preserve">all </w:t>
      </w:r>
      <w:r w:rsidR="001100CD">
        <w:t>other types of water heaters.</w:t>
      </w:r>
    </w:p>
    <w:p w14:paraId="54435A7A" w14:textId="77777777" w:rsidR="001100CD" w:rsidRDefault="001100CD" w:rsidP="00562A8B"/>
    <w:p w14:paraId="263E4BFB" w14:textId="25B35B24" w:rsidR="00562A8B" w:rsidRDefault="00562A8B" w:rsidP="008A3FFC">
      <w:pPr>
        <w:pStyle w:val="Heading3"/>
      </w:pPr>
      <w:bookmarkStart w:id="341" w:name="_Toc82532705"/>
      <w:r>
        <w:lastRenderedPageBreak/>
        <w:t xml:space="preserve">Hot </w:t>
      </w:r>
      <w:r w:rsidR="004743A7">
        <w:t>w</w:t>
      </w:r>
      <w:r>
        <w:t xml:space="preserve">ater </w:t>
      </w:r>
      <w:r w:rsidR="004743A7">
        <w:t>s</w:t>
      </w:r>
      <w:r>
        <w:t>ystem</w:t>
      </w:r>
      <w:bookmarkEnd w:id="341"/>
      <w:r w:rsidR="004743A7">
        <w:t>s</w:t>
      </w:r>
    </w:p>
    <w:p w14:paraId="3EF59D12" w14:textId="4B2F3B81" w:rsidR="00562A8B" w:rsidRDefault="00562A8B" w:rsidP="00562A8B">
      <w:r>
        <w:t xml:space="preserve">Research </w:t>
      </w:r>
      <w:r w:rsidR="00F964A4">
        <w:t>by Energy Efficient Strategies</w:t>
      </w:r>
      <w:r w:rsidR="00F964A4">
        <w:rPr>
          <w:rStyle w:val="FootnoteReference"/>
        </w:rPr>
        <w:footnoteReference w:id="11"/>
      </w:r>
      <w:r>
        <w:t xml:space="preserve"> determined performance characteristics for a set of generic </w:t>
      </w:r>
      <w:r w:rsidR="009B1320">
        <w:t xml:space="preserve">conventional </w:t>
      </w:r>
      <w:r>
        <w:t>water heaters</w:t>
      </w:r>
      <w:r w:rsidR="00752F0D">
        <w:t xml:space="preserve"> in accordance with AS/NZS4234</w:t>
      </w:r>
      <w:r>
        <w:t xml:space="preserve">. </w:t>
      </w:r>
      <w:r w:rsidR="001100CD">
        <w:t xml:space="preserve">In addition, analysis and </w:t>
      </w:r>
      <w:r w:rsidR="00752F0D">
        <w:t xml:space="preserve">TRNSYS </w:t>
      </w:r>
      <w:r w:rsidR="001100CD">
        <w:t xml:space="preserve">simulations by the water heater industry for solar thermal and heat pump systems has provided a firm quantitative basis for modelling a much wider range of </w:t>
      </w:r>
      <w:r w:rsidR="0072711B">
        <w:t xml:space="preserve">solar </w:t>
      </w:r>
      <w:r w:rsidR="001100CD">
        <w:t xml:space="preserve">water heater types and </w:t>
      </w:r>
      <w:r w:rsidR="00FD76BD">
        <w:t xml:space="preserve">different </w:t>
      </w:r>
      <w:r w:rsidR="001100CD">
        <w:t>performance levels</w:t>
      </w:r>
      <w:r w:rsidR="009B1320">
        <w:t xml:space="preserve"> for these types of water heaters</w:t>
      </w:r>
      <w:r w:rsidR="001100CD">
        <w:t xml:space="preserve">. </w:t>
      </w:r>
      <w:r>
        <w:t xml:space="preserve">The </w:t>
      </w:r>
      <w:r w:rsidR="001100CD">
        <w:t xml:space="preserve">water heaters that </w:t>
      </w:r>
      <w:r>
        <w:t>are</w:t>
      </w:r>
      <w:r w:rsidR="001100CD">
        <w:t xml:space="preserve"> currently covered are</w:t>
      </w:r>
      <w:r>
        <w:t>:</w:t>
      </w:r>
    </w:p>
    <w:p w14:paraId="6F97A0EA" w14:textId="77777777" w:rsidR="00562A8B" w:rsidRDefault="00562A8B" w:rsidP="00562A8B">
      <w:pPr>
        <w:pStyle w:val="ListParagraph"/>
        <w:numPr>
          <w:ilvl w:val="0"/>
          <w:numId w:val="2"/>
        </w:numPr>
      </w:pPr>
      <w:r>
        <w:t>Solid fuel</w:t>
      </w:r>
    </w:p>
    <w:p w14:paraId="270527FF" w14:textId="5F3808A4" w:rsidR="00562A8B" w:rsidRDefault="00562A8B" w:rsidP="00562A8B">
      <w:pPr>
        <w:pStyle w:val="ListParagraph"/>
        <w:numPr>
          <w:ilvl w:val="0"/>
          <w:numId w:val="2"/>
        </w:numPr>
      </w:pPr>
      <w:r>
        <w:t>Off-peak electric (</w:t>
      </w:r>
      <w:r w:rsidR="001100CD">
        <w:t>a</w:t>
      </w:r>
      <w:r>
        <w:t>ssume</w:t>
      </w:r>
      <w:r w:rsidR="001100CD">
        <w:t>s</w:t>
      </w:r>
      <w:r>
        <w:t xml:space="preserve"> ‘large’ </w:t>
      </w:r>
      <w:r w:rsidR="00A90AA6">
        <w:t xml:space="preserve">MEPS compliant </w:t>
      </w:r>
      <w:r>
        <w:t>storage unit)</w:t>
      </w:r>
    </w:p>
    <w:p w14:paraId="0BDC2633" w14:textId="4F50A2A1" w:rsidR="00562A8B" w:rsidRDefault="00562A8B" w:rsidP="00562A8B">
      <w:pPr>
        <w:pStyle w:val="ListParagraph"/>
        <w:numPr>
          <w:ilvl w:val="0"/>
          <w:numId w:val="2"/>
        </w:numPr>
      </w:pPr>
      <w:r>
        <w:t>Continuous electric (</w:t>
      </w:r>
      <w:r w:rsidR="001100CD">
        <w:t>a</w:t>
      </w:r>
      <w:r>
        <w:t>ssume</w:t>
      </w:r>
      <w:r w:rsidR="001100CD">
        <w:t>s</w:t>
      </w:r>
      <w:r>
        <w:t xml:space="preserve"> ‘small’ </w:t>
      </w:r>
      <w:r w:rsidR="00A90AA6">
        <w:t xml:space="preserve">MEPS compliant </w:t>
      </w:r>
      <w:r>
        <w:t>storage unit)</w:t>
      </w:r>
    </w:p>
    <w:p w14:paraId="28DA7E9E" w14:textId="46F53A79" w:rsidR="001100CD" w:rsidRDefault="001100CD" w:rsidP="00562A8B">
      <w:pPr>
        <w:pStyle w:val="ListParagraph"/>
        <w:numPr>
          <w:ilvl w:val="0"/>
          <w:numId w:val="2"/>
        </w:numPr>
      </w:pPr>
      <w:r>
        <w:t>Instantaneous electric</w:t>
      </w:r>
    </w:p>
    <w:p w14:paraId="17B22DB9" w14:textId="5F5A7D93" w:rsidR="00562A8B" w:rsidRDefault="00562A8B" w:rsidP="00562A8B">
      <w:pPr>
        <w:pStyle w:val="ListParagraph"/>
        <w:numPr>
          <w:ilvl w:val="0"/>
          <w:numId w:val="2"/>
        </w:numPr>
      </w:pPr>
      <w:r>
        <w:t>Electric boosted solar</w:t>
      </w:r>
      <w:r w:rsidR="00752F0D">
        <w:t xml:space="preserve"> thermal</w:t>
      </w:r>
      <w:r w:rsidR="001100CD">
        <w:t xml:space="preserve"> – a range of sizes </w:t>
      </w:r>
      <w:r w:rsidR="00A90AA6">
        <w:t>and</w:t>
      </w:r>
      <w:r w:rsidR="001100CD">
        <w:t xml:space="preserve"> performance levels</w:t>
      </w:r>
    </w:p>
    <w:p w14:paraId="2990D8B7" w14:textId="160980D7" w:rsidR="00562A8B" w:rsidRDefault="00562A8B" w:rsidP="00562A8B">
      <w:pPr>
        <w:pStyle w:val="ListParagraph"/>
        <w:numPr>
          <w:ilvl w:val="0"/>
          <w:numId w:val="2"/>
        </w:numPr>
      </w:pPr>
      <w:r>
        <w:t>Gas boosted solar</w:t>
      </w:r>
      <w:r w:rsidR="00752F0D">
        <w:t xml:space="preserve"> thermal</w:t>
      </w:r>
      <w:r w:rsidR="001100CD">
        <w:t xml:space="preserve"> – a range of sizes </w:t>
      </w:r>
      <w:r w:rsidR="00A90AA6">
        <w:t xml:space="preserve">and </w:t>
      </w:r>
      <w:r w:rsidR="001100CD">
        <w:t>performance levels</w:t>
      </w:r>
    </w:p>
    <w:p w14:paraId="34D6BB66" w14:textId="785ED613" w:rsidR="00562A8B" w:rsidRDefault="00562A8B" w:rsidP="00562A8B">
      <w:pPr>
        <w:pStyle w:val="ListParagraph"/>
        <w:numPr>
          <w:ilvl w:val="0"/>
          <w:numId w:val="2"/>
        </w:numPr>
      </w:pPr>
      <w:r>
        <w:t>Heat pump</w:t>
      </w:r>
      <w:r w:rsidR="001100CD">
        <w:t xml:space="preserve"> – a range of sizes </w:t>
      </w:r>
      <w:r w:rsidR="00A90AA6">
        <w:t>and</w:t>
      </w:r>
      <w:r w:rsidR="001100CD">
        <w:t xml:space="preserve"> performance levels</w:t>
      </w:r>
    </w:p>
    <w:p w14:paraId="2CE00682" w14:textId="637BEA81" w:rsidR="00562A8B" w:rsidRDefault="00562A8B" w:rsidP="00562A8B">
      <w:pPr>
        <w:pStyle w:val="ListParagraph"/>
        <w:numPr>
          <w:ilvl w:val="0"/>
          <w:numId w:val="2"/>
        </w:numPr>
      </w:pPr>
      <w:r>
        <w:t>Gas storage (</w:t>
      </w:r>
      <w:r w:rsidR="001100CD">
        <w:t xml:space="preserve">4.0, 4.5 or </w:t>
      </w:r>
      <w:r>
        <w:t>5</w:t>
      </w:r>
      <w:r w:rsidR="001100CD">
        <w:t>.0</w:t>
      </w:r>
      <w:r w:rsidR="006536CF">
        <w:t xml:space="preserve"> </w:t>
      </w:r>
      <w:r>
        <w:t>star</w:t>
      </w:r>
      <w:r w:rsidR="006536CF">
        <w:t>s</w:t>
      </w:r>
      <w:r>
        <w:t>)</w:t>
      </w:r>
    </w:p>
    <w:p w14:paraId="29666386" w14:textId="6DE6B676" w:rsidR="00562A8B" w:rsidRDefault="00562A8B" w:rsidP="00562A8B">
      <w:pPr>
        <w:pStyle w:val="ListParagraph"/>
        <w:numPr>
          <w:ilvl w:val="0"/>
          <w:numId w:val="2"/>
        </w:numPr>
      </w:pPr>
      <w:r>
        <w:t>Gas instant</w:t>
      </w:r>
      <w:r w:rsidR="001100CD">
        <w:t>aneous</w:t>
      </w:r>
      <w:r>
        <w:t xml:space="preserve"> (</w:t>
      </w:r>
      <w:r w:rsidR="006536CF">
        <w:t xml:space="preserve">4.0 to 7.0 </w:t>
      </w:r>
      <w:r>
        <w:t>star</w:t>
      </w:r>
      <w:r w:rsidR="006536CF">
        <w:t>s</w:t>
      </w:r>
      <w:r>
        <w:t xml:space="preserve"> </w:t>
      </w:r>
      <w:r w:rsidR="006536CF">
        <w:t>in 0.5 star increments</w:t>
      </w:r>
      <w:r>
        <w:t>)</w:t>
      </w:r>
    </w:p>
    <w:p w14:paraId="22162D92" w14:textId="4978B25C" w:rsidR="00562A8B" w:rsidRDefault="009B1320" w:rsidP="00562A8B">
      <w:r>
        <w:t>Other types of water heaters may be added as suitable data becomes available</w:t>
      </w:r>
      <w:r w:rsidR="00F964A4">
        <w:t>, as well as</w:t>
      </w:r>
      <w:r w:rsidR="003B37B6">
        <w:t xml:space="preserve"> consideration of</w:t>
      </w:r>
      <w:r w:rsidR="00F964A4">
        <w:t xml:space="preserve"> peak and off-peak electricity tariffs for heat pump and electric boosted solar water heaters. </w:t>
      </w:r>
    </w:p>
    <w:p w14:paraId="5C0EC8BB" w14:textId="565CF862" w:rsidR="00381ED4" w:rsidRPr="00381ED4" w:rsidRDefault="00381ED4" w:rsidP="00562A8B">
      <w:pPr>
        <w:rPr>
          <w:sz w:val="20"/>
          <w:szCs w:val="20"/>
        </w:rPr>
      </w:pPr>
      <w:r w:rsidRPr="00381ED4">
        <w:rPr>
          <w:sz w:val="20"/>
          <w:szCs w:val="20"/>
        </w:rPr>
        <w:t>Note: Characteristics for central hot water systems are under consideration.</w:t>
      </w:r>
    </w:p>
    <w:p w14:paraId="47DEF83B" w14:textId="38C15C9F" w:rsidR="00562A8B" w:rsidRPr="000277B1" w:rsidRDefault="004743A7" w:rsidP="008A3FFC">
      <w:pPr>
        <w:pStyle w:val="Heading3"/>
      </w:pPr>
      <w:bookmarkStart w:id="342" w:name="_Toc82532706"/>
      <w:r>
        <w:t>Water heater e</w:t>
      </w:r>
      <w:r w:rsidR="00562A8B" w:rsidRPr="000277B1">
        <w:t xml:space="preserve">nergy </w:t>
      </w:r>
      <w:r>
        <w:t>c</w:t>
      </w:r>
      <w:r w:rsidR="00562A8B" w:rsidRPr="000277B1">
        <w:t>alculation</w:t>
      </w:r>
      <w:bookmarkEnd w:id="342"/>
      <w:r>
        <w:t>s</w:t>
      </w:r>
    </w:p>
    <w:p w14:paraId="4FE5C021" w14:textId="703E1F10" w:rsidR="00562A8B" w:rsidRDefault="004743A7" w:rsidP="00962873">
      <w:pPr>
        <w:pStyle w:val="Heading4"/>
      </w:pPr>
      <w:r>
        <w:t>Water heater a</w:t>
      </w:r>
      <w:r w:rsidR="00562A8B">
        <w:t xml:space="preserve">nnual </w:t>
      </w:r>
      <w:r>
        <w:t>e</w:t>
      </w:r>
      <w:r w:rsidR="00562A8B">
        <w:t xml:space="preserve">nergy </w:t>
      </w:r>
      <w:r>
        <w:t>u</w:t>
      </w:r>
      <w:r w:rsidR="00562A8B">
        <w:t>se</w:t>
      </w:r>
    </w:p>
    <w:p w14:paraId="696F774A" w14:textId="66BC2459" w:rsidR="009B1320" w:rsidRDefault="00562A8B" w:rsidP="00562A8B">
      <w:r>
        <w:t xml:space="preserve">The </w:t>
      </w:r>
      <w:r w:rsidR="009B1320">
        <w:t xml:space="preserve">approach taken to modelling </w:t>
      </w:r>
      <w:r w:rsidR="0072711B">
        <w:t xml:space="preserve">the energy consumption of </w:t>
      </w:r>
      <w:r w:rsidR="009B1320">
        <w:t>water heaters is as follows:</w:t>
      </w:r>
    </w:p>
    <w:p w14:paraId="60DC5BB5" w14:textId="64B6FB9F" w:rsidR="009B1320" w:rsidRDefault="009B1320" w:rsidP="00C24E4C">
      <w:pPr>
        <w:pStyle w:val="ListParagraph"/>
        <w:numPr>
          <w:ilvl w:val="0"/>
          <w:numId w:val="16"/>
        </w:numPr>
      </w:pPr>
      <w:r>
        <w:t>Define the household size (persons) based on the floor area of the building</w:t>
      </w:r>
    </w:p>
    <w:p w14:paraId="5A90165E" w14:textId="16FC976B" w:rsidR="009B1320" w:rsidRDefault="009B1320" w:rsidP="00C24E4C">
      <w:pPr>
        <w:pStyle w:val="ListParagraph"/>
        <w:numPr>
          <w:ilvl w:val="0"/>
          <w:numId w:val="16"/>
        </w:numPr>
      </w:pPr>
      <w:r>
        <w:t>Determine the winter peak hot water demand in MJ/day based on the household size</w:t>
      </w:r>
      <w:r w:rsidR="007938E4">
        <w:t xml:space="preserve"> and climate zone</w:t>
      </w:r>
      <w:r>
        <w:t xml:space="preserve"> (also commonly called the thermal load on the water heater) – note that the daily </w:t>
      </w:r>
      <w:r w:rsidR="0072711B">
        <w:t xml:space="preserve">hot </w:t>
      </w:r>
      <w:r>
        <w:t xml:space="preserve">water demand varies by month </w:t>
      </w:r>
      <w:r w:rsidR="00FD76BD">
        <w:t xml:space="preserve">and </w:t>
      </w:r>
      <w:r w:rsidR="00B2629B">
        <w:t xml:space="preserve">the monthly variation </w:t>
      </w:r>
      <w:r w:rsidR="00FD76BD">
        <w:t xml:space="preserve">is </w:t>
      </w:r>
      <w:r>
        <w:t xml:space="preserve">defined </w:t>
      </w:r>
      <w:r w:rsidR="00FD76BD">
        <w:t>i</w:t>
      </w:r>
      <w:r>
        <w:t>n AS/NZS 4234</w:t>
      </w:r>
    </w:p>
    <w:p w14:paraId="7F6522A8" w14:textId="73499878" w:rsidR="00725A2B" w:rsidRDefault="00725A2B" w:rsidP="00C24E4C">
      <w:pPr>
        <w:pStyle w:val="ListParagraph"/>
        <w:numPr>
          <w:ilvl w:val="0"/>
          <w:numId w:val="16"/>
        </w:numPr>
      </w:pPr>
      <w:r>
        <w:t>Determine the annual hot water demand (</w:t>
      </w:r>
      <w:r w:rsidR="00A90AA6">
        <w:t xml:space="preserve">thermal load = </w:t>
      </w:r>
      <w:r>
        <w:t xml:space="preserve">energy output) from the winter peak </w:t>
      </w:r>
      <w:r w:rsidR="00B2629B">
        <w:t xml:space="preserve">daily </w:t>
      </w:r>
      <w:r>
        <w:t>hot water demand</w:t>
      </w:r>
    </w:p>
    <w:p w14:paraId="03A11FD1" w14:textId="3A2E663D" w:rsidR="009B1320" w:rsidRDefault="009B1320" w:rsidP="00C24E4C">
      <w:pPr>
        <w:pStyle w:val="ListParagraph"/>
        <w:numPr>
          <w:ilvl w:val="0"/>
          <w:numId w:val="16"/>
        </w:numPr>
      </w:pPr>
      <w:r>
        <w:t xml:space="preserve">Estimate the annual purchased energy </w:t>
      </w:r>
      <w:r w:rsidR="00725A2B">
        <w:t xml:space="preserve">(energy input) </w:t>
      </w:r>
      <w:r>
        <w:t>f</w:t>
      </w:r>
      <w:r w:rsidR="00725A2B">
        <w:t xml:space="preserve">rom </w:t>
      </w:r>
      <w:r>
        <w:t xml:space="preserve">the </w:t>
      </w:r>
      <w:r w:rsidR="00725A2B">
        <w:t xml:space="preserve">annual </w:t>
      </w:r>
      <w:r>
        <w:t xml:space="preserve">hot water demand </w:t>
      </w:r>
      <w:r w:rsidR="00725A2B">
        <w:t xml:space="preserve">(energy output) </w:t>
      </w:r>
      <w:r>
        <w:t>based on a third order polynomial</w:t>
      </w:r>
      <w:r w:rsidR="00A90AA6">
        <w:t xml:space="preserve"> equation</w:t>
      </w:r>
    </w:p>
    <w:p w14:paraId="36CC6103" w14:textId="752F335C" w:rsidR="009B1320" w:rsidRDefault="009B1320" w:rsidP="00C24E4C">
      <w:pPr>
        <w:pStyle w:val="ListParagraph"/>
        <w:numPr>
          <w:ilvl w:val="0"/>
          <w:numId w:val="16"/>
        </w:numPr>
      </w:pPr>
      <w:r>
        <w:t xml:space="preserve">Split the purchased </w:t>
      </w:r>
      <w:r w:rsidR="00725A2B">
        <w:t xml:space="preserve">annual </w:t>
      </w:r>
      <w:r>
        <w:t xml:space="preserve">energy </w:t>
      </w:r>
      <w:r w:rsidR="00725A2B">
        <w:t xml:space="preserve">(energy input) </w:t>
      </w:r>
      <w:r>
        <w:t xml:space="preserve">by month of the year based on the operating characteristics of the water heater (this takes into account changes in </w:t>
      </w:r>
      <w:r w:rsidR="007938E4">
        <w:t xml:space="preserve">water heater </w:t>
      </w:r>
      <w:r>
        <w:t xml:space="preserve">performance throughout the year and changes in operating conditions </w:t>
      </w:r>
      <w:r w:rsidR="00FD76BD">
        <w:t xml:space="preserve">and system performance </w:t>
      </w:r>
      <w:r>
        <w:t>throughout the year)</w:t>
      </w:r>
    </w:p>
    <w:p w14:paraId="1D178D88" w14:textId="113573F1" w:rsidR="00005E69" w:rsidRDefault="00005E69" w:rsidP="00C24E4C">
      <w:pPr>
        <w:pStyle w:val="ListParagraph"/>
        <w:numPr>
          <w:ilvl w:val="0"/>
          <w:numId w:val="16"/>
        </w:numPr>
      </w:pPr>
      <w:r>
        <w:t xml:space="preserve">Split the monthly energy into an average </w:t>
      </w:r>
      <w:r w:rsidR="00A90AA6">
        <w:t xml:space="preserve">input energy </w:t>
      </w:r>
      <w:r>
        <w:t xml:space="preserve">daily profile (hourly </w:t>
      </w:r>
      <w:r w:rsidR="00A90AA6">
        <w:t>energy consumption</w:t>
      </w:r>
      <w:r>
        <w:t>) based on the assumed drawoff pattern of hot water and/or the energisation profile of the system.</w:t>
      </w:r>
    </w:p>
    <w:p w14:paraId="3CCBB5B4" w14:textId="30B14B40" w:rsidR="007938E4" w:rsidRDefault="007938E4" w:rsidP="00562A8B">
      <w:r>
        <w:lastRenderedPageBreak/>
        <w:t xml:space="preserve">All modelling assumptions </w:t>
      </w:r>
      <w:r w:rsidR="00B2629B">
        <w:t xml:space="preserve">in this specification </w:t>
      </w:r>
      <w:r>
        <w:t xml:space="preserve">are in line with AS/NZS4234, except for the hot water demand, which is varied according to the estimated number of occupants </w:t>
      </w:r>
      <w:r w:rsidR="0072711B">
        <w:t xml:space="preserve">in the dwelling </w:t>
      </w:r>
      <w:r>
        <w:t xml:space="preserve">(which is based on the floor area of the dwelling). </w:t>
      </w:r>
      <w:r w:rsidR="00725A2B">
        <w:t xml:space="preserve">A nominal hot water demand of 40 litres per person per day is used to generate the winter peak </w:t>
      </w:r>
      <w:r w:rsidR="00B2629B">
        <w:t xml:space="preserve">daily </w:t>
      </w:r>
      <w:r w:rsidR="00725A2B">
        <w:t xml:space="preserve">hot water demand. </w:t>
      </w:r>
      <w:r>
        <w:t>The standard assumes an identical hot water demand profile for every day of each month</w:t>
      </w:r>
      <w:r w:rsidR="00751D9C">
        <w:t xml:space="preserve"> (at this stage there is no adjustment for weekday versus weekends or weather related effects)</w:t>
      </w:r>
      <w:r>
        <w:t>. The hot water</w:t>
      </w:r>
      <w:r w:rsidR="00725A2B">
        <w:t xml:space="preserve"> seasonal</w:t>
      </w:r>
      <w:r>
        <w:t xml:space="preserve"> demand profile is varied by month throughout the year</w:t>
      </w:r>
      <w:r w:rsidR="00A90AA6">
        <w:t xml:space="preserve"> as defined in AS/NZS4234</w:t>
      </w:r>
      <w:r>
        <w:t xml:space="preserve">. Parameters such as cold water inlet temperature are </w:t>
      </w:r>
      <w:r w:rsidR="00751D9C">
        <w:t xml:space="preserve">also </w:t>
      </w:r>
      <w:r>
        <w:t>varied by month for each climate zone</w:t>
      </w:r>
      <w:r w:rsidR="00A90AA6" w:rsidRPr="00A90AA6">
        <w:t xml:space="preserve"> </w:t>
      </w:r>
      <w:r w:rsidR="00A90AA6">
        <w:t>in AS/NZS4234</w:t>
      </w:r>
      <w:r w:rsidR="00751D9C">
        <w:t xml:space="preserve">. Parameters such as air temperature and solar radiation (for solar thermal systems) are contained in representative </w:t>
      </w:r>
      <w:r w:rsidR="0072711B">
        <w:t xml:space="preserve">mean year </w:t>
      </w:r>
      <w:r w:rsidR="00751D9C">
        <w:t>climate files, which contain hourly data</w:t>
      </w:r>
      <w:r w:rsidR="00725A2B">
        <w:t xml:space="preserve"> used for TRNSYS simulations</w:t>
      </w:r>
      <w:r w:rsidR="00751D9C">
        <w:t>.</w:t>
      </w:r>
    </w:p>
    <w:p w14:paraId="5F1A42DC" w14:textId="222EAEA8" w:rsidR="00AB21BE" w:rsidRDefault="00AB21BE" w:rsidP="00562A8B">
      <w:r>
        <w:t xml:space="preserve">The first step is to define the number of occupants, as defined in </w:t>
      </w:r>
      <w:r>
        <w:fldChar w:fldCharType="begin"/>
      </w:r>
      <w:r>
        <w:instrText xml:space="preserve"> REF _Ref80196319 \h </w:instrText>
      </w:r>
      <w:r>
        <w:fldChar w:fldCharType="separate"/>
      </w:r>
      <w:r w:rsidR="004235B4">
        <w:t xml:space="preserve">Equation </w:t>
      </w:r>
      <w:r w:rsidR="004235B4">
        <w:rPr>
          <w:noProof/>
        </w:rPr>
        <w:t>2</w:t>
      </w:r>
      <w:r>
        <w:fldChar w:fldCharType="end"/>
      </w:r>
      <w:r>
        <w:t xml:space="preserve"> and repeated here for convenience:</w:t>
      </w:r>
    </w:p>
    <w:p w14:paraId="5E729E1B" w14:textId="77777777" w:rsidR="00D36D5C" w:rsidRPr="00387067" w:rsidRDefault="00DA1202" w:rsidP="00D36D5C">
      <w:pPr>
        <w:rPr>
          <w:rFonts w:eastAsiaTheme="minorEastAsia"/>
        </w:rPr>
      </w:pPr>
      <m:oMathPara>
        <m:oMath>
          <m:sSub>
            <m:sSubPr>
              <m:ctrlPr>
                <w:rPr>
                  <w:rFonts w:ascii="Cambria Math" w:hAnsi="Cambria Math"/>
                  <w:i/>
                </w:rPr>
              </m:ctrlPr>
            </m:sSubPr>
            <m:e>
              <m:r>
                <w:rPr>
                  <w:rFonts w:ascii="Cambria Math" w:hAnsi="Cambria Math"/>
                </w:rPr>
                <m:t>N</m:t>
              </m:r>
            </m:e>
            <m:sub>
              <m:r>
                <w:rPr>
                  <w:rFonts w:ascii="Cambria Math" w:hAnsi="Cambria Math"/>
                </w:rPr>
                <m:t>Occ</m:t>
              </m:r>
            </m:sub>
          </m:sSub>
          <m:r>
            <w:rPr>
              <w:rFonts w:ascii="Cambria Math" w:hAnsi="Cambria Math"/>
            </w:rPr>
            <m:t>=1.525</m:t>
          </m:r>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D</m:t>
                      </m:r>
                    </m:sub>
                  </m:sSub>
                </m:e>
              </m:d>
              <m:r>
                <w:rPr>
                  <w:rFonts w:ascii="Cambria Math" w:hAnsi="Cambria Math"/>
                </w:rPr>
                <m:t>-4.533</m:t>
              </m:r>
            </m:e>
          </m:func>
        </m:oMath>
      </m:oMathPara>
    </w:p>
    <w:p w14:paraId="6E284953" w14:textId="77777777" w:rsidR="00D36D5C" w:rsidRDefault="00D36D5C" w:rsidP="00D36D5C">
      <w:pPr>
        <w:rPr>
          <w:rFonts w:eastAsiaTheme="minorEastAsia"/>
        </w:rPr>
      </w:pPr>
      <w:r>
        <w:rPr>
          <w:rFonts w:eastAsiaTheme="minorEastAsia"/>
        </w:rPr>
        <w:t>Where:</w:t>
      </w:r>
    </w:p>
    <w:p w14:paraId="1A91D4FD" w14:textId="77777777" w:rsidR="00D36D5C" w:rsidRDefault="00D36D5C" w:rsidP="00D36D5C">
      <w:pPr>
        <w:rPr>
          <w:rFonts w:eastAsiaTheme="minorEastAsia"/>
        </w:rPr>
      </w:pPr>
      <w:r>
        <w:rPr>
          <w:rFonts w:eastAsiaTheme="minorEastAsia"/>
        </w:rPr>
        <w:t>N</w:t>
      </w:r>
      <w:r>
        <w:rPr>
          <w:rFonts w:eastAsiaTheme="minorEastAsia"/>
          <w:vertAlign w:val="subscript"/>
        </w:rPr>
        <w:t>Occ</w:t>
      </w:r>
      <w:r>
        <w:rPr>
          <w:rFonts w:eastAsiaTheme="minorEastAsia"/>
        </w:rPr>
        <w:t xml:space="preserve"> = Number of occupants in the home</w:t>
      </w:r>
    </w:p>
    <w:p w14:paraId="67A4ADAC" w14:textId="77777777" w:rsidR="00D36D5C" w:rsidRDefault="00D36D5C" w:rsidP="00D36D5C">
      <w:pPr>
        <w:rPr>
          <w:rFonts w:eastAsiaTheme="minorEastAsia"/>
        </w:rPr>
      </w:pPr>
      <w:r>
        <w:rPr>
          <w:rFonts w:eastAsiaTheme="minorEastAsia"/>
        </w:rPr>
        <w:t>A</w:t>
      </w:r>
      <w:r>
        <w:rPr>
          <w:rFonts w:eastAsiaTheme="minorEastAsia"/>
          <w:vertAlign w:val="subscript"/>
        </w:rPr>
        <w:t>D</w:t>
      </w:r>
      <w:r>
        <w:rPr>
          <w:rFonts w:eastAsiaTheme="minorEastAsia"/>
        </w:rPr>
        <w:t xml:space="preserve"> = Area of Dwelling</w:t>
      </w:r>
    </w:p>
    <w:p w14:paraId="33A78F6E" w14:textId="77777777" w:rsidR="00D36D5C" w:rsidRDefault="00D36D5C" w:rsidP="00D36D5C">
      <w:pPr>
        <w:rPr>
          <w:rFonts w:eastAsiaTheme="minorEastAsia"/>
        </w:rPr>
      </w:pPr>
      <w:r>
        <w:rPr>
          <w:rFonts w:eastAsiaTheme="minorEastAsia"/>
        </w:rPr>
        <w:t>Area of Dwelling is defined as the sum of the floor area of all zones, excluding the garage.</w:t>
      </w:r>
    </w:p>
    <w:p w14:paraId="3E3630AC" w14:textId="12537C3D" w:rsidR="00D36D5C" w:rsidRDefault="00D36D5C" w:rsidP="00D36D5C">
      <w:pPr>
        <w:rPr>
          <w:rFonts w:eastAsiaTheme="minorEastAsia"/>
        </w:rPr>
      </w:pPr>
      <w:r>
        <w:rPr>
          <w:rFonts w:eastAsiaTheme="minorEastAsia"/>
        </w:rPr>
        <w:t>N</w:t>
      </w:r>
      <w:r>
        <w:rPr>
          <w:rFonts w:eastAsiaTheme="minorEastAsia"/>
          <w:vertAlign w:val="subscript"/>
        </w:rPr>
        <w:t>Occ</w:t>
      </w:r>
      <w:r>
        <w:rPr>
          <w:rFonts w:eastAsiaTheme="minorEastAsia"/>
        </w:rPr>
        <w:t xml:space="preserve"> is to be rounded the nearest 2</w:t>
      </w:r>
      <w:r w:rsidRPr="00387067">
        <w:rPr>
          <w:rFonts w:eastAsiaTheme="minorEastAsia"/>
          <w:vertAlign w:val="superscript"/>
        </w:rPr>
        <w:t>nd</w:t>
      </w:r>
      <w:r>
        <w:rPr>
          <w:rFonts w:eastAsiaTheme="minorEastAsia"/>
        </w:rPr>
        <w:t xml:space="preserve"> decimal place – i.e. #.xx</w:t>
      </w:r>
      <w:r w:rsidR="0072711B">
        <w:rPr>
          <w:rFonts w:eastAsiaTheme="minorEastAsia"/>
        </w:rPr>
        <w:t xml:space="preserve"> (i.e. the number of occupants is not an integer)</w:t>
      </w:r>
    </w:p>
    <w:p w14:paraId="020227D5" w14:textId="3F083BFD" w:rsidR="00562A8B" w:rsidRDefault="00D36D5C" w:rsidP="00562A8B">
      <w:pPr>
        <w:rPr>
          <w:rFonts w:eastAsiaTheme="minorEastAsia"/>
        </w:rPr>
      </w:pPr>
      <w:r>
        <w:t>The second step is to estimate the winter peak hot water demand in MJ/day (</w:t>
      </w:r>
      <w:r w:rsidRPr="00D36D5C">
        <w:rPr>
          <w:i/>
        </w:rPr>
        <w:t>K</w:t>
      </w:r>
      <w:r w:rsidRPr="00D36D5C">
        <w:rPr>
          <w:i/>
          <w:vertAlign w:val="subscript"/>
        </w:rPr>
        <w:t>wp</w:t>
      </w:r>
      <w:r>
        <w:t xml:space="preserve">) based on the household size </w:t>
      </w:r>
      <w:r w:rsidR="00FB28AB">
        <w:t xml:space="preserve">(number of occupants) </w:t>
      </w:r>
      <w:r>
        <w:t>and climate zone</w:t>
      </w:r>
      <w:r w:rsidR="00562A8B">
        <w:rPr>
          <w:rFonts w:eastAsiaTheme="minorEastAsia"/>
        </w:rPr>
        <w:t xml:space="preserve"> as per AS/NZ4234 and defined in </w:t>
      </w:r>
      <w:r w:rsidR="00562A8B">
        <w:rPr>
          <w:rFonts w:eastAsiaTheme="minorEastAsia"/>
        </w:rPr>
        <w:fldChar w:fldCharType="begin"/>
      </w:r>
      <w:r w:rsidR="00562A8B">
        <w:rPr>
          <w:rFonts w:eastAsiaTheme="minorEastAsia"/>
        </w:rPr>
        <w:instrText xml:space="preserve"> REF _Ref39154864 \h </w:instrText>
      </w:r>
      <w:r w:rsidR="00562A8B">
        <w:rPr>
          <w:rFonts w:eastAsiaTheme="minorEastAsia"/>
        </w:rPr>
      </w:r>
      <w:r w:rsidR="00562A8B">
        <w:rPr>
          <w:rFonts w:eastAsiaTheme="minorEastAsia"/>
        </w:rPr>
        <w:fldChar w:fldCharType="separate"/>
      </w:r>
      <w:r w:rsidR="004235B4">
        <w:t xml:space="preserve">Equation </w:t>
      </w:r>
      <w:r w:rsidR="004235B4">
        <w:rPr>
          <w:noProof/>
        </w:rPr>
        <w:t>19</w:t>
      </w:r>
      <w:r w:rsidR="00562A8B">
        <w:rPr>
          <w:rFonts w:eastAsiaTheme="minorEastAsia"/>
        </w:rPr>
        <w:fldChar w:fldCharType="end"/>
      </w:r>
      <w:r w:rsidR="008C49C1">
        <w:rPr>
          <w:rFonts w:eastAsiaTheme="minorEastAsia"/>
        </w:rPr>
        <w:t xml:space="preserve">: </w:t>
      </w:r>
    </w:p>
    <w:p w14:paraId="27BED03A" w14:textId="2638071C" w:rsidR="00562A8B" w:rsidRDefault="00562A8B" w:rsidP="00562A8B">
      <w:pPr>
        <w:pStyle w:val="Caption"/>
        <w:keepNext/>
      </w:pPr>
      <w:bookmarkStart w:id="343" w:name="_Ref80198368"/>
      <w:bookmarkStart w:id="344" w:name="_Ref39154864"/>
      <w:bookmarkStart w:id="345" w:name="_Ref82442566"/>
      <w:bookmarkStart w:id="346" w:name="_Toc86833751"/>
      <w:r>
        <w:t xml:space="preserve">Equation </w:t>
      </w:r>
      <w:r w:rsidR="00877C01">
        <w:rPr>
          <w:noProof/>
        </w:rPr>
        <w:fldChar w:fldCharType="begin"/>
      </w:r>
      <w:r w:rsidR="00877C01">
        <w:rPr>
          <w:noProof/>
        </w:rPr>
        <w:instrText xml:space="preserve"> SEQ Equation \* ARABIC </w:instrText>
      </w:r>
      <w:r w:rsidR="00877C01">
        <w:rPr>
          <w:noProof/>
        </w:rPr>
        <w:fldChar w:fldCharType="separate"/>
      </w:r>
      <w:r w:rsidR="004235B4">
        <w:rPr>
          <w:noProof/>
        </w:rPr>
        <w:t>19</w:t>
      </w:r>
      <w:r w:rsidR="00877C01">
        <w:rPr>
          <w:noProof/>
        </w:rPr>
        <w:fldChar w:fldCharType="end"/>
      </w:r>
      <w:bookmarkEnd w:id="343"/>
      <w:bookmarkEnd w:id="344"/>
      <w:r w:rsidR="00A90AA6">
        <w:rPr>
          <w:noProof/>
        </w:rPr>
        <w:t>: Determination of winter peak hot water demand</w:t>
      </w:r>
      <w:bookmarkEnd w:id="345"/>
      <w:bookmarkEnd w:id="346"/>
    </w:p>
    <w:p w14:paraId="24895EB9" w14:textId="7356B37D" w:rsidR="00D36D5C" w:rsidRDefault="00C4249B" w:rsidP="00D36D5C">
      <w:pPr>
        <w:jc w:val="center"/>
        <w:rPr>
          <w:rFonts w:eastAsiaTheme="minorEastAsia"/>
          <w:i/>
        </w:rPr>
      </w:pPr>
      <w:r w:rsidRPr="008E2768">
        <w:rPr>
          <w:rFonts w:eastAsiaTheme="minorEastAsia"/>
          <w:i/>
          <w:noProof/>
          <w:position w:val="-28"/>
        </w:rPr>
        <w:object w:dxaOrig="1600" w:dyaOrig="660" w14:anchorId="3F69C7C1">
          <v:shape id="_x0000_i1030" type="#_x0000_t75" alt="Equation 19: Determination of winter peak hot water demand" style="width:78.45pt;height:37.05pt;mso-width-percent:0;mso-height-percent:0;mso-position-vertical:absolute;mso-width-percent:0;mso-height-percent:0" o:ole="">
            <v:imagedata r:id="rId38" o:title=""/>
          </v:shape>
          <o:OLEObject Type="Embed" ProgID="Equation.DSMT4" ShapeID="_x0000_i1030" DrawAspect="Content" ObjectID="_1697985159" r:id="rId39"/>
        </w:object>
      </w:r>
    </w:p>
    <w:p w14:paraId="646DF888" w14:textId="49A1C3FD" w:rsidR="00562A8B" w:rsidRDefault="00D36D5C" w:rsidP="00562A8B">
      <w:pPr>
        <w:rPr>
          <w:rFonts w:eastAsiaTheme="minorEastAsia"/>
        </w:rPr>
      </w:pPr>
      <w:r>
        <w:rPr>
          <w:rFonts w:eastAsiaTheme="minorEastAsia"/>
        </w:rPr>
        <w:t xml:space="preserve">Where </w:t>
      </w:r>
      <w:r w:rsidR="00562A8B" w:rsidRPr="00D36D5C">
        <w:rPr>
          <w:rFonts w:eastAsiaTheme="minorEastAsia"/>
          <w:i/>
        </w:rPr>
        <w:t>y</w:t>
      </w:r>
      <w:r w:rsidR="00562A8B">
        <w:rPr>
          <w:rFonts w:eastAsiaTheme="minorEastAsia"/>
        </w:rPr>
        <w:t xml:space="preserve"> is the average Litres of water per MJ for a 1MJ peak load in Winter</w:t>
      </w:r>
      <w:r>
        <w:rPr>
          <w:rFonts w:eastAsiaTheme="minorEastAsia"/>
        </w:rPr>
        <w:t xml:space="preserve"> by climate zone</w:t>
      </w:r>
      <w:r w:rsidR="00562A8B">
        <w:rPr>
          <w:rFonts w:eastAsiaTheme="minorEastAsia"/>
        </w:rPr>
        <w:t xml:space="preserve">, shown in </w:t>
      </w:r>
      <w:r w:rsidR="00562A8B">
        <w:rPr>
          <w:rFonts w:eastAsiaTheme="minorEastAsia"/>
        </w:rPr>
        <w:fldChar w:fldCharType="begin"/>
      </w:r>
      <w:r w:rsidR="00562A8B">
        <w:rPr>
          <w:rFonts w:eastAsiaTheme="minorEastAsia"/>
        </w:rPr>
        <w:instrText xml:space="preserve"> REF _Ref39154889 \h </w:instrText>
      </w:r>
      <w:r w:rsidR="00562A8B">
        <w:rPr>
          <w:rFonts w:eastAsiaTheme="minorEastAsia"/>
        </w:rPr>
      </w:r>
      <w:r w:rsidR="00562A8B">
        <w:rPr>
          <w:rFonts w:eastAsiaTheme="minorEastAsia"/>
        </w:rPr>
        <w:fldChar w:fldCharType="separate"/>
      </w:r>
      <w:r w:rsidR="004235B4">
        <w:t xml:space="preserve">Table </w:t>
      </w:r>
      <w:r w:rsidR="004235B4">
        <w:rPr>
          <w:noProof/>
        </w:rPr>
        <w:t>25</w:t>
      </w:r>
      <w:r w:rsidR="00562A8B">
        <w:rPr>
          <w:rFonts w:eastAsiaTheme="minorEastAsia"/>
        </w:rPr>
        <w:fldChar w:fldCharType="end"/>
      </w:r>
      <w:r w:rsidR="005764F3">
        <w:rPr>
          <w:rFonts w:eastAsiaTheme="minorEastAsia"/>
        </w:rPr>
        <w:t xml:space="preserve"> and </w:t>
      </w:r>
      <w:r w:rsidR="00B0659A">
        <w:rPr>
          <w:rFonts w:eastAsiaTheme="minorEastAsia"/>
        </w:rPr>
        <w:t>“</w:t>
      </w:r>
      <w:r w:rsidR="005764F3">
        <w:rPr>
          <w:rFonts w:eastAsiaTheme="minorEastAsia"/>
        </w:rPr>
        <w:t>40</w:t>
      </w:r>
      <w:r w:rsidR="00B0659A">
        <w:rPr>
          <w:rFonts w:eastAsiaTheme="minorEastAsia"/>
        </w:rPr>
        <w:t>”</w:t>
      </w:r>
      <w:r w:rsidR="005764F3">
        <w:rPr>
          <w:rFonts w:eastAsiaTheme="minorEastAsia"/>
        </w:rPr>
        <w:t xml:space="preserve"> is the assumed </w:t>
      </w:r>
      <w:r w:rsidR="00B0659A">
        <w:rPr>
          <w:rFonts w:eastAsiaTheme="minorEastAsia"/>
        </w:rPr>
        <w:t xml:space="preserve">nominal </w:t>
      </w:r>
      <w:r w:rsidR="005764F3">
        <w:rPr>
          <w:rFonts w:eastAsiaTheme="minorEastAsia"/>
        </w:rPr>
        <w:t>average winter peak hot water demand of 40 litres per person per day</w:t>
      </w:r>
      <w:r>
        <w:rPr>
          <w:rFonts w:eastAsiaTheme="minorEastAsia"/>
        </w:rPr>
        <w:t>.</w:t>
      </w:r>
      <w:r w:rsidR="008C49C1" w:rsidDel="008C49C1">
        <w:rPr>
          <w:rFonts w:eastAsiaTheme="minorEastAsia"/>
        </w:rPr>
        <w:t xml:space="preserve"> </w:t>
      </w:r>
    </w:p>
    <w:p w14:paraId="69E45E68" w14:textId="5789C2B2" w:rsidR="00562A8B" w:rsidRDefault="00562A8B" w:rsidP="00B3010C">
      <w:pPr>
        <w:pStyle w:val="Caption"/>
      </w:pPr>
      <w:bookmarkStart w:id="347" w:name="_Ref39154889"/>
      <w:bookmarkStart w:id="348" w:name="_Toc86828501"/>
      <w:r>
        <w:t xml:space="preserve">Table </w:t>
      </w:r>
      <w:r>
        <w:rPr>
          <w:noProof/>
        </w:rPr>
        <w:fldChar w:fldCharType="begin"/>
      </w:r>
      <w:r>
        <w:rPr>
          <w:noProof/>
        </w:rPr>
        <w:instrText xml:space="preserve"> SEQ Table \* ARABIC </w:instrText>
      </w:r>
      <w:r>
        <w:rPr>
          <w:noProof/>
        </w:rPr>
        <w:fldChar w:fldCharType="separate"/>
      </w:r>
      <w:r w:rsidR="004235B4">
        <w:rPr>
          <w:noProof/>
        </w:rPr>
        <w:t>25</w:t>
      </w:r>
      <w:r>
        <w:rPr>
          <w:noProof/>
        </w:rPr>
        <w:fldChar w:fldCharType="end"/>
      </w:r>
      <w:bookmarkEnd w:id="347"/>
      <w:r w:rsidR="00FA2724">
        <w:rPr>
          <w:noProof/>
        </w:rPr>
        <w:t>:</w:t>
      </w:r>
      <w:r>
        <w:t xml:space="preserve"> Average water volume per MJ</w:t>
      </w:r>
      <w:r w:rsidR="00FA2724">
        <w:t xml:space="preserve"> winter peak hot water demand by climate zone</w:t>
      </w:r>
      <w:bookmarkEnd w:id="3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1"/>
        <w:gridCol w:w="1418"/>
        <w:gridCol w:w="1418"/>
        <w:gridCol w:w="1418"/>
        <w:gridCol w:w="1418"/>
        <w:gridCol w:w="1418"/>
      </w:tblGrid>
      <w:tr w:rsidR="00562A8B" w:rsidRPr="00434F21" w14:paraId="733CC6DA" w14:textId="77777777" w:rsidTr="00A05C69">
        <w:trPr>
          <w:trHeight w:val="94"/>
        </w:trPr>
        <w:tc>
          <w:tcPr>
            <w:tcW w:w="1121" w:type="dxa"/>
          </w:tcPr>
          <w:p w14:paraId="7906B649" w14:textId="7B469E32" w:rsidR="00562A8B" w:rsidRPr="00434F21" w:rsidRDefault="00D36D5C" w:rsidP="001206A8">
            <w:pPr>
              <w:rPr>
                <w:color w:val="000000" w:themeColor="text1"/>
              </w:rPr>
            </w:pPr>
            <w:r>
              <w:rPr>
                <w:color w:val="000000" w:themeColor="text1"/>
              </w:rPr>
              <w:t>Climate</w:t>
            </w:r>
          </w:p>
        </w:tc>
        <w:tc>
          <w:tcPr>
            <w:tcW w:w="1418" w:type="dxa"/>
          </w:tcPr>
          <w:p w14:paraId="118C0E0D" w14:textId="646DD230" w:rsidR="00562A8B" w:rsidRPr="00434F21" w:rsidRDefault="00562A8B" w:rsidP="001206A8">
            <w:pPr>
              <w:rPr>
                <w:color w:val="000000" w:themeColor="text1"/>
              </w:rPr>
            </w:pPr>
            <w:r w:rsidRPr="00434F21">
              <w:rPr>
                <w:b/>
                <w:bCs/>
                <w:color w:val="000000" w:themeColor="text1"/>
              </w:rPr>
              <w:t xml:space="preserve">Zone 1 </w:t>
            </w:r>
            <w:r w:rsidR="00A05C69">
              <w:rPr>
                <w:b/>
                <w:bCs/>
                <w:color w:val="000000" w:themeColor="text1"/>
              </w:rPr>
              <w:t>and HP1-AU</w:t>
            </w:r>
          </w:p>
        </w:tc>
        <w:tc>
          <w:tcPr>
            <w:tcW w:w="1418" w:type="dxa"/>
          </w:tcPr>
          <w:p w14:paraId="4503C231" w14:textId="163A0204" w:rsidR="00562A8B" w:rsidRPr="00434F21" w:rsidRDefault="00562A8B" w:rsidP="00A05C69">
            <w:pPr>
              <w:rPr>
                <w:color w:val="000000" w:themeColor="text1"/>
              </w:rPr>
            </w:pPr>
            <w:r w:rsidRPr="00434F21">
              <w:rPr>
                <w:b/>
                <w:bCs/>
                <w:color w:val="000000" w:themeColor="text1"/>
              </w:rPr>
              <w:t xml:space="preserve">Zone 2 </w:t>
            </w:r>
            <w:r w:rsidR="00A05C69">
              <w:rPr>
                <w:b/>
                <w:bCs/>
                <w:color w:val="000000" w:themeColor="text1"/>
              </w:rPr>
              <w:t>and HP2-AU</w:t>
            </w:r>
          </w:p>
        </w:tc>
        <w:tc>
          <w:tcPr>
            <w:tcW w:w="1418" w:type="dxa"/>
          </w:tcPr>
          <w:p w14:paraId="3C3DB7DB" w14:textId="6873B850" w:rsidR="00562A8B" w:rsidRPr="00434F21" w:rsidRDefault="00562A8B" w:rsidP="00A05C69">
            <w:pPr>
              <w:rPr>
                <w:color w:val="000000" w:themeColor="text1"/>
              </w:rPr>
            </w:pPr>
            <w:r w:rsidRPr="00434F21">
              <w:rPr>
                <w:b/>
                <w:bCs/>
                <w:color w:val="000000" w:themeColor="text1"/>
              </w:rPr>
              <w:t xml:space="preserve">Zone 3 </w:t>
            </w:r>
            <w:r w:rsidR="00A05C69">
              <w:rPr>
                <w:b/>
                <w:bCs/>
                <w:color w:val="000000" w:themeColor="text1"/>
              </w:rPr>
              <w:t>and HP3-AU</w:t>
            </w:r>
          </w:p>
        </w:tc>
        <w:tc>
          <w:tcPr>
            <w:tcW w:w="1418" w:type="dxa"/>
          </w:tcPr>
          <w:p w14:paraId="26C30F2C" w14:textId="5DA5D507" w:rsidR="00562A8B" w:rsidRPr="00434F21" w:rsidRDefault="00562A8B" w:rsidP="00A05C69">
            <w:pPr>
              <w:rPr>
                <w:color w:val="000000" w:themeColor="text1"/>
              </w:rPr>
            </w:pPr>
            <w:r w:rsidRPr="00434F21">
              <w:rPr>
                <w:b/>
                <w:bCs/>
                <w:color w:val="000000" w:themeColor="text1"/>
              </w:rPr>
              <w:t xml:space="preserve">Zone 4 </w:t>
            </w:r>
            <w:r w:rsidR="00A05C69">
              <w:rPr>
                <w:b/>
                <w:bCs/>
                <w:color w:val="000000" w:themeColor="text1"/>
              </w:rPr>
              <w:t>and HP4-AU</w:t>
            </w:r>
          </w:p>
        </w:tc>
        <w:tc>
          <w:tcPr>
            <w:tcW w:w="1418" w:type="dxa"/>
          </w:tcPr>
          <w:p w14:paraId="2429D0D2" w14:textId="77777777" w:rsidR="00562A8B" w:rsidRPr="00434F21" w:rsidRDefault="00562A8B" w:rsidP="001206A8">
            <w:pPr>
              <w:rPr>
                <w:color w:val="000000" w:themeColor="text1"/>
              </w:rPr>
            </w:pPr>
            <w:r w:rsidRPr="00434F21">
              <w:rPr>
                <w:b/>
                <w:bCs/>
                <w:color w:val="000000" w:themeColor="text1"/>
              </w:rPr>
              <w:t xml:space="preserve">HP5-AU </w:t>
            </w:r>
          </w:p>
        </w:tc>
      </w:tr>
      <w:tr w:rsidR="00562A8B" w:rsidRPr="00434F21" w14:paraId="4E5A6649" w14:textId="77777777" w:rsidTr="00A05C69">
        <w:trPr>
          <w:trHeight w:val="94"/>
        </w:trPr>
        <w:tc>
          <w:tcPr>
            <w:tcW w:w="1121" w:type="dxa"/>
          </w:tcPr>
          <w:p w14:paraId="7DA58CBB" w14:textId="77777777" w:rsidR="00562A8B" w:rsidRPr="00434F21" w:rsidRDefault="00562A8B" w:rsidP="001206A8">
            <w:pPr>
              <w:rPr>
                <w:color w:val="000000" w:themeColor="text1"/>
              </w:rPr>
            </w:pPr>
            <w:r w:rsidRPr="00434F21">
              <w:rPr>
                <w:color w:val="000000" w:themeColor="text1"/>
              </w:rPr>
              <w:t xml:space="preserve">L/MJ (y) </w:t>
            </w:r>
          </w:p>
        </w:tc>
        <w:tc>
          <w:tcPr>
            <w:tcW w:w="1418" w:type="dxa"/>
          </w:tcPr>
          <w:p w14:paraId="5314E5BB" w14:textId="77777777" w:rsidR="00562A8B" w:rsidRPr="00434F21" w:rsidRDefault="00562A8B" w:rsidP="001206A8">
            <w:pPr>
              <w:rPr>
                <w:color w:val="000000" w:themeColor="text1"/>
              </w:rPr>
            </w:pPr>
            <w:r w:rsidRPr="00434F21">
              <w:rPr>
                <w:color w:val="000000" w:themeColor="text1"/>
              </w:rPr>
              <w:t xml:space="preserve">6.144 </w:t>
            </w:r>
          </w:p>
        </w:tc>
        <w:tc>
          <w:tcPr>
            <w:tcW w:w="1418" w:type="dxa"/>
          </w:tcPr>
          <w:p w14:paraId="63BE2441" w14:textId="77777777" w:rsidR="00562A8B" w:rsidRPr="00434F21" w:rsidRDefault="00562A8B" w:rsidP="001206A8">
            <w:pPr>
              <w:rPr>
                <w:color w:val="000000" w:themeColor="text1"/>
              </w:rPr>
            </w:pPr>
            <w:r w:rsidRPr="00434F21">
              <w:rPr>
                <w:color w:val="000000" w:themeColor="text1"/>
              </w:rPr>
              <w:t xml:space="preserve">5.482 </w:t>
            </w:r>
          </w:p>
        </w:tc>
        <w:tc>
          <w:tcPr>
            <w:tcW w:w="1418" w:type="dxa"/>
          </w:tcPr>
          <w:p w14:paraId="1081ABFB" w14:textId="77777777" w:rsidR="00562A8B" w:rsidRPr="00434F21" w:rsidRDefault="00562A8B" w:rsidP="001206A8">
            <w:pPr>
              <w:rPr>
                <w:color w:val="000000" w:themeColor="text1"/>
              </w:rPr>
            </w:pPr>
            <w:r w:rsidRPr="00434F21">
              <w:rPr>
                <w:color w:val="000000" w:themeColor="text1"/>
              </w:rPr>
              <w:t xml:space="preserve">5.107 </w:t>
            </w:r>
          </w:p>
        </w:tc>
        <w:tc>
          <w:tcPr>
            <w:tcW w:w="1418" w:type="dxa"/>
          </w:tcPr>
          <w:p w14:paraId="59AF71E8" w14:textId="77777777" w:rsidR="00562A8B" w:rsidRPr="00434F21" w:rsidRDefault="00562A8B" w:rsidP="001206A8">
            <w:pPr>
              <w:rPr>
                <w:color w:val="000000" w:themeColor="text1"/>
              </w:rPr>
            </w:pPr>
            <w:r w:rsidRPr="00434F21">
              <w:rPr>
                <w:color w:val="000000" w:themeColor="text1"/>
              </w:rPr>
              <w:t xml:space="preserve">4.746 </w:t>
            </w:r>
          </w:p>
        </w:tc>
        <w:tc>
          <w:tcPr>
            <w:tcW w:w="1418" w:type="dxa"/>
          </w:tcPr>
          <w:p w14:paraId="3AB1B430" w14:textId="77777777" w:rsidR="00562A8B" w:rsidRPr="00434F21" w:rsidRDefault="00562A8B" w:rsidP="001206A8">
            <w:pPr>
              <w:rPr>
                <w:color w:val="000000" w:themeColor="text1"/>
              </w:rPr>
            </w:pPr>
            <w:r w:rsidRPr="00434F21">
              <w:rPr>
                <w:color w:val="000000" w:themeColor="text1"/>
              </w:rPr>
              <w:t xml:space="preserve">4.514 </w:t>
            </w:r>
          </w:p>
        </w:tc>
      </w:tr>
    </w:tbl>
    <w:p w14:paraId="7D12D7FB" w14:textId="5CE2AFD7" w:rsidR="00562A8B" w:rsidRPr="006536CF" w:rsidRDefault="006536CF" w:rsidP="00562A8B">
      <w:pPr>
        <w:rPr>
          <w:rFonts w:eastAsiaTheme="minorEastAsia"/>
          <w:sz w:val="18"/>
          <w:szCs w:val="18"/>
        </w:rPr>
      </w:pPr>
      <w:r w:rsidRPr="006536CF">
        <w:rPr>
          <w:rFonts w:eastAsiaTheme="minorEastAsia"/>
          <w:sz w:val="18"/>
          <w:szCs w:val="18"/>
        </w:rPr>
        <w:t>Table notes: For the purposes of simulation under AS/NZS 4234, the assumed conditions for heat pumps in zones HP1-AU to HP4-AU are the same as for Zones 1 to 4</w:t>
      </w:r>
      <w:r>
        <w:rPr>
          <w:rFonts w:eastAsiaTheme="minorEastAsia"/>
          <w:sz w:val="18"/>
          <w:szCs w:val="18"/>
        </w:rPr>
        <w:t xml:space="preserve"> for other types of water heaters.</w:t>
      </w:r>
    </w:p>
    <w:p w14:paraId="685C0667" w14:textId="77777777" w:rsidR="00D36D5C" w:rsidRDefault="00D36D5C" w:rsidP="00562A8B"/>
    <w:p w14:paraId="42BDBDD0" w14:textId="6B49F2A6" w:rsidR="005764F3" w:rsidRDefault="005764F3" w:rsidP="00D36D5C">
      <w:r>
        <w:lastRenderedPageBreak/>
        <w:t xml:space="preserve">The third step is to convert the winter peak hot water demand (MJ/day) into the annual hot water demand (energy output) as defined in </w:t>
      </w:r>
      <w:r>
        <w:fldChar w:fldCharType="begin"/>
      </w:r>
      <w:r>
        <w:instrText xml:space="preserve"> REF _Ref80197148 \h </w:instrText>
      </w:r>
      <w:r>
        <w:fldChar w:fldCharType="separate"/>
      </w:r>
      <w:r w:rsidR="004235B4">
        <w:t xml:space="preserve">Equation </w:t>
      </w:r>
      <w:r w:rsidR="004235B4">
        <w:rPr>
          <w:noProof/>
        </w:rPr>
        <w:t>20</w:t>
      </w:r>
      <w:r>
        <w:fldChar w:fldCharType="end"/>
      </w:r>
    </w:p>
    <w:p w14:paraId="0427BFA4" w14:textId="5867FB25" w:rsidR="005764F3" w:rsidRDefault="005764F3" w:rsidP="005764F3">
      <w:pPr>
        <w:pStyle w:val="Caption"/>
      </w:pPr>
      <w:bookmarkStart w:id="349" w:name="_Ref80197148"/>
      <w:bookmarkStart w:id="350" w:name="_Toc86833752"/>
      <w:r>
        <w:t xml:space="preserve">Equation </w:t>
      </w:r>
      <w:r w:rsidR="00877C01">
        <w:rPr>
          <w:noProof/>
        </w:rPr>
        <w:fldChar w:fldCharType="begin"/>
      </w:r>
      <w:r w:rsidR="00877C01">
        <w:rPr>
          <w:noProof/>
        </w:rPr>
        <w:instrText xml:space="preserve"> SEQ Equation \* ARABIC </w:instrText>
      </w:r>
      <w:r w:rsidR="00877C01">
        <w:rPr>
          <w:noProof/>
        </w:rPr>
        <w:fldChar w:fldCharType="separate"/>
      </w:r>
      <w:r w:rsidR="004235B4">
        <w:rPr>
          <w:noProof/>
        </w:rPr>
        <w:t>20</w:t>
      </w:r>
      <w:r w:rsidR="00877C01">
        <w:rPr>
          <w:noProof/>
        </w:rPr>
        <w:fldChar w:fldCharType="end"/>
      </w:r>
      <w:bookmarkEnd w:id="349"/>
      <w:r w:rsidR="00A90AA6">
        <w:t>: Determination of annual water demand</w:t>
      </w:r>
      <w:bookmarkEnd w:id="350"/>
    </w:p>
    <w:p w14:paraId="442766C9" w14:textId="2D2498DD" w:rsidR="005764F3" w:rsidRDefault="00D75F30" w:rsidP="005764F3">
      <w:pPr>
        <w:jc w:val="center"/>
      </w:pPr>
      <w:r w:rsidRPr="00B0659A">
        <w:rPr>
          <w:noProof/>
          <w:position w:val="-24"/>
        </w:rPr>
        <w:object w:dxaOrig="3379" w:dyaOrig="660" w14:anchorId="7546CAB1">
          <v:shape id="_x0000_i1031" type="#_x0000_t75" alt="Equation 20: Determination of annual water demand" style="width:167.1pt;height:37.05pt;mso-width-percent:0;mso-height-percent:0;mso-width-percent:0;mso-height-percent:0" o:ole="">
            <v:imagedata r:id="rId40" o:title=""/>
          </v:shape>
          <o:OLEObject Type="Embed" ProgID="Equation.DSMT4" ShapeID="_x0000_i1031" DrawAspect="Content" ObjectID="_1697985160" r:id="rId41"/>
        </w:object>
      </w:r>
    </w:p>
    <w:p w14:paraId="04BA01F0" w14:textId="77777777" w:rsidR="00603462" w:rsidRDefault="00603462" w:rsidP="00D36D5C">
      <w:r>
        <w:t>Where:</w:t>
      </w:r>
    </w:p>
    <w:p w14:paraId="1B23CE98" w14:textId="6889AA7A" w:rsidR="004468CD" w:rsidRDefault="004468CD" w:rsidP="00D36D5C">
      <w:r w:rsidRPr="004468CD">
        <w:rPr>
          <w:i/>
        </w:rPr>
        <w:t>E</w:t>
      </w:r>
      <w:r w:rsidRPr="004468CD">
        <w:rPr>
          <w:i/>
          <w:vertAlign w:val="subscript"/>
        </w:rPr>
        <w:t>Annual-output</w:t>
      </w:r>
      <w:r>
        <w:t xml:space="preserve"> is the annual energy </w:t>
      </w:r>
      <w:r w:rsidR="00B0659A">
        <w:t xml:space="preserve">output (hot water demand) </w:t>
      </w:r>
      <w:r>
        <w:t xml:space="preserve">for the water heater in </w:t>
      </w:r>
      <w:r w:rsidR="00B0659A">
        <w:t>G</w:t>
      </w:r>
      <w:r>
        <w:t>J/year</w:t>
      </w:r>
    </w:p>
    <w:p w14:paraId="4EDB585C" w14:textId="7C473008" w:rsidR="00603462" w:rsidRDefault="00603462" w:rsidP="00D36D5C">
      <w:r w:rsidRPr="004468CD">
        <w:rPr>
          <w:i/>
        </w:rPr>
        <w:t>K</w:t>
      </w:r>
      <w:r w:rsidRPr="004468CD">
        <w:rPr>
          <w:i/>
          <w:vertAlign w:val="subscript"/>
        </w:rPr>
        <w:t>wp</w:t>
      </w:r>
      <w:r>
        <w:t xml:space="preserve"> is the winter peak hot water demand in MJ/day</w:t>
      </w:r>
      <w:r w:rsidR="004468CD">
        <w:t xml:space="preserve"> from </w:t>
      </w:r>
      <w:r w:rsidR="004468CD">
        <w:fldChar w:fldCharType="begin"/>
      </w:r>
      <w:r w:rsidR="004468CD">
        <w:instrText xml:space="preserve"> REF _Ref80198368 \h </w:instrText>
      </w:r>
      <w:r w:rsidR="004468CD">
        <w:fldChar w:fldCharType="separate"/>
      </w:r>
      <w:r w:rsidR="004235B4">
        <w:t xml:space="preserve">Equation </w:t>
      </w:r>
      <w:r w:rsidR="004235B4">
        <w:rPr>
          <w:noProof/>
        </w:rPr>
        <w:t>19</w:t>
      </w:r>
      <w:r w:rsidR="004468CD">
        <w:fldChar w:fldCharType="end"/>
      </w:r>
    </w:p>
    <w:p w14:paraId="1923268E" w14:textId="4FD9A2C1" w:rsidR="005764F3" w:rsidRDefault="00603462" w:rsidP="00D36D5C">
      <w:r>
        <w:t>365 is days in a standard year</w:t>
      </w:r>
    </w:p>
    <w:p w14:paraId="4CC1F043" w14:textId="4201265B" w:rsidR="004468CD" w:rsidRDefault="004468CD" w:rsidP="00D36D5C">
      <w:r>
        <w:t xml:space="preserve">0.904521 is a factor to convert a winter peak demand </w:t>
      </w:r>
      <w:r w:rsidR="00A90AA6">
        <w:t>MJ/day in</w:t>
      </w:r>
      <w:r>
        <w:t xml:space="preserve">to an average </w:t>
      </w:r>
      <w:r w:rsidR="00A90AA6">
        <w:t xml:space="preserve">annual </w:t>
      </w:r>
      <w:r>
        <w:t>daily demand</w:t>
      </w:r>
      <w:r w:rsidR="00A90AA6">
        <w:t>,</w:t>
      </w:r>
      <w:r>
        <w:t xml:space="preserve"> taking into account days per month and the seasonal hot water demand profile in AS/NZS4234</w:t>
      </w:r>
    </w:p>
    <w:p w14:paraId="24E0F854" w14:textId="41293A44" w:rsidR="004468CD" w:rsidRDefault="004468CD" w:rsidP="00D36D5C">
      <w:r>
        <w:t>1000 is a factor to convert MJ to GJ</w:t>
      </w:r>
      <w:r w:rsidR="00A90AA6">
        <w:t>.</w:t>
      </w:r>
    </w:p>
    <w:p w14:paraId="72111262" w14:textId="71B60018" w:rsidR="00D36D5C" w:rsidRDefault="005764F3" w:rsidP="00603462">
      <w:r>
        <w:t>The fourth step is to e</w:t>
      </w:r>
      <w:r w:rsidRPr="005764F3">
        <w:t xml:space="preserve">stimate the annual purchased energy </w:t>
      </w:r>
      <w:r w:rsidRPr="005764F3">
        <w:rPr>
          <w:i/>
        </w:rPr>
        <w:t>E</w:t>
      </w:r>
      <w:r w:rsidRPr="005764F3">
        <w:rPr>
          <w:i/>
          <w:vertAlign w:val="subscript"/>
        </w:rPr>
        <w:t>Annual-</w:t>
      </w:r>
      <w:r>
        <w:rPr>
          <w:i/>
          <w:vertAlign w:val="subscript"/>
        </w:rPr>
        <w:t>input</w:t>
      </w:r>
      <w:r>
        <w:t xml:space="preserve"> </w:t>
      </w:r>
      <w:r w:rsidRPr="005764F3">
        <w:t xml:space="preserve">(energy input) from the annual hot water demand energy </w:t>
      </w:r>
      <w:r w:rsidRPr="005764F3">
        <w:rPr>
          <w:i/>
        </w:rPr>
        <w:t>E</w:t>
      </w:r>
      <w:r w:rsidRPr="005764F3">
        <w:rPr>
          <w:i/>
          <w:vertAlign w:val="subscript"/>
        </w:rPr>
        <w:t>Annual-output</w:t>
      </w:r>
      <w:r>
        <w:t xml:space="preserve"> </w:t>
      </w:r>
      <w:r w:rsidRPr="005764F3">
        <w:t>(energy output) based on a third order polynomial</w:t>
      </w:r>
      <w:r w:rsidR="00B0659A">
        <w:t>,</w:t>
      </w:r>
      <w:r w:rsidR="00D36D5C">
        <w:t xml:space="preserve"> with coefficients for each </w:t>
      </w:r>
      <w:r w:rsidR="00FD76BD">
        <w:t xml:space="preserve">specific water heater type </w:t>
      </w:r>
      <w:r w:rsidR="00D36D5C">
        <w:t xml:space="preserve">in each climate zone to determine annual energy </w:t>
      </w:r>
      <w:r w:rsidR="00B0659A">
        <w:t xml:space="preserve">input </w:t>
      </w:r>
      <w:r w:rsidR="00D36D5C">
        <w:t xml:space="preserve">in MJ/year. This is defined in </w:t>
      </w:r>
      <w:r w:rsidR="00AE5226">
        <w:fldChar w:fldCharType="begin"/>
      </w:r>
      <w:r w:rsidR="00AE5226">
        <w:instrText xml:space="preserve"> REF _Ref80198009 \h </w:instrText>
      </w:r>
      <w:r w:rsidR="00AE5226">
        <w:fldChar w:fldCharType="separate"/>
      </w:r>
      <w:r w:rsidR="004235B4">
        <w:t xml:space="preserve">Equation </w:t>
      </w:r>
      <w:r w:rsidR="004235B4">
        <w:rPr>
          <w:noProof/>
        </w:rPr>
        <w:t>21</w:t>
      </w:r>
      <w:r w:rsidR="00AE5226">
        <w:fldChar w:fldCharType="end"/>
      </w:r>
      <w:r w:rsidR="00AE5226">
        <w:t>.</w:t>
      </w:r>
      <w:r w:rsidR="00D36D5C">
        <w:t xml:space="preserve"> </w:t>
      </w:r>
    </w:p>
    <w:p w14:paraId="13FB3310" w14:textId="023EDEFB" w:rsidR="00D36D5C" w:rsidRDefault="00D36D5C" w:rsidP="00D36D5C">
      <w:pPr>
        <w:pStyle w:val="Caption"/>
        <w:keepNext/>
      </w:pPr>
      <w:bookmarkStart w:id="351" w:name="_Ref80198009"/>
      <w:bookmarkStart w:id="352" w:name="_Toc86833753"/>
      <w:r>
        <w:t xml:space="preserve">Equation </w:t>
      </w:r>
      <w:r w:rsidR="00877C01">
        <w:rPr>
          <w:noProof/>
        </w:rPr>
        <w:fldChar w:fldCharType="begin"/>
      </w:r>
      <w:r w:rsidR="00877C01">
        <w:rPr>
          <w:noProof/>
        </w:rPr>
        <w:instrText xml:space="preserve"> SEQ Equation \* ARABIC </w:instrText>
      </w:r>
      <w:r w:rsidR="00877C01">
        <w:rPr>
          <w:noProof/>
        </w:rPr>
        <w:fldChar w:fldCharType="separate"/>
      </w:r>
      <w:r w:rsidR="004235B4">
        <w:rPr>
          <w:noProof/>
        </w:rPr>
        <w:t>21</w:t>
      </w:r>
      <w:r w:rsidR="00877C01">
        <w:rPr>
          <w:noProof/>
        </w:rPr>
        <w:fldChar w:fldCharType="end"/>
      </w:r>
      <w:bookmarkEnd w:id="351"/>
      <w:r w:rsidR="00AE5226">
        <w:t>: Determination of annual purchase energy from annual hot water demand</w:t>
      </w:r>
      <w:bookmarkEnd w:id="352"/>
    </w:p>
    <w:p w14:paraId="4806AE4F" w14:textId="35657B8C" w:rsidR="00603462" w:rsidRDefault="00D75F30" w:rsidP="00603462">
      <w:pPr>
        <w:jc w:val="center"/>
      </w:pPr>
      <w:r w:rsidRPr="00603462">
        <w:rPr>
          <w:noProof/>
          <w:position w:val="-14"/>
        </w:rPr>
        <w:object w:dxaOrig="6880" w:dyaOrig="400" w14:anchorId="44214CF8">
          <v:shape id="_x0000_i1032" type="#_x0000_t75" alt="Equation 21: Determination of annual purchase energy from annual hot water demand" style="width:341.2pt;height:18.25pt;mso-width-percent:0;mso-height-percent:0;mso-width-percent:0;mso-height-percent:0" o:ole="">
            <v:imagedata r:id="rId42" o:title=""/>
          </v:shape>
          <o:OLEObject Type="Embed" ProgID="Equation.DSMT4" ShapeID="_x0000_i1032" DrawAspect="Content" ObjectID="_1697985161" r:id="rId43"/>
        </w:object>
      </w:r>
    </w:p>
    <w:p w14:paraId="064B9DD4" w14:textId="618A802E" w:rsidR="00D36D5C" w:rsidRDefault="00B0659A" w:rsidP="00562A8B">
      <w:r>
        <w:t xml:space="preserve">Where </w:t>
      </w:r>
      <w:r w:rsidRPr="00B0659A">
        <w:rPr>
          <w:i/>
        </w:rPr>
        <w:t>E</w:t>
      </w:r>
      <w:r w:rsidRPr="00B0659A">
        <w:rPr>
          <w:i/>
          <w:vertAlign w:val="subscript"/>
        </w:rPr>
        <w:t>Annual-output</w:t>
      </w:r>
      <w:r>
        <w:t xml:space="preserve"> is the annual hot water load (energy output) in GJ/year from </w:t>
      </w:r>
      <w:r>
        <w:fldChar w:fldCharType="begin"/>
      </w:r>
      <w:r>
        <w:instrText xml:space="preserve"> REF _Ref80197148 \h </w:instrText>
      </w:r>
      <w:r>
        <w:fldChar w:fldCharType="separate"/>
      </w:r>
      <w:r w:rsidR="004235B4">
        <w:t xml:space="preserve">Equation </w:t>
      </w:r>
      <w:r w:rsidR="004235B4">
        <w:rPr>
          <w:noProof/>
        </w:rPr>
        <w:t>20</w:t>
      </w:r>
      <w:r>
        <w:fldChar w:fldCharType="end"/>
      </w:r>
      <w:r>
        <w:t xml:space="preserve"> and </w:t>
      </w:r>
      <w:r w:rsidRPr="00B0659A">
        <w:rPr>
          <w:i/>
        </w:rPr>
        <w:t>E</w:t>
      </w:r>
      <w:r w:rsidRPr="00B0659A">
        <w:rPr>
          <w:i/>
          <w:vertAlign w:val="subscript"/>
        </w:rPr>
        <w:t>Annual-input</w:t>
      </w:r>
      <w:r>
        <w:t xml:space="preserve"> is the annual hot water energy purchased (energy input) in MJ</w:t>
      </w:r>
      <w:r w:rsidR="008A0B47">
        <w:t>/year</w:t>
      </w:r>
      <w:r>
        <w:t>.</w:t>
      </w:r>
    </w:p>
    <w:p w14:paraId="1DF278BA" w14:textId="39F22D0E" w:rsidR="00D36D5C" w:rsidRPr="00AE5226" w:rsidRDefault="00603462" w:rsidP="00562A8B">
      <w:pPr>
        <w:rPr>
          <w:sz w:val="20"/>
          <w:szCs w:val="20"/>
        </w:rPr>
      </w:pPr>
      <w:r w:rsidRPr="00AE5226">
        <w:rPr>
          <w:sz w:val="20"/>
          <w:szCs w:val="20"/>
        </w:rPr>
        <w:t xml:space="preserve">Note: An earlier version of the water heater </w:t>
      </w:r>
      <w:r w:rsidR="00AE5226" w:rsidRPr="00AE5226">
        <w:rPr>
          <w:sz w:val="20"/>
          <w:szCs w:val="20"/>
        </w:rPr>
        <w:t>module</w:t>
      </w:r>
      <w:r w:rsidRPr="00AE5226">
        <w:rPr>
          <w:sz w:val="20"/>
          <w:szCs w:val="20"/>
        </w:rPr>
        <w:t xml:space="preserve"> used </w:t>
      </w:r>
      <w:r w:rsidRPr="00AE5226">
        <w:rPr>
          <w:i/>
          <w:sz w:val="20"/>
          <w:szCs w:val="20"/>
        </w:rPr>
        <w:t>K</w:t>
      </w:r>
      <w:r w:rsidRPr="00AE5226">
        <w:rPr>
          <w:i/>
          <w:sz w:val="20"/>
          <w:szCs w:val="20"/>
          <w:vertAlign w:val="subscript"/>
        </w:rPr>
        <w:t>wp</w:t>
      </w:r>
      <w:r w:rsidRPr="00AE5226">
        <w:rPr>
          <w:sz w:val="20"/>
          <w:szCs w:val="20"/>
        </w:rPr>
        <w:t xml:space="preserve"> in </w:t>
      </w:r>
      <w:r w:rsidRPr="00AE5226">
        <w:rPr>
          <w:sz w:val="20"/>
          <w:szCs w:val="20"/>
        </w:rPr>
        <w:fldChar w:fldCharType="begin"/>
      </w:r>
      <w:r w:rsidRPr="00AE5226">
        <w:rPr>
          <w:sz w:val="20"/>
          <w:szCs w:val="20"/>
        </w:rPr>
        <w:instrText xml:space="preserve"> REF _Ref80198009 \h </w:instrText>
      </w:r>
      <w:r w:rsidR="00AE5226">
        <w:rPr>
          <w:sz w:val="20"/>
          <w:szCs w:val="20"/>
        </w:rPr>
        <w:instrText xml:space="preserve"> \* MERGEFORMAT </w:instrText>
      </w:r>
      <w:r w:rsidRPr="00AE5226">
        <w:rPr>
          <w:sz w:val="20"/>
          <w:szCs w:val="20"/>
        </w:rPr>
      </w:r>
      <w:r w:rsidRPr="00AE5226">
        <w:rPr>
          <w:sz w:val="20"/>
          <w:szCs w:val="20"/>
        </w:rPr>
        <w:fldChar w:fldCharType="separate"/>
      </w:r>
      <w:r w:rsidR="004235B4" w:rsidRPr="004235B4">
        <w:rPr>
          <w:sz w:val="20"/>
          <w:szCs w:val="20"/>
        </w:rPr>
        <w:t xml:space="preserve">Equation </w:t>
      </w:r>
      <w:r w:rsidR="004235B4" w:rsidRPr="004235B4">
        <w:rPr>
          <w:noProof/>
          <w:sz w:val="20"/>
          <w:szCs w:val="20"/>
        </w:rPr>
        <w:t>21</w:t>
      </w:r>
      <w:r w:rsidRPr="00AE5226">
        <w:rPr>
          <w:sz w:val="20"/>
          <w:szCs w:val="20"/>
        </w:rPr>
        <w:fldChar w:fldCharType="end"/>
      </w:r>
      <w:r w:rsidRPr="00AE5226">
        <w:rPr>
          <w:sz w:val="20"/>
          <w:szCs w:val="20"/>
        </w:rPr>
        <w:t xml:space="preserve"> to estimate </w:t>
      </w:r>
      <w:r w:rsidRPr="00AE5226">
        <w:rPr>
          <w:i/>
          <w:sz w:val="20"/>
          <w:szCs w:val="20"/>
        </w:rPr>
        <w:t>E</w:t>
      </w:r>
      <w:r w:rsidRPr="00AE5226">
        <w:rPr>
          <w:i/>
          <w:sz w:val="20"/>
          <w:szCs w:val="20"/>
          <w:vertAlign w:val="subscript"/>
        </w:rPr>
        <w:t>Annual-input</w:t>
      </w:r>
      <w:r w:rsidRPr="00AE5226">
        <w:rPr>
          <w:sz w:val="20"/>
          <w:szCs w:val="20"/>
        </w:rPr>
        <w:t>. The same general form of equation is used</w:t>
      </w:r>
      <w:r w:rsidR="004468CD" w:rsidRPr="00AE5226">
        <w:rPr>
          <w:sz w:val="20"/>
          <w:szCs w:val="20"/>
        </w:rPr>
        <w:t xml:space="preserve"> in this update</w:t>
      </w:r>
      <w:r w:rsidRPr="00AE5226">
        <w:rPr>
          <w:sz w:val="20"/>
          <w:szCs w:val="20"/>
        </w:rPr>
        <w:t xml:space="preserve">, but </w:t>
      </w:r>
      <w:r w:rsidRPr="00AE5226">
        <w:rPr>
          <w:i/>
          <w:sz w:val="20"/>
          <w:szCs w:val="20"/>
        </w:rPr>
        <w:t>E</w:t>
      </w:r>
      <w:r w:rsidRPr="00AE5226">
        <w:rPr>
          <w:i/>
          <w:sz w:val="20"/>
          <w:szCs w:val="20"/>
          <w:vertAlign w:val="subscript"/>
        </w:rPr>
        <w:t>Annual-output</w:t>
      </w:r>
      <w:r w:rsidRPr="00AE5226">
        <w:rPr>
          <w:sz w:val="20"/>
          <w:szCs w:val="20"/>
        </w:rPr>
        <w:t xml:space="preserve"> is no</w:t>
      </w:r>
      <w:r w:rsidR="004468CD" w:rsidRPr="00AE5226">
        <w:rPr>
          <w:sz w:val="20"/>
          <w:szCs w:val="20"/>
        </w:rPr>
        <w:t>w</w:t>
      </w:r>
      <w:r w:rsidRPr="00AE5226">
        <w:rPr>
          <w:sz w:val="20"/>
          <w:szCs w:val="20"/>
        </w:rPr>
        <w:t xml:space="preserve"> used instead</w:t>
      </w:r>
      <w:r w:rsidR="00AE5226" w:rsidRPr="00AE5226">
        <w:rPr>
          <w:sz w:val="20"/>
          <w:szCs w:val="20"/>
        </w:rPr>
        <w:t xml:space="preserve"> as the input to this equation</w:t>
      </w:r>
      <w:r w:rsidRPr="00AE5226">
        <w:rPr>
          <w:sz w:val="20"/>
          <w:szCs w:val="20"/>
        </w:rPr>
        <w:t>.</w:t>
      </w:r>
      <w:r w:rsidR="004468CD" w:rsidRPr="00AE5226">
        <w:rPr>
          <w:sz w:val="20"/>
          <w:szCs w:val="20"/>
        </w:rPr>
        <w:t xml:space="preserve"> This means that all coefficients a, b, c and d have been changed in this update</w:t>
      </w:r>
      <w:r w:rsidR="00D64DE6" w:rsidRPr="00AE5226">
        <w:rPr>
          <w:sz w:val="20"/>
          <w:szCs w:val="20"/>
        </w:rPr>
        <w:t>d specification</w:t>
      </w:r>
      <w:r w:rsidR="004468CD" w:rsidRPr="00AE5226">
        <w:rPr>
          <w:sz w:val="20"/>
          <w:szCs w:val="20"/>
        </w:rPr>
        <w:t>.</w:t>
      </w:r>
    </w:p>
    <w:p w14:paraId="7A0E3F93" w14:textId="67666E95" w:rsidR="00D36D5C" w:rsidRDefault="00775F91" w:rsidP="00562A8B">
      <w:r>
        <w:t>The following restrictions apply to solar thermal electric boost water heaters and solar thermal gas boost water heaters:</w:t>
      </w:r>
    </w:p>
    <w:p w14:paraId="772F0EEB" w14:textId="2FBFC58A" w:rsidR="00775F91" w:rsidRDefault="00775F91" w:rsidP="00C24E4C">
      <w:pPr>
        <w:pStyle w:val="ListParagraph"/>
        <w:numPr>
          <w:ilvl w:val="0"/>
          <w:numId w:val="30"/>
        </w:numPr>
      </w:pPr>
      <w:r>
        <w:t xml:space="preserve">Where the number of occupants in accordance with </w:t>
      </w:r>
      <w:r>
        <w:fldChar w:fldCharType="begin"/>
      </w:r>
      <w:r>
        <w:instrText xml:space="preserve"> REF _Ref80196319 \h </w:instrText>
      </w:r>
      <w:r>
        <w:fldChar w:fldCharType="separate"/>
      </w:r>
      <w:r w:rsidR="004235B4">
        <w:t xml:space="preserve">Equation </w:t>
      </w:r>
      <w:r w:rsidR="004235B4">
        <w:rPr>
          <w:noProof/>
        </w:rPr>
        <w:t>2</w:t>
      </w:r>
      <w:r>
        <w:fldChar w:fldCharType="end"/>
      </w:r>
      <w:r>
        <w:t xml:space="preserve"> is </w:t>
      </w:r>
      <w:r w:rsidR="0070692C">
        <w:t xml:space="preserve">greater than or </w:t>
      </w:r>
      <w:r>
        <w:t xml:space="preserve">equal to 6, then a solar thermal electric boost system or solar thermal gas boost system must be classified as </w:t>
      </w:r>
      <w:r w:rsidRPr="00A05C69">
        <w:rPr>
          <w:u w:val="single"/>
        </w:rPr>
        <w:t>large</w:t>
      </w:r>
      <w:r>
        <w:t xml:space="preserve"> by the Clean Energy Regulator;</w:t>
      </w:r>
    </w:p>
    <w:p w14:paraId="62B25150" w14:textId="25E721C2" w:rsidR="00775F91" w:rsidRDefault="00775F91" w:rsidP="00C24E4C">
      <w:pPr>
        <w:pStyle w:val="ListParagraph"/>
        <w:numPr>
          <w:ilvl w:val="0"/>
          <w:numId w:val="30"/>
        </w:numPr>
      </w:pPr>
      <w:r>
        <w:t xml:space="preserve">Where the number of occupants in accordance with </w:t>
      </w:r>
      <w:r>
        <w:fldChar w:fldCharType="begin"/>
      </w:r>
      <w:r>
        <w:instrText xml:space="preserve"> REF _Ref80196319 \h </w:instrText>
      </w:r>
      <w:r>
        <w:fldChar w:fldCharType="separate"/>
      </w:r>
      <w:r w:rsidR="004235B4">
        <w:t xml:space="preserve">Equation </w:t>
      </w:r>
      <w:r w:rsidR="004235B4">
        <w:rPr>
          <w:noProof/>
        </w:rPr>
        <w:t>2</w:t>
      </w:r>
      <w:r>
        <w:fldChar w:fldCharType="end"/>
      </w:r>
      <w:r>
        <w:t xml:space="preserve"> is </w:t>
      </w:r>
      <w:r w:rsidR="0070692C">
        <w:t xml:space="preserve">greater than or equal to 4 but less than </w:t>
      </w:r>
      <w:r>
        <w:t xml:space="preserve">6, then a solar thermal electric boost system or solar thermal gas boost system must be classified as </w:t>
      </w:r>
      <w:r w:rsidR="0070692C" w:rsidRPr="00A05C69">
        <w:rPr>
          <w:u w:val="single"/>
        </w:rPr>
        <w:t xml:space="preserve">medium or </w:t>
      </w:r>
      <w:r w:rsidRPr="00A05C69">
        <w:rPr>
          <w:u w:val="single"/>
        </w:rPr>
        <w:t>large</w:t>
      </w:r>
      <w:r>
        <w:t xml:space="preserve"> by the Clean Energy Regulator.</w:t>
      </w:r>
    </w:p>
    <w:p w14:paraId="48C2F7D8" w14:textId="03B479FB" w:rsidR="00775F91" w:rsidRDefault="0070692C" w:rsidP="00EE124A">
      <w:pPr>
        <w:keepNext/>
      </w:pPr>
      <w:r>
        <w:lastRenderedPageBreak/>
        <w:t xml:space="preserve">To provide guidance, </w:t>
      </w:r>
      <w:r>
        <w:fldChar w:fldCharType="begin"/>
      </w:r>
      <w:r>
        <w:instrText xml:space="preserve"> REF _Ref82440268 \h </w:instrText>
      </w:r>
      <w:r>
        <w:fldChar w:fldCharType="separate"/>
      </w:r>
      <w:r w:rsidR="004235B4">
        <w:t xml:space="preserve">Table </w:t>
      </w:r>
      <w:r w:rsidR="004235B4">
        <w:rPr>
          <w:noProof/>
        </w:rPr>
        <w:t>26</w:t>
      </w:r>
      <w:r>
        <w:fldChar w:fldCharType="end"/>
      </w:r>
      <w:r>
        <w:t xml:space="preserve"> sets out the minimum STC levels for larger households.</w:t>
      </w:r>
    </w:p>
    <w:p w14:paraId="2F06CD12" w14:textId="44F85A3F" w:rsidR="0070692C" w:rsidRDefault="0070692C" w:rsidP="00D75F30">
      <w:pPr>
        <w:pStyle w:val="Caption"/>
        <w:keepNext/>
      </w:pPr>
      <w:bookmarkStart w:id="353" w:name="_Ref82440268"/>
      <w:bookmarkStart w:id="354" w:name="_Toc86828502"/>
      <w:r>
        <w:t xml:space="preserve">Table </w:t>
      </w:r>
      <w:r w:rsidR="00877C01">
        <w:rPr>
          <w:noProof/>
        </w:rPr>
        <w:fldChar w:fldCharType="begin"/>
      </w:r>
      <w:r w:rsidR="00877C01">
        <w:rPr>
          <w:noProof/>
        </w:rPr>
        <w:instrText xml:space="preserve"> SEQ Table \* ARABIC </w:instrText>
      </w:r>
      <w:r w:rsidR="00877C01">
        <w:rPr>
          <w:noProof/>
        </w:rPr>
        <w:fldChar w:fldCharType="separate"/>
      </w:r>
      <w:r w:rsidR="004235B4">
        <w:rPr>
          <w:noProof/>
        </w:rPr>
        <w:t>26</w:t>
      </w:r>
      <w:r w:rsidR="00877C01">
        <w:rPr>
          <w:noProof/>
        </w:rPr>
        <w:fldChar w:fldCharType="end"/>
      </w:r>
      <w:bookmarkEnd w:id="353"/>
      <w:r>
        <w:t>: Minimum STC levels for solar thermal water heaters by household size and climate</w:t>
      </w:r>
      <w:bookmarkEnd w:id="354"/>
    </w:p>
    <w:tbl>
      <w:tblPr>
        <w:tblStyle w:val="TableGrid"/>
        <w:tblW w:w="0" w:type="auto"/>
        <w:tblLook w:val="04A0" w:firstRow="1" w:lastRow="0" w:firstColumn="1" w:lastColumn="0" w:noHBand="0" w:noVBand="1"/>
        <w:tblDescription w:val="Table 26: Minimum STC levels for solar thermal water heaters by household size and climate"/>
      </w:tblPr>
      <w:tblGrid>
        <w:gridCol w:w="959"/>
        <w:gridCol w:w="2268"/>
        <w:gridCol w:w="1736"/>
        <w:gridCol w:w="2375"/>
        <w:gridCol w:w="1701"/>
      </w:tblGrid>
      <w:tr w:rsidR="0070692C" w14:paraId="70C97341" w14:textId="77777777" w:rsidTr="00F12F13">
        <w:trPr>
          <w:tblHeader/>
        </w:trPr>
        <w:tc>
          <w:tcPr>
            <w:tcW w:w="959" w:type="dxa"/>
          </w:tcPr>
          <w:p w14:paraId="68A34013" w14:textId="3619F5F1" w:rsidR="0070692C" w:rsidRPr="00EE124A" w:rsidRDefault="0070692C" w:rsidP="0070692C">
            <w:pPr>
              <w:jc w:val="center"/>
              <w:rPr>
                <w:b/>
              </w:rPr>
            </w:pPr>
            <w:r w:rsidRPr="00EE124A">
              <w:rPr>
                <w:b/>
              </w:rPr>
              <w:t>Climate Zone</w:t>
            </w:r>
          </w:p>
        </w:tc>
        <w:tc>
          <w:tcPr>
            <w:tcW w:w="2268" w:type="dxa"/>
          </w:tcPr>
          <w:p w14:paraId="6A6B7012" w14:textId="07E3D0EC" w:rsidR="0070692C" w:rsidRPr="00EE124A" w:rsidRDefault="0070692C" w:rsidP="0070692C">
            <w:pPr>
              <w:jc w:val="center"/>
              <w:rPr>
                <w:b/>
              </w:rPr>
            </w:pPr>
            <w:r w:rsidRPr="00EE124A">
              <w:rPr>
                <w:b/>
              </w:rPr>
              <w:t>Minimum STC – solar thermal electric boost</w:t>
            </w:r>
            <w:r w:rsidRPr="00EE124A">
              <w:rPr>
                <w:b/>
              </w:rPr>
              <w:br/>
              <w:t xml:space="preserve">4 </w:t>
            </w:r>
            <w:r w:rsidRPr="00EE124A">
              <w:rPr>
                <w:rFonts w:cstheme="minorHAnsi"/>
                <w:b/>
              </w:rPr>
              <w:t>≤</w:t>
            </w:r>
            <w:r w:rsidRPr="00EE124A">
              <w:rPr>
                <w:b/>
              </w:rPr>
              <w:t xml:space="preserve"> N</w:t>
            </w:r>
            <w:r w:rsidRPr="00EE124A">
              <w:rPr>
                <w:b/>
                <w:vertAlign w:val="subscript"/>
              </w:rPr>
              <w:t>Occ</w:t>
            </w:r>
            <w:r w:rsidRPr="00EE124A">
              <w:rPr>
                <w:b/>
              </w:rPr>
              <w:t xml:space="preserve"> &lt; 6</w:t>
            </w:r>
            <w:r w:rsidR="00A05C69" w:rsidRPr="00EE124A">
              <w:rPr>
                <w:b/>
              </w:rPr>
              <w:t xml:space="preserve"> (medium)</w:t>
            </w:r>
          </w:p>
        </w:tc>
        <w:tc>
          <w:tcPr>
            <w:tcW w:w="1736" w:type="dxa"/>
          </w:tcPr>
          <w:p w14:paraId="36B7594D" w14:textId="334EA04B" w:rsidR="0070692C" w:rsidRPr="00EE124A" w:rsidRDefault="0070692C" w:rsidP="0070692C">
            <w:pPr>
              <w:jc w:val="center"/>
              <w:rPr>
                <w:b/>
              </w:rPr>
            </w:pPr>
            <w:r w:rsidRPr="00EE124A">
              <w:rPr>
                <w:b/>
              </w:rPr>
              <w:t>Minimum STC – solar thermal electric boost</w:t>
            </w:r>
            <w:r w:rsidRPr="00EE124A">
              <w:rPr>
                <w:b/>
              </w:rPr>
              <w:br/>
              <w:t>N</w:t>
            </w:r>
            <w:r w:rsidRPr="00EE124A">
              <w:rPr>
                <w:b/>
                <w:vertAlign w:val="subscript"/>
              </w:rPr>
              <w:t>Occ</w:t>
            </w:r>
            <w:r w:rsidRPr="00EE124A">
              <w:rPr>
                <w:b/>
              </w:rPr>
              <w:t xml:space="preserve"> &gt; 6</w:t>
            </w:r>
            <w:r w:rsidR="00A05C69" w:rsidRPr="00EE124A">
              <w:rPr>
                <w:b/>
              </w:rPr>
              <w:t xml:space="preserve"> (large)</w:t>
            </w:r>
          </w:p>
        </w:tc>
        <w:tc>
          <w:tcPr>
            <w:tcW w:w="2375" w:type="dxa"/>
          </w:tcPr>
          <w:p w14:paraId="59DE12CF" w14:textId="1D3FA366" w:rsidR="0070692C" w:rsidRPr="00EE124A" w:rsidRDefault="0070692C" w:rsidP="00A05C69">
            <w:pPr>
              <w:jc w:val="center"/>
              <w:rPr>
                <w:b/>
              </w:rPr>
            </w:pPr>
            <w:r w:rsidRPr="00EE124A">
              <w:rPr>
                <w:b/>
              </w:rPr>
              <w:t>Minimum STC – solar thermal gas boost</w:t>
            </w:r>
            <w:r w:rsidRPr="00EE124A">
              <w:rPr>
                <w:b/>
              </w:rPr>
              <w:br/>
              <w:t xml:space="preserve">4 </w:t>
            </w:r>
            <w:r w:rsidRPr="00EE124A">
              <w:rPr>
                <w:rFonts w:cstheme="minorHAnsi"/>
                <w:b/>
              </w:rPr>
              <w:t>≤</w:t>
            </w:r>
            <w:r w:rsidRPr="00EE124A">
              <w:rPr>
                <w:b/>
              </w:rPr>
              <w:t xml:space="preserve"> N</w:t>
            </w:r>
            <w:r w:rsidRPr="00EE124A">
              <w:rPr>
                <w:b/>
                <w:vertAlign w:val="subscript"/>
              </w:rPr>
              <w:t>Occ</w:t>
            </w:r>
            <w:r w:rsidRPr="00EE124A">
              <w:rPr>
                <w:b/>
              </w:rPr>
              <w:t xml:space="preserve"> &lt; 6</w:t>
            </w:r>
            <w:r w:rsidR="00A05C69" w:rsidRPr="00EE124A">
              <w:rPr>
                <w:b/>
              </w:rPr>
              <w:t xml:space="preserve"> (medium)</w:t>
            </w:r>
          </w:p>
        </w:tc>
        <w:tc>
          <w:tcPr>
            <w:tcW w:w="1701" w:type="dxa"/>
          </w:tcPr>
          <w:p w14:paraId="37847D58" w14:textId="62134A0B" w:rsidR="0070692C" w:rsidRPr="00EE124A" w:rsidRDefault="0070692C" w:rsidP="0070692C">
            <w:pPr>
              <w:jc w:val="center"/>
              <w:rPr>
                <w:b/>
              </w:rPr>
            </w:pPr>
            <w:r w:rsidRPr="00EE124A">
              <w:rPr>
                <w:b/>
              </w:rPr>
              <w:t>Minimum STC – solar thermal gas boost</w:t>
            </w:r>
            <w:r w:rsidRPr="00EE124A">
              <w:rPr>
                <w:b/>
              </w:rPr>
              <w:br/>
              <w:t>N</w:t>
            </w:r>
            <w:r w:rsidRPr="00EE124A">
              <w:rPr>
                <w:b/>
                <w:vertAlign w:val="subscript"/>
              </w:rPr>
              <w:t>Occ</w:t>
            </w:r>
            <w:r w:rsidRPr="00EE124A">
              <w:rPr>
                <w:b/>
              </w:rPr>
              <w:t xml:space="preserve"> &gt; 6</w:t>
            </w:r>
            <w:r w:rsidR="00A05C69" w:rsidRPr="00EE124A">
              <w:rPr>
                <w:b/>
              </w:rPr>
              <w:t>(large)</w:t>
            </w:r>
          </w:p>
        </w:tc>
      </w:tr>
      <w:tr w:rsidR="0070692C" w14:paraId="13243EC8" w14:textId="77777777" w:rsidTr="00A05C69">
        <w:tc>
          <w:tcPr>
            <w:tcW w:w="959" w:type="dxa"/>
          </w:tcPr>
          <w:p w14:paraId="7B578018" w14:textId="4ED83419" w:rsidR="0070692C" w:rsidRDefault="0070692C" w:rsidP="0070692C">
            <w:pPr>
              <w:jc w:val="center"/>
            </w:pPr>
            <w:r>
              <w:t>1</w:t>
            </w:r>
          </w:p>
        </w:tc>
        <w:tc>
          <w:tcPr>
            <w:tcW w:w="2268" w:type="dxa"/>
          </w:tcPr>
          <w:p w14:paraId="4AD13BD4" w14:textId="394296C7" w:rsidR="0070692C" w:rsidRDefault="0070692C" w:rsidP="0070692C">
            <w:pPr>
              <w:jc w:val="center"/>
            </w:pPr>
            <w:r>
              <w:t>21</w:t>
            </w:r>
          </w:p>
        </w:tc>
        <w:tc>
          <w:tcPr>
            <w:tcW w:w="1736" w:type="dxa"/>
          </w:tcPr>
          <w:p w14:paraId="57F11FC3" w14:textId="4A9F1BD2" w:rsidR="0070692C" w:rsidRDefault="0070692C" w:rsidP="0070692C">
            <w:pPr>
              <w:jc w:val="center"/>
            </w:pPr>
            <w:r>
              <w:t>28</w:t>
            </w:r>
          </w:p>
        </w:tc>
        <w:tc>
          <w:tcPr>
            <w:tcW w:w="2375" w:type="dxa"/>
          </w:tcPr>
          <w:p w14:paraId="66D9FFBE" w14:textId="1B75030E" w:rsidR="0070692C" w:rsidRDefault="0070692C" w:rsidP="0070692C">
            <w:pPr>
              <w:jc w:val="center"/>
            </w:pPr>
            <w:r>
              <w:t>18</w:t>
            </w:r>
          </w:p>
        </w:tc>
        <w:tc>
          <w:tcPr>
            <w:tcW w:w="1701" w:type="dxa"/>
          </w:tcPr>
          <w:p w14:paraId="543512EF" w14:textId="52118F46" w:rsidR="0070692C" w:rsidRDefault="0070692C" w:rsidP="0070692C">
            <w:pPr>
              <w:jc w:val="center"/>
            </w:pPr>
            <w:r>
              <w:t>25</w:t>
            </w:r>
          </w:p>
        </w:tc>
      </w:tr>
      <w:tr w:rsidR="0070692C" w14:paraId="2B25464E" w14:textId="77777777" w:rsidTr="00A05C69">
        <w:tc>
          <w:tcPr>
            <w:tcW w:w="959" w:type="dxa"/>
          </w:tcPr>
          <w:p w14:paraId="70893DF8" w14:textId="5753726E" w:rsidR="0070692C" w:rsidRDefault="0070692C" w:rsidP="0070692C">
            <w:pPr>
              <w:jc w:val="center"/>
            </w:pPr>
            <w:r>
              <w:t>2</w:t>
            </w:r>
          </w:p>
        </w:tc>
        <w:tc>
          <w:tcPr>
            <w:tcW w:w="2268" w:type="dxa"/>
          </w:tcPr>
          <w:p w14:paraId="6A74F8B0" w14:textId="54FB24B9" w:rsidR="0070692C" w:rsidRDefault="0070692C" w:rsidP="0070692C">
            <w:pPr>
              <w:jc w:val="center"/>
            </w:pPr>
            <w:r>
              <w:t>21</w:t>
            </w:r>
          </w:p>
        </w:tc>
        <w:tc>
          <w:tcPr>
            <w:tcW w:w="1736" w:type="dxa"/>
          </w:tcPr>
          <w:p w14:paraId="24757957" w14:textId="41BCBA74" w:rsidR="0070692C" w:rsidRDefault="0070692C" w:rsidP="0070692C">
            <w:pPr>
              <w:jc w:val="center"/>
            </w:pPr>
            <w:r>
              <w:t>28</w:t>
            </w:r>
          </w:p>
        </w:tc>
        <w:tc>
          <w:tcPr>
            <w:tcW w:w="2375" w:type="dxa"/>
          </w:tcPr>
          <w:p w14:paraId="5C1B3F97" w14:textId="2C5E1567" w:rsidR="0070692C" w:rsidRDefault="0070692C" w:rsidP="0070692C">
            <w:pPr>
              <w:jc w:val="center"/>
            </w:pPr>
            <w:r>
              <w:t>18</w:t>
            </w:r>
          </w:p>
        </w:tc>
        <w:tc>
          <w:tcPr>
            <w:tcW w:w="1701" w:type="dxa"/>
          </w:tcPr>
          <w:p w14:paraId="1C635E4C" w14:textId="3067D1AF" w:rsidR="0070692C" w:rsidRDefault="0070692C" w:rsidP="0070692C">
            <w:pPr>
              <w:jc w:val="center"/>
            </w:pPr>
            <w:r>
              <w:t>25</w:t>
            </w:r>
          </w:p>
        </w:tc>
      </w:tr>
      <w:tr w:rsidR="0070692C" w14:paraId="4256820C" w14:textId="77777777" w:rsidTr="00A05C69">
        <w:tc>
          <w:tcPr>
            <w:tcW w:w="959" w:type="dxa"/>
          </w:tcPr>
          <w:p w14:paraId="5006D6C2" w14:textId="3759CD83" w:rsidR="0070692C" w:rsidRDefault="0070692C" w:rsidP="0070692C">
            <w:pPr>
              <w:jc w:val="center"/>
            </w:pPr>
            <w:r>
              <w:t>3</w:t>
            </w:r>
          </w:p>
        </w:tc>
        <w:tc>
          <w:tcPr>
            <w:tcW w:w="2268" w:type="dxa"/>
          </w:tcPr>
          <w:p w14:paraId="6B051363" w14:textId="0049C78A" w:rsidR="0070692C" w:rsidRDefault="0070692C" w:rsidP="0070692C">
            <w:pPr>
              <w:jc w:val="center"/>
            </w:pPr>
            <w:r>
              <w:t>25</w:t>
            </w:r>
          </w:p>
        </w:tc>
        <w:tc>
          <w:tcPr>
            <w:tcW w:w="1736" w:type="dxa"/>
          </w:tcPr>
          <w:p w14:paraId="3CC5B78C" w14:textId="2978B2FB" w:rsidR="0070692C" w:rsidRDefault="0070692C" w:rsidP="0070692C">
            <w:pPr>
              <w:jc w:val="center"/>
            </w:pPr>
            <w:r>
              <w:t>35</w:t>
            </w:r>
          </w:p>
        </w:tc>
        <w:tc>
          <w:tcPr>
            <w:tcW w:w="2375" w:type="dxa"/>
          </w:tcPr>
          <w:p w14:paraId="3169A1B3" w14:textId="19E3E212" w:rsidR="0070692C" w:rsidRDefault="0070692C" w:rsidP="0070692C">
            <w:pPr>
              <w:jc w:val="center"/>
            </w:pPr>
            <w:r>
              <w:t>22</w:t>
            </w:r>
          </w:p>
        </w:tc>
        <w:tc>
          <w:tcPr>
            <w:tcW w:w="1701" w:type="dxa"/>
          </w:tcPr>
          <w:p w14:paraId="3C6D25F8" w14:textId="5664888E" w:rsidR="0070692C" w:rsidRDefault="0070692C" w:rsidP="0070692C">
            <w:pPr>
              <w:jc w:val="center"/>
            </w:pPr>
            <w:r>
              <w:t>32</w:t>
            </w:r>
          </w:p>
        </w:tc>
      </w:tr>
      <w:tr w:rsidR="0070692C" w14:paraId="17492865" w14:textId="77777777" w:rsidTr="00A05C69">
        <w:tc>
          <w:tcPr>
            <w:tcW w:w="959" w:type="dxa"/>
          </w:tcPr>
          <w:p w14:paraId="0BC7CFDE" w14:textId="0B2DF57B" w:rsidR="0070692C" w:rsidRDefault="0070692C" w:rsidP="0070692C">
            <w:pPr>
              <w:jc w:val="center"/>
            </w:pPr>
            <w:r>
              <w:t>4</w:t>
            </w:r>
          </w:p>
        </w:tc>
        <w:tc>
          <w:tcPr>
            <w:tcW w:w="2268" w:type="dxa"/>
          </w:tcPr>
          <w:p w14:paraId="3532CCD6" w14:textId="1677035B" w:rsidR="0070692C" w:rsidRDefault="0070692C" w:rsidP="0070692C">
            <w:pPr>
              <w:jc w:val="center"/>
            </w:pPr>
            <w:r>
              <w:t>27</w:t>
            </w:r>
          </w:p>
        </w:tc>
        <w:tc>
          <w:tcPr>
            <w:tcW w:w="1736" w:type="dxa"/>
          </w:tcPr>
          <w:p w14:paraId="78E9063B" w14:textId="6EC87673" w:rsidR="0070692C" w:rsidRDefault="0070692C" w:rsidP="0070692C">
            <w:pPr>
              <w:jc w:val="center"/>
            </w:pPr>
            <w:r>
              <w:t>38</w:t>
            </w:r>
          </w:p>
        </w:tc>
        <w:tc>
          <w:tcPr>
            <w:tcW w:w="2375" w:type="dxa"/>
          </w:tcPr>
          <w:p w14:paraId="0B7E3265" w14:textId="69D79C61" w:rsidR="0070692C" w:rsidRDefault="0070692C" w:rsidP="0070692C">
            <w:pPr>
              <w:jc w:val="center"/>
            </w:pPr>
            <w:r>
              <w:t>25</w:t>
            </w:r>
          </w:p>
        </w:tc>
        <w:tc>
          <w:tcPr>
            <w:tcW w:w="1701" w:type="dxa"/>
          </w:tcPr>
          <w:p w14:paraId="03600FC2" w14:textId="0F972B8E" w:rsidR="0070692C" w:rsidRDefault="0070692C" w:rsidP="0070692C">
            <w:pPr>
              <w:jc w:val="center"/>
            </w:pPr>
            <w:r>
              <w:t>35</w:t>
            </w:r>
          </w:p>
        </w:tc>
      </w:tr>
    </w:tbl>
    <w:p w14:paraId="789BF036" w14:textId="77777777" w:rsidR="0070692C" w:rsidRDefault="0070692C" w:rsidP="00562A8B"/>
    <w:p w14:paraId="7AE9D17E" w14:textId="77777777" w:rsidR="007D0779" w:rsidRDefault="007D0779" w:rsidP="007D0779">
      <w:r>
        <w:t xml:space="preserve">There may be additional requirements to confirm the water heater has the capacity to deliver the required hot water. </w:t>
      </w:r>
    </w:p>
    <w:p w14:paraId="4E53C888" w14:textId="1645BE5F" w:rsidR="00C60588" w:rsidRDefault="00562A8B" w:rsidP="00562A8B">
      <w:r>
        <w:t xml:space="preserve">The coefficients for each </w:t>
      </w:r>
      <w:r w:rsidR="00D64DE6">
        <w:t xml:space="preserve">water heater type and </w:t>
      </w:r>
      <w:r>
        <w:t>climate zone are defined in</w:t>
      </w:r>
      <w:r w:rsidR="00603462">
        <w:t xml:space="preserve"> tables in </w:t>
      </w:r>
      <w:r w:rsidR="004937B0">
        <w:t>rating. The</w:t>
      </w:r>
      <w:r w:rsidR="00C60588">
        <w:t xml:space="preserve"> codes used in Appendix B are set out on more detail below.</w:t>
      </w:r>
      <w:r w:rsidR="00CA6742">
        <w:t xml:space="preserve"> These are also </w:t>
      </w:r>
      <w:r w:rsidR="00FB28AB">
        <w:t xml:space="preserve">included </w:t>
      </w:r>
      <w:r w:rsidR="00CA6742">
        <w:t>in a separate spreadsheet provided for users.</w:t>
      </w:r>
    </w:p>
    <w:p w14:paraId="77C514C5" w14:textId="092669F2" w:rsidR="00C60588" w:rsidRDefault="00C60588" w:rsidP="00562A8B">
      <w:r>
        <w:t xml:space="preserve">Codes used to identify </w:t>
      </w:r>
      <w:r w:rsidR="00CA6742">
        <w:t xml:space="preserve">each </w:t>
      </w:r>
      <w:r>
        <w:t xml:space="preserve">water heater type and climate </w:t>
      </w:r>
      <w:r w:rsidR="00FB28AB">
        <w:t xml:space="preserve">zone </w:t>
      </w:r>
      <w:r>
        <w:t>are in the following general format:</w:t>
      </w:r>
    </w:p>
    <w:p w14:paraId="25061AB1" w14:textId="4F1BD936" w:rsidR="00C60588" w:rsidRDefault="00C60588" w:rsidP="00562A8B">
      <w:r>
        <w:t>XXX-Y-ZZ</w:t>
      </w:r>
    </w:p>
    <w:p w14:paraId="7A68D25E" w14:textId="301C33FF" w:rsidR="00C60588" w:rsidRDefault="00C60588" w:rsidP="00562A8B">
      <w:r>
        <w:t>Where:</w:t>
      </w:r>
    </w:p>
    <w:p w14:paraId="450394C7" w14:textId="6371B68F" w:rsidR="00C60588" w:rsidRDefault="00C60588" w:rsidP="00562A8B">
      <w:r>
        <w:t>XXX is a three letter code to identify the water heater type</w:t>
      </w:r>
    </w:p>
    <w:p w14:paraId="1C75858F" w14:textId="411FBC25" w:rsidR="00C60588" w:rsidRDefault="00C60588" w:rsidP="00562A8B">
      <w:r>
        <w:t>Y is an integer to identify the climate zone (1 to 5 for heat pump systems</w:t>
      </w:r>
      <w:r w:rsidR="00A05C69">
        <w:t xml:space="preserve"> in Zones HP1-AU to HP5-AU</w:t>
      </w:r>
      <w:r>
        <w:t xml:space="preserve"> and 1 to 4 </w:t>
      </w:r>
      <w:r w:rsidR="004743A7">
        <w:t xml:space="preserve">in Zones 1 to 4 </w:t>
      </w:r>
      <w:r>
        <w:t>for all other water heater types)</w:t>
      </w:r>
    </w:p>
    <w:p w14:paraId="63BA7940" w14:textId="2F19C8E3" w:rsidR="00C60588" w:rsidRDefault="00C60588" w:rsidP="00562A8B">
      <w:r>
        <w:t>ZZ is a specific 2 digit code that is specific performance level for the water heater type.</w:t>
      </w:r>
    </w:p>
    <w:p w14:paraId="06EF8DA6" w14:textId="2082684C" w:rsidR="00C60588" w:rsidRDefault="00C60588" w:rsidP="00562A8B">
      <w:r>
        <w:t xml:space="preserve">More detail for each of these code elements are set out </w:t>
      </w:r>
      <w:r w:rsidR="00FB28AB">
        <w:fldChar w:fldCharType="begin"/>
      </w:r>
      <w:r w:rsidR="00FB28AB">
        <w:instrText xml:space="preserve"> REF _Ref82446267 \h </w:instrText>
      </w:r>
      <w:r w:rsidR="00FB28AB">
        <w:fldChar w:fldCharType="separate"/>
      </w:r>
      <w:r w:rsidR="004235B4">
        <w:t xml:space="preserve">Table </w:t>
      </w:r>
      <w:r w:rsidR="004235B4">
        <w:rPr>
          <w:noProof/>
        </w:rPr>
        <w:t>27</w:t>
      </w:r>
      <w:r w:rsidR="00FB28AB">
        <w:fldChar w:fldCharType="end"/>
      </w:r>
      <w:r>
        <w:t>.</w:t>
      </w:r>
    </w:p>
    <w:p w14:paraId="2140899D" w14:textId="557AC0C6" w:rsidR="00C60588" w:rsidRDefault="00C60588" w:rsidP="00C60588">
      <w:pPr>
        <w:pStyle w:val="Caption"/>
      </w:pPr>
      <w:bookmarkStart w:id="355" w:name="_Ref82446267"/>
      <w:bookmarkStart w:id="356" w:name="_Toc86828503"/>
      <w:r>
        <w:t xml:space="preserve">Table </w:t>
      </w:r>
      <w:r w:rsidR="00877C01">
        <w:rPr>
          <w:noProof/>
        </w:rPr>
        <w:fldChar w:fldCharType="begin"/>
      </w:r>
      <w:r w:rsidR="00877C01">
        <w:rPr>
          <w:noProof/>
        </w:rPr>
        <w:instrText xml:space="preserve"> SEQ Table \* ARABIC </w:instrText>
      </w:r>
      <w:r w:rsidR="00877C01">
        <w:rPr>
          <w:noProof/>
        </w:rPr>
        <w:fldChar w:fldCharType="separate"/>
      </w:r>
      <w:r w:rsidR="004235B4">
        <w:rPr>
          <w:noProof/>
        </w:rPr>
        <w:t>27</w:t>
      </w:r>
      <w:r w:rsidR="00877C01">
        <w:rPr>
          <w:noProof/>
        </w:rPr>
        <w:fldChar w:fldCharType="end"/>
      </w:r>
      <w:bookmarkEnd w:id="355"/>
      <w:r>
        <w:t>: Codes for different water heater types</w:t>
      </w:r>
      <w:bookmarkEnd w:id="356"/>
    </w:p>
    <w:tbl>
      <w:tblPr>
        <w:tblStyle w:val="TableGrid"/>
        <w:tblW w:w="5000" w:type="pct"/>
        <w:tblLook w:val="04A0" w:firstRow="1" w:lastRow="0" w:firstColumn="1" w:lastColumn="0" w:noHBand="0" w:noVBand="1"/>
        <w:tblDescription w:val="Table 27: Codes for different water heater types"/>
      </w:tblPr>
      <w:tblGrid>
        <w:gridCol w:w="1582"/>
        <w:gridCol w:w="2414"/>
        <w:gridCol w:w="1874"/>
        <w:gridCol w:w="3480"/>
      </w:tblGrid>
      <w:tr w:rsidR="001B085B" w14:paraId="12F222AC" w14:textId="77777777" w:rsidTr="00EE124A">
        <w:trPr>
          <w:tblHeader/>
        </w:trPr>
        <w:tc>
          <w:tcPr>
            <w:tcW w:w="846" w:type="pct"/>
          </w:tcPr>
          <w:p w14:paraId="192A3F55" w14:textId="7A819FE4" w:rsidR="001B085B" w:rsidRPr="00EE124A" w:rsidRDefault="001B085B" w:rsidP="00C60588">
            <w:pPr>
              <w:rPr>
                <w:b/>
              </w:rPr>
            </w:pPr>
            <w:r w:rsidRPr="00EE124A">
              <w:rPr>
                <w:b/>
              </w:rPr>
              <w:t>Water heater code</w:t>
            </w:r>
          </w:p>
        </w:tc>
        <w:tc>
          <w:tcPr>
            <w:tcW w:w="1291" w:type="pct"/>
          </w:tcPr>
          <w:p w14:paraId="04CC589B" w14:textId="1FA2D4B2" w:rsidR="001B085B" w:rsidRPr="00EE124A" w:rsidRDefault="001B085B" w:rsidP="00562A8B">
            <w:pPr>
              <w:rPr>
                <w:b/>
              </w:rPr>
            </w:pPr>
            <w:r w:rsidRPr="00EE124A">
              <w:rPr>
                <w:b/>
              </w:rPr>
              <w:t>Water heater type</w:t>
            </w:r>
          </w:p>
        </w:tc>
        <w:tc>
          <w:tcPr>
            <w:tcW w:w="1002" w:type="pct"/>
          </w:tcPr>
          <w:p w14:paraId="231B70B5" w14:textId="2D626EC6" w:rsidR="001B085B" w:rsidRPr="00EE124A" w:rsidRDefault="001B085B" w:rsidP="00562A8B">
            <w:pPr>
              <w:rPr>
                <w:b/>
              </w:rPr>
            </w:pPr>
            <w:r w:rsidRPr="00EE124A">
              <w:rPr>
                <w:b/>
              </w:rPr>
              <w:t>Suffix details</w:t>
            </w:r>
          </w:p>
        </w:tc>
        <w:tc>
          <w:tcPr>
            <w:tcW w:w="1861" w:type="pct"/>
          </w:tcPr>
          <w:p w14:paraId="2E6FD2AE" w14:textId="198BCBF0" w:rsidR="001B085B" w:rsidRPr="00EE124A" w:rsidRDefault="001B085B" w:rsidP="00562A8B">
            <w:pPr>
              <w:rPr>
                <w:b/>
              </w:rPr>
            </w:pPr>
            <w:r w:rsidRPr="00EE124A">
              <w:rPr>
                <w:b/>
              </w:rPr>
              <w:t>Notes</w:t>
            </w:r>
          </w:p>
        </w:tc>
      </w:tr>
      <w:tr w:rsidR="001B085B" w14:paraId="217786D1" w14:textId="77777777" w:rsidTr="009C0067">
        <w:tc>
          <w:tcPr>
            <w:tcW w:w="846" w:type="pct"/>
          </w:tcPr>
          <w:p w14:paraId="6E28E292" w14:textId="59926D8C" w:rsidR="001B085B" w:rsidRDefault="001B085B" w:rsidP="00562A8B">
            <w:r>
              <w:t>SOF</w:t>
            </w:r>
          </w:p>
        </w:tc>
        <w:tc>
          <w:tcPr>
            <w:tcW w:w="1291" w:type="pct"/>
          </w:tcPr>
          <w:p w14:paraId="3188DCD2" w14:textId="4350405F" w:rsidR="001B085B" w:rsidRDefault="001B085B" w:rsidP="00562A8B">
            <w:r>
              <w:t>Solid fuel</w:t>
            </w:r>
          </w:p>
        </w:tc>
        <w:tc>
          <w:tcPr>
            <w:tcW w:w="1002" w:type="pct"/>
          </w:tcPr>
          <w:p w14:paraId="490DE713" w14:textId="34406E48" w:rsidR="001B085B" w:rsidRDefault="001B085B" w:rsidP="00562A8B">
            <w:r>
              <w:t>00 for all systems</w:t>
            </w:r>
          </w:p>
        </w:tc>
        <w:tc>
          <w:tcPr>
            <w:tcW w:w="1861" w:type="pct"/>
          </w:tcPr>
          <w:p w14:paraId="6A8C3FC6" w14:textId="6EBFA445" w:rsidR="001B085B" w:rsidRDefault="001B085B" w:rsidP="00562A8B"/>
        </w:tc>
      </w:tr>
      <w:tr w:rsidR="001B085B" w14:paraId="530980FF" w14:textId="77777777" w:rsidTr="009C0067">
        <w:tc>
          <w:tcPr>
            <w:tcW w:w="846" w:type="pct"/>
          </w:tcPr>
          <w:p w14:paraId="017BCB62" w14:textId="78C24BA2" w:rsidR="001B085B" w:rsidRDefault="001B085B" w:rsidP="00562A8B">
            <w:r>
              <w:t>ESS</w:t>
            </w:r>
          </w:p>
        </w:tc>
        <w:tc>
          <w:tcPr>
            <w:tcW w:w="1291" w:type="pct"/>
          </w:tcPr>
          <w:p w14:paraId="05361EB6" w14:textId="35FBA540" w:rsidR="001B085B" w:rsidRDefault="001B085B" w:rsidP="00562A8B">
            <w:r>
              <w:t>Electric storage small</w:t>
            </w:r>
          </w:p>
        </w:tc>
        <w:tc>
          <w:tcPr>
            <w:tcW w:w="1002" w:type="pct"/>
          </w:tcPr>
          <w:p w14:paraId="3A8AED0B" w14:textId="1F4EB73C" w:rsidR="001B085B" w:rsidRDefault="001B085B" w:rsidP="00562A8B">
            <w:r>
              <w:t>00 for all systems</w:t>
            </w:r>
          </w:p>
        </w:tc>
        <w:tc>
          <w:tcPr>
            <w:tcW w:w="1861" w:type="pct"/>
          </w:tcPr>
          <w:p w14:paraId="0844D0C3" w14:textId="35668F0E" w:rsidR="001B085B" w:rsidRDefault="001B085B" w:rsidP="00562A8B">
            <w:r>
              <w:t>Assumes 80 litre continuous energisation</w:t>
            </w:r>
          </w:p>
        </w:tc>
      </w:tr>
      <w:tr w:rsidR="001B085B" w14:paraId="5C1F2D55" w14:textId="77777777" w:rsidTr="009C0067">
        <w:tc>
          <w:tcPr>
            <w:tcW w:w="846" w:type="pct"/>
          </w:tcPr>
          <w:p w14:paraId="2EA6A904" w14:textId="7E08EEE7" w:rsidR="001B085B" w:rsidRDefault="001B085B" w:rsidP="00562A8B">
            <w:r>
              <w:t>ESL</w:t>
            </w:r>
          </w:p>
        </w:tc>
        <w:tc>
          <w:tcPr>
            <w:tcW w:w="1291" w:type="pct"/>
          </w:tcPr>
          <w:p w14:paraId="4AAECFAD" w14:textId="0BD60E02" w:rsidR="001B085B" w:rsidRDefault="001B085B" w:rsidP="00562A8B">
            <w:r>
              <w:t>Electric storage large</w:t>
            </w:r>
          </w:p>
        </w:tc>
        <w:tc>
          <w:tcPr>
            <w:tcW w:w="1002" w:type="pct"/>
          </w:tcPr>
          <w:p w14:paraId="71975891" w14:textId="29D829F4" w:rsidR="001B085B" w:rsidRDefault="001B085B" w:rsidP="001B085B">
            <w:r>
              <w:t>00 for all systems</w:t>
            </w:r>
          </w:p>
        </w:tc>
        <w:tc>
          <w:tcPr>
            <w:tcW w:w="1861" w:type="pct"/>
          </w:tcPr>
          <w:p w14:paraId="2F61F5CB" w14:textId="7EB49A7B" w:rsidR="001B085B" w:rsidRDefault="001B085B" w:rsidP="001B085B">
            <w:r>
              <w:t>Assumes 315 litre off peak energisation</w:t>
            </w:r>
          </w:p>
        </w:tc>
      </w:tr>
      <w:tr w:rsidR="001B085B" w14:paraId="7898B431" w14:textId="77777777" w:rsidTr="009C0067">
        <w:tc>
          <w:tcPr>
            <w:tcW w:w="846" w:type="pct"/>
          </w:tcPr>
          <w:p w14:paraId="11880ED1" w14:textId="2FFC7C18" w:rsidR="001B085B" w:rsidRDefault="001B085B" w:rsidP="00562A8B">
            <w:r>
              <w:t>EIN</w:t>
            </w:r>
          </w:p>
        </w:tc>
        <w:tc>
          <w:tcPr>
            <w:tcW w:w="1291" w:type="pct"/>
          </w:tcPr>
          <w:p w14:paraId="2BAD16FB" w14:textId="6A556AA8" w:rsidR="001B085B" w:rsidRDefault="001B085B" w:rsidP="00562A8B">
            <w:r>
              <w:t>Electric storage instantaneous</w:t>
            </w:r>
          </w:p>
        </w:tc>
        <w:tc>
          <w:tcPr>
            <w:tcW w:w="1002" w:type="pct"/>
          </w:tcPr>
          <w:p w14:paraId="300C4C51" w14:textId="64CE2F1C" w:rsidR="001B085B" w:rsidRDefault="001B085B" w:rsidP="001B085B">
            <w:r>
              <w:t>00 for all systems</w:t>
            </w:r>
          </w:p>
        </w:tc>
        <w:tc>
          <w:tcPr>
            <w:tcW w:w="1861" w:type="pct"/>
          </w:tcPr>
          <w:p w14:paraId="2A5777B9" w14:textId="562DA47E" w:rsidR="001B085B" w:rsidRDefault="001B085B" w:rsidP="001B085B"/>
        </w:tc>
      </w:tr>
      <w:tr w:rsidR="001B085B" w14:paraId="54931C4D" w14:textId="77777777" w:rsidTr="009C0067">
        <w:tc>
          <w:tcPr>
            <w:tcW w:w="846" w:type="pct"/>
          </w:tcPr>
          <w:p w14:paraId="7B1AAC36" w14:textId="2AB190B6" w:rsidR="001B085B" w:rsidRDefault="001B085B" w:rsidP="00562A8B">
            <w:r>
              <w:t>GST</w:t>
            </w:r>
          </w:p>
        </w:tc>
        <w:tc>
          <w:tcPr>
            <w:tcW w:w="1291" w:type="pct"/>
          </w:tcPr>
          <w:p w14:paraId="494D8EA6" w14:textId="79E7FDDF" w:rsidR="001B085B" w:rsidRDefault="001B085B" w:rsidP="00562A8B">
            <w:r>
              <w:t>Gas storage</w:t>
            </w:r>
          </w:p>
        </w:tc>
        <w:tc>
          <w:tcPr>
            <w:tcW w:w="1002" w:type="pct"/>
          </w:tcPr>
          <w:p w14:paraId="294EC4F5" w14:textId="5FDE1D4D" w:rsidR="001B085B" w:rsidRDefault="001B085B" w:rsidP="001B085B">
            <w:r>
              <w:t>XX is star rating</w:t>
            </w:r>
            <w:r w:rsidR="00FF3B4A">
              <w:rPr>
                <w:vertAlign w:val="superscript"/>
              </w:rPr>
              <w:t>(a)</w:t>
            </w:r>
            <w:r>
              <w:t xml:space="preserve"> </w:t>
            </w:r>
            <w:r>
              <w:rPr>
                <w:rFonts w:cstheme="minorHAnsi"/>
              </w:rPr>
              <w:t>×</w:t>
            </w:r>
            <w:r>
              <w:t xml:space="preserve"> 10</w:t>
            </w:r>
          </w:p>
        </w:tc>
        <w:tc>
          <w:tcPr>
            <w:tcW w:w="1861" w:type="pct"/>
          </w:tcPr>
          <w:p w14:paraId="3F6659E2" w14:textId="62D89165" w:rsidR="001B085B" w:rsidRDefault="001B085B" w:rsidP="001B085B">
            <w:r>
              <w:t>Several star ratings</w:t>
            </w:r>
          </w:p>
        </w:tc>
      </w:tr>
      <w:tr w:rsidR="001B085B" w14:paraId="4A89D8D5" w14:textId="77777777" w:rsidTr="009C0067">
        <w:tc>
          <w:tcPr>
            <w:tcW w:w="846" w:type="pct"/>
          </w:tcPr>
          <w:p w14:paraId="3BBF9616" w14:textId="25503CD8" w:rsidR="001B085B" w:rsidRDefault="001B085B" w:rsidP="00562A8B">
            <w:r>
              <w:t>GIN</w:t>
            </w:r>
          </w:p>
        </w:tc>
        <w:tc>
          <w:tcPr>
            <w:tcW w:w="1291" w:type="pct"/>
          </w:tcPr>
          <w:p w14:paraId="3FEDA614" w14:textId="41539CA6" w:rsidR="001B085B" w:rsidRDefault="001B085B" w:rsidP="00562A8B">
            <w:r>
              <w:t>Gas instantaneous</w:t>
            </w:r>
          </w:p>
        </w:tc>
        <w:tc>
          <w:tcPr>
            <w:tcW w:w="1002" w:type="pct"/>
          </w:tcPr>
          <w:p w14:paraId="24E474A4" w14:textId="72AC60D4" w:rsidR="001B085B" w:rsidRDefault="00FF3B4A" w:rsidP="00A05C69">
            <w:r>
              <w:t>XX is star rating</w:t>
            </w:r>
            <w:r w:rsidR="00A05C69">
              <w:rPr>
                <w:vertAlign w:val="superscript"/>
              </w:rPr>
              <w:t>(</w:t>
            </w:r>
            <w:r w:rsidRPr="00FF3B4A">
              <w:rPr>
                <w:vertAlign w:val="superscript"/>
              </w:rPr>
              <w:t>a</w:t>
            </w:r>
            <w:r w:rsidR="00A05C69">
              <w:rPr>
                <w:vertAlign w:val="superscript"/>
              </w:rPr>
              <w:t>)</w:t>
            </w:r>
            <w:r>
              <w:t xml:space="preserve"> </w:t>
            </w:r>
            <w:r>
              <w:rPr>
                <w:rFonts w:cstheme="minorHAnsi"/>
              </w:rPr>
              <w:t>×</w:t>
            </w:r>
            <w:r>
              <w:t xml:space="preserve"> 10</w:t>
            </w:r>
          </w:p>
        </w:tc>
        <w:tc>
          <w:tcPr>
            <w:tcW w:w="1861" w:type="pct"/>
          </w:tcPr>
          <w:p w14:paraId="1B09302C" w14:textId="4005ABB0" w:rsidR="001B085B" w:rsidRDefault="001B085B" w:rsidP="003350F3">
            <w:r>
              <w:t>Several star ratings</w:t>
            </w:r>
            <w:r w:rsidR="003350F3">
              <w:t>, separate gas and electric</w:t>
            </w:r>
          </w:p>
        </w:tc>
      </w:tr>
      <w:tr w:rsidR="001B085B" w14:paraId="068D1878" w14:textId="77777777" w:rsidTr="009C0067">
        <w:tc>
          <w:tcPr>
            <w:tcW w:w="846" w:type="pct"/>
          </w:tcPr>
          <w:p w14:paraId="30772AC8" w14:textId="387E686E" w:rsidR="001B085B" w:rsidRDefault="001B085B" w:rsidP="00562A8B">
            <w:r>
              <w:lastRenderedPageBreak/>
              <w:t>STE</w:t>
            </w:r>
          </w:p>
        </w:tc>
        <w:tc>
          <w:tcPr>
            <w:tcW w:w="1291" w:type="pct"/>
          </w:tcPr>
          <w:p w14:paraId="66B113E5" w14:textId="151D1749" w:rsidR="001B085B" w:rsidRDefault="001B085B" w:rsidP="00562A8B">
            <w:r>
              <w:t>Solar thermal electric boost</w:t>
            </w:r>
          </w:p>
        </w:tc>
        <w:tc>
          <w:tcPr>
            <w:tcW w:w="1002" w:type="pct"/>
          </w:tcPr>
          <w:p w14:paraId="2EB657C8" w14:textId="3463EF63" w:rsidR="001B085B" w:rsidRDefault="00FF3B4A" w:rsidP="00FF3B4A">
            <w:r>
              <w:t>STCs earned</w:t>
            </w:r>
            <w:r w:rsidRPr="00FF3B4A">
              <w:rPr>
                <w:vertAlign w:val="superscript"/>
              </w:rPr>
              <w:t>(b)</w:t>
            </w:r>
          </w:p>
        </w:tc>
        <w:tc>
          <w:tcPr>
            <w:tcW w:w="1861" w:type="pct"/>
          </w:tcPr>
          <w:p w14:paraId="32551ED8" w14:textId="6B5B7577" w:rsidR="001B085B" w:rsidRDefault="001B085B" w:rsidP="001B085B">
            <w:r>
              <w:t>Remote of close coupled, range of STC levels</w:t>
            </w:r>
          </w:p>
        </w:tc>
      </w:tr>
      <w:tr w:rsidR="001B085B" w14:paraId="698AADF0" w14:textId="77777777" w:rsidTr="009C0067">
        <w:tc>
          <w:tcPr>
            <w:tcW w:w="846" w:type="pct"/>
          </w:tcPr>
          <w:p w14:paraId="57644C8D" w14:textId="4344CD76" w:rsidR="001B085B" w:rsidRDefault="001B085B" w:rsidP="007D0779">
            <w:r>
              <w:t>STG</w:t>
            </w:r>
            <w:r w:rsidR="007D0779">
              <w:t xml:space="preserve"> (STX)</w:t>
            </w:r>
          </w:p>
        </w:tc>
        <w:tc>
          <w:tcPr>
            <w:tcW w:w="1291" w:type="pct"/>
          </w:tcPr>
          <w:p w14:paraId="3DD99E41" w14:textId="4C5825CC" w:rsidR="001B085B" w:rsidRDefault="001B085B" w:rsidP="001B085B">
            <w:r>
              <w:t>Solar thermal gas boost</w:t>
            </w:r>
          </w:p>
        </w:tc>
        <w:tc>
          <w:tcPr>
            <w:tcW w:w="1002" w:type="pct"/>
          </w:tcPr>
          <w:p w14:paraId="0995AEEF" w14:textId="35B8ED6A" w:rsidR="001B085B" w:rsidRDefault="00FF3B4A" w:rsidP="001B085B">
            <w:r>
              <w:t>STCs earned</w:t>
            </w:r>
            <w:r w:rsidRPr="00FF3B4A">
              <w:rPr>
                <w:vertAlign w:val="superscript"/>
              </w:rPr>
              <w:t>(</w:t>
            </w:r>
            <w:r w:rsidR="007D0779">
              <w:rPr>
                <w:vertAlign w:val="superscript"/>
              </w:rPr>
              <w:t>c</w:t>
            </w:r>
            <w:r w:rsidRPr="00FF3B4A">
              <w:rPr>
                <w:vertAlign w:val="superscript"/>
              </w:rPr>
              <w:t>)</w:t>
            </w:r>
          </w:p>
        </w:tc>
        <w:tc>
          <w:tcPr>
            <w:tcW w:w="1861" w:type="pct"/>
          </w:tcPr>
          <w:p w14:paraId="60990611" w14:textId="025ECE44" w:rsidR="001B085B" w:rsidRDefault="001B085B" w:rsidP="001B085B">
            <w:r>
              <w:t>In line boosting, range of STC levels</w:t>
            </w:r>
            <w:r w:rsidR="003350F3">
              <w:t>, electric+gas</w:t>
            </w:r>
          </w:p>
        </w:tc>
      </w:tr>
      <w:tr w:rsidR="001B085B" w14:paraId="0F2B441C" w14:textId="77777777" w:rsidTr="009C0067">
        <w:tc>
          <w:tcPr>
            <w:tcW w:w="846" w:type="pct"/>
          </w:tcPr>
          <w:p w14:paraId="47942416" w14:textId="09E0AACF" w:rsidR="001B085B" w:rsidRDefault="001B085B" w:rsidP="00562A8B">
            <w:r>
              <w:t>SHP</w:t>
            </w:r>
          </w:p>
        </w:tc>
        <w:tc>
          <w:tcPr>
            <w:tcW w:w="1291" w:type="pct"/>
          </w:tcPr>
          <w:p w14:paraId="1939303E" w14:textId="4B70D521" w:rsidR="001B085B" w:rsidRDefault="001B085B" w:rsidP="001B085B">
            <w:r>
              <w:t>Heat pump</w:t>
            </w:r>
          </w:p>
        </w:tc>
        <w:tc>
          <w:tcPr>
            <w:tcW w:w="1002" w:type="pct"/>
          </w:tcPr>
          <w:p w14:paraId="07F2FD2B" w14:textId="3F8F638C" w:rsidR="001B085B" w:rsidRDefault="00FF3B4A" w:rsidP="00FF3B4A">
            <w:r>
              <w:t>STCs earned</w:t>
            </w:r>
            <w:r w:rsidRPr="00FF3B4A">
              <w:rPr>
                <w:vertAlign w:val="superscript"/>
              </w:rPr>
              <w:t>(</w:t>
            </w:r>
            <w:r w:rsidR="007D0779">
              <w:rPr>
                <w:vertAlign w:val="superscript"/>
              </w:rPr>
              <w:t>d</w:t>
            </w:r>
            <w:r w:rsidRPr="00FF3B4A">
              <w:rPr>
                <w:vertAlign w:val="superscript"/>
              </w:rPr>
              <w:t>)</w:t>
            </w:r>
          </w:p>
        </w:tc>
        <w:tc>
          <w:tcPr>
            <w:tcW w:w="1861" w:type="pct"/>
          </w:tcPr>
          <w:p w14:paraId="41FC829B" w14:textId="4E64B14F" w:rsidR="001B085B" w:rsidRDefault="001B085B" w:rsidP="001B085B">
            <w:r>
              <w:t>Range of STC levels</w:t>
            </w:r>
          </w:p>
        </w:tc>
      </w:tr>
    </w:tbl>
    <w:p w14:paraId="4DC48580" w14:textId="075606A3" w:rsidR="00FF3B4A" w:rsidRDefault="00FF3B4A" w:rsidP="00FF3B4A">
      <w:pPr>
        <w:rPr>
          <w:sz w:val="20"/>
          <w:szCs w:val="20"/>
        </w:rPr>
      </w:pPr>
      <w:r w:rsidRPr="00A05C69">
        <w:rPr>
          <w:sz w:val="20"/>
          <w:szCs w:val="20"/>
        </w:rPr>
        <w:t xml:space="preserve">Table notes: (a) Gas star rating in half star increments </w:t>
      </w:r>
      <w:r w:rsidRPr="00A05C69">
        <w:rPr>
          <w:rFonts w:cstheme="minorHAnsi"/>
          <w:sz w:val="20"/>
          <w:szCs w:val="20"/>
        </w:rPr>
        <w:t>×</w:t>
      </w:r>
      <w:r w:rsidRPr="00A05C69">
        <w:rPr>
          <w:sz w:val="20"/>
          <w:szCs w:val="20"/>
        </w:rPr>
        <w:t xml:space="preserve">10 e.g. 55 = star rating of 5.5 stars and these coefficients used in </w:t>
      </w:r>
      <w:r w:rsidRPr="00A05C69">
        <w:rPr>
          <w:sz w:val="20"/>
          <w:szCs w:val="20"/>
        </w:rPr>
        <w:fldChar w:fldCharType="begin"/>
      </w:r>
      <w:r w:rsidRPr="00A05C69">
        <w:rPr>
          <w:sz w:val="20"/>
          <w:szCs w:val="20"/>
        </w:rPr>
        <w:instrText xml:space="preserve"> REF _Ref80198009 \h  \* MERGEFORMAT </w:instrText>
      </w:r>
      <w:r w:rsidRPr="00A05C69">
        <w:rPr>
          <w:sz w:val="20"/>
          <w:szCs w:val="20"/>
        </w:rPr>
      </w:r>
      <w:r w:rsidRPr="00A05C69">
        <w:rPr>
          <w:sz w:val="20"/>
          <w:szCs w:val="20"/>
        </w:rPr>
        <w:fldChar w:fldCharType="separate"/>
      </w:r>
      <w:r w:rsidR="004235B4" w:rsidRPr="004235B4">
        <w:rPr>
          <w:sz w:val="20"/>
          <w:szCs w:val="20"/>
        </w:rPr>
        <w:t xml:space="preserve">Equation </w:t>
      </w:r>
      <w:r w:rsidR="004235B4" w:rsidRPr="004235B4">
        <w:rPr>
          <w:noProof/>
          <w:sz w:val="20"/>
          <w:szCs w:val="20"/>
        </w:rPr>
        <w:t>21</w:t>
      </w:r>
      <w:r w:rsidRPr="00A05C69">
        <w:rPr>
          <w:sz w:val="20"/>
          <w:szCs w:val="20"/>
        </w:rPr>
        <w:fldChar w:fldCharType="end"/>
      </w:r>
      <w:r w:rsidRPr="00A05C69">
        <w:rPr>
          <w:sz w:val="20"/>
          <w:szCs w:val="20"/>
        </w:rPr>
        <w:t xml:space="preserve"> give the gas energy consumption. Code 99 for GIN is the auxiliary electricity energy consumption for gas instantaneous water heaters.</w:t>
      </w:r>
      <w:r w:rsidRPr="00A05C69">
        <w:rPr>
          <w:sz w:val="20"/>
          <w:szCs w:val="20"/>
        </w:rPr>
        <w:br/>
      </w:r>
      <w:r>
        <w:rPr>
          <w:sz w:val="20"/>
          <w:szCs w:val="20"/>
        </w:rPr>
        <w:t>(b) STC range is based on modelling during 2021 and allocates full deemed 10 year energy savings for small, medium and large systems. STC values range from 12 to 45, but this varies by climate. Not all STC levels are available in all climates.</w:t>
      </w:r>
      <w:r w:rsidR="003350F3">
        <w:rPr>
          <w:sz w:val="20"/>
          <w:szCs w:val="20"/>
        </w:rPr>
        <w:t xml:space="preserve"> </w:t>
      </w:r>
      <w:r w:rsidR="007D0779">
        <w:rPr>
          <w:sz w:val="20"/>
          <w:szCs w:val="20"/>
        </w:rPr>
        <w:br/>
        <w:t xml:space="preserve">(c) STC range is based on modelling during 2021 and allocates full deemed 10 year energy savings for small, medium and large systems. STC values range from 12 to 45, but this varies by climate. Not all STC levels are available in all climates. </w:t>
      </w:r>
      <w:r w:rsidR="003350F3">
        <w:rPr>
          <w:sz w:val="20"/>
          <w:szCs w:val="20"/>
        </w:rPr>
        <w:t>For solar thermal with gas boost, the estimated energy is for gas and electric</w:t>
      </w:r>
      <w:r w:rsidR="0079109C">
        <w:rPr>
          <w:sz w:val="20"/>
          <w:szCs w:val="20"/>
        </w:rPr>
        <w:t xml:space="preserve"> combined</w:t>
      </w:r>
      <w:r w:rsidR="003350F3">
        <w:rPr>
          <w:sz w:val="20"/>
          <w:szCs w:val="20"/>
        </w:rPr>
        <w:t xml:space="preserve">. This is separated </w:t>
      </w:r>
      <w:r w:rsidR="0079109C">
        <w:rPr>
          <w:sz w:val="20"/>
          <w:szCs w:val="20"/>
        </w:rPr>
        <w:t xml:space="preserve">by fuel </w:t>
      </w:r>
      <w:r w:rsidR="003350F3">
        <w:rPr>
          <w:sz w:val="20"/>
          <w:szCs w:val="20"/>
        </w:rPr>
        <w:t>when monthly values are estimated in the following section.</w:t>
      </w:r>
      <w:r w:rsidR="007D0779">
        <w:rPr>
          <w:sz w:val="20"/>
          <w:szCs w:val="20"/>
        </w:rPr>
        <w:t xml:space="preserve"> Code STG estimates monthly gas consumption and code STX estimates monthly electricity consumption.</w:t>
      </w:r>
      <w:r>
        <w:rPr>
          <w:sz w:val="20"/>
          <w:szCs w:val="20"/>
        </w:rPr>
        <w:br/>
        <w:t>(</w:t>
      </w:r>
      <w:r w:rsidR="007D0779">
        <w:rPr>
          <w:sz w:val="20"/>
          <w:szCs w:val="20"/>
        </w:rPr>
        <w:t>d</w:t>
      </w:r>
      <w:r>
        <w:rPr>
          <w:sz w:val="20"/>
          <w:szCs w:val="20"/>
        </w:rPr>
        <w:t xml:space="preserve">) STC range is based on modelling during 2021 and allocates full deemed 10 year energy savings for small and medium systems only. STC values range from 12 to </w:t>
      </w:r>
      <w:r w:rsidR="00775F91">
        <w:rPr>
          <w:sz w:val="20"/>
          <w:szCs w:val="20"/>
        </w:rPr>
        <w:t>3</w:t>
      </w:r>
      <w:r>
        <w:rPr>
          <w:sz w:val="20"/>
          <w:szCs w:val="20"/>
        </w:rPr>
        <w:t xml:space="preserve">5, but this varies by climate. Not all STC levels are available in all climates. </w:t>
      </w:r>
      <w:r w:rsidR="00775F91">
        <w:rPr>
          <w:sz w:val="20"/>
          <w:szCs w:val="20"/>
        </w:rPr>
        <w:t>Heat pump c</w:t>
      </w:r>
      <w:r>
        <w:rPr>
          <w:sz w:val="20"/>
          <w:szCs w:val="20"/>
        </w:rPr>
        <w:t>overs 5 separate climate</w:t>
      </w:r>
      <w:r w:rsidR="00775F91">
        <w:rPr>
          <w:sz w:val="20"/>
          <w:szCs w:val="20"/>
        </w:rPr>
        <w:t xml:space="preserve"> zone</w:t>
      </w:r>
      <w:r>
        <w:rPr>
          <w:sz w:val="20"/>
          <w:szCs w:val="20"/>
        </w:rPr>
        <w:t>s.</w:t>
      </w:r>
    </w:p>
    <w:p w14:paraId="18E01A46" w14:textId="2EBA850D" w:rsidR="00CA6742" w:rsidRDefault="004743A7" w:rsidP="00962873">
      <w:pPr>
        <w:pStyle w:val="Heading4"/>
      </w:pPr>
      <w:r>
        <w:t>Water heater m</w:t>
      </w:r>
      <w:r w:rsidR="00CA6742">
        <w:t xml:space="preserve">onthly </w:t>
      </w:r>
      <w:r>
        <w:t>e</w:t>
      </w:r>
      <w:r w:rsidR="00CA6742">
        <w:t xml:space="preserve">nergy </w:t>
      </w:r>
      <w:r>
        <w:t>u</w:t>
      </w:r>
      <w:r w:rsidR="00CA6742">
        <w:t>se</w:t>
      </w:r>
    </w:p>
    <w:p w14:paraId="5F206DFB" w14:textId="6D16479A" w:rsidR="00CA6742" w:rsidRDefault="00CA6742" w:rsidP="00CA6742">
      <w:r>
        <w:t xml:space="preserve">Once annual energy input (purchased energy) has been determined, this is split into energy input by month. In terms of splitting annual energy into monthly components, there are three main cases. Firstly, the energy input for instantaneous systems will be largely in direct proportion to changes in monthly hot water energy demand as essentially there are no fixed losses for these types (there may be some ongoing auxiliary electrical energy consumption = standby power </w:t>
      </w:r>
      <w:r w:rsidR="00FB28AB">
        <w:t xml:space="preserve">(electrical) </w:t>
      </w:r>
      <w:r>
        <w:t xml:space="preserve">and some start-up losses, but these are assumed to scale with hot water consumption). For conventional storage systems (mainly electric and gas) the input energy will slightly vary by month in accordance with the hot water load and the changes in heat loss through the year, so the monthly split will be slightly different for these products and this will depend on the relative size of the heat losses. In terms of modelling, it has been found that heat pumps </w:t>
      </w:r>
      <w:r w:rsidR="00A05C69">
        <w:t xml:space="preserve">water heaters </w:t>
      </w:r>
      <w:r>
        <w:t xml:space="preserve">behave like conventional storage water heaters in terms of their monthly breakdown </w:t>
      </w:r>
      <w:r w:rsidR="00A05C69">
        <w:t xml:space="preserve">share </w:t>
      </w:r>
      <w:r>
        <w:t>of energy.</w:t>
      </w:r>
    </w:p>
    <w:p w14:paraId="7A281E1B" w14:textId="4D4CAFDE" w:rsidR="00CA6742" w:rsidRDefault="00CA6742" w:rsidP="00CA6742">
      <w:r>
        <w:t xml:space="preserve">For solar thermal systems (electric and gas boost), the monthly breakdown is quite complex as the overall solar contribution and the monthly breakdown of input energy are both dependent on the hot water demand. In general terms, lower hot water demand results in higher solar contributions overall with very low input energy in summer and a higher </w:t>
      </w:r>
      <w:r w:rsidRPr="00D64DE6">
        <w:rPr>
          <w:u w:val="single"/>
        </w:rPr>
        <w:t>share</w:t>
      </w:r>
      <w:r>
        <w:t xml:space="preserve"> of annual input energy in winter (even though the total energy input is smaller). As hot water demand increases, the overall solar contribution decreases and the seasonal share of energy becomes more evenly distributed across the months. Monthly parameters for all water heater types are also affected by climate zone.</w:t>
      </w:r>
    </w:p>
    <w:p w14:paraId="077D4E7A" w14:textId="4A6541F9" w:rsidR="00FB28AB" w:rsidRDefault="00CA6742" w:rsidP="00CA6742">
      <w:r>
        <w:t xml:space="preserve">The share of hot water demand from the water heater by month (taking into account the monthly energy profile and the days per month in a standard year) is defined in the standard and is set out in </w:t>
      </w:r>
      <w:r>
        <w:fldChar w:fldCharType="begin"/>
      </w:r>
      <w:r>
        <w:instrText xml:space="preserve"> REF _Ref80190260 \h </w:instrText>
      </w:r>
      <w:r>
        <w:fldChar w:fldCharType="separate"/>
      </w:r>
      <w:r w:rsidR="004235B4">
        <w:t xml:space="preserve">Table </w:t>
      </w:r>
      <w:r w:rsidR="004235B4">
        <w:rPr>
          <w:noProof/>
        </w:rPr>
        <w:t>28</w:t>
      </w:r>
      <w:r>
        <w:fldChar w:fldCharType="end"/>
      </w:r>
      <w:r>
        <w:t xml:space="preserve">. This table is also used to allocate annual energy into month for instantaneous water heaters. The monthly share of input energy is set out in the following tables and equations for each of the hot </w:t>
      </w:r>
      <w:r>
        <w:lastRenderedPageBreak/>
        <w:t>water systems covered by the NatHERS Whole of Home scheme.</w:t>
      </w:r>
      <w:r w:rsidR="00743BEC">
        <w:t xml:space="preserve"> A full list of monthly share of annual energy input (purchased energy) for all water heater types and climates are listed in</w:t>
      </w:r>
      <w:r w:rsidR="00A05C69">
        <w:t xml:space="preserve"> </w:t>
      </w:r>
      <w:r w:rsidR="00A05C69">
        <w:fldChar w:fldCharType="begin"/>
      </w:r>
      <w:r w:rsidR="00A05C69">
        <w:instrText xml:space="preserve"> REF _Ref82509244 \h </w:instrText>
      </w:r>
      <w:r w:rsidR="00A05C69">
        <w:fldChar w:fldCharType="separate"/>
      </w:r>
      <w:r w:rsidR="004235B4" w:rsidRPr="005631CC">
        <w:t xml:space="preserve">Appendix </w:t>
      </w:r>
      <w:r w:rsidR="004235B4">
        <w:t>C</w:t>
      </w:r>
      <w:r w:rsidR="004235B4" w:rsidRPr="005631CC">
        <w:t xml:space="preserve"> </w:t>
      </w:r>
      <w:r w:rsidR="004235B4">
        <w:t>–</w:t>
      </w:r>
      <w:r w:rsidR="004235B4" w:rsidRPr="005631CC">
        <w:t xml:space="preserve"> </w:t>
      </w:r>
      <w:r w:rsidR="004235B4">
        <w:t xml:space="preserve">Water Heater Performance Coefficients for monthly share of energy by </w:t>
      </w:r>
      <w:r w:rsidR="004235B4" w:rsidRPr="005631CC">
        <w:t>climate zone</w:t>
      </w:r>
      <w:r w:rsidR="004235B4">
        <w:t xml:space="preserve"> for Whole of Home rating</w:t>
      </w:r>
      <w:r w:rsidR="00A05C69">
        <w:fldChar w:fldCharType="end"/>
      </w:r>
      <w:r w:rsidR="00743BEC">
        <w:t>.</w:t>
      </w:r>
    </w:p>
    <w:p w14:paraId="614D5307" w14:textId="5F917C79" w:rsidR="00CA6742" w:rsidRDefault="00CA6742" w:rsidP="00CA6742">
      <w:pPr>
        <w:pStyle w:val="Caption"/>
      </w:pPr>
      <w:bookmarkStart w:id="357" w:name="_Ref80190260"/>
      <w:bookmarkStart w:id="358" w:name="_Toc86828504"/>
      <w:r>
        <w:t xml:space="preserve">Table </w:t>
      </w:r>
      <w:r w:rsidR="00877C01">
        <w:rPr>
          <w:noProof/>
        </w:rPr>
        <w:fldChar w:fldCharType="begin"/>
      </w:r>
      <w:r w:rsidR="00877C01">
        <w:rPr>
          <w:noProof/>
        </w:rPr>
        <w:instrText xml:space="preserve"> SEQ Table \* ARABIC </w:instrText>
      </w:r>
      <w:r w:rsidR="00877C01">
        <w:rPr>
          <w:noProof/>
        </w:rPr>
        <w:fldChar w:fldCharType="separate"/>
      </w:r>
      <w:r w:rsidR="004235B4">
        <w:rPr>
          <w:noProof/>
        </w:rPr>
        <w:t>28</w:t>
      </w:r>
      <w:r w:rsidR="00877C01">
        <w:rPr>
          <w:noProof/>
        </w:rPr>
        <w:fldChar w:fldCharType="end"/>
      </w:r>
      <w:bookmarkEnd w:id="357"/>
      <w:r w:rsidR="00A9272F">
        <w:t>:</w:t>
      </w:r>
      <w:r>
        <w:t xml:space="preserve"> Share of hot water demand by month, all climate zones</w:t>
      </w:r>
      <w:bookmarkEnd w:id="358"/>
    </w:p>
    <w:tbl>
      <w:tblPr>
        <w:tblStyle w:val="TableGrid"/>
        <w:tblW w:w="1985" w:type="dxa"/>
        <w:tblLook w:val="04A0" w:firstRow="1" w:lastRow="0" w:firstColumn="1" w:lastColumn="0" w:noHBand="0" w:noVBand="1"/>
        <w:tblDescription w:val="Table 28: Share of hot water demand by month, all climate zones"/>
      </w:tblPr>
      <w:tblGrid>
        <w:gridCol w:w="839"/>
        <w:gridCol w:w="1210"/>
      </w:tblGrid>
      <w:tr w:rsidR="00CA6742" w:rsidRPr="009C0067" w14:paraId="63AABEDC" w14:textId="77777777" w:rsidTr="009E58B4">
        <w:trPr>
          <w:trHeight w:val="255"/>
          <w:tblHeader/>
        </w:trPr>
        <w:tc>
          <w:tcPr>
            <w:tcW w:w="816" w:type="dxa"/>
            <w:noWrap/>
            <w:hideMark/>
          </w:tcPr>
          <w:p w14:paraId="6E7721E9" w14:textId="77777777" w:rsidR="00CA6742" w:rsidRPr="009E58B4" w:rsidRDefault="00CA6742" w:rsidP="00861543">
            <w:pPr>
              <w:rPr>
                <w:rFonts w:eastAsia="Times New Roman" w:cstheme="minorHAnsi"/>
                <w:b/>
                <w:szCs w:val="20"/>
                <w:lang w:eastAsia="en-AU"/>
              </w:rPr>
            </w:pPr>
            <w:r w:rsidRPr="009E58B4">
              <w:rPr>
                <w:rFonts w:eastAsia="Times New Roman" w:cstheme="minorHAnsi"/>
                <w:b/>
                <w:szCs w:val="20"/>
                <w:lang w:eastAsia="en-AU"/>
              </w:rPr>
              <w:t>Month</w:t>
            </w:r>
          </w:p>
        </w:tc>
        <w:tc>
          <w:tcPr>
            <w:tcW w:w="1169" w:type="dxa"/>
            <w:noWrap/>
            <w:hideMark/>
          </w:tcPr>
          <w:p w14:paraId="6B5CD6D6" w14:textId="77777777" w:rsidR="00CA6742" w:rsidRPr="009E58B4" w:rsidRDefault="00CA6742" w:rsidP="00861543">
            <w:pPr>
              <w:jc w:val="right"/>
              <w:rPr>
                <w:rFonts w:eastAsia="Times New Roman" w:cstheme="minorHAnsi"/>
                <w:b/>
                <w:szCs w:val="20"/>
                <w:lang w:eastAsia="en-AU"/>
              </w:rPr>
            </w:pPr>
            <w:r w:rsidRPr="009E58B4">
              <w:rPr>
                <w:rFonts w:eastAsia="Times New Roman" w:cstheme="minorHAnsi"/>
                <w:b/>
                <w:szCs w:val="20"/>
                <w:lang w:eastAsia="en-AU"/>
              </w:rPr>
              <w:t>Hot water Demand by month</w:t>
            </w:r>
          </w:p>
        </w:tc>
      </w:tr>
      <w:tr w:rsidR="00CA6742" w:rsidRPr="009C0067" w14:paraId="75BD56FC" w14:textId="77777777" w:rsidTr="009E58B4">
        <w:trPr>
          <w:trHeight w:val="255"/>
        </w:trPr>
        <w:tc>
          <w:tcPr>
            <w:tcW w:w="816" w:type="dxa"/>
            <w:noWrap/>
            <w:hideMark/>
          </w:tcPr>
          <w:p w14:paraId="2868E626" w14:textId="77777777" w:rsidR="00CA6742" w:rsidRPr="009E58B4" w:rsidRDefault="00CA6742" w:rsidP="00861543">
            <w:pPr>
              <w:rPr>
                <w:rFonts w:eastAsia="Times New Roman" w:cstheme="minorHAnsi"/>
                <w:szCs w:val="20"/>
                <w:lang w:eastAsia="en-AU"/>
              </w:rPr>
            </w:pPr>
            <w:r w:rsidRPr="009E58B4">
              <w:rPr>
                <w:rFonts w:eastAsia="Times New Roman" w:cstheme="minorHAnsi"/>
                <w:szCs w:val="20"/>
                <w:lang w:eastAsia="en-AU"/>
              </w:rPr>
              <w:t>Jan</w:t>
            </w:r>
          </w:p>
        </w:tc>
        <w:tc>
          <w:tcPr>
            <w:tcW w:w="1169" w:type="dxa"/>
            <w:noWrap/>
            <w:hideMark/>
          </w:tcPr>
          <w:p w14:paraId="5B520CAE" w14:textId="77777777" w:rsidR="00CA6742" w:rsidRPr="009E58B4" w:rsidRDefault="00CA6742" w:rsidP="00861543">
            <w:pPr>
              <w:jc w:val="right"/>
              <w:rPr>
                <w:rFonts w:eastAsia="Times New Roman" w:cstheme="minorHAnsi"/>
                <w:szCs w:val="20"/>
                <w:lang w:eastAsia="en-AU"/>
              </w:rPr>
            </w:pPr>
            <w:r w:rsidRPr="009E58B4">
              <w:rPr>
                <w:rFonts w:cstheme="minorHAnsi"/>
                <w:szCs w:val="20"/>
              </w:rPr>
              <w:t>6.5728%</w:t>
            </w:r>
          </w:p>
        </w:tc>
      </w:tr>
      <w:tr w:rsidR="00CA6742" w:rsidRPr="009C0067" w14:paraId="3B1B16A5" w14:textId="77777777" w:rsidTr="009E58B4">
        <w:trPr>
          <w:trHeight w:val="255"/>
        </w:trPr>
        <w:tc>
          <w:tcPr>
            <w:tcW w:w="816" w:type="dxa"/>
            <w:noWrap/>
            <w:hideMark/>
          </w:tcPr>
          <w:p w14:paraId="7BBEF156" w14:textId="77777777" w:rsidR="00CA6742" w:rsidRPr="009E58B4" w:rsidRDefault="00CA6742" w:rsidP="00861543">
            <w:pPr>
              <w:rPr>
                <w:rFonts w:eastAsia="Times New Roman" w:cstheme="minorHAnsi"/>
                <w:szCs w:val="20"/>
                <w:lang w:eastAsia="en-AU"/>
              </w:rPr>
            </w:pPr>
            <w:r w:rsidRPr="009E58B4">
              <w:rPr>
                <w:rFonts w:eastAsia="Times New Roman" w:cstheme="minorHAnsi"/>
                <w:szCs w:val="20"/>
                <w:lang w:eastAsia="en-AU"/>
              </w:rPr>
              <w:t>Feb</w:t>
            </w:r>
          </w:p>
        </w:tc>
        <w:tc>
          <w:tcPr>
            <w:tcW w:w="1169" w:type="dxa"/>
            <w:noWrap/>
            <w:hideMark/>
          </w:tcPr>
          <w:p w14:paraId="673D70BE" w14:textId="77777777" w:rsidR="00CA6742" w:rsidRPr="009E58B4" w:rsidRDefault="00CA6742" w:rsidP="00861543">
            <w:pPr>
              <w:jc w:val="right"/>
              <w:rPr>
                <w:rFonts w:eastAsia="Times New Roman" w:cstheme="minorHAnsi"/>
                <w:szCs w:val="20"/>
                <w:lang w:eastAsia="en-AU"/>
              </w:rPr>
            </w:pPr>
            <w:r w:rsidRPr="009E58B4">
              <w:rPr>
                <w:rFonts w:cstheme="minorHAnsi"/>
                <w:szCs w:val="20"/>
              </w:rPr>
              <w:t>6.7848%</w:t>
            </w:r>
          </w:p>
        </w:tc>
      </w:tr>
      <w:tr w:rsidR="00CA6742" w:rsidRPr="009C0067" w14:paraId="36CAA773" w14:textId="77777777" w:rsidTr="009E58B4">
        <w:trPr>
          <w:trHeight w:val="255"/>
        </w:trPr>
        <w:tc>
          <w:tcPr>
            <w:tcW w:w="816" w:type="dxa"/>
            <w:noWrap/>
            <w:hideMark/>
          </w:tcPr>
          <w:p w14:paraId="194087D1" w14:textId="77777777" w:rsidR="00CA6742" w:rsidRPr="009E58B4" w:rsidRDefault="00CA6742" w:rsidP="00861543">
            <w:pPr>
              <w:rPr>
                <w:rFonts w:eastAsia="Times New Roman" w:cstheme="minorHAnsi"/>
                <w:szCs w:val="20"/>
                <w:lang w:eastAsia="en-AU"/>
              </w:rPr>
            </w:pPr>
            <w:r w:rsidRPr="009E58B4">
              <w:rPr>
                <w:rFonts w:eastAsia="Times New Roman" w:cstheme="minorHAnsi"/>
                <w:szCs w:val="20"/>
                <w:lang w:eastAsia="en-AU"/>
              </w:rPr>
              <w:t>Mar</w:t>
            </w:r>
          </w:p>
        </w:tc>
        <w:tc>
          <w:tcPr>
            <w:tcW w:w="1169" w:type="dxa"/>
            <w:noWrap/>
            <w:hideMark/>
          </w:tcPr>
          <w:p w14:paraId="5BA72887" w14:textId="77777777" w:rsidR="00CA6742" w:rsidRPr="009E58B4" w:rsidRDefault="00CA6742" w:rsidP="00861543">
            <w:pPr>
              <w:jc w:val="right"/>
              <w:rPr>
                <w:rFonts w:eastAsia="Times New Roman" w:cstheme="minorHAnsi"/>
                <w:szCs w:val="20"/>
                <w:lang w:eastAsia="en-AU"/>
              </w:rPr>
            </w:pPr>
            <w:r w:rsidRPr="009E58B4">
              <w:rPr>
                <w:rFonts w:cstheme="minorHAnsi"/>
                <w:szCs w:val="20"/>
              </w:rPr>
              <w:t>7.9812%</w:t>
            </w:r>
          </w:p>
        </w:tc>
      </w:tr>
      <w:tr w:rsidR="00CA6742" w:rsidRPr="009C0067" w14:paraId="6A01089A" w14:textId="77777777" w:rsidTr="009E58B4">
        <w:trPr>
          <w:trHeight w:val="255"/>
        </w:trPr>
        <w:tc>
          <w:tcPr>
            <w:tcW w:w="816" w:type="dxa"/>
            <w:noWrap/>
            <w:hideMark/>
          </w:tcPr>
          <w:p w14:paraId="1786A98B" w14:textId="77777777" w:rsidR="00CA6742" w:rsidRPr="009E58B4" w:rsidRDefault="00CA6742" w:rsidP="00861543">
            <w:pPr>
              <w:rPr>
                <w:rFonts w:eastAsia="Times New Roman" w:cstheme="minorHAnsi"/>
                <w:szCs w:val="20"/>
                <w:lang w:eastAsia="en-AU"/>
              </w:rPr>
            </w:pPr>
            <w:r w:rsidRPr="009E58B4">
              <w:rPr>
                <w:rFonts w:eastAsia="Times New Roman" w:cstheme="minorHAnsi"/>
                <w:szCs w:val="20"/>
                <w:lang w:eastAsia="en-AU"/>
              </w:rPr>
              <w:t>Apr</w:t>
            </w:r>
          </w:p>
        </w:tc>
        <w:tc>
          <w:tcPr>
            <w:tcW w:w="1169" w:type="dxa"/>
            <w:noWrap/>
            <w:hideMark/>
          </w:tcPr>
          <w:p w14:paraId="2422E6E8" w14:textId="77777777" w:rsidR="00CA6742" w:rsidRPr="009E58B4" w:rsidRDefault="00CA6742" w:rsidP="00861543">
            <w:pPr>
              <w:jc w:val="right"/>
              <w:rPr>
                <w:rFonts w:eastAsia="Times New Roman" w:cstheme="minorHAnsi"/>
                <w:szCs w:val="20"/>
                <w:lang w:eastAsia="en-AU"/>
              </w:rPr>
            </w:pPr>
            <w:r w:rsidRPr="009E58B4">
              <w:rPr>
                <w:rFonts w:cstheme="minorHAnsi"/>
                <w:szCs w:val="20"/>
              </w:rPr>
              <w:t>8.1781%</w:t>
            </w:r>
          </w:p>
        </w:tc>
      </w:tr>
      <w:tr w:rsidR="00CA6742" w:rsidRPr="009C0067" w14:paraId="08EBD019" w14:textId="77777777" w:rsidTr="009E58B4">
        <w:trPr>
          <w:trHeight w:val="255"/>
        </w:trPr>
        <w:tc>
          <w:tcPr>
            <w:tcW w:w="816" w:type="dxa"/>
            <w:noWrap/>
            <w:hideMark/>
          </w:tcPr>
          <w:p w14:paraId="44B3F03C" w14:textId="77777777" w:rsidR="00CA6742" w:rsidRPr="009E58B4" w:rsidRDefault="00CA6742" w:rsidP="00861543">
            <w:pPr>
              <w:rPr>
                <w:rFonts w:eastAsia="Times New Roman" w:cstheme="minorHAnsi"/>
                <w:szCs w:val="20"/>
                <w:lang w:eastAsia="en-AU"/>
              </w:rPr>
            </w:pPr>
            <w:r w:rsidRPr="009E58B4">
              <w:rPr>
                <w:rFonts w:eastAsia="Times New Roman" w:cstheme="minorHAnsi"/>
                <w:szCs w:val="20"/>
                <w:lang w:eastAsia="en-AU"/>
              </w:rPr>
              <w:t>May</w:t>
            </w:r>
          </w:p>
        </w:tc>
        <w:tc>
          <w:tcPr>
            <w:tcW w:w="1169" w:type="dxa"/>
            <w:noWrap/>
            <w:hideMark/>
          </w:tcPr>
          <w:p w14:paraId="4614040A" w14:textId="77777777" w:rsidR="00CA6742" w:rsidRPr="009E58B4" w:rsidRDefault="00CA6742" w:rsidP="00861543">
            <w:pPr>
              <w:jc w:val="right"/>
              <w:rPr>
                <w:rFonts w:eastAsia="Times New Roman" w:cstheme="minorHAnsi"/>
                <w:szCs w:val="20"/>
                <w:lang w:eastAsia="en-AU"/>
              </w:rPr>
            </w:pPr>
            <w:r w:rsidRPr="009E58B4">
              <w:rPr>
                <w:rFonts w:cstheme="minorHAnsi"/>
                <w:szCs w:val="20"/>
              </w:rPr>
              <w:t>8.9202%</w:t>
            </w:r>
          </w:p>
        </w:tc>
      </w:tr>
      <w:tr w:rsidR="00CA6742" w:rsidRPr="009C0067" w14:paraId="3578BE10" w14:textId="77777777" w:rsidTr="009E58B4">
        <w:trPr>
          <w:trHeight w:val="255"/>
        </w:trPr>
        <w:tc>
          <w:tcPr>
            <w:tcW w:w="816" w:type="dxa"/>
            <w:noWrap/>
            <w:hideMark/>
          </w:tcPr>
          <w:p w14:paraId="599B081A" w14:textId="77777777" w:rsidR="00CA6742" w:rsidRPr="009E58B4" w:rsidRDefault="00CA6742" w:rsidP="00861543">
            <w:pPr>
              <w:rPr>
                <w:rFonts w:eastAsia="Times New Roman" w:cstheme="minorHAnsi"/>
                <w:szCs w:val="20"/>
                <w:lang w:eastAsia="en-AU"/>
              </w:rPr>
            </w:pPr>
            <w:r w:rsidRPr="009E58B4">
              <w:rPr>
                <w:rFonts w:eastAsia="Times New Roman" w:cstheme="minorHAnsi"/>
                <w:szCs w:val="20"/>
                <w:lang w:eastAsia="en-AU"/>
              </w:rPr>
              <w:t>Jun</w:t>
            </w:r>
          </w:p>
        </w:tc>
        <w:tc>
          <w:tcPr>
            <w:tcW w:w="1169" w:type="dxa"/>
            <w:noWrap/>
            <w:hideMark/>
          </w:tcPr>
          <w:p w14:paraId="2B92B00D" w14:textId="77777777" w:rsidR="00CA6742" w:rsidRPr="009E58B4" w:rsidRDefault="00CA6742" w:rsidP="00861543">
            <w:pPr>
              <w:jc w:val="right"/>
              <w:rPr>
                <w:rFonts w:eastAsia="Times New Roman" w:cstheme="minorHAnsi"/>
                <w:szCs w:val="20"/>
                <w:lang w:eastAsia="en-AU"/>
              </w:rPr>
            </w:pPr>
            <w:r w:rsidRPr="009E58B4">
              <w:rPr>
                <w:rFonts w:cstheme="minorHAnsi"/>
                <w:szCs w:val="20"/>
              </w:rPr>
              <w:t>9.0868%</w:t>
            </w:r>
          </w:p>
        </w:tc>
      </w:tr>
      <w:tr w:rsidR="00CA6742" w:rsidRPr="009C0067" w14:paraId="217FAE8C" w14:textId="77777777" w:rsidTr="009E58B4">
        <w:trPr>
          <w:trHeight w:val="255"/>
        </w:trPr>
        <w:tc>
          <w:tcPr>
            <w:tcW w:w="816" w:type="dxa"/>
            <w:noWrap/>
            <w:hideMark/>
          </w:tcPr>
          <w:p w14:paraId="74202F65" w14:textId="77777777" w:rsidR="00CA6742" w:rsidRPr="009E58B4" w:rsidRDefault="00CA6742" w:rsidP="00861543">
            <w:pPr>
              <w:rPr>
                <w:rFonts w:eastAsia="Times New Roman" w:cstheme="minorHAnsi"/>
                <w:szCs w:val="20"/>
                <w:lang w:eastAsia="en-AU"/>
              </w:rPr>
            </w:pPr>
            <w:r w:rsidRPr="009E58B4">
              <w:rPr>
                <w:rFonts w:eastAsia="Times New Roman" w:cstheme="minorHAnsi"/>
                <w:szCs w:val="20"/>
                <w:lang w:eastAsia="en-AU"/>
              </w:rPr>
              <w:t>Jul</w:t>
            </w:r>
          </w:p>
        </w:tc>
        <w:tc>
          <w:tcPr>
            <w:tcW w:w="1169" w:type="dxa"/>
            <w:noWrap/>
            <w:hideMark/>
          </w:tcPr>
          <w:p w14:paraId="11C72FC1" w14:textId="77777777" w:rsidR="00CA6742" w:rsidRPr="009E58B4" w:rsidRDefault="00CA6742" w:rsidP="00861543">
            <w:pPr>
              <w:jc w:val="right"/>
              <w:rPr>
                <w:rFonts w:eastAsia="Times New Roman" w:cstheme="minorHAnsi"/>
                <w:szCs w:val="20"/>
                <w:lang w:eastAsia="en-AU"/>
              </w:rPr>
            </w:pPr>
            <w:r w:rsidRPr="009E58B4">
              <w:rPr>
                <w:rFonts w:cstheme="minorHAnsi"/>
                <w:szCs w:val="20"/>
              </w:rPr>
              <w:t>9.3897%</w:t>
            </w:r>
          </w:p>
        </w:tc>
      </w:tr>
      <w:tr w:rsidR="00CA6742" w:rsidRPr="009C0067" w14:paraId="558DC599" w14:textId="77777777" w:rsidTr="009E58B4">
        <w:trPr>
          <w:trHeight w:val="255"/>
        </w:trPr>
        <w:tc>
          <w:tcPr>
            <w:tcW w:w="816" w:type="dxa"/>
            <w:noWrap/>
            <w:hideMark/>
          </w:tcPr>
          <w:p w14:paraId="3A57E383" w14:textId="77777777" w:rsidR="00CA6742" w:rsidRPr="009E58B4" w:rsidRDefault="00CA6742" w:rsidP="00861543">
            <w:pPr>
              <w:rPr>
                <w:rFonts w:eastAsia="Times New Roman" w:cstheme="minorHAnsi"/>
                <w:szCs w:val="20"/>
                <w:lang w:eastAsia="en-AU"/>
              </w:rPr>
            </w:pPr>
            <w:r w:rsidRPr="009E58B4">
              <w:rPr>
                <w:rFonts w:eastAsia="Times New Roman" w:cstheme="minorHAnsi"/>
                <w:szCs w:val="20"/>
                <w:lang w:eastAsia="en-AU"/>
              </w:rPr>
              <w:t>Aug</w:t>
            </w:r>
          </w:p>
        </w:tc>
        <w:tc>
          <w:tcPr>
            <w:tcW w:w="1169" w:type="dxa"/>
            <w:noWrap/>
            <w:hideMark/>
          </w:tcPr>
          <w:p w14:paraId="58BFEA56" w14:textId="77777777" w:rsidR="00CA6742" w:rsidRPr="009E58B4" w:rsidRDefault="00CA6742" w:rsidP="00861543">
            <w:pPr>
              <w:jc w:val="right"/>
              <w:rPr>
                <w:rFonts w:eastAsia="Times New Roman" w:cstheme="minorHAnsi"/>
                <w:szCs w:val="20"/>
                <w:lang w:eastAsia="en-AU"/>
              </w:rPr>
            </w:pPr>
            <w:r w:rsidRPr="009E58B4">
              <w:rPr>
                <w:rFonts w:cstheme="minorHAnsi"/>
                <w:szCs w:val="20"/>
              </w:rPr>
              <w:t>9.3897%</w:t>
            </w:r>
          </w:p>
        </w:tc>
      </w:tr>
      <w:tr w:rsidR="00CA6742" w:rsidRPr="009C0067" w14:paraId="5878A0A6" w14:textId="77777777" w:rsidTr="009E58B4">
        <w:trPr>
          <w:trHeight w:val="255"/>
        </w:trPr>
        <w:tc>
          <w:tcPr>
            <w:tcW w:w="816" w:type="dxa"/>
            <w:noWrap/>
            <w:hideMark/>
          </w:tcPr>
          <w:p w14:paraId="3AE26F0D" w14:textId="77777777" w:rsidR="00CA6742" w:rsidRPr="009E58B4" w:rsidRDefault="00CA6742" w:rsidP="00861543">
            <w:pPr>
              <w:rPr>
                <w:rFonts w:eastAsia="Times New Roman" w:cstheme="minorHAnsi"/>
                <w:szCs w:val="20"/>
                <w:lang w:eastAsia="en-AU"/>
              </w:rPr>
            </w:pPr>
            <w:r w:rsidRPr="009E58B4">
              <w:rPr>
                <w:rFonts w:eastAsia="Times New Roman" w:cstheme="minorHAnsi"/>
                <w:szCs w:val="20"/>
                <w:lang w:eastAsia="en-AU"/>
              </w:rPr>
              <w:t>Sep</w:t>
            </w:r>
          </w:p>
        </w:tc>
        <w:tc>
          <w:tcPr>
            <w:tcW w:w="1169" w:type="dxa"/>
            <w:noWrap/>
            <w:hideMark/>
          </w:tcPr>
          <w:p w14:paraId="1BCB11DA" w14:textId="77777777" w:rsidR="00CA6742" w:rsidRPr="009E58B4" w:rsidRDefault="00CA6742" w:rsidP="00861543">
            <w:pPr>
              <w:jc w:val="right"/>
              <w:rPr>
                <w:rFonts w:eastAsia="Times New Roman" w:cstheme="minorHAnsi"/>
                <w:szCs w:val="20"/>
                <w:lang w:eastAsia="en-AU"/>
              </w:rPr>
            </w:pPr>
            <w:r w:rsidRPr="009E58B4">
              <w:rPr>
                <w:rFonts w:cstheme="minorHAnsi"/>
                <w:szCs w:val="20"/>
              </w:rPr>
              <w:t>9.0868%</w:t>
            </w:r>
          </w:p>
        </w:tc>
      </w:tr>
      <w:tr w:rsidR="00CA6742" w:rsidRPr="009C0067" w14:paraId="07E20EBD" w14:textId="77777777" w:rsidTr="009E58B4">
        <w:trPr>
          <w:trHeight w:val="255"/>
        </w:trPr>
        <w:tc>
          <w:tcPr>
            <w:tcW w:w="816" w:type="dxa"/>
            <w:noWrap/>
            <w:hideMark/>
          </w:tcPr>
          <w:p w14:paraId="26B7F2F2" w14:textId="77777777" w:rsidR="00CA6742" w:rsidRPr="009E58B4" w:rsidRDefault="00CA6742" w:rsidP="00861543">
            <w:pPr>
              <w:rPr>
                <w:rFonts w:eastAsia="Times New Roman" w:cstheme="minorHAnsi"/>
                <w:szCs w:val="20"/>
                <w:lang w:eastAsia="en-AU"/>
              </w:rPr>
            </w:pPr>
            <w:r w:rsidRPr="009E58B4">
              <w:rPr>
                <w:rFonts w:eastAsia="Times New Roman" w:cstheme="minorHAnsi"/>
                <w:szCs w:val="20"/>
                <w:lang w:eastAsia="en-AU"/>
              </w:rPr>
              <w:t>Oct</w:t>
            </w:r>
          </w:p>
        </w:tc>
        <w:tc>
          <w:tcPr>
            <w:tcW w:w="1169" w:type="dxa"/>
            <w:noWrap/>
            <w:hideMark/>
          </w:tcPr>
          <w:p w14:paraId="79F0044E" w14:textId="77777777" w:rsidR="00CA6742" w:rsidRPr="009E58B4" w:rsidRDefault="00CA6742" w:rsidP="00861543">
            <w:pPr>
              <w:jc w:val="right"/>
              <w:rPr>
                <w:rFonts w:eastAsia="Times New Roman" w:cstheme="minorHAnsi"/>
                <w:szCs w:val="20"/>
                <w:lang w:eastAsia="en-AU"/>
              </w:rPr>
            </w:pPr>
            <w:r w:rsidRPr="009E58B4">
              <w:rPr>
                <w:rFonts w:cstheme="minorHAnsi"/>
                <w:szCs w:val="20"/>
              </w:rPr>
              <w:t>8.9202%</w:t>
            </w:r>
          </w:p>
        </w:tc>
      </w:tr>
      <w:tr w:rsidR="00CA6742" w:rsidRPr="009C0067" w14:paraId="0022974B" w14:textId="77777777" w:rsidTr="009E58B4">
        <w:trPr>
          <w:trHeight w:val="255"/>
        </w:trPr>
        <w:tc>
          <w:tcPr>
            <w:tcW w:w="816" w:type="dxa"/>
            <w:noWrap/>
            <w:hideMark/>
          </w:tcPr>
          <w:p w14:paraId="065C1971" w14:textId="77777777" w:rsidR="00CA6742" w:rsidRPr="009E58B4" w:rsidRDefault="00CA6742" w:rsidP="00861543">
            <w:pPr>
              <w:rPr>
                <w:rFonts w:eastAsia="Times New Roman" w:cstheme="minorHAnsi"/>
                <w:szCs w:val="20"/>
                <w:lang w:eastAsia="en-AU"/>
              </w:rPr>
            </w:pPr>
            <w:r w:rsidRPr="009E58B4">
              <w:rPr>
                <w:rFonts w:eastAsia="Times New Roman" w:cstheme="minorHAnsi"/>
                <w:szCs w:val="20"/>
                <w:lang w:eastAsia="en-AU"/>
              </w:rPr>
              <w:t>Nov</w:t>
            </w:r>
          </w:p>
        </w:tc>
        <w:tc>
          <w:tcPr>
            <w:tcW w:w="1169" w:type="dxa"/>
            <w:noWrap/>
            <w:hideMark/>
          </w:tcPr>
          <w:p w14:paraId="1648C10C" w14:textId="77777777" w:rsidR="00CA6742" w:rsidRPr="009E58B4" w:rsidRDefault="00CA6742" w:rsidP="00861543">
            <w:pPr>
              <w:jc w:val="right"/>
              <w:rPr>
                <w:rFonts w:eastAsia="Times New Roman" w:cstheme="minorHAnsi"/>
                <w:szCs w:val="20"/>
                <w:lang w:eastAsia="en-AU"/>
              </w:rPr>
            </w:pPr>
            <w:r w:rsidRPr="009E58B4">
              <w:rPr>
                <w:rFonts w:cstheme="minorHAnsi"/>
                <w:szCs w:val="20"/>
              </w:rPr>
              <w:t>8.1781%</w:t>
            </w:r>
          </w:p>
        </w:tc>
      </w:tr>
      <w:tr w:rsidR="00CA6742" w:rsidRPr="009C0067" w14:paraId="39B45B29" w14:textId="77777777" w:rsidTr="009E58B4">
        <w:trPr>
          <w:trHeight w:val="255"/>
        </w:trPr>
        <w:tc>
          <w:tcPr>
            <w:tcW w:w="816" w:type="dxa"/>
            <w:noWrap/>
            <w:hideMark/>
          </w:tcPr>
          <w:p w14:paraId="4A12D8FC" w14:textId="77777777" w:rsidR="00CA6742" w:rsidRPr="009E58B4" w:rsidRDefault="00CA6742" w:rsidP="00861543">
            <w:pPr>
              <w:rPr>
                <w:rFonts w:eastAsia="Times New Roman" w:cstheme="minorHAnsi"/>
                <w:szCs w:val="20"/>
                <w:lang w:eastAsia="en-AU"/>
              </w:rPr>
            </w:pPr>
            <w:r w:rsidRPr="009E58B4">
              <w:rPr>
                <w:rFonts w:eastAsia="Times New Roman" w:cstheme="minorHAnsi"/>
                <w:szCs w:val="20"/>
                <w:lang w:eastAsia="en-AU"/>
              </w:rPr>
              <w:t>Dec</w:t>
            </w:r>
          </w:p>
        </w:tc>
        <w:tc>
          <w:tcPr>
            <w:tcW w:w="1169" w:type="dxa"/>
            <w:noWrap/>
            <w:hideMark/>
          </w:tcPr>
          <w:p w14:paraId="501B12FD" w14:textId="77777777" w:rsidR="00CA6742" w:rsidRPr="009E58B4" w:rsidRDefault="00CA6742" w:rsidP="00861543">
            <w:pPr>
              <w:jc w:val="right"/>
              <w:rPr>
                <w:rFonts w:eastAsia="Times New Roman" w:cstheme="minorHAnsi"/>
                <w:szCs w:val="20"/>
                <w:lang w:eastAsia="en-AU"/>
              </w:rPr>
            </w:pPr>
            <w:r w:rsidRPr="009E58B4">
              <w:rPr>
                <w:rFonts w:cstheme="minorHAnsi"/>
                <w:szCs w:val="20"/>
              </w:rPr>
              <w:t>7.5117%</w:t>
            </w:r>
          </w:p>
        </w:tc>
      </w:tr>
      <w:tr w:rsidR="00CA6742" w:rsidRPr="009C0067" w14:paraId="370CD4A5" w14:textId="77777777" w:rsidTr="009E58B4">
        <w:trPr>
          <w:trHeight w:val="255"/>
        </w:trPr>
        <w:tc>
          <w:tcPr>
            <w:tcW w:w="816" w:type="dxa"/>
            <w:noWrap/>
          </w:tcPr>
          <w:p w14:paraId="571A1945" w14:textId="77777777" w:rsidR="00CA6742" w:rsidRPr="009E58B4" w:rsidRDefault="00CA6742" w:rsidP="00861543">
            <w:pPr>
              <w:rPr>
                <w:rFonts w:eastAsia="Times New Roman" w:cstheme="minorHAnsi"/>
                <w:szCs w:val="20"/>
                <w:lang w:eastAsia="en-AU"/>
              </w:rPr>
            </w:pPr>
            <w:r w:rsidRPr="009E58B4">
              <w:rPr>
                <w:rFonts w:eastAsia="Times New Roman" w:cstheme="minorHAnsi"/>
                <w:szCs w:val="20"/>
                <w:lang w:eastAsia="en-AU"/>
              </w:rPr>
              <w:t>Total</w:t>
            </w:r>
          </w:p>
        </w:tc>
        <w:tc>
          <w:tcPr>
            <w:tcW w:w="1169" w:type="dxa"/>
            <w:noWrap/>
          </w:tcPr>
          <w:p w14:paraId="1F48630E" w14:textId="77777777" w:rsidR="00CA6742" w:rsidRPr="009E58B4" w:rsidRDefault="00CA6742" w:rsidP="00861543">
            <w:pPr>
              <w:jc w:val="right"/>
              <w:rPr>
                <w:rFonts w:cstheme="minorHAnsi"/>
                <w:szCs w:val="20"/>
              </w:rPr>
            </w:pPr>
            <w:r w:rsidRPr="009E58B4">
              <w:rPr>
                <w:rFonts w:cstheme="minorHAnsi"/>
                <w:szCs w:val="20"/>
              </w:rPr>
              <w:t>100.0000%</w:t>
            </w:r>
          </w:p>
        </w:tc>
      </w:tr>
    </w:tbl>
    <w:p w14:paraId="02469F81" w14:textId="3CA2447F" w:rsidR="00CA6742" w:rsidRPr="00934DB4" w:rsidRDefault="00CA6742" w:rsidP="00CA6742">
      <w:pPr>
        <w:rPr>
          <w:sz w:val="18"/>
          <w:szCs w:val="18"/>
        </w:rPr>
      </w:pPr>
      <w:r w:rsidRPr="00934DB4">
        <w:rPr>
          <w:sz w:val="18"/>
          <w:szCs w:val="18"/>
        </w:rPr>
        <w:t>Table notes: Derived from the monthly seasonal multiplier defined in AS/NZS4234 Table A5 and the number of days per month in a standard year.</w:t>
      </w:r>
      <w:r>
        <w:rPr>
          <w:sz w:val="18"/>
          <w:szCs w:val="18"/>
        </w:rPr>
        <w:t xml:space="preserve"> This table is also used to break down annual energy input</w:t>
      </w:r>
      <w:r w:rsidRPr="00104DD6">
        <w:rPr>
          <w:sz w:val="18"/>
          <w:szCs w:val="18"/>
        </w:rPr>
        <w:t xml:space="preserve"> (</w:t>
      </w:r>
      <w:r w:rsidRPr="00104DD6">
        <w:rPr>
          <w:i/>
          <w:sz w:val="18"/>
          <w:szCs w:val="18"/>
        </w:rPr>
        <w:t>F</w:t>
      </w:r>
      <w:r w:rsidRPr="00104DD6">
        <w:rPr>
          <w:i/>
          <w:sz w:val="18"/>
          <w:szCs w:val="18"/>
          <w:vertAlign w:val="subscript"/>
        </w:rPr>
        <w:t>m,z</w:t>
      </w:r>
      <w:r w:rsidRPr="00104DD6">
        <w:rPr>
          <w:sz w:val="18"/>
          <w:szCs w:val="18"/>
        </w:rPr>
        <w:t>) fo</w:t>
      </w:r>
      <w:r>
        <w:rPr>
          <w:sz w:val="18"/>
          <w:szCs w:val="18"/>
        </w:rPr>
        <w:t>r instantaneous electric and gas systems</w:t>
      </w:r>
      <w:r w:rsidR="00EE71F4">
        <w:rPr>
          <w:sz w:val="18"/>
          <w:szCs w:val="18"/>
        </w:rPr>
        <w:t xml:space="preserve"> for all zones</w:t>
      </w:r>
      <w:r>
        <w:rPr>
          <w:sz w:val="18"/>
          <w:szCs w:val="18"/>
        </w:rPr>
        <w:t>.</w:t>
      </w:r>
    </w:p>
    <w:p w14:paraId="6A61B801" w14:textId="6B6104DF" w:rsidR="00CA6742" w:rsidRDefault="00CA6742" w:rsidP="00CA6742">
      <w:pPr>
        <w:pStyle w:val="Caption"/>
      </w:pPr>
      <w:bookmarkStart w:id="359" w:name="_Ref80372809"/>
      <w:bookmarkStart w:id="360" w:name="_Toc86828505"/>
      <w:r>
        <w:t xml:space="preserve">Table </w:t>
      </w:r>
      <w:r w:rsidR="00877C01">
        <w:rPr>
          <w:noProof/>
        </w:rPr>
        <w:fldChar w:fldCharType="begin"/>
      </w:r>
      <w:r w:rsidR="00877C01">
        <w:rPr>
          <w:noProof/>
        </w:rPr>
        <w:instrText xml:space="preserve"> SEQ Table \* ARABIC </w:instrText>
      </w:r>
      <w:r w:rsidR="00877C01">
        <w:rPr>
          <w:noProof/>
        </w:rPr>
        <w:fldChar w:fldCharType="separate"/>
      </w:r>
      <w:r w:rsidR="004235B4">
        <w:rPr>
          <w:noProof/>
        </w:rPr>
        <w:t>29</w:t>
      </w:r>
      <w:r w:rsidR="00877C01">
        <w:rPr>
          <w:noProof/>
        </w:rPr>
        <w:fldChar w:fldCharType="end"/>
      </w:r>
      <w:bookmarkEnd w:id="359"/>
      <w:r w:rsidR="00A9272F">
        <w:t>:</w:t>
      </w:r>
      <w:r>
        <w:t xml:space="preserve"> Share purchased energy by month and climate zone, small electric storage hot water systems (F</w:t>
      </w:r>
      <w:r w:rsidRPr="00104DD6">
        <w:rPr>
          <w:vertAlign w:val="subscript"/>
        </w:rPr>
        <w:t>m,z</w:t>
      </w:r>
      <w:r>
        <w:t>)</w:t>
      </w:r>
      <w:bookmarkEnd w:id="360"/>
    </w:p>
    <w:tbl>
      <w:tblPr>
        <w:tblStyle w:val="TableGrid"/>
        <w:tblW w:w="5040" w:type="dxa"/>
        <w:tblLook w:val="04A0" w:firstRow="1" w:lastRow="0" w:firstColumn="1" w:lastColumn="0" w:noHBand="0" w:noVBand="1"/>
        <w:tblDescription w:val="Table 29: Share purchased energy by month and climate zone, small electric storage hot water systems (Fm,z)"/>
      </w:tblPr>
      <w:tblGrid>
        <w:gridCol w:w="960"/>
        <w:gridCol w:w="1216"/>
        <w:gridCol w:w="1216"/>
        <w:gridCol w:w="1216"/>
        <w:gridCol w:w="1216"/>
      </w:tblGrid>
      <w:tr w:rsidR="00CA6742" w:rsidRPr="009C0067" w14:paraId="64C2322C" w14:textId="77777777" w:rsidTr="009E58B4">
        <w:trPr>
          <w:trHeight w:val="300"/>
          <w:tblHeader/>
        </w:trPr>
        <w:tc>
          <w:tcPr>
            <w:tcW w:w="960" w:type="dxa"/>
            <w:noWrap/>
            <w:hideMark/>
          </w:tcPr>
          <w:p w14:paraId="41DCFBA5" w14:textId="77777777" w:rsidR="00CA6742" w:rsidRPr="009E58B4" w:rsidRDefault="00CA6742" w:rsidP="00861543">
            <w:pPr>
              <w:rPr>
                <w:rFonts w:eastAsia="Times New Roman" w:cstheme="minorHAnsi"/>
                <w:b/>
                <w:lang w:eastAsia="en-AU"/>
              </w:rPr>
            </w:pPr>
            <w:r w:rsidRPr="009E58B4">
              <w:rPr>
                <w:rFonts w:eastAsia="Times New Roman" w:cstheme="minorHAnsi"/>
                <w:b/>
                <w:lang w:eastAsia="en-AU"/>
              </w:rPr>
              <w:t>Month</w:t>
            </w:r>
          </w:p>
        </w:tc>
        <w:tc>
          <w:tcPr>
            <w:tcW w:w="1020" w:type="dxa"/>
            <w:noWrap/>
            <w:hideMark/>
          </w:tcPr>
          <w:p w14:paraId="55AECE65" w14:textId="77777777" w:rsidR="00CA6742" w:rsidRPr="009E58B4" w:rsidRDefault="00CA6742" w:rsidP="00861543">
            <w:pPr>
              <w:jc w:val="right"/>
              <w:rPr>
                <w:rFonts w:eastAsia="Times New Roman" w:cstheme="minorHAnsi"/>
                <w:b/>
                <w:lang w:eastAsia="en-AU"/>
              </w:rPr>
            </w:pPr>
            <w:r w:rsidRPr="009E58B4">
              <w:rPr>
                <w:rFonts w:eastAsia="Times New Roman" w:cstheme="minorHAnsi"/>
                <w:b/>
                <w:lang w:eastAsia="en-AU"/>
              </w:rPr>
              <w:t>Zone 1</w:t>
            </w:r>
          </w:p>
        </w:tc>
        <w:tc>
          <w:tcPr>
            <w:tcW w:w="1020" w:type="dxa"/>
            <w:noWrap/>
            <w:hideMark/>
          </w:tcPr>
          <w:p w14:paraId="2E30D049" w14:textId="77777777" w:rsidR="00CA6742" w:rsidRPr="009E58B4" w:rsidRDefault="00CA6742" w:rsidP="00861543">
            <w:pPr>
              <w:jc w:val="right"/>
              <w:rPr>
                <w:rFonts w:eastAsia="Times New Roman" w:cstheme="minorHAnsi"/>
                <w:b/>
                <w:lang w:eastAsia="en-AU"/>
              </w:rPr>
            </w:pPr>
            <w:r w:rsidRPr="009E58B4">
              <w:rPr>
                <w:rFonts w:eastAsia="Times New Roman" w:cstheme="minorHAnsi"/>
                <w:b/>
                <w:lang w:eastAsia="en-AU"/>
              </w:rPr>
              <w:t>Zone 2</w:t>
            </w:r>
          </w:p>
        </w:tc>
        <w:tc>
          <w:tcPr>
            <w:tcW w:w="1020" w:type="dxa"/>
            <w:noWrap/>
            <w:hideMark/>
          </w:tcPr>
          <w:p w14:paraId="21B340F6" w14:textId="77777777" w:rsidR="00CA6742" w:rsidRPr="009E58B4" w:rsidRDefault="00CA6742" w:rsidP="00861543">
            <w:pPr>
              <w:jc w:val="right"/>
              <w:rPr>
                <w:rFonts w:eastAsia="Times New Roman" w:cstheme="minorHAnsi"/>
                <w:b/>
                <w:lang w:eastAsia="en-AU"/>
              </w:rPr>
            </w:pPr>
            <w:r w:rsidRPr="009E58B4">
              <w:rPr>
                <w:rFonts w:eastAsia="Times New Roman" w:cstheme="minorHAnsi"/>
                <w:b/>
                <w:lang w:eastAsia="en-AU"/>
              </w:rPr>
              <w:t>Zone 3</w:t>
            </w:r>
          </w:p>
        </w:tc>
        <w:tc>
          <w:tcPr>
            <w:tcW w:w="1020" w:type="dxa"/>
            <w:noWrap/>
            <w:hideMark/>
          </w:tcPr>
          <w:p w14:paraId="74CFD8EF" w14:textId="77777777" w:rsidR="00CA6742" w:rsidRPr="009E58B4" w:rsidRDefault="00CA6742" w:rsidP="00861543">
            <w:pPr>
              <w:jc w:val="right"/>
              <w:rPr>
                <w:rFonts w:eastAsia="Times New Roman" w:cstheme="minorHAnsi"/>
                <w:b/>
                <w:lang w:eastAsia="en-AU"/>
              </w:rPr>
            </w:pPr>
            <w:r w:rsidRPr="009E58B4">
              <w:rPr>
                <w:rFonts w:eastAsia="Times New Roman" w:cstheme="minorHAnsi"/>
                <w:b/>
                <w:lang w:eastAsia="en-AU"/>
              </w:rPr>
              <w:t>Zone 4</w:t>
            </w:r>
          </w:p>
        </w:tc>
      </w:tr>
      <w:tr w:rsidR="00CA6742" w:rsidRPr="009C0067" w14:paraId="3F0BEAE5" w14:textId="77777777" w:rsidTr="009E58B4">
        <w:trPr>
          <w:trHeight w:val="300"/>
        </w:trPr>
        <w:tc>
          <w:tcPr>
            <w:tcW w:w="960" w:type="dxa"/>
            <w:noWrap/>
            <w:hideMark/>
          </w:tcPr>
          <w:p w14:paraId="090BAAAA" w14:textId="77777777" w:rsidR="00CA6742" w:rsidRPr="009E58B4" w:rsidRDefault="00CA6742" w:rsidP="00861543">
            <w:pPr>
              <w:rPr>
                <w:rFonts w:eastAsia="Times New Roman" w:cstheme="minorHAnsi"/>
                <w:lang w:eastAsia="en-AU"/>
              </w:rPr>
            </w:pPr>
            <w:r w:rsidRPr="009E58B4">
              <w:rPr>
                <w:rFonts w:eastAsia="Times New Roman" w:cstheme="minorHAnsi"/>
                <w:lang w:eastAsia="en-AU"/>
              </w:rPr>
              <w:t>Jan</w:t>
            </w:r>
          </w:p>
        </w:tc>
        <w:tc>
          <w:tcPr>
            <w:tcW w:w="1020" w:type="dxa"/>
            <w:noWrap/>
            <w:hideMark/>
          </w:tcPr>
          <w:p w14:paraId="1F9EE5B8" w14:textId="77777777" w:rsidR="00CA6742" w:rsidRPr="009E58B4" w:rsidRDefault="00CA6742" w:rsidP="00861543">
            <w:pPr>
              <w:jc w:val="right"/>
              <w:rPr>
                <w:rFonts w:eastAsia="Times New Roman" w:cstheme="minorHAnsi"/>
                <w:lang w:eastAsia="en-AU"/>
              </w:rPr>
            </w:pPr>
            <w:r w:rsidRPr="009E58B4">
              <w:rPr>
                <w:rFonts w:eastAsia="Times New Roman" w:cstheme="minorHAnsi"/>
                <w:lang w:eastAsia="en-AU"/>
              </w:rPr>
              <w:t>6.7260%</w:t>
            </w:r>
          </w:p>
        </w:tc>
        <w:tc>
          <w:tcPr>
            <w:tcW w:w="1020" w:type="dxa"/>
            <w:noWrap/>
            <w:hideMark/>
          </w:tcPr>
          <w:p w14:paraId="2DDF92E5" w14:textId="77777777" w:rsidR="00CA6742" w:rsidRPr="009E58B4" w:rsidRDefault="00CA6742" w:rsidP="00861543">
            <w:pPr>
              <w:jc w:val="right"/>
              <w:rPr>
                <w:rFonts w:eastAsia="Times New Roman" w:cstheme="minorHAnsi"/>
                <w:lang w:eastAsia="en-AU"/>
              </w:rPr>
            </w:pPr>
            <w:r w:rsidRPr="009E58B4">
              <w:rPr>
                <w:rFonts w:eastAsia="Times New Roman" w:cstheme="minorHAnsi"/>
                <w:lang w:eastAsia="en-AU"/>
              </w:rPr>
              <w:t>6.6291%</w:t>
            </w:r>
          </w:p>
        </w:tc>
        <w:tc>
          <w:tcPr>
            <w:tcW w:w="1020" w:type="dxa"/>
            <w:noWrap/>
            <w:hideMark/>
          </w:tcPr>
          <w:p w14:paraId="751326DE" w14:textId="77777777" w:rsidR="00CA6742" w:rsidRPr="009E58B4" w:rsidRDefault="00CA6742" w:rsidP="00861543">
            <w:pPr>
              <w:jc w:val="right"/>
              <w:rPr>
                <w:rFonts w:eastAsia="Times New Roman" w:cstheme="minorHAnsi"/>
                <w:lang w:eastAsia="en-AU"/>
              </w:rPr>
            </w:pPr>
            <w:r w:rsidRPr="009E58B4">
              <w:rPr>
                <w:rFonts w:eastAsia="Times New Roman" w:cstheme="minorHAnsi"/>
                <w:lang w:eastAsia="en-AU"/>
              </w:rPr>
              <w:t>6.7444%</w:t>
            </w:r>
          </w:p>
        </w:tc>
        <w:tc>
          <w:tcPr>
            <w:tcW w:w="1020" w:type="dxa"/>
            <w:noWrap/>
            <w:hideMark/>
          </w:tcPr>
          <w:p w14:paraId="7AC6FE04" w14:textId="77777777" w:rsidR="00CA6742" w:rsidRPr="009E58B4" w:rsidRDefault="00CA6742" w:rsidP="00861543">
            <w:pPr>
              <w:jc w:val="right"/>
              <w:rPr>
                <w:rFonts w:eastAsia="Times New Roman" w:cstheme="minorHAnsi"/>
                <w:lang w:eastAsia="en-AU"/>
              </w:rPr>
            </w:pPr>
            <w:r w:rsidRPr="009E58B4">
              <w:rPr>
                <w:rFonts w:eastAsia="Times New Roman" w:cstheme="minorHAnsi"/>
                <w:lang w:eastAsia="en-AU"/>
              </w:rPr>
              <w:t>6.8500%</w:t>
            </w:r>
          </w:p>
        </w:tc>
      </w:tr>
      <w:tr w:rsidR="00CA6742" w:rsidRPr="009C0067" w14:paraId="728B39B9" w14:textId="77777777" w:rsidTr="009E58B4">
        <w:trPr>
          <w:trHeight w:val="300"/>
        </w:trPr>
        <w:tc>
          <w:tcPr>
            <w:tcW w:w="960" w:type="dxa"/>
            <w:noWrap/>
            <w:hideMark/>
          </w:tcPr>
          <w:p w14:paraId="473F2E61" w14:textId="77777777" w:rsidR="00CA6742" w:rsidRPr="009E58B4" w:rsidRDefault="00CA6742" w:rsidP="00861543">
            <w:pPr>
              <w:rPr>
                <w:rFonts w:eastAsia="Times New Roman" w:cstheme="minorHAnsi"/>
                <w:lang w:eastAsia="en-AU"/>
              </w:rPr>
            </w:pPr>
            <w:r w:rsidRPr="009E58B4">
              <w:rPr>
                <w:rFonts w:eastAsia="Times New Roman" w:cstheme="minorHAnsi"/>
                <w:lang w:eastAsia="en-AU"/>
              </w:rPr>
              <w:t>Feb</w:t>
            </w:r>
          </w:p>
        </w:tc>
        <w:tc>
          <w:tcPr>
            <w:tcW w:w="1020" w:type="dxa"/>
            <w:noWrap/>
            <w:hideMark/>
          </w:tcPr>
          <w:p w14:paraId="5DE31B40" w14:textId="77777777" w:rsidR="00CA6742" w:rsidRPr="009E58B4" w:rsidRDefault="00CA6742" w:rsidP="00861543">
            <w:pPr>
              <w:jc w:val="right"/>
              <w:rPr>
                <w:rFonts w:eastAsia="Times New Roman" w:cstheme="minorHAnsi"/>
                <w:lang w:eastAsia="en-AU"/>
              </w:rPr>
            </w:pPr>
            <w:r w:rsidRPr="009E58B4">
              <w:rPr>
                <w:rFonts w:eastAsia="Times New Roman" w:cstheme="minorHAnsi"/>
                <w:lang w:eastAsia="en-AU"/>
              </w:rPr>
              <w:t>6.8112%</w:t>
            </w:r>
          </w:p>
        </w:tc>
        <w:tc>
          <w:tcPr>
            <w:tcW w:w="1020" w:type="dxa"/>
            <w:noWrap/>
            <w:hideMark/>
          </w:tcPr>
          <w:p w14:paraId="6C99422F" w14:textId="77777777" w:rsidR="00CA6742" w:rsidRPr="009E58B4" w:rsidRDefault="00CA6742" w:rsidP="00861543">
            <w:pPr>
              <w:jc w:val="right"/>
              <w:rPr>
                <w:rFonts w:eastAsia="Times New Roman" w:cstheme="minorHAnsi"/>
                <w:lang w:eastAsia="en-AU"/>
              </w:rPr>
            </w:pPr>
            <w:r w:rsidRPr="009E58B4">
              <w:rPr>
                <w:rFonts w:eastAsia="Times New Roman" w:cstheme="minorHAnsi"/>
                <w:lang w:eastAsia="en-AU"/>
              </w:rPr>
              <w:t>6.7257%</w:t>
            </w:r>
          </w:p>
        </w:tc>
        <w:tc>
          <w:tcPr>
            <w:tcW w:w="1020" w:type="dxa"/>
            <w:noWrap/>
            <w:hideMark/>
          </w:tcPr>
          <w:p w14:paraId="4E8D0068" w14:textId="77777777" w:rsidR="00CA6742" w:rsidRPr="009E58B4" w:rsidRDefault="00CA6742" w:rsidP="00861543">
            <w:pPr>
              <w:jc w:val="right"/>
              <w:rPr>
                <w:rFonts w:eastAsia="Times New Roman" w:cstheme="minorHAnsi"/>
                <w:lang w:eastAsia="en-AU"/>
              </w:rPr>
            </w:pPr>
            <w:r w:rsidRPr="009E58B4">
              <w:rPr>
                <w:rFonts w:eastAsia="Times New Roman" w:cstheme="minorHAnsi"/>
                <w:lang w:eastAsia="en-AU"/>
              </w:rPr>
              <w:t>6.8012%</w:t>
            </w:r>
          </w:p>
        </w:tc>
        <w:tc>
          <w:tcPr>
            <w:tcW w:w="1020" w:type="dxa"/>
            <w:noWrap/>
            <w:hideMark/>
          </w:tcPr>
          <w:p w14:paraId="12556EE0" w14:textId="77777777" w:rsidR="00CA6742" w:rsidRPr="009E58B4" w:rsidRDefault="00CA6742" w:rsidP="00861543">
            <w:pPr>
              <w:jc w:val="right"/>
              <w:rPr>
                <w:rFonts w:eastAsia="Times New Roman" w:cstheme="minorHAnsi"/>
                <w:lang w:eastAsia="en-AU"/>
              </w:rPr>
            </w:pPr>
            <w:r w:rsidRPr="009E58B4">
              <w:rPr>
                <w:rFonts w:eastAsia="Times New Roman" w:cstheme="minorHAnsi"/>
                <w:lang w:eastAsia="en-AU"/>
              </w:rPr>
              <w:t>6.7213%</w:t>
            </w:r>
          </w:p>
        </w:tc>
      </w:tr>
      <w:tr w:rsidR="00CA6742" w:rsidRPr="009C0067" w14:paraId="16E87C97" w14:textId="77777777" w:rsidTr="009E58B4">
        <w:trPr>
          <w:trHeight w:val="300"/>
        </w:trPr>
        <w:tc>
          <w:tcPr>
            <w:tcW w:w="960" w:type="dxa"/>
            <w:noWrap/>
            <w:hideMark/>
          </w:tcPr>
          <w:p w14:paraId="623270CE" w14:textId="77777777" w:rsidR="00CA6742" w:rsidRPr="009E58B4" w:rsidRDefault="00CA6742" w:rsidP="00861543">
            <w:pPr>
              <w:rPr>
                <w:rFonts w:eastAsia="Times New Roman" w:cstheme="minorHAnsi"/>
                <w:lang w:eastAsia="en-AU"/>
              </w:rPr>
            </w:pPr>
            <w:r w:rsidRPr="009E58B4">
              <w:rPr>
                <w:rFonts w:eastAsia="Times New Roman" w:cstheme="minorHAnsi"/>
                <w:lang w:eastAsia="en-AU"/>
              </w:rPr>
              <w:t>Mar</w:t>
            </w:r>
          </w:p>
        </w:tc>
        <w:tc>
          <w:tcPr>
            <w:tcW w:w="1020" w:type="dxa"/>
            <w:noWrap/>
            <w:hideMark/>
          </w:tcPr>
          <w:p w14:paraId="441E7FC1" w14:textId="77777777" w:rsidR="00CA6742" w:rsidRPr="009E58B4" w:rsidRDefault="00CA6742" w:rsidP="00861543">
            <w:pPr>
              <w:jc w:val="right"/>
              <w:rPr>
                <w:rFonts w:eastAsia="Times New Roman" w:cstheme="minorHAnsi"/>
                <w:lang w:eastAsia="en-AU"/>
              </w:rPr>
            </w:pPr>
            <w:r w:rsidRPr="009E58B4">
              <w:rPr>
                <w:rFonts w:eastAsia="Times New Roman" w:cstheme="minorHAnsi"/>
                <w:lang w:eastAsia="en-AU"/>
              </w:rPr>
              <w:t>7.9116%</w:t>
            </w:r>
          </w:p>
        </w:tc>
        <w:tc>
          <w:tcPr>
            <w:tcW w:w="1020" w:type="dxa"/>
            <w:noWrap/>
            <w:hideMark/>
          </w:tcPr>
          <w:p w14:paraId="6117DEAF" w14:textId="77777777" w:rsidR="00CA6742" w:rsidRPr="009E58B4" w:rsidRDefault="00CA6742" w:rsidP="00861543">
            <w:pPr>
              <w:jc w:val="right"/>
              <w:rPr>
                <w:rFonts w:eastAsia="Times New Roman" w:cstheme="minorHAnsi"/>
                <w:lang w:eastAsia="en-AU"/>
              </w:rPr>
            </w:pPr>
            <w:r w:rsidRPr="009E58B4">
              <w:rPr>
                <w:rFonts w:eastAsia="Times New Roman" w:cstheme="minorHAnsi"/>
                <w:lang w:eastAsia="en-AU"/>
              </w:rPr>
              <w:t>7.9446%</w:t>
            </w:r>
          </w:p>
        </w:tc>
        <w:tc>
          <w:tcPr>
            <w:tcW w:w="1020" w:type="dxa"/>
            <w:noWrap/>
            <w:hideMark/>
          </w:tcPr>
          <w:p w14:paraId="6BC6DC07" w14:textId="77777777" w:rsidR="00CA6742" w:rsidRPr="009E58B4" w:rsidRDefault="00CA6742" w:rsidP="00861543">
            <w:pPr>
              <w:jc w:val="right"/>
              <w:rPr>
                <w:rFonts w:eastAsia="Times New Roman" w:cstheme="minorHAnsi"/>
                <w:lang w:eastAsia="en-AU"/>
              </w:rPr>
            </w:pPr>
            <w:r w:rsidRPr="009E58B4">
              <w:rPr>
                <w:rFonts w:eastAsia="Times New Roman" w:cstheme="minorHAnsi"/>
                <w:lang w:eastAsia="en-AU"/>
              </w:rPr>
              <w:t>7.9017%</w:t>
            </w:r>
          </w:p>
        </w:tc>
        <w:tc>
          <w:tcPr>
            <w:tcW w:w="1020" w:type="dxa"/>
            <w:noWrap/>
            <w:hideMark/>
          </w:tcPr>
          <w:p w14:paraId="46F3ED6E" w14:textId="77777777" w:rsidR="00CA6742" w:rsidRPr="009E58B4" w:rsidRDefault="00CA6742" w:rsidP="00861543">
            <w:pPr>
              <w:jc w:val="right"/>
              <w:rPr>
                <w:rFonts w:eastAsia="Times New Roman" w:cstheme="minorHAnsi"/>
                <w:lang w:eastAsia="en-AU"/>
              </w:rPr>
            </w:pPr>
            <w:r w:rsidRPr="009E58B4">
              <w:rPr>
                <w:rFonts w:eastAsia="Times New Roman" w:cstheme="minorHAnsi"/>
                <w:lang w:eastAsia="en-AU"/>
              </w:rPr>
              <w:t>7.9760%</w:t>
            </w:r>
          </w:p>
        </w:tc>
      </w:tr>
      <w:tr w:rsidR="00CA6742" w:rsidRPr="009C0067" w14:paraId="2943D6E4" w14:textId="77777777" w:rsidTr="009E58B4">
        <w:trPr>
          <w:trHeight w:val="300"/>
        </w:trPr>
        <w:tc>
          <w:tcPr>
            <w:tcW w:w="960" w:type="dxa"/>
            <w:noWrap/>
            <w:hideMark/>
          </w:tcPr>
          <w:p w14:paraId="70006859" w14:textId="77777777" w:rsidR="00CA6742" w:rsidRPr="009E58B4" w:rsidRDefault="00CA6742" w:rsidP="00861543">
            <w:pPr>
              <w:rPr>
                <w:rFonts w:eastAsia="Times New Roman" w:cstheme="minorHAnsi"/>
                <w:lang w:eastAsia="en-AU"/>
              </w:rPr>
            </w:pPr>
            <w:r w:rsidRPr="009E58B4">
              <w:rPr>
                <w:rFonts w:eastAsia="Times New Roman" w:cstheme="minorHAnsi"/>
                <w:lang w:eastAsia="en-AU"/>
              </w:rPr>
              <w:t>Apr</w:t>
            </w:r>
          </w:p>
        </w:tc>
        <w:tc>
          <w:tcPr>
            <w:tcW w:w="1020" w:type="dxa"/>
            <w:noWrap/>
            <w:hideMark/>
          </w:tcPr>
          <w:p w14:paraId="5AB000B6" w14:textId="77777777" w:rsidR="00CA6742" w:rsidRPr="009E58B4" w:rsidRDefault="00CA6742" w:rsidP="00861543">
            <w:pPr>
              <w:jc w:val="right"/>
              <w:rPr>
                <w:rFonts w:eastAsia="Times New Roman" w:cstheme="minorHAnsi"/>
                <w:lang w:eastAsia="en-AU"/>
              </w:rPr>
            </w:pPr>
            <w:r w:rsidRPr="009E58B4">
              <w:rPr>
                <w:rFonts w:eastAsia="Times New Roman" w:cstheme="minorHAnsi"/>
                <w:lang w:eastAsia="en-AU"/>
              </w:rPr>
              <w:t>8.1341%</w:t>
            </w:r>
          </w:p>
        </w:tc>
        <w:tc>
          <w:tcPr>
            <w:tcW w:w="1020" w:type="dxa"/>
            <w:noWrap/>
            <w:hideMark/>
          </w:tcPr>
          <w:p w14:paraId="2D1832FD" w14:textId="77777777" w:rsidR="00CA6742" w:rsidRPr="009E58B4" w:rsidRDefault="00CA6742" w:rsidP="00861543">
            <w:pPr>
              <w:jc w:val="right"/>
              <w:rPr>
                <w:rFonts w:eastAsia="Times New Roman" w:cstheme="minorHAnsi"/>
                <w:lang w:eastAsia="en-AU"/>
              </w:rPr>
            </w:pPr>
            <w:r w:rsidRPr="009E58B4">
              <w:rPr>
                <w:rFonts w:eastAsia="Times New Roman" w:cstheme="minorHAnsi"/>
                <w:lang w:eastAsia="en-AU"/>
              </w:rPr>
              <w:t>8.1744%</w:t>
            </w:r>
          </w:p>
        </w:tc>
        <w:tc>
          <w:tcPr>
            <w:tcW w:w="1020" w:type="dxa"/>
            <w:noWrap/>
            <w:hideMark/>
          </w:tcPr>
          <w:p w14:paraId="1468EAD4" w14:textId="77777777" w:rsidR="00CA6742" w:rsidRPr="009E58B4" w:rsidRDefault="00CA6742" w:rsidP="00861543">
            <w:pPr>
              <w:jc w:val="right"/>
              <w:rPr>
                <w:rFonts w:eastAsia="Times New Roman" w:cstheme="minorHAnsi"/>
                <w:lang w:eastAsia="en-AU"/>
              </w:rPr>
            </w:pPr>
            <w:r w:rsidRPr="009E58B4">
              <w:rPr>
                <w:rFonts w:eastAsia="Times New Roman" w:cstheme="minorHAnsi"/>
                <w:lang w:eastAsia="en-AU"/>
              </w:rPr>
              <w:t>8.1422%</w:t>
            </w:r>
          </w:p>
        </w:tc>
        <w:tc>
          <w:tcPr>
            <w:tcW w:w="1020" w:type="dxa"/>
            <w:noWrap/>
            <w:hideMark/>
          </w:tcPr>
          <w:p w14:paraId="18059578" w14:textId="77777777" w:rsidR="00CA6742" w:rsidRPr="009E58B4" w:rsidRDefault="00CA6742" w:rsidP="00861543">
            <w:pPr>
              <w:jc w:val="right"/>
              <w:rPr>
                <w:rFonts w:eastAsia="Times New Roman" w:cstheme="minorHAnsi"/>
                <w:lang w:eastAsia="en-AU"/>
              </w:rPr>
            </w:pPr>
            <w:r w:rsidRPr="009E58B4">
              <w:rPr>
                <w:rFonts w:eastAsia="Times New Roman" w:cstheme="minorHAnsi"/>
                <w:lang w:eastAsia="en-AU"/>
              </w:rPr>
              <w:t>8.1207%</w:t>
            </w:r>
          </w:p>
        </w:tc>
      </w:tr>
      <w:tr w:rsidR="00CA6742" w:rsidRPr="009C0067" w14:paraId="7E3B480E" w14:textId="77777777" w:rsidTr="009E58B4">
        <w:trPr>
          <w:trHeight w:val="300"/>
        </w:trPr>
        <w:tc>
          <w:tcPr>
            <w:tcW w:w="960" w:type="dxa"/>
            <w:noWrap/>
            <w:hideMark/>
          </w:tcPr>
          <w:p w14:paraId="2A97A872" w14:textId="77777777" w:rsidR="00CA6742" w:rsidRPr="009E58B4" w:rsidRDefault="00CA6742" w:rsidP="00861543">
            <w:pPr>
              <w:rPr>
                <w:rFonts w:eastAsia="Times New Roman" w:cstheme="minorHAnsi"/>
                <w:lang w:eastAsia="en-AU"/>
              </w:rPr>
            </w:pPr>
            <w:r w:rsidRPr="009E58B4">
              <w:rPr>
                <w:rFonts w:eastAsia="Times New Roman" w:cstheme="minorHAnsi"/>
                <w:lang w:eastAsia="en-AU"/>
              </w:rPr>
              <w:t>May</w:t>
            </w:r>
          </w:p>
        </w:tc>
        <w:tc>
          <w:tcPr>
            <w:tcW w:w="1020" w:type="dxa"/>
            <w:noWrap/>
            <w:hideMark/>
          </w:tcPr>
          <w:p w14:paraId="1725D90F" w14:textId="77777777" w:rsidR="00CA6742" w:rsidRPr="009E58B4" w:rsidRDefault="00CA6742" w:rsidP="00861543">
            <w:pPr>
              <w:jc w:val="right"/>
              <w:rPr>
                <w:rFonts w:eastAsia="Times New Roman" w:cstheme="minorHAnsi"/>
                <w:lang w:eastAsia="en-AU"/>
              </w:rPr>
            </w:pPr>
            <w:r w:rsidRPr="009E58B4">
              <w:rPr>
                <w:rFonts w:eastAsia="Times New Roman" w:cstheme="minorHAnsi"/>
                <w:lang w:eastAsia="en-AU"/>
              </w:rPr>
              <w:t>8.9275%</w:t>
            </w:r>
          </w:p>
        </w:tc>
        <w:tc>
          <w:tcPr>
            <w:tcW w:w="1020" w:type="dxa"/>
            <w:noWrap/>
            <w:hideMark/>
          </w:tcPr>
          <w:p w14:paraId="2204DE68" w14:textId="77777777" w:rsidR="00CA6742" w:rsidRPr="009E58B4" w:rsidRDefault="00CA6742" w:rsidP="00861543">
            <w:pPr>
              <w:jc w:val="right"/>
              <w:rPr>
                <w:rFonts w:eastAsia="Times New Roman" w:cstheme="minorHAnsi"/>
                <w:lang w:eastAsia="en-AU"/>
              </w:rPr>
            </w:pPr>
            <w:r w:rsidRPr="009E58B4">
              <w:rPr>
                <w:rFonts w:eastAsia="Times New Roman" w:cstheme="minorHAnsi"/>
                <w:lang w:eastAsia="en-AU"/>
              </w:rPr>
              <w:t>8.9981%</w:t>
            </w:r>
          </w:p>
        </w:tc>
        <w:tc>
          <w:tcPr>
            <w:tcW w:w="1020" w:type="dxa"/>
            <w:noWrap/>
            <w:hideMark/>
          </w:tcPr>
          <w:p w14:paraId="2FD4F9F9" w14:textId="77777777" w:rsidR="00CA6742" w:rsidRPr="009E58B4" w:rsidRDefault="00CA6742" w:rsidP="00861543">
            <w:pPr>
              <w:jc w:val="right"/>
              <w:rPr>
                <w:rFonts w:eastAsia="Times New Roman" w:cstheme="minorHAnsi"/>
                <w:lang w:eastAsia="en-AU"/>
              </w:rPr>
            </w:pPr>
            <w:r w:rsidRPr="009E58B4">
              <w:rPr>
                <w:rFonts w:eastAsia="Times New Roman" w:cstheme="minorHAnsi"/>
                <w:lang w:eastAsia="en-AU"/>
              </w:rPr>
              <w:t>8.9667%</w:t>
            </w:r>
          </w:p>
        </w:tc>
        <w:tc>
          <w:tcPr>
            <w:tcW w:w="1020" w:type="dxa"/>
            <w:noWrap/>
            <w:hideMark/>
          </w:tcPr>
          <w:p w14:paraId="18869628" w14:textId="77777777" w:rsidR="00CA6742" w:rsidRPr="009E58B4" w:rsidRDefault="00CA6742" w:rsidP="00861543">
            <w:pPr>
              <w:jc w:val="right"/>
              <w:rPr>
                <w:rFonts w:eastAsia="Times New Roman" w:cstheme="minorHAnsi"/>
                <w:lang w:eastAsia="en-AU"/>
              </w:rPr>
            </w:pPr>
            <w:r w:rsidRPr="009E58B4">
              <w:rPr>
                <w:rFonts w:eastAsia="Times New Roman" w:cstheme="minorHAnsi"/>
                <w:lang w:eastAsia="en-AU"/>
              </w:rPr>
              <w:t>8.9133%</w:t>
            </w:r>
          </w:p>
        </w:tc>
      </w:tr>
      <w:tr w:rsidR="00CA6742" w:rsidRPr="009C0067" w14:paraId="7B4C2163" w14:textId="77777777" w:rsidTr="009E58B4">
        <w:trPr>
          <w:trHeight w:val="300"/>
        </w:trPr>
        <w:tc>
          <w:tcPr>
            <w:tcW w:w="960" w:type="dxa"/>
            <w:noWrap/>
            <w:hideMark/>
          </w:tcPr>
          <w:p w14:paraId="434844E3" w14:textId="77777777" w:rsidR="00CA6742" w:rsidRPr="009E58B4" w:rsidRDefault="00CA6742" w:rsidP="00861543">
            <w:pPr>
              <w:rPr>
                <w:rFonts w:eastAsia="Times New Roman" w:cstheme="minorHAnsi"/>
                <w:lang w:eastAsia="en-AU"/>
              </w:rPr>
            </w:pPr>
            <w:r w:rsidRPr="009E58B4">
              <w:rPr>
                <w:rFonts w:eastAsia="Times New Roman" w:cstheme="minorHAnsi"/>
                <w:lang w:eastAsia="en-AU"/>
              </w:rPr>
              <w:t>Jun</w:t>
            </w:r>
          </w:p>
        </w:tc>
        <w:tc>
          <w:tcPr>
            <w:tcW w:w="1020" w:type="dxa"/>
            <w:noWrap/>
            <w:hideMark/>
          </w:tcPr>
          <w:p w14:paraId="46877F6C" w14:textId="77777777" w:rsidR="00CA6742" w:rsidRPr="009E58B4" w:rsidRDefault="00CA6742" w:rsidP="00861543">
            <w:pPr>
              <w:jc w:val="right"/>
              <w:rPr>
                <w:rFonts w:eastAsia="Times New Roman" w:cstheme="minorHAnsi"/>
                <w:lang w:eastAsia="en-AU"/>
              </w:rPr>
            </w:pPr>
            <w:r w:rsidRPr="009E58B4">
              <w:rPr>
                <w:rFonts w:eastAsia="Times New Roman" w:cstheme="minorHAnsi"/>
                <w:lang w:eastAsia="en-AU"/>
              </w:rPr>
              <w:t>9.1331%</w:t>
            </w:r>
          </w:p>
        </w:tc>
        <w:tc>
          <w:tcPr>
            <w:tcW w:w="1020" w:type="dxa"/>
            <w:noWrap/>
            <w:hideMark/>
          </w:tcPr>
          <w:p w14:paraId="57302C99" w14:textId="77777777" w:rsidR="00CA6742" w:rsidRPr="009E58B4" w:rsidRDefault="00CA6742" w:rsidP="00861543">
            <w:pPr>
              <w:jc w:val="right"/>
              <w:rPr>
                <w:rFonts w:eastAsia="Times New Roman" w:cstheme="minorHAnsi"/>
                <w:lang w:eastAsia="en-AU"/>
              </w:rPr>
            </w:pPr>
            <w:r w:rsidRPr="009E58B4">
              <w:rPr>
                <w:rFonts w:eastAsia="Times New Roman" w:cstheme="minorHAnsi"/>
                <w:lang w:eastAsia="en-AU"/>
              </w:rPr>
              <w:t>9.2057%</w:t>
            </w:r>
          </w:p>
        </w:tc>
        <w:tc>
          <w:tcPr>
            <w:tcW w:w="1020" w:type="dxa"/>
            <w:noWrap/>
            <w:hideMark/>
          </w:tcPr>
          <w:p w14:paraId="6E2BC5AB" w14:textId="77777777" w:rsidR="00CA6742" w:rsidRPr="009E58B4" w:rsidRDefault="00CA6742" w:rsidP="00861543">
            <w:pPr>
              <w:jc w:val="right"/>
              <w:rPr>
                <w:rFonts w:eastAsia="Times New Roman" w:cstheme="minorHAnsi"/>
                <w:lang w:eastAsia="en-AU"/>
              </w:rPr>
            </w:pPr>
            <w:r w:rsidRPr="009E58B4">
              <w:rPr>
                <w:rFonts w:eastAsia="Times New Roman" w:cstheme="minorHAnsi"/>
                <w:lang w:eastAsia="en-AU"/>
              </w:rPr>
              <w:t>9.1182%</w:t>
            </w:r>
          </w:p>
        </w:tc>
        <w:tc>
          <w:tcPr>
            <w:tcW w:w="1020" w:type="dxa"/>
            <w:noWrap/>
            <w:hideMark/>
          </w:tcPr>
          <w:p w14:paraId="204B1407" w14:textId="77777777" w:rsidR="00CA6742" w:rsidRPr="009E58B4" w:rsidRDefault="00CA6742" w:rsidP="00861543">
            <w:pPr>
              <w:jc w:val="right"/>
              <w:rPr>
                <w:rFonts w:eastAsia="Times New Roman" w:cstheme="minorHAnsi"/>
                <w:lang w:eastAsia="en-AU"/>
              </w:rPr>
            </w:pPr>
            <w:r w:rsidRPr="009E58B4">
              <w:rPr>
                <w:rFonts w:eastAsia="Times New Roman" w:cstheme="minorHAnsi"/>
                <w:lang w:eastAsia="en-AU"/>
              </w:rPr>
              <w:t>9.0702%</w:t>
            </w:r>
          </w:p>
        </w:tc>
      </w:tr>
      <w:tr w:rsidR="00CA6742" w:rsidRPr="009C0067" w14:paraId="03E2B949" w14:textId="77777777" w:rsidTr="009E58B4">
        <w:trPr>
          <w:trHeight w:val="300"/>
        </w:trPr>
        <w:tc>
          <w:tcPr>
            <w:tcW w:w="960" w:type="dxa"/>
            <w:noWrap/>
            <w:hideMark/>
          </w:tcPr>
          <w:p w14:paraId="32A9D2CB" w14:textId="77777777" w:rsidR="00CA6742" w:rsidRPr="009E58B4" w:rsidRDefault="00CA6742" w:rsidP="00861543">
            <w:pPr>
              <w:rPr>
                <w:rFonts w:eastAsia="Times New Roman" w:cstheme="minorHAnsi"/>
                <w:lang w:eastAsia="en-AU"/>
              </w:rPr>
            </w:pPr>
            <w:r w:rsidRPr="009E58B4">
              <w:rPr>
                <w:rFonts w:eastAsia="Times New Roman" w:cstheme="minorHAnsi"/>
                <w:lang w:eastAsia="en-AU"/>
              </w:rPr>
              <w:t>Jul</w:t>
            </w:r>
          </w:p>
        </w:tc>
        <w:tc>
          <w:tcPr>
            <w:tcW w:w="1020" w:type="dxa"/>
            <w:noWrap/>
            <w:hideMark/>
          </w:tcPr>
          <w:p w14:paraId="38088AF1" w14:textId="77777777" w:rsidR="00CA6742" w:rsidRPr="009E58B4" w:rsidRDefault="00CA6742" w:rsidP="00861543">
            <w:pPr>
              <w:jc w:val="right"/>
              <w:rPr>
                <w:rFonts w:eastAsia="Times New Roman" w:cstheme="minorHAnsi"/>
                <w:lang w:eastAsia="en-AU"/>
              </w:rPr>
            </w:pPr>
            <w:r w:rsidRPr="009E58B4">
              <w:rPr>
                <w:rFonts w:eastAsia="Times New Roman" w:cstheme="minorHAnsi"/>
                <w:lang w:eastAsia="en-AU"/>
              </w:rPr>
              <w:t>9.4580%</w:t>
            </w:r>
          </w:p>
        </w:tc>
        <w:tc>
          <w:tcPr>
            <w:tcW w:w="1020" w:type="dxa"/>
            <w:noWrap/>
            <w:hideMark/>
          </w:tcPr>
          <w:p w14:paraId="3AC7072F" w14:textId="77777777" w:rsidR="00CA6742" w:rsidRPr="009E58B4" w:rsidRDefault="00CA6742" w:rsidP="00861543">
            <w:pPr>
              <w:jc w:val="right"/>
              <w:rPr>
                <w:rFonts w:eastAsia="Times New Roman" w:cstheme="minorHAnsi"/>
                <w:lang w:eastAsia="en-AU"/>
              </w:rPr>
            </w:pPr>
            <w:r w:rsidRPr="009E58B4">
              <w:rPr>
                <w:rFonts w:eastAsia="Times New Roman" w:cstheme="minorHAnsi"/>
                <w:lang w:eastAsia="en-AU"/>
              </w:rPr>
              <w:t>9.6551%</w:t>
            </w:r>
          </w:p>
        </w:tc>
        <w:tc>
          <w:tcPr>
            <w:tcW w:w="1020" w:type="dxa"/>
            <w:noWrap/>
            <w:hideMark/>
          </w:tcPr>
          <w:p w14:paraId="006B626E" w14:textId="77777777" w:rsidR="00CA6742" w:rsidRPr="009E58B4" w:rsidRDefault="00CA6742" w:rsidP="00861543">
            <w:pPr>
              <w:jc w:val="right"/>
              <w:rPr>
                <w:rFonts w:eastAsia="Times New Roman" w:cstheme="minorHAnsi"/>
                <w:lang w:eastAsia="en-AU"/>
              </w:rPr>
            </w:pPr>
            <w:r w:rsidRPr="009E58B4">
              <w:rPr>
                <w:rFonts w:eastAsia="Times New Roman" w:cstheme="minorHAnsi"/>
                <w:lang w:eastAsia="en-AU"/>
              </w:rPr>
              <w:t>9.4737%</w:t>
            </w:r>
          </w:p>
        </w:tc>
        <w:tc>
          <w:tcPr>
            <w:tcW w:w="1020" w:type="dxa"/>
            <w:noWrap/>
            <w:hideMark/>
          </w:tcPr>
          <w:p w14:paraId="32ABCCF6" w14:textId="77777777" w:rsidR="00CA6742" w:rsidRPr="009E58B4" w:rsidRDefault="00CA6742" w:rsidP="00861543">
            <w:pPr>
              <w:jc w:val="right"/>
              <w:rPr>
                <w:rFonts w:eastAsia="Times New Roman" w:cstheme="minorHAnsi"/>
                <w:lang w:eastAsia="en-AU"/>
              </w:rPr>
            </w:pPr>
            <w:r w:rsidRPr="009E58B4">
              <w:rPr>
                <w:rFonts w:eastAsia="Times New Roman" w:cstheme="minorHAnsi"/>
                <w:lang w:eastAsia="en-AU"/>
              </w:rPr>
              <w:t>9.4094%</w:t>
            </w:r>
          </w:p>
        </w:tc>
      </w:tr>
      <w:tr w:rsidR="00CA6742" w:rsidRPr="009C0067" w14:paraId="15865611" w14:textId="77777777" w:rsidTr="009E58B4">
        <w:trPr>
          <w:trHeight w:val="300"/>
        </w:trPr>
        <w:tc>
          <w:tcPr>
            <w:tcW w:w="960" w:type="dxa"/>
            <w:noWrap/>
            <w:hideMark/>
          </w:tcPr>
          <w:p w14:paraId="2BEAE22D" w14:textId="77777777" w:rsidR="00CA6742" w:rsidRPr="009E58B4" w:rsidRDefault="00CA6742" w:rsidP="00861543">
            <w:pPr>
              <w:rPr>
                <w:rFonts w:eastAsia="Times New Roman" w:cstheme="minorHAnsi"/>
                <w:lang w:eastAsia="en-AU"/>
              </w:rPr>
            </w:pPr>
            <w:r w:rsidRPr="009E58B4">
              <w:rPr>
                <w:rFonts w:eastAsia="Times New Roman" w:cstheme="minorHAnsi"/>
                <w:lang w:eastAsia="en-AU"/>
              </w:rPr>
              <w:t>Aug</w:t>
            </w:r>
          </w:p>
        </w:tc>
        <w:tc>
          <w:tcPr>
            <w:tcW w:w="1020" w:type="dxa"/>
            <w:noWrap/>
            <w:hideMark/>
          </w:tcPr>
          <w:p w14:paraId="6CF3A077" w14:textId="77777777" w:rsidR="00CA6742" w:rsidRPr="009E58B4" w:rsidRDefault="00CA6742" w:rsidP="00861543">
            <w:pPr>
              <w:jc w:val="right"/>
              <w:rPr>
                <w:rFonts w:eastAsia="Times New Roman" w:cstheme="minorHAnsi"/>
                <w:lang w:eastAsia="en-AU"/>
              </w:rPr>
            </w:pPr>
            <w:r w:rsidRPr="009E58B4">
              <w:rPr>
                <w:rFonts w:eastAsia="Times New Roman" w:cstheme="minorHAnsi"/>
                <w:lang w:eastAsia="en-AU"/>
              </w:rPr>
              <w:t>9.3801%</w:t>
            </w:r>
          </w:p>
        </w:tc>
        <w:tc>
          <w:tcPr>
            <w:tcW w:w="1020" w:type="dxa"/>
            <w:noWrap/>
            <w:hideMark/>
          </w:tcPr>
          <w:p w14:paraId="595FDBB2" w14:textId="77777777" w:rsidR="00CA6742" w:rsidRPr="009E58B4" w:rsidRDefault="00CA6742" w:rsidP="00861543">
            <w:pPr>
              <w:jc w:val="right"/>
              <w:rPr>
                <w:rFonts w:eastAsia="Times New Roman" w:cstheme="minorHAnsi"/>
                <w:lang w:eastAsia="en-AU"/>
              </w:rPr>
            </w:pPr>
            <w:r w:rsidRPr="009E58B4">
              <w:rPr>
                <w:rFonts w:eastAsia="Times New Roman" w:cstheme="minorHAnsi"/>
                <w:lang w:eastAsia="en-AU"/>
              </w:rPr>
              <w:t>9.5126%</w:t>
            </w:r>
          </w:p>
        </w:tc>
        <w:tc>
          <w:tcPr>
            <w:tcW w:w="1020" w:type="dxa"/>
            <w:noWrap/>
            <w:hideMark/>
          </w:tcPr>
          <w:p w14:paraId="4D7C1175" w14:textId="77777777" w:rsidR="00CA6742" w:rsidRPr="009E58B4" w:rsidRDefault="00CA6742" w:rsidP="00861543">
            <w:pPr>
              <w:jc w:val="right"/>
              <w:rPr>
                <w:rFonts w:eastAsia="Times New Roman" w:cstheme="minorHAnsi"/>
                <w:lang w:eastAsia="en-AU"/>
              </w:rPr>
            </w:pPr>
            <w:r w:rsidRPr="009E58B4">
              <w:rPr>
                <w:rFonts w:eastAsia="Times New Roman" w:cstheme="minorHAnsi"/>
                <w:lang w:eastAsia="en-AU"/>
              </w:rPr>
              <w:t>9.3803%</w:t>
            </w:r>
          </w:p>
        </w:tc>
        <w:tc>
          <w:tcPr>
            <w:tcW w:w="1020" w:type="dxa"/>
            <w:noWrap/>
            <w:hideMark/>
          </w:tcPr>
          <w:p w14:paraId="2BB68E85" w14:textId="77777777" w:rsidR="00CA6742" w:rsidRPr="009E58B4" w:rsidRDefault="00CA6742" w:rsidP="00861543">
            <w:pPr>
              <w:jc w:val="right"/>
              <w:rPr>
                <w:rFonts w:eastAsia="Times New Roman" w:cstheme="minorHAnsi"/>
                <w:lang w:eastAsia="en-AU"/>
              </w:rPr>
            </w:pPr>
            <w:r w:rsidRPr="009E58B4">
              <w:rPr>
                <w:rFonts w:eastAsia="Times New Roman" w:cstheme="minorHAnsi"/>
                <w:lang w:eastAsia="en-AU"/>
              </w:rPr>
              <w:t>9.3308%</w:t>
            </w:r>
          </w:p>
        </w:tc>
      </w:tr>
      <w:tr w:rsidR="00CA6742" w:rsidRPr="009C0067" w14:paraId="5079A978" w14:textId="77777777" w:rsidTr="009E58B4">
        <w:trPr>
          <w:trHeight w:val="300"/>
        </w:trPr>
        <w:tc>
          <w:tcPr>
            <w:tcW w:w="960" w:type="dxa"/>
            <w:noWrap/>
            <w:hideMark/>
          </w:tcPr>
          <w:p w14:paraId="5DA0842B" w14:textId="77777777" w:rsidR="00CA6742" w:rsidRPr="009E58B4" w:rsidRDefault="00CA6742" w:rsidP="00861543">
            <w:pPr>
              <w:rPr>
                <w:rFonts w:eastAsia="Times New Roman" w:cstheme="minorHAnsi"/>
                <w:lang w:eastAsia="en-AU"/>
              </w:rPr>
            </w:pPr>
            <w:r w:rsidRPr="009E58B4">
              <w:rPr>
                <w:rFonts w:eastAsia="Times New Roman" w:cstheme="minorHAnsi"/>
                <w:lang w:eastAsia="en-AU"/>
              </w:rPr>
              <w:t>Sep</w:t>
            </w:r>
          </w:p>
        </w:tc>
        <w:tc>
          <w:tcPr>
            <w:tcW w:w="1020" w:type="dxa"/>
            <w:noWrap/>
            <w:hideMark/>
          </w:tcPr>
          <w:p w14:paraId="71FB5616" w14:textId="77777777" w:rsidR="00CA6742" w:rsidRPr="009E58B4" w:rsidRDefault="00CA6742" w:rsidP="00861543">
            <w:pPr>
              <w:jc w:val="right"/>
              <w:rPr>
                <w:rFonts w:eastAsia="Times New Roman" w:cstheme="minorHAnsi"/>
                <w:lang w:eastAsia="en-AU"/>
              </w:rPr>
            </w:pPr>
            <w:r w:rsidRPr="009E58B4">
              <w:rPr>
                <w:rFonts w:eastAsia="Times New Roman" w:cstheme="minorHAnsi"/>
                <w:lang w:eastAsia="en-AU"/>
              </w:rPr>
              <w:t>9.0378%</w:t>
            </w:r>
          </w:p>
        </w:tc>
        <w:tc>
          <w:tcPr>
            <w:tcW w:w="1020" w:type="dxa"/>
            <w:noWrap/>
            <w:hideMark/>
          </w:tcPr>
          <w:p w14:paraId="52227C7B" w14:textId="77777777" w:rsidR="00CA6742" w:rsidRPr="009E58B4" w:rsidRDefault="00CA6742" w:rsidP="00861543">
            <w:pPr>
              <w:jc w:val="right"/>
              <w:rPr>
                <w:rFonts w:eastAsia="Times New Roman" w:cstheme="minorHAnsi"/>
                <w:lang w:eastAsia="en-AU"/>
              </w:rPr>
            </w:pPr>
            <w:r w:rsidRPr="009E58B4">
              <w:rPr>
                <w:rFonts w:eastAsia="Times New Roman" w:cstheme="minorHAnsi"/>
                <w:lang w:eastAsia="en-AU"/>
              </w:rPr>
              <w:t>9.0638%</w:t>
            </w:r>
          </w:p>
        </w:tc>
        <w:tc>
          <w:tcPr>
            <w:tcW w:w="1020" w:type="dxa"/>
            <w:noWrap/>
            <w:hideMark/>
          </w:tcPr>
          <w:p w14:paraId="100E6981" w14:textId="77777777" w:rsidR="00CA6742" w:rsidRPr="009E58B4" w:rsidRDefault="00CA6742" w:rsidP="00861543">
            <w:pPr>
              <w:jc w:val="right"/>
              <w:rPr>
                <w:rFonts w:eastAsia="Times New Roman" w:cstheme="minorHAnsi"/>
                <w:lang w:eastAsia="en-AU"/>
              </w:rPr>
            </w:pPr>
            <w:r w:rsidRPr="009E58B4">
              <w:rPr>
                <w:rFonts w:eastAsia="Times New Roman" w:cstheme="minorHAnsi"/>
                <w:lang w:eastAsia="en-AU"/>
              </w:rPr>
              <w:t>8.9597%</w:t>
            </w:r>
          </w:p>
        </w:tc>
        <w:tc>
          <w:tcPr>
            <w:tcW w:w="1020" w:type="dxa"/>
            <w:noWrap/>
            <w:hideMark/>
          </w:tcPr>
          <w:p w14:paraId="13F24625" w14:textId="77777777" w:rsidR="00CA6742" w:rsidRPr="009E58B4" w:rsidRDefault="00CA6742" w:rsidP="00861543">
            <w:pPr>
              <w:jc w:val="right"/>
              <w:rPr>
                <w:rFonts w:eastAsia="Times New Roman" w:cstheme="minorHAnsi"/>
                <w:lang w:eastAsia="en-AU"/>
              </w:rPr>
            </w:pPr>
            <w:r w:rsidRPr="009E58B4">
              <w:rPr>
                <w:rFonts w:eastAsia="Times New Roman" w:cstheme="minorHAnsi"/>
                <w:lang w:eastAsia="en-AU"/>
              </w:rPr>
              <w:t>8.9879%</w:t>
            </w:r>
          </w:p>
        </w:tc>
      </w:tr>
      <w:tr w:rsidR="00CA6742" w:rsidRPr="009C0067" w14:paraId="60905417" w14:textId="77777777" w:rsidTr="009E58B4">
        <w:trPr>
          <w:trHeight w:val="300"/>
        </w:trPr>
        <w:tc>
          <w:tcPr>
            <w:tcW w:w="960" w:type="dxa"/>
            <w:noWrap/>
            <w:hideMark/>
          </w:tcPr>
          <w:p w14:paraId="66674AFD" w14:textId="77777777" w:rsidR="00CA6742" w:rsidRPr="009E58B4" w:rsidRDefault="00CA6742" w:rsidP="00861543">
            <w:pPr>
              <w:rPr>
                <w:rFonts w:eastAsia="Times New Roman" w:cstheme="minorHAnsi"/>
                <w:lang w:eastAsia="en-AU"/>
              </w:rPr>
            </w:pPr>
            <w:r w:rsidRPr="009E58B4">
              <w:rPr>
                <w:rFonts w:eastAsia="Times New Roman" w:cstheme="minorHAnsi"/>
                <w:lang w:eastAsia="en-AU"/>
              </w:rPr>
              <w:t>Oct</w:t>
            </w:r>
          </w:p>
        </w:tc>
        <w:tc>
          <w:tcPr>
            <w:tcW w:w="1020" w:type="dxa"/>
            <w:noWrap/>
            <w:hideMark/>
          </w:tcPr>
          <w:p w14:paraId="23B4C96B" w14:textId="77777777" w:rsidR="00CA6742" w:rsidRPr="009E58B4" w:rsidRDefault="00CA6742" w:rsidP="00861543">
            <w:pPr>
              <w:jc w:val="right"/>
              <w:rPr>
                <w:rFonts w:eastAsia="Times New Roman" w:cstheme="minorHAnsi"/>
                <w:lang w:eastAsia="en-AU"/>
              </w:rPr>
            </w:pPr>
            <w:r w:rsidRPr="009E58B4">
              <w:rPr>
                <w:rFonts w:eastAsia="Times New Roman" w:cstheme="minorHAnsi"/>
                <w:lang w:eastAsia="en-AU"/>
              </w:rPr>
              <w:t>8.8496%</w:t>
            </w:r>
          </w:p>
        </w:tc>
        <w:tc>
          <w:tcPr>
            <w:tcW w:w="1020" w:type="dxa"/>
            <w:noWrap/>
            <w:hideMark/>
          </w:tcPr>
          <w:p w14:paraId="699FCADC" w14:textId="77777777" w:rsidR="00CA6742" w:rsidRPr="009E58B4" w:rsidRDefault="00CA6742" w:rsidP="00861543">
            <w:pPr>
              <w:jc w:val="right"/>
              <w:rPr>
                <w:rFonts w:eastAsia="Times New Roman" w:cstheme="minorHAnsi"/>
                <w:lang w:eastAsia="en-AU"/>
              </w:rPr>
            </w:pPr>
            <w:r w:rsidRPr="009E58B4">
              <w:rPr>
                <w:rFonts w:eastAsia="Times New Roman" w:cstheme="minorHAnsi"/>
                <w:lang w:eastAsia="en-AU"/>
              </w:rPr>
              <w:t>8.6926%</w:t>
            </w:r>
          </w:p>
        </w:tc>
        <w:tc>
          <w:tcPr>
            <w:tcW w:w="1020" w:type="dxa"/>
            <w:noWrap/>
            <w:hideMark/>
          </w:tcPr>
          <w:p w14:paraId="32365495" w14:textId="77777777" w:rsidR="00CA6742" w:rsidRPr="009E58B4" w:rsidRDefault="00CA6742" w:rsidP="00861543">
            <w:pPr>
              <w:jc w:val="right"/>
              <w:rPr>
                <w:rFonts w:eastAsia="Times New Roman" w:cstheme="minorHAnsi"/>
                <w:lang w:eastAsia="en-AU"/>
              </w:rPr>
            </w:pPr>
            <w:r w:rsidRPr="009E58B4">
              <w:rPr>
                <w:rFonts w:eastAsia="Times New Roman" w:cstheme="minorHAnsi"/>
                <w:lang w:eastAsia="en-AU"/>
              </w:rPr>
              <w:t>8.8773%</w:t>
            </w:r>
          </w:p>
        </w:tc>
        <w:tc>
          <w:tcPr>
            <w:tcW w:w="1020" w:type="dxa"/>
            <w:noWrap/>
            <w:hideMark/>
          </w:tcPr>
          <w:p w14:paraId="695798DD" w14:textId="77777777" w:rsidR="00CA6742" w:rsidRPr="009E58B4" w:rsidRDefault="00CA6742" w:rsidP="00861543">
            <w:pPr>
              <w:jc w:val="right"/>
              <w:rPr>
                <w:rFonts w:eastAsia="Times New Roman" w:cstheme="minorHAnsi"/>
                <w:lang w:eastAsia="en-AU"/>
              </w:rPr>
            </w:pPr>
            <w:r w:rsidRPr="009E58B4">
              <w:rPr>
                <w:rFonts w:eastAsia="Times New Roman" w:cstheme="minorHAnsi"/>
                <w:lang w:eastAsia="en-AU"/>
              </w:rPr>
              <w:t>8.8624%</w:t>
            </w:r>
          </w:p>
        </w:tc>
      </w:tr>
      <w:tr w:rsidR="00CA6742" w:rsidRPr="009C0067" w14:paraId="088A0584" w14:textId="77777777" w:rsidTr="009E58B4">
        <w:trPr>
          <w:trHeight w:val="300"/>
        </w:trPr>
        <w:tc>
          <w:tcPr>
            <w:tcW w:w="960" w:type="dxa"/>
            <w:noWrap/>
            <w:hideMark/>
          </w:tcPr>
          <w:p w14:paraId="1BF6CF39" w14:textId="77777777" w:rsidR="00CA6742" w:rsidRPr="009E58B4" w:rsidRDefault="00CA6742" w:rsidP="00861543">
            <w:pPr>
              <w:rPr>
                <w:rFonts w:eastAsia="Times New Roman" w:cstheme="minorHAnsi"/>
                <w:lang w:eastAsia="en-AU"/>
              </w:rPr>
            </w:pPr>
            <w:r w:rsidRPr="009E58B4">
              <w:rPr>
                <w:rFonts w:eastAsia="Times New Roman" w:cstheme="minorHAnsi"/>
                <w:lang w:eastAsia="en-AU"/>
              </w:rPr>
              <w:t>Nov</w:t>
            </w:r>
          </w:p>
        </w:tc>
        <w:tc>
          <w:tcPr>
            <w:tcW w:w="1020" w:type="dxa"/>
            <w:noWrap/>
            <w:hideMark/>
          </w:tcPr>
          <w:p w14:paraId="66788184" w14:textId="77777777" w:rsidR="00CA6742" w:rsidRPr="009E58B4" w:rsidRDefault="00CA6742" w:rsidP="00861543">
            <w:pPr>
              <w:jc w:val="right"/>
              <w:rPr>
                <w:rFonts w:eastAsia="Times New Roman" w:cstheme="minorHAnsi"/>
                <w:lang w:eastAsia="en-AU"/>
              </w:rPr>
            </w:pPr>
            <w:r w:rsidRPr="009E58B4">
              <w:rPr>
                <w:rFonts w:eastAsia="Times New Roman" w:cstheme="minorHAnsi"/>
                <w:lang w:eastAsia="en-AU"/>
              </w:rPr>
              <w:t>8.1063%</w:t>
            </w:r>
          </w:p>
        </w:tc>
        <w:tc>
          <w:tcPr>
            <w:tcW w:w="1020" w:type="dxa"/>
            <w:noWrap/>
            <w:hideMark/>
          </w:tcPr>
          <w:p w14:paraId="380D8D8E" w14:textId="77777777" w:rsidR="00CA6742" w:rsidRPr="009E58B4" w:rsidRDefault="00CA6742" w:rsidP="00861543">
            <w:pPr>
              <w:jc w:val="right"/>
              <w:rPr>
                <w:rFonts w:eastAsia="Times New Roman" w:cstheme="minorHAnsi"/>
                <w:lang w:eastAsia="en-AU"/>
              </w:rPr>
            </w:pPr>
            <w:r w:rsidRPr="009E58B4">
              <w:rPr>
                <w:rFonts w:eastAsia="Times New Roman" w:cstheme="minorHAnsi"/>
                <w:lang w:eastAsia="en-AU"/>
              </w:rPr>
              <w:t>8.0089%</w:t>
            </w:r>
          </w:p>
        </w:tc>
        <w:tc>
          <w:tcPr>
            <w:tcW w:w="1020" w:type="dxa"/>
            <w:noWrap/>
            <w:hideMark/>
          </w:tcPr>
          <w:p w14:paraId="7AFC49F0" w14:textId="77777777" w:rsidR="00CA6742" w:rsidRPr="009E58B4" w:rsidRDefault="00CA6742" w:rsidP="00861543">
            <w:pPr>
              <w:jc w:val="right"/>
              <w:rPr>
                <w:rFonts w:eastAsia="Times New Roman" w:cstheme="minorHAnsi"/>
                <w:lang w:eastAsia="en-AU"/>
              </w:rPr>
            </w:pPr>
            <w:r w:rsidRPr="009E58B4">
              <w:rPr>
                <w:rFonts w:eastAsia="Times New Roman" w:cstheme="minorHAnsi"/>
                <w:lang w:eastAsia="en-AU"/>
              </w:rPr>
              <w:t>8.1050%</w:t>
            </w:r>
          </w:p>
        </w:tc>
        <w:tc>
          <w:tcPr>
            <w:tcW w:w="1020" w:type="dxa"/>
            <w:noWrap/>
            <w:hideMark/>
          </w:tcPr>
          <w:p w14:paraId="3BAD75B9" w14:textId="77777777" w:rsidR="00CA6742" w:rsidRPr="009E58B4" w:rsidRDefault="00CA6742" w:rsidP="00861543">
            <w:pPr>
              <w:jc w:val="right"/>
              <w:rPr>
                <w:rFonts w:eastAsia="Times New Roman" w:cstheme="minorHAnsi"/>
                <w:lang w:eastAsia="en-AU"/>
              </w:rPr>
            </w:pPr>
            <w:r w:rsidRPr="009E58B4">
              <w:rPr>
                <w:rFonts w:eastAsia="Times New Roman" w:cstheme="minorHAnsi"/>
                <w:lang w:eastAsia="en-AU"/>
              </w:rPr>
              <w:t>8.1401%</w:t>
            </w:r>
          </w:p>
        </w:tc>
      </w:tr>
      <w:tr w:rsidR="00CA6742" w:rsidRPr="009C0067" w14:paraId="661DFF52" w14:textId="77777777" w:rsidTr="009E58B4">
        <w:trPr>
          <w:trHeight w:val="300"/>
        </w:trPr>
        <w:tc>
          <w:tcPr>
            <w:tcW w:w="960" w:type="dxa"/>
            <w:noWrap/>
            <w:hideMark/>
          </w:tcPr>
          <w:p w14:paraId="32023B1F" w14:textId="77777777" w:rsidR="00CA6742" w:rsidRPr="009E58B4" w:rsidRDefault="00CA6742" w:rsidP="00861543">
            <w:pPr>
              <w:rPr>
                <w:rFonts w:eastAsia="Times New Roman" w:cstheme="minorHAnsi"/>
                <w:lang w:eastAsia="en-AU"/>
              </w:rPr>
            </w:pPr>
            <w:r w:rsidRPr="009E58B4">
              <w:rPr>
                <w:rFonts w:eastAsia="Times New Roman" w:cstheme="minorHAnsi"/>
                <w:lang w:eastAsia="en-AU"/>
              </w:rPr>
              <w:t>Dec</w:t>
            </w:r>
          </w:p>
        </w:tc>
        <w:tc>
          <w:tcPr>
            <w:tcW w:w="1020" w:type="dxa"/>
            <w:noWrap/>
            <w:hideMark/>
          </w:tcPr>
          <w:p w14:paraId="1AA2E782" w14:textId="77777777" w:rsidR="00CA6742" w:rsidRPr="009E58B4" w:rsidRDefault="00CA6742" w:rsidP="00861543">
            <w:pPr>
              <w:jc w:val="right"/>
              <w:rPr>
                <w:rFonts w:eastAsia="Times New Roman" w:cstheme="minorHAnsi"/>
                <w:lang w:eastAsia="en-AU"/>
              </w:rPr>
            </w:pPr>
            <w:r w:rsidRPr="009E58B4">
              <w:rPr>
                <w:rFonts w:eastAsia="Times New Roman" w:cstheme="minorHAnsi"/>
                <w:lang w:eastAsia="en-AU"/>
              </w:rPr>
              <w:t>7.5246%</w:t>
            </w:r>
          </w:p>
        </w:tc>
        <w:tc>
          <w:tcPr>
            <w:tcW w:w="1020" w:type="dxa"/>
            <w:noWrap/>
            <w:hideMark/>
          </w:tcPr>
          <w:p w14:paraId="7698387F" w14:textId="77777777" w:rsidR="00CA6742" w:rsidRPr="009E58B4" w:rsidRDefault="00CA6742" w:rsidP="00861543">
            <w:pPr>
              <w:jc w:val="right"/>
              <w:rPr>
                <w:rFonts w:eastAsia="Times New Roman" w:cstheme="minorHAnsi"/>
                <w:lang w:eastAsia="en-AU"/>
              </w:rPr>
            </w:pPr>
            <w:r w:rsidRPr="009E58B4">
              <w:rPr>
                <w:rFonts w:eastAsia="Times New Roman" w:cstheme="minorHAnsi"/>
                <w:lang w:eastAsia="en-AU"/>
              </w:rPr>
              <w:t>7.3893%</w:t>
            </w:r>
          </w:p>
        </w:tc>
        <w:tc>
          <w:tcPr>
            <w:tcW w:w="1020" w:type="dxa"/>
            <w:noWrap/>
            <w:hideMark/>
          </w:tcPr>
          <w:p w14:paraId="48BC4AE9" w14:textId="77777777" w:rsidR="00CA6742" w:rsidRPr="009E58B4" w:rsidRDefault="00CA6742" w:rsidP="00861543">
            <w:pPr>
              <w:jc w:val="right"/>
              <w:rPr>
                <w:rFonts w:eastAsia="Times New Roman" w:cstheme="minorHAnsi"/>
                <w:lang w:eastAsia="en-AU"/>
              </w:rPr>
            </w:pPr>
            <w:r w:rsidRPr="009E58B4">
              <w:rPr>
                <w:rFonts w:eastAsia="Times New Roman" w:cstheme="minorHAnsi"/>
                <w:lang w:eastAsia="en-AU"/>
              </w:rPr>
              <w:t>7.5297%</w:t>
            </w:r>
          </w:p>
        </w:tc>
        <w:tc>
          <w:tcPr>
            <w:tcW w:w="1020" w:type="dxa"/>
            <w:noWrap/>
            <w:hideMark/>
          </w:tcPr>
          <w:p w14:paraId="7A92A056" w14:textId="77777777" w:rsidR="00CA6742" w:rsidRPr="009E58B4" w:rsidRDefault="00CA6742" w:rsidP="00861543">
            <w:pPr>
              <w:jc w:val="right"/>
              <w:rPr>
                <w:rFonts w:eastAsia="Times New Roman" w:cstheme="minorHAnsi"/>
                <w:lang w:eastAsia="en-AU"/>
              </w:rPr>
            </w:pPr>
            <w:r w:rsidRPr="009E58B4">
              <w:rPr>
                <w:rFonts w:eastAsia="Times New Roman" w:cstheme="minorHAnsi"/>
                <w:lang w:eastAsia="en-AU"/>
              </w:rPr>
              <w:t>7.6177%</w:t>
            </w:r>
          </w:p>
        </w:tc>
      </w:tr>
      <w:tr w:rsidR="00CA6742" w:rsidRPr="009C0067" w14:paraId="3852B5F5" w14:textId="77777777" w:rsidTr="009E58B4">
        <w:trPr>
          <w:trHeight w:val="300"/>
        </w:trPr>
        <w:tc>
          <w:tcPr>
            <w:tcW w:w="960" w:type="dxa"/>
            <w:noWrap/>
            <w:hideMark/>
          </w:tcPr>
          <w:p w14:paraId="27D8E533" w14:textId="77777777" w:rsidR="00CA6742" w:rsidRPr="009E58B4" w:rsidRDefault="00CA6742" w:rsidP="00861543">
            <w:pPr>
              <w:rPr>
                <w:rFonts w:eastAsia="Times New Roman" w:cstheme="minorHAnsi"/>
                <w:b/>
                <w:lang w:eastAsia="en-AU"/>
              </w:rPr>
            </w:pPr>
            <w:r w:rsidRPr="009E58B4">
              <w:rPr>
                <w:rFonts w:eastAsia="Times New Roman" w:cstheme="minorHAnsi"/>
                <w:b/>
                <w:lang w:eastAsia="en-AU"/>
              </w:rPr>
              <w:t>Total</w:t>
            </w:r>
          </w:p>
        </w:tc>
        <w:tc>
          <w:tcPr>
            <w:tcW w:w="1020" w:type="dxa"/>
            <w:noWrap/>
            <w:hideMark/>
          </w:tcPr>
          <w:p w14:paraId="46DDAB65" w14:textId="77777777" w:rsidR="00CA6742" w:rsidRPr="009E58B4" w:rsidRDefault="00CA6742" w:rsidP="00861543">
            <w:pPr>
              <w:jc w:val="right"/>
              <w:rPr>
                <w:rFonts w:eastAsia="Times New Roman" w:cstheme="minorHAnsi"/>
                <w:b/>
                <w:lang w:eastAsia="en-AU"/>
              </w:rPr>
            </w:pPr>
            <w:r w:rsidRPr="009E58B4">
              <w:rPr>
                <w:rFonts w:eastAsia="Times New Roman" w:cstheme="minorHAnsi"/>
                <w:b/>
                <w:lang w:eastAsia="en-AU"/>
              </w:rPr>
              <w:t>100.0000%</w:t>
            </w:r>
          </w:p>
        </w:tc>
        <w:tc>
          <w:tcPr>
            <w:tcW w:w="1020" w:type="dxa"/>
            <w:noWrap/>
            <w:hideMark/>
          </w:tcPr>
          <w:p w14:paraId="410521AD" w14:textId="77777777" w:rsidR="00CA6742" w:rsidRPr="009E58B4" w:rsidRDefault="00CA6742" w:rsidP="00861543">
            <w:pPr>
              <w:jc w:val="right"/>
              <w:rPr>
                <w:rFonts w:eastAsia="Times New Roman" w:cstheme="minorHAnsi"/>
                <w:b/>
                <w:lang w:eastAsia="en-AU"/>
              </w:rPr>
            </w:pPr>
            <w:r w:rsidRPr="009E58B4">
              <w:rPr>
                <w:rFonts w:eastAsia="Times New Roman" w:cstheme="minorHAnsi"/>
                <w:b/>
                <w:lang w:eastAsia="en-AU"/>
              </w:rPr>
              <w:t>100.0000%</w:t>
            </w:r>
          </w:p>
        </w:tc>
        <w:tc>
          <w:tcPr>
            <w:tcW w:w="1020" w:type="dxa"/>
            <w:noWrap/>
            <w:hideMark/>
          </w:tcPr>
          <w:p w14:paraId="7CE9B778" w14:textId="77777777" w:rsidR="00CA6742" w:rsidRPr="009E58B4" w:rsidRDefault="00CA6742" w:rsidP="00861543">
            <w:pPr>
              <w:jc w:val="right"/>
              <w:rPr>
                <w:rFonts w:eastAsia="Times New Roman" w:cstheme="minorHAnsi"/>
                <w:b/>
                <w:lang w:eastAsia="en-AU"/>
              </w:rPr>
            </w:pPr>
            <w:r w:rsidRPr="009E58B4">
              <w:rPr>
                <w:rFonts w:eastAsia="Times New Roman" w:cstheme="minorHAnsi"/>
                <w:b/>
                <w:lang w:eastAsia="en-AU"/>
              </w:rPr>
              <w:t>100.0000%</w:t>
            </w:r>
          </w:p>
        </w:tc>
        <w:tc>
          <w:tcPr>
            <w:tcW w:w="1020" w:type="dxa"/>
            <w:noWrap/>
            <w:hideMark/>
          </w:tcPr>
          <w:p w14:paraId="2D307DB1" w14:textId="77777777" w:rsidR="00CA6742" w:rsidRPr="009E58B4" w:rsidRDefault="00CA6742" w:rsidP="00861543">
            <w:pPr>
              <w:jc w:val="right"/>
              <w:rPr>
                <w:rFonts w:eastAsia="Times New Roman" w:cstheme="minorHAnsi"/>
                <w:b/>
                <w:lang w:eastAsia="en-AU"/>
              </w:rPr>
            </w:pPr>
            <w:r w:rsidRPr="009E58B4">
              <w:rPr>
                <w:rFonts w:eastAsia="Times New Roman" w:cstheme="minorHAnsi"/>
                <w:b/>
                <w:lang w:eastAsia="en-AU"/>
              </w:rPr>
              <w:t>100.0000%</w:t>
            </w:r>
          </w:p>
        </w:tc>
      </w:tr>
    </w:tbl>
    <w:p w14:paraId="581B5CDB" w14:textId="77777777" w:rsidR="00CA6742" w:rsidRDefault="00CA6742" w:rsidP="00CA6742"/>
    <w:p w14:paraId="2CC62A22" w14:textId="0404D3D4" w:rsidR="00CA6742" w:rsidRDefault="00CA6742" w:rsidP="009E58B4">
      <w:pPr>
        <w:pStyle w:val="Caption"/>
        <w:keepNext/>
      </w:pPr>
      <w:bookmarkStart w:id="361" w:name="_Ref80372757"/>
      <w:bookmarkStart w:id="362" w:name="_Toc86828506"/>
      <w:r>
        <w:t xml:space="preserve">Table </w:t>
      </w:r>
      <w:r w:rsidR="00877C01">
        <w:rPr>
          <w:noProof/>
        </w:rPr>
        <w:fldChar w:fldCharType="begin"/>
      </w:r>
      <w:r w:rsidR="00877C01">
        <w:rPr>
          <w:noProof/>
        </w:rPr>
        <w:instrText xml:space="preserve"> SEQ Table \* ARABIC </w:instrText>
      </w:r>
      <w:r w:rsidR="00877C01">
        <w:rPr>
          <w:noProof/>
        </w:rPr>
        <w:fldChar w:fldCharType="separate"/>
      </w:r>
      <w:r w:rsidR="004235B4">
        <w:rPr>
          <w:noProof/>
        </w:rPr>
        <w:t>30</w:t>
      </w:r>
      <w:r w:rsidR="00877C01">
        <w:rPr>
          <w:noProof/>
        </w:rPr>
        <w:fldChar w:fldCharType="end"/>
      </w:r>
      <w:bookmarkEnd w:id="361"/>
      <w:r w:rsidR="00A9272F">
        <w:t>:</w:t>
      </w:r>
      <w:r w:rsidRPr="009A7BBE">
        <w:t xml:space="preserve"> </w:t>
      </w:r>
      <w:r>
        <w:t>Share purchased energy by month and climate zone, large electric storage hot water systems (F</w:t>
      </w:r>
      <w:r w:rsidRPr="00104DD6">
        <w:rPr>
          <w:vertAlign w:val="subscript"/>
        </w:rPr>
        <w:t>m,z</w:t>
      </w:r>
      <w:r>
        <w:t>)</w:t>
      </w:r>
      <w:bookmarkEnd w:id="362"/>
    </w:p>
    <w:tbl>
      <w:tblPr>
        <w:tblW w:w="48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216"/>
        <w:gridCol w:w="1216"/>
        <w:gridCol w:w="1216"/>
        <w:gridCol w:w="1216"/>
      </w:tblGrid>
      <w:tr w:rsidR="00CA6742" w:rsidRPr="009C0067" w14:paraId="206FD7D3" w14:textId="77777777" w:rsidTr="00861543">
        <w:trPr>
          <w:trHeight w:val="300"/>
        </w:trPr>
        <w:tc>
          <w:tcPr>
            <w:tcW w:w="960" w:type="dxa"/>
            <w:shd w:val="clear" w:color="auto" w:fill="auto"/>
            <w:noWrap/>
            <w:vAlign w:val="bottom"/>
            <w:hideMark/>
          </w:tcPr>
          <w:p w14:paraId="494B1565" w14:textId="77777777" w:rsidR="00CA6742" w:rsidRPr="009E58B4" w:rsidRDefault="00CA6742" w:rsidP="00861543">
            <w:pPr>
              <w:spacing w:after="0" w:line="240" w:lineRule="auto"/>
              <w:rPr>
                <w:rFonts w:ascii="Calibri" w:eastAsia="Times New Roman" w:hAnsi="Calibri" w:cs="Calibri"/>
                <w:b/>
                <w:lang w:eastAsia="en-AU"/>
              </w:rPr>
            </w:pPr>
            <w:r w:rsidRPr="009E58B4">
              <w:rPr>
                <w:rFonts w:ascii="Calibri" w:eastAsia="Times New Roman" w:hAnsi="Calibri" w:cs="Calibri"/>
                <w:b/>
                <w:lang w:eastAsia="en-AU"/>
              </w:rPr>
              <w:t>Month</w:t>
            </w:r>
          </w:p>
        </w:tc>
        <w:tc>
          <w:tcPr>
            <w:tcW w:w="960" w:type="dxa"/>
            <w:shd w:val="clear" w:color="auto" w:fill="auto"/>
            <w:noWrap/>
            <w:vAlign w:val="bottom"/>
            <w:hideMark/>
          </w:tcPr>
          <w:p w14:paraId="6080A2A0" w14:textId="77777777" w:rsidR="00CA6742" w:rsidRPr="009E58B4" w:rsidRDefault="00CA6742" w:rsidP="00861543">
            <w:pPr>
              <w:spacing w:after="0" w:line="240" w:lineRule="auto"/>
              <w:jc w:val="right"/>
              <w:rPr>
                <w:rFonts w:ascii="Calibri" w:eastAsia="Times New Roman" w:hAnsi="Calibri" w:cs="Calibri"/>
                <w:b/>
                <w:lang w:eastAsia="en-AU"/>
              </w:rPr>
            </w:pPr>
            <w:r w:rsidRPr="009E58B4">
              <w:rPr>
                <w:rFonts w:ascii="Calibri" w:eastAsia="Times New Roman" w:hAnsi="Calibri" w:cs="Calibri"/>
                <w:b/>
                <w:lang w:eastAsia="en-AU"/>
              </w:rPr>
              <w:t>Zone 1</w:t>
            </w:r>
          </w:p>
        </w:tc>
        <w:tc>
          <w:tcPr>
            <w:tcW w:w="960" w:type="dxa"/>
            <w:shd w:val="clear" w:color="auto" w:fill="auto"/>
            <w:noWrap/>
            <w:vAlign w:val="bottom"/>
            <w:hideMark/>
          </w:tcPr>
          <w:p w14:paraId="41EBB349" w14:textId="77777777" w:rsidR="00CA6742" w:rsidRPr="009E58B4" w:rsidRDefault="00CA6742" w:rsidP="00861543">
            <w:pPr>
              <w:spacing w:after="0" w:line="240" w:lineRule="auto"/>
              <w:jc w:val="right"/>
              <w:rPr>
                <w:rFonts w:ascii="Calibri" w:eastAsia="Times New Roman" w:hAnsi="Calibri" w:cs="Calibri"/>
                <w:b/>
                <w:lang w:eastAsia="en-AU"/>
              </w:rPr>
            </w:pPr>
            <w:r w:rsidRPr="009E58B4">
              <w:rPr>
                <w:rFonts w:ascii="Calibri" w:eastAsia="Times New Roman" w:hAnsi="Calibri" w:cs="Calibri"/>
                <w:b/>
                <w:lang w:eastAsia="en-AU"/>
              </w:rPr>
              <w:t>Zone 2</w:t>
            </w:r>
          </w:p>
        </w:tc>
        <w:tc>
          <w:tcPr>
            <w:tcW w:w="960" w:type="dxa"/>
            <w:shd w:val="clear" w:color="auto" w:fill="auto"/>
            <w:noWrap/>
            <w:vAlign w:val="bottom"/>
            <w:hideMark/>
          </w:tcPr>
          <w:p w14:paraId="0A49C539" w14:textId="77777777" w:rsidR="00CA6742" w:rsidRPr="009E58B4" w:rsidRDefault="00CA6742" w:rsidP="00861543">
            <w:pPr>
              <w:spacing w:after="0" w:line="240" w:lineRule="auto"/>
              <w:jc w:val="right"/>
              <w:rPr>
                <w:rFonts w:ascii="Calibri" w:eastAsia="Times New Roman" w:hAnsi="Calibri" w:cs="Calibri"/>
                <w:b/>
                <w:lang w:eastAsia="en-AU"/>
              </w:rPr>
            </w:pPr>
            <w:r w:rsidRPr="009E58B4">
              <w:rPr>
                <w:rFonts w:ascii="Calibri" w:eastAsia="Times New Roman" w:hAnsi="Calibri" w:cs="Calibri"/>
                <w:b/>
                <w:lang w:eastAsia="en-AU"/>
              </w:rPr>
              <w:t>Zone 3</w:t>
            </w:r>
          </w:p>
        </w:tc>
        <w:tc>
          <w:tcPr>
            <w:tcW w:w="960" w:type="dxa"/>
            <w:shd w:val="clear" w:color="auto" w:fill="auto"/>
            <w:noWrap/>
            <w:vAlign w:val="bottom"/>
            <w:hideMark/>
          </w:tcPr>
          <w:p w14:paraId="4B1FDD0B" w14:textId="77777777" w:rsidR="00CA6742" w:rsidRPr="009E58B4" w:rsidRDefault="00CA6742" w:rsidP="00861543">
            <w:pPr>
              <w:spacing w:after="0" w:line="240" w:lineRule="auto"/>
              <w:jc w:val="right"/>
              <w:rPr>
                <w:rFonts w:ascii="Calibri" w:eastAsia="Times New Roman" w:hAnsi="Calibri" w:cs="Calibri"/>
                <w:b/>
                <w:lang w:eastAsia="en-AU"/>
              </w:rPr>
            </w:pPr>
            <w:r w:rsidRPr="009E58B4">
              <w:rPr>
                <w:rFonts w:ascii="Calibri" w:eastAsia="Times New Roman" w:hAnsi="Calibri" w:cs="Calibri"/>
                <w:b/>
                <w:lang w:eastAsia="en-AU"/>
              </w:rPr>
              <w:t>Zone 4</w:t>
            </w:r>
          </w:p>
        </w:tc>
      </w:tr>
      <w:tr w:rsidR="00CA6742" w:rsidRPr="009C0067" w14:paraId="3656A053" w14:textId="77777777" w:rsidTr="00861543">
        <w:trPr>
          <w:trHeight w:val="300"/>
        </w:trPr>
        <w:tc>
          <w:tcPr>
            <w:tcW w:w="960" w:type="dxa"/>
            <w:shd w:val="clear" w:color="auto" w:fill="auto"/>
            <w:noWrap/>
            <w:vAlign w:val="bottom"/>
            <w:hideMark/>
          </w:tcPr>
          <w:p w14:paraId="7DB7718C" w14:textId="77777777" w:rsidR="00CA6742" w:rsidRPr="009E58B4" w:rsidRDefault="00CA6742" w:rsidP="00861543">
            <w:pPr>
              <w:spacing w:after="0" w:line="240" w:lineRule="auto"/>
              <w:rPr>
                <w:rFonts w:ascii="Calibri" w:eastAsia="Times New Roman" w:hAnsi="Calibri" w:cs="Calibri"/>
                <w:lang w:eastAsia="en-AU"/>
              </w:rPr>
            </w:pPr>
            <w:r w:rsidRPr="009E58B4">
              <w:rPr>
                <w:rFonts w:ascii="Calibri" w:eastAsia="Times New Roman" w:hAnsi="Calibri" w:cs="Calibri"/>
                <w:lang w:eastAsia="en-AU"/>
              </w:rPr>
              <w:lastRenderedPageBreak/>
              <w:t>Jan</w:t>
            </w:r>
          </w:p>
        </w:tc>
        <w:tc>
          <w:tcPr>
            <w:tcW w:w="960" w:type="dxa"/>
            <w:shd w:val="clear" w:color="auto" w:fill="auto"/>
            <w:noWrap/>
            <w:vAlign w:val="bottom"/>
            <w:hideMark/>
          </w:tcPr>
          <w:p w14:paraId="018BF509" w14:textId="77777777" w:rsidR="00CA6742" w:rsidRPr="009E58B4" w:rsidRDefault="00CA6742" w:rsidP="00861543">
            <w:pPr>
              <w:spacing w:after="0" w:line="240" w:lineRule="auto"/>
              <w:jc w:val="right"/>
              <w:rPr>
                <w:rFonts w:ascii="Calibri" w:eastAsia="Times New Roman" w:hAnsi="Calibri" w:cs="Calibri"/>
                <w:lang w:eastAsia="en-AU"/>
              </w:rPr>
            </w:pPr>
            <w:r w:rsidRPr="009E58B4">
              <w:rPr>
                <w:rFonts w:ascii="Calibri" w:eastAsia="Times New Roman" w:hAnsi="Calibri" w:cs="Calibri"/>
                <w:lang w:eastAsia="en-AU"/>
              </w:rPr>
              <w:t>6.8464%</w:t>
            </w:r>
          </w:p>
        </w:tc>
        <w:tc>
          <w:tcPr>
            <w:tcW w:w="960" w:type="dxa"/>
            <w:shd w:val="clear" w:color="auto" w:fill="auto"/>
            <w:noWrap/>
            <w:vAlign w:val="bottom"/>
            <w:hideMark/>
          </w:tcPr>
          <w:p w14:paraId="71440068" w14:textId="77777777" w:rsidR="00CA6742" w:rsidRPr="009E58B4" w:rsidRDefault="00CA6742" w:rsidP="00861543">
            <w:pPr>
              <w:spacing w:after="0" w:line="240" w:lineRule="auto"/>
              <w:jc w:val="right"/>
              <w:rPr>
                <w:rFonts w:ascii="Calibri" w:eastAsia="Times New Roman" w:hAnsi="Calibri" w:cs="Calibri"/>
                <w:lang w:eastAsia="en-AU"/>
              </w:rPr>
            </w:pPr>
            <w:r w:rsidRPr="009E58B4">
              <w:rPr>
                <w:rFonts w:ascii="Calibri" w:eastAsia="Times New Roman" w:hAnsi="Calibri" w:cs="Calibri"/>
                <w:lang w:eastAsia="en-AU"/>
              </w:rPr>
              <w:t>6.7171%</w:t>
            </w:r>
          </w:p>
        </w:tc>
        <w:tc>
          <w:tcPr>
            <w:tcW w:w="960" w:type="dxa"/>
            <w:shd w:val="clear" w:color="auto" w:fill="auto"/>
            <w:noWrap/>
            <w:vAlign w:val="bottom"/>
            <w:hideMark/>
          </w:tcPr>
          <w:p w14:paraId="58D08114" w14:textId="77777777" w:rsidR="00CA6742" w:rsidRPr="009E58B4" w:rsidRDefault="00CA6742" w:rsidP="00861543">
            <w:pPr>
              <w:spacing w:after="0" w:line="240" w:lineRule="auto"/>
              <w:jc w:val="right"/>
              <w:rPr>
                <w:rFonts w:ascii="Calibri" w:eastAsia="Times New Roman" w:hAnsi="Calibri" w:cs="Calibri"/>
                <w:lang w:eastAsia="en-AU"/>
              </w:rPr>
            </w:pPr>
            <w:r w:rsidRPr="009E58B4">
              <w:rPr>
                <w:rFonts w:ascii="Calibri" w:eastAsia="Times New Roman" w:hAnsi="Calibri" w:cs="Calibri"/>
                <w:lang w:eastAsia="en-AU"/>
              </w:rPr>
              <w:t>6.8749%</w:t>
            </w:r>
          </w:p>
        </w:tc>
        <w:tc>
          <w:tcPr>
            <w:tcW w:w="960" w:type="dxa"/>
            <w:shd w:val="clear" w:color="auto" w:fill="auto"/>
            <w:noWrap/>
            <w:vAlign w:val="bottom"/>
            <w:hideMark/>
          </w:tcPr>
          <w:p w14:paraId="51F4C5D7" w14:textId="77777777" w:rsidR="00CA6742" w:rsidRPr="009E58B4" w:rsidRDefault="00CA6742" w:rsidP="00861543">
            <w:pPr>
              <w:spacing w:after="0" w:line="240" w:lineRule="auto"/>
              <w:jc w:val="right"/>
              <w:rPr>
                <w:rFonts w:ascii="Calibri" w:eastAsia="Times New Roman" w:hAnsi="Calibri" w:cs="Calibri"/>
                <w:lang w:eastAsia="en-AU"/>
              </w:rPr>
            </w:pPr>
            <w:r w:rsidRPr="009E58B4">
              <w:rPr>
                <w:rFonts w:ascii="Calibri" w:eastAsia="Times New Roman" w:hAnsi="Calibri" w:cs="Calibri"/>
                <w:lang w:eastAsia="en-AU"/>
              </w:rPr>
              <w:t>7.0196%</w:t>
            </w:r>
          </w:p>
        </w:tc>
      </w:tr>
      <w:tr w:rsidR="00CA6742" w:rsidRPr="009C0067" w14:paraId="0A914C8D" w14:textId="77777777" w:rsidTr="00861543">
        <w:trPr>
          <w:trHeight w:val="300"/>
        </w:trPr>
        <w:tc>
          <w:tcPr>
            <w:tcW w:w="960" w:type="dxa"/>
            <w:shd w:val="clear" w:color="auto" w:fill="auto"/>
            <w:noWrap/>
            <w:vAlign w:val="bottom"/>
            <w:hideMark/>
          </w:tcPr>
          <w:p w14:paraId="3451541D" w14:textId="77777777" w:rsidR="00CA6742" w:rsidRPr="009E58B4" w:rsidRDefault="00CA6742" w:rsidP="00861543">
            <w:pPr>
              <w:spacing w:after="0" w:line="240" w:lineRule="auto"/>
              <w:rPr>
                <w:rFonts w:ascii="Calibri" w:eastAsia="Times New Roman" w:hAnsi="Calibri" w:cs="Calibri"/>
                <w:lang w:eastAsia="en-AU"/>
              </w:rPr>
            </w:pPr>
            <w:r w:rsidRPr="009E58B4">
              <w:rPr>
                <w:rFonts w:ascii="Calibri" w:eastAsia="Times New Roman" w:hAnsi="Calibri" w:cs="Calibri"/>
                <w:lang w:eastAsia="en-AU"/>
              </w:rPr>
              <w:t>Feb</w:t>
            </w:r>
          </w:p>
        </w:tc>
        <w:tc>
          <w:tcPr>
            <w:tcW w:w="960" w:type="dxa"/>
            <w:shd w:val="clear" w:color="auto" w:fill="auto"/>
            <w:noWrap/>
            <w:vAlign w:val="bottom"/>
            <w:hideMark/>
          </w:tcPr>
          <w:p w14:paraId="2F14ACB6" w14:textId="77777777" w:rsidR="00CA6742" w:rsidRPr="009E58B4" w:rsidRDefault="00CA6742" w:rsidP="00861543">
            <w:pPr>
              <w:spacing w:after="0" w:line="240" w:lineRule="auto"/>
              <w:jc w:val="right"/>
              <w:rPr>
                <w:rFonts w:ascii="Calibri" w:eastAsia="Times New Roman" w:hAnsi="Calibri" w:cs="Calibri"/>
                <w:lang w:eastAsia="en-AU"/>
              </w:rPr>
            </w:pPr>
            <w:r w:rsidRPr="009E58B4">
              <w:rPr>
                <w:rFonts w:ascii="Calibri" w:eastAsia="Times New Roman" w:hAnsi="Calibri" w:cs="Calibri"/>
                <w:lang w:eastAsia="en-AU"/>
              </w:rPr>
              <w:t>6.8555%</w:t>
            </w:r>
          </w:p>
        </w:tc>
        <w:tc>
          <w:tcPr>
            <w:tcW w:w="960" w:type="dxa"/>
            <w:shd w:val="clear" w:color="auto" w:fill="auto"/>
            <w:noWrap/>
            <w:vAlign w:val="bottom"/>
            <w:hideMark/>
          </w:tcPr>
          <w:p w14:paraId="4732833B" w14:textId="77777777" w:rsidR="00CA6742" w:rsidRPr="009E58B4" w:rsidRDefault="00CA6742" w:rsidP="00861543">
            <w:pPr>
              <w:spacing w:after="0" w:line="240" w:lineRule="auto"/>
              <w:jc w:val="right"/>
              <w:rPr>
                <w:rFonts w:ascii="Calibri" w:eastAsia="Times New Roman" w:hAnsi="Calibri" w:cs="Calibri"/>
                <w:lang w:eastAsia="en-AU"/>
              </w:rPr>
            </w:pPr>
            <w:r w:rsidRPr="009E58B4">
              <w:rPr>
                <w:rFonts w:ascii="Calibri" w:eastAsia="Times New Roman" w:hAnsi="Calibri" w:cs="Calibri"/>
                <w:lang w:eastAsia="en-AU"/>
              </w:rPr>
              <w:t>6.7434%</w:t>
            </w:r>
          </w:p>
        </w:tc>
        <w:tc>
          <w:tcPr>
            <w:tcW w:w="960" w:type="dxa"/>
            <w:shd w:val="clear" w:color="auto" w:fill="auto"/>
            <w:noWrap/>
            <w:vAlign w:val="bottom"/>
            <w:hideMark/>
          </w:tcPr>
          <w:p w14:paraId="77E1425A" w14:textId="77777777" w:rsidR="00CA6742" w:rsidRPr="009E58B4" w:rsidRDefault="00CA6742" w:rsidP="00861543">
            <w:pPr>
              <w:spacing w:after="0" w:line="240" w:lineRule="auto"/>
              <w:jc w:val="right"/>
              <w:rPr>
                <w:rFonts w:ascii="Calibri" w:eastAsia="Times New Roman" w:hAnsi="Calibri" w:cs="Calibri"/>
                <w:lang w:eastAsia="en-AU"/>
              </w:rPr>
            </w:pPr>
            <w:r w:rsidRPr="009E58B4">
              <w:rPr>
                <w:rFonts w:ascii="Calibri" w:eastAsia="Times New Roman" w:hAnsi="Calibri" w:cs="Calibri"/>
                <w:lang w:eastAsia="en-AU"/>
              </w:rPr>
              <w:t>6.8445%</w:t>
            </w:r>
          </w:p>
        </w:tc>
        <w:tc>
          <w:tcPr>
            <w:tcW w:w="960" w:type="dxa"/>
            <w:shd w:val="clear" w:color="auto" w:fill="auto"/>
            <w:noWrap/>
            <w:vAlign w:val="bottom"/>
            <w:hideMark/>
          </w:tcPr>
          <w:p w14:paraId="17BB6152" w14:textId="77777777" w:rsidR="00CA6742" w:rsidRPr="009E58B4" w:rsidRDefault="00CA6742" w:rsidP="00861543">
            <w:pPr>
              <w:spacing w:after="0" w:line="240" w:lineRule="auto"/>
              <w:jc w:val="right"/>
              <w:rPr>
                <w:rFonts w:ascii="Calibri" w:eastAsia="Times New Roman" w:hAnsi="Calibri" w:cs="Calibri"/>
                <w:lang w:eastAsia="en-AU"/>
              </w:rPr>
            </w:pPr>
            <w:r w:rsidRPr="009E58B4">
              <w:rPr>
                <w:rFonts w:ascii="Calibri" w:eastAsia="Times New Roman" w:hAnsi="Calibri" w:cs="Calibri"/>
                <w:lang w:eastAsia="en-AU"/>
              </w:rPr>
              <w:t>6.7396%</w:t>
            </w:r>
          </w:p>
        </w:tc>
      </w:tr>
      <w:tr w:rsidR="00CA6742" w:rsidRPr="009C0067" w14:paraId="36E51B02" w14:textId="77777777" w:rsidTr="00861543">
        <w:trPr>
          <w:trHeight w:val="300"/>
        </w:trPr>
        <w:tc>
          <w:tcPr>
            <w:tcW w:w="960" w:type="dxa"/>
            <w:shd w:val="clear" w:color="auto" w:fill="auto"/>
            <w:noWrap/>
            <w:vAlign w:val="bottom"/>
            <w:hideMark/>
          </w:tcPr>
          <w:p w14:paraId="033274D3" w14:textId="77777777" w:rsidR="00CA6742" w:rsidRPr="009E58B4" w:rsidRDefault="00CA6742" w:rsidP="00861543">
            <w:pPr>
              <w:spacing w:after="0" w:line="240" w:lineRule="auto"/>
              <w:rPr>
                <w:rFonts w:ascii="Calibri" w:eastAsia="Times New Roman" w:hAnsi="Calibri" w:cs="Calibri"/>
                <w:lang w:eastAsia="en-AU"/>
              </w:rPr>
            </w:pPr>
            <w:r w:rsidRPr="009E58B4">
              <w:rPr>
                <w:rFonts w:ascii="Calibri" w:eastAsia="Times New Roman" w:hAnsi="Calibri" w:cs="Calibri"/>
                <w:lang w:eastAsia="en-AU"/>
              </w:rPr>
              <w:t>Mar</w:t>
            </w:r>
          </w:p>
        </w:tc>
        <w:tc>
          <w:tcPr>
            <w:tcW w:w="960" w:type="dxa"/>
            <w:shd w:val="clear" w:color="auto" w:fill="auto"/>
            <w:noWrap/>
            <w:vAlign w:val="bottom"/>
            <w:hideMark/>
          </w:tcPr>
          <w:p w14:paraId="41B86D96" w14:textId="77777777" w:rsidR="00CA6742" w:rsidRPr="009E58B4" w:rsidRDefault="00CA6742" w:rsidP="00861543">
            <w:pPr>
              <w:spacing w:after="0" w:line="240" w:lineRule="auto"/>
              <w:jc w:val="right"/>
              <w:rPr>
                <w:rFonts w:ascii="Calibri" w:eastAsia="Times New Roman" w:hAnsi="Calibri" w:cs="Calibri"/>
                <w:lang w:eastAsia="en-AU"/>
              </w:rPr>
            </w:pPr>
            <w:r w:rsidRPr="009E58B4">
              <w:rPr>
                <w:rFonts w:ascii="Calibri" w:eastAsia="Times New Roman" w:hAnsi="Calibri" w:cs="Calibri"/>
                <w:lang w:eastAsia="en-AU"/>
              </w:rPr>
              <w:t>7.9118%</w:t>
            </w:r>
          </w:p>
        </w:tc>
        <w:tc>
          <w:tcPr>
            <w:tcW w:w="960" w:type="dxa"/>
            <w:shd w:val="clear" w:color="auto" w:fill="auto"/>
            <w:noWrap/>
            <w:vAlign w:val="bottom"/>
            <w:hideMark/>
          </w:tcPr>
          <w:p w14:paraId="5B50F067" w14:textId="77777777" w:rsidR="00CA6742" w:rsidRPr="009E58B4" w:rsidRDefault="00CA6742" w:rsidP="00861543">
            <w:pPr>
              <w:spacing w:after="0" w:line="240" w:lineRule="auto"/>
              <w:jc w:val="right"/>
              <w:rPr>
                <w:rFonts w:ascii="Calibri" w:eastAsia="Times New Roman" w:hAnsi="Calibri" w:cs="Calibri"/>
                <w:lang w:eastAsia="en-AU"/>
              </w:rPr>
            </w:pPr>
            <w:r w:rsidRPr="009E58B4">
              <w:rPr>
                <w:rFonts w:ascii="Calibri" w:eastAsia="Times New Roman" w:hAnsi="Calibri" w:cs="Calibri"/>
                <w:lang w:eastAsia="en-AU"/>
              </w:rPr>
              <w:t>7.9580%</w:t>
            </w:r>
          </w:p>
        </w:tc>
        <w:tc>
          <w:tcPr>
            <w:tcW w:w="960" w:type="dxa"/>
            <w:shd w:val="clear" w:color="auto" w:fill="auto"/>
            <w:noWrap/>
            <w:vAlign w:val="bottom"/>
            <w:hideMark/>
          </w:tcPr>
          <w:p w14:paraId="4B239940" w14:textId="77777777" w:rsidR="00CA6742" w:rsidRPr="009E58B4" w:rsidRDefault="00CA6742" w:rsidP="00861543">
            <w:pPr>
              <w:spacing w:after="0" w:line="240" w:lineRule="auto"/>
              <w:jc w:val="right"/>
              <w:rPr>
                <w:rFonts w:ascii="Calibri" w:eastAsia="Times New Roman" w:hAnsi="Calibri" w:cs="Calibri"/>
                <w:lang w:eastAsia="en-AU"/>
              </w:rPr>
            </w:pPr>
            <w:r w:rsidRPr="009E58B4">
              <w:rPr>
                <w:rFonts w:ascii="Calibri" w:eastAsia="Times New Roman" w:hAnsi="Calibri" w:cs="Calibri"/>
                <w:lang w:eastAsia="en-AU"/>
              </w:rPr>
              <w:t>7.9009%</w:t>
            </w:r>
          </w:p>
        </w:tc>
        <w:tc>
          <w:tcPr>
            <w:tcW w:w="960" w:type="dxa"/>
            <w:shd w:val="clear" w:color="auto" w:fill="auto"/>
            <w:noWrap/>
            <w:vAlign w:val="bottom"/>
            <w:hideMark/>
          </w:tcPr>
          <w:p w14:paraId="2FBB136D" w14:textId="77777777" w:rsidR="00CA6742" w:rsidRPr="009E58B4" w:rsidRDefault="00CA6742" w:rsidP="00861543">
            <w:pPr>
              <w:spacing w:after="0" w:line="240" w:lineRule="auto"/>
              <w:jc w:val="right"/>
              <w:rPr>
                <w:rFonts w:ascii="Calibri" w:eastAsia="Times New Roman" w:hAnsi="Calibri" w:cs="Calibri"/>
                <w:lang w:eastAsia="en-AU"/>
              </w:rPr>
            </w:pPr>
            <w:r w:rsidRPr="009E58B4">
              <w:rPr>
                <w:rFonts w:ascii="Calibri" w:eastAsia="Times New Roman" w:hAnsi="Calibri" w:cs="Calibri"/>
                <w:lang w:eastAsia="en-AU"/>
              </w:rPr>
              <w:t>7.9996%</w:t>
            </w:r>
          </w:p>
        </w:tc>
      </w:tr>
      <w:tr w:rsidR="00CA6742" w:rsidRPr="009C0067" w14:paraId="668F029A" w14:textId="77777777" w:rsidTr="00861543">
        <w:trPr>
          <w:trHeight w:val="300"/>
        </w:trPr>
        <w:tc>
          <w:tcPr>
            <w:tcW w:w="960" w:type="dxa"/>
            <w:shd w:val="clear" w:color="auto" w:fill="auto"/>
            <w:noWrap/>
            <w:vAlign w:val="bottom"/>
            <w:hideMark/>
          </w:tcPr>
          <w:p w14:paraId="0E49F079" w14:textId="77777777" w:rsidR="00CA6742" w:rsidRPr="009E58B4" w:rsidRDefault="00CA6742" w:rsidP="00861543">
            <w:pPr>
              <w:spacing w:after="0" w:line="240" w:lineRule="auto"/>
              <w:rPr>
                <w:rFonts w:ascii="Calibri" w:eastAsia="Times New Roman" w:hAnsi="Calibri" w:cs="Calibri"/>
                <w:lang w:eastAsia="en-AU"/>
              </w:rPr>
            </w:pPr>
            <w:r w:rsidRPr="009E58B4">
              <w:rPr>
                <w:rFonts w:ascii="Calibri" w:eastAsia="Times New Roman" w:hAnsi="Calibri" w:cs="Calibri"/>
                <w:lang w:eastAsia="en-AU"/>
              </w:rPr>
              <w:t>Apr</w:t>
            </w:r>
          </w:p>
        </w:tc>
        <w:tc>
          <w:tcPr>
            <w:tcW w:w="960" w:type="dxa"/>
            <w:shd w:val="clear" w:color="auto" w:fill="auto"/>
            <w:noWrap/>
            <w:vAlign w:val="bottom"/>
            <w:hideMark/>
          </w:tcPr>
          <w:p w14:paraId="459B1624" w14:textId="77777777" w:rsidR="00CA6742" w:rsidRPr="009E58B4" w:rsidRDefault="00CA6742" w:rsidP="00861543">
            <w:pPr>
              <w:spacing w:after="0" w:line="240" w:lineRule="auto"/>
              <w:jc w:val="right"/>
              <w:rPr>
                <w:rFonts w:ascii="Calibri" w:eastAsia="Times New Roman" w:hAnsi="Calibri" w:cs="Calibri"/>
                <w:lang w:eastAsia="en-AU"/>
              </w:rPr>
            </w:pPr>
            <w:r w:rsidRPr="009E58B4">
              <w:rPr>
                <w:rFonts w:ascii="Calibri" w:eastAsia="Times New Roman" w:hAnsi="Calibri" w:cs="Calibri"/>
                <w:lang w:eastAsia="en-AU"/>
              </w:rPr>
              <w:t>8.1250%</w:t>
            </w:r>
          </w:p>
        </w:tc>
        <w:tc>
          <w:tcPr>
            <w:tcW w:w="960" w:type="dxa"/>
            <w:shd w:val="clear" w:color="auto" w:fill="auto"/>
            <w:noWrap/>
            <w:vAlign w:val="bottom"/>
            <w:hideMark/>
          </w:tcPr>
          <w:p w14:paraId="69AD4827" w14:textId="77777777" w:rsidR="00CA6742" w:rsidRPr="009E58B4" w:rsidRDefault="00CA6742" w:rsidP="00861543">
            <w:pPr>
              <w:spacing w:after="0" w:line="240" w:lineRule="auto"/>
              <w:jc w:val="right"/>
              <w:rPr>
                <w:rFonts w:ascii="Calibri" w:eastAsia="Times New Roman" w:hAnsi="Calibri" w:cs="Calibri"/>
                <w:lang w:eastAsia="en-AU"/>
              </w:rPr>
            </w:pPr>
            <w:r w:rsidRPr="009E58B4">
              <w:rPr>
                <w:rFonts w:ascii="Calibri" w:eastAsia="Times New Roman" w:hAnsi="Calibri" w:cs="Calibri"/>
                <w:lang w:eastAsia="en-AU"/>
              </w:rPr>
              <w:t>8.1799%</w:t>
            </w:r>
          </w:p>
        </w:tc>
        <w:tc>
          <w:tcPr>
            <w:tcW w:w="960" w:type="dxa"/>
            <w:shd w:val="clear" w:color="auto" w:fill="auto"/>
            <w:noWrap/>
            <w:vAlign w:val="bottom"/>
            <w:hideMark/>
          </w:tcPr>
          <w:p w14:paraId="37B601A5" w14:textId="77777777" w:rsidR="00CA6742" w:rsidRPr="009E58B4" w:rsidRDefault="00CA6742" w:rsidP="00861543">
            <w:pPr>
              <w:spacing w:after="0" w:line="240" w:lineRule="auto"/>
              <w:jc w:val="right"/>
              <w:rPr>
                <w:rFonts w:ascii="Calibri" w:eastAsia="Times New Roman" w:hAnsi="Calibri" w:cs="Calibri"/>
                <w:lang w:eastAsia="en-AU"/>
              </w:rPr>
            </w:pPr>
            <w:r w:rsidRPr="009E58B4">
              <w:rPr>
                <w:rFonts w:ascii="Calibri" w:eastAsia="Times New Roman" w:hAnsi="Calibri" w:cs="Calibri"/>
                <w:lang w:eastAsia="en-AU"/>
              </w:rPr>
              <w:t>8.1363%</w:t>
            </w:r>
          </w:p>
        </w:tc>
        <w:tc>
          <w:tcPr>
            <w:tcW w:w="960" w:type="dxa"/>
            <w:shd w:val="clear" w:color="auto" w:fill="auto"/>
            <w:noWrap/>
            <w:vAlign w:val="bottom"/>
            <w:hideMark/>
          </w:tcPr>
          <w:p w14:paraId="5C69EBFC" w14:textId="77777777" w:rsidR="00CA6742" w:rsidRPr="009E58B4" w:rsidRDefault="00CA6742" w:rsidP="00861543">
            <w:pPr>
              <w:spacing w:after="0" w:line="240" w:lineRule="auto"/>
              <w:jc w:val="right"/>
              <w:rPr>
                <w:rFonts w:ascii="Calibri" w:eastAsia="Times New Roman" w:hAnsi="Calibri" w:cs="Calibri"/>
                <w:lang w:eastAsia="en-AU"/>
              </w:rPr>
            </w:pPr>
            <w:r w:rsidRPr="009E58B4">
              <w:rPr>
                <w:rFonts w:ascii="Calibri" w:eastAsia="Times New Roman" w:hAnsi="Calibri" w:cs="Calibri"/>
                <w:lang w:eastAsia="en-AU"/>
              </w:rPr>
              <w:t>8.1080%</w:t>
            </w:r>
          </w:p>
        </w:tc>
      </w:tr>
      <w:tr w:rsidR="00CA6742" w:rsidRPr="009C0067" w14:paraId="48036ABC" w14:textId="77777777" w:rsidTr="00861543">
        <w:trPr>
          <w:trHeight w:val="300"/>
        </w:trPr>
        <w:tc>
          <w:tcPr>
            <w:tcW w:w="960" w:type="dxa"/>
            <w:shd w:val="clear" w:color="auto" w:fill="auto"/>
            <w:noWrap/>
            <w:vAlign w:val="bottom"/>
            <w:hideMark/>
          </w:tcPr>
          <w:p w14:paraId="1763C8E8" w14:textId="77777777" w:rsidR="00CA6742" w:rsidRPr="009E58B4" w:rsidRDefault="00CA6742" w:rsidP="00861543">
            <w:pPr>
              <w:spacing w:after="0" w:line="240" w:lineRule="auto"/>
              <w:rPr>
                <w:rFonts w:ascii="Calibri" w:eastAsia="Times New Roman" w:hAnsi="Calibri" w:cs="Calibri"/>
                <w:lang w:eastAsia="en-AU"/>
              </w:rPr>
            </w:pPr>
            <w:r w:rsidRPr="009E58B4">
              <w:rPr>
                <w:rFonts w:ascii="Calibri" w:eastAsia="Times New Roman" w:hAnsi="Calibri" w:cs="Calibri"/>
                <w:lang w:eastAsia="en-AU"/>
              </w:rPr>
              <w:t>May</w:t>
            </w:r>
          </w:p>
        </w:tc>
        <w:tc>
          <w:tcPr>
            <w:tcW w:w="960" w:type="dxa"/>
            <w:shd w:val="clear" w:color="auto" w:fill="auto"/>
            <w:noWrap/>
            <w:vAlign w:val="bottom"/>
            <w:hideMark/>
          </w:tcPr>
          <w:p w14:paraId="6A1F2287" w14:textId="77777777" w:rsidR="00CA6742" w:rsidRPr="009E58B4" w:rsidRDefault="00CA6742" w:rsidP="00861543">
            <w:pPr>
              <w:spacing w:after="0" w:line="240" w:lineRule="auto"/>
              <w:jc w:val="right"/>
              <w:rPr>
                <w:rFonts w:ascii="Calibri" w:eastAsia="Times New Roman" w:hAnsi="Calibri" w:cs="Calibri"/>
                <w:lang w:eastAsia="en-AU"/>
              </w:rPr>
            </w:pPr>
            <w:r w:rsidRPr="009E58B4">
              <w:rPr>
                <w:rFonts w:ascii="Calibri" w:eastAsia="Times New Roman" w:hAnsi="Calibri" w:cs="Calibri"/>
                <w:lang w:eastAsia="en-AU"/>
              </w:rPr>
              <w:t>8.9145%</w:t>
            </w:r>
          </w:p>
        </w:tc>
        <w:tc>
          <w:tcPr>
            <w:tcW w:w="960" w:type="dxa"/>
            <w:shd w:val="clear" w:color="auto" w:fill="auto"/>
            <w:noWrap/>
            <w:vAlign w:val="bottom"/>
            <w:hideMark/>
          </w:tcPr>
          <w:p w14:paraId="477C825D" w14:textId="77777777" w:rsidR="00CA6742" w:rsidRPr="009E58B4" w:rsidRDefault="00CA6742" w:rsidP="00861543">
            <w:pPr>
              <w:spacing w:after="0" w:line="240" w:lineRule="auto"/>
              <w:jc w:val="right"/>
              <w:rPr>
                <w:rFonts w:ascii="Calibri" w:eastAsia="Times New Roman" w:hAnsi="Calibri" w:cs="Calibri"/>
                <w:lang w:eastAsia="en-AU"/>
              </w:rPr>
            </w:pPr>
            <w:r w:rsidRPr="009E58B4">
              <w:rPr>
                <w:rFonts w:ascii="Calibri" w:eastAsia="Times New Roman" w:hAnsi="Calibri" w:cs="Calibri"/>
                <w:lang w:eastAsia="en-AU"/>
              </w:rPr>
              <w:t>9.0075%</w:t>
            </w:r>
          </w:p>
        </w:tc>
        <w:tc>
          <w:tcPr>
            <w:tcW w:w="960" w:type="dxa"/>
            <w:shd w:val="clear" w:color="auto" w:fill="auto"/>
            <w:noWrap/>
            <w:vAlign w:val="bottom"/>
            <w:hideMark/>
          </w:tcPr>
          <w:p w14:paraId="0EA20427" w14:textId="77777777" w:rsidR="00CA6742" w:rsidRPr="009E58B4" w:rsidRDefault="00CA6742" w:rsidP="00861543">
            <w:pPr>
              <w:spacing w:after="0" w:line="240" w:lineRule="auto"/>
              <w:jc w:val="right"/>
              <w:rPr>
                <w:rFonts w:ascii="Calibri" w:eastAsia="Times New Roman" w:hAnsi="Calibri" w:cs="Calibri"/>
                <w:lang w:eastAsia="en-AU"/>
              </w:rPr>
            </w:pPr>
            <w:r w:rsidRPr="009E58B4">
              <w:rPr>
                <w:rFonts w:ascii="Calibri" w:eastAsia="Times New Roman" w:hAnsi="Calibri" w:cs="Calibri"/>
                <w:lang w:eastAsia="en-AU"/>
              </w:rPr>
              <w:t>8.9640%</w:t>
            </w:r>
          </w:p>
        </w:tc>
        <w:tc>
          <w:tcPr>
            <w:tcW w:w="960" w:type="dxa"/>
            <w:shd w:val="clear" w:color="auto" w:fill="auto"/>
            <w:noWrap/>
            <w:vAlign w:val="bottom"/>
            <w:hideMark/>
          </w:tcPr>
          <w:p w14:paraId="788601E3" w14:textId="77777777" w:rsidR="00CA6742" w:rsidRPr="009E58B4" w:rsidRDefault="00CA6742" w:rsidP="00861543">
            <w:pPr>
              <w:spacing w:after="0" w:line="240" w:lineRule="auto"/>
              <w:jc w:val="right"/>
              <w:rPr>
                <w:rFonts w:ascii="Calibri" w:eastAsia="Times New Roman" w:hAnsi="Calibri" w:cs="Calibri"/>
                <w:lang w:eastAsia="en-AU"/>
              </w:rPr>
            </w:pPr>
            <w:r w:rsidRPr="009E58B4">
              <w:rPr>
                <w:rFonts w:ascii="Calibri" w:eastAsia="Times New Roman" w:hAnsi="Calibri" w:cs="Calibri"/>
                <w:lang w:eastAsia="en-AU"/>
              </w:rPr>
              <w:t>8.8931%</w:t>
            </w:r>
          </w:p>
        </w:tc>
      </w:tr>
      <w:tr w:rsidR="00CA6742" w:rsidRPr="009C0067" w14:paraId="222854B6" w14:textId="77777777" w:rsidTr="00861543">
        <w:trPr>
          <w:trHeight w:val="300"/>
        </w:trPr>
        <w:tc>
          <w:tcPr>
            <w:tcW w:w="960" w:type="dxa"/>
            <w:shd w:val="clear" w:color="auto" w:fill="auto"/>
            <w:noWrap/>
            <w:vAlign w:val="bottom"/>
            <w:hideMark/>
          </w:tcPr>
          <w:p w14:paraId="46227F25" w14:textId="77777777" w:rsidR="00CA6742" w:rsidRPr="009E58B4" w:rsidRDefault="00CA6742" w:rsidP="00861543">
            <w:pPr>
              <w:spacing w:after="0" w:line="240" w:lineRule="auto"/>
              <w:rPr>
                <w:rFonts w:ascii="Calibri" w:eastAsia="Times New Roman" w:hAnsi="Calibri" w:cs="Calibri"/>
                <w:lang w:eastAsia="en-AU"/>
              </w:rPr>
            </w:pPr>
            <w:r w:rsidRPr="009E58B4">
              <w:rPr>
                <w:rFonts w:ascii="Calibri" w:eastAsia="Times New Roman" w:hAnsi="Calibri" w:cs="Calibri"/>
                <w:lang w:eastAsia="en-AU"/>
              </w:rPr>
              <w:t>Jun</w:t>
            </w:r>
          </w:p>
        </w:tc>
        <w:tc>
          <w:tcPr>
            <w:tcW w:w="960" w:type="dxa"/>
            <w:shd w:val="clear" w:color="auto" w:fill="auto"/>
            <w:noWrap/>
            <w:vAlign w:val="bottom"/>
            <w:hideMark/>
          </w:tcPr>
          <w:p w14:paraId="347487E8" w14:textId="77777777" w:rsidR="00CA6742" w:rsidRPr="009E58B4" w:rsidRDefault="00CA6742" w:rsidP="00861543">
            <w:pPr>
              <w:spacing w:after="0" w:line="240" w:lineRule="auto"/>
              <w:jc w:val="right"/>
              <w:rPr>
                <w:rFonts w:ascii="Calibri" w:eastAsia="Times New Roman" w:hAnsi="Calibri" w:cs="Calibri"/>
                <w:lang w:eastAsia="en-AU"/>
              </w:rPr>
            </w:pPr>
            <w:r w:rsidRPr="009E58B4">
              <w:rPr>
                <w:rFonts w:ascii="Calibri" w:eastAsia="Times New Roman" w:hAnsi="Calibri" w:cs="Calibri"/>
                <w:lang w:eastAsia="en-AU"/>
              </w:rPr>
              <w:t>9.1102%</w:t>
            </w:r>
          </w:p>
        </w:tc>
        <w:tc>
          <w:tcPr>
            <w:tcW w:w="960" w:type="dxa"/>
            <w:shd w:val="clear" w:color="auto" w:fill="auto"/>
            <w:noWrap/>
            <w:vAlign w:val="bottom"/>
            <w:hideMark/>
          </w:tcPr>
          <w:p w14:paraId="758EA479" w14:textId="77777777" w:rsidR="00CA6742" w:rsidRPr="009E58B4" w:rsidRDefault="00CA6742" w:rsidP="00861543">
            <w:pPr>
              <w:spacing w:after="0" w:line="240" w:lineRule="auto"/>
              <w:jc w:val="right"/>
              <w:rPr>
                <w:rFonts w:ascii="Calibri" w:eastAsia="Times New Roman" w:hAnsi="Calibri" w:cs="Calibri"/>
                <w:lang w:eastAsia="en-AU"/>
              </w:rPr>
            </w:pPr>
            <w:r w:rsidRPr="009E58B4">
              <w:rPr>
                <w:rFonts w:ascii="Calibri" w:eastAsia="Times New Roman" w:hAnsi="Calibri" w:cs="Calibri"/>
                <w:lang w:eastAsia="en-AU"/>
              </w:rPr>
              <w:t>9.2043%</w:t>
            </w:r>
          </w:p>
        </w:tc>
        <w:tc>
          <w:tcPr>
            <w:tcW w:w="960" w:type="dxa"/>
            <w:shd w:val="clear" w:color="auto" w:fill="auto"/>
            <w:noWrap/>
            <w:vAlign w:val="bottom"/>
            <w:hideMark/>
          </w:tcPr>
          <w:p w14:paraId="7C48A3F3" w14:textId="77777777" w:rsidR="00CA6742" w:rsidRPr="009E58B4" w:rsidRDefault="00CA6742" w:rsidP="00861543">
            <w:pPr>
              <w:spacing w:after="0" w:line="240" w:lineRule="auto"/>
              <w:jc w:val="right"/>
              <w:rPr>
                <w:rFonts w:ascii="Calibri" w:eastAsia="Times New Roman" w:hAnsi="Calibri" w:cs="Calibri"/>
                <w:lang w:eastAsia="en-AU"/>
              </w:rPr>
            </w:pPr>
            <w:r w:rsidRPr="009E58B4">
              <w:rPr>
                <w:rFonts w:ascii="Calibri" w:eastAsia="Times New Roman" w:hAnsi="Calibri" w:cs="Calibri"/>
                <w:lang w:eastAsia="en-AU"/>
              </w:rPr>
              <w:t>9.0877%</w:t>
            </w:r>
          </w:p>
        </w:tc>
        <w:tc>
          <w:tcPr>
            <w:tcW w:w="960" w:type="dxa"/>
            <w:shd w:val="clear" w:color="auto" w:fill="auto"/>
            <w:noWrap/>
            <w:vAlign w:val="bottom"/>
            <w:hideMark/>
          </w:tcPr>
          <w:p w14:paraId="09C693FF" w14:textId="77777777" w:rsidR="00CA6742" w:rsidRPr="009E58B4" w:rsidRDefault="00CA6742" w:rsidP="00861543">
            <w:pPr>
              <w:spacing w:after="0" w:line="240" w:lineRule="auto"/>
              <w:jc w:val="right"/>
              <w:rPr>
                <w:rFonts w:ascii="Calibri" w:eastAsia="Times New Roman" w:hAnsi="Calibri" w:cs="Calibri"/>
                <w:lang w:eastAsia="en-AU"/>
              </w:rPr>
            </w:pPr>
            <w:r w:rsidRPr="009E58B4">
              <w:rPr>
                <w:rFonts w:ascii="Calibri" w:eastAsia="Times New Roman" w:hAnsi="Calibri" w:cs="Calibri"/>
                <w:lang w:eastAsia="en-AU"/>
              </w:rPr>
              <w:t>9.0234%</w:t>
            </w:r>
          </w:p>
        </w:tc>
      </w:tr>
      <w:tr w:rsidR="00CA6742" w:rsidRPr="009C0067" w14:paraId="4C6EF680" w14:textId="77777777" w:rsidTr="00861543">
        <w:trPr>
          <w:trHeight w:val="300"/>
        </w:trPr>
        <w:tc>
          <w:tcPr>
            <w:tcW w:w="960" w:type="dxa"/>
            <w:shd w:val="clear" w:color="auto" w:fill="auto"/>
            <w:noWrap/>
            <w:vAlign w:val="bottom"/>
            <w:hideMark/>
          </w:tcPr>
          <w:p w14:paraId="00469101" w14:textId="77777777" w:rsidR="00CA6742" w:rsidRPr="009E58B4" w:rsidRDefault="00CA6742" w:rsidP="00861543">
            <w:pPr>
              <w:spacing w:after="0" w:line="240" w:lineRule="auto"/>
              <w:rPr>
                <w:rFonts w:ascii="Calibri" w:eastAsia="Times New Roman" w:hAnsi="Calibri" w:cs="Calibri"/>
                <w:lang w:eastAsia="en-AU"/>
              </w:rPr>
            </w:pPr>
            <w:r w:rsidRPr="009E58B4">
              <w:rPr>
                <w:rFonts w:ascii="Calibri" w:eastAsia="Times New Roman" w:hAnsi="Calibri" w:cs="Calibri"/>
                <w:lang w:eastAsia="en-AU"/>
              </w:rPr>
              <w:t>Jul</w:t>
            </w:r>
          </w:p>
        </w:tc>
        <w:tc>
          <w:tcPr>
            <w:tcW w:w="960" w:type="dxa"/>
            <w:shd w:val="clear" w:color="auto" w:fill="auto"/>
            <w:noWrap/>
            <w:vAlign w:val="bottom"/>
            <w:hideMark/>
          </w:tcPr>
          <w:p w14:paraId="2E358066" w14:textId="77777777" w:rsidR="00CA6742" w:rsidRPr="009E58B4" w:rsidRDefault="00CA6742" w:rsidP="00861543">
            <w:pPr>
              <w:spacing w:after="0" w:line="240" w:lineRule="auto"/>
              <w:jc w:val="right"/>
              <w:rPr>
                <w:rFonts w:ascii="Calibri" w:eastAsia="Times New Roman" w:hAnsi="Calibri" w:cs="Calibri"/>
                <w:lang w:eastAsia="en-AU"/>
              </w:rPr>
            </w:pPr>
            <w:r w:rsidRPr="009E58B4">
              <w:rPr>
                <w:rFonts w:ascii="Calibri" w:eastAsia="Times New Roman" w:hAnsi="Calibri" w:cs="Calibri"/>
                <w:lang w:eastAsia="en-AU"/>
              </w:rPr>
              <w:t>9.4403%</w:t>
            </w:r>
          </w:p>
        </w:tc>
        <w:tc>
          <w:tcPr>
            <w:tcW w:w="960" w:type="dxa"/>
            <w:shd w:val="clear" w:color="auto" w:fill="auto"/>
            <w:noWrap/>
            <w:vAlign w:val="bottom"/>
            <w:hideMark/>
          </w:tcPr>
          <w:p w14:paraId="558B82E6" w14:textId="77777777" w:rsidR="00CA6742" w:rsidRPr="009E58B4" w:rsidRDefault="00CA6742" w:rsidP="00861543">
            <w:pPr>
              <w:spacing w:after="0" w:line="240" w:lineRule="auto"/>
              <w:jc w:val="right"/>
              <w:rPr>
                <w:rFonts w:ascii="Calibri" w:eastAsia="Times New Roman" w:hAnsi="Calibri" w:cs="Calibri"/>
                <w:lang w:eastAsia="en-AU"/>
              </w:rPr>
            </w:pPr>
            <w:r w:rsidRPr="009E58B4">
              <w:rPr>
                <w:rFonts w:ascii="Calibri" w:eastAsia="Times New Roman" w:hAnsi="Calibri" w:cs="Calibri"/>
                <w:lang w:eastAsia="en-AU"/>
              </w:rPr>
              <w:t>9.6947%</w:t>
            </w:r>
          </w:p>
        </w:tc>
        <w:tc>
          <w:tcPr>
            <w:tcW w:w="960" w:type="dxa"/>
            <w:shd w:val="clear" w:color="auto" w:fill="auto"/>
            <w:noWrap/>
            <w:vAlign w:val="bottom"/>
            <w:hideMark/>
          </w:tcPr>
          <w:p w14:paraId="6429A278" w14:textId="77777777" w:rsidR="00CA6742" w:rsidRPr="009E58B4" w:rsidRDefault="00CA6742" w:rsidP="00861543">
            <w:pPr>
              <w:spacing w:after="0" w:line="240" w:lineRule="auto"/>
              <w:jc w:val="right"/>
              <w:rPr>
                <w:rFonts w:ascii="Calibri" w:eastAsia="Times New Roman" w:hAnsi="Calibri" w:cs="Calibri"/>
                <w:lang w:eastAsia="en-AU"/>
              </w:rPr>
            </w:pPr>
            <w:r w:rsidRPr="009E58B4">
              <w:rPr>
                <w:rFonts w:ascii="Calibri" w:eastAsia="Times New Roman" w:hAnsi="Calibri" w:cs="Calibri"/>
                <w:lang w:eastAsia="en-AU"/>
              </w:rPr>
              <w:t>9.4569%</w:t>
            </w:r>
          </w:p>
        </w:tc>
        <w:tc>
          <w:tcPr>
            <w:tcW w:w="960" w:type="dxa"/>
            <w:shd w:val="clear" w:color="auto" w:fill="auto"/>
            <w:noWrap/>
            <w:vAlign w:val="bottom"/>
            <w:hideMark/>
          </w:tcPr>
          <w:p w14:paraId="2C4ACB88" w14:textId="77777777" w:rsidR="00CA6742" w:rsidRPr="009E58B4" w:rsidRDefault="00CA6742" w:rsidP="00861543">
            <w:pPr>
              <w:spacing w:after="0" w:line="240" w:lineRule="auto"/>
              <w:jc w:val="right"/>
              <w:rPr>
                <w:rFonts w:ascii="Calibri" w:eastAsia="Times New Roman" w:hAnsi="Calibri" w:cs="Calibri"/>
                <w:lang w:eastAsia="en-AU"/>
              </w:rPr>
            </w:pPr>
            <w:r w:rsidRPr="009E58B4">
              <w:rPr>
                <w:rFonts w:ascii="Calibri" w:eastAsia="Times New Roman" w:hAnsi="Calibri" w:cs="Calibri"/>
                <w:lang w:eastAsia="en-AU"/>
              </w:rPr>
              <w:t>9.3713%</w:t>
            </w:r>
          </w:p>
        </w:tc>
      </w:tr>
      <w:tr w:rsidR="00CA6742" w:rsidRPr="009C0067" w14:paraId="7AAA20AC" w14:textId="77777777" w:rsidTr="00861543">
        <w:trPr>
          <w:trHeight w:val="300"/>
        </w:trPr>
        <w:tc>
          <w:tcPr>
            <w:tcW w:w="960" w:type="dxa"/>
            <w:shd w:val="clear" w:color="auto" w:fill="auto"/>
            <w:noWrap/>
            <w:vAlign w:val="bottom"/>
            <w:hideMark/>
          </w:tcPr>
          <w:p w14:paraId="57F35B06" w14:textId="77777777" w:rsidR="00CA6742" w:rsidRPr="009E58B4" w:rsidRDefault="00CA6742" w:rsidP="00861543">
            <w:pPr>
              <w:spacing w:after="0" w:line="240" w:lineRule="auto"/>
              <w:rPr>
                <w:rFonts w:ascii="Calibri" w:eastAsia="Times New Roman" w:hAnsi="Calibri" w:cs="Calibri"/>
                <w:lang w:eastAsia="en-AU"/>
              </w:rPr>
            </w:pPr>
            <w:r w:rsidRPr="009E58B4">
              <w:rPr>
                <w:rFonts w:ascii="Calibri" w:eastAsia="Times New Roman" w:hAnsi="Calibri" w:cs="Calibri"/>
                <w:lang w:eastAsia="en-AU"/>
              </w:rPr>
              <w:t>Aug</w:t>
            </w:r>
          </w:p>
        </w:tc>
        <w:tc>
          <w:tcPr>
            <w:tcW w:w="960" w:type="dxa"/>
            <w:shd w:val="clear" w:color="auto" w:fill="auto"/>
            <w:noWrap/>
            <w:vAlign w:val="bottom"/>
            <w:hideMark/>
          </w:tcPr>
          <w:p w14:paraId="2DF7DCCF" w14:textId="77777777" w:rsidR="00CA6742" w:rsidRPr="009E58B4" w:rsidRDefault="00CA6742" w:rsidP="00861543">
            <w:pPr>
              <w:spacing w:after="0" w:line="240" w:lineRule="auto"/>
              <w:jc w:val="right"/>
              <w:rPr>
                <w:rFonts w:ascii="Calibri" w:eastAsia="Times New Roman" w:hAnsi="Calibri" w:cs="Calibri"/>
                <w:lang w:eastAsia="en-AU"/>
              </w:rPr>
            </w:pPr>
            <w:r w:rsidRPr="009E58B4">
              <w:rPr>
                <w:rFonts w:ascii="Calibri" w:eastAsia="Times New Roman" w:hAnsi="Calibri" w:cs="Calibri"/>
                <w:lang w:eastAsia="en-AU"/>
              </w:rPr>
              <w:t>9.3397%</w:t>
            </w:r>
          </w:p>
        </w:tc>
        <w:tc>
          <w:tcPr>
            <w:tcW w:w="960" w:type="dxa"/>
            <w:shd w:val="clear" w:color="auto" w:fill="auto"/>
            <w:noWrap/>
            <w:vAlign w:val="bottom"/>
            <w:hideMark/>
          </w:tcPr>
          <w:p w14:paraId="18DEACB2" w14:textId="77777777" w:rsidR="00CA6742" w:rsidRPr="009E58B4" w:rsidRDefault="00CA6742" w:rsidP="00861543">
            <w:pPr>
              <w:spacing w:after="0" w:line="240" w:lineRule="auto"/>
              <w:jc w:val="right"/>
              <w:rPr>
                <w:rFonts w:ascii="Calibri" w:eastAsia="Times New Roman" w:hAnsi="Calibri" w:cs="Calibri"/>
                <w:lang w:eastAsia="en-AU"/>
              </w:rPr>
            </w:pPr>
            <w:r w:rsidRPr="009E58B4">
              <w:rPr>
                <w:rFonts w:ascii="Calibri" w:eastAsia="Times New Roman" w:hAnsi="Calibri" w:cs="Calibri"/>
                <w:lang w:eastAsia="en-AU"/>
              </w:rPr>
              <w:t>9.5111%</w:t>
            </w:r>
          </w:p>
        </w:tc>
        <w:tc>
          <w:tcPr>
            <w:tcW w:w="960" w:type="dxa"/>
            <w:shd w:val="clear" w:color="auto" w:fill="auto"/>
            <w:noWrap/>
            <w:vAlign w:val="bottom"/>
            <w:hideMark/>
          </w:tcPr>
          <w:p w14:paraId="3193E4AF" w14:textId="77777777" w:rsidR="00CA6742" w:rsidRPr="009E58B4" w:rsidRDefault="00CA6742" w:rsidP="00861543">
            <w:pPr>
              <w:spacing w:after="0" w:line="240" w:lineRule="auto"/>
              <w:jc w:val="right"/>
              <w:rPr>
                <w:rFonts w:ascii="Calibri" w:eastAsia="Times New Roman" w:hAnsi="Calibri" w:cs="Calibri"/>
                <w:lang w:eastAsia="en-AU"/>
              </w:rPr>
            </w:pPr>
            <w:r w:rsidRPr="009E58B4">
              <w:rPr>
                <w:rFonts w:ascii="Calibri" w:eastAsia="Times New Roman" w:hAnsi="Calibri" w:cs="Calibri"/>
                <w:lang w:eastAsia="en-AU"/>
              </w:rPr>
              <w:t>9.3370%</w:t>
            </w:r>
          </w:p>
        </w:tc>
        <w:tc>
          <w:tcPr>
            <w:tcW w:w="960" w:type="dxa"/>
            <w:shd w:val="clear" w:color="auto" w:fill="auto"/>
            <w:noWrap/>
            <w:vAlign w:val="bottom"/>
            <w:hideMark/>
          </w:tcPr>
          <w:p w14:paraId="11B8D403" w14:textId="77777777" w:rsidR="00CA6742" w:rsidRPr="009E58B4" w:rsidRDefault="00CA6742" w:rsidP="00861543">
            <w:pPr>
              <w:spacing w:after="0" w:line="240" w:lineRule="auto"/>
              <w:jc w:val="right"/>
              <w:rPr>
                <w:rFonts w:ascii="Calibri" w:eastAsia="Times New Roman" w:hAnsi="Calibri" w:cs="Calibri"/>
                <w:lang w:eastAsia="en-AU"/>
              </w:rPr>
            </w:pPr>
            <w:r w:rsidRPr="009E58B4">
              <w:rPr>
                <w:rFonts w:ascii="Calibri" w:eastAsia="Times New Roman" w:hAnsi="Calibri" w:cs="Calibri"/>
                <w:lang w:eastAsia="en-AU"/>
              </w:rPr>
              <w:t>9.2709%</w:t>
            </w:r>
          </w:p>
        </w:tc>
      </w:tr>
      <w:tr w:rsidR="00CA6742" w:rsidRPr="009C0067" w14:paraId="2267B485" w14:textId="77777777" w:rsidTr="00861543">
        <w:trPr>
          <w:trHeight w:val="300"/>
        </w:trPr>
        <w:tc>
          <w:tcPr>
            <w:tcW w:w="960" w:type="dxa"/>
            <w:shd w:val="clear" w:color="auto" w:fill="auto"/>
            <w:noWrap/>
            <w:vAlign w:val="bottom"/>
            <w:hideMark/>
          </w:tcPr>
          <w:p w14:paraId="6BB45F6B" w14:textId="77777777" w:rsidR="00CA6742" w:rsidRPr="009E58B4" w:rsidRDefault="00CA6742" w:rsidP="00861543">
            <w:pPr>
              <w:spacing w:after="0" w:line="240" w:lineRule="auto"/>
              <w:rPr>
                <w:rFonts w:ascii="Calibri" w:eastAsia="Times New Roman" w:hAnsi="Calibri" w:cs="Calibri"/>
                <w:lang w:eastAsia="en-AU"/>
              </w:rPr>
            </w:pPr>
            <w:r w:rsidRPr="009E58B4">
              <w:rPr>
                <w:rFonts w:ascii="Calibri" w:eastAsia="Times New Roman" w:hAnsi="Calibri" w:cs="Calibri"/>
                <w:lang w:eastAsia="en-AU"/>
              </w:rPr>
              <w:t>Sep</w:t>
            </w:r>
          </w:p>
        </w:tc>
        <w:tc>
          <w:tcPr>
            <w:tcW w:w="960" w:type="dxa"/>
            <w:shd w:val="clear" w:color="auto" w:fill="auto"/>
            <w:noWrap/>
            <w:vAlign w:val="bottom"/>
            <w:hideMark/>
          </w:tcPr>
          <w:p w14:paraId="01BD6C28" w14:textId="77777777" w:rsidR="00CA6742" w:rsidRPr="009E58B4" w:rsidRDefault="00CA6742" w:rsidP="00861543">
            <w:pPr>
              <w:spacing w:after="0" w:line="240" w:lineRule="auto"/>
              <w:jc w:val="right"/>
              <w:rPr>
                <w:rFonts w:ascii="Calibri" w:eastAsia="Times New Roman" w:hAnsi="Calibri" w:cs="Calibri"/>
                <w:lang w:eastAsia="en-AU"/>
              </w:rPr>
            </w:pPr>
            <w:r w:rsidRPr="009E58B4">
              <w:rPr>
                <w:rFonts w:ascii="Calibri" w:eastAsia="Times New Roman" w:hAnsi="Calibri" w:cs="Calibri"/>
                <w:lang w:eastAsia="en-AU"/>
              </w:rPr>
              <w:t>8.9872%</w:t>
            </w:r>
          </w:p>
        </w:tc>
        <w:tc>
          <w:tcPr>
            <w:tcW w:w="960" w:type="dxa"/>
            <w:shd w:val="clear" w:color="auto" w:fill="auto"/>
            <w:noWrap/>
            <w:vAlign w:val="bottom"/>
            <w:hideMark/>
          </w:tcPr>
          <w:p w14:paraId="5AEAFDBE" w14:textId="77777777" w:rsidR="00CA6742" w:rsidRPr="009E58B4" w:rsidRDefault="00CA6742" w:rsidP="00861543">
            <w:pPr>
              <w:spacing w:after="0" w:line="240" w:lineRule="auto"/>
              <w:jc w:val="right"/>
              <w:rPr>
                <w:rFonts w:ascii="Calibri" w:eastAsia="Times New Roman" w:hAnsi="Calibri" w:cs="Calibri"/>
                <w:lang w:eastAsia="en-AU"/>
              </w:rPr>
            </w:pPr>
            <w:r w:rsidRPr="009E58B4">
              <w:rPr>
                <w:rFonts w:ascii="Calibri" w:eastAsia="Times New Roman" w:hAnsi="Calibri" w:cs="Calibri"/>
                <w:lang w:eastAsia="en-AU"/>
              </w:rPr>
              <w:t>9.0215%</w:t>
            </w:r>
          </w:p>
        </w:tc>
        <w:tc>
          <w:tcPr>
            <w:tcW w:w="960" w:type="dxa"/>
            <w:shd w:val="clear" w:color="auto" w:fill="auto"/>
            <w:noWrap/>
            <w:vAlign w:val="bottom"/>
            <w:hideMark/>
          </w:tcPr>
          <w:p w14:paraId="0415393F" w14:textId="77777777" w:rsidR="00CA6742" w:rsidRPr="009E58B4" w:rsidRDefault="00CA6742" w:rsidP="00861543">
            <w:pPr>
              <w:spacing w:after="0" w:line="240" w:lineRule="auto"/>
              <w:jc w:val="right"/>
              <w:rPr>
                <w:rFonts w:ascii="Calibri" w:eastAsia="Times New Roman" w:hAnsi="Calibri" w:cs="Calibri"/>
                <w:lang w:eastAsia="en-AU"/>
              </w:rPr>
            </w:pPr>
            <w:r w:rsidRPr="009E58B4">
              <w:rPr>
                <w:rFonts w:ascii="Calibri" w:eastAsia="Times New Roman" w:hAnsi="Calibri" w:cs="Calibri"/>
                <w:lang w:eastAsia="en-AU"/>
              </w:rPr>
              <w:t>8.8844%</w:t>
            </w:r>
          </w:p>
        </w:tc>
        <w:tc>
          <w:tcPr>
            <w:tcW w:w="960" w:type="dxa"/>
            <w:shd w:val="clear" w:color="auto" w:fill="auto"/>
            <w:noWrap/>
            <w:vAlign w:val="bottom"/>
            <w:hideMark/>
          </w:tcPr>
          <w:p w14:paraId="3D41DA7D" w14:textId="77777777" w:rsidR="00CA6742" w:rsidRPr="009E58B4" w:rsidRDefault="00CA6742" w:rsidP="00861543">
            <w:pPr>
              <w:spacing w:after="0" w:line="240" w:lineRule="auto"/>
              <w:jc w:val="right"/>
              <w:rPr>
                <w:rFonts w:ascii="Calibri" w:eastAsia="Times New Roman" w:hAnsi="Calibri" w:cs="Calibri"/>
                <w:lang w:eastAsia="en-AU"/>
              </w:rPr>
            </w:pPr>
            <w:r w:rsidRPr="009E58B4">
              <w:rPr>
                <w:rFonts w:ascii="Calibri" w:eastAsia="Times New Roman" w:hAnsi="Calibri" w:cs="Calibri"/>
                <w:lang w:eastAsia="en-AU"/>
              </w:rPr>
              <w:t>8.9183%</w:t>
            </w:r>
          </w:p>
        </w:tc>
      </w:tr>
      <w:tr w:rsidR="00CA6742" w:rsidRPr="009C0067" w14:paraId="2F222716" w14:textId="77777777" w:rsidTr="00861543">
        <w:trPr>
          <w:trHeight w:val="300"/>
        </w:trPr>
        <w:tc>
          <w:tcPr>
            <w:tcW w:w="960" w:type="dxa"/>
            <w:shd w:val="clear" w:color="auto" w:fill="auto"/>
            <w:noWrap/>
            <w:vAlign w:val="bottom"/>
            <w:hideMark/>
          </w:tcPr>
          <w:p w14:paraId="7F851440" w14:textId="77777777" w:rsidR="00CA6742" w:rsidRPr="009E58B4" w:rsidRDefault="00CA6742" w:rsidP="00861543">
            <w:pPr>
              <w:spacing w:after="0" w:line="240" w:lineRule="auto"/>
              <w:rPr>
                <w:rFonts w:ascii="Calibri" w:eastAsia="Times New Roman" w:hAnsi="Calibri" w:cs="Calibri"/>
                <w:lang w:eastAsia="en-AU"/>
              </w:rPr>
            </w:pPr>
            <w:r w:rsidRPr="009E58B4">
              <w:rPr>
                <w:rFonts w:ascii="Calibri" w:eastAsia="Times New Roman" w:hAnsi="Calibri" w:cs="Calibri"/>
                <w:lang w:eastAsia="en-AU"/>
              </w:rPr>
              <w:t>Oct</w:t>
            </w:r>
          </w:p>
        </w:tc>
        <w:tc>
          <w:tcPr>
            <w:tcW w:w="960" w:type="dxa"/>
            <w:shd w:val="clear" w:color="auto" w:fill="auto"/>
            <w:noWrap/>
            <w:vAlign w:val="bottom"/>
            <w:hideMark/>
          </w:tcPr>
          <w:p w14:paraId="2F66D576" w14:textId="77777777" w:rsidR="00CA6742" w:rsidRPr="009E58B4" w:rsidRDefault="00CA6742" w:rsidP="00861543">
            <w:pPr>
              <w:spacing w:after="0" w:line="240" w:lineRule="auto"/>
              <w:jc w:val="right"/>
              <w:rPr>
                <w:rFonts w:ascii="Calibri" w:eastAsia="Times New Roman" w:hAnsi="Calibri" w:cs="Calibri"/>
                <w:lang w:eastAsia="en-AU"/>
              </w:rPr>
            </w:pPr>
            <w:r w:rsidRPr="009E58B4">
              <w:rPr>
                <w:rFonts w:ascii="Calibri" w:eastAsia="Times New Roman" w:hAnsi="Calibri" w:cs="Calibri"/>
                <w:lang w:eastAsia="en-AU"/>
              </w:rPr>
              <w:t>8.8130%</w:t>
            </w:r>
          </w:p>
        </w:tc>
        <w:tc>
          <w:tcPr>
            <w:tcW w:w="960" w:type="dxa"/>
            <w:shd w:val="clear" w:color="auto" w:fill="auto"/>
            <w:noWrap/>
            <w:vAlign w:val="bottom"/>
            <w:hideMark/>
          </w:tcPr>
          <w:p w14:paraId="1717CD3C" w14:textId="77777777" w:rsidR="00CA6742" w:rsidRPr="009E58B4" w:rsidRDefault="00CA6742" w:rsidP="00861543">
            <w:pPr>
              <w:spacing w:after="0" w:line="240" w:lineRule="auto"/>
              <w:jc w:val="right"/>
              <w:rPr>
                <w:rFonts w:ascii="Calibri" w:eastAsia="Times New Roman" w:hAnsi="Calibri" w:cs="Calibri"/>
                <w:lang w:eastAsia="en-AU"/>
              </w:rPr>
            </w:pPr>
            <w:r w:rsidRPr="009E58B4">
              <w:rPr>
                <w:rFonts w:ascii="Calibri" w:eastAsia="Times New Roman" w:hAnsi="Calibri" w:cs="Calibri"/>
                <w:lang w:eastAsia="en-AU"/>
              </w:rPr>
              <w:t>8.6103%</w:t>
            </w:r>
          </w:p>
        </w:tc>
        <w:tc>
          <w:tcPr>
            <w:tcW w:w="960" w:type="dxa"/>
            <w:shd w:val="clear" w:color="auto" w:fill="auto"/>
            <w:noWrap/>
            <w:vAlign w:val="bottom"/>
            <w:hideMark/>
          </w:tcPr>
          <w:p w14:paraId="07294793" w14:textId="77777777" w:rsidR="00CA6742" w:rsidRPr="009E58B4" w:rsidRDefault="00CA6742" w:rsidP="00861543">
            <w:pPr>
              <w:spacing w:after="0" w:line="240" w:lineRule="auto"/>
              <w:jc w:val="right"/>
              <w:rPr>
                <w:rFonts w:ascii="Calibri" w:eastAsia="Times New Roman" w:hAnsi="Calibri" w:cs="Calibri"/>
                <w:lang w:eastAsia="en-AU"/>
              </w:rPr>
            </w:pPr>
            <w:r w:rsidRPr="009E58B4">
              <w:rPr>
                <w:rFonts w:ascii="Calibri" w:eastAsia="Times New Roman" w:hAnsi="Calibri" w:cs="Calibri"/>
                <w:lang w:eastAsia="en-AU"/>
              </w:rPr>
              <w:t>8.8481%</w:t>
            </w:r>
          </w:p>
        </w:tc>
        <w:tc>
          <w:tcPr>
            <w:tcW w:w="960" w:type="dxa"/>
            <w:shd w:val="clear" w:color="auto" w:fill="auto"/>
            <w:noWrap/>
            <w:vAlign w:val="bottom"/>
            <w:hideMark/>
          </w:tcPr>
          <w:p w14:paraId="55AB7E89" w14:textId="77777777" w:rsidR="00CA6742" w:rsidRPr="009E58B4" w:rsidRDefault="00CA6742" w:rsidP="00861543">
            <w:pPr>
              <w:spacing w:after="0" w:line="240" w:lineRule="auto"/>
              <w:jc w:val="right"/>
              <w:rPr>
                <w:rFonts w:ascii="Calibri" w:eastAsia="Times New Roman" w:hAnsi="Calibri" w:cs="Calibri"/>
                <w:lang w:eastAsia="en-AU"/>
              </w:rPr>
            </w:pPr>
            <w:r w:rsidRPr="009E58B4">
              <w:rPr>
                <w:rFonts w:ascii="Calibri" w:eastAsia="Times New Roman" w:hAnsi="Calibri" w:cs="Calibri"/>
                <w:lang w:eastAsia="en-AU"/>
              </w:rPr>
              <w:t>8.8274%</w:t>
            </w:r>
          </w:p>
        </w:tc>
      </w:tr>
      <w:tr w:rsidR="00CA6742" w:rsidRPr="009C0067" w14:paraId="0CD26567" w14:textId="77777777" w:rsidTr="00861543">
        <w:trPr>
          <w:trHeight w:val="300"/>
        </w:trPr>
        <w:tc>
          <w:tcPr>
            <w:tcW w:w="960" w:type="dxa"/>
            <w:shd w:val="clear" w:color="auto" w:fill="auto"/>
            <w:noWrap/>
            <w:vAlign w:val="bottom"/>
            <w:hideMark/>
          </w:tcPr>
          <w:p w14:paraId="4C423E40" w14:textId="77777777" w:rsidR="00CA6742" w:rsidRPr="009E58B4" w:rsidRDefault="00CA6742" w:rsidP="00861543">
            <w:pPr>
              <w:spacing w:after="0" w:line="240" w:lineRule="auto"/>
              <w:rPr>
                <w:rFonts w:ascii="Calibri" w:eastAsia="Times New Roman" w:hAnsi="Calibri" w:cs="Calibri"/>
                <w:lang w:eastAsia="en-AU"/>
              </w:rPr>
            </w:pPr>
            <w:r w:rsidRPr="009E58B4">
              <w:rPr>
                <w:rFonts w:ascii="Calibri" w:eastAsia="Times New Roman" w:hAnsi="Calibri" w:cs="Calibri"/>
                <w:lang w:eastAsia="en-AU"/>
              </w:rPr>
              <w:t>Nov</w:t>
            </w:r>
          </w:p>
        </w:tc>
        <w:tc>
          <w:tcPr>
            <w:tcW w:w="960" w:type="dxa"/>
            <w:shd w:val="clear" w:color="auto" w:fill="auto"/>
            <w:noWrap/>
            <w:vAlign w:val="bottom"/>
            <w:hideMark/>
          </w:tcPr>
          <w:p w14:paraId="245AED20" w14:textId="77777777" w:rsidR="00CA6742" w:rsidRPr="009E58B4" w:rsidRDefault="00CA6742" w:rsidP="00861543">
            <w:pPr>
              <w:spacing w:after="0" w:line="240" w:lineRule="auto"/>
              <w:jc w:val="right"/>
              <w:rPr>
                <w:rFonts w:ascii="Calibri" w:eastAsia="Times New Roman" w:hAnsi="Calibri" w:cs="Calibri"/>
                <w:lang w:eastAsia="en-AU"/>
              </w:rPr>
            </w:pPr>
            <w:r w:rsidRPr="009E58B4">
              <w:rPr>
                <w:rFonts w:ascii="Calibri" w:eastAsia="Times New Roman" w:hAnsi="Calibri" w:cs="Calibri"/>
                <w:lang w:eastAsia="en-AU"/>
              </w:rPr>
              <w:t>8.0884%</w:t>
            </w:r>
          </w:p>
        </w:tc>
        <w:tc>
          <w:tcPr>
            <w:tcW w:w="960" w:type="dxa"/>
            <w:shd w:val="clear" w:color="auto" w:fill="auto"/>
            <w:noWrap/>
            <w:vAlign w:val="bottom"/>
            <w:hideMark/>
          </w:tcPr>
          <w:p w14:paraId="4F47B03A" w14:textId="77777777" w:rsidR="00CA6742" w:rsidRPr="009E58B4" w:rsidRDefault="00CA6742" w:rsidP="00861543">
            <w:pPr>
              <w:spacing w:after="0" w:line="240" w:lineRule="auto"/>
              <w:jc w:val="right"/>
              <w:rPr>
                <w:rFonts w:ascii="Calibri" w:eastAsia="Times New Roman" w:hAnsi="Calibri" w:cs="Calibri"/>
                <w:lang w:eastAsia="en-AU"/>
              </w:rPr>
            </w:pPr>
            <w:r w:rsidRPr="009E58B4">
              <w:rPr>
                <w:rFonts w:ascii="Calibri" w:eastAsia="Times New Roman" w:hAnsi="Calibri" w:cs="Calibri"/>
                <w:lang w:eastAsia="en-AU"/>
              </w:rPr>
              <w:t>7.9625%</w:t>
            </w:r>
          </w:p>
        </w:tc>
        <w:tc>
          <w:tcPr>
            <w:tcW w:w="960" w:type="dxa"/>
            <w:shd w:val="clear" w:color="auto" w:fill="auto"/>
            <w:noWrap/>
            <w:vAlign w:val="bottom"/>
            <w:hideMark/>
          </w:tcPr>
          <w:p w14:paraId="0C40857A" w14:textId="77777777" w:rsidR="00CA6742" w:rsidRPr="009E58B4" w:rsidRDefault="00CA6742" w:rsidP="00861543">
            <w:pPr>
              <w:spacing w:after="0" w:line="240" w:lineRule="auto"/>
              <w:jc w:val="right"/>
              <w:rPr>
                <w:rFonts w:ascii="Calibri" w:eastAsia="Times New Roman" w:hAnsi="Calibri" w:cs="Calibri"/>
                <w:lang w:eastAsia="en-AU"/>
              </w:rPr>
            </w:pPr>
            <w:r w:rsidRPr="009E58B4">
              <w:rPr>
                <w:rFonts w:ascii="Calibri" w:eastAsia="Times New Roman" w:hAnsi="Calibri" w:cs="Calibri"/>
                <w:lang w:eastAsia="en-AU"/>
              </w:rPr>
              <w:t>8.0877%</w:t>
            </w:r>
          </w:p>
        </w:tc>
        <w:tc>
          <w:tcPr>
            <w:tcW w:w="960" w:type="dxa"/>
            <w:shd w:val="clear" w:color="auto" w:fill="auto"/>
            <w:noWrap/>
            <w:vAlign w:val="bottom"/>
            <w:hideMark/>
          </w:tcPr>
          <w:p w14:paraId="224D5C15" w14:textId="77777777" w:rsidR="00CA6742" w:rsidRPr="009E58B4" w:rsidRDefault="00CA6742" w:rsidP="00861543">
            <w:pPr>
              <w:spacing w:after="0" w:line="240" w:lineRule="auto"/>
              <w:jc w:val="right"/>
              <w:rPr>
                <w:rFonts w:ascii="Calibri" w:eastAsia="Times New Roman" w:hAnsi="Calibri" w:cs="Calibri"/>
                <w:lang w:eastAsia="en-AU"/>
              </w:rPr>
            </w:pPr>
            <w:r w:rsidRPr="009E58B4">
              <w:rPr>
                <w:rFonts w:ascii="Calibri" w:eastAsia="Times New Roman" w:hAnsi="Calibri" w:cs="Calibri"/>
                <w:lang w:eastAsia="en-AU"/>
              </w:rPr>
              <w:t>8.1332%</w:t>
            </w:r>
          </w:p>
        </w:tc>
      </w:tr>
      <w:tr w:rsidR="00CA6742" w:rsidRPr="009C0067" w14:paraId="67783A74" w14:textId="77777777" w:rsidTr="00861543">
        <w:trPr>
          <w:trHeight w:val="300"/>
        </w:trPr>
        <w:tc>
          <w:tcPr>
            <w:tcW w:w="960" w:type="dxa"/>
            <w:shd w:val="clear" w:color="auto" w:fill="auto"/>
            <w:noWrap/>
            <w:vAlign w:val="bottom"/>
            <w:hideMark/>
          </w:tcPr>
          <w:p w14:paraId="7E88D6BD" w14:textId="77777777" w:rsidR="00CA6742" w:rsidRPr="009E58B4" w:rsidRDefault="00CA6742" w:rsidP="00861543">
            <w:pPr>
              <w:spacing w:after="0" w:line="240" w:lineRule="auto"/>
              <w:rPr>
                <w:rFonts w:ascii="Calibri" w:eastAsia="Times New Roman" w:hAnsi="Calibri" w:cs="Calibri"/>
                <w:lang w:eastAsia="en-AU"/>
              </w:rPr>
            </w:pPr>
            <w:r w:rsidRPr="009E58B4">
              <w:rPr>
                <w:rFonts w:ascii="Calibri" w:eastAsia="Times New Roman" w:hAnsi="Calibri" w:cs="Calibri"/>
                <w:lang w:eastAsia="en-AU"/>
              </w:rPr>
              <w:t>Dec</w:t>
            </w:r>
          </w:p>
        </w:tc>
        <w:tc>
          <w:tcPr>
            <w:tcW w:w="960" w:type="dxa"/>
            <w:shd w:val="clear" w:color="auto" w:fill="auto"/>
            <w:noWrap/>
            <w:vAlign w:val="bottom"/>
            <w:hideMark/>
          </w:tcPr>
          <w:p w14:paraId="62A304F2" w14:textId="77777777" w:rsidR="00CA6742" w:rsidRPr="009E58B4" w:rsidRDefault="00CA6742" w:rsidP="00861543">
            <w:pPr>
              <w:spacing w:after="0" w:line="240" w:lineRule="auto"/>
              <w:jc w:val="right"/>
              <w:rPr>
                <w:rFonts w:ascii="Calibri" w:eastAsia="Times New Roman" w:hAnsi="Calibri" w:cs="Calibri"/>
                <w:lang w:eastAsia="en-AU"/>
              </w:rPr>
            </w:pPr>
            <w:r w:rsidRPr="009E58B4">
              <w:rPr>
                <w:rFonts w:ascii="Calibri" w:eastAsia="Times New Roman" w:hAnsi="Calibri" w:cs="Calibri"/>
                <w:lang w:eastAsia="en-AU"/>
              </w:rPr>
              <w:t>7.5680%</w:t>
            </w:r>
          </w:p>
        </w:tc>
        <w:tc>
          <w:tcPr>
            <w:tcW w:w="960" w:type="dxa"/>
            <w:shd w:val="clear" w:color="auto" w:fill="auto"/>
            <w:noWrap/>
            <w:vAlign w:val="bottom"/>
            <w:hideMark/>
          </w:tcPr>
          <w:p w14:paraId="2301B486" w14:textId="77777777" w:rsidR="00CA6742" w:rsidRPr="009E58B4" w:rsidRDefault="00CA6742" w:rsidP="00861543">
            <w:pPr>
              <w:spacing w:after="0" w:line="240" w:lineRule="auto"/>
              <w:jc w:val="right"/>
              <w:rPr>
                <w:rFonts w:ascii="Calibri" w:eastAsia="Times New Roman" w:hAnsi="Calibri" w:cs="Calibri"/>
                <w:lang w:eastAsia="en-AU"/>
              </w:rPr>
            </w:pPr>
            <w:r w:rsidRPr="009E58B4">
              <w:rPr>
                <w:rFonts w:ascii="Calibri" w:eastAsia="Times New Roman" w:hAnsi="Calibri" w:cs="Calibri"/>
                <w:lang w:eastAsia="en-AU"/>
              </w:rPr>
              <w:t>7.3896%</w:t>
            </w:r>
          </w:p>
        </w:tc>
        <w:tc>
          <w:tcPr>
            <w:tcW w:w="960" w:type="dxa"/>
            <w:shd w:val="clear" w:color="auto" w:fill="auto"/>
            <w:noWrap/>
            <w:vAlign w:val="bottom"/>
            <w:hideMark/>
          </w:tcPr>
          <w:p w14:paraId="13772EC8" w14:textId="77777777" w:rsidR="00CA6742" w:rsidRPr="009E58B4" w:rsidRDefault="00CA6742" w:rsidP="00861543">
            <w:pPr>
              <w:spacing w:after="0" w:line="240" w:lineRule="auto"/>
              <w:jc w:val="right"/>
              <w:rPr>
                <w:rFonts w:ascii="Calibri" w:eastAsia="Times New Roman" w:hAnsi="Calibri" w:cs="Calibri"/>
                <w:lang w:eastAsia="en-AU"/>
              </w:rPr>
            </w:pPr>
            <w:r w:rsidRPr="009E58B4">
              <w:rPr>
                <w:rFonts w:ascii="Calibri" w:eastAsia="Times New Roman" w:hAnsi="Calibri" w:cs="Calibri"/>
                <w:lang w:eastAsia="en-AU"/>
              </w:rPr>
              <w:t>7.5776%</w:t>
            </w:r>
          </w:p>
        </w:tc>
        <w:tc>
          <w:tcPr>
            <w:tcW w:w="960" w:type="dxa"/>
            <w:shd w:val="clear" w:color="auto" w:fill="auto"/>
            <w:noWrap/>
            <w:vAlign w:val="bottom"/>
            <w:hideMark/>
          </w:tcPr>
          <w:p w14:paraId="5E4A67AD" w14:textId="77777777" w:rsidR="00CA6742" w:rsidRPr="009E58B4" w:rsidRDefault="00CA6742" w:rsidP="00861543">
            <w:pPr>
              <w:spacing w:after="0" w:line="240" w:lineRule="auto"/>
              <w:jc w:val="right"/>
              <w:rPr>
                <w:rFonts w:ascii="Calibri" w:eastAsia="Times New Roman" w:hAnsi="Calibri" w:cs="Calibri"/>
                <w:lang w:eastAsia="en-AU"/>
              </w:rPr>
            </w:pPr>
            <w:r w:rsidRPr="009E58B4">
              <w:rPr>
                <w:rFonts w:ascii="Calibri" w:eastAsia="Times New Roman" w:hAnsi="Calibri" w:cs="Calibri"/>
                <w:lang w:eastAsia="en-AU"/>
              </w:rPr>
              <w:t>7.6957%</w:t>
            </w:r>
          </w:p>
        </w:tc>
      </w:tr>
      <w:tr w:rsidR="00CA6742" w:rsidRPr="009C0067" w14:paraId="3FDAB481" w14:textId="77777777" w:rsidTr="00861543">
        <w:trPr>
          <w:trHeight w:val="300"/>
        </w:trPr>
        <w:tc>
          <w:tcPr>
            <w:tcW w:w="960" w:type="dxa"/>
            <w:shd w:val="clear" w:color="auto" w:fill="auto"/>
            <w:noWrap/>
            <w:vAlign w:val="bottom"/>
            <w:hideMark/>
          </w:tcPr>
          <w:p w14:paraId="0A674F7B" w14:textId="77777777" w:rsidR="00CA6742" w:rsidRPr="009E58B4" w:rsidRDefault="00CA6742" w:rsidP="00861543">
            <w:pPr>
              <w:spacing w:after="0" w:line="240" w:lineRule="auto"/>
              <w:rPr>
                <w:rFonts w:ascii="Calibri" w:eastAsia="Times New Roman" w:hAnsi="Calibri" w:cs="Calibri"/>
                <w:b/>
                <w:lang w:eastAsia="en-AU"/>
              </w:rPr>
            </w:pPr>
            <w:r w:rsidRPr="009E58B4">
              <w:rPr>
                <w:rFonts w:ascii="Calibri" w:eastAsia="Times New Roman" w:hAnsi="Calibri" w:cs="Calibri"/>
                <w:b/>
                <w:lang w:eastAsia="en-AU"/>
              </w:rPr>
              <w:t>Total</w:t>
            </w:r>
          </w:p>
        </w:tc>
        <w:tc>
          <w:tcPr>
            <w:tcW w:w="960" w:type="dxa"/>
            <w:shd w:val="clear" w:color="auto" w:fill="auto"/>
            <w:noWrap/>
            <w:vAlign w:val="bottom"/>
            <w:hideMark/>
          </w:tcPr>
          <w:p w14:paraId="3860E545" w14:textId="77777777" w:rsidR="00CA6742" w:rsidRPr="009E58B4" w:rsidRDefault="00CA6742" w:rsidP="00861543">
            <w:pPr>
              <w:spacing w:after="0" w:line="240" w:lineRule="auto"/>
              <w:jc w:val="right"/>
              <w:rPr>
                <w:rFonts w:ascii="Calibri" w:eastAsia="Times New Roman" w:hAnsi="Calibri" w:cs="Calibri"/>
                <w:b/>
                <w:lang w:eastAsia="en-AU"/>
              </w:rPr>
            </w:pPr>
            <w:r w:rsidRPr="009E58B4">
              <w:rPr>
                <w:rFonts w:ascii="Calibri" w:eastAsia="Times New Roman" w:hAnsi="Calibri" w:cs="Calibri"/>
                <w:b/>
                <w:lang w:eastAsia="en-AU"/>
              </w:rPr>
              <w:t>100.0000%</w:t>
            </w:r>
          </w:p>
        </w:tc>
        <w:tc>
          <w:tcPr>
            <w:tcW w:w="960" w:type="dxa"/>
            <w:shd w:val="clear" w:color="auto" w:fill="auto"/>
            <w:noWrap/>
            <w:vAlign w:val="bottom"/>
            <w:hideMark/>
          </w:tcPr>
          <w:p w14:paraId="78485BC2" w14:textId="77777777" w:rsidR="00CA6742" w:rsidRPr="009E58B4" w:rsidRDefault="00CA6742" w:rsidP="00861543">
            <w:pPr>
              <w:spacing w:after="0" w:line="240" w:lineRule="auto"/>
              <w:jc w:val="right"/>
              <w:rPr>
                <w:rFonts w:ascii="Calibri" w:eastAsia="Times New Roman" w:hAnsi="Calibri" w:cs="Calibri"/>
                <w:b/>
                <w:lang w:eastAsia="en-AU"/>
              </w:rPr>
            </w:pPr>
            <w:r w:rsidRPr="009E58B4">
              <w:rPr>
                <w:rFonts w:ascii="Calibri" w:eastAsia="Times New Roman" w:hAnsi="Calibri" w:cs="Calibri"/>
                <w:b/>
                <w:lang w:eastAsia="en-AU"/>
              </w:rPr>
              <w:t>100.0000%</w:t>
            </w:r>
          </w:p>
        </w:tc>
        <w:tc>
          <w:tcPr>
            <w:tcW w:w="960" w:type="dxa"/>
            <w:shd w:val="clear" w:color="auto" w:fill="auto"/>
            <w:noWrap/>
            <w:vAlign w:val="bottom"/>
            <w:hideMark/>
          </w:tcPr>
          <w:p w14:paraId="0AF51D90" w14:textId="77777777" w:rsidR="00CA6742" w:rsidRPr="009E58B4" w:rsidRDefault="00CA6742" w:rsidP="00861543">
            <w:pPr>
              <w:spacing w:after="0" w:line="240" w:lineRule="auto"/>
              <w:jc w:val="right"/>
              <w:rPr>
                <w:rFonts w:ascii="Calibri" w:eastAsia="Times New Roman" w:hAnsi="Calibri" w:cs="Calibri"/>
                <w:b/>
                <w:lang w:eastAsia="en-AU"/>
              </w:rPr>
            </w:pPr>
            <w:r w:rsidRPr="009E58B4">
              <w:rPr>
                <w:rFonts w:ascii="Calibri" w:eastAsia="Times New Roman" w:hAnsi="Calibri" w:cs="Calibri"/>
                <w:b/>
                <w:lang w:eastAsia="en-AU"/>
              </w:rPr>
              <w:t>100.0000%</w:t>
            </w:r>
          </w:p>
        </w:tc>
        <w:tc>
          <w:tcPr>
            <w:tcW w:w="960" w:type="dxa"/>
            <w:shd w:val="clear" w:color="auto" w:fill="auto"/>
            <w:noWrap/>
            <w:vAlign w:val="bottom"/>
            <w:hideMark/>
          </w:tcPr>
          <w:p w14:paraId="787BC8FE" w14:textId="77777777" w:rsidR="00CA6742" w:rsidRPr="009E58B4" w:rsidRDefault="00CA6742" w:rsidP="00861543">
            <w:pPr>
              <w:spacing w:after="0" w:line="240" w:lineRule="auto"/>
              <w:jc w:val="right"/>
              <w:rPr>
                <w:rFonts w:ascii="Calibri" w:eastAsia="Times New Roman" w:hAnsi="Calibri" w:cs="Calibri"/>
                <w:b/>
                <w:lang w:eastAsia="en-AU"/>
              </w:rPr>
            </w:pPr>
            <w:r w:rsidRPr="009E58B4">
              <w:rPr>
                <w:rFonts w:ascii="Calibri" w:eastAsia="Times New Roman" w:hAnsi="Calibri" w:cs="Calibri"/>
                <w:b/>
                <w:lang w:eastAsia="en-AU"/>
              </w:rPr>
              <w:t>100.0000%</w:t>
            </w:r>
          </w:p>
        </w:tc>
      </w:tr>
    </w:tbl>
    <w:p w14:paraId="444B98D9" w14:textId="77777777" w:rsidR="00CA6742" w:rsidRDefault="00CA6742" w:rsidP="00CA6742"/>
    <w:p w14:paraId="23338A76" w14:textId="6B898767" w:rsidR="00CA6742" w:rsidRDefault="00CA6742" w:rsidP="00CA6742">
      <w:pPr>
        <w:pStyle w:val="Caption"/>
      </w:pPr>
      <w:bookmarkStart w:id="363" w:name="_Ref80372913"/>
      <w:bookmarkStart w:id="364" w:name="_Toc86828507"/>
      <w:r>
        <w:t xml:space="preserve">Table </w:t>
      </w:r>
      <w:r w:rsidR="00877C01">
        <w:rPr>
          <w:noProof/>
        </w:rPr>
        <w:fldChar w:fldCharType="begin"/>
      </w:r>
      <w:r w:rsidR="00877C01">
        <w:rPr>
          <w:noProof/>
        </w:rPr>
        <w:instrText xml:space="preserve"> SEQ Table \* ARABIC </w:instrText>
      </w:r>
      <w:r w:rsidR="00877C01">
        <w:rPr>
          <w:noProof/>
        </w:rPr>
        <w:fldChar w:fldCharType="separate"/>
      </w:r>
      <w:r w:rsidR="004235B4">
        <w:rPr>
          <w:noProof/>
        </w:rPr>
        <w:t>31</w:t>
      </w:r>
      <w:r w:rsidR="00877C01">
        <w:rPr>
          <w:noProof/>
        </w:rPr>
        <w:fldChar w:fldCharType="end"/>
      </w:r>
      <w:bookmarkEnd w:id="363"/>
      <w:r w:rsidR="00A9272F">
        <w:t>:</w:t>
      </w:r>
      <w:r w:rsidRPr="009A7BBE">
        <w:t xml:space="preserve"> </w:t>
      </w:r>
      <w:r>
        <w:t>Share purchased energy by month and climate zone, gas storage hot water systems (F</w:t>
      </w:r>
      <w:r w:rsidRPr="00104DD6">
        <w:rPr>
          <w:vertAlign w:val="subscript"/>
        </w:rPr>
        <w:t>m,z</w:t>
      </w:r>
      <w:r w:rsidR="004937B0">
        <w:t>) (</w:t>
      </w:r>
      <w:r>
        <w:t>all star ratings)</w:t>
      </w:r>
      <w:bookmarkEnd w:id="364"/>
    </w:p>
    <w:tbl>
      <w:tblPr>
        <w:tblStyle w:val="TableGrid"/>
        <w:tblW w:w="4800" w:type="dxa"/>
        <w:tblLook w:val="04A0" w:firstRow="1" w:lastRow="0" w:firstColumn="1" w:lastColumn="0" w:noHBand="0" w:noVBand="1"/>
        <w:tblDescription w:val="Table 31: Share purchased energy by month and climate zone, gas storage hot water systems (Fm,z)(all star ratings)"/>
      </w:tblPr>
      <w:tblGrid>
        <w:gridCol w:w="960"/>
        <w:gridCol w:w="1216"/>
        <w:gridCol w:w="1216"/>
        <w:gridCol w:w="1216"/>
        <w:gridCol w:w="1216"/>
      </w:tblGrid>
      <w:tr w:rsidR="00CA6742" w:rsidRPr="009C0067" w14:paraId="7F6E25DD" w14:textId="77777777" w:rsidTr="00F12F13">
        <w:trPr>
          <w:trHeight w:val="300"/>
          <w:tblHeader/>
        </w:trPr>
        <w:tc>
          <w:tcPr>
            <w:tcW w:w="960" w:type="dxa"/>
            <w:noWrap/>
            <w:hideMark/>
          </w:tcPr>
          <w:p w14:paraId="0B538B3D" w14:textId="77777777" w:rsidR="00CA6742" w:rsidRPr="009E58B4" w:rsidRDefault="00CA6742" w:rsidP="00861543">
            <w:pPr>
              <w:rPr>
                <w:rFonts w:eastAsia="Times New Roman" w:cstheme="minorHAnsi"/>
                <w:b/>
                <w:lang w:eastAsia="en-AU"/>
              </w:rPr>
            </w:pPr>
            <w:r w:rsidRPr="009E58B4">
              <w:rPr>
                <w:rFonts w:eastAsia="Times New Roman" w:cstheme="minorHAnsi"/>
                <w:b/>
                <w:lang w:eastAsia="en-AU"/>
              </w:rPr>
              <w:t>Month</w:t>
            </w:r>
          </w:p>
        </w:tc>
        <w:tc>
          <w:tcPr>
            <w:tcW w:w="960" w:type="dxa"/>
            <w:noWrap/>
            <w:hideMark/>
          </w:tcPr>
          <w:p w14:paraId="1F1169BF" w14:textId="77777777" w:rsidR="00CA6742" w:rsidRPr="009E58B4" w:rsidRDefault="00CA6742" w:rsidP="00861543">
            <w:pPr>
              <w:jc w:val="right"/>
              <w:rPr>
                <w:rFonts w:eastAsia="Times New Roman" w:cstheme="minorHAnsi"/>
                <w:b/>
                <w:lang w:eastAsia="en-AU"/>
              </w:rPr>
            </w:pPr>
            <w:r w:rsidRPr="009E58B4">
              <w:rPr>
                <w:rFonts w:eastAsia="Times New Roman" w:cstheme="minorHAnsi"/>
                <w:b/>
                <w:lang w:eastAsia="en-AU"/>
              </w:rPr>
              <w:t>Zone 1</w:t>
            </w:r>
          </w:p>
        </w:tc>
        <w:tc>
          <w:tcPr>
            <w:tcW w:w="960" w:type="dxa"/>
            <w:noWrap/>
            <w:hideMark/>
          </w:tcPr>
          <w:p w14:paraId="7A127BE8" w14:textId="77777777" w:rsidR="00CA6742" w:rsidRPr="009E58B4" w:rsidRDefault="00CA6742" w:rsidP="00861543">
            <w:pPr>
              <w:jc w:val="right"/>
              <w:rPr>
                <w:rFonts w:eastAsia="Times New Roman" w:cstheme="minorHAnsi"/>
                <w:b/>
                <w:lang w:eastAsia="en-AU"/>
              </w:rPr>
            </w:pPr>
            <w:r w:rsidRPr="009E58B4">
              <w:rPr>
                <w:rFonts w:eastAsia="Times New Roman" w:cstheme="minorHAnsi"/>
                <w:b/>
                <w:lang w:eastAsia="en-AU"/>
              </w:rPr>
              <w:t>Zone 2</w:t>
            </w:r>
          </w:p>
        </w:tc>
        <w:tc>
          <w:tcPr>
            <w:tcW w:w="960" w:type="dxa"/>
            <w:noWrap/>
            <w:hideMark/>
          </w:tcPr>
          <w:p w14:paraId="322863F9" w14:textId="77777777" w:rsidR="00CA6742" w:rsidRPr="009E58B4" w:rsidRDefault="00CA6742" w:rsidP="00861543">
            <w:pPr>
              <w:jc w:val="right"/>
              <w:rPr>
                <w:rFonts w:eastAsia="Times New Roman" w:cstheme="minorHAnsi"/>
                <w:b/>
                <w:lang w:eastAsia="en-AU"/>
              </w:rPr>
            </w:pPr>
            <w:r w:rsidRPr="009E58B4">
              <w:rPr>
                <w:rFonts w:eastAsia="Times New Roman" w:cstheme="minorHAnsi"/>
                <w:b/>
                <w:lang w:eastAsia="en-AU"/>
              </w:rPr>
              <w:t>Zone 3</w:t>
            </w:r>
          </w:p>
        </w:tc>
        <w:tc>
          <w:tcPr>
            <w:tcW w:w="960" w:type="dxa"/>
            <w:noWrap/>
            <w:hideMark/>
          </w:tcPr>
          <w:p w14:paraId="5290287D" w14:textId="77777777" w:rsidR="00CA6742" w:rsidRPr="009E58B4" w:rsidRDefault="00CA6742" w:rsidP="00861543">
            <w:pPr>
              <w:jc w:val="right"/>
              <w:rPr>
                <w:rFonts w:eastAsia="Times New Roman" w:cstheme="minorHAnsi"/>
                <w:b/>
                <w:lang w:eastAsia="en-AU"/>
              </w:rPr>
            </w:pPr>
            <w:r w:rsidRPr="009E58B4">
              <w:rPr>
                <w:rFonts w:eastAsia="Times New Roman" w:cstheme="minorHAnsi"/>
                <w:b/>
                <w:lang w:eastAsia="en-AU"/>
              </w:rPr>
              <w:t>Zone 4</w:t>
            </w:r>
          </w:p>
        </w:tc>
      </w:tr>
      <w:tr w:rsidR="00CA6742" w:rsidRPr="009C0067" w14:paraId="188DEC80" w14:textId="77777777" w:rsidTr="009E58B4">
        <w:trPr>
          <w:trHeight w:val="300"/>
        </w:trPr>
        <w:tc>
          <w:tcPr>
            <w:tcW w:w="960" w:type="dxa"/>
            <w:noWrap/>
            <w:hideMark/>
          </w:tcPr>
          <w:p w14:paraId="3FAF830D" w14:textId="77777777" w:rsidR="00CA6742" w:rsidRPr="009E58B4" w:rsidRDefault="00CA6742" w:rsidP="00861543">
            <w:pPr>
              <w:rPr>
                <w:rFonts w:eastAsia="Times New Roman" w:cstheme="minorHAnsi"/>
                <w:lang w:eastAsia="en-AU"/>
              </w:rPr>
            </w:pPr>
            <w:r w:rsidRPr="009E58B4">
              <w:rPr>
                <w:rFonts w:eastAsia="Times New Roman" w:cstheme="minorHAnsi"/>
                <w:lang w:eastAsia="en-AU"/>
              </w:rPr>
              <w:t>Jan</w:t>
            </w:r>
          </w:p>
        </w:tc>
        <w:tc>
          <w:tcPr>
            <w:tcW w:w="960" w:type="dxa"/>
            <w:noWrap/>
            <w:hideMark/>
          </w:tcPr>
          <w:p w14:paraId="4B4355A0" w14:textId="77777777" w:rsidR="00CA6742" w:rsidRPr="009E58B4" w:rsidRDefault="00CA6742" w:rsidP="00861543">
            <w:pPr>
              <w:jc w:val="right"/>
              <w:rPr>
                <w:rFonts w:eastAsia="Times New Roman" w:cstheme="minorHAnsi"/>
                <w:lang w:eastAsia="en-AU"/>
              </w:rPr>
            </w:pPr>
            <w:r w:rsidRPr="009E58B4">
              <w:rPr>
                <w:rFonts w:eastAsia="Times New Roman" w:cstheme="minorHAnsi"/>
                <w:lang w:eastAsia="en-AU"/>
              </w:rPr>
              <w:t>6.8949%</w:t>
            </w:r>
          </w:p>
        </w:tc>
        <w:tc>
          <w:tcPr>
            <w:tcW w:w="960" w:type="dxa"/>
            <w:noWrap/>
            <w:hideMark/>
          </w:tcPr>
          <w:p w14:paraId="7138B509" w14:textId="77777777" w:rsidR="00CA6742" w:rsidRPr="009E58B4" w:rsidRDefault="00CA6742" w:rsidP="00861543">
            <w:pPr>
              <w:jc w:val="right"/>
              <w:rPr>
                <w:rFonts w:eastAsia="Times New Roman" w:cstheme="minorHAnsi"/>
                <w:lang w:eastAsia="en-AU"/>
              </w:rPr>
            </w:pPr>
            <w:r w:rsidRPr="009E58B4">
              <w:rPr>
                <w:rFonts w:eastAsia="Times New Roman" w:cstheme="minorHAnsi"/>
                <w:lang w:eastAsia="en-AU"/>
              </w:rPr>
              <w:t>6.7004%</w:t>
            </w:r>
          </w:p>
        </w:tc>
        <w:tc>
          <w:tcPr>
            <w:tcW w:w="960" w:type="dxa"/>
            <w:noWrap/>
            <w:hideMark/>
          </w:tcPr>
          <w:p w14:paraId="27861946" w14:textId="77777777" w:rsidR="00CA6742" w:rsidRPr="009E58B4" w:rsidRDefault="00CA6742" w:rsidP="00861543">
            <w:pPr>
              <w:jc w:val="right"/>
              <w:rPr>
                <w:rFonts w:eastAsia="Times New Roman" w:cstheme="minorHAnsi"/>
                <w:lang w:eastAsia="en-AU"/>
              </w:rPr>
            </w:pPr>
            <w:r w:rsidRPr="009E58B4">
              <w:rPr>
                <w:rFonts w:eastAsia="Times New Roman" w:cstheme="minorHAnsi"/>
                <w:lang w:eastAsia="en-AU"/>
              </w:rPr>
              <w:t>6.9262%</w:t>
            </w:r>
          </w:p>
        </w:tc>
        <w:tc>
          <w:tcPr>
            <w:tcW w:w="960" w:type="dxa"/>
            <w:noWrap/>
            <w:hideMark/>
          </w:tcPr>
          <w:p w14:paraId="5E8467C5" w14:textId="77777777" w:rsidR="00CA6742" w:rsidRPr="009E58B4" w:rsidRDefault="00CA6742" w:rsidP="00861543">
            <w:pPr>
              <w:jc w:val="right"/>
              <w:rPr>
                <w:rFonts w:eastAsia="Times New Roman" w:cstheme="minorHAnsi"/>
                <w:lang w:eastAsia="en-AU"/>
              </w:rPr>
            </w:pPr>
            <w:r w:rsidRPr="009E58B4">
              <w:rPr>
                <w:rFonts w:eastAsia="Times New Roman" w:cstheme="minorHAnsi"/>
                <w:lang w:eastAsia="en-AU"/>
              </w:rPr>
              <w:t>7.1274%</w:t>
            </w:r>
          </w:p>
        </w:tc>
      </w:tr>
      <w:tr w:rsidR="00CA6742" w:rsidRPr="009C0067" w14:paraId="1009D2AF" w14:textId="77777777" w:rsidTr="009E58B4">
        <w:trPr>
          <w:trHeight w:val="300"/>
        </w:trPr>
        <w:tc>
          <w:tcPr>
            <w:tcW w:w="960" w:type="dxa"/>
            <w:noWrap/>
            <w:hideMark/>
          </w:tcPr>
          <w:p w14:paraId="17B6AE9D" w14:textId="77777777" w:rsidR="00CA6742" w:rsidRPr="009E58B4" w:rsidRDefault="00CA6742" w:rsidP="00861543">
            <w:pPr>
              <w:rPr>
                <w:rFonts w:eastAsia="Times New Roman" w:cstheme="minorHAnsi"/>
                <w:lang w:eastAsia="en-AU"/>
              </w:rPr>
            </w:pPr>
            <w:r w:rsidRPr="009E58B4">
              <w:rPr>
                <w:rFonts w:eastAsia="Times New Roman" w:cstheme="minorHAnsi"/>
                <w:lang w:eastAsia="en-AU"/>
              </w:rPr>
              <w:t>Feb</w:t>
            </w:r>
          </w:p>
        </w:tc>
        <w:tc>
          <w:tcPr>
            <w:tcW w:w="960" w:type="dxa"/>
            <w:noWrap/>
            <w:hideMark/>
          </w:tcPr>
          <w:p w14:paraId="565574C8" w14:textId="77777777" w:rsidR="00CA6742" w:rsidRPr="009E58B4" w:rsidRDefault="00CA6742" w:rsidP="00861543">
            <w:pPr>
              <w:jc w:val="right"/>
              <w:rPr>
                <w:rFonts w:eastAsia="Times New Roman" w:cstheme="minorHAnsi"/>
                <w:lang w:eastAsia="en-AU"/>
              </w:rPr>
            </w:pPr>
            <w:r w:rsidRPr="009E58B4">
              <w:rPr>
                <w:rFonts w:eastAsia="Times New Roman" w:cstheme="minorHAnsi"/>
                <w:lang w:eastAsia="en-AU"/>
              </w:rPr>
              <w:t>6.8458%</w:t>
            </w:r>
          </w:p>
        </w:tc>
        <w:tc>
          <w:tcPr>
            <w:tcW w:w="960" w:type="dxa"/>
            <w:noWrap/>
            <w:hideMark/>
          </w:tcPr>
          <w:p w14:paraId="276DFBE4" w14:textId="77777777" w:rsidR="00CA6742" w:rsidRPr="009E58B4" w:rsidRDefault="00CA6742" w:rsidP="00861543">
            <w:pPr>
              <w:jc w:val="right"/>
              <w:rPr>
                <w:rFonts w:eastAsia="Times New Roman" w:cstheme="minorHAnsi"/>
                <w:lang w:eastAsia="en-AU"/>
              </w:rPr>
            </w:pPr>
            <w:r w:rsidRPr="009E58B4">
              <w:rPr>
                <w:rFonts w:eastAsia="Times New Roman" w:cstheme="minorHAnsi"/>
                <w:lang w:eastAsia="en-AU"/>
              </w:rPr>
              <w:t>6.6762%</w:t>
            </w:r>
          </w:p>
        </w:tc>
        <w:tc>
          <w:tcPr>
            <w:tcW w:w="960" w:type="dxa"/>
            <w:noWrap/>
            <w:hideMark/>
          </w:tcPr>
          <w:p w14:paraId="41652E7F" w14:textId="77777777" w:rsidR="00CA6742" w:rsidRPr="009E58B4" w:rsidRDefault="00CA6742" w:rsidP="00861543">
            <w:pPr>
              <w:jc w:val="right"/>
              <w:rPr>
                <w:rFonts w:eastAsia="Times New Roman" w:cstheme="minorHAnsi"/>
                <w:lang w:eastAsia="en-AU"/>
              </w:rPr>
            </w:pPr>
            <w:r w:rsidRPr="009E58B4">
              <w:rPr>
                <w:rFonts w:eastAsia="Times New Roman" w:cstheme="minorHAnsi"/>
                <w:lang w:eastAsia="en-AU"/>
              </w:rPr>
              <w:t>6.8256%</w:t>
            </w:r>
          </w:p>
        </w:tc>
        <w:tc>
          <w:tcPr>
            <w:tcW w:w="960" w:type="dxa"/>
            <w:noWrap/>
            <w:hideMark/>
          </w:tcPr>
          <w:p w14:paraId="61B5A1B7" w14:textId="77777777" w:rsidR="00CA6742" w:rsidRPr="009E58B4" w:rsidRDefault="00CA6742" w:rsidP="00861543">
            <w:pPr>
              <w:jc w:val="right"/>
              <w:rPr>
                <w:rFonts w:eastAsia="Times New Roman" w:cstheme="minorHAnsi"/>
                <w:lang w:eastAsia="en-AU"/>
              </w:rPr>
            </w:pPr>
            <w:r w:rsidRPr="009E58B4">
              <w:rPr>
                <w:rFonts w:eastAsia="Times New Roman" w:cstheme="minorHAnsi"/>
                <w:lang w:eastAsia="en-AU"/>
              </w:rPr>
              <w:t>6.6707%</w:t>
            </w:r>
          </w:p>
        </w:tc>
      </w:tr>
      <w:tr w:rsidR="00CA6742" w:rsidRPr="009C0067" w14:paraId="0CB19AEC" w14:textId="77777777" w:rsidTr="009E58B4">
        <w:trPr>
          <w:trHeight w:val="300"/>
        </w:trPr>
        <w:tc>
          <w:tcPr>
            <w:tcW w:w="960" w:type="dxa"/>
            <w:noWrap/>
            <w:hideMark/>
          </w:tcPr>
          <w:p w14:paraId="63E437F2" w14:textId="77777777" w:rsidR="00CA6742" w:rsidRPr="009E58B4" w:rsidRDefault="00CA6742" w:rsidP="00861543">
            <w:pPr>
              <w:rPr>
                <w:rFonts w:eastAsia="Times New Roman" w:cstheme="minorHAnsi"/>
                <w:lang w:eastAsia="en-AU"/>
              </w:rPr>
            </w:pPr>
            <w:r w:rsidRPr="009E58B4">
              <w:rPr>
                <w:rFonts w:eastAsia="Times New Roman" w:cstheme="minorHAnsi"/>
                <w:lang w:eastAsia="en-AU"/>
              </w:rPr>
              <w:t>Mar</w:t>
            </w:r>
          </w:p>
        </w:tc>
        <w:tc>
          <w:tcPr>
            <w:tcW w:w="960" w:type="dxa"/>
            <w:noWrap/>
            <w:hideMark/>
          </w:tcPr>
          <w:p w14:paraId="45433DD8" w14:textId="77777777" w:rsidR="00CA6742" w:rsidRPr="009E58B4" w:rsidRDefault="00CA6742" w:rsidP="00861543">
            <w:pPr>
              <w:jc w:val="right"/>
              <w:rPr>
                <w:rFonts w:eastAsia="Times New Roman" w:cstheme="minorHAnsi"/>
                <w:lang w:eastAsia="en-AU"/>
              </w:rPr>
            </w:pPr>
            <w:r w:rsidRPr="009E58B4">
              <w:rPr>
                <w:rFonts w:eastAsia="Times New Roman" w:cstheme="minorHAnsi"/>
                <w:lang w:eastAsia="en-AU"/>
              </w:rPr>
              <w:t>7.8475%</w:t>
            </w:r>
          </w:p>
        </w:tc>
        <w:tc>
          <w:tcPr>
            <w:tcW w:w="960" w:type="dxa"/>
            <w:noWrap/>
            <w:hideMark/>
          </w:tcPr>
          <w:p w14:paraId="3FA855C5" w14:textId="77777777" w:rsidR="00CA6742" w:rsidRPr="009E58B4" w:rsidRDefault="00CA6742" w:rsidP="00861543">
            <w:pPr>
              <w:jc w:val="right"/>
              <w:rPr>
                <w:rFonts w:eastAsia="Times New Roman" w:cstheme="minorHAnsi"/>
                <w:lang w:eastAsia="en-AU"/>
              </w:rPr>
            </w:pPr>
            <w:r w:rsidRPr="009E58B4">
              <w:rPr>
                <w:rFonts w:eastAsia="Times New Roman" w:cstheme="minorHAnsi"/>
                <w:lang w:eastAsia="en-AU"/>
              </w:rPr>
              <w:t>7.9144%</w:t>
            </w:r>
          </w:p>
        </w:tc>
        <w:tc>
          <w:tcPr>
            <w:tcW w:w="960" w:type="dxa"/>
            <w:noWrap/>
            <w:hideMark/>
          </w:tcPr>
          <w:p w14:paraId="37EF394A" w14:textId="77777777" w:rsidR="00CA6742" w:rsidRPr="009E58B4" w:rsidRDefault="00CA6742" w:rsidP="00861543">
            <w:pPr>
              <w:jc w:val="right"/>
              <w:rPr>
                <w:rFonts w:eastAsia="Times New Roman" w:cstheme="minorHAnsi"/>
                <w:lang w:eastAsia="en-AU"/>
              </w:rPr>
            </w:pPr>
            <w:r w:rsidRPr="009E58B4">
              <w:rPr>
                <w:rFonts w:eastAsia="Times New Roman" w:cstheme="minorHAnsi"/>
                <w:lang w:eastAsia="en-AU"/>
              </w:rPr>
              <w:t>7.8310%</w:t>
            </w:r>
          </w:p>
        </w:tc>
        <w:tc>
          <w:tcPr>
            <w:tcW w:w="960" w:type="dxa"/>
            <w:noWrap/>
            <w:hideMark/>
          </w:tcPr>
          <w:p w14:paraId="6F7593BD" w14:textId="77777777" w:rsidR="00CA6742" w:rsidRPr="009E58B4" w:rsidRDefault="00CA6742" w:rsidP="00861543">
            <w:pPr>
              <w:jc w:val="right"/>
              <w:rPr>
                <w:rFonts w:eastAsia="Times New Roman" w:cstheme="minorHAnsi"/>
                <w:lang w:eastAsia="en-AU"/>
              </w:rPr>
            </w:pPr>
            <w:r w:rsidRPr="009E58B4">
              <w:rPr>
                <w:rFonts w:eastAsia="Times New Roman" w:cstheme="minorHAnsi"/>
                <w:lang w:eastAsia="en-AU"/>
              </w:rPr>
              <w:t>7.9769%</w:t>
            </w:r>
          </w:p>
        </w:tc>
      </w:tr>
      <w:tr w:rsidR="00CA6742" w:rsidRPr="009C0067" w14:paraId="6B88BF09" w14:textId="77777777" w:rsidTr="009E58B4">
        <w:trPr>
          <w:trHeight w:val="300"/>
        </w:trPr>
        <w:tc>
          <w:tcPr>
            <w:tcW w:w="960" w:type="dxa"/>
            <w:noWrap/>
            <w:hideMark/>
          </w:tcPr>
          <w:p w14:paraId="1490FA5F" w14:textId="77777777" w:rsidR="00CA6742" w:rsidRPr="009E58B4" w:rsidRDefault="00CA6742" w:rsidP="00861543">
            <w:pPr>
              <w:rPr>
                <w:rFonts w:eastAsia="Times New Roman" w:cstheme="minorHAnsi"/>
                <w:lang w:eastAsia="en-AU"/>
              </w:rPr>
            </w:pPr>
            <w:r w:rsidRPr="009E58B4">
              <w:rPr>
                <w:rFonts w:eastAsia="Times New Roman" w:cstheme="minorHAnsi"/>
                <w:lang w:eastAsia="en-AU"/>
              </w:rPr>
              <w:t>Apr</w:t>
            </w:r>
          </w:p>
        </w:tc>
        <w:tc>
          <w:tcPr>
            <w:tcW w:w="960" w:type="dxa"/>
            <w:noWrap/>
            <w:hideMark/>
          </w:tcPr>
          <w:p w14:paraId="18E1CF8D" w14:textId="77777777" w:rsidR="00CA6742" w:rsidRPr="009E58B4" w:rsidRDefault="00CA6742" w:rsidP="00861543">
            <w:pPr>
              <w:jc w:val="right"/>
              <w:rPr>
                <w:rFonts w:eastAsia="Times New Roman" w:cstheme="minorHAnsi"/>
                <w:lang w:eastAsia="en-AU"/>
              </w:rPr>
            </w:pPr>
            <w:r w:rsidRPr="009E58B4">
              <w:rPr>
                <w:rFonts w:eastAsia="Times New Roman" w:cstheme="minorHAnsi"/>
                <w:lang w:eastAsia="en-AU"/>
              </w:rPr>
              <w:t>8.0914%</w:t>
            </w:r>
          </w:p>
        </w:tc>
        <w:tc>
          <w:tcPr>
            <w:tcW w:w="960" w:type="dxa"/>
            <w:noWrap/>
            <w:hideMark/>
          </w:tcPr>
          <w:p w14:paraId="29E4212D" w14:textId="77777777" w:rsidR="00CA6742" w:rsidRPr="009E58B4" w:rsidRDefault="00CA6742" w:rsidP="00861543">
            <w:pPr>
              <w:jc w:val="right"/>
              <w:rPr>
                <w:rFonts w:eastAsia="Times New Roman" w:cstheme="minorHAnsi"/>
                <w:lang w:eastAsia="en-AU"/>
              </w:rPr>
            </w:pPr>
            <w:r w:rsidRPr="009E58B4">
              <w:rPr>
                <w:rFonts w:eastAsia="Times New Roman" w:cstheme="minorHAnsi"/>
                <w:lang w:eastAsia="en-AU"/>
              </w:rPr>
              <w:t>8.1723%</w:t>
            </w:r>
          </w:p>
        </w:tc>
        <w:tc>
          <w:tcPr>
            <w:tcW w:w="960" w:type="dxa"/>
            <w:noWrap/>
            <w:hideMark/>
          </w:tcPr>
          <w:p w14:paraId="2FD983BB" w14:textId="77777777" w:rsidR="00CA6742" w:rsidRPr="009E58B4" w:rsidRDefault="00CA6742" w:rsidP="00861543">
            <w:pPr>
              <w:jc w:val="right"/>
              <w:rPr>
                <w:rFonts w:eastAsia="Times New Roman" w:cstheme="minorHAnsi"/>
                <w:lang w:eastAsia="en-AU"/>
              </w:rPr>
            </w:pPr>
            <w:r w:rsidRPr="009E58B4">
              <w:rPr>
                <w:rFonts w:eastAsia="Times New Roman" w:cstheme="minorHAnsi"/>
                <w:lang w:eastAsia="en-AU"/>
              </w:rPr>
              <w:t>8.1091%</w:t>
            </w:r>
          </w:p>
        </w:tc>
        <w:tc>
          <w:tcPr>
            <w:tcW w:w="960" w:type="dxa"/>
            <w:noWrap/>
            <w:hideMark/>
          </w:tcPr>
          <w:p w14:paraId="469F623E" w14:textId="77777777" w:rsidR="00CA6742" w:rsidRPr="009E58B4" w:rsidRDefault="00CA6742" w:rsidP="00861543">
            <w:pPr>
              <w:jc w:val="right"/>
              <w:rPr>
                <w:rFonts w:eastAsia="Times New Roman" w:cstheme="minorHAnsi"/>
                <w:lang w:eastAsia="en-AU"/>
              </w:rPr>
            </w:pPr>
            <w:r w:rsidRPr="009E58B4">
              <w:rPr>
                <w:rFonts w:eastAsia="Times New Roman" w:cstheme="minorHAnsi"/>
                <w:lang w:eastAsia="en-AU"/>
              </w:rPr>
              <w:t>8.0684%</w:t>
            </w:r>
          </w:p>
        </w:tc>
      </w:tr>
      <w:tr w:rsidR="00CA6742" w:rsidRPr="009C0067" w14:paraId="1518822F" w14:textId="77777777" w:rsidTr="009E58B4">
        <w:trPr>
          <w:trHeight w:val="300"/>
        </w:trPr>
        <w:tc>
          <w:tcPr>
            <w:tcW w:w="960" w:type="dxa"/>
            <w:noWrap/>
            <w:hideMark/>
          </w:tcPr>
          <w:p w14:paraId="7815A64A" w14:textId="77777777" w:rsidR="00CA6742" w:rsidRPr="009E58B4" w:rsidRDefault="00CA6742" w:rsidP="00861543">
            <w:pPr>
              <w:rPr>
                <w:rFonts w:eastAsia="Times New Roman" w:cstheme="minorHAnsi"/>
                <w:lang w:eastAsia="en-AU"/>
              </w:rPr>
            </w:pPr>
            <w:r w:rsidRPr="009E58B4">
              <w:rPr>
                <w:rFonts w:eastAsia="Times New Roman" w:cstheme="minorHAnsi"/>
                <w:lang w:eastAsia="en-AU"/>
              </w:rPr>
              <w:t>May</w:t>
            </w:r>
          </w:p>
        </w:tc>
        <w:tc>
          <w:tcPr>
            <w:tcW w:w="960" w:type="dxa"/>
            <w:noWrap/>
            <w:hideMark/>
          </w:tcPr>
          <w:p w14:paraId="719965FB" w14:textId="77777777" w:rsidR="00CA6742" w:rsidRPr="009E58B4" w:rsidRDefault="00CA6742" w:rsidP="00861543">
            <w:pPr>
              <w:jc w:val="right"/>
              <w:rPr>
                <w:rFonts w:eastAsia="Times New Roman" w:cstheme="minorHAnsi"/>
                <w:lang w:eastAsia="en-AU"/>
              </w:rPr>
            </w:pPr>
            <w:r w:rsidRPr="009E58B4">
              <w:rPr>
                <w:rFonts w:eastAsia="Times New Roman" w:cstheme="minorHAnsi"/>
                <w:lang w:eastAsia="en-AU"/>
              </w:rPr>
              <w:t>8.9313%</w:t>
            </w:r>
          </w:p>
        </w:tc>
        <w:tc>
          <w:tcPr>
            <w:tcW w:w="960" w:type="dxa"/>
            <w:noWrap/>
            <w:hideMark/>
          </w:tcPr>
          <w:p w14:paraId="24EA4D30" w14:textId="77777777" w:rsidR="00CA6742" w:rsidRPr="009E58B4" w:rsidRDefault="00CA6742" w:rsidP="00861543">
            <w:pPr>
              <w:jc w:val="right"/>
              <w:rPr>
                <w:rFonts w:eastAsia="Times New Roman" w:cstheme="minorHAnsi"/>
                <w:lang w:eastAsia="en-AU"/>
              </w:rPr>
            </w:pPr>
            <w:r w:rsidRPr="009E58B4">
              <w:rPr>
                <w:rFonts w:eastAsia="Times New Roman" w:cstheme="minorHAnsi"/>
                <w:lang w:eastAsia="en-AU"/>
              </w:rPr>
              <w:t>9.0709%</w:t>
            </w:r>
          </w:p>
        </w:tc>
        <w:tc>
          <w:tcPr>
            <w:tcW w:w="960" w:type="dxa"/>
            <w:noWrap/>
            <w:hideMark/>
          </w:tcPr>
          <w:p w14:paraId="4B9FFFC8" w14:textId="77777777" w:rsidR="00CA6742" w:rsidRPr="009E58B4" w:rsidRDefault="00CA6742" w:rsidP="00861543">
            <w:pPr>
              <w:jc w:val="right"/>
              <w:rPr>
                <w:rFonts w:eastAsia="Times New Roman" w:cstheme="minorHAnsi"/>
                <w:lang w:eastAsia="en-AU"/>
              </w:rPr>
            </w:pPr>
            <w:r w:rsidRPr="009E58B4">
              <w:rPr>
                <w:rFonts w:eastAsia="Times New Roman" w:cstheme="minorHAnsi"/>
                <w:lang w:eastAsia="en-AU"/>
              </w:rPr>
              <w:t>9.0074%</w:t>
            </w:r>
          </w:p>
        </w:tc>
        <w:tc>
          <w:tcPr>
            <w:tcW w:w="960" w:type="dxa"/>
            <w:noWrap/>
            <w:hideMark/>
          </w:tcPr>
          <w:p w14:paraId="54247139" w14:textId="77777777" w:rsidR="00CA6742" w:rsidRPr="009E58B4" w:rsidRDefault="00CA6742" w:rsidP="00861543">
            <w:pPr>
              <w:jc w:val="right"/>
              <w:rPr>
                <w:rFonts w:eastAsia="Times New Roman" w:cstheme="minorHAnsi"/>
                <w:lang w:eastAsia="en-AU"/>
              </w:rPr>
            </w:pPr>
            <w:r w:rsidRPr="009E58B4">
              <w:rPr>
                <w:rFonts w:eastAsia="Times New Roman" w:cstheme="minorHAnsi"/>
                <w:lang w:eastAsia="en-AU"/>
              </w:rPr>
              <w:t>8.9029%</w:t>
            </w:r>
          </w:p>
        </w:tc>
      </w:tr>
      <w:tr w:rsidR="00CA6742" w:rsidRPr="009C0067" w14:paraId="61328135" w14:textId="77777777" w:rsidTr="009E58B4">
        <w:trPr>
          <w:trHeight w:val="300"/>
        </w:trPr>
        <w:tc>
          <w:tcPr>
            <w:tcW w:w="960" w:type="dxa"/>
            <w:noWrap/>
            <w:hideMark/>
          </w:tcPr>
          <w:p w14:paraId="6846FCD2" w14:textId="77777777" w:rsidR="00CA6742" w:rsidRPr="009E58B4" w:rsidRDefault="00CA6742" w:rsidP="00861543">
            <w:pPr>
              <w:rPr>
                <w:rFonts w:eastAsia="Times New Roman" w:cstheme="minorHAnsi"/>
                <w:lang w:eastAsia="en-AU"/>
              </w:rPr>
            </w:pPr>
            <w:r w:rsidRPr="009E58B4">
              <w:rPr>
                <w:rFonts w:eastAsia="Times New Roman" w:cstheme="minorHAnsi"/>
                <w:lang w:eastAsia="en-AU"/>
              </w:rPr>
              <w:t>Jun</w:t>
            </w:r>
          </w:p>
        </w:tc>
        <w:tc>
          <w:tcPr>
            <w:tcW w:w="960" w:type="dxa"/>
            <w:noWrap/>
            <w:hideMark/>
          </w:tcPr>
          <w:p w14:paraId="065DE387" w14:textId="77777777" w:rsidR="00CA6742" w:rsidRPr="009E58B4" w:rsidRDefault="00CA6742" w:rsidP="00861543">
            <w:pPr>
              <w:jc w:val="right"/>
              <w:rPr>
                <w:rFonts w:eastAsia="Times New Roman" w:cstheme="minorHAnsi"/>
                <w:lang w:eastAsia="en-AU"/>
              </w:rPr>
            </w:pPr>
            <w:r w:rsidRPr="009E58B4">
              <w:rPr>
                <w:rFonts w:eastAsia="Times New Roman" w:cstheme="minorHAnsi"/>
                <w:lang w:eastAsia="en-AU"/>
              </w:rPr>
              <w:t>9.1704%</w:t>
            </w:r>
          </w:p>
        </w:tc>
        <w:tc>
          <w:tcPr>
            <w:tcW w:w="960" w:type="dxa"/>
            <w:noWrap/>
            <w:hideMark/>
          </w:tcPr>
          <w:p w14:paraId="5AEE6059" w14:textId="77777777" w:rsidR="00CA6742" w:rsidRPr="009E58B4" w:rsidRDefault="00CA6742" w:rsidP="00861543">
            <w:pPr>
              <w:jc w:val="right"/>
              <w:rPr>
                <w:rFonts w:eastAsia="Times New Roman" w:cstheme="minorHAnsi"/>
                <w:lang w:eastAsia="en-AU"/>
              </w:rPr>
            </w:pPr>
            <w:r w:rsidRPr="009E58B4">
              <w:rPr>
                <w:rFonts w:eastAsia="Times New Roman" w:cstheme="minorHAnsi"/>
                <w:lang w:eastAsia="en-AU"/>
              </w:rPr>
              <w:t>9.3133%</w:t>
            </w:r>
          </w:p>
        </w:tc>
        <w:tc>
          <w:tcPr>
            <w:tcW w:w="960" w:type="dxa"/>
            <w:noWrap/>
            <w:hideMark/>
          </w:tcPr>
          <w:p w14:paraId="05F319EA" w14:textId="77777777" w:rsidR="00CA6742" w:rsidRPr="009E58B4" w:rsidRDefault="00CA6742" w:rsidP="00861543">
            <w:pPr>
              <w:jc w:val="right"/>
              <w:rPr>
                <w:rFonts w:eastAsia="Times New Roman" w:cstheme="minorHAnsi"/>
                <w:lang w:eastAsia="en-AU"/>
              </w:rPr>
            </w:pPr>
            <w:r w:rsidRPr="009E58B4">
              <w:rPr>
                <w:rFonts w:eastAsia="Times New Roman" w:cstheme="minorHAnsi"/>
                <w:lang w:eastAsia="en-AU"/>
              </w:rPr>
              <w:t>9.1390%</w:t>
            </w:r>
          </w:p>
        </w:tc>
        <w:tc>
          <w:tcPr>
            <w:tcW w:w="960" w:type="dxa"/>
            <w:noWrap/>
            <w:hideMark/>
          </w:tcPr>
          <w:p w14:paraId="5A35E8D8" w14:textId="77777777" w:rsidR="00CA6742" w:rsidRPr="009E58B4" w:rsidRDefault="00CA6742" w:rsidP="00861543">
            <w:pPr>
              <w:jc w:val="right"/>
              <w:rPr>
                <w:rFonts w:eastAsia="Times New Roman" w:cstheme="minorHAnsi"/>
                <w:lang w:eastAsia="en-AU"/>
              </w:rPr>
            </w:pPr>
            <w:r w:rsidRPr="009E58B4">
              <w:rPr>
                <w:rFonts w:eastAsia="Times New Roman" w:cstheme="minorHAnsi"/>
                <w:lang w:eastAsia="en-AU"/>
              </w:rPr>
              <w:t>9.0453%</w:t>
            </w:r>
          </w:p>
        </w:tc>
      </w:tr>
      <w:tr w:rsidR="00CA6742" w:rsidRPr="009C0067" w14:paraId="1405C1D1" w14:textId="77777777" w:rsidTr="009E58B4">
        <w:trPr>
          <w:trHeight w:val="300"/>
        </w:trPr>
        <w:tc>
          <w:tcPr>
            <w:tcW w:w="960" w:type="dxa"/>
            <w:noWrap/>
            <w:hideMark/>
          </w:tcPr>
          <w:p w14:paraId="6993A6D1" w14:textId="77777777" w:rsidR="00CA6742" w:rsidRPr="009E58B4" w:rsidRDefault="00CA6742" w:rsidP="00861543">
            <w:pPr>
              <w:rPr>
                <w:rFonts w:eastAsia="Times New Roman" w:cstheme="minorHAnsi"/>
                <w:lang w:eastAsia="en-AU"/>
              </w:rPr>
            </w:pPr>
            <w:r w:rsidRPr="009E58B4">
              <w:rPr>
                <w:rFonts w:eastAsia="Times New Roman" w:cstheme="minorHAnsi"/>
                <w:lang w:eastAsia="en-AU"/>
              </w:rPr>
              <w:t>Jul</w:t>
            </w:r>
          </w:p>
        </w:tc>
        <w:tc>
          <w:tcPr>
            <w:tcW w:w="960" w:type="dxa"/>
            <w:noWrap/>
            <w:hideMark/>
          </w:tcPr>
          <w:p w14:paraId="60739496" w14:textId="77777777" w:rsidR="00CA6742" w:rsidRPr="009E58B4" w:rsidRDefault="00CA6742" w:rsidP="00861543">
            <w:pPr>
              <w:jc w:val="right"/>
              <w:rPr>
                <w:rFonts w:eastAsia="Times New Roman" w:cstheme="minorHAnsi"/>
                <w:lang w:eastAsia="en-AU"/>
              </w:rPr>
            </w:pPr>
            <w:r w:rsidRPr="009E58B4">
              <w:rPr>
                <w:rFonts w:eastAsia="Times New Roman" w:cstheme="minorHAnsi"/>
                <w:lang w:eastAsia="en-AU"/>
              </w:rPr>
              <w:t>9.5169%</w:t>
            </w:r>
          </w:p>
        </w:tc>
        <w:tc>
          <w:tcPr>
            <w:tcW w:w="960" w:type="dxa"/>
            <w:noWrap/>
            <w:hideMark/>
          </w:tcPr>
          <w:p w14:paraId="4D183793" w14:textId="77777777" w:rsidR="00CA6742" w:rsidRPr="009E58B4" w:rsidRDefault="00CA6742" w:rsidP="00861543">
            <w:pPr>
              <w:jc w:val="right"/>
              <w:rPr>
                <w:rFonts w:eastAsia="Times New Roman" w:cstheme="minorHAnsi"/>
                <w:lang w:eastAsia="en-AU"/>
              </w:rPr>
            </w:pPr>
            <w:r w:rsidRPr="009E58B4">
              <w:rPr>
                <w:rFonts w:eastAsia="Times New Roman" w:cstheme="minorHAnsi"/>
                <w:lang w:eastAsia="en-AU"/>
              </w:rPr>
              <w:t>9.9050%</w:t>
            </w:r>
          </w:p>
        </w:tc>
        <w:tc>
          <w:tcPr>
            <w:tcW w:w="960" w:type="dxa"/>
            <w:noWrap/>
            <w:hideMark/>
          </w:tcPr>
          <w:p w14:paraId="3518F09F" w14:textId="77777777" w:rsidR="00CA6742" w:rsidRPr="009E58B4" w:rsidRDefault="00CA6742" w:rsidP="00861543">
            <w:pPr>
              <w:jc w:val="right"/>
              <w:rPr>
                <w:rFonts w:eastAsia="Times New Roman" w:cstheme="minorHAnsi"/>
                <w:lang w:eastAsia="en-AU"/>
              </w:rPr>
            </w:pPr>
            <w:r w:rsidRPr="009E58B4">
              <w:rPr>
                <w:rFonts w:eastAsia="Times New Roman" w:cstheme="minorHAnsi"/>
                <w:lang w:eastAsia="en-AU"/>
              </w:rPr>
              <w:t>9.5443%</w:t>
            </w:r>
          </w:p>
        </w:tc>
        <w:tc>
          <w:tcPr>
            <w:tcW w:w="960" w:type="dxa"/>
            <w:noWrap/>
            <w:hideMark/>
          </w:tcPr>
          <w:p w14:paraId="18D3E505" w14:textId="77777777" w:rsidR="00CA6742" w:rsidRPr="009E58B4" w:rsidRDefault="00CA6742" w:rsidP="00861543">
            <w:pPr>
              <w:jc w:val="right"/>
              <w:rPr>
                <w:rFonts w:eastAsia="Times New Roman" w:cstheme="minorHAnsi"/>
                <w:lang w:eastAsia="en-AU"/>
              </w:rPr>
            </w:pPr>
            <w:r w:rsidRPr="009E58B4">
              <w:rPr>
                <w:rFonts w:eastAsia="Times New Roman" w:cstheme="minorHAnsi"/>
                <w:lang w:eastAsia="en-AU"/>
              </w:rPr>
              <w:t>9.4178%</w:t>
            </w:r>
          </w:p>
        </w:tc>
      </w:tr>
      <w:tr w:rsidR="00CA6742" w:rsidRPr="009C0067" w14:paraId="42C3C06D" w14:textId="77777777" w:rsidTr="009E58B4">
        <w:trPr>
          <w:trHeight w:val="300"/>
        </w:trPr>
        <w:tc>
          <w:tcPr>
            <w:tcW w:w="960" w:type="dxa"/>
            <w:noWrap/>
            <w:hideMark/>
          </w:tcPr>
          <w:p w14:paraId="3BE92FF7" w14:textId="77777777" w:rsidR="00CA6742" w:rsidRPr="009E58B4" w:rsidRDefault="00CA6742" w:rsidP="00861543">
            <w:pPr>
              <w:rPr>
                <w:rFonts w:eastAsia="Times New Roman" w:cstheme="minorHAnsi"/>
                <w:lang w:eastAsia="en-AU"/>
              </w:rPr>
            </w:pPr>
            <w:r w:rsidRPr="009E58B4">
              <w:rPr>
                <w:rFonts w:eastAsia="Times New Roman" w:cstheme="minorHAnsi"/>
                <w:lang w:eastAsia="en-AU"/>
              </w:rPr>
              <w:t>Aug</w:t>
            </w:r>
          </w:p>
        </w:tc>
        <w:tc>
          <w:tcPr>
            <w:tcW w:w="960" w:type="dxa"/>
            <w:noWrap/>
            <w:hideMark/>
          </w:tcPr>
          <w:p w14:paraId="7BE1E3AE" w14:textId="77777777" w:rsidR="00CA6742" w:rsidRPr="009E58B4" w:rsidRDefault="00CA6742" w:rsidP="00861543">
            <w:pPr>
              <w:jc w:val="right"/>
              <w:rPr>
                <w:rFonts w:eastAsia="Times New Roman" w:cstheme="minorHAnsi"/>
                <w:lang w:eastAsia="en-AU"/>
              </w:rPr>
            </w:pPr>
            <w:r w:rsidRPr="009E58B4">
              <w:rPr>
                <w:rFonts w:eastAsia="Times New Roman" w:cstheme="minorHAnsi"/>
                <w:lang w:eastAsia="en-AU"/>
              </w:rPr>
              <w:t>9.3620%</w:t>
            </w:r>
          </w:p>
        </w:tc>
        <w:tc>
          <w:tcPr>
            <w:tcW w:w="960" w:type="dxa"/>
            <w:noWrap/>
            <w:hideMark/>
          </w:tcPr>
          <w:p w14:paraId="23E878F5" w14:textId="77777777" w:rsidR="00CA6742" w:rsidRPr="009E58B4" w:rsidRDefault="00CA6742" w:rsidP="00861543">
            <w:pPr>
              <w:jc w:val="right"/>
              <w:rPr>
                <w:rFonts w:eastAsia="Times New Roman" w:cstheme="minorHAnsi"/>
                <w:lang w:eastAsia="en-AU"/>
              </w:rPr>
            </w:pPr>
            <w:r w:rsidRPr="009E58B4">
              <w:rPr>
                <w:rFonts w:eastAsia="Times New Roman" w:cstheme="minorHAnsi"/>
                <w:lang w:eastAsia="en-AU"/>
              </w:rPr>
              <w:t>9.6237%</w:t>
            </w:r>
          </w:p>
        </w:tc>
        <w:tc>
          <w:tcPr>
            <w:tcW w:w="960" w:type="dxa"/>
            <w:noWrap/>
            <w:hideMark/>
          </w:tcPr>
          <w:p w14:paraId="28751450" w14:textId="77777777" w:rsidR="00CA6742" w:rsidRPr="009E58B4" w:rsidRDefault="00CA6742" w:rsidP="00861543">
            <w:pPr>
              <w:jc w:val="right"/>
              <w:rPr>
                <w:rFonts w:eastAsia="Times New Roman" w:cstheme="minorHAnsi"/>
                <w:lang w:eastAsia="en-AU"/>
              </w:rPr>
            </w:pPr>
            <w:r w:rsidRPr="009E58B4">
              <w:rPr>
                <w:rFonts w:eastAsia="Times New Roman" w:cstheme="minorHAnsi"/>
                <w:lang w:eastAsia="en-AU"/>
              </w:rPr>
              <w:t>9.3621%</w:t>
            </w:r>
          </w:p>
        </w:tc>
        <w:tc>
          <w:tcPr>
            <w:tcW w:w="960" w:type="dxa"/>
            <w:noWrap/>
            <w:hideMark/>
          </w:tcPr>
          <w:p w14:paraId="2E991B94" w14:textId="77777777" w:rsidR="00CA6742" w:rsidRPr="009E58B4" w:rsidRDefault="00CA6742" w:rsidP="00861543">
            <w:pPr>
              <w:jc w:val="right"/>
              <w:rPr>
                <w:rFonts w:eastAsia="Times New Roman" w:cstheme="minorHAnsi"/>
                <w:lang w:eastAsia="en-AU"/>
              </w:rPr>
            </w:pPr>
            <w:r w:rsidRPr="009E58B4">
              <w:rPr>
                <w:rFonts w:eastAsia="Times New Roman" w:cstheme="minorHAnsi"/>
                <w:lang w:eastAsia="en-AU"/>
              </w:rPr>
              <w:t>9.2666%</w:t>
            </w:r>
          </w:p>
        </w:tc>
      </w:tr>
      <w:tr w:rsidR="00CA6742" w:rsidRPr="009C0067" w14:paraId="01DC9F9D" w14:textId="77777777" w:rsidTr="009E58B4">
        <w:trPr>
          <w:trHeight w:val="300"/>
        </w:trPr>
        <w:tc>
          <w:tcPr>
            <w:tcW w:w="960" w:type="dxa"/>
            <w:noWrap/>
            <w:hideMark/>
          </w:tcPr>
          <w:p w14:paraId="6AB9F042" w14:textId="77777777" w:rsidR="00CA6742" w:rsidRPr="009E58B4" w:rsidRDefault="00CA6742" w:rsidP="00861543">
            <w:pPr>
              <w:rPr>
                <w:rFonts w:eastAsia="Times New Roman" w:cstheme="minorHAnsi"/>
                <w:lang w:eastAsia="en-AU"/>
              </w:rPr>
            </w:pPr>
            <w:r w:rsidRPr="009E58B4">
              <w:rPr>
                <w:rFonts w:eastAsia="Times New Roman" w:cstheme="minorHAnsi"/>
                <w:lang w:eastAsia="en-AU"/>
              </w:rPr>
              <w:t>Sep</w:t>
            </w:r>
          </w:p>
        </w:tc>
        <w:tc>
          <w:tcPr>
            <w:tcW w:w="960" w:type="dxa"/>
            <w:noWrap/>
            <w:hideMark/>
          </w:tcPr>
          <w:p w14:paraId="7A430BEF" w14:textId="77777777" w:rsidR="00CA6742" w:rsidRPr="009E58B4" w:rsidRDefault="00CA6742" w:rsidP="00861543">
            <w:pPr>
              <w:jc w:val="right"/>
              <w:rPr>
                <w:rFonts w:eastAsia="Times New Roman" w:cstheme="minorHAnsi"/>
                <w:lang w:eastAsia="en-AU"/>
              </w:rPr>
            </w:pPr>
            <w:r w:rsidRPr="009E58B4">
              <w:rPr>
                <w:rFonts w:eastAsia="Times New Roman" w:cstheme="minorHAnsi"/>
                <w:lang w:eastAsia="en-AU"/>
              </w:rPr>
              <w:t>8.9811%</w:t>
            </w:r>
          </w:p>
        </w:tc>
        <w:tc>
          <w:tcPr>
            <w:tcW w:w="960" w:type="dxa"/>
            <w:noWrap/>
            <w:hideMark/>
          </w:tcPr>
          <w:p w14:paraId="792DC89B" w14:textId="77777777" w:rsidR="00CA6742" w:rsidRPr="009E58B4" w:rsidRDefault="00CA6742" w:rsidP="00861543">
            <w:pPr>
              <w:jc w:val="right"/>
              <w:rPr>
                <w:rFonts w:eastAsia="Times New Roman" w:cstheme="minorHAnsi"/>
                <w:lang w:eastAsia="en-AU"/>
              </w:rPr>
            </w:pPr>
            <w:r w:rsidRPr="009E58B4">
              <w:rPr>
                <w:rFonts w:eastAsia="Times New Roman" w:cstheme="minorHAnsi"/>
                <w:lang w:eastAsia="en-AU"/>
              </w:rPr>
              <w:t>9.0333%</w:t>
            </w:r>
          </w:p>
        </w:tc>
        <w:tc>
          <w:tcPr>
            <w:tcW w:w="960" w:type="dxa"/>
            <w:noWrap/>
            <w:hideMark/>
          </w:tcPr>
          <w:p w14:paraId="6C75DB04" w14:textId="77777777" w:rsidR="00CA6742" w:rsidRPr="009E58B4" w:rsidRDefault="00CA6742" w:rsidP="00861543">
            <w:pPr>
              <w:jc w:val="right"/>
              <w:rPr>
                <w:rFonts w:eastAsia="Times New Roman" w:cstheme="minorHAnsi"/>
                <w:lang w:eastAsia="en-AU"/>
              </w:rPr>
            </w:pPr>
            <w:r w:rsidRPr="009E58B4">
              <w:rPr>
                <w:rFonts w:eastAsia="Times New Roman" w:cstheme="minorHAnsi"/>
                <w:lang w:eastAsia="en-AU"/>
              </w:rPr>
              <w:t>8.8298%</w:t>
            </w:r>
          </w:p>
        </w:tc>
        <w:tc>
          <w:tcPr>
            <w:tcW w:w="960" w:type="dxa"/>
            <w:noWrap/>
            <w:hideMark/>
          </w:tcPr>
          <w:p w14:paraId="00601A46" w14:textId="77777777" w:rsidR="00CA6742" w:rsidRPr="009E58B4" w:rsidRDefault="00CA6742" w:rsidP="00861543">
            <w:pPr>
              <w:jc w:val="right"/>
              <w:rPr>
                <w:rFonts w:eastAsia="Times New Roman" w:cstheme="minorHAnsi"/>
                <w:lang w:eastAsia="en-AU"/>
              </w:rPr>
            </w:pPr>
            <w:r w:rsidRPr="009E58B4">
              <w:rPr>
                <w:rFonts w:eastAsia="Times New Roman" w:cstheme="minorHAnsi"/>
                <w:lang w:eastAsia="en-AU"/>
              </w:rPr>
              <w:t>8.8869%</w:t>
            </w:r>
          </w:p>
        </w:tc>
      </w:tr>
      <w:tr w:rsidR="00CA6742" w:rsidRPr="009C0067" w14:paraId="248866C1" w14:textId="77777777" w:rsidTr="009E58B4">
        <w:trPr>
          <w:trHeight w:val="300"/>
        </w:trPr>
        <w:tc>
          <w:tcPr>
            <w:tcW w:w="960" w:type="dxa"/>
            <w:noWrap/>
            <w:hideMark/>
          </w:tcPr>
          <w:p w14:paraId="07E3F5A6" w14:textId="77777777" w:rsidR="00CA6742" w:rsidRPr="009E58B4" w:rsidRDefault="00CA6742" w:rsidP="00861543">
            <w:pPr>
              <w:rPr>
                <w:rFonts w:eastAsia="Times New Roman" w:cstheme="minorHAnsi"/>
                <w:lang w:eastAsia="en-AU"/>
              </w:rPr>
            </w:pPr>
            <w:r w:rsidRPr="009E58B4">
              <w:rPr>
                <w:rFonts w:eastAsia="Times New Roman" w:cstheme="minorHAnsi"/>
                <w:lang w:eastAsia="en-AU"/>
              </w:rPr>
              <w:t>Oct</w:t>
            </w:r>
          </w:p>
        </w:tc>
        <w:tc>
          <w:tcPr>
            <w:tcW w:w="960" w:type="dxa"/>
            <w:noWrap/>
            <w:hideMark/>
          </w:tcPr>
          <w:p w14:paraId="4F539837" w14:textId="77777777" w:rsidR="00CA6742" w:rsidRPr="009E58B4" w:rsidRDefault="00CA6742" w:rsidP="00861543">
            <w:pPr>
              <w:jc w:val="right"/>
              <w:rPr>
                <w:rFonts w:eastAsia="Times New Roman" w:cstheme="minorHAnsi"/>
                <w:lang w:eastAsia="en-AU"/>
              </w:rPr>
            </w:pPr>
            <w:r w:rsidRPr="009E58B4">
              <w:rPr>
                <w:rFonts w:eastAsia="Times New Roman" w:cstheme="minorHAnsi"/>
                <w:lang w:eastAsia="en-AU"/>
              </w:rPr>
              <w:t>8.7761%</w:t>
            </w:r>
          </w:p>
        </w:tc>
        <w:tc>
          <w:tcPr>
            <w:tcW w:w="960" w:type="dxa"/>
            <w:noWrap/>
            <w:hideMark/>
          </w:tcPr>
          <w:p w14:paraId="55035567" w14:textId="77777777" w:rsidR="00CA6742" w:rsidRPr="009E58B4" w:rsidRDefault="00CA6742" w:rsidP="00861543">
            <w:pPr>
              <w:jc w:val="right"/>
              <w:rPr>
                <w:rFonts w:eastAsia="Times New Roman" w:cstheme="minorHAnsi"/>
                <w:lang w:eastAsia="en-AU"/>
              </w:rPr>
            </w:pPr>
            <w:r w:rsidRPr="009E58B4">
              <w:rPr>
                <w:rFonts w:eastAsia="Times New Roman" w:cstheme="minorHAnsi"/>
                <w:lang w:eastAsia="en-AU"/>
              </w:rPr>
              <w:t>8.4673%</w:t>
            </w:r>
          </w:p>
        </w:tc>
        <w:tc>
          <w:tcPr>
            <w:tcW w:w="960" w:type="dxa"/>
            <w:noWrap/>
            <w:hideMark/>
          </w:tcPr>
          <w:p w14:paraId="7BF0235C" w14:textId="77777777" w:rsidR="00CA6742" w:rsidRPr="009E58B4" w:rsidRDefault="00CA6742" w:rsidP="00861543">
            <w:pPr>
              <w:jc w:val="right"/>
              <w:rPr>
                <w:rFonts w:eastAsia="Times New Roman" w:cstheme="minorHAnsi"/>
                <w:lang w:eastAsia="en-AU"/>
              </w:rPr>
            </w:pPr>
            <w:r w:rsidRPr="009E58B4">
              <w:rPr>
                <w:rFonts w:eastAsia="Times New Roman" w:cstheme="minorHAnsi"/>
                <w:lang w:eastAsia="en-AU"/>
              </w:rPr>
              <w:t>8.8326%</w:t>
            </w:r>
          </w:p>
        </w:tc>
        <w:tc>
          <w:tcPr>
            <w:tcW w:w="960" w:type="dxa"/>
            <w:noWrap/>
            <w:hideMark/>
          </w:tcPr>
          <w:p w14:paraId="4689838C" w14:textId="77777777" w:rsidR="00CA6742" w:rsidRPr="009E58B4" w:rsidRDefault="00CA6742" w:rsidP="00861543">
            <w:pPr>
              <w:jc w:val="right"/>
              <w:rPr>
                <w:rFonts w:eastAsia="Times New Roman" w:cstheme="minorHAnsi"/>
                <w:lang w:eastAsia="en-AU"/>
              </w:rPr>
            </w:pPr>
            <w:r w:rsidRPr="009E58B4">
              <w:rPr>
                <w:rFonts w:eastAsia="Times New Roman" w:cstheme="minorHAnsi"/>
                <w:lang w:eastAsia="en-AU"/>
              </w:rPr>
              <w:t>8.8046%</w:t>
            </w:r>
          </w:p>
        </w:tc>
      </w:tr>
      <w:tr w:rsidR="00CA6742" w:rsidRPr="009C0067" w14:paraId="714F5266" w14:textId="77777777" w:rsidTr="009E58B4">
        <w:trPr>
          <w:trHeight w:val="300"/>
        </w:trPr>
        <w:tc>
          <w:tcPr>
            <w:tcW w:w="960" w:type="dxa"/>
            <w:noWrap/>
            <w:hideMark/>
          </w:tcPr>
          <w:p w14:paraId="1FDACC3D" w14:textId="77777777" w:rsidR="00CA6742" w:rsidRPr="009E58B4" w:rsidRDefault="00CA6742" w:rsidP="00861543">
            <w:pPr>
              <w:rPr>
                <w:rFonts w:eastAsia="Times New Roman" w:cstheme="minorHAnsi"/>
                <w:lang w:eastAsia="en-AU"/>
              </w:rPr>
            </w:pPr>
            <w:r w:rsidRPr="009E58B4">
              <w:rPr>
                <w:rFonts w:eastAsia="Times New Roman" w:cstheme="minorHAnsi"/>
                <w:lang w:eastAsia="en-AU"/>
              </w:rPr>
              <w:t>Nov</w:t>
            </w:r>
          </w:p>
        </w:tc>
        <w:tc>
          <w:tcPr>
            <w:tcW w:w="960" w:type="dxa"/>
            <w:noWrap/>
            <w:hideMark/>
          </w:tcPr>
          <w:p w14:paraId="27D9F6A3" w14:textId="77777777" w:rsidR="00CA6742" w:rsidRPr="009E58B4" w:rsidRDefault="00CA6742" w:rsidP="00861543">
            <w:pPr>
              <w:jc w:val="right"/>
              <w:rPr>
                <w:rFonts w:eastAsia="Times New Roman" w:cstheme="minorHAnsi"/>
                <w:lang w:eastAsia="en-AU"/>
              </w:rPr>
            </w:pPr>
            <w:r w:rsidRPr="009E58B4">
              <w:rPr>
                <w:rFonts w:eastAsia="Times New Roman" w:cstheme="minorHAnsi"/>
                <w:lang w:eastAsia="en-AU"/>
              </w:rPr>
              <w:t>8.0360%</w:t>
            </w:r>
          </w:p>
        </w:tc>
        <w:tc>
          <w:tcPr>
            <w:tcW w:w="960" w:type="dxa"/>
            <w:noWrap/>
            <w:hideMark/>
          </w:tcPr>
          <w:p w14:paraId="6FD780B6" w14:textId="77777777" w:rsidR="00CA6742" w:rsidRPr="009E58B4" w:rsidRDefault="00CA6742" w:rsidP="00861543">
            <w:pPr>
              <w:jc w:val="right"/>
              <w:rPr>
                <w:rFonts w:eastAsia="Times New Roman" w:cstheme="minorHAnsi"/>
                <w:lang w:eastAsia="en-AU"/>
              </w:rPr>
            </w:pPr>
            <w:r w:rsidRPr="009E58B4">
              <w:rPr>
                <w:rFonts w:eastAsia="Times New Roman" w:cstheme="minorHAnsi"/>
                <w:lang w:eastAsia="en-AU"/>
              </w:rPr>
              <w:t>7.8447%</w:t>
            </w:r>
          </w:p>
        </w:tc>
        <w:tc>
          <w:tcPr>
            <w:tcW w:w="960" w:type="dxa"/>
            <w:noWrap/>
            <w:hideMark/>
          </w:tcPr>
          <w:p w14:paraId="3971BA7B" w14:textId="77777777" w:rsidR="00CA6742" w:rsidRPr="009E58B4" w:rsidRDefault="00CA6742" w:rsidP="00861543">
            <w:pPr>
              <w:jc w:val="right"/>
              <w:rPr>
                <w:rFonts w:eastAsia="Times New Roman" w:cstheme="minorHAnsi"/>
                <w:lang w:eastAsia="en-AU"/>
              </w:rPr>
            </w:pPr>
            <w:r w:rsidRPr="009E58B4">
              <w:rPr>
                <w:rFonts w:eastAsia="Times New Roman" w:cstheme="minorHAnsi"/>
                <w:lang w:eastAsia="en-AU"/>
              </w:rPr>
              <w:t>8.0363%</w:t>
            </w:r>
          </w:p>
        </w:tc>
        <w:tc>
          <w:tcPr>
            <w:tcW w:w="960" w:type="dxa"/>
            <w:noWrap/>
            <w:hideMark/>
          </w:tcPr>
          <w:p w14:paraId="5B0BDDF8" w14:textId="77777777" w:rsidR="00CA6742" w:rsidRPr="009E58B4" w:rsidRDefault="00CA6742" w:rsidP="00861543">
            <w:pPr>
              <w:jc w:val="right"/>
              <w:rPr>
                <w:rFonts w:eastAsia="Times New Roman" w:cstheme="minorHAnsi"/>
                <w:lang w:eastAsia="en-AU"/>
              </w:rPr>
            </w:pPr>
            <w:r w:rsidRPr="009E58B4">
              <w:rPr>
                <w:rFonts w:eastAsia="Times New Roman" w:cstheme="minorHAnsi"/>
                <w:lang w:eastAsia="en-AU"/>
              </w:rPr>
              <w:t>8.1058%</w:t>
            </w:r>
          </w:p>
        </w:tc>
      </w:tr>
      <w:tr w:rsidR="00CA6742" w:rsidRPr="009C0067" w14:paraId="36CA5E3B" w14:textId="77777777" w:rsidTr="009E58B4">
        <w:trPr>
          <w:trHeight w:val="300"/>
        </w:trPr>
        <w:tc>
          <w:tcPr>
            <w:tcW w:w="960" w:type="dxa"/>
            <w:noWrap/>
            <w:hideMark/>
          </w:tcPr>
          <w:p w14:paraId="0B19150F" w14:textId="77777777" w:rsidR="00CA6742" w:rsidRPr="009E58B4" w:rsidRDefault="00CA6742" w:rsidP="00861543">
            <w:pPr>
              <w:rPr>
                <w:rFonts w:eastAsia="Times New Roman" w:cstheme="minorHAnsi"/>
                <w:lang w:eastAsia="en-AU"/>
              </w:rPr>
            </w:pPr>
            <w:r w:rsidRPr="009E58B4">
              <w:rPr>
                <w:rFonts w:eastAsia="Times New Roman" w:cstheme="minorHAnsi"/>
                <w:lang w:eastAsia="en-AU"/>
              </w:rPr>
              <w:t>Dec</w:t>
            </w:r>
          </w:p>
        </w:tc>
        <w:tc>
          <w:tcPr>
            <w:tcW w:w="960" w:type="dxa"/>
            <w:noWrap/>
            <w:hideMark/>
          </w:tcPr>
          <w:p w14:paraId="5C49999E" w14:textId="77777777" w:rsidR="00CA6742" w:rsidRPr="009E58B4" w:rsidRDefault="00CA6742" w:rsidP="00861543">
            <w:pPr>
              <w:jc w:val="right"/>
              <w:rPr>
                <w:rFonts w:eastAsia="Times New Roman" w:cstheme="minorHAnsi"/>
                <w:lang w:eastAsia="en-AU"/>
              </w:rPr>
            </w:pPr>
            <w:r w:rsidRPr="009E58B4">
              <w:rPr>
                <w:rFonts w:eastAsia="Times New Roman" w:cstheme="minorHAnsi"/>
                <w:lang w:eastAsia="en-AU"/>
              </w:rPr>
              <w:t>7.5465%</w:t>
            </w:r>
          </w:p>
        </w:tc>
        <w:tc>
          <w:tcPr>
            <w:tcW w:w="960" w:type="dxa"/>
            <w:noWrap/>
            <w:hideMark/>
          </w:tcPr>
          <w:p w14:paraId="0E9732F2" w14:textId="77777777" w:rsidR="00CA6742" w:rsidRPr="009E58B4" w:rsidRDefault="00CA6742" w:rsidP="00861543">
            <w:pPr>
              <w:jc w:val="right"/>
              <w:rPr>
                <w:rFonts w:eastAsia="Times New Roman" w:cstheme="minorHAnsi"/>
                <w:lang w:eastAsia="en-AU"/>
              </w:rPr>
            </w:pPr>
            <w:r w:rsidRPr="009E58B4">
              <w:rPr>
                <w:rFonts w:eastAsia="Times New Roman" w:cstheme="minorHAnsi"/>
                <w:lang w:eastAsia="en-AU"/>
              </w:rPr>
              <w:t>7.2784%</w:t>
            </w:r>
          </w:p>
        </w:tc>
        <w:tc>
          <w:tcPr>
            <w:tcW w:w="960" w:type="dxa"/>
            <w:noWrap/>
            <w:hideMark/>
          </w:tcPr>
          <w:p w14:paraId="598A1AA5" w14:textId="77777777" w:rsidR="00CA6742" w:rsidRPr="009E58B4" w:rsidRDefault="00CA6742" w:rsidP="00861543">
            <w:pPr>
              <w:jc w:val="right"/>
              <w:rPr>
                <w:rFonts w:eastAsia="Times New Roman" w:cstheme="minorHAnsi"/>
                <w:lang w:eastAsia="en-AU"/>
              </w:rPr>
            </w:pPr>
            <w:r w:rsidRPr="009E58B4">
              <w:rPr>
                <w:rFonts w:eastAsia="Times New Roman" w:cstheme="minorHAnsi"/>
                <w:lang w:eastAsia="en-AU"/>
              </w:rPr>
              <w:t>7.5566%</w:t>
            </w:r>
          </w:p>
        </w:tc>
        <w:tc>
          <w:tcPr>
            <w:tcW w:w="960" w:type="dxa"/>
            <w:noWrap/>
            <w:hideMark/>
          </w:tcPr>
          <w:p w14:paraId="222D16A4" w14:textId="77777777" w:rsidR="00CA6742" w:rsidRPr="009E58B4" w:rsidRDefault="00CA6742" w:rsidP="00861543">
            <w:pPr>
              <w:jc w:val="right"/>
              <w:rPr>
                <w:rFonts w:eastAsia="Times New Roman" w:cstheme="minorHAnsi"/>
                <w:lang w:eastAsia="en-AU"/>
              </w:rPr>
            </w:pPr>
            <w:r w:rsidRPr="009E58B4">
              <w:rPr>
                <w:rFonts w:eastAsia="Times New Roman" w:cstheme="minorHAnsi"/>
                <w:lang w:eastAsia="en-AU"/>
              </w:rPr>
              <w:t>7.7267%</w:t>
            </w:r>
          </w:p>
        </w:tc>
      </w:tr>
      <w:tr w:rsidR="00CA6742" w:rsidRPr="009C0067" w14:paraId="71315A82" w14:textId="77777777" w:rsidTr="009E58B4">
        <w:trPr>
          <w:trHeight w:val="300"/>
        </w:trPr>
        <w:tc>
          <w:tcPr>
            <w:tcW w:w="960" w:type="dxa"/>
            <w:noWrap/>
            <w:hideMark/>
          </w:tcPr>
          <w:p w14:paraId="0C8DD04F" w14:textId="77777777" w:rsidR="00CA6742" w:rsidRPr="009E58B4" w:rsidRDefault="00CA6742" w:rsidP="00861543">
            <w:pPr>
              <w:rPr>
                <w:rFonts w:eastAsia="Times New Roman" w:cstheme="minorHAnsi"/>
                <w:b/>
                <w:lang w:eastAsia="en-AU"/>
              </w:rPr>
            </w:pPr>
            <w:r w:rsidRPr="009E58B4">
              <w:rPr>
                <w:rFonts w:eastAsia="Times New Roman" w:cstheme="minorHAnsi"/>
                <w:b/>
                <w:lang w:eastAsia="en-AU"/>
              </w:rPr>
              <w:t>Total</w:t>
            </w:r>
          </w:p>
        </w:tc>
        <w:tc>
          <w:tcPr>
            <w:tcW w:w="960" w:type="dxa"/>
            <w:noWrap/>
            <w:hideMark/>
          </w:tcPr>
          <w:p w14:paraId="377D1621" w14:textId="77777777" w:rsidR="00CA6742" w:rsidRPr="009E58B4" w:rsidRDefault="00CA6742" w:rsidP="00861543">
            <w:pPr>
              <w:jc w:val="right"/>
              <w:rPr>
                <w:rFonts w:eastAsia="Times New Roman" w:cstheme="minorHAnsi"/>
                <w:b/>
                <w:lang w:eastAsia="en-AU"/>
              </w:rPr>
            </w:pPr>
            <w:r w:rsidRPr="009E58B4">
              <w:rPr>
                <w:rFonts w:eastAsia="Times New Roman" w:cstheme="minorHAnsi"/>
                <w:b/>
                <w:lang w:eastAsia="en-AU"/>
              </w:rPr>
              <w:t>100.0000%</w:t>
            </w:r>
          </w:p>
        </w:tc>
        <w:tc>
          <w:tcPr>
            <w:tcW w:w="960" w:type="dxa"/>
            <w:noWrap/>
            <w:hideMark/>
          </w:tcPr>
          <w:p w14:paraId="54C6C901" w14:textId="77777777" w:rsidR="00CA6742" w:rsidRPr="009E58B4" w:rsidRDefault="00CA6742" w:rsidP="00861543">
            <w:pPr>
              <w:jc w:val="right"/>
              <w:rPr>
                <w:rFonts w:eastAsia="Times New Roman" w:cstheme="minorHAnsi"/>
                <w:b/>
                <w:lang w:eastAsia="en-AU"/>
              </w:rPr>
            </w:pPr>
            <w:r w:rsidRPr="009E58B4">
              <w:rPr>
                <w:rFonts w:eastAsia="Times New Roman" w:cstheme="minorHAnsi"/>
                <w:b/>
                <w:lang w:eastAsia="en-AU"/>
              </w:rPr>
              <w:t>100.0000%</w:t>
            </w:r>
          </w:p>
        </w:tc>
        <w:tc>
          <w:tcPr>
            <w:tcW w:w="960" w:type="dxa"/>
            <w:noWrap/>
            <w:hideMark/>
          </w:tcPr>
          <w:p w14:paraId="6919FD1C" w14:textId="77777777" w:rsidR="00CA6742" w:rsidRPr="009E58B4" w:rsidRDefault="00CA6742" w:rsidP="00861543">
            <w:pPr>
              <w:jc w:val="right"/>
              <w:rPr>
                <w:rFonts w:eastAsia="Times New Roman" w:cstheme="minorHAnsi"/>
                <w:b/>
                <w:lang w:eastAsia="en-AU"/>
              </w:rPr>
            </w:pPr>
            <w:r w:rsidRPr="009E58B4">
              <w:rPr>
                <w:rFonts w:eastAsia="Times New Roman" w:cstheme="minorHAnsi"/>
                <w:b/>
                <w:lang w:eastAsia="en-AU"/>
              </w:rPr>
              <w:t>100.0000%</w:t>
            </w:r>
          </w:p>
        </w:tc>
        <w:tc>
          <w:tcPr>
            <w:tcW w:w="960" w:type="dxa"/>
            <w:noWrap/>
            <w:hideMark/>
          </w:tcPr>
          <w:p w14:paraId="250FFB88" w14:textId="77777777" w:rsidR="00CA6742" w:rsidRPr="009E58B4" w:rsidRDefault="00CA6742" w:rsidP="00861543">
            <w:pPr>
              <w:jc w:val="right"/>
              <w:rPr>
                <w:rFonts w:eastAsia="Times New Roman" w:cstheme="minorHAnsi"/>
                <w:b/>
                <w:lang w:eastAsia="en-AU"/>
              </w:rPr>
            </w:pPr>
            <w:r w:rsidRPr="009E58B4">
              <w:rPr>
                <w:rFonts w:eastAsia="Times New Roman" w:cstheme="minorHAnsi"/>
                <w:b/>
                <w:lang w:eastAsia="en-AU"/>
              </w:rPr>
              <w:t>100.0000%</w:t>
            </w:r>
          </w:p>
        </w:tc>
      </w:tr>
    </w:tbl>
    <w:p w14:paraId="0D6A1FB8" w14:textId="77777777" w:rsidR="00CA6742" w:rsidRDefault="00CA6742" w:rsidP="00CA6742"/>
    <w:p w14:paraId="6D38614E" w14:textId="62510709" w:rsidR="00FB28AB" w:rsidRDefault="00A9272F" w:rsidP="00A9272F">
      <w:pPr>
        <w:pStyle w:val="Caption"/>
      </w:pPr>
      <w:bookmarkStart w:id="365" w:name="_Toc86828508"/>
      <w:r>
        <w:t xml:space="preserve">Table </w:t>
      </w:r>
      <w:r w:rsidR="00877C01">
        <w:rPr>
          <w:noProof/>
        </w:rPr>
        <w:fldChar w:fldCharType="begin"/>
      </w:r>
      <w:r w:rsidR="00877C01">
        <w:rPr>
          <w:noProof/>
        </w:rPr>
        <w:instrText xml:space="preserve"> SEQ Table \* ARABIC </w:instrText>
      </w:r>
      <w:r w:rsidR="00877C01">
        <w:rPr>
          <w:noProof/>
        </w:rPr>
        <w:fldChar w:fldCharType="separate"/>
      </w:r>
      <w:r w:rsidR="004235B4">
        <w:rPr>
          <w:noProof/>
        </w:rPr>
        <w:t>32</w:t>
      </w:r>
      <w:r w:rsidR="00877C01">
        <w:rPr>
          <w:noProof/>
        </w:rPr>
        <w:fldChar w:fldCharType="end"/>
      </w:r>
      <w:r>
        <w:t>:</w:t>
      </w:r>
      <w:r w:rsidRPr="009A7BBE">
        <w:t xml:space="preserve"> </w:t>
      </w:r>
      <w:r>
        <w:t>Share purchased energy by month and climate zone, heat pump water heaters (F</w:t>
      </w:r>
      <w:r w:rsidRPr="00104DD6">
        <w:rPr>
          <w:vertAlign w:val="subscript"/>
        </w:rPr>
        <w:t>m,z</w:t>
      </w:r>
      <w:r w:rsidR="004937B0">
        <w:t>) (</w:t>
      </w:r>
      <w:r>
        <w:t>all STC levels)</w:t>
      </w:r>
      <w:bookmarkEnd w:id="365"/>
    </w:p>
    <w:tbl>
      <w:tblPr>
        <w:tblStyle w:val="TableGrid"/>
        <w:tblW w:w="5000" w:type="pct"/>
        <w:tblLook w:val="04A0" w:firstRow="1" w:lastRow="0" w:firstColumn="1" w:lastColumn="0" w:noHBand="0" w:noVBand="1"/>
        <w:tblDescription w:val="Table 32: Share purchased energy by month and climate zone, heat pump water heaters (Fm,z)(all STC levels)"/>
      </w:tblPr>
      <w:tblGrid>
        <w:gridCol w:w="1200"/>
        <w:gridCol w:w="1630"/>
        <w:gridCol w:w="1631"/>
        <w:gridCol w:w="1631"/>
        <w:gridCol w:w="1631"/>
        <w:gridCol w:w="1627"/>
      </w:tblGrid>
      <w:tr w:rsidR="00A9272F" w:rsidRPr="00A9272F" w14:paraId="066B243D" w14:textId="77777777" w:rsidTr="009E58B4">
        <w:trPr>
          <w:trHeight w:val="300"/>
          <w:tblHeader/>
        </w:trPr>
        <w:tc>
          <w:tcPr>
            <w:tcW w:w="642" w:type="pct"/>
            <w:noWrap/>
            <w:hideMark/>
          </w:tcPr>
          <w:p w14:paraId="67494DD8" w14:textId="77777777" w:rsidR="00A9272F" w:rsidRPr="009E58B4" w:rsidRDefault="00A9272F" w:rsidP="00A9272F">
            <w:pPr>
              <w:rPr>
                <w:rFonts w:eastAsia="Times New Roman" w:cstheme="minorHAnsi"/>
                <w:b/>
                <w:color w:val="000000"/>
                <w:lang w:eastAsia="en-AU"/>
              </w:rPr>
            </w:pPr>
            <w:r w:rsidRPr="009E58B4">
              <w:rPr>
                <w:rFonts w:eastAsia="Times New Roman" w:cstheme="minorHAnsi"/>
                <w:b/>
                <w:color w:val="000000"/>
                <w:lang w:eastAsia="en-AU"/>
              </w:rPr>
              <w:t>Month</w:t>
            </w:r>
          </w:p>
        </w:tc>
        <w:tc>
          <w:tcPr>
            <w:tcW w:w="872" w:type="pct"/>
            <w:noWrap/>
            <w:hideMark/>
          </w:tcPr>
          <w:p w14:paraId="023C332F" w14:textId="7846C8E7" w:rsidR="00A9272F" w:rsidRPr="009E58B4" w:rsidRDefault="00A9272F" w:rsidP="00A9272F">
            <w:pPr>
              <w:jc w:val="right"/>
              <w:rPr>
                <w:rFonts w:eastAsia="Times New Roman" w:cstheme="minorHAnsi"/>
                <w:b/>
                <w:color w:val="000000"/>
                <w:lang w:eastAsia="en-AU"/>
              </w:rPr>
            </w:pPr>
            <w:r w:rsidRPr="009E58B4">
              <w:rPr>
                <w:rFonts w:eastAsia="Times New Roman" w:cstheme="minorHAnsi"/>
                <w:b/>
                <w:color w:val="000000"/>
                <w:lang w:eastAsia="en-AU"/>
              </w:rPr>
              <w:t xml:space="preserve">Zone </w:t>
            </w:r>
            <w:r w:rsidR="00EE71F4" w:rsidRPr="009E58B4">
              <w:rPr>
                <w:rFonts w:eastAsia="Times New Roman" w:cstheme="minorHAnsi"/>
                <w:b/>
                <w:color w:val="000000"/>
                <w:lang w:eastAsia="en-AU"/>
              </w:rPr>
              <w:t>HP</w:t>
            </w:r>
            <w:r w:rsidRPr="009E58B4">
              <w:rPr>
                <w:rFonts w:eastAsia="Times New Roman" w:cstheme="minorHAnsi"/>
                <w:b/>
                <w:color w:val="000000"/>
                <w:lang w:eastAsia="en-AU"/>
              </w:rPr>
              <w:t>1</w:t>
            </w:r>
            <w:r w:rsidR="00EE71F4" w:rsidRPr="009E58B4">
              <w:rPr>
                <w:rFonts w:eastAsia="Times New Roman" w:cstheme="minorHAnsi"/>
                <w:b/>
                <w:color w:val="000000"/>
                <w:lang w:eastAsia="en-AU"/>
              </w:rPr>
              <w:t>-AU</w:t>
            </w:r>
          </w:p>
        </w:tc>
        <w:tc>
          <w:tcPr>
            <w:tcW w:w="872" w:type="pct"/>
            <w:noWrap/>
            <w:hideMark/>
          </w:tcPr>
          <w:p w14:paraId="5A845223" w14:textId="2CB9D276" w:rsidR="00A9272F" w:rsidRPr="009E58B4" w:rsidRDefault="00A9272F" w:rsidP="00A9272F">
            <w:pPr>
              <w:jc w:val="right"/>
              <w:rPr>
                <w:rFonts w:eastAsia="Times New Roman" w:cstheme="minorHAnsi"/>
                <w:b/>
                <w:color w:val="000000"/>
                <w:lang w:eastAsia="en-AU"/>
              </w:rPr>
            </w:pPr>
            <w:r w:rsidRPr="009E58B4">
              <w:rPr>
                <w:rFonts w:eastAsia="Times New Roman" w:cstheme="minorHAnsi"/>
                <w:b/>
                <w:color w:val="000000"/>
                <w:lang w:eastAsia="en-AU"/>
              </w:rPr>
              <w:t xml:space="preserve">Zone </w:t>
            </w:r>
            <w:r w:rsidR="00EE71F4" w:rsidRPr="009E58B4">
              <w:rPr>
                <w:rFonts w:eastAsia="Times New Roman" w:cstheme="minorHAnsi"/>
                <w:b/>
                <w:color w:val="000000"/>
                <w:lang w:eastAsia="en-AU"/>
              </w:rPr>
              <w:t>HP</w:t>
            </w:r>
            <w:r w:rsidRPr="009E58B4">
              <w:rPr>
                <w:rFonts w:eastAsia="Times New Roman" w:cstheme="minorHAnsi"/>
                <w:b/>
                <w:color w:val="000000"/>
                <w:lang w:eastAsia="en-AU"/>
              </w:rPr>
              <w:t>2</w:t>
            </w:r>
            <w:r w:rsidR="00EE71F4" w:rsidRPr="009E58B4">
              <w:rPr>
                <w:rFonts w:eastAsia="Times New Roman" w:cstheme="minorHAnsi"/>
                <w:b/>
                <w:color w:val="000000"/>
                <w:lang w:eastAsia="en-AU"/>
              </w:rPr>
              <w:t>-AU</w:t>
            </w:r>
          </w:p>
        </w:tc>
        <w:tc>
          <w:tcPr>
            <w:tcW w:w="872" w:type="pct"/>
            <w:noWrap/>
            <w:hideMark/>
          </w:tcPr>
          <w:p w14:paraId="214FEE2C" w14:textId="38B206D1" w:rsidR="00A9272F" w:rsidRPr="009E58B4" w:rsidRDefault="00A9272F" w:rsidP="00A9272F">
            <w:pPr>
              <w:jc w:val="right"/>
              <w:rPr>
                <w:rFonts w:eastAsia="Times New Roman" w:cstheme="minorHAnsi"/>
                <w:b/>
                <w:color w:val="000000"/>
                <w:lang w:eastAsia="en-AU"/>
              </w:rPr>
            </w:pPr>
            <w:r w:rsidRPr="009E58B4">
              <w:rPr>
                <w:rFonts w:eastAsia="Times New Roman" w:cstheme="minorHAnsi"/>
                <w:b/>
                <w:color w:val="000000"/>
                <w:lang w:eastAsia="en-AU"/>
              </w:rPr>
              <w:t xml:space="preserve">Zone </w:t>
            </w:r>
            <w:r w:rsidR="00EE71F4" w:rsidRPr="009E58B4">
              <w:rPr>
                <w:rFonts w:eastAsia="Times New Roman" w:cstheme="minorHAnsi"/>
                <w:b/>
                <w:color w:val="000000"/>
                <w:lang w:eastAsia="en-AU"/>
              </w:rPr>
              <w:t>HP</w:t>
            </w:r>
            <w:r w:rsidRPr="009E58B4">
              <w:rPr>
                <w:rFonts w:eastAsia="Times New Roman" w:cstheme="minorHAnsi"/>
                <w:b/>
                <w:color w:val="000000"/>
                <w:lang w:eastAsia="en-AU"/>
              </w:rPr>
              <w:t>3</w:t>
            </w:r>
            <w:r w:rsidR="00EE71F4" w:rsidRPr="009E58B4">
              <w:rPr>
                <w:rFonts w:eastAsia="Times New Roman" w:cstheme="minorHAnsi"/>
                <w:b/>
                <w:color w:val="000000"/>
                <w:lang w:eastAsia="en-AU"/>
              </w:rPr>
              <w:t>-AU</w:t>
            </w:r>
          </w:p>
        </w:tc>
        <w:tc>
          <w:tcPr>
            <w:tcW w:w="872" w:type="pct"/>
            <w:noWrap/>
            <w:hideMark/>
          </w:tcPr>
          <w:p w14:paraId="1270D638" w14:textId="325034D2" w:rsidR="00A9272F" w:rsidRPr="009E58B4" w:rsidRDefault="00A9272F" w:rsidP="00A9272F">
            <w:pPr>
              <w:jc w:val="right"/>
              <w:rPr>
                <w:rFonts w:eastAsia="Times New Roman" w:cstheme="minorHAnsi"/>
                <w:b/>
                <w:color w:val="000000"/>
                <w:lang w:eastAsia="en-AU"/>
              </w:rPr>
            </w:pPr>
            <w:r w:rsidRPr="009E58B4">
              <w:rPr>
                <w:rFonts w:eastAsia="Times New Roman" w:cstheme="minorHAnsi"/>
                <w:b/>
                <w:color w:val="000000"/>
                <w:lang w:eastAsia="en-AU"/>
              </w:rPr>
              <w:t xml:space="preserve">Zone </w:t>
            </w:r>
            <w:r w:rsidR="00EE71F4" w:rsidRPr="009E58B4">
              <w:rPr>
                <w:rFonts w:eastAsia="Times New Roman" w:cstheme="minorHAnsi"/>
                <w:b/>
                <w:color w:val="000000"/>
                <w:lang w:eastAsia="en-AU"/>
              </w:rPr>
              <w:t>HP</w:t>
            </w:r>
            <w:r w:rsidRPr="009E58B4">
              <w:rPr>
                <w:rFonts w:eastAsia="Times New Roman" w:cstheme="minorHAnsi"/>
                <w:b/>
                <w:color w:val="000000"/>
                <w:lang w:eastAsia="en-AU"/>
              </w:rPr>
              <w:t>4</w:t>
            </w:r>
            <w:r w:rsidR="00EE71F4" w:rsidRPr="009E58B4">
              <w:rPr>
                <w:rFonts w:eastAsia="Times New Roman" w:cstheme="minorHAnsi"/>
                <w:b/>
                <w:color w:val="000000"/>
                <w:lang w:eastAsia="en-AU"/>
              </w:rPr>
              <w:t>-AU</w:t>
            </w:r>
          </w:p>
        </w:tc>
        <w:tc>
          <w:tcPr>
            <w:tcW w:w="872" w:type="pct"/>
            <w:noWrap/>
            <w:hideMark/>
          </w:tcPr>
          <w:p w14:paraId="0DD6D9B8" w14:textId="14D4A3F2" w:rsidR="00A9272F" w:rsidRPr="009E58B4" w:rsidRDefault="00A9272F" w:rsidP="00A9272F">
            <w:pPr>
              <w:jc w:val="right"/>
              <w:rPr>
                <w:rFonts w:eastAsia="Times New Roman" w:cstheme="minorHAnsi"/>
                <w:b/>
                <w:color w:val="000000"/>
                <w:lang w:eastAsia="en-AU"/>
              </w:rPr>
            </w:pPr>
            <w:r w:rsidRPr="009E58B4">
              <w:rPr>
                <w:rFonts w:eastAsia="Times New Roman" w:cstheme="minorHAnsi"/>
                <w:b/>
                <w:color w:val="000000"/>
                <w:lang w:eastAsia="en-AU"/>
              </w:rPr>
              <w:t xml:space="preserve">Zone </w:t>
            </w:r>
            <w:r w:rsidR="00EE71F4" w:rsidRPr="009E58B4">
              <w:rPr>
                <w:rFonts w:eastAsia="Times New Roman" w:cstheme="minorHAnsi"/>
                <w:b/>
                <w:color w:val="000000"/>
                <w:lang w:eastAsia="en-AU"/>
              </w:rPr>
              <w:t>HP</w:t>
            </w:r>
            <w:r w:rsidRPr="009E58B4">
              <w:rPr>
                <w:rFonts w:eastAsia="Times New Roman" w:cstheme="minorHAnsi"/>
                <w:b/>
                <w:color w:val="000000"/>
                <w:lang w:eastAsia="en-AU"/>
              </w:rPr>
              <w:t>5</w:t>
            </w:r>
            <w:r w:rsidR="00EE71F4" w:rsidRPr="009E58B4">
              <w:rPr>
                <w:rFonts w:eastAsia="Times New Roman" w:cstheme="minorHAnsi"/>
                <w:b/>
                <w:color w:val="000000"/>
                <w:lang w:eastAsia="en-AU"/>
              </w:rPr>
              <w:t>-AU</w:t>
            </w:r>
          </w:p>
        </w:tc>
      </w:tr>
      <w:tr w:rsidR="00A9272F" w:rsidRPr="00A9272F" w14:paraId="1D711AFD" w14:textId="77777777" w:rsidTr="009E58B4">
        <w:trPr>
          <w:trHeight w:val="300"/>
        </w:trPr>
        <w:tc>
          <w:tcPr>
            <w:tcW w:w="642" w:type="pct"/>
            <w:noWrap/>
            <w:hideMark/>
          </w:tcPr>
          <w:p w14:paraId="5759FB12" w14:textId="77777777" w:rsidR="00A9272F" w:rsidRPr="009E58B4" w:rsidRDefault="00A9272F" w:rsidP="00A9272F">
            <w:pPr>
              <w:rPr>
                <w:rFonts w:eastAsia="Times New Roman" w:cstheme="minorHAnsi"/>
                <w:color w:val="000000"/>
                <w:lang w:eastAsia="en-AU"/>
              </w:rPr>
            </w:pPr>
            <w:r w:rsidRPr="009E58B4">
              <w:rPr>
                <w:rFonts w:eastAsia="Times New Roman" w:cstheme="minorHAnsi"/>
                <w:color w:val="000000"/>
                <w:lang w:eastAsia="en-AU"/>
              </w:rPr>
              <w:t>Jan</w:t>
            </w:r>
          </w:p>
        </w:tc>
        <w:tc>
          <w:tcPr>
            <w:tcW w:w="872" w:type="pct"/>
            <w:noWrap/>
            <w:hideMark/>
          </w:tcPr>
          <w:p w14:paraId="3201C33F" w14:textId="77777777" w:rsidR="00A9272F" w:rsidRPr="009E58B4" w:rsidRDefault="00A9272F" w:rsidP="00A9272F">
            <w:pPr>
              <w:jc w:val="right"/>
              <w:rPr>
                <w:rFonts w:eastAsia="Times New Roman" w:cstheme="minorHAnsi"/>
                <w:color w:val="000000"/>
                <w:lang w:eastAsia="en-AU"/>
              </w:rPr>
            </w:pPr>
            <w:r w:rsidRPr="009E58B4">
              <w:rPr>
                <w:rFonts w:eastAsia="Times New Roman" w:cstheme="minorHAnsi"/>
                <w:color w:val="000000"/>
                <w:lang w:eastAsia="en-AU"/>
              </w:rPr>
              <w:t>5.8703%</w:t>
            </w:r>
          </w:p>
        </w:tc>
        <w:tc>
          <w:tcPr>
            <w:tcW w:w="872" w:type="pct"/>
            <w:noWrap/>
            <w:hideMark/>
          </w:tcPr>
          <w:p w14:paraId="08AC1C56" w14:textId="77777777" w:rsidR="00A9272F" w:rsidRPr="009E58B4" w:rsidRDefault="00A9272F" w:rsidP="00A9272F">
            <w:pPr>
              <w:jc w:val="right"/>
              <w:rPr>
                <w:rFonts w:eastAsia="Times New Roman" w:cstheme="minorHAnsi"/>
                <w:color w:val="000000"/>
                <w:lang w:eastAsia="en-AU"/>
              </w:rPr>
            </w:pPr>
            <w:r w:rsidRPr="009E58B4">
              <w:rPr>
                <w:rFonts w:eastAsia="Times New Roman" w:cstheme="minorHAnsi"/>
                <w:color w:val="000000"/>
                <w:lang w:eastAsia="en-AU"/>
              </w:rPr>
              <w:t>5.5245%</w:t>
            </w:r>
          </w:p>
        </w:tc>
        <w:tc>
          <w:tcPr>
            <w:tcW w:w="872" w:type="pct"/>
            <w:noWrap/>
            <w:hideMark/>
          </w:tcPr>
          <w:p w14:paraId="4DC7B78E" w14:textId="77777777" w:rsidR="00A9272F" w:rsidRPr="009E58B4" w:rsidRDefault="00A9272F" w:rsidP="00A9272F">
            <w:pPr>
              <w:jc w:val="right"/>
              <w:rPr>
                <w:rFonts w:eastAsia="Times New Roman" w:cstheme="minorHAnsi"/>
                <w:color w:val="000000"/>
                <w:lang w:eastAsia="en-AU"/>
              </w:rPr>
            </w:pPr>
            <w:r w:rsidRPr="009E58B4">
              <w:rPr>
                <w:rFonts w:eastAsia="Times New Roman" w:cstheme="minorHAnsi"/>
                <w:color w:val="000000"/>
                <w:lang w:eastAsia="en-AU"/>
              </w:rPr>
              <w:t>5.7955%</w:t>
            </w:r>
          </w:p>
        </w:tc>
        <w:tc>
          <w:tcPr>
            <w:tcW w:w="872" w:type="pct"/>
            <w:noWrap/>
            <w:hideMark/>
          </w:tcPr>
          <w:p w14:paraId="01D991CA" w14:textId="77777777" w:rsidR="00A9272F" w:rsidRPr="009E58B4" w:rsidRDefault="00A9272F" w:rsidP="00A9272F">
            <w:pPr>
              <w:jc w:val="right"/>
              <w:rPr>
                <w:rFonts w:eastAsia="Times New Roman" w:cstheme="minorHAnsi"/>
                <w:color w:val="000000"/>
                <w:lang w:eastAsia="en-AU"/>
              </w:rPr>
            </w:pPr>
            <w:r w:rsidRPr="009E58B4">
              <w:rPr>
                <w:rFonts w:eastAsia="Times New Roman" w:cstheme="minorHAnsi"/>
                <w:color w:val="000000"/>
                <w:lang w:eastAsia="en-AU"/>
              </w:rPr>
              <w:t>6.3054%</w:t>
            </w:r>
          </w:p>
        </w:tc>
        <w:tc>
          <w:tcPr>
            <w:tcW w:w="872" w:type="pct"/>
            <w:noWrap/>
            <w:hideMark/>
          </w:tcPr>
          <w:p w14:paraId="12BAA5A3" w14:textId="77777777" w:rsidR="00A9272F" w:rsidRPr="009E58B4" w:rsidRDefault="00A9272F" w:rsidP="00A9272F">
            <w:pPr>
              <w:jc w:val="right"/>
              <w:rPr>
                <w:rFonts w:eastAsia="Times New Roman" w:cstheme="minorHAnsi"/>
                <w:color w:val="000000"/>
                <w:lang w:eastAsia="en-AU"/>
              </w:rPr>
            </w:pPr>
            <w:r w:rsidRPr="009E58B4">
              <w:rPr>
                <w:rFonts w:eastAsia="Times New Roman" w:cstheme="minorHAnsi"/>
                <w:color w:val="000000"/>
                <w:lang w:eastAsia="en-AU"/>
              </w:rPr>
              <w:t>5.4751%</w:t>
            </w:r>
          </w:p>
        </w:tc>
      </w:tr>
      <w:tr w:rsidR="00A9272F" w:rsidRPr="00A9272F" w14:paraId="1FD3E439" w14:textId="77777777" w:rsidTr="009E58B4">
        <w:trPr>
          <w:trHeight w:val="300"/>
        </w:trPr>
        <w:tc>
          <w:tcPr>
            <w:tcW w:w="642" w:type="pct"/>
            <w:noWrap/>
            <w:hideMark/>
          </w:tcPr>
          <w:p w14:paraId="17250BF1" w14:textId="77777777" w:rsidR="00A9272F" w:rsidRPr="009E58B4" w:rsidRDefault="00A9272F" w:rsidP="00A9272F">
            <w:pPr>
              <w:rPr>
                <w:rFonts w:eastAsia="Times New Roman" w:cstheme="minorHAnsi"/>
                <w:color w:val="000000"/>
                <w:lang w:eastAsia="en-AU"/>
              </w:rPr>
            </w:pPr>
            <w:r w:rsidRPr="009E58B4">
              <w:rPr>
                <w:rFonts w:eastAsia="Times New Roman" w:cstheme="minorHAnsi"/>
                <w:color w:val="000000"/>
                <w:lang w:eastAsia="en-AU"/>
              </w:rPr>
              <w:t>Feb</w:t>
            </w:r>
          </w:p>
        </w:tc>
        <w:tc>
          <w:tcPr>
            <w:tcW w:w="872" w:type="pct"/>
            <w:noWrap/>
            <w:hideMark/>
          </w:tcPr>
          <w:p w14:paraId="0347E097" w14:textId="77777777" w:rsidR="00A9272F" w:rsidRPr="009E58B4" w:rsidRDefault="00A9272F" w:rsidP="00A9272F">
            <w:pPr>
              <w:jc w:val="right"/>
              <w:rPr>
                <w:rFonts w:eastAsia="Times New Roman" w:cstheme="minorHAnsi"/>
                <w:color w:val="000000"/>
                <w:lang w:eastAsia="en-AU"/>
              </w:rPr>
            </w:pPr>
            <w:r w:rsidRPr="009E58B4">
              <w:rPr>
                <w:rFonts w:eastAsia="Times New Roman" w:cstheme="minorHAnsi"/>
                <w:color w:val="000000"/>
                <w:lang w:eastAsia="en-AU"/>
              </w:rPr>
              <w:t>6.2888%</w:t>
            </w:r>
          </w:p>
        </w:tc>
        <w:tc>
          <w:tcPr>
            <w:tcW w:w="872" w:type="pct"/>
            <w:noWrap/>
            <w:hideMark/>
          </w:tcPr>
          <w:p w14:paraId="777FB1A1" w14:textId="77777777" w:rsidR="00A9272F" w:rsidRPr="009E58B4" w:rsidRDefault="00A9272F" w:rsidP="00A9272F">
            <w:pPr>
              <w:jc w:val="right"/>
              <w:rPr>
                <w:rFonts w:eastAsia="Times New Roman" w:cstheme="minorHAnsi"/>
                <w:color w:val="000000"/>
                <w:lang w:eastAsia="en-AU"/>
              </w:rPr>
            </w:pPr>
            <w:r w:rsidRPr="009E58B4">
              <w:rPr>
                <w:rFonts w:eastAsia="Times New Roman" w:cstheme="minorHAnsi"/>
                <w:color w:val="000000"/>
                <w:lang w:eastAsia="en-AU"/>
              </w:rPr>
              <w:t>5.7195%</w:t>
            </w:r>
          </w:p>
        </w:tc>
        <w:tc>
          <w:tcPr>
            <w:tcW w:w="872" w:type="pct"/>
            <w:noWrap/>
            <w:hideMark/>
          </w:tcPr>
          <w:p w14:paraId="78CE7735" w14:textId="77777777" w:rsidR="00A9272F" w:rsidRPr="009E58B4" w:rsidRDefault="00A9272F" w:rsidP="00A9272F">
            <w:pPr>
              <w:jc w:val="right"/>
              <w:rPr>
                <w:rFonts w:eastAsia="Times New Roman" w:cstheme="minorHAnsi"/>
                <w:color w:val="000000"/>
                <w:lang w:eastAsia="en-AU"/>
              </w:rPr>
            </w:pPr>
            <w:r w:rsidRPr="009E58B4">
              <w:rPr>
                <w:rFonts w:eastAsia="Times New Roman" w:cstheme="minorHAnsi"/>
                <w:color w:val="000000"/>
                <w:lang w:eastAsia="en-AU"/>
              </w:rPr>
              <w:t>6.1267%</w:t>
            </w:r>
          </w:p>
        </w:tc>
        <w:tc>
          <w:tcPr>
            <w:tcW w:w="872" w:type="pct"/>
            <w:noWrap/>
            <w:hideMark/>
          </w:tcPr>
          <w:p w14:paraId="23C0177A" w14:textId="77777777" w:rsidR="00A9272F" w:rsidRPr="009E58B4" w:rsidRDefault="00A9272F" w:rsidP="00A9272F">
            <w:pPr>
              <w:jc w:val="right"/>
              <w:rPr>
                <w:rFonts w:eastAsia="Times New Roman" w:cstheme="minorHAnsi"/>
                <w:color w:val="000000"/>
                <w:lang w:eastAsia="en-AU"/>
              </w:rPr>
            </w:pPr>
            <w:r w:rsidRPr="009E58B4">
              <w:rPr>
                <w:rFonts w:eastAsia="Times New Roman" w:cstheme="minorHAnsi"/>
                <w:color w:val="000000"/>
                <w:lang w:eastAsia="en-AU"/>
              </w:rPr>
              <w:t>5.7225%</w:t>
            </w:r>
          </w:p>
        </w:tc>
        <w:tc>
          <w:tcPr>
            <w:tcW w:w="872" w:type="pct"/>
            <w:noWrap/>
            <w:hideMark/>
          </w:tcPr>
          <w:p w14:paraId="1B517A77" w14:textId="77777777" w:rsidR="00A9272F" w:rsidRPr="009E58B4" w:rsidRDefault="00A9272F" w:rsidP="00A9272F">
            <w:pPr>
              <w:jc w:val="right"/>
              <w:rPr>
                <w:rFonts w:eastAsia="Times New Roman" w:cstheme="minorHAnsi"/>
                <w:color w:val="000000"/>
                <w:lang w:eastAsia="en-AU"/>
              </w:rPr>
            </w:pPr>
            <w:r w:rsidRPr="009E58B4">
              <w:rPr>
                <w:rFonts w:eastAsia="Times New Roman" w:cstheme="minorHAnsi"/>
                <w:color w:val="000000"/>
                <w:lang w:eastAsia="en-AU"/>
              </w:rPr>
              <w:t>5.2918%</w:t>
            </w:r>
          </w:p>
        </w:tc>
      </w:tr>
      <w:tr w:rsidR="00A9272F" w:rsidRPr="00A9272F" w14:paraId="6B15C27C" w14:textId="77777777" w:rsidTr="009E58B4">
        <w:trPr>
          <w:trHeight w:val="300"/>
        </w:trPr>
        <w:tc>
          <w:tcPr>
            <w:tcW w:w="642" w:type="pct"/>
            <w:noWrap/>
            <w:hideMark/>
          </w:tcPr>
          <w:p w14:paraId="1EE73301" w14:textId="77777777" w:rsidR="00A9272F" w:rsidRPr="009E58B4" w:rsidRDefault="00A9272F" w:rsidP="00A9272F">
            <w:pPr>
              <w:rPr>
                <w:rFonts w:eastAsia="Times New Roman" w:cstheme="minorHAnsi"/>
                <w:color w:val="000000"/>
                <w:lang w:eastAsia="en-AU"/>
              </w:rPr>
            </w:pPr>
            <w:r w:rsidRPr="009E58B4">
              <w:rPr>
                <w:rFonts w:eastAsia="Times New Roman" w:cstheme="minorHAnsi"/>
                <w:color w:val="000000"/>
                <w:lang w:eastAsia="en-AU"/>
              </w:rPr>
              <w:t>Mar</w:t>
            </w:r>
          </w:p>
        </w:tc>
        <w:tc>
          <w:tcPr>
            <w:tcW w:w="872" w:type="pct"/>
            <w:noWrap/>
            <w:hideMark/>
          </w:tcPr>
          <w:p w14:paraId="269C6E1A" w14:textId="77777777" w:rsidR="00A9272F" w:rsidRPr="009E58B4" w:rsidRDefault="00A9272F" w:rsidP="00A9272F">
            <w:pPr>
              <w:jc w:val="right"/>
              <w:rPr>
                <w:rFonts w:eastAsia="Times New Roman" w:cstheme="minorHAnsi"/>
                <w:color w:val="000000"/>
                <w:lang w:eastAsia="en-AU"/>
              </w:rPr>
            </w:pPr>
            <w:r w:rsidRPr="009E58B4">
              <w:rPr>
                <w:rFonts w:eastAsia="Times New Roman" w:cstheme="minorHAnsi"/>
                <w:color w:val="000000"/>
                <w:lang w:eastAsia="en-AU"/>
              </w:rPr>
              <w:t>7.1813%</w:t>
            </w:r>
          </w:p>
        </w:tc>
        <w:tc>
          <w:tcPr>
            <w:tcW w:w="872" w:type="pct"/>
            <w:noWrap/>
            <w:hideMark/>
          </w:tcPr>
          <w:p w14:paraId="5A38B2E3" w14:textId="77777777" w:rsidR="00A9272F" w:rsidRPr="009E58B4" w:rsidRDefault="00A9272F" w:rsidP="00A9272F">
            <w:pPr>
              <w:jc w:val="right"/>
              <w:rPr>
                <w:rFonts w:eastAsia="Times New Roman" w:cstheme="minorHAnsi"/>
                <w:color w:val="000000"/>
                <w:lang w:eastAsia="en-AU"/>
              </w:rPr>
            </w:pPr>
            <w:r w:rsidRPr="009E58B4">
              <w:rPr>
                <w:rFonts w:eastAsia="Times New Roman" w:cstheme="minorHAnsi"/>
                <w:color w:val="000000"/>
                <w:lang w:eastAsia="en-AU"/>
              </w:rPr>
              <w:t>6.9196%</w:t>
            </w:r>
          </w:p>
        </w:tc>
        <w:tc>
          <w:tcPr>
            <w:tcW w:w="872" w:type="pct"/>
            <w:noWrap/>
            <w:hideMark/>
          </w:tcPr>
          <w:p w14:paraId="4C338754" w14:textId="77777777" w:rsidR="00A9272F" w:rsidRPr="009E58B4" w:rsidRDefault="00A9272F" w:rsidP="00A9272F">
            <w:pPr>
              <w:jc w:val="right"/>
              <w:rPr>
                <w:rFonts w:eastAsia="Times New Roman" w:cstheme="minorHAnsi"/>
                <w:color w:val="000000"/>
                <w:lang w:eastAsia="en-AU"/>
              </w:rPr>
            </w:pPr>
            <w:r w:rsidRPr="009E58B4">
              <w:rPr>
                <w:rFonts w:eastAsia="Times New Roman" w:cstheme="minorHAnsi"/>
                <w:color w:val="000000"/>
                <w:lang w:eastAsia="en-AU"/>
              </w:rPr>
              <w:t>7.0289%</w:t>
            </w:r>
          </w:p>
        </w:tc>
        <w:tc>
          <w:tcPr>
            <w:tcW w:w="872" w:type="pct"/>
            <w:noWrap/>
            <w:hideMark/>
          </w:tcPr>
          <w:p w14:paraId="6FDB8BB0" w14:textId="77777777" w:rsidR="00A9272F" w:rsidRPr="009E58B4" w:rsidRDefault="00A9272F" w:rsidP="00A9272F">
            <w:pPr>
              <w:jc w:val="right"/>
              <w:rPr>
                <w:rFonts w:eastAsia="Times New Roman" w:cstheme="minorHAnsi"/>
                <w:color w:val="000000"/>
                <w:lang w:eastAsia="en-AU"/>
              </w:rPr>
            </w:pPr>
            <w:r w:rsidRPr="009E58B4">
              <w:rPr>
                <w:rFonts w:eastAsia="Times New Roman" w:cstheme="minorHAnsi"/>
                <w:color w:val="000000"/>
                <w:lang w:eastAsia="en-AU"/>
              </w:rPr>
              <w:t>7.4892%</w:t>
            </w:r>
          </w:p>
        </w:tc>
        <w:tc>
          <w:tcPr>
            <w:tcW w:w="872" w:type="pct"/>
            <w:noWrap/>
            <w:hideMark/>
          </w:tcPr>
          <w:p w14:paraId="548AC789" w14:textId="77777777" w:rsidR="00A9272F" w:rsidRPr="009E58B4" w:rsidRDefault="00A9272F" w:rsidP="00A9272F">
            <w:pPr>
              <w:jc w:val="right"/>
              <w:rPr>
                <w:rFonts w:eastAsia="Times New Roman" w:cstheme="minorHAnsi"/>
                <w:color w:val="000000"/>
                <w:lang w:eastAsia="en-AU"/>
              </w:rPr>
            </w:pPr>
            <w:r w:rsidRPr="009E58B4">
              <w:rPr>
                <w:rFonts w:eastAsia="Times New Roman" w:cstheme="minorHAnsi"/>
                <w:color w:val="000000"/>
                <w:lang w:eastAsia="en-AU"/>
              </w:rPr>
              <w:t>7.1121%</w:t>
            </w:r>
          </w:p>
        </w:tc>
      </w:tr>
      <w:tr w:rsidR="00A9272F" w:rsidRPr="00A9272F" w14:paraId="3ADCB7D3" w14:textId="77777777" w:rsidTr="009E58B4">
        <w:trPr>
          <w:trHeight w:val="300"/>
        </w:trPr>
        <w:tc>
          <w:tcPr>
            <w:tcW w:w="642" w:type="pct"/>
            <w:noWrap/>
            <w:hideMark/>
          </w:tcPr>
          <w:p w14:paraId="3CD30895" w14:textId="77777777" w:rsidR="00A9272F" w:rsidRPr="009E58B4" w:rsidRDefault="00A9272F" w:rsidP="00A9272F">
            <w:pPr>
              <w:rPr>
                <w:rFonts w:eastAsia="Times New Roman" w:cstheme="minorHAnsi"/>
                <w:color w:val="000000"/>
                <w:lang w:eastAsia="en-AU"/>
              </w:rPr>
            </w:pPr>
            <w:r w:rsidRPr="009E58B4">
              <w:rPr>
                <w:rFonts w:eastAsia="Times New Roman" w:cstheme="minorHAnsi"/>
                <w:color w:val="000000"/>
                <w:lang w:eastAsia="en-AU"/>
              </w:rPr>
              <w:t>Apr</w:t>
            </w:r>
          </w:p>
        </w:tc>
        <w:tc>
          <w:tcPr>
            <w:tcW w:w="872" w:type="pct"/>
            <w:noWrap/>
            <w:hideMark/>
          </w:tcPr>
          <w:p w14:paraId="06FD0770" w14:textId="77777777" w:rsidR="00A9272F" w:rsidRPr="009E58B4" w:rsidRDefault="00A9272F" w:rsidP="00A9272F">
            <w:pPr>
              <w:jc w:val="right"/>
              <w:rPr>
                <w:rFonts w:eastAsia="Times New Roman" w:cstheme="minorHAnsi"/>
                <w:color w:val="000000"/>
                <w:lang w:eastAsia="en-AU"/>
              </w:rPr>
            </w:pPr>
            <w:r w:rsidRPr="009E58B4">
              <w:rPr>
                <w:rFonts w:eastAsia="Times New Roman" w:cstheme="minorHAnsi"/>
                <w:color w:val="000000"/>
                <w:lang w:eastAsia="en-AU"/>
              </w:rPr>
              <w:t>7.8434%</w:t>
            </w:r>
          </w:p>
        </w:tc>
        <w:tc>
          <w:tcPr>
            <w:tcW w:w="872" w:type="pct"/>
            <w:noWrap/>
            <w:hideMark/>
          </w:tcPr>
          <w:p w14:paraId="3412F5DB" w14:textId="77777777" w:rsidR="00A9272F" w:rsidRPr="009E58B4" w:rsidRDefault="00A9272F" w:rsidP="00A9272F">
            <w:pPr>
              <w:jc w:val="right"/>
              <w:rPr>
                <w:rFonts w:eastAsia="Times New Roman" w:cstheme="minorHAnsi"/>
                <w:color w:val="000000"/>
                <w:lang w:eastAsia="en-AU"/>
              </w:rPr>
            </w:pPr>
            <w:r w:rsidRPr="009E58B4">
              <w:rPr>
                <w:rFonts w:eastAsia="Times New Roman" w:cstheme="minorHAnsi"/>
                <w:color w:val="000000"/>
                <w:lang w:eastAsia="en-AU"/>
              </w:rPr>
              <w:t>7.9791%</w:t>
            </w:r>
          </w:p>
        </w:tc>
        <w:tc>
          <w:tcPr>
            <w:tcW w:w="872" w:type="pct"/>
            <w:noWrap/>
            <w:hideMark/>
          </w:tcPr>
          <w:p w14:paraId="566EA5CE" w14:textId="77777777" w:rsidR="00A9272F" w:rsidRPr="009E58B4" w:rsidRDefault="00A9272F" w:rsidP="00A9272F">
            <w:pPr>
              <w:jc w:val="right"/>
              <w:rPr>
                <w:rFonts w:eastAsia="Times New Roman" w:cstheme="minorHAnsi"/>
                <w:color w:val="000000"/>
                <w:lang w:eastAsia="en-AU"/>
              </w:rPr>
            </w:pPr>
            <w:r w:rsidRPr="009E58B4">
              <w:rPr>
                <w:rFonts w:eastAsia="Times New Roman" w:cstheme="minorHAnsi"/>
                <w:color w:val="000000"/>
                <w:lang w:eastAsia="en-AU"/>
              </w:rPr>
              <w:t>7.8875%</w:t>
            </w:r>
          </w:p>
        </w:tc>
        <w:tc>
          <w:tcPr>
            <w:tcW w:w="872" w:type="pct"/>
            <w:noWrap/>
            <w:hideMark/>
          </w:tcPr>
          <w:p w14:paraId="6DDBA21B" w14:textId="77777777" w:rsidR="00A9272F" w:rsidRPr="009E58B4" w:rsidRDefault="00A9272F" w:rsidP="00A9272F">
            <w:pPr>
              <w:jc w:val="right"/>
              <w:rPr>
                <w:rFonts w:eastAsia="Times New Roman" w:cstheme="minorHAnsi"/>
                <w:color w:val="000000"/>
                <w:lang w:eastAsia="en-AU"/>
              </w:rPr>
            </w:pPr>
            <w:r w:rsidRPr="009E58B4">
              <w:rPr>
                <w:rFonts w:eastAsia="Times New Roman" w:cstheme="minorHAnsi"/>
                <w:color w:val="000000"/>
                <w:lang w:eastAsia="en-AU"/>
              </w:rPr>
              <w:t>7.7164%</w:t>
            </w:r>
          </w:p>
        </w:tc>
        <w:tc>
          <w:tcPr>
            <w:tcW w:w="872" w:type="pct"/>
            <w:noWrap/>
            <w:hideMark/>
          </w:tcPr>
          <w:p w14:paraId="1DE6D095" w14:textId="77777777" w:rsidR="00A9272F" w:rsidRPr="009E58B4" w:rsidRDefault="00A9272F" w:rsidP="00A9272F">
            <w:pPr>
              <w:jc w:val="right"/>
              <w:rPr>
                <w:rFonts w:eastAsia="Times New Roman" w:cstheme="minorHAnsi"/>
                <w:color w:val="000000"/>
                <w:lang w:eastAsia="en-AU"/>
              </w:rPr>
            </w:pPr>
            <w:r w:rsidRPr="009E58B4">
              <w:rPr>
                <w:rFonts w:eastAsia="Times New Roman" w:cstheme="minorHAnsi"/>
                <w:color w:val="000000"/>
                <w:lang w:eastAsia="en-AU"/>
              </w:rPr>
              <w:t>7.4856%</w:t>
            </w:r>
          </w:p>
        </w:tc>
      </w:tr>
      <w:tr w:rsidR="00A9272F" w:rsidRPr="00A9272F" w14:paraId="75A5E70D" w14:textId="77777777" w:rsidTr="009E58B4">
        <w:trPr>
          <w:trHeight w:val="300"/>
        </w:trPr>
        <w:tc>
          <w:tcPr>
            <w:tcW w:w="642" w:type="pct"/>
            <w:noWrap/>
            <w:hideMark/>
          </w:tcPr>
          <w:p w14:paraId="4084EF5F" w14:textId="77777777" w:rsidR="00A9272F" w:rsidRPr="009E58B4" w:rsidRDefault="00A9272F" w:rsidP="00A9272F">
            <w:pPr>
              <w:rPr>
                <w:rFonts w:eastAsia="Times New Roman" w:cstheme="minorHAnsi"/>
                <w:color w:val="000000"/>
                <w:lang w:eastAsia="en-AU"/>
              </w:rPr>
            </w:pPr>
            <w:r w:rsidRPr="009E58B4">
              <w:rPr>
                <w:rFonts w:eastAsia="Times New Roman" w:cstheme="minorHAnsi"/>
                <w:color w:val="000000"/>
                <w:lang w:eastAsia="en-AU"/>
              </w:rPr>
              <w:t>May</w:t>
            </w:r>
          </w:p>
        </w:tc>
        <w:tc>
          <w:tcPr>
            <w:tcW w:w="872" w:type="pct"/>
            <w:noWrap/>
            <w:hideMark/>
          </w:tcPr>
          <w:p w14:paraId="46DFE18F" w14:textId="77777777" w:rsidR="00A9272F" w:rsidRPr="009E58B4" w:rsidRDefault="00A9272F" w:rsidP="00A9272F">
            <w:pPr>
              <w:jc w:val="right"/>
              <w:rPr>
                <w:rFonts w:eastAsia="Times New Roman" w:cstheme="minorHAnsi"/>
                <w:color w:val="000000"/>
                <w:lang w:eastAsia="en-AU"/>
              </w:rPr>
            </w:pPr>
            <w:r w:rsidRPr="009E58B4">
              <w:rPr>
                <w:rFonts w:eastAsia="Times New Roman" w:cstheme="minorHAnsi"/>
                <w:color w:val="000000"/>
                <w:lang w:eastAsia="en-AU"/>
              </w:rPr>
              <w:t>9.2218%</w:t>
            </w:r>
          </w:p>
        </w:tc>
        <w:tc>
          <w:tcPr>
            <w:tcW w:w="872" w:type="pct"/>
            <w:noWrap/>
            <w:hideMark/>
          </w:tcPr>
          <w:p w14:paraId="15DD00D2" w14:textId="77777777" w:rsidR="00A9272F" w:rsidRPr="009E58B4" w:rsidRDefault="00A9272F" w:rsidP="00A9272F">
            <w:pPr>
              <w:jc w:val="right"/>
              <w:rPr>
                <w:rFonts w:eastAsia="Times New Roman" w:cstheme="minorHAnsi"/>
                <w:color w:val="000000"/>
                <w:lang w:eastAsia="en-AU"/>
              </w:rPr>
            </w:pPr>
            <w:r w:rsidRPr="009E58B4">
              <w:rPr>
                <w:rFonts w:eastAsia="Times New Roman" w:cstheme="minorHAnsi"/>
                <w:color w:val="000000"/>
                <w:lang w:eastAsia="en-AU"/>
              </w:rPr>
              <w:t>9.4957%</w:t>
            </w:r>
          </w:p>
        </w:tc>
        <w:tc>
          <w:tcPr>
            <w:tcW w:w="872" w:type="pct"/>
            <w:noWrap/>
            <w:hideMark/>
          </w:tcPr>
          <w:p w14:paraId="5A7531E8" w14:textId="77777777" w:rsidR="00A9272F" w:rsidRPr="009E58B4" w:rsidRDefault="00A9272F" w:rsidP="00A9272F">
            <w:pPr>
              <w:jc w:val="right"/>
              <w:rPr>
                <w:rFonts w:eastAsia="Times New Roman" w:cstheme="minorHAnsi"/>
                <w:color w:val="000000"/>
                <w:lang w:eastAsia="en-AU"/>
              </w:rPr>
            </w:pPr>
            <w:r w:rsidRPr="009E58B4">
              <w:rPr>
                <w:rFonts w:eastAsia="Times New Roman" w:cstheme="minorHAnsi"/>
                <w:color w:val="000000"/>
                <w:lang w:eastAsia="en-AU"/>
              </w:rPr>
              <w:t>9.4748%</w:t>
            </w:r>
          </w:p>
        </w:tc>
        <w:tc>
          <w:tcPr>
            <w:tcW w:w="872" w:type="pct"/>
            <w:noWrap/>
            <w:hideMark/>
          </w:tcPr>
          <w:p w14:paraId="5D088545" w14:textId="77777777" w:rsidR="00A9272F" w:rsidRPr="009E58B4" w:rsidRDefault="00A9272F" w:rsidP="00A9272F">
            <w:pPr>
              <w:jc w:val="right"/>
              <w:rPr>
                <w:rFonts w:eastAsia="Times New Roman" w:cstheme="minorHAnsi"/>
                <w:color w:val="000000"/>
                <w:lang w:eastAsia="en-AU"/>
              </w:rPr>
            </w:pPr>
            <w:r w:rsidRPr="009E58B4">
              <w:rPr>
                <w:rFonts w:eastAsia="Times New Roman" w:cstheme="minorHAnsi"/>
                <w:color w:val="000000"/>
                <w:lang w:eastAsia="en-AU"/>
              </w:rPr>
              <w:t>9.2536%</w:t>
            </w:r>
          </w:p>
        </w:tc>
        <w:tc>
          <w:tcPr>
            <w:tcW w:w="872" w:type="pct"/>
            <w:noWrap/>
            <w:hideMark/>
          </w:tcPr>
          <w:p w14:paraId="2AED88CD" w14:textId="77777777" w:rsidR="00A9272F" w:rsidRPr="009E58B4" w:rsidRDefault="00A9272F" w:rsidP="00A9272F">
            <w:pPr>
              <w:jc w:val="right"/>
              <w:rPr>
                <w:rFonts w:eastAsia="Times New Roman" w:cstheme="minorHAnsi"/>
                <w:color w:val="000000"/>
                <w:lang w:eastAsia="en-AU"/>
              </w:rPr>
            </w:pPr>
            <w:r w:rsidRPr="009E58B4">
              <w:rPr>
                <w:rFonts w:eastAsia="Times New Roman" w:cstheme="minorHAnsi"/>
                <w:color w:val="000000"/>
                <w:lang w:eastAsia="en-AU"/>
              </w:rPr>
              <w:t>9.3851%</w:t>
            </w:r>
          </w:p>
        </w:tc>
      </w:tr>
      <w:tr w:rsidR="00A9272F" w:rsidRPr="00A9272F" w14:paraId="2516E702" w14:textId="77777777" w:rsidTr="009E58B4">
        <w:trPr>
          <w:trHeight w:val="300"/>
        </w:trPr>
        <w:tc>
          <w:tcPr>
            <w:tcW w:w="642" w:type="pct"/>
            <w:noWrap/>
            <w:hideMark/>
          </w:tcPr>
          <w:p w14:paraId="789DE1F8" w14:textId="77777777" w:rsidR="00A9272F" w:rsidRPr="009E58B4" w:rsidRDefault="00A9272F" w:rsidP="00A9272F">
            <w:pPr>
              <w:rPr>
                <w:rFonts w:eastAsia="Times New Roman" w:cstheme="minorHAnsi"/>
                <w:color w:val="000000"/>
                <w:lang w:eastAsia="en-AU"/>
              </w:rPr>
            </w:pPr>
            <w:r w:rsidRPr="009E58B4">
              <w:rPr>
                <w:rFonts w:eastAsia="Times New Roman" w:cstheme="minorHAnsi"/>
                <w:color w:val="000000"/>
                <w:lang w:eastAsia="en-AU"/>
              </w:rPr>
              <w:t>Jun</w:t>
            </w:r>
          </w:p>
        </w:tc>
        <w:tc>
          <w:tcPr>
            <w:tcW w:w="872" w:type="pct"/>
            <w:noWrap/>
            <w:hideMark/>
          </w:tcPr>
          <w:p w14:paraId="5BF2D7DC" w14:textId="77777777" w:rsidR="00A9272F" w:rsidRPr="009E58B4" w:rsidRDefault="00A9272F" w:rsidP="00A9272F">
            <w:pPr>
              <w:jc w:val="right"/>
              <w:rPr>
                <w:rFonts w:eastAsia="Times New Roman" w:cstheme="minorHAnsi"/>
                <w:color w:val="000000"/>
                <w:lang w:eastAsia="en-AU"/>
              </w:rPr>
            </w:pPr>
            <w:r w:rsidRPr="009E58B4">
              <w:rPr>
                <w:rFonts w:eastAsia="Times New Roman" w:cstheme="minorHAnsi"/>
                <w:color w:val="000000"/>
                <w:lang w:eastAsia="en-AU"/>
              </w:rPr>
              <w:t>10.1730%</w:t>
            </w:r>
          </w:p>
        </w:tc>
        <w:tc>
          <w:tcPr>
            <w:tcW w:w="872" w:type="pct"/>
            <w:noWrap/>
            <w:hideMark/>
          </w:tcPr>
          <w:p w14:paraId="0E4FFB00" w14:textId="77777777" w:rsidR="00A9272F" w:rsidRPr="009E58B4" w:rsidRDefault="00A9272F" w:rsidP="00A9272F">
            <w:pPr>
              <w:jc w:val="right"/>
              <w:rPr>
                <w:rFonts w:eastAsia="Times New Roman" w:cstheme="minorHAnsi"/>
                <w:color w:val="000000"/>
                <w:lang w:eastAsia="en-AU"/>
              </w:rPr>
            </w:pPr>
            <w:r w:rsidRPr="009E58B4">
              <w:rPr>
                <w:rFonts w:eastAsia="Times New Roman" w:cstheme="minorHAnsi"/>
                <w:color w:val="000000"/>
                <w:lang w:eastAsia="en-AU"/>
              </w:rPr>
              <w:t>10.0638%</w:t>
            </w:r>
          </w:p>
        </w:tc>
        <w:tc>
          <w:tcPr>
            <w:tcW w:w="872" w:type="pct"/>
            <w:noWrap/>
            <w:hideMark/>
          </w:tcPr>
          <w:p w14:paraId="2D5CEDF1" w14:textId="77777777" w:rsidR="00A9272F" w:rsidRPr="009E58B4" w:rsidRDefault="00A9272F" w:rsidP="00A9272F">
            <w:pPr>
              <w:jc w:val="right"/>
              <w:rPr>
                <w:rFonts w:eastAsia="Times New Roman" w:cstheme="minorHAnsi"/>
                <w:color w:val="000000"/>
                <w:lang w:eastAsia="en-AU"/>
              </w:rPr>
            </w:pPr>
            <w:r w:rsidRPr="009E58B4">
              <w:rPr>
                <w:rFonts w:eastAsia="Times New Roman" w:cstheme="minorHAnsi"/>
                <w:color w:val="000000"/>
                <w:lang w:eastAsia="en-AU"/>
              </w:rPr>
              <w:t>9.9447%</w:t>
            </w:r>
          </w:p>
        </w:tc>
        <w:tc>
          <w:tcPr>
            <w:tcW w:w="872" w:type="pct"/>
            <w:noWrap/>
            <w:hideMark/>
          </w:tcPr>
          <w:p w14:paraId="61210034" w14:textId="77777777" w:rsidR="00A9272F" w:rsidRPr="009E58B4" w:rsidRDefault="00A9272F" w:rsidP="00A9272F">
            <w:pPr>
              <w:jc w:val="right"/>
              <w:rPr>
                <w:rFonts w:eastAsia="Times New Roman" w:cstheme="minorHAnsi"/>
                <w:color w:val="000000"/>
                <w:lang w:eastAsia="en-AU"/>
              </w:rPr>
            </w:pPr>
            <w:r w:rsidRPr="009E58B4">
              <w:rPr>
                <w:rFonts w:eastAsia="Times New Roman" w:cstheme="minorHAnsi"/>
                <w:color w:val="000000"/>
                <w:lang w:eastAsia="en-AU"/>
              </w:rPr>
              <w:t>9.6631%</w:t>
            </w:r>
          </w:p>
        </w:tc>
        <w:tc>
          <w:tcPr>
            <w:tcW w:w="872" w:type="pct"/>
            <w:noWrap/>
            <w:hideMark/>
          </w:tcPr>
          <w:p w14:paraId="4A11B9EF" w14:textId="77777777" w:rsidR="00A9272F" w:rsidRPr="009E58B4" w:rsidRDefault="00A9272F" w:rsidP="00A9272F">
            <w:pPr>
              <w:jc w:val="right"/>
              <w:rPr>
                <w:rFonts w:eastAsia="Times New Roman" w:cstheme="minorHAnsi"/>
                <w:color w:val="000000"/>
                <w:lang w:eastAsia="en-AU"/>
              </w:rPr>
            </w:pPr>
            <w:r w:rsidRPr="009E58B4">
              <w:rPr>
                <w:rFonts w:eastAsia="Times New Roman" w:cstheme="minorHAnsi"/>
                <w:color w:val="000000"/>
                <w:lang w:eastAsia="en-AU"/>
              </w:rPr>
              <w:t>11.5143%</w:t>
            </w:r>
          </w:p>
        </w:tc>
      </w:tr>
      <w:tr w:rsidR="00A9272F" w:rsidRPr="00A9272F" w14:paraId="48E97E7B" w14:textId="77777777" w:rsidTr="009E58B4">
        <w:trPr>
          <w:trHeight w:val="300"/>
        </w:trPr>
        <w:tc>
          <w:tcPr>
            <w:tcW w:w="642" w:type="pct"/>
            <w:noWrap/>
            <w:hideMark/>
          </w:tcPr>
          <w:p w14:paraId="7AA901C1" w14:textId="77777777" w:rsidR="00A9272F" w:rsidRPr="009E58B4" w:rsidRDefault="00A9272F" w:rsidP="00A9272F">
            <w:pPr>
              <w:rPr>
                <w:rFonts w:eastAsia="Times New Roman" w:cstheme="minorHAnsi"/>
                <w:color w:val="000000"/>
                <w:lang w:eastAsia="en-AU"/>
              </w:rPr>
            </w:pPr>
            <w:r w:rsidRPr="009E58B4">
              <w:rPr>
                <w:rFonts w:eastAsia="Times New Roman" w:cstheme="minorHAnsi"/>
                <w:color w:val="000000"/>
                <w:lang w:eastAsia="en-AU"/>
              </w:rPr>
              <w:t>Jul</w:t>
            </w:r>
          </w:p>
        </w:tc>
        <w:tc>
          <w:tcPr>
            <w:tcW w:w="872" w:type="pct"/>
            <w:noWrap/>
            <w:hideMark/>
          </w:tcPr>
          <w:p w14:paraId="40B534A3" w14:textId="77777777" w:rsidR="00A9272F" w:rsidRPr="009E58B4" w:rsidRDefault="00A9272F" w:rsidP="00A9272F">
            <w:pPr>
              <w:jc w:val="right"/>
              <w:rPr>
                <w:rFonts w:eastAsia="Times New Roman" w:cstheme="minorHAnsi"/>
                <w:color w:val="000000"/>
                <w:lang w:eastAsia="en-AU"/>
              </w:rPr>
            </w:pPr>
            <w:r w:rsidRPr="009E58B4">
              <w:rPr>
                <w:rFonts w:eastAsia="Times New Roman" w:cstheme="minorHAnsi"/>
                <w:color w:val="000000"/>
                <w:lang w:eastAsia="en-AU"/>
              </w:rPr>
              <w:t>10.5260%</w:t>
            </w:r>
          </w:p>
        </w:tc>
        <w:tc>
          <w:tcPr>
            <w:tcW w:w="872" w:type="pct"/>
            <w:noWrap/>
            <w:hideMark/>
          </w:tcPr>
          <w:p w14:paraId="02B11DDF" w14:textId="77777777" w:rsidR="00A9272F" w:rsidRPr="009E58B4" w:rsidRDefault="00A9272F" w:rsidP="00A9272F">
            <w:pPr>
              <w:jc w:val="right"/>
              <w:rPr>
                <w:rFonts w:eastAsia="Times New Roman" w:cstheme="minorHAnsi"/>
                <w:color w:val="000000"/>
                <w:lang w:eastAsia="en-AU"/>
              </w:rPr>
            </w:pPr>
            <w:r w:rsidRPr="009E58B4">
              <w:rPr>
                <w:rFonts w:eastAsia="Times New Roman" w:cstheme="minorHAnsi"/>
                <w:color w:val="000000"/>
                <w:lang w:eastAsia="en-AU"/>
              </w:rPr>
              <w:t>12.9193%</w:t>
            </w:r>
          </w:p>
        </w:tc>
        <w:tc>
          <w:tcPr>
            <w:tcW w:w="872" w:type="pct"/>
            <w:noWrap/>
            <w:hideMark/>
          </w:tcPr>
          <w:p w14:paraId="5FD3A084" w14:textId="77777777" w:rsidR="00A9272F" w:rsidRPr="009E58B4" w:rsidRDefault="00A9272F" w:rsidP="00A9272F">
            <w:pPr>
              <w:jc w:val="right"/>
              <w:rPr>
                <w:rFonts w:eastAsia="Times New Roman" w:cstheme="minorHAnsi"/>
                <w:color w:val="000000"/>
                <w:lang w:eastAsia="en-AU"/>
              </w:rPr>
            </w:pPr>
            <w:r w:rsidRPr="009E58B4">
              <w:rPr>
                <w:rFonts w:eastAsia="Times New Roman" w:cstheme="minorHAnsi"/>
                <w:color w:val="000000"/>
                <w:lang w:eastAsia="en-AU"/>
              </w:rPr>
              <w:t>10.8934%</w:t>
            </w:r>
          </w:p>
        </w:tc>
        <w:tc>
          <w:tcPr>
            <w:tcW w:w="872" w:type="pct"/>
            <w:noWrap/>
            <w:hideMark/>
          </w:tcPr>
          <w:p w14:paraId="54C1E41C" w14:textId="77777777" w:rsidR="00A9272F" w:rsidRPr="009E58B4" w:rsidRDefault="00A9272F" w:rsidP="00A9272F">
            <w:pPr>
              <w:jc w:val="right"/>
              <w:rPr>
                <w:rFonts w:eastAsia="Times New Roman" w:cstheme="minorHAnsi"/>
                <w:color w:val="000000"/>
                <w:lang w:eastAsia="en-AU"/>
              </w:rPr>
            </w:pPr>
            <w:r w:rsidRPr="009E58B4">
              <w:rPr>
                <w:rFonts w:eastAsia="Times New Roman" w:cstheme="minorHAnsi"/>
                <w:color w:val="000000"/>
                <w:lang w:eastAsia="en-AU"/>
              </w:rPr>
              <w:t>10.6023%</w:t>
            </w:r>
          </w:p>
        </w:tc>
        <w:tc>
          <w:tcPr>
            <w:tcW w:w="872" w:type="pct"/>
            <w:noWrap/>
            <w:hideMark/>
          </w:tcPr>
          <w:p w14:paraId="2D58F631" w14:textId="77777777" w:rsidR="00A9272F" w:rsidRPr="009E58B4" w:rsidRDefault="00A9272F" w:rsidP="00A9272F">
            <w:pPr>
              <w:jc w:val="right"/>
              <w:rPr>
                <w:rFonts w:eastAsia="Times New Roman" w:cstheme="minorHAnsi"/>
                <w:color w:val="000000"/>
                <w:lang w:eastAsia="en-AU"/>
              </w:rPr>
            </w:pPr>
            <w:r w:rsidRPr="009E58B4">
              <w:rPr>
                <w:rFonts w:eastAsia="Times New Roman" w:cstheme="minorHAnsi"/>
                <w:color w:val="000000"/>
                <w:lang w:eastAsia="en-AU"/>
              </w:rPr>
              <w:t>11.9732%</w:t>
            </w:r>
          </w:p>
        </w:tc>
      </w:tr>
      <w:tr w:rsidR="00A9272F" w:rsidRPr="00A9272F" w14:paraId="5966E278" w14:textId="77777777" w:rsidTr="009E58B4">
        <w:trPr>
          <w:trHeight w:val="300"/>
        </w:trPr>
        <w:tc>
          <w:tcPr>
            <w:tcW w:w="642" w:type="pct"/>
            <w:noWrap/>
            <w:hideMark/>
          </w:tcPr>
          <w:p w14:paraId="40A615DE" w14:textId="77777777" w:rsidR="00A9272F" w:rsidRPr="009E58B4" w:rsidRDefault="00A9272F" w:rsidP="00A9272F">
            <w:pPr>
              <w:rPr>
                <w:rFonts w:eastAsia="Times New Roman" w:cstheme="minorHAnsi"/>
                <w:color w:val="000000"/>
                <w:lang w:eastAsia="en-AU"/>
              </w:rPr>
            </w:pPr>
            <w:r w:rsidRPr="009E58B4">
              <w:rPr>
                <w:rFonts w:eastAsia="Times New Roman" w:cstheme="minorHAnsi"/>
                <w:color w:val="000000"/>
                <w:lang w:eastAsia="en-AU"/>
              </w:rPr>
              <w:t>Aug</w:t>
            </w:r>
          </w:p>
        </w:tc>
        <w:tc>
          <w:tcPr>
            <w:tcW w:w="872" w:type="pct"/>
            <w:noWrap/>
            <w:hideMark/>
          </w:tcPr>
          <w:p w14:paraId="3EA1AFAE" w14:textId="77777777" w:rsidR="00A9272F" w:rsidRPr="009E58B4" w:rsidRDefault="00A9272F" w:rsidP="00A9272F">
            <w:pPr>
              <w:jc w:val="right"/>
              <w:rPr>
                <w:rFonts w:eastAsia="Times New Roman" w:cstheme="minorHAnsi"/>
                <w:color w:val="000000"/>
                <w:lang w:eastAsia="en-AU"/>
              </w:rPr>
            </w:pPr>
            <w:r w:rsidRPr="009E58B4">
              <w:rPr>
                <w:rFonts w:eastAsia="Times New Roman" w:cstheme="minorHAnsi"/>
                <w:color w:val="000000"/>
                <w:lang w:eastAsia="en-AU"/>
              </w:rPr>
              <w:t>10.0873%</w:t>
            </w:r>
          </w:p>
        </w:tc>
        <w:tc>
          <w:tcPr>
            <w:tcW w:w="872" w:type="pct"/>
            <w:noWrap/>
            <w:hideMark/>
          </w:tcPr>
          <w:p w14:paraId="5BDD6B5E" w14:textId="77777777" w:rsidR="00A9272F" w:rsidRPr="009E58B4" w:rsidRDefault="00A9272F" w:rsidP="00A9272F">
            <w:pPr>
              <w:jc w:val="right"/>
              <w:rPr>
                <w:rFonts w:eastAsia="Times New Roman" w:cstheme="minorHAnsi"/>
                <w:color w:val="000000"/>
                <w:lang w:eastAsia="en-AU"/>
              </w:rPr>
            </w:pPr>
            <w:r w:rsidRPr="009E58B4">
              <w:rPr>
                <w:rFonts w:eastAsia="Times New Roman" w:cstheme="minorHAnsi"/>
                <w:color w:val="000000"/>
                <w:lang w:eastAsia="en-AU"/>
              </w:rPr>
              <w:t>10.6036%</w:t>
            </w:r>
          </w:p>
        </w:tc>
        <w:tc>
          <w:tcPr>
            <w:tcW w:w="872" w:type="pct"/>
            <w:noWrap/>
            <w:hideMark/>
          </w:tcPr>
          <w:p w14:paraId="586CE816" w14:textId="77777777" w:rsidR="00A9272F" w:rsidRPr="009E58B4" w:rsidRDefault="00A9272F" w:rsidP="00A9272F">
            <w:pPr>
              <w:jc w:val="right"/>
              <w:rPr>
                <w:rFonts w:eastAsia="Times New Roman" w:cstheme="minorHAnsi"/>
                <w:color w:val="000000"/>
                <w:lang w:eastAsia="en-AU"/>
              </w:rPr>
            </w:pPr>
            <w:r w:rsidRPr="009E58B4">
              <w:rPr>
                <w:rFonts w:eastAsia="Times New Roman" w:cstheme="minorHAnsi"/>
                <w:color w:val="000000"/>
                <w:lang w:eastAsia="en-AU"/>
              </w:rPr>
              <w:t>10.0740%</w:t>
            </w:r>
          </w:p>
        </w:tc>
        <w:tc>
          <w:tcPr>
            <w:tcW w:w="872" w:type="pct"/>
            <w:noWrap/>
            <w:hideMark/>
          </w:tcPr>
          <w:p w14:paraId="65108642" w14:textId="77777777" w:rsidR="00A9272F" w:rsidRPr="009E58B4" w:rsidRDefault="00A9272F" w:rsidP="00A9272F">
            <w:pPr>
              <w:jc w:val="right"/>
              <w:rPr>
                <w:rFonts w:eastAsia="Times New Roman" w:cstheme="minorHAnsi"/>
                <w:color w:val="000000"/>
                <w:lang w:eastAsia="en-AU"/>
              </w:rPr>
            </w:pPr>
            <w:r w:rsidRPr="009E58B4">
              <w:rPr>
                <w:rFonts w:eastAsia="Times New Roman" w:cstheme="minorHAnsi"/>
                <w:color w:val="000000"/>
                <w:lang w:eastAsia="en-AU"/>
              </w:rPr>
              <w:t>9.9239%</w:t>
            </w:r>
          </w:p>
        </w:tc>
        <w:tc>
          <w:tcPr>
            <w:tcW w:w="872" w:type="pct"/>
            <w:noWrap/>
            <w:hideMark/>
          </w:tcPr>
          <w:p w14:paraId="45FB6BE4" w14:textId="77777777" w:rsidR="00A9272F" w:rsidRPr="009E58B4" w:rsidRDefault="00A9272F" w:rsidP="00A9272F">
            <w:pPr>
              <w:jc w:val="right"/>
              <w:rPr>
                <w:rFonts w:eastAsia="Times New Roman" w:cstheme="minorHAnsi"/>
                <w:color w:val="000000"/>
                <w:lang w:eastAsia="en-AU"/>
              </w:rPr>
            </w:pPr>
            <w:r w:rsidRPr="009E58B4">
              <w:rPr>
                <w:rFonts w:eastAsia="Times New Roman" w:cstheme="minorHAnsi"/>
                <w:color w:val="000000"/>
                <w:lang w:eastAsia="en-AU"/>
              </w:rPr>
              <w:t>10.6750%</w:t>
            </w:r>
          </w:p>
        </w:tc>
      </w:tr>
      <w:tr w:rsidR="00A9272F" w:rsidRPr="00A9272F" w14:paraId="65711A6C" w14:textId="77777777" w:rsidTr="009E58B4">
        <w:trPr>
          <w:trHeight w:val="300"/>
        </w:trPr>
        <w:tc>
          <w:tcPr>
            <w:tcW w:w="642" w:type="pct"/>
            <w:noWrap/>
            <w:hideMark/>
          </w:tcPr>
          <w:p w14:paraId="5B0AEADC" w14:textId="77777777" w:rsidR="00A9272F" w:rsidRPr="009E58B4" w:rsidRDefault="00A9272F" w:rsidP="00A9272F">
            <w:pPr>
              <w:rPr>
                <w:rFonts w:eastAsia="Times New Roman" w:cstheme="minorHAnsi"/>
                <w:color w:val="000000"/>
                <w:lang w:eastAsia="en-AU"/>
              </w:rPr>
            </w:pPr>
            <w:r w:rsidRPr="009E58B4">
              <w:rPr>
                <w:rFonts w:eastAsia="Times New Roman" w:cstheme="minorHAnsi"/>
                <w:color w:val="000000"/>
                <w:lang w:eastAsia="en-AU"/>
              </w:rPr>
              <w:lastRenderedPageBreak/>
              <w:t>Sep</w:t>
            </w:r>
          </w:p>
        </w:tc>
        <w:tc>
          <w:tcPr>
            <w:tcW w:w="872" w:type="pct"/>
            <w:noWrap/>
            <w:hideMark/>
          </w:tcPr>
          <w:p w14:paraId="4CE0EEE2" w14:textId="77777777" w:rsidR="00A9272F" w:rsidRPr="009E58B4" w:rsidRDefault="00A9272F" w:rsidP="00A9272F">
            <w:pPr>
              <w:jc w:val="right"/>
              <w:rPr>
                <w:rFonts w:eastAsia="Times New Roman" w:cstheme="minorHAnsi"/>
                <w:color w:val="000000"/>
                <w:lang w:eastAsia="en-AU"/>
              </w:rPr>
            </w:pPr>
            <w:r w:rsidRPr="009E58B4">
              <w:rPr>
                <w:rFonts w:eastAsia="Times New Roman" w:cstheme="minorHAnsi"/>
                <w:color w:val="000000"/>
                <w:lang w:eastAsia="en-AU"/>
              </w:rPr>
              <w:t>9.5082%</w:t>
            </w:r>
          </w:p>
        </w:tc>
        <w:tc>
          <w:tcPr>
            <w:tcW w:w="872" w:type="pct"/>
            <w:noWrap/>
            <w:hideMark/>
          </w:tcPr>
          <w:p w14:paraId="6C3942B1" w14:textId="77777777" w:rsidR="00A9272F" w:rsidRPr="009E58B4" w:rsidRDefault="00A9272F" w:rsidP="00A9272F">
            <w:pPr>
              <w:jc w:val="right"/>
              <w:rPr>
                <w:rFonts w:eastAsia="Times New Roman" w:cstheme="minorHAnsi"/>
                <w:color w:val="000000"/>
                <w:lang w:eastAsia="en-AU"/>
              </w:rPr>
            </w:pPr>
            <w:r w:rsidRPr="009E58B4">
              <w:rPr>
                <w:rFonts w:eastAsia="Times New Roman" w:cstheme="minorHAnsi"/>
                <w:color w:val="000000"/>
                <w:lang w:eastAsia="en-AU"/>
              </w:rPr>
              <w:t>9.5443%</w:t>
            </w:r>
          </w:p>
        </w:tc>
        <w:tc>
          <w:tcPr>
            <w:tcW w:w="872" w:type="pct"/>
            <w:noWrap/>
            <w:hideMark/>
          </w:tcPr>
          <w:p w14:paraId="6BC08466" w14:textId="77777777" w:rsidR="00A9272F" w:rsidRPr="009E58B4" w:rsidRDefault="00A9272F" w:rsidP="00A9272F">
            <w:pPr>
              <w:jc w:val="right"/>
              <w:rPr>
                <w:rFonts w:eastAsia="Times New Roman" w:cstheme="minorHAnsi"/>
                <w:color w:val="000000"/>
                <w:lang w:eastAsia="en-AU"/>
              </w:rPr>
            </w:pPr>
            <w:r w:rsidRPr="009E58B4">
              <w:rPr>
                <w:rFonts w:eastAsia="Times New Roman" w:cstheme="minorHAnsi"/>
                <w:color w:val="000000"/>
                <w:lang w:eastAsia="en-AU"/>
              </w:rPr>
              <w:t>9.1853%</w:t>
            </w:r>
          </w:p>
        </w:tc>
        <w:tc>
          <w:tcPr>
            <w:tcW w:w="872" w:type="pct"/>
            <w:noWrap/>
            <w:hideMark/>
          </w:tcPr>
          <w:p w14:paraId="53A41FE2" w14:textId="77777777" w:rsidR="00A9272F" w:rsidRPr="009E58B4" w:rsidRDefault="00A9272F" w:rsidP="00A9272F">
            <w:pPr>
              <w:jc w:val="right"/>
              <w:rPr>
                <w:rFonts w:eastAsia="Times New Roman" w:cstheme="minorHAnsi"/>
                <w:color w:val="000000"/>
                <w:lang w:eastAsia="en-AU"/>
              </w:rPr>
            </w:pPr>
            <w:r w:rsidRPr="009E58B4">
              <w:rPr>
                <w:rFonts w:eastAsia="Times New Roman" w:cstheme="minorHAnsi"/>
                <w:color w:val="000000"/>
                <w:lang w:eastAsia="en-AU"/>
              </w:rPr>
              <w:t>9.2708%</w:t>
            </w:r>
          </w:p>
        </w:tc>
        <w:tc>
          <w:tcPr>
            <w:tcW w:w="872" w:type="pct"/>
            <w:noWrap/>
            <w:hideMark/>
          </w:tcPr>
          <w:p w14:paraId="5A68116B" w14:textId="77777777" w:rsidR="00A9272F" w:rsidRPr="009E58B4" w:rsidRDefault="00A9272F" w:rsidP="00A9272F">
            <w:pPr>
              <w:jc w:val="right"/>
              <w:rPr>
                <w:rFonts w:eastAsia="Times New Roman" w:cstheme="minorHAnsi"/>
                <w:color w:val="000000"/>
                <w:lang w:eastAsia="en-AU"/>
              </w:rPr>
            </w:pPr>
            <w:r w:rsidRPr="009E58B4">
              <w:rPr>
                <w:rFonts w:eastAsia="Times New Roman" w:cstheme="minorHAnsi"/>
                <w:color w:val="000000"/>
                <w:lang w:eastAsia="en-AU"/>
              </w:rPr>
              <w:t>9.6299%</w:t>
            </w:r>
          </w:p>
        </w:tc>
      </w:tr>
      <w:tr w:rsidR="00A9272F" w:rsidRPr="00A9272F" w14:paraId="7ED13956" w14:textId="77777777" w:rsidTr="009E58B4">
        <w:trPr>
          <w:trHeight w:val="300"/>
        </w:trPr>
        <w:tc>
          <w:tcPr>
            <w:tcW w:w="642" w:type="pct"/>
            <w:noWrap/>
            <w:hideMark/>
          </w:tcPr>
          <w:p w14:paraId="3F0F984C" w14:textId="77777777" w:rsidR="00A9272F" w:rsidRPr="009E58B4" w:rsidRDefault="00A9272F" w:rsidP="00A9272F">
            <w:pPr>
              <w:rPr>
                <w:rFonts w:eastAsia="Times New Roman" w:cstheme="minorHAnsi"/>
                <w:color w:val="000000"/>
                <w:lang w:eastAsia="en-AU"/>
              </w:rPr>
            </w:pPr>
            <w:r w:rsidRPr="009E58B4">
              <w:rPr>
                <w:rFonts w:eastAsia="Times New Roman" w:cstheme="minorHAnsi"/>
                <w:color w:val="000000"/>
                <w:lang w:eastAsia="en-AU"/>
              </w:rPr>
              <w:t>Oct</w:t>
            </w:r>
          </w:p>
        </w:tc>
        <w:tc>
          <w:tcPr>
            <w:tcW w:w="872" w:type="pct"/>
            <w:noWrap/>
            <w:hideMark/>
          </w:tcPr>
          <w:p w14:paraId="54526723" w14:textId="77777777" w:rsidR="00A9272F" w:rsidRPr="009E58B4" w:rsidRDefault="00A9272F" w:rsidP="00A9272F">
            <w:pPr>
              <w:jc w:val="right"/>
              <w:rPr>
                <w:rFonts w:eastAsia="Times New Roman" w:cstheme="minorHAnsi"/>
                <w:color w:val="000000"/>
                <w:lang w:eastAsia="en-AU"/>
              </w:rPr>
            </w:pPr>
            <w:r w:rsidRPr="009E58B4">
              <w:rPr>
                <w:rFonts w:eastAsia="Times New Roman" w:cstheme="minorHAnsi"/>
                <w:color w:val="000000"/>
                <w:lang w:eastAsia="en-AU"/>
              </w:rPr>
              <w:t>8.7002%</w:t>
            </w:r>
          </w:p>
        </w:tc>
        <w:tc>
          <w:tcPr>
            <w:tcW w:w="872" w:type="pct"/>
            <w:noWrap/>
            <w:hideMark/>
          </w:tcPr>
          <w:p w14:paraId="784B8726" w14:textId="77777777" w:rsidR="00A9272F" w:rsidRPr="009E58B4" w:rsidRDefault="00A9272F" w:rsidP="00A9272F">
            <w:pPr>
              <w:jc w:val="right"/>
              <w:rPr>
                <w:rFonts w:eastAsia="Times New Roman" w:cstheme="minorHAnsi"/>
                <w:color w:val="000000"/>
                <w:lang w:eastAsia="en-AU"/>
              </w:rPr>
            </w:pPr>
            <w:r w:rsidRPr="009E58B4">
              <w:rPr>
                <w:rFonts w:eastAsia="Times New Roman" w:cstheme="minorHAnsi"/>
                <w:color w:val="000000"/>
                <w:lang w:eastAsia="en-AU"/>
              </w:rPr>
              <w:t>7.9810%</w:t>
            </w:r>
          </w:p>
        </w:tc>
        <w:tc>
          <w:tcPr>
            <w:tcW w:w="872" w:type="pct"/>
            <w:noWrap/>
            <w:hideMark/>
          </w:tcPr>
          <w:p w14:paraId="048CAA0E" w14:textId="77777777" w:rsidR="00A9272F" w:rsidRPr="009E58B4" w:rsidRDefault="00A9272F" w:rsidP="00A9272F">
            <w:pPr>
              <w:jc w:val="right"/>
              <w:rPr>
                <w:rFonts w:eastAsia="Times New Roman" w:cstheme="minorHAnsi"/>
                <w:color w:val="000000"/>
                <w:lang w:eastAsia="en-AU"/>
              </w:rPr>
            </w:pPr>
            <w:r w:rsidRPr="009E58B4">
              <w:rPr>
                <w:rFonts w:eastAsia="Times New Roman" w:cstheme="minorHAnsi"/>
                <w:color w:val="000000"/>
                <w:lang w:eastAsia="en-AU"/>
              </w:rPr>
              <w:t>9.0796%</w:t>
            </w:r>
          </w:p>
        </w:tc>
        <w:tc>
          <w:tcPr>
            <w:tcW w:w="872" w:type="pct"/>
            <w:noWrap/>
            <w:hideMark/>
          </w:tcPr>
          <w:p w14:paraId="2364881F" w14:textId="77777777" w:rsidR="00A9272F" w:rsidRPr="009E58B4" w:rsidRDefault="00A9272F" w:rsidP="00A9272F">
            <w:pPr>
              <w:jc w:val="right"/>
              <w:rPr>
                <w:rFonts w:eastAsia="Times New Roman" w:cstheme="minorHAnsi"/>
                <w:color w:val="000000"/>
                <w:lang w:eastAsia="en-AU"/>
              </w:rPr>
            </w:pPr>
            <w:r w:rsidRPr="009E58B4">
              <w:rPr>
                <w:rFonts w:eastAsia="Times New Roman" w:cstheme="minorHAnsi"/>
                <w:color w:val="000000"/>
                <w:lang w:eastAsia="en-AU"/>
              </w:rPr>
              <w:t>9.0284%</w:t>
            </w:r>
          </w:p>
        </w:tc>
        <w:tc>
          <w:tcPr>
            <w:tcW w:w="872" w:type="pct"/>
            <w:noWrap/>
            <w:hideMark/>
          </w:tcPr>
          <w:p w14:paraId="62C6C71B" w14:textId="77777777" w:rsidR="00A9272F" w:rsidRPr="009E58B4" w:rsidRDefault="00A9272F" w:rsidP="00A9272F">
            <w:pPr>
              <w:jc w:val="right"/>
              <w:rPr>
                <w:rFonts w:eastAsia="Times New Roman" w:cstheme="minorHAnsi"/>
                <w:color w:val="000000"/>
                <w:lang w:eastAsia="en-AU"/>
              </w:rPr>
            </w:pPr>
            <w:r w:rsidRPr="009E58B4">
              <w:rPr>
                <w:rFonts w:eastAsia="Times New Roman" w:cstheme="minorHAnsi"/>
                <w:color w:val="000000"/>
                <w:lang w:eastAsia="en-AU"/>
              </w:rPr>
              <w:t>8.3309%</w:t>
            </w:r>
          </w:p>
        </w:tc>
      </w:tr>
      <w:tr w:rsidR="00A9272F" w:rsidRPr="00A9272F" w14:paraId="3B36C01B" w14:textId="77777777" w:rsidTr="009E58B4">
        <w:trPr>
          <w:trHeight w:val="300"/>
        </w:trPr>
        <w:tc>
          <w:tcPr>
            <w:tcW w:w="642" w:type="pct"/>
            <w:noWrap/>
            <w:hideMark/>
          </w:tcPr>
          <w:p w14:paraId="3B9192FA" w14:textId="77777777" w:rsidR="00A9272F" w:rsidRPr="009E58B4" w:rsidRDefault="00A9272F" w:rsidP="00A9272F">
            <w:pPr>
              <w:rPr>
                <w:rFonts w:eastAsia="Times New Roman" w:cstheme="minorHAnsi"/>
                <w:color w:val="000000"/>
                <w:lang w:eastAsia="en-AU"/>
              </w:rPr>
            </w:pPr>
            <w:r w:rsidRPr="009E58B4">
              <w:rPr>
                <w:rFonts w:eastAsia="Times New Roman" w:cstheme="minorHAnsi"/>
                <w:color w:val="000000"/>
                <w:lang w:eastAsia="en-AU"/>
              </w:rPr>
              <w:t>Nov</w:t>
            </w:r>
          </w:p>
        </w:tc>
        <w:tc>
          <w:tcPr>
            <w:tcW w:w="872" w:type="pct"/>
            <w:noWrap/>
            <w:hideMark/>
          </w:tcPr>
          <w:p w14:paraId="5AC04886" w14:textId="77777777" w:rsidR="00A9272F" w:rsidRPr="009E58B4" w:rsidRDefault="00A9272F" w:rsidP="00A9272F">
            <w:pPr>
              <w:jc w:val="right"/>
              <w:rPr>
                <w:rFonts w:eastAsia="Times New Roman" w:cstheme="minorHAnsi"/>
                <w:color w:val="000000"/>
                <w:lang w:eastAsia="en-AU"/>
              </w:rPr>
            </w:pPr>
            <w:r w:rsidRPr="009E58B4">
              <w:rPr>
                <w:rFonts w:eastAsia="Times New Roman" w:cstheme="minorHAnsi"/>
                <w:color w:val="000000"/>
                <w:lang w:eastAsia="en-AU"/>
              </w:rPr>
              <w:t>7.7042%</w:t>
            </w:r>
          </w:p>
        </w:tc>
        <w:tc>
          <w:tcPr>
            <w:tcW w:w="872" w:type="pct"/>
            <w:noWrap/>
            <w:hideMark/>
          </w:tcPr>
          <w:p w14:paraId="1DAB365E" w14:textId="77777777" w:rsidR="00A9272F" w:rsidRPr="009E58B4" w:rsidRDefault="00A9272F" w:rsidP="00A9272F">
            <w:pPr>
              <w:jc w:val="right"/>
              <w:rPr>
                <w:rFonts w:eastAsia="Times New Roman" w:cstheme="minorHAnsi"/>
                <w:color w:val="000000"/>
                <w:lang w:eastAsia="en-AU"/>
              </w:rPr>
            </w:pPr>
            <w:r w:rsidRPr="009E58B4">
              <w:rPr>
                <w:rFonts w:eastAsia="Times New Roman" w:cstheme="minorHAnsi"/>
                <w:color w:val="000000"/>
                <w:lang w:eastAsia="en-AU"/>
              </w:rPr>
              <w:t>6.9322%</w:t>
            </w:r>
          </w:p>
        </w:tc>
        <w:tc>
          <w:tcPr>
            <w:tcW w:w="872" w:type="pct"/>
            <w:noWrap/>
            <w:hideMark/>
          </w:tcPr>
          <w:p w14:paraId="4C516706" w14:textId="77777777" w:rsidR="00A9272F" w:rsidRPr="009E58B4" w:rsidRDefault="00A9272F" w:rsidP="00A9272F">
            <w:pPr>
              <w:jc w:val="right"/>
              <w:rPr>
                <w:rFonts w:eastAsia="Times New Roman" w:cstheme="minorHAnsi"/>
                <w:color w:val="000000"/>
                <w:lang w:eastAsia="en-AU"/>
              </w:rPr>
            </w:pPr>
            <w:r w:rsidRPr="009E58B4">
              <w:rPr>
                <w:rFonts w:eastAsia="Times New Roman" w:cstheme="minorHAnsi"/>
                <w:color w:val="000000"/>
                <w:lang w:eastAsia="en-AU"/>
              </w:rPr>
              <w:t>7.7545%</w:t>
            </w:r>
          </w:p>
        </w:tc>
        <w:tc>
          <w:tcPr>
            <w:tcW w:w="872" w:type="pct"/>
            <w:noWrap/>
            <w:hideMark/>
          </w:tcPr>
          <w:p w14:paraId="69EA37D4" w14:textId="77777777" w:rsidR="00A9272F" w:rsidRPr="009E58B4" w:rsidRDefault="00A9272F" w:rsidP="00A9272F">
            <w:pPr>
              <w:jc w:val="right"/>
              <w:rPr>
                <w:rFonts w:eastAsia="Times New Roman" w:cstheme="minorHAnsi"/>
                <w:color w:val="000000"/>
                <w:lang w:eastAsia="en-AU"/>
              </w:rPr>
            </w:pPr>
            <w:r w:rsidRPr="009E58B4">
              <w:rPr>
                <w:rFonts w:eastAsia="Times New Roman" w:cstheme="minorHAnsi"/>
                <w:color w:val="000000"/>
                <w:lang w:eastAsia="en-AU"/>
              </w:rPr>
              <w:t>7.7997%</w:t>
            </w:r>
          </w:p>
        </w:tc>
        <w:tc>
          <w:tcPr>
            <w:tcW w:w="872" w:type="pct"/>
            <w:noWrap/>
            <w:hideMark/>
          </w:tcPr>
          <w:p w14:paraId="596CBA5F" w14:textId="77777777" w:rsidR="00A9272F" w:rsidRPr="009E58B4" w:rsidRDefault="00A9272F" w:rsidP="00A9272F">
            <w:pPr>
              <w:jc w:val="right"/>
              <w:rPr>
                <w:rFonts w:eastAsia="Times New Roman" w:cstheme="minorHAnsi"/>
                <w:color w:val="000000"/>
                <w:lang w:eastAsia="en-AU"/>
              </w:rPr>
            </w:pPr>
            <w:r w:rsidRPr="009E58B4">
              <w:rPr>
                <w:rFonts w:eastAsia="Times New Roman" w:cstheme="minorHAnsi"/>
                <w:color w:val="000000"/>
                <w:lang w:eastAsia="en-AU"/>
              </w:rPr>
              <w:t>6.8849%</w:t>
            </w:r>
          </w:p>
        </w:tc>
      </w:tr>
      <w:tr w:rsidR="00A9272F" w:rsidRPr="00A9272F" w14:paraId="1CC8E36A" w14:textId="77777777" w:rsidTr="009E58B4">
        <w:trPr>
          <w:trHeight w:val="300"/>
        </w:trPr>
        <w:tc>
          <w:tcPr>
            <w:tcW w:w="642" w:type="pct"/>
            <w:noWrap/>
            <w:hideMark/>
          </w:tcPr>
          <w:p w14:paraId="3E748D5F" w14:textId="77777777" w:rsidR="00A9272F" w:rsidRPr="009E58B4" w:rsidRDefault="00A9272F" w:rsidP="00A9272F">
            <w:pPr>
              <w:rPr>
                <w:rFonts w:eastAsia="Times New Roman" w:cstheme="minorHAnsi"/>
                <w:color w:val="000000"/>
                <w:lang w:eastAsia="en-AU"/>
              </w:rPr>
            </w:pPr>
            <w:r w:rsidRPr="009E58B4">
              <w:rPr>
                <w:rFonts w:eastAsia="Times New Roman" w:cstheme="minorHAnsi"/>
                <w:color w:val="000000"/>
                <w:lang w:eastAsia="en-AU"/>
              </w:rPr>
              <w:t>Dec</w:t>
            </w:r>
          </w:p>
        </w:tc>
        <w:tc>
          <w:tcPr>
            <w:tcW w:w="872" w:type="pct"/>
            <w:noWrap/>
            <w:hideMark/>
          </w:tcPr>
          <w:p w14:paraId="18604CE1" w14:textId="77777777" w:rsidR="00A9272F" w:rsidRPr="009E58B4" w:rsidRDefault="00A9272F" w:rsidP="00A9272F">
            <w:pPr>
              <w:jc w:val="right"/>
              <w:rPr>
                <w:rFonts w:eastAsia="Times New Roman" w:cstheme="minorHAnsi"/>
                <w:color w:val="000000"/>
                <w:lang w:eastAsia="en-AU"/>
              </w:rPr>
            </w:pPr>
            <w:r w:rsidRPr="009E58B4">
              <w:rPr>
                <w:rFonts w:eastAsia="Times New Roman" w:cstheme="minorHAnsi"/>
                <w:color w:val="000000"/>
                <w:lang w:eastAsia="en-AU"/>
              </w:rPr>
              <w:t>6.8956%</w:t>
            </w:r>
          </w:p>
        </w:tc>
        <w:tc>
          <w:tcPr>
            <w:tcW w:w="872" w:type="pct"/>
            <w:noWrap/>
            <w:hideMark/>
          </w:tcPr>
          <w:p w14:paraId="417225A3" w14:textId="77777777" w:rsidR="00A9272F" w:rsidRPr="009E58B4" w:rsidRDefault="00A9272F" w:rsidP="00A9272F">
            <w:pPr>
              <w:jc w:val="right"/>
              <w:rPr>
                <w:rFonts w:eastAsia="Times New Roman" w:cstheme="minorHAnsi"/>
                <w:color w:val="000000"/>
                <w:lang w:eastAsia="en-AU"/>
              </w:rPr>
            </w:pPr>
            <w:r w:rsidRPr="009E58B4">
              <w:rPr>
                <w:rFonts w:eastAsia="Times New Roman" w:cstheme="minorHAnsi"/>
                <w:color w:val="000000"/>
                <w:lang w:eastAsia="en-AU"/>
              </w:rPr>
              <w:t>6.3175%</w:t>
            </w:r>
          </w:p>
        </w:tc>
        <w:tc>
          <w:tcPr>
            <w:tcW w:w="872" w:type="pct"/>
            <w:noWrap/>
            <w:hideMark/>
          </w:tcPr>
          <w:p w14:paraId="531AA625" w14:textId="77777777" w:rsidR="00A9272F" w:rsidRPr="009E58B4" w:rsidRDefault="00A9272F" w:rsidP="00A9272F">
            <w:pPr>
              <w:jc w:val="right"/>
              <w:rPr>
                <w:rFonts w:eastAsia="Times New Roman" w:cstheme="minorHAnsi"/>
                <w:color w:val="000000"/>
                <w:lang w:eastAsia="en-AU"/>
              </w:rPr>
            </w:pPr>
            <w:r w:rsidRPr="009E58B4">
              <w:rPr>
                <w:rFonts w:eastAsia="Times New Roman" w:cstheme="minorHAnsi"/>
                <w:color w:val="000000"/>
                <w:lang w:eastAsia="en-AU"/>
              </w:rPr>
              <w:t>6.7551%</w:t>
            </w:r>
          </w:p>
        </w:tc>
        <w:tc>
          <w:tcPr>
            <w:tcW w:w="872" w:type="pct"/>
            <w:noWrap/>
            <w:hideMark/>
          </w:tcPr>
          <w:p w14:paraId="4064C1AB" w14:textId="77777777" w:rsidR="00A9272F" w:rsidRPr="009E58B4" w:rsidRDefault="00A9272F" w:rsidP="00A9272F">
            <w:pPr>
              <w:jc w:val="right"/>
              <w:rPr>
                <w:rFonts w:eastAsia="Times New Roman" w:cstheme="minorHAnsi"/>
                <w:color w:val="000000"/>
                <w:lang w:eastAsia="en-AU"/>
              </w:rPr>
            </w:pPr>
            <w:r w:rsidRPr="009E58B4">
              <w:rPr>
                <w:rFonts w:eastAsia="Times New Roman" w:cstheme="minorHAnsi"/>
                <w:color w:val="000000"/>
                <w:lang w:eastAsia="en-AU"/>
              </w:rPr>
              <w:t>7.2247%</w:t>
            </w:r>
          </w:p>
        </w:tc>
        <w:tc>
          <w:tcPr>
            <w:tcW w:w="872" w:type="pct"/>
            <w:noWrap/>
            <w:hideMark/>
          </w:tcPr>
          <w:p w14:paraId="746689FF" w14:textId="77777777" w:rsidR="00A9272F" w:rsidRPr="009E58B4" w:rsidRDefault="00A9272F" w:rsidP="00A9272F">
            <w:pPr>
              <w:jc w:val="right"/>
              <w:rPr>
                <w:rFonts w:eastAsia="Times New Roman" w:cstheme="minorHAnsi"/>
                <w:color w:val="000000"/>
                <w:lang w:eastAsia="en-AU"/>
              </w:rPr>
            </w:pPr>
            <w:r w:rsidRPr="009E58B4">
              <w:rPr>
                <w:rFonts w:eastAsia="Times New Roman" w:cstheme="minorHAnsi"/>
                <w:color w:val="000000"/>
                <w:lang w:eastAsia="en-AU"/>
              </w:rPr>
              <w:t>6.2420%</w:t>
            </w:r>
          </w:p>
        </w:tc>
      </w:tr>
      <w:tr w:rsidR="00A9272F" w:rsidRPr="00A9272F" w14:paraId="7F0F0A77" w14:textId="77777777" w:rsidTr="009E58B4">
        <w:trPr>
          <w:trHeight w:val="300"/>
        </w:trPr>
        <w:tc>
          <w:tcPr>
            <w:tcW w:w="642" w:type="pct"/>
            <w:noWrap/>
            <w:hideMark/>
          </w:tcPr>
          <w:p w14:paraId="61C92303" w14:textId="77777777" w:rsidR="00A9272F" w:rsidRPr="009E58B4" w:rsidRDefault="00A9272F" w:rsidP="00A9272F">
            <w:pPr>
              <w:rPr>
                <w:rFonts w:eastAsia="Times New Roman" w:cstheme="minorHAnsi"/>
                <w:color w:val="000000"/>
                <w:lang w:eastAsia="en-AU"/>
              </w:rPr>
            </w:pPr>
            <w:r w:rsidRPr="009E58B4">
              <w:rPr>
                <w:rFonts w:eastAsia="Times New Roman" w:cstheme="minorHAnsi"/>
                <w:color w:val="000000"/>
                <w:lang w:eastAsia="en-AU"/>
              </w:rPr>
              <w:t>Total</w:t>
            </w:r>
          </w:p>
        </w:tc>
        <w:tc>
          <w:tcPr>
            <w:tcW w:w="872" w:type="pct"/>
            <w:noWrap/>
            <w:hideMark/>
          </w:tcPr>
          <w:p w14:paraId="7C510B32" w14:textId="77777777" w:rsidR="00A9272F" w:rsidRPr="009E58B4" w:rsidRDefault="00A9272F" w:rsidP="00A9272F">
            <w:pPr>
              <w:jc w:val="right"/>
              <w:rPr>
                <w:rFonts w:eastAsia="Times New Roman" w:cstheme="minorHAnsi"/>
                <w:color w:val="000000"/>
                <w:lang w:eastAsia="en-AU"/>
              </w:rPr>
            </w:pPr>
            <w:r w:rsidRPr="009E58B4">
              <w:rPr>
                <w:rFonts w:eastAsia="Times New Roman" w:cstheme="minorHAnsi"/>
                <w:color w:val="000000"/>
                <w:lang w:eastAsia="en-AU"/>
              </w:rPr>
              <w:t>100.0000%</w:t>
            </w:r>
          </w:p>
        </w:tc>
        <w:tc>
          <w:tcPr>
            <w:tcW w:w="872" w:type="pct"/>
            <w:noWrap/>
            <w:hideMark/>
          </w:tcPr>
          <w:p w14:paraId="4C276696" w14:textId="77777777" w:rsidR="00A9272F" w:rsidRPr="009E58B4" w:rsidRDefault="00A9272F" w:rsidP="00A9272F">
            <w:pPr>
              <w:jc w:val="right"/>
              <w:rPr>
                <w:rFonts w:eastAsia="Times New Roman" w:cstheme="minorHAnsi"/>
                <w:color w:val="000000"/>
                <w:lang w:eastAsia="en-AU"/>
              </w:rPr>
            </w:pPr>
            <w:r w:rsidRPr="009E58B4">
              <w:rPr>
                <w:rFonts w:eastAsia="Times New Roman" w:cstheme="minorHAnsi"/>
                <w:color w:val="000000"/>
                <w:lang w:eastAsia="en-AU"/>
              </w:rPr>
              <w:t>100.0000%</w:t>
            </w:r>
          </w:p>
        </w:tc>
        <w:tc>
          <w:tcPr>
            <w:tcW w:w="872" w:type="pct"/>
            <w:noWrap/>
            <w:hideMark/>
          </w:tcPr>
          <w:p w14:paraId="1E977836" w14:textId="77777777" w:rsidR="00A9272F" w:rsidRPr="009E58B4" w:rsidRDefault="00A9272F" w:rsidP="00A9272F">
            <w:pPr>
              <w:jc w:val="right"/>
              <w:rPr>
                <w:rFonts w:eastAsia="Times New Roman" w:cstheme="minorHAnsi"/>
                <w:color w:val="000000"/>
                <w:lang w:eastAsia="en-AU"/>
              </w:rPr>
            </w:pPr>
            <w:r w:rsidRPr="009E58B4">
              <w:rPr>
                <w:rFonts w:eastAsia="Times New Roman" w:cstheme="minorHAnsi"/>
                <w:color w:val="000000"/>
                <w:lang w:eastAsia="en-AU"/>
              </w:rPr>
              <w:t>100.0000%</w:t>
            </w:r>
          </w:p>
        </w:tc>
        <w:tc>
          <w:tcPr>
            <w:tcW w:w="872" w:type="pct"/>
            <w:noWrap/>
            <w:hideMark/>
          </w:tcPr>
          <w:p w14:paraId="33EB82CA" w14:textId="77777777" w:rsidR="00A9272F" w:rsidRPr="009E58B4" w:rsidRDefault="00A9272F" w:rsidP="00A9272F">
            <w:pPr>
              <w:jc w:val="right"/>
              <w:rPr>
                <w:rFonts w:eastAsia="Times New Roman" w:cstheme="minorHAnsi"/>
                <w:color w:val="000000"/>
                <w:lang w:eastAsia="en-AU"/>
              </w:rPr>
            </w:pPr>
            <w:r w:rsidRPr="009E58B4">
              <w:rPr>
                <w:rFonts w:eastAsia="Times New Roman" w:cstheme="minorHAnsi"/>
                <w:color w:val="000000"/>
                <w:lang w:eastAsia="en-AU"/>
              </w:rPr>
              <w:t>100.0000%</w:t>
            </w:r>
          </w:p>
        </w:tc>
        <w:tc>
          <w:tcPr>
            <w:tcW w:w="872" w:type="pct"/>
            <w:noWrap/>
            <w:hideMark/>
          </w:tcPr>
          <w:p w14:paraId="6D054AAF" w14:textId="77777777" w:rsidR="00A9272F" w:rsidRPr="009E58B4" w:rsidRDefault="00A9272F" w:rsidP="00A9272F">
            <w:pPr>
              <w:jc w:val="right"/>
              <w:rPr>
                <w:rFonts w:eastAsia="Times New Roman" w:cstheme="minorHAnsi"/>
                <w:color w:val="000000"/>
                <w:lang w:eastAsia="en-AU"/>
              </w:rPr>
            </w:pPr>
            <w:r w:rsidRPr="009E58B4">
              <w:rPr>
                <w:rFonts w:eastAsia="Times New Roman" w:cstheme="minorHAnsi"/>
                <w:color w:val="000000"/>
                <w:lang w:eastAsia="en-AU"/>
              </w:rPr>
              <w:t>100.0000%</w:t>
            </w:r>
          </w:p>
        </w:tc>
      </w:tr>
    </w:tbl>
    <w:p w14:paraId="26F9D603" w14:textId="77777777" w:rsidR="00FB28AB" w:rsidRDefault="00FB28AB" w:rsidP="00CA6742"/>
    <w:p w14:paraId="326C5837" w14:textId="3F567558" w:rsidR="003350F3" w:rsidRDefault="003350F3" w:rsidP="00CA6742">
      <w:r>
        <w:t>For solar thermal electric boost systems and solar thermal gas boost systems, the monthly share of energy is given by a third order polynomial equation for each month in the following general form:</w:t>
      </w:r>
    </w:p>
    <w:p w14:paraId="72E098F7" w14:textId="21133E9B" w:rsidR="003350F3" w:rsidRDefault="003350F3" w:rsidP="003350F3">
      <w:pPr>
        <w:pStyle w:val="Caption"/>
      </w:pPr>
      <w:bookmarkStart w:id="366" w:name="_Ref82444859"/>
      <w:bookmarkStart w:id="367" w:name="_Ref82444837"/>
      <w:bookmarkStart w:id="368" w:name="_Toc86833754"/>
      <w:r>
        <w:t xml:space="preserve">Equation </w:t>
      </w:r>
      <w:r w:rsidR="00877C01">
        <w:rPr>
          <w:noProof/>
        </w:rPr>
        <w:fldChar w:fldCharType="begin"/>
      </w:r>
      <w:r w:rsidR="00877C01">
        <w:rPr>
          <w:noProof/>
        </w:rPr>
        <w:instrText xml:space="preserve"> SEQ Equation \* ARABIC </w:instrText>
      </w:r>
      <w:r w:rsidR="00877C01">
        <w:rPr>
          <w:noProof/>
        </w:rPr>
        <w:fldChar w:fldCharType="separate"/>
      </w:r>
      <w:r w:rsidR="004235B4">
        <w:rPr>
          <w:noProof/>
        </w:rPr>
        <w:t>22</w:t>
      </w:r>
      <w:r w:rsidR="00877C01">
        <w:rPr>
          <w:noProof/>
        </w:rPr>
        <w:fldChar w:fldCharType="end"/>
      </w:r>
      <w:bookmarkEnd w:id="366"/>
      <w:r>
        <w:t>: Monthly share of energy for solar thermal systems</w:t>
      </w:r>
      <w:bookmarkEnd w:id="367"/>
      <w:bookmarkEnd w:id="368"/>
    </w:p>
    <w:p w14:paraId="01810E1A" w14:textId="6BC9FEBE" w:rsidR="003350F3" w:rsidRDefault="00D75F30" w:rsidP="00CA6742">
      <w:r w:rsidRPr="00603462">
        <w:rPr>
          <w:noProof/>
          <w:position w:val="-14"/>
        </w:rPr>
        <w:object w:dxaOrig="8300" w:dyaOrig="400" w14:anchorId="0346E439">
          <v:shape id="_x0000_i1033" type="#_x0000_t75" alt="Equation 22: Monthly share of energy for solar thermal systems" style="width:412.65pt;height:18.25pt;mso-width-percent:0;mso-height-percent:0;mso-width-percent:0;mso-height-percent:0" o:ole="">
            <v:imagedata r:id="rId44" o:title=""/>
          </v:shape>
          <o:OLEObject Type="Embed" ProgID="Equation.DSMT4" ShapeID="_x0000_i1033" DrawAspect="Content" ObjectID="_1697985162" r:id="rId45"/>
        </w:object>
      </w:r>
    </w:p>
    <w:p w14:paraId="4F069FEF" w14:textId="69868041" w:rsidR="003350F3" w:rsidRDefault="00861543" w:rsidP="00CA6742">
      <w:r>
        <w:t xml:space="preserve">Where </w:t>
      </w:r>
      <w:r w:rsidRPr="00861543">
        <w:rPr>
          <w:i/>
        </w:rPr>
        <w:t>E</w:t>
      </w:r>
      <w:r w:rsidRPr="00861543">
        <w:rPr>
          <w:i/>
          <w:vertAlign w:val="subscript"/>
        </w:rPr>
        <w:t>Annual-output</w:t>
      </w:r>
      <w:r>
        <w:t xml:space="preserve"> (hot water demand) is defined in </w:t>
      </w:r>
      <w:r>
        <w:fldChar w:fldCharType="begin"/>
      </w:r>
      <w:r>
        <w:instrText xml:space="preserve"> REF _Ref80197148 \h </w:instrText>
      </w:r>
      <w:r>
        <w:fldChar w:fldCharType="separate"/>
      </w:r>
      <w:r w:rsidR="004235B4">
        <w:t xml:space="preserve">Equation </w:t>
      </w:r>
      <w:r w:rsidR="004235B4">
        <w:rPr>
          <w:noProof/>
        </w:rPr>
        <w:t>20</w:t>
      </w:r>
      <w:r>
        <w:fldChar w:fldCharType="end"/>
      </w:r>
      <w:r>
        <w:t xml:space="preserve">. </w:t>
      </w:r>
      <w:r w:rsidR="00D40310">
        <w:t xml:space="preserve">Separate coefficients are supplied for solar thermal electric boost water heaters for each month and in each climate zone. The sum of values for the 12 months from </w:t>
      </w:r>
      <w:r w:rsidR="00D40310">
        <w:fldChar w:fldCharType="begin"/>
      </w:r>
      <w:r w:rsidR="00D40310">
        <w:instrText xml:space="preserve"> REF _Ref82444859 \h </w:instrText>
      </w:r>
      <w:r w:rsidR="00D40310">
        <w:fldChar w:fldCharType="separate"/>
      </w:r>
      <w:r w:rsidR="004235B4">
        <w:t xml:space="preserve">Equation </w:t>
      </w:r>
      <w:r w:rsidR="004235B4">
        <w:rPr>
          <w:noProof/>
        </w:rPr>
        <w:t>22</w:t>
      </w:r>
      <w:r w:rsidR="00D40310">
        <w:fldChar w:fldCharType="end"/>
      </w:r>
      <w:r w:rsidR="00D40310">
        <w:t xml:space="preserve"> for solar thermal electric should be equal to 1.0000.</w:t>
      </w:r>
    </w:p>
    <w:p w14:paraId="788901DD" w14:textId="3937051E" w:rsidR="00D40310" w:rsidRDefault="00D40310" w:rsidP="00CA6742">
      <w:r>
        <w:t xml:space="preserve">For solar thermal gas boost systems, two sets of coefficients are provided to separately estimate the share of gas </w:t>
      </w:r>
      <w:r w:rsidR="007D0779">
        <w:t xml:space="preserve">(STG) </w:t>
      </w:r>
      <w:r w:rsidR="00EE71F4">
        <w:t xml:space="preserve">(main boost fuel) </w:t>
      </w:r>
      <w:r>
        <w:t xml:space="preserve">and electricity </w:t>
      </w:r>
      <w:r w:rsidR="007D0779">
        <w:t xml:space="preserve">(STX) </w:t>
      </w:r>
      <w:r w:rsidR="00EE71F4">
        <w:t xml:space="preserve">(auxiliary energy) </w:t>
      </w:r>
      <w:r>
        <w:t>in each month (noting that the total annual purchase</w:t>
      </w:r>
      <w:r w:rsidR="00861543">
        <w:t>d</w:t>
      </w:r>
      <w:r>
        <w:t xml:space="preserve"> energy estimated from </w:t>
      </w:r>
      <w:r>
        <w:fldChar w:fldCharType="begin"/>
      </w:r>
      <w:r>
        <w:instrText xml:space="preserve"> REF _Ref80198009 \h </w:instrText>
      </w:r>
      <w:r>
        <w:fldChar w:fldCharType="separate"/>
      </w:r>
      <w:r w:rsidR="004235B4">
        <w:t xml:space="preserve">Equation </w:t>
      </w:r>
      <w:r w:rsidR="004235B4">
        <w:rPr>
          <w:noProof/>
        </w:rPr>
        <w:t>21</w:t>
      </w:r>
      <w:r>
        <w:fldChar w:fldCharType="end"/>
      </w:r>
      <w:r>
        <w:t xml:space="preserve"> is gas plus electrical energy). The sum of values for each of the 12 months from </w:t>
      </w:r>
      <w:r>
        <w:fldChar w:fldCharType="begin"/>
      </w:r>
      <w:r>
        <w:instrText xml:space="preserve"> REF _Ref82444859 \h </w:instrText>
      </w:r>
      <w:r>
        <w:fldChar w:fldCharType="separate"/>
      </w:r>
      <w:r w:rsidR="004235B4">
        <w:t xml:space="preserve">Equation </w:t>
      </w:r>
      <w:r w:rsidR="004235B4">
        <w:rPr>
          <w:noProof/>
        </w:rPr>
        <w:t>22</w:t>
      </w:r>
      <w:r>
        <w:fldChar w:fldCharType="end"/>
      </w:r>
      <w:r>
        <w:t xml:space="preserve"> for gas </w:t>
      </w:r>
      <w:r w:rsidR="007D0779">
        <w:t xml:space="preserve">(STG) </w:t>
      </w:r>
      <w:r>
        <w:t xml:space="preserve">plus the 12 months for electricity </w:t>
      </w:r>
      <w:r w:rsidR="007D0779">
        <w:t xml:space="preserve">(STX) </w:t>
      </w:r>
      <w:r>
        <w:t>for solar thermal electric should be equal to 1.0000.</w:t>
      </w:r>
    </w:p>
    <w:p w14:paraId="4C327F46" w14:textId="4A54179F" w:rsidR="003350F3" w:rsidRDefault="00D40310" w:rsidP="00CA6742">
      <w:r>
        <w:t xml:space="preserve">To assist users, the coefficients in </w:t>
      </w:r>
      <w:r>
        <w:fldChar w:fldCharType="begin"/>
      </w:r>
      <w:r>
        <w:instrText xml:space="preserve"> REF _Ref82444859 \h </w:instrText>
      </w:r>
      <w:r>
        <w:fldChar w:fldCharType="separate"/>
      </w:r>
      <w:r w:rsidR="004235B4">
        <w:t xml:space="preserve">Equation </w:t>
      </w:r>
      <w:r w:rsidR="004235B4">
        <w:rPr>
          <w:noProof/>
        </w:rPr>
        <w:t>22</w:t>
      </w:r>
      <w:r>
        <w:fldChar w:fldCharType="end"/>
      </w:r>
      <w:r>
        <w:t xml:space="preserve"> are provided in a table in </w:t>
      </w:r>
      <w:r w:rsidR="00EE71F4">
        <w:fldChar w:fldCharType="begin"/>
      </w:r>
      <w:r w:rsidR="00EE71F4">
        <w:instrText xml:space="preserve"> REF _Ref82509244 \h </w:instrText>
      </w:r>
      <w:r w:rsidR="00EE71F4">
        <w:fldChar w:fldCharType="separate"/>
      </w:r>
      <w:r w:rsidR="004235B4" w:rsidRPr="005631CC">
        <w:t xml:space="preserve">Appendix </w:t>
      </w:r>
      <w:r w:rsidR="004235B4">
        <w:t>C</w:t>
      </w:r>
      <w:r w:rsidR="004235B4" w:rsidRPr="005631CC">
        <w:t xml:space="preserve"> </w:t>
      </w:r>
      <w:r w:rsidR="004235B4">
        <w:t>–</w:t>
      </w:r>
      <w:r w:rsidR="004235B4" w:rsidRPr="005631CC">
        <w:t xml:space="preserve"> </w:t>
      </w:r>
      <w:r w:rsidR="004235B4">
        <w:t xml:space="preserve">Water Heater Performance Coefficients for monthly share of energy by </w:t>
      </w:r>
      <w:r w:rsidR="004235B4" w:rsidRPr="005631CC">
        <w:t>climate zone</w:t>
      </w:r>
      <w:r w:rsidR="004235B4">
        <w:t xml:space="preserve"> for Whole of Home rating</w:t>
      </w:r>
      <w:r w:rsidR="00EE71F4">
        <w:fldChar w:fldCharType="end"/>
      </w:r>
      <w:r w:rsidR="00EE71F4">
        <w:t xml:space="preserve"> </w:t>
      </w:r>
      <w:r w:rsidR="004314D4">
        <w:t>for all water heater types and climate zones.</w:t>
      </w:r>
      <w:r w:rsidR="007D0779">
        <w:t xml:space="preserve"> For the most accurate results, the source spreadsheet should be used to </w:t>
      </w:r>
      <w:r w:rsidR="00B0767F">
        <w:t>extract the exact values for each coefficient as more significant figures than shown in this report are available.</w:t>
      </w:r>
    </w:p>
    <w:p w14:paraId="1EEF4125" w14:textId="59C21E79" w:rsidR="00562A8B" w:rsidRDefault="004743A7" w:rsidP="00962873">
      <w:pPr>
        <w:pStyle w:val="Heading4"/>
      </w:pPr>
      <w:r>
        <w:t>Water heater h</w:t>
      </w:r>
      <w:r w:rsidR="00562A8B">
        <w:t xml:space="preserve">ourly </w:t>
      </w:r>
      <w:r>
        <w:t>e</w:t>
      </w:r>
      <w:r w:rsidR="00562A8B">
        <w:t xml:space="preserve">nergy </w:t>
      </w:r>
      <w:r>
        <w:t>u</w:t>
      </w:r>
      <w:r w:rsidR="00562A8B">
        <w:t>se</w:t>
      </w:r>
    </w:p>
    <w:p w14:paraId="5BA2E80E" w14:textId="243A3C10" w:rsidR="00562A8B" w:rsidRDefault="00562A8B" w:rsidP="00562A8B">
      <w:r>
        <w:t xml:space="preserve">As the whole-of-home schema aims to provide hour-by-hour energy demand, the </w:t>
      </w:r>
      <w:r w:rsidR="00455DBF">
        <w:t>m</w:t>
      </w:r>
      <w:r w:rsidR="007938E4">
        <w:t xml:space="preserve">onthly average data </w:t>
      </w:r>
      <w:r w:rsidR="00455DBF">
        <w:t xml:space="preserve">determined previously </w:t>
      </w:r>
      <w:r w:rsidR="007938E4">
        <w:t xml:space="preserve">is then used to estimate </w:t>
      </w:r>
      <w:r>
        <w:t xml:space="preserve">daily and then hourly </w:t>
      </w:r>
      <w:r w:rsidR="007938E4">
        <w:t>energy input into the water heater</w:t>
      </w:r>
      <w:r>
        <w:t xml:space="preserve">. </w:t>
      </w:r>
      <w:r w:rsidR="007938E4">
        <w:t xml:space="preserve">Energy input </w:t>
      </w:r>
      <w:r>
        <w:t>will differ by hot water system</w:t>
      </w:r>
      <w:r w:rsidR="00922D72">
        <w:t xml:space="preserve"> for a given hot water demand</w:t>
      </w:r>
      <w:r>
        <w:t>.</w:t>
      </w:r>
      <w:r w:rsidR="007938E4">
        <w:t xml:space="preserve"> Conventional instantaneous systems and storage systems </w:t>
      </w:r>
      <w:r w:rsidR="00751D9C">
        <w:t xml:space="preserve">with </w:t>
      </w:r>
      <w:r w:rsidR="007938E4">
        <w:t xml:space="preserve">continuous energisation will have an </w:t>
      </w:r>
      <w:r w:rsidR="00934060">
        <w:t xml:space="preserve">hourly </w:t>
      </w:r>
      <w:r w:rsidR="007938E4">
        <w:t xml:space="preserve">energy profile that </w:t>
      </w:r>
      <w:r w:rsidR="00934060">
        <w:t xml:space="preserve">largely </w:t>
      </w:r>
      <w:r w:rsidR="007938E4">
        <w:t xml:space="preserve">mirrors the hot water demand profile. Where the energisation profile </w:t>
      </w:r>
      <w:r w:rsidR="00751D9C">
        <w:t xml:space="preserve">has </w:t>
      </w:r>
      <w:r w:rsidR="007938E4">
        <w:t xml:space="preserve">restricted </w:t>
      </w:r>
      <w:r w:rsidR="00751D9C">
        <w:t xml:space="preserve">times </w:t>
      </w:r>
      <w:r w:rsidR="007938E4">
        <w:t xml:space="preserve">(e.g. off peak electric water heaters) the </w:t>
      </w:r>
      <w:r w:rsidR="00751D9C">
        <w:t xml:space="preserve">daily </w:t>
      </w:r>
      <w:r w:rsidR="007938E4">
        <w:t xml:space="preserve">energy </w:t>
      </w:r>
      <w:r w:rsidR="00751D9C">
        <w:t xml:space="preserve">input </w:t>
      </w:r>
      <w:r w:rsidR="007938E4">
        <w:t>is assumed to be consumed according to th</w:t>
      </w:r>
      <w:r w:rsidR="00981472">
        <w:t xml:space="preserve">e applicable </w:t>
      </w:r>
      <w:r w:rsidR="007938E4">
        <w:t>energisation profile.</w:t>
      </w:r>
    </w:p>
    <w:p w14:paraId="1AEDB87B" w14:textId="673EFCEC" w:rsidR="00562A8B" w:rsidRDefault="00562A8B" w:rsidP="009E58B4">
      <w:pPr>
        <w:keepNext/>
      </w:pPr>
      <w:r>
        <w:t xml:space="preserve">Daily energy demand is calculated using </w:t>
      </w:r>
      <w:r>
        <w:fldChar w:fldCharType="begin"/>
      </w:r>
      <w:r>
        <w:instrText xml:space="preserve"> REF _Ref39154939 \h </w:instrText>
      </w:r>
      <w:r>
        <w:fldChar w:fldCharType="separate"/>
      </w:r>
      <w:r w:rsidR="004235B4">
        <w:t xml:space="preserve">Equation </w:t>
      </w:r>
      <w:r w:rsidR="004235B4">
        <w:rPr>
          <w:noProof/>
        </w:rPr>
        <w:t>23</w:t>
      </w:r>
      <w:r>
        <w:fldChar w:fldCharType="end"/>
      </w:r>
      <w:r w:rsidR="008C49C1">
        <w:t>:</w:t>
      </w:r>
    </w:p>
    <w:p w14:paraId="2CCB100A" w14:textId="691F08E1" w:rsidR="00562A8B" w:rsidRDefault="00562A8B" w:rsidP="00562A8B">
      <w:pPr>
        <w:pStyle w:val="Caption"/>
        <w:keepNext/>
      </w:pPr>
      <w:bookmarkStart w:id="369" w:name="_Ref82449490"/>
      <w:bookmarkStart w:id="370" w:name="_Ref39154939"/>
      <w:bookmarkStart w:id="371" w:name="_Toc86833755"/>
      <w:r>
        <w:t xml:space="preserve">Equation </w:t>
      </w:r>
      <w:r w:rsidR="00877C01">
        <w:rPr>
          <w:noProof/>
        </w:rPr>
        <w:fldChar w:fldCharType="begin"/>
      </w:r>
      <w:r w:rsidR="00877C01">
        <w:rPr>
          <w:noProof/>
        </w:rPr>
        <w:instrText xml:space="preserve"> SEQ Equation \* ARABIC </w:instrText>
      </w:r>
      <w:r w:rsidR="00877C01">
        <w:rPr>
          <w:noProof/>
        </w:rPr>
        <w:fldChar w:fldCharType="separate"/>
      </w:r>
      <w:r w:rsidR="004235B4">
        <w:rPr>
          <w:noProof/>
        </w:rPr>
        <w:t>23</w:t>
      </w:r>
      <w:r w:rsidR="00877C01">
        <w:rPr>
          <w:noProof/>
        </w:rPr>
        <w:fldChar w:fldCharType="end"/>
      </w:r>
      <w:bookmarkEnd w:id="369"/>
      <w:bookmarkEnd w:id="370"/>
      <w:r w:rsidR="00743BEC">
        <w:rPr>
          <w:noProof/>
        </w:rPr>
        <w:t>: Daily energy inut for water heaters</w:t>
      </w:r>
      <w:bookmarkEnd w:id="371"/>
    </w:p>
    <w:p w14:paraId="053322CF" w14:textId="6EFC5959" w:rsidR="00562A8B" w:rsidRPr="00B9118B" w:rsidRDefault="00DA1202" w:rsidP="00562A8B">
      <w:pPr>
        <w:rPr>
          <w:rFonts w:eastAsiaTheme="minorEastAsia"/>
          <w:vertAlign w:val="subscript"/>
        </w:rPr>
      </w:pPr>
      <m:oMathPara>
        <m:oMath>
          <m:sSub>
            <m:sSubPr>
              <m:ctrlPr>
                <w:rPr>
                  <w:rFonts w:ascii="Cambria Math" w:hAnsi="Cambria Math"/>
                  <w:i/>
                  <w:vertAlign w:val="subscript"/>
                </w:rPr>
              </m:ctrlPr>
            </m:sSubPr>
            <m:e>
              <m:r>
                <w:rPr>
                  <w:rFonts w:ascii="Cambria Math" w:hAnsi="Cambria Math"/>
                  <w:vertAlign w:val="subscript"/>
                </w:rPr>
                <m:t>E</m:t>
              </m:r>
            </m:e>
            <m:sub>
              <m:r>
                <w:rPr>
                  <w:rFonts w:ascii="Cambria Math" w:hAnsi="Cambria Math"/>
                  <w:vertAlign w:val="subscript"/>
                </w:rPr>
                <m:t>Daily,m</m:t>
              </m:r>
            </m:sub>
          </m:sSub>
          <m:r>
            <w:rPr>
              <w:rFonts w:ascii="Cambria Math" w:hAnsi="Cambria Math"/>
              <w:vertAlign w:val="subscript"/>
            </w:rPr>
            <m:t>=</m:t>
          </m:r>
          <m:f>
            <m:fPr>
              <m:ctrlPr>
                <w:rPr>
                  <w:rFonts w:ascii="Cambria Math" w:hAnsi="Cambria Math"/>
                  <w:i/>
                  <w:vertAlign w:val="subscript"/>
                </w:rPr>
              </m:ctrlPr>
            </m:fPr>
            <m:num>
              <m:sSub>
                <m:sSubPr>
                  <m:ctrlPr>
                    <w:rPr>
                      <w:rFonts w:ascii="Cambria Math" w:hAnsi="Cambria Math"/>
                      <w:i/>
                      <w:vertAlign w:val="subscript"/>
                    </w:rPr>
                  </m:ctrlPr>
                </m:sSubPr>
                <m:e>
                  <m:r>
                    <w:rPr>
                      <w:rFonts w:ascii="Cambria Math" w:hAnsi="Cambria Math"/>
                      <w:vertAlign w:val="subscript"/>
                    </w:rPr>
                    <m:t>F</m:t>
                  </m:r>
                </m:e>
                <m:sub>
                  <m:r>
                    <w:rPr>
                      <w:rFonts w:ascii="Cambria Math" w:hAnsi="Cambria Math"/>
                      <w:vertAlign w:val="subscript"/>
                    </w:rPr>
                    <m:t>m,z</m:t>
                  </m:r>
                </m:sub>
              </m:sSub>
              <m:r>
                <w:rPr>
                  <w:rFonts w:ascii="Cambria Math" w:hAnsi="Cambria Math"/>
                  <w:vertAlign w:val="subscript"/>
                </w:rPr>
                <m:t>×</m:t>
              </m:r>
              <m:sSub>
                <m:sSubPr>
                  <m:ctrlPr>
                    <w:rPr>
                      <w:rFonts w:ascii="Cambria Math" w:hAnsi="Cambria Math"/>
                      <w:i/>
                      <w:vertAlign w:val="subscript"/>
                    </w:rPr>
                  </m:ctrlPr>
                </m:sSubPr>
                <m:e>
                  <m:r>
                    <w:rPr>
                      <w:rFonts w:ascii="Cambria Math" w:hAnsi="Cambria Math"/>
                      <w:vertAlign w:val="subscript"/>
                    </w:rPr>
                    <m:t>E</m:t>
                  </m:r>
                </m:e>
                <m:sub>
                  <m:r>
                    <w:rPr>
                      <w:rFonts w:ascii="Cambria Math" w:hAnsi="Cambria Math"/>
                      <w:vertAlign w:val="subscript"/>
                    </w:rPr>
                    <m:t>Annual-input</m:t>
                  </m:r>
                </m:sub>
              </m:sSub>
            </m:num>
            <m:den>
              <m:sSub>
                <m:sSubPr>
                  <m:ctrlPr>
                    <w:rPr>
                      <w:rFonts w:ascii="Cambria Math" w:hAnsi="Cambria Math"/>
                      <w:i/>
                      <w:vertAlign w:val="subscript"/>
                    </w:rPr>
                  </m:ctrlPr>
                </m:sSubPr>
                <m:e>
                  <m:r>
                    <w:rPr>
                      <w:rFonts w:ascii="Cambria Math" w:hAnsi="Cambria Math"/>
                      <w:vertAlign w:val="subscript"/>
                    </w:rPr>
                    <m:t>Days</m:t>
                  </m:r>
                </m:e>
                <m:sub>
                  <m:r>
                    <w:rPr>
                      <w:rFonts w:ascii="Cambria Math" w:hAnsi="Cambria Math"/>
                      <w:vertAlign w:val="subscript"/>
                    </w:rPr>
                    <m:t>m</m:t>
                  </m:r>
                </m:sub>
              </m:sSub>
            </m:den>
          </m:f>
        </m:oMath>
      </m:oMathPara>
    </w:p>
    <w:p w14:paraId="15CB0424" w14:textId="77777777" w:rsidR="00562A8B" w:rsidRDefault="00562A8B" w:rsidP="00562A8B">
      <w:r>
        <w:t>Where:</w:t>
      </w:r>
    </w:p>
    <w:p w14:paraId="286AA19C" w14:textId="704962A4" w:rsidR="00562A8B" w:rsidRDefault="00562A8B" w:rsidP="00562A8B">
      <w:r>
        <w:lastRenderedPageBreak/>
        <w:t>F</w:t>
      </w:r>
      <w:r>
        <w:rPr>
          <w:vertAlign w:val="subscript"/>
        </w:rPr>
        <w:t xml:space="preserve">m,z </w:t>
      </w:r>
      <w:r>
        <w:t>= Factor for relevant month and climate zone</w:t>
      </w:r>
      <w:r w:rsidR="00D64DE6">
        <w:t xml:space="preserve"> as specified in </w:t>
      </w:r>
      <w:r w:rsidR="00253DDA">
        <w:fldChar w:fldCharType="begin"/>
      </w:r>
      <w:r w:rsidR="00253DDA">
        <w:instrText xml:space="preserve"> REF _Ref82509244 \h </w:instrText>
      </w:r>
      <w:r w:rsidR="00253DDA">
        <w:fldChar w:fldCharType="separate"/>
      </w:r>
      <w:r w:rsidR="004235B4" w:rsidRPr="005631CC">
        <w:t xml:space="preserve">Appendix </w:t>
      </w:r>
      <w:r w:rsidR="004235B4">
        <w:t>C</w:t>
      </w:r>
      <w:r w:rsidR="004235B4" w:rsidRPr="005631CC">
        <w:t xml:space="preserve"> </w:t>
      </w:r>
      <w:r w:rsidR="004235B4">
        <w:t>–</w:t>
      </w:r>
      <w:r w:rsidR="004235B4" w:rsidRPr="005631CC">
        <w:t xml:space="preserve"> </w:t>
      </w:r>
      <w:r w:rsidR="004235B4">
        <w:t xml:space="preserve">Water Heater Performance Coefficients for monthly share of energy by </w:t>
      </w:r>
      <w:r w:rsidR="004235B4" w:rsidRPr="005631CC">
        <w:t>climate zone</w:t>
      </w:r>
      <w:r w:rsidR="004235B4">
        <w:t xml:space="preserve"> for Whole of Home rating</w:t>
      </w:r>
      <w:r w:rsidR="00253DDA">
        <w:fldChar w:fldCharType="end"/>
      </w:r>
      <w:r w:rsidR="00253DDA">
        <w:t xml:space="preserve"> </w:t>
      </w:r>
      <w:r w:rsidR="00455DBF">
        <w:t xml:space="preserve">determined from </w:t>
      </w:r>
      <w:r w:rsidR="00455DBF">
        <w:fldChar w:fldCharType="begin"/>
      </w:r>
      <w:r w:rsidR="00455DBF">
        <w:instrText xml:space="preserve"> REF _Ref82444859 \h </w:instrText>
      </w:r>
      <w:r w:rsidR="00455DBF">
        <w:fldChar w:fldCharType="separate"/>
      </w:r>
      <w:r w:rsidR="004235B4">
        <w:t xml:space="preserve">Equation </w:t>
      </w:r>
      <w:r w:rsidR="004235B4">
        <w:rPr>
          <w:noProof/>
        </w:rPr>
        <w:t>22</w:t>
      </w:r>
      <w:r w:rsidR="00455DBF">
        <w:fldChar w:fldCharType="end"/>
      </w:r>
      <w:r w:rsidR="00922D72">
        <w:t>.</w:t>
      </w:r>
    </w:p>
    <w:p w14:paraId="1DC6B0EB" w14:textId="18346743" w:rsidR="00562A8B" w:rsidRDefault="00455DBF" w:rsidP="00562A8B">
      <w:r w:rsidRPr="00B0659A">
        <w:rPr>
          <w:i/>
        </w:rPr>
        <w:t>E</w:t>
      </w:r>
      <w:r w:rsidRPr="00B0659A">
        <w:rPr>
          <w:i/>
          <w:vertAlign w:val="subscript"/>
        </w:rPr>
        <w:t>Annual-input</w:t>
      </w:r>
      <w:r>
        <w:t xml:space="preserve"> is the annual hot water energy purchased (energy input) in MJ/year determined from </w:t>
      </w:r>
      <w:r>
        <w:fldChar w:fldCharType="begin"/>
      </w:r>
      <w:r>
        <w:instrText xml:space="preserve"> REF _Ref80198009 \h </w:instrText>
      </w:r>
      <w:r>
        <w:fldChar w:fldCharType="separate"/>
      </w:r>
      <w:r w:rsidR="004235B4">
        <w:t xml:space="preserve">Equation </w:t>
      </w:r>
      <w:r w:rsidR="004235B4">
        <w:rPr>
          <w:noProof/>
        </w:rPr>
        <w:t>21</w:t>
      </w:r>
      <w:r>
        <w:fldChar w:fldCharType="end"/>
      </w:r>
      <w:r>
        <w:t>.</w:t>
      </w:r>
    </w:p>
    <w:p w14:paraId="6A7DF9A4" w14:textId="49FC2E2B" w:rsidR="00562A8B" w:rsidRDefault="00562A8B" w:rsidP="00562A8B">
      <w:r>
        <w:t>Days</w:t>
      </w:r>
      <w:r>
        <w:rPr>
          <w:vertAlign w:val="subscript"/>
        </w:rPr>
        <w:t xml:space="preserve">m </w:t>
      </w:r>
      <w:r>
        <w:t xml:space="preserve">= Days in </w:t>
      </w:r>
      <w:r w:rsidR="00D64DE6">
        <w:t xml:space="preserve">the specified </w:t>
      </w:r>
      <w:r>
        <w:t>month</w:t>
      </w:r>
      <w:r w:rsidR="00104DD6">
        <w:t xml:space="preserve"> (</w:t>
      </w:r>
      <w:r w:rsidR="00D64DE6">
        <w:t xml:space="preserve">for a </w:t>
      </w:r>
      <w:r w:rsidR="00104DD6">
        <w:t xml:space="preserve">standard year </w:t>
      </w:r>
      <w:r w:rsidR="004937B0">
        <w:t>= 365</w:t>
      </w:r>
      <w:r w:rsidR="00104DD6">
        <w:t xml:space="preserve"> days)</w:t>
      </w:r>
    </w:p>
    <w:p w14:paraId="77FB0D96" w14:textId="51D3CA2E" w:rsidR="00562A8B" w:rsidRDefault="00562A8B" w:rsidP="00562A8B">
      <w:r>
        <w:t xml:space="preserve">Hourly loads will </w:t>
      </w:r>
      <w:r w:rsidR="00455DBF">
        <w:t xml:space="preserve">depend on </w:t>
      </w:r>
      <w:r>
        <w:t>the type of water heater</w:t>
      </w:r>
      <w:r w:rsidR="00104DD6">
        <w:t xml:space="preserve"> and the energisation profile</w:t>
      </w:r>
      <w:r>
        <w:t xml:space="preserve">. For example, a large electric storage unit traditionally heats up overnight, but a smaller unit </w:t>
      </w:r>
      <w:r w:rsidR="00455DBF">
        <w:t xml:space="preserve">with continuous energisation </w:t>
      </w:r>
      <w:r>
        <w:t xml:space="preserve">is more likely to respond </w:t>
      </w:r>
      <w:r w:rsidR="00D64D6B">
        <w:t>immediately</w:t>
      </w:r>
      <w:r>
        <w:t xml:space="preserve">, or </w:t>
      </w:r>
      <w:r w:rsidR="00D64D6B">
        <w:t xml:space="preserve">with </w:t>
      </w:r>
      <w:r>
        <w:t xml:space="preserve">a slight delay, to hot water </w:t>
      </w:r>
      <w:r w:rsidR="00987723">
        <w:t>drawoffs</w:t>
      </w:r>
      <w:r>
        <w:t>.</w:t>
      </w:r>
      <w:r w:rsidR="00545C01">
        <w:t xml:space="preserve"> </w:t>
      </w:r>
      <w:r w:rsidR="00031864">
        <w:t xml:space="preserve">Storage systems with some fixed and variable components have an hourly </w:t>
      </w:r>
      <w:r w:rsidR="005F3E7E">
        <w:t xml:space="preserve">breakdown </w:t>
      </w:r>
      <w:r w:rsidR="00031864">
        <w:t>that is dependent on the hot water load</w:t>
      </w:r>
      <w:r w:rsidR="005F3E7E">
        <w:t xml:space="preserve"> when operated with continuous energisation</w:t>
      </w:r>
      <w:r w:rsidR="00031864">
        <w:t xml:space="preserve">. </w:t>
      </w:r>
      <w:r w:rsidR="00545C01">
        <w:t xml:space="preserve">Note that the hourly loads relate to when the water heater </w:t>
      </w:r>
      <w:r w:rsidR="00D64D6B">
        <w:t xml:space="preserve">is assumed to deliver hot water in accordance with the </w:t>
      </w:r>
      <w:r w:rsidR="00922D72">
        <w:t xml:space="preserve">usage profile defined in </w:t>
      </w:r>
      <w:r w:rsidR="00D64D6B">
        <w:t>standard</w:t>
      </w:r>
      <w:r w:rsidR="00455DBF">
        <w:t xml:space="preserve"> AS/NZS4234</w:t>
      </w:r>
      <w:r w:rsidR="00545C01">
        <w:t xml:space="preserve">. This may be different </w:t>
      </w:r>
      <w:r w:rsidR="00562B81">
        <w:t>to when hot water would be used by the occupants</w:t>
      </w:r>
      <w:r w:rsidR="00D64D6B">
        <w:t xml:space="preserve"> in real </w:t>
      </w:r>
      <w:r w:rsidR="00987723">
        <w:t>life</w:t>
      </w:r>
      <w:r w:rsidR="00562B81">
        <w:t>.</w:t>
      </w:r>
    </w:p>
    <w:p w14:paraId="75453650" w14:textId="45001935" w:rsidR="00562A8B" w:rsidRPr="005F0BDB" w:rsidRDefault="00562A8B" w:rsidP="00562A8B">
      <w:pPr>
        <w:rPr>
          <w:b/>
        </w:rPr>
      </w:pPr>
      <w:r>
        <w:t xml:space="preserve">Some initial broad assumptions regarding time of energy </w:t>
      </w:r>
      <w:r w:rsidR="00D64D6B">
        <w:t xml:space="preserve">input into the water heater </w:t>
      </w:r>
      <w:r>
        <w:t xml:space="preserve">(as opposed to time of hot water delivery) are provided in </w:t>
      </w:r>
      <w:r>
        <w:fldChar w:fldCharType="begin"/>
      </w:r>
      <w:r>
        <w:instrText xml:space="preserve"> REF _Ref39154966 \h </w:instrText>
      </w:r>
      <w:r>
        <w:fldChar w:fldCharType="separate"/>
      </w:r>
      <w:r w:rsidR="004235B4">
        <w:t xml:space="preserve">Table </w:t>
      </w:r>
      <w:r w:rsidR="004235B4">
        <w:rPr>
          <w:noProof/>
        </w:rPr>
        <w:t>33</w:t>
      </w:r>
      <w:r>
        <w:fldChar w:fldCharType="end"/>
      </w:r>
      <w:r w:rsidR="008C49C1">
        <w:t>.</w:t>
      </w:r>
    </w:p>
    <w:p w14:paraId="7B41A0F5" w14:textId="0562BB01" w:rsidR="00562A8B" w:rsidRDefault="00562A8B" w:rsidP="00562A8B">
      <w:pPr>
        <w:pStyle w:val="Caption"/>
        <w:keepNext/>
      </w:pPr>
      <w:bookmarkStart w:id="372" w:name="_Ref39154966"/>
      <w:bookmarkStart w:id="373" w:name="_Toc86828509"/>
      <w:r>
        <w:t xml:space="preserve">Table </w:t>
      </w:r>
      <w:r>
        <w:rPr>
          <w:noProof/>
        </w:rPr>
        <w:fldChar w:fldCharType="begin"/>
      </w:r>
      <w:r>
        <w:rPr>
          <w:noProof/>
        </w:rPr>
        <w:instrText xml:space="preserve"> SEQ Table \* ARABIC </w:instrText>
      </w:r>
      <w:r>
        <w:rPr>
          <w:noProof/>
        </w:rPr>
        <w:fldChar w:fldCharType="separate"/>
      </w:r>
      <w:r w:rsidR="004235B4">
        <w:rPr>
          <w:noProof/>
        </w:rPr>
        <w:t>33</w:t>
      </w:r>
      <w:r>
        <w:rPr>
          <w:noProof/>
        </w:rPr>
        <w:fldChar w:fldCharType="end"/>
      </w:r>
      <w:bookmarkEnd w:id="372"/>
      <w:r w:rsidR="00E825E5">
        <w:rPr>
          <w:noProof/>
        </w:rPr>
        <w:t>:</w:t>
      </w:r>
      <w:r>
        <w:t xml:space="preserve"> Water heater schedules</w:t>
      </w:r>
      <w:bookmarkEnd w:id="373"/>
    </w:p>
    <w:tbl>
      <w:tblPr>
        <w:tblStyle w:val="TableGrid"/>
        <w:tblW w:w="0" w:type="auto"/>
        <w:tblLayout w:type="fixed"/>
        <w:tblLook w:val="0000" w:firstRow="0" w:lastRow="0" w:firstColumn="0" w:lastColumn="0" w:noHBand="0" w:noVBand="0"/>
        <w:tblDescription w:val="Table 33: Water heater schedules"/>
      </w:tblPr>
      <w:tblGrid>
        <w:gridCol w:w="3114"/>
        <w:gridCol w:w="6095"/>
      </w:tblGrid>
      <w:tr w:rsidR="00562A8B" w:rsidRPr="00434F21" w14:paraId="11BF7D1A" w14:textId="77777777" w:rsidTr="00F12F13">
        <w:trPr>
          <w:trHeight w:val="104"/>
          <w:tblHeader/>
        </w:trPr>
        <w:tc>
          <w:tcPr>
            <w:tcW w:w="3114" w:type="dxa"/>
          </w:tcPr>
          <w:p w14:paraId="1FC8C7A0" w14:textId="77777777" w:rsidR="00562A8B" w:rsidRPr="00434F21" w:rsidRDefault="00562A8B" w:rsidP="001206A8">
            <w:pPr>
              <w:rPr>
                <w:b/>
                <w:color w:val="000000" w:themeColor="text1"/>
              </w:rPr>
            </w:pPr>
            <w:r w:rsidRPr="00434F21">
              <w:rPr>
                <w:b/>
                <w:color w:val="000000" w:themeColor="text1"/>
              </w:rPr>
              <w:t>Water Heater</w:t>
            </w:r>
          </w:p>
        </w:tc>
        <w:tc>
          <w:tcPr>
            <w:tcW w:w="6095" w:type="dxa"/>
          </w:tcPr>
          <w:p w14:paraId="749EF8E6" w14:textId="5D77D44C" w:rsidR="00562A8B" w:rsidRPr="00434F21" w:rsidRDefault="00D64D6B" w:rsidP="00D64D6B">
            <w:pPr>
              <w:rPr>
                <w:b/>
                <w:color w:val="000000" w:themeColor="text1"/>
              </w:rPr>
            </w:pPr>
            <w:r>
              <w:rPr>
                <w:b/>
                <w:color w:val="000000" w:themeColor="text1"/>
              </w:rPr>
              <w:t xml:space="preserve">Energy Input </w:t>
            </w:r>
            <w:r w:rsidR="008120AD">
              <w:rPr>
                <w:b/>
                <w:color w:val="000000" w:themeColor="text1"/>
              </w:rPr>
              <w:t xml:space="preserve">(energisation) </w:t>
            </w:r>
            <w:r w:rsidR="00562A8B" w:rsidRPr="00434F21">
              <w:rPr>
                <w:b/>
                <w:color w:val="000000" w:themeColor="text1"/>
              </w:rPr>
              <w:t>Schedule</w:t>
            </w:r>
            <w:r w:rsidR="00031864">
              <w:rPr>
                <w:b/>
                <w:color w:val="000000" w:themeColor="text1"/>
              </w:rPr>
              <w:t xml:space="preserve"> in </w:t>
            </w:r>
            <w:r w:rsidR="00031864">
              <w:rPr>
                <w:b/>
                <w:color w:val="000000" w:themeColor="text1"/>
              </w:rPr>
              <w:fldChar w:fldCharType="begin"/>
            </w:r>
            <w:r w:rsidR="00031864">
              <w:rPr>
                <w:b/>
                <w:color w:val="000000" w:themeColor="text1"/>
              </w:rPr>
              <w:instrText xml:space="preserve"> REF _Ref39154978 \h </w:instrText>
            </w:r>
            <w:r w:rsidR="00095DF2">
              <w:rPr>
                <w:b/>
                <w:color w:val="000000" w:themeColor="text1"/>
              </w:rPr>
              <w:instrText xml:space="preserve"> \* MERGEFORMAT </w:instrText>
            </w:r>
            <w:r w:rsidR="00031864">
              <w:rPr>
                <w:b/>
                <w:color w:val="000000" w:themeColor="text1"/>
              </w:rPr>
            </w:r>
            <w:r w:rsidR="00031864">
              <w:rPr>
                <w:b/>
                <w:color w:val="000000" w:themeColor="text1"/>
              </w:rPr>
              <w:fldChar w:fldCharType="separate"/>
            </w:r>
            <w:r w:rsidR="004235B4">
              <w:t xml:space="preserve">Table </w:t>
            </w:r>
            <w:r w:rsidR="004235B4">
              <w:rPr>
                <w:noProof/>
              </w:rPr>
              <w:t>34</w:t>
            </w:r>
            <w:r w:rsidR="00031864">
              <w:rPr>
                <w:b/>
                <w:color w:val="000000" w:themeColor="text1"/>
              </w:rPr>
              <w:fldChar w:fldCharType="end"/>
            </w:r>
          </w:p>
        </w:tc>
      </w:tr>
      <w:tr w:rsidR="00562A8B" w:rsidRPr="00434F21" w14:paraId="13736BD6" w14:textId="77777777" w:rsidTr="00095DF2">
        <w:trPr>
          <w:trHeight w:val="104"/>
        </w:trPr>
        <w:tc>
          <w:tcPr>
            <w:tcW w:w="3114" w:type="dxa"/>
          </w:tcPr>
          <w:p w14:paraId="7A2F177F" w14:textId="77777777" w:rsidR="00562A8B" w:rsidRPr="00434F21" w:rsidRDefault="00562A8B" w:rsidP="001206A8">
            <w:pPr>
              <w:rPr>
                <w:color w:val="000000" w:themeColor="text1"/>
              </w:rPr>
            </w:pPr>
            <w:r w:rsidRPr="00434F21">
              <w:rPr>
                <w:color w:val="000000" w:themeColor="text1"/>
              </w:rPr>
              <w:t xml:space="preserve">Solid fuel (f) </w:t>
            </w:r>
          </w:p>
        </w:tc>
        <w:tc>
          <w:tcPr>
            <w:tcW w:w="6095" w:type="dxa"/>
          </w:tcPr>
          <w:p w14:paraId="7BA56728" w14:textId="628DE63B" w:rsidR="00562A8B" w:rsidRPr="00434F21" w:rsidRDefault="00562A8B" w:rsidP="001206A8">
            <w:pPr>
              <w:rPr>
                <w:color w:val="000000" w:themeColor="text1"/>
              </w:rPr>
            </w:pPr>
            <w:r w:rsidRPr="00434F21">
              <w:rPr>
                <w:color w:val="000000" w:themeColor="text1"/>
              </w:rPr>
              <w:t>Additional research required</w:t>
            </w:r>
            <w:r w:rsidR="00E825E5">
              <w:rPr>
                <w:color w:val="000000" w:themeColor="text1"/>
              </w:rPr>
              <w:t xml:space="preserve"> (assume time of hot water use as the default)</w:t>
            </w:r>
          </w:p>
        </w:tc>
      </w:tr>
      <w:tr w:rsidR="00562A8B" w:rsidRPr="00434F21" w14:paraId="229C5BD8" w14:textId="77777777" w:rsidTr="00095DF2">
        <w:trPr>
          <w:trHeight w:val="104"/>
        </w:trPr>
        <w:tc>
          <w:tcPr>
            <w:tcW w:w="3114" w:type="dxa"/>
          </w:tcPr>
          <w:p w14:paraId="4DFC9F6C" w14:textId="77777777" w:rsidR="00562A8B" w:rsidRPr="00434F21" w:rsidRDefault="00562A8B" w:rsidP="001206A8">
            <w:pPr>
              <w:rPr>
                <w:color w:val="000000" w:themeColor="text1"/>
              </w:rPr>
            </w:pPr>
            <w:r w:rsidRPr="00434F21">
              <w:rPr>
                <w:color w:val="000000" w:themeColor="text1"/>
              </w:rPr>
              <w:t xml:space="preserve">Off-peak electric (e) </w:t>
            </w:r>
          </w:p>
        </w:tc>
        <w:tc>
          <w:tcPr>
            <w:tcW w:w="6095" w:type="dxa"/>
          </w:tcPr>
          <w:p w14:paraId="6F7CD24A" w14:textId="7E407B91" w:rsidR="00562A8B" w:rsidRPr="00434F21" w:rsidRDefault="00562A8B" w:rsidP="00D64D6B">
            <w:pPr>
              <w:rPr>
                <w:color w:val="000000" w:themeColor="text1"/>
              </w:rPr>
            </w:pPr>
            <w:r w:rsidRPr="00434F21">
              <w:rPr>
                <w:color w:val="000000" w:themeColor="text1"/>
              </w:rPr>
              <w:t>Overnight</w:t>
            </w:r>
            <w:r w:rsidR="00D64D6B">
              <w:rPr>
                <w:color w:val="000000" w:themeColor="text1"/>
              </w:rPr>
              <w:t xml:space="preserve"> or Daytime</w:t>
            </w:r>
            <w:r w:rsidR="00455DBF">
              <w:rPr>
                <w:color w:val="000000" w:themeColor="text1"/>
              </w:rPr>
              <w:t xml:space="preserve"> limited energisation</w:t>
            </w:r>
          </w:p>
        </w:tc>
      </w:tr>
      <w:tr w:rsidR="00562A8B" w:rsidRPr="00434F21" w14:paraId="439ECCBA" w14:textId="77777777" w:rsidTr="00095DF2">
        <w:trPr>
          <w:trHeight w:val="104"/>
        </w:trPr>
        <w:tc>
          <w:tcPr>
            <w:tcW w:w="3114" w:type="dxa"/>
          </w:tcPr>
          <w:p w14:paraId="637C23CA" w14:textId="77777777" w:rsidR="00562A8B" w:rsidRPr="00434F21" w:rsidRDefault="00562A8B" w:rsidP="001206A8">
            <w:pPr>
              <w:rPr>
                <w:color w:val="000000" w:themeColor="text1"/>
              </w:rPr>
            </w:pPr>
            <w:r w:rsidRPr="00434F21">
              <w:rPr>
                <w:color w:val="000000" w:themeColor="text1"/>
              </w:rPr>
              <w:t xml:space="preserve">Continuous electric (e) </w:t>
            </w:r>
          </w:p>
        </w:tc>
        <w:tc>
          <w:tcPr>
            <w:tcW w:w="6095" w:type="dxa"/>
          </w:tcPr>
          <w:p w14:paraId="2C75F0AC" w14:textId="215D33CE" w:rsidR="00562A8B" w:rsidRPr="00434F21" w:rsidRDefault="00031864" w:rsidP="00031864">
            <w:pPr>
              <w:rPr>
                <w:color w:val="000000" w:themeColor="text1"/>
              </w:rPr>
            </w:pPr>
            <w:r>
              <w:rPr>
                <w:color w:val="000000" w:themeColor="text1"/>
              </w:rPr>
              <w:t xml:space="preserve">Energisation </w:t>
            </w:r>
            <w:r w:rsidR="00E825E5">
              <w:rPr>
                <w:color w:val="000000" w:themeColor="text1"/>
              </w:rPr>
              <w:t>dependent on hot water load</w:t>
            </w:r>
          </w:p>
        </w:tc>
      </w:tr>
      <w:tr w:rsidR="00562A8B" w:rsidRPr="00434F21" w14:paraId="35221B7D" w14:textId="77777777" w:rsidTr="00095DF2">
        <w:trPr>
          <w:trHeight w:val="104"/>
        </w:trPr>
        <w:tc>
          <w:tcPr>
            <w:tcW w:w="3114" w:type="dxa"/>
          </w:tcPr>
          <w:p w14:paraId="3E20D808" w14:textId="77777777" w:rsidR="00562A8B" w:rsidRPr="00434F21" w:rsidRDefault="00562A8B" w:rsidP="001206A8">
            <w:pPr>
              <w:rPr>
                <w:color w:val="000000" w:themeColor="text1"/>
              </w:rPr>
            </w:pPr>
            <w:r w:rsidRPr="00434F21">
              <w:rPr>
                <w:color w:val="000000" w:themeColor="text1"/>
              </w:rPr>
              <w:t xml:space="preserve">Solar thermal std eff (e) </w:t>
            </w:r>
          </w:p>
        </w:tc>
        <w:tc>
          <w:tcPr>
            <w:tcW w:w="6095" w:type="dxa"/>
          </w:tcPr>
          <w:p w14:paraId="0D0C8A4B" w14:textId="0F993BDB" w:rsidR="00562A8B" w:rsidRPr="00434F21" w:rsidRDefault="00D64D6B" w:rsidP="00E825E5">
            <w:pPr>
              <w:rPr>
                <w:color w:val="000000" w:themeColor="text1"/>
              </w:rPr>
            </w:pPr>
            <w:r w:rsidRPr="00434F21">
              <w:rPr>
                <w:color w:val="000000" w:themeColor="text1"/>
              </w:rPr>
              <w:t xml:space="preserve">Time of </w:t>
            </w:r>
            <w:r>
              <w:rPr>
                <w:color w:val="000000" w:themeColor="text1"/>
              </w:rPr>
              <w:t xml:space="preserve">hot water </w:t>
            </w:r>
            <w:r w:rsidRPr="00434F21">
              <w:rPr>
                <w:color w:val="000000" w:themeColor="text1"/>
              </w:rPr>
              <w:t>use</w:t>
            </w:r>
            <w:r>
              <w:rPr>
                <w:color w:val="000000" w:themeColor="text1"/>
              </w:rPr>
              <w:t xml:space="preserve"> (or overnight/daytime if on </w:t>
            </w:r>
            <w:r w:rsidR="00E825E5">
              <w:rPr>
                <w:color w:val="000000" w:themeColor="text1"/>
              </w:rPr>
              <w:t>limited energisation</w:t>
            </w:r>
            <w:r>
              <w:rPr>
                <w:color w:val="000000" w:themeColor="text1"/>
              </w:rPr>
              <w:t>)</w:t>
            </w:r>
          </w:p>
        </w:tc>
      </w:tr>
      <w:tr w:rsidR="00562A8B" w:rsidRPr="00434F21" w14:paraId="1AD3C917" w14:textId="77777777" w:rsidTr="00095DF2">
        <w:trPr>
          <w:trHeight w:val="104"/>
        </w:trPr>
        <w:tc>
          <w:tcPr>
            <w:tcW w:w="3114" w:type="dxa"/>
          </w:tcPr>
          <w:p w14:paraId="788565BF" w14:textId="77777777" w:rsidR="00562A8B" w:rsidRPr="00434F21" w:rsidRDefault="00562A8B" w:rsidP="001206A8">
            <w:pPr>
              <w:rPr>
                <w:color w:val="000000" w:themeColor="text1"/>
              </w:rPr>
            </w:pPr>
            <w:r w:rsidRPr="00434F21">
              <w:rPr>
                <w:color w:val="000000" w:themeColor="text1"/>
              </w:rPr>
              <w:t xml:space="preserve">Solar thermal instant gas (g) </w:t>
            </w:r>
          </w:p>
        </w:tc>
        <w:tc>
          <w:tcPr>
            <w:tcW w:w="6095" w:type="dxa"/>
          </w:tcPr>
          <w:p w14:paraId="309D3A56" w14:textId="43CDE3C5" w:rsidR="00562A8B" w:rsidRPr="00434F21" w:rsidRDefault="00562A8B" w:rsidP="001206A8">
            <w:pPr>
              <w:rPr>
                <w:color w:val="000000" w:themeColor="text1"/>
              </w:rPr>
            </w:pPr>
            <w:r w:rsidRPr="00434F21">
              <w:rPr>
                <w:color w:val="000000" w:themeColor="text1"/>
              </w:rPr>
              <w:t xml:space="preserve">Time of </w:t>
            </w:r>
            <w:r w:rsidR="00D64D6B">
              <w:rPr>
                <w:color w:val="000000" w:themeColor="text1"/>
              </w:rPr>
              <w:t xml:space="preserve">hot water </w:t>
            </w:r>
            <w:r w:rsidRPr="00434F21">
              <w:rPr>
                <w:color w:val="000000" w:themeColor="text1"/>
              </w:rPr>
              <w:t>use</w:t>
            </w:r>
          </w:p>
        </w:tc>
      </w:tr>
      <w:tr w:rsidR="00562A8B" w:rsidRPr="00434F21" w14:paraId="788E9EC9" w14:textId="77777777" w:rsidTr="00095DF2">
        <w:trPr>
          <w:trHeight w:val="103"/>
        </w:trPr>
        <w:tc>
          <w:tcPr>
            <w:tcW w:w="3114" w:type="dxa"/>
          </w:tcPr>
          <w:p w14:paraId="49D634A6" w14:textId="77777777" w:rsidR="00562A8B" w:rsidRPr="00434F21" w:rsidRDefault="00562A8B" w:rsidP="001206A8">
            <w:pPr>
              <w:rPr>
                <w:color w:val="000000" w:themeColor="text1"/>
              </w:rPr>
            </w:pPr>
            <w:r w:rsidRPr="00434F21">
              <w:rPr>
                <w:color w:val="000000" w:themeColor="text1"/>
              </w:rPr>
              <w:t xml:space="preserve">Heat pump (e) </w:t>
            </w:r>
          </w:p>
        </w:tc>
        <w:tc>
          <w:tcPr>
            <w:tcW w:w="6095" w:type="dxa"/>
          </w:tcPr>
          <w:p w14:paraId="39AE8E1C" w14:textId="049A081E" w:rsidR="00562A8B" w:rsidRPr="00434F21" w:rsidRDefault="00031864" w:rsidP="00031864">
            <w:pPr>
              <w:rPr>
                <w:color w:val="000000" w:themeColor="text1"/>
              </w:rPr>
            </w:pPr>
            <w:r>
              <w:rPr>
                <w:color w:val="000000" w:themeColor="text1"/>
              </w:rPr>
              <w:t xml:space="preserve">Energisation </w:t>
            </w:r>
            <w:r w:rsidR="00E825E5">
              <w:rPr>
                <w:color w:val="000000" w:themeColor="text1"/>
              </w:rPr>
              <w:t>dependent on hot water load</w:t>
            </w:r>
            <w:r w:rsidR="00E825E5" w:rsidRPr="00434F21">
              <w:rPr>
                <w:color w:val="000000" w:themeColor="text1"/>
              </w:rPr>
              <w:t xml:space="preserve"> </w:t>
            </w:r>
            <w:r w:rsidR="00D64D6B">
              <w:rPr>
                <w:color w:val="000000" w:themeColor="text1"/>
              </w:rPr>
              <w:t xml:space="preserve">(or overnight/daytime if on </w:t>
            </w:r>
            <w:r>
              <w:rPr>
                <w:color w:val="000000" w:themeColor="text1"/>
              </w:rPr>
              <w:t>limited energisation</w:t>
            </w:r>
            <w:r w:rsidR="00D64D6B">
              <w:rPr>
                <w:color w:val="000000" w:themeColor="text1"/>
              </w:rPr>
              <w:t>)</w:t>
            </w:r>
          </w:p>
        </w:tc>
      </w:tr>
      <w:tr w:rsidR="00562A8B" w:rsidRPr="00434F21" w14:paraId="3E3324D0" w14:textId="77777777" w:rsidTr="00095DF2">
        <w:trPr>
          <w:trHeight w:val="104"/>
        </w:trPr>
        <w:tc>
          <w:tcPr>
            <w:tcW w:w="3114" w:type="dxa"/>
          </w:tcPr>
          <w:p w14:paraId="126E8453" w14:textId="77777777" w:rsidR="00562A8B" w:rsidRPr="00434F21" w:rsidRDefault="00562A8B" w:rsidP="001206A8">
            <w:pPr>
              <w:rPr>
                <w:color w:val="000000" w:themeColor="text1"/>
              </w:rPr>
            </w:pPr>
            <w:r w:rsidRPr="00434F21">
              <w:rPr>
                <w:color w:val="000000" w:themeColor="text1"/>
              </w:rPr>
              <w:t xml:space="preserve">Gas storage (g) </w:t>
            </w:r>
          </w:p>
        </w:tc>
        <w:tc>
          <w:tcPr>
            <w:tcW w:w="6095" w:type="dxa"/>
          </w:tcPr>
          <w:p w14:paraId="34D72F02" w14:textId="24362C49" w:rsidR="00562A8B" w:rsidRPr="00434F21" w:rsidRDefault="00031864" w:rsidP="001206A8">
            <w:pPr>
              <w:rPr>
                <w:color w:val="000000" w:themeColor="text1"/>
              </w:rPr>
            </w:pPr>
            <w:r>
              <w:rPr>
                <w:color w:val="000000" w:themeColor="text1"/>
              </w:rPr>
              <w:t xml:space="preserve">Energisation </w:t>
            </w:r>
            <w:r w:rsidR="00E825E5">
              <w:rPr>
                <w:color w:val="000000" w:themeColor="text1"/>
              </w:rPr>
              <w:t>dependent on hot water load</w:t>
            </w:r>
          </w:p>
        </w:tc>
      </w:tr>
      <w:tr w:rsidR="00562A8B" w:rsidRPr="00434F21" w14:paraId="3F16DB44" w14:textId="77777777" w:rsidTr="00095DF2">
        <w:trPr>
          <w:trHeight w:val="104"/>
        </w:trPr>
        <w:tc>
          <w:tcPr>
            <w:tcW w:w="3114" w:type="dxa"/>
          </w:tcPr>
          <w:p w14:paraId="4B18052C" w14:textId="77777777" w:rsidR="00562A8B" w:rsidRPr="00434F21" w:rsidRDefault="00562A8B" w:rsidP="001206A8">
            <w:pPr>
              <w:rPr>
                <w:color w:val="000000" w:themeColor="text1"/>
              </w:rPr>
            </w:pPr>
            <w:r w:rsidRPr="00434F21">
              <w:rPr>
                <w:color w:val="000000" w:themeColor="text1"/>
              </w:rPr>
              <w:t>Gas Instant (g) (All types)</w:t>
            </w:r>
          </w:p>
        </w:tc>
        <w:tc>
          <w:tcPr>
            <w:tcW w:w="6095" w:type="dxa"/>
          </w:tcPr>
          <w:p w14:paraId="738B3901" w14:textId="39C73F7F" w:rsidR="00562A8B" w:rsidRPr="00434F21" w:rsidRDefault="00562A8B" w:rsidP="001206A8">
            <w:pPr>
              <w:rPr>
                <w:color w:val="000000" w:themeColor="text1"/>
              </w:rPr>
            </w:pPr>
            <w:r w:rsidRPr="00434F21">
              <w:rPr>
                <w:color w:val="000000" w:themeColor="text1"/>
              </w:rPr>
              <w:t xml:space="preserve">Time of </w:t>
            </w:r>
            <w:r w:rsidR="00D64D6B">
              <w:rPr>
                <w:color w:val="000000" w:themeColor="text1"/>
              </w:rPr>
              <w:t xml:space="preserve">hot water </w:t>
            </w:r>
            <w:r w:rsidRPr="00434F21">
              <w:rPr>
                <w:color w:val="000000" w:themeColor="text1"/>
              </w:rPr>
              <w:t>use</w:t>
            </w:r>
            <w:r w:rsidR="00031864">
              <w:rPr>
                <w:color w:val="000000" w:themeColor="text1"/>
              </w:rPr>
              <w:t xml:space="preserve"> for gas, electricity dependent on hot water load</w:t>
            </w:r>
          </w:p>
        </w:tc>
      </w:tr>
    </w:tbl>
    <w:p w14:paraId="6AE69BF0" w14:textId="77777777" w:rsidR="00562A8B" w:rsidRDefault="00562A8B" w:rsidP="00562A8B"/>
    <w:p w14:paraId="2BF93708" w14:textId="34AAEFB6" w:rsidR="00562A8B" w:rsidRDefault="00562A8B" w:rsidP="00562A8B">
      <w:r>
        <w:t xml:space="preserve">Schedules are defined in </w:t>
      </w:r>
      <w:r>
        <w:fldChar w:fldCharType="begin"/>
      </w:r>
      <w:r>
        <w:instrText xml:space="preserve"> REF _Ref39154978 \h </w:instrText>
      </w:r>
      <w:r>
        <w:fldChar w:fldCharType="separate"/>
      </w:r>
      <w:r w:rsidR="004235B4">
        <w:t xml:space="preserve">Table </w:t>
      </w:r>
      <w:r w:rsidR="004235B4">
        <w:rPr>
          <w:noProof/>
        </w:rPr>
        <w:t>34</w:t>
      </w:r>
      <w:r>
        <w:fldChar w:fldCharType="end"/>
      </w:r>
      <w:r w:rsidR="008C49C1">
        <w:t>.</w:t>
      </w:r>
      <w:r>
        <w:t xml:space="preserve"> Time of </w:t>
      </w:r>
      <w:r w:rsidR="00D64D6B">
        <w:t xml:space="preserve">hot water </w:t>
      </w:r>
      <w:r>
        <w:t>use pattern is initially suggested to operate on the same basis as the AS/NZ4234 Table A4.</w:t>
      </w:r>
    </w:p>
    <w:p w14:paraId="12C0F6AA" w14:textId="67DF879F" w:rsidR="00562A8B" w:rsidRDefault="00562A8B" w:rsidP="00562A8B">
      <w:pPr>
        <w:pStyle w:val="Caption"/>
        <w:keepNext/>
      </w:pPr>
      <w:bookmarkStart w:id="374" w:name="_Ref39154978"/>
      <w:bookmarkStart w:id="375" w:name="_Toc86828510"/>
      <w:r>
        <w:lastRenderedPageBreak/>
        <w:t xml:space="preserve">Table </w:t>
      </w:r>
      <w:r>
        <w:rPr>
          <w:noProof/>
        </w:rPr>
        <w:fldChar w:fldCharType="begin"/>
      </w:r>
      <w:r>
        <w:rPr>
          <w:noProof/>
        </w:rPr>
        <w:instrText xml:space="preserve"> SEQ Table \* ARABIC </w:instrText>
      </w:r>
      <w:r>
        <w:rPr>
          <w:noProof/>
        </w:rPr>
        <w:fldChar w:fldCharType="separate"/>
      </w:r>
      <w:r w:rsidR="004235B4">
        <w:rPr>
          <w:noProof/>
        </w:rPr>
        <w:t>34</w:t>
      </w:r>
      <w:r>
        <w:rPr>
          <w:noProof/>
        </w:rPr>
        <w:fldChar w:fldCharType="end"/>
      </w:r>
      <w:bookmarkEnd w:id="374"/>
      <w:r w:rsidR="00E825E5">
        <w:rPr>
          <w:noProof/>
        </w:rPr>
        <w:t>:</w:t>
      </w:r>
      <w:r>
        <w:t xml:space="preserve"> Daily hot water demand </w:t>
      </w:r>
      <w:r w:rsidR="008120AD">
        <w:t xml:space="preserve">and energisation </w:t>
      </w:r>
      <w:r>
        <w:t>profile</w:t>
      </w:r>
      <w:r w:rsidR="008120AD">
        <w:t>s</w:t>
      </w:r>
      <w:r w:rsidR="00294955">
        <w:t xml:space="preserve"> (F</w:t>
      </w:r>
      <w:r w:rsidR="00294955" w:rsidRPr="00294955">
        <w:rPr>
          <w:vertAlign w:val="subscript"/>
        </w:rPr>
        <w:t xml:space="preserve"> Hourly</w:t>
      </w:r>
      <w:r w:rsidR="00294955">
        <w:t>)</w:t>
      </w:r>
      <w:bookmarkEnd w:id="375"/>
    </w:p>
    <w:tbl>
      <w:tblPr>
        <w:tblStyle w:val="TableGrid"/>
        <w:tblW w:w="5074" w:type="pct"/>
        <w:tblLook w:val="0000" w:firstRow="0" w:lastRow="0" w:firstColumn="0" w:lastColumn="0" w:noHBand="0" w:noVBand="0"/>
        <w:tblDescription w:val="Table 34: Daily hot water demand and energisation profiles (F Hourly)"/>
      </w:tblPr>
      <w:tblGrid>
        <w:gridCol w:w="993"/>
        <w:gridCol w:w="1116"/>
        <w:gridCol w:w="858"/>
        <w:gridCol w:w="1192"/>
        <w:gridCol w:w="1356"/>
        <w:gridCol w:w="1356"/>
        <w:gridCol w:w="1431"/>
        <w:gridCol w:w="1186"/>
      </w:tblGrid>
      <w:tr w:rsidR="003830AE" w:rsidRPr="00434F21" w14:paraId="437ECE29" w14:textId="70B7E1EC" w:rsidTr="00095DF2">
        <w:trPr>
          <w:trHeight w:val="229"/>
          <w:tblHeader/>
        </w:trPr>
        <w:tc>
          <w:tcPr>
            <w:tcW w:w="511" w:type="pct"/>
          </w:tcPr>
          <w:p w14:paraId="522C86CE" w14:textId="6435C516" w:rsidR="003830AE" w:rsidRDefault="003830AE" w:rsidP="001206A8">
            <w:pPr>
              <w:autoSpaceDE w:val="0"/>
              <w:autoSpaceDN w:val="0"/>
              <w:adjustRightInd w:val="0"/>
              <w:rPr>
                <w:rFonts w:cs="Arial"/>
                <w:b/>
                <w:bCs/>
                <w:color w:val="000000" w:themeColor="text1"/>
              </w:rPr>
            </w:pPr>
            <w:r>
              <w:rPr>
                <w:rFonts w:cs="Arial"/>
                <w:b/>
                <w:bCs/>
                <w:color w:val="000000" w:themeColor="text1"/>
              </w:rPr>
              <w:t>Nominal hour number</w:t>
            </w:r>
          </w:p>
        </w:tc>
        <w:tc>
          <w:tcPr>
            <w:tcW w:w="574" w:type="pct"/>
          </w:tcPr>
          <w:p w14:paraId="2BBC6D12" w14:textId="135C2CBA" w:rsidR="003830AE" w:rsidRPr="00434F21" w:rsidRDefault="003830AE" w:rsidP="001206A8">
            <w:pPr>
              <w:autoSpaceDE w:val="0"/>
              <w:autoSpaceDN w:val="0"/>
              <w:adjustRightInd w:val="0"/>
              <w:rPr>
                <w:rFonts w:cs="Arial"/>
                <w:b/>
                <w:bCs/>
                <w:color w:val="000000" w:themeColor="text1"/>
              </w:rPr>
            </w:pPr>
            <w:r>
              <w:rPr>
                <w:rFonts w:cs="Arial"/>
                <w:b/>
                <w:bCs/>
                <w:color w:val="000000" w:themeColor="text1"/>
              </w:rPr>
              <w:t>Clock Hour beginning</w:t>
            </w:r>
          </w:p>
        </w:tc>
        <w:tc>
          <w:tcPr>
            <w:tcW w:w="467" w:type="pct"/>
          </w:tcPr>
          <w:p w14:paraId="0FC3998C" w14:textId="3C8BED45" w:rsidR="003830AE" w:rsidRPr="00434F21" w:rsidRDefault="003830AE" w:rsidP="001206A8">
            <w:pPr>
              <w:autoSpaceDE w:val="0"/>
              <w:autoSpaceDN w:val="0"/>
              <w:adjustRightInd w:val="0"/>
              <w:rPr>
                <w:rFonts w:cs="Arial"/>
                <w:color w:val="000000" w:themeColor="text1"/>
              </w:rPr>
            </w:pPr>
            <w:r>
              <w:rPr>
                <w:rFonts w:cs="Arial"/>
                <w:b/>
                <w:bCs/>
                <w:color w:val="000000" w:themeColor="text1"/>
              </w:rPr>
              <w:t xml:space="preserve">Clock </w:t>
            </w:r>
            <w:r w:rsidRPr="00434F21">
              <w:rPr>
                <w:rFonts w:cs="Arial"/>
                <w:b/>
                <w:bCs/>
                <w:color w:val="000000" w:themeColor="text1"/>
              </w:rPr>
              <w:t xml:space="preserve">Hour </w:t>
            </w:r>
            <w:r>
              <w:rPr>
                <w:rFonts w:cs="Arial"/>
                <w:b/>
                <w:bCs/>
                <w:color w:val="000000" w:themeColor="text1"/>
              </w:rPr>
              <w:t xml:space="preserve"> ending</w:t>
            </w:r>
          </w:p>
        </w:tc>
        <w:tc>
          <w:tcPr>
            <w:tcW w:w="643" w:type="pct"/>
          </w:tcPr>
          <w:p w14:paraId="5DE655C4" w14:textId="646CE47A" w:rsidR="003830AE" w:rsidRPr="00434F21" w:rsidRDefault="003830AE" w:rsidP="00031864">
            <w:pPr>
              <w:autoSpaceDE w:val="0"/>
              <w:autoSpaceDN w:val="0"/>
              <w:adjustRightInd w:val="0"/>
              <w:rPr>
                <w:rFonts w:cs="Arial"/>
                <w:color w:val="000000" w:themeColor="text1"/>
              </w:rPr>
            </w:pPr>
            <w:r>
              <w:rPr>
                <w:rFonts w:cs="Arial"/>
                <w:b/>
                <w:bCs/>
                <w:color w:val="000000" w:themeColor="text1"/>
              </w:rPr>
              <w:t>Time of Hot Water use</w:t>
            </w:r>
            <w:r w:rsidRPr="00434F21">
              <w:rPr>
                <w:rFonts w:cs="Arial"/>
                <w:b/>
                <w:bCs/>
                <w:color w:val="000000" w:themeColor="text1"/>
              </w:rPr>
              <w:t xml:space="preserve"> </w:t>
            </w:r>
            <w:r>
              <w:rPr>
                <w:rFonts w:cs="Arial"/>
                <w:b/>
                <w:bCs/>
                <w:color w:val="000000" w:themeColor="text1"/>
              </w:rPr>
              <w:t>by hour</w:t>
            </w:r>
          </w:p>
        </w:tc>
        <w:tc>
          <w:tcPr>
            <w:tcW w:w="698" w:type="pct"/>
          </w:tcPr>
          <w:p w14:paraId="68752C19" w14:textId="6A431B49" w:rsidR="003830AE" w:rsidRPr="00434F21" w:rsidRDefault="003830AE" w:rsidP="001206A8">
            <w:pPr>
              <w:autoSpaceDE w:val="0"/>
              <w:autoSpaceDN w:val="0"/>
              <w:adjustRightInd w:val="0"/>
              <w:rPr>
                <w:rFonts w:cs="Arial"/>
                <w:b/>
                <w:bCs/>
                <w:color w:val="000000" w:themeColor="text1"/>
              </w:rPr>
            </w:pPr>
            <w:r w:rsidRPr="00434F21">
              <w:rPr>
                <w:rFonts w:cs="Arial"/>
                <w:b/>
                <w:bCs/>
                <w:color w:val="000000" w:themeColor="text1"/>
              </w:rPr>
              <w:t>Daytime</w:t>
            </w:r>
            <w:r>
              <w:rPr>
                <w:rFonts w:cs="Arial"/>
                <w:b/>
                <w:bCs/>
                <w:color w:val="000000" w:themeColor="text1"/>
              </w:rPr>
              <w:t xml:space="preserve"> energisation by hour</w:t>
            </w:r>
          </w:p>
        </w:tc>
        <w:tc>
          <w:tcPr>
            <w:tcW w:w="698" w:type="pct"/>
          </w:tcPr>
          <w:p w14:paraId="7229AA7F" w14:textId="2B7AA99F" w:rsidR="003830AE" w:rsidRPr="00434F21" w:rsidRDefault="003830AE" w:rsidP="001206A8">
            <w:pPr>
              <w:autoSpaceDE w:val="0"/>
              <w:autoSpaceDN w:val="0"/>
              <w:adjustRightInd w:val="0"/>
              <w:rPr>
                <w:rFonts w:cs="Arial"/>
                <w:b/>
                <w:bCs/>
                <w:color w:val="000000" w:themeColor="text1"/>
              </w:rPr>
            </w:pPr>
            <w:r w:rsidRPr="00434F21">
              <w:rPr>
                <w:rFonts w:cs="Arial"/>
                <w:b/>
                <w:bCs/>
                <w:color w:val="000000" w:themeColor="text1"/>
              </w:rPr>
              <w:t>Overnight</w:t>
            </w:r>
            <w:r>
              <w:rPr>
                <w:rFonts w:cs="Arial"/>
                <w:b/>
                <w:bCs/>
                <w:color w:val="000000" w:themeColor="text1"/>
              </w:rPr>
              <w:t xml:space="preserve"> energisation by hour</w:t>
            </w:r>
          </w:p>
        </w:tc>
        <w:tc>
          <w:tcPr>
            <w:tcW w:w="769" w:type="pct"/>
          </w:tcPr>
          <w:p w14:paraId="5801CAF7" w14:textId="5C163772" w:rsidR="003830AE" w:rsidRDefault="003830AE" w:rsidP="00031864">
            <w:pPr>
              <w:autoSpaceDE w:val="0"/>
              <w:autoSpaceDN w:val="0"/>
              <w:adjustRightInd w:val="0"/>
              <w:rPr>
                <w:rFonts w:cs="Arial"/>
                <w:b/>
                <w:bCs/>
                <w:color w:val="000000" w:themeColor="text1"/>
              </w:rPr>
            </w:pPr>
            <w:r>
              <w:rPr>
                <w:rFonts w:cs="Arial"/>
                <w:b/>
                <w:bCs/>
                <w:color w:val="000000" w:themeColor="text1"/>
              </w:rPr>
              <w:t>Energisation dependent on hot water load storage systems</w:t>
            </w:r>
          </w:p>
        </w:tc>
        <w:tc>
          <w:tcPr>
            <w:tcW w:w="641" w:type="pct"/>
          </w:tcPr>
          <w:p w14:paraId="5962FF5D" w14:textId="5D4FEA6B" w:rsidR="003830AE" w:rsidRDefault="003830AE" w:rsidP="00786574">
            <w:pPr>
              <w:autoSpaceDE w:val="0"/>
              <w:autoSpaceDN w:val="0"/>
              <w:adjustRightInd w:val="0"/>
              <w:rPr>
                <w:rFonts w:cs="Arial"/>
                <w:b/>
                <w:bCs/>
                <w:color w:val="000000" w:themeColor="text1"/>
              </w:rPr>
            </w:pPr>
            <w:r>
              <w:rPr>
                <w:rFonts w:cs="Arial"/>
                <w:b/>
                <w:bCs/>
                <w:color w:val="000000" w:themeColor="text1"/>
              </w:rPr>
              <w:t>Share auxiliary electricity energy for solar thermal gas systems</w:t>
            </w:r>
          </w:p>
        </w:tc>
      </w:tr>
      <w:tr w:rsidR="003830AE" w:rsidRPr="00434F21" w14:paraId="6AA5024B" w14:textId="45EB6A87" w:rsidTr="00095DF2">
        <w:trPr>
          <w:trHeight w:val="103"/>
        </w:trPr>
        <w:tc>
          <w:tcPr>
            <w:tcW w:w="511" w:type="pct"/>
          </w:tcPr>
          <w:p w14:paraId="541F3952" w14:textId="7DD6C8A9" w:rsidR="003830AE" w:rsidRDefault="003830AE" w:rsidP="001206A8">
            <w:pPr>
              <w:autoSpaceDE w:val="0"/>
              <w:autoSpaceDN w:val="0"/>
              <w:adjustRightInd w:val="0"/>
              <w:rPr>
                <w:rFonts w:cs="Arial"/>
                <w:color w:val="000000" w:themeColor="text1"/>
              </w:rPr>
            </w:pPr>
            <w:r>
              <w:rPr>
                <w:rFonts w:cs="Arial"/>
                <w:color w:val="000000" w:themeColor="text1"/>
              </w:rPr>
              <w:t>1</w:t>
            </w:r>
          </w:p>
        </w:tc>
        <w:tc>
          <w:tcPr>
            <w:tcW w:w="574" w:type="pct"/>
          </w:tcPr>
          <w:p w14:paraId="027B685E" w14:textId="113C5F43" w:rsidR="003830AE" w:rsidRPr="00434F21" w:rsidRDefault="003830AE" w:rsidP="001206A8">
            <w:pPr>
              <w:autoSpaceDE w:val="0"/>
              <w:autoSpaceDN w:val="0"/>
              <w:adjustRightInd w:val="0"/>
              <w:rPr>
                <w:rFonts w:cs="Arial"/>
                <w:color w:val="000000" w:themeColor="text1"/>
              </w:rPr>
            </w:pPr>
            <w:r>
              <w:rPr>
                <w:rFonts w:cs="Arial"/>
                <w:color w:val="000000" w:themeColor="text1"/>
              </w:rPr>
              <w:t>00:00</w:t>
            </w:r>
          </w:p>
        </w:tc>
        <w:tc>
          <w:tcPr>
            <w:tcW w:w="467" w:type="pct"/>
          </w:tcPr>
          <w:p w14:paraId="72B7D6D4" w14:textId="0D8DB63D" w:rsidR="003830AE" w:rsidRPr="00434F21" w:rsidRDefault="003830AE" w:rsidP="001206A8">
            <w:pPr>
              <w:autoSpaceDE w:val="0"/>
              <w:autoSpaceDN w:val="0"/>
              <w:adjustRightInd w:val="0"/>
              <w:rPr>
                <w:rFonts w:cs="Arial"/>
                <w:color w:val="000000" w:themeColor="text1"/>
              </w:rPr>
            </w:pPr>
            <w:r>
              <w:rPr>
                <w:rFonts w:cs="Arial"/>
                <w:color w:val="000000" w:themeColor="text1"/>
              </w:rPr>
              <w:t>0</w:t>
            </w:r>
            <w:r w:rsidRPr="00434F21">
              <w:rPr>
                <w:rFonts w:cs="Arial"/>
                <w:color w:val="000000" w:themeColor="text1"/>
              </w:rPr>
              <w:t>1</w:t>
            </w:r>
            <w:r>
              <w:rPr>
                <w:rFonts w:cs="Arial"/>
                <w:color w:val="000000" w:themeColor="text1"/>
              </w:rPr>
              <w:t>:00</w:t>
            </w:r>
          </w:p>
        </w:tc>
        <w:tc>
          <w:tcPr>
            <w:tcW w:w="643" w:type="pct"/>
          </w:tcPr>
          <w:p w14:paraId="11B97E5A" w14:textId="77777777" w:rsidR="003830AE" w:rsidRPr="00434F21" w:rsidRDefault="003830AE" w:rsidP="001206A8">
            <w:pPr>
              <w:autoSpaceDE w:val="0"/>
              <w:autoSpaceDN w:val="0"/>
              <w:adjustRightInd w:val="0"/>
              <w:rPr>
                <w:rFonts w:cs="Arial"/>
                <w:color w:val="000000" w:themeColor="text1"/>
              </w:rPr>
            </w:pPr>
            <w:r w:rsidRPr="00434F21">
              <w:rPr>
                <w:rFonts w:cs="Arial"/>
                <w:color w:val="000000" w:themeColor="text1"/>
              </w:rPr>
              <w:t>0</w:t>
            </w:r>
          </w:p>
        </w:tc>
        <w:tc>
          <w:tcPr>
            <w:tcW w:w="698" w:type="pct"/>
          </w:tcPr>
          <w:p w14:paraId="1430F593" w14:textId="77777777" w:rsidR="003830AE" w:rsidRPr="00434F21" w:rsidRDefault="003830AE" w:rsidP="001206A8">
            <w:pPr>
              <w:autoSpaceDE w:val="0"/>
              <w:autoSpaceDN w:val="0"/>
              <w:adjustRightInd w:val="0"/>
              <w:rPr>
                <w:rFonts w:cs="Arial"/>
                <w:color w:val="000000" w:themeColor="text1"/>
              </w:rPr>
            </w:pPr>
            <w:r w:rsidRPr="00434F21">
              <w:rPr>
                <w:rFonts w:cs="Arial"/>
                <w:color w:val="000000" w:themeColor="text1"/>
              </w:rPr>
              <w:t>0</w:t>
            </w:r>
          </w:p>
        </w:tc>
        <w:tc>
          <w:tcPr>
            <w:tcW w:w="698" w:type="pct"/>
          </w:tcPr>
          <w:p w14:paraId="3549C8B1" w14:textId="679F937A" w:rsidR="003830AE" w:rsidRPr="00253DDA" w:rsidRDefault="003830AE" w:rsidP="001206A8">
            <w:pPr>
              <w:autoSpaceDE w:val="0"/>
              <w:autoSpaceDN w:val="0"/>
              <w:adjustRightInd w:val="0"/>
              <w:rPr>
                <w:rFonts w:cs="Arial"/>
                <w:color w:val="000000" w:themeColor="text1"/>
              </w:rPr>
            </w:pPr>
            <w:r w:rsidRPr="00253DDA">
              <w:rPr>
                <w:rFonts w:cs="Arial"/>
                <w:color w:val="000000" w:themeColor="text1"/>
              </w:rPr>
              <w:t>0.25</w:t>
            </w:r>
          </w:p>
        </w:tc>
        <w:tc>
          <w:tcPr>
            <w:tcW w:w="769" w:type="pct"/>
          </w:tcPr>
          <w:p w14:paraId="087A28F8" w14:textId="4DC449BA" w:rsidR="003830AE" w:rsidRPr="00434F21" w:rsidRDefault="003830AE" w:rsidP="0079109C">
            <w:pPr>
              <w:autoSpaceDE w:val="0"/>
              <w:autoSpaceDN w:val="0"/>
              <w:adjustRightInd w:val="0"/>
              <w:rPr>
                <w:rFonts w:cs="Arial"/>
                <w:color w:val="000000" w:themeColor="text1"/>
                <w:highlight w:val="yellow"/>
              </w:rPr>
            </w:pPr>
            <w:r>
              <w:rPr>
                <w:rFonts w:cs="Arial"/>
                <w:color w:val="000000" w:themeColor="text1"/>
              </w:rPr>
              <w:t xml:space="preserve">Component </w:t>
            </w:r>
            <w:r w:rsidRPr="00E825E5">
              <w:rPr>
                <w:rFonts w:cs="Arial"/>
                <w:color w:val="000000" w:themeColor="text1"/>
              </w:rPr>
              <w:t>A</w:t>
            </w:r>
          </w:p>
        </w:tc>
        <w:tc>
          <w:tcPr>
            <w:tcW w:w="641" w:type="pct"/>
          </w:tcPr>
          <w:p w14:paraId="73628B6A" w14:textId="3145EBAD" w:rsidR="003830AE" w:rsidRDefault="003830AE" w:rsidP="0079109C">
            <w:pPr>
              <w:autoSpaceDE w:val="0"/>
              <w:autoSpaceDN w:val="0"/>
              <w:adjustRightInd w:val="0"/>
              <w:rPr>
                <w:rFonts w:cs="Arial"/>
                <w:color w:val="000000" w:themeColor="text1"/>
              </w:rPr>
            </w:pPr>
            <w:r w:rsidRPr="00781FA5">
              <w:t>1.1%</w:t>
            </w:r>
          </w:p>
        </w:tc>
      </w:tr>
      <w:tr w:rsidR="003830AE" w:rsidRPr="00434F21" w14:paraId="676E8BA1" w14:textId="268B6190" w:rsidTr="00095DF2">
        <w:trPr>
          <w:trHeight w:val="103"/>
        </w:trPr>
        <w:tc>
          <w:tcPr>
            <w:tcW w:w="511" w:type="pct"/>
          </w:tcPr>
          <w:p w14:paraId="52A660E8" w14:textId="33DCFC46" w:rsidR="003830AE" w:rsidRDefault="003830AE" w:rsidP="001206A8">
            <w:pPr>
              <w:autoSpaceDE w:val="0"/>
              <w:autoSpaceDN w:val="0"/>
              <w:adjustRightInd w:val="0"/>
              <w:rPr>
                <w:rFonts w:cs="Arial"/>
                <w:color w:val="000000" w:themeColor="text1"/>
              </w:rPr>
            </w:pPr>
            <w:r>
              <w:rPr>
                <w:rFonts w:cs="Arial"/>
                <w:color w:val="000000" w:themeColor="text1"/>
              </w:rPr>
              <w:t>2</w:t>
            </w:r>
          </w:p>
        </w:tc>
        <w:tc>
          <w:tcPr>
            <w:tcW w:w="574" w:type="pct"/>
          </w:tcPr>
          <w:p w14:paraId="1234D1E4" w14:textId="4CE6F088" w:rsidR="003830AE" w:rsidRPr="00434F21" w:rsidRDefault="003830AE" w:rsidP="001206A8">
            <w:pPr>
              <w:autoSpaceDE w:val="0"/>
              <w:autoSpaceDN w:val="0"/>
              <w:adjustRightInd w:val="0"/>
              <w:rPr>
                <w:rFonts w:cs="Arial"/>
                <w:color w:val="000000" w:themeColor="text1"/>
              </w:rPr>
            </w:pPr>
            <w:r>
              <w:rPr>
                <w:rFonts w:cs="Arial"/>
                <w:color w:val="000000" w:themeColor="text1"/>
              </w:rPr>
              <w:t>01:00</w:t>
            </w:r>
          </w:p>
        </w:tc>
        <w:tc>
          <w:tcPr>
            <w:tcW w:w="467" w:type="pct"/>
          </w:tcPr>
          <w:p w14:paraId="5755E8D6" w14:textId="247A418F" w:rsidR="003830AE" w:rsidRPr="00434F21" w:rsidRDefault="003830AE" w:rsidP="001206A8">
            <w:pPr>
              <w:autoSpaceDE w:val="0"/>
              <w:autoSpaceDN w:val="0"/>
              <w:adjustRightInd w:val="0"/>
              <w:rPr>
                <w:rFonts w:cs="Arial"/>
                <w:color w:val="000000" w:themeColor="text1"/>
              </w:rPr>
            </w:pPr>
            <w:r>
              <w:rPr>
                <w:rFonts w:cs="Arial"/>
                <w:color w:val="000000" w:themeColor="text1"/>
              </w:rPr>
              <w:t>0</w:t>
            </w:r>
            <w:r w:rsidRPr="00434F21">
              <w:rPr>
                <w:rFonts w:cs="Arial"/>
                <w:color w:val="000000" w:themeColor="text1"/>
              </w:rPr>
              <w:t>2</w:t>
            </w:r>
            <w:r>
              <w:rPr>
                <w:rFonts w:cs="Arial"/>
                <w:color w:val="000000" w:themeColor="text1"/>
              </w:rPr>
              <w:t>:00</w:t>
            </w:r>
          </w:p>
        </w:tc>
        <w:tc>
          <w:tcPr>
            <w:tcW w:w="643" w:type="pct"/>
          </w:tcPr>
          <w:p w14:paraId="15D241AC" w14:textId="77777777" w:rsidR="003830AE" w:rsidRPr="00434F21" w:rsidRDefault="003830AE" w:rsidP="001206A8">
            <w:pPr>
              <w:autoSpaceDE w:val="0"/>
              <w:autoSpaceDN w:val="0"/>
              <w:adjustRightInd w:val="0"/>
              <w:rPr>
                <w:rFonts w:cs="Arial"/>
                <w:color w:val="000000" w:themeColor="text1"/>
              </w:rPr>
            </w:pPr>
            <w:r w:rsidRPr="00434F21">
              <w:rPr>
                <w:rFonts w:cs="Arial"/>
                <w:color w:val="000000" w:themeColor="text1"/>
              </w:rPr>
              <w:t>0</w:t>
            </w:r>
          </w:p>
        </w:tc>
        <w:tc>
          <w:tcPr>
            <w:tcW w:w="698" w:type="pct"/>
          </w:tcPr>
          <w:p w14:paraId="3E2E147D" w14:textId="77777777" w:rsidR="003830AE" w:rsidRPr="00434F21" w:rsidRDefault="003830AE" w:rsidP="001206A8">
            <w:pPr>
              <w:autoSpaceDE w:val="0"/>
              <w:autoSpaceDN w:val="0"/>
              <w:adjustRightInd w:val="0"/>
              <w:rPr>
                <w:rFonts w:cs="Arial"/>
                <w:color w:val="000000" w:themeColor="text1"/>
              </w:rPr>
            </w:pPr>
            <w:r w:rsidRPr="00434F21">
              <w:rPr>
                <w:rFonts w:cs="Arial"/>
                <w:color w:val="000000" w:themeColor="text1"/>
              </w:rPr>
              <w:t>0</w:t>
            </w:r>
          </w:p>
        </w:tc>
        <w:tc>
          <w:tcPr>
            <w:tcW w:w="698" w:type="pct"/>
          </w:tcPr>
          <w:p w14:paraId="08D4D14F" w14:textId="77777777" w:rsidR="003830AE" w:rsidRPr="00253DDA" w:rsidRDefault="003830AE" w:rsidP="001206A8">
            <w:pPr>
              <w:autoSpaceDE w:val="0"/>
              <w:autoSpaceDN w:val="0"/>
              <w:adjustRightInd w:val="0"/>
              <w:rPr>
                <w:rFonts w:cs="Arial"/>
                <w:color w:val="000000" w:themeColor="text1"/>
              </w:rPr>
            </w:pPr>
            <w:r w:rsidRPr="00253DDA">
              <w:rPr>
                <w:rFonts w:cs="Arial"/>
                <w:color w:val="000000" w:themeColor="text1"/>
              </w:rPr>
              <w:t>0.25</w:t>
            </w:r>
          </w:p>
        </w:tc>
        <w:tc>
          <w:tcPr>
            <w:tcW w:w="769" w:type="pct"/>
          </w:tcPr>
          <w:p w14:paraId="1176EF9D" w14:textId="2E7FDD43" w:rsidR="003830AE" w:rsidRPr="00434F21" w:rsidRDefault="003830AE" w:rsidP="001206A8">
            <w:pPr>
              <w:autoSpaceDE w:val="0"/>
              <w:autoSpaceDN w:val="0"/>
              <w:adjustRightInd w:val="0"/>
              <w:rPr>
                <w:rFonts w:cs="Arial"/>
                <w:color w:val="000000" w:themeColor="text1"/>
                <w:highlight w:val="yellow"/>
              </w:rPr>
            </w:pPr>
            <w:r>
              <w:rPr>
                <w:rFonts w:cs="Arial"/>
                <w:color w:val="000000" w:themeColor="text1"/>
              </w:rPr>
              <w:t>Component</w:t>
            </w:r>
            <w:r w:rsidRPr="00E825E5">
              <w:rPr>
                <w:rFonts w:cs="Arial"/>
                <w:color w:val="000000" w:themeColor="text1"/>
              </w:rPr>
              <w:t xml:space="preserve"> A</w:t>
            </w:r>
          </w:p>
        </w:tc>
        <w:tc>
          <w:tcPr>
            <w:tcW w:w="641" w:type="pct"/>
          </w:tcPr>
          <w:p w14:paraId="4C2A951F" w14:textId="626F2862" w:rsidR="003830AE" w:rsidRDefault="003830AE" w:rsidP="001206A8">
            <w:pPr>
              <w:autoSpaceDE w:val="0"/>
              <w:autoSpaceDN w:val="0"/>
              <w:adjustRightInd w:val="0"/>
              <w:rPr>
                <w:rFonts w:cs="Arial"/>
                <w:color w:val="000000" w:themeColor="text1"/>
              </w:rPr>
            </w:pPr>
            <w:r w:rsidRPr="00781FA5">
              <w:t>1.1%</w:t>
            </w:r>
          </w:p>
        </w:tc>
      </w:tr>
      <w:tr w:rsidR="003830AE" w:rsidRPr="00434F21" w14:paraId="60CB8EFF" w14:textId="18A7AEDD" w:rsidTr="00095DF2">
        <w:trPr>
          <w:trHeight w:val="103"/>
        </w:trPr>
        <w:tc>
          <w:tcPr>
            <w:tcW w:w="511" w:type="pct"/>
          </w:tcPr>
          <w:p w14:paraId="64B82F6D" w14:textId="3FC6CD17" w:rsidR="003830AE" w:rsidRDefault="003830AE" w:rsidP="001206A8">
            <w:pPr>
              <w:autoSpaceDE w:val="0"/>
              <w:autoSpaceDN w:val="0"/>
              <w:adjustRightInd w:val="0"/>
              <w:rPr>
                <w:rFonts w:cs="Arial"/>
                <w:color w:val="000000" w:themeColor="text1"/>
              </w:rPr>
            </w:pPr>
            <w:r>
              <w:rPr>
                <w:rFonts w:cs="Arial"/>
                <w:color w:val="000000" w:themeColor="text1"/>
              </w:rPr>
              <w:t>3</w:t>
            </w:r>
          </w:p>
        </w:tc>
        <w:tc>
          <w:tcPr>
            <w:tcW w:w="574" w:type="pct"/>
          </w:tcPr>
          <w:p w14:paraId="2B4DC4B0" w14:textId="53E07368" w:rsidR="003830AE" w:rsidRPr="00434F21" w:rsidRDefault="003830AE" w:rsidP="001206A8">
            <w:pPr>
              <w:autoSpaceDE w:val="0"/>
              <w:autoSpaceDN w:val="0"/>
              <w:adjustRightInd w:val="0"/>
              <w:rPr>
                <w:rFonts w:cs="Arial"/>
                <w:color w:val="000000" w:themeColor="text1"/>
              </w:rPr>
            </w:pPr>
            <w:r>
              <w:rPr>
                <w:rFonts w:cs="Arial"/>
                <w:color w:val="000000" w:themeColor="text1"/>
              </w:rPr>
              <w:t>0</w:t>
            </w:r>
            <w:r w:rsidRPr="00434F21">
              <w:rPr>
                <w:rFonts w:cs="Arial"/>
                <w:color w:val="000000" w:themeColor="text1"/>
              </w:rPr>
              <w:t>2</w:t>
            </w:r>
            <w:r>
              <w:rPr>
                <w:rFonts w:cs="Arial"/>
                <w:color w:val="000000" w:themeColor="text1"/>
              </w:rPr>
              <w:t>:00</w:t>
            </w:r>
          </w:p>
        </w:tc>
        <w:tc>
          <w:tcPr>
            <w:tcW w:w="467" w:type="pct"/>
          </w:tcPr>
          <w:p w14:paraId="16EF87B7" w14:textId="0399C4AF" w:rsidR="003830AE" w:rsidRPr="00434F21" w:rsidRDefault="003830AE" w:rsidP="001206A8">
            <w:pPr>
              <w:autoSpaceDE w:val="0"/>
              <w:autoSpaceDN w:val="0"/>
              <w:adjustRightInd w:val="0"/>
              <w:rPr>
                <w:rFonts w:cs="Arial"/>
                <w:color w:val="000000" w:themeColor="text1"/>
              </w:rPr>
            </w:pPr>
            <w:r>
              <w:rPr>
                <w:rFonts w:cs="Arial"/>
                <w:color w:val="000000" w:themeColor="text1"/>
              </w:rPr>
              <w:t>0</w:t>
            </w:r>
            <w:r w:rsidRPr="00434F21">
              <w:rPr>
                <w:rFonts w:cs="Arial"/>
                <w:color w:val="000000" w:themeColor="text1"/>
              </w:rPr>
              <w:t>3</w:t>
            </w:r>
            <w:r>
              <w:rPr>
                <w:rFonts w:cs="Arial"/>
                <w:color w:val="000000" w:themeColor="text1"/>
              </w:rPr>
              <w:t>:00</w:t>
            </w:r>
          </w:p>
        </w:tc>
        <w:tc>
          <w:tcPr>
            <w:tcW w:w="643" w:type="pct"/>
          </w:tcPr>
          <w:p w14:paraId="7E36445A" w14:textId="77777777" w:rsidR="003830AE" w:rsidRPr="00434F21" w:rsidRDefault="003830AE" w:rsidP="001206A8">
            <w:pPr>
              <w:autoSpaceDE w:val="0"/>
              <w:autoSpaceDN w:val="0"/>
              <w:adjustRightInd w:val="0"/>
              <w:rPr>
                <w:rFonts w:cs="Arial"/>
                <w:color w:val="000000" w:themeColor="text1"/>
              </w:rPr>
            </w:pPr>
            <w:r w:rsidRPr="00434F21">
              <w:rPr>
                <w:rFonts w:cs="Arial"/>
                <w:color w:val="000000" w:themeColor="text1"/>
              </w:rPr>
              <w:t>0</w:t>
            </w:r>
          </w:p>
        </w:tc>
        <w:tc>
          <w:tcPr>
            <w:tcW w:w="698" w:type="pct"/>
          </w:tcPr>
          <w:p w14:paraId="02E93ED7" w14:textId="77777777" w:rsidR="003830AE" w:rsidRPr="00434F21" w:rsidRDefault="003830AE" w:rsidP="001206A8">
            <w:pPr>
              <w:autoSpaceDE w:val="0"/>
              <w:autoSpaceDN w:val="0"/>
              <w:adjustRightInd w:val="0"/>
              <w:rPr>
                <w:rFonts w:cs="Arial"/>
                <w:color w:val="000000" w:themeColor="text1"/>
              </w:rPr>
            </w:pPr>
            <w:r w:rsidRPr="00434F21">
              <w:rPr>
                <w:rFonts w:cs="Arial"/>
                <w:color w:val="000000" w:themeColor="text1"/>
              </w:rPr>
              <w:t>0</w:t>
            </w:r>
          </w:p>
        </w:tc>
        <w:tc>
          <w:tcPr>
            <w:tcW w:w="698" w:type="pct"/>
          </w:tcPr>
          <w:p w14:paraId="491C613F" w14:textId="77777777" w:rsidR="003830AE" w:rsidRPr="00253DDA" w:rsidRDefault="003830AE" w:rsidP="001206A8">
            <w:pPr>
              <w:autoSpaceDE w:val="0"/>
              <w:autoSpaceDN w:val="0"/>
              <w:adjustRightInd w:val="0"/>
              <w:rPr>
                <w:rFonts w:cs="Arial"/>
                <w:color w:val="000000" w:themeColor="text1"/>
              </w:rPr>
            </w:pPr>
            <w:r w:rsidRPr="00253DDA">
              <w:rPr>
                <w:rFonts w:cs="Arial"/>
                <w:color w:val="000000" w:themeColor="text1"/>
              </w:rPr>
              <w:t>0.25</w:t>
            </w:r>
          </w:p>
        </w:tc>
        <w:tc>
          <w:tcPr>
            <w:tcW w:w="769" w:type="pct"/>
          </w:tcPr>
          <w:p w14:paraId="2CFC74CC" w14:textId="4F365985" w:rsidR="003830AE" w:rsidRPr="00434F21" w:rsidRDefault="003830AE" w:rsidP="001206A8">
            <w:pPr>
              <w:autoSpaceDE w:val="0"/>
              <w:autoSpaceDN w:val="0"/>
              <w:adjustRightInd w:val="0"/>
              <w:rPr>
                <w:rFonts w:cs="Arial"/>
                <w:color w:val="000000" w:themeColor="text1"/>
                <w:highlight w:val="yellow"/>
              </w:rPr>
            </w:pPr>
            <w:r>
              <w:rPr>
                <w:rFonts w:cs="Arial"/>
                <w:color w:val="000000" w:themeColor="text1"/>
              </w:rPr>
              <w:t>Component</w:t>
            </w:r>
            <w:r w:rsidRPr="00E825E5">
              <w:rPr>
                <w:rFonts w:cs="Arial"/>
                <w:color w:val="000000" w:themeColor="text1"/>
              </w:rPr>
              <w:t xml:space="preserve"> A</w:t>
            </w:r>
          </w:p>
        </w:tc>
        <w:tc>
          <w:tcPr>
            <w:tcW w:w="641" w:type="pct"/>
          </w:tcPr>
          <w:p w14:paraId="73EC1DA3" w14:textId="5D6D34F5" w:rsidR="003830AE" w:rsidRDefault="003830AE" w:rsidP="001206A8">
            <w:pPr>
              <w:autoSpaceDE w:val="0"/>
              <w:autoSpaceDN w:val="0"/>
              <w:adjustRightInd w:val="0"/>
              <w:rPr>
                <w:rFonts w:cs="Arial"/>
                <w:color w:val="000000" w:themeColor="text1"/>
              </w:rPr>
            </w:pPr>
            <w:r w:rsidRPr="00781FA5">
              <w:t>1.1%</w:t>
            </w:r>
          </w:p>
        </w:tc>
      </w:tr>
      <w:tr w:rsidR="003830AE" w:rsidRPr="00434F21" w14:paraId="3BC93E4C" w14:textId="4439EFC0" w:rsidTr="00095DF2">
        <w:trPr>
          <w:trHeight w:val="103"/>
        </w:trPr>
        <w:tc>
          <w:tcPr>
            <w:tcW w:w="511" w:type="pct"/>
          </w:tcPr>
          <w:p w14:paraId="6C041D35" w14:textId="48B6C605" w:rsidR="003830AE" w:rsidRDefault="003830AE" w:rsidP="001206A8">
            <w:pPr>
              <w:autoSpaceDE w:val="0"/>
              <w:autoSpaceDN w:val="0"/>
              <w:adjustRightInd w:val="0"/>
              <w:rPr>
                <w:rFonts w:cs="Arial"/>
                <w:color w:val="000000" w:themeColor="text1"/>
              </w:rPr>
            </w:pPr>
            <w:r>
              <w:rPr>
                <w:rFonts w:cs="Arial"/>
                <w:color w:val="000000" w:themeColor="text1"/>
              </w:rPr>
              <w:t>4</w:t>
            </w:r>
          </w:p>
        </w:tc>
        <w:tc>
          <w:tcPr>
            <w:tcW w:w="574" w:type="pct"/>
          </w:tcPr>
          <w:p w14:paraId="6D8CC087" w14:textId="09004FDA" w:rsidR="003830AE" w:rsidRPr="00434F21" w:rsidRDefault="003830AE" w:rsidP="001206A8">
            <w:pPr>
              <w:autoSpaceDE w:val="0"/>
              <w:autoSpaceDN w:val="0"/>
              <w:adjustRightInd w:val="0"/>
              <w:rPr>
                <w:rFonts w:cs="Arial"/>
                <w:color w:val="000000" w:themeColor="text1"/>
              </w:rPr>
            </w:pPr>
            <w:r>
              <w:rPr>
                <w:rFonts w:cs="Arial"/>
                <w:color w:val="000000" w:themeColor="text1"/>
              </w:rPr>
              <w:t>0</w:t>
            </w:r>
            <w:r w:rsidRPr="00434F21">
              <w:rPr>
                <w:rFonts w:cs="Arial"/>
                <w:color w:val="000000" w:themeColor="text1"/>
              </w:rPr>
              <w:t>3</w:t>
            </w:r>
            <w:r>
              <w:rPr>
                <w:rFonts w:cs="Arial"/>
                <w:color w:val="000000" w:themeColor="text1"/>
              </w:rPr>
              <w:t>:00</w:t>
            </w:r>
          </w:p>
        </w:tc>
        <w:tc>
          <w:tcPr>
            <w:tcW w:w="467" w:type="pct"/>
          </w:tcPr>
          <w:p w14:paraId="7C39A6B2" w14:textId="21D3EF35" w:rsidR="003830AE" w:rsidRPr="00434F21" w:rsidRDefault="003830AE" w:rsidP="001206A8">
            <w:pPr>
              <w:autoSpaceDE w:val="0"/>
              <w:autoSpaceDN w:val="0"/>
              <w:adjustRightInd w:val="0"/>
              <w:rPr>
                <w:rFonts w:cs="Arial"/>
                <w:color w:val="000000" w:themeColor="text1"/>
              </w:rPr>
            </w:pPr>
            <w:r>
              <w:rPr>
                <w:rFonts w:cs="Arial"/>
                <w:color w:val="000000" w:themeColor="text1"/>
              </w:rPr>
              <w:t>0</w:t>
            </w:r>
            <w:r w:rsidRPr="00434F21">
              <w:rPr>
                <w:rFonts w:cs="Arial"/>
                <w:color w:val="000000" w:themeColor="text1"/>
              </w:rPr>
              <w:t>4</w:t>
            </w:r>
            <w:r>
              <w:rPr>
                <w:rFonts w:cs="Arial"/>
                <w:color w:val="000000" w:themeColor="text1"/>
              </w:rPr>
              <w:t>:00</w:t>
            </w:r>
          </w:p>
        </w:tc>
        <w:tc>
          <w:tcPr>
            <w:tcW w:w="643" w:type="pct"/>
          </w:tcPr>
          <w:p w14:paraId="4ABD079B" w14:textId="77777777" w:rsidR="003830AE" w:rsidRPr="00434F21" w:rsidRDefault="003830AE" w:rsidP="001206A8">
            <w:pPr>
              <w:autoSpaceDE w:val="0"/>
              <w:autoSpaceDN w:val="0"/>
              <w:adjustRightInd w:val="0"/>
              <w:rPr>
                <w:rFonts w:cs="Arial"/>
                <w:color w:val="000000" w:themeColor="text1"/>
              </w:rPr>
            </w:pPr>
            <w:r w:rsidRPr="00434F21">
              <w:rPr>
                <w:rFonts w:cs="Arial"/>
                <w:color w:val="000000" w:themeColor="text1"/>
              </w:rPr>
              <w:t>0</w:t>
            </w:r>
          </w:p>
        </w:tc>
        <w:tc>
          <w:tcPr>
            <w:tcW w:w="698" w:type="pct"/>
          </w:tcPr>
          <w:p w14:paraId="50D99269" w14:textId="77777777" w:rsidR="003830AE" w:rsidRPr="00434F21" w:rsidRDefault="003830AE" w:rsidP="001206A8">
            <w:pPr>
              <w:autoSpaceDE w:val="0"/>
              <w:autoSpaceDN w:val="0"/>
              <w:adjustRightInd w:val="0"/>
              <w:rPr>
                <w:rFonts w:cs="Arial"/>
                <w:color w:val="000000" w:themeColor="text1"/>
              </w:rPr>
            </w:pPr>
            <w:r w:rsidRPr="00434F21">
              <w:rPr>
                <w:rFonts w:cs="Arial"/>
                <w:color w:val="000000" w:themeColor="text1"/>
              </w:rPr>
              <w:t>0</w:t>
            </w:r>
          </w:p>
        </w:tc>
        <w:tc>
          <w:tcPr>
            <w:tcW w:w="698" w:type="pct"/>
          </w:tcPr>
          <w:p w14:paraId="45D29C76" w14:textId="77777777" w:rsidR="003830AE" w:rsidRPr="00253DDA" w:rsidRDefault="003830AE" w:rsidP="001206A8">
            <w:pPr>
              <w:autoSpaceDE w:val="0"/>
              <w:autoSpaceDN w:val="0"/>
              <w:adjustRightInd w:val="0"/>
              <w:rPr>
                <w:rFonts w:cs="Arial"/>
                <w:color w:val="000000" w:themeColor="text1"/>
              </w:rPr>
            </w:pPr>
            <w:r w:rsidRPr="00253DDA">
              <w:rPr>
                <w:rFonts w:cs="Arial"/>
                <w:color w:val="000000" w:themeColor="text1"/>
              </w:rPr>
              <w:t>0.25</w:t>
            </w:r>
          </w:p>
        </w:tc>
        <w:tc>
          <w:tcPr>
            <w:tcW w:w="769" w:type="pct"/>
          </w:tcPr>
          <w:p w14:paraId="2C2729C7" w14:textId="39E96D25" w:rsidR="003830AE" w:rsidRPr="00434F21" w:rsidRDefault="003830AE" w:rsidP="001206A8">
            <w:pPr>
              <w:autoSpaceDE w:val="0"/>
              <w:autoSpaceDN w:val="0"/>
              <w:adjustRightInd w:val="0"/>
              <w:rPr>
                <w:rFonts w:cs="Arial"/>
                <w:color w:val="000000" w:themeColor="text1"/>
                <w:highlight w:val="yellow"/>
              </w:rPr>
            </w:pPr>
            <w:r>
              <w:rPr>
                <w:rFonts w:cs="Arial"/>
                <w:color w:val="000000" w:themeColor="text1"/>
              </w:rPr>
              <w:t>Component</w:t>
            </w:r>
            <w:r w:rsidRPr="00E825E5">
              <w:rPr>
                <w:rFonts w:cs="Arial"/>
                <w:color w:val="000000" w:themeColor="text1"/>
              </w:rPr>
              <w:t xml:space="preserve"> A</w:t>
            </w:r>
          </w:p>
        </w:tc>
        <w:tc>
          <w:tcPr>
            <w:tcW w:w="641" w:type="pct"/>
          </w:tcPr>
          <w:p w14:paraId="7DAF640D" w14:textId="4195706C" w:rsidR="003830AE" w:rsidRDefault="003830AE" w:rsidP="001206A8">
            <w:pPr>
              <w:autoSpaceDE w:val="0"/>
              <w:autoSpaceDN w:val="0"/>
              <w:adjustRightInd w:val="0"/>
              <w:rPr>
                <w:rFonts w:cs="Arial"/>
                <w:color w:val="000000" w:themeColor="text1"/>
              </w:rPr>
            </w:pPr>
            <w:r w:rsidRPr="00781FA5">
              <w:t>1.1%</w:t>
            </w:r>
          </w:p>
        </w:tc>
      </w:tr>
      <w:tr w:rsidR="003830AE" w:rsidRPr="00434F21" w14:paraId="747E2098" w14:textId="4C9E359E" w:rsidTr="00095DF2">
        <w:trPr>
          <w:trHeight w:val="103"/>
        </w:trPr>
        <w:tc>
          <w:tcPr>
            <w:tcW w:w="511" w:type="pct"/>
          </w:tcPr>
          <w:p w14:paraId="07C21C16" w14:textId="26D77F6A" w:rsidR="003830AE" w:rsidRDefault="003830AE" w:rsidP="001206A8">
            <w:pPr>
              <w:autoSpaceDE w:val="0"/>
              <w:autoSpaceDN w:val="0"/>
              <w:adjustRightInd w:val="0"/>
              <w:rPr>
                <w:rFonts w:cs="Arial"/>
                <w:color w:val="000000" w:themeColor="text1"/>
              </w:rPr>
            </w:pPr>
            <w:r>
              <w:rPr>
                <w:rFonts w:cs="Arial"/>
                <w:color w:val="000000" w:themeColor="text1"/>
              </w:rPr>
              <w:t>5</w:t>
            </w:r>
          </w:p>
        </w:tc>
        <w:tc>
          <w:tcPr>
            <w:tcW w:w="574" w:type="pct"/>
          </w:tcPr>
          <w:p w14:paraId="0F78B0BB" w14:textId="74E1713D" w:rsidR="003830AE" w:rsidRPr="00434F21" w:rsidRDefault="003830AE" w:rsidP="001206A8">
            <w:pPr>
              <w:autoSpaceDE w:val="0"/>
              <w:autoSpaceDN w:val="0"/>
              <w:adjustRightInd w:val="0"/>
              <w:rPr>
                <w:rFonts w:cs="Arial"/>
                <w:color w:val="000000" w:themeColor="text1"/>
              </w:rPr>
            </w:pPr>
            <w:r>
              <w:rPr>
                <w:rFonts w:cs="Arial"/>
                <w:color w:val="000000" w:themeColor="text1"/>
              </w:rPr>
              <w:t>0</w:t>
            </w:r>
            <w:r w:rsidRPr="00434F21">
              <w:rPr>
                <w:rFonts w:cs="Arial"/>
                <w:color w:val="000000" w:themeColor="text1"/>
              </w:rPr>
              <w:t>4</w:t>
            </w:r>
            <w:r>
              <w:rPr>
                <w:rFonts w:cs="Arial"/>
                <w:color w:val="000000" w:themeColor="text1"/>
              </w:rPr>
              <w:t>:00</w:t>
            </w:r>
          </w:p>
        </w:tc>
        <w:tc>
          <w:tcPr>
            <w:tcW w:w="467" w:type="pct"/>
          </w:tcPr>
          <w:p w14:paraId="3267C4E0" w14:textId="49367747" w:rsidR="003830AE" w:rsidRPr="00434F21" w:rsidRDefault="003830AE" w:rsidP="001206A8">
            <w:pPr>
              <w:autoSpaceDE w:val="0"/>
              <w:autoSpaceDN w:val="0"/>
              <w:adjustRightInd w:val="0"/>
              <w:rPr>
                <w:rFonts w:cs="Arial"/>
                <w:color w:val="000000" w:themeColor="text1"/>
              </w:rPr>
            </w:pPr>
            <w:r>
              <w:rPr>
                <w:rFonts w:cs="Arial"/>
                <w:color w:val="000000" w:themeColor="text1"/>
              </w:rPr>
              <w:t>0</w:t>
            </w:r>
            <w:r w:rsidRPr="00434F21">
              <w:rPr>
                <w:rFonts w:cs="Arial"/>
                <w:color w:val="000000" w:themeColor="text1"/>
              </w:rPr>
              <w:t>5</w:t>
            </w:r>
            <w:r>
              <w:rPr>
                <w:rFonts w:cs="Arial"/>
                <w:color w:val="000000" w:themeColor="text1"/>
              </w:rPr>
              <w:t>:00</w:t>
            </w:r>
          </w:p>
        </w:tc>
        <w:tc>
          <w:tcPr>
            <w:tcW w:w="643" w:type="pct"/>
          </w:tcPr>
          <w:p w14:paraId="51F881FE" w14:textId="77777777" w:rsidR="003830AE" w:rsidRPr="00434F21" w:rsidRDefault="003830AE" w:rsidP="001206A8">
            <w:pPr>
              <w:autoSpaceDE w:val="0"/>
              <w:autoSpaceDN w:val="0"/>
              <w:adjustRightInd w:val="0"/>
              <w:rPr>
                <w:rFonts w:cs="Arial"/>
                <w:color w:val="000000" w:themeColor="text1"/>
              </w:rPr>
            </w:pPr>
            <w:r w:rsidRPr="00434F21">
              <w:rPr>
                <w:rFonts w:cs="Arial"/>
                <w:color w:val="000000" w:themeColor="text1"/>
              </w:rPr>
              <w:t>0</w:t>
            </w:r>
          </w:p>
        </w:tc>
        <w:tc>
          <w:tcPr>
            <w:tcW w:w="698" w:type="pct"/>
          </w:tcPr>
          <w:p w14:paraId="459FC517" w14:textId="77777777" w:rsidR="003830AE" w:rsidRPr="00434F21" w:rsidRDefault="003830AE" w:rsidP="001206A8">
            <w:pPr>
              <w:autoSpaceDE w:val="0"/>
              <w:autoSpaceDN w:val="0"/>
              <w:adjustRightInd w:val="0"/>
              <w:rPr>
                <w:rFonts w:cs="Arial"/>
                <w:color w:val="000000" w:themeColor="text1"/>
              </w:rPr>
            </w:pPr>
            <w:r w:rsidRPr="00434F21">
              <w:rPr>
                <w:rFonts w:cs="Arial"/>
                <w:color w:val="000000" w:themeColor="text1"/>
              </w:rPr>
              <w:t>0</w:t>
            </w:r>
          </w:p>
        </w:tc>
        <w:tc>
          <w:tcPr>
            <w:tcW w:w="698" w:type="pct"/>
          </w:tcPr>
          <w:p w14:paraId="1D58D8B4" w14:textId="45583D35" w:rsidR="003830AE" w:rsidRPr="00253DDA" w:rsidRDefault="003830AE" w:rsidP="001206A8">
            <w:pPr>
              <w:autoSpaceDE w:val="0"/>
              <w:autoSpaceDN w:val="0"/>
              <w:adjustRightInd w:val="0"/>
              <w:rPr>
                <w:rFonts w:cs="Arial"/>
                <w:color w:val="000000" w:themeColor="text1"/>
              </w:rPr>
            </w:pPr>
            <w:r w:rsidRPr="00253DDA">
              <w:rPr>
                <w:rFonts w:cs="Arial"/>
                <w:color w:val="000000" w:themeColor="text1"/>
              </w:rPr>
              <w:t>0</w:t>
            </w:r>
          </w:p>
        </w:tc>
        <w:tc>
          <w:tcPr>
            <w:tcW w:w="769" w:type="pct"/>
          </w:tcPr>
          <w:p w14:paraId="78586B74" w14:textId="6E0F6625" w:rsidR="003830AE" w:rsidRPr="001345B4" w:rsidRDefault="003830AE" w:rsidP="001206A8">
            <w:pPr>
              <w:autoSpaceDE w:val="0"/>
              <w:autoSpaceDN w:val="0"/>
              <w:adjustRightInd w:val="0"/>
              <w:rPr>
                <w:noProof/>
                <w:lang w:eastAsia="en-AU"/>
              </w:rPr>
            </w:pPr>
            <w:r>
              <w:rPr>
                <w:rFonts w:cs="Arial"/>
                <w:color w:val="000000" w:themeColor="text1"/>
              </w:rPr>
              <w:t>Component</w:t>
            </w:r>
            <w:r w:rsidRPr="00E825E5">
              <w:rPr>
                <w:rFonts w:cs="Arial"/>
                <w:color w:val="000000" w:themeColor="text1"/>
              </w:rPr>
              <w:t xml:space="preserve"> A</w:t>
            </w:r>
          </w:p>
        </w:tc>
        <w:tc>
          <w:tcPr>
            <w:tcW w:w="641" w:type="pct"/>
          </w:tcPr>
          <w:p w14:paraId="6C7BC1A4" w14:textId="1D06BBC6" w:rsidR="003830AE" w:rsidRDefault="003830AE" w:rsidP="001206A8">
            <w:pPr>
              <w:autoSpaceDE w:val="0"/>
              <w:autoSpaceDN w:val="0"/>
              <w:adjustRightInd w:val="0"/>
              <w:rPr>
                <w:rFonts w:cs="Arial"/>
                <w:color w:val="000000" w:themeColor="text1"/>
              </w:rPr>
            </w:pPr>
            <w:r w:rsidRPr="00781FA5">
              <w:t>1.1%</w:t>
            </w:r>
          </w:p>
        </w:tc>
      </w:tr>
      <w:tr w:rsidR="003830AE" w:rsidRPr="00434F21" w14:paraId="2AA28911" w14:textId="62C0A936" w:rsidTr="00095DF2">
        <w:trPr>
          <w:trHeight w:val="103"/>
        </w:trPr>
        <w:tc>
          <w:tcPr>
            <w:tcW w:w="511" w:type="pct"/>
          </w:tcPr>
          <w:p w14:paraId="1B075ED1" w14:textId="343FD7EE" w:rsidR="003830AE" w:rsidRDefault="003830AE" w:rsidP="001206A8">
            <w:pPr>
              <w:autoSpaceDE w:val="0"/>
              <w:autoSpaceDN w:val="0"/>
              <w:adjustRightInd w:val="0"/>
              <w:rPr>
                <w:rFonts w:cs="Arial"/>
                <w:color w:val="000000" w:themeColor="text1"/>
              </w:rPr>
            </w:pPr>
            <w:r>
              <w:rPr>
                <w:rFonts w:cs="Arial"/>
                <w:color w:val="000000" w:themeColor="text1"/>
              </w:rPr>
              <w:t>6</w:t>
            </w:r>
          </w:p>
        </w:tc>
        <w:tc>
          <w:tcPr>
            <w:tcW w:w="574" w:type="pct"/>
          </w:tcPr>
          <w:p w14:paraId="135ADAF8" w14:textId="3CBC3343" w:rsidR="003830AE" w:rsidRPr="00434F21" w:rsidRDefault="003830AE" w:rsidP="001206A8">
            <w:pPr>
              <w:autoSpaceDE w:val="0"/>
              <w:autoSpaceDN w:val="0"/>
              <w:adjustRightInd w:val="0"/>
              <w:rPr>
                <w:rFonts w:cs="Arial"/>
                <w:color w:val="000000" w:themeColor="text1"/>
              </w:rPr>
            </w:pPr>
            <w:r>
              <w:rPr>
                <w:rFonts w:cs="Arial"/>
                <w:color w:val="000000" w:themeColor="text1"/>
              </w:rPr>
              <w:t>0</w:t>
            </w:r>
            <w:r w:rsidRPr="00434F21">
              <w:rPr>
                <w:rFonts w:cs="Arial"/>
                <w:color w:val="000000" w:themeColor="text1"/>
              </w:rPr>
              <w:t>5</w:t>
            </w:r>
            <w:r>
              <w:rPr>
                <w:rFonts w:cs="Arial"/>
                <w:color w:val="000000" w:themeColor="text1"/>
              </w:rPr>
              <w:t>:00</w:t>
            </w:r>
          </w:p>
        </w:tc>
        <w:tc>
          <w:tcPr>
            <w:tcW w:w="467" w:type="pct"/>
          </w:tcPr>
          <w:p w14:paraId="25B551B2" w14:textId="7C3040EB" w:rsidR="003830AE" w:rsidRPr="00434F21" w:rsidRDefault="003830AE" w:rsidP="001206A8">
            <w:pPr>
              <w:autoSpaceDE w:val="0"/>
              <w:autoSpaceDN w:val="0"/>
              <w:adjustRightInd w:val="0"/>
              <w:rPr>
                <w:rFonts w:cs="Arial"/>
                <w:color w:val="000000" w:themeColor="text1"/>
              </w:rPr>
            </w:pPr>
            <w:r>
              <w:rPr>
                <w:rFonts w:cs="Arial"/>
                <w:color w:val="000000" w:themeColor="text1"/>
              </w:rPr>
              <w:t>0</w:t>
            </w:r>
            <w:r w:rsidRPr="00434F21">
              <w:rPr>
                <w:rFonts w:cs="Arial"/>
                <w:color w:val="000000" w:themeColor="text1"/>
              </w:rPr>
              <w:t>6</w:t>
            </w:r>
            <w:r>
              <w:rPr>
                <w:rFonts w:cs="Arial"/>
                <w:color w:val="000000" w:themeColor="text1"/>
              </w:rPr>
              <w:t>:00</w:t>
            </w:r>
          </w:p>
        </w:tc>
        <w:tc>
          <w:tcPr>
            <w:tcW w:w="643" w:type="pct"/>
          </w:tcPr>
          <w:p w14:paraId="380BD17D" w14:textId="77777777" w:rsidR="003830AE" w:rsidRPr="00434F21" w:rsidRDefault="003830AE" w:rsidP="001206A8">
            <w:pPr>
              <w:autoSpaceDE w:val="0"/>
              <w:autoSpaceDN w:val="0"/>
              <w:adjustRightInd w:val="0"/>
              <w:rPr>
                <w:rFonts w:cs="Arial"/>
                <w:color w:val="000000" w:themeColor="text1"/>
              </w:rPr>
            </w:pPr>
            <w:r w:rsidRPr="00434F21">
              <w:rPr>
                <w:rFonts w:cs="Arial"/>
                <w:color w:val="000000" w:themeColor="text1"/>
              </w:rPr>
              <w:t>0</w:t>
            </w:r>
          </w:p>
        </w:tc>
        <w:tc>
          <w:tcPr>
            <w:tcW w:w="698" w:type="pct"/>
          </w:tcPr>
          <w:p w14:paraId="38706840" w14:textId="77777777" w:rsidR="003830AE" w:rsidRPr="00434F21" w:rsidRDefault="003830AE" w:rsidP="001206A8">
            <w:pPr>
              <w:autoSpaceDE w:val="0"/>
              <w:autoSpaceDN w:val="0"/>
              <w:adjustRightInd w:val="0"/>
              <w:rPr>
                <w:rFonts w:cs="Arial"/>
                <w:color w:val="000000" w:themeColor="text1"/>
              </w:rPr>
            </w:pPr>
            <w:r w:rsidRPr="00434F21">
              <w:rPr>
                <w:rFonts w:cs="Arial"/>
                <w:color w:val="000000" w:themeColor="text1"/>
              </w:rPr>
              <w:t>0</w:t>
            </w:r>
          </w:p>
        </w:tc>
        <w:tc>
          <w:tcPr>
            <w:tcW w:w="698" w:type="pct"/>
          </w:tcPr>
          <w:p w14:paraId="4B5C2FCC" w14:textId="77777777" w:rsidR="003830AE" w:rsidRPr="00434F21" w:rsidRDefault="003830AE" w:rsidP="001206A8">
            <w:pPr>
              <w:autoSpaceDE w:val="0"/>
              <w:autoSpaceDN w:val="0"/>
              <w:adjustRightInd w:val="0"/>
              <w:rPr>
                <w:rFonts w:cs="Arial"/>
                <w:color w:val="000000" w:themeColor="text1"/>
              </w:rPr>
            </w:pPr>
            <w:r w:rsidRPr="00434F21">
              <w:rPr>
                <w:rFonts w:cs="Arial"/>
                <w:color w:val="000000" w:themeColor="text1"/>
              </w:rPr>
              <w:t>0</w:t>
            </w:r>
          </w:p>
        </w:tc>
        <w:tc>
          <w:tcPr>
            <w:tcW w:w="769" w:type="pct"/>
          </w:tcPr>
          <w:p w14:paraId="10E1214E" w14:textId="141A0569" w:rsidR="003830AE" w:rsidRPr="00434F21" w:rsidRDefault="003830AE" w:rsidP="001206A8">
            <w:pPr>
              <w:autoSpaceDE w:val="0"/>
              <w:autoSpaceDN w:val="0"/>
              <w:adjustRightInd w:val="0"/>
              <w:rPr>
                <w:rFonts w:cs="Arial"/>
                <w:color w:val="000000" w:themeColor="text1"/>
              </w:rPr>
            </w:pPr>
            <w:r>
              <w:rPr>
                <w:rFonts w:cs="Arial"/>
                <w:color w:val="000000" w:themeColor="text1"/>
              </w:rPr>
              <w:t>Component</w:t>
            </w:r>
            <w:r w:rsidRPr="00E825E5">
              <w:rPr>
                <w:rFonts w:cs="Arial"/>
                <w:color w:val="000000" w:themeColor="text1"/>
              </w:rPr>
              <w:t xml:space="preserve"> A</w:t>
            </w:r>
          </w:p>
        </w:tc>
        <w:tc>
          <w:tcPr>
            <w:tcW w:w="641" w:type="pct"/>
          </w:tcPr>
          <w:p w14:paraId="14286765" w14:textId="265E5AEC" w:rsidR="003830AE" w:rsidRDefault="003830AE" w:rsidP="001206A8">
            <w:pPr>
              <w:autoSpaceDE w:val="0"/>
              <w:autoSpaceDN w:val="0"/>
              <w:adjustRightInd w:val="0"/>
              <w:rPr>
                <w:rFonts w:cs="Arial"/>
                <w:color w:val="000000" w:themeColor="text1"/>
              </w:rPr>
            </w:pPr>
            <w:r w:rsidRPr="00781FA5">
              <w:t>1.1%</w:t>
            </w:r>
          </w:p>
        </w:tc>
      </w:tr>
      <w:tr w:rsidR="003830AE" w:rsidRPr="00434F21" w14:paraId="551D3857" w14:textId="6D133AF2" w:rsidTr="00095DF2">
        <w:trPr>
          <w:trHeight w:val="103"/>
        </w:trPr>
        <w:tc>
          <w:tcPr>
            <w:tcW w:w="511" w:type="pct"/>
          </w:tcPr>
          <w:p w14:paraId="52B86A08" w14:textId="104B97CF" w:rsidR="003830AE" w:rsidRDefault="003830AE" w:rsidP="001206A8">
            <w:pPr>
              <w:autoSpaceDE w:val="0"/>
              <w:autoSpaceDN w:val="0"/>
              <w:adjustRightInd w:val="0"/>
              <w:rPr>
                <w:rFonts w:cs="Arial"/>
                <w:color w:val="000000" w:themeColor="text1"/>
              </w:rPr>
            </w:pPr>
            <w:r>
              <w:rPr>
                <w:rFonts w:cs="Arial"/>
                <w:color w:val="000000" w:themeColor="text1"/>
              </w:rPr>
              <w:t>7</w:t>
            </w:r>
          </w:p>
        </w:tc>
        <w:tc>
          <w:tcPr>
            <w:tcW w:w="574" w:type="pct"/>
          </w:tcPr>
          <w:p w14:paraId="4CEDD5E0" w14:textId="04CD4ABA" w:rsidR="003830AE" w:rsidRPr="00434F21" w:rsidRDefault="003830AE" w:rsidP="001206A8">
            <w:pPr>
              <w:autoSpaceDE w:val="0"/>
              <w:autoSpaceDN w:val="0"/>
              <w:adjustRightInd w:val="0"/>
              <w:rPr>
                <w:rFonts w:cs="Arial"/>
                <w:color w:val="000000" w:themeColor="text1"/>
              </w:rPr>
            </w:pPr>
            <w:r>
              <w:rPr>
                <w:rFonts w:cs="Arial"/>
                <w:color w:val="000000" w:themeColor="text1"/>
              </w:rPr>
              <w:t>0</w:t>
            </w:r>
            <w:r w:rsidRPr="00434F21">
              <w:rPr>
                <w:rFonts w:cs="Arial"/>
                <w:color w:val="000000" w:themeColor="text1"/>
              </w:rPr>
              <w:t>6</w:t>
            </w:r>
            <w:r>
              <w:rPr>
                <w:rFonts w:cs="Arial"/>
                <w:color w:val="000000" w:themeColor="text1"/>
              </w:rPr>
              <w:t>:00</w:t>
            </w:r>
          </w:p>
        </w:tc>
        <w:tc>
          <w:tcPr>
            <w:tcW w:w="467" w:type="pct"/>
          </w:tcPr>
          <w:p w14:paraId="3871107E" w14:textId="6CA54139" w:rsidR="003830AE" w:rsidRPr="00434F21" w:rsidRDefault="003830AE" w:rsidP="001206A8">
            <w:pPr>
              <w:autoSpaceDE w:val="0"/>
              <w:autoSpaceDN w:val="0"/>
              <w:adjustRightInd w:val="0"/>
              <w:rPr>
                <w:rFonts w:cs="Arial"/>
                <w:color w:val="000000" w:themeColor="text1"/>
              </w:rPr>
            </w:pPr>
            <w:r>
              <w:rPr>
                <w:rFonts w:cs="Arial"/>
                <w:color w:val="000000" w:themeColor="text1"/>
              </w:rPr>
              <w:t>0</w:t>
            </w:r>
            <w:r w:rsidRPr="00434F21">
              <w:rPr>
                <w:rFonts w:cs="Arial"/>
                <w:color w:val="000000" w:themeColor="text1"/>
              </w:rPr>
              <w:t>7</w:t>
            </w:r>
            <w:r>
              <w:rPr>
                <w:rFonts w:cs="Arial"/>
                <w:color w:val="000000" w:themeColor="text1"/>
              </w:rPr>
              <w:t>:00</w:t>
            </w:r>
          </w:p>
        </w:tc>
        <w:tc>
          <w:tcPr>
            <w:tcW w:w="643" w:type="pct"/>
          </w:tcPr>
          <w:p w14:paraId="649277E8" w14:textId="77777777" w:rsidR="003830AE" w:rsidRPr="00434F21" w:rsidRDefault="003830AE" w:rsidP="001206A8">
            <w:pPr>
              <w:autoSpaceDE w:val="0"/>
              <w:autoSpaceDN w:val="0"/>
              <w:adjustRightInd w:val="0"/>
              <w:rPr>
                <w:rFonts w:cs="Arial"/>
                <w:color w:val="000000" w:themeColor="text1"/>
              </w:rPr>
            </w:pPr>
            <w:r w:rsidRPr="00434F21">
              <w:rPr>
                <w:rFonts w:cs="Arial"/>
                <w:color w:val="000000" w:themeColor="text1"/>
              </w:rPr>
              <w:t>0</w:t>
            </w:r>
          </w:p>
        </w:tc>
        <w:tc>
          <w:tcPr>
            <w:tcW w:w="698" w:type="pct"/>
          </w:tcPr>
          <w:p w14:paraId="620ED9B8" w14:textId="77777777" w:rsidR="003830AE" w:rsidRPr="00434F21" w:rsidRDefault="003830AE" w:rsidP="001206A8">
            <w:pPr>
              <w:autoSpaceDE w:val="0"/>
              <w:autoSpaceDN w:val="0"/>
              <w:adjustRightInd w:val="0"/>
              <w:rPr>
                <w:rFonts w:cs="Arial"/>
                <w:color w:val="000000" w:themeColor="text1"/>
              </w:rPr>
            </w:pPr>
            <w:r w:rsidRPr="00434F21">
              <w:rPr>
                <w:rFonts w:cs="Arial"/>
                <w:color w:val="000000" w:themeColor="text1"/>
              </w:rPr>
              <w:t>0</w:t>
            </w:r>
          </w:p>
        </w:tc>
        <w:tc>
          <w:tcPr>
            <w:tcW w:w="698" w:type="pct"/>
          </w:tcPr>
          <w:p w14:paraId="6EC34AE5" w14:textId="77777777" w:rsidR="003830AE" w:rsidRPr="00434F21" w:rsidRDefault="003830AE" w:rsidP="001206A8">
            <w:pPr>
              <w:autoSpaceDE w:val="0"/>
              <w:autoSpaceDN w:val="0"/>
              <w:adjustRightInd w:val="0"/>
              <w:rPr>
                <w:rFonts w:cs="Arial"/>
                <w:color w:val="000000" w:themeColor="text1"/>
              </w:rPr>
            </w:pPr>
            <w:r w:rsidRPr="00434F21">
              <w:rPr>
                <w:rFonts w:cs="Arial"/>
                <w:color w:val="000000" w:themeColor="text1"/>
              </w:rPr>
              <w:t>0</w:t>
            </w:r>
          </w:p>
        </w:tc>
        <w:tc>
          <w:tcPr>
            <w:tcW w:w="769" w:type="pct"/>
          </w:tcPr>
          <w:p w14:paraId="28B14807" w14:textId="68D8786B" w:rsidR="003830AE" w:rsidRPr="00434F21" w:rsidRDefault="003830AE" w:rsidP="001206A8">
            <w:pPr>
              <w:autoSpaceDE w:val="0"/>
              <w:autoSpaceDN w:val="0"/>
              <w:adjustRightInd w:val="0"/>
              <w:rPr>
                <w:rFonts w:cs="Arial"/>
                <w:color w:val="000000" w:themeColor="text1"/>
              </w:rPr>
            </w:pPr>
            <w:r>
              <w:rPr>
                <w:rFonts w:cs="Arial"/>
                <w:color w:val="000000" w:themeColor="text1"/>
              </w:rPr>
              <w:t>Component</w:t>
            </w:r>
            <w:r w:rsidRPr="00E825E5">
              <w:rPr>
                <w:rFonts w:cs="Arial"/>
                <w:color w:val="000000" w:themeColor="text1"/>
              </w:rPr>
              <w:t xml:space="preserve"> A</w:t>
            </w:r>
          </w:p>
        </w:tc>
        <w:tc>
          <w:tcPr>
            <w:tcW w:w="641" w:type="pct"/>
          </w:tcPr>
          <w:p w14:paraId="15C94B08" w14:textId="0CD2C7DC" w:rsidR="003830AE" w:rsidRDefault="003830AE" w:rsidP="001206A8">
            <w:pPr>
              <w:autoSpaceDE w:val="0"/>
              <w:autoSpaceDN w:val="0"/>
              <w:adjustRightInd w:val="0"/>
              <w:rPr>
                <w:rFonts w:cs="Arial"/>
                <w:color w:val="000000" w:themeColor="text1"/>
              </w:rPr>
            </w:pPr>
            <w:r w:rsidRPr="00781FA5">
              <w:t>1.1%</w:t>
            </w:r>
          </w:p>
        </w:tc>
      </w:tr>
      <w:tr w:rsidR="003830AE" w:rsidRPr="00434F21" w14:paraId="5FC9AC92" w14:textId="665021C9" w:rsidTr="00095DF2">
        <w:trPr>
          <w:trHeight w:val="103"/>
        </w:trPr>
        <w:tc>
          <w:tcPr>
            <w:tcW w:w="511" w:type="pct"/>
          </w:tcPr>
          <w:p w14:paraId="3497815F" w14:textId="3F0BAB94" w:rsidR="003830AE" w:rsidRDefault="003830AE" w:rsidP="001206A8">
            <w:pPr>
              <w:autoSpaceDE w:val="0"/>
              <w:autoSpaceDN w:val="0"/>
              <w:adjustRightInd w:val="0"/>
              <w:rPr>
                <w:rFonts w:cs="Arial"/>
                <w:color w:val="000000" w:themeColor="text1"/>
              </w:rPr>
            </w:pPr>
            <w:r>
              <w:rPr>
                <w:rFonts w:cs="Arial"/>
                <w:color w:val="000000" w:themeColor="text1"/>
              </w:rPr>
              <w:t>8</w:t>
            </w:r>
          </w:p>
        </w:tc>
        <w:tc>
          <w:tcPr>
            <w:tcW w:w="574" w:type="pct"/>
          </w:tcPr>
          <w:p w14:paraId="4935701B" w14:textId="07C8920C" w:rsidR="003830AE" w:rsidRPr="00434F21" w:rsidRDefault="003830AE" w:rsidP="001206A8">
            <w:pPr>
              <w:autoSpaceDE w:val="0"/>
              <w:autoSpaceDN w:val="0"/>
              <w:adjustRightInd w:val="0"/>
              <w:rPr>
                <w:rFonts w:cs="Arial"/>
                <w:color w:val="000000" w:themeColor="text1"/>
              </w:rPr>
            </w:pPr>
            <w:r>
              <w:rPr>
                <w:rFonts w:cs="Arial"/>
                <w:color w:val="000000" w:themeColor="text1"/>
              </w:rPr>
              <w:t>0</w:t>
            </w:r>
            <w:r w:rsidRPr="00434F21">
              <w:rPr>
                <w:rFonts w:cs="Arial"/>
                <w:color w:val="000000" w:themeColor="text1"/>
              </w:rPr>
              <w:t>7</w:t>
            </w:r>
            <w:r>
              <w:rPr>
                <w:rFonts w:cs="Arial"/>
                <w:color w:val="000000" w:themeColor="text1"/>
              </w:rPr>
              <w:t>:00</w:t>
            </w:r>
          </w:p>
        </w:tc>
        <w:tc>
          <w:tcPr>
            <w:tcW w:w="467" w:type="pct"/>
          </w:tcPr>
          <w:p w14:paraId="5D0732E7" w14:textId="3AE401F4" w:rsidR="003830AE" w:rsidRPr="00434F21" w:rsidRDefault="003830AE" w:rsidP="001206A8">
            <w:pPr>
              <w:autoSpaceDE w:val="0"/>
              <w:autoSpaceDN w:val="0"/>
              <w:adjustRightInd w:val="0"/>
              <w:rPr>
                <w:rFonts w:cs="Arial"/>
                <w:color w:val="000000" w:themeColor="text1"/>
              </w:rPr>
            </w:pPr>
            <w:r>
              <w:rPr>
                <w:rFonts w:cs="Arial"/>
                <w:color w:val="000000" w:themeColor="text1"/>
              </w:rPr>
              <w:t>0</w:t>
            </w:r>
            <w:r w:rsidRPr="00434F21">
              <w:rPr>
                <w:rFonts w:cs="Arial"/>
                <w:color w:val="000000" w:themeColor="text1"/>
              </w:rPr>
              <w:t>8</w:t>
            </w:r>
            <w:r>
              <w:rPr>
                <w:rFonts w:cs="Arial"/>
                <w:color w:val="000000" w:themeColor="text1"/>
              </w:rPr>
              <w:t>:00</w:t>
            </w:r>
          </w:p>
        </w:tc>
        <w:tc>
          <w:tcPr>
            <w:tcW w:w="643" w:type="pct"/>
          </w:tcPr>
          <w:p w14:paraId="7838A4D3" w14:textId="77777777" w:rsidR="003830AE" w:rsidRPr="00434F21" w:rsidRDefault="003830AE" w:rsidP="001206A8">
            <w:pPr>
              <w:autoSpaceDE w:val="0"/>
              <w:autoSpaceDN w:val="0"/>
              <w:adjustRightInd w:val="0"/>
              <w:rPr>
                <w:rFonts w:cs="Arial"/>
                <w:color w:val="000000" w:themeColor="text1"/>
              </w:rPr>
            </w:pPr>
            <w:r w:rsidRPr="00434F21">
              <w:rPr>
                <w:rFonts w:cs="Arial"/>
                <w:color w:val="000000" w:themeColor="text1"/>
              </w:rPr>
              <w:t xml:space="preserve">0.15 </w:t>
            </w:r>
          </w:p>
        </w:tc>
        <w:tc>
          <w:tcPr>
            <w:tcW w:w="698" w:type="pct"/>
          </w:tcPr>
          <w:p w14:paraId="30183BD9" w14:textId="77777777" w:rsidR="003830AE" w:rsidRPr="00434F21" w:rsidRDefault="003830AE" w:rsidP="001206A8">
            <w:pPr>
              <w:autoSpaceDE w:val="0"/>
              <w:autoSpaceDN w:val="0"/>
              <w:adjustRightInd w:val="0"/>
              <w:rPr>
                <w:rFonts w:cs="Arial"/>
                <w:color w:val="000000" w:themeColor="text1"/>
              </w:rPr>
            </w:pPr>
            <w:r w:rsidRPr="00434F21">
              <w:rPr>
                <w:rFonts w:cs="Arial"/>
                <w:color w:val="000000" w:themeColor="text1"/>
              </w:rPr>
              <w:t>0</w:t>
            </w:r>
          </w:p>
        </w:tc>
        <w:tc>
          <w:tcPr>
            <w:tcW w:w="698" w:type="pct"/>
          </w:tcPr>
          <w:p w14:paraId="2CBCBDCA" w14:textId="77777777" w:rsidR="003830AE" w:rsidRPr="00434F21" w:rsidRDefault="003830AE" w:rsidP="001206A8">
            <w:pPr>
              <w:autoSpaceDE w:val="0"/>
              <w:autoSpaceDN w:val="0"/>
              <w:adjustRightInd w:val="0"/>
              <w:rPr>
                <w:rFonts w:cs="Arial"/>
                <w:color w:val="000000" w:themeColor="text1"/>
              </w:rPr>
            </w:pPr>
            <w:r w:rsidRPr="00434F21">
              <w:rPr>
                <w:rFonts w:cs="Arial"/>
                <w:color w:val="000000" w:themeColor="text1"/>
              </w:rPr>
              <w:t>0</w:t>
            </w:r>
          </w:p>
        </w:tc>
        <w:tc>
          <w:tcPr>
            <w:tcW w:w="769" w:type="pct"/>
          </w:tcPr>
          <w:p w14:paraId="090800EC" w14:textId="04228B29" w:rsidR="003830AE" w:rsidRPr="00434F21" w:rsidRDefault="003830AE" w:rsidP="001206A8">
            <w:pPr>
              <w:autoSpaceDE w:val="0"/>
              <w:autoSpaceDN w:val="0"/>
              <w:adjustRightInd w:val="0"/>
              <w:rPr>
                <w:rFonts w:cs="Arial"/>
                <w:color w:val="000000" w:themeColor="text1"/>
              </w:rPr>
            </w:pPr>
            <w:r>
              <w:rPr>
                <w:rFonts w:cs="Arial"/>
                <w:color w:val="000000" w:themeColor="text1"/>
              </w:rPr>
              <w:t>Component D</w:t>
            </w:r>
          </w:p>
        </w:tc>
        <w:tc>
          <w:tcPr>
            <w:tcW w:w="641" w:type="pct"/>
          </w:tcPr>
          <w:p w14:paraId="2B2CF87C" w14:textId="0D49F846" w:rsidR="003830AE" w:rsidRDefault="003830AE" w:rsidP="001206A8">
            <w:pPr>
              <w:autoSpaceDE w:val="0"/>
              <w:autoSpaceDN w:val="0"/>
              <w:adjustRightInd w:val="0"/>
              <w:rPr>
                <w:rFonts w:cs="Arial"/>
                <w:color w:val="000000" w:themeColor="text1"/>
              </w:rPr>
            </w:pPr>
            <w:r w:rsidRPr="00781FA5">
              <w:t>1.7%</w:t>
            </w:r>
          </w:p>
        </w:tc>
      </w:tr>
      <w:tr w:rsidR="003830AE" w:rsidRPr="00434F21" w14:paraId="6E8BBD4C" w14:textId="77456610" w:rsidTr="00095DF2">
        <w:trPr>
          <w:trHeight w:val="103"/>
        </w:trPr>
        <w:tc>
          <w:tcPr>
            <w:tcW w:w="511" w:type="pct"/>
          </w:tcPr>
          <w:p w14:paraId="59280640" w14:textId="3DC21C44" w:rsidR="003830AE" w:rsidRDefault="003830AE" w:rsidP="001206A8">
            <w:pPr>
              <w:autoSpaceDE w:val="0"/>
              <w:autoSpaceDN w:val="0"/>
              <w:adjustRightInd w:val="0"/>
              <w:rPr>
                <w:rFonts w:cs="Arial"/>
                <w:color w:val="000000" w:themeColor="text1"/>
              </w:rPr>
            </w:pPr>
            <w:r>
              <w:rPr>
                <w:rFonts w:cs="Arial"/>
                <w:color w:val="000000" w:themeColor="text1"/>
              </w:rPr>
              <w:t>9</w:t>
            </w:r>
          </w:p>
        </w:tc>
        <w:tc>
          <w:tcPr>
            <w:tcW w:w="574" w:type="pct"/>
          </w:tcPr>
          <w:p w14:paraId="7189EBDC" w14:textId="334AD707" w:rsidR="003830AE" w:rsidRPr="00434F21" w:rsidRDefault="003830AE" w:rsidP="001206A8">
            <w:pPr>
              <w:autoSpaceDE w:val="0"/>
              <w:autoSpaceDN w:val="0"/>
              <w:adjustRightInd w:val="0"/>
              <w:rPr>
                <w:rFonts w:cs="Arial"/>
                <w:color w:val="000000" w:themeColor="text1"/>
              </w:rPr>
            </w:pPr>
            <w:r>
              <w:rPr>
                <w:rFonts w:cs="Arial"/>
                <w:color w:val="000000" w:themeColor="text1"/>
              </w:rPr>
              <w:t>0</w:t>
            </w:r>
            <w:r w:rsidRPr="00434F21">
              <w:rPr>
                <w:rFonts w:cs="Arial"/>
                <w:color w:val="000000" w:themeColor="text1"/>
              </w:rPr>
              <w:t>8</w:t>
            </w:r>
            <w:r>
              <w:rPr>
                <w:rFonts w:cs="Arial"/>
                <w:color w:val="000000" w:themeColor="text1"/>
              </w:rPr>
              <w:t>:00</w:t>
            </w:r>
          </w:p>
        </w:tc>
        <w:tc>
          <w:tcPr>
            <w:tcW w:w="467" w:type="pct"/>
          </w:tcPr>
          <w:p w14:paraId="56EE5419" w14:textId="067361D5" w:rsidR="003830AE" w:rsidRPr="00434F21" w:rsidRDefault="003830AE" w:rsidP="001206A8">
            <w:pPr>
              <w:autoSpaceDE w:val="0"/>
              <w:autoSpaceDN w:val="0"/>
              <w:adjustRightInd w:val="0"/>
              <w:rPr>
                <w:rFonts w:cs="Arial"/>
                <w:color w:val="000000" w:themeColor="text1"/>
              </w:rPr>
            </w:pPr>
            <w:r>
              <w:rPr>
                <w:rFonts w:cs="Arial"/>
                <w:color w:val="000000" w:themeColor="text1"/>
              </w:rPr>
              <w:t>0</w:t>
            </w:r>
            <w:r w:rsidRPr="00434F21">
              <w:rPr>
                <w:rFonts w:cs="Arial"/>
                <w:color w:val="000000" w:themeColor="text1"/>
              </w:rPr>
              <w:t>9</w:t>
            </w:r>
            <w:r>
              <w:rPr>
                <w:rFonts w:cs="Arial"/>
                <w:color w:val="000000" w:themeColor="text1"/>
              </w:rPr>
              <w:t>:00</w:t>
            </w:r>
          </w:p>
        </w:tc>
        <w:tc>
          <w:tcPr>
            <w:tcW w:w="643" w:type="pct"/>
          </w:tcPr>
          <w:p w14:paraId="101D34FA" w14:textId="77777777" w:rsidR="003830AE" w:rsidRPr="00434F21" w:rsidRDefault="003830AE" w:rsidP="001206A8">
            <w:pPr>
              <w:autoSpaceDE w:val="0"/>
              <w:autoSpaceDN w:val="0"/>
              <w:adjustRightInd w:val="0"/>
              <w:rPr>
                <w:rFonts w:cs="Arial"/>
                <w:color w:val="000000" w:themeColor="text1"/>
              </w:rPr>
            </w:pPr>
            <w:r w:rsidRPr="00434F21">
              <w:rPr>
                <w:rFonts w:cs="Arial"/>
                <w:color w:val="000000" w:themeColor="text1"/>
              </w:rPr>
              <w:t xml:space="preserve">0.15 </w:t>
            </w:r>
          </w:p>
        </w:tc>
        <w:tc>
          <w:tcPr>
            <w:tcW w:w="698" w:type="pct"/>
          </w:tcPr>
          <w:p w14:paraId="4B8611E4" w14:textId="77777777" w:rsidR="003830AE" w:rsidRPr="00434F21" w:rsidRDefault="003830AE" w:rsidP="001206A8">
            <w:pPr>
              <w:autoSpaceDE w:val="0"/>
              <w:autoSpaceDN w:val="0"/>
              <w:adjustRightInd w:val="0"/>
              <w:rPr>
                <w:rFonts w:cs="Arial"/>
                <w:color w:val="000000" w:themeColor="text1"/>
              </w:rPr>
            </w:pPr>
            <w:r w:rsidRPr="00434F21">
              <w:rPr>
                <w:rFonts w:cs="Arial"/>
                <w:color w:val="000000" w:themeColor="text1"/>
              </w:rPr>
              <w:t>0.125</w:t>
            </w:r>
          </w:p>
        </w:tc>
        <w:tc>
          <w:tcPr>
            <w:tcW w:w="698" w:type="pct"/>
          </w:tcPr>
          <w:p w14:paraId="71694512" w14:textId="77777777" w:rsidR="003830AE" w:rsidRPr="00434F21" w:rsidRDefault="003830AE" w:rsidP="001206A8">
            <w:pPr>
              <w:autoSpaceDE w:val="0"/>
              <w:autoSpaceDN w:val="0"/>
              <w:adjustRightInd w:val="0"/>
              <w:rPr>
                <w:rFonts w:cs="Arial"/>
                <w:color w:val="000000" w:themeColor="text1"/>
              </w:rPr>
            </w:pPr>
            <w:r w:rsidRPr="00434F21">
              <w:rPr>
                <w:rFonts w:cs="Arial"/>
                <w:color w:val="000000" w:themeColor="text1"/>
              </w:rPr>
              <w:t>0</w:t>
            </w:r>
          </w:p>
        </w:tc>
        <w:tc>
          <w:tcPr>
            <w:tcW w:w="769" w:type="pct"/>
          </w:tcPr>
          <w:p w14:paraId="1AEC323A" w14:textId="0C32ECF5" w:rsidR="003830AE" w:rsidRPr="00434F21" w:rsidRDefault="003830AE" w:rsidP="001206A8">
            <w:pPr>
              <w:autoSpaceDE w:val="0"/>
              <w:autoSpaceDN w:val="0"/>
              <w:adjustRightInd w:val="0"/>
              <w:rPr>
                <w:rFonts w:cs="Arial"/>
                <w:color w:val="000000" w:themeColor="text1"/>
              </w:rPr>
            </w:pPr>
            <w:r>
              <w:rPr>
                <w:rFonts w:cs="Arial"/>
                <w:color w:val="000000" w:themeColor="text1"/>
              </w:rPr>
              <w:t>Component D</w:t>
            </w:r>
          </w:p>
        </w:tc>
        <w:tc>
          <w:tcPr>
            <w:tcW w:w="641" w:type="pct"/>
          </w:tcPr>
          <w:p w14:paraId="3C697CC8" w14:textId="69C6557E" w:rsidR="003830AE" w:rsidRDefault="003830AE" w:rsidP="001206A8">
            <w:pPr>
              <w:autoSpaceDE w:val="0"/>
              <w:autoSpaceDN w:val="0"/>
              <w:adjustRightInd w:val="0"/>
              <w:rPr>
                <w:rFonts w:cs="Arial"/>
                <w:color w:val="000000" w:themeColor="text1"/>
              </w:rPr>
            </w:pPr>
            <w:r w:rsidRPr="00781FA5">
              <w:t>1.7%</w:t>
            </w:r>
          </w:p>
        </w:tc>
      </w:tr>
      <w:tr w:rsidR="003830AE" w:rsidRPr="00434F21" w14:paraId="5CA87DCE" w14:textId="35E4DFFF" w:rsidTr="00095DF2">
        <w:trPr>
          <w:trHeight w:val="103"/>
        </w:trPr>
        <w:tc>
          <w:tcPr>
            <w:tcW w:w="511" w:type="pct"/>
          </w:tcPr>
          <w:p w14:paraId="5141DFB6" w14:textId="5AC32BD3" w:rsidR="003830AE" w:rsidRDefault="003830AE" w:rsidP="001206A8">
            <w:pPr>
              <w:autoSpaceDE w:val="0"/>
              <w:autoSpaceDN w:val="0"/>
              <w:adjustRightInd w:val="0"/>
              <w:rPr>
                <w:rFonts w:cs="Arial"/>
                <w:color w:val="000000" w:themeColor="text1"/>
              </w:rPr>
            </w:pPr>
            <w:r>
              <w:rPr>
                <w:rFonts w:cs="Arial"/>
                <w:color w:val="000000" w:themeColor="text1"/>
              </w:rPr>
              <w:t>10</w:t>
            </w:r>
          </w:p>
        </w:tc>
        <w:tc>
          <w:tcPr>
            <w:tcW w:w="574" w:type="pct"/>
          </w:tcPr>
          <w:p w14:paraId="1AD312FF" w14:textId="6F84B5DD" w:rsidR="003830AE" w:rsidRPr="00434F21" w:rsidRDefault="003830AE" w:rsidP="001206A8">
            <w:pPr>
              <w:autoSpaceDE w:val="0"/>
              <w:autoSpaceDN w:val="0"/>
              <w:adjustRightInd w:val="0"/>
              <w:rPr>
                <w:rFonts w:cs="Arial"/>
                <w:color w:val="000000" w:themeColor="text1"/>
              </w:rPr>
            </w:pPr>
            <w:r>
              <w:rPr>
                <w:rFonts w:cs="Arial"/>
                <w:color w:val="000000" w:themeColor="text1"/>
              </w:rPr>
              <w:t>0</w:t>
            </w:r>
            <w:r w:rsidRPr="00434F21">
              <w:rPr>
                <w:rFonts w:cs="Arial"/>
                <w:color w:val="000000" w:themeColor="text1"/>
              </w:rPr>
              <w:t>9</w:t>
            </w:r>
            <w:r>
              <w:rPr>
                <w:rFonts w:cs="Arial"/>
                <w:color w:val="000000" w:themeColor="text1"/>
              </w:rPr>
              <w:t>:00</w:t>
            </w:r>
          </w:p>
        </w:tc>
        <w:tc>
          <w:tcPr>
            <w:tcW w:w="467" w:type="pct"/>
          </w:tcPr>
          <w:p w14:paraId="01E9ECE5" w14:textId="357EAF97" w:rsidR="003830AE" w:rsidRPr="00434F21" w:rsidRDefault="003830AE" w:rsidP="001206A8">
            <w:pPr>
              <w:autoSpaceDE w:val="0"/>
              <w:autoSpaceDN w:val="0"/>
              <w:adjustRightInd w:val="0"/>
              <w:rPr>
                <w:rFonts w:cs="Arial"/>
                <w:color w:val="000000" w:themeColor="text1"/>
              </w:rPr>
            </w:pPr>
            <w:r w:rsidRPr="00434F21">
              <w:rPr>
                <w:rFonts w:cs="Arial"/>
                <w:color w:val="000000" w:themeColor="text1"/>
              </w:rPr>
              <w:t>10</w:t>
            </w:r>
            <w:r>
              <w:rPr>
                <w:rFonts w:cs="Arial"/>
                <w:color w:val="000000" w:themeColor="text1"/>
              </w:rPr>
              <w:t>:00</w:t>
            </w:r>
          </w:p>
        </w:tc>
        <w:tc>
          <w:tcPr>
            <w:tcW w:w="643" w:type="pct"/>
          </w:tcPr>
          <w:p w14:paraId="0631D068" w14:textId="77777777" w:rsidR="003830AE" w:rsidRPr="00434F21" w:rsidRDefault="003830AE" w:rsidP="001206A8">
            <w:pPr>
              <w:autoSpaceDE w:val="0"/>
              <w:autoSpaceDN w:val="0"/>
              <w:adjustRightInd w:val="0"/>
              <w:rPr>
                <w:rFonts w:cs="Arial"/>
                <w:color w:val="000000" w:themeColor="text1"/>
              </w:rPr>
            </w:pPr>
            <w:r w:rsidRPr="00434F21">
              <w:rPr>
                <w:rFonts w:cs="Arial"/>
                <w:color w:val="000000" w:themeColor="text1"/>
              </w:rPr>
              <w:t>0</w:t>
            </w:r>
          </w:p>
        </w:tc>
        <w:tc>
          <w:tcPr>
            <w:tcW w:w="698" w:type="pct"/>
          </w:tcPr>
          <w:p w14:paraId="4014D6A3" w14:textId="77777777" w:rsidR="003830AE" w:rsidRPr="00434F21" w:rsidRDefault="003830AE" w:rsidP="001206A8">
            <w:pPr>
              <w:autoSpaceDE w:val="0"/>
              <w:autoSpaceDN w:val="0"/>
              <w:adjustRightInd w:val="0"/>
              <w:rPr>
                <w:rFonts w:cs="Arial"/>
                <w:color w:val="000000" w:themeColor="text1"/>
              </w:rPr>
            </w:pPr>
            <w:r w:rsidRPr="00434F21">
              <w:rPr>
                <w:rFonts w:cs="Arial"/>
                <w:color w:val="000000" w:themeColor="text1"/>
              </w:rPr>
              <w:t>0.125</w:t>
            </w:r>
          </w:p>
        </w:tc>
        <w:tc>
          <w:tcPr>
            <w:tcW w:w="698" w:type="pct"/>
          </w:tcPr>
          <w:p w14:paraId="7A7B062A" w14:textId="77777777" w:rsidR="003830AE" w:rsidRPr="00434F21" w:rsidRDefault="003830AE" w:rsidP="001206A8">
            <w:pPr>
              <w:autoSpaceDE w:val="0"/>
              <w:autoSpaceDN w:val="0"/>
              <w:adjustRightInd w:val="0"/>
              <w:rPr>
                <w:rFonts w:cs="Arial"/>
                <w:color w:val="000000" w:themeColor="text1"/>
              </w:rPr>
            </w:pPr>
            <w:r w:rsidRPr="00434F21">
              <w:rPr>
                <w:rFonts w:cs="Arial"/>
                <w:color w:val="000000" w:themeColor="text1"/>
              </w:rPr>
              <w:t>0</w:t>
            </w:r>
          </w:p>
        </w:tc>
        <w:tc>
          <w:tcPr>
            <w:tcW w:w="769" w:type="pct"/>
          </w:tcPr>
          <w:p w14:paraId="723615DB" w14:textId="2940A7C9" w:rsidR="003830AE" w:rsidRPr="00434F21" w:rsidRDefault="003830AE" w:rsidP="001206A8">
            <w:pPr>
              <w:autoSpaceDE w:val="0"/>
              <w:autoSpaceDN w:val="0"/>
              <w:adjustRightInd w:val="0"/>
              <w:rPr>
                <w:rFonts w:cs="Arial"/>
                <w:color w:val="000000" w:themeColor="text1"/>
              </w:rPr>
            </w:pPr>
            <w:r>
              <w:rPr>
                <w:rFonts w:cs="Arial"/>
                <w:color w:val="000000" w:themeColor="text1"/>
              </w:rPr>
              <w:t>Component</w:t>
            </w:r>
            <w:r w:rsidRPr="00E825E5">
              <w:rPr>
                <w:rFonts w:cs="Arial"/>
                <w:color w:val="000000" w:themeColor="text1"/>
              </w:rPr>
              <w:t xml:space="preserve"> A</w:t>
            </w:r>
          </w:p>
        </w:tc>
        <w:tc>
          <w:tcPr>
            <w:tcW w:w="641" w:type="pct"/>
          </w:tcPr>
          <w:p w14:paraId="2871FD39" w14:textId="78CAA839" w:rsidR="003830AE" w:rsidRDefault="003830AE" w:rsidP="001206A8">
            <w:pPr>
              <w:autoSpaceDE w:val="0"/>
              <w:autoSpaceDN w:val="0"/>
              <w:adjustRightInd w:val="0"/>
              <w:rPr>
                <w:rFonts w:cs="Arial"/>
                <w:color w:val="000000" w:themeColor="text1"/>
              </w:rPr>
            </w:pPr>
            <w:r w:rsidRPr="00781FA5">
              <w:t>4.6%</w:t>
            </w:r>
          </w:p>
        </w:tc>
      </w:tr>
      <w:tr w:rsidR="003830AE" w:rsidRPr="00434F21" w14:paraId="50870F30" w14:textId="380C4767" w:rsidTr="00095DF2">
        <w:trPr>
          <w:trHeight w:val="103"/>
        </w:trPr>
        <w:tc>
          <w:tcPr>
            <w:tcW w:w="511" w:type="pct"/>
          </w:tcPr>
          <w:p w14:paraId="3EA28CB1" w14:textId="0C7536AA" w:rsidR="003830AE" w:rsidRPr="00434F21" w:rsidRDefault="003830AE" w:rsidP="001206A8">
            <w:pPr>
              <w:autoSpaceDE w:val="0"/>
              <w:autoSpaceDN w:val="0"/>
              <w:adjustRightInd w:val="0"/>
              <w:rPr>
                <w:rFonts w:cs="Arial"/>
                <w:color w:val="000000" w:themeColor="text1"/>
              </w:rPr>
            </w:pPr>
            <w:r>
              <w:rPr>
                <w:rFonts w:cs="Arial"/>
                <w:color w:val="000000" w:themeColor="text1"/>
              </w:rPr>
              <w:t>11</w:t>
            </w:r>
          </w:p>
        </w:tc>
        <w:tc>
          <w:tcPr>
            <w:tcW w:w="574" w:type="pct"/>
          </w:tcPr>
          <w:p w14:paraId="60AAC789" w14:textId="67302FB1" w:rsidR="003830AE" w:rsidRPr="00434F21" w:rsidRDefault="003830AE" w:rsidP="001206A8">
            <w:pPr>
              <w:autoSpaceDE w:val="0"/>
              <w:autoSpaceDN w:val="0"/>
              <w:adjustRightInd w:val="0"/>
              <w:rPr>
                <w:rFonts w:cs="Arial"/>
                <w:color w:val="000000" w:themeColor="text1"/>
              </w:rPr>
            </w:pPr>
            <w:r w:rsidRPr="00434F21">
              <w:rPr>
                <w:rFonts w:cs="Arial"/>
                <w:color w:val="000000" w:themeColor="text1"/>
              </w:rPr>
              <w:t>10</w:t>
            </w:r>
            <w:r>
              <w:rPr>
                <w:rFonts w:cs="Arial"/>
                <w:color w:val="000000" w:themeColor="text1"/>
              </w:rPr>
              <w:t>:00</w:t>
            </w:r>
          </w:p>
        </w:tc>
        <w:tc>
          <w:tcPr>
            <w:tcW w:w="467" w:type="pct"/>
          </w:tcPr>
          <w:p w14:paraId="46EF2E1D" w14:textId="55F9F0BA" w:rsidR="003830AE" w:rsidRPr="00434F21" w:rsidRDefault="003830AE" w:rsidP="001206A8">
            <w:pPr>
              <w:autoSpaceDE w:val="0"/>
              <w:autoSpaceDN w:val="0"/>
              <w:adjustRightInd w:val="0"/>
              <w:rPr>
                <w:rFonts w:cs="Arial"/>
                <w:color w:val="000000" w:themeColor="text1"/>
              </w:rPr>
            </w:pPr>
            <w:r w:rsidRPr="00434F21">
              <w:rPr>
                <w:rFonts w:cs="Arial"/>
                <w:color w:val="000000" w:themeColor="text1"/>
              </w:rPr>
              <w:t>11</w:t>
            </w:r>
            <w:r>
              <w:rPr>
                <w:rFonts w:cs="Arial"/>
                <w:color w:val="000000" w:themeColor="text1"/>
              </w:rPr>
              <w:t>:00</w:t>
            </w:r>
          </w:p>
        </w:tc>
        <w:tc>
          <w:tcPr>
            <w:tcW w:w="643" w:type="pct"/>
          </w:tcPr>
          <w:p w14:paraId="60C8E60D" w14:textId="77777777" w:rsidR="003830AE" w:rsidRPr="00434F21" w:rsidRDefault="003830AE" w:rsidP="001206A8">
            <w:pPr>
              <w:autoSpaceDE w:val="0"/>
              <w:autoSpaceDN w:val="0"/>
              <w:adjustRightInd w:val="0"/>
              <w:rPr>
                <w:rFonts w:cs="Arial"/>
                <w:color w:val="000000" w:themeColor="text1"/>
              </w:rPr>
            </w:pPr>
            <w:r w:rsidRPr="00434F21">
              <w:rPr>
                <w:rFonts w:cs="Arial"/>
                <w:color w:val="000000" w:themeColor="text1"/>
              </w:rPr>
              <w:t>0</w:t>
            </w:r>
          </w:p>
        </w:tc>
        <w:tc>
          <w:tcPr>
            <w:tcW w:w="698" w:type="pct"/>
          </w:tcPr>
          <w:p w14:paraId="162E608F" w14:textId="77777777" w:rsidR="003830AE" w:rsidRPr="00434F21" w:rsidRDefault="003830AE" w:rsidP="001206A8">
            <w:pPr>
              <w:autoSpaceDE w:val="0"/>
              <w:autoSpaceDN w:val="0"/>
              <w:adjustRightInd w:val="0"/>
              <w:rPr>
                <w:rFonts w:cs="Arial"/>
                <w:color w:val="000000" w:themeColor="text1"/>
              </w:rPr>
            </w:pPr>
            <w:r w:rsidRPr="00434F21">
              <w:rPr>
                <w:rFonts w:cs="Arial"/>
                <w:color w:val="000000" w:themeColor="text1"/>
              </w:rPr>
              <w:t>0.125</w:t>
            </w:r>
          </w:p>
        </w:tc>
        <w:tc>
          <w:tcPr>
            <w:tcW w:w="698" w:type="pct"/>
          </w:tcPr>
          <w:p w14:paraId="0C3B0DA4" w14:textId="77777777" w:rsidR="003830AE" w:rsidRPr="00434F21" w:rsidRDefault="003830AE" w:rsidP="001206A8">
            <w:pPr>
              <w:autoSpaceDE w:val="0"/>
              <w:autoSpaceDN w:val="0"/>
              <w:adjustRightInd w:val="0"/>
              <w:rPr>
                <w:rFonts w:cs="Arial"/>
                <w:color w:val="000000" w:themeColor="text1"/>
              </w:rPr>
            </w:pPr>
            <w:r w:rsidRPr="00434F21">
              <w:rPr>
                <w:rFonts w:cs="Arial"/>
                <w:color w:val="000000" w:themeColor="text1"/>
              </w:rPr>
              <w:t>0</w:t>
            </w:r>
          </w:p>
        </w:tc>
        <w:tc>
          <w:tcPr>
            <w:tcW w:w="769" w:type="pct"/>
          </w:tcPr>
          <w:p w14:paraId="09B31849" w14:textId="29DDC96D" w:rsidR="003830AE" w:rsidRPr="00434F21" w:rsidRDefault="003830AE" w:rsidP="001206A8">
            <w:pPr>
              <w:autoSpaceDE w:val="0"/>
              <w:autoSpaceDN w:val="0"/>
              <w:adjustRightInd w:val="0"/>
              <w:rPr>
                <w:rFonts w:cs="Arial"/>
                <w:color w:val="000000" w:themeColor="text1"/>
              </w:rPr>
            </w:pPr>
            <w:r>
              <w:rPr>
                <w:rFonts w:cs="Arial"/>
                <w:color w:val="000000" w:themeColor="text1"/>
              </w:rPr>
              <w:t>Component</w:t>
            </w:r>
            <w:r w:rsidRPr="00E825E5">
              <w:rPr>
                <w:rFonts w:cs="Arial"/>
                <w:color w:val="000000" w:themeColor="text1"/>
              </w:rPr>
              <w:t xml:space="preserve"> A</w:t>
            </w:r>
          </w:p>
        </w:tc>
        <w:tc>
          <w:tcPr>
            <w:tcW w:w="641" w:type="pct"/>
          </w:tcPr>
          <w:p w14:paraId="4A1C1023" w14:textId="11A490AA" w:rsidR="003830AE" w:rsidRDefault="003830AE" w:rsidP="001206A8">
            <w:pPr>
              <w:autoSpaceDE w:val="0"/>
              <w:autoSpaceDN w:val="0"/>
              <w:adjustRightInd w:val="0"/>
              <w:rPr>
                <w:rFonts w:cs="Arial"/>
                <w:color w:val="000000" w:themeColor="text1"/>
              </w:rPr>
            </w:pPr>
            <w:r w:rsidRPr="00781FA5">
              <w:t>8.1%</w:t>
            </w:r>
          </w:p>
        </w:tc>
      </w:tr>
      <w:tr w:rsidR="003830AE" w:rsidRPr="00434F21" w14:paraId="46961511" w14:textId="31A3E0C3" w:rsidTr="00095DF2">
        <w:trPr>
          <w:trHeight w:val="103"/>
        </w:trPr>
        <w:tc>
          <w:tcPr>
            <w:tcW w:w="511" w:type="pct"/>
          </w:tcPr>
          <w:p w14:paraId="720994DA" w14:textId="07BED8A6" w:rsidR="003830AE" w:rsidRPr="00434F21" w:rsidRDefault="003830AE" w:rsidP="001206A8">
            <w:pPr>
              <w:autoSpaceDE w:val="0"/>
              <w:autoSpaceDN w:val="0"/>
              <w:adjustRightInd w:val="0"/>
              <w:rPr>
                <w:rFonts w:cs="Arial"/>
                <w:color w:val="000000" w:themeColor="text1"/>
              </w:rPr>
            </w:pPr>
            <w:r>
              <w:rPr>
                <w:rFonts w:cs="Arial"/>
                <w:color w:val="000000" w:themeColor="text1"/>
              </w:rPr>
              <w:t>12</w:t>
            </w:r>
          </w:p>
        </w:tc>
        <w:tc>
          <w:tcPr>
            <w:tcW w:w="574" w:type="pct"/>
          </w:tcPr>
          <w:p w14:paraId="63AAD4CB" w14:textId="7CFC31A5" w:rsidR="003830AE" w:rsidRPr="00434F21" w:rsidRDefault="003830AE" w:rsidP="001206A8">
            <w:pPr>
              <w:autoSpaceDE w:val="0"/>
              <w:autoSpaceDN w:val="0"/>
              <w:adjustRightInd w:val="0"/>
              <w:rPr>
                <w:rFonts w:cs="Arial"/>
                <w:color w:val="000000" w:themeColor="text1"/>
              </w:rPr>
            </w:pPr>
            <w:r w:rsidRPr="00434F21">
              <w:rPr>
                <w:rFonts w:cs="Arial"/>
                <w:color w:val="000000" w:themeColor="text1"/>
              </w:rPr>
              <w:t>11</w:t>
            </w:r>
            <w:r>
              <w:rPr>
                <w:rFonts w:cs="Arial"/>
                <w:color w:val="000000" w:themeColor="text1"/>
              </w:rPr>
              <w:t>:00</w:t>
            </w:r>
          </w:p>
        </w:tc>
        <w:tc>
          <w:tcPr>
            <w:tcW w:w="467" w:type="pct"/>
          </w:tcPr>
          <w:p w14:paraId="685E90A2" w14:textId="7094FEFC" w:rsidR="003830AE" w:rsidRPr="00434F21" w:rsidRDefault="003830AE" w:rsidP="001206A8">
            <w:pPr>
              <w:autoSpaceDE w:val="0"/>
              <w:autoSpaceDN w:val="0"/>
              <w:adjustRightInd w:val="0"/>
              <w:rPr>
                <w:rFonts w:cs="Arial"/>
                <w:color w:val="000000" w:themeColor="text1"/>
              </w:rPr>
            </w:pPr>
            <w:r w:rsidRPr="00434F21">
              <w:rPr>
                <w:rFonts w:cs="Arial"/>
                <w:color w:val="000000" w:themeColor="text1"/>
              </w:rPr>
              <w:t>12</w:t>
            </w:r>
            <w:r>
              <w:rPr>
                <w:rFonts w:cs="Arial"/>
                <w:color w:val="000000" w:themeColor="text1"/>
              </w:rPr>
              <w:t>:00</w:t>
            </w:r>
          </w:p>
        </w:tc>
        <w:tc>
          <w:tcPr>
            <w:tcW w:w="643" w:type="pct"/>
          </w:tcPr>
          <w:p w14:paraId="0EDF7BC9" w14:textId="77777777" w:rsidR="003830AE" w:rsidRPr="00434F21" w:rsidRDefault="003830AE" w:rsidP="001206A8">
            <w:pPr>
              <w:autoSpaceDE w:val="0"/>
              <w:autoSpaceDN w:val="0"/>
              <w:adjustRightInd w:val="0"/>
              <w:rPr>
                <w:rFonts w:cs="Arial"/>
                <w:color w:val="000000" w:themeColor="text1"/>
              </w:rPr>
            </w:pPr>
            <w:r w:rsidRPr="00434F21">
              <w:rPr>
                <w:rFonts w:cs="Arial"/>
                <w:color w:val="000000" w:themeColor="text1"/>
              </w:rPr>
              <w:t xml:space="preserve">0.1 </w:t>
            </w:r>
          </w:p>
        </w:tc>
        <w:tc>
          <w:tcPr>
            <w:tcW w:w="698" w:type="pct"/>
          </w:tcPr>
          <w:p w14:paraId="2E9C74D5" w14:textId="77777777" w:rsidR="003830AE" w:rsidRPr="00434F21" w:rsidRDefault="003830AE" w:rsidP="001206A8">
            <w:pPr>
              <w:autoSpaceDE w:val="0"/>
              <w:autoSpaceDN w:val="0"/>
              <w:adjustRightInd w:val="0"/>
              <w:rPr>
                <w:rFonts w:cs="Arial"/>
                <w:color w:val="000000" w:themeColor="text1"/>
              </w:rPr>
            </w:pPr>
            <w:r w:rsidRPr="00434F21">
              <w:rPr>
                <w:rFonts w:cs="Arial"/>
                <w:color w:val="000000" w:themeColor="text1"/>
              </w:rPr>
              <w:t>0.125</w:t>
            </w:r>
          </w:p>
        </w:tc>
        <w:tc>
          <w:tcPr>
            <w:tcW w:w="698" w:type="pct"/>
          </w:tcPr>
          <w:p w14:paraId="433AECAA" w14:textId="77777777" w:rsidR="003830AE" w:rsidRPr="003830AE" w:rsidRDefault="003830AE" w:rsidP="001206A8">
            <w:pPr>
              <w:autoSpaceDE w:val="0"/>
              <w:autoSpaceDN w:val="0"/>
              <w:adjustRightInd w:val="0"/>
              <w:rPr>
                <w:rFonts w:cs="Arial"/>
                <w:color w:val="000000" w:themeColor="text1"/>
              </w:rPr>
            </w:pPr>
            <w:r w:rsidRPr="003830AE">
              <w:rPr>
                <w:rFonts w:cs="Arial"/>
                <w:color w:val="000000" w:themeColor="text1"/>
              </w:rPr>
              <w:t>0</w:t>
            </w:r>
          </w:p>
        </w:tc>
        <w:tc>
          <w:tcPr>
            <w:tcW w:w="769" w:type="pct"/>
          </w:tcPr>
          <w:p w14:paraId="3245C356" w14:textId="1DAF2CA8" w:rsidR="003830AE" w:rsidRPr="00434F21" w:rsidRDefault="003830AE" w:rsidP="001206A8">
            <w:pPr>
              <w:autoSpaceDE w:val="0"/>
              <w:autoSpaceDN w:val="0"/>
              <w:adjustRightInd w:val="0"/>
              <w:rPr>
                <w:rFonts w:cs="Arial"/>
                <w:color w:val="000000" w:themeColor="text1"/>
                <w:highlight w:val="yellow"/>
              </w:rPr>
            </w:pPr>
            <w:r>
              <w:rPr>
                <w:rFonts w:cs="Arial"/>
                <w:color w:val="000000" w:themeColor="text1"/>
              </w:rPr>
              <w:t>Component B</w:t>
            </w:r>
          </w:p>
        </w:tc>
        <w:tc>
          <w:tcPr>
            <w:tcW w:w="641" w:type="pct"/>
          </w:tcPr>
          <w:p w14:paraId="76F26EB4" w14:textId="714E8A45" w:rsidR="003830AE" w:rsidRDefault="003830AE" w:rsidP="001206A8">
            <w:pPr>
              <w:autoSpaceDE w:val="0"/>
              <w:autoSpaceDN w:val="0"/>
              <w:adjustRightInd w:val="0"/>
              <w:rPr>
                <w:rFonts w:cs="Arial"/>
                <w:color w:val="000000" w:themeColor="text1"/>
              </w:rPr>
            </w:pPr>
            <w:r w:rsidRPr="00781FA5">
              <w:t>12.0%</w:t>
            </w:r>
          </w:p>
        </w:tc>
      </w:tr>
      <w:tr w:rsidR="003830AE" w:rsidRPr="00434F21" w14:paraId="01E3D5D3" w14:textId="4D8DF5BD" w:rsidTr="00095DF2">
        <w:trPr>
          <w:trHeight w:val="103"/>
        </w:trPr>
        <w:tc>
          <w:tcPr>
            <w:tcW w:w="511" w:type="pct"/>
          </w:tcPr>
          <w:p w14:paraId="4A06ABFE" w14:textId="3F8A1752" w:rsidR="003830AE" w:rsidRPr="00434F21" w:rsidRDefault="003830AE" w:rsidP="001206A8">
            <w:pPr>
              <w:autoSpaceDE w:val="0"/>
              <w:autoSpaceDN w:val="0"/>
              <w:adjustRightInd w:val="0"/>
              <w:rPr>
                <w:rFonts w:cs="Arial"/>
                <w:color w:val="000000" w:themeColor="text1"/>
              </w:rPr>
            </w:pPr>
            <w:r>
              <w:rPr>
                <w:rFonts w:cs="Arial"/>
                <w:color w:val="000000" w:themeColor="text1"/>
              </w:rPr>
              <w:t>13</w:t>
            </w:r>
          </w:p>
        </w:tc>
        <w:tc>
          <w:tcPr>
            <w:tcW w:w="574" w:type="pct"/>
          </w:tcPr>
          <w:p w14:paraId="72CEE4E0" w14:textId="74A07072" w:rsidR="003830AE" w:rsidRPr="00434F21" w:rsidRDefault="003830AE" w:rsidP="001206A8">
            <w:pPr>
              <w:autoSpaceDE w:val="0"/>
              <w:autoSpaceDN w:val="0"/>
              <w:adjustRightInd w:val="0"/>
              <w:rPr>
                <w:rFonts w:cs="Arial"/>
                <w:color w:val="000000" w:themeColor="text1"/>
              </w:rPr>
            </w:pPr>
            <w:r w:rsidRPr="00434F21">
              <w:rPr>
                <w:rFonts w:cs="Arial"/>
                <w:color w:val="000000" w:themeColor="text1"/>
              </w:rPr>
              <w:t>12</w:t>
            </w:r>
            <w:r>
              <w:rPr>
                <w:rFonts w:cs="Arial"/>
                <w:color w:val="000000" w:themeColor="text1"/>
              </w:rPr>
              <w:t>:00</w:t>
            </w:r>
          </w:p>
        </w:tc>
        <w:tc>
          <w:tcPr>
            <w:tcW w:w="467" w:type="pct"/>
          </w:tcPr>
          <w:p w14:paraId="06B308D1" w14:textId="1F070D93" w:rsidR="003830AE" w:rsidRPr="00434F21" w:rsidRDefault="003830AE" w:rsidP="001206A8">
            <w:pPr>
              <w:autoSpaceDE w:val="0"/>
              <w:autoSpaceDN w:val="0"/>
              <w:adjustRightInd w:val="0"/>
              <w:rPr>
                <w:rFonts w:cs="Arial"/>
                <w:color w:val="000000" w:themeColor="text1"/>
              </w:rPr>
            </w:pPr>
            <w:r w:rsidRPr="00434F21">
              <w:rPr>
                <w:rFonts w:cs="Arial"/>
                <w:color w:val="000000" w:themeColor="text1"/>
              </w:rPr>
              <w:t>13</w:t>
            </w:r>
            <w:r>
              <w:rPr>
                <w:rFonts w:cs="Arial"/>
                <w:color w:val="000000" w:themeColor="text1"/>
              </w:rPr>
              <w:t>:00</w:t>
            </w:r>
          </w:p>
        </w:tc>
        <w:tc>
          <w:tcPr>
            <w:tcW w:w="643" w:type="pct"/>
          </w:tcPr>
          <w:p w14:paraId="1D65F306" w14:textId="77777777" w:rsidR="003830AE" w:rsidRPr="00434F21" w:rsidRDefault="003830AE" w:rsidP="001206A8">
            <w:pPr>
              <w:autoSpaceDE w:val="0"/>
              <w:autoSpaceDN w:val="0"/>
              <w:adjustRightInd w:val="0"/>
              <w:rPr>
                <w:rFonts w:cs="Arial"/>
                <w:color w:val="000000" w:themeColor="text1"/>
              </w:rPr>
            </w:pPr>
            <w:r w:rsidRPr="00434F21">
              <w:rPr>
                <w:rFonts w:cs="Arial"/>
                <w:color w:val="000000" w:themeColor="text1"/>
              </w:rPr>
              <w:t>0</w:t>
            </w:r>
          </w:p>
        </w:tc>
        <w:tc>
          <w:tcPr>
            <w:tcW w:w="698" w:type="pct"/>
          </w:tcPr>
          <w:p w14:paraId="6B28F063" w14:textId="77777777" w:rsidR="003830AE" w:rsidRPr="00434F21" w:rsidRDefault="003830AE" w:rsidP="001206A8">
            <w:pPr>
              <w:autoSpaceDE w:val="0"/>
              <w:autoSpaceDN w:val="0"/>
              <w:adjustRightInd w:val="0"/>
              <w:rPr>
                <w:rFonts w:cs="Arial"/>
                <w:color w:val="000000" w:themeColor="text1"/>
              </w:rPr>
            </w:pPr>
            <w:r w:rsidRPr="00434F21">
              <w:rPr>
                <w:rFonts w:cs="Arial"/>
                <w:color w:val="000000" w:themeColor="text1"/>
              </w:rPr>
              <w:t>0.125</w:t>
            </w:r>
          </w:p>
        </w:tc>
        <w:tc>
          <w:tcPr>
            <w:tcW w:w="698" w:type="pct"/>
          </w:tcPr>
          <w:p w14:paraId="1C9B038C" w14:textId="77777777" w:rsidR="003830AE" w:rsidRPr="003830AE" w:rsidRDefault="003830AE" w:rsidP="001206A8">
            <w:pPr>
              <w:autoSpaceDE w:val="0"/>
              <w:autoSpaceDN w:val="0"/>
              <w:adjustRightInd w:val="0"/>
              <w:rPr>
                <w:rFonts w:cs="Arial"/>
                <w:color w:val="000000" w:themeColor="text1"/>
              </w:rPr>
            </w:pPr>
            <w:r w:rsidRPr="003830AE">
              <w:rPr>
                <w:rFonts w:cs="Arial"/>
                <w:color w:val="000000" w:themeColor="text1"/>
              </w:rPr>
              <w:t>0</w:t>
            </w:r>
          </w:p>
        </w:tc>
        <w:tc>
          <w:tcPr>
            <w:tcW w:w="769" w:type="pct"/>
          </w:tcPr>
          <w:p w14:paraId="3C151CB9" w14:textId="648F83A8" w:rsidR="003830AE" w:rsidRPr="00434F21" w:rsidRDefault="003830AE" w:rsidP="001206A8">
            <w:pPr>
              <w:autoSpaceDE w:val="0"/>
              <w:autoSpaceDN w:val="0"/>
              <w:adjustRightInd w:val="0"/>
              <w:rPr>
                <w:rFonts w:cs="Arial"/>
                <w:color w:val="000000" w:themeColor="text1"/>
                <w:highlight w:val="yellow"/>
              </w:rPr>
            </w:pPr>
            <w:r>
              <w:rPr>
                <w:rFonts w:cs="Arial"/>
                <w:color w:val="000000" w:themeColor="text1"/>
              </w:rPr>
              <w:t>Component</w:t>
            </w:r>
            <w:r w:rsidRPr="00E825E5">
              <w:rPr>
                <w:rFonts w:cs="Arial"/>
                <w:color w:val="000000" w:themeColor="text1"/>
              </w:rPr>
              <w:t xml:space="preserve"> A</w:t>
            </w:r>
          </w:p>
        </w:tc>
        <w:tc>
          <w:tcPr>
            <w:tcW w:w="641" w:type="pct"/>
          </w:tcPr>
          <w:p w14:paraId="5A19215C" w14:textId="6D1B61F7" w:rsidR="003830AE" w:rsidRDefault="003830AE" w:rsidP="001206A8">
            <w:pPr>
              <w:autoSpaceDE w:val="0"/>
              <w:autoSpaceDN w:val="0"/>
              <w:adjustRightInd w:val="0"/>
              <w:rPr>
                <w:rFonts w:cs="Arial"/>
                <w:color w:val="000000" w:themeColor="text1"/>
              </w:rPr>
            </w:pPr>
            <w:r w:rsidRPr="00781FA5">
              <w:t>15.1%</w:t>
            </w:r>
          </w:p>
        </w:tc>
      </w:tr>
      <w:tr w:rsidR="003830AE" w:rsidRPr="00434F21" w14:paraId="4EEB4979" w14:textId="1121AE20" w:rsidTr="00095DF2">
        <w:trPr>
          <w:trHeight w:val="103"/>
        </w:trPr>
        <w:tc>
          <w:tcPr>
            <w:tcW w:w="511" w:type="pct"/>
          </w:tcPr>
          <w:p w14:paraId="29DEC532" w14:textId="2FAD756A" w:rsidR="003830AE" w:rsidRPr="00434F21" w:rsidRDefault="003830AE" w:rsidP="001206A8">
            <w:pPr>
              <w:autoSpaceDE w:val="0"/>
              <w:autoSpaceDN w:val="0"/>
              <w:adjustRightInd w:val="0"/>
              <w:rPr>
                <w:rFonts w:cs="Arial"/>
                <w:color w:val="000000" w:themeColor="text1"/>
              </w:rPr>
            </w:pPr>
            <w:r>
              <w:rPr>
                <w:rFonts w:cs="Arial"/>
                <w:color w:val="000000" w:themeColor="text1"/>
              </w:rPr>
              <w:t>14</w:t>
            </w:r>
          </w:p>
        </w:tc>
        <w:tc>
          <w:tcPr>
            <w:tcW w:w="574" w:type="pct"/>
          </w:tcPr>
          <w:p w14:paraId="62199ECA" w14:textId="7D00FC5F" w:rsidR="003830AE" w:rsidRPr="00434F21" w:rsidRDefault="003830AE" w:rsidP="001206A8">
            <w:pPr>
              <w:autoSpaceDE w:val="0"/>
              <w:autoSpaceDN w:val="0"/>
              <w:adjustRightInd w:val="0"/>
              <w:rPr>
                <w:rFonts w:cs="Arial"/>
                <w:color w:val="000000" w:themeColor="text1"/>
              </w:rPr>
            </w:pPr>
            <w:r w:rsidRPr="00434F21">
              <w:rPr>
                <w:rFonts w:cs="Arial"/>
                <w:color w:val="000000" w:themeColor="text1"/>
              </w:rPr>
              <w:t>13</w:t>
            </w:r>
            <w:r>
              <w:rPr>
                <w:rFonts w:cs="Arial"/>
                <w:color w:val="000000" w:themeColor="text1"/>
              </w:rPr>
              <w:t>:00</w:t>
            </w:r>
          </w:p>
        </w:tc>
        <w:tc>
          <w:tcPr>
            <w:tcW w:w="467" w:type="pct"/>
          </w:tcPr>
          <w:p w14:paraId="1C8EA977" w14:textId="6CA075D3" w:rsidR="003830AE" w:rsidRPr="00434F21" w:rsidRDefault="003830AE" w:rsidP="001206A8">
            <w:pPr>
              <w:autoSpaceDE w:val="0"/>
              <w:autoSpaceDN w:val="0"/>
              <w:adjustRightInd w:val="0"/>
              <w:rPr>
                <w:rFonts w:cs="Arial"/>
                <w:color w:val="000000" w:themeColor="text1"/>
              </w:rPr>
            </w:pPr>
            <w:r w:rsidRPr="00434F21">
              <w:rPr>
                <w:rFonts w:cs="Arial"/>
                <w:color w:val="000000" w:themeColor="text1"/>
              </w:rPr>
              <w:t>14</w:t>
            </w:r>
            <w:r>
              <w:rPr>
                <w:rFonts w:cs="Arial"/>
                <w:color w:val="000000" w:themeColor="text1"/>
              </w:rPr>
              <w:t>:00</w:t>
            </w:r>
          </w:p>
        </w:tc>
        <w:tc>
          <w:tcPr>
            <w:tcW w:w="643" w:type="pct"/>
          </w:tcPr>
          <w:p w14:paraId="2807FB59" w14:textId="77777777" w:rsidR="003830AE" w:rsidRPr="00434F21" w:rsidRDefault="003830AE" w:rsidP="001206A8">
            <w:pPr>
              <w:autoSpaceDE w:val="0"/>
              <w:autoSpaceDN w:val="0"/>
              <w:adjustRightInd w:val="0"/>
              <w:rPr>
                <w:rFonts w:cs="Arial"/>
                <w:color w:val="000000" w:themeColor="text1"/>
              </w:rPr>
            </w:pPr>
            <w:r w:rsidRPr="00434F21">
              <w:rPr>
                <w:rFonts w:cs="Arial"/>
                <w:color w:val="000000" w:themeColor="text1"/>
              </w:rPr>
              <w:t xml:space="preserve">0.1 </w:t>
            </w:r>
          </w:p>
        </w:tc>
        <w:tc>
          <w:tcPr>
            <w:tcW w:w="698" w:type="pct"/>
          </w:tcPr>
          <w:p w14:paraId="554249E4" w14:textId="77777777" w:rsidR="003830AE" w:rsidRPr="00434F21" w:rsidRDefault="003830AE" w:rsidP="001206A8">
            <w:pPr>
              <w:autoSpaceDE w:val="0"/>
              <w:autoSpaceDN w:val="0"/>
              <w:adjustRightInd w:val="0"/>
              <w:rPr>
                <w:rFonts w:cs="Arial"/>
                <w:color w:val="000000" w:themeColor="text1"/>
              </w:rPr>
            </w:pPr>
            <w:r w:rsidRPr="00434F21">
              <w:rPr>
                <w:rFonts w:cs="Arial"/>
                <w:color w:val="000000" w:themeColor="text1"/>
              </w:rPr>
              <w:t>0.125</w:t>
            </w:r>
          </w:p>
        </w:tc>
        <w:tc>
          <w:tcPr>
            <w:tcW w:w="698" w:type="pct"/>
          </w:tcPr>
          <w:p w14:paraId="6B199162" w14:textId="77777777" w:rsidR="003830AE" w:rsidRPr="003830AE" w:rsidRDefault="003830AE" w:rsidP="001206A8">
            <w:pPr>
              <w:autoSpaceDE w:val="0"/>
              <w:autoSpaceDN w:val="0"/>
              <w:adjustRightInd w:val="0"/>
              <w:rPr>
                <w:rFonts w:cs="Arial"/>
                <w:color w:val="000000" w:themeColor="text1"/>
              </w:rPr>
            </w:pPr>
            <w:r w:rsidRPr="003830AE">
              <w:rPr>
                <w:rFonts w:cs="Arial"/>
                <w:color w:val="000000" w:themeColor="text1"/>
              </w:rPr>
              <w:t>0</w:t>
            </w:r>
          </w:p>
        </w:tc>
        <w:tc>
          <w:tcPr>
            <w:tcW w:w="769" w:type="pct"/>
          </w:tcPr>
          <w:p w14:paraId="25D715C8" w14:textId="3D648E45" w:rsidR="003830AE" w:rsidRPr="00434F21" w:rsidRDefault="003830AE" w:rsidP="001206A8">
            <w:pPr>
              <w:autoSpaceDE w:val="0"/>
              <w:autoSpaceDN w:val="0"/>
              <w:adjustRightInd w:val="0"/>
              <w:rPr>
                <w:rFonts w:cs="Arial"/>
                <w:color w:val="000000" w:themeColor="text1"/>
                <w:highlight w:val="yellow"/>
              </w:rPr>
            </w:pPr>
            <w:r>
              <w:rPr>
                <w:rFonts w:cs="Arial"/>
                <w:color w:val="000000" w:themeColor="text1"/>
              </w:rPr>
              <w:t>Component B</w:t>
            </w:r>
          </w:p>
        </w:tc>
        <w:tc>
          <w:tcPr>
            <w:tcW w:w="641" w:type="pct"/>
          </w:tcPr>
          <w:p w14:paraId="5421C416" w14:textId="4E8A25F5" w:rsidR="003830AE" w:rsidRDefault="003830AE" w:rsidP="001206A8">
            <w:pPr>
              <w:autoSpaceDE w:val="0"/>
              <w:autoSpaceDN w:val="0"/>
              <w:adjustRightInd w:val="0"/>
              <w:rPr>
                <w:rFonts w:cs="Arial"/>
                <w:color w:val="000000" w:themeColor="text1"/>
              </w:rPr>
            </w:pPr>
            <w:r w:rsidRPr="00781FA5">
              <w:t>15.5%</w:t>
            </w:r>
          </w:p>
        </w:tc>
      </w:tr>
      <w:tr w:rsidR="003830AE" w:rsidRPr="00434F21" w14:paraId="36FD913A" w14:textId="2E6C5E41" w:rsidTr="00095DF2">
        <w:trPr>
          <w:trHeight w:val="103"/>
        </w:trPr>
        <w:tc>
          <w:tcPr>
            <w:tcW w:w="511" w:type="pct"/>
          </w:tcPr>
          <w:p w14:paraId="448ACEB2" w14:textId="7ED3F5BB" w:rsidR="003830AE" w:rsidRPr="00434F21" w:rsidRDefault="003830AE" w:rsidP="001206A8">
            <w:pPr>
              <w:autoSpaceDE w:val="0"/>
              <w:autoSpaceDN w:val="0"/>
              <w:adjustRightInd w:val="0"/>
              <w:rPr>
                <w:rFonts w:cs="Arial"/>
                <w:color w:val="000000" w:themeColor="text1"/>
              </w:rPr>
            </w:pPr>
            <w:r>
              <w:rPr>
                <w:rFonts w:cs="Arial"/>
                <w:color w:val="000000" w:themeColor="text1"/>
              </w:rPr>
              <w:t>15</w:t>
            </w:r>
          </w:p>
        </w:tc>
        <w:tc>
          <w:tcPr>
            <w:tcW w:w="574" w:type="pct"/>
          </w:tcPr>
          <w:p w14:paraId="375B10FC" w14:textId="623FCC3B" w:rsidR="003830AE" w:rsidRPr="00434F21" w:rsidRDefault="003830AE" w:rsidP="001206A8">
            <w:pPr>
              <w:autoSpaceDE w:val="0"/>
              <w:autoSpaceDN w:val="0"/>
              <w:adjustRightInd w:val="0"/>
              <w:rPr>
                <w:rFonts w:cs="Arial"/>
                <w:color w:val="000000" w:themeColor="text1"/>
              </w:rPr>
            </w:pPr>
            <w:r w:rsidRPr="00434F21">
              <w:rPr>
                <w:rFonts w:cs="Arial"/>
                <w:color w:val="000000" w:themeColor="text1"/>
              </w:rPr>
              <w:t>14</w:t>
            </w:r>
            <w:r>
              <w:rPr>
                <w:rFonts w:cs="Arial"/>
                <w:color w:val="000000" w:themeColor="text1"/>
              </w:rPr>
              <w:t>:00</w:t>
            </w:r>
          </w:p>
        </w:tc>
        <w:tc>
          <w:tcPr>
            <w:tcW w:w="467" w:type="pct"/>
          </w:tcPr>
          <w:p w14:paraId="336E7DF3" w14:textId="62D50D0C" w:rsidR="003830AE" w:rsidRPr="00434F21" w:rsidRDefault="003830AE" w:rsidP="001206A8">
            <w:pPr>
              <w:autoSpaceDE w:val="0"/>
              <w:autoSpaceDN w:val="0"/>
              <w:adjustRightInd w:val="0"/>
              <w:rPr>
                <w:rFonts w:cs="Arial"/>
                <w:color w:val="000000" w:themeColor="text1"/>
              </w:rPr>
            </w:pPr>
            <w:r w:rsidRPr="00434F21">
              <w:rPr>
                <w:rFonts w:cs="Arial"/>
                <w:color w:val="000000" w:themeColor="text1"/>
              </w:rPr>
              <w:t>15</w:t>
            </w:r>
            <w:r>
              <w:rPr>
                <w:rFonts w:cs="Arial"/>
                <w:color w:val="000000" w:themeColor="text1"/>
              </w:rPr>
              <w:t>:00</w:t>
            </w:r>
          </w:p>
        </w:tc>
        <w:tc>
          <w:tcPr>
            <w:tcW w:w="643" w:type="pct"/>
          </w:tcPr>
          <w:p w14:paraId="30E2A8B2" w14:textId="77777777" w:rsidR="003830AE" w:rsidRPr="00434F21" w:rsidRDefault="003830AE" w:rsidP="001206A8">
            <w:pPr>
              <w:autoSpaceDE w:val="0"/>
              <w:autoSpaceDN w:val="0"/>
              <w:adjustRightInd w:val="0"/>
              <w:rPr>
                <w:rFonts w:cs="Arial"/>
                <w:color w:val="000000" w:themeColor="text1"/>
              </w:rPr>
            </w:pPr>
            <w:r w:rsidRPr="00434F21">
              <w:rPr>
                <w:rFonts w:cs="Arial"/>
                <w:color w:val="000000" w:themeColor="text1"/>
              </w:rPr>
              <w:t>0</w:t>
            </w:r>
          </w:p>
        </w:tc>
        <w:tc>
          <w:tcPr>
            <w:tcW w:w="698" w:type="pct"/>
          </w:tcPr>
          <w:p w14:paraId="026E9134" w14:textId="77777777" w:rsidR="003830AE" w:rsidRPr="00434F21" w:rsidRDefault="003830AE" w:rsidP="001206A8">
            <w:pPr>
              <w:autoSpaceDE w:val="0"/>
              <w:autoSpaceDN w:val="0"/>
              <w:adjustRightInd w:val="0"/>
              <w:rPr>
                <w:rFonts w:cs="Arial"/>
                <w:color w:val="000000" w:themeColor="text1"/>
              </w:rPr>
            </w:pPr>
            <w:r w:rsidRPr="00434F21">
              <w:rPr>
                <w:rFonts w:cs="Arial"/>
                <w:color w:val="000000" w:themeColor="text1"/>
              </w:rPr>
              <w:t>0.125</w:t>
            </w:r>
          </w:p>
        </w:tc>
        <w:tc>
          <w:tcPr>
            <w:tcW w:w="698" w:type="pct"/>
          </w:tcPr>
          <w:p w14:paraId="66C537E1" w14:textId="77777777" w:rsidR="003830AE" w:rsidRPr="003830AE" w:rsidRDefault="003830AE" w:rsidP="001206A8">
            <w:pPr>
              <w:autoSpaceDE w:val="0"/>
              <w:autoSpaceDN w:val="0"/>
              <w:adjustRightInd w:val="0"/>
              <w:rPr>
                <w:rFonts w:cs="Arial"/>
                <w:color w:val="000000" w:themeColor="text1"/>
              </w:rPr>
            </w:pPr>
            <w:r w:rsidRPr="003830AE">
              <w:rPr>
                <w:rFonts w:cs="Arial"/>
                <w:color w:val="000000" w:themeColor="text1"/>
              </w:rPr>
              <w:t>0</w:t>
            </w:r>
          </w:p>
        </w:tc>
        <w:tc>
          <w:tcPr>
            <w:tcW w:w="769" w:type="pct"/>
          </w:tcPr>
          <w:p w14:paraId="7E2C9879" w14:textId="1ABCE878" w:rsidR="003830AE" w:rsidRPr="00434F21" w:rsidRDefault="003830AE" w:rsidP="001206A8">
            <w:pPr>
              <w:autoSpaceDE w:val="0"/>
              <w:autoSpaceDN w:val="0"/>
              <w:adjustRightInd w:val="0"/>
              <w:rPr>
                <w:rFonts w:cs="Arial"/>
                <w:color w:val="000000" w:themeColor="text1"/>
                <w:highlight w:val="yellow"/>
              </w:rPr>
            </w:pPr>
            <w:r>
              <w:rPr>
                <w:rFonts w:cs="Arial"/>
                <w:color w:val="000000" w:themeColor="text1"/>
              </w:rPr>
              <w:t>Component</w:t>
            </w:r>
            <w:r w:rsidRPr="00E825E5">
              <w:rPr>
                <w:rFonts w:cs="Arial"/>
                <w:color w:val="000000" w:themeColor="text1"/>
              </w:rPr>
              <w:t xml:space="preserve"> A</w:t>
            </w:r>
          </w:p>
        </w:tc>
        <w:tc>
          <w:tcPr>
            <w:tcW w:w="641" w:type="pct"/>
          </w:tcPr>
          <w:p w14:paraId="0E68AA6D" w14:textId="24DF1121" w:rsidR="003830AE" w:rsidRDefault="003830AE" w:rsidP="001206A8">
            <w:pPr>
              <w:autoSpaceDE w:val="0"/>
              <w:autoSpaceDN w:val="0"/>
              <w:adjustRightInd w:val="0"/>
              <w:rPr>
                <w:rFonts w:cs="Arial"/>
                <w:color w:val="000000" w:themeColor="text1"/>
              </w:rPr>
            </w:pPr>
            <w:r w:rsidRPr="00781FA5">
              <w:t>11.6%</w:t>
            </w:r>
          </w:p>
        </w:tc>
      </w:tr>
      <w:tr w:rsidR="003830AE" w:rsidRPr="00434F21" w14:paraId="15924481" w14:textId="605EBDA9" w:rsidTr="00095DF2">
        <w:trPr>
          <w:trHeight w:val="103"/>
        </w:trPr>
        <w:tc>
          <w:tcPr>
            <w:tcW w:w="511" w:type="pct"/>
          </w:tcPr>
          <w:p w14:paraId="54D042C2" w14:textId="2486F3CE" w:rsidR="003830AE" w:rsidRPr="00434F21" w:rsidRDefault="003830AE" w:rsidP="001206A8">
            <w:pPr>
              <w:autoSpaceDE w:val="0"/>
              <w:autoSpaceDN w:val="0"/>
              <w:adjustRightInd w:val="0"/>
              <w:rPr>
                <w:rFonts w:cs="Arial"/>
                <w:color w:val="000000" w:themeColor="text1"/>
              </w:rPr>
            </w:pPr>
            <w:r>
              <w:rPr>
                <w:rFonts w:cs="Arial"/>
                <w:color w:val="000000" w:themeColor="text1"/>
              </w:rPr>
              <w:t>16</w:t>
            </w:r>
          </w:p>
        </w:tc>
        <w:tc>
          <w:tcPr>
            <w:tcW w:w="574" w:type="pct"/>
          </w:tcPr>
          <w:p w14:paraId="2016AC68" w14:textId="1C2865A6" w:rsidR="003830AE" w:rsidRPr="00434F21" w:rsidRDefault="003830AE" w:rsidP="001206A8">
            <w:pPr>
              <w:autoSpaceDE w:val="0"/>
              <w:autoSpaceDN w:val="0"/>
              <w:adjustRightInd w:val="0"/>
              <w:rPr>
                <w:rFonts w:cs="Arial"/>
                <w:color w:val="000000" w:themeColor="text1"/>
              </w:rPr>
            </w:pPr>
            <w:r w:rsidRPr="00434F21">
              <w:rPr>
                <w:rFonts w:cs="Arial"/>
                <w:color w:val="000000" w:themeColor="text1"/>
              </w:rPr>
              <w:t>15</w:t>
            </w:r>
            <w:r>
              <w:rPr>
                <w:rFonts w:cs="Arial"/>
                <w:color w:val="000000" w:themeColor="text1"/>
              </w:rPr>
              <w:t>:00</w:t>
            </w:r>
          </w:p>
        </w:tc>
        <w:tc>
          <w:tcPr>
            <w:tcW w:w="467" w:type="pct"/>
          </w:tcPr>
          <w:p w14:paraId="38B92A6C" w14:textId="226266B1" w:rsidR="003830AE" w:rsidRPr="00434F21" w:rsidRDefault="003830AE" w:rsidP="001206A8">
            <w:pPr>
              <w:autoSpaceDE w:val="0"/>
              <w:autoSpaceDN w:val="0"/>
              <w:adjustRightInd w:val="0"/>
              <w:rPr>
                <w:rFonts w:cs="Arial"/>
                <w:color w:val="000000" w:themeColor="text1"/>
              </w:rPr>
            </w:pPr>
            <w:r w:rsidRPr="00434F21">
              <w:rPr>
                <w:rFonts w:cs="Arial"/>
                <w:color w:val="000000" w:themeColor="text1"/>
              </w:rPr>
              <w:t>16</w:t>
            </w:r>
            <w:r>
              <w:rPr>
                <w:rFonts w:cs="Arial"/>
                <w:color w:val="000000" w:themeColor="text1"/>
              </w:rPr>
              <w:t>:00</w:t>
            </w:r>
          </w:p>
        </w:tc>
        <w:tc>
          <w:tcPr>
            <w:tcW w:w="643" w:type="pct"/>
          </w:tcPr>
          <w:p w14:paraId="329D4E99" w14:textId="77777777" w:rsidR="003830AE" w:rsidRPr="00434F21" w:rsidRDefault="003830AE" w:rsidP="001206A8">
            <w:pPr>
              <w:autoSpaceDE w:val="0"/>
              <w:autoSpaceDN w:val="0"/>
              <w:adjustRightInd w:val="0"/>
              <w:rPr>
                <w:rFonts w:cs="Arial"/>
                <w:color w:val="000000" w:themeColor="text1"/>
              </w:rPr>
            </w:pPr>
            <w:r w:rsidRPr="00434F21">
              <w:rPr>
                <w:rFonts w:cs="Arial"/>
                <w:color w:val="000000" w:themeColor="text1"/>
              </w:rPr>
              <w:t xml:space="preserve">0.125 </w:t>
            </w:r>
          </w:p>
        </w:tc>
        <w:tc>
          <w:tcPr>
            <w:tcW w:w="698" w:type="pct"/>
          </w:tcPr>
          <w:p w14:paraId="57DD037F" w14:textId="77777777" w:rsidR="003830AE" w:rsidRPr="00434F21" w:rsidRDefault="003830AE" w:rsidP="001206A8">
            <w:pPr>
              <w:autoSpaceDE w:val="0"/>
              <w:autoSpaceDN w:val="0"/>
              <w:adjustRightInd w:val="0"/>
              <w:rPr>
                <w:rFonts w:cs="Arial"/>
                <w:color w:val="000000" w:themeColor="text1"/>
              </w:rPr>
            </w:pPr>
            <w:r w:rsidRPr="00434F21">
              <w:rPr>
                <w:rFonts w:cs="Arial"/>
                <w:color w:val="000000" w:themeColor="text1"/>
              </w:rPr>
              <w:t>0.125</w:t>
            </w:r>
          </w:p>
        </w:tc>
        <w:tc>
          <w:tcPr>
            <w:tcW w:w="698" w:type="pct"/>
          </w:tcPr>
          <w:p w14:paraId="54DBF6A7" w14:textId="77777777" w:rsidR="003830AE" w:rsidRPr="003830AE" w:rsidRDefault="003830AE" w:rsidP="001206A8">
            <w:pPr>
              <w:autoSpaceDE w:val="0"/>
              <w:autoSpaceDN w:val="0"/>
              <w:adjustRightInd w:val="0"/>
              <w:rPr>
                <w:rFonts w:cs="Arial"/>
                <w:color w:val="000000" w:themeColor="text1"/>
              </w:rPr>
            </w:pPr>
            <w:r w:rsidRPr="003830AE">
              <w:rPr>
                <w:rFonts w:cs="Arial"/>
                <w:color w:val="000000" w:themeColor="text1"/>
              </w:rPr>
              <w:t>0</w:t>
            </w:r>
          </w:p>
        </w:tc>
        <w:tc>
          <w:tcPr>
            <w:tcW w:w="769" w:type="pct"/>
          </w:tcPr>
          <w:p w14:paraId="77A15FF9" w14:textId="208D7691" w:rsidR="003830AE" w:rsidRPr="00434F21" w:rsidRDefault="003830AE" w:rsidP="00E825E5">
            <w:pPr>
              <w:autoSpaceDE w:val="0"/>
              <w:autoSpaceDN w:val="0"/>
              <w:adjustRightInd w:val="0"/>
              <w:rPr>
                <w:rFonts w:cs="Arial"/>
                <w:color w:val="000000" w:themeColor="text1"/>
              </w:rPr>
            </w:pPr>
            <w:r>
              <w:rPr>
                <w:rFonts w:cs="Arial"/>
                <w:color w:val="000000" w:themeColor="text1"/>
              </w:rPr>
              <w:t>Component C</w:t>
            </w:r>
          </w:p>
        </w:tc>
        <w:tc>
          <w:tcPr>
            <w:tcW w:w="641" w:type="pct"/>
          </w:tcPr>
          <w:p w14:paraId="2D9EE0BA" w14:textId="1CA0F2C3" w:rsidR="003830AE" w:rsidRDefault="003830AE" w:rsidP="00E825E5">
            <w:pPr>
              <w:autoSpaceDE w:val="0"/>
              <w:autoSpaceDN w:val="0"/>
              <w:adjustRightInd w:val="0"/>
              <w:rPr>
                <w:rFonts w:cs="Arial"/>
                <w:color w:val="000000" w:themeColor="text1"/>
              </w:rPr>
            </w:pPr>
            <w:r w:rsidRPr="00781FA5">
              <w:t>8.6%</w:t>
            </w:r>
          </w:p>
        </w:tc>
      </w:tr>
      <w:tr w:rsidR="003830AE" w:rsidRPr="00434F21" w14:paraId="59F833DF" w14:textId="431FFB5D" w:rsidTr="00095DF2">
        <w:trPr>
          <w:trHeight w:val="103"/>
        </w:trPr>
        <w:tc>
          <w:tcPr>
            <w:tcW w:w="511" w:type="pct"/>
          </w:tcPr>
          <w:p w14:paraId="47ED0ADB" w14:textId="6843FCD3" w:rsidR="003830AE" w:rsidRPr="00434F21" w:rsidRDefault="003830AE" w:rsidP="001206A8">
            <w:pPr>
              <w:autoSpaceDE w:val="0"/>
              <w:autoSpaceDN w:val="0"/>
              <w:adjustRightInd w:val="0"/>
              <w:rPr>
                <w:rFonts w:cs="Arial"/>
                <w:color w:val="000000" w:themeColor="text1"/>
              </w:rPr>
            </w:pPr>
            <w:r>
              <w:rPr>
                <w:rFonts w:cs="Arial"/>
                <w:color w:val="000000" w:themeColor="text1"/>
              </w:rPr>
              <w:t>17</w:t>
            </w:r>
          </w:p>
        </w:tc>
        <w:tc>
          <w:tcPr>
            <w:tcW w:w="574" w:type="pct"/>
          </w:tcPr>
          <w:p w14:paraId="6E603414" w14:textId="549DE1D2" w:rsidR="003830AE" w:rsidRPr="00434F21" w:rsidRDefault="003830AE" w:rsidP="001206A8">
            <w:pPr>
              <w:autoSpaceDE w:val="0"/>
              <w:autoSpaceDN w:val="0"/>
              <w:adjustRightInd w:val="0"/>
              <w:rPr>
                <w:rFonts w:cs="Arial"/>
                <w:color w:val="000000" w:themeColor="text1"/>
              </w:rPr>
            </w:pPr>
            <w:r w:rsidRPr="00434F21">
              <w:rPr>
                <w:rFonts w:cs="Arial"/>
                <w:color w:val="000000" w:themeColor="text1"/>
              </w:rPr>
              <w:t>16</w:t>
            </w:r>
            <w:r>
              <w:rPr>
                <w:rFonts w:cs="Arial"/>
                <w:color w:val="000000" w:themeColor="text1"/>
              </w:rPr>
              <w:t>:00</w:t>
            </w:r>
          </w:p>
        </w:tc>
        <w:tc>
          <w:tcPr>
            <w:tcW w:w="467" w:type="pct"/>
          </w:tcPr>
          <w:p w14:paraId="275AC88E" w14:textId="340A6C45" w:rsidR="003830AE" w:rsidRPr="00434F21" w:rsidRDefault="003830AE" w:rsidP="001206A8">
            <w:pPr>
              <w:autoSpaceDE w:val="0"/>
              <w:autoSpaceDN w:val="0"/>
              <w:adjustRightInd w:val="0"/>
              <w:rPr>
                <w:rFonts w:cs="Arial"/>
                <w:color w:val="000000" w:themeColor="text1"/>
              </w:rPr>
            </w:pPr>
            <w:r w:rsidRPr="00434F21">
              <w:rPr>
                <w:rFonts w:cs="Arial"/>
                <w:color w:val="000000" w:themeColor="text1"/>
              </w:rPr>
              <w:t>17</w:t>
            </w:r>
            <w:r>
              <w:rPr>
                <w:rFonts w:cs="Arial"/>
                <w:color w:val="000000" w:themeColor="text1"/>
              </w:rPr>
              <w:t>:00</w:t>
            </w:r>
          </w:p>
        </w:tc>
        <w:tc>
          <w:tcPr>
            <w:tcW w:w="643" w:type="pct"/>
          </w:tcPr>
          <w:p w14:paraId="60CCB232" w14:textId="77777777" w:rsidR="003830AE" w:rsidRPr="00434F21" w:rsidRDefault="003830AE" w:rsidP="001206A8">
            <w:pPr>
              <w:autoSpaceDE w:val="0"/>
              <w:autoSpaceDN w:val="0"/>
              <w:adjustRightInd w:val="0"/>
              <w:rPr>
                <w:rFonts w:cs="Arial"/>
                <w:color w:val="000000" w:themeColor="text1"/>
              </w:rPr>
            </w:pPr>
            <w:r w:rsidRPr="00434F21">
              <w:rPr>
                <w:rFonts w:cs="Arial"/>
                <w:color w:val="000000" w:themeColor="text1"/>
              </w:rPr>
              <w:t xml:space="preserve">0.125 </w:t>
            </w:r>
          </w:p>
        </w:tc>
        <w:tc>
          <w:tcPr>
            <w:tcW w:w="698" w:type="pct"/>
          </w:tcPr>
          <w:p w14:paraId="27DD145D" w14:textId="77777777" w:rsidR="003830AE" w:rsidRPr="00434F21" w:rsidRDefault="003830AE" w:rsidP="001206A8">
            <w:pPr>
              <w:autoSpaceDE w:val="0"/>
              <w:autoSpaceDN w:val="0"/>
              <w:adjustRightInd w:val="0"/>
              <w:rPr>
                <w:rFonts w:cs="Arial"/>
                <w:color w:val="000000" w:themeColor="text1"/>
              </w:rPr>
            </w:pPr>
            <w:r w:rsidRPr="00434F21">
              <w:rPr>
                <w:rFonts w:cs="Arial"/>
                <w:color w:val="000000" w:themeColor="text1"/>
              </w:rPr>
              <w:t>0</w:t>
            </w:r>
          </w:p>
        </w:tc>
        <w:tc>
          <w:tcPr>
            <w:tcW w:w="698" w:type="pct"/>
          </w:tcPr>
          <w:p w14:paraId="6762F259" w14:textId="77777777" w:rsidR="003830AE" w:rsidRPr="00434F21" w:rsidRDefault="003830AE" w:rsidP="001206A8">
            <w:pPr>
              <w:autoSpaceDE w:val="0"/>
              <w:autoSpaceDN w:val="0"/>
              <w:adjustRightInd w:val="0"/>
              <w:rPr>
                <w:rFonts w:cs="Arial"/>
                <w:color w:val="000000" w:themeColor="text1"/>
              </w:rPr>
            </w:pPr>
            <w:r w:rsidRPr="00434F21">
              <w:rPr>
                <w:rFonts w:cs="Arial"/>
                <w:color w:val="000000" w:themeColor="text1"/>
              </w:rPr>
              <w:t>0</w:t>
            </w:r>
          </w:p>
        </w:tc>
        <w:tc>
          <w:tcPr>
            <w:tcW w:w="769" w:type="pct"/>
          </w:tcPr>
          <w:p w14:paraId="62DF51B3" w14:textId="44B82044" w:rsidR="003830AE" w:rsidRPr="00434F21" w:rsidRDefault="003830AE" w:rsidP="001206A8">
            <w:pPr>
              <w:autoSpaceDE w:val="0"/>
              <w:autoSpaceDN w:val="0"/>
              <w:adjustRightInd w:val="0"/>
              <w:rPr>
                <w:rFonts w:cs="Arial"/>
                <w:color w:val="000000" w:themeColor="text1"/>
              </w:rPr>
            </w:pPr>
            <w:r>
              <w:rPr>
                <w:rFonts w:cs="Arial"/>
                <w:color w:val="000000" w:themeColor="text1"/>
              </w:rPr>
              <w:t>Component C</w:t>
            </w:r>
          </w:p>
        </w:tc>
        <w:tc>
          <w:tcPr>
            <w:tcW w:w="641" w:type="pct"/>
          </w:tcPr>
          <w:p w14:paraId="3CFAF6AD" w14:textId="658DD929" w:rsidR="003830AE" w:rsidRDefault="003830AE" w:rsidP="001206A8">
            <w:pPr>
              <w:autoSpaceDE w:val="0"/>
              <w:autoSpaceDN w:val="0"/>
              <w:adjustRightInd w:val="0"/>
              <w:rPr>
                <w:rFonts w:cs="Arial"/>
                <w:color w:val="000000" w:themeColor="text1"/>
              </w:rPr>
            </w:pPr>
            <w:r w:rsidRPr="00781FA5">
              <w:t>5.1%</w:t>
            </w:r>
          </w:p>
        </w:tc>
      </w:tr>
      <w:tr w:rsidR="003830AE" w:rsidRPr="00434F21" w14:paraId="523024CC" w14:textId="02D6272A" w:rsidTr="00095DF2">
        <w:trPr>
          <w:trHeight w:val="103"/>
        </w:trPr>
        <w:tc>
          <w:tcPr>
            <w:tcW w:w="511" w:type="pct"/>
          </w:tcPr>
          <w:p w14:paraId="34123704" w14:textId="13472670" w:rsidR="003830AE" w:rsidRPr="00434F21" w:rsidRDefault="003830AE" w:rsidP="001206A8">
            <w:pPr>
              <w:autoSpaceDE w:val="0"/>
              <w:autoSpaceDN w:val="0"/>
              <w:adjustRightInd w:val="0"/>
              <w:rPr>
                <w:rFonts w:cs="Arial"/>
                <w:color w:val="000000" w:themeColor="text1"/>
              </w:rPr>
            </w:pPr>
            <w:r>
              <w:rPr>
                <w:rFonts w:cs="Arial"/>
                <w:color w:val="000000" w:themeColor="text1"/>
              </w:rPr>
              <w:t>18</w:t>
            </w:r>
          </w:p>
        </w:tc>
        <w:tc>
          <w:tcPr>
            <w:tcW w:w="574" w:type="pct"/>
          </w:tcPr>
          <w:p w14:paraId="4BA1252C" w14:textId="6BC65E08" w:rsidR="003830AE" w:rsidRPr="00434F21" w:rsidRDefault="003830AE" w:rsidP="001206A8">
            <w:pPr>
              <w:autoSpaceDE w:val="0"/>
              <w:autoSpaceDN w:val="0"/>
              <w:adjustRightInd w:val="0"/>
              <w:rPr>
                <w:rFonts w:cs="Arial"/>
                <w:color w:val="000000" w:themeColor="text1"/>
              </w:rPr>
            </w:pPr>
            <w:r w:rsidRPr="00434F21">
              <w:rPr>
                <w:rFonts w:cs="Arial"/>
                <w:color w:val="000000" w:themeColor="text1"/>
              </w:rPr>
              <w:t>17</w:t>
            </w:r>
            <w:r>
              <w:rPr>
                <w:rFonts w:cs="Arial"/>
                <w:color w:val="000000" w:themeColor="text1"/>
              </w:rPr>
              <w:t>:00</w:t>
            </w:r>
          </w:p>
        </w:tc>
        <w:tc>
          <w:tcPr>
            <w:tcW w:w="467" w:type="pct"/>
          </w:tcPr>
          <w:p w14:paraId="21EACF4D" w14:textId="0EE84FFD" w:rsidR="003830AE" w:rsidRPr="00434F21" w:rsidRDefault="003830AE" w:rsidP="001206A8">
            <w:pPr>
              <w:autoSpaceDE w:val="0"/>
              <w:autoSpaceDN w:val="0"/>
              <w:adjustRightInd w:val="0"/>
              <w:rPr>
                <w:rFonts w:cs="Arial"/>
                <w:color w:val="000000" w:themeColor="text1"/>
              </w:rPr>
            </w:pPr>
            <w:r w:rsidRPr="00434F21">
              <w:rPr>
                <w:rFonts w:cs="Arial"/>
                <w:color w:val="000000" w:themeColor="text1"/>
              </w:rPr>
              <w:t>18</w:t>
            </w:r>
            <w:r>
              <w:rPr>
                <w:rFonts w:cs="Arial"/>
                <w:color w:val="000000" w:themeColor="text1"/>
              </w:rPr>
              <w:t>:00</w:t>
            </w:r>
          </w:p>
        </w:tc>
        <w:tc>
          <w:tcPr>
            <w:tcW w:w="643" w:type="pct"/>
          </w:tcPr>
          <w:p w14:paraId="481F75EB" w14:textId="77777777" w:rsidR="003830AE" w:rsidRPr="00434F21" w:rsidRDefault="003830AE" w:rsidP="001206A8">
            <w:pPr>
              <w:autoSpaceDE w:val="0"/>
              <w:autoSpaceDN w:val="0"/>
              <w:adjustRightInd w:val="0"/>
              <w:rPr>
                <w:rFonts w:cs="Arial"/>
                <w:color w:val="000000" w:themeColor="text1"/>
              </w:rPr>
            </w:pPr>
            <w:r w:rsidRPr="00434F21">
              <w:rPr>
                <w:rFonts w:cs="Arial"/>
                <w:color w:val="000000" w:themeColor="text1"/>
              </w:rPr>
              <w:t xml:space="preserve">0.125 </w:t>
            </w:r>
          </w:p>
        </w:tc>
        <w:tc>
          <w:tcPr>
            <w:tcW w:w="698" w:type="pct"/>
          </w:tcPr>
          <w:p w14:paraId="79FB9401" w14:textId="77777777" w:rsidR="003830AE" w:rsidRPr="00434F21" w:rsidRDefault="003830AE" w:rsidP="001206A8">
            <w:pPr>
              <w:autoSpaceDE w:val="0"/>
              <w:autoSpaceDN w:val="0"/>
              <w:adjustRightInd w:val="0"/>
              <w:rPr>
                <w:rFonts w:cs="Arial"/>
                <w:color w:val="000000" w:themeColor="text1"/>
              </w:rPr>
            </w:pPr>
            <w:r w:rsidRPr="00434F21">
              <w:rPr>
                <w:rFonts w:cs="Arial"/>
                <w:color w:val="000000" w:themeColor="text1"/>
              </w:rPr>
              <w:t>0</w:t>
            </w:r>
          </w:p>
        </w:tc>
        <w:tc>
          <w:tcPr>
            <w:tcW w:w="698" w:type="pct"/>
          </w:tcPr>
          <w:p w14:paraId="4369F02F" w14:textId="77777777" w:rsidR="003830AE" w:rsidRPr="00434F21" w:rsidRDefault="003830AE" w:rsidP="001206A8">
            <w:pPr>
              <w:autoSpaceDE w:val="0"/>
              <w:autoSpaceDN w:val="0"/>
              <w:adjustRightInd w:val="0"/>
              <w:rPr>
                <w:rFonts w:cs="Arial"/>
                <w:color w:val="000000" w:themeColor="text1"/>
              </w:rPr>
            </w:pPr>
            <w:r w:rsidRPr="00434F21">
              <w:rPr>
                <w:rFonts w:cs="Arial"/>
                <w:color w:val="000000" w:themeColor="text1"/>
              </w:rPr>
              <w:t>0</w:t>
            </w:r>
          </w:p>
        </w:tc>
        <w:tc>
          <w:tcPr>
            <w:tcW w:w="769" w:type="pct"/>
          </w:tcPr>
          <w:p w14:paraId="4CB03AE5" w14:textId="1EE286E4" w:rsidR="003830AE" w:rsidRPr="00434F21" w:rsidRDefault="003830AE" w:rsidP="001206A8">
            <w:pPr>
              <w:autoSpaceDE w:val="0"/>
              <w:autoSpaceDN w:val="0"/>
              <w:adjustRightInd w:val="0"/>
              <w:rPr>
                <w:rFonts w:cs="Arial"/>
                <w:color w:val="000000" w:themeColor="text1"/>
              </w:rPr>
            </w:pPr>
            <w:r>
              <w:rPr>
                <w:rFonts w:cs="Arial"/>
                <w:color w:val="000000" w:themeColor="text1"/>
              </w:rPr>
              <w:t>Component C</w:t>
            </w:r>
          </w:p>
        </w:tc>
        <w:tc>
          <w:tcPr>
            <w:tcW w:w="641" w:type="pct"/>
          </w:tcPr>
          <w:p w14:paraId="6CA92157" w14:textId="0DD0EE30" w:rsidR="003830AE" w:rsidRDefault="003830AE" w:rsidP="001206A8">
            <w:pPr>
              <w:autoSpaceDE w:val="0"/>
              <w:autoSpaceDN w:val="0"/>
              <w:adjustRightInd w:val="0"/>
              <w:rPr>
                <w:rFonts w:cs="Arial"/>
                <w:color w:val="000000" w:themeColor="text1"/>
              </w:rPr>
            </w:pPr>
            <w:r w:rsidRPr="00781FA5">
              <w:t>1.6%</w:t>
            </w:r>
          </w:p>
        </w:tc>
      </w:tr>
      <w:tr w:rsidR="003830AE" w:rsidRPr="00434F21" w14:paraId="58F691E0" w14:textId="2F70F175" w:rsidTr="00095DF2">
        <w:trPr>
          <w:trHeight w:val="103"/>
        </w:trPr>
        <w:tc>
          <w:tcPr>
            <w:tcW w:w="511" w:type="pct"/>
          </w:tcPr>
          <w:p w14:paraId="4CC3FB9B" w14:textId="2B9A4CDD" w:rsidR="003830AE" w:rsidRPr="00434F21" w:rsidRDefault="003830AE" w:rsidP="001206A8">
            <w:pPr>
              <w:autoSpaceDE w:val="0"/>
              <w:autoSpaceDN w:val="0"/>
              <w:adjustRightInd w:val="0"/>
              <w:rPr>
                <w:rFonts w:cs="Arial"/>
                <w:color w:val="000000" w:themeColor="text1"/>
              </w:rPr>
            </w:pPr>
            <w:r>
              <w:rPr>
                <w:rFonts w:cs="Arial"/>
                <w:color w:val="000000" w:themeColor="text1"/>
              </w:rPr>
              <w:lastRenderedPageBreak/>
              <w:t>19</w:t>
            </w:r>
          </w:p>
        </w:tc>
        <w:tc>
          <w:tcPr>
            <w:tcW w:w="574" w:type="pct"/>
          </w:tcPr>
          <w:p w14:paraId="475E1B65" w14:textId="39D573B0" w:rsidR="003830AE" w:rsidRPr="00434F21" w:rsidRDefault="003830AE" w:rsidP="001206A8">
            <w:pPr>
              <w:autoSpaceDE w:val="0"/>
              <w:autoSpaceDN w:val="0"/>
              <w:adjustRightInd w:val="0"/>
              <w:rPr>
                <w:rFonts w:cs="Arial"/>
                <w:color w:val="000000" w:themeColor="text1"/>
              </w:rPr>
            </w:pPr>
            <w:r w:rsidRPr="00434F21">
              <w:rPr>
                <w:rFonts w:cs="Arial"/>
                <w:color w:val="000000" w:themeColor="text1"/>
              </w:rPr>
              <w:t>18</w:t>
            </w:r>
            <w:r>
              <w:rPr>
                <w:rFonts w:cs="Arial"/>
                <w:color w:val="000000" w:themeColor="text1"/>
              </w:rPr>
              <w:t>:00</w:t>
            </w:r>
          </w:p>
        </w:tc>
        <w:tc>
          <w:tcPr>
            <w:tcW w:w="467" w:type="pct"/>
          </w:tcPr>
          <w:p w14:paraId="1C008B44" w14:textId="015143E1" w:rsidR="003830AE" w:rsidRPr="00434F21" w:rsidRDefault="003830AE" w:rsidP="001206A8">
            <w:pPr>
              <w:autoSpaceDE w:val="0"/>
              <w:autoSpaceDN w:val="0"/>
              <w:adjustRightInd w:val="0"/>
              <w:rPr>
                <w:rFonts w:cs="Arial"/>
                <w:color w:val="000000" w:themeColor="text1"/>
              </w:rPr>
            </w:pPr>
            <w:r w:rsidRPr="00434F21">
              <w:rPr>
                <w:rFonts w:cs="Arial"/>
                <w:color w:val="000000" w:themeColor="text1"/>
              </w:rPr>
              <w:t>19</w:t>
            </w:r>
            <w:r>
              <w:rPr>
                <w:rFonts w:cs="Arial"/>
                <w:color w:val="000000" w:themeColor="text1"/>
              </w:rPr>
              <w:t>:00</w:t>
            </w:r>
          </w:p>
        </w:tc>
        <w:tc>
          <w:tcPr>
            <w:tcW w:w="643" w:type="pct"/>
          </w:tcPr>
          <w:p w14:paraId="5BEB6B6B" w14:textId="77777777" w:rsidR="003830AE" w:rsidRPr="00434F21" w:rsidRDefault="003830AE" w:rsidP="001206A8">
            <w:pPr>
              <w:autoSpaceDE w:val="0"/>
              <w:autoSpaceDN w:val="0"/>
              <w:adjustRightInd w:val="0"/>
              <w:rPr>
                <w:rFonts w:cs="Arial"/>
                <w:color w:val="000000" w:themeColor="text1"/>
              </w:rPr>
            </w:pPr>
            <w:r w:rsidRPr="00434F21">
              <w:rPr>
                <w:rFonts w:cs="Arial"/>
                <w:color w:val="000000" w:themeColor="text1"/>
              </w:rPr>
              <w:t xml:space="preserve">0.125 </w:t>
            </w:r>
          </w:p>
        </w:tc>
        <w:tc>
          <w:tcPr>
            <w:tcW w:w="698" w:type="pct"/>
          </w:tcPr>
          <w:p w14:paraId="7184DF27" w14:textId="77777777" w:rsidR="003830AE" w:rsidRPr="00434F21" w:rsidRDefault="003830AE" w:rsidP="001206A8">
            <w:pPr>
              <w:autoSpaceDE w:val="0"/>
              <w:autoSpaceDN w:val="0"/>
              <w:adjustRightInd w:val="0"/>
              <w:rPr>
                <w:rFonts w:cs="Arial"/>
                <w:color w:val="000000" w:themeColor="text1"/>
              </w:rPr>
            </w:pPr>
            <w:r w:rsidRPr="00434F21">
              <w:rPr>
                <w:rFonts w:cs="Arial"/>
                <w:color w:val="000000" w:themeColor="text1"/>
              </w:rPr>
              <w:t>0</w:t>
            </w:r>
          </w:p>
        </w:tc>
        <w:tc>
          <w:tcPr>
            <w:tcW w:w="698" w:type="pct"/>
          </w:tcPr>
          <w:p w14:paraId="1171E1F8" w14:textId="77777777" w:rsidR="003830AE" w:rsidRPr="00434F21" w:rsidRDefault="003830AE" w:rsidP="001206A8">
            <w:pPr>
              <w:autoSpaceDE w:val="0"/>
              <w:autoSpaceDN w:val="0"/>
              <w:adjustRightInd w:val="0"/>
              <w:rPr>
                <w:rFonts w:cs="Arial"/>
                <w:color w:val="000000" w:themeColor="text1"/>
              </w:rPr>
            </w:pPr>
            <w:r w:rsidRPr="00434F21">
              <w:rPr>
                <w:rFonts w:cs="Arial"/>
                <w:color w:val="000000" w:themeColor="text1"/>
              </w:rPr>
              <w:t>0</w:t>
            </w:r>
          </w:p>
        </w:tc>
        <w:tc>
          <w:tcPr>
            <w:tcW w:w="769" w:type="pct"/>
          </w:tcPr>
          <w:p w14:paraId="14BEF6B1" w14:textId="63671C77" w:rsidR="003830AE" w:rsidRPr="00434F21" w:rsidRDefault="003830AE" w:rsidP="001206A8">
            <w:pPr>
              <w:autoSpaceDE w:val="0"/>
              <w:autoSpaceDN w:val="0"/>
              <w:adjustRightInd w:val="0"/>
              <w:rPr>
                <w:rFonts w:cs="Arial"/>
                <w:color w:val="000000" w:themeColor="text1"/>
              </w:rPr>
            </w:pPr>
            <w:r>
              <w:rPr>
                <w:rFonts w:cs="Arial"/>
                <w:color w:val="000000" w:themeColor="text1"/>
              </w:rPr>
              <w:t>Component C</w:t>
            </w:r>
          </w:p>
        </w:tc>
        <w:tc>
          <w:tcPr>
            <w:tcW w:w="641" w:type="pct"/>
          </w:tcPr>
          <w:p w14:paraId="1AEBE0A9" w14:textId="234E5752" w:rsidR="003830AE" w:rsidRDefault="003830AE" w:rsidP="001206A8">
            <w:pPr>
              <w:autoSpaceDE w:val="0"/>
              <w:autoSpaceDN w:val="0"/>
              <w:adjustRightInd w:val="0"/>
              <w:rPr>
                <w:rFonts w:cs="Arial"/>
                <w:color w:val="000000" w:themeColor="text1"/>
              </w:rPr>
            </w:pPr>
            <w:r w:rsidRPr="00781FA5">
              <w:t>1.6%</w:t>
            </w:r>
          </w:p>
        </w:tc>
      </w:tr>
      <w:tr w:rsidR="003830AE" w:rsidRPr="00434F21" w14:paraId="2611F519" w14:textId="66166DFD" w:rsidTr="00095DF2">
        <w:trPr>
          <w:trHeight w:val="103"/>
        </w:trPr>
        <w:tc>
          <w:tcPr>
            <w:tcW w:w="511" w:type="pct"/>
          </w:tcPr>
          <w:p w14:paraId="0ECA89AB" w14:textId="59837A46" w:rsidR="003830AE" w:rsidRPr="00434F21" w:rsidRDefault="003830AE" w:rsidP="001206A8">
            <w:pPr>
              <w:autoSpaceDE w:val="0"/>
              <w:autoSpaceDN w:val="0"/>
              <w:adjustRightInd w:val="0"/>
              <w:rPr>
                <w:rFonts w:cs="Arial"/>
                <w:color w:val="000000" w:themeColor="text1"/>
              </w:rPr>
            </w:pPr>
            <w:r>
              <w:rPr>
                <w:rFonts w:cs="Arial"/>
                <w:color w:val="000000" w:themeColor="text1"/>
              </w:rPr>
              <w:t>20</w:t>
            </w:r>
          </w:p>
        </w:tc>
        <w:tc>
          <w:tcPr>
            <w:tcW w:w="574" w:type="pct"/>
          </w:tcPr>
          <w:p w14:paraId="447D3558" w14:textId="15984CE4" w:rsidR="003830AE" w:rsidRPr="00434F21" w:rsidRDefault="003830AE" w:rsidP="001206A8">
            <w:pPr>
              <w:autoSpaceDE w:val="0"/>
              <w:autoSpaceDN w:val="0"/>
              <w:adjustRightInd w:val="0"/>
              <w:rPr>
                <w:rFonts w:cs="Arial"/>
                <w:color w:val="000000" w:themeColor="text1"/>
              </w:rPr>
            </w:pPr>
            <w:r w:rsidRPr="00434F21">
              <w:rPr>
                <w:rFonts w:cs="Arial"/>
                <w:color w:val="000000" w:themeColor="text1"/>
              </w:rPr>
              <w:t>19</w:t>
            </w:r>
            <w:r>
              <w:rPr>
                <w:rFonts w:cs="Arial"/>
                <w:color w:val="000000" w:themeColor="text1"/>
              </w:rPr>
              <w:t>:00</w:t>
            </w:r>
          </w:p>
        </w:tc>
        <w:tc>
          <w:tcPr>
            <w:tcW w:w="467" w:type="pct"/>
          </w:tcPr>
          <w:p w14:paraId="064733B7" w14:textId="25A5AD3C" w:rsidR="003830AE" w:rsidRPr="00434F21" w:rsidRDefault="003830AE" w:rsidP="001206A8">
            <w:pPr>
              <w:autoSpaceDE w:val="0"/>
              <w:autoSpaceDN w:val="0"/>
              <w:adjustRightInd w:val="0"/>
              <w:rPr>
                <w:rFonts w:cs="Arial"/>
                <w:color w:val="000000" w:themeColor="text1"/>
              </w:rPr>
            </w:pPr>
            <w:r w:rsidRPr="00434F21">
              <w:rPr>
                <w:rFonts w:cs="Arial"/>
                <w:color w:val="000000" w:themeColor="text1"/>
              </w:rPr>
              <w:t>20</w:t>
            </w:r>
            <w:r>
              <w:rPr>
                <w:rFonts w:cs="Arial"/>
                <w:color w:val="000000" w:themeColor="text1"/>
              </w:rPr>
              <w:t>:00</w:t>
            </w:r>
          </w:p>
        </w:tc>
        <w:tc>
          <w:tcPr>
            <w:tcW w:w="643" w:type="pct"/>
          </w:tcPr>
          <w:p w14:paraId="7497B830" w14:textId="77777777" w:rsidR="003830AE" w:rsidRPr="00434F21" w:rsidRDefault="003830AE" w:rsidP="001206A8">
            <w:pPr>
              <w:autoSpaceDE w:val="0"/>
              <w:autoSpaceDN w:val="0"/>
              <w:adjustRightInd w:val="0"/>
              <w:rPr>
                <w:rFonts w:cs="Arial"/>
                <w:color w:val="000000" w:themeColor="text1"/>
              </w:rPr>
            </w:pPr>
            <w:r w:rsidRPr="00434F21">
              <w:rPr>
                <w:rFonts w:cs="Arial"/>
                <w:color w:val="000000" w:themeColor="text1"/>
              </w:rPr>
              <w:t>0</w:t>
            </w:r>
          </w:p>
        </w:tc>
        <w:tc>
          <w:tcPr>
            <w:tcW w:w="698" w:type="pct"/>
          </w:tcPr>
          <w:p w14:paraId="7B81F8ED" w14:textId="77777777" w:rsidR="003830AE" w:rsidRPr="00434F21" w:rsidRDefault="003830AE" w:rsidP="001206A8">
            <w:pPr>
              <w:autoSpaceDE w:val="0"/>
              <w:autoSpaceDN w:val="0"/>
              <w:adjustRightInd w:val="0"/>
              <w:rPr>
                <w:rFonts w:cs="Arial"/>
                <w:color w:val="000000" w:themeColor="text1"/>
              </w:rPr>
            </w:pPr>
            <w:r w:rsidRPr="00434F21">
              <w:rPr>
                <w:rFonts w:cs="Arial"/>
                <w:color w:val="000000" w:themeColor="text1"/>
              </w:rPr>
              <w:t>0</w:t>
            </w:r>
          </w:p>
        </w:tc>
        <w:tc>
          <w:tcPr>
            <w:tcW w:w="698" w:type="pct"/>
          </w:tcPr>
          <w:p w14:paraId="4437A717" w14:textId="77777777" w:rsidR="003830AE" w:rsidRPr="00434F21" w:rsidRDefault="003830AE" w:rsidP="001206A8">
            <w:pPr>
              <w:autoSpaceDE w:val="0"/>
              <w:autoSpaceDN w:val="0"/>
              <w:adjustRightInd w:val="0"/>
              <w:rPr>
                <w:rFonts w:cs="Arial"/>
                <w:color w:val="000000" w:themeColor="text1"/>
              </w:rPr>
            </w:pPr>
            <w:r w:rsidRPr="00434F21">
              <w:rPr>
                <w:rFonts w:cs="Arial"/>
                <w:color w:val="000000" w:themeColor="text1"/>
              </w:rPr>
              <w:t>0</w:t>
            </w:r>
          </w:p>
        </w:tc>
        <w:tc>
          <w:tcPr>
            <w:tcW w:w="769" w:type="pct"/>
          </w:tcPr>
          <w:p w14:paraId="1A4820A6" w14:textId="14143EAD" w:rsidR="003830AE" w:rsidRPr="00434F21" w:rsidRDefault="003830AE" w:rsidP="00541B4F">
            <w:pPr>
              <w:autoSpaceDE w:val="0"/>
              <w:autoSpaceDN w:val="0"/>
              <w:adjustRightInd w:val="0"/>
              <w:rPr>
                <w:rFonts w:cs="Arial"/>
                <w:color w:val="000000" w:themeColor="text1"/>
              </w:rPr>
            </w:pPr>
            <w:r>
              <w:rPr>
                <w:rFonts w:cs="Arial"/>
                <w:color w:val="000000" w:themeColor="text1"/>
              </w:rPr>
              <w:t>Component</w:t>
            </w:r>
            <w:r w:rsidRPr="00E825E5">
              <w:rPr>
                <w:rFonts w:cs="Arial"/>
                <w:color w:val="000000" w:themeColor="text1"/>
              </w:rPr>
              <w:t xml:space="preserve"> A</w:t>
            </w:r>
          </w:p>
        </w:tc>
        <w:tc>
          <w:tcPr>
            <w:tcW w:w="641" w:type="pct"/>
          </w:tcPr>
          <w:p w14:paraId="05865E67" w14:textId="0F789AE4" w:rsidR="003830AE" w:rsidRDefault="003830AE" w:rsidP="001206A8">
            <w:pPr>
              <w:autoSpaceDE w:val="0"/>
              <w:autoSpaceDN w:val="0"/>
              <w:adjustRightInd w:val="0"/>
              <w:rPr>
                <w:rFonts w:cs="Arial"/>
                <w:color w:val="000000" w:themeColor="text1"/>
              </w:rPr>
            </w:pPr>
            <w:r w:rsidRPr="00781FA5">
              <w:t>1.1%</w:t>
            </w:r>
          </w:p>
        </w:tc>
      </w:tr>
      <w:tr w:rsidR="003830AE" w:rsidRPr="00434F21" w14:paraId="185334EB" w14:textId="0EE04094" w:rsidTr="00095DF2">
        <w:trPr>
          <w:trHeight w:val="103"/>
        </w:trPr>
        <w:tc>
          <w:tcPr>
            <w:tcW w:w="511" w:type="pct"/>
          </w:tcPr>
          <w:p w14:paraId="03AEF5B5" w14:textId="18E36BE9" w:rsidR="003830AE" w:rsidRPr="00434F21" w:rsidRDefault="003830AE" w:rsidP="001206A8">
            <w:pPr>
              <w:autoSpaceDE w:val="0"/>
              <w:autoSpaceDN w:val="0"/>
              <w:adjustRightInd w:val="0"/>
              <w:rPr>
                <w:rFonts w:cs="Arial"/>
                <w:color w:val="000000" w:themeColor="text1"/>
              </w:rPr>
            </w:pPr>
            <w:r>
              <w:rPr>
                <w:rFonts w:cs="Arial"/>
                <w:color w:val="000000" w:themeColor="text1"/>
              </w:rPr>
              <w:t>21</w:t>
            </w:r>
          </w:p>
        </w:tc>
        <w:tc>
          <w:tcPr>
            <w:tcW w:w="574" w:type="pct"/>
          </w:tcPr>
          <w:p w14:paraId="103EE017" w14:textId="0B101980" w:rsidR="003830AE" w:rsidRPr="00434F21" w:rsidRDefault="003830AE" w:rsidP="001206A8">
            <w:pPr>
              <w:autoSpaceDE w:val="0"/>
              <w:autoSpaceDN w:val="0"/>
              <w:adjustRightInd w:val="0"/>
              <w:rPr>
                <w:rFonts w:cs="Arial"/>
                <w:color w:val="000000" w:themeColor="text1"/>
              </w:rPr>
            </w:pPr>
            <w:r w:rsidRPr="00434F21">
              <w:rPr>
                <w:rFonts w:cs="Arial"/>
                <w:color w:val="000000" w:themeColor="text1"/>
              </w:rPr>
              <w:t>20</w:t>
            </w:r>
            <w:r>
              <w:rPr>
                <w:rFonts w:cs="Arial"/>
                <w:color w:val="000000" w:themeColor="text1"/>
              </w:rPr>
              <w:t>:00</w:t>
            </w:r>
          </w:p>
        </w:tc>
        <w:tc>
          <w:tcPr>
            <w:tcW w:w="467" w:type="pct"/>
          </w:tcPr>
          <w:p w14:paraId="19F48E76" w14:textId="5FF3ADDD" w:rsidR="003830AE" w:rsidRPr="00434F21" w:rsidRDefault="003830AE" w:rsidP="001206A8">
            <w:pPr>
              <w:autoSpaceDE w:val="0"/>
              <w:autoSpaceDN w:val="0"/>
              <w:adjustRightInd w:val="0"/>
              <w:rPr>
                <w:rFonts w:cs="Arial"/>
                <w:color w:val="000000" w:themeColor="text1"/>
              </w:rPr>
            </w:pPr>
            <w:r w:rsidRPr="00434F21">
              <w:rPr>
                <w:rFonts w:cs="Arial"/>
                <w:color w:val="000000" w:themeColor="text1"/>
              </w:rPr>
              <w:t>21</w:t>
            </w:r>
            <w:r>
              <w:rPr>
                <w:rFonts w:cs="Arial"/>
                <w:color w:val="000000" w:themeColor="text1"/>
              </w:rPr>
              <w:t>:00</w:t>
            </w:r>
          </w:p>
        </w:tc>
        <w:tc>
          <w:tcPr>
            <w:tcW w:w="643" w:type="pct"/>
          </w:tcPr>
          <w:p w14:paraId="5609F831" w14:textId="77777777" w:rsidR="003830AE" w:rsidRPr="00434F21" w:rsidRDefault="003830AE" w:rsidP="001206A8">
            <w:pPr>
              <w:autoSpaceDE w:val="0"/>
              <w:autoSpaceDN w:val="0"/>
              <w:adjustRightInd w:val="0"/>
              <w:rPr>
                <w:rFonts w:cs="Arial"/>
                <w:color w:val="000000" w:themeColor="text1"/>
              </w:rPr>
            </w:pPr>
            <w:r w:rsidRPr="00434F21">
              <w:rPr>
                <w:rFonts w:cs="Arial"/>
                <w:color w:val="000000" w:themeColor="text1"/>
              </w:rPr>
              <w:t>0</w:t>
            </w:r>
          </w:p>
        </w:tc>
        <w:tc>
          <w:tcPr>
            <w:tcW w:w="698" w:type="pct"/>
          </w:tcPr>
          <w:p w14:paraId="578359E6" w14:textId="77777777" w:rsidR="003830AE" w:rsidRPr="00434F21" w:rsidRDefault="003830AE" w:rsidP="001206A8">
            <w:pPr>
              <w:autoSpaceDE w:val="0"/>
              <w:autoSpaceDN w:val="0"/>
              <w:adjustRightInd w:val="0"/>
              <w:rPr>
                <w:rFonts w:cs="Arial"/>
                <w:color w:val="000000" w:themeColor="text1"/>
              </w:rPr>
            </w:pPr>
            <w:r w:rsidRPr="00434F21">
              <w:rPr>
                <w:rFonts w:cs="Arial"/>
                <w:color w:val="000000" w:themeColor="text1"/>
              </w:rPr>
              <w:t>0</w:t>
            </w:r>
          </w:p>
        </w:tc>
        <w:tc>
          <w:tcPr>
            <w:tcW w:w="698" w:type="pct"/>
          </w:tcPr>
          <w:p w14:paraId="651CAE2F" w14:textId="77777777" w:rsidR="003830AE" w:rsidRPr="00434F21" w:rsidRDefault="003830AE" w:rsidP="001206A8">
            <w:pPr>
              <w:autoSpaceDE w:val="0"/>
              <w:autoSpaceDN w:val="0"/>
              <w:adjustRightInd w:val="0"/>
              <w:rPr>
                <w:rFonts w:cs="Arial"/>
                <w:color w:val="000000" w:themeColor="text1"/>
              </w:rPr>
            </w:pPr>
            <w:r w:rsidRPr="00434F21">
              <w:rPr>
                <w:rFonts w:cs="Arial"/>
                <w:color w:val="000000" w:themeColor="text1"/>
              </w:rPr>
              <w:t>0</w:t>
            </w:r>
          </w:p>
        </w:tc>
        <w:tc>
          <w:tcPr>
            <w:tcW w:w="769" w:type="pct"/>
          </w:tcPr>
          <w:p w14:paraId="501D77B9" w14:textId="2DB6D6DE" w:rsidR="003830AE" w:rsidRPr="00434F21" w:rsidRDefault="003830AE" w:rsidP="00541B4F">
            <w:pPr>
              <w:autoSpaceDE w:val="0"/>
              <w:autoSpaceDN w:val="0"/>
              <w:adjustRightInd w:val="0"/>
              <w:rPr>
                <w:rFonts w:cs="Arial"/>
                <w:color w:val="000000" w:themeColor="text1"/>
              </w:rPr>
            </w:pPr>
            <w:r>
              <w:rPr>
                <w:rFonts w:cs="Arial"/>
                <w:color w:val="000000" w:themeColor="text1"/>
              </w:rPr>
              <w:t>Component</w:t>
            </w:r>
            <w:r w:rsidRPr="00E825E5">
              <w:rPr>
                <w:rFonts w:cs="Arial"/>
                <w:color w:val="000000" w:themeColor="text1"/>
              </w:rPr>
              <w:t xml:space="preserve"> A</w:t>
            </w:r>
          </w:p>
        </w:tc>
        <w:tc>
          <w:tcPr>
            <w:tcW w:w="641" w:type="pct"/>
          </w:tcPr>
          <w:p w14:paraId="4C1A3938" w14:textId="20DAD5DA" w:rsidR="003830AE" w:rsidRDefault="003830AE" w:rsidP="001206A8">
            <w:pPr>
              <w:autoSpaceDE w:val="0"/>
              <w:autoSpaceDN w:val="0"/>
              <w:adjustRightInd w:val="0"/>
              <w:rPr>
                <w:rFonts w:cs="Arial"/>
                <w:color w:val="000000" w:themeColor="text1"/>
              </w:rPr>
            </w:pPr>
            <w:r w:rsidRPr="00781FA5">
              <w:t>1.1%</w:t>
            </w:r>
          </w:p>
        </w:tc>
      </w:tr>
      <w:tr w:rsidR="003830AE" w:rsidRPr="00434F21" w14:paraId="41B8682C" w14:textId="2511EFD0" w:rsidTr="00095DF2">
        <w:trPr>
          <w:trHeight w:val="103"/>
        </w:trPr>
        <w:tc>
          <w:tcPr>
            <w:tcW w:w="511" w:type="pct"/>
          </w:tcPr>
          <w:p w14:paraId="3A640106" w14:textId="67AF8A15" w:rsidR="003830AE" w:rsidRPr="00434F21" w:rsidRDefault="003830AE" w:rsidP="001206A8">
            <w:pPr>
              <w:autoSpaceDE w:val="0"/>
              <w:autoSpaceDN w:val="0"/>
              <w:adjustRightInd w:val="0"/>
              <w:rPr>
                <w:rFonts w:cs="Arial"/>
                <w:color w:val="000000" w:themeColor="text1"/>
              </w:rPr>
            </w:pPr>
            <w:r>
              <w:rPr>
                <w:rFonts w:cs="Arial"/>
                <w:color w:val="000000" w:themeColor="text1"/>
              </w:rPr>
              <w:t>22</w:t>
            </w:r>
          </w:p>
        </w:tc>
        <w:tc>
          <w:tcPr>
            <w:tcW w:w="574" w:type="pct"/>
          </w:tcPr>
          <w:p w14:paraId="2514ADB9" w14:textId="6A14C8B0" w:rsidR="003830AE" w:rsidRPr="00434F21" w:rsidRDefault="003830AE" w:rsidP="001206A8">
            <w:pPr>
              <w:autoSpaceDE w:val="0"/>
              <w:autoSpaceDN w:val="0"/>
              <w:adjustRightInd w:val="0"/>
              <w:rPr>
                <w:rFonts w:cs="Arial"/>
                <w:color w:val="000000" w:themeColor="text1"/>
              </w:rPr>
            </w:pPr>
            <w:r w:rsidRPr="00434F21">
              <w:rPr>
                <w:rFonts w:cs="Arial"/>
                <w:color w:val="000000" w:themeColor="text1"/>
              </w:rPr>
              <w:t>21</w:t>
            </w:r>
            <w:r>
              <w:rPr>
                <w:rFonts w:cs="Arial"/>
                <w:color w:val="000000" w:themeColor="text1"/>
              </w:rPr>
              <w:t>:00</w:t>
            </w:r>
          </w:p>
        </w:tc>
        <w:tc>
          <w:tcPr>
            <w:tcW w:w="467" w:type="pct"/>
          </w:tcPr>
          <w:p w14:paraId="4B21C7CE" w14:textId="2261DF2D" w:rsidR="003830AE" w:rsidRPr="00434F21" w:rsidRDefault="003830AE" w:rsidP="001206A8">
            <w:pPr>
              <w:autoSpaceDE w:val="0"/>
              <w:autoSpaceDN w:val="0"/>
              <w:adjustRightInd w:val="0"/>
              <w:rPr>
                <w:rFonts w:cs="Arial"/>
                <w:color w:val="000000" w:themeColor="text1"/>
              </w:rPr>
            </w:pPr>
            <w:r w:rsidRPr="00434F21">
              <w:rPr>
                <w:rFonts w:cs="Arial"/>
                <w:color w:val="000000" w:themeColor="text1"/>
              </w:rPr>
              <w:t>22</w:t>
            </w:r>
            <w:r>
              <w:rPr>
                <w:rFonts w:cs="Arial"/>
                <w:color w:val="000000" w:themeColor="text1"/>
              </w:rPr>
              <w:t>:00</w:t>
            </w:r>
          </w:p>
        </w:tc>
        <w:tc>
          <w:tcPr>
            <w:tcW w:w="643" w:type="pct"/>
          </w:tcPr>
          <w:p w14:paraId="69FAF8A9" w14:textId="77777777" w:rsidR="003830AE" w:rsidRPr="00434F21" w:rsidRDefault="003830AE" w:rsidP="001206A8">
            <w:pPr>
              <w:autoSpaceDE w:val="0"/>
              <w:autoSpaceDN w:val="0"/>
              <w:adjustRightInd w:val="0"/>
              <w:rPr>
                <w:rFonts w:cs="Arial"/>
                <w:color w:val="000000" w:themeColor="text1"/>
              </w:rPr>
            </w:pPr>
            <w:r w:rsidRPr="00434F21">
              <w:rPr>
                <w:rFonts w:cs="Arial"/>
                <w:color w:val="000000" w:themeColor="text1"/>
              </w:rPr>
              <w:t>0</w:t>
            </w:r>
          </w:p>
        </w:tc>
        <w:tc>
          <w:tcPr>
            <w:tcW w:w="698" w:type="pct"/>
          </w:tcPr>
          <w:p w14:paraId="5C224887" w14:textId="77777777" w:rsidR="003830AE" w:rsidRPr="00434F21" w:rsidRDefault="003830AE" w:rsidP="001206A8">
            <w:pPr>
              <w:autoSpaceDE w:val="0"/>
              <w:autoSpaceDN w:val="0"/>
              <w:adjustRightInd w:val="0"/>
              <w:rPr>
                <w:rFonts w:cs="Arial"/>
                <w:color w:val="000000" w:themeColor="text1"/>
              </w:rPr>
            </w:pPr>
            <w:r w:rsidRPr="00434F21">
              <w:rPr>
                <w:rFonts w:cs="Arial"/>
                <w:color w:val="000000" w:themeColor="text1"/>
              </w:rPr>
              <w:t>0</w:t>
            </w:r>
          </w:p>
        </w:tc>
        <w:tc>
          <w:tcPr>
            <w:tcW w:w="698" w:type="pct"/>
          </w:tcPr>
          <w:p w14:paraId="2A455AC8" w14:textId="77777777" w:rsidR="003830AE" w:rsidRPr="00434F21" w:rsidRDefault="003830AE" w:rsidP="001206A8">
            <w:pPr>
              <w:autoSpaceDE w:val="0"/>
              <w:autoSpaceDN w:val="0"/>
              <w:adjustRightInd w:val="0"/>
              <w:rPr>
                <w:rFonts w:cs="Arial"/>
                <w:color w:val="000000" w:themeColor="text1"/>
              </w:rPr>
            </w:pPr>
            <w:r w:rsidRPr="00434F21">
              <w:rPr>
                <w:rFonts w:cs="Arial"/>
                <w:color w:val="000000" w:themeColor="text1"/>
              </w:rPr>
              <w:t>0</w:t>
            </w:r>
          </w:p>
        </w:tc>
        <w:tc>
          <w:tcPr>
            <w:tcW w:w="769" w:type="pct"/>
          </w:tcPr>
          <w:p w14:paraId="6DFD86A7" w14:textId="19BC7522" w:rsidR="003830AE" w:rsidRPr="00434F21" w:rsidRDefault="003830AE" w:rsidP="001206A8">
            <w:pPr>
              <w:autoSpaceDE w:val="0"/>
              <w:autoSpaceDN w:val="0"/>
              <w:adjustRightInd w:val="0"/>
              <w:rPr>
                <w:rFonts w:cs="Arial"/>
                <w:color w:val="000000" w:themeColor="text1"/>
              </w:rPr>
            </w:pPr>
            <w:r>
              <w:rPr>
                <w:rFonts w:cs="Arial"/>
                <w:color w:val="000000" w:themeColor="text1"/>
              </w:rPr>
              <w:t>Component</w:t>
            </w:r>
            <w:r w:rsidRPr="00E825E5">
              <w:rPr>
                <w:rFonts w:cs="Arial"/>
                <w:color w:val="000000" w:themeColor="text1"/>
              </w:rPr>
              <w:t xml:space="preserve"> A</w:t>
            </w:r>
          </w:p>
        </w:tc>
        <w:tc>
          <w:tcPr>
            <w:tcW w:w="641" w:type="pct"/>
          </w:tcPr>
          <w:p w14:paraId="3C29C991" w14:textId="064AC871" w:rsidR="003830AE" w:rsidRDefault="003830AE" w:rsidP="001206A8">
            <w:pPr>
              <w:autoSpaceDE w:val="0"/>
              <w:autoSpaceDN w:val="0"/>
              <w:adjustRightInd w:val="0"/>
              <w:rPr>
                <w:rFonts w:cs="Arial"/>
                <w:color w:val="000000" w:themeColor="text1"/>
              </w:rPr>
            </w:pPr>
            <w:r w:rsidRPr="00781FA5">
              <w:t>1.1%</w:t>
            </w:r>
          </w:p>
        </w:tc>
      </w:tr>
      <w:tr w:rsidR="003830AE" w:rsidRPr="00434F21" w14:paraId="1CCF17F2" w14:textId="2A2692B3" w:rsidTr="00095DF2">
        <w:trPr>
          <w:trHeight w:val="103"/>
        </w:trPr>
        <w:tc>
          <w:tcPr>
            <w:tcW w:w="511" w:type="pct"/>
          </w:tcPr>
          <w:p w14:paraId="631C3986" w14:textId="5451298F" w:rsidR="003830AE" w:rsidRPr="00434F21" w:rsidRDefault="003830AE" w:rsidP="001206A8">
            <w:pPr>
              <w:autoSpaceDE w:val="0"/>
              <w:autoSpaceDN w:val="0"/>
              <w:adjustRightInd w:val="0"/>
              <w:rPr>
                <w:rFonts w:cs="Arial"/>
                <w:color w:val="000000" w:themeColor="text1"/>
              </w:rPr>
            </w:pPr>
            <w:r>
              <w:rPr>
                <w:rFonts w:cs="Arial"/>
                <w:color w:val="000000" w:themeColor="text1"/>
              </w:rPr>
              <w:t>23</w:t>
            </w:r>
          </w:p>
        </w:tc>
        <w:tc>
          <w:tcPr>
            <w:tcW w:w="574" w:type="pct"/>
          </w:tcPr>
          <w:p w14:paraId="6D969373" w14:textId="29880B0A" w:rsidR="003830AE" w:rsidRPr="00434F21" w:rsidRDefault="003830AE" w:rsidP="001206A8">
            <w:pPr>
              <w:autoSpaceDE w:val="0"/>
              <w:autoSpaceDN w:val="0"/>
              <w:adjustRightInd w:val="0"/>
              <w:rPr>
                <w:rFonts w:cs="Arial"/>
                <w:color w:val="000000" w:themeColor="text1"/>
              </w:rPr>
            </w:pPr>
            <w:r w:rsidRPr="00434F21">
              <w:rPr>
                <w:rFonts w:cs="Arial"/>
                <w:color w:val="000000" w:themeColor="text1"/>
              </w:rPr>
              <w:t>22</w:t>
            </w:r>
            <w:r>
              <w:rPr>
                <w:rFonts w:cs="Arial"/>
                <w:color w:val="000000" w:themeColor="text1"/>
              </w:rPr>
              <w:t>:00</w:t>
            </w:r>
          </w:p>
        </w:tc>
        <w:tc>
          <w:tcPr>
            <w:tcW w:w="467" w:type="pct"/>
          </w:tcPr>
          <w:p w14:paraId="5A813EB1" w14:textId="1FBB8217" w:rsidR="003830AE" w:rsidRPr="00434F21" w:rsidRDefault="003830AE" w:rsidP="001206A8">
            <w:pPr>
              <w:autoSpaceDE w:val="0"/>
              <w:autoSpaceDN w:val="0"/>
              <w:adjustRightInd w:val="0"/>
              <w:rPr>
                <w:rFonts w:cs="Arial"/>
                <w:color w:val="000000" w:themeColor="text1"/>
              </w:rPr>
            </w:pPr>
            <w:r w:rsidRPr="00434F21">
              <w:rPr>
                <w:rFonts w:cs="Arial"/>
                <w:color w:val="000000" w:themeColor="text1"/>
              </w:rPr>
              <w:t>23</w:t>
            </w:r>
            <w:r>
              <w:rPr>
                <w:rFonts w:cs="Arial"/>
                <w:color w:val="000000" w:themeColor="text1"/>
              </w:rPr>
              <w:t>:00</w:t>
            </w:r>
          </w:p>
        </w:tc>
        <w:tc>
          <w:tcPr>
            <w:tcW w:w="643" w:type="pct"/>
          </w:tcPr>
          <w:p w14:paraId="2B4EFCEB" w14:textId="77777777" w:rsidR="003830AE" w:rsidRPr="00434F21" w:rsidRDefault="003830AE" w:rsidP="001206A8">
            <w:pPr>
              <w:autoSpaceDE w:val="0"/>
              <w:autoSpaceDN w:val="0"/>
              <w:adjustRightInd w:val="0"/>
              <w:rPr>
                <w:rFonts w:cs="Arial"/>
                <w:color w:val="000000" w:themeColor="text1"/>
              </w:rPr>
            </w:pPr>
            <w:r w:rsidRPr="00434F21">
              <w:rPr>
                <w:rFonts w:cs="Arial"/>
                <w:color w:val="000000" w:themeColor="text1"/>
              </w:rPr>
              <w:t>0</w:t>
            </w:r>
          </w:p>
        </w:tc>
        <w:tc>
          <w:tcPr>
            <w:tcW w:w="698" w:type="pct"/>
          </w:tcPr>
          <w:p w14:paraId="10499D70" w14:textId="77777777" w:rsidR="003830AE" w:rsidRPr="00434F21" w:rsidRDefault="003830AE" w:rsidP="001206A8">
            <w:pPr>
              <w:autoSpaceDE w:val="0"/>
              <w:autoSpaceDN w:val="0"/>
              <w:adjustRightInd w:val="0"/>
              <w:rPr>
                <w:rFonts w:cs="Arial"/>
                <w:color w:val="000000" w:themeColor="text1"/>
              </w:rPr>
            </w:pPr>
            <w:r w:rsidRPr="00434F21">
              <w:rPr>
                <w:rFonts w:cs="Arial"/>
                <w:color w:val="000000" w:themeColor="text1"/>
              </w:rPr>
              <w:t>0</w:t>
            </w:r>
          </w:p>
        </w:tc>
        <w:tc>
          <w:tcPr>
            <w:tcW w:w="698" w:type="pct"/>
          </w:tcPr>
          <w:p w14:paraId="732991E6" w14:textId="77777777" w:rsidR="003830AE" w:rsidRPr="00253DDA" w:rsidRDefault="003830AE" w:rsidP="001206A8">
            <w:pPr>
              <w:autoSpaceDE w:val="0"/>
              <w:autoSpaceDN w:val="0"/>
              <w:adjustRightInd w:val="0"/>
              <w:rPr>
                <w:rFonts w:cs="Arial"/>
                <w:color w:val="000000" w:themeColor="text1"/>
              </w:rPr>
            </w:pPr>
            <w:r w:rsidRPr="00253DDA">
              <w:rPr>
                <w:rFonts w:cs="Arial"/>
                <w:color w:val="000000" w:themeColor="text1"/>
              </w:rPr>
              <w:t>0</w:t>
            </w:r>
          </w:p>
        </w:tc>
        <w:tc>
          <w:tcPr>
            <w:tcW w:w="769" w:type="pct"/>
          </w:tcPr>
          <w:p w14:paraId="1BBF84B7" w14:textId="68F64CC8" w:rsidR="003830AE" w:rsidRPr="00434F21" w:rsidRDefault="003830AE" w:rsidP="001206A8">
            <w:pPr>
              <w:autoSpaceDE w:val="0"/>
              <w:autoSpaceDN w:val="0"/>
              <w:adjustRightInd w:val="0"/>
              <w:rPr>
                <w:rFonts w:cs="Arial"/>
                <w:color w:val="000000" w:themeColor="text1"/>
                <w:highlight w:val="yellow"/>
              </w:rPr>
            </w:pPr>
            <w:r>
              <w:rPr>
                <w:rFonts w:cs="Arial"/>
                <w:color w:val="000000" w:themeColor="text1"/>
              </w:rPr>
              <w:t>Component</w:t>
            </w:r>
            <w:r w:rsidRPr="00E825E5">
              <w:rPr>
                <w:rFonts w:cs="Arial"/>
                <w:color w:val="000000" w:themeColor="text1"/>
              </w:rPr>
              <w:t xml:space="preserve"> A</w:t>
            </w:r>
          </w:p>
        </w:tc>
        <w:tc>
          <w:tcPr>
            <w:tcW w:w="641" w:type="pct"/>
          </w:tcPr>
          <w:p w14:paraId="24D69A65" w14:textId="7DF84C06" w:rsidR="003830AE" w:rsidRDefault="003830AE" w:rsidP="001206A8">
            <w:pPr>
              <w:autoSpaceDE w:val="0"/>
              <w:autoSpaceDN w:val="0"/>
              <w:adjustRightInd w:val="0"/>
              <w:rPr>
                <w:rFonts w:cs="Arial"/>
                <w:color w:val="000000" w:themeColor="text1"/>
              </w:rPr>
            </w:pPr>
            <w:r w:rsidRPr="00781FA5">
              <w:t>1.1%</w:t>
            </w:r>
          </w:p>
        </w:tc>
      </w:tr>
      <w:tr w:rsidR="003830AE" w:rsidRPr="00434F21" w14:paraId="09AFA38E" w14:textId="57EDE577" w:rsidTr="00095DF2">
        <w:trPr>
          <w:trHeight w:val="103"/>
        </w:trPr>
        <w:tc>
          <w:tcPr>
            <w:tcW w:w="511" w:type="pct"/>
          </w:tcPr>
          <w:p w14:paraId="0C15840A" w14:textId="48B43C4C" w:rsidR="003830AE" w:rsidRPr="00434F21" w:rsidRDefault="003830AE" w:rsidP="001206A8">
            <w:pPr>
              <w:autoSpaceDE w:val="0"/>
              <w:autoSpaceDN w:val="0"/>
              <w:adjustRightInd w:val="0"/>
              <w:rPr>
                <w:rFonts w:cs="Arial"/>
                <w:color w:val="000000" w:themeColor="text1"/>
              </w:rPr>
            </w:pPr>
            <w:r>
              <w:rPr>
                <w:rFonts w:cs="Arial"/>
                <w:color w:val="000000" w:themeColor="text1"/>
              </w:rPr>
              <w:t>24</w:t>
            </w:r>
          </w:p>
        </w:tc>
        <w:tc>
          <w:tcPr>
            <w:tcW w:w="574" w:type="pct"/>
          </w:tcPr>
          <w:p w14:paraId="52DE9DE1" w14:textId="4CD7C10A" w:rsidR="003830AE" w:rsidRPr="00434F21" w:rsidRDefault="003830AE" w:rsidP="001206A8">
            <w:pPr>
              <w:autoSpaceDE w:val="0"/>
              <w:autoSpaceDN w:val="0"/>
              <w:adjustRightInd w:val="0"/>
              <w:rPr>
                <w:rFonts w:cs="Arial"/>
                <w:color w:val="000000" w:themeColor="text1"/>
              </w:rPr>
            </w:pPr>
            <w:r w:rsidRPr="00434F21">
              <w:rPr>
                <w:rFonts w:cs="Arial"/>
                <w:color w:val="000000" w:themeColor="text1"/>
              </w:rPr>
              <w:t>23</w:t>
            </w:r>
            <w:r>
              <w:rPr>
                <w:rFonts w:cs="Arial"/>
                <w:color w:val="000000" w:themeColor="text1"/>
              </w:rPr>
              <w:t>:00</w:t>
            </w:r>
          </w:p>
        </w:tc>
        <w:tc>
          <w:tcPr>
            <w:tcW w:w="467" w:type="pct"/>
          </w:tcPr>
          <w:p w14:paraId="4FD66E43" w14:textId="777A5D6E" w:rsidR="003830AE" w:rsidRPr="00434F21" w:rsidRDefault="003830AE" w:rsidP="001206A8">
            <w:pPr>
              <w:autoSpaceDE w:val="0"/>
              <w:autoSpaceDN w:val="0"/>
              <w:adjustRightInd w:val="0"/>
              <w:rPr>
                <w:rFonts w:cs="Arial"/>
                <w:color w:val="000000" w:themeColor="text1"/>
              </w:rPr>
            </w:pPr>
            <w:r w:rsidRPr="00434F21">
              <w:rPr>
                <w:rFonts w:cs="Arial"/>
                <w:color w:val="000000" w:themeColor="text1"/>
              </w:rPr>
              <w:t>24</w:t>
            </w:r>
            <w:r>
              <w:rPr>
                <w:rFonts w:cs="Arial"/>
                <w:color w:val="000000" w:themeColor="text1"/>
              </w:rPr>
              <w:t>:00</w:t>
            </w:r>
          </w:p>
        </w:tc>
        <w:tc>
          <w:tcPr>
            <w:tcW w:w="643" w:type="pct"/>
          </w:tcPr>
          <w:p w14:paraId="7050E7E3" w14:textId="77777777" w:rsidR="003830AE" w:rsidRPr="00434F21" w:rsidRDefault="003830AE" w:rsidP="001206A8">
            <w:pPr>
              <w:autoSpaceDE w:val="0"/>
              <w:autoSpaceDN w:val="0"/>
              <w:adjustRightInd w:val="0"/>
              <w:rPr>
                <w:rFonts w:cs="Arial"/>
                <w:color w:val="000000" w:themeColor="text1"/>
              </w:rPr>
            </w:pPr>
            <w:r w:rsidRPr="00434F21">
              <w:rPr>
                <w:rFonts w:cs="Arial"/>
                <w:color w:val="000000" w:themeColor="text1"/>
              </w:rPr>
              <w:t>0</w:t>
            </w:r>
          </w:p>
        </w:tc>
        <w:tc>
          <w:tcPr>
            <w:tcW w:w="698" w:type="pct"/>
          </w:tcPr>
          <w:p w14:paraId="6ADCF0B7" w14:textId="77777777" w:rsidR="003830AE" w:rsidRPr="00434F21" w:rsidRDefault="003830AE" w:rsidP="001206A8">
            <w:pPr>
              <w:autoSpaceDE w:val="0"/>
              <w:autoSpaceDN w:val="0"/>
              <w:adjustRightInd w:val="0"/>
              <w:rPr>
                <w:rFonts w:cs="Arial"/>
                <w:color w:val="000000" w:themeColor="text1"/>
              </w:rPr>
            </w:pPr>
            <w:r w:rsidRPr="00434F21">
              <w:rPr>
                <w:rFonts w:cs="Arial"/>
                <w:color w:val="000000" w:themeColor="text1"/>
              </w:rPr>
              <w:t>0</w:t>
            </w:r>
          </w:p>
        </w:tc>
        <w:tc>
          <w:tcPr>
            <w:tcW w:w="698" w:type="pct"/>
          </w:tcPr>
          <w:p w14:paraId="390B830F" w14:textId="77777777" w:rsidR="003830AE" w:rsidRPr="00253DDA" w:rsidRDefault="003830AE" w:rsidP="001206A8">
            <w:pPr>
              <w:autoSpaceDE w:val="0"/>
              <w:autoSpaceDN w:val="0"/>
              <w:adjustRightInd w:val="0"/>
              <w:rPr>
                <w:rFonts w:cs="Arial"/>
                <w:color w:val="000000" w:themeColor="text1"/>
              </w:rPr>
            </w:pPr>
            <w:r w:rsidRPr="00253DDA">
              <w:rPr>
                <w:rFonts w:cs="Arial"/>
                <w:color w:val="000000" w:themeColor="text1"/>
              </w:rPr>
              <w:t>0</w:t>
            </w:r>
          </w:p>
        </w:tc>
        <w:tc>
          <w:tcPr>
            <w:tcW w:w="769" w:type="pct"/>
          </w:tcPr>
          <w:p w14:paraId="17624D7B" w14:textId="54495A0F" w:rsidR="003830AE" w:rsidRPr="00434F21" w:rsidRDefault="003830AE" w:rsidP="001206A8">
            <w:pPr>
              <w:autoSpaceDE w:val="0"/>
              <w:autoSpaceDN w:val="0"/>
              <w:adjustRightInd w:val="0"/>
              <w:rPr>
                <w:rFonts w:cs="Arial"/>
                <w:color w:val="000000" w:themeColor="text1"/>
                <w:highlight w:val="yellow"/>
              </w:rPr>
            </w:pPr>
            <w:r>
              <w:rPr>
                <w:rFonts w:cs="Arial"/>
                <w:color w:val="000000" w:themeColor="text1"/>
              </w:rPr>
              <w:t>Component</w:t>
            </w:r>
            <w:r w:rsidRPr="00E825E5">
              <w:rPr>
                <w:rFonts w:cs="Arial"/>
                <w:color w:val="000000" w:themeColor="text1"/>
              </w:rPr>
              <w:t xml:space="preserve"> A</w:t>
            </w:r>
          </w:p>
        </w:tc>
        <w:tc>
          <w:tcPr>
            <w:tcW w:w="641" w:type="pct"/>
          </w:tcPr>
          <w:p w14:paraId="5C88D8BA" w14:textId="39896C21" w:rsidR="003830AE" w:rsidRDefault="003830AE" w:rsidP="001206A8">
            <w:pPr>
              <w:autoSpaceDE w:val="0"/>
              <w:autoSpaceDN w:val="0"/>
              <w:adjustRightInd w:val="0"/>
              <w:rPr>
                <w:rFonts w:cs="Arial"/>
                <w:color w:val="000000" w:themeColor="text1"/>
              </w:rPr>
            </w:pPr>
            <w:r w:rsidRPr="00781FA5">
              <w:t>1.1%</w:t>
            </w:r>
          </w:p>
        </w:tc>
      </w:tr>
    </w:tbl>
    <w:p w14:paraId="32222E8B" w14:textId="7F74CB9A" w:rsidR="00562A8B" w:rsidRPr="00D64D6B" w:rsidRDefault="00D64D6B" w:rsidP="00562A8B">
      <w:pPr>
        <w:rPr>
          <w:sz w:val="18"/>
          <w:szCs w:val="18"/>
        </w:rPr>
      </w:pPr>
      <w:r w:rsidRPr="00D64D6B">
        <w:rPr>
          <w:sz w:val="18"/>
          <w:szCs w:val="18"/>
        </w:rPr>
        <w:t>Table notes:</w:t>
      </w:r>
      <w:r>
        <w:rPr>
          <w:sz w:val="18"/>
          <w:szCs w:val="18"/>
        </w:rPr>
        <w:t xml:space="preserve"> </w:t>
      </w:r>
      <w:r w:rsidR="004743A7">
        <w:rPr>
          <w:sz w:val="18"/>
          <w:szCs w:val="18"/>
        </w:rPr>
        <w:t xml:space="preserve">Nominal hour number </w:t>
      </w:r>
      <w:r w:rsidR="004743A7" w:rsidRPr="00A832D1">
        <w:rPr>
          <w:sz w:val="18"/>
          <w:szCs w:val="18"/>
        </w:rPr>
        <w:t>is hour ending the specified hour number as clock time</w:t>
      </w:r>
      <w:r w:rsidR="004743A7">
        <w:rPr>
          <w:sz w:val="18"/>
          <w:szCs w:val="18"/>
        </w:rPr>
        <w:t xml:space="preserve"> (refer to Section </w:t>
      </w:r>
      <w:r w:rsidR="004743A7">
        <w:rPr>
          <w:sz w:val="18"/>
          <w:szCs w:val="18"/>
        </w:rPr>
        <w:fldChar w:fldCharType="begin"/>
      </w:r>
      <w:r w:rsidR="004743A7">
        <w:rPr>
          <w:sz w:val="18"/>
          <w:szCs w:val="18"/>
        </w:rPr>
        <w:instrText xml:space="preserve"> REF _Ref81988764 \r \h </w:instrText>
      </w:r>
      <w:r w:rsidR="004743A7">
        <w:rPr>
          <w:sz w:val="18"/>
          <w:szCs w:val="18"/>
        </w:rPr>
      </w:r>
      <w:r w:rsidR="004743A7">
        <w:rPr>
          <w:sz w:val="18"/>
          <w:szCs w:val="18"/>
        </w:rPr>
        <w:fldChar w:fldCharType="separate"/>
      </w:r>
      <w:r w:rsidR="004235B4">
        <w:rPr>
          <w:sz w:val="18"/>
          <w:szCs w:val="18"/>
        </w:rPr>
        <w:t>3.1</w:t>
      </w:r>
      <w:r w:rsidR="004743A7">
        <w:rPr>
          <w:sz w:val="18"/>
          <w:szCs w:val="18"/>
        </w:rPr>
        <w:fldChar w:fldCharType="end"/>
      </w:r>
      <w:r w:rsidR="004743A7">
        <w:rPr>
          <w:sz w:val="18"/>
          <w:szCs w:val="18"/>
        </w:rPr>
        <w:t xml:space="preserve"> regarding hour notation)</w:t>
      </w:r>
      <w:r w:rsidR="004743A7" w:rsidRPr="00A832D1">
        <w:rPr>
          <w:sz w:val="18"/>
          <w:szCs w:val="18"/>
        </w:rPr>
        <w:t>.</w:t>
      </w:r>
      <w:r w:rsidR="004743A7">
        <w:rPr>
          <w:sz w:val="18"/>
          <w:szCs w:val="18"/>
        </w:rPr>
        <w:t xml:space="preserve"> </w:t>
      </w:r>
      <w:r>
        <w:rPr>
          <w:sz w:val="18"/>
          <w:szCs w:val="18"/>
        </w:rPr>
        <w:t>Time of hot water use is as defined in AS/NZS4234 Table A4.</w:t>
      </w:r>
      <w:r w:rsidR="001345B4">
        <w:rPr>
          <w:sz w:val="18"/>
          <w:szCs w:val="18"/>
        </w:rPr>
        <w:t xml:space="preserve"> Hour 24:00 on the current day is equal to hour 0:00 on the next day.</w:t>
      </w:r>
      <w:r w:rsidR="00E825E5">
        <w:rPr>
          <w:sz w:val="18"/>
          <w:szCs w:val="18"/>
        </w:rPr>
        <w:t xml:space="preserve"> Hourly breakdown for storage systems with continuous energisation is dependent on the hot water demand.</w:t>
      </w:r>
      <w:r w:rsidR="003830AE">
        <w:rPr>
          <w:sz w:val="18"/>
          <w:szCs w:val="18"/>
        </w:rPr>
        <w:t xml:space="preserve"> Daytime and overnight energisation profiles can be adjusted by the user.</w:t>
      </w:r>
    </w:p>
    <w:p w14:paraId="5B38AE43" w14:textId="4D22C113" w:rsidR="00725A2B" w:rsidRDefault="00725A2B" w:rsidP="00562A8B">
      <w:r>
        <w:t xml:space="preserve">The assumption of allocating the hourly share of average daily energy </w:t>
      </w:r>
      <w:r w:rsidR="005D0D12">
        <w:t xml:space="preserve">input </w:t>
      </w:r>
      <w:r>
        <w:t xml:space="preserve">for solar thermal electric and </w:t>
      </w:r>
      <w:r w:rsidR="00987723">
        <w:t xml:space="preserve">solar thermal </w:t>
      </w:r>
      <w:r>
        <w:t xml:space="preserve">gas boost systems to the hot water </w:t>
      </w:r>
      <w:r w:rsidR="008120AD">
        <w:t xml:space="preserve">demand </w:t>
      </w:r>
      <w:r>
        <w:t xml:space="preserve">profile is known to be an approximation. In reality, </w:t>
      </w:r>
      <w:r w:rsidR="008120AD">
        <w:t xml:space="preserve">overall </w:t>
      </w:r>
      <w:r>
        <w:t>solar thermal performance will vary from day to day, depending on the sequence of weather experienced</w:t>
      </w:r>
      <w:r w:rsidR="005D0D12">
        <w:t xml:space="preserve"> at the site</w:t>
      </w:r>
      <w:r>
        <w:t xml:space="preserve">. This means that the boost energy </w:t>
      </w:r>
      <w:r w:rsidR="005D0D12">
        <w:t>required on any particular day may be lower or higher than the average value for the month, as estimated by the simulation. While it is possible to track daily variations in solar contribution for solar thermal simulations, this is very onerous and complex, with little overall improvement in the overall energy estimates for the whole year, which is the main focus of this work. Simulations use a representative mean year</w:t>
      </w:r>
      <w:r w:rsidR="00987723">
        <w:t xml:space="preserve"> weather</w:t>
      </w:r>
      <w:r w:rsidR="005D0D12">
        <w:t xml:space="preserve"> file, so while this provides a good overall basis for examining performance, actual weather sequences may differ.</w:t>
      </w:r>
    </w:p>
    <w:p w14:paraId="5C0F0C9C" w14:textId="4F29795F" w:rsidR="00294955" w:rsidRDefault="00477092" w:rsidP="00562A8B">
      <w:r>
        <w:t>Solar thermal electric boost water heaters are sometimes configured to be suitable for operation on controlled tariffs (e.g. off peak). These configuration changes are reflected in the STCs earned, so no additional modelling requirements need to be included. However, solar thermal water heaters with electric boost should only be operated on controlled tariffs when the supplier confirms that they are correctly configured for this mode of operation.</w:t>
      </w:r>
    </w:p>
    <w:p w14:paraId="07BFC9E8" w14:textId="27366E0E" w:rsidR="005F3E7E" w:rsidRDefault="005F3E7E" w:rsidP="00562A8B">
      <w:r>
        <w:t>The hourly breakdown of energy (</w:t>
      </w:r>
      <w:r>
        <w:rPr>
          <w:i/>
        </w:rPr>
        <w:t>E</w:t>
      </w:r>
      <w:r w:rsidRPr="0054643D">
        <w:rPr>
          <w:i/>
          <w:vertAlign w:val="subscript"/>
        </w:rPr>
        <w:t>Hourly</w:t>
      </w:r>
      <w:r>
        <w:t xml:space="preserve">) is defined in </w:t>
      </w:r>
      <w:r>
        <w:fldChar w:fldCharType="begin"/>
      </w:r>
      <w:r>
        <w:instrText xml:space="preserve"> REF _Ref39155058 \h </w:instrText>
      </w:r>
      <w:r>
        <w:fldChar w:fldCharType="separate"/>
      </w:r>
      <w:r w:rsidR="004235B4">
        <w:t xml:space="preserve">Equation </w:t>
      </w:r>
      <w:r w:rsidR="004235B4">
        <w:rPr>
          <w:noProof/>
        </w:rPr>
        <w:t>24</w:t>
      </w:r>
      <w:r>
        <w:fldChar w:fldCharType="end"/>
      </w:r>
      <w:r>
        <w:t xml:space="preserve"> using the hourly share (</w:t>
      </w:r>
      <w:r w:rsidRPr="005F3E7E">
        <w:rPr>
          <w:i/>
        </w:rPr>
        <w:t>F</w:t>
      </w:r>
      <w:r w:rsidRPr="005F3E7E">
        <w:rPr>
          <w:i/>
          <w:vertAlign w:val="subscript"/>
        </w:rPr>
        <w:t>Hourly</w:t>
      </w:r>
      <w:r>
        <w:t xml:space="preserve">) from </w:t>
      </w:r>
      <w:r>
        <w:fldChar w:fldCharType="begin"/>
      </w:r>
      <w:r>
        <w:instrText xml:space="preserve"> REF _Ref39154978 \h </w:instrText>
      </w:r>
      <w:r>
        <w:fldChar w:fldCharType="separate"/>
      </w:r>
      <w:r w:rsidR="004235B4">
        <w:t xml:space="preserve">Table </w:t>
      </w:r>
      <w:r w:rsidR="004235B4">
        <w:rPr>
          <w:noProof/>
        </w:rPr>
        <w:t>34</w:t>
      </w:r>
      <w:r>
        <w:fldChar w:fldCharType="end"/>
      </w:r>
      <w:r>
        <w:t xml:space="preserve"> for the relevant water heater type</w:t>
      </w:r>
      <w:r w:rsidR="009B2B02">
        <w:t>,</w:t>
      </w:r>
      <w:r>
        <w:t xml:space="preserve"> configuration </w:t>
      </w:r>
      <w:r w:rsidR="009B2B02">
        <w:t xml:space="preserve">and energisation profile </w:t>
      </w:r>
      <w:r>
        <w:t xml:space="preserve">and the daily energy defined in </w:t>
      </w:r>
      <w:r>
        <w:fldChar w:fldCharType="begin"/>
      </w:r>
      <w:r>
        <w:instrText xml:space="preserve"> REF _Ref82449490 \h </w:instrText>
      </w:r>
      <w:r>
        <w:fldChar w:fldCharType="separate"/>
      </w:r>
      <w:r w:rsidR="004235B4">
        <w:t xml:space="preserve">Equation </w:t>
      </w:r>
      <w:r w:rsidR="004235B4">
        <w:rPr>
          <w:noProof/>
        </w:rPr>
        <w:t>23</w:t>
      </w:r>
      <w:r>
        <w:fldChar w:fldCharType="end"/>
      </w:r>
    </w:p>
    <w:p w14:paraId="5CA63A93" w14:textId="707C13C0" w:rsidR="00562A8B" w:rsidRDefault="00562A8B" w:rsidP="00562A8B">
      <w:pPr>
        <w:pStyle w:val="Caption"/>
        <w:keepNext/>
      </w:pPr>
      <w:bookmarkStart w:id="376" w:name="_Ref39155058"/>
      <w:bookmarkStart w:id="377" w:name="_Toc86833756"/>
      <w:r>
        <w:t xml:space="preserve">Equation </w:t>
      </w:r>
      <w:r w:rsidR="00877C01">
        <w:rPr>
          <w:noProof/>
        </w:rPr>
        <w:fldChar w:fldCharType="begin"/>
      </w:r>
      <w:r w:rsidR="00877C01">
        <w:rPr>
          <w:noProof/>
        </w:rPr>
        <w:instrText xml:space="preserve"> SEQ Equation \* ARABIC </w:instrText>
      </w:r>
      <w:r w:rsidR="00877C01">
        <w:rPr>
          <w:noProof/>
        </w:rPr>
        <w:fldChar w:fldCharType="separate"/>
      </w:r>
      <w:r w:rsidR="004235B4">
        <w:rPr>
          <w:noProof/>
        </w:rPr>
        <w:t>24</w:t>
      </w:r>
      <w:r w:rsidR="00877C01">
        <w:rPr>
          <w:noProof/>
        </w:rPr>
        <w:fldChar w:fldCharType="end"/>
      </w:r>
      <w:bookmarkEnd w:id="376"/>
      <w:r w:rsidR="005F3E7E">
        <w:rPr>
          <w:noProof/>
        </w:rPr>
        <w:t>: Hourly energy input for water heaters</w:t>
      </w:r>
      <w:bookmarkEnd w:id="377"/>
    </w:p>
    <w:p w14:paraId="7021FC61" w14:textId="77777777" w:rsidR="00562A8B" w:rsidRPr="008047D8" w:rsidRDefault="00DA1202" w:rsidP="00562A8B">
      <w:pPr>
        <w:rPr>
          <w:rFonts w:eastAsiaTheme="minorEastAsia"/>
        </w:rPr>
      </w:pPr>
      <m:oMathPara>
        <m:oMath>
          <m:sSub>
            <m:sSubPr>
              <m:ctrlPr>
                <w:rPr>
                  <w:rFonts w:ascii="Cambria Math" w:hAnsi="Cambria Math"/>
                  <w:i/>
                </w:rPr>
              </m:ctrlPr>
            </m:sSubPr>
            <m:e>
              <m:r>
                <w:rPr>
                  <w:rFonts w:ascii="Cambria Math" w:hAnsi="Cambria Math"/>
                </w:rPr>
                <m:t>E</m:t>
              </m:r>
            </m:e>
            <m:sub>
              <m:r>
                <w:rPr>
                  <w:rFonts w:ascii="Cambria Math" w:hAnsi="Cambria Math"/>
                </w:rPr>
                <m:t>Hourly</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Hourly</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Daily,m</m:t>
              </m:r>
            </m:sub>
          </m:sSub>
        </m:oMath>
      </m:oMathPara>
    </w:p>
    <w:p w14:paraId="3CE6639D" w14:textId="2C3B6C6D" w:rsidR="0054643D" w:rsidRDefault="005F3E7E" w:rsidP="00562A8B">
      <w:r>
        <w:lastRenderedPageBreak/>
        <w:t xml:space="preserve">As set out in </w:t>
      </w:r>
      <w:r>
        <w:fldChar w:fldCharType="begin"/>
      </w:r>
      <w:r>
        <w:instrText xml:space="preserve"> REF _Ref39154978 \h </w:instrText>
      </w:r>
      <w:r>
        <w:fldChar w:fldCharType="separate"/>
      </w:r>
      <w:r w:rsidR="004235B4">
        <w:t xml:space="preserve">Table </w:t>
      </w:r>
      <w:r w:rsidR="004235B4">
        <w:rPr>
          <w:noProof/>
        </w:rPr>
        <w:t>34</w:t>
      </w:r>
      <w:r>
        <w:fldChar w:fldCharType="end"/>
      </w:r>
      <w:r>
        <w:t xml:space="preserve">, </w:t>
      </w:r>
      <w:r w:rsidR="0054643D">
        <w:t>the hourly breakdown of energy (</w:t>
      </w:r>
      <w:r w:rsidR="0054643D" w:rsidRPr="0054643D">
        <w:rPr>
          <w:i/>
        </w:rPr>
        <w:t>F</w:t>
      </w:r>
      <w:r w:rsidR="0054643D" w:rsidRPr="0054643D">
        <w:rPr>
          <w:i/>
          <w:vertAlign w:val="subscript"/>
        </w:rPr>
        <w:t>Hourly</w:t>
      </w:r>
      <w:r w:rsidR="0054643D">
        <w:t xml:space="preserve">) </w:t>
      </w:r>
      <w:r w:rsidR="002E6C72">
        <w:t xml:space="preserve">for the following water heaters </w:t>
      </w:r>
      <w:r w:rsidR="0054643D">
        <w:t xml:space="preserve">is dependent on the hot water load as heat losses </w:t>
      </w:r>
      <w:r>
        <w:t xml:space="preserve">(or fixed energy components) </w:t>
      </w:r>
      <w:r w:rsidR="0054643D">
        <w:t>are spread throughout the day for storage systems</w:t>
      </w:r>
      <w:r w:rsidR="009B2B02">
        <w:t xml:space="preserve">. As the hot water load increases, the </w:t>
      </w:r>
      <w:r w:rsidR="0079109C">
        <w:t xml:space="preserve">increased </w:t>
      </w:r>
      <w:r w:rsidR="009B2B02">
        <w:t xml:space="preserve">hot water energy reduces the relative </w:t>
      </w:r>
      <w:r w:rsidR="0079109C">
        <w:t xml:space="preserve">share </w:t>
      </w:r>
      <w:r w:rsidR="009B2B02">
        <w:t xml:space="preserve">of the heat losses. The </w:t>
      </w:r>
      <w:r w:rsidR="0054643D">
        <w:t xml:space="preserve">distribution of electrical auxiliary energy for gas instantaneous systems </w:t>
      </w:r>
      <w:r w:rsidR="009B2B02">
        <w:t xml:space="preserve">throughout the day is similar as at no </w:t>
      </w:r>
      <w:r w:rsidR="0079109C">
        <w:t xml:space="preserve">hot water </w:t>
      </w:r>
      <w:r w:rsidR="009B2B02">
        <w:t>load there is only standby, and electrical energy consumption increases with hot water load</w:t>
      </w:r>
      <w:r w:rsidR="00922D72">
        <w:t xml:space="preserve"> for those hours with hot water demand</w:t>
      </w:r>
      <w:r w:rsidR="009B2B02">
        <w:t xml:space="preserve">. The following water heaters use four </w:t>
      </w:r>
      <w:r w:rsidR="0079109C">
        <w:t xml:space="preserve">separate </w:t>
      </w:r>
      <w:r w:rsidR="00163A2A">
        <w:t xml:space="preserve">equations </w:t>
      </w:r>
      <w:r w:rsidR="009B2B02">
        <w:t xml:space="preserve">to apportion the daily energy into different hours of the day </w:t>
      </w:r>
      <w:r w:rsidR="0079109C">
        <w:t xml:space="preserve">(Components A, B, C and D) </w:t>
      </w:r>
      <w:r w:rsidR="009B2B02">
        <w:t>when they are operating with continuous energisation:</w:t>
      </w:r>
    </w:p>
    <w:p w14:paraId="3ECBD286" w14:textId="231239B3" w:rsidR="0054643D" w:rsidRDefault="009B2B02" w:rsidP="00C24E4C">
      <w:pPr>
        <w:pStyle w:val="ListParagraph"/>
        <w:numPr>
          <w:ilvl w:val="0"/>
          <w:numId w:val="17"/>
        </w:numPr>
      </w:pPr>
      <w:r>
        <w:t>E</w:t>
      </w:r>
      <w:r w:rsidR="00294955">
        <w:t>lectric</w:t>
      </w:r>
      <w:r>
        <w:t xml:space="preserve"> storage</w:t>
      </w:r>
    </w:p>
    <w:p w14:paraId="4C583C33" w14:textId="3F81664A" w:rsidR="0054643D" w:rsidRDefault="0054643D" w:rsidP="00C24E4C">
      <w:pPr>
        <w:pStyle w:val="ListParagraph"/>
        <w:numPr>
          <w:ilvl w:val="0"/>
          <w:numId w:val="17"/>
        </w:numPr>
      </w:pPr>
      <w:r>
        <w:t>Heat pump</w:t>
      </w:r>
    </w:p>
    <w:p w14:paraId="700A4CE9" w14:textId="16586A9A" w:rsidR="0054643D" w:rsidRDefault="0054643D" w:rsidP="00C24E4C">
      <w:pPr>
        <w:pStyle w:val="ListParagraph"/>
        <w:numPr>
          <w:ilvl w:val="0"/>
          <w:numId w:val="17"/>
        </w:numPr>
      </w:pPr>
      <w:r>
        <w:t>Gas storage</w:t>
      </w:r>
      <w:r w:rsidR="009B2B02">
        <w:t xml:space="preserve"> (gas energy input)</w:t>
      </w:r>
      <w:r>
        <w:t xml:space="preserve"> </w:t>
      </w:r>
    </w:p>
    <w:p w14:paraId="40C97CF2" w14:textId="45B27CD1" w:rsidR="00294955" w:rsidRDefault="0054643D" w:rsidP="00C24E4C">
      <w:pPr>
        <w:pStyle w:val="ListParagraph"/>
        <w:numPr>
          <w:ilvl w:val="0"/>
          <w:numId w:val="17"/>
        </w:numPr>
      </w:pPr>
      <w:r>
        <w:t>Gas Instantaneous (electrical auxiliary energy)</w:t>
      </w:r>
    </w:p>
    <w:p w14:paraId="009D212F" w14:textId="5782234C" w:rsidR="009B2B02" w:rsidRDefault="009B2B02" w:rsidP="00C24E4C">
      <w:pPr>
        <w:pStyle w:val="ListParagraph"/>
        <w:numPr>
          <w:ilvl w:val="0"/>
          <w:numId w:val="17"/>
        </w:numPr>
      </w:pPr>
      <w:r>
        <w:t>Solar thermal gas boost (electrical auxiliary energy) – assumed to be the same as gas instantaneous.</w:t>
      </w:r>
    </w:p>
    <w:p w14:paraId="65A2EEBD" w14:textId="56C10EDF" w:rsidR="00294955" w:rsidRDefault="0054643D" w:rsidP="00562A8B">
      <w:r>
        <w:t>For these water heater system types and fuels, the hourly breakdown of energy (</w:t>
      </w:r>
      <w:r w:rsidRPr="0054643D">
        <w:rPr>
          <w:i/>
        </w:rPr>
        <w:t>F</w:t>
      </w:r>
      <w:r w:rsidRPr="0054643D">
        <w:rPr>
          <w:i/>
          <w:vertAlign w:val="subscript"/>
        </w:rPr>
        <w:t>Hourly</w:t>
      </w:r>
      <w:r>
        <w:t>) is given by</w:t>
      </w:r>
      <w:r w:rsidR="0079109C">
        <w:t xml:space="preserve"> the following four equations</w:t>
      </w:r>
      <w:r>
        <w:t>:</w:t>
      </w:r>
    </w:p>
    <w:p w14:paraId="46C92BCB" w14:textId="705A2ABA" w:rsidR="002E6C72" w:rsidRDefault="0079109C" w:rsidP="0079109C">
      <w:pPr>
        <w:pStyle w:val="Caption"/>
      </w:pPr>
      <w:bookmarkStart w:id="378" w:name="_Ref82512193"/>
      <w:bookmarkStart w:id="379" w:name="_Toc86833757"/>
      <w:r>
        <w:t xml:space="preserve">Equation </w:t>
      </w:r>
      <w:r w:rsidR="00877C01">
        <w:rPr>
          <w:noProof/>
        </w:rPr>
        <w:fldChar w:fldCharType="begin"/>
      </w:r>
      <w:r w:rsidR="00877C01">
        <w:rPr>
          <w:noProof/>
        </w:rPr>
        <w:instrText xml:space="preserve"> SEQ Equation \* ARABIC </w:instrText>
      </w:r>
      <w:r w:rsidR="00877C01">
        <w:rPr>
          <w:noProof/>
        </w:rPr>
        <w:fldChar w:fldCharType="separate"/>
      </w:r>
      <w:r w:rsidR="004235B4">
        <w:rPr>
          <w:noProof/>
        </w:rPr>
        <w:t>25</w:t>
      </w:r>
      <w:r w:rsidR="00877C01">
        <w:rPr>
          <w:noProof/>
        </w:rPr>
        <w:fldChar w:fldCharType="end"/>
      </w:r>
      <w:bookmarkEnd w:id="378"/>
      <w:r>
        <w:t>: Hourly breakdown of energy for storage type water heaters – Component A</w:t>
      </w:r>
      <w:bookmarkEnd w:id="379"/>
    </w:p>
    <w:p w14:paraId="14858D32" w14:textId="7E39C0EB" w:rsidR="002E6C72" w:rsidRDefault="00D75F30" w:rsidP="00562A8B">
      <w:r w:rsidRPr="00603462">
        <w:rPr>
          <w:noProof/>
          <w:position w:val="-14"/>
        </w:rPr>
        <w:object w:dxaOrig="7020" w:dyaOrig="400" w14:anchorId="07FDF34C">
          <v:shape id="_x0000_i1034" type="#_x0000_t75" alt="Equation 25: Hourly breakdown of energy for storage type water heaters – Component A" style="width:348.7pt;height:18.25pt;mso-width-percent:0;mso-height-percent:0;mso-width-percent:0;mso-height-percent:0" o:ole="">
            <v:imagedata r:id="rId46" o:title=""/>
          </v:shape>
          <o:OLEObject Type="Embed" ProgID="Equation.DSMT4" ShapeID="_x0000_i1034" DrawAspect="Content" ObjectID="_1697985163" r:id="rId47"/>
        </w:object>
      </w:r>
    </w:p>
    <w:p w14:paraId="69507A31" w14:textId="0BD1B011" w:rsidR="009B2B02" w:rsidRDefault="009B2B02" w:rsidP="00562A8B">
      <w:r>
        <w:t xml:space="preserve">Where coefficients </w:t>
      </w:r>
      <w:r w:rsidRPr="0079109C">
        <w:rPr>
          <w:i/>
        </w:rPr>
        <w:t>a</w:t>
      </w:r>
      <w:r w:rsidRPr="0079109C">
        <w:rPr>
          <w:i/>
          <w:vertAlign w:val="subscript"/>
        </w:rPr>
        <w:t>A</w:t>
      </w:r>
      <w:r>
        <w:t xml:space="preserve">, </w:t>
      </w:r>
      <w:r w:rsidRPr="0079109C">
        <w:rPr>
          <w:i/>
        </w:rPr>
        <w:t>b</w:t>
      </w:r>
      <w:r w:rsidRPr="0079109C">
        <w:rPr>
          <w:i/>
          <w:vertAlign w:val="subscript"/>
        </w:rPr>
        <w:t>A</w:t>
      </w:r>
      <w:r>
        <w:t xml:space="preserve">, </w:t>
      </w:r>
      <w:r w:rsidRPr="0079109C">
        <w:rPr>
          <w:i/>
        </w:rPr>
        <w:t>c</w:t>
      </w:r>
      <w:r w:rsidRPr="0079109C">
        <w:rPr>
          <w:i/>
          <w:vertAlign w:val="subscript"/>
        </w:rPr>
        <w:t>A</w:t>
      </w:r>
      <w:r>
        <w:t xml:space="preserve"> and </w:t>
      </w:r>
      <w:r w:rsidRPr="0079109C">
        <w:rPr>
          <w:i/>
        </w:rPr>
        <w:t>d</w:t>
      </w:r>
      <w:r w:rsidRPr="0079109C">
        <w:rPr>
          <w:i/>
          <w:vertAlign w:val="subscript"/>
        </w:rPr>
        <w:t>A</w:t>
      </w:r>
      <w:r>
        <w:t xml:space="preserve"> are defined in </w:t>
      </w:r>
      <w:r w:rsidR="00CF71E8">
        <w:fldChar w:fldCharType="begin"/>
      </w:r>
      <w:r w:rsidR="00CF71E8">
        <w:instrText xml:space="preserve"> REF _Ref82504195 \h </w:instrText>
      </w:r>
      <w:r w:rsidR="00CF71E8">
        <w:fldChar w:fldCharType="separate"/>
      </w:r>
      <w:r w:rsidR="004235B4" w:rsidRPr="005631CC">
        <w:t xml:space="preserve">Appendix </w:t>
      </w:r>
      <w:r w:rsidR="004235B4">
        <w:t>D</w:t>
      </w:r>
      <w:r w:rsidR="004235B4" w:rsidRPr="005631CC">
        <w:t xml:space="preserve"> </w:t>
      </w:r>
      <w:r w:rsidR="004235B4">
        <w:t>–</w:t>
      </w:r>
      <w:r w:rsidR="004235B4" w:rsidRPr="005631CC">
        <w:t xml:space="preserve"> </w:t>
      </w:r>
      <w:r w:rsidR="004235B4">
        <w:t xml:space="preserve">Water Heater Performance Coefficients for hourly share of energy by </w:t>
      </w:r>
      <w:r w:rsidR="004235B4" w:rsidRPr="005631CC">
        <w:t>climate zone</w:t>
      </w:r>
      <w:r w:rsidR="004235B4">
        <w:t xml:space="preserve"> for Whole of Home rating</w:t>
      </w:r>
      <w:r w:rsidR="00CF71E8">
        <w:fldChar w:fldCharType="end"/>
      </w:r>
      <w:r w:rsidR="00CF71E8">
        <w:t>.</w:t>
      </w:r>
    </w:p>
    <w:p w14:paraId="3C7FBF10" w14:textId="659A2507" w:rsidR="00CF71E8" w:rsidRDefault="00CF71E8" w:rsidP="00562A8B">
      <w:r>
        <w:t>Similarly, Components B, C and D are determined using similar equations with different coefficients as follows:</w:t>
      </w:r>
    </w:p>
    <w:p w14:paraId="658B6F6F" w14:textId="1CA34D5F" w:rsidR="00CF71E8" w:rsidRDefault="00CF71E8" w:rsidP="00CF71E8">
      <w:pPr>
        <w:pStyle w:val="Caption"/>
      </w:pPr>
      <w:bookmarkStart w:id="380" w:name="_Toc86833758"/>
      <w:r>
        <w:t xml:space="preserve">Equation </w:t>
      </w:r>
      <w:r w:rsidR="00877C01">
        <w:rPr>
          <w:noProof/>
        </w:rPr>
        <w:fldChar w:fldCharType="begin"/>
      </w:r>
      <w:r w:rsidR="00877C01">
        <w:rPr>
          <w:noProof/>
        </w:rPr>
        <w:instrText xml:space="preserve"> SEQ Equation \* ARABIC </w:instrText>
      </w:r>
      <w:r w:rsidR="00877C01">
        <w:rPr>
          <w:noProof/>
        </w:rPr>
        <w:fldChar w:fldCharType="separate"/>
      </w:r>
      <w:r w:rsidR="004235B4">
        <w:rPr>
          <w:noProof/>
        </w:rPr>
        <w:t>26</w:t>
      </w:r>
      <w:r w:rsidR="00877C01">
        <w:rPr>
          <w:noProof/>
        </w:rPr>
        <w:fldChar w:fldCharType="end"/>
      </w:r>
      <w:r>
        <w:t>: Hourly breakdown of energy for storage type water heaters – Component B</w:t>
      </w:r>
      <w:bookmarkEnd w:id="380"/>
    </w:p>
    <w:p w14:paraId="522849B9" w14:textId="42DC3FC3" w:rsidR="00CF71E8" w:rsidRDefault="00D75F30" w:rsidP="00562A8B">
      <w:r w:rsidRPr="00603462">
        <w:rPr>
          <w:noProof/>
          <w:position w:val="-14"/>
        </w:rPr>
        <w:object w:dxaOrig="7020" w:dyaOrig="400" w14:anchorId="5BCF0A32">
          <v:shape id="_x0000_i1035" type="#_x0000_t75" alt="Equation 26: Hourly breakdown of energy for storage type water heaters – Component B" style="width:348.7pt;height:18.25pt;mso-width-percent:0;mso-height-percent:0;mso-width-percent:0;mso-height-percent:0" o:ole="">
            <v:imagedata r:id="rId48" o:title=""/>
          </v:shape>
          <o:OLEObject Type="Embed" ProgID="Equation.DSMT4" ShapeID="_x0000_i1035" DrawAspect="Content" ObjectID="_1697985164" r:id="rId49"/>
        </w:object>
      </w:r>
    </w:p>
    <w:p w14:paraId="3FDBFD71" w14:textId="2AEF3708" w:rsidR="00CF71E8" w:rsidRDefault="00CF71E8" w:rsidP="00CF71E8">
      <w:pPr>
        <w:pStyle w:val="Caption"/>
      </w:pPr>
      <w:bookmarkStart w:id="381" w:name="_Toc86833759"/>
      <w:r>
        <w:t xml:space="preserve">Equation </w:t>
      </w:r>
      <w:r w:rsidR="00877C01">
        <w:rPr>
          <w:noProof/>
        </w:rPr>
        <w:fldChar w:fldCharType="begin"/>
      </w:r>
      <w:r w:rsidR="00877C01">
        <w:rPr>
          <w:noProof/>
        </w:rPr>
        <w:instrText xml:space="preserve"> SEQ Equation \* ARABIC </w:instrText>
      </w:r>
      <w:r w:rsidR="00877C01">
        <w:rPr>
          <w:noProof/>
        </w:rPr>
        <w:fldChar w:fldCharType="separate"/>
      </w:r>
      <w:r w:rsidR="004235B4">
        <w:rPr>
          <w:noProof/>
        </w:rPr>
        <w:t>27</w:t>
      </w:r>
      <w:r w:rsidR="00877C01">
        <w:rPr>
          <w:noProof/>
        </w:rPr>
        <w:fldChar w:fldCharType="end"/>
      </w:r>
      <w:r>
        <w:t>: Hourly breakdown of energy for storage type water heaters – Component C</w:t>
      </w:r>
      <w:bookmarkEnd w:id="381"/>
    </w:p>
    <w:p w14:paraId="6EA1119A" w14:textId="211A6340" w:rsidR="00CF71E8" w:rsidRDefault="00D75F30" w:rsidP="00562A8B">
      <w:r w:rsidRPr="00603462">
        <w:rPr>
          <w:noProof/>
          <w:position w:val="-14"/>
        </w:rPr>
        <w:object w:dxaOrig="7040" w:dyaOrig="400" w14:anchorId="05560947">
          <v:shape id="_x0000_i1036" type="#_x0000_t75" alt="Equation 27: Hourly breakdown of energy for storage type water heaters – Component C" style="width:349.8pt;height:18.25pt;mso-width-percent:0;mso-height-percent:0;mso-width-percent:0;mso-height-percent:0" o:ole="">
            <v:imagedata r:id="rId50" o:title=""/>
          </v:shape>
          <o:OLEObject Type="Embed" ProgID="Equation.DSMT4" ShapeID="_x0000_i1036" DrawAspect="Content" ObjectID="_1697985165" r:id="rId51"/>
        </w:object>
      </w:r>
    </w:p>
    <w:p w14:paraId="065C3B32" w14:textId="428DC4E9" w:rsidR="00CF71E8" w:rsidRDefault="00CF71E8" w:rsidP="00CF71E8">
      <w:pPr>
        <w:pStyle w:val="Caption"/>
      </w:pPr>
      <w:bookmarkStart w:id="382" w:name="_Ref82512206"/>
      <w:bookmarkStart w:id="383" w:name="_Toc86833760"/>
      <w:r>
        <w:t xml:space="preserve">Equation </w:t>
      </w:r>
      <w:r w:rsidR="00877C01">
        <w:rPr>
          <w:noProof/>
        </w:rPr>
        <w:fldChar w:fldCharType="begin"/>
      </w:r>
      <w:r w:rsidR="00877C01">
        <w:rPr>
          <w:noProof/>
        </w:rPr>
        <w:instrText xml:space="preserve"> SEQ Equation \* ARABIC </w:instrText>
      </w:r>
      <w:r w:rsidR="00877C01">
        <w:rPr>
          <w:noProof/>
        </w:rPr>
        <w:fldChar w:fldCharType="separate"/>
      </w:r>
      <w:r w:rsidR="004235B4">
        <w:rPr>
          <w:noProof/>
        </w:rPr>
        <w:t>28</w:t>
      </w:r>
      <w:r w:rsidR="00877C01">
        <w:rPr>
          <w:noProof/>
        </w:rPr>
        <w:fldChar w:fldCharType="end"/>
      </w:r>
      <w:bookmarkEnd w:id="382"/>
      <w:r>
        <w:t xml:space="preserve">: Hourly breakdown of energy for storage type water heaters – Component </w:t>
      </w:r>
      <w:r w:rsidR="00C22F9D">
        <w:t>D</w:t>
      </w:r>
      <w:bookmarkEnd w:id="383"/>
    </w:p>
    <w:p w14:paraId="361F0606" w14:textId="327E9A8C" w:rsidR="00CF71E8" w:rsidRDefault="00D75F30" w:rsidP="00562A8B">
      <w:r w:rsidRPr="00603462">
        <w:rPr>
          <w:noProof/>
          <w:position w:val="-14"/>
        </w:rPr>
        <w:object w:dxaOrig="7100" w:dyaOrig="400" w14:anchorId="7F3E02AC">
          <v:shape id="_x0000_i1037" type="#_x0000_t75" alt="Equation 28: Hourly breakdown of energy for storage type water heaters – Component D" style="width:353pt;height:18.25pt;mso-width-percent:0;mso-height-percent:0;mso-width-percent:0;mso-height-percent:0" o:ole="">
            <v:imagedata r:id="rId52" o:title=""/>
          </v:shape>
          <o:OLEObject Type="Embed" ProgID="Equation.DSMT4" ShapeID="_x0000_i1037" DrawAspect="Content" ObjectID="_1697985166" r:id="rId53"/>
        </w:object>
      </w:r>
    </w:p>
    <w:p w14:paraId="6286810B" w14:textId="6954E5FE" w:rsidR="002E6C72" w:rsidRDefault="002E6C72" w:rsidP="00562A8B">
      <w:r>
        <w:t>In summary:</w:t>
      </w:r>
    </w:p>
    <w:p w14:paraId="1BC87A83" w14:textId="124DBF5C" w:rsidR="002E6C72" w:rsidRDefault="00CF71E8" w:rsidP="00C24E4C">
      <w:pPr>
        <w:pStyle w:val="ListParagraph"/>
        <w:numPr>
          <w:ilvl w:val="0"/>
          <w:numId w:val="31"/>
        </w:numPr>
      </w:pPr>
      <w:r>
        <w:t xml:space="preserve">Component </w:t>
      </w:r>
      <w:r w:rsidR="002E6C72">
        <w:t>A applies to Hours 0% hot water demand = hours 0-6,9,10,14,20-23</w:t>
      </w:r>
    </w:p>
    <w:p w14:paraId="7510A172" w14:textId="0F07B3AD" w:rsidR="002E6C72" w:rsidRDefault="00CF71E8" w:rsidP="00C24E4C">
      <w:pPr>
        <w:pStyle w:val="ListParagraph"/>
        <w:numPr>
          <w:ilvl w:val="0"/>
          <w:numId w:val="31"/>
        </w:numPr>
      </w:pPr>
      <w:r>
        <w:t xml:space="preserve">Component </w:t>
      </w:r>
      <w:r w:rsidR="002E6C72">
        <w:t>B applies to Hours 10% hot water demand = hours 11,13</w:t>
      </w:r>
    </w:p>
    <w:p w14:paraId="1A0E80F0" w14:textId="40A603B3" w:rsidR="002E6C72" w:rsidRDefault="00CF71E8" w:rsidP="00C24E4C">
      <w:pPr>
        <w:pStyle w:val="ListParagraph"/>
        <w:numPr>
          <w:ilvl w:val="0"/>
          <w:numId w:val="31"/>
        </w:numPr>
      </w:pPr>
      <w:r>
        <w:t xml:space="preserve">Component </w:t>
      </w:r>
      <w:r w:rsidR="002E6C72">
        <w:t>C applies to Hours 12.5% hot water demand = hours 15,16,17,18</w:t>
      </w:r>
    </w:p>
    <w:p w14:paraId="790823BA" w14:textId="6AB1F8B3" w:rsidR="002E6C72" w:rsidRDefault="00CF71E8" w:rsidP="00C24E4C">
      <w:pPr>
        <w:pStyle w:val="ListParagraph"/>
        <w:numPr>
          <w:ilvl w:val="0"/>
          <w:numId w:val="31"/>
        </w:numPr>
      </w:pPr>
      <w:r>
        <w:t xml:space="preserve">Component </w:t>
      </w:r>
      <w:r w:rsidR="002E6C72">
        <w:t>D applies to Hours 15% hot water demand = hours 7,8.</w:t>
      </w:r>
    </w:p>
    <w:p w14:paraId="2EA1F6DE" w14:textId="6D0DA8D8" w:rsidR="002E6C72" w:rsidRDefault="00CF71E8" w:rsidP="00095DF2">
      <w:pPr>
        <w:keepNext/>
      </w:pPr>
      <w:r>
        <w:lastRenderedPageBreak/>
        <w:t>As a check, the following equation should be used to validate the values for the four components:</w:t>
      </w:r>
    </w:p>
    <w:p w14:paraId="29192F88" w14:textId="5ECEDF96" w:rsidR="00CF71E8" w:rsidRDefault="00CF71E8" w:rsidP="00C22F9D">
      <w:pPr>
        <w:pStyle w:val="Caption"/>
      </w:pPr>
      <w:bookmarkStart w:id="384" w:name="_Ref82512613"/>
      <w:bookmarkStart w:id="385" w:name="_Toc86833761"/>
      <w:r>
        <w:t xml:space="preserve">Equation </w:t>
      </w:r>
      <w:r w:rsidR="00877C01">
        <w:rPr>
          <w:noProof/>
        </w:rPr>
        <w:fldChar w:fldCharType="begin"/>
      </w:r>
      <w:r w:rsidR="00877C01">
        <w:rPr>
          <w:noProof/>
        </w:rPr>
        <w:instrText xml:space="preserve"> SEQ Equation \* ARABIC </w:instrText>
      </w:r>
      <w:r w:rsidR="00877C01">
        <w:rPr>
          <w:noProof/>
        </w:rPr>
        <w:fldChar w:fldCharType="separate"/>
      </w:r>
      <w:r w:rsidR="004235B4">
        <w:rPr>
          <w:noProof/>
        </w:rPr>
        <w:t>29</w:t>
      </w:r>
      <w:r w:rsidR="00877C01">
        <w:rPr>
          <w:noProof/>
        </w:rPr>
        <w:fldChar w:fldCharType="end"/>
      </w:r>
      <w:bookmarkEnd w:id="384"/>
      <w:r>
        <w:t>: Validation of hourly Components A, B, C and D for storage systems</w:t>
      </w:r>
      <w:bookmarkEnd w:id="385"/>
    </w:p>
    <w:p w14:paraId="40136519" w14:textId="5AEF0350" w:rsidR="00CF71E8" w:rsidRDefault="00D75F30" w:rsidP="00562A8B">
      <w:r w:rsidRPr="00CF71E8">
        <w:rPr>
          <w:noProof/>
          <w:position w:val="-14"/>
        </w:rPr>
        <w:object w:dxaOrig="5920" w:dyaOrig="380" w14:anchorId="4301806B">
          <v:shape id="_x0000_i1038" type="#_x0000_t75" alt="Equation 29: Validation of hourly Components A, B, C and D for storage systems" style="width:296.05pt;height:18.8pt;mso-width-percent:0;mso-height-percent:0;mso-width-percent:0;mso-height-percent:0" o:ole="">
            <v:imagedata r:id="rId54" o:title=""/>
          </v:shape>
          <o:OLEObject Type="Embed" ProgID="Equation.DSMT4" ShapeID="_x0000_i1038" DrawAspect="Content" ObjectID="_1697985167" r:id="rId55"/>
        </w:object>
      </w:r>
      <w:r w:rsidR="00CF71E8">
        <w:t xml:space="preserve"> </w:t>
      </w:r>
    </w:p>
    <w:p w14:paraId="36ADB36F" w14:textId="4AAB9F96" w:rsidR="00294955" w:rsidRDefault="00C22F9D" w:rsidP="00562A8B">
      <w:r>
        <w:t xml:space="preserve">An illustration of how the hourly share of daily energy changes with hot water load is provided in </w:t>
      </w:r>
      <w:r>
        <w:fldChar w:fldCharType="begin"/>
      </w:r>
      <w:r>
        <w:instrText xml:space="preserve"> REF _Ref82505250 \h </w:instrText>
      </w:r>
      <w:r>
        <w:fldChar w:fldCharType="separate"/>
      </w:r>
      <w:r w:rsidR="004235B4">
        <w:t xml:space="preserve">Figure </w:t>
      </w:r>
      <w:r w:rsidR="004235B4">
        <w:rPr>
          <w:noProof/>
        </w:rPr>
        <w:t>1</w:t>
      </w:r>
      <w:r>
        <w:fldChar w:fldCharType="end"/>
      </w:r>
      <w:r>
        <w:t xml:space="preserve">. At zero hot water load, the heat loss is evenly distributed across the 24 hours. As the hot water load increases, the share of heat loss reduces and the hours with hot water consumption are scaled up </w:t>
      </w:r>
      <w:r w:rsidR="007D0779">
        <w:t xml:space="preserve">in proportion to </w:t>
      </w:r>
      <w:r>
        <w:t>the demand</w:t>
      </w:r>
      <w:r w:rsidR="007D0779">
        <w:t xml:space="preserve"> in those hours</w:t>
      </w:r>
      <w:r>
        <w:t>.</w:t>
      </w:r>
    </w:p>
    <w:p w14:paraId="0042D5AD" w14:textId="343876A4" w:rsidR="00C22F9D" w:rsidRDefault="00C22F9D" w:rsidP="00562A8B">
      <w:r w:rsidRPr="00C22F9D">
        <w:rPr>
          <w:noProof/>
          <w:lang w:eastAsia="en-AU"/>
        </w:rPr>
        <w:drawing>
          <wp:inline distT="0" distB="0" distL="0" distR="0" wp14:anchorId="1DAF6DA0" wp14:editId="7B1B95DD">
            <wp:extent cx="5943600" cy="3879608"/>
            <wp:effectExtent l="0" t="0" r="0" b="6985"/>
            <wp:docPr id="5" name="Picture 5" descr="Figure 2: Illustration of changes in hourly share of daily with hot water load for a small electric storage system in Zo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943600" cy="3879608"/>
                    </a:xfrm>
                    <a:prstGeom prst="rect">
                      <a:avLst/>
                    </a:prstGeom>
                    <a:noFill/>
                    <a:ln>
                      <a:noFill/>
                    </a:ln>
                  </pic:spPr>
                </pic:pic>
              </a:graphicData>
            </a:graphic>
          </wp:inline>
        </w:drawing>
      </w:r>
    </w:p>
    <w:p w14:paraId="6F3F17DF" w14:textId="615C8748" w:rsidR="006560F1" w:rsidRDefault="006560F1" w:rsidP="006560F1">
      <w:pPr>
        <w:pStyle w:val="Caption"/>
        <w:keepNext/>
      </w:pPr>
      <w:bookmarkStart w:id="386" w:name="_Ref82505250"/>
      <w:bookmarkStart w:id="387" w:name="_Toc87265138"/>
      <w:r>
        <w:t>Figure</w:t>
      </w:r>
      <w:r w:rsidR="00D9291A">
        <w:t xml:space="preserve"> </w:t>
      </w:r>
      <w:r>
        <w:rPr>
          <w:noProof/>
        </w:rPr>
        <w:fldChar w:fldCharType="begin"/>
      </w:r>
      <w:r>
        <w:rPr>
          <w:noProof/>
        </w:rPr>
        <w:instrText xml:space="preserve"> SEQ Figure \* ARABIC </w:instrText>
      </w:r>
      <w:r>
        <w:rPr>
          <w:noProof/>
        </w:rPr>
        <w:fldChar w:fldCharType="separate"/>
      </w:r>
      <w:r w:rsidR="004235B4">
        <w:rPr>
          <w:noProof/>
        </w:rPr>
        <w:t>1</w:t>
      </w:r>
      <w:r>
        <w:rPr>
          <w:noProof/>
        </w:rPr>
        <w:fldChar w:fldCharType="end"/>
      </w:r>
      <w:bookmarkEnd w:id="386"/>
      <w:r>
        <w:t>: Illustration of changes in hourly share of daily with hot water load for a small electric storage system in Zone 3</w:t>
      </w:r>
      <w:bookmarkEnd w:id="387"/>
    </w:p>
    <w:p w14:paraId="1F0C0945" w14:textId="3109CCC7" w:rsidR="00C22F9D" w:rsidRPr="00B0767F" w:rsidRDefault="00B0767F" w:rsidP="00562A8B">
      <w:pPr>
        <w:rPr>
          <w:sz w:val="20"/>
          <w:szCs w:val="20"/>
        </w:rPr>
      </w:pPr>
      <w:r w:rsidRPr="00B0767F">
        <w:rPr>
          <w:sz w:val="20"/>
          <w:szCs w:val="20"/>
        </w:rPr>
        <w:t xml:space="preserve">Figure notes: </w:t>
      </w:r>
      <w:r>
        <w:rPr>
          <w:sz w:val="20"/>
          <w:szCs w:val="20"/>
        </w:rPr>
        <w:t>The four hot water demands shown are 0 MJ/day, 20 MJ/day, 40 MJ/day and 60 MJ/day (winter peak).</w:t>
      </w:r>
    </w:p>
    <w:p w14:paraId="66932899" w14:textId="6CBC4A78" w:rsidR="00B0767F" w:rsidRPr="00B0767F" w:rsidRDefault="00B0767F" w:rsidP="004743A7">
      <w:pPr>
        <w:pStyle w:val="Heading4"/>
      </w:pPr>
      <w:r w:rsidRPr="00B0767F">
        <w:t>W</w:t>
      </w:r>
      <w:r w:rsidR="004743A7">
        <w:t>ater heater w</w:t>
      </w:r>
      <w:r w:rsidRPr="00B0767F">
        <w:t>orked examples</w:t>
      </w:r>
    </w:p>
    <w:p w14:paraId="4029A653" w14:textId="67BF462F" w:rsidR="007D0779" w:rsidRDefault="00B0767F" w:rsidP="007D0779">
      <w:r>
        <w:t>The following w</w:t>
      </w:r>
      <w:r w:rsidR="007D0779">
        <w:t>orked example</w:t>
      </w:r>
      <w:r w:rsidR="0089704E">
        <w:t xml:space="preserve">s are provided </w:t>
      </w:r>
      <w:r>
        <w:t xml:space="preserve">to illustrate the calculations for water heaters and to provide </w:t>
      </w:r>
      <w:r w:rsidR="0089704E">
        <w:t xml:space="preserve">results </w:t>
      </w:r>
      <w:r>
        <w:t>for the validation of calculations.</w:t>
      </w:r>
    </w:p>
    <w:p w14:paraId="18DE9E96" w14:textId="332702AF" w:rsidR="007D0779" w:rsidRDefault="0089704E" w:rsidP="007D0779">
      <w:r w:rsidRPr="0089704E">
        <w:rPr>
          <w:b/>
        </w:rPr>
        <w:t>Example 1</w:t>
      </w:r>
      <w:r>
        <w:t xml:space="preserve">: </w:t>
      </w:r>
      <w:r w:rsidR="007D0779">
        <w:t>A solar thermal electric boosted water heater is being installed in a 200 m</w:t>
      </w:r>
      <w:r w:rsidR="007D0779" w:rsidRPr="00FB07F5">
        <w:rPr>
          <w:vertAlign w:val="superscript"/>
        </w:rPr>
        <w:t>2</w:t>
      </w:r>
      <w:r w:rsidR="007D0779">
        <w:t xml:space="preserve"> new home in Zone 3. </w:t>
      </w:r>
    </w:p>
    <w:p w14:paraId="2F76B191" w14:textId="77777777" w:rsidR="007D0779" w:rsidRDefault="007D0779" w:rsidP="007D0779">
      <w:r>
        <w:t xml:space="preserve">In accordance with </w:t>
      </w:r>
      <w:r>
        <w:fldChar w:fldCharType="begin"/>
      </w:r>
      <w:r>
        <w:instrText xml:space="preserve"> REF _Ref80196319 \h </w:instrText>
      </w:r>
      <w:r>
        <w:fldChar w:fldCharType="separate"/>
      </w:r>
      <w:r w:rsidR="004235B4">
        <w:t xml:space="preserve">Equation </w:t>
      </w:r>
      <w:r w:rsidR="004235B4">
        <w:rPr>
          <w:noProof/>
        </w:rPr>
        <w:t>2</w:t>
      </w:r>
      <w:r>
        <w:fldChar w:fldCharType="end"/>
      </w:r>
      <w:r>
        <w:t>, the number of occupants is given by:</w:t>
      </w:r>
    </w:p>
    <w:p w14:paraId="7786CFAE" w14:textId="77777777" w:rsidR="007D0779" w:rsidRPr="00387067" w:rsidRDefault="00DA1202" w:rsidP="007D0779">
      <w:pPr>
        <w:rPr>
          <w:rFonts w:eastAsiaTheme="minorEastAsia"/>
        </w:rPr>
      </w:pPr>
      <m:oMath>
        <m:sSub>
          <m:sSubPr>
            <m:ctrlPr>
              <w:rPr>
                <w:rFonts w:ascii="Cambria Math" w:hAnsi="Cambria Math"/>
                <w:i/>
              </w:rPr>
            </m:ctrlPr>
          </m:sSubPr>
          <m:e>
            <m:r>
              <w:rPr>
                <w:rFonts w:ascii="Cambria Math" w:hAnsi="Cambria Math"/>
              </w:rPr>
              <m:t>N</m:t>
            </m:r>
          </m:e>
          <m:sub>
            <m:r>
              <w:rPr>
                <w:rFonts w:ascii="Cambria Math" w:hAnsi="Cambria Math"/>
              </w:rPr>
              <m:t>Occ</m:t>
            </m:r>
          </m:sub>
        </m:sSub>
        <m:r>
          <w:rPr>
            <w:rFonts w:ascii="Cambria Math" w:hAnsi="Cambria Math"/>
          </w:rPr>
          <m:t>=1.525</m:t>
        </m:r>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200</m:t>
                </m:r>
              </m:e>
            </m:d>
            <m:r>
              <w:rPr>
                <w:rFonts w:ascii="Cambria Math" w:hAnsi="Cambria Math"/>
              </w:rPr>
              <m:t>-4.533</m:t>
            </m:r>
          </m:e>
        </m:func>
      </m:oMath>
      <w:r w:rsidR="007D0779">
        <w:rPr>
          <w:rFonts w:eastAsiaTheme="minorEastAsia"/>
        </w:rPr>
        <w:t xml:space="preserve"> = 3.546934</w:t>
      </w:r>
    </w:p>
    <w:p w14:paraId="09DA3568" w14:textId="77777777" w:rsidR="007D0779" w:rsidRDefault="007D0779" w:rsidP="007D0779">
      <w:r>
        <w:lastRenderedPageBreak/>
        <w:t>The number of occupants becomes 3.55 when rounded to two decimal places, as specified.</w:t>
      </w:r>
    </w:p>
    <w:p w14:paraId="133F9F8A" w14:textId="00E3320E" w:rsidR="007D0779" w:rsidRDefault="007D0779" w:rsidP="007D0779">
      <w:r>
        <w:t xml:space="preserve">From </w:t>
      </w:r>
      <w:r>
        <w:fldChar w:fldCharType="begin"/>
      </w:r>
      <w:r>
        <w:instrText xml:space="preserve"> REF _Ref39154889 \h </w:instrText>
      </w:r>
      <w:r>
        <w:fldChar w:fldCharType="separate"/>
      </w:r>
      <w:r w:rsidR="004235B4">
        <w:t xml:space="preserve">Table </w:t>
      </w:r>
      <w:r w:rsidR="004235B4">
        <w:rPr>
          <w:noProof/>
        </w:rPr>
        <w:t>25</w:t>
      </w:r>
      <w:r>
        <w:fldChar w:fldCharType="end"/>
      </w:r>
      <w:r>
        <w:t xml:space="preserve">, the value of </w:t>
      </w:r>
      <w:r w:rsidRPr="00B0767F">
        <w:rPr>
          <w:i/>
        </w:rPr>
        <w:t>y</w:t>
      </w:r>
      <w:r>
        <w:t xml:space="preserve"> </w:t>
      </w:r>
      <w:r w:rsidR="00B0767F">
        <w:t xml:space="preserve">for Zone 3 </w:t>
      </w:r>
      <w:r>
        <w:t>is equal to 5.107.</w:t>
      </w:r>
    </w:p>
    <w:p w14:paraId="0AD832EC" w14:textId="77777777" w:rsidR="007D0779" w:rsidRDefault="007D0779" w:rsidP="007D0779">
      <w:r>
        <w:t xml:space="preserve">From </w:t>
      </w:r>
      <w:r>
        <w:fldChar w:fldCharType="begin"/>
      </w:r>
      <w:r>
        <w:instrText xml:space="preserve"> REF _Ref80198368 \h </w:instrText>
      </w:r>
      <w:r>
        <w:fldChar w:fldCharType="separate"/>
      </w:r>
      <w:r w:rsidR="004235B4">
        <w:t xml:space="preserve">Equation </w:t>
      </w:r>
      <w:r w:rsidR="004235B4">
        <w:rPr>
          <w:noProof/>
        </w:rPr>
        <w:t>19</w:t>
      </w:r>
      <w:r>
        <w:fldChar w:fldCharType="end"/>
      </w:r>
      <w:r>
        <w:t xml:space="preserve">, the winter peak hot water demand </w:t>
      </w:r>
      <w:r w:rsidRPr="00FA2724">
        <w:rPr>
          <w:i/>
        </w:rPr>
        <w:t>K</w:t>
      </w:r>
      <w:r w:rsidRPr="00FA2724">
        <w:rPr>
          <w:i/>
          <w:vertAlign w:val="subscript"/>
        </w:rPr>
        <w:t>wp</w:t>
      </w:r>
      <w:r>
        <w:t xml:space="preserve"> is defined as follows:</w:t>
      </w:r>
    </w:p>
    <w:p w14:paraId="23264DA5" w14:textId="4C477338" w:rsidR="007D0779" w:rsidRDefault="00D75F30" w:rsidP="007D0779">
      <w:pPr>
        <w:rPr>
          <w:rFonts w:eastAsiaTheme="minorEastAsia"/>
        </w:rPr>
      </w:pPr>
      <w:r w:rsidRPr="008E2768">
        <w:rPr>
          <w:rFonts w:eastAsiaTheme="minorEastAsia"/>
          <w:i/>
          <w:noProof/>
          <w:position w:val="-24"/>
        </w:rPr>
        <w:object w:dxaOrig="1560" w:dyaOrig="620" w14:anchorId="003C3DEA">
          <v:shape id="_x0000_i1039" type="#_x0000_t75" alt="Equation 1for defining Kwp " style="width:76.3pt;height:33.3pt;mso-width-percent:0;mso-height-percent:0;mso-width-percent:0;mso-height-percent:0" o:ole="">
            <v:imagedata r:id="rId57" o:title=""/>
          </v:shape>
          <o:OLEObject Type="Embed" ProgID="Equation.DSMT4" ShapeID="_x0000_i1039" DrawAspect="Content" ObjectID="_1697985168" r:id="rId58"/>
        </w:object>
      </w:r>
      <w:r w:rsidR="007D0779" w:rsidRPr="00FA2724">
        <w:rPr>
          <w:rFonts w:eastAsiaTheme="minorEastAsia"/>
        </w:rPr>
        <w:t>= 27.805 MJ/day winter peak hot water demand</w:t>
      </w:r>
      <w:r w:rsidR="00B0767F">
        <w:rPr>
          <w:rFonts w:eastAsiaTheme="minorEastAsia"/>
        </w:rPr>
        <w:t>.</w:t>
      </w:r>
    </w:p>
    <w:p w14:paraId="0F7D787A" w14:textId="77777777" w:rsidR="007D0779" w:rsidRDefault="007D0779" w:rsidP="007D0779">
      <w:r>
        <w:rPr>
          <w:rFonts w:eastAsiaTheme="minorEastAsia"/>
        </w:rPr>
        <w:t xml:space="preserve">From </w:t>
      </w:r>
      <w:r>
        <w:rPr>
          <w:rFonts w:eastAsiaTheme="minorEastAsia"/>
        </w:rPr>
        <w:fldChar w:fldCharType="begin"/>
      </w:r>
      <w:r>
        <w:rPr>
          <w:rFonts w:eastAsiaTheme="minorEastAsia"/>
        </w:rPr>
        <w:instrText xml:space="preserve"> REF _Ref80197148 \h </w:instrText>
      </w:r>
      <w:r>
        <w:rPr>
          <w:rFonts w:eastAsiaTheme="minorEastAsia"/>
        </w:rPr>
      </w:r>
      <w:r>
        <w:rPr>
          <w:rFonts w:eastAsiaTheme="minorEastAsia"/>
        </w:rPr>
        <w:fldChar w:fldCharType="separate"/>
      </w:r>
      <w:r w:rsidR="004235B4">
        <w:t xml:space="preserve">Equation </w:t>
      </w:r>
      <w:r w:rsidR="004235B4">
        <w:rPr>
          <w:noProof/>
        </w:rPr>
        <w:t>20</w:t>
      </w:r>
      <w:r>
        <w:rPr>
          <w:rFonts w:eastAsiaTheme="minorEastAsia"/>
        </w:rPr>
        <w:fldChar w:fldCharType="end"/>
      </w:r>
      <w:r>
        <w:rPr>
          <w:rFonts w:eastAsiaTheme="minorEastAsia"/>
        </w:rPr>
        <w:t xml:space="preserve">, the annual hot water demand (energy output) </w:t>
      </w:r>
      <w:r w:rsidRPr="008B2F79">
        <w:rPr>
          <w:rFonts w:eastAsiaTheme="minorEastAsia"/>
          <w:i/>
        </w:rPr>
        <w:t>E</w:t>
      </w:r>
      <w:r w:rsidRPr="008B2F79">
        <w:rPr>
          <w:rFonts w:eastAsiaTheme="minorEastAsia"/>
          <w:i/>
          <w:vertAlign w:val="subscript"/>
        </w:rPr>
        <w:t>Annual-output</w:t>
      </w:r>
      <w:r>
        <w:rPr>
          <w:rFonts w:eastAsiaTheme="minorEastAsia"/>
        </w:rPr>
        <w:t xml:space="preserve"> is defined as follows:</w:t>
      </w:r>
    </w:p>
    <w:p w14:paraId="5B83A960" w14:textId="2FB764A6" w:rsidR="007D0779" w:rsidRDefault="00D75F30" w:rsidP="007D0779">
      <w:r w:rsidRPr="00B0659A">
        <w:rPr>
          <w:noProof/>
          <w:position w:val="-24"/>
        </w:rPr>
        <w:object w:dxaOrig="3680" w:dyaOrig="660" w14:anchorId="6A0E184F">
          <v:shape id="_x0000_i1040" type="#_x0000_t75" alt="Equation for defining E Annual Output" style="width:183.2pt;height:37.05pt;mso-width-percent:0;mso-height-percent:0;mso-width-percent:0;mso-height-percent:0" o:ole="">
            <v:imagedata r:id="rId59" o:title=""/>
          </v:shape>
          <o:OLEObject Type="Embed" ProgID="Equation.DSMT4" ShapeID="_x0000_i1040" DrawAspect="Content" ObjectID="_1697985169" r:id="rId60"/>
        </w:object>
      </w:r>
      <w:r w:rsidR="007D0779">
        <w:t xml:space="preserve"> = 9.1782 GJ/year</w:t>
      </w:r>
    </w:p>
    <w:p w14:paraId="6505A589" w14:textId="77777777" w:rsidR="007D0779" w:rsidRDefault="007D0779" w:rsidP="007D0779">
      <w:r>
        <w:t xml:space="preserve">Several possible water heaters have been investigated for the site. The first is a solar thermal electric boost that earns 27 STCs in Zone 3. The relevant code for this water heater is therefore </w:t>
      </w:r>
      <w:r w:rsidRPr="008B2F79">
        <w:t>STE-3-27</w:t>
      </w:r>
      <w:r>
        <w:t xml:space="preserve">. From Appendix B, the relevant parameters for </w:t>
      </w:r>
      <w:r>
        <w:fldChar w:fldCharType="begin"/>
      </w:r>
      <w:r>
        <w:instrText xml:space="preserve"> REF _Ref80198009 \h </w:instrText>
      </w:r>
      <w:r>
        <w:fldChar w:fldCharType="separate"/>
      </w:r>
      <w:r w:rsidR="004235B4">
        <w:t xml:space="preserve">Equation </w:t>
      </w:r>
      <w:r w:rsidR="004235B4">
        <w:rPr>
          <w:noProof/>
        </w:rPr>
        <w:t>21</w:t>
      </w:r>
      <w:r>
        <w:fldChar w:fldCharType="end"/>
      </w:r>
      <w:r>
        <w:t xml:space="preserve"> are obtained from the lookup table as follows:</w:t>
      </w:r>
    </w:p>
    <w:tbl>
      <w:tblPr>
        <w:tblStyle w:val="TableGrid"/>
        <w:tblW w:w="5000" w:type="pct"/>
        <w:tblLook w:val="04A0" w:firstRow="1" w:lastRow="0" w:firstColumn="1" w:lastColumn="0" w:noHBand="0" w:noVBand="1"/>
        <w:tblDescription w:val="From Appendix B, the relevant parameters for Equation 21 are obtained from the lookup table as follows:"/>
      </w:tblPr>
      <w:tblGrid>
        <w:gridCol w:w="2462"/>
        <w:gridCol w:w="2296"/>
        <w:gridCol w:w="2296"/>
        <w:gridCol w:w="2296"/>
      </w:tblGrid>
      <w:tr w:rsidR="007D0779" w:rsidRPr="008B2F79" w14:paraId="54167AA7" w14:textId="77777777" w:rsidTr="00F12F13">
        <w:trPr>
          <w:trHeight w:val="300"/>
          <w:tblHeader/>
        </w:trPr>
        <w:tc>
          <w:tcPr>
            <w:tcW w:w="1316" w:type="pct"/>
            <w:noWrap/>
            <w:hideMark/>
          </w:tcPr>
          <w:p w14:paraId="24AC548F" w14:textId="77777777" w:rsidR="007D0779" w:rsidRPr="00095DF2" w:rsidRDefault="007D0779" w:rsidP="0036183F">
            <w:pPr>
              <w:jc w:val="center"/>
              <w:rPr>
                <w:rFonts w:ascii="Calibri" w:eastAsia="Times New Roman" w:hAnsi="Calibri" w:cs="Calibri"/>
                <w:b/>
                <w:color w:val="000000"/>
                <w:lang w:eastAsia="en-AU"/>
              </w:rPr>
            </w:pPr>
            <w:r w:rsidRPr="00095DF2">
              <w:rPr>
                <w:rFonts w:ascii="Calibri" w:eastAsia="Times New Roman" w:hAnsi="Calibri" w:cs="Calibri"/>
                <w:b/>
                <w:color w:val="000000"/>
                <w:lang w:eastAsia="en-AU"/>
              </w:rPr>
              <w:t>a</w:t>
            </w:r>
          </w:p>
        </w:tc>
        <w:tc>
          <w:tcPr>
            <w:tcW w:w="1228" w:type="pct"/>
            <w:noWrap/>
            <w:hideMark/>
          </w:tcPr>
          <w:p w14:paraId="0234B8FC" w14:textId="77777777" w:rsidR="007D0779" w:rsidRPr="00095DF2" w:rsidRDefault="007D0779" w:rsidP="0036183F">
            <w:pPr>
              <w:jc w:val="center"/>
              <w:rPr>
                <w:rFonts w:ascii="Calibri" w:eastAsia="Times New Roman" w:hAnsi="Calibri" w:cs="Calibri"/>
                <w:b/>
                <w:color w:val="000000"/>
                <w:lang w:eastAsia="en-AU"/>
              </w:rPr>
            </w:pPr>
            <w:r w:rsidRPr="00095DF2">
              <w:rPr>
                <w:rFonts w:ascii="Calibri" w:eastAsia="Times New Roman" w:hAnsi="Calibri" w:cs="Calibri"/>
                <w:b/>
                <w:color w:val="000000"/>
                <w:lang w:eastAsia="en-AU"/>
              </w:rPr>
              <w:t>b</w:t>
            </w:r>
          </w:p>
        </w:tc>
        <w:tc>
          <w:tcPr>
            <w:tcW w:w="1228" w:type="pct"/>
            <w:noWrap/>
            <w:hideMark/>
          </w:tcPr>
          <w:p w14:paraId="3BA95684" w14:textId="77777777" w:rsidR="007D0779" w:rsidRPr="00095DF2" w:rsidRDefault="007D0779" w:rsidP="0036183F">
            <w:pPr>
              <w:jc w:val="center"/>
              <w:rPr>
                <w:rFonts w:ascii="Calibri" w:eastAsia="Times New Roman" w:hAnsi="Calibri" w:cs="Calibri"/>
                <w:b/>
                <w:color w:val="000000"/>
                <w:lang w:eastAsia="en-AU"/>
              </w:rPr>
            </w:pPr>
            <w:r w:rsidRPr="00095DF2">
              <w:rPr>
                <w:rFonts w:ascii="Calibri" w:eastAsia="Times New Roman" w:hAnsi="Calibri" w:cs="Calibri"/>
                <w:b/>
                <w:color w:val="000000"/>
                <w:lang w:eastAsia="en-AU"/>
              </w:rPr>
              <w:t>c</w:t>
            </w:r>
          </w:p>
        </w:tc>
        <w:tc>
          <w:tcPr>
            <w:tcW w:w="1228" w:type="pct"/>
            <w:noWrap/>
            <w:hideMark/>
          </w:tcPr>
          <w:p w14:paraId="6A68DDEB" w14:textId="77777777" w:rsidR="007D0779" w:rsidRPr="00095DF2" w:rsidRDefault="007D0779" w:rsidP="0036183F">
            <w:pPr>
              <w:jc w:val="center"/>
              <w:rPr>
                <w:rFonts w:ascii="Calibri" w:eastAsia="Times New Roman" w:hAnsi="Calibri" w:cs="Calibri"/>
                <w:b/>
                <w:color w:val="000000"/>
                <w:lang w:eastAsia="en-AU"/>
              </w:rPr>
            </w:pPr>
            <w:r w:rsidRPr="00095DF2">
              <w:rPr>
                <w:rFonts w:ascii="Calibri" w:eastAsia="Times New Roman" w:hAnsi="Calibri" w:cs="Calibri"/>
                <w:b/>
                <w:color w:val="000000"/>
                <w:lang w:eastAsia="en-AU"/>
              </w:rPr>
              <w:t>d</w:t>
            </w:r>
          </w:p>
        </w:tc>
      </w:tr>
      <w:tr w:rsidR="007D0779" w:rsidRPr="008B2F79" w14:paraId="1BF84B7D" w14:textId="77777777" w:rsidTr="005731D8">
        <w:trPr>
          <w:trHeight w:val="300"/>
        </w:trPr>
        <w:tc>
          <w:tcPr>
            <w:tcW w:w="1316" w:type="pct"/>
            <w:noWrap/>
            <w:hideMark/>
          </w:tcPr>
          <w:p w14:paraId="7D6C434A" w14:textId="77777777" w:rsidR="007D0779" w:rsidRPr="008B2F79" w:rsidRDefault="007D0779" w:rsidP="0036183F">
            <w:pPr>
              <w:jc w:val="right"/>
              <w:rPr>
                <w:rFonts w:ascii="Calibri" w:eastAsia="Times New Roman" w:hAnsi="Calibri" w:cs="Calibri"/>
                <w:color w:val="000000"/>
                <w:lang w:eastAsia="en-AU"/>
              </w:rPr>
            </w:pPr>
            <w:r w:rsidRPr="008B2F79">
              <w:rPr>
                <w:rFonts w:ascii="Calibri" w:eastAsia="Times New Roman" w:hAnsi="Calibri" w:cs="Calibri"/>
                <w:color w:val="000000"/>
                <w:lang w:eastAsia="en-AU"/>
              </w:rPr>
              <w:t>-0.27887</w:t>
            </w:r>
          </w:p>
        </w:tc>
        <w:tc>
          <w:tcPr>
            <w:tcW w:w="1228" w:type="pct"/>
            <w:noWrap/>
            <w:hideMark/>
          </w:tcPr>
          <w:p w14:paraId="3D5E59EE" w14:textId="77777777" w:rsidR="007D0779" w:rsidRPr="008B2F79" w:rsidRDefault="007D0779" w:rsidP="0036183F">
            <w:pPr>
              <w:jc w:val="right"/>
              <w:rPr>
                <w:rFonts w:ascii="Calibri" w:eastAsia="Times New Roman" w:hAnsi="Calibri" w:cs="Calibri"/>
                <w:color w:val="000000"/>
                <w:lang w:eastAsia="en-AU"/>
              </w:rPr>
            </w:pPr>
            <w:r w:rsidRPr="008B2F79">
              <w:rPr>
                <w:rFonts w:ascii="Calibri" w:eastAsia="Times New Roman" w:hAnsi="Calibri" w:cs="Calibri"/>
                <w:color w:val="000000"/>
                <w:lang w:eastAsia="en-AU"/>
              </w:rPr>
              <w:t>28.75026</w:t>
            </w:r>
          </w:p>
        </w:tc>
        <w:tc>
          <w:tcPr>
            <w:tcW w:w="1228" w:type="pct"/>
            <w:noWrap/>
            <w:hideMark/>
          </w:tcPr>
          <w:p w14:paraId="67ACD673" w14:textId="77777777" w:rsidR="007D0779" w:rsidRPr="008B2F79" w:rsidRDefault="007D0779" w:rsidP="0036183F">
            <w:pPr>
              <w:jc w:val="right"/>
              <w:rPr>
                <w:rFonts w:ascii="Calibri" w:eastAsia="Times New Roman" w:hAnsi="Calibri" w:cs="Calibri"/>
                <w:color w:val="000000"/>
                <w:lang w:eastAsia="en-AU"/>
              </w:rPr>
            </w:pPr>
            <w:r w:rsidRPr="008B2F79">
              <w:rPr>
                <w:rFonts w:ascii="Calibri" w:eastAsia="Times New Roman" w:hAnsi="Calibri" w:cs="Calibri"/>
                <w:color w:val="000000"/>
                <w:lang w:eastAsia="en-AU"/>
              </w:rPr>
              <w:t>87.96217</w:t>
            </w:r>
          </w:p>
        </w:tc>
        <w:tc>
          <w:tcPr>
            <w:tcW w:w="1228" w:type="pct"/>
            <w:noWrap/>
            <w:hideMark/>
          </w:tcPr>
          <w:p w14:paraId="6CABF58E" w14:textId="77777777" w:rsidR="007D0779" w:rsidRPr="008B2F79" w:rsidRDefault="007D0779" w:rsidP="0036183F">
            <w:pPr>
              <w:jc w:val="right"/>
              <w:rPr>
                <w:rFonts w:ascii="Calibri" w:eastAsia="Times New Roman" w:hAnsi="Calibri" w:cs="Calibri"/>
                <w:color w:val="000000"/>
                <w:lang w:eastAsia="en-AU"/>
              </w:rPr>
            </w:pPr>
            <w:r w:rsidRPr="008B2F79">
              <w:rPr>
                <w:rFonts w:ascii="Calibri" w:eastAsia="Times New Roman" w:hAnsi="Calibri" w:cs="Calibri"/>
                <w:color w:val="000000"/>
                <w:lang w:eastAsia="en-AU"/>
              </w:rPr>
              <w:t>337.4859</w:t>
            </w:r>
          </w:p>
        </w:tc>
      </w:tr>
    </w:tbl>
    <w:p w14:paraId="1F74BA7A" w14:textId="62EA4200" w:rsidR="007D0779" w:rsidRDefault="007D0779" w:rsidP="005731D8">
      <w:pPr>
        <w:spacing w:after="0"/>
      </w:pPr>
    </w:p>
    <w:p w14:paraId="1F8D5B21" w14:textId="515E6BBF" w:rsidR="004F2D41" w:rsidRDefault="004F2D41" w:rsidP="007D0779">
      <w:r>
        <w:t xml:space="preserve">This is a valid selection as the STCs earned is not restricted for </w:t>
      </w:r>
      <w:r w:rsidRPr="004F2D41">
        <w:rPr>
          <w:i/>
        </w:rPr>
        <w:t>N</w:t>
      </w:r>
      <w:r w:rsidRPr="004F2D41">
        <w:rPr>
          <w:i/>
          <w:vertAlign w:val="subscript"/>
        </w:rPr>
        <w:t>Occ</w:t>
      </w:r>
      <w:r>
        <w:t xml:space="preserve"> of less than 4 people (see </w:t>
      </w:r>
      <w:r>
        <w:fldChar w:fldCharType="begin"/>
      </w:r>
      <w:r>
        <w:instrText xml:space="preserve"> REF _Ref82440268 \h </w:instrText>
      </w:r>
      <w:r>
        <w:fldChar w:fldCharType="separate"/>
      </w:r>
      <w:r w:rsidR="004235B4">
        <w:t xml:space="preserve">Table </w:t>
      </w:r>
      <w:r w:rsidR="004235B4">
        <w:rPr>
          <w:noProof/>
        </w:rPr>
        <w:t>26</w:t>
      </w:r>
      <w:r>
        <w:fldChar w:fldCharType="end"/>
      </w:r>
      <w:r>
        <w:t>).</w:t>
      </w:r>
    </w:p>
    <w:p w14:paraId="5C229969" w14:textId="77777777" w:rsidR="007D0779" w:rsidRDefault="007D0779" w:rsidP="007D0779">
      <w:r>
        <w:t xml:space="preserve">The annual purchased energy (energy input) can then be determined from </w:t>
      </w:r>
      <w:r>
        <w:fldChar w:fldCharType="begin"/>
      </w:r>
      <w:r>
        <w:instrText xml:space="preserve"> REF _Ref80198009 \h </w:instrText>
      </w:r>
      <w:r>
        <w:fldChar w:fldCharType="separate"/>
      </w:r>
      <w:r w:rsidR="004235B4">
        <w:t xml:space="preserve">Equation </w:t>
      </w:r>
      <w:r w:rsidR="004235B4">
        <w:rPr>
          <w:noProof/>
        </w:rPr>
        <w:t>21</w:t>
      </w:r>
      <w:r>
        <w:fldChar w:fldCharType="end"/>
      </w:r>
      <w:r>
        <w:t xml:space="preserve"> as follows:</w:t>
      </w:r>
    </w:p>
    <w:p w14:paraId="366428BD" w14:textId="32AD30E1" w:rsidR="007D0779" w:rsidRDefault="00D75F30" w:rsidP="007D0779">
      <w:r w:rsidRPr="00603462">
        <w:rPr>
          <w:noProof/>
          <w:position w:val="-14"/>
        </w:rPr>
        <w:object w:dxaOrig="8620" w:dyaOrig="400" w14:anchorId="5D9DBF0C">
          <v:shape id="_x0000_i1041" type="#_x0000_t75" alt="Equestion for defining E Annual-input" style="width:428.25pt;height:18.25pt;mso-width-percent:0;mso-height-percent:0;mso-width-percent:0;mso-height-percent:0" o:ole="">
            <v:imagedata r:id="rId61" o:title=""/>
          </v:shape>
          <o:OLEObject Type="Embed" ProgID="Equation.DSMT4" ShapeID="_x0000_i1041" DrawAspect="Content" ObjectID="_1697985170" r:id="rId62"/>
        </w:object>
      </w:r>
    </w:p>
    <w:p w14:paraId="3B7B9B19" w14:textId="7E1E65C2" w:rsidR="007D0779" w:rsidRDefault="00B0767F" w:rsidP="007D0779">
      <w:r w:rsidRPr="00B0767F">
        <w:rPr>
          <w:i/>
        </w:rPr>
        <w:t>E</w:t>
      </w:r>
      <w:r w:rsidRPr="00B0767F">
        <w:rPr>
          <w:i/>
          <w:vertAlign w:val="subscript"/>
        </w:rPr>
        <w:t>Annual-input</w:t>
      </w:r>
      <w:r>
        <w:t xml:space="preserve"> = </w:t>
      </w:r>
      <w:r w:rsidR="007D0779">
        <w:t>3351.996 MJ/year of electricity.</w:t>
      </w:r>
    </w:p>
    <w:p w14:paraId="6F32B13E" w14:textId="37B56FB5" w:rsidR="00B0767F" w:rsidRDefault="00C13CD2" w:rsidP="007D0779">
      <w:r>
        <w:t xml:space="preserve">The </w:t>
      </w:r>
      <w:r w:rsidR="0036183F">
        <w:t xml:space="preserve">monthly breakdown of energy is determined from </w:t>
      </w:r>
      <w:r w:rsidR="0036183F">
        <w:fldChar w:fldCharType="begin"/>
      </w:r>
      <w:r w:rsidR="0036183F">
        <w:instrText xml:space="preserve"> REF _Ref82444859 \h </w:instrText>
      </w:r>
      <w:r w:rsidR="0036183F">
        <w:fldChar w:fldCharType="separate"/>
      </w:r>
      <w:r w:rsidR="004235B4">
        <w:t xml:space="preserve">Equation </w:t>
      </w:r>
      <w:r w:rsidR="004235B4">
        <w:rPr>
          <w:noProof/>
        </w:rPr>
        <w:t>22</w:t>
      </w:r>
      <w:r w:rsidR="0036183F">
        <w:fldChar w:fldCharType="end"/>
      </w:r>
      <w:r w:rsidR="0036183F">
        <w:t xml:space="preserve"> using coefficients from </w:t>
      </w:r>
      <w:r w:rsidR="0036183F">
        <w:fldChar w:fldCharType="begin"/>
      </w:r>
      <w:r w:rsidR="0036183F">
        <w:instrText xml:space="preserve"> REF _Ref82509244 \h </w:instrText>
      </w:r>
      <w:r w:rsidR="0036183F">
        <w:fldChar w:fldCharType="separate"/>
      </w:r>
      <w:r w:rsidR="004235B4" w:rsidRPr="005631CC">
        <w:t xml:space="preserve">Appendix </w:t>
      </w:r>
      <w:r w:rsidR="004235B4">
        <w:t>C</w:t>
      </w:r>
      <w:r w:rsidR="004235B4" w:rsidRPr="005631CC">
        <w:t xml:space="preserve"> </w:t>
      </w:r>
      <w:r w:rsidR="004235B4">
        <w:t>–</w:t>
      </w:r>
      <w:r w:rsidR="004235B4" w:rsidRPr="005631CC">
        <w:t xml:space="preserve"> </w:t>
      </w:r>
      <w:r w:rsidR="004235B4">
        <w:t xml:space="preserve">Water Heater Performance Coefficients for monthly share of energy by </w:t>
      </w:r>
      <w:r w:rsidR="004235B4" w:rsidRPr="005631CC">
        <w:t>climate zone</w:t>
      </w:r>
      <w:r w:rsidR="004235B4">
        <w:t xml:space="preserve"> for Whole of Home rating</w:t>
      </w:r>
      <w:r w:rsidR="0036183F">
        <w:fldChar w:fldCharType="end"/>
      </w:r>
      <w:r w:rsidR="0036183F">
        <w:t xml:space="preserve"> as shown in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568"/>
        <w:gridCol w:w="1133"/>
        <w:gridCol w:w="993"/>
        <w:gridCol w:w="991"/>
        <w:gridCol w:w="993"/>
        <w:gridCol w:w="993"/>
        <w:gridCol w:w="991"/>
        <w:gridCol w:w="991"/>
        <w:gridCol w:w="851"/>
      </w:tblGrid>
      <w:tr w:rsidR="0036183F" w:rsidRPr="009C0067" w14:paraId="30DDA3C8" w14:textId="77777777" w:rsidTr="00095DF2">
        <w:trPr>
          <w:trHeight w:val="300"/>
          <w:tblHeader/>
        </w:trPr>
        <w:tc>
          <w:tcPr>
            <w:tcW w:w="452" w:type="pct"/>
            <w:shd w:val="clear" w:color="auto" w:fill="auto"/>
            <w:noWrap/>
            <w:vAlign w:val="bottom"/>
            <w:hideMark/>
          </w:tcPr>
          <w:p w14:paraId="51026675" w14:textId="77777777" w:rsidR="0036183F" w:rsidRPr="00095DF2" w:rsidRDefault="0036183F" w:rsidP="0036183F">
            <w:pPr>
              <w:spacing w:after="0" w:line="240" w:lineRule="auto"/>
              <w:rPr>
                <w:rFonts w:eastAsia="Times New Roman" w:cstheme="minorHAnsi"/>
                <w:b/>
                <w:color w:val="000000"/>
                <w:sz w:val="20"/>
                <w:szCs w:val="20"/>
                <w:lang w:eastAsia="en-AU"/>
              </w:rPr>
            </w:pPr>
            <w:r w:rsidRPr="00095DF2">
              <w:rPr>
                <w:rFonts w:eastAsia="Times New Roman" w:cstheme="minorHAnsi"/>
                <w:b/>
                <w:color w:val="000000"/>
                <w:sz w:val="20"/>
                <w:szCs w:val="20"/>
                <w:lang w:eastAsia="en-AU"/>
              </w:rPr>
              <w:t>Month</w:t>
            </w:r>
          </w:p>
        </w:tc>
        <w:tc>
          <w:tcPr>
            <w:tcW w:w="303" w:type="pct"/>
            <w:shd w:val="clear" w:color="auto" w:fill="auto"/>
            <w:noWrap/>
            <w:vAlign w:val="bottom"/>
            <w:hideMark/>
          </w:tcPr>
          <w:p w14:paraId="64216819" w14:textId="0A3A9518" w:rsidR="0036183F" w:rsidRPr="00095DF2" w:rsidRDefault="0036183F" w:rsidP="004F2D41">
            <w:pPr>
              <w:spacing w:after="0" w:line="240" w:lineRule="auto"/>
              <w:rPr>
                <w:rFonts w:eastAsia="Times New Roman" w:cstheme="minorHAnsi"/>
                <w:b/>
                <w:color w:val="000000"/>
                <w:sz w:val="20"/>
                <w:szCs w:val="20"/>
                <w:lang w:eastAsia="en-AU"/>
              </w:rPr>
            </w:pPr>
            <w:r w:rsidRPr="00095DF2">
              <w:rPr>
                <w:rFonts w:eastAsia="Times New Roman" w:cstheme="minorHAnsi"/>
                <w:b/>
                <w:color w:val="000000"/>
                <w:sz w:val="20"/>
                <w:szCs w:val="20"/>
                <w:lang w:eastAsia="en-AU"/>
              </w:rPr>
              <w:t>Days</w:t>
            </w:r>
            <w:r w:rsidR="004F2D41" w:rsidRPr="00095DF2">
              <w:rPr>
                <w:rFonts w:eastAsia="Times New Roman" w:cstheme="minorHAnsi"/>
                <w:b/>
                <w:color w:val="000000"/>
                <w:sz w:val="20"/>
                <w:szCs w:val="20"/>
                <w:vertAlign w:val="subscript"/>
                <w:lang w:eastAsia="en-AU"/>
              </w:rPr>
              <w:t>m</w:t>
            </w:r>
          </w:p>
        </w:tc>
        <w:tc>
          <w:tcPr>
            <w:tcW w:w="606" w:type="pct"/>
            <w:shd w:val="clear" w:color="auto" w:fill="auto"/>
            <w:noWrap/>
            <w:vAlign w:val="bottom"/>
            <w:hideMark/>
          </w:tcPr>
          <w:p w14:paraId="70A37FDD" w14:textId="26C62FF8" w:rsidR="0036183F" w:rsidRPr="00095DF2" w:rsidRDefault="0036183F" w:rsidP="0036183F">
            <w:pPr>
              <w:spacing w:after="0" w:line="240" w:lineRule="auto"/>
              <w:rPr>
                <w:rFonts w:eastAsia="Times New Roman" w:cstheme="minorHAnsi"/>
                <w:b/>
                <w:color w:val="0070C0"/>
                <w:sz w:val="20"/>
                <w:szCs w:val="20"/>
                <w:lang w:eastAsia="en-AU"/>
              </w:rPr>
            </w:pPr>
            <w:r w:rsidRPr="00095DF2">
              <w:rPr>
                <w:rFonts w:eastAsia="Times New Roman" w:cstheme="minorHAnsi"/>
                <w:b/>
                <w:sz w:val="20"/>
                <w:szCs w:val="20"/>
                <w:lang w:eastAsia="en-AU"/>
              </w:rPr>
              <w:t>Month Code</w:t>
            </w:r>
          </w:p>
        </w:tc>
        <w:tc>
          <w:tcPr>
            <w:tcW w:w="531" w:type="pct"/>
            <w:shd w:val="clear" w:color="auto" w:fill="auto"/>
            <w:noWrap/>
            <w:vAlign w:val="bottom"/>
            <w:hideMark/>
          </w:tcPr>
          <w:p w14:paraId="4B6D39FF" w14:textId="77777777" w:rsidR="0036183F" w:rsidRPr="00095DF2" w:rsidRDefault="0036183F" w:rsidP="0036183F">
            <w:pPr>
              <w:spacing w:after="0" w:line="240" w:lineRule="auto"/>
              <w:jc w:val="right"/>
              <w:rPr>
                <w:rFonts w:eastAsia="Times New Roman" w:cstheme="minorHAnsi"/>
                <w:b/>
                <w:color w:val="000000"/>
                <w:sz w:val="20"/>
                <w:szCs w:val="20"/>
                <w:lang w:eastAsia="en-AU"/>
              </w:rPr>
            </w:pPr>
            <w:r w:rsidRPr="00095DF2">
              <w:rPr>
                <w:rFonts w:eastAsia="Times New Roman" w:cstheme="minorHAnsi"/>
                <w:b/>
                <w:color w:val="000000"/>
                <w:sz w:val="20"/>
                <w:szCs w:val="20"/>
                <w:lang w:eastAsia="en-AU"/>
              </w:rPr>
              <w:t>a-month</w:t>
            </w:r>
          </w:p>
        </w:tc>
        <w:tc>
          <w:tcPr>
            <w:tcW w:w="530" w:type="pct"/>
            <w:shd w:val="clear" w:color="auto" w:fill="auto"/>
            <w:noWrap/>
            <w:vAlign w:val="bottom"/>
            <w:hideMark/>
          </w:tcPr>
          <w:p w14:paraId="3856B717" w14:textId="77777777" w:rsidR="0036183F" w:rsidRPr="00095DF2" w:rsidRDefault="0036183F" w:rsidP="0036183F">
            <w:pPr>
              <w:spacing w:after="0" w:line="240" w:lineRule="auto"/>
              <w:jc w:val="right"/>
              <w:rPr>
                <w:rFonts w:eastAsia="Times New Roman" w:cstheme="minorHAnsi"/>
                <w:b/>
                <w:color w:val="000000"/>
                <w:sz w:val="20"/>
                <w:szCs w:val="20"/>
                <w:lang w:eastAsia="en-AU"/>
              </w:rPr>
            </w:pPr>
            <w:r w:rsidRPr="00095DF2">
              <w:rPr>
                <w:rFonts w:eastAsia="Times New Roman" w:cstheme="minorHAnsi"/>
                <w:b/>
                <w:color w:val="000000"/>
                <w:sz w:val="20"/>
                <w:szCs w:val="20"/>
                <w:lang w:eastAsia="en-AU"/>
              </w:rPr>
              <w:t>b-month</w:t>
            </w:r>
          </w:p>
        </w:tc>
        <w:tc>
          <w:tcPr>
            <w:tcW w:w="531" w:type="pct"/>
            <w:shd w:val="clear" w:color="auto" w:fill="auto"/>
            <w:noWrap/>
            <w:vAlign w:val="bottom"/>
            <w:hideMark/>
          </w:tcPr>
          <w:p w14:paraId="71BAC3D2" w14:textId="77777777" w:rsidR="0036183F" w:rsidRPr="00095DF2" w:rsidRDefault="0036183F" w:rsidP="0036183F">
            <w:pPr>
              <w:spacing w:after="0" w:line="240" w:lineRule="auto"/>
              <w:jc w:val="right"/>
              <w:rPr>
                <w:rFonts w:eastAsia="Times New Roman" w:cstheme="minorHAnsi"/>
                <w:b/>
                <w:color w:val="000000"/>
                <w:sz w:val="20"/>
                <w:szCs w:val="20"/>
                <w:lang w:eastAsia="en-AU"/>
              </w:rPr>
            </w:pPr>
            <w:r w:rsidRPr="00095DF2">
              <w:rPr>
                <w:rFonts w:eastAsia="Times New Roman" w:cstheme="minorHAnsi"/>
                <w:b/>
                <w:color w:val="000000"/>
                <w:sz w:val="20"/>
                <w:szCs w:val="20"/>
                <w:lang w:eastAsia="en-AU"/>
              </w:rPr>
              <w:t>c-month</w:t>
            </w:r>
          </w:p>
        </w:tc>
        <w:tc>
          <w:tcPr>
            <w:tcW w:w="531" w:type="pct"/>
            <w:shd w:val="clear" w:color="auto" w:fill="auto"/>
            <w:noWrap/>
            <w:vAlign w:val="bottom"/>
            <w:hideMark/>
          </w:tcPr>
          <w:p w14:paraId="24F740A8" w14:textId="77777777" w:rsidR="0036183F" w:rsidRPr="00095DF2" w:rsidRDefault="0036183F" w:rsidP="0036183F">
            <w:pPr>
              <w:spacing w:after="0" w:line="240" w:lineRule="auto"/>
              <w:jc w:val="right"/>
              <w:rPr>
                <w:rFonts w:eastAsia="Times New Roman" w:cstheme="minorHAnsi"/>
                <w:b/>
                <w:color w:val="000000"/>
                <w:sz w:val="20"/>
                <w:szCs w:val="20"/>
                <w:lang w:eastAsia="en-AU"/>
              </w:rPr>
            </w:pPr>
            <w:r w:rsidRPr="00095DF2">
              <w:rPr>
                <w:rFonts w:eastAsia="Times New Roman" w:cstheme="minorHAnsi"/>
                <w:b/>
                <w:color w:val="000000"/>
                <w:sz w:val="20"/>
                <w:szCs w:val="20"/>
                <w:lang w:eastAsia="en-AU"/>
              </w:rPr>
              <w:t>d-month</w:t>
            </w:r>
          </w:p>
        </w:tc>
        <w:tc>
          <w:tcPr>
            <w:tcW w:w="530" w:type="pct"/>
            <w:shd w:val="clear" w:color="auto" w:fill="auto"/>
            <w:noWrap/>
            <w:vAlign w:val="bottom"/>
            <w:hideMark/>
          </w:tcPr>
          <w:p w14:paraId="3C784021" w14:textId="0D8F61EF" w:rsidR="0036183F" w:rsidRPr="00095DF2" w:rsidRDefault="0036183F" w:rsidP="0036183F">
            <w:pPr>
              <w:spacing w:after="0" w:line="240" w:lineRule="auto"/>
              <w:jc w:val="right"/>
              <w:rPr>
                <w:rFonts w:eastAsia="Times New Roman" w:cstheme="minorHAnsi"/>
                <w:b/>
                <w:color w:val="000000"/>
                <w:sz w:val="20"/>
                <w:szCs w:val="20"/>
                <w:lang w:eastAsia="en-AU"/>
              </w:rPr>
            </w:pPr>
            <w:r w:rsidRPr="00095DF2">
              <w:rPr>
                <w:rFonts w:eastAsia="Times New Roman" w:cstheme="minorHAnsi"/>
                <w:b/>
                <w:color w:val="000000"/>
                <w:sz w:val="20"/>
                <w:szCs w:val="20"/>
                <w:lang w:eastAsia="en-AU"/>
              </w:rPr>
              <w:t>Monthly share</w:t>
            </w:r>
            <w:r w:rsidR="004F2D41" w:rsidRPr="00095DF2">
              <w:rPr>
                <w:rFonts w:eastAsia="Times New Roman" w:cstheme="minorHAnsi"/>
                <w:b/>
                <w:color w:val="000000"/>
                <w:sz w:val="20"/>
                <w:szCs w:val="20"/>
                <w:lang w:eastAsia="en-AU"/>
              </w:rPr>
              <w:t xml:space="preserve"> </w:t>
            </w:r>
            <w:r w:rsidR="004F2D41" w:rsidRPr="00095DF2">
              <w:rPr>
                <w:rFonts w:eastAsia="Times New Roman" w:cstheme="minorHAnsi"/>
                <w:b/>
                <w:i/>
                <w:color w:val="000000"/>
                <w:sz w:val="20"/>
                <w:szCs w:val="20"/>
                <w:lang w:eastAsia="en-AU"/>
              </w:rPr>
              <w:t>F</w:t>
            </w:r>
            <w:r w:rsidR="004F2D41" w:rsidRPr="00095DF2">
              <w:rPr>
                <w:rFonts w:eastAsia="Times New Roman" w:cstheme="minorHAnsi"/>
                <w:b/>
                <w:i/>
                <w:color w:val="000000"/>
                <w:sz w:val="20"/>
                <w:szCs w:val="20"/>
                <w:vertAlign w:val="subscript"/>
                <w:lang w:eastAsia="en-AU"/>
              </w:rPr>
              <w:t>m.z</w:t>
            </w:r>
          </w:p>
        </w:tc>
        <w:tc>
          <w:tcPr>
            <w:tcW w:w="530" w:type="pct"/>
            <w:shd w:val="clear" w:color="auto" w:fill="auto"/>
            <w:noWrap/>
            <w:vAlign w:val="bottom"/>
            <w:hideMark/>
          </w:tcPr>
          <w:p w14:paraId="6C40F652" w14:textId="77777777" w:rsidR="0036183F" w:rsidRPr="00095DF2" w:rsidRDefault="0036183F" w:rsidP="0036183F">
            <w:pPr>
              <w:spacing w:after="0" w:line="240" w:lineRule="auto"/>
              <w:jc w:val="right"/>
              <w:rPr>
                <w:rFonts w:eastAsia="Times New Roman" w:cstheme="minorHAnsi"/>
                <w:b/>
                <w:color w:val="000000"/>
                <w:sz w:val="20"/>
                <w:szCs w:val="20"/>
                <w:lang w:eastAsia="en-AU"/>
              </w:rPr>
            </w:pPr>
            <w:r w:rsidRPr="00095DF2">
              <w:rPr>
                <w:rFonts w:eastAsia="Times New Roman" w:cstheme="minorHAnsi"/>
                <w:b/>
                <w:color w:val="000000"/>
                <w:sz w:val="20"/>
                <w:szCs w:val="20"/>
                <w:lang w:eastAsia="en-AU"/>
              </w:rPr>
              <w:t>Monthly energy MJ</w:t>
            </w:r>
          </w:p>
        </w:tc>
        <w:tc>
          <w:tcPr>
            <w:tcW w:w="455" w:type="pct"/>
            <w:shd w:val="clear" w:color="auto" w:fill="auto"/>
            <w:noWrap/>
            <w:vAlign w:val="bottom"/>
            <w:hideMark/>
          </w:tcPr>
          <w:p w14:paraId="13369ACF" w14:textId="217C9AFE" w:rsidR="0036183F" w:rsidRPr="00095DF2" w:rsidRDefault="0036183F" w:rsidP="0036183F">
            <w:pPr>
              <w:spacing w:after="0" w:line="240" w:lineRule="auto"/>
              <w:jc w:val="right"/>
              <w:rPr>
                <w:rFonts w:eastAsia="Times New Roman" w:cstheme="minorHAnsi"/>
                <w:b/>
                <w:color w:val="000000"/>
                <w:sz w:val="20"/>
                <w:szCs w:val="20"/>
                <w:lang w:eastAsia="en-AU"/>
              </w:rPr>
            </w:pPr>
            <w:r w:rsidRPr="00095DF2">
              <w:rPr>
                <w:rFonts w:eastAsia="Times New Roman" w:cstheme="minorHAnsi"/>
                <w:b/>
                <w:color w:val="000000"/>
                <w:sz w:val="20"/>
                <w:szCs w:val="20"/>
                <w:lang w:eastAsia="en-AU"/>
              </w:rPr>
              <w:t>Daily energy MJ</w:t>
            </w:r>
            <w:r w:rsidR="004F2D41" w:rsidRPr="00095DF2">
              <w:rPr>
                <w:rFonts w:eastAsia="Times New Roman" w:cstheme="minorHAnsi"/>
                <w:b/>
                <w:color w:val="000000"/>
                <w:sz w:val="20"/>
                <w:szCs w:val="20"/>
                <w:lang w:eastAsia="en-AU"/>
              </w:rPr>
              <w:t xml:space="preserve"> </w:t>
            </w:r>
            <w:r w:rsidR="004F2D41" w:rsidRPr="00095DF2">
              <w:rPr>
                <w:rFonts w:eastAsia="Times New Roman" w:cstheme="minorHAnsi"/>
                <w:b/>
                <w:i/>
                <w:color w:val="000000"/>
                <w:sz w:val="20"/>
                <w:szCs w:val="20"/>
                <w:lang w:eastAsia="en-AU"/>
              </w:rPr>
              <w:t>E</w:t>
            </w:r>
            <w:r w:rsidR="004F2D41" w:rsidRPr="00095DF2">
              <w:rPr>
                <w:rFonts w:eastAsia="Times New Roman" w:cstheme="minorHAnsi"/>
                <w:b/>
                <w:i/>
                <w:color w:val="000000"/>
                <w:sz w:val="20"/>
                <w:szCs w:val="20"/>
                <w:vertAlign w:val="subscript"/>
                <w:lang w:eastAsia="en-AU"/>
              </w:rPr>
              <w:t>Daily.m</w:t>
            </w:r>
          </w:p>
        </w:tc>
      </w:tr>
      <w:tr w:rsidR="0036183F" w:rsidRPr="009C0067" w14:paraId="632E4C2A" w14:textId="77777777" w:rsidTr="00095DF2">
        <w:trPr>
          <w:trHeight w:val="300"/>
        </w:trPr>
        <w:tc>
          <w:tcPr>
            <w:tcW w:w="452" w:type="pct"/>
            <w:shd w:val="clear" w:color="auto" w:fill="auto"/>
            <w:noWrap/>
            <w:vAlign w:val="bottom"/>
            <w:hideMark/>
          </w:tcPr>
          <w:p w14:paraId="41E10C6B" w14:textId="77777777" w:rsidR="0036183F" w:rsidRPr="00095DF2" w:rsidRDefault="0036183F" w:rsidP="0036183F">
            <w:pPr>
              <w:spacing w:after="0" w:line="240" w:lineRule="auto"/>
              <w:rPr>
                <w:rFonts w:eastAsia="Times New Roman" w:cstheme="minorHAnsi"/>
                <w:color w:val="000000"/>
                <w:sz w:val="20"/>
                <w:szCs w:val="20"/>
                <w:lang w:eastAsia="en-AU"/>
              </w:rPr>
            </w:pPr>
            <w:r w:rsidRPr="00095DF2">
              <w:rPr>
                <w:rFonts w:eastAsia="Times New Roman" w:cstheme="minorHAnsi"/>
                <w:color w:val="000000"/>
                <w:sz w:val="20"/>
                <w:szCs w:val="20"/>
                <w:lang w:eastAsia="en-AU"/>
              </w:rPr>
              <w:t>JAN</w:t>
            </w:r>
          </w:p>
        </w:tc>
        <w:tc>
          <w:tcPr>
            <w:tcW w:w="303" w:type="pct"/>
            <w:shd w:val="clear" w:color="auto" w:fill="auto"/>
            <w:noWrap/>
            <w:vAlign w:val="bottom"/>
            <w:hideMark/>
          </w:tcPr>
          <w:p w14:paraId="71A639C3" w14:textId="77777777" w:rsidR="0036183F" w:rsidRPr="00095DF2" w:rsidRDefault="0036183F" w:rsidP="0036183F">
            <w:pPr>
              <w:spacing w:after="0" w:line="240" w:lineRule="auto"/>
              <w:jc w:val="right"/>
              <w:rPr>
                <w:rFonts w:eastAsia="Times New Roman" w:cstheme="minorHAnsi"/>
                <w:color w:val="000000"/>
                <w:sz w:val="20"/>
                <w:szCs w:val="20"/>
                <w:lang w:eastAsia="en-AU"/>
              </w:rPr>
            </w:pPr>
            <w:r w:rsidRPr="00095DF2">
              <w:rPr>
                <w:rFonts w:eastAsia="Times New Roman" w:cstheme="minorHAnsi"/>
                <w:color w:val="000000"/>
                <w:sz w:val="20"/>
                <w:szCs w:val="20"/>
                <w:lang w:eastAsia="en-AU"/>
              </w:rPr>
              <w:t>31</w:t>
            </w:r>
          </w:p>
        </w:tc>
        <w:tc>
          <w:tcPr>
            <w:tcW w:w="606" w:type="pct"/>
            <w:shd w:val="clear" w:color="auto" w:fill="auto"/>
            <w:noWrap/>
            <w:vAlign w:val="bottom"/>
            <w:hideMark/>
          </w:tcPr>
          <w:p w14:paraId="1102E654" w14:textId="77777777" w:rsidR="0036183F" w:rsidRPr="00AB76F9" w:rsidRDefault="0036183F" w:rsidP="0036183F">
            <w:pPr>
              <w:spacing w:after="0" w:line="240" w:lineRule="auto"/>
              <w:rPr>
                <w:rFonts w:eastAsia="Times New Roman" w:cstheme="minorHAnsi"/>
                <w:color w:val="FF0000"/>
                <w:sz w:val="20"/>
                <w:szCs w:val="20"/>
                <w:lang w:eastAsia="en-AU"/>
              </w:rPr>
            </w:pPr>
            <w:r w:rsidRPr="00AB76F9">
              <w:rPr>
                <w:rFonts w:eastAsia="Times New Roman" w:cstheme="minorHAnsi"/>
                <w:color w:val="FF0000"/>
                <w:sz w:val="20"/>
                <w:szCs w:val="20"/>
                <w:lang w:eastAsia="en-AU"/>
              </w:rPr>
              <w:t>STE-3-JAN</w:t>
            </w:r>
          </w:p>
        </w:tc>
        <w:tc>
          <w:tcPr>
            <w:tcW w:w="531" w:type="pct"/>
            <w:shd w:val="clear" w:color="auto" w:fill="auto"/>
            <w:noWrap/>
            <w:vAlign w:val="bottom"/>
            <w:hideMark/>
          </w:tcPr>
          <w:p w14:paraId="374ADAFD" w14:textId="77777777" w:rsidR="0036183F" w:rsidRPr="00095DF2" w:rsidRDefault="0036183F" w:rsidP="0036183F">
            <w:pPr>
              <w:spacing w:after="0" w:line="240" w:lineRule="auto"/>
              <w:jc w:val="right"/>
              <w:rPr>
                <w:rFonts w:eastAsia="Times New Roman" w:cstheme="minorHAnsi"/>
                <w:color w:val="000000"/>
                <w:sz w:val="20"/>
                <w:szCs w:val="20"/>
                <w:lang w:eastAsia="en-AU"/>
              </w:rPr>
            </w:pPr>
            <w:r w:rsidRPr="00095DF2">
              <w:rPr>
                <w:rFonts w:eastAsia="Times New Roman" w:cstheme="minorHAnsi"/>
                <w:color w:val="000000"/>
                <w:sz w:val="20"/>
                <w:szCs w:val="20"/>
                <w:lang w:eastAsia="en-AU"/>
              </w:rPr>
              <w:t>-7E-06</w:t>
            </w:r>
          </w:p>
        </w:tc>
        <w:tc>
          <w:tcPr>
            <w:tcW w:w="530" w:type="pct"/>
            <w:shd w:val="clear" w:color="auto" w:fill="auto"/>
            <w:noWrap/>
            <w:vAlign w:val="bottom"/>
            <w:hideMark/>
          </w:tcPr>
          <w:p w14:paraId="4DBFF7C6" w14:textId="77777777" w:rsidR="0036183F" w:rsidRPr="00095DF2" w:rsidRDefault="0036183F" w:rsidP="0036183F">
            <w:pPr>
              <w:spacing w:after="0" w:line="240" w:lineRule="auto"/>
              <w:jc w:val="right"/>
              <w:rPr>
                <w:rFonts w:eastAsia="Times New Roman" w:cstheme="minorHAnsi"/>
                <w:color w:val="000000"/>
                <w:sz w:val="20"/>
                <w:szCs w:val="20"/>
                <w:lang w:eastAsia="en-AU"/>
              </w:rPr>
            </w:pPr>
            <w:r w:rsidRPr="00095DF2">
              <w:rPr>
                <w:rFonts w:eastAsia="Times New Roman" w:cstheme="minorHAnsi"/>
                <w:color w:val="000000"/>
                <w:sz w:val="20"/>
                <w:szCs w:val="20"/>
                <w:lang w:eastAsia="en-AU"/>
              </w:rPr>
              <w:t>0.000278</w:t>
            </w:r>
          </w:p>
        </w:tc>
        <w:tc>
          <w:tcPr>
            <w:tcW w:w="531" w:type="pct"/>
            <w:shd w:val="clear" w:color="auto" w:fill="auto"/>
            <w:noWrap/>
            <w:vAlign w:val="bottom"/>
            <w:hideMark/>
          </w:tcPr>
          <w:p w14:paraId="589134EE" w14:textId="77777777" w:rsidR="0036183F" w:rsidRPr="00095DF2" w:rsidRDefault="0036183F" w:rsidP="0036183F">
            <w:pPr>
              <w:spacing w:after="0" w:line="240" w:lineRule="auto"/>
              <w:jc w:val="right"/>
              <w:rPr>
                <w:rFonts w:eastAsia="Times New Roman" w:cstheme="minorHAnsi"/>
                <w:color w:val="000000"/>
                <w:sz w:val="20"/>
                <w:szCs w:val="20"/>
                <w:lang w:eastAsia="en-AU"/>
              </w:rPr>
            </w:pPr>
            <w:r w:rsidRPr="00095DF2">
              <w:rPr>
                <w:rFonts w:eastAsia="Times New Roman" w:cstheme="minorHAnsi"/>
                <w:color w:val="000000"/>
                <w:sz w:val="20"/>
                <w:szCs w:val="20"/>
                <w:lang w:eastAsia="en-AU"/>
              </w:rPr>
              <w:t>-0.00285</w:t>
            </w:r>
          </w:p>
        </w:tc>
        <w:tc>
          <w:tcPr>
            <w:tcW w:w="531" w:type="pct"/>
            <w:shd w:val="clear" w:color="auto" w:fill="auto"/>
            <w:noWrap/>
            <w:vAlign w:val="bottom"/>
            <w:hideMark/>
          </w:tcPr>
          <w:p w14:paraId="55A86BAC" w14:textId="77777777" w:rsidR="0036183F" w:rsidRPr="00095DF2" w:rsidRDefault="0036183F" w:rsidP="0036183F">
            <w:pPr>
              <w:spacing w:after="0" w:line="240" w:lineRule="auto"/>
              <w:jc w:val="right"/>
              <w:rPr>
                <w:rFonts w:eastAsia="Times New Roman" w:cstheme="minorHAnsi"/>
                <w:color w:val="000000"/>
                <w:sz w:val="20"/>
                <w:szCs w:val="20"/>
                <w:lang w:eastAsia="en-AU"/>
              </w:rPr>
            </w:pPr>
            <w:r w:rsidRPr="00095DF2">
              <w:rPr>
                <w:rFonts w:eastAsia="Times New Roman" w:cstheme="minorHAnsi"/>
                <w:color w:val="000000"/>
                <w:sz w:val="20"/>
                <w:szCs w:val="20"/>
                <w:lang w:eastAsia="en-AU"/>
              </w:rPr>
              <w:t>0.034901</w:t>
            </w:r>
          </w:p>
        </w:tc>
        <w:tc>
          <w:tcPr>
            <w:tcW w:w="530" w:type="pct"/>
            <w:shd w:val="clear" w:color="auto" w:fill="auto"/>
            <w:noWrap/>
            <w:vAlign w:val="bottom"/>
            <w:hideMark/>
          </w:tcPr>
          <w:p w14:paraId="39377DD3" w14:textId="77777777" w:rsidR="0036183F" w:rsidRPr="00095DF2" w:rsidRDefault="0036183F" w:rsidP="0036183F">
            <w:pPr>
              <w:spacing w:after="0" w:line="240" w:lineRule="auto"/>
              <w:jc w:val="right"/>
              <w:rPr>
                <w:rFonts w:eastAsia="Times New Roman" w:cstheme="minorHAnsi"/>
                <w:color w:val="000000"/>
                <w:sz w:val="20"/>
                <w:szCs w:val="20"/>
                <w:lang w:eastAsia="en-AU"/>
              </w:rPr>
            </w:pPr>
            <w:r w:rsidRPr="00095DF2">
              <w:rPr>
                <w:rFonts w:eastAsia="Times New Roman" w:cstheme="minorHAnsi"/>
                <w:color w:val="000000"/>
                <w:sz w:val="20"/>
                <w:szCs w:val="20"/>
                <w:lang w:eastAsia="en-AU"/>
              </w:rPr>
              <w:t>0.026773</w:t>
            </w:r>
          </w:p>
        </w:tc>
        <w:tc>
          <w:tcPr>
            <w:tcW w:w="530" w:type="pct"/>
            <w:shd w:val="clear" w:color="auto" w:fill="auto"/>
            <w:noWrap/>
            <w:vAlign w:val="bottom"/>
            <w:hideMark/>
          </w:tcPr>
          <w:p w14:paraId="20E2E76A" w14:textId="77777777" w:rsidR="0036183F" w:rsidRPr="00095DF2" w:rsidRDefault="0036183F" w:rsidP="0036183F">
            <w:pPr>
              <w:spacing w:after="0" w:line="240" w:lineRule="auto"/>
              <w:jc w:val="right"/>
              <w:rPr>
                <w:rFonts w:eastAsia="Times New Roman" w:cstheme="minorHAnsi"/>
                <w:color w:val="000000"/>
                <w:sz w:val="20"/>
                <w:szCs w:val="20"/>
                <w:lang w:eastAsia="en-AU"/>
              </w:rPr>
            </w:pPr>
            <w:r w:rsidRPr="00095DF2">
              <w:rPr>
                <w:rFonts w:eastAsia="Times New Roman" w:cstheme="minorHAnsi"/>
                <w:color w:val="000000"/>
                <w:sz w:val="20"/>
                <w:szCs w:val="20"/>
                <w:lang w:eastAsia="en-AU"/>
              </w:rPr>
              <w:t>89.7</w:t>
            </w:r>
          </w:p>
        </w:tc>
        <w:tc>
          <w:tcPr>
            <w:tcW w:w="455" w:type="pct"/>
            <w:shd w:val="clear" w:color="auto" w:fill="auto"/>
            <w:noWrap/>
            <w:vAlign w:val="bottom"/>
            <w:hideMark/>
          </w:tcPr>
          <w:p w14:paraId="3BD4863B" w14:textId="77777777" w:rsidR="0036183F" w:rsidRPr="00095DF2" w:rsidRDefault="0036183F" w:rsidP="0036183F">
            <w:pPr>
              <w:spacing w:after="0" w:line="240" w:lineRule="auto"/>
              <w:jc w:val="right"/>
              <w:rPr>
                <w:rFonts w:eastAsia="Times New Roman" w:cstheme="minorHAnsi"/>
                <w:color w:val="000000"/>
                <w:sz w:val="20"/>
                <w:szCs w:val="20"/>
                <w:lang w:eastAsia="en-AU"/>
              </w:rPr>
            </w:pPr>
            <w:r w:rsidRPr="00095DF2">
              <w:rPr>
                <w:rFonts w:eastAsia="Times New Roman" w:cstheme="minorHAnsi"/>
                <w:color w:val="000000"/>
                <w:sz w:val="20"/>
                <w:szCs w:val="20"/>
                <w:lang w:eastAsia="en-AU"/>
              </w:rPr>
              <w:t>2.89</w:t>
            </w:r>
          </w:p>
        </w:tc>
      </w:tr>
      <w:tr w:rsidR="0036183F" w:rsidRPr="009C0067" w14:paraId="35BBDCB5" w14:textId="77777777" w:rsidTr="00095DF2">
        <w:trPr>
          <w:trHeight w:val="300"/>
        </w:trPr>
        <w:tc>
          <w:tcPr>
            <w:tcW w:w="452" w:type="pct"/>
            <w:shd w:val="clear" w:color="auto" w:fill="auto"/>
            <w:noWrap/>
            <w:vAlign w:val="bottom"/>
            <w:hideMark/>
          </w:tcPr>
          <w:p w14:paraId="022CD315" w14:textId="77777777" w:rsidR="0036183F" w:rsidRPr="00095DF2" w:rsidRDefault="0036183F" w:rsidP="0036183F">
            <w:pPr>
              <w:spacing w:after="0" w:line="240" w:lineRule="auto"/>
              <w:rPr>
                <w:rFonts w:eastAsia="Times New Roman" w:cstheme="minorHAnsi"/>
                <w:color w:val="000000"/>
                <w:sz w:val="20"/>
                <w:szCs w:val="20"/>
                <w:lang w:eastAsia="en-AU"/>
              </w:rPr>
            </w:pPr>
            <w:r w:rsidRPr="00095DF2">
              <w:rPr>
                <w:rFonts w:eastAsia="Times New Roman" w:cstheme="minorHAnsi"/>
                <w:color w:val="000000"/>
                <w:sz w:val="20"/>
                <w:szCs w:val="20"/>
                <w:lang w:eastAsia="en-AU"/>
              </w:rPr>
              <w:t>FEB</w:t>
            </w:r>
          </w:p>
        </w:tc>
        <w:tc>
          <w:tcPr>
            <w:tcW w:w="303" w:type="pct"/>
            <w:shd w:val="clear" w:color="auto" w:fill="auto"/>
            <w:noWrap/>
            <w:vAlign w:val="bottom"/>
            <w:hideMark/>
          </w:tcPr>
          <w:p w14:paraId="0CAA8EB8" w14:textId="77777777" w:rsidR="0036183F" w:rsidRPr="00095DF2" w:rsidRDefault="0036183F" w:rsidP="0036183F">
            <w:pPr>
              <w:spacing w:after="0" w:line="240" w:lineRule="auto"/>
              <w:jc w:val="right"/>
              <w:rPr>
                <w:rFonts w:eastAsia="Times New Roman" w:cstheme="minorHAnsi"/>
                <w:color w:val="000000"/>
                <w:sz w:val="20"/>
                <w:szCs w:val="20"/>
                <w:lang w:eastAsia="en-AU"/>
              </w:rPr>
            </w:pPr>
            <w:r w:rsidRPr="00095DF2">
              <w:rPr>
                <w:rFonts w:eastAsia="Times New Roman" w:cstheme="minorHAnsi"/>
                <w:color w:val="000000"/>
                <w:sz w:val="20"/>
                <w:szCs w:val="20"/>
                <w:lang w:eastAsia="en-AU"/>
              </w:rPr>
              <w:t>28</w:t>
            </w:r>
          </w:p>
        </w:tc>
        <w:tc>
          <w:tcPr>
            <w:tcW w:w="606" w:type="pct"/>
            <w:shd w:val="clear" w:color="auto" w:fill="auto"/>
            <w:noWrap/>
            <w:vAlign w:val="bottom"/>
            <w:hideMark/>
          </w:tcPr>
          <w:p w14:paraId="0631E445" w14:textId="77777777" w:rsidR="0036183F" w:rsidRPr="00AB76F9" w:rsidRDefault="0036183F" w:rsidP="0036183F">
            <w:pPr>
              <w:spacing w:after="0" w:line="240" w:lineRule="auto"/>
              <w:rPr>
                <w:rFonts w:eastAsia="Times New Roman" w:cstheme="minorHAnsi"/>
                <w:color w:val="FF0000"/>
                <w:sz w:val="20"/>
                <w:szCs w:val="20"/>
                <w:lang w:eastAsia="en-AU"/>
              </w:rPr>
            </w:pPr>
            <w:r w:rsidRPr="00AB76F9">
              <w:rPr>
                <w:rFonts w:eastAsia="Times New Roman" w:cstheme="minorHAnsi"/>
                <w:color w:val="FF0000"/>
                <w:sz w:val="20"/>
                <w:szCs w:val="20"/>
                <w:lang w:eastAsia="en-AU"/>
              </w:rPr>
              <w:t>STE-3-FEB</w:t>
            </w:r>
          </w:p>
        </w:tc>
        <w:tc>
          <w:tcPr>
            <w:tcW w:w="531" w:type="pct"/>
            <w:shd w:val="clear" w:color="auto" w:fill="auto"/>
            <w:noWrap/>
            <w:vAlign w:val="bottom"/>
            <w:hideMark/>
          </w:tcPr>
          <w:p w14:paraId="430ED0BF" w14:textId="77777777" w:rsidR="0036183F" w:rsidRPr="00095DF2" w:rsidRDefault="0036183F" w:rsidP="0036183F">
            <w:pPr>
              <w:spacing w:after="0" w:line="240" w:lineRule="auto"/>
              <w:jc w:val="right"/>
              <w:rPr>
                <w:rFonts w:eastAsia="Times New Roman" w:cstheme="minorHAnsi"/>
                <w:color w:val="000000"/>
                <w:sz w:val="20"/>
                <w:szCs w:val="20"/>
                <w:lang w:eastAsia="en-AU"/>
              </w:rPr>
            </w:pPr>
            <w:r w:rsidRPr="00095DF2">
              <w:rPr>
                <w:rFonts w:eastAsia="Times New Roman" w:cstheme="minorHAnsi"/>
                <w:color w:val="000000"/>
                <w:sz w:val="20"/>
                <w:szCs w:val="20"/>
                <w:lang w:eastAsia="en-AU"/>
              </w:rPr>
              <w:t>1.56E-06</w:t>
            </w:r>
          </w:p>
        </w:tc>
        <w:tc>
          <w:tcPr>
            <w:tcW w:w="530" w:type="pct"/>
            <w:shd w:val="clear" w:color="auto" w:fill="auto"/>
            <w:noWrap/>
            <w:vAlign w:val="bottom"/>
            <w:hideMark/>
          </w:tcPr>
          <w:p w14:paraId="2A6B07FB" w14:textId="77777777" w:rsidR="0036183F" w:rsidRPr="00095DF2" w:rsidRDefault="0036183F" w:rsidP="0036183F">
            <w:pPr>
              <w:spacing w:after="0" w:line="240" w:lineRule="auto"/>
              <w:jc w:val="right"/>
              <w:rPr>
                <w:rFonts w:eastAsia="Times New Roman" w:cstheme="minorHAnsi"/>
                <w:color w:val="000000"/>
                <w:sz w:val="20"/>
                <w:szCs w:val="20"/>
                <w:lang w:eastAsia="en-AU"/>
              </w:rPr>
            </w:pPr>
            <w:r w:rsidRPr="00095DF2">
              <w:rPr>
                <w:rFonts w:eastAsia="Times New Roman" w:cstheme="minorHAnsi"/>
                <w:color w:val="000000"/>
                <w:sz w:val="20"/>
                <w:szCs w:val="20"/>
                <w:lang w:eastAsia="en-AU"/>
              </w:rPr>
              <w:t>-7.8E-05</w:t>
            </w:r>
          </w:p>
        </w:tc>
        <w:tc>
          <w:tcPr>
            <w:tcW w:w="531" w:type="pct"/>
            <w:shd w:val="clear" w:color="auto" w:fill="auto"/>
            <w:noWrap/>
            <w:vAlign w:val="bottom"/>
            <w:hideMark/>
          </w:tcPr>
          <w:p w14:paraId="671DFDE6" w14:textId="77777777" w:rsidR="0036183F" w:rsidRPr="00095DF2" w:rsidRDefault="0036183F" w:rsidP="0036183F">
            <w:pPr>
              <w:spacing w:after="0" w:line="240" w:lineRule="auto"/>
              <w:jc w:val="right"/>
              <w:rPr>
                <w:rFonts w:eastAsia="Times New Roman" w:cstheme="minorHAnsi"/>
                <w:color w:val="000000"/>
                <w:sz w:val="20"/>
                <w:szCs w:val="20"/>
                <w:lang w:eastAsia="en-AU"/>
              </w:rPr>
            </w:pPr>
            <w:r w:rsidRPr="00095DF2">
              <w:rPr>
                <w:rFonts w:eastAsia="Times New Roman" w:cstheme="minorHAnsi"/>
                <w:color w:val="000000"/>
                <w:sz w:val="20"/>
                <w:szCs w:val="20"/>
                <w:lang w:eastAsia="en-AU"/>
              </w:rPr>
              <w:t>0.002106</w:t>
            </w:r>
          </w:p>
        </w:tc>
        <w:tc>
          <w:tcPr>
            <w:tcW w:w="531" w:type="pct"/>
            <w:shd w:val="clear" w:color="auto" w:fill="auto"/>
            <w:noWrap/>
            <w:vAlign w:val="bottom"/>
            <w:hideMark/>
          </w:tcPr>
          <w:p w14:paraId="04A258F8" w14:textId="77777777" w:rsidR="0036183F" w:rsidRPr="00095DF2" w:rsidRDefault="0036183F" w:rsidP="0036183F">
            <w:pPr>
              <w:spacing w:after="0" w:line="240" w:lineRule="auto"/>
              <w:jc w:val="right"/>
              <w:rPr>
                <w:rFonts w:eastAsia="Times New Roman" w:cstheme="minorHAnsi"/>
                <w:color w:val="000000"/>
                <w:sz w:val="20"/>
                <w:szCs w:val="20"/>
                <w:lang w:eastAsia="en-AU"/>
              </w:rPr>
            </w:pPr>
            <w:r w:rsidRPr="00095DF2">
              <w:rPr>
                <w:rFonts w:eastAsia="Times New Roman" w:cstheme="minorHAnsi"/>
                <w:color w:val="000000"/>
                <w:sz w:val="20"/>
                <w:szCs w:val="20"/>
                <w:lang w:eastAsia="en-AU"/>
              </w:rPr>
              <w:t>0.018935</w:t>
            </w:r>
          </w:p>
        </w:tc>
        <w:tc>
          <w:tcPr>
            <w:tcW w:w="530" w:type="pct"/>
            <w:shd w:val="clear" w:color="auto" w:fill="auto"/>
            <w:noWrap/>
            <w:vAlign w:val="bottom"/>
            <w:hideMark/>
          </w:tcPr>
          <w:p w14:paraId="633BD199" w14:textId="77777777" w:rsidR="0036183F" w:rsidRPr="00095DF2" w:rsidRDefault="0036183F" w:rsidP="0036183F">
            <w:pPr>
              <w:spacing w:after="0" w:line="240" w:lineRule="auto"/>
              <w:jc w:val="right"/>
              <w:rPr>
                <w:rFonts w:eastAsia="Times New Roman" w:cstheme="minorHAnsi"/>
                <w:color w:val="000000"/>
                <w:sz w:val="20"/>
                <w:szCs w:val="20"/>
                <w:lang w:eastAsia="en-AU"/>
              </w:rPr>
            </w:pPr>
            <w:r w:rsidRPr="00095DF2">
              <w:rPr>
                <w:rFonts w:eastAsia="Times New Roman" w:cstheme="minorHAnsi"/>
                <w:color w:val="000000"/>
                <w:sz w:val="20"/>
                <w:szCs w:val="20"/>
                <w:lang w:eastAsia="en-AU"/>
              </w:rPr>
              <w:t>0.032885</w:t>
            </w:r>
          </w:p>
        </w:tc>
        <w:tc>
          <w:tcPr>
            <w:tcW w:w="530" w:type="pct"/>
            <w:shd w:val="clear" w:color="auto" w:fill="auto"/>
            <w:noWrap/>
            <w:vAlign w:val="bottom"/>
            <w:hideMark/>
          </w:tcPr>
          <w:p w14:paraId="08E4BA92" w14:textId="77777777" w:rsidR="0036183F" w:rsidRPr="00095DF2" w:rsidRDefault="0036183F" w:rsidP="0036183F">
            <w:pPr>
              <w:spacing w:after="0" w:line="240" w:lineRule="auto"/>
              <w:jc w:val="right"/>
              <w:rPr>
                <w:rFonts w:eastAsia="Times New Roman" w:cstheme="minorHAnsi"/>
                <w:color w:val="000000"/>
                <w:sz w:val="20"/>
                <w:szCs w:val="20"/>
                <w:lang w:eastAsia="en-AU"/>
              </w:rPr>
            </w:pPr>
            <w:r w:rsidRPr="00095DF2">
              <w:rPr>
                <w:rFonts w:eastAsia="Times New Roman" w:cstheme="minorHAnsi"/>
                <w:color w:val="000000"/>
                <w:sz w:val="20"/>
                <w:szCs w:val="20"/>
                <w:lang w:eastAsia="en-AU"/>
              </w:rPr>
              <w:t>110.2</w:t>
            </w:r>
          </w:p>
        </w:tc>
        <w:tc>
          <w:tcPr>
            <w:tcW w:w="455" w:type="pct"/>
            <w:shd w:val="clear" w:color="auto" w:fill="auto"/>
            <w:noWrap/>
            <w:vAlign w:val="bottom"/>
            <w:hideMark/>
          </w:tcPr>
          <w:p w14:paraId="49D61A4D" w14:textId="77777777" w:rsidR="0036183F" w:rsidRPr="00095DF2" w:rsidRDefault="0036183F" w:rsidP="0036183F">
            <w:pPr>
              <w:spacing w:after="0" w:line="240" w:lineRule="auto"/>
              <w:jc w:val="right"/>
              <w:rPr>
                <w:rFonts w:eastAsia="Times New Roman" w:cstheme="minorHAnsi"/>
                <w:color w:val="000000"/>
                <w:sz w:val="20"/>
                <w:szCs w:val="20"/>
                <w:lang w:eastAsia="en-AU"/>
              </w:rPr>
            </w:pPr>
            <w:r w:rsidRPr="00095DF2">
              <w:rPr>
                <w:rFonts w:eastAsia="Times New Roman" w:cstheme="minorHAnsi"/>
                <w:color w:val="000000"/>
                <w:sz w:val="20"/>
                <w:szCs w:val="20"/>
                <w:lang w:eastAsia="en-AU"/>
              </w:rPr>
              <w:t>3.94</w:t>
            </w:r>
          </w:p>
        </w:tc>
      </w:tr>
      <w:tr w:rsidR="0036183F" w:rsidRPr="009C0067" w14:paraId="6531A2DD" w14:textId="77777777" w:rsidTr="00095DF2">
        <w:trPr>
          <w:trHeight w:val="300"/>
        </w:trPr>
        <w:tc>
          <w:tcPr>
            <w:tcW w:w="452" w:type="pct"/>
            <w:shd w:val="clear" w:color="auto" w:fill="auto"/>
            <w:noWrap/>
            <w:vAlign w:val="bottom"/>
            <w:hideMark/>
          </w:tcPr>
          <w:p w14:paraId="030ED257" w14:textId="77777777" w:rsidR="0036183F" w:rsidRPr="00095DF2" w:rsidRDefault="0036183F" w:rsidP="0036183F">
            <w:pPr>
              <w:spacing w:after="0" w:line="240" w:lineRule="auto"/>
              <w:rPr>
                <w:rFonts w:eastAsia="Times New Roman" w:cstheme="minorHAnsi"/>
                <w:color w:val="000000"/>
                <w:sz w:val="20"/>
                <w:szCs w:val="20"/>
                <w:lang w:eastAsia="en-AU"/>
              </w:rPr>
            </w:pPr>
            <w:r w:rsidRPr="00095DF2">
              <w:rPr>
                <w:rFonts w:eastAsia="Times New Roman" w:cstheme="minorHAnsi"/>
                <w:color w:val="000000"/>
                <w:sz w:val="20"/>
                <w:szCs w:val="20"/>
                <w:lang w:eastAsia="en-AU"/>
              </w:rPr>
              <w:t>MAR</w:t>
            </w:r>
          </w:p>
        </w:tc>
        <w:tc>
          <w:tcPr>
            <w:tcW w:w="303" w:type="pct"/>
            <w:shd w:val="clear" w:color="auto" w:fill="auto"/>
            <w:noWrap/>
            <w:vAlign w:val="bottom"/>
            <w:hideMark/>
          </w:tcPr>
          <w:p w14:paraId="6AA80B20" w14:textId="77777777" w:rsidR="0036183F" w:rsidRPr="00095DF2" w:rsidRDefault="0036183F" w:rsidP="0036183F">
            <w:pPr>
              <w:spacing w:after="0" w:line="240" w:lineRule="auto"/>
              <w:jc w:val="right"/>
              <w:rPr>
                <w:rFonts w:eastAsia="Times New Roman" w:cstheme="minorHAnsi"/>
                <w:color w:val="000000"/>
                <w:sz w:val="20"/>
                <w:szCs w:val="20"/>
                <w:lang w:eastAsia="en-AU"/>
              </w:rPr>
            </w:pPr>
            <w:r w:rsidRPr="00095DF2">
              <w:rPr>
                <w:rFonts w:eastAsia="Times New Roman" w:cstheme="minorHAnsi"/>
                <w:color w:val="000000"/>
                <w:sz w:val="20"/>
                <w:szCs w:val="20"/>
                <w:lang w:eastAsia="en-AU"/>
              </w:rPr>
              <w:t>31</w:t>
            </w:r>
          </w:p>
        </w:tc>
        <w:tc>
          <w:tcPr>
            <w:tcW w:w="606" w:type="pct"/>
            <w:shd w:val="clear" w:color="auto" w:fill="auto"/>
            <w:noWrap/>
            <w:vAlign w:val="bottom"/>
            <w:hideMark/>
          </w:tcPr>
          <w:p w14:paraId="4BBFBB52" w14:textId="77777777" w:rsidR="0036183F" w:rsidRPr="00AB76F9" w:rsidRDefault="0036183F" w:rsidP="0036183F">
            <w:pPr>
              <w:spacing w:after="0" w:line="240" w:lineRule="auto"/>
              <w:rPr>
                <w:rFonts w:eastAsia="Times New Roman" w:cstheme="minorHAnsi"/>
                <w:color w:val="FF0000"/>
                <w:sz w:val="20"/>
                <w:szCs w:val="20"/>
                <w:lang w:eastAsia="en-AU"/>
              </w:rPr>
            </w:pPr>
            <w:r w:rsidRPr="00AB76F9">
              <w:rPr>
                <w:rFonts w:eastAsia="Times New Roman" w:cstheme="minorHAnsi"/>
                <w:color w:val="FF0000"/>
                <w:sz w:val="20"/>
                <w:szCs w:val="20"/>
                <w:lang w:eastAsia="en-AU"/>
              </w:rPr>
              <w:t>STE-3-MAR</w:t>
            </w:r>
          </w:p>
        </w:tc>
        <w:tc>
          <w:tcPr>
            <w:tcW w:w="531" w:type="pct"/>
            <w:shd w:val="clear" w:color="auto" w:fill="auto"/>
            <w:noWrap/>
            <w:vAlign w:val="bottom"/>
            <w:hideMark/>
          </w:tcPr>
          <w:p w14:paraId="15820A77" w14:textId="77777777" w:rsidR="0036183F" w:rsidRPr="00095DF2" w:rsidRDefault="0036183F" w:rsidP="0036183F">
            <w:pPr>
              <w:spacing w:after="0" w:line="240" w:lineRule="auto"/>
              <w:jc w:val="right"/>
              <w:rPr>
                <w:rFonts w:eastAsia="Times New Roman" w:cstheme="minorHAnsi"/>
                <w:color w:val="000000"/>
                <w:sz w:val="20"/>
                <w:szCs w:val="20"/>
                <w:lang w:eastAsia="en-AU"/>
              </w:rPr>
            </w:pPr>
            <w:r w:rsidRPr="00095DF2">
              <w:rPr>
                <w:rFonts w:eastAsia="Times New Roman" w:cstheme="minorHAnsi"/>
                <w:color w:val="000000"/>
                <w:sz w:val="20"/>
                <w:szCs w:val="20"/>
                <w:lang w:eastAsia="en-AU"/>
              </w:rPr>
              <w:t>-1.1E-05</w:t>
            </w:r>
          </w:p>
        </w:tc>
        <w:tc>
          <w:tcPr>
            <w:tcW w:w="530" w:type="pct"/>
            <w:shd w:val="clear" w:color="auto" w:fill="auto"/>
            <w:noWrap/>
            <w:vAlign w:val="bottom"/>
            <w:hideMark/>
          </w:tcPr>
          <w:p w14:paraId="38D82A42" w14:textId="77777777" w:rsidR="0036183F" w:rsidRPr="00095DF2" w:rsidRDefault="0036183F" w:rsidP="0036183F">
            <w:pPr>
              <w:spacing w:after="0" w:line="240" w:lineRule="auto"/>
              <w:jc w:val="right"/>
              <w:rPr>
                <w:rFonts w:eastAsia="Times New Roman" w:cstheme="minorHAnsi"/>
                <w:color w:val="000000"/>
                <w:sz w:val="20"/>
                <w:szCs w:val="20"/>
                <w:lang w:eastAsia="en-AU"/>
              </w:rPr>
            </w:pPr>
            <w:r w:rsidRPr="00095DF2">
              <w:rPr>
                <w:rFonts w:eastAsia="Times New Roman" w:cstheme="minorHAnsi"/>
                <w:color w:val="000000"/>
                <w:sz w:val="20"/>
                <w:szCs w:val="20"/>
                <w:lang w:eastAsia="en-AU"/>
              </w:rPr>
              <w:t>0.000553</w:t>
            </w:r>
          </w:p>
        </w:tc>
        <w:tc>
          <w:tcPr>
            <w:tcW w:w="531" w:type="pct"/>
            <w:shd w:val="clear" w:color="auto" w:fill="auto"/>
            <w:noWrap/>
            <w:vAlign w:val="bottom"/>
            <w:hideMark/>
          </w:tcPr>
          <w:p w14:paraId="57D9F433" w14:textId="77777777" w:rsidR="0036183F" w:rsidRPr="00095DF2" w:rsidRDefault="0036183F" w:rsidP="0036183F">
            <w:pPr>
              <w:spacing w:after="0" w:line="240" w:lineRule="auto"/>
              <w:jc w:val="right"/>
              <w:rPr>
                <w:rFonts w:eastAsia="Times New Roman" w:cstheme="minorHAnsi"/>
                <w:color w:val="000000"/>
                <w:sz w:val="20"/>
                <w:szCs w:val="20"/>
                <w:lang w:eastAsia="en-AU"/>
              </w:rPr>
            </w:pPr>
            <w:r w:rsidRPr="00095DF2">
              <w:rPr>
                <w:rFonts w:eastAsia="Times New Roman" w:cstheme="minorHAnsi"/>
                <w:color w:val="000000"/>
                <w:sz w:val="20"/>
                <w:szCs w:val="20"/>
                <w:lang w:eastAsia="en-AU"/>
              </w:rPr>
              <w:t>-0.00783</w:t>
            </w:r>
          </w:p>
        </w:tc>
        <w:tc>
          <w:tcPr>
            <w:tcW w:w="531" w:type="pct"/>
            <w:shd w:val="clear" w:color="auto" w:fill="auto"/>
            <w:noWrap/>
            <w:vAlign w:val="bottom"/>
            <w:hideMark/>
          </w:tcPr>
          <w:p w14:paraId="5F7A3AA4" w14:textId="77777777" w:rsidR="0036183F" w:rsidRPr="00095DF2" w:rsidRDefault="0036183F" w:rsidP="0036183F">
            <w:pPr>
              <w:spacing w:after="0" w:line="240" w:lineRule="auto"/>
              <w:jc w:val="right"/>
              <w:rPr>
                <w:rFonts w:eastAsia="Times New Roman" w:cstheme="minorHAnsi"/>
                <w:color w:val="000000"/>
                <w:sz w:val="20"/>
                <w:szCs w:val="20"/>
                <w:lang w:eastAsia="en-AU"/>
              </w:rPr>
            </w:pPr>
            <w:r w:rsidRPr="00095DF2">
              <w:rPr>
                <w:rFonts w:eastAsia="Times New Roman" w:cstheme="minorHAnsi"/>
                <w:color w:val="000000"/>
                <w:sz w:val="20"/>
                <w:szCs w:val="20"/>
                <w:lang w:eastAsia="en-AU"/>
              </w:rPr>
              <w:t>0.086503</w:t>
            </w:r>
          </w:p>
        </w:tc>
        <w:tc>
          <w:tcPr>
            <w:tcW w:w="530" w:type="pct"/>
            <w:shd w:val="clear" w:color="auto" w:fill="auto"/>
            <w:noWrap/>
            <w:vAlign w:val="bottom"/>
            <w:hideMark/>
          </w:tcPr>
          <w:p w14:paraId="6F2897EB" w14:textId="77777777" w:rsidR="0036183F" w:rsidRPr="00095DF2" w:rsidRDefault="0036183F" w:rsidP="0036183F">
            <w:pPr>
              <w:spacing w:after="0" w:line="240" w:lineRule="auto"/>
              <w:jc w:val="right"/>
              <w:rPr>
                <w:rFonts w:eastAsia="Times New Roman" w:cstheme="minorHAnsi"/>
                <w:color w:val="000000"/>
                <w:sz w:val="20"/>
                <w:szCs w:val="20"/>
                <w:lang w:eastAsia="en-AU"/>
              </w:rPr>
            </w:pPr>
            <w:r w:rsidRPr="00095DF2">
              <w:rPr>
                <w:rFonts w:eastAsia="Times New Roman" w:cstheme="minorHAnsi"/>
                <w:color w:val="000000"/>
                <w:sz w:val="20"/>
                <w:szCs w:val="20"/>
                <w:lang w:eastAsia="en-AU"/>
              </w:rPr>
              <w:t>0.052781</w:t>
            </w:r>
          </w:p>
        </w:tc>
        <w:tc>
          <w:tcPr>
            <w:tcW w:w="530" w:type="pct"/>
            <w:shd w:val="clear" w:color="auto" w:fill="auto"/>
            <w:noWrap/>
            <w:vAlign w:val="bottom"/>
            <w:hideMark/>
          </w:tcPr>
          <w:p w14:paraId="0358F342" w14:textId="77777777" w:rsidR="0036183F" w:rsidRPr="00095DF2" w:rsidRDefault="0036183F" w:rsidP="0036183F">
            <w:pPr>
              <w:spacing w:after="0" w:line="240" w:lineRule="auto"/>
              <w:jc w:val="right"/>
              <w:rPr>
                <w:rFonts w:eastAsia="Times New Roman" w:cstheme="minorHAnsi"/>
                <w:color w:val="000000"/>
                <w:sz w:val="20"/>
                <w:szCs w:val="20"/>
                <w:lang w:eastAsia="en-AU"/>
              </w:rPr>
            </w:pPr>
            <w:r w:rsidRPr="00095DF2">
              <w:rPr>
                <w:rFonts w:eastAsia="Times New Roman" w:cstheme="minorHAnsi"/>
                <w:color w:val="000000"/>
                <w:sz w:val="20"/>
                <w:szCs w:val="20"/>
                <w:lang w:eastAsia="en-AU"/>
              </w:rPr>
              <w:t>176.9</w:t>
            </w:r>
          </w:p>
        </w:tc>
        <w:tc>
          <w:tcPr>
            <w:tcW w:w="455" w:type="pct"/>
            <w:shd w:val="clear" w:color="auto" w:fill="auto"/>
            <w:noWrap/>
            <w:vAlign w:val="bottom"/>
            <w:hideMark/>
          </w:tcPr>
          <w:p w14:paraId="0678D936" w14:textId="77777777" w:rsidR="0036183F" w:rsidRPr="00095DF2" w:rsidRDefault="0036183F" w:rsidP="0036183F">
            <w:pPr>
              <w:spacing w:after="0" w:line="240" w:lineRule="auto"/>
              <w:jc w:val="right"/>
              <w:rPr>
                <w:rFonts w:eastAsia="Times New Roman" w:cstheme="minorHAnsi"/>
                <w:color w:val="000000"/>
                <w:sz w:val="20"/>
                <w:szCs w:val="20"/>
                <w:lang w:eastAsia="en-AU"/>
              </w:rPr>
            </w:pPr>
            <w:r w:rsidRPr="00095DF2">
              <w:rPr>
                <w:rFonts w:eastAsia="Times New Roman" w:cstheme="minorHAnsi"/>
                <w:color w:val="000000"/>
                <w:sz w:val="20"/>
                <w:szCs w:val="20"/>
                <w:lang w:eastAsia="en-AU"/>
              </w:rPr>
              <w:t>5.71</w:t>
            </w:r>
          </w:p>
        </w:tc>
      </w:tr>
      <w:tr w:rsidR="0036183F" w:rsidRPr="009C0067" w14:paraId="49A38277" w14:textId="77777777" w:rsidTr="00095DF2">
        <w:trPr>
          <w:trHeight w:val="300"/>
        </w:trPr>
        <w:tc>
          <w:tcPr>
            <w:tcW w:w="452" w:type="pct"/>
            <w:shd w:val="clear" w:color="auto" w:fill="auto"/>
            <w:noWrap/>
            <w:vAlign w:val="bottom"/>
            <w:hideMark/>
          </w:tcPr>
          <w:p w14:paraId="3C41E59B" w14:textId="77777777" w:rsidR="0036183F" w:rsidRPr="00095DF2" w:rsidRDefault="0036183F" w:rsidP="0036183F">
            <w:pPr>
              <w:spacing w:after="0" w:line="240" w:lineRule="auto"/>
              <w:rPr>
                <w:rFonts w:eastAsia="Times New Roman" w:cstheme="minorHAnsi"/>
                <w:color w:val="000000"/>
                <w:sz w:val="20"/>
                <w:szCs w:val="20"/>
                <w:lang w:eastAsia="en-AU"/>
              </w:rPr>
            </w:pPr>
            <w:r w:rsidRPr="00095DF2">
              <w:rPr>
                <w:rFonts w:eastAsia="Times New Roman" w:cstheme="minorHAnsi"/>
                <w:color w:val="000000"/>
                <w:sz w:val="20"/>
                <w:szCs w:val="20"/>
                <w:lang w:eastAsia="en-AU"/>
              </w:rPr>
              <w:t>APR</w:t>
            </w:r>
          </w:p>
        </w:tc>
        <w:tc>
          <w:tcPr>
            <w:tcW w:w="303" w:type="pct"/>
            <w:shd w:val="clear" w:color="auto" w:fill="auto"/>
            <w:noWrap/>
            <w:vAlign w:val="bottom"/>
            <w:hideMark/>
          </w:tcPr>
          <w:p w14:paraId="471245AC" w14:textId="77777777" w:rsidR="0036183F" w:rsidRPr="00095DF2" w:rsidRDefault="0036183F" w:rsidP="0036183F">
            <w:pPr>
              <w:spacing w:after="0" w:line="240" w:lineRule="auto"/>
              <w:jc w:val="right"/>
              <w:rPr>
                <w:rFonts w:eastAsia="Times New Roman" w:cstheme="minorHAnsi"/>
                <w:color w:val="000000"/>
                <w:sz w:val="20"/>
                <w:szCs w:val="20"/>
                <w:lang w:eastAsia="en-AU"/>
              </w:rPr>
            </w:pPr>
            <w:r w:rsidRPr="00095DF2">
              <w:rPr>
                <w:rFonts w:eastAsia="Times New Roman" w:cstheme="minorHAnsi"/>
                <w:color w:val="000000"/>
                <w:sz w:val="20"/>
                <w:szCs w:val="20"/>
                <w:lang w:eastAsia="en-AU"/>
              </w:rPr>
              <w:t>30</w:t>
            </w:r>
          </w:p>
        </w:tc>
        <w:tc>
          <w:tcPr>
            <w:tcW w:w="606" w:type="pct"/>
            <w:shd w:val="clear" w:color="auto" w:fill="auto"/>
            <w:noWrap/>
            <w:vAlign w:val="bottom"/>
            <w:hideMark/>
          </w:tcPr>
          <w:p w14:paraId="2307B393" w14:textId="77777777" w:rsidR="0036183F" w:rsidRPr="00AB76F9" w:rsidRDefault="0036183F" w:rsidP="0036183F">
            <w:pPr>
              <w:spacing w:after="0" w:line="240" w:lineRule="auto"/>
              <w:rPr>
                <w:rFonts w:eastAsia="Times New Roman" w:cstheme="minorHAnsi"/>
                <w:color w:val="FF0000"/>
                <w:sz w:val="20"/>
                <w:szCs w:val="20"/>
                <w:lang w:eastAsia="en-AU"/>
              </w:rPr>
            </w:pPr>
            <w:r w:rsidRPr="00AB76F9">
              <w:rPr>
                <w:rFonts w:eastAsia="Times New Roman" w:cstheme="minorHAnsi"/>
                <w:color w:val="FF0000"/>
                <w:sz w:val="20"/>
                <w:szCs w:val="20"/>
                <w:lang w:eastAsia="en-AU"/>
              </w:rPr>
              <w:t>STE-3-APR</w:t>
            </w:r>
          </w:p>
        </w:tc>
        <w:tc>
          <w:tcPr>
            <w:tcW w:w="531" w:type="pct"/>
            <w:shd w:val="clear" w:color="auto" w:fill="auto"/>
            <w:noWrap/>
            <w:vAlign w:val="bottom"/>
            <w:hideMark/>
          </w:tcPr>
          <w:p w14:paraId="7980CAF1" w14:textId="77777777" w:rsidR="0036183F" w:rsidRPr="00095DF2" w:rsidRDefault="0036183F" w:rsidP="0036183F">
            <w:pPr>
              <w:spacing w:after="0" w:line="240" w:lineRule="auto"/>
              <w:jc w:val="right"/>
              <w:rPr>
                <w:rFonts w:eastAsia="Times New Roman" w:cstheme="minorHAnsi"/>
                <w:color w:val="000000"/>
                <w:sz w:val="20"/>
                <w:szCs w:val="20"/>
                <w:lang w:eastAsia="en-AU"/>
              </w:rPr>
            </w:pPr>
            <w:r w:rsidRPr="00095DF2">
              <w:rPr>
                <w:rFonts w:eastAsia="Times New Roman" w:cstheme="minorHAnsi"/>
                <w:color w:val="000000"/>
                <w:sz w:val="20"/>
                <w:szCs w:val="20"/>
                <w:lang w:eastAsia="en-AU"/>
              </w:rPr>
              <w:t>2.93E-06</w:t>
            </w:r>
          </w:p>
        </w:tc>
        <w:tc>
          <w:tcPr>
            <w:tcW w:w="530" w:type="pct"/>
            <w:shd w:val="clear" w:color="auto" w:fill="auto"/>
            <w:noWrap/>
            <w:vAlign w:val="bottom"/>
            <w:hideMark/>
          </w:tcPr>
          <w:p w14:paraId="5CF676C3" w14:textId="77777777" w:rsidR="0036183F" w:rsidRPr="00095DF2" w:rsidRDefault="0036183F" w:rsidP="0036183F">
            <w:pPr>
              <w:spacing w:after="0" w:line="240" w:lineRule="auto"/>
              <w:jc w:val="right"/>
              <w:rPr>
                <w:rFonts w:eastAsia="Times New Roman" w:cstheme="minorHAnsi"/>
                <w:color w:val="000000"/>
                <w:sz w:val="20"/>
                <w:szCs w:val="20"/>
                <w:lang w:eastAsia="en-AU"/>
              </w:rPr>
            </w:pPr>
            <w:r w:rsidRPr="00095DF2">
              <w:rPr>
                <w:rFonts w:eastAsia="Times New Roman" w:cstheme="minorHAnsi"/>
                <w:color w:val="000000"/>
                <w:sz w:val="20"/>
                <w:szCs w:val="20"/>
                <w:lang w:eastAsia="en-AU"/>
              </w:rPr>
              <w:t>-0.00024</w:t>
            </w:r>
          </w:p>
        </w:tc>
        <w:tc>
          <w:tcPr>
            <w:tcW w:w="531" w:type="pct"/>
            <w:shd w:val="clear" w:color="auto" w:fill="auto"/>
            <w:noWrap/>
            <w:vAlign w:val="bottom"/>
            <w:hideMark/>
          </w:tcPr>
          <w:p w14:paraId="7636F060" w14:textId="77777777" w:rsidR="0036183F" w:rsidRPr="00095DF2" w:rsidRDefault="0036183F" w:rsidP="0036183F">
            <w:pPr>
              <w:spacing w:after="0" w:line="240" w:lineRule="auto"/>
              <w:jc w:val="right"/>
              <w:rPr>
                <w:rFonts w:eastAsia="Times New Roman" w:cstheme="minorHAnsi"/>
                <w:color w:val="000000"/>
                <w:sz w:val="20"/>
                <w:szCs w:val="20"/>
                <w:lang w:eastAsia="en-AU"/>
              </w:rPr>
            </w:pPr>
            <w:r w:rsidRPr="00095DF2">
              <w:rPr>
                <w:rFonts w:eastAsia="Times New Roman" w:cstheme="minorHAnsi"/>
                <w:color w:val="000000"/>
                <w:sz w:val="20"/>
                <w:szCs w:val="20"/>
                <w:lang w:eastAsia="en-AU"/>
              </w:rPr>
              <w:t>0.006759</w:t>
            </w:r>
          </w:p>
        </w:tc>
        <w:tc>
          <w:tcPr>
            <w:tcW w:w="531" w:type="pct"/>
            <w:shd w:val="clear" w:color="auto" w:fill="auto"/>
            <w:noWrap/>
            <w:vAlign w:val="bottom"/>
            <w:hideMark/>
          </w:tcPr>
          <w:p w14:paraId="34B09567" w14:textId="77777777" w:rsidR="0036183F" w:rsidRPr="00095DF2" w:rsidRDefault="0036183F" w:rsidP="0036183F">
            <w:pPr>
              <w:spacing w:after="0" w:line="240" w:lineRule="auto"/>
              <w:jc w:val="right"/>
              <w:rPr>
                <w:rFonts w:eastAsia="Times New Roman" w:cstheme="minorHAnsi"/>
                <w:color w:val="000000"/>
                <w:sz w:val="20"/>
                <w:szCs w:val="20"/>
                <w:lang w:eastAsia="en-AU"/>
              </w:rPr>
            </w:pPr>
            <w:r w:rsidRPr="00095DF2">
              <w:rPr>
                <w:rFonts w:eastAsia="Times New Roman" w:cstheme="minorHAnsi"/>
                <w:color w:val="000000"/>
                <w:sz w:val="20"/>
                <w:szCs w:val="20"/>
                <w:lang w:eastAsia="en-AU"/>
              </w:rPr>
              <w:t>0.023464</w:t>
            </w:r>
          </w:p>
        </w:tc>
        <w:tc>
          <w:tcPr>
            <w:tcW w:w="530" w:type="pct"/>
            <w:shd w:val="clear" w:color="auto" w:fill="auto"/>
            <w:noWrap/>
            <w:vAlign w:val="bottom"/>
            <w:hideMark/>
          </w:tcPr>
          <w:p w14:paraId="756053ED" w14:textId="77777777" w:rsidR="0036183F" w:rsidRPr="00095DF2" w:rsidRDefault="0036183F" w:rsidP="0036183F">
            <w:pPr>
              <w:spacing w:after="0" w:line="240" w:lineRule="auto"/>
              <w:jc w:val="right"/>
              <w:rPr>
                <w:rFonts w:eastAsia="Times New Roman" w:cstheme="minorHAnsi"/>
                <w:color w:val="000000"/>
                <w:sz w:val="20"/>
                <w:szCs w:val="20"/>
                <w:lang w:eastAsia="en-AU"/>
              </w:rPr>
            </w:pPr>
            <w:r w:rsidRPr="00095DF2">
              <w:rPr>
                <w:rFonts w:eastAsia="Times New Roman" w:cstheme="minorHAnsi"/>
                <w:color w:val="000000"/>
                <w:sz w:val="20"/>
                <w:szCs w:val="20"/>
                <w:lang w:eastAsia="en-AU"/>
              </w:rPr>
              <w:t>0.067403</w:t>
            </w:r>
          </w:p>
        </w:tc>
        <w:tc>
          <w:tcPr>
            <w:tcW w:w="530" w:type="pct"/>
            <w:shd w:val="clear" w:color="auto" w:fill="auto"/>
            <w:noWrap/>
            <w:vAlign w:val="bottom"/>
            <w:hideMark/>
          </w:tcPr>
          <w:p w14:paraId="0B809E31" w14:textId="77777777" w:rsidR="0036183F" w:rsidRPr="00095DF2" w:rsidRDefault="0036183F" w:rsidP="0036183F">
            <w:pPr>
              <w:spacing w:after="0" w:line="240" w:lineRule="auto"/>
              <w:jc w:val="right"/>
              <w:rPr>
                <w:rFonts w:eastAsia="Times New Roman" w:cstheme="minorHAnsi"/>
                <w:color w:val="000000"/>
                <w:sz w:val="20"/>
                <w:szCs w:val="20"/>
                <w:lang w:eastAsia="en-AU"/>
              </w:rPr>
            </w:pPr>
            <w:r w:rsidRPr="00095DF2">
              <w:rPr>
                <w:rFonts w:eastAsia="Times New Roman" w:cstheme="minorHAnsi"/>
                <w:color w:val="000000"/>
                <w:sz w:val="20"/>
                <w:szCs w:val="20"/>
                <w:lang w:eastAsia="en-AU"/>
              </w:rPr>
              <w:t>225.9</w:t>
            </w:r>
          </w:p>
        </w:tc>
        <w:tc>
          <w:tcPr>
            <w:tcW w:w="455" w:type="pct"/>
            <w:shd w:val="clear" w:color="auto" w:fill="auto"/>
            <w:noWrap/>
            <w:vAlign w:val="bottom"/>
            <w:hideMark/>
          </w:tcPr>
          <w:p w14:paraId="60417146" w14:textId="77777777" w:rsidR="0036183F" w:rsidRPr="00095DF2" w:rsidRDefault="0036183F" w:rsidP="0036183F">
            <w:pPr>
              <w:spacing w:after="0" w:line="240" w:lineRule="auto"/>
              <w:jc w:val="right"/>
              <w:rPr>
                <w:rFonts w:eastAsia="Times New Roman" w:cstheme="minorHAnsi"/>
                <w:color w:val="000000"/>
                <w:sz w:val="20"/>
                <w:szCs w:val="20"/>
                <w:lang w:eastAsia="en-AU"/>
              </w:rPr>
            </w:pPr>
            <w:r w:rsidRPr="00095DF2">
              <w:rPr>
                <w:rFonts w:eastAsia="Times New Roman" w:cstheme="minorHAnsi"/>
                <w:color w:val="000000"/>
                <w:sz w:val="20"/>
                <w:szCs w:val="20"/>
                <w:lang w:eastAsia="en-AU"/>
              </w:rPr>
              <w:t>7.53</w:t>
            </w:r>
          </w:p>
        </w:tc>
      </w:tr>
      <w:tr w:rsidR="0036183F" w:rsidRPr="009C0067" w14:paraId="78573375" w14:textId="77777777" w:rsidTr="00095DF2">
        <w:trPr>
          <w:trHeight w:val="300"/>
        </w:trPr>
        <w:tc>
          <w:tcPr>
            <w:tcW w:w="452" w:type="pct"/>
            <w:shd w:val="clear" w:color="auto" w:fill="auto"/>
            <w:noWrap/>
            <w:vAlign w:val="bottom"/>
            <w:hideMark/>
          </w:tcPr>
          <w:p w14:paraId="20D0E89F" w14:textId="77777777" w:rsidR="0036183F" w:rsidRPr="00095DF2" w:rsidRDefault="0036183F" w:rsidP="0036183F">
            <w:pPr>
              <w:spacing w:after="0" w:line="240" w:lineRule="auto"/>
              <w:rPr>
                <w:rFonts w:eastAsia="Times New Roman" w:cstheme="minorHAnsi"/>
                <w:color w:val="000000"/>
                <w:sz w:val="20"/>
                <w:szCs w:val="20"/>
                <w:lang w:eastAsia="en-AU"/>
              </w:rPr>
            </w:pPr>
            <w:r w:rsidRPr="00095DF2">
              <w:rPr>
                <w:rFonts w:eastAsia="Times New Roman" w:cstheme="minorHAnsi"/>
                <w:color w:val="000000"/>
                <w:sz w:val="20"/>
                <w:szCs w:val="20"/>
                <w:lang w:eastAsia="en-AU"/>
              </w:rPr>
              <w:t>MAY</w:t>
            </w:r>
          </w:p>
        </w:tc>
        <w:tc>
          <w:tcPr>
            <w:tcW w:w="303" w:type="pct"/>
            <w:shd w:val="clear" w:color="auto" w:fill="auto"/>
            <w:noWrap/>
            <w:vAlign w:val="bottom"/>
            <w:hideMark/>
          </w:tcPr>
          <w:p w14:paraId="0978E9FE" w14:textId="77777777" w:rsidR="0036183F" w:rsidRPr="00095DF2" w:rsidRDefault="0036183F" w:rsidP="0036183F">
            <w:pPr>
              <w:spacing w:after="0" w:line="240" w:lineRule="auto"/>
              <w:jc w:val="right"/>
              <w:rPr>
                <w:rFonts w:eastAsia="Times New Roman" w:cstheme="minorHAnsi"/>
                <w:color w:val="000000"/>
                <w:sz w:val="20"/>
                <w:szCs w:val="20"/>
                <w:lang w:eastAsia="en-AU"/>
              </w:rPr>
            </w:pPr>
            <w:r w:rsidRPr="00095DF2">
              <w:rPr>
                <w:rFonts w:eastAsia="Times New Roman" w:cstheme="minorHAnsi"/>
                <w:color w:val="000000"/>
                <w:sz w:val="20"/>
                <w:szCs w:val="20"/>
                <w:lang w:eastAsia="en-AU"/>
              </w:rPr>
              <w:t>31</w:t>
            </w:r>
          </w:p>
        </w:tc>
        <w:tc>
          <w:tcPr>
            <w:tcW w:w="606" w:type="pct"/>
            <w:shd w:val="clear" w:color="auto" w:fill="auto"/>
            <w:noWrap/>
            <w:vAlign w:val="bottom"/>
            <w:hideMark/>
          </w:tcPr>
          <w:p w14:paraId="7EB55AA9" w14:textId="77777777" w:rsidR="0036183F" w:rsidRPr="00AB76F9" w:rsidRDefault="0036183F" w:rsidP="0036183F">
            <w:pPr>
              <w:spacing w:after="0" w:line="240" w:lineRule="auto"/>
              <w:rPr>
                <w:rFonts w:eastAsia="Times New Roman" w:cstheme="minorHAnsi"/>
                <w:color w:val="FF0000"/>
                <w:sz w:val="20"/>
                <w:szCs w:val="20"/>
                <w:lang w:eastAsia="en-AU"/>
              </w:rPr>
            </w:pPr>
            <w:r w:rsidRPr="00AB76F9">
              <w:rPr>
                <w:rFonts w:eastAsia="Times New Roman" w:cstheme="minorHAnsi"/>
                <w:color w:val="FF0000"/>
                <w:sz w:val="20"/>
                <w:szCs w:val="20"/>
                <w:lang w:eastAsia="en-AU"/>
              </w:rPr>
              <w:t>STE-3-MAY</w:t>
            </w:r>
          </w:p>
        </w:tc>
        <w:tc>
          <w:tcPr>
            <w:tcW w:w="531" w:type="pct"/>
            <w:shd w:val="clear" w:color="auto" w:fill="auto"/>
            <w:noWrap/>
            <w:vAlign w:val="bottom"/>
            <w:hideMark/>
          </w:tcPr>
          <w:p w14:paraId="0E63F7BD" w14:textId="77777777" w:rsidR="0036183F" w:rsidRPr="00095DF2" w:rsidRDefault="0036183F" w:rsidP="0036183F">
            <w:pPr>
              <w:spacing w:after="0" w:line="240" w:lineRule="auto"/>
              <w:jc w:val="right"/>
              <w:rPr>
                <w:rFonts w:eastAsia="Times New Roman" w:cstheme="minorHAnsi"/>
                <w:color w:val="000000"/>
                <w:sz w:val="20"/>
                <w:szCs w:val="20"/>
                <w:lang w:eastAsia="en-AU"/>
              </w:rPr>
            </w:pPr>
            <w:r w:rsidRPr="00095DF2">
              <w:rPr>
                <w:rFonts w:eastAsia="Times New Roman" w:cstheme="minorHAnsi"/>
                <w:color w:val="000000"/>
                <w:sz w:val="20"/>
                <w:szCs w:val="20"/>
                <w:lang w:eastAsia="en-AU"/>
              </w:rPr>
              <w:t>1.83E-05</w:t>
            </w:r>
          </w:p>
        </w:tc>
        <w:tc>
          <w:tcPr>
            <w:tcW w:w="530" w:type="pct"/>
            <w:shd w:val="clear" w:color="auto" w:fill="auto"/>
            <w:noWrap/>
            <w:vAlign w:val="bottom"/>
            <w:hideMark/>
          </w:tcPr>
          <w:p w14:paraId="2C23C82E" w14:textId="77777777" w:rsidR="0036183F" w:rsidRPr="00095DF2" w:rsidRDefault="0036183F" w:rsidP="0036183F">
            <w:pPr>
              <w:spacing w:after="0" w:line="240" w:lineRule="auto"/>
              <w:jc w:val="right"/>
              <w:rPr>
                <w:rFonts w:eastAsia="Times New Roman" w:cstheme="minorHAnsi"/>
                <w:color w:val="000000"/>
                <w:sz w:val="20"/>
                <w:szCs w:val="20"/>
                <w:lang w:eastAsia="en-AU"/>
              </w:rPr>
            </w:pPr>
            <w:r w:rsidRPr="00095DF2">
              <w:rPr>
                <w:rFonts w:eastAsia="Times New Roman" w:cstheme="minorHAnsi"/>
                <w:color w:val="000000"/>
                <w:sz w:val="20"/>
                <w:szCs w:val="20"/>
                <w:lang w:eastAsia="en-AU"/>
              </w:rPr>
              <w:t>-0.00075</w:t>
            </w:r>
          </w:p>
        </w:tc>
        <w:tc>
          <w:tcPr>
            <w:tcW w:w="531" w:type="pct"/>
            <w:shd w:val="clear" w:color="auto" w:fill="auto"/>
            <w:noWrap/>
            <w:vAlign w:val="bottom"/>
            <w:hideMark/>
          </w:tcPr>
          <w:p w14:paraId="73C3613A" w14:textId="77777777" w:rsidR="0036183F" w:rsidRPr="00095DF2" w:rsidRDefault="0036183F" w:rsidP="0036183F">
            <w:pPr>
              <w:spacing w:after="0" w:line="240" w:lineRule="auto"/>
              <w:jc w:val="right"/>
              <w:rPr>
                <w:rFonts w:eastAsia="Times New Roman" w:cstheme="minorHAnsi"/>
                <w:color w:val="000000"/>
                <w:sz w:val="20"/>
                <w:szCs w:val="20"/>
                <w:lang w:eastAsia="en-AU"/>
              </w:rPr>
            </w:pPr>
            <w:r w:rsidRPr="00095DF2">
              <w:rPr>
                <w:rFonts w:eastAsia="Times New Roman" w:cstheme="minorHAnsi"/>
                <w:color w:val="000000"/>
                <w:sz w:val="20"/>
                <w:szCs w:val="20"/>
                <w:lang w:eastAsia="en-AU"/>
              </w:rPr>
              <w:t>0.005705</w:t>
            </w:r>
          </w:p>
        </w:tc>
        <w:tc>
          <w:tcPr>
            <w:tcW w:w="531" w:type="pct"/>
            <w:shd w:val="clear" w:color="auto" w:fill="auto"/>
            <w:noWrap/>
            <w:vAlign w:val="bottom"/>
            <w:hideMark/>
          </w:tcPr>
          <w:p w14:paraId="2975EA14" w14:textId="77777777" w:rsidR="0036183F" w:rsidRPr="00095DF2" w:rsidRDefault="0036183F" w:rsidP="0036183F">
            <w:pPr>
              <w:spacing w:after="0" w:line="240" w:lineRule="auto"/>
              <w:jc w:val="right"/>
              <w:rPr>
                <w:rFonts w:eastAsia="Times New Roman" w:cstheme="minorHAnsi"/>
                <w:color w:val="000000"/>
                <w:sz w:val="20"/>
                <w:szCs w:val="20"/>
                <w:lang w:eastAsia="en-AU"/>
              </w:rPr>
            </w:pPr>
            <w:r w:rsidRPr="00095DF2">
              <w:rPr>
                <w:rFonts w:eastAsia="Times New Roman" w:cstheme="minorHAnsi"/>
                <w:color w:val="000000"/>
                <w:sz w:val="20"/>
                <w:szCs w:val="20"/>
                <w:lang w:eastAsia="en-AU"/>
              </w:rPr>
              <w:t>0.184674</w:t>
            </w:r>
          </w:p>
        </w:tc>
        <w:tc>
          <w:tcPr>
            <w:tcW w:w="530" w:type="pct"/>
            <w:shd w:val="clear" w:color="auto" w:fill="auto"/>
            <w:noWrap/>
            <w:vAlign w:val="bottom"/>
            <w:hideMark/>
          </w:tcPr>
          <w:p w14:paraId="2BA1CC6C" w14:textId="77777777" w:rsidR="0036183F" w:rsidRPr="00095DF2" w:rsidRDefault="0036183F" w:rsidP="0036183F">
            <w:pPr>
              <w:spacing w:after="0" w:line="240" w:lineRule="auto"/>
              <w:jc w:val="right"/>
              <w:rPr>
                <w:rFonts w:eastAsia="Times New Roman" w:cstheme="minorHAnsi"/>
                <w:color w:val="000000"/>
                <w:sz w:val="20"/>
                <w:szCs w:val="20"/>
                <w:lang w:eastAsia="en-AU"/>
              </w:rPr>
            </w:pPr>
            <w:r w:rsidRPr="00095DF2">
              <w:rPr>
                <w:rFonts w:eastAsia="Times New Roman" w:cstheme="minorHAnsi"/>
                <w:color w:val="000000"/>
                <w:sz w:val="20"/>
                <w:szCs w:val="20"/>
                <w:lang w:eastAsia="en-AU"/>
              </w:rPr>
              <w:t>0.187803</w:t>
            </w:r>
          </w:p>
        </w:tc>
        <w:tc>
          <w:tcPr>
            <w:tcW w:w="530" w:type="pct"/>
            <w:shd w:val="clear" w:color="auto" w:fill="auto"/>
            <w:noWrap/>
            <w:vAlign w:val="bottom"/>
            <w:hideMark/>
          </w:tcPr>
          <w:p w14:paraId="792C05D3" w14:textId="77777777" w:rsidR="0036183F" w:rsidRPr="00095DF2" w:rsidRDefault="0036183F" w:rsidP="0036183F">
            <w:pPr>
              <w:spacing w:after="0" w:line="240" w:lineRule="auto"/>
              <w:jc w:val="right"/>
              <w:rPr>
                <w:rFonts w:eastAsia="Times New Roman" w:cstheme="minorHAnsi"/>
                <w:color w:val="000000"/>
                <w:sz w:val="20"/>
                <w:szCs w:val="20"/>
                <w:lang w:eastAsia="en-AU"/>
              </w:rPr>
            </w:pPr>
            <w:r w:rsidRPr="00095DF2">
              <w:rPr>
                <w:rFonts w:eastAsia="Times New Roman" w:cstheme="minorHAnsi"/>
                <w:color w:val="000000"/>
                <w:sz w:val="20"/>
                <w:szCs w:val="20"/>
                <w:lang w:eastAsia="en-AU"/>
              </w:rPr>
              <w:t>629.5</w:t>
            </w:r>
          </w:p>
        </w:tc>
        <w:tc>
          <w:tcPr>
            <w:tcW w:w="455" w:type="pct"/>
            <w:shd w:val="clear" w:color="auto" w:fill="auto"/>
            <w:noWrap/>
            <w:vAlign w:val="bottom"/>
            <w:hideMark/>
          </w:tcPr>
          <w:p w14:paraId="28E87181" w14:textId="77777777" w:rsidR="0036183F" w:rsidRPr="00095DF2" w:rsidRDefault="0036183F" w:rsidP="0036183F">
            <w:pPr>
              <w:spacing w:after="0" w:line="240" w:lineRule="auto"/>
              <w:jc w:val="right"/>
              <w:rPr>
                <w:rFonts w:eastAsia="Times New Roman" w:cstheme="minorHAnsi"/>
                <w:color w:val="000000"/>
                <w:sz w:val="20"/>
                <w:szCs w:val="20"/>
                <w:lang w:eastAsia="en-AU"/>
              </w:rPr>
            </w:pPr>
            <w:r w:rsidRPr="00095DF2">
              <w:rPr>
                <w:rFonts w:eastAsia="Times New Roman" w:cstheme="minorHAnsi"/>
                <w:color w:val="000000"/>
                <w:sz w:val="20"/>
                <w:szCs w:val="20"/>
                <w:lang w:eastAsia="en-AU"/>
              </w:rPr>
              <w:t>20.31</w:t>
            </w:r>
          </w:p>
        </w:tc>
      </w:tr>
      <w:tr w:rsidR="0036183F" w:rsidRPr="009C0067" w14:paraId="32414DB8" w14:textId="77777777" w:rsidTr="00095DF2">
        <w:trPr>
          <w:trHeight w:val="300"/>
        </w:trPr>
        <w:tc>
          <w:tcPr>
            <w:tcW w:w="452" w:type="pct"/>
            <w:shd w:val="clear" w:color="auto" w:fill="auto"/>
            <w:noWrap/>
            <w:vAlign w:val="bottom"/>
            <w:hideMark/>
          </w:tcPr>
          <w:p w14:paraId="445E084A" w14:textId="77777777" w:rsidR="0036183F" w:rsidRPr="00095DF2" w:rsidRDefault="0036183F" w:rsidP="0036183F">
            <w:pPr>
              <w:spacing w:after="0" w:line="240" w:lineRule="auto"/>
              <w:rPr>
                <w:rFonts w:eastAsia="Times New Roman" w:cstheme="minorHAnsi"/>
                <w:color w:val="000000"/>
                <w:sz w:val="20"/>
                <w:szCs w:val="20"/>
                <w:lang w:eastAsia="en-AU"/>
              </w:rPr>
            </w:pPr>
            <w:r w:rsidRPr="00095DF2">
              <w:rPr>
                <w:rFonts w:eastAsia="Times New Roman" w:cstheme="minorHAnsi"/>
                <w:color w:val="000000"/>
                <w:sz w:val="20"/>
                <w:szCs w:val="20"/>
                <w:lang w:eastAsia="en-AU"/>
              </w:rPr>
              <w:t>JUN</w:t>
            </w:r>
          </w:p>
        </w:tc>
        <w:tc>
          <w:tcPr>
            <w:tcW w:w="303" w:type="pct"/>
            <w:shd w:val="clear" w:color="auto" w:fill="auto"/>
            <w:noWrap/>
            <w:vAlign w:val="bottom"/>
            <w:hideMark/>
          </w:tcPr>
          <w:p w14:paraId="6670D13A" w14:textId="77777777" w:rsidR="0036183F" w:rsidRPr="00095DF2" w:rsidRDefault="0036183F" w:rsidP="0036183F">
            <w:pPr>
              <w:spacing w:after="0" w:line="240" w:lineRule="auto"/>
              <w:jc w:val="right"/>
              <w:rPr>
                <w:rFonts w:eastAsia="Times New Roman" w:cstheme="minorHAnsi"/>
                <w:color w:val="000000"/>
                <w:sz w:val="20"/>
                <w:szCs w:val="20"/>
                <w:lang w:eastAsia="en-AU"/>
              </w:rPr>
            </w:pPr>
            <w:r w:rsidRPr="00095DF2">
              <w:rPr>
                <w:rFonts w:eastAsia="Times New Roman" w:cstheme="minorHAnsi"/>
                <w:color w:val="000000"/>
                <w:sz w:val="20"/>
                <w:szCs w:val="20"/>
                <w:lang w:eastAsia="en-AU"/>
              </w:rPr>
              <w:t>30</w:t>
            </w:r>
          </w:p>
        </w:tc>
        <w:tc>
          <w:tcPr>
            <w:tcW w:w="606" w:type="pct"/>
            <w:shd w:val="clear" w:color="auto" w:fill="auto"/>
            <w:noWrap/>
            <w:vAlign w:val="bottom"/>
            <w:hideMark/>
          </w:tcPr>
          <w:p w14:paraId="11178FD1" w14:textId="77777777" w:rsidR="0036183F" w:rsidRPr="00AB76F9" w:rsidRDefault="0036183F" w:rsidP="0036183F">
            <w:pPr>
              <w:spacing w:after="0" w:line="240" w:lineRule="auto"/>
              <w:rPr>
                <w:rFonts w:eastAsia="Times New Roman" w:cstheme="minorHAnsi"/>
                <w:color w:val="FF0000"/>
                <w:sz w:val="20"/>
                <w:szCs w:val="20"/>
                <w:lang w:eastAsia="en-AU"/>
              </w:rPr>
            </w:pPr>
            <w:r w:rsidRPr="00AB76F9">
              <w:rPr>
                <w:rFonts w:eastAsia="Times New Roman" w:cstheme="minorHAnsi"/>
                <w:color w:val="FF0000"/>
                <w:sz w:val="20"/>
                <w:szCs w:val="20"/>
                <w:lang w:eastAsia="en-AU"/>
              </w:rPr>
              <w:t>STE-3-JUN</w:t>
            </w:r>
          </w:p>
        </w:tc>
        <w:tc>
          <w:tcPr>
            <w:tcW w:w="531" w:type="pct"/>
            <w:shd w:val="clear" w:color="auto" w:fill="auto"/>
            <w:noWrap/>
            <w:vAlign w:val="bottom"/>
            <w:hideMark/>
          </w:tcPr>
          <w:p w14:paraId="4FF4EE10" w14:textId="77777777" w:rsidR="0036183F" w:rsidRPr="00095DF2" w:rsidRDefault="0036183F" w:rsidP="0036183F">
            <w:pPr>
              <w:spacing w:after="0" w:line="240" w:lineRule="auto"/>
              <w:jc w:val="right"/>
              <w:rPr>
                <w:rFonts w:eastAsia="Times New Roman" w:cstheme="minorHAnsi"/>
                <w:color w:val="000000"/>
                <w:sz w:val="20"/>
                <w:szCs w:val="20"/>
                <w:lang w:eastAsia="en-AU"/>
              </w:rPr>
            </w:pPr>
            <w:r w:rsidRPr="00095DF2">
              <w:rPr>
                <w:rFonts w:eastAsia="Times New Roman" w:cstheme="minorHAnsi"/>
                <w:color w:val="000000"/>
                <w:sz w:val="20"/>
                <w:szCs w:val="20"/>
                <w:lang w:eastAsia="en-AU"/>
              </w:rPr>
              <w:t>-2.2E-06</w:t>
            </w:r>
          </w:p>
        </w:tc>
        <w:tc>
          <w:tcPr>
            <w:tcW w:w="530" w:type="pct"/>
            <w:shd w:val="clear" w:color="auto" w:fill="auto"/>
            <w:noWrap/>
            <w:vAlign w:val="bottom"/>
            <w:hideMark/>
          </w:tcPr>
          <w:p w14:paraId="025DAAF1" w14:textId="77777777" w:rsidR="0036183F" w:rsidRPr="00095DF2" w:rsidRDefault="0036183F" w:rsidP="0036183F">
            <w:pPr>
              <w:spacing w:after="0" w:line="240" w:lineRule="auto"/>
              <w:jc w:val="right"/>
              <w:rPr>
                <w:rFonts w:eastAsia="Times New Roman" w:cstheme="minorHAnsi"/>
                <w:color w:val="000000"/>
                <w:sz w:val="20"/>
                <w:szCs w:val="20"/>
                <w:lang w:eastAsia="en-AU"/>
              </w:rPr>
            </w:pPr>
            <w:r w:rsidRPr="00095DF2">
              <w:rPr>
                <w:rFonts w:eastAsia="Times New Roman" w:cstheme="minorHAnsi"/>
                <w:color w:val="000000"/>
                <w:sz w:val="20"/>
                <w:szCs w:val="20"/>
                <w:lang w:eastAsia="en-AU"/>
              </w:rPr>
              <w:t>0.000308</w:t>
            </w:r>
          </w:p>
        </w:tc>
        <w:tc>
          <w:tcPr>
            <w:tcW w:w="531" w:type="pct"/>
            <w:shd w:val="clear" w:color="auto" w:fill="auto"/>
            <w:noWrap/>
            <w:vAlign w:val="bottom"/>
            <w:hideMark/>
          </w:tcPr>
          <w:p w14:paraId="5E738BD5" w14:textId="77777777" w:rsidR="0036183F" w:rsidRPr="00095DF2" w:rsidRDefault="0036183F" w:rsidP="0036183F">
            <w:pPr>
              <w:spacing w:after="0" w:line="240" w:lineRule="auto"/>
              <w:jc w:val="right"/>
              <w:rPr>
                <w:rFonts w:eastAsia="Times New Roman" w:cstheme="minorHAnsi"/>
                <w:color w:val="000000"/>
                <w:sz w:val="20"/>
                <w:szCs w:val="20"/>
                <w:lang w:eastAsia="en-AU"/>
              </w:rPr>
            </w:pPr>
            <w:r w:rsidRPr="00095DF2">
              <w:rPr>
                <w:rFonts w:eastAsia="Times New Roman" w:cstheme="minorHAnsi"/>
                <w:color w:val="000000"/>
                <w:sz w:val="20"/>
                <w:szCs w:val="20"/>
                <w:lang w:eastAsia="en-AU"/>
              </w:rPr>
              <w:t>-0.01234</w:t>
            </w:r>
          </w:p>
        </w:tc>
        <w:tc>
          <w:tcPr>
            <w:tcW w:w="531" w:type="pct"/>
            <w:shd w:val="clear" w:color="auto" w:fill="auto"/>
            <w:noWrap/>
            <w:vAlign w:val="bottom"/>
            <w:hideMark/>
          </w:tcPr>
          <w:p w14:paraId="11C851A3" w14:textId="77777777" w:rsidR="0036183F" w:rsidRPr="00095DF2" w:rsidRDefault="0036183F" w:rsidP="0036183F">
            <w:pPr>
              <w:spacing w:after="0" w:line="240" w:lineRule="auto"/>
              <w:jc w:val="right"/>
              <w:rPr>
                <w:rFonts w:eastAsia="Times New Roman" w:cstheme="minorHAnsi"/>
                <w:color w:val="000000"/>
                <w:sz w:val="20"/>
                <w:szCs w:val="20"/>
                <w:lang w:eastAsia="en-AU"/>
              </w:rPr>
            </w:pPr>
            <w:r w:rsidRPr="00095DF2">
              <w:rPr>
                <w:rFonts w:eastAsia="Times New Roman" w:cstheme="minorHAnsi"/>
                <w:color w:val="000000"/>
                <w:sz w:val="20"/>
                <w:szCs w:val="20"/>
                <w:lang w:eastAsia="en-AU"/>
              </w:rPr>
              <w:t>0.287633</w:t>
            </w:r>
          </w:p>
        </w:tc>
        <w:tc>
          <w:tcPr>
            <w:tcW w:w="530" w:type="pct"/>
            <w:shd w:val="clear" w:color="auto" w:fill="auto"/>
            <w:noWrap/>
            <w:vAlign w:val="bottom"/>
            <w:hideMark/>
          </w:tcPr>
          <w:p w14:paraId="4CF089DE" w14:textId="77777777" w:rsidR="0036183F" w:rsidRPr="00095DF2" w:rsidRDefault="0036183F" w:rsidP="0036183F">
            <w:pPr>
              <w:spacing w:after="0" w:line="240" w:lineRule="auto"/>
              <w:jc w:val="right"/>
              <w:rPr>
                <w:rFonts w:eastAsia="Times New Roman" w:cstheme="minorHAnsi"/>
                <w:color w:val="000000"/>
                <w:sz w:val="20"/>
                <w:szCs w:val="20"/>
                <w:lang w:eastAsia="en-AU"/>
              </w:rPr>
            </w:pPr>
            <w:r w:rsidRPr="00095DF2">
              <w:rPr>
                <w:rFonts w:eastAsia="Times New Roman" w:cstheme="minorHAnsi"/>
                <w:color w:val="000000"/>
                <w:sz w:val="20"/>
                <w:szCs w:val="20"/>
                <w:lang w:eastAsia="en-AU"/>
              </w:rPr>
              <w:t>0.198519</w:t>
            </w:r>
          </w:p>
        </w:tc>
        <w:tc>
          <w:tcPr>
            <w:tcW w:w="530" w:type="pct"/>
            <w:shd w:val="clear" w:color="auto" w:fill="auto"/>
            <w:noWrap/>
            <w:vAlign w:val="bottom"/>
            <w:hideMark/>
          </w:tcPr>
          <w:p w14:paraId="42E5F792" w14:textId="77777777" w:rsidR="0036183F" w:rsidRPr="00095DF2" w:rsidRDefault="0036183F" w:rsidP="0036183F">
            <w:pPr>
              <w:spacing w:after="0" w:line="240" w:lineRule="auto"/>
              <w:jc w:val="right"/>
              <w:rPr>
                <w:rFonts w:eastAsia="Times New Roman" w:cstheme="minorHAnsi"/>
                <w:color w:val="000000"/>
                <w:sz w:val="20"/>
                <w:szCs w:val="20"/>
                <w:lang w:eastAsia="en-AU"/>
              </w:rPr>
            </w:pPr>
            <w:r w:rsidRPr="00095DF2">
              <w:rPr>
                <w:rFonts w:eastAsia="Times New Roman" w:cstheme="minorHAnsi"/>
                <w:color w:val="000000"/>
                <w:sz w:val="20"/>
                <w:szCs w:val="20"/>
                <w:lang w:eastAsia="en-AU"/>
              </w:rPr>
              <w:t>665.4</w:t>
            </w:r>
          </w:p>
        </w:tc>
        <w:tc>
          <w:tcPr>
            <w:tcW w:w="455" w:type="pct"/>
            <w:shd w:val="clear" w:color="auto" w:fill="auto"/>
            <w:noWrap/>
            <w:vAlign w:val="bottom"/>
            <w:hideMark/>
          </w:tcPr>
          <w:p w14:paraId="0B57616D" w14:textId="77777777" w:rsidR="0036183F" w:rsidRPr="00095DF2" w:rsidRDefault="0036183F" w:rsidP="0036183F">
            <w:pPr>
              <w:spacing w:after="0" w:line="240" w:lineRule="auto"/>
              <w:jc w:val="right"/>
              <w:rPr>
                <w:rFonts w:eastAsia="Times New Roman" w:cstheme="minorHAnsi"/>
                <w:color w:val="000000"/>
                <w:sz w:val="20"/>
                <w:szCs w:val="20"/>
                <w:lang w:eastAsia="en-AU"/>
              </w:rPr>
            </w:pPr>
            <w:r w:rsidRPr="00095DF2">
              <w:rPr>
                <w:rFonts w:eastAsia="Times New Roman" w:cstheme="minorHAnsi"/>
                <w:color w:val="000000"/>
                <w:sz w:val="20"/>
                <w:szCs w:val="20"/>
                <w:lang w:eastAsia="en-AU"/>
              </w:rPr>
              <w:t>22.18</w:t>
            </w:r>
          </w:p>
        </w:tc>
      </w:tr>
      <w:tr w:rsidR="0036183F" w:rsidRPr="009C0067" w14:paraId="523A1375" w14:textId="77777777" w:rsidTr="00095DF2">
        <w:trPr>
          <w:trHeight w:val="300"/>
        </w:trPr>
        <w:tc>
          <w:tcPr>
            <w:tcW w:w="452" w:type="pct"/>
            <w:shd w:val="clear" w:color="auto" w:fill="auto"/>
            <w:noWrap/>
            <w:vAlign w:val="bottom"/>
            <w:hideMark/>
          </w:tcPr>
          <w:p w14:paraId="0E4F4B63" w14:textId="77777777" w:rsidR="0036183F" w:rsidRPr="00095DF2" w:rsidRDefault="0036183F" w:rsidP="0036183F">
            <w:pPr>
              <w:spacing w:after="0" w:line="240" w:lineRule="auto"/>
              <w:rPr>
                <w:rFonts w:eastAsia="Times New Roman" w:cstheme="minorHAnsi"/>
                <w:color w:val="000000"/>
                <w:sz w:val="20"/>
                <w:szCs w:val="20"/>
                <w:lang w:eastAsia="en-AU"/>
              </w:rPr>
            </w:pPr>
            <w:r w:rsidRPr="00095DF2">
              <w:rPr>
                <w:rFonts w:eastAsia="Times New Roman" w:cstheme="minorHAnsi"/>
                <w:color w:val="000000"/>
                <w:sz w:val="20"/>
                <w:szCs w:val="20"/>
                <w:lang w:eastAsia="en-AU"/>
              </w:rPr>
              <w:t>JUL</w:t>
            </w:r>
          </w:p>
        </w:tc>
        <w:tc>
          <w:tcPr>
            <w:tcW w:w="303" w:type="pct"/>
            <w:shd w:val="clear" w:color="auto" w:fill="auto"/>
            <w:noWrap/>
            <w:vAlign w:val="bottom"/>
            <w:hideMark/>
          </w:tcPr>
          <w:p w14:paraId="130BC9A4" w14:textId="77777777" w:rsidR="0036183F" w:rsidRPr="00095DF2" w:rsidRDefault="0036183F" w:rsidP="0036183F">
            <w:pPr>
              <w:spacing w:after="0" w:line="240" w:lineRule="auto"/>
              <w:jc w:val="right"/>
              <w:rPr>
                <w:rFonts w:eastAsia="Times New Roman" w:cstheme="minorHAnsi"/>
                <w:color w:val="000000"/>
                <w:sz w:val="20"/>
                <w:szCs w:val="20"/>
                <w:lang w:eastAsia="en-AU"/>
              </w:rPr>
            </w:pPr>
            <w:r w:rsidRPr="00095DF2">
              <w:rPr>
                <w:rFonts w:eastAsia="Times New Roman" w:cstheme="minorHAnsi"/>
                <w:color w:val="000000"/>
                <w:sz w:val="20"/>
                <w:szCs w:val="20"/>
                <w:lang w:eastAsia="en-AU"/>
              </w:rPr>
              <w:t>31</w:t>
            </w:r>
          </w:p>
        </w:tc>
        <w:tc>
          <w:tcPr>
            <w:tcW w:w="606" w:type="pct"/>
            <w:shd w:val="clear" w:color="auto" w:fill="auto"/>
            <w:noWrap/>
            <w:vAlign w:val="bottom"/>
            <w:hideMark/>
          </w:tcPr>
          <w:p w14:paraId="464366A7" w14:textId="77777777" w:rsidR="0036183F" w:rsidRPr="00AB76F9" w:rsidRDefault="0036183F" w:rsidP="0036183F">
            <w:pPr>
              <w:spacing w:after="0" w:line="240" w:lineRule="auto"/>
              <w:rPr>
                <w:rFonts w:eastAsia="Times New Roman" w:cstheme="minorHAnsi"/>
                <w:color w:val="FF0000"/>
                <w:sz w:val="20"/>
                <w:szCs w:val="20"/>
                <w:lang w:eastAsia="en-AU"/>
              </w:rPr>
            </w:pPr>
            <w:r w:rsidRPr="00AB76F9">
              <w:rPr>
                <w:rFonts w:eastAsia="Times New Roman" w:cstheme="minorHAnsi"/>
                <w:color w:val="FF0000"/>
                <w:sz w:val="20"/>
                <w:szCs w:val="20"/>
                <w:lang w:eastAsia="en-AU"/>
              </w:rPr>
              <w:t>STE-3-JUL</w:t>
            </w:r>
          </w:p>
        </w:tc>
        <w:tc>
          <w:tcPr>
            <w:tcW w:w="531" w:type="pct"/>
            <w:shd w:val="clear" w:color="auto" w:fill="auto"/>
            <w:noWrap/>
            <w:vAlign w:val="bottom"/>
            <w:hideMark/>
          </w:tcPr>
          <w:p w14:paraId="22C5F8D9" w14:textId="77777777" w:rsidR="0036183F" w:rsidRPr="00095DF2" w:rsidRDefault="0036183F" w:rsidP="0036183F">
            <w:pPr>
              <w:spacing w:after="0" w:line="240" w:lineRule="auto"/>
              <w:jc w:val="right"/>
              <w:rPr>
                <w:rFonts w:eastAsia="Times New Roman" w:cstheme="minorHAnsi"/>
                <w:color w:val="000000"/>
                <w:sz w:val="20"/>
                <w:szCs w:val="20"/>
                <w:lang w:eastAsia="en-AU"/>
              </w:rPr>
            </w:pPr>
            <w:r w:rsidRPr="00095DF2">
              <w:rPr>
                <w:rFonts w:eastAsia="Times New Roman" w:cstheme="minorHAnsi"/>
                <w:color w:val="000000"/>
                <w:sz w:val="20"/>
                <w:szCs w:val="20"/>
                <w:lang w:eastAsia="en-AU"/>
              </w:rPr>
              <w:t>2.01E-05</w:t>
            </w:r>
          </w:p>
        </w:tc>
        <w:tc>
          <w:tcPr>
            <w:tcW w:w="530" w:type="pct"/>
            <w:shd w:val="clear" w:color="auto" w:fill="auto"/>
            <w:noWrap/>
            <w:vAlign w:val="bottom"/>
            <w:hideMark/>
          </w:tcPr>
          <w:p w14:paraId="1FE8710E" w14:textId="77777777" w:rsidR="0036183F" w:rsidRPr="00095DF2" w:rsidRDefault="0036183F" w:rsidP="0036183F">
            <w:pPr>
              <w:spacing w:after="0" w:line="240" w:lineRule="auto"/>
              <w:jc w:val="right"/>
              <w:rPr>
                <w:rFonts w:eastAsia="Times New Roman" w:cstheme="minorHAnsi"/>
                <w:color w:val="000000"/>
                <w:sz w:val="20"/>
                <w:szCs w:val="20"/>
                <w:lang w:eastAsia="en-AU"/>
              </w:rPr>
            </w:pPr>
            <w:r w:rsidRPr="00095DF2">
              <w:rPr>
                <w:rFonts w:eastAsia="Times New Roman" w:cstheme="minorHAnsi"/>
                <w:color w:val="000000"/>
                <w:sz w:val="20"/>
                <w:szCs w:val="20"/>
                <w:lang w:eastAsia="en-AU"/>
              </w:rPr>
              <w:t>-0.00085</w:t>
            </w:r>
          </w:p>
        </w:tc>
        <w:tc>
          <w:tcPr>
            <w:tcW w:w="531" w:type="pct"/>
            <w:shd w:val="clear" w:color="auto" w:fill="auto"/>
            <w:noWrap/>
            <w:vAlign w:val="bottom"/>
            <w:hideMark/>
          </w:tcPr>
          <w:p w14:paraId="3345DFDB" w14:textId="77777777" w:rsidR="0036183F" w:rsidRPr="00095DF2" w:rsidRDefault="0036183F" w:rsidP="0036183F">
            <w:pPr>
              <w:spacing w:after="0" w:line="240" w:lineRule="auto"/>
              <w:jc w:val="right"/>
              <w:rPr>
                <w:rFonts w:eastAsia="Times New Roman" w:cstheme="minorHAnsi"/>
                <w:color w:val="000000"/>
                <w:sz w:val="20"/>
                <w:szCs w:val="20"/>
                <w:lang w:eastAsia="en-AU"/>
              </w:rPr>
            </w:pPr>
            <w:r w:rsidRPr="00095DF2">
              <w:rPr>
                <w:rFonts w:eastAsia="Times New Roman" w:cstheme="minorHAnsi"/>
                <w:color w:val="000000"/>
                <w:sz w:val="20"/>
                <w:szCs w:val="20"/>
                <w:lang w:eastAsia="en-AU"/>
              </w:rPr>
              <w:t>0.008645</w:t>
            </w:r>
          </w:p>
        </w:tc>
        <w:tc>
          <w:tcPr>
            <w:tcW w:w="531" w:type="pct"/>
            <w:shd w:val="clear" w:color="auto" w:fill="auto"/>
            <w:noWrap/>
            <w:vAlign w:val="bottom"/>
            <w:hideMark/>
          </w:tcPr>
          <w:p w14:paraId="1AA9B020" w14:textId="77777777" w:rsidR="0036183F" w:rsidRPr="00095DF2" w:rsidRDefault="0036183F" w:rsidP="0036183F">
            <w:pPr>
              <w:spacing w:after="0" w:line="240" w:lineRule="auto"/>
              <w:jc w:val="right"/>
              <w:rPr>
                <w:rFonts w:eastAsia="Times New Roman" w:cstheme="minorHAnsi"/>
                <w:color w:val="000000"/>
                <w:sz w:val="20"/>
                <w:szCs w:val="20"/>
                <w:lang w:eastAsia="en-AU"/>
              </w:rPr>
            </w:pPr>
            <w:r w:rsidRPr="00095DF2">
              <w:rPr>
                <w:rFonts w:eastAsia="Times New Roman" w:cstheme="minorHAnsi"/>
                <w:color w:val="000000"/>
                <w:sz w:val="20"/>
                <w:szCs w:val="20"/>
                <w:lang w:eastAsia="en-AU"/>
              </w:rPr>
              <w:t>0.143214</w:t>
            </w:r>
          </w:p>
        </w:tc>
        <w:tc>
          <w:tcPr>
            <w:tcW w:w="530" w:type="pct"/>
            <w:shd w:val="clear" w:color="auto" w:fill="auto"/>
            <w:noWrap/>
            <w:vAlign w:val="bottom"/>
            <w:hideMark/>
          </w:tcPr>
          <w:p w14:paraId="7AD66DC0" w14:textId="77777777" w:rsidR="0036183F" w:rsidRPr="00095DF2" w:rsidRDefault="0036183F" w:rsidP="0036183F">
            <w:pPr>
              <w:spacing w:after="0" w:line="240" w:lineRule="auto"/>
              <w:jc w:val="right"/>
              <w:rPr>
                <w:rFonts w:eastAsia="Times New Roman" w:cstheme="minorHAnsi"/>
                <w:color w:val="000000"/>
                <w:sz w:val="20"/>
                <w:szCs w:val="20"/>
                <w:lang w:eastAsia="en-AU"/>
              </w:rPr>
            </w:pPr>
            <w:r w:rsidRPr="00095DF2">
              <w:rPr>
                <w:rFonts w:eastAsia="Times New Roman" w:cstheme="minorHAnsi"/>
                <w:color w:val="000000"/>
                <w:sz w:val="20"/>
                <w:szCs w:val="20"/>
                <w:lang w:eastAsia="en-AU"/>
              </w:rPr>
              <w:t>0.166113</w:t>
            </w:r>
          </w:p>
        </w:tc>
        <w:tc>
          <w:tcPr>
            <w:tcW w:w="530" w:type="pct"/>
            <w:shd w:val="clear" w:color="auto" w:fill="auto"/>
            <w:noWrap/>
            <w:vAlign w:val="bottom"/>
            <w:hideMark/>
          </w:tcPr>
          <w:p w14:paraId="0F3D4C73" w14:textId="77777777" w:rsidR="0036183F" w:rsidRPr="00095DF2" w:rsidRDefault="0036183F" w:rsidP="0036183F">
            <w:pPr>
              <w:spacing w:after="0" w:line="240" w:lineRule="auto"/>
              <w:jc w:val="right"/>
              <w:rPr>
                <w:rFonts w:eastAsia="Times New Roman" w:cstheme="minorHAnsi"/>
                <w:color w:val="000000"/>
                <w:sz w:val="20"/>
                <w:szCs w:val="20"/>
                <w:lang w:eastAsia="en-AU"/>
              </w:rPr>
            </w:pPr>
            <w:r w:rsidRPr="00095DF2">
              <w:rPr>
                <w:rFonts w:eastAsia="Times New Roman" w:cstheme="minorHAnsi"/>
                <w:color w:val="000000"/>
                <w:sz w:val="20"/>
                <w:szCs w:val="20"/>
                <w:lang w:eastAsia="en-AU"/>
              </w:rPr>
              <w:t>556.8</w:t>
            </w:r>
          </w:p>
        </w:tc>
        <w:tc>
          <w:tcPr>
            <w:tcW w:w="455" w:type="pct"/>
            <w:shd w:val="clear" w:color="auto" w:fill="auto"/>
            <w:noWrap/>
            <w:vAlign w:val="bottom"/>
            <w:hideMark/>
          </w:tcPr>
          <w:p w14:paraId="3DAA8842" w14:textId="77777777" w:rsidR="0036183F" w:rsidRPr="00095DF2" w:rsidRDefault="0036183F" w:rsidP="0036183F">
            <w:pPr>
              <w:spacing w:after="0" w:line="240" w:lineRule="auto"/>
              <w:jc w:val="right"/>
              <w:rPr>
                <w:rFonts w:eastAsia="Times New Roman" w:cstheme="minorHAnsi"/>
                <w:color w:val="000000"/>
                <w:sz w:val="20"/>
                <w:szCs w:val="20"/>
                <w:lang w:eastAsia="en-AU"/>
              </w:rPr>
            </w:pPr>
            <w:r w:rsidRPr="00095DF2">
              <w:rPr>
                <w:rFonts w:eastAsia="Times New Roman" w:cstheme="minorHAnsi"/>
                <w:color w:val="000000"/>
                <w:sz w:val="20"/>
                <w:szCs w:val="20"/>
                <w:lang w:eastAsia="en-AU"/>
              </w:rPr>
              <w:t>17.96</w:t>
            </w:r>
          </w:p>
        </w:tc>
      </w:tr>
      <w:tr w:rsidR="0036183F" w:rsidRPr="009C0067" w14:paraId="4199AAD4" w14:textId="77777777" w:rsidTr="00095DF2">
        <w:trPr>
          <w:trHeight w:val="300"/>
        </w:trPr>
        <w:tc>
          <w:tcPr>
            <w:tcW w:w="452" w:type="pct"/>
            <w:shd w:val="clear" w:color="auto" w:fill="auto"/>
            <w:noWrap/>
            <w:vAlign w:val="bottom"/>
            <w:hideMark/>
          </w:tcPr>
          <w:p w14:paraId="19095449" w14:textId="77777777" w:rsidR="0036183F" w:rsidRPr="00095DF2" w:rsidRDefault="0036183F" w:rsidP="0036183F">
            <w:pPr>
              <w:spacing w:after="0" w:line="240" w:lineRule="auto"/>
              <w:rPr>
                <w:rFonts w:eastAsia="Times New Roman" w:cstheme="minorHAnsi"/>
                <w:color w:val="000000"/>
                <w:sz w:val="20"/>
                <w:szCs w:val="20"/>
                <w:lang w:eastAsia="en-AU"/>
              </w:rPr>
            </w:pPr>
            <w:r w:rsidRPr="00095DF2">
              <w:rPr>
                <w:rFonts w:eastAsia="Times New Roman" w:cstheme="minorHAnsi"/>
                <w:color w:val="000000"/>
                <w:sz w:val="20"/>
                <w:szCs w:val="20"/>
                <w:lang w:eastAsia="en-AU"/>
              </w:rPr>
              <w:t>AUG</w:t>
            </w:r>
          </w:p>
        </w:tc>
        <w:tc>
          <w:tcPr>
            <w:tcW w:w="303" w:type="pct"/>
            <w:shd w:val="clear" w:color="auto" w:fill="auto"/>
            <w:noWrap/>
            <w:vAlign w:val="bottom"/>
            <w:hideMark/>
          </w:tcPr>
          <w:p w14:paraId="15F333C3" w14:textId="77777777" w:rsidR="0036183F" w:rsidRPr="00095DF2" w:rsidRDefault="0036183F" w:rsidP="0036183F">
            <w:pPr>
              <w:spacing w:after="0" w:line="240" w:lineRule="auto"/>
              <w:jc w:val="right"/>
              <w:rPr>
                <w:rFonts w:eastAsia="Times New Roman" w:cstheme="minorHAnsi"/>
                <w:color w:val="000000"/>
                <w:sz w:val="20"/>
                <w:szCs w:val="20"/>
                <w:lang w:eastAsia="en-AU"/>
              </w:rPr>
            </w:pPr>
            <w:r w:rsidRPr="00095DF2">
              <w:rPr>
                <w:rFonts w:eastAsia="Times New Roman" w:cstheme="minorHAnsi"/>
                <w:color w:val="000000"/>
                <w:sz w:val="20"/>
                <w:szCs w:val="20"/>
                <w:lang w:eastAsia="en-AU"/>
              </w:rPr>
              <w:t>31</w:t>
            </w:r>
          </w:p>
        </w:tc>
        <w:tc>
          <w:tcPr>
            <w:tcW w:w="606" w:type="pct"/>
            <w:shd w:val="clear" w:color="auto" w:fill="auto"/>
            <w:noWrap/>
            <w:vAlign w:val="bottom"/>
            <w:hideMark/>
          </w:tcPr>
          <w:p w14:paraId="2E157F01" w14:textId="77777777" w:rsidR="0036183F" w:rsidRPr="00AB76F9" w:rsidRDefault="0036183F" w:rsidP="0036183F">
            <w:pPr>
              <w:spacing w:after="0" w:line="240" w:lineRule="auto"/>
              <w:rPr>
                <w:rFonts w:eastAsia="Times New Roman" w:cstheme="minorHAnsi"/>
                <w:color w:val="FF0000"/>
                <w:sz w:val="20"/>
                <w:szCs w:val="20"/>
                <w:lang w:eastAsia="en-AU"/>
              </w:rPr>
            </w:pPr>
            <w:r w:rsidRPr="00AB76F9">
              <w:rPr>
                <w:rFonts w:eastAsia="Times New Roman" w:cstheme="minorHAnsi"/>
                <w:color w:val="FF0000"/>
                <w:sz w:val="20"/>
                <w:szCs w:val="20"/>
                <w:lang w:eastAsia="en-AU"/>
              </w:rPr>
              <w:t>STE-3-AUG</w:t>
            </w:r>
          </w:p>
        </w:tc>
        <w:tc>
          <w:tcPr>
            <w:tcW w:w="531" w:type="pct"/>
            <w:shd w:val="clear" w:color="auto" w:fill="auto"/>
            <w:noWrap/>
            <w:vAlign w:val="bottom"/>
            <w:hideMark/>
          </w:tcPr>
          <w:p w14:paraId="09B627ED" w14:textId="77777777" w:rsidR="0036183F" w:rsidRPr="00095DF2" w:rsidRDefault="0036183F" w:rsidP="0036183F">
            <w:pPr>
              <w:spacing w:after="0" w:line="240" w:lineRule="auto"/>
              <w:jc w:val="right"/>
              <w:rPr>
                <w:rFonts w:eastAsia="Times New Roman" w:cstheme="minorHAnsi"/>
                <w:color w:val="000000"/>
                <w:sz w:val="20"/>
                <w:szCs w:val="20"/>
                <w:lang w:eastAsia="en-AU"/>
              </w:rPr>
            </w:pPr>
            <w:r w:rsidRPr="00095DF2">
              <w:rPr>
                <w:rFonts w:eastAsia="Times New Roman" w:cstheme="minorHAnsi"/>
                <w:color w:val="000000"/>
                <w:sz w:val="20"/>
                <w:szCs w:val="20"/>
                <w:lang w:eastAsia="en-AU"/>
              </w:rPr>
              <w:t>4.4E-06</w:t>
            </w:r>
          </w:p>
        </w:tc>
        <w:tc>
          <w:tcPr>
            <w:tcW w:w="530" w:type="pct"/>
            <w:shd w:val="clear" w:color="auto" w:fill="auto"/>
            <w:noWrap/>
            <w:vAlign w:val="bottom"/>
            <w:hideMark/>
          </w:tcPr>
          <w:p w14:paraId="2C266B6B" w14:textId="77777777" w:rsidR="0036183F" w:rsidRPr="00095DF2" w:rsidRDefault="0036183F" w:rsidP="0036183F">
            <w:pPr>
              <w:spacing w:after="0" w:line="240" w:lineRule="auto"/>
              <w:jc w:val="right"/>
              <w:rPr>
                <w:rFonts w:eastAsia="Times New Roman" w:cstheme="minorHAnsi"/>
                <w:color w:val="000000"/>
                <w:sz w:val="20"/>
                <w:szCs w:val="20"/>
                <w:lang w:eastAsia="en-AU"/>
              </w:rPr>
            </w:pPr>
            <w:r w:rsidRPr="00095DF2">
              <w:rPr>
                <w:rFonts w:eastAsia="Times New Roman" w:cstheme="minorHAnsi"/>
                <w:color w:val="000000"/>
                <w:sz w:val="20"/>
                <w:szCs w:val="20"/>
                <w:lang w:eastAsia="en-AU"/>
              </w:rPr>
              <w:t>-0.00035</w:t>
            </w:r>
          </w:p>
        </w:tc>
        <w:tc>
          <w:tcPr>
            <w:tcW w:w="531" w:type="pct"/>
            <w:shd w:val="clear" w:color="auto" w:fill="auto"/>
            <w:noWrap/>
            <w:vAlign w:val="bottom"/>
            <w:hideMark/>
          </w:tcPr>
          <w:p w14:paraId="58F3A3D0" w14:textId="77777777" w:rsidR="0036183F" w:rsidRPr="00095DF2" w:rsidRDefault="0036183F" w:rsidP="0036183F">
            <w:pPr>
              <w:spacing w:after="0" w:line="240" w:lineRule="auto"/>
              <w:jc w:val="right"/>
              <w:rPr>
                <w:rFonts w:eastAsia="Times New Roman" w:cstheme="minorHAnsi"/>
                <w:color w:val="000000"/>
                <w:sz w:val="20"/>
                <w:szCs w:val="20"/>
                <w:lang w:eastAsia="en-AU"/>
              </w:rPr>
            </w:pPr>
            <w:r w:rsidRPr="00095DF2">
              <w:rPr>
                <w:rFonts w:eastAsia="Times New Roman" w:cstheme="minorHAnsi"/>
                <w:color w:val="000000"/>
                <w:sz w:val="20"/>
                <w:szCs w:val="20"/>
                <w:lang w:eastAsia="en-AU"/>
              </w:rPr>
              <w:t>0.00774</w:t>
            </w:r>
          </w:p>
        </w:tc>
        <w:tc>
          <w:tcPr>
            <w:tcW w:w="531" w:type="pct"/>
            <w:shd w:val="clear" w:color="auto" w:fill="auto"/>
            <w:noWrap/>
            <w:vAlign w:val="bottom"/>
            <w:hideMark/>
          </w:tcPr>
          <w:p w14:paraId="15E04865" w14:textId="77777777" w:rsidR="0036183F" w:rsidRPr="00095DF2" w:rsidRDefault="0036183F" w:rsidP="0036183F">
            <w:pPr>
              <w:spacing w:after="0" w:line="240" w:lineRule="auto"/>
              <w:jc w:val="right"/>
              <w:rPr>
                <w:rFonts w:eastAsia="Times New Roman" w:cstheme="minorHAnsi"/>
                <w:color w:val="000000"/>
                <w:sz w:val="20"/>
                <w:szCs w:val="20"/>
                <w:lang w:eastAsia="en-AU"/>
              </w:rPr>
            </w:pPr>
            <w:r w:rsidRPr="00095DF2">
              <w:rPr>
                <w:rFonts w:eastAsia="Times New Roman" w:cstheme="minorHAnsi"/>
                <w:color w:val="000000"/>
                <w:sz w:val="20"/>
                <w:szCs w:val="20"/>
                <w:lang w:eastAsia="en-AU"/>
              </w:rPr>
              <w:t>0.064724</w:t>
            </w:r>
          </w:p>
        </w:tc>
        <w:tc>
          <w:tcPr>
            <w:tcW w:w="530" w:type="pct"/>
            <w:shd w:val="clear" w:color="auto" w:fill="auto"/>
            <w:noWrap/>
            <w:vAlign w:val="bottom"/>
            <w:hideMark/>
          </w:tcPr>
          <w:p w14:paraId="5845F866" w14:textId="77777777" w:rsidR="0036183F" w:rsidRPr="00095DF2" w:rsidRDefault="0036183F" w:rsidP="0036183F">
            <w:pPr>
              <w:spacing w:after="0" w:line="240" w:lineRule="auto"/>
              <w:jc w:val="right"/>
              <w:rPr>
                <w:rFonts w:eastAsia="Times New Roman" w:cstheme="minorHAnsi"/>
                <w:color w:val="000000"/>
                <w:sz w:val="20"/>
                <w:szCs w:val="20"/>
                <w:lang w:eastAsia="en-AU"/>
              </w:rPr>
            </w:pPr>
            <w:r w:rsidRPr="00095DF2">
              <w:rPr>
                <w:rFonts w:eastAsia="Times New Roman" w:cstheme="minorHAnsi"/>
                <w:color w:val="000000"/>
                <w:sz w:val="20"/>
                <w:szCs w:val="20"/>
                <w:lang w:eastAsia="en-AU"/>
              </w:rPr>
              <w:t>0.109486</w:t>
            </w:r>
          </w:p>
        </w:tc>
        <w:tc>
          <w:tcPr>
            <w:tcW w:w="530" w:type="pct"/>
            <w:shd w:val="clear" w:color="auto" w:fill="auto"/>
            <w:noWrap/>
            <w:vAlign w:val="bottom"/>
            <w:hideMark/>
          </w:tcPr>
          <w:p w14:paraId="0F573341" w14:textId="77777777" w:rsidR="0036183F" w:rsidRPr="00095DF2" w:rsidRDefault="0036183F" w:rsidP="0036183F">
            <w:pPr>
              <w:spacing w:after="0" w:line="240" w:lineRule="auto"/>
              <w:jc w:val="right"/>
              <w:rPr>
                <w:rFonts w:eastAsia="Times New Roman" w:cstheme="minorHAnsi"/>
                <w:color w:val="000000"/>
                <w:sz w:val="20"/>
                <w:szCs w:val="20"/>
                <w:lang w:eastAsia="en-AU"/>
              </w:rPr>
            </w:pPr>
            <w:r w:rsidRPr="00095DF2">
              <w:rPr>
                <w:rFonts w:eastAsia="Times New Roman" w:cstheme="minorHAnsi"/>
                <w:color w:val="000000"/>
                <w:sz w:val="20"/>
                <w:szCs w:val="20"/>
                <w:lang w:eastAsia="en-AU"/>
              </w:rPr>
              <w:t>367.0</w:t>
            </w:r>
          </w:p>
        </w:tc>
        <w:tc>
          <w:tcPr>
            <w:tcW w:w="455" w:type="pct"/>
            <w:shd w:val="clear" w:color="auto" w:fill="auto"/>
            <w:noWrap/>
            <w:vAlign w:val="bottom"/>
            <w:hideMark/>
          </w:tcPr>
          <w:p w14:paraId="1F56020F" w14:textId="77777777" w:rsidR="0036183F" w:rsidRPr="00095DF2" w:rsidRDefault="0036183F" w:rsidP="0036183F">
            <w:pPr>
              <w:spacing w:after="0" w:line="240" w:lineRule="auto"/>
              <w:jc w:val="right"/>
              <w:rPr>
                <w:rFonts w:eastAsia="Times New Roman" w:cstheme="minorHAnsi"/>
                <w:color w:val="000000"/>
                <w:sz w:val="20"/>
                <w:szCs w:val="20"/>
                <w:lang w:eastAsia="en-AU"/>
              </w:rPr>
            </w:pPr>
            <w:r w:rsidRPr="00095DF2">
              <w:rPr>
                <w:rFonts w:eastAsia="Times New Roman" w:cstheme="minorHAnsi"/>
                <w:color w:val="000000"/>
                <w:sz w:val="20"/>
                <w:szCs w:val="20"/>
                <w:lang w:eastAsia="en-AU"/>
              </w:rPr>
              <w:t>11.84</w:t>
            </w:r>
          </w:p>
        </w:tc>
      </w:tr>
      <w:tr w:rsidR="0036183F" w:rsidRPr="009C0067" w14:paraId="455A73E0" w14:textId="77777777" w:rsidTr="00095DF2">
        <w:trPr>
          <w:trHeight w:val="300"/>
        </w:trPr>
        <w:tc>
          <w:tcPr>
            <w:tcW w:w="452" w:type="pct"/>
            <w:shd w:val="clear" w:color="auto" w:fill="auto"/>
            <w:noWrap/>
            <w:vAlign w:val="bottom"/>
            <w:hideMark/>
          </w:tcPr>
          <w:p w14:paraId="3F3B5564" w14:textId="77777777" w:rsidR="0036183F" w:rsidRPr="00095DF2" w:rsidRDefault="0036183F" w:rsidP="0036183F">
            <w:pPr>
              <w:spacing w:after="0" w:line="240" w:lineRule="auto"/>
              <w:rPr>
                <w:rFonts w:eastAsia="Times New Roman" w:cstheme="minorHAnsi"/>
                <w:color w:val="000000"/>
                <w:sz w:val="20"/>
                <w:szCs w:val="20"/>
                <w:lang w:eastAsia="en-AU"/>
              </w:rPr>
            </w:pPr>
            <w:r w:rsidRPr="00095DF2">
              <w:rPr>
                <w:rFonts w:eastAsia="Times New Roman" w:cstheme="minorHAnsi"/>
                <w:color w:val="000000"/>
                <w:sz w:val="20"/>
                <w:szCs w:val="20"/>
                <w:lang w:eastAsia="en-AU"/>
              </w:rPr>
              <w:t>SEP</w:t>
            </w:r>
          </w:p>
        </w:tc>
        <w:tc>
          <w:tcPr>
            <w:tcW w:w="303" w:type="pct"/>
            <w:shd w:val="clear" w:color="auto" w:fill="auto"/>
            <w:noWrap/>
            <w:vAlign w:val="bottom"/>
            <w:hideMark/>
          </w:tcPr>
          <w:p w14:paraId="6247B704" w14:textId="77777777" w:rsidR="0036183F" w:rsidRPr="00095DF2" w:rsidRDefault="0036183F" w:rsidP="0036183F">
            <w:pPr>
              <w:spacing w:after="0" w:line="240" w:lineRule="auto"/>
              <w:jc w:val="right"/>
              <w:rPr>
                <w:rFonts w:eastAsia="Times New Roman" w:cstheme="minorHAnsi"/>
                <w:color w:val="000000"/>
                <w:sz w:val="20"/>
                <w:szCs w:val="20"/>
                <w:lang w:eastAsia="en-AU"/>
              </w:rPr>
            </w:pPr>
            <w:r w:rsidRPr="00095DF2">
              <w:rPr>
                <w:rFonts w:eastAsia="Times New Roman" w:cstheme="minorHAnsi"/>
                <w:color w:val="000000"/>
                <w:sz w:val="20"/>
                <w:szCs w:val="20"/>
                <w:lang w:eastAsia="en-AU"/>
              </w:rPr>
              <w:t>30</w:t>
            </w:r>
          </w:p>
        </w:tc>
        <w:tc>
          <w:tcPr>
            <w:tcW w:w="606" w:type="pct"/>
            <w:shd w:val="clear" w:color="auto" w:fill="auto"/>
            <w:noWrap/>
            <w:vAlign w:val="bottom"/>
            <w:hideMark/>
          </w:tcPr>
          <w:p w14:paraId="7444FE8C" w14:textId="77777777" w:rsidR="0036183F" w:rsidRPr="00AB76F9" w:rsidRDefault="0036183F" w:rsidP="0036183F">
            <w:pPr>
              <w:spacing w:after="0" w:line="240" w:lineRule="auto"/>
              <w:rPr>
                <w:rFonts w:eastAsia="Times New Roman" w:cstheme="minorHAnsi"/>
                <w:color w:val="FF0000"/>
                <w:sz w:val="20"/>
                <w:szCs w:val="20"/>
                <w:lang w:eastAsia="en-AU"/>
              </w:rPr>
            </w:pPr>
            <w:r w:rsidRPr="00AB76F9">
              <w:rPr>
                <w:rFonts w:eastAsia="Times New Roman" w:cstheme="minorHAnsi"/>
                <w:color w:val="FF0000"/>
                <w:sz w:val="20"/>
                <w:szCs w:val="20"/>
                <w:lang w:eastAsia="en-AU"/>
              </w:rPr>
              <w:t>STE-3-SEP</w:t>
            </w:r>
          </w:p>
        </w:tc>
        <w:tc>
          <w:tcPr>
            <w:tcW w:w="531" w:type="pct"/>
            <w:shd w:val="clear" w:color="auto" w:fill="auto"/>
            <w:noWrap/>
            <w:vAlign w:val="bottom"/>
            <w:hideMark/>
          </w:tcPr>
          <w:p w14:paraId="15E648DB" w14:textId="77777777" w:rsidR="0036183F" w:rsidRPr="00095DF2" w:rsidRDefault="0036183F" w:rsidP="0036183F">
            <w:pPr>
              <w:spacing w:after="0" w:line="240" w:lineRule="auto"/>
              <w:jc w:val="right"/>
              <w:rPr>
                <w:rFonts w:eastAsia="Times New Roman" w:cstheme="minorHAnsi"/>
                <w:color w:val="000000"/>
                <w:sz w:val="20"/>
                <w:szCs w:val="20"/>
                <w:lang w:eastAsia="en-AU"/>
              </w:rPr>
            </w:pPr>
            <w:r w:rsidRPr="00095DF2">
              <w:rPr>
                <w:rFonts w:eastAsia="Times New Roman" w:cstheme="minorHAnsi"/>
                <w:color w:val="000000"/>
                <w:sz w:val="20"/>
                <w:szCs w:val="20"/>
                <w:lang w:eastAsia="en-AU"/>
              </w:rPr>
              <w:t>-1.2E-05</w:t>
            </w:r>
          </w:p>
        </w:tc>
        <w:tc>
          <w:tcPr>
            <w:tcW w:w="530" w:type="pct"/>
            <w:shd w:val="clear" w:color="auto" w:fill="auto"/>
            <w:noWrap/>
            <w:vAlign w:val="bottom"/>
            <w:hideMark/>
          </w:tcPr>
          <w:p w14:paraId="3E85C71C" w14:textId="77777777" w:rsidR="0036183F" w:rsidRPr="00095DF2" w:rsidRDefault="0036183F" w:rsidP="0036183F">
            <w:pPr>
              <w:spacing w:after="0" w:line="240" w:lineRule="auto"/>
              <w:jc w:val="right"/>
              <w:rPr>
                <w:rFonts w:eastAsia="Times New Roman" w:cstheme="minorHAnsi"/>
                <w:color w:val="000000"/>
                <w:sz w:val="20"/>
                <w:szCs w:val="20"/>
                <w:lang w:eastAsia="en-AU"/>
              </w:rPr>
            </w:pPr>
            <w:r w:rsidRPr="00095DF2">
              <w:rPr>
                <w:rFonts w:eastAsia="Times New Roman" w:cstheme="minorHAnsi"/>
                <w:color w:val="000000"/>
                <w:sz w:val="20"/>
                <w:szCs w:val="20"/>
                <w:lang w:eastAsia="en-AU"/>
              </w:rPr>
              <w:t>0.000414</w:t>
            </w:r>
          </w:p>
        </w:tc>
        <w:tc>
          <w:tcPr>
            <w:tcW w:w="531" w:type="pct"/>
            <w:shd w:val="clear" w:color="auto" w:fill="auto"/>
            <w:noWrap/>
            <w:vAlign w:val="bottom"/>
            <w:hideMark/>
          </w:tcPr>
          <w:p w14:paraId="2D3456F0" w14:textId="77777777" w:rsidR="0036183F" w:rsidRPr="00095DF2" w:rsidRDefault="0036183F" w:rsidP="0036183F">
            <w:pPr>
              <w:spacing w:after="0" w:line="240" w:lineRule="auto"/>
              <w:jc w:val="right"/>
              <w:rPr>
                <w:rFonts w:eastAsia="Times New Roman" w:cstheme="minorHAnsi"/>
                <w:color w:val="000000"/>
                <w:sz w:val="20"/>
                <w:szCs w:val="20"/>
                <w:lang w:eastAsia="en-AU"/>
              </w:rPr>
            </w:pPr>
            <w:r w:rsidRPr="00095DF2">
              <w:rPr>
                <w:rFonts w:eastAsia="Times New Roman" w:cstheme="minorHAnsi"/>
                <w:color w:val="000000"/>
                <w:sz w:val="20"/>
                <w:szCs w:val="20"/>
                <w:lang w:eastAsia="en-AU"/>
              </w:rPr>
              <w:t>-0.00102</w:t>
            </w:r>
          </w:p>
        </w:tc>
        <w:tc>
          <w:tcPr>
            <w:tcW w:w="531" w:type="pct"/>
            <w:shd w:val="clear" w:color="auto" w:fill="auto"/>
            <w:noWrap/>
            <w:vAlign w:val="bottom"/>
            <w:hideMark/>
          </w:tcPr>
          <w:p w14:paraId="4BF7FFE4" w14:textId="77777777" w:rsidR="0036183F" w:rsidRPr="00095DF2" w:rsidRDefault="0036183F" w:rsidP="0036183F">
            <w:pPr>
              <w:spacing w:after="0" w:line="240" w:lineRule="auto"/>
              <w:jc w:val="right"/>
              <w:rPr>
                <w:rFonts w:eastAsia="Times New Roman" w:cstheme="minorHAnsi"/>
                <w:color w:val="000000"/>
                <w:sz w:val="20"/>
                <w:szCs w:val="20"/>
                <w:lang w:eastAsia="en-AU"/>
              </w:rPr>
            </w:pPr>
            <w:r w:rsidRPr="00095DF2">
              <w:rPr>
                <w:rFonts w:eastAsia="Times New Roman" w:cstheme="minorHAnsi"/>
                <w:color w:val="000000"/>
                <w:sz w:val="20"/>
                <w:szCs w:val="20"/>
                <w:lang w:eastAsia="en-AU"/>
              </w:rPr>
              <w:t>0.04258</w:t>
            </w:r>
          </w:p>
        </w:tc>
        <w:tc>
          <w:tcPr>
            <w:tcW w:w="530" w:type="pct"/>
            <w:shd w:val="clear" w:color="auto" w:fill="auto"/>
            <w:noWrap/>
            <w:vAlign w:val="bottom"/>
            <w:hideMark/>
          </w:tcPr>
          <w:p w14:paraId="0420AB58" w14:textId="77777777" w:rsidR="0036183F" w:rsidRPr="00095DF2" w:rsidRDefault="0036183F" w:rsidP="0036183F">
            <w:pPr>
              <w:spacing w:after="0" w:line="240" w:lineRule="auto"/>
              <w:jc w:val="right"/>
              <w:rPr>
                <w:rFonts w:eastAsia="Times New Roman" w:cstheme="minorHAnsi"/>
                <w:color w:val="000000"/>
                <w:sz w:val="20"/>
                <w:szCs w:val="20"/>
                <w:lang w:eastAsia="en-AU"/>
              </w:rPr>
            </w:pPr>
            <w:r w:rsidRPr="00095DF2">
              <w:rPr>
                <w:rFonts w:eastAsia="Times New Roman" w:cstheme="minorHAnsi"/>
                <w:color w:val="000000"/>
                <w:sz w:val="20"/>
                <w:szCs w:val="20"/>
                <w:lang w:eastAsia="en-AU"/>
              </w:rPr>
              <w:t>0.058472</w:t>
            </w:r>
          </w:p>
        </w:tc>
        <w:tc>
          <w:tcPr>
            <w:tcW w:w="530" w:type="pct"/>
            <w:shd w:val="clear" w:color="auto" w:fill="auto"/>
            <w:noWrap/>
            <w:vAlign w:val="bottom"/>
            <w:hideMark/>
          </w:tcPr>
          <w:p w14:paraId="7459F674" w14:textId="77777777" w:rsidR="0036183F" w:rsidRPr="00095DF2" w:rsidRDefault="0036183F" w:rsidP="0036183F">
            <w:pPr>
              <w:spacing w:after="0" w:line="240" w:lineRule="auto"/>
              <w:jc w:val="right"/>
              <w:rPr>
                <w:rFonts w:eastAsia="Times New Roman" w:cstheme="minorHAnsi"/>
                <w:color w:val="000000"/>
                <w:sz w:val="20"/>
                <w:szCs w:val="20"/>
                <w:lang w:eastAsia="en-AU"/>
              </w:rPr>
            </w:pPr>
            <w:r w:rsidRPr="00095DF2">
              <w:rPr>
                <w:rFonts w:eastAsia="Times New Roman" w:cstheme="minorHAnsi"/>
                <w:color w:val="000000"/>
                <w:sz w:val="20"/>
                <w:szCs w:val="20"/>
                <w:lang w:eastAsia="en-AU"/>
              </w:rPr>
              <w:t>196.0</w:t>
            </w:r>
          </w:p>
        </w:tc>
        <w:tc>
          <w:tcPr>
            <w:tcW w:w="455" w:type="pct"/>
            <w:shd w:val="clear" w:color="auto" w:fill="auto"/>
            <w:noWrap/>
            <w:vAlign w:val="bottom"/>
            <w:hideMark/>
          </w:tcPr>
          <w:p w14:paraId="3A50B5C7" w14:textId="77777777" w:rsidR="0036183F" w:rsidRPr="00095DF2" w:rsidRDefault="0036183F" w:rsidP="0036183F">
            <w:pPr>
              <w:spacing w:after="0" w:line="240" w:lineRule="auto"/>
              <w:jc w:val="right"/>
              <w:rPr>
                <w:rFonts w:eastAsia="Times New Roman" w:cstheme="minorHAnsi"/>
                <w:color w:val="000000"/>
                <w:sz w:val="20"/>
                <w:szCs w:val="20"/>
                <w:lang w:eastAsia="en-AU"/>
              </w:rPr>
            </w:pPr>
            <w:r w:rsidRPr="00095DF2">
              <w:rPr>
                <w:rFonts w:eastAsia="Times New Roman" w:cstheme="minorHAnsi"/>
                <w:color w:val="000000"/>
                <w:sz w:val="20"/>
                <w:szCs w:val="20"/>
                <w:lang w:eastAsia="en-AU"/>
              </w:rPr>
              <w:t>6.53</w:t>
            </w:r>
          </w:p>
        </w:tc>
      </w:tr>
      <w:tr w:rsidR="0036183F" w:rsidRPr="009C0067" w14:paraId="285D15E5" w14:textId="77777777" w:rsidTr="00095DF2">
        <w:trPr>
          <w:trHeight w:val="300"/>
        </w:trPr>
        <w:tc>
          <w:tcPr>
            <w:tcW w:w="452" w:type="pct"/>
            <w:shd w:val="clear" w:color="auto" w:fill="auto"/>
            <w:noWrap/>
            <w:vAlign w:val="bottom"/>
            <w:hideMark/>
          </w:tcPr>
          <w:p w14:paraId="3A1C3762" w14:textId="77777777" w:rsidR="0036183F" w:rsidRPr="00095DF2" w:rsidRDefault="0036183F" w:rsidP="0036183F">
            <w:pPr>
              <w:spacing w:after="0" w:line="240" w:lineRule="auto"/>
              <w:rPr>
                <w:rFonts w:eastAsia="Times New Roman" w:cstheme="minorHAnsi"/>
                <w:color w:val="000000"/>
                <w:sz w:val="20"/>
                <w:szCs w:val="20"/>
                <w:lang w:eastAsia="en-AU"/>
              </w:rPr>
            </w:pPr>
            <w:r w:rsidRPr="00095DF2">
              <w:rPr>
                <w:rFonts w:eastAsia="Times New Roman" w:cstheme="minorHAnsi"/>
                <w:color w:val="000000"/>
                <w:sz w:val="20"/>
                <w:szCs w:val="20"/>
                <w:lang w:eastAsia="en-AU"/>
              </w:rPr>
              <w:t>OCT</w:t>
            </w:r>
          </w:p>
        </w:tc>
        <w:tc>
          <w:tcPr>
            <w:tcW w:w="303" w:type="pct"/>
            <w:shd w:val="clear" w:color="auto" w:fill="auto"/>
            <w:noWrap/>
            <w:vAlign w:val="bottom"/>
            <w:hideMark/>
          </w:tcPr>
          <w:p w14:paraId="678590BA" w14:textId="77777777" w:rsidR="0036183F" w:rsidRPr="00095DF2" w:rsidRDefault="0036183F" w:rsidP="0036183F">
            <w:pPr>
              <w:spacing w:after="0" w:line="240" w:lineRule="auto"/>
              <w:jc w:val="right"/>
              <w:rPr>
                <w:rFonts w:eastAsia="Times New Roman" w:cstheme="minorHAnsi"/>
                <w:color w:val="000000"/>
                <w:sz w:val="20"/>
                <w:szCs w:val="20"/>
                <w:lang w:eastAsia="en-AU"/>
              </w:rPr>
            </w:pPr>
            <w:r w:rsidRPr="00095DF2">
              <w:rPr>
                <w:rFonts w:eastAsia="Times New Roman" w:cstheme="minorHAnsi"/>
                <w:color w:val="000000"/>
                <w:sz w:val="20"/>
                <w:szCs w:val="20"/>
                <w:lang w:eastAsia="en-AU"/>
              </w:rPr>
              <w:t>31</w:t>
            </w:r>
          </w:p>
        </w:tc>
        <w:tc>
          <w:tcPr>
            <w:tcW w:w="606" w:type="pct"/>
            <w:shd w:val="clear" w:color="auto" w:fill="auto"/>
            <w:noWrap/>
            <w:vAlign w:val="bottom"/>
            <w:hideMark/>
          </w:tcPr>
          <w:p w14:paraId="0A0E1F84" w14:textId="77777777" w:rsidR="0036183F" w:rsidRPr="00AB76F9" w:rsidRDefault="0036183F" w:rsidP="0036183F">
            <w:pPr>
              <w:spacing w:after="0" w:line="240" w:lineRule="auto"/>
              <w:rPr>
                <w:rFonts w:eastAsia="Times New Roman" w:cstheme="minorHAnsi"/>
                <w:color w:val="FF0000"/>
                <w:sz w:val="20"/>
                <w:szCs w:val="20"/>
                <w:lang w:eastAsia="en-AU"/>
              </w:rPr>
            </w:pPr>
            <w:r w:rsidRPr="00AB76F9">
              <w:rPr>
                <w:rFonts w:eastAsia="Times New Roman" w:cstheme="minorHAnsi"/>
                <w:color w:val="FF0000"/>
                <w:sz w:val="20"/>
                <w:szCs w:val="20"/>
                <w:lang w:eastAsia="en-AU"/>
              </w:rPr>
              <w:t>STE-3-OCT</w:t>
            </w:r>
          </w:p>
        </w:tc>
        <w:tc>
          <w:tcPr>
            <w:tcW w:w="531" w:type="pct"/>
            <w:shd w:val="clear" w:color="auto" w:fill="auto"/>
            <w:noWrap/>
            <w:vAlign w:val="bottom"/>
            <w:hideMark/>
          </w:tcPr>
          <w:p w14:paraId="5ADBCCAA" w14:textId="77777777" w:rsidR="0036183F" w:rsidRPr="00095DF2" w:rsidRDefault="0036183F" w:rsidP="0036183F">
            <w:pPr>
              <w:spacing w:after="0" w:line="240" w:lineRule="auto"/>
              <w:jc w:val="right"/>
              <w:rPr>
                <w:rFonts w:eastAsia="Times New Roman" w:cstheme="minorHAnsi"/>
                <w:color w:val="000000"/>
                <w:sz w:val="20"/>
                <w:szCs w:val="20"/>
                <w:lang w:eastAsia="en-AU"/>
              </w:rPr>
            </w:pPr>
            <w:r w:rsidRPr="00095DF2">
              <w:rPr>
                <w:rFonts w:eastAsia="Times New Roman" w:cstheme="minorHAnsi"/>
                <w:color w:val="000000"/>
                <w:sz w:val="20"/>
                <w:szCs w:val="20"/>
                <w:lang w:eastAsia="en-AU"/>
              </w:rPr>
              <w:t>-5.1E-06</w:t>
            </w:r>
          </w:p>
        </w:tc>
        <w:tc>
          <w:tcPr>
            <w:tcW w:w="530" w:type="pct"/>
            <w:shd w:val="clear" w:color="auto" w:fill="auto"/>
            <w:noWrap/>
            <w:vAlign w:val="bottom"/>
            <w:hideMark/>
          </w:tcPr>
          <w:p w14:paraId="3D477B10" w14:textId="77777777" w:rsidR="0036183F" w:rsidRPr="00095DF2" w:rsidRDefault="0036183F" w:rsidP="0036183F">
            <w:pPr>
              <w:spacing w:after="0" w:line="240" w:lineRule="auto"/>
              <w:jc w:val="right"/>
              <w:rPr>
                <w:rFonts w:eastAsia="Times New Roman" w:cstheme="minorHAnsi"/>
                <w:color w:val="000000"/>
                <w:sz w:val="20"/>
                <w:szCs w:val="20"/>
                <w:lang w:eastAsia="en-AU"/>
              </w:rPr>
            </w:pPr>
            <w:r w:rsidRPr="00095DF2">
              <w:rPr>
                <w:rFonts w:eastAsia="Times New Roman" w:cstheme="minorHAnsi"/>
                <w:color w:val="000000"/>
                <w:sz w:val="20"/>
                <w:szCs w:val="20"/>
                <w:lang w:eastAsia="en-AU"/>
              </w:rPr>
              <w:t>0.000251</w:t>
            </w:r>
          </w:p>
        </w:tc>
        <w:tc>
          <w:tcPr>
            <w:tcW w:w="531" w:type="pct"/>
            <w:shd w:val="clear" w:color="auto" w:fill="auto"/>
            <w:noWrap/>
            <w:vAlign w:val="bottom"/>
            <w:hideMark/>
          </w:tcPr>
          <w:p w14:paraId="7A48DE77" w14:textId="77777777" w:rsidR="0036183F" w:rsidRPr="00095DF2" w:rsidRDefault="0036183F" w:rsidP="0036183F">
            <w:pPr>
              <w:spacing w:after="0" w:line="240" w:lineRule="auto"/>
              <w:jc w:val="right"/>
              <w:rPr>
                <w:rFonts w:eastAsia="Times New Roman" w:cstheme="minorHAnsi"/>
                <w:color w:val="000000"/>
                <w:sz w:val="20"/>
                <w:szCs w:val="20"/>
                <w:lang w:eastAsia="en-AU"/>
              </w:rPr>
            </w:pPr>
            <w:r w:rsidRPr="00095DF2">
              <w:rPr>
                <w:rFonts w:eastAsia="Times New Roman" w:cstheme="minorHAnsi"/>
                <w:color w:val="000000"/>
                <w:sz w:val="20"/>
                <w:szCs w:val="20"/>
                <w:lang w:eastAsia="en-AU"/>
              </w:rPr>
              <w:t>-0.00206</w:t>
            </w:r>
          </w:p>
        </w:tc>
        <w:tc>
          <w:tcPr>
            <w:tcW w:w="531" w:type="pct"/>
            <w:shd w:val="clear" w:color="auto" w:fill="auto"/>
            <w:noWrap/>
            <w:vAlign w:val="bottom"/>
            <w:hideMark/>
          </w:tcPr>
          <w:p w14:paraId="588B6A46" w14:textId="77777777" w:rsidR="0036183F" w:rsidRPr="00095DF2" w:rsidRDefault="0036183F" w:rsidP="0036183F">
            <w:pPr>
              <w:spacing w:after="0" w:line="240" w:lineRule="auto"/>
              <w:jc w:val="right"/>
              <w:rPr>
                <w:rFonts w:eastAsia="Times New Roman" w:cstheme="minorHAnsi"/>
                <w:color w:val="000000"/>
                <w:sz w:val="20"/>
                <w:szCs w:val="20"/>
                <w:lang w:eastAsia="en-AU"/>
              </w:rPr>
            </w:pPr>
            <w:r w:rsidRPr="00095DF2">
              <w:rPr>
                <w:rFonts w:eastAsia="Times New Roman" w:cstheme="minorHAnsi"/>
                <w:color w:val="000000"/>
                <w:sz w:val="20"/>
                <w:szCs w:val="20"/>
                <w:lang w:eastAsia="en-AU"/>
              </w:rPr>
              <w:t>0.05056</w:t>
            </w:r>
          </w:p>
        </w:tc>
        <w:tc>
          <w:tcPr>
            <w:tcW w:w="530" w:type="pct"/>
            <w:shd w:val="clear" w:color="auto" w:fill="auto"/>
            <w:noWrap/>
            <w:vAlign w:val="bottom"/>
            <w:hideMark/>
          </w:tcPr>
          <w:p w14:paraId="7778E09C" w14:textId="77777777" w:rsidR="0036183F" w:rsidRPr="00095DF2" w:rsidRDefault="0036183F" w:rsidP="0036183F">
            <w:pPr>
              <w:spacing w:after="0" w:line="240" w:lineRule="auto"/>
              <w:jc w:val="right"/>
              <w:rPr>
                <w:rFonts w:eastAsia="Times New Roman" w:cstheme="minorHAnsi"/>
                <w:color w:val="000000"/>
                <w:sz w:val="20"/>
                <w:szCs w:val="20"/>
                <w:lang w:eastAsia="en-AU"/>
              </w:rPr>
            </w:pPr>
            <w:r w:rsidRPr="00095DF2">
              <w:rPr>
                <w:rFonts w:eastAsia="Times New Roman" w:cstheme="minorHAnsi"/>
                <w:color w:val="000000"/>
                <w:sz w:val="20"/>
                <w:szCs w:val="20"/>
                <w:lang w:eastAsia="en-AU"/>
              </w:rPr>
              <w:t>0.048816</w:t>
            </w:r>
          </w:p>
        </w:tc>
        <w:tc>
          <w:tcPr>
            <w:tcW w:w="530" w:type="pct"/>
            <w:shd w:val="clear" w:color="auto" w:fill="auto"/>
            <w:noWrap/>
            <w:vAlign w:val="bottom"/>
            <w:hideMark/>
          </w:tcPr>
          <w:p w14:paraId="734DB110" w14:textId="77777777" w:rsidR="0036183F" w:rsidRPr="00095DF2" w:rsidRDefault="0036183F" w:rsidP="0036183F">
            <w:pPr>
              <w:spacing w:after="0" w:line="240" w:lineRule="auto"/>
              <w:jc w:val="right"/>
              <w:rPr>
                <w:rFonts w:eastAsia="Times New Roman" w:cstheme="minorHAnsi"/>
                <w:color w:val="000000"/>
                <w:sz w:val="20"/>
                <w:szCs w:val="20"/>
                <w:lang w:eastAsia="en-AU"/>
              </w:rPr>
            </w:pPr>
            <w:r w:rsidRPr="00095DF2">
              <w:rPr>
                <w:rFonts w:eastAsia="Times New Roman" w:cstheme="minorHAnsi"/>
                <w:color w:val="000000"/>
                <w:sz w:val="20"/>
                <w:szCs w:val="20"/>
                <w:lang w:eastAsia="en-AU"/>
              </w:rPr>
              <w:t>163.6</w:t>
            </w:r>
          </w:p>
        </w:tc>
        <w:tc>
          <w:tcPr>
            <w:tcW w:w="455" w:type="pct"/>
            <w:shd w:val="clear" w:color="auto" w:fill="auto"/>
            <w:noWrap/>
            <w:vAlign w:val="bottom"/>
            <w:hideMark/>
          </w:tcPr>
          <w:p w14:paraId="068E9E57" w14:textId="77777777" w:rsidR="0036183F" w:rsidRPr="00095DF2" w:rsidRDefault="0036183F" w:rsidP="0036183F">
            <w:pPr>
              <w:spacing w:after="0" w:line="240" w:lineRule="auto"/>
              <w:jc w:val="right"/>
              <w:rPr>
                <w:rFonts w:eastAsia="Times New Roman" w:cstheme="minorHAnsi"/>
                <w:color w:val="000000"/>
                <w:sz w:val="20"/>
                <w:szCs w:val="20"/>
                <w:lang w:eastAsia="en-AU"/>
              </w:rPr>
            </w:pPr>
            <w:r w:rsidRPr="00095DF2">
              <w:rPr>
                <w:rFonts w:eastAsia="Times New Roman" w:cstheme="minorHAnsi"/>
                <w:color w:val="000000"/>
                <w:sz w:val="20"/>
                <w:szCs w:val="20"/>
                <w:lang w:eastAsia="en-AU"/>
              </w:rPr>
              <w:t>5.28</w:t>
            </w:r>
          </w:p>
        </w:tc>
      </w:tr>
      <w:tr w:rsidR="0036183F" w:rsidRPr="009C0067" w14:paraId="56A03C8C" w14:textId="77777777" w:rsidTr="00095DF2">
        <w:trPr>
          <w:trHeight w:val="300"/>
        </w:trPr>
        <w:tc>
          <w:tcPr>
            <w:tcW w:w="452" w:type="pct"/>
            <w:shd w:val="clear" w:color="auto" w:fill="auto"/>
            <w:noWrap/>
            <w:vAlign w:val="bottom"/>
            <w:hideMark/>
          </w:tcPr>
          <w:p w14:paraId="161DC511" w14:textId="77777777" w:rsidR="0036183F" w:rsidRPr="00095DF2" w:rsidRDefault="0036183F" w:rsidP="0036183F">
            <w:pPr>
              <w:spacing w:after="0" w:line="240" w:lineRule="auto"/>
              <w:rPr>
                <w:rFonts w:eastAsia="Times New Roman" w:cstheme="minorHAnsi"/>
                <w:color w:val="000000"/>
                <w:sz w:val="20"/>
                <w:szCs w:val="20"/>
                <w:lang w:eastAsia="en-AU"/>
              </w:rPr>
            </w:pPr>
            <w:r w:rsidRPr="00095DF2">
              <w:rPr>
                <w:rFonts w:eastAsia="Times New Roman" w:cstheme="minorHAnsi"/>
                <w:color w:val="000000"/>
                <w:sz w:val="20"/>
                <w:szCs w:val="20"/>
                <w:lang w:eastAsia="en-AU"/>
              </w:rPr>
              <w:t>NOV</w:t>
            </w:r>
          </w:p>
        </w:tc>
        <w:tc>
          <w:tcPr>
            <w:tcW w:w="303" w:type="pct"/>
            <w:shd w:val="clear" w:color="auto" w:fill="auto"/>
            <w:noWrap/>
            <w:vAlign w:val="bottom"/>
            <w:hideMark/>
          </w:tcPr>
          <w:p w14:paraId="0F1DCC9C" w14:textId="77777777" w:rsidR="0036183F" w:rsidRPr="00095DF2" w:rsidRDefault="0036183F" w:rsidP="0036183F">
            <w:pPr>
              <w:spacing w:after="0" w:line="240" w:lineRule="auto"/>
              <w:jc w:val="right"/>
              <w:rPr>
                <w:rFonts w:eastAsia="Times New Roman" w:cstheme="minorHAnsi"/>
                <w:color w:val="000000"/>
                <w:sz w:val="20"/>
                <w:szCs w:val="20"/>
                <w:lang w:eastAsia="en-AU"/>
              </w:rPr>
            </w:pPr>
            <w:r w:rsidRPr="00095DF2">
              <w:rPr>
                <w:rFonts w:eastAsia="Times New Roman" w:cstheme="minorHAnsi"/>
                <w:color w:val="000000"/>
                <w:sz w:val="20"/>
                <w:szCs w:val="20"/>
                <w:lang w:eastAsia="en-AU"/>
              </w:rPr>
              <w:t>30</w:t>
            </w:r>
          </w:p>
        </w:tc>
        <w:tc>
          <w:tcPr>
            <w:tcW w:w="606" w:type="pct"/>
            <w:shd w:val="clear" w:color="auto" w:fill="auto"/>
            <w:noWrap/>
            <w:vAlign w:val="bottom"/>
            <w:hideMark/>
          </w:tcPr>
          <w:p w14:paraId="053F2F54" w14:textId="77777777" w:rsidR="0036183F" w:rsidRPr="00AB76F9" w:rsidRDefault="0036183F" w:rsidP="0036183F">
            <w:pPr>
              <w:spacing w:after="0" w:line="240" w:lineRule="auto"/>
              <w:rPr>
                <w:rFonts w:eastAsia="Times New Roman" w:cstheme="minorHAnsi"/>
                <w:color w:val="FF0000"/>
                <w:sz w:val="20"/>
                <w:szCs w:val="20"/>
                <w:lang w:eastAsia="en-AU"/>
              </w:rPr>
            </w:pPr>
            <w:r w:rsidRPr="00AB76F9">
              <w:rPr>
                <w:rFonts w:eastAsia="Times New Roman" w:cstheme="minorHAnsi"/>
                <w:color w:val="FF0000"/>
                <w:sz w:val="20"/>
                <w:szCs w:val="20"/>
                <w:lang w:eastAsia="en-AU"/>
              </w:rPr>
              <w:t>STE-3-NOV</w:t>
            </w:r>
          </w:p>
        </w:tc>
        <w:tc>
          <w:tcPr>
            <w:tcW w:w="531" w:type="pct"/>
            <w:shd w:val="clear" w:color="auto" w:fill="auto"/>
            <w:noWrap/>
            <w:vAlign w:val="bottom"/>
            <w:hideMark/>
          </w:tcPr>
          <w:p w14:paraId="640754E6" w14:textId="77777777" w:rsidR="0036183F" w:rsidRPr="00095DF2" w:rsidRDefault="0036183F" w:rsidP="0036183F">
            <w:pPr>
              <w:spacing w:after="0" w:line="240" w:lineRule="auto"/>
              <w:jc w:val="right"/>
              <w:rPr>
                <w:rFonts w:eastAsia="Times New Roman" w:cstheme="minorHAnsi"/>
                <w:color w:val="000000"/>
                <w:sz w:val="20"/>
                <w:szCs w:val="20"/>
                <w:lang w:eastAsia="en-AU"/>
              </w:rPr>
            </w:pPr>
            <w:r w:rsidRPr="00095DF2">
              <w:rPr>
                <w:rFonts w:eastAsia="Times New Roman" w:cstheme="minorHAnsi"/>
                <w:color w:val="000000"/>
                <w:sz w:val="20"/>
                <w:szCs w:val="20"/>
                <w:lang w:eastAsia="en-AU"/>
              </w:rPr>
              <w:t>1.41E-06</w:t>
            </w:r>
          </w:p>
        </w:tc>
        <w:tc>
          <w:tcPr>
            <w:tcW w:w="530" w:type="pct"/>
            <w:shd w:val="clear" w:color="auto" w:fill="auto"/>
            <w:noWrap/>
            <w:vAlign w:val="bottom"/>
            <w:hideMark/>
          </w:tcPr>
          <w:p w14:paraId="0850DBEB" w14:textId="77777777" w:rsidR="0036183F" w:rsidRPr="00095DF2" w:rsidRDefault="0036183F" w:rsidP="0036183F">
            <w:pPr>
              <w:spacing w:after="0" w:line="240" w:lineRule="auto"/>
              <w:jc w:val="right"/>
              <w:rPr>
                <w:rFonts w:eastAsia="Times New Roman" w:cstheme="minorHAnsi"/>
                <w:color w:val="000000"/>
                <w:sz w:val="20"/>
                <w:szCs w:val="20"/>
                <w:lang w:eastAsia="en-AU"/>
              </w:rPr>
            </w:pPr>
            <w:r w:rsidRPr="00095DF2">
              <w:rPr>
                <w:rFonts w:eastAsia="Times New Roman" w:cstheme="minorHAnsi"/>
                <w:color w:val="000000"/>
                <w:sz w:val="20"/>
                <w:szCs w:val="20"/>
                <w:lang w:eastAsia="en-AU"/>
              </w:rPr>
              <w:t>-3.9E-05</w:t>
            </w:r>
          </w:p>
        </w:tc>
        <w:tc>
          <w:tcPr>
            <w:tcW w:w="531" w:type="pct"/>
            <w:shd w:val="clear" w:color="auto" w:fill="auto"/>
            <w:noWrap/>
            <w:vAlign w:val="bottom"/>
            <w:hideMark/>
          </w:tcPr>
          <w:p w14:paraId="21116A1D" w14:textId="77777777" w:rsidR="0036183F" w:rsidRPr="00095DF2" w:rsidRDefault="0036183F" w:rsidP="0036183F">
            <w:pPr>
              <w:spacing w:after="0" w:line="240" w:lineRule="auto"/>
              <w:jc w:val="right"/>
              <w:rPr>
                <w:rFonts w:eastAsia="Times New Roman" w:cstheme="minorHAnsi"/>
                <w:color w:val="000000"/>
                <w:sz w:val="20"/>
                <w:szCs w:val="20"/>
                <w:lang w:eastAsia="en-AU"/>
              </w:rPr>
            </w:pPr>
            <w:r w:rsidRPr="00095DF2">
              <w:rPr>
                <w:rFonts w:eastAsia="Times New Roman" w:cstheme="minorHAnsi"/>
                <w:color w:val="000000"/>
                <w:sz w:val="20"/>
                <w:szCs w:val="20"/>
                <w:lang w:eastAsia="en-AU"/>
              </w:rPr>
              <w:t>0.001452</w:t>
            </w:r>
          </w:p>
        </w:tc>
        <w:tc>
          <w:tcPr>
            <w:tcW w:w="531" w:type="pct"/>
            <w:shd w:val="clear" w:color="auto" w:fill="auto"/>
            <w:noWrap/>
            <w:vAlign w:val="bottom"/>
            <w:hideMark/>
          </w:tcPr>
          <w:p w14:paraId="3420A6AA" w14:textId="77777777" w:rsidR="0036183F" w:rsidRPr="00095DF2" w:rsidRDefault="0036183F" w:rsidP="0036183F">
            <w:pPr>
              <w:spacing w:after="0" w:line="240" w:lineRule="auto"/>
              <w:jc w:val="right"/>
              <w:rPr>
                <w:rFonts w:eastAsia="Times New Roman" w:cstheme="minorHAnsi"/>
                <w:color w:val="000000"/>
                <w:sz w:val="20"/>
                <w:szCs w:val="20"/>
                <w:lang w:eastAsia="en-AU"/>
              </w:rPr>
            </w:pPr>
            <w:r w:rsidRPr="00095DF2">
              <w:rPr>
                <w:rFonts w:eastAsia="Times New Roman" w:cstheme="minorHAnsi"/>
                <w:color w:val="000000"/>
                <w:sz w:val="20"/>
                <w:szCs w:val="20"/>
                <w:lang w:eastAsia="en-AU"/>
              </w:rPr>
              <w:t>0.023815</w:t>
            </w:r>
          </w:p>
        </w:tc>
        <w:tc>
          <w:tcPr>
            <w:tcW w:w="530" w:type="pct"/>
            <w:shd w:val="clear" w:color="auto" w:fill="auto"/>
            <w:noWrap/>
            <w:vAlign w:val="bottom"/>
            <w:hideMark/>
          </w:tcPr>
          <w:p w14:paraId="63A69036" w14:textId="77777777" w:rsidR="0036183F" w:rsidRPr="00095DF2" w:rsidRDefault="0036183F" w:rsidP="0036183F">
            <w:pPr>
              <w:spacing w:after="0" w:line="240" w:lineRule="auto"/>
              <w:jc w:val="right"/>
              <w:rPr>
                <w:rFonts w:eastAsia="Times New Roman" w:cstheme="minorHAnsi"/>
                <w:color w:val="000000"/>
                <w:sz w:val="20"/>
                <w:szCs w:val="20"/>
                <w:lang w:eastAsia="en-AU"/>
              </w:rPr>
            </w:pPr>
            <w:r w:rsidRPr="00095DF2">
              <w:rPr>
                <w:rFonts w:eastAsia="Times New Roman" w:cstheme="minorHAnsi"/>
                <w:color w:val="000000"/>
                <w:sz w:val="20"/>
                <w:szCs w:val="20"/>
                <w:lang w:eastAsia="en-AU"/>
              </w:rPr>
              <w:t>0.03497</w:t>
            </w:r>
          </w:p>
        </w:tc>
        <w:tc>
          <w:tcPr>
            <w:tcW w:w="530" w:type="pct"/>
            <w:shd w:val="clear" w:color="auto" w:fill="auto"/>
            <w:noWrap/>
            <w:vAlign w:val="bottom"/>
            <w:hideMark/>
          </w:tcPr>
          <w:p w14:paraId="07F75A43" w14:textId="77777777" w:rsidR="0036183F" w:rsidRPr="00095DF2" w:rsidRDefault="0036183F" w:rsidP="0036183F">
            <w:pPr>
              <w:spacing w:after="0" w:line="240" w:lineRule="auto"/>
              <w:jc w:val="right"/>
              <w:rPr>
                <w:rFonts w:eastAsia="Times New Roman" w:cstheme="minorHAnsi"/>
                <w:color w:val="000000"/>
                <w:sz w:val="20"/>
                <w:szCs w:val="20"/>
                <w:lang w:eastAsia="en-AU"/>
              </w:rPr>
            </w:pPr>
            <w:r w:rsidRPr="00095DF2">
              <w:rPr>
                <w:rFonts w:eastAsia="Times New Roman" w:cstheme="minorHAnsi"/>
                <w:color w:val="000000"/>
                <w:sz w:val="20"/>
                <w:szCs w:val="20"/>
                <w:lang w:eastAsia="en-AU"/>
              </w:rPr>
              <w:t>117.2</w:t>
            </w:r>
          </w:p>
        </w:tc>
        <w:tc>
          <w:tcPr>
            <w:tcW w:w="455" w:type="pct"/>
            <w:shd w:val="clear" w:color="auto" w:fill="auto"/>
            <w:noWrap/>
            <w:vAlign w:val="bottom"/>
            <w:hideMark/>
          </w:tcPr>
          <w:p w14:paraId="374E6C5F" w14:textId="77777777" w:rsidR="0036183F" w:rsidRPr="00095DF2" w:rsidRDefault="0036183F" w:rsidP="0036183F">
            <w:pPr>
              <w:spacing w:after="0" w:line="240" w:lineRule="auto"/>
              <w:jc w:val="right"/>
              <w:rPr>
                <w:rFonts w:eastAsia="Times New Roman" w:cstheme="minorHAnsi"/>
                <w:color w:val="000000"/>
                <w:sz w:val="20"/>
                <w:szCs w:val="20"/>
                <w:lang w:eastAsia="en-AU"/>
              </w:rPr>
            </w:pPr>
            <w:r w:rsidRPr="00095DF2">
              <w:rPr>
                <w:rFonts w:eastAsia="Times New Roman" w:cstheme="minorHAnsi"/>
                <w:color w:val="000000"/>
                <w:sz w:val="20"/>
                <w:szCs w:val="20"/>
                <w:lang w:eastAsia="en-AU"/>
              </w:rPr>
              <w:t>3.91</w:t>
            </w:r>
          </w:p>
        </w:tc>
      </w:tr>
      <w:tr w:rsidR="0036183F" w:rsidRPr="009C0067" w14:paraId="77A1E93C" w14:textId="77777777" w:rsidTr="00095DF2">
        <w:trPr>
          <w:trHeight w:val="300"/>
        </w:trPr>
        <w:tc>
          <w:tcPr>
            <w:tcW w:w="452" w:type="pct"/>
            <w:shd w:val="clear" w:color="auto" w:fill="auto"/>
            <w:noWrap/>
            <w:vAlign w:val="bottom"/>
            <w:hideMark/>
          </w:tcPr>
          <w:p w14:paraId="5C3F9E00" w14:textId="77777777" w:rsidR="0036183F" w:rsidRPr="00095DF2" w:rsidRDefault="0036183F" w:rsidP="0036183F">
            <w:pPr>
              <w:spacing w:after="0" w:line="240" w:lineRule="auto"/>
              <w:rPr>
                <w:rFonts w:eastAsia="Times New Roman" w:cstheme="minorHAnsi"/>
                <w:color w:val="000000"/>
                <w:sz w:val="20"/>
                <w:szCs w:val="20"/>
                <w:lang w:eastAsia="en-AU"/>
              </w:rPr>
            </w:pPr>
            <w:r w:rsidRPr="00095DF2">
              <w:rPr>
                <w:rFonts w:eastAsia="Times New Roman" w:cstheme="minorHAnsi"/>
                <w:color w:val="000000"/>
                <w:sz w:val="20"/>
                <w:szCs w:val="20"/>
                <w:lang w:eastAsia="en-AU"/>
              </w:rPr>
              <w:lastRenderedPageBreak/>
              <w:t>DEC</w:t>
            </w:r>
          </w:p>
        </w:tc>
        <w:tc>
          <w:tcPr>
            <w:tcW w:w="303" w:type="pct"/>
            <w:shd w:val="clear" w:color="auto" w:fill="auto"/>
            <w:noWrap/>
            <w:vAlign w:val="bottom"/>
            <w:hideMark/>
          </w:tcPr>
          <w:p w14:paraId="0F9D495C" w14:textId="77777777" w:rsidR="0036183F" w:rsidRPr="00095DF2" w:rsidRDefault="0036183F" w:rsidP="0036183F">
            <w:pPr>
              <w:spacing w:after="0" w:line="240" w:lineRule="auto"/>
              <w:jc w:val="right"/>
              <w:rPr>
                <w:rFonts w:eastAsia="Times New Roman" w:cstheme="minorHAnsi"/>
                <w:color w:val="000000"/>
                <w:sz w:val="20"/>
                <w:szCs w:val="20"/>
                <w:lang w:eastAsia="en-AU"/>
              </w:rPr>
            </w:pPr>
            <w:r w:rsidRPr="00095DF2">
              <w:rPr>
                <w:rFonts w:eastAsia="Times New Roman" w:cstheme="minorHAnsi"/>
                <w:color w:val="000000"/>
                <w:sz w:val="20"/>
                <w:szCs w:val="20"/>
                <w:lang w:eastAsia="en-AU"/>
              </w:rPr>
              <w:t>31</w:t>
            </w:r>
          </w:p>
        </w:tc>
        <w:tc>
          <w:tcPr>
            <w:tcW w:w="606" w:type="pct"/>
            <w:shd w:val="clear" w:color="auto" w:fill="auto"/>
            <w:noWrap/>
            <w:vAlign w:val="bottom"/>
            <w:hideMark/>
          </w:tcPr>
          <w:p w14:paraId="2013FC5B" w14:textId="77777777" w:rsidR="0036183F" w:rsidRPr="00AB76F9" w:rsidRDefault="0036183F" w:rsidP="0036183F">
            <w:pPr>
              <w:spacing w:after="0" w:line="240" w:lineRule="auto"/>
              <w:rPr>
                <w:rFonts w:eastAsia="Times New Roman" w:cstheme="minorHAnsi"/>
                <w:color w:val="FF0000"/>
                <w:sz w:val="20"/>
                <w:szCs w:val="20"/>
                <w:lang w:eastAsia="en-AU"/>
              </w:rPr>
            </w:pPr>
            <w:r w:rsidRPr="00AB76F9">
              <w:rPr>
                <w:rFonts w:eastAsia="Times New Roman" w:cstheme="minorHAnsi"/>
                <w:color w:val="FF0000"/>
                <w:sz w:val="20"/>
                <w:szCs w:val="20"/>
                <w:lang w:eastAsia="en-AU"/>
              </w:rPr>
              <w:t>STE-3-DEC</w:t>
            </w:r>
          </w:p>
        </w:tc>
        <w:tc>
          <w:tcPr>
            <w:tcW w:w="531" w:type="pct"/>
            <w:shd w:val="clear" w:color="auto" w:fill="auto"/>
            <w:noWrap/>
            <w:vAlign w:val="bottom"/>
            <w:hideMark/>
          </w:tcPr>
          <w:p w14:paraId="39C4EFCC" w14:textId="77777777" w:rsidR="0036183F" w:rsidRPr="00095DF2" w:rsidRDefault="0036183F" w:rsidP="0036183F">
            <w:pPr>
              <w:spacing w:after="0" w:line="240" w:lineRule="auto"/>
              <w:jc w:val="right"/>
              <w:rPr>
                <w:rFonts w:eastAsia="Times New Roman" w:cstheme="minorHAnsi"/>
                <w:color w:val="000000"/>
                <w:sz w:val="20"/>
                <w:szCs w:val="20"/>
                <w:lang w:eastAsia="en-AU"/>
              </w:rPr>
            </w:pPr>
            <w:r w:rsidRPr="00095DF2">
              <w:rPr>
                <w:rFonts w:eastAsia="Times New Roman" w:cstheme="minorHAnsi"/>
                <w:color w:val="000000"/>
                <w:sz w:val="20"/>
                <w:szCs w:val="20"/>
                <w:lang w:eastAsia="en-AU"/>
              </w:rPr>
              <w:t>-1.1E-05</w:t>
            </w:r>
          </w:p>
        </w:tc>
        <w:tc>
          <w:tcPr>
            <w:tcW w:w="530" w:type="pct"/>
            <w:shd w:val="clear" w:color="auto" w:fill="auto"/>
            <w:noWrap/>
            <w:vAlign w:val="bottom"/>
            <w:hideMark/>
          </w:tcPr>
          <w:p w14:paraId="53303C8D" w14:textId="77777777" w:rsidR="0036183F" w:rsidRPr="00095DF2" w:rsidRDefault="0036183F" w:rsidP="0036183F">
            <w:pPr>
              <w:spacing w:after="0" w:line="240" w:lineRule="auto"/>
              <w:jc w:val="right"/>
              <w:rPr>
                <w:rFonts w:eastAsia="Times New Roman" w:cstheme="minorHAnsi"/>
                <w:color w:val="000000"/>
                <w:sz w:val="20"/>
                <w:szCs w:val="20"/>
                <w:lang w:eastAsia="en-AU"/>
              </w:rPr>
            </w:pPr>
            <w:r w:rsidRPr="00095DF2">
              <w:rPr>
                <w:rFonts w:eastAsia="Times New Roman" w:cstheme="minorHAnsi"/>
                <w:color w:val="000000"/>
                <w:sz w:val="20"/>
                <w:szCs w:val="20"/>
                <w:lang w:eastAsia="en-AU"/>
              </w:rPr>
              <w:t>0.000514</w:t>
            </w:r>
          </w:p>
        </w:tc>
        <w:tc>
          <w:tcPr>
            <w:tcW w:w="531" w:type="pct"/>
            <w:shd w:val="clear" w:color="auto" w:fill="auto"/>
            <w:noWrap/>
            <w:vAlign w:val="bottom"/>
            <w:hideMark/>
          </w:tcPr>
          <w:p w14:paraId="7C8FC616" w14:textId="77777777" w:rsidR="0036183F" w:rsidRPr="00095DF2" w:rsidRDefault="0036183F" w:rsidP="0036183F">
            <w:pPr>
              <w:spacing w:after="0" w:line="240" w:lineRule="auto"/>
              <w:jc w:val="right"/>
              <w:rPr>
                <w:rFonts w:eastAsia="Times New Roman" w:cstheme="minorHAnsi"/>
                <w:color w:val="000000"/>
                <w:sz w:val="20"/>
                <w:szCs w:val="20"/>
                <w:lang w:eastAsia="en-AU"/>
              </w:rPr>
            </w:pPr>
            <w:r w:rsidRPr="00095DF2">
              <w:rPr>
                <w:rFonts w:eastAsia="Times New Roman" w:cstheme="minorHAnsi"/>
                <w:color w:val="000000"/>
                <w:sz w:val="20"/>
                <w:szCs w:val="20"/>
                <w:lang w:eastAsia="en-AU"/>
              </w:rPr>
              <w:t>-0.0063</w:t>
            </w:r>
          </w:p>
        </w:tc>
        <w:tc>
          <w:tcPr>
            <w:tcW w:w="531" w:type="pct"/>
            <w:shd w:val="clear" w:color="auto" w:fill="auto"/>
            <w:noWrap/>
            <w:vAlign w:val="bottom"/>
            <w:hideMark/>
          </w:tcPr>
          <w:p w14:paraId="32AF242B" w14:textId="77777777" w:rsidR="0036183F" w:rsidRPr="00095DF2" w:rsidRDefault="0036183F" w:rsidP="0036183F">
            <w:pPr>
              <w:spacing w:after="0" w:line="240" w:lineRule="auto"/>
              <w:jc w:val="right"/>
              <w:rPr>
                <w:rFonts w:eastAsia="Times New Roman" w:cstheme="minorHAnsi"/>
                <w:color w:val="000000"/>
                <w:sz w:val="20"/>
                <w:szCs w:val="20"/>
                <w:lang w:eastAsia="en-AU"/>
              </w:rPr>
            </w:pPr>
            <w:r w:rsidRPr="00095DF2">
              <w:rPr>
                <w:rFonts w:eastAsia="Times New Roman" w:cstheme="minorHAnsi"/>
                <w:color w:val="000000"/>
                <w:sz w:val="20"/>
                <w:szCs w:val="20"/>
                <w:lang w:eastAsia="en-AU"/>
              </w:rPr>
              <w:t>0.038998</w:t>
            </w:r>
          </w:p>
        </w:tc>
        <w:tc>
          <w:tcPr>
            <w:tcW w:w="530" w:type="pct"/>
            <w:shd w:val="clear" w:color="auto" w:fill="auto"/>
            <w:noWrap/>
            <w:vAlign w:val="bottom"/>
            <w:hideMark/>
          </w:tcPr>
          <w:p w14:paraId="040B47F0" w14:textId="77777777" w:rsidR="0036183F" w:rsidRPr="00095DF2" w:rsidRDefault="0036183F" w:rsidP="0036183F">
            <w:pPr>
              <w:spacing w:after="0" w:line="240" w:lineRule="auto"/>
              <w:jc w:val="right"/>
              <w:rPr>
                <w:rFonts w:eastAsia="Times New Roman" w:cstheme="minorHAnsi"/>
                <w:color w:val="000000"/>
                <w:sz w:val="20"/>
                <w:szCs w:val="20"/>
                <w:lang w:eastAsia="en-AU"/>
              </w:rPr>
            </w:pPr>
            <w:r w:rsidRPr="00095DF2">
              <w:rPr>
                <w:rFonts w:eastAsia="Times New Roman" w:cstheme="minorHAnsi"/>
                <w:color w:val="000000"/>
                <w:sz w:val="20"/>
                <w:szCs w:val="20"/>
                <w:lang w:eastAsia="en-AU"/>
              </w:rPr>
              <w:t>0.015979</w:t>
            </w:r>
          </w:p>
        </w:tc>
        <w:tc>
          <w:tcPr>
            <w:tcW w:w="530" w:type="pct"/>
            <w:shd w:val="clear" w:color="auto" w:fill="auto"/>
            <w:noWrap/>
            <w:vAlign w:val="bottom"/>
            <w:hideMark/>
          </w:tcPr>
          <w:p w14:paraId="3FD36C26" w14:textId="77777777" w:rsidR="0036183F" w:rsidRPr="00095DF2" w:rsidRDefault="0036183F" w:rsidP="0036183F">
            <w:pPr>
              <w:spacing w:after="0" w:line="240" w:lineRule="auto"/>
              <w:jc w:val="right"/>
              <w:rPr>
                <w:rFonts w:eastAsia="Times New Roman" w:cstheme="minorHAnsi"/>
                <w:color w:val="000000"/>
                <w:sz w:val="20"/>
                <w:szCs w:val="20"/>
                <w:lang w:eastAsia="en-AU"/>
              </w:rPr>
            </w:pPr>
            <w:r w:rsidRPr="00095DF2">
              <w:rPr>
                <w:rFonts w:eastAsia="Times New Roman" w:cstheme="minorHAnsi"/>
                <w:color w:val="000000"/>
                <w:sz w:val="20"/>
                <w:szCs w:val="20"/>
                <w:lang w:eastAsia="en-AU"/>
              </w:rPr>
              <w:t>53.6</w:t>
            </w:r>
          </w:p>
        </w:tc>
        <w:tc>
          <w:tcPr>
            <w:tcW w:w="455" w:type="pct"/>
            <w:shd w:val="clear" w:color="auto" w:fill="auto"/>
            <w:noWrap/>
            <w:vAlign w:val="bottom"/>
            <w:hideMark/>
          </w:tcPr>
          <w:p w14:paraId="2CE8BCDB" w14:textId="77777777" w:rsidR="0036183F" w:rsidRPr="00095DF2" w:rsidRDefault="0036183F" w:rsidP="0036183F">
            <w:pPr>
              <w:spacing w:after="0" w:line="240" w:lineRule="auto"/>
              <w:jc w:val="right"/>
              <w:rPr>
                <w:rFonts w:eastAsia="Times New Roman" w:cstheme="minorHAnsi"/>
                <w:color w:val="000000"/>
                <w:sz w:val="20"/>
                <w:szCs w:val="20"/>
                <w:lang w:eastAsia="en-AU"/>
              </w:rPr>
            </w:pPr>
            <w:r w:rsidRPr="00095DF2">
              <w:rPr>
                <w:rFonts w:eastAsia="Times New Roman" w:cstheme="minorHAnsi"/>
                <w:color w:val="000000"/>
                <w:sz w:val="20"/>
                <w:szCs w:val="20"/>
                <w:lang w:eastAsia="en-AU"/>
              </w:rPr>
              <w:t>1.73</w:t>
            </w:r>
          </w:p>
        </w:tc>
      </w:tr>
      <w:tr w:rsidR="0036183F" w:rsidRPr="009C0067" w14:paraId="6DF6DC54" w14:textId="77777777" w:rsidTr="00095DF2">
        <w:trPr>
          <w:trHeight w:val="300"/>
        </w:trPr>
        <w:tc>
          <w:tcPr>
            <w:tcW w:w="452" w:type="pct"/>
            <w:shd w:val="clear" w:color="auto" w:fill="auto"/>
            <w:noWrap/>
            <w:vAlign w:val="bottom"/>
            <w:hideMark/>
          </w:tcPr>
          <w:p w14:paraId="197D8E2C" w14:textId="77777777" w:rsidR="0036183F" w:rsidRPr="00095DF2" w:rsidRDefault="0036183F" w:rsidP="0036183F">
            <w:pPr>
              <w:spacing w:after="0" w:line="240" w:lineRule="auto"/>
              <w:rPr>
                <w:rFonts w:eastAsia="Times New Roman" w:cstheme="minorHAnsi"/>
                <w:color w:val="000000"/>
                <w:sz w:val="20"/>
                <w:szCs w:val="20"/>
                <w:lang w:eastAsia="en-AU"/>
              </w:rPr>
            </w:pPr>
            <w:r w:rsidRPr="00095DF2">
              <w:rPr>
                <w:rFonts w:eastAsia="Times New Roman" w:cstheme="minorHAnsi"/>
                <w:color w:val="000000"/>
                <w:sz w:val="20"/>
                <w:szCs w:val="20"/>
                <w:lang w:eastAsia="en-AU"/>
              </w:rPr>
              <w:t>Year</w:t>
            </w:r>
          </w:p>
        </w:tc>
        <w:tc>
          <w:tcPr>
            <w:tcW w:w="303" w:type="pct"/>
            <w:shd w:val="clear" w:color="auto" w:fill="auto"/>
            <w:noWrap/>
            <w:vAlign w:val="bottom"/>
            <w:hideMark/>
          </w:tcPr>
          <w:p w14:paraId="00C3ECB4" w14:textId="77777777" w:rsidR="0036183F" w:rsidRPr="00095DF2" w:rsidRDefault="0036183F" w:rsidP="0036183F">
            <w:pPr>
              <w:spacing w:after="0" w:line="240" w:lineRule="auto"/>
              <w:jc w:val="right"/>
              <w:rPr>
                <w:rFonts w:eastAsia="Times New Roman" w:cstheme="minorHAnsi"/>
                <w:color w:val="000000"/>
                <w:sz w:val="20"/>
                <w:szCs w:val="20"/>
                <w:lang w:eastAsia="en-AU"/>
              </w:rPr>
            </w:pPr>
            <w:r w:rsidRPr="00095DF2">
              <w:rPr>
                <w:rFonts w:eastAsia="Times New Roman" w:cstheme="minorHAnsi"/>
                <w:color w:val="000000"/>
                <w:sz w:val="20"/>
                <w:szCs w:val="20"/>
                <w:lang w:eastAsia="en-AU"/>
              </w:rPr>
              <w:t>365</w:t>
            </w:r>
          </w:p>
        </w:tc>
        <w:tc>
          <w:tcPr>
            <w:tcW w:w="606" w:type="pct"/>
            <w:shd w:val="clear" w:color="auto" w:fill="auto"/>
            <w:noWrap/>
            <w:vAlign w:val="bottom"/>
            <w:hideMark/>
          </w:tcPr>
          <w:p w14:paraId="775C6A23" w14:textId="77777777" w:rsidR="0036183F" w:rsidRPr="00095DF2" w:rsidRDefault="0036183F" w:rsidP="0036183F">
            <w:pPr>
              <w:spacing w:after="0" w:line="240" w:lineRule="auto"/>
              <w:rPr>
                <w:rFonts w:eastAsia="Times New Roman" w:cstheme="minorHAnsi"/>
                <w:sz w:val="20"/>
                <w:szCs w:val="20"/>
                <w:lang w:eastAsia="en-AU"/>
              </w:rPr>
            </w:pPr>
          </w:p>
        </w:tc>
        <w:tc>
          <w:tcPr>
            <w:tcW w:w="531" w:type="pct"/>
            <w:shd w:val="clear" w:color="auto" w:fill="auto"/>
            <w:noWrap/>
            <w:vAlign w:val="bottom"/>
            <w:hideMark/>
          </w:tcPr>
          <w:p w14:paraId="2F60BC20" w14:textId="77777777" w:rsidR="0036183F" w:rsidRPr="00095DF2" w:rsidRDefault="0036183F" w:rsidP="0036183F">
            <w:pPr>
              <w:spacing w:after="0" w:line="240" w:lineRule="auto"/>
              <w:rPr>
                <w:rFonts w:eastAsia="Times New Roman" w:cstheme="minorHAnsi"/>
                <w:color w:val="000000"/>
                <w:sz w:val="20"/>
                <w:szCs w:val="20"/>
                <w:lang w:eastAsia="en-AU"/>
              </w:rPr>
            </w:pPr>
          </w:p>
        </w:tc>
        <w:tc>
          <w:tcPr>
            <w:tcW w:w="530" w:type="pct"/>
            <w:shd w:val="clear" w:color="auto" w:fill="auto"/>
            <w:noWrap/>
            <w:vAlign w:val="bottom"/>
            <w:hideMark/>
          </w:tcPr>
          <w:p w14:paraId="2D1DDCC9" w14:textId="77777777" w:rsidR="0036183F" w:rsidRPr="00095DF2" w:rsidRDefault="0036183F" w:rsidP="0036183F">
            <w:pPr>
              <w:spacing w:after="0" w:line="240" w:lineRule="auto"/>
              <w:rPr>
                <w:rFonts w:eastAsia="Times New Roman" w:cstheme="minorHAnsi"/>
                <w:color w:val="000000"/>
                <w:sz w:val="20"/>
                <w:szCs w:val="20"/>
                <w:lang w:eastAsia="en-AU"/>
              </w:rPr>
            </w:pPr>
          </w:p>
        </w:tc>
        <w:tc>
          <w:tcPr>
            <w:tcW w:w="531" w:type="pct"/>
            <w:shd w:val="clear" w:color="auto" w:fill="auto"/>
            <w:noWrap/>
            <w:vAlign w:val="bottom"/>
            <w:hideMark/>
          </w:tcPr>
          <w:p w14:paraId="6DABD798" w14:textId="77777777" w:rsidR="0036183F" w:rsidRPr="00095DF2" w:rsidRDefault="0036183F" w:rsidP="0036183F">
            <w:pPr>
              <w:spacing w:after="0" w:line="240" w:lineRule="auto"/>
              <w:rPr>
                <w:rFonts w:eastAsia="Times New Roman" w:cstheme="minorHAnsi"/>
                <w:color w:val="000000"/>
                <w:sz w:val="20"/>
                <w:szCs w:val="20"/>
                <w:lang w:eastAsia="en-AU"/>
              </w:rPr>
            </w:pPr>
          </w:p>
        </w:tc>
        <w:tc>
          <w:tcPr>
            <w:tcW w:w="531" w:type="pct"/>
            <w:shd w:val="clear" w:color="auto" w:fill="auto"/>
            <w:noWrap/>
            <w:vAlign w:val="bottom"/>
            <w:hideMark/>
          </w:tcPr>
          <w:p w14:paraId="747AD47B" w14:textId="77777777" w:rsidR="0036183F" w:rsidRPr="00095DF2" w:rsidRDefault="0036183F" w:rsidP="0036183F">
            <w:pPr>
              <w:spacing w:after="0" w:line="240" w:lineRule="auto"/>
              <w:rPr>
                <w:rFonts w:eastAsia="Times New Roman" w:cstheme="minorHAnsi"/>
                <w:color w:val="000000"/>
                <w:sz w:val="20"/>
                <w:szCs w:val="20"/>
                <w:lang w:eastAsia="en-AU"/>
              </w:rPr>
            </w:pPr>
          </w:p>
        </w:tc>
        <w:tc>
          <w:tcPr>
            <w:tcW w:w="530" w:type="pct"/>
            <w:shd w:val="clear" w:color="auto" w:fill="auto"/>
            <w:noWrap/>
            <w:vAlign w:val="bottom"/>
            <w:hideMark/>
          </w:tcPr>
          <w:p w14:paraId="2736730A" w14:textId="77777777" w:rsidR="0036183F" w:rsidRPr="00095DF2" w:rsidRDefault="0036183F" w:rsidP="0036183F">
            <w:pPr>
              <w:spacing w:after="0" w:line="240" w:lineRule="auto"/>
              <w:jc w:val="right"/>
              <w:rPr>
                <w:rFonts w:eastAsia="Times New Roman" w:cstheme="minorHAnsi"/>
                <w:color w:val="000000"/>
                <w:sz w:val="20"/>
                <w:szCs w:val="20"/>
                <w:lang w:eastAsia="en-AU"/>
              </w:rPr>
            </w:pPr>
            <w:r w:rsidRPr="00095DF2">
              <w:rPr>
                <w:rFonts w:eastAsia="Times New Roman" w:cstheme="minorHAnsi"/>
                <w:color w:val="000000"/>
                <w:sz w:val="20"/>
                <w:szCs w:val="20"/>
                <w:lang w:eastAsia="en-AU"/>
              </w:rPr>
              <w:t>1.00000</w:t>
            </w:r>
          </w:p>
        </w:tc>
        <w:tc>
          <w:tcPr>
            <w:tcW w:w="530" w:type="pct"/>
            <w:shd w:val="clear" w:color="auto" w:fill="auto"/>
            <w:noWrap/>
            <w:vAlign w:val="bottom"/>
            <w:hideMark/>
          </w:tcPr>
          <w:p w14:paraId="6EE7FFF3" w14:textId="77777777" w:rsidR="0036183F" w:rsidRPr="00095DF2" w:rsidRDefault="0036183F" w:rsidP="0036183F">
            <w:pPr>
              <w:spacing w:after="0" w:line="240" w:lineRule="auto"/>
              <w:jc w:val="right"/>
              <w:rPr>
                <w:rFonts w:eastAsia="Times New Roman" w:cstheme="minorHAnsi"/>
                <w:color w:val="000000"/>
                <w:sz w:val="20"/>
                <w:szCs w:val="20"/>
                <w:lang w:eastAsia="en-AU"/>
              </w:rPr>
            </w:pPr>
            <w:r w:rsidRPr="00095DF2">
              <w:rPr>
                <w:rFonts w:eastAsia="Times New Roman" w:cstheme="minorHAnsi"/>
                <w:color w:val="000000"/>
                <w:sz w:val="20"/>
                <w:szCs w:val="20"/>
                <w:lang w:eastAsia="en-AU"/>
              </w:rPr>
              <w:t>3352.00</w:t>
            </w:r>
          </w:p>
        </w:tc>
        <w:tc>
          <w:tcPr>
            <w:tcW w:w="455" w:type="pct"/>
            <w:shd w:val="clear" w:color="auto" w:fill="auto"/>
            <w:noWrap/>
            <w:vAlign w:val="bottom"/>
            <w:hideMark/>
          </w:tcPr>
          <w:p w14:paraId="55530BC1" w14:textId="77777777" w:rsidR="0036183F" w:rsidRPr="00095DF2" w:rsidRDefault="0036183F" w:rsidP="0036183F">
            <w:pPr>
              <w:spacing w:after="0" w:line="240" w:lineRule="auto"/>
              <w:rPr>
                <w:rFonts w:eastAsia="Times New Roman" w:cstheme="minorHAnsi"/>
                <w:color w:val="000000"/>
                <w:sz w:val="20"/>
                <w:szCs w:val="20"/>
                <w:lang w:eastAsia="en-AU"/>
              </w:rPr>
            </w:pPr>
          </w:p>
        </w:tc>
      </w:tr>
    </w:tbl>
    <w:p w14:paraId="5DAAEB12" w14:textId="76519796" w:rsidR="0036183F" w:rsidRPr="0036183F" w:rsidRDefault="0036183F" w:rsidP="007D0779">
      <w:pPr>
        <w:rPr>
          <w:sz w:val="20"/>
          <w:szCs w:val="20"/>
        </w:rPr>
      </w:pPr>
      <w:r w:rsidRPr="0036183F">
        <w:rPr>
          <w:sz w:val="20"/>
          <w:szCs w:val="20"/>
        </w:rPr>
        <w:t>Table notes: It is recommended that the parameters for a, b, c and d be extracted from the source spreadsheet provided as these usually include many more significant figures that are shown in the tables in this report.</w:t>
      </w:r>
    </w:p>
    <w:p w14:paraId="06C69BC7" w14:textId="00B99C86" w:rsidR="00B0767F" w:rsidRDefault="0036183F" w:rsidP="007D0779">
      <w:r>
        <w:t xml:space="preserve">For a solar thermal electric system on continuous energisation, the hourly energy use is assumed to be in line with the hourly hot water demand as set out in </w:t>
      </w:r>
      <w:r>
        <w:fldChar w:fldCharType="begin"/>
      </w:r>
      <w:r>
        <w:instrText xml:space="preserve"> REF _Ref39154978 \h </w:instrText>
      </w:r>
      <w:r>
        <w:fldChar w:fldCharType="separate"/>
      </w:r>
      <w:r w:rsidR="004235B4">
        <w:t xml:space="preserve">Table </w:t>
      </w:r>
      <w:r w:rsidR="004235B4">
        <w:rPr>
          <w:noProof/>
        </w:rPr>
        <w:t>34</w:t>
      </w:r>
      <w:r>
        <w:fldChar w:fldCharType="end"/>
      </w:r>
      <w:r>
        <w:t>.</w:t>
      </w:r>
    </w:p>
    <w:p w14:paraId="4A57CA5A" w14:textId="1044EF49" w:rsidR="003E0039" w:rsidRDefault="0089704E" w:rsidP="003E0039">
      <w:r w:rsidRPr="0089704E">
        <w:rPr>
          <w:b/>
        </w:rPr>
        <w:t>Example 2</w:t>
      </w:r>
      <w:r>
        <w:t xml:space="preserve">: </w:t>
      </w:r>
      <w:r w:rsidR="0036183F">
        <w:t>A</w:t>
      </w:r>
      <w:r w:rsidR="00786574">
        <w:t xml:space="preserve"> second </w:t>
      </w:r>
      <w:r w:rsidR="0036183F">
        <w:t>alternative installation of a solar thermal gas water heater is examined</w:t>
      </w:r>
      <w:r w:rsidR="004F2D41">
        <w:t xml:space="preserve"> at the same site</w:t>
      </w:r>
      <w:r w:rsidR="0036183F">
        <w:t>. The system earns 38 STCs in Zone 3.</w:t>
      </w:r>
      <w:r w:rsidR="003E0039">
        <w:t xml:space="preserve"> The relevant code for this water heater is therefore </w:t>
      </w:r>
      <w:r w:rsidR="003E0039" w:rsidRPr="008B2F79">
        <w:t>ST</w:t>
      </w:r>
      <w:r w:rsidR="003E0039">
        <w:t>G</w:t>
      </w:r>
      <w:r w:rsidR="003E0039" w:rsidRPr="008B2F79">
        <w:t>-3-</w:t>
      </w:r>
      <w:r w:rsidR="003E0039">
        <w:t xml:space="preserve">38. From Appendix B, the relevant parameters for </w:t>
      </w:r>
      <w:r w:rsidR="003E0039">
        <w:fldChar w:fldCharType="begin"/>
      </w:r>
      <w:r w:rsidR="003E0039">
        <w:instrText xml:space="preserve"> REF _Ref80198009 \h </w:instrText>
      </w:r>
      <w:r w:rsidR="003E0039">
        <w:fldChar w:fldCharType="separate"/>
      </w:r>
      <w:r w:rsidR="004235B4">
        <w:t xml:space="preserve">Equation </w:t>
      </w:r>
      <w:r w:rsidR="004235B4">
        <w:rPr>
          <w:noProof/>
        </w:rPr>
        <w:t>21</w:t>
      </w:r>
      <w:r w:rsidR="003E0039">
        <w:fldChar w:fldCharType="end"/>
      </w:r>
      <w:r w:rsidR="003E0039">
        <w:t xml:space="preserve"> are obtained from the lookup table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2337"/>
        <w:gridCol w:w="2338"/>
        <w:gridCol w:w="2338"/>
      </w:tblGrid>
      <w:tr w:rsidR="003E0039" w:rsidRPr="008B2F79" w14:paraId="145B9BE7" w14:textId="77777777" w:rsidTr="005731D8">
        <w:trPr>
          <w:trHeight w:val="300"/>
        </w:trPr>
        <w:tc>
          <w:tcPr>
            <w:tcW w:w="1250" w:type="pct"/>
            <w:shd w:val="clear" w:color="auto" w:fill="auto"/>
            <w:noWrap/>
            <w:vAlign w:val="bottom"/>
            <w:hideMark/>
          </w:tcPr>
          <w:p w14:paraId="24FABD7B" w14:textId="77777777" w:rsidR="003E0039" w:rsidRPr="008B2F79" w:rsidRDefault="003E0039" w:rsidP="00786574">
            <w:pPr>
              <w:spacing w:after="0" w:line="240" w:lineRule="auto"/>
              <w:jc w:val="center"/>
              <w:rPr>
                <w:rFonts w:ascii="Calibri" w:eastAsia="Times New Roman" w:hAnsi="Calibri" w:cs="Calibri"/>
                <w:color w:val="000000"/>
                <w:lang w:eastAsia="en-AU"/>
              </w:rPr>
            </w:pPr>
            <w:r w:rsidRPr="008B2F79">
              <w:rPr>
                <w:rFonts w:ascii="Calibri" w:eastAsia="Times New Roman" w:hAnsi="Calibri" w:cs="Calibri"/>
                <w:color w:val="000000"/>
                <w:lang w:eastAsia="en-AU"/>
              </w:rPr>
              <w:t>a</w:t>
            </w:r>
          </w:p>
        </w:tc>
        <w:tc>
          <w:tcPr>
            <w:tcW w:w="1250" w:type="pct"/>
            <w:shd w:val="clear" w:color="auto" w:fill="auto"/>
            <w:noWrap/>
            <w:vAlign w:val="bottom"/>
            <w:hideMark/>
          </w:tcPr>
          <w:p w14:paraId="4243E8E8" w14:textId="77777777" w:rsidR="003E0039" w:rsidRPr="008B2F79" w:rsidRDefault="003E0039" w:rsidP="00786574">
            <w:pPr>
              <w:spacing w:after="0" w:line="240" w:lineRule="auto"/>
              <w:jc w:val="center"/>
              <w:rPr>
                <w:rFonts w:ascii="Calibri" w:eastAsia="Times New Roman" w:hAnsi="Calibri" w:cs="Calibri"/>
                <w:color w:val="000000"/>
                <w:lang w:eastAsia="en-AU"/>
              </w:rPr>
            </w:pPr>
            <w:r w:rsidRPr="008B2F79">
              <w:rPr>
                <w:rFonts w:ascii="Calibri" w:eastAsia="Times New Roman" w:hAnsi="Calibri" w:cs="Calibri"/>
                <w:color w:val="000000"/>
                <w:lang w:eastAsia="en-AU"/>
              </w:rPr>
              <w:t>b</w:t>
            </w:r>
          </w:p>
        </w:tc>
        <w:tc>
          <w:tcPr>
            <w:tcW w:w="1250" w:type="pct"/>
            <w:shd w:val="clear" w:color="auto" w:fill="auto"/>
            <w:noWrap/>
            <w:vAlign w:val="bottom"/>
            <w:hideMark/>
          </w:tcPr>
          <w:p w14:paraId="424AE239" w14:textId="77777777" w:rsidR="003E0039" w:rsidRPr="008B2F79" w:rsidRDefault="003E0039" w:rsidP="00786574">
            <w:pPr>
              <w:spacing w:after="0" w:line="240" w:lineRule="auto"/>
              <w:jc w:val="center"/>
              <w:rPr>
                <w:rFonts w:ascii="Calibri" w:eastAsia="Times New Roman" w:hAnsi="Calibri" w:cs="Calibri"/>
                <w:color w:val="000000"/>
                <w:lang w:eastAsia="en-AU"/>
              </w:rPr>
            </w:pPr>
            <w:r w:rsidRPr="008B2F79">
              <w:rPr>
                <w:rFonts w:ascii="Calibri" w:eastAsia="Times New Roman" w:hAnsi="Calibri" w:cs="Calibri"/>
                <w:color w:val="000000"/>
                <w:lang w:eastAsia="en-AU"/>
              </w:rPr>
              <w:t>c</w:t>
            </w:r>
          </w:p>
        </w:tc>
        <w:tc>
          <w:tcPr>
            <w:tcW w:w="1250" w:type="pct"/>
            <w:shd w:val="clear" w:color="auto" w:fill="auto"/>
            <w:noWrap/>
            <w:vAlign w:val="bottom"/>
            <w:hideMark/>
          </w:tcPr>
          <w:p w14:paraId="4DD58BA8" w14:textId="77777777" w:rsidR="003E0039" w:rsidRPr="008B2F79" w:rsidRDefault="003E0039" w:rsidP="00786574">
            <w:pPr>
              <w:spacing w:after="0" w:line="240" w:lineRule="auto"/>
              <w:jc w:val="center"/>
              <w:rPr>
                <w:rFonts w:ascii="Calibri" w:eastAsia="Times New Roman" w:hAnsi="Calibri" w:cs="Calibri"/>
                <w:color w:val="000000"/>
                <w:lang w:eastAsia="en-AU"/>
              </w:rPr>
            </w:pPr>
            <w:r w:rsidRPr="008B2F79">
              <w:rPr>
                <w:rFonts w:ascii="Calibri" w:eastAsia="Times New Roman" w:hAnsi="Calibri" w:cs="Calibri"/>
                <w:color w:val="000000"/>
                <w:lang w:eastAsia="en-AU"/>
              </w:rPr>
              <w:t>d</w:t>
            </w:r>
          </w:p>
        </w:tc>
      </w:tr>
      <w:tr w:rsidR="003E0039" w:rsidRPr="008B2F79" w14:paraId="2E697EF3" w14:textId="77777777" w:rsidTr="005731D8">
        <w:trPr>
          <w:trHeight w:val="300"/>
        </w:trPr>
        <w:tc>
          <w:tcPr>
            <w:tcW w:w="1250" w:type="pct"/>
            <w:shd w:val="clear" w:color="auto" w:fill="auto"/>
            <w:noWrap/>
            <w:vAlign w:val="bottom"/>
            <w:hideMark/>
          </w:tcPr>
          <w:p w14:paraId="1978A7AA" w14:textId="635B9207" w:rsidR="003E0039" w:rsidRPr="008B2F79" w:rsidRDefault="003E0039" w:rsidP="00786574">
            <w:pPr>
              <w:spacing w:after="0" w:line="240" w:lineRule="auto"/>
              <w:jc w:val="right"/>
              <w:rPr>
                <w:rFonts w:ascii="Calibri" w:eastAsia="Times New Roman" w:hAnsi="Calibri" w:cs="Calibri"/>
                <w:color w:val="000000"/>
                <w:lang w:eastAsia="en-AU"/>
              </w:rPr>
            </w:pPr>
            <w:r>
              <w:rPr>
                <w:rFonts w:ascii="Calibri" w:hAnsi="Calibri" w:cs="Calibri"/>
                <w:color w:val="000000"/>
              </w:rPr>
              <w:t>0.233107</w:t>
            </w:r>
          </w:p>
        </w:tc>
        <w:tc>
          <w:tcPr>
            <w:tcW w:w="1250" w:type="pct"/>
            <w:shd w:val="clear" w:color="auto" w:fill="auto"/>
            <w:noWrap/>
            <w:vAlign w:val="bottom"/>
            <w:hideMark/>
          </w:tcPr>
          <w:p w14:paraId="44C4E7D2" w14:textId="0D1AF8D6" w:rsidR="003E0039" w:rsidRPr="008B2F79" w:rsidRDefault="003E0039" w:rsidP="00786574">
            <w:pPr>
              <w:spacing w:after="0" w:line="240" w:lineRule="auto"/>
              <w:jc w:val="right"/>
              <w:rPr>
                <w:rFonts w:ascii="Calibri" w:eastAsia="Times New Roman" w:hAnsi="Calibri" w:cs="Calibri"/>
                <w:color w:val="000000"/>
                <w:lang w:eastAsia="en-AU"/>
              </w:rPr>
            </w:pPr>
            <w:r>
              <w:rPr>
                <w:rFonts w:ascii="Calibri" w:hAnsi="Calibri" w:cs="Calibri"/>
                <w:color w:val="000000"/>
              </w:rPr>
              <w:t>13.17273</w:t>
            </w:r>
          </w:p>
        </w:tc>
        <w:tc>
          <w:tcPr>
            <w:tcW w:w="1250" w:type="pct"/>
            <w:shd w:val="clear" w:color="auto" w:fill="auto"/>
            <w:noWrap/>
            <w:vAlign w:val="bottom"/>
            <w:hideMark/>
          </w:tcPr>
          <w:p w14:paraId="50FE2C91" w14:textId="590CB3D6" w:rsidR="003E0039" w:rsidRPr="008B2F79" w:rsidRDefault="003E0039" w:rsidP="00786574">
            <w:pPr>
              <w:spacing w:after="0" w:line="240" w:lineRule="auto"/>
              <w:jc w:val="right"/>
              <w:rPr>
                <w:rFonts w:ascii="Calibri" w:eastAsia="Times New Roman" w:hAnsi="Calibri" w:cs="Calibri"/>
                <w:color w:val="000000"/>
                <w:lang w:eastAsia="en-AU"/>
              </w:rPr>
            </w:pPr>
            <w:r>
              <w:rPr>
                <w:rFonts w:ascii="Calibri" w:hAnsi="Calibri" w:cs="Calibri"/>
                <w:color w:val="000000"/>
              </w:rPr>
              <w:t>131.502</w:t>
            </w:r>
          </w:p>
        </w:tc>
        <w:tc>
          <w:tcPr>
            <w:tcW w:w="1250" w:type="pct"/>
            <w:shd w:val="clear" w:color="auto" w:fill="auto"/>
            <w:noWrap/>
            <w:vAlign w:val="bottom"/>
            <w:hideMark/>
          </w:tcPr>
          <w:p w14:paraId="4200A93E" w14:textId="7F16DD0C" w:rsidR="003E0039" w:rsidRPr="008B2F79" w:rsidRDefault="003E0039" w:rsidP="00786574">
            <w:pPr>
              <w:spacing w:after="0" w:line="240" w:lineRule="auto"/>
              <w:jc w:val="right"/>
              <w:rPr>
                <w:rFonts w:ascii="Calibri" w:eastAsia="Times New Roman" w:hAnsi="Calibri" w:cs="Calibri"/>
                <w:color w:val="000000"/>
                <w:lang w:eastAsia="en-AU"/>
              </w:rPr>
            </w:pPr>
            <w:r>
              <w:rPr>
                <w:rFonts w:ascii="Calibri" w:hAnsi="Calibri" w:cs="Calibri"/>
                <w:color w:val="000000"/>
              </w:rPr>
              <w:t>491.7095</w:t>
            </w:r>
          </w:p>
        </w:tc>
      </w:tr>
    </w:tbl>
    <w:p w14:paraId="2037F870" w14:textId="6F96416B" w:rsidR="003E0039" w:rsidRDefault="003E0039" w:rsidP="005731D8">
      <w:pPr>
        <w:spacing w:after="0"/>
      </w:pPr>
    </w:p>
    <w:p w14:paraId="153AF3D8" w14:textId="77777777" w:rsidR="004F2D41" w:rsidRDefault="004F2D41" w:rsidP="004F2D41">
      <w:r>
        <w:t xml:space="preserve">This is a valid selection as the STCs earned is not restricted for </w:t>
      </w:r>
      <w:r w:rsidRPr="004F2D41">
        <w:rPr>
          <w:i/>
        </w:rPr>
        <w:t>N</w:t>
      </w:r>
      <w:r w:rsidRPr="004F2D41">
        <w:rPr>
          <w:i/>
          <w:vertAlign w:val="subscript"/>
        </w:rPr>
        <w:t>Occ</w:t>
      </w:r>
      <w:r>
        <w:t xml:space="preserve"> of less than 4 people (see </w:t>
      </w:r>
      <w:r>
        <w:fldChar w:fldCharType="begin"/>
      </w:r>
      <w:r>
        <w:instrText xml:space="preserve"> REF _Ref82440268 \h </w:instrText>
      </w:r>
      <w:r>
        <w:fldChar w:fldCharType="separate"/>
      </w:r>
      <w:r w:rsidR="004235B4">
        <w:t xml:space="preserve">Table </w:t>
      </w:r>
      <w:r w:rsidR="004235B4">
        <w:rPr>
          <w:noProof/>
        </w:rPr>
        <w:t>26</w:t>
      </w:r>
      <w:r>
        <w:fldChar w:fldCharType="end"/>
      </w:r>
      <w:r>
        <w:t>).</w:t>
      </w:r>
    </w:p>
    <w:p w14:paraId="1E429118" w14:textId="77777777" w:rsidR="003E0039" w:rsidRDefault="003E0039" w:rsidP="003E0039">
      <w:r>
        <w:t xml:space="preserve">The annual purchased energy (energy input) can then be determined from </w:t>
      </w:r>
      <w:r>
        <w:fldChar w:fldCharType="begin"/>
      </w:r>
      <w:r>
        <w:instrText xml:space="preserve"> REF _Ref80198009 \h </w:instrText>
      </w:r>
      <w:r>
        <w:fldChar w:fldCharType="separate"/>
      </w:r>
      <w:r w:rsidR="004235B4">
        <w:t xml:space="preserve">Equation </w:t>
      </w:r>
      <w:r w:rsidR="004235B4">
        <w:rPr>
          <w:noProof/>
        </w:rPr>
        <w:t>21</w:t>
      </w:r>
      <w:r>
        <w:fldChar w:fldCharType="end"/>
      </w:r>
      <w:r>
        <w:t xml:space="preserve"> as follows:</w:t>
      </w:r>
    </w:p>
    <w:p w14:paraId="7AC5063B" w14:textId="1253A612" w:rsidR="003E0039" w:rsidRDefault="00D75F30" w:rsidP="003E0039">
      <w:r w:rsidRPr="00603462">
        <w:rPr>
          <w:noProof/>
          <w:position w:val="-14"/>
        </w:rPr>
        <w:object w:dxaOrig="8580" w:dyaOrig="400" w14:anchorId="37FA632F">
          <v:shape id="_x0000_i1042" type="#_x0000_t75" alt="Equation for defining E Annual output" style="width:426.1pt;height:18.25pt;mso-width-percent:0;mso-height-percent:0;mso-width-percent:0;mso-height-percent:0" o:ole="">
            <v:imagedata r:id="rId63" o:title=""/>
          </v:shape>
          <o:OLEObject Type="Embed" ProgID="Equation.DSMT4" ShapeID="_x0000_i1042" DrawAspect="Content" ObjectID="_1697985171" r:id="rId64"/>
        </w:object>
      </w:r>
    </w:p>
    <w:p w14:paraId="738CEE55" w14:textId="430E9426" w:rsidR="003E0039" w:rsidRDefault="003E0039" w:rsidP="003E0039">
      <w:r w:rsidRPr="00B0767F">
        <w:rPr>
          <w:i/>
        </w:rPr>
        <w:t>E</w:t>
      </w:r>
      <w:r w:rsidRPr="00B0767F">
        <w:rPr>
          <w:i/>
          <w:vertAlign w:val="subscript"/>
        </w:rPr>
        <w:t>Annual-input</w:t>
      </w:r>
      <w:r>
        <w:t xml:space="preserve"> = 2989.25 MJ/year of electricity and gas.</w:t>
      </w:r>
    </w:p>
    <w:p w14:paraId="00A0181C" w14:textId="129D9648" w:rsidR="003E0039" w:rsidRDefault="003E0039" w:rsidP="003E0039">
      <w:r>
        <w:t xml:space="preserve">The monthly breakdown of energy is determined from </w:t>
      </w:r>
      <w:r>
        <w:fldChar w:fldCharType="begin"/>
      </w:r>
      <w:r>
        <w:instrText xml:space="preserve"> REF _Ref82444859 \h </w:instrText>
      </w:r>
      <w:r>
        <w:fldChar w:fldCharType="separate"/>
      </w:r>
      <w:r w:rsidR="004235B4">
        <w:t xml:space="preserve">Equation </w:t>
      </w:r>
      <w:r w:rsidR="004235B4">
        <w:rPr>
          <w:noProof/>
        </w:rPr>
        <w:t>22</w:t>
      </w:r>
      <w:r>
        <w:fldChar w:fldCharType="end"/>
      </w:r>
      <w:r>
        <w:t xml:space="preserve"> using coefficients from </w:t>
      </w:r>
      <w:r>
        <w:fldChar w:fldCharType="begin"/>
      </w:r>
      <w:r>
        <w:instrText xml:space="preserve"> REF _Ref82509244 \h </w:instrText>
      </w:r>
      <w:r>
        <w:fldChar w:fldCharType="separate"/>
      </w:r>
      <w:r w:rsidR="004235B4" w:rsidRPr="005631CC">
        <w:t xml:space="preserve">Appendix </w:t>
      </w:r>
      <w:r w:rsidR="004235B4">
        <w:t>C</w:t>
      </w:r>
      <w:r w:rsidR="004235B4" w:rsidRPr="005631CC">
        <w:t xml:space="preserve"> </w:t>
      </w:r>
      <w:r w:rsidR="004235B4">
        <w:t>–</w:t>
      </w:r>
      <w:r w:rsidR="004235B4" w:rsidRPr="005631CC">
        <w:t xml:space="preserve"> </w:t>
      </w:r>
      <w:r w:rsidR="004235B4">
        <w:t xml:space="preserve">Water Heater Performance Coefficients for monthly share of energy by </w:t>
      </w:r>
      <w:r w:rsidR="004235B4" w:rsidRPr="005631CC">
        <w:t>climate zone</w:t>
      </w:r>
      <w:r w:rsidR="004235B4">
        <w:t xml:space="preserve"> for Whole of Home rating</w:t>
      </w:r>
      <w:r>
        <w:fldChar w:fldCharType="end"/>
      </w:r>
      <w:r>
        <w:t xml:space="preserve"> as shown in the following tables. Note that gas and electricity are separately determined.</w:t>
      </w:r>
    </w:p>
    <w:p w14:paraId="07DFE9AC" w14:textId="03E8EA0D" w:rsidR="003E0039" w:rsidRDefault="003E0039" w:rsidP="007D4294">
      <w:pPr>
        <w:pStyle w:val="Caption"/>
      </w:pPr>
      <w:r>
        <w:t>Gas share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569"/>
        <w:gridCol w:w="851"/>
        <w:gridCol w:w="991"/>
        <w:gridCol w:w="991"/>
        <w:gridCol w:w="991"/>
        <w:gridCol w:w="999"/>
        <w:gridCol w:w="1133"/>
        <w:gridCol w:w="1139"/>
        <w:gridCol w:w="840"/>
      </w:tblGrid>
      <w:tr w:rsidR="004F2D41" w:rsidRPr="009C0067" w14:paraId="4F8307B9" w14:textId="77777777" w:rsidTr="00B0557A">
        <w:trPr>
          <w:trHeight w:val="300"/>
          <w:tblHeader/>
        </w:trPr>
        <w:tc>
          <w:tcPr>
            <w:tcW w:w="452" w:type="pct"/>
            <w:shd w:val="clear" w:color="auto" w:fill="auto"/>
            <w:noWrap/>
            <w:vAlign w:val="bottom"/>
            <w:hideMark/>
          </w:tcPr>
          <w:p w14:paraId="349CBAA8" w14:textId="3ED80F61" w:rsidR="004F2D41" w:rsidRPr="00B0557A" w:rsidRDefault="004F2D41" w:rsidP="003E0039">
            <w:pPr>
              <w:spacing w:after="0" w:line="240" w:lineRule="auto"/>
              <w:rPr>
                <w:rFonts w:eastAsia="Times New Roman" w:cstheme="minorHAnsi"/>
                <w:b/>
                <w:color w:val="000000"/>
                <w:sz w:val="20"/>
                <w:szCs w:val="20"/>
                <w:lang w:eastAsia="en-AU"/>
              </w:rPr>
            </w:pPr>
            <w:r w:rsidRPr="00B0557A">
              <w:rPr>
                <w:rFonts w:eastAsia="Times New Roman" w:cstheme="minorHAnsi"/>
                <w:b/>
                <w:color w:val="000000"/>
                <w:sz w:val="20"/>
                <w:szCs w:val="20"/>
                <w:lang w:eastAsia="en-AU"/>
              </w:rPr>
              <w:t>Month</w:t>
            </w:r>
          </w:p>
        </w:tc>
        <w:tc>
          <w:tcPr>
            <w:tcW w:w="304" w:type="pct"/>
            <w:shd w:val="clear" w:color="auto" w:fill="auto"/>
            <w:noWrap/>
            <w:vAlign w:val="bottom"/>
            <w:hideMark/>
          </w:tcPr>
          <w:p w14:paraId="7BB17BA5" w14:textId="0EEA6045" w:rsidR="004F2D41" w:rsidRPr="00B0557A" w:rsidRDefault="004F2D41" w:rsidP="003E0039">
            <w:pPr>
              <w:spacing w:after="0" w:line="240" w:lineRule="auto"/>
              <w:rPr>
                <w:rFonts w:eastAsia="Times New Roman" w:cstheme="minorHAnsi"/>
                <w:b/>
                <w:color w:val="000000"/>
                <w:sz w:val="20"/>
                <w:szCs w:val="20"/>
                <w:lang w:eastAsia="en-AU"/>
              </w:rPr>
            </w:pPr>
            <w:r w:rsidRPr="00B0557A">
              <w:rPr>
                <w:rFonts w:eastAsia="Times New Roman" w:cstheme="minorHAnsi"/>
                <w:b/>
                <w:color w:val="000000"/>
                <w:sz w:val="20"/>
                <w:szCs w:val="20"/>
                <w:lang w:eastAsia="en-AU"/>
              </w:rPr>
              <w:t>Days</w:t>
            </w:r>
            <w:r w:rsidRPr="00B0557A">
              <w:rPr>
                <w:rFonts w:eastAsia="Times New Roman" w:cstheme="minorHAnsi"/>
                <w:b/>
                <w:color w:val="000000"/>
                <w:sz w:val="20"/>
                <w:szCs w:val="20"/>
                <w:vertAlign w:val="subscript"/>
                <w:lang w:eastAsia="en-AU"/>
              </w:rPr>
              <w:t>m</w:t>
            </w:r>
          </w:p>
        </w:tc>
        <w:tc>
          <w:tcPr>
            <w:tcW w:w="455" w:type="pct"/>
            <w:shd w:val="clear" w:color="auto" w:fill="auto"/>
            <w:noWrap/>
            <w:vAlign w:val="bottom"/>
            <w:hideMark/>
          </w:tcPr>
          <w:p w14:paraId="62E1671E" w14:textId="2B2BEC98" w:rsidR="004F2D41" w:rsidRPr="00B0557A" w:rsidRDefault="004F2D41" w:rsidP="003E0039">
            <w:pPr>
              <w:spacing w:after="0" w:line="240" w:lineRule="auto"/>
              <w:rPr>
                <w:rFonts w:eastAsia="Times New Roman" w:cstheme="minorHAnsi"/>
                <w:b/>
                <w:color w:val="0070C0"/>
                <w:sz w:val="20"/>
                <w:szCs w:val="20"/>
                <w:lang w:eastAsia="en-AU"/>
              </w:rPr>
            </w:pPr>
            <w:r w:rsidRPr="00B0557A">
              <w:rPr>
                <w:rFonts w:eastAsia="Times New Roman" w:cstheme="minorHAnsi"/>
                <w:b/>
                <w:sz w:val="20"/>
                <w:szCs w:val="20"/>
                <w:lang w:eastAsia="en-AU"/>
              </w:rPr>
              <w:t>Month Code Gas</w:t>
            </w:r>
          </w:p>
        </w:tc>
        <w:tc>
          <w:tcPr>
            <w:tcW w:w="530" w:type="pct"/>
            <w:shd w:val="clear" w:color="auto" w:fill="auto"/>
            <w:noWrap/>
            <w:vAlign w:val="bottom"/>
            <w:hideMark/>
          </w:tcPr>
          <w:p w14:paraId="7C3DE59A" w14:textId="5144CC7D" w:rsidR="004F2D41" w:rsidRPr="00B0557A" w:rsidRDefault="004F2D41" w:rsidP="003E0039">
            <w:pPr>
              <w:spacing w:after="0" w:line="240" w:lineRule="auto"/>
              <w:jc w:val="right"/>
              <w:rPr>
                <w:rFonts w:eastAsia="Times New Roman" w:cstheme="minorHAnsi"/>
                <w:b/>
                <w:color w:val="000000"/>
                <w:sz w:val="20"/>
                <w:szCs w:val="20"/>
                <w:lang w:eastAsia="en-AU"/>
              </w:rPr>
            </w:pPr>
            <w:r w:rsidRPr="00B0557A">
              <w:rPr>
                <w:rFonts w:eastAsia="Times New Roman" w:cstheme="minorHAnsi"/>
                <w:b/>
                <w:color w:val="000000"/>
                <w:sz w:val="20"/>
                <w:szCs w:val="20"/>
                <w:lang w:eastAsia="en-AU"/>
              </w:rPr>
              <w:t>a-month</w:t>
            </w:r>
          </w:p>
        </w:tc>
        <w:tc>
          <w:tcPr>
            <w:tcW w:w="530" w:type="pct"/>
            <w:shd w:val="clear" w:color="auto" w:fill="auto"/>
            <w:noWrap/>
            <w:vAlign w:val="bottom"/>
            <w:hideMark/>
          </w:tcPr>
          <w:p w14:paraId="6D9E40E0" w14:textId="76F9ABA1" w:rsidR="004F2D41" w:rsidRPr="00B0557A" w:rsidRDefault="004F2D41" w:rsidP="003E0039">
            <w:pPr>
              <w:spacing w:after="0" w:line="240" w:lineRule="auto"/>
              <w:jc w:val="right"/>
              <w:rPr>
                <w:rFonts w:eastAsia="Times New Roman" w:cstheme="minorHAnsi"/>
                <w:b/>
                <w:color w:val="000000"/>
                <w:sz w:val="20"/>
                <w:szCs w:val="20"/>
                <w:lang w:eastAsia="en-AU"/>
              </w:rPr>
            </w:pPr>
            <w:r w:rsidRPr="00B0557A">
              <w:rPr>
                <w:rFonts w:eastAsia="Times New Roman" w:cstheme="minorHAnsi"/>
                <w:b/>
                <w:color w:val="000000"/>
                <w:sz w:val="20"/>
                <w:szCs w:val="20"/>
                <w:lang w:eastAsia="en-AU"/>
              </w:rPr>
              <w:t>b-month</w:t>
            </w:r>
          </w:p>
        </w:tc>
        <w:tc>
          <w:tcPr>
            <w:tcW w:w="530" w:type="pct"/>
            <w:shd w:val="clear" w:color="auto" w:fill="auto"/>
            <w:noWrap/>
            <w:vAlign w:val="bottom"/>
            <w:hideMark/>
          </w:tcPr>
          <w:p w14:paraId="6B2BBBD9" w14:textId="4BDE2428" w:rsidR="004F2D41" w:rsidRPr="00B0557A" w:rsidRDefault="004F2D41" w:rsidP="003E0039">
            <w:pPr>
              <w:spacing w:after="0" w:line="240" w:lineRule="auto"/>
              <w:jc w:val="right"/>
              <w:rPr>
                <w:rFonts w:eastAsia="Times New Roman" w:cstheme="minorHAnsi"/>
                <w:b/>
                <w:color w:val="000000"/>
                <w:sz w:val="20"/>
                <w:szCs w:val="20"/>
                <w:lang w:eastAsia="en-AU"/>
              </w:rPr>
            </w:pPr>
            <w:r w:rsidRPr="00B0557A">
              <w:rPr>
                <w:rFonts w:eastAsia="Times New Roman" w:cstheme="minorHAnsi"/>
                <w:b/>
                <w:color w:val="000000"/>
                <w:sz w:val="20"/>
                <w:szCs w:val="20"/>
                <w:lang w:eastAsia="en-AU"/>
              </w:rPr>
              <w:t>c-month</w:t>
            </w:r>
          </w:p>
        </w:tc>
        <w:tc>
          <w:tcPr>
            <w:tcW w:w="534" w:type="pct"/>
            <w:shd w:val="clear" w:color="auto" w:fill="auto"/>
            <w:noWrap/>
            <w:vAlign w:val="bottom"/>
            <w:hideMark/>
          </w:tcPr>
          <w:p w14:paraId="07D25205" w14:textId="28CB83AA" w:rsidR="004F2D41" w:rsidRPr="00B0557A" w:rsidRDefault="004F2D41" w:rsidP="003E0039">
            <w:pPr>
              <w:spacing w:after="0" w:line="240" w:lineRule="auto"/>
              <w:jc w:val="right"/>
              <w:rPr>
                <w:rFonts w:eastAsia="Times New Roman" w:cstheme="minorHAnsi"/>
                <w:b/>
                <w:color w:val="000000"/>
                <w:sz w:val="20"/>
                <w:szCs w:val="20"/>
                <w:lang w:eastAsia="en-AU"/>
              </w:rPr>
            </w:pPr>
            <w:r w:rsidRPr="00B0557A">
              <w:rPr>
                <w:rFonts w:eastAsia="Times New Roman" w:cstheme="minorHAnsi"/>
                <w:b/>
                <w:color w:val="000000"/>
                <w:sz w:val="20"/>
                <w:szCs w:val="20"/>
                <w:lang w:eastAsia="en-AU"/>
              </w:rPr>
              <w:t>d-month</w:t>
            </w:r>
          </w:p>
        </w:tc>
        <w:tc>
          <w:tcPr>
            <w:tcW w:w="606" w:type="pct"/>
            <w:shd w:val="clear" w:color="auto" w:fill="auto"/>
            <w:noWrap/>
            <w:vAlign w:val="bottom"/>
            <w:hideMark/>
          </w:tcPr>
          <w:p w14:paraId="2AA149BB" w14:textId="28005983" w:rsidR="004F2D41" w:rsidRPr="00B0557A" w:rsidRDefault="004F2D41" w:rsidP="003E0039">
            <w:pPr>
              <w:spacing w:after="0" w:line="240" w:lineRule="auto"/>
              <w:jc w:val="right"/>
              <w:rPr>
                <w:rFonts w:eastAsia="Times New Roman" w:cstheme="minorHAnsi"/>
                <w:b/>
                <w:color w:val="000000"/>
                <w:sz w:val="20"/>
                <w:szCs w:val="20"/>
                <w:lang w:eastAsia="en-AU"/>
              </w:rPr>
            </w:pPr>
            <w:r w:rsidRPr="00B0557A">
              <w:rPr>
                <w:rFonts w:eastAsia="Times New Roman" w:cstheme="minorHAnsi"/>
                <w:b/>
                <w:color w:val="000000"/>
                <w:sz w:val="20"/>
                <w:szCs w:val="20"/>
                <w:lang w:eastAsia="en-AU"/>
              </w:rPr>
              <w:t xml:space="preserve">Monthly share </w:t>
            </w:r>
            <w:r w:rsidRPr="00B0557A">
              <w:rPr>
                <w:rFonts w:eastAsia="Times New Roman" w:cstheme="minorHAnsi"/>
                <w:b/>
                <w:i/>
                <w:color w:val="000000"/>
                <w:sz w:val="20"/>
                <w:szCs w:val="20"/>
                <w:lang w:eastAsia="en-AU"/>
              </w:rPr>
              <w:t>F</w:t>
            </w:r>
            <w:r w:rsidRPr="00B0557A">
              <w:rPr>
                <w:rFonts w:eastAsia="Times New Roman" w:cstheme="minorHAnsi"/>
                <w:b/>
                <w:i/>
                <w:color w:val="000000"/>
                <w:sz w:val="20"/>
                <w:szCs w:val="20"/>
                <w:vertAlign w:val="subscript"/>
                <w:lang w:eastAsia="en-AU"/>
              </w:rPr>
              <w:t>m.z</w:t>
            </w:r>
          </w:p>
        </w:tc>
        <w:tc>
          <w:tcPr>
            <w:tcW w:w="609" w:type="pct"/>
            <w:shd w:val="clear" w:color="auto" w:fill="auto"/>
            <w:noWrap/>
            <w:vAlign w:val="bottom"/>
            <w:hideMark/>
          </w:tcPr>
          <w:p w14:paraId="08966274" w14:textId="57861062" w:rsidR="004F2D41" w:rsidRPr="00B0557A" w:rsidRDefault="004F2D41" w:rsidP="003E0039">
            <w:pPr>
              <w:spacing w:after="0" w:line="240" w:lineRule="auto"/>
              <w:jc w:val="right"/>
              <w:rPr>
                <w:rFonts w:eastAsia="Times New Roman" w:cstheme="minorHAnsi"/>
                <w:b/>
                <w:color w:val="000000"/>
                <w:sz w:val="20"/>
                <w:szCs w:val="20"/>
                <w:lang w:eastAsia="en-AU"/>
              </w:rPr>
            </w:pPr>
            <w:r w:rsidRPr="00B0557A">
              <w:rPr>
                <w:rFonts w:eastAsia="Times New Roman" w:cstheme="minorHAnsi"/>
                <w:b/>
                <w:color w:val="000000"/>
                <w:sz w:val="20"/>
                <w:szCs w:val="20"/>
                <w:lang w:eastAsia="en-AU"/>
              </w:rPr>
              <w:t>Monthly energy MJ</w:t>
            </w:r>
          </w:p>
        </w:tc>
        <w:tc>
          <w:tcPr>
            <w:tcW w:w="449" w:type="pct"/>
            <w:shd w:val="clear" w:color="auto" w:fill="auto"/>
            <w:noWrap/>
            <w:vAlign w:val="bottom"/>
            <w:hideMark/>
          </w:tcPr>
          <w:p w14:paraId="0C4BB59D" w14:textId="2FC5D059" w:rsidR="004F2D41" w:rsidRPr="00B0557A" w:rsidRDefault="004F2D41" w:rsidP="003E0039">
            <w:pPr>
              <w:spacing w:after="0" w:line="240" w:lineRule="auto"/>
              <w:jc w:val="right"/>
              <w:rPr>
                <w:rFonts w:eastAsia="Times New Roman" w:cstheme="minorHAnsi"/>
                <w:b/>
                <w:color w:val="000000"/>
                <w:sz w:val="20"/>
                <w:szCs w:val="20"/>
                <w:lang w:eastAsia="en-AU"/>
              </w:rPr>
            </w:pPr>
            <w:r w:rsidRPr="00B0557A">
              <w:rPr>
                <w:rFonts w:eastAsia="Times New Roman" w:cstheme="minorHAnsi"/>
                <w:b/>
                <w:color w:val="000000"/>
                <w:sz w:val="20"/>
                <w:szCs w:val="20"/>
                <w:lang w:eastAsia="en-AU"/>
              </w:rPr>
              <w:t xml:space="preserve">Daily energy MJ </w:t>
            </w:r>
            <w:r w:rsidRPr="00B0557A">
              <w:rPr>
                <w:rFonts w:eastAsia="Times New Roman" w:cstheme="minorHAnsi"/>
                <w:b/>
                <w:i/>
                <w:color w:val="000000"/>
                <w:sz w:val="20"/>
                <w:szCs w:val="20"/>
                <w:lang w:eastAsia="en-AU"/>
              </w:rPr>
              <w:t>E</w:t>
            </w:r>
            <w:r w:rsidRPr="00B0557A">
              <w:rPr>
                <w:rFonts w:eastAsia="Times New Roman" w:cstheme="minorHAnsi"/>
                <w:b/>
                <w:i/>
                <w:color w:val="000000"/>
                <w:sz w:val="20"/>
                <w:szCs w:val="20"/>
                <w:vertAlign w:val="subscript"/>
                <w:lang w:eastAsia="en-AU"/>
              </w:rPr>
              <w:t>Daily.m</w:t>
            </w:r>
          </w:p>
        </w:tc>
      </w:tr>
      <w:tr w:rsidR="003E0039" w:rsidRPr="009C0067" w14:paraId="098C5747" w14:textId="77777777" w:rsidTr="00B0557A">
        <w:trPr>
          <w:trHeight w:val="300"/>
        </w:trPr>
        <w:tc>
          <w:tcPr>
            <w:tcW w:w="452" w:type="pct"/>
            <w:shd w:val="clear" w:color="auto" w:fill="auto"/>
            <w:noWrap/>
            <w:vAlign w:val="bottom"/>
            <w:hideMark/>
          </w:tcPr>
          <w:p w14:paraId="70CC2D2E" w14:textId="77777777" w:rsidR="003E0039" w:rsidRPr="00B0557A" w:rsidRDefault="003E0039" w:rsidP="003E0039">
            <w:pPr>
              <w:spacing w:after="0" w:line="240" w:lineRule="auto"/>
              <w:rPr>
                <w:rFonts w:eastAsia="Times New Roman" w:cstheme="minorHAnsi"/>
                <w:color w:val="000000"/>
                <w:sz w:val="20"/>
                <w:szCs w:val="20"/>
                <w:lang w:eastAsia="en-AU"/>
              </w:rPr>
            </w:pPr>
            <w:r w:rsidRPr="00B0557A">
              <w:rPr>
                <w:rFonts w:eastAsia="Times New Roman" w:cstheme="minorHAnsi"/>
                <w:color w:val="000000"/>
                <w:sz w:val="20"/>
                <w:szCs w:val="20"/>
                <w:lang w:eastAsia="en-AU"/>
              </w:rPr>
              <w:t>JAN</w:t>
            </w:r>
          </w:p>
        </w:tc>
        <w:tc>
          <w:tcPr>
            <w:tcW w:w="304" w:type="pct"/>
            <w:shd w:val="clear" w:color="auto" w:fill="auto"/>
            <w:noWrap/>
            <w:vAlign w:val="bottom"/>
            <w:hideMark/>
          </w:tcPr>
          <w:p w14:paraId="63EE29E8" w14:textId="77777777" w:rsidR="003E0039" w:rsidRPr="00B0557A" w:rsidRDefault="003E0039" w:rsidP="003E0039">
            <w:pPr>
              <w:spacing w:after="0" w:line="240" w:lineRule="auto"/>
              <w:jc w:val="right"/>
              <w:rPr>
                <w:rFonts w:eastAsia="Times New Roman" w:cstheme="minorHAnsi"/>
                <w:color w:val="000000"/>
                <w:sz w:val="20"/>
                <w:szCs w:val="20"/>
                <w:lang w:eastAsia="en-AU"/>
              </w:rPr>
            </w:pPr>
            <w:r w:rsidRPr="00B0557A">
              <w:rPr>
                <w:rFonts w:eastAsia="Times New Roman" w:cstheme="minorHAnsi"/>
                <w:color w:val="000000"/>
                <w:sz w:val="20"/>
                <w:szCs w:val="20"/>
                <w:lang w:eastAsia="en-AU"/>
              </w:rPr>
              <w:t>31</w:t>
            </w:r>
          </w:p>
        </w:tc>
        <w:tc>
          <w:tcPr>
            <w:tcW w:w="455" w:type="pct"/>
            <w:shd w:val="clear" w:color="auto" w:fill="auto"/>
            <w:noWrap/>
            <w:vAlign w:val="bottom"/>
            <w:hideMark/>
          </w:tcPr>
          <w:p w14:paraId="42CA8E36" w14:textId="77777777" w:rsidR="003E0039" w:rsidRPr="00AB76F9" w:rsidRDefault="003E0039" w:rsidP="003E0039">
            <w:pPr>
              <w:spacing w:after="0" w:line="240" w:lineRule="auto"/>
              <w:rPr>
                <w:rFonts w:eastAsia="Times New Roman" w:cstheme="minorHAnsi"/>
                <w:color w:val="FF0000"/>
                <w:sz w:val="20"/>
                <w:szCs w:val="20"/>
                <w:lang w:eastAsia="en-AU"/>
              </w:rPr>
            </w:pPr>
            <w:r w:rsidRPr="00AB76F9">
              <w:rPr>
                <w:rFonts w:eastAsia="Times New Roman" w:cstheme="minorHAnsi"/>
                <w:color w:val="FF0000"/>
                <w:sz w:val="20"/>
                <w:szCs w:val="20"/>
                <w:lang w:eastAsia="en-AU"/>
              </w:rPr>
              <w:t>STG-3-JAN</w:t>
            </w:r>
          </w:p>
        </w:tc>
        <w:tc>
          <w:tcPr>
            <w:tcW w:w="530" w:type="pct"/>
            <w:shd w:val="clear" w:color="auto" w:fill="auto"/>
            <w:noWrap/>
            <w:vAlign w:val="bottom"/>
            <w:hideMark/>
          </w:tcPr>
          <w:p w14:paraId="6FBE7ACA" w14:textId="77777777" w:rsidR="003E0039" w:rsidRPr="00B0557A" w:rsidRDefault="003E0039" w:rsidP="003E0039">
            <w:pPr>
              <w:spacing w:after="0" w:line="240" w:lineRule="auto"/>
              <w:jc w:val="right"/>
              <w:rPr>
                <w:rFonts w:eastAsia="Times New Roman" w:cstheme="minorHAnsi"/>
                <w:color w:val="000000"/>
                <w:sz w:val="20"/>
                <w:szCs w:val="20"/>
                <w:lang w:eastAsia="en-AU"/>
              </w:rPr>
            </w:pPr>
            <w:r w:rsidRPr="00B0557A">
              <w:rPr>
                <w:rFonts w:eastAsia="Times New Roman" w:cstheme="minorHAnsi"/>
                <w:color w:val="000000"/>
                <w:sz w:val="20"/>
                <w:szCs w:val="20"/>
                <w:lang w:eastAsia="en-AU"/>
              </w:rPr>
              <w:t>-8E-06</w:t>
            </w:r>
          </w:p>
        </w:tc>
        <w:tc>
          <w:tcPr>
            <w:tcW w:w="530" w:type="pct"/>
            <w:shd w:val="clear" w:color="auto" w:fill="auto"/>
            <w:noWrap/>
            <w:vAlign w:val="bottom"/>
            <w:hideMark/>
          </w:tcPr>
          <w:p w14:paraId="79799B07" w14:textId="77777777" w:rsidR="003E0039" w:rsidRPr="00B0557A" w:rsidRDefault="003E0039" w:rsidP="003E0039">
            <w:pPr>
              <w:spacing w:after="0" w:line="240" w:lineRule="auto"/>
              <w:jc w:val="right"/>
              <w:rPr>
                <w:rFonts w:eastAsia="Times New Roman" w:cstheme="minorHAnsi"/>
                <w:color w:val="000000"/>
                <w:sz w:val="20"/>
                <w:szCs w:val="20"/>
                <w:lang w:eastAsia="en-AU"/>
              </w:rPr>
            </w:pPr>
            <w:r w:rsidRPr="00B0557A">
              <w:rPr>
                <w:rFonts w:eastAsia="Times New Roman" w:cstheme="minorHAnsi"/>
                <w:color w:val="000000"/>
                <w:sz w:val="20"/>
                <w:szCs w:val="20"/>
                <w:lang w:eastAsia="en-AU"/>
              </w:rPr>
              <w:t>0.0004</w:t>
            </w:r>
          </w:p>
        </w:tc>
        <w:tc>
          <w:tcPr>
            <w:tcW w:w="530" w:type="pct"/>
            <w:shd w:val="clear" w:color="auto" w:fill="auto"/>
            <w:noWrap/>
            <w:vAlign w:val="bottom"/>
            <w:hideMark/>
          </w:tcPr>
          <w:p w14:paraId="493D614A" w14:textId="77777777" w:rsidR="003E0039" w:rsidRPr="00B0557A" w:rsidRDefault="003E0039" w:rsidP="003E0039">
            <w:pPr>
              <w:spacing w:after="0" w:line="240" w:lineRule="auto"/>
              <w:jc w:val="right"/>
              <w:rPr>
                <w:rFonts w:eastAsia="Times New Roman" w:cstheme="minorHAnsi"/>
                <w:color w:val="000000"/>
                <w:sz w:val="20"/>
                <w:szCs w:val="20"/>
                <w:lang w:eastAsia="en-AU"/>
              </w:rPr>
            </w:pPr>
            <w:r w:rsidRPr="00B0557A">
              <w:rPr>
                <w:rFonts w:eastAsia="Times New Roman" w:cstheme="minorHAnsi"/>
                <w:color w:val="000000"/>
                <w:sz w:val="20"/>
                <w:szCs w:val="20"/>
                <w:lang w:eastAsia="en-AU"/>
              </w:rPr>
              <w:t>-0.00575</w:t>
            </w:r>
          </w:p>
        </w:tc>
        <w:tc>
          <w:tcPr>
            <w:tcW w:w="534" w:type="pct"/>
            <w:shd w:val="clear" w:color="auto" w:fill="auto"/>
            <w:noWrap/>
            <w:vAlign w:val="bottom"/>
            <w:hideMark/>
          </w:tcPr>
          <w:p w14:paraId="52CA3690" w14:textId="77777777" w:rsidR="003E0039" w:rsidRPr="00B0557A" w:rsidRDefault="003E0039" w:rsidP="003E0039">
            <w:pPr>
              <w:spacing w:after="0" w:line="240" w:lineRule="auto"/>
              <w:jc w:val="right"/>
              <w:rPr>
                <w:rFonts w:eastAsia="Times New Roman" w:cstheme="minorHAnsi"/>
                <w:color w:val="000000"/>
                <w:sz w:val="20"/>
                <w:szCs w:val="20"/>
                <w:lang w:eastAsia="en-AU"/>
              </w:rPr>
            </w:pPr>
            <w:r w:rsidRPr="00B0557A">
              <w:rPr>
                <w:rFonts w:eastAsia="Times New Roman" w:cstheme="minorHAnsi"/>
                <w:color w:val="000000"/>
                <w:sz w:val="20"/>
                <w:szCs w:val="20"/>
                <w:lang w:eastAsia="en-AU"/>
              </w:rPr>
              <w:t>0.051326</w:t>
            </w:r>
          </w:p>
        </w:tc>
        <w:tc>
          <w:tcPr>
            <w:tcW w:w="606" w:type="pct"/>
            <w:shd w:val="clear" w:color="auto" w:fill="auto"/>
            <w:noWrap/>
            <w:vAlign w:val="bottom"/>
            <w:hideMark/>
          </w:tcPr>
          <w:p w14:paraId="329C149F" w14:textId="77777777" w:rsidR="003E0039" w:rsidRPr="00B0557A" w:rsidRDefault="003E0039" w:rsidP="003E0039">
            <w:pPr>
              <w:spacing w:after="0" w:line="240" w:lineRule="auto"/>
              <w:jc w:val="right"/>
              <w:rPr>
                <w:rFonts w:eastAsia="Times New Roman" w:cstheme="minorHAnsi"/>
                <w:color w:val="000000"/>
                <w:sz w:val="20"/>
                <w:szCs w:val="20"/>
                <w:lang w:eastAsia="en-AU"/>
              </w:rPr>
            </w:pPr>
            <w:r w:rsidRPr="00B0557A">
              <w:rPr>
                <w:rFonts w:eastAsia="Times New Roman" w:cstheme="minorHAnsi"/>
                <w:color w:val="000000"/>
                <w:sz w:val="20"/>
                <w:szCs w:val="20"/>
                <w:lang w:eastAsia="en-AU"/>
              </w:rPr>
              <w:t>0.026061</w:t>
            </w:r>
          </w:p>
        </w:tc>
        <w:tc>
          <w:tcPr>
            <w:tcW w:w="609" w:type="pct"/>
            <w:shd w:val="clear" w:color="auto" w:fill="auto"/>
            <w:noWrap/>
            <w:vAlign w:val="bottom"/>
            <w:hideMark/>
          </w:tcPr>
          <w:p w14:paraId="28CFD73A" w14:textId="77777777" w:rsidR="003E0039" w:rsidRPr="00B0557A" w:rsidRDefault="003E0039" w:rsidP="003E0039">
            <w:pPr>
              <w:spacing w:after="0" w:line="240" w:lineRule="auto"/>
              <w:jc w:val="right"/>
              <w:rPr>
                <w:rFonts w:eastAsia="Times New Roman" w:cstheme="minorHAnsi"/>
                <w:color w:val="000000"/>
                <w:sz w:val="20"/>
                <w:szCs w:val="20"/>
                <w:lang w:eastAsia="en-AU"/>
              </w:rPr>
            </w:pPr>
            <w:r w:rsidRPr="00B0557A">
              <w:rPr>
                <w:rFonts w:eastAsia="Times New Roman" w:cstheme="minorHAnsi"/>
                <w:color w:val="000000"/>
                <w:sz w:val="20"/>
                <w:szCs w:val="20"/>
                <w:lang w:eastAsia="en-AU"/>
              </w:rPr>
              <w:t>77.9</w:t>
            </w:r>
          </w:p>
        </w:tc>
        <w:tc>
          <w:tcPr>
            <w:tcW w:w="449" w:type="pct"/>
            <w:shd w:val="clear" w:color="auto" w:fill="auto"/>
            <w:noWrap/>
            <w:vAlign w:val="bottom"/>
            <w:hideMark/>
          </w:tcPr>
          <w:p w14:paraId="4880A024" w14:textId="77777777" w:rsidR="003E0039" w:rsidRPr="00B0557A" w:rsidRDefault="003E0039" w:rsidP="003E0039">
            <w:pPr>
              <w:spacing w:after="0" w:line="240" w:lineRule="auto"/>
              <w:jc w:val="right"/>
              <w:rPr>
                <w:rFonts w:eastAsia="Times New Roman" w:cstheme="minorHAnsi"/>
                <w:color w:val="000000"/>
                <w:sz w:val="20"/>
                <w:szCs w:val="20"/>
                <w:lang w:eastAsia="en-AU"/>
              </w:rPr>
            </w:pPr>
            <w:r w:rsidRPr="00B0557A">
              <w:rPr>
                <w:rFonts w:eastAsia="Times New Roman" w:cstheme="minorHAnsi"/>
                <w:color w:val="000000"/>
                <w:sz w:val="20"/>
                <w:szCs w:val="20"/>
                <w:lang w:eastAsia="en-AU"/>
              </w:rPr>
              <w:t>2.51</w:t>
            </w:r>
          </w:p>
        </w:tc>
      </w:tr>
      <w:tr w:rsidR="003E0039" w:rsidRPr="009C0067" w14:paraId="26FF6608" w14:textId="77777777" w:rsidTr="00B0557A">
        <w:trPr>
          <w:trHeight w:val="300"/>
        </w:trPr>
        <w:tc>
          <w:tcPr>
            <w:tcW w:w="452" w:type="pct"/>
            <w:shd w:val="clear" w:color="auto" w:fill="auto"/>
            <w:noWrap/>
            <w:vAlign w:val="bottom"/>
            <w:hideMark/>
          </w:tcPr>
          <w:p w14:paraId="67FCFC3B" w14:textId="77777777" w:rsidR="003E0039" w:rsidRPr="00B0557A" w:rsidRDefault="003E0039" w:rsidP="003E0039">
            <w:pPr>
              <w:spacing w:after="0" w:line="240" w:lineRule="auto"/>
              <w:rPr>
                <w:rFonts w:eastAsia="Times New Roman" w:cstheme="minorHAnsi"/>
                <w:color w:val="000000"/>
                <w:sz w:val="20"/>
                <w:szCs w:val="20"/>
                <w:lang w:eastAsia="en-AU"/>
              </w:rPr>
            </w:pPr>
            <w:r w:rsidRPr="00B0557A">
              <w:rPr>
                <w:rFonts w:eastAsia="Times New Roman" w:cstheme="minorHAnsi"/>
                <w:color w:val="000000"/>
                <w:sz w:val="20"/>
                <w:szCs w:val="20"/>
                <w:lang w:eastAsia="en-AU"/>
              </w:rPr>
              <w:t>FEB</w:t>
            </w:r>
          </w:p>
        </w:tc>
        <w:tc>
          <w:tcPr>
            <w:tcW w:w="304" w:type="pct"/>
            <w:shd w:val="clear" w:color="auto" w:fill="auto"/>
            <w:noWrap/>
            <w:vAlign w:val="bottom"/>
            <w:hideMark/>
          </w:tcPr>
          <w:p w14:paraId="6F656189" w14:textId="77777777" w:rsidR="003E0039" w:rsidRPr="00B0557A" w:rsidRDefault="003E0039" w:rsidP="003E0039">
            <w:pPr>
              <w:spacing w:after="0" w:line="240" w:lineRule="auto"/>
              <w:jc w:val="right"/>
              <w:rPr>
                <w:rFonts w:eastAsia="Times New Roman" w:cstheme="minorHAnsi"/>
                <w:color w:val="000000"/>
                <w:sz w:val="20"/>
                <w:szCs w:val="20"/>
                <w:lang w:eastAsia="en-AU"/>
              </w:rPr>
            </w:pPr>
            <w:r w:rsidRPr="00B0557A">
              <w:rPr>
                <w:rFonts w:eastAsia="Times New Roman" w:cstheme="minorHAnsi"/>
                <w:color w:val="000000"/>
                <w:sz w:val="20"/>
                <w:szCs w:val="20"/>
                <w:lang w:eastAsia="en-AU"/>
              </w:rPr>
              <w:t>28</w:t>
            </w:r>
          </w:p>
        </w:tc>
        <w:tc>
          <w:tcPr>
            <w:tcW w:w="455" w:type="pct"/>
            <w:shd w:val="clear" w:color="auto" w:fill="auto"/>
            <w:noWrap/>
            <w:vAlign w:val="bottom"/>
            <w:hideMark/>
          </w:tcPr>
          <w:p w14:paraId="1F5BB983" w14:textId="77777777" w:rsidR="003E0039" w:rsidRPr="00AB76F9" w:rsidRDefault="003E0039" w:rsidP="003E0039">
            <w:pPr>
              <w:spacing w:after="0" w:line="240" w:lineRule="auto"/>
              <w:rPr>
                <w:rFonts w:eastAsia="Times New Roman" w:cstheme="minorHAnsi"/>
                <w:color w:val="FF0000"/>
                <w:sz w:val="20"/>
                <w:szCs w:val="20"/>
                <w:lang w:eastAsia="en-AU"/>
              </w:rPr>
            </w:pPr>
            <w:r w:rsidRPr="00AB76F9">
              <w:rPr>
                <w:rFonts w:eastAsia="Times New Roman" w:cstheme="minorHAnsi"/>
                <w:color w:val="FF0000"/>
                <w:sz w:val="20"/>
                <w:szCs w:val="20"/>
                <w:lang w:eastAsia="en-AU"/>
              </w:rPr>
              <w:t>STG-3-FEB</w:t>
            </w:r>
          </w:p>
        </w:tc>
        <w:tc>
          <w:tcPr>
            <w:tcW w:w="530" w:type="pct"/>
            <w:shd w:val="clear" w:color="auto" w:fill="auto"/>
            <w:noWrap/>
            <w:vAlign w:val="bottom"/>
            <w:hideMark/>
          </w:tcPr>
          <w:p w14:paraId="1CE889EB" w14:textId="77777777" w:rsidR="003E0039" w:rsidRPr="00B0557A" w:rsidRDefault="003E0039" w:rsidP="003E0039">
            <w:pPr>
              <w:spacing w:after="0" w:line="240" w:lineRule="auto"/>
              <w:jc w:val="right"/>
              <w:rPr>
                <w:rFonts w:eastAsia="Times New Roman" w:cstheme="minorHAnsi"/>
                <w:color w:val="000000"/>
                <w:sz w:val="20"/>
                <w:szCs w:val="20"/>
                <w:lang w:eastAsia="en-AU"/>
              </w:rPr>
            </w:pPr>
            <w:r w:rsidRPr="00B0557A">
              <w:rPr>
                <w:rFonts w:eastAsia="Times New Roman" w:cstheme="minorHAnsi"/>
                <w:color w:val="000000"/>
                <w:sz w:val="20"/>
                <w:szCs w:val="20"/>
                <w:lang w:eastAsia="en-AU"/>
              </w:rPr>
              <w:t>-7.3E-06</w:t>
            </w:r>
          </w:p>
        </w:tc>
        <w:tc>
          <w:tcPr>
            <w:tcW w:w="530" w:type="pct"/>
            <w:shd w:val="clear" w:color="auto" w:fill="auto"/>
            <w:noWrap/>
            <w:vAlign w:val="bottom"/>
            <w:hideMark/>
          </w:tcPr>
          <w:p w14:paraId="1FFFC01C" w14:textId="77777777" w:rsidR="003E0039" w:rsidRPr="00B0557A" w:rsidRDefault="003E0039" w:rsidP="003E0039">
            <w:pPr>
              <w:spacing w:after="0" w:line="240" w:lineRule="auto"/>
              <w:jc w:val="right"/>
              <w:rPr>
                <w:rFonts w:eastAsia="Times New Roman" w:cstheme="minorHAnsi"/>
                <w:color w:val="000000"/>
                <w:sz w:val="20"/>
                <w:szCs w:val="20"/>
                <w:lang w:eastAsia="en-AU"/>
              </w:rPr>
            </w:pPr>
            <w:r w:rsidRPr="00B0557A">
              <w:rPr>
                <w:rFonts w:eastAsia="Times New Roman" w:cstheme="minorHAnsi"/>
                <w:color w:val="000000"/>
                <w:sz w:val="20"/>
                <w:szCs w:val="20"/>
                <w:lang w:eastAsia="en-AU"/>
              </w:rPr>
              <w:t>0.000321</w:t>
            </w:r>
          </w:p>
        </w:tc>
        <w:tc>
          <w:tcPr>
            <w:tcW w:w="530" w:type="pct"/>
            <w:shd w:val="clear" w:color="auto" w:fill="auto"/>
            <w:noWrap/>
            <w:vAlign w:val="bottom"/>
            <w:hideMark/>
          </w:tcPr>
          <w:p w14:paraId="3179AD71" w14:textId="77777777" w:rsidR="003E0039" w:rsidRPr="00B0557A" w:rsidRDefault="003E0039" w:rsidP="003E0039">
            <w:pPr>
              <w:spacing w:after="0" w:line="240" w:lineRule="auto"/>
              <w:jc w:val="right"/>
              <w:rPr>
                <w:rFonts w:eastAsia="Times New Roman" w:cstheme="minorHAnsi"/>
                <w:color w:val="000000"/>
                <w:sz w:val="20"/>
                <w:szCs w:val="20"/>
                <w:lang w:eastAsia="en-AU"/>
              </w:rPr>
            </w:pPr>
            <w:r w:rsidRPr="00B0557A">
              <w:rPr>
                <w:rFonts w:eastAsia="Times New Roman" w:cstheme="minorHAnsi"/>
                <w:color w:val="000000"/>
                <w:sz w:val="20"/>
                <w:szCs w:val="20"/>
                <w:lang w:eastAsia="en-AU"/>
              </w:rPr>
              <w:t>-0.00337</w:t>
            </w:r>
          </w:p>
        </w:tc>
        <w:tc>
          <w:tcPr>
            <w:tcW w:w="534" w:type="pct"/>
            <w:shd w:val="clear" w:color="auto" w:fill="auto"/>
            <w:noWrap/>
            <w:vAlign w:val="bottom"/>
            <w:hideMark/>
          </w:tcPr>
          <w:p w14:paraId="23FF9587" w14:textId="77777777" w:rsidR="003E0039" w:rsidRPr="00B0557A" w:rsidRDefault="003E0039" w:rsidP="003E0039">
            <w:pPr>
              <w:spacing w:after="0" w:line="240" w:lineRule="auto"/>
              <w:jc w:val="right"/>
              <w:rPr>
                <w:rFonts w:eastAsia="Times New Roman" w:cstheme="minorHAnsi"/>
                <w:color w:val="000000"/>
                <w:sz w:val="20"/>
                <w:szCs w:val="20"/>
                <w:lang w:eastAsia="en-AU"/>
              </w:rPr>
            </w:pPr>
            <w:r w:rsidRPr="00B0557A">
              <w:rPr>
                <w:rFonts w:eastAsia="Times New Roman" w:cstheme="minorHAnsi"/>
                <w:color w:val="000000"/>
                <w:sz w:val="20"/>
                <w:szCs w:val="20"/>
                <w:lang w:eastAsia="en-AU"/>
              </w:rPr>
              <w:t>0.04218</w:t>
            </w:r>
          </w:p>
        </w:tc>
        <w:tc>
          <w:tcPr>
            <w:tcW w:w="606" w:type="pct"/>
            <w:shd w:val="clear" w:color="auto" w:fill="auto"/>
            <w:noWrap/>
            <w:vAlign w:val="bottom"/>
            <w:hideMark/>
          </w:tcPr>
          <w:p w14:paraId="1F182ED7" w14:textId="77777777" w:rsidR="003E0039" w:rsidRPr="00B0557A" w:rsidRDefault="003E0039" w:rsidP="003E0039">
            <w:pPr>
              <w:spacing w:after="0" w:line="240" w:lineRule="auto"/>
              <w:jc w:val="right"/>
              <w:rPr>
                <w:rFonts w:eastAsia="Times New Roman" w:cstheme="minorHAnsi"/>
                <w:color w:val="000000"/>
                <w:sz w:val="20"/>
                <w:szCs w:val="20"/>
                <w:lang w:eastAsia="en-AU"/>
              </w:rPr>
            </w:pPr>
            <w:r w:rsidRPr="00B0557A">
              <w:rPr>
                <w:rFonts w:eastAsia="Times New Roman" w:cstheme="minorHAnsi"/>
                <w:color w:val="000000"/>
                <w:sz w:val="20"/>
                <w:szCs w:val="20"/>
                <w:lang w:eastAsia="en-AU"/>
              </w:rPr>
              <w:t>0.032632</w:t>
            </w:r>
          </w:p>
        </w:tc>
        <w:tc>
          <w:tcPr>
            <w:tcW w:w="609" w:type="pct"/>
            <w:shd w:val="clear" w:color="auto" w:fill="auto"/>
            <w:noWrap/>
            <w:vAlign w:val="bottom"/>
            <w:hideMark/>
          </w:tcPr>
          <w:p w14:paraId="7DC9BCED" w14:textId="77777777" w:rsidR="003E0039" w:rsidRPr="00B0557A" w:rsidRDefault="003E0039" w:rsidP="003E0039">
            <w:pPr>
              <w:spacing w:after="0" w:line="240" w:lineRule="auto"/>
              <w:jc w:val="right"/>
              <w:rPr>
                <w:rFonts w:eastAsia="Times New Roman" w:cstheme="minorHAnsi"/>
                <w:color w:val="000000"/>
                <w:sz w:val="20"/>
                <w:szCs w:val="20"/>
                <w:lang w:eastAsia="en-AU"/>
              </w:rPr>
            </w:pPr>
            <w:r w:rsidRPr="00B0557A">
              <w:rPr>
                <w:rFonts w:eastAsia="Times New Roman" w:cstheme="minorHAnsi"/>
                <w:color w:val="000000"/>
                <w:sz w:val="20"/>
                <w:szCs w:val="20"/>
                <w:lang w:eastAsia="en-AU"/>
              </w:rPr>
              <w:t>97.5</w:t>
            </w:r>
          </w:p>
        </w:tc>
        <w:tc>
          <w:tcPr>
            <w:tcW w:w="449" w:type="pct"/>
            <w:shd w:val="clear" w:color="auto" w:fill="auto"/>
            <w:noWrap/>
            <w:vAlign w:val="bottom"/>
            <w:hideMark/>
          </w:tcPr>
          <w:p w14:paraId="3F61D399" w14:textId="77777777" w:rsidR="003E0039" w:rsidRPr="00B0557A" w:rsidRDefault="003E0039" w:rsidP="003E0039">
            <w:pPr>
              <w:spacing w:after="0" w:line="240" w:lineRule="auto"/>
              <w:jc w:val="right"/>
              <w:rPr>
                <w:rFonts w:eastAsia="Times New Roman" w:cstheme="minorHAnsi"/>
                <w:color w:val="000000"/>
                <w:sz w:val="20"/>
                <w:szCs w:val="20"/>
                <w:lang w:eastAsia="en-AU"/>
              </w:rPr>
            </w:pPr>
            <w:r w:rsidRPr="00B0557A">
              <w:rPr>
                <w:rFonts w:eastAsia="Times New Roman" w:cstheme="minorHAnsi"/>
                <w:color w:val="000000"/>
                <w:sz w:val="20"/>
                <w:szCs w:val="20"/>
                <w:lang w:eastAsia="en-AU"/>
              </w:rPr>
              <w:t>3.48</w:t>
            </w:r>
          </w:p>
        </w:tc>
      </w:tr>
      <w:tr w:rsidR="003E0039" w:rsidRPr="009C0067" w14:paraId="4ED9796D" w14:textId="77777777" w:rsidTr="00B0557A">
        <w:trPr>
          <w:trHeight w:val="300"/>
        </w:trPr>
        <w:tc>
          <w:tcPr>
            <w:tcW w:w="452" w:type="pct"/>
            <w:shd w:val="clear" w:color="auto" w:fill="auto"/>
            <w:noWrap/>
            <w:vAlign w:val="bottom"/>
            <w:hideMark/>
          </w:tcPr>
          <w:p w14:paraId="2EFA0564" w14:textId="77777777" w:rsidR="003E0039" w:rsidRPr="00B0557A" w:rsidRDefault="003E0039" w:rsidP="003E0039">
            <w:pPr>
              <w:spacing w:after="0" w:line="240" w:lineRule="auto"/>
              <w:rPr>
                <w:rFonts w:eastAsia="Times New Roman" w:cstheme="minorHAnsi"/>
                <w:color w:val="000000"/>
                <w:sz w:val="20"/>
                <w:szCs w:val="20"/>
                <w:lang w:eastAsia="en-AU"/>
              </w:rPr>
            </w:pPr>
            <w:r w:rsidRPr="00B0557A">
              <w:rPr>
                <w:rFonts w:eastAsia="Times New Roman" w:cstheme="minorHAnsi"/>
                <w:color w:val="000000"/>
                <w:sz w:val="20"/>
                <w:szCs w:val="20"/>
                <w:lang w:eastAsia="en-AU"/>
              </w:rPr>
              <w:t>MAR</w:t>
            </w:r>
          </w:p>
        </w:tc>
        <w:tc>
          <w:tcPr>
            <w:tcW w:w="304" w:type="pct"/>
            <w:shd w:val="clear" w:color="auto" w:fill="auto"/>
            <w:noWrap/>
            <w:vAlign w:val="bottom"/>
            <w:hideMark/>
          </w:tcPr>
          <w:p w14:paraId="48ADA7EB" w14:textId="77777777" w:rsidR="003E0039" w:rsidRPr="00B0557A" w:rsidRDefault="003E0039" w:rsidP="003E0039">
            <w:pPr>
              <w:spacing w:after="0" w:line="240" w:lineRule="auto"/>
              <w:jc w:val="right"/>
              <w:rPr>
                <w:rFonts w:eastAsia="Times New Roman" w:cstheme="minorHAnsi"/>
                <w:color w:val="000000"/>
                <w:sz w:val="20"/>
                <w:szCs w:val="20"/>
                <w:lang w:eastAsia="en-AU"/>
              </w:rPr>
            </w:pPr>
            <w:r w:rsidRPr="00B0557A">
              <w:rPr>
                <w:rFonts w:eastAsia="Times New Roman" w:cstheme="minorHAnsi"/>
                <w:color w:val="000000"/>
                <w:sz w:val="20"/>
                <w:szCs w:val="20"/>
                <w:lang w:eastAsia="en-AU"/>
              </w:rPr>
              <w:t>31</w:t>
            </w:r>
          </w:p>
        </w:tc>
        <w:tc>
          <w:tcPr>
            <w:tcW w:w="455" w:type="pct"/>
            <w:shd w:val="clear" w:color="auto" w:fill="auto"/>
            <w:noWrap/>
            <w:vAlign w:val="bottom"/>
            <w:hideMark/>
          </w:tcPr>
          <w:p w14:paraId="490FAD00" w14:textId="77777777" w:rsidR="003E0039" w:rsidRPr="00AB76F9" w:rsidRDefault="003E0039" w:rsidP="003E0039">
            <w:pPr>
              <w:spacing w:after="0" w:line="240" w:lineRule="auto"/>
              <w:rPr>
                <w:rFonts w:eastAsia="Times New Roman" w:cstheme="minorHAnsi"/>
                <w:color w:val="FF0000"/>
                <w:sz w:val="20"/>
                <w:szCs w:val="20"/>
                <w:lang w:eastAsia="en-AU"/>
              </w:rPr>
            </w:pPr>
            <w:r w:rsidRPr="00AB76F9">
              <w:rPr>
                <w:rFonts w:eastAsia="Times New Roman" w:cstheme="minorHAnsi"/>
                <w:color w:val="FF0000"/>
                <w:sz w:val="20"/>
                <w:szCs w:val="20"/>
                <w:lang w:eastAsia="en-AU"/>
              </w:rPr>
              <w:t>STG-3-MAR</w:t>
            </w:r>
          </w:p>
        </w:tc>
        <w:tc>
          <w:tcPr>
            <w:tcW w:w="530" w:type="pct"/>
            <w:shd w:val="clear" w:color="auto" w:fill="auto"/>
            <w:noWrap/>
            <w:vAlign w:val="bottom"/>
            <w:hideMark/>
          </w:tcPr>
          <w:p w14:paraId="796CAF8A" w14:textId="77777777" w:rsidR="003E0039" w:rsidRPr="00B0557A" w:rsidRDefault="003E0039" w:rsidP="003E0039">
            <w:pPr>
              <w:spacing w:after="0" w:line="240" w:lineRule="auto"/>
              <w:jc w:val="right"/>
              <w:rPr>
                <w:rFonts w:eastAsia="Times New Roman" w:cstheme="minorHAnsi"/>
                <w:color w:val="000000"/>
                <w:sz w:val="20"/>
                <w:szCs w:val="20"/>
                <w:lang w:eastAsia="en-AU"/>
              </w:rPr>
            </w:pPr>
            <w:r w:rsidRPr="00B0557A">
              <w:rPr>
                <w:rFonts w:eastAsia="Times New Roman" w:cstheme="minorHAnsi"/>
                <w:color w:val="000000"/>
                <w:sz w:val="20"/>
                <w:szCs w:val="20"/>
                <w:lang w:eastAsia="en-AU"/>
              </w:rPr>
              <w:t>-7.2E-06</w:t>
            </w:r>
          </w:p>
        </w:tc>
        <w:tc>
          <w:tcPr>
            <w:tcW w:w="530" w:type="pct"/>
            <w:shd w:val="clear" w:color="auto" w:fill="auto"/>
            <w:noWrap/>
            <w:vAlign w:val="bottom"/>
            <w:hideMark/>
          </w:tcPr>
          <w:p w14:paraId="59973977" w14:textId="77777777" w:rsidR="003E0039" w:rsidRPr="00B0557A" w:rsidRDefault="003E0039" w:rsidP="003E0039">
            <w:pPr>
              <w:spacing w:after="0" w:line="240" w:lineRule="auto"/>
              <w:jc w:val="right"/>
              <w:rPr>
                <w:rFonts w:eastAsia="Times New Roman" w:cstheme="minorHAnsi"/>
                <w:color w:val="000000"/>
                <w:sz w:val="20"/>
                <w:szCs w:val="20"/>
                <w:lang w:eastAsia="en-AU"/>
              </w:rPr>
            </w:pPr>
            <w:r w:rsidRPr="00B0557A">
              <w:rPr>
                <w:rFonts w:eastAsia="Times New Roman" w:cstheme="minorHAnsi"/>
                <w:color w:val="000000"/>
                <w:sz w:val="20"/>
                <w:szCs w:val="20"/>
                <w:lang w:eastAsia="en-AU"/>
              </w:rPr>
              <w:t>0.000277</w:t>
            </w:r>
          </w:p>
        </w:tc>
        <w:tc>
          <w:tcPr>
            <w:tcW w:w="530" w:type="pct"/>
            <w:shd w:val="clear" w:color="auto" w:fill="auto"/>
            <w:noWrap/>
            <w:vAlign w:val="bottom"/>
            <w:hideMark/>
          </w:tcPr>
          <w:p w14:paraId="19847F7F" w14:textId="77777777" w:rsidR="003E0039" w:rsidRPr="00B0557A" w:rsidRDefault="003E0039" w:rsidP="003E0039">
            <w:pPr>
              <w:spacing w:after="0" w:line="240" w:lineRule="auto"/>
              <w:jc w:val="right"/>
              <w:rPr>
                <w:rFonts w:eastAsia="Times New Roman" w:cstheme="minorHAnsi"/>
                <w:color w:val="000000"/>
                <w:sz w:val="20"/>
                <w:szCs w:val="20"/>
                <w:lang w:eastAsia="en-AU"/>
              </w:rPr>
            </w:pPr>
            <w:r w:rsidRPr="00B0557A">
              <w:rPr>
                <w:rFonts w:eastAsia="Times New Roman" w:cstheme="minorHAnsi"/>
                <w:color w:val="000000"/>
                <w:sz w:val="20"/>
                <w:szCs w:val="20"/>
                <w:lang w:eastAsia="en-AU"/>
              </w:rPr>
              <w:t>-0.00181</w:t>
            </w:r>
          </w:p>
        </w:tc>
        <w:tc>
          <w:tcPr>
            <w:tcW w:w="534" w:type="pct"/>
            <w:shd w:val="clear" w:color="auto" w:fill="auto"/>
            <w:noWrap/>
            <w:vAlign w:val="bottom"/>
            <w:hideMark/>
          </w:tcPr>
          <w:p w14:paraId="0B1BE8E2" w14:textId="77777777" w:rsidR="003E0039" w:rsidRPr="00B0557A" w:rsidRDefault="003E0039" w:rsidP="003E0039">
            <w:pPr>
              <w:spacing w:after="0" w:line="240" w:lineRule="auto"/>
              <w:jc w:val="right"/>
              <w:rPr>
                <w:rFonts w:eastAsia="Times New Roman" w:cstheme="minorHAnsi"/>
                <w:color w:val="000000"/>
                <w:sz w:val="20"/>
                <w:szCs w:val="20"/>
                <w:lang w:eastAsia="en-AU"/>
              </w:rPr>
            </w:pPr>
            <w:r w:rsidRPr="00B0557A">
              <w:rPr>
                <w:rFonts w:eastAsia="Times New Roman" w:cstheme="minorHAnsi"/>
                <w:color w:val="000000"/>
                <w:sz w:val="20"/>
                <w:szCs w:val="20"/>
                <w:lang w:eastAsia="en-AU"/>
              </w:rPr>
              <w:t>0.049192</w:t>
            </w:r>
          </w:p>
        </w:tc>
        <w:tc>
          <w:tcPr>
            <w:tcW w:w="606" w:type="pct"/>
            <w:shd w:val="clear" w:color="auto" w:fill="auto"/>
            <w:noWrap/>
            <w:vAlign w:val="bottom"/>
            <w:hideMark/>
          </w:tcPr>
          <w:p w14:paraId="48C1CCFD" w14:textId="77777777" w:rsidR="003E0039" w:rsidRPr="00B0557A" w:rsidRDefault="003E0039" w:rsidP="003E0039">
            <w:pPr>
              <w:spacing w:after="0" w:line="240" w:lineRule="auto"/>
              <w:jc w:val="right"/>
              <w:rPr>
                <w:rFonts w:eastAsia="Times New Roman" w:cstheme="minorHAnsi"/>
                <w:color w:val="000000"/>
                <w:sz w:val="20"/>
                <w:szCs w:val="20"/>
                <w:lang w:eastAsia="en-AU"/>
              </w:rPr>
            </w:pPr>
            <w:r w:rsidRPr="00B0557A">
              <w:rPr>
                <w:rFonts w:eastAsia="Times New Roman" w:cstheme="minorHAnsi"/>
                <w:color w:val="000000"/>
                <w:sz w:val="20"/>
                <w:szCs w:val="20"/>
                <w:lang w:eastAsia="en-AU"/>
              </w:rPr>
              <w:t>0.050308</w:t>
            </w:r>
          </w:p>
        </w:tc>
        <w:tc>
          <w:tcPr>
            <w:tcW w:w="609" w:type="pct"/>
            <w:shd w:val="clear" w:color="auto" w:fill="auto"/>
            <w:noWrap/>
            <w:vAlign w:val="bottom"/>
            <w:hideMark/>
          </w:tcPr>
          <w:p w14:paraId="4DE1EA2A" w14:textId="77777777" w:rsidR="003E0039" w:rsidRPr="00B0557A" w:rsidRDefault="003E0039" w:rsidP="003E0039">
            <w:pPr>
              <w:spacing w:after="0" w:line="240" w:lineRule="auto"/>
              <w:jc w:val="right"/>
              <w:rPr>
                <w:rFonts w:eastAsia="Times New Roman" w:cstheme="minorHAnsi"/>
                <w:color w:val="000000"/>
                <w:sz w:val="20"/>
                <w:szCs w:val="20"/>
                <w:lang w:eastAsia="en-AU"/>
              </w:rPr>
            </w:pPr>
            <w:r w:rsidRPr="00B0557A">
              <w:rPr>
                <w:rFonts w:eastAsia="Times New Roman" w:cstheme="minorHAnsi"/>
                <w:color w:val="000000"/>
                <w:sz w:val="20"/>
                <w:szCs w:val="20"/>
                <w:lang w:eastAsia="en-AU"/>
              </w:rPr>
              <w:t>150.4</w:t>
            </w:r>
          </w:p>
        </w:tc>
        <w:tc>
          <w:tcPr>
            <w:tcW w:w="449" w:type="pct"/>
            <w:shd w:val="clear" w:color="auto" w:fill="auto"/>
            <w:noWrap/>
            <w:vAlign w:val="bottom"/>
            <w:hideMark/>
          </w:tcPr>
          <w:p w14:paraId="6EE12871" w14:textId="77777777" w:rsidR="003E0039" w:rsidRPr="00B0557A" w:rsidRDefault="003E0039" w:rsidP="003E0039">
            <w:pPr>
              <w:spacing w:after="0" w:line="240" w:lineRule="auto"/>
              <w:jc w:val="right"/>
              <w:rPr>
                <w:rFonts w:eastAsia="Times New Roman" w:cstheme="minorHAnsi"/>
                <w:color w:val="000000"/>
                <w:sz w:val="20"/>
                <w:szCs w:val="20"/>
                <w:lang w:eastAsia="en-AU"/>
              </w:rPr>
            </w:pPr>
            <w:r w:rsidRPr="00B0557A">
              <w:rPr>
                <w:rFonts w:eastAsia="Times New Roman" w:cstheme="minorHAnsi"/>
                <w:color w:val="000000"/>
                <w:sz w:val="20"/>
                <w:szCs w:val="20"/>
                <w:lang w:eastAsia="en-AU"/>
              </w:rPr>
              <w:t>4.85</w:t>
            </w:r>
          </w:p>
        </w:tc>
      </w:tr>
      <w:tr w:rsidR="003E0039" w:rsidRPr="009C0067" w14:paraId="479A48F2" w14:textId="77777777" w:rsidTr="00B0557A">
        <w:trPr>
          <w:trHeight w:val="300"/>
        </w:trPr>
        <w:tc>
          <w:tcPr>
            <w:tcW w:w="452" w:type="pct"/>
            <w:shd w:val="clear" w:color="auto" w:fill="auto"/>
            <w:noWrap/>
            <w:vAlign w:val="bottom"/>
            <w:hideMark/>
          </w:tcPr>
          <w:p w14:paraId="0814268A" w14:textId="77777777" w:rsidR="003E0039" w:rsidRPr="00B0557A" w:rsidRDefault="003E0039" w:rsidP="003E0039">
            <w:pPr>
              <w:spacing w:after="0" w:line="240" w:lineRule="auto"/>
              <w:rPr>
                <w:rFonts w:eastAsia="Times New Roman" w:cstheme="minorHAnsi"/>
                <w:color w:val="000000"/>
                <w:sz w:val="20"/>
                <w:szCs w:val="20"/>
                <w:lang w:eastAsia="en-AU"/>
              </w:rPr>
            </w:pPr>
            <w:r w:rsidRPr="00B0557A">
              <w:rPr>
                <w:rFonts w:eastAsia="Times New Roman" w:cstheme="minorHAnsi"/>
                <w:color w:val="000000"/>
                <w:sz w:val="20"/>
                <w:szCs w:val="20"/>
                <w:lang w:eastAsia="en-AU"/>
              </w:rPr>
              <w:t>APR</w:t>
            </w:r>
          </w:p>
        </w:tc>
        <w:tc>
          <w:tcPr>
            <w:tcW w:w="304" w:type="pct"/>
            <w:shd w:val="clear" w:color="auto" w:fill="auto"/>
            <w:noWrap/>
            <w:vAlign w:val="bottom"/>
            <w:hideMark/>
          </w:tcPr>
          <w:p w14:paraId="08172ABE" w14:textId="77777777" w:rsidR="003E0039" w:rsidRPr="00B0557A" w:rsidRDefault="003E0039" w:rsidP="003E0039">
            <w:pPr>
              <w:spacing w:after="0" w:line="240" w:lineRule="auto"/>
              <w:jc w:val="right"/>
              <w:rPr>
                <w:rFonts w:eastAsia="Times New Roman" w:cstheme="minorHAnsi"/>
                <w:color w:val="000000"/>
                <w:sz w:val="20"/>
                <w:szCs w:val="20"/>
                <w:lang w:eastAsia="en-AU"/>
              </w:rPr>
            </w:pPr>
            <w:r w:rsidRPr="00B0557A">
              <w:rPr>
                <w:rFonts w:eastAsia="Times New Roman" w:cstheme="minorHAnsi"/>
                <w:color w:val="000000"/>
                <w:sz w:val="20"/>
                <w:szCs w:val="20"/>
                <w:lang w:eastAsia="en-AU"/>
              </w:rPr>
              <w:t>30</w:t>
            </w:r>
          </w:p>
        </w:tc>
        <w:tc>
          <w:tcPr>
            <w:tcW w:w="455" w:type="pct"/>
            <w:shd w:val="clear" w:color="auto" w:fill="auto"/>
            <w:noWrap/>
            <w:vAlign w:val="bottom"/>
            <w:hideMark/>
          </w:tcPr>
          <w:p w14:paraId="7BCF6DBF" w14:textId="77777777" w:rsidR="003E0039" w:rsidRPr="00AB76F9" w:rsidRDefault="003E0039" w:rsidP="003E0039">
            <w:pPr>
              <w:spacing w:after="0" w:line="240" w:lineRule="auto"/>
              <w:rPr>
                <w:rFonts w:eastAsia="Times New Roman" w:cstheme="minorHAnsi"/>
                <w:color w:val="FF0000"/>
                <w:sz w:val="20"/>
                <w:szCs w:val="20"/>
                <w:lang w:eastAsia="en-AU"/>
              </w:rPr>
            </w:pPr>
            <w:r w:rsidRPr="00AB76F9">
              <w:rPr>
                <w:rFonts w:eastAsia="Times New Roman" w:cstheme="minorHAnsi"/>
                <w:color w:val="FF0000"/>
                <w:sz w:val="20"/>
                <w:szCs w:val="20"/>
                <w:lang w:eastAsia="en-AU"/>
              </w:rPr>
              <w:t>STG-3-APR</w:t>
            </w:r>
          </w:p>
        </w:tc>
        <w:tc>
          <w:tcPr>
            <w:tcW w:w="530" w:type="pct"/>
            <w:shd w:val="clear" w:color="auto" w:fill="auto"/>
            <w:noWrap/>
            <w:vAlign w:val="bottom"/>
            <w:hideMark/>
          </w:tcPr>
          <w:p w14:paraId="5FB23777" w14:textId="77777777" w:rsidR="003E0039" w:rsidRPr="00B0557A" w:rsidRDefault="003E0039" w:rsidP="003E0039">
            <w:pPr>
              <w:spacing w:after="0" w:line="240" w:lineRule="auto"/>
              <w:jc w:val="right"/>
              <w:rPr>
                <w:rFonts w:eastAsia="Times New Roman" w:cstheme="minorHAnsi"/>
                <w:color w:val="000000"/>
                <w:sz w:val="20"/>
                <w:szCs w:val="20"/>
                <w:lang w:eastAsia="en-AU"/>
              </w:rPr>
            </w:pPr>
            <w:r w:rsidRPr="00B0557A">
              <w:rPr>
                <w:rFonts w:eastAsia="Times New Roman" w:cstheme="minorHAnsi"/>
                <w:color w:val="000000"/>
                <w:sz w:val="20"/>
                <w:szCs w:val="20"/>
                <w:lang w:eastAsia="en-AU"/>
              </w:rPr>
              <w:t>-1.8E-06</w:t>
            </w:r>
          </w:p>
        </w:tc>
        <w:tc>
          <w:tcPr>
            <w:tcW w:w="530" w:type="pct"/>
            <w:shd w:val="clear" w:color="auto" w:fill="auto"/>
            <w:noWrap/>
            <w:vAlign w:val="bottom"/>
            <w:hideMark/>
          </w:tcPr>
          <w:p w14:paraId="5306AC77" w14:textId="77777777" w:rsidR="003E0039" w:rsidRPr="00B0557A" w:rsidRDefault="003E0039" w:rsidP="003E0039">
            <w:pPr>
              <w:spacing w:after="0" w:line="240" w:lineRule="auto"/>
              <w:jc w:val="right"/>
              <w:rPr>
                <w:rFonts w:eastAsia="Times New Roman" w:cstheme="minorHAnsi"/>
                <w:color w:val="000000"/>
                <w:sz w:val="20"/>
                <w:szCs w:val="20"/>
                <w:lang w:eastAsia="en-AU"/>
              </w:rPr>
            </w:pPr>
            <w:r w:rsidRPr="00B0557A">
              <w:rPr>
                <w:rFonts w:eastAsia="Times New Roman" w:cstheme="minorHAnsi"/>
                <w:color w:val="000000"/>
                <w:sz w:val="20"/>
                <w:szCs w:val="20"/>
                <w:lang w:eastAsia="en-AU"/>
              </w:rPr>
              <w:t>-3.9E-05</w:t>
            </w:r>
          </w:p>
        </w:tc>
        <w:tc>
          <w:tcPr>
            <w:tcW w:w="530" w:type="pct"/>
            <w:shd w:val="clear" w:color="auto" w:fill="auto"/>
            <w:noWrap/>
            <w:vAlign w:val="bottom"/>
            <w:hideMark/>
          </w:tcPr>
          <w:p w14:paraId="42134213" w14:textId="77777777" w:rsidR="003E0039" w:rsidRPr="00B0557A" w:rsidRDefault="003E0039" w:rsidP="003E0039">
            <w:pPr>
              <w:spacing w:after="0" w:line="240" w:lineRule="auto"/>
              <w:jc w:val="right"/>
              <w:rPr>
                <w:rFonts w:eastAsia="Times New Roman" w:cstheme="minorHAnsi"/>
                <w:color w:val="000000"/>
                <w:sz w:val="20"/>
                <w:szCs w:val="20"/>
                <w:lang w:eastAsia="en-AU"/>
              </w:rPr>
            </w:pPr>
            <w:r w:rsidRPr="00B0557A">
              <w:rPr>
                <w:rFonts w:eastAsia="Times New Roman" w:cstheme="minorHAnsi"/>
                <w:color w:val="000000"/>
                <w:sz w:val="20"/>
                <w:szCs w:val="20"/>
                <w:lang w:eastAsia="en-AU"/>
              </w:rPr>
              <w:t>0.003465</w:t>
            </w:r>
          </w:p>
        </w:tc>
        <w:tc>
          <w:tcPr>
            <w:tcW w:w="534" w:type="pct"/>
            <w:shd w:val="clear" w:color="auto" w:fill="auto"/>
            <w:noWrap/>
            <w:vAlign w:val="bottom"/>
            <w:hideMark/>
          </w:tcPr>
          <w:p w14:paraId="77DA9B81" w14:textId="77777777" w:rsidR="003E0039" w:rsidRPr="00B0557A" w:rsidRDefault="003E0039" w:rsidP="003E0039">
            <w:pPr>
              <w:spacing w:after="0" w:line="240" w:lineRule="auto"/>
              <w:jc w:val="right"/>
              <w:rPr>
                <w:rFonts w:eastAsia="Times New Roman" w:cstheme="minorHAnsi"/>
                <w:color w:val="000000"/>
                <w:sz w:val="20"/>
                <w:szCs w:val="20"/>
                <w:lang w:eastAsia="en-AU"/>
              </w:rPr>
            </w:pPr>
            <w:r w:rsidRPr="00B0557A">
              <w:rPr>
                <w:rFonts w:eastAsia="Times New Roman" w:cstheme="minorHAnsi"/>
                <w:color w:val="000000"/>
                <w:sz w:val="20"/>
                <w:szCs w:val="20"/>
                <w:lang w:eastAsia="en-AU"/>
              </w:rPr>
              <w:t>0.046153</w:t>
            </w:r>
          </w:p>
        </w:tc>
        <w:tc>
          <w:tcPr>
            <w:tcW w:w="606" w:type="pct"/>
            <w:shd w:val="clear" w:color="auto" w:fill="auto"/>
            <w:noWrap/>
            <w:vAlign w:val="bottom"/>
            <w:hideMark/>
          </w:tcPr>
          <w:p w14:paraId="188CA471" w14:textId="77777777" w:rsidR="003E0039" w:rsidRPr="00B0557A" w:rsidRDefault="003E0039" w:rsidP="003E0039">
            <w:pPr>
              <w:spacing w:after="0" w:line="240" w:lineRule="auto"/>
              <w:jc w:val="right"/>
              <w:rPr>
                <w:rFonts w:eastAsia="Times New Roman" w:cstheme="minorHAnsi"/>
                <w:color w:val="000000"/>
                <w:sz w:val="20"/>
                <w:szCs w:val="20"/>
                <w:lang w:eastAsia="en-AU"/>
              </w:rPr>
            </w:pPr>
            <w:r w:rsidRPr="00B0557A">
              <w:rPr>
                <w:rFonts w:eastAsia="Times New Roman" w:cstheme="minorHAnsi"/>
                <w:color w:val="000000"/>
                <w:sz w:val="20"/>
                <w:szCs w:val="20"/>
                <w:lang w:eastAsia="en-AU"/>
              </w:rPr>
              <w:t>0.073318</w:t>
            </w:r>
          </w:p>
        </w:tc>
        <w:tc>
          <w:tcPr>
            <w:tcW w:w="609" w:type="pct"/>
            <w:shd w:val="clear" w:color="auto" w:fill="auto"/>
            <w:noWrap/>
            <w:vAlign w:val="bottom"/>
            <w:hideMark/>
          </w:tcPr>
          <w:p w14:paraId="668D5133" w14:textId="77777777" w:rsidR="003E0039" w:rsidRPr="00B0557A" w:rsidRDefault="003E0039" w:rsidP="003E0039">
            <w:pPr>
              <w:spacing w:after="0" w:line="240" w:lineRule="auto"/>
              <w:jc w:val="right"/>
              <w:rPr>
                <w:rFonts w:eastAsia="Times New Roman" w:cstheme="minorHAnsi"/>
                <w:color w:val="000000"/>
                <w:sz w:val="20"/>
                <w:szCs w:val="20"/>
                <w:lang w:eastAsia="en-AU"/>
              </w:rPr>
            </w:pPr>
            <w:r w:rsidRPr="00B0557A">
              <w:rPr>
                <w:rFonts w:eastAsia="Times New Roman" w:cstheme="minorHAnsi"/>
                <w:color w:val="000000"/>
                <w:sz w:val="20"/>
                <w:szCs w:val="20"/>
                <w:lang w:eastAsia="en-AU"/>
              </w:rPr>
              <w:t>219.2</w:t>
            </w:r>
          </w:p>
        </w:tc>
        <w:tc>
          <w:tcPr>
            <w:tcW w:w="449" w:type="pct"/>
            <w:shd w:val="clear" w:color="auto" w:fill="auto"/>
            <w:noWrap/>
            <w:vAlign w:val="bottom"/>
            <w:hideMark/>
          </w:tcPr>
          <w:p w14:paraId="5670FCAC" w14:textId="77777777" w:rsidR="003E0039" w:rsidRPr="00B0557A" w:rsidRDefault="003E0039" w:rsidP="003E0039">
            <w:pPr>
              <w:spacing w:after="0" w:line="240" w:lineRule="auto"/>
              <w:jc w:val="right"/>
              <w:rPr>
                <w:rFonts w:eastAsia="Times New Roman" w:cstheme="minorHAnsi"/>
                <w:color w:val="000000"/>
                <w:sz w:val="20"/>
                <w:szCs w:val="20"/>
                <w:lang w:eastAsia="en-AU"/>
              </w:rPr>
            </w:pPr>
            <w:r w:rsidRPr="00B0557A">
              <w:rPr>
                <w:rFonts w:eastAsia="Times New Roman" w:cstheme="minorHAnsi"/>
                <w:color w:val="000000"/>
                <w:sz w:val="20"/>
                <w:szCs w:val="20"/>
                <w:lang w:eastAsia="en-AU"/>
              </w:rPr>
              <w:t>7.31</w:t>
            </w:r>
          </w:p>
        </w:tc>
      </w:tr>
      <w:tr w:rsidR="003E0039" w:rsidRPr="009C0067" w14:paraId="1D9D0B8C" w14:textId="77777777" w:rsidTr="00B0557A">
        <w:trPr>
          <w:trHeight w:val="300"/>
        </w:trPr>
        <w:tc>
          <w:tcPr>
            <w:tcW w:w="452" w:type="pct"/>
            <w:shd w:val="clear" w:color="auto" w:fill="auto"/>
            <w:noWrap/>
            <w:vAlign w:val="bottom"/>
            <w:hideMark/>
          </w:tcPr>
          <w:p w14:paraId="04ED4C6D" w14:textId="77777777" w:rsidR="003E0039" w:rsidRPr="00B0557A" w:rsidRDefault="003E0039" w:rsidP="003E0039">
            <w:pPr>
              <w:spacing w:after="0" w:line="240" w:lineRule="auto"/>
              <w:rPr>
                <w:rFonts w:eastAsia="Times New Roman" w:cstheme="minorHAnsi"/>
                <w:color w:val="000000"/>
                <w:sz w:val="20"/>
                <w:szCs w:val="20"/>
                <w:lang w:eastAsia="en-AU"/>
              </w:rPr>
            </w:pPr>
            <w:r w:rsidRPr="00B0557A">
              <w:rPr>
                <w:rFonts w:eastAsia="Times New Roman" w:cstheme="minorHAnsi"/>
                <w:color w:val="000000"/>
                <w:sz w:val="20"/>
                <w:szCs w:val="20"/>
                <w:lang w:eastAsia="en-AU"/>
              </w:rPr>
              <w:t>MAY</w:t>
            </w:r>
          </w:p>
        </w:tc>
        <w:tc>
          <w:tcPr>
            <w:tcW w:w="304" w:type="pct"/>
            <w:shd w:val="clear" w:color="auto" w:fill="auto"/>
            <w:noWrap/>
            <w:vAlign w:val="bottom"/>
            <w:hideMark/>
          </w:tcPr>
          <w:p w14:paraId="1E99A347" w14:textId="77777777" w:rsidR="003E0039" w:rsidRPr="00B0557A" w:rsidRDefault="003E0039" w:rsidP="003E0039">
            <w:pPr>
              <w:spacing w:after="0" w:line="240" w:lineRule="auto"/>
              <w:jc w:val="right"/>
              <w:rPr>
                <w:rFonts w:eastAsia="Times New Roman" w:cstheme="minorHAnsi"/>
                <w:color w:val="000000"/>
                <w:sz w:val="20"/>
                <w:szCs w:val="20"/>
                <w:lang w:eastAsia="en-AU"/>
              </w:rPr>
            </w:pPr>
            <w:r w:rsidRPr="00B0557A">
              <w:rPr>
                <w:rFonts w:eastAsia="Times New Roman" w:cstheme="minorHAnsi"/>
                <w:color w:val="000000"/>
                <w:sz w:val="20"/>
                <w:szCs w:val="20"/>
                <w:lang w:eastAsia="en-AU"/>
              </w:rPr>
              <w:t>31</w:t>
            </w:r>
          </w:p>
        </w:tc>
        <w:tc>
          <w:tcPr>
            <w:tcW w:w="455" w:type="pct"/>
            <w:shd w:val="clear" w:color="auto" w:fill="auto"/>
            <w:noWrap/>
            <w:vAlign w:val="bottom"/>
            <w:hideMark/>
          </w:tcPr>
          <w:p w14:paraId="07199EAF" w14:textId="77777777" w:rsidR="003E0039" w:rsidRPr="00AB76F9" w:rsidRDefault="003E0039" w:rsidP="003E0039">
            <w:pPr>
              <w:spacing w:after="0" w:line="240" w:lineRule="auto"/>
              <w:rPr>
                <w:rFonts w:eastAsia="Times New Roman" w:cstheme="minorHAnsi"/>
                <w:color w:val="FF0000"/>
                <w:sz w:val="20"/>
                <w:szCs w:val="20"/>
                <w:lang w:eastAsia="en-AU"/>
              </w:rPr>
            </w:pPr>
            <w:r w:rsidRPr="00AB76F9">
              <w:rPr>
                <w:rFonts w:eastAsia="Times New Roman" w:cstheme="minorHAnsi"/>
                <w:color w:val="FF0000"/>
                <w:sz w:val="20"/>
                <w:szCs w:val="20"/>
                <w:lang w:eastAsia="en-AU"/>
              </w:rPr>
              <w:t>STG-3-MAY</w:t>
            </w:r>
          </w:p>
        </w:tc>
        <w:tc>
          <w:tcPr>
            <w:tcW w:w="530" w:type="pct"/>
            <w:shd w:val="clear" w:color="auto" w:fill="auto"/>
            <w:noWrap/>
            <w:vAlign w:val="bottom"/>
            <w:hideMark/>
          </w:tcPr>
          <w:p w14:paraId="7CE9426A" w14:textId="77777777" w:rsidR="003E0039" w:rsidRPr="00B0557A" w:rsidRDefault="003E0039" w:rsidP="003E0039">
            <w:pPr>
              <w:spacing w:after="0" w:line="240" w:lineRule="auto"/>
              <w:jc w:val="right"/>
              <w:rPr>
                <w:rFonts w:eastAsia="Times New Roman" w:cstheme="minorHAnsi"/>
                <w:color w:val="000000"/>
                <w:sz w:val="20"/>
                <w:szCs w:val="20"/>
                <w:lang w:eastAsia="en-AU"/>
              </w:rPr>
            </w:pPr>
            <w:r w:rsidRPr="00B0557A">
              <w:rPr>
                <w:rFonts w:eastAsia="Times New Roman" w:cstheme="minorHAnsi"/>
                <w:color w:val="000000"/>
                <w:sz w:val="20"/>
                <w:szCs w:val="20"/>
                <w:lang w:eastAsia="en-AU"/>
              </w:rPr>
              <w:t>3.09E-05</w:t>
            </w:r>
          </w:p>
        </w:tc>
        <w:tc>
          <w:tcPr>
            <w:tcW w:w="530" w:type="pct"/>
            <w:shd w:val="clear" w:color="auto" w:fill="auto"/>
            <w:noWrap/>
            <w:vAlign w:val="bottom"/>
            <w:hideMark/>
          </w:tcPr>
          <w:p w14:paraId="1BA5C81B" w14:textId="77777777" w:rsidR="003E0039" w:rsidRPr="00B0557A" w:rsidRDefault="003E0039" w:rsidP="003E0039">
            <w:pPr>
              <w:spacing w:after="0" w:line="240" w:lineRule="auto"/>
              <w:jc w:val="right"/>
              <w:rPr>
                <w:rFonts w:eastAsia="Times New Roman" w:cstheme="minorHAnsi"/>
                <w:color w:val="000000"/>
                <w:sz w:val="20"/>
                <w:szCs w:val="20"/>
                <w:lang w:eastAsia="en-AU"/>
              </w:rPr>
            </w:pPr>
            <w:r w:rsidRPr="00B0557A">
              <w:rPr>
                <w:rFonts w:eastAsia="Times New Roman" w:cstheme="minorHAnsi"/>
                <w:color w:val="000000"/>
                <w:sz w:val="20"/>
                <w:szCs w:val="20"/>
                <w:lang w:eastAsia="en-AU"/>
              </w:rPr>
              <w:t>-0.00141</w:t>
            </w:r>
          </w:p>
        </w:tc>
        <w:tc>
          <w:tcPr>
            <w:tcW w:w="530" w:type="pct"/>
            <w:shd w:val="clear" w:color="auto" w:fill="auto"/>
            <w:noWrap/>
            <w:vAlign w:val="bottom"/>
            <w:hideMark/>
          </w:tcPr>
          <w:p w14:paraId="41FA875B" w14:textId="77777777" w:rsidR="003E0039" w:rsidRPr="00B0557A" w:rsidRDefault="003E0039" w:rsidP="003E0039">
            <w:pPr>
              <w:spacing w:after="0" w:line="240" w:lineRule="auto"/>
              <w:jc w:val="right"/>
              <w:rPr>
                <w:rFonts w:eastAsia="Times New Roman" w:cstheme="minorHAnsi"/>
                <w:color w:val="000000"/>
                <w:sz w:val="20"/>
                <w:szCs w:val="20"/>
                <w:lang w:eastAsia="en-AU"/>
              </w:rPr>
            </w:pPr>
            <w:r w:rsidRPr="00B0557A">
              <w:rPr>
                <w:rFonts w:eastAsia="Times New Roman" w:cstheme="minorHAnsi"/>
                <w:color w:val="000000"/>
                <w:sz w:val="20"/>
                <w:szCs w:val="20"/>
                <w:lang w:eastAsia="en-AU"/>
              </w:rPr>
              <w:t>0.018412</w:t>
            </w:r>
          </w:p>
        </w:tc>
        <w:tc>
          <w:tcPr>
            <w:tcW w:w="534" w:type="pct"/>
            <w:shd w:val="clear" w:color="auto" w:fill="auto"/>
            <w:noWrap/>
            <w:vAlign w:val="bottom"/>
            <w:hideMark/>
          </w:tcPr>
          <w:p w14:paraId="432775D7" w14:textId="77777777" w:rsidR="003E0039" w:rsidRPr="00B0557A" w:rsidRDefault="003E0039" w:rsidP="003E0039">
            <w:pPr>
              <w:spacing w:after="0" w:line="240" w:lineRule="auto"/>
              <w:jc w:val="right"/>
              <w:rPr>
                <w:rFonts w:eastAsia="Times New Roman" w:cstheme="minorHAnsi"/>
                <w:color w:val="000000"/>
                <w:sz w:val="20"/>
                <w:szCs w:val="20"/>
                <w:lang w:eastAsia="en-AU"/>
              </w:rPr>
            </w:pPr>
            <w:r w:rsidRPr="00B0557A">
              <w:rPr>
                <w:rFonts w:eastAsia="Times New Roman" w:cstheme="minorHAnsi"/>
                <w:color w:val="000000"/>
                <w:sz w:val="20"/>
                <w:szCs w:val="20"/>
                <w:lang w:eastAsia="en-AU"/>
              </w:rPr>
              <w:t>0.078389</w:t>
            </w:r>
          </w:p>
        </w:tc>
        <w:tc>
          <w:tcPr>
            <w:tcW w:w="606" w:type="pct"/>
            <w:shd w:val="clear" w:color="auto" w:fill="auto"/>
            <w:noWrap/>
            <w:vAlign w:val="bottom"/>
            <w:hideMark/>
          </w:tcPr>
          <w:p w14:paraId="5BE09365" w14:textId="77777777" w:rsidR="003E0039" w:rsidRPr="00B0557A" w:rsidRDefault="003E0039" w:rsidP="003E0039">
            <w:pPr>
              <w:spacing w:after="0" w:line="240" w:lineRule="auto"/>
              <w:jc w:val="right"/>
              <w:rPr>
                <w:rFonts w:eastAsia="Times New Roman" w:cstheme="minorHAnsi"/>
                <w:color w:val="000000"/>
                <w:sz w:val="20"/>
                <w:szCs w:val="20"/>
                <w:lang w:eastAsia="en-AU"/>
              </w:rPr>
            </w:pPr>
            <w:r w:rsidRPr="00B0557A">
              <w:rPr>
                <w:rFonts w:eastAsia="Times New Roman" w:cstheme="minorHAnsi"/>
                <w:color w:val="000000"/>
                <w:sz w:val="20"/>
                <w:szCs w:val="20"/>
                <w:lang w:eastAsia="en-AU"/>
              </w:rPr>
              <w:t>0.152409</w:t>
            </w:r>
          </w:p>
        </w:tc>
        <w:tc>
          <w:tcPr>
            <w:tcW w:w="609" w:type="pct"/>
            <w:shd w:val="clear" w:color="auto" w:fill="auto"/>
            <w:noWrap/>
            <w:vAlign w:val="bottom"/>
            <w:hideMark/>
          </w:tcPr>
          <w:p w14:paraId="51835ECF" w14:textId="77777777" w:rsidR="003E0039" w:rsidRPr="00B0557A" w:rsidRDefault="003E0039" w:rsidP="003E0039">
            <w:pPr>
              <w:spacing w:after="0" w:line="240" w:lineRule="auto"/>
              <w:jc w:val="right"/>
              <w:rPr>
                <w:rFonts w:eastAsia="Times New Roman" w:cstheme="minorHAnsi"/>
                <w:color w:val="000000"/>
                <w:sz w:val="20"/>
                <w:szCs w:val="20"/>
                <w:lang w:eastAsia="en-AU"/>
              </w:rPr>
            </w:pPr>
            <w:r w:rsidRPr="00B0557A">
              <w:rPr>
                <w:rFonts w:eastAsia="Times New Roman" w:cstheme="minorHAnsi"/>
                <w:color w:val="000000"/>
                <w:sz w:val="20"/>
                <w:szCs w:val="20"/>
                <w:lang w:eastAsia="en-AU"/>
              </w:rPr>
              <w:t>455.6</w:t>
            </w:r>
          </w:p>
        </w:tc>
        <w:tc>
          <w:tcPr>
            <w:tcW w:w="449" w:type="pct"/>
            <w:shd w:val="clear" w:color="auto" w:fill="auto"/>
            <w:noWrap/>
            <w:vAlign w:val="bottom"/>
            <w:hideMark/>
          </w:tcPr>
          <w:p w14:paraId="37D9123A" w14:textId="77777777" w:rsidR="003E0039" w:rsidRPr="00B0557A" w:rsidRDefault="003E0039" w:rsidP="003E0039">
            <w:pPr>
              <w:spacing w:after="0" w:line="240" w:lineRule="auto"/>
              <w:jc w:val="right"/>
              <w:rPr>
                <w:rFonts w:eastAsia="Times New Roman" w:cstheme="minorHAnsi"/>
                <w:color w:val="000000"/>
                <w:sz w:val="20"/>
                <w:szCs w:val="20"/>
                <w:lang w:eastAsia="en-AU"/>
              </w:rPr>
            </w:pPr>
            <w:r w:rsidRPr="00B0557A">
              <w:rPr>
                <w:rFonts w:eastAsia="Times New Roman" w:cstheme="minorHAnsi"/>
                <w:color w:val="000000"/>
                <w:sz w:val="20"/>
                <w:szCs w:val="20"/>
                <w:lang w:eastAsia="en-AU"/>
              </w:rPr>
              <w:t>14.70</w:t>
            </w:r>
          </w:p>
        </w:tc>
      </w:tr>
      <w:tr w:rsidR="003E0039" w:rsidRPr="009C0067" w14:paraId="263F9F5F" w14:textId="77777777" w:rsidTr="00B0557A">
        <w:trPr>
          <w:trHeight w:val="300"/>
        </w:trPr>
        <w:tc>
          <w:tcPr>
            <w:tcW w:w="452" w:type="pct"/>
            <w:shd w:val="clear" w:color="auto" w:fill="auto"/>
            <w:noWrap/>
            <w:vAlign w:val="bottom"/>
            <w:hideMark/>
          </w:tcPr>
          <w:p w14:paraId="2CD0B07C" w14:textId="77777777" w:rsidR="003E0039" w:rsidRPr="00B0557A" w:rsidRDefault="003E0039" w:rsidP="003E0039">
            <w:pPr>
              <w:spacing w:after="0" w:line="240" w:lineRule="auto"/>
              <w:rPr>
                <w:rFonts w:eastAsia="Times New Roman" w:cstheme="minorHAnsi"/>
                <w:color w:val="000000"/>
                <w:sz w:val="20"/>
                <w:szCs w:val="20"/>
                <w:lang w:eastAsia="en-AU"/>
              </w:rPr>
            </w:pPr>
            <w:r w:rsidRPr="00B0557A">
              <w:rPr>
                <w:rFonts w:eastAsia="Times New Roman" w:cstheme="minorHAnsi"/>
                <w:color w:val="000000"/>
                <w:sz w:val="20"/>
                <w:szCs w:val="20"/>
                <w:lang w:eastAsia="en-AU"/>
              </w:rPr>
              <w:t>JUN</w:t>
            </w:r>
          </w:p>
        </w:tc>
        <w:tc>
          <w:tcPr>
            <w:tcW w:w="304" w:type="pct"/>
            <w:shd w:val="clear" w:color="auto" w:fill="auto"/>
            <w:noWrap/>
            <w:vAlign w:val="bottom"/>
            <w:hideMark/>
          </w:tcPr>
          <w:p w14:paraId="5D0F487B" w14:textId="77777777" w:rsidR="003E0039" w:rsidRPr="00B0557A" w:rsidRDefault="003E0039" w:rsidP="003E0039">
            <w:pPr>
              <w:spacing w:after="0" w:line="240" w:lineRule="auto"/>
              <w:jc w:val="right"/>
              <w:rPr>
                <w:rFonts w:eastAsia="Times New Roman" w:cstheme="minorHAnsi"/>
                <w:color w:val="000000"/>
                <w:sz w:val="20"/>
                <w:szCs w:val="20"/>
                <w:lang w:eastAsia="en-AU"/>
              </w:rPr>
            </w:pPr>
            <w:r w:rsidRPr="00B0557A">
              <w:rPr>
                <w:rFonts w:eastAsia="Times New Roman" w:cstheme="minorHAnsi"/>
                <w:color w:val="000000"/>
                <w:sz w:val="20"/>
                <w:szCs w:val="20"/>
                <w:lang w:eastAsia="en-AU"/>
              </w:rPr>
              <w:t>30</w:t>
            </w:r>
          </w:p>
        </w:tc>
        <w:tc>
          <w:tcPr>
            <w:tcW w:w="455" w:type="pct"/>
            <w:shd w:val="clear" w:color="auto" w:fill="auto"/>
            <w:noWrap/>
            <w:vAlign w:val="bottom"/>
            <w:hideMark/>
          </w:tcPr>
          <w:p w14:paraId="2E5C82CE" w14:textId="77777777" w:rsidR="003E0039" w:rsidRPr="00AB76F9" w:rsidRDefault="003E0039" w:rsidP="003E0039">
            <w:pPr>
              <w:spacing w:after="0" w:line="240" w:lineRule="auto"/>
              <w:rPr>
                <w:rFonts w:eastAsia="Times New Roman" w:cstheme="minorHAnsi"/>
                <w:color w:val="FF0000"/>
                <w:sz w:val="20"/>
                <w:szCs w:val="20"/>
                <w:lang w:eastAsia="en-AU"/>
              </w:rPr>
            </w:pPr>
            <w:r w:rsidRPr="00AB76F9">
              <w:rPr>
                <w:rFonts w:eastAsia="Times New Roman" w:cstheme="minorHAnsi"/>
                <w:color w:val="FF0000"/>
                <w:sz w:val="20"/>
                <w:szCs w:val="20"/>
                <w:lang w:eastAsia="en-AU"/>
              </w:rPr>
              <w:t>STG-3-JUN</w:t>
            </w:r>
          </w:p>
        </w:tc>
        <w:tc>
          <w:tcPr>
            <w:tcW w:w="530" w:type="pct"/>
            <w:shd w:val="clear" w:color="auto" w:fill="auto"/>
            <w:noWrap/>
            <w:vAlign w:val="bottom"/>
            <w:hideMark/>
          </w:tcPr>
          <w:p w14:paraId="2E12F6CC" w14:textId="77777777" w:rsidR="003E0039" w:rsidRPr="00B0557A" w:rsidRDefault="003E0039" w:rsidP="003E0039">
            <w:pPr>
              <w:spacing w:after="0" w:line="240" w:lineRule="auto"/>
              <w:jc w:val="right"/>
              <w:rPr>
                <w:rFonts w:eastAsia="Times New Roman" w:cstheme="minorHAnsi"/>
                <w:color w:val="000000"/>
                <w:sz w:val="20"/>
                <w:szCs w:val="20"/>
                <w:lang w:eastAsia="en-AU"/>
              </w:rPr>
            </w:pPr>
            <w:r w:rsidRPr="00B0557A">
              <w:rPr>
                <w:rFonts w:eastAsia="Times New Roman" w:cstheme="minorHAnsi"/>
                <w:color w:val="000000"/>
                <w:sz w:val="20"/>
                <w:szCs w:val="20"/>
                <w:lang w:eastAsia="en-AU"/>
              </w:rPr>
              <w:t>3.45E-05</w:t>
            </w:r>
          </w:p>
        </w:tc>
        <w:tc>
          <w:tcPr>
            <w:tcW w:w="530" w:type="pct"/>
            <w:shd w:val="clear" w:color="auto" w:fill="auto"/>
            <w:noWrap/>
            <w:vAlign w:val="bottom"/>
            <w:hideMark/>
          </w:tcPr>
          <w:p w14:paraId="2892C169" w14:textId="77777777" w:rsidR="003E0039" w:rsidRPr="00B0557A" w:rsidRDefault="003E0039" w:rsidP="003E0039">
            <w:pPr>
              <w:spacing w:after="0" w:line="240" w:lineRule="auto"/>
              <w:jc w:val="right"/>
              <w:rPr>
                <w:rFonts w:eastAsia="Times New Roman" w:cstheme="minorHAnsi"/>
                <w:color w:val="000000"/>
                <w:sz w:val="20"/>
                <w:szCs w:val="20"/>
                <w:lang w:eastAsia="en-AU"/>
              </w:rPr>
            </w:pPr>
            <w:r w:rsidRPr="00B0557A">
              <w:rPr>
                <w:rFonts w:eastAsia="Times New Roman" w:cstheme="minorHAnsi"/>
                <w:color w:val="000000"/>
                <w:sz w:val="20"/>
                <w:szCs w:val="20"/>
                <w:lang w:eastAsia="en-AU"/>
              </w:rPr>
              <w:t>-0.00152</w:t>
            </w:r>
          </w:p>
        </w:tc>
        <w:tc>
          <w:tcPr>
            <w:tcW w:w="530" w:type="pct"/>
            <w:shd w:val="clear" w:color="auto" w:fill="auto"/>
            <w:noWrap/>
            <w:vAlign w:val="bottom"/>
            <w:hideMark/>
          </w:tcPr>
          <w:p w14:paraId="21128FB2" w14:textId="77777777" w:rsidR="003E0039" w:rsidRPr="00B0557A" w:rsidRDefault="003E0039" w:rsidP="003E0039">
            <w:pPr>
              <w:spacing w:after="0" w:line="240" w:lineRule="auto"/>
              <w:jc w:val="right"/>
              <w:rPr>
                <w:rFonts w:eastAsia="Times New Roman" w:cstheme="minorHAnsi"/>
                <w:color w:val="000000"/>
                <w:sz w:val="20"/>
                <w:szCs w:val="20"/>
                <w:lang w:eastAsia="en-AU"/>
              </w:rPr>
            </w:pPr>
            <w:r w:rsidRPr="00B0557A">
              <w:rPr>
                <w:rFonts w:eastAsia="Times New Roman" w:cstheme="minorHAnsi"/>
                <w:color w:val="000000"/>
                <w:sz w:val="20"/>
                <w:szCs w:val="20"/>
                <w:lang w:eastAsia="en-AU"/>
              </w:rPr>
              <w:t>0.018599</w:t>
            </w:r>
          </w:p>
        </w:tc>
        <w:tc>
          <w:tcPr>
            <w:tcW w:w="534" w:type="pct"/>
            <w:shd w:val="clear" w:color="auto" w:fill="auto"/>
            <w:noWrap/>
            <w:vAlign w:val="bottom"/>
            <w:hideMark/>
          </w:tcPr>
          <w:p w14:paraId="601F5C21" w14:textId="77777777" w:rsidR="003E0039" w:rsidRPr="00B0557A" w:rsidRDefault="003E0039" w:rsidP="003E0039">
            <w:pPr>
              <w:spacing w:after="0" w:line="240" w:lineRule="auto"/>
              <w:jc w:val="right"/>
              <w:rPr>
                <w:rFonts w:eastAsia="Times New Roman" w:cstheme="minorHAnsi"/>
                <w:color w:val="000000"/>
                <w:sz w:val="20"/>
                <w:szCs w:val="20"/>
                <w:lang w:eastAsia="en-AU"/>
              </w:rPr>
            </w:pPr>
            <w:r w:rsidRPr="00B0557A">
              <w:rPr>
                <w:rFonts w:eastAsia="Times New Roman" w:cstheme="minorHAnsi"/>
                <w:color w:val="000000"/>
                <w:sz w:val="20"/>
                <w:szCs w:val="20"/>
                <w:lang w:eastAsia="en-AU"/>
              </w:rPr>
              <w:t>0.094321</w:t>
            </w:r>
          </w:p>
        </w:tc>
        <w:tc>
          <w:tcPr>
            <w:tcW w:w="606" w:type="pct"/>
            <w:shd w:val="clear" w:color="auto" w:fill="auto"/>
            <w:noWrap/>
            <w:vAlign w:val="bottom"/>
            <w:hideMark/>
          </w:tcPr>
          <w:p w14:paraId="2E1E4E3B" w14:textId="77777777" w:rsidR="003E0039" w:rsidRPr="00B0557A" w:rsidRDefault="003E0039" w:rsidP="003E0039">
            <w:pPr>
              <w:spacing w:after="0" w:line="240" w:lineRule="auto"/>
              <w:jc w:val="right"/>
              <w:rPr>
                <w:rFonts w:eastAsia="Times New Roman" w:cstheme="minorHAnsi"/>
                <w:color w:val="000000"/>
                <w:sz w:val="20"/>
                <w:szCs w:val="20"/>
                <w:lang w:eastAsia="en-AU"/>
              </w:rPr>
            </w:pPr>
            <w:r w:rsidRPr="00B0557A">
              <w:rPr>
                <w:rFonts w:eastAsia="Times New Roman" w:cstheme="minorHAnsi"/>
                <w:color w:val="000000"/>
                <w:sz w:val="20"/>
                <w:szCs w:val="20"/>
                <w:lang w:eastAsia="en-AU"/>
              </w:rPr>
              <w:t>0.163372</w:t>
            </w:r>
          </w:p>
        </w:tc>
        <w:tc>
          <w:tcPr>
            <w:tcW w:w="609" w:type="pct"/>
            <w:shd w:val="clear" w:color="auto" w:fill="auto"/>
            <w:noWrap/>
            <w:vAlign w:val="bottom"/>
            <w:hideMark/>
          </w:tcPr>
          <w:p w14:paraId="5BAC0B05" w14:textId="77777777" w:rsidR="003E0039" w:rsidRPr="00B0557A" w:rsidRDefault="003E0039" w:rsidP="003E0039">
            <w:pPr>
              <w:spacing w:after="0" w:line="240" w:lineRule="auto"/>
              <w:jc w:val="right"/>
              <w:rPr>
                <w:rFonts w:eastAsia="Times New Roman" w:cstheme="minorHAnsi"/>
                <w:color w:val="000000"/>
                <w:sz w:val="20"/>
                <w:szCs w:val="20"/>
                <w:lang w:eastAsia="en-AU"/>
              </w:rPr>
            </w:pPr>
            <w:r w:rsidRPr="00B0557A">
              <w:rPr>
                <w:rFonts w:eastAsia="Times New Roman" w:cstheme="minorHAnsi"/>
                <w:color w:val="000000"/>
                <w:sz w:val="20"/>
                <w:szCs w:val="20"/>
                <w:lang w:eastAsia="en-AU"/>
              </w:rPr>
              <w:t>488.4</w:t>
            </w:r>
          </w:p>
        </w:tc>
        <w:tc>
          <w:tcPr>
            <w:tcW w:w="449" w:type="pct"/>
            <w:shd w:val="clear" w:color="auto" w:fill="auto"/>
            <w:noWrap/>
            <w:vAlign w:val="bottom"/>
            <w:hideMark/>
          </w:tcPr>
          <w:p w14:paraId="722F93A2" w14:textId="77777777" w:rsidR="003E0039" w:rsidRPr="00B0557A" w:rsidRDefault="003E0039" w:rsidP="003E0039">
            <w:pPr>
              <w:spacing w:after="0" w:line="240" w:lineRule="auto"/>
              <w:jc w:val="right"/>
              <w:rPr>
                <w:rFonts w:eastAsia="Times New Roman" w:cstheme="minorHAnsi"/>
                <w:color w:val="000000"/>
                <w:sz w:val="20"/>
                <w:szCs w:val="20"/>
                <w:lang w:eastAsia="en-AU"/>
              </w:rPr>
            </w:pPr>
            <w:r w:rsidRPr="00B0557A">
              <w:rPr>
                <w:rFonts w:eastAsia="Times New Roman" w:cstheme="minorHAnsi"/>
                <w:color w:val="000000"/>
                <w:sz w:val="20"/>
                <w:szCs w:val="20"/>
                <w:lang w:eastAsia="en-AU"/>
              </w:rPr>
              <w:t>16.28</w:t>
            </w:r>
          </w:p>
        </w:tc>
      </w:tr>
      <w:tr w:rsidR="003E0039" w:rsidRPr="009C0067" w14:paraId="5946AB1B" w14:textId="77777777" w:rsidTr="00B0557A">
        <w:trPr>
          <w:trHeight w:val="300"/>
        </w:trPr>
        <w:tc>
          <w:tcPr>
            <w:tcW w:w="452" w:type="pct"/>
            <w:shd w:val="clear" w:color="auto" w:fill="auto"/>
            <w:noWrap/>
            <w:vAlign w:val="bottom"/>
            <w:hideMark/>
          </w:tcPr>
          <w:p w14:paraId="71D1BA2E" w14:textId="77777777" w:rsidR="003E0039" w:rsidRPr="00B0557A" w:rsidRDefault="003E0039" w:rsidP="003E0039">
            <w:pPr>
              <w:spacing w:after="0" w:line="240" w:lineRule="auto"/>
              <w:rPr>
                <w:rFonts w:eastAsia="Times New Roman" w:cstheme="minorHAnsi"/>
                <w:color w:val="000000"/>
                <w:sz w:val="20"/>
                <w:szCs w:val="20"/>
                <w:lang w:eastAsia="en-AU"/>
              </w:rPr>
            </w:pPr>
            <w:r w:rsidRPr="00B0557A">
              <w:rPr>
                <w:rFonts w:eastAsia="Times New Roman" w:cstheme="minorHAnsi"/>
                <w:color w:val="000000"/>
                <w:sz w:val="20"/>
                <w:szCs w:val="20"/>
                <w:lang w:eastAsia="en-AU"/>
              </w:rPr>
              <w:lastRenderedPageBreak/>
              <w:t>JUL</w:t>
            </w:r>
          </w:p>
        </w:tc>
        <w:tc>
          <w:tcPr>
            <w:tcW w:w="304" w:type="pct"/>
            <w:shd w:val="clear" w:color="auto" w:fill="auto"/>
            <w:noWrap/>
            <w:vAlign w:val="bottom"/>
            <w:hideMark/>
          </w:tcPr>
          <w:p w14:paraId="15E0592B" w14:textId="77777777" w:rsidR="003E0039" w:rsidRPr="00B0557A" w:rsidRDefault="003E0039" w:rsidP="003E0039">
            <w:pPr>
              <w:spacing w:after="0" w:line="240" w:lineRule="auto"/>
              <w:jc w:val="right"/>
              <w:rPr>
                <w:rFonts w:eastAsia="Times New Roman" w:cstheme="minorHAnsi"/>
                <w:color w:val="000000"/>
                <w:sz w:val="20"/>
                <w:szCs w:val="20"/>
                <w:lang w:eastAsia="en-AU"/>
              </w:rPr>
            </w:pPr>
            <w:r w:rsidRPr="00B0557A">
              <w:rPr>
                <w:rFonts w:eastAsia="Times New Roman" w:cstheme="minorHAnsi"/>
                <w:color w:val="000000"/>
                <w:sz w:val="20"/>
                <w:szCs w:val="20"/>
                <w:lang w:eastAsia="en-AU"/>
              </w:rPr>
              <w:t>31</w:t>
            </w:r>
          </w:p>
        </w:tc>
        <w:tc>
          <w:tcPr>
            <w:tcW w:w="455" w:type="pct"/>
            <w:shd w:val="clear" w:color="auto" w:fill="auto"/>
            <w:noWrap/>
            <w:vAlign w:val="bottom"/>
            <w:hideMark/>
          </w:tcPr>
          <w:p w14:paraId="5AC99405" w14:textId="77777777" w:rsidR="003E0039" w:rsidRPr="00AB76F9" w:rsidRDefault="003E0039" w:rsidP="003E0039">
            <w:pPr>
              <w:spacing w:after="0" w:line="240" w:lineRule="auto"/>
              <w:rPr>
                <w:rFonts w:eastAsia="Times New Roman" w:cstheme="minorHAnsi"/>
                <w:color w:val="FF0000"/>
                <w:sz w:val="20"/>
                <w:szCs w:val="20"/>
                <w:lang w:eastAsia="en-AU"/>
              </w:rPr>
            </w:pPr>
            <w:r w:rsidRPr="00AB76F9">
              <w:rPr>
                <w:rFonts w:eastAsia="Times New Roman" w:cstheme="minorHAnsi"/>
                <w:color w:val="FF0000"/>
                <w:sz w:val="20"/>
                <w:szCs w:val="20"/>
                <w:lang w:eastAsia="en-AU"/>
              </w:rPr>
              <w:t>STG-3-JUL</w:t>
            </w:r>
          </w:p>
        </w:tc>
        <w:tc>
          <w:tcPr>
            <w:tcW w:w="530" w:type="pct"/>
            <w:shd w:val="clear" w:color="auto" w:fill="auto"/>
            <w:noWrap/>
            <w:vAlign w:val="bottom"/>
            <w:hideMark/>
          </w:tcPr>
          <w:p w14:paraId="02407603" w14:textId="77777777" w:rsidR="003E0039" w:rsidRPr="00B0557A" w:rsidRDefault="003E0039" w:rsidP="003E0039">
            <w:pPr>
              <w:spacing w:after="0" w:line="240" w:lineRule="auto"/>
              <w:jc w:val="right"/>
              <w:rPr>
                <w:rFonts w:eastAsia="Times New Roman" w:cstheme="minorHAnsi"/>
                <w:color w:val="000000"/>
                <w:sz w:val="20"/>
                <w:szCs w:val="20"/>
                <w:lang w:eastAsia="en-AU"/>
              </w:rPr>
            </w:pPr>
            <w:r w:rsidRPr="00B0557A">
              <w:rPr>
                <w:rFonts w:eastAsia="Times New Roman" w:cstheme="minorHAnsi"/>
                <w:color w:val="000000"/>
                <w:sz w:val="20"/>
                <w:szCs w:val="20"/>
                <w:lang w:eastAsia="en-AU"/>
              </w:rPr>
              <w:t>2.39E-05</w:t>
            </w:r>
          </w:p>
        </w:tc>
        <w:tc>
          <w:tcPr>
            <w:tcW w:w="530" w:type="pct"/>
            <w:shd w:val="clear" w:color="auto" w:fill="auto"/>
            <w:noWrap/>
            <w:vAlign w:val="bottom"/>
            <w:hideMark/>
          </w:tcPr>
          <w:p w14:paraId="7DFBFDAB" w14:textId="77777777" w:rsidR="003E0039" w:rsidRPr="00B0557A" w:rsidRDefault="003E0039" w:rsidP="003E0039">
            <w:pPr>
              <w:spacing w:after="0" w:line="240" w:lineRule="auto"/>
              <w:jc w:val="right"/>
              <w:rPr>
                <w:rFonts w:eastAsia="Times New Roman" w:cstheme="minorHAnsi"/>
                <w:color w:val="000000"/>
                <w:sz w:val="20"/>
                <w:szCs w:val="20"/>
                <w:lang w:eastAsia="en-AU"/>
              </w:rPr>
            </w:pPr>
            <w:r w:rsidRPr="00B0557A">
              <w:rPr>
                <w:rFonts w:eastAsia="Times New Roman" w:cstheme="minorHAnsi"/>
                <w:color w:val="000000"/>
                <w:sz w:val="20"/>
                <w:szCs w:val="20"/>
                <w:lang w:eastAsia="en-AU"/>
              </w:rPr>
              <w:t>-0.0011</w:t>
            </w:r>
          </w:p>
        </w:tc>
        <w:tc>
          <w:tcPr>
            <w:tcW w:w="530" w:type="pct"/>
            <w:shd w:val="clear" w:color="auto" w:fill="auto"/>
            <w:noWrap/>
            <w:vAlign w:val="bottom"/>
            <w:hideMark/>
          </w:tcPr>
          <w:p w14:paraId="473F8C3F" w14:textId="77777777" w:rsidR="003E0039" w:rsidRPr="00B0557A" w:rsidRDefault="003E0039" w:rsidP="003E0039">
            <w:pPr>
              <w:spacing w:after="0" w:line="240" w:lineRule="auto"/>
              <w:jc w:val="right"/>
              <w:rPr>
                <w:rFonts w:eastAsia="Times New Roman" w:cstheme="minorHAnsi"/>
                <w:color w:val="000000"/>
                <w:sz w:val="20"/>
                <w:szCs w:val="20"/>
                <w:lang w:eastAsia="en-AU"/>
              </w:rPr>
            </w:pPr>
            <w:r w:rsidRPr="00B0557A">
              <w:rPr>
                <w:rFonts w:eastAsia="Times New Roman" w:cstheme="minorHAnsi"/>
                <w:color w:val="000000"/>
                <w:sz w:val="20"/>
                <w:szCs w:val="20"/>
                <w:lang w:eastAsia="en-AU"/>
              </w:rPr>
              <w:t>0.014615</w:t>
            </w:r>
          </w:p>
        </w:tc>
        <w:tc>
          <w:tcPr>
            <w:tcW w:w="534" w:type="pct"/>
            <w:shd w:val="clear" w:color="auto" w:fill="auto"/>
            <w:noWrap/>
            <w:vAlign w:val="bottom"/>
            <w:hideMark/>
          </w:tcPr>
          <w:p w14:paraId="6BF438B5" w14:textId="77777777" w:rsidR="003E0039" w:rsidRPr="00B0557A" w:rsidRDefault="003E0039" w:rsidP="003E0039">
            <w:pPr>
              <w:spacing w:after="0" w:line="240" w:lineRule="auto"/>
              <w:jc w:val="right"/>
              <w:rPr>
                <w:rFonts w:eastAsia="Times New Roman" w:cstheme="minorHAnsi"/>
                <w:color w:val="000000"/>
                <w:sz w:val="20"/>
                <w:szCs w:val="20"/>
                <w:lang w:eastAsia="en-AU"/>
              </w:rPr>
            </w:pPr>
            <w:r w:rsidRPr="00B0557A">
              <w:rPr>
                <w:rFonts w:eastAsia="Times New Roman" w:cstheme="minorHAnsi"/>
                <w:color w:val="000000"/>
                <w:sz w:val="20"/>
                <w:szCs w:val="20"/>
                <w:lang w:eastAsia="en-AU"/>
              </w:rPr>
              <w:t>0.081664</w:t>
            </w:r>
          </w:p>
        </w:tc>
        <w:tc>
          <w:tcPr>
            <w:tcW w:w="606" w:type="pct"/>
            <w:shd w:val="clear" w:color="auto" w:fill="auto"/>
            <w:noWrap/>
            <w:vAlign w:val="bottom"/>
            <w:hideMark/>
          </w:tcPr>
          <w:p w14:paraId="13306035" w14:textId="77777777" w:rsidR="003E0039" w:rsidRPr="00B0557A" w:rsidRDefault="003E0039" w:rsidP="003E0039">
            <w:pPr>
              <w:spacing w:after="0" w:line="240" w:lineRule="auto"/>
              <w:jc w:val="right"/>
              <w:rPr>
                <w:rFonts w:eastAsia="Times New Roman" w:cstheme="minorHAnsi"/>
                <w:color w:val="000000"/>
                <w:sz w:val="20"/>
                <w:szCs w:val="20"/>
                <w:lang w:eastAsia="en-AU"/>
              </w:rPr>
            </w:pPr>
            <w:r w:rsidRPr="00B0557A">
              <w:rPr>
                <w:rFonts w:eastAsia="Times New Roman" w:cstheme="minorHAnsi"/>
                <w:color w:val="000000"/>
                <w:sz w:val="20"/>
                <w:szCs w:val="20"/>
                <w:lang w:eastAsia="en-AU"/>
              </w:rPr>
              <w:t>0.141675</w:t>
            </w:r>
          </w:p>
        </w:tc>
        <w:tc>
          <w:tcPr>
            <w:tcW w:w="609" w:type="pct"/>
            <w:shd w:val="clear" w:color="auto" w:fill="auto"/>
            <w:noWrap/>
            <w:vAlign w:val="bottom"/>
            <w:hideMark/>
          </w:tcPr>
          <w:p w14:paraId="41E78CAC" w14:textId="77777777" w:rsidR="003E0039" w:rsidRPr="00B0557A" w:rsidRDefault="003E0039" w:rsidP="003E0039">
            <w:pPr>
              <w:spacing w:after="0" w:line="240" w:lineRule="auto"/>
              <w:jc w:val="right"/>
              <w:rPr>
                <w:rFonts w:eastAsia="Times New Roman" w:cstheme="minorHAnsi"/>
                <w:color w:val="000000"/>
                <w:sz w:val="20"/>
                <w:szCs w:val="20"/>
                <w:lang w:eastAsia="en-AU"/>
              </w:rPr>
            </w:pPr>
            <w:r w:rsidRPr="00B0557A">
              <w:rPr>
                <w:rFonts w:eastAsia="Times New Roman" w:cstheme="minorHAnsi"/>
                <w:color w:val="000000"/>
                <w:sz w:val="20"/>
                <w:szCs w:val="20"/>
                <w:lang w:eastAsia="en-AU"/>
              </w:rPr>
              <w:t>423.5</w:t>
            </w:r>
          </w:p>
        </w:tc>
        <w:tc>
          <w:tcPr>
            <w:tcW w:w="449" w:type="pct"/>
            <w:shd w:val="clear" w:color="auto" w:fill="auto"/>
            <w:noWrap/>
            <w:vAlign w:val="bottom"/>
            <w:hideMark/>
          </w:tcPr>
          <w:p w14:paraId="6B0C7DE5" w14:textId="77777777" w:rsidR="003E0039" w:rsidRPr="00B0557A" w:rsidRDefault="003E0039" w:rsidP="003E0039">
            <w:pPr>
              <w:spacing w:after="0" w:line="240" w:lineRule="auto"/>
              <w:jc w:val="right"/>
              <w:rPr>
                <w:rFonts w:eastAsia="Times New Roman" w:cstheme="minorHAnsi"/>
                <w:color w:val="000000"/>
                <w:sz w:val="20"/>
                <w:szCs w:val="20"/>
                <w:lang w:eastAsia="en-AU"/>
              </w:rPr>
            </w:pPr>
            <w:r w:rsidRPr="00B0557A">
              <w:rPr>
                <w:rFonts w:eastAsia="Times New Roman" w:cstheme="minorHAnsi"/>
                <w:color w:val="000000"/>
                <w:sz w:val="20"/>
                <w:szCs w:val="20"/>
                <w:lang w:eastAsia="en-AU"/>
              </w:rPr>
              <w:t>13.66</w:t>
            </w:r>
          </w:p>
        </w:tc>
      </w:tr>
      <w:tr w:rsidR="003E0039" w:rsidRPr="009C0067" w14:paraId="64B7C578" w14:textId="77777777" w:rsidTr="00B0557A">
        <w:trPr>
          <w:trHeight w:val="300"/>
        </w:trPr>
        <w:tc>
          <w:tcPr>
            <w:tcW w:w="452" w:type="pct"/>
            <w:shd w:val="clear" w:color="auto" w:fill="auto"/>
            <w:noWrap/>
            <w:vAlign w:val="bottom"/>
            <w:hideMark/>
          </w:tcPr>
          <w:p w14:paraId="071F20D3" w14:textId="77777777" w:rsidR="003E0039" w:rsidRPr="00B0557A" w:rsidRDefault="003E0039" w:rsidP="003E0039">
            <w:pPr>
              <w:spacing w:after="0" w:line="240" w:lineRule="auto"/>
              <w:rPr>
                <w:rFonts w:eastAsia="Times New Roman" w:cstheme="minorHAnsi"/>
                <w:color w:val="000000"/>
                <w:sz w:val="20"/>
                <w:szCs w:val="20"/>
                <w:lang w:eastAsia="en-AU"/>
              </w:rPr>
            </w:pPr>
            <w:r w:rsidRPr="00B0557A">
              <w:rPr>
                <w:rFonts w:eastAsia="Times New Roman" w:cstheme="minorHAnsi"/>
                <w:color w:val="000000"/>
                <w:sz w:val="20"/>
                <w:szCs w:val="20"/>
                <w:lang w:eastAsia="en-AU"/>
              </w:rPr>
              <w:t>AUG</w:t>
            </w:r>
          </w:p>
        </w:tc>
        <w:tc>
          <w:tcPr>
            <w:tcW w:w="304" w:type="pct"/>
            <w:shd w:val="clear" w:color="auto" w:fill="auto"/>
            <w:noWrap/>
            <w:vAlign w:val="bottom"/>
            <w:hideMark/>
          </w:tcPr>
          <w:p w14:paraId="503AF559" w14:textId="77777777" w:rsidR="003E0039" w:rsidRPr="00B0557A" w:rsidRDefault="003E0039" w:rsidP="003E0039">
            <w:pPr>
              <w:spacing w:after="0" w:line="240" w:lineRule="auto"/>
              <w:jc w:val="right"/>
              <w:rPr>
                <w:rFonts w:eastAsia="Times New Roman" w:cstheme="minorHAnsi"/>
                <w:color w:val="000000"/>
                <w:sz w:val="20"/>
                <w:szCs w:val="20"/>
                <w:lang w:eastAsia="en-AU"/>
              </w:rPr>
            </w:pPr>
            <w:r w:rsidRPr="00B0557A">
              <w:rPr>
                <w:rFonts w:eastAsia="Times New Roman" w:cstheme="minorHAnsi"/>
                <w:color w:val="000000"/>
                <w:sz w:val="20"/>
                <w:szCs w:val="20"/>
                <w:lang w:eastAsia="en-AU"/>
              </w:rPr>
              <w:t>31</w:t>
            </w:r>
          </w:p>
        </w:tc>
        <w:tc>
          <w:tcPr>
            <w:tcW w:w="455" w:type="pct"/>
            <w:shd w:val="clear" w:color="auto" w:fill="auto"/>
            <w:noWrap/>
            <w:vAlign w:val="bottom"/>
            <w:hideMark/>
          </w:tcPr>
          <w:p w14:paraId="00E3481A" w14:textId="77777777" w:rsidR="003E0039" w:rsidRPr="00AB76F9" w:rsidRDefault="003E0039" w:rsidP="003E0039">
            <w:pPr>
              <w:spacing w:after="0" w:line="240" w:lineRule="auto"/>
              <w:rPr>
                <w:rFonts w:eastAsia="Times New Roman" w:cstheme="minorHAnsi"/>
                <w:color w:val="FF0000"/>
                <w:sz w:val="20"/>
                <w:szCs w:val="20"/>
                <w:lang w:eastAsia="en-AU"/>
              </w:rPr>
            </w:pPr>
            <w:r w:rsidRPr="00AB76F9">
              <w:rPr>
                <w:rFonts w:eastAsia="Times New Roman" w:cstheme="minorHAnsi"/>
                <w:color w:val="FF0000"/>
                <w:sz w:val="20"/>
                <w:szCs w:val="20"/>
                <w:lang w:eastAsia="en-AU"/>
              </w:rPr>
              <w:t>STG-3-AUG</w:t>
            </w:r>
          </w:p>
        </w:tc>
        <w:tc>
          <w:tcPr>
            <w:tcW w:w="530" w:type="pct"/>
            <w:shd w:val="clear" w:color="auto" w:fill="auto"/>
            <w:noWrap/>
            <w:vAlign w:val="bottom"/>
            <w:hideMark/>
          </w:tcPr>
          <w:p w14:paraId="2A51CF16" w14:textId="77777777" w:rsidR="003E0039" w:rsidRPr="00B0557A" w:rsidRDefault="003E0039" w:rsidP="003E0039">
            <w:pPr>
              <w:spacing w:after="0" w:line="240" w:lineRule="auto"/>
              <w:jc w:val="right"/>
              <w:rPr>
                <w:rFonts w:eastAsia="Times New Roman" w:cstheme="minorHAnsi"/>
                <w:color w:val="000000"/>
                <w:sz w:val="20"/>
                <w:szCs w:val="20"/>
                <w:lang w:eastAsia="en-AU"/>
              </w:rPr>
            </w:pPr>
            <w:r w:rsidRPr="00B0557A">
              <w:rPr>
                <w:rFonts w:eastAsia="Times New Roman" w:cstheme="minorHAnsi"/>
                <w:color w:val="000000"/>
                <w:sz w:val="20"/>
                <w:szCs w:val="20"/>
                <w:lang w:eastAsia="en-AU"/>
              </w:rPr>
              <w:t>1.34E-05</w:t>
            </w:r>
          </w:p>
        </w:tc>
        <w:tc>
          <w:tcPr>
            <w:tcW w:w="530" w:type="pct"/>
            <w:shd w:val="clear" w:color="auto" w:fill="auto"/>
            <w:noWrap/>
            <w:vAlign w:val="bottom"/>
            <w:hideMark/>
          </w:tcPr>
          <w:p w14:paraId="1F8236F8" w14:textId="77777777" w:rsidR="003E0039" w:rsidRPr="00B0557A" w:rsidRDefault="003E0039" w:rsidP="003E0039">
            <w:pPr>
              <w:spacing w:after="0" w:line="240" w:lineRule="auto"/>
              <w:jc w:val="right"/>
              <w:rPr>
                <w:rFonts w:eastAsia="Times New Roman" w:cstheme="minorHAnsi"/>
                <w:color w:val="000000"/>
                <w:sz w:val="20"/>
                <w:szCs w:val="20"/>
                <w:lang w:eastAsia="en-AU"/>
              </w:rPr>
            </w:pPr>
            <w:r w:rsidRPr="00B0557A">
              <w:rPr>
                <w:rFonts w:eastAsia="Times New Roman" w:cstheme="minorHAnsi"/>
                <w:color w:val="000000"/>
                <w:sz w:val="20"/>
                <w:szCs w:val="20"/>
                <w:lang w:eastAsia="en-AU"/>
              </w:rPr>
              <w:t>-0.00069</w:t>
            </w:r>
          </w:p>
        </w:tc>
        <w:tc>
          <w:tcPr>
            <w:tcW w:w="530" w:type="pct"/>
            <w:shd w:val="clear" w:color="auto" w:fill="auto"/>
            <w:noWrap/>
            <w:vAlign w:val="bottom"/>
            <w:hideMark/>
          </w:tcPr>
          <w:p w14:paraId="61837B01" w14:textId="77777777" w:rsidR="003E0039" w:rsidRPr="00B0557A" w:rsidRDefault="003E0039" w:rsidP="003E0039">
            <w:pPr>
              <w:spacing w:after="0" w:line="240" w:lineRule="auto"/>
              <w:jc w:val="right"/>
              <w:rPr>
                <w:rFonts w:eastAsia="Times New Roman" w:cstheme="minorHAnsi"/>
                <w:color w:val="000000"/>
                <w:sz w:val="20"/>
                <w:szCs w:val="20"/>
                <w:lang w:eastAsia="en-AU"/>
              </w:rPr>
            </w:pPr>
            <w:r w:rsidRPr="00B0557A">
              <w:rPr>
                <w:rFonts w:eastAsia="Times New Roman" w:cstheme="minorHAnsi"/>
                <w:color w:val="000000"/>
                <w:sz w:val="20"/>
                <w:szCs w:val="20"/>
                <w:lang w:eastAsia="en-AU"/>
              </w:rPr>
              <w:t>0.011043</w:t>
            </w:r>
          </w:p>
        </w:tc>
        <w:tc>
          <w:tcPr>
            <w:tcW w:w="534" w:type="pct"/>
            <w:shd w:val="clear" w:color="auto" w:fill="auto"/>
            <w:noWrap/>
            <w:vAlign w:val="bottom"/>
            <w:hideMark/>
          </w:tcPr>
          <w:p w14:paraId="0C12D2AF" w14:textId="77777777" w:rsidR="003E0039" w:rsidRPr="00B0557A" w:rsidRDefault="003E0039" w:rsidP="003E0039">
            <w:pPr>
              <w:spacing w:after="0" w:line="240" w:lineRule="auto"/>
              <w:jc w:val="right"/>
              <w:rPr>
                <w:rFonts w:eastAsia="Times New Roman" w:cstheme="minorHAnsi"/>
                <w:color w:val="000000"/>
                <w:sz w:val="20"/>
                <w:szCs w:val="20"/>
                <w:lang w:eastAsia="en-AU"/>
              </w:rPr>
            </w:pPr>
            <w:r w:rsidRPr="00B0557A">
              <w:rPr>
                <w:rFonts w:eastAsia="Times New Roman" w:cstheme="minorHAnsi"/>
                <w:color w:val="000000"/>
                <w:sz w:val="20"/>
                <w:szCs w:val="20"/>
                <w:lang w:eastAsia="en-AU"/>
              </w:rPr>
              <w:t>0.055385</w:t>
            </w:r>
          </w:p>
        </w:tc>
        <w:tc>
          <w:tcPr>
            <w:tcW w:w="606" w:type="pct"/>
            <w:shd w:val="clear" w:color="auto" w:fill="auto"/>
            <w:noWrap/>
            <w:vAlign w:val="bottom"/>
            <w:hideMark/>
          </w:tcPr>
          <w:p w14:paraId="4929425D" w14:textId="77777777" w:rsidR="003E0039" w:rsidRPr="00B0557A" w:rsidRDefault="003E0039" w:rsidP="003E0039">
            <w:pPr>
              <w:spacing w:after="0" w:line="240" w:lineRule="auto"/>
              <w:jc w:val="right"/>
              <w:rPr>
                <w:rFonts w:eastAsia="Times New Roman" w:cstheme="minorHAnsi"/>
                <w:color w:val="000000"/>
                <w:sz w:val="20"/>
                <w:szCs w:val="20"/>
                <w:lang w:eastAsia="en-AU"/>
              </w:rPr>
            </w:pPr>
            <w:r w:rsidRPr="00B0557A">
              <w:rPr>
                <w:rFonts w:eastAsia="Times New Roman" w:cstheme="minorHAnsi"/>
                <w:color w:val="000000"/>
                <w:sz w:val="20"/>
                <w:szCs w:val="20"/>
                <w:lang w:eastAsia="en-AU"/>
              </w:rPr>
              <w:t>0.109328</w:t>
            </w:r>
          </w:p>
        </w:tc>
        <w:tc>
          <w:tcPr>
            <w:tcW w:w="609" w:type="pct"/>
            <w:shd w:val="clear" w:color="auto" w:fill="auto"/>
            <w:noWrap/>
            <w:vAlign w:val="bottom"/>
            <w:hideMark/>
          </w:tcPr>
          <w:p w14:paraId="4EE3CBDE" w14:textId="77777777" w:rsidR="003E0039" w:rsidRPr="00B0557A" w:rsidRDefault="003E0039" w:rsidP="003E0039">
            <w:pPr>
              <w:spacing w:after="0" w:line="240" w:lineRule="auto"/>
              <w:jc w:val="right"/>
              <w:rPr>
                <w:rFonts w:eastAsia="Times New Roman" w:cstheme="minorHAnsi"/>
                <w:color w:val="000000"/>
                <w:sz w:val="20"/>
                <w:szCs w:val="20"/>
                <w:lang w:eastAsia="en-AU"/>
              </w:rPr>
            </w:pPr>
            <w:r w:rsidRPr="00B0557A">
              <w:rPr>
                <w:rFonts w:eastAsia="Times New Roman" w:cstheme="minorHAnsi"/>
                <w:color w:val="000000"/>
                <w:sz w:val="20"/>
                <w:szCs w:val="20"/>
                <w:lang w:eastAsia="en-AU"/>
              </w:rPr>
              <w:t>326.8</w:t>
            </w:r>
          </w:p>
        </w:tc>
        <w:tc>
          <w:tcPr>
            <w:tcW w:w="449" w:type="pct"/>
            <w:shd w:val="clear" w:color="auto" w:fill="auto"/>
            <w:noWrap/>
            <w:vAlign w:val="bottom"/>
            <w:hideMark/>
          </w:tcPr>
          <w:p w14:paraId="1410D493" w14:textId="77777777" w:rsidR="003E0039" w:rsidRPr="00B0557A" w:rsidRDefault="003E0039" w:rsidP="003E0039">
            <w:pPr>
              <w:spacing w:after="0" w:line="240" w:lineRule="auto"/>
              <w:jc w:val="right"/>
              <w:rPr>
                <w:rFonts w:eastAsia="Times New Roman" w:cstheme="minorHAnsi"/>
                <w:color w:val="000000"/>
                <w:sz w:val="20"/>
                <w:szCs w:val="20"/>
                <w:lang w:eastAsia="en-AU"/>
              </w:rPr>
            </w:pPr>
            <w:r w:rsidRPr="00B0557A">
              <w:rPr>
                <w:rFonts w:eastAsia="Times New Roman" w:cstheme="minorHAnsi"/>
                <w:color w:val="000000"/>
                <w:sz w:val="20"/>
                <w:szCs w:val="20"/>
                <w:lang w:eastAsia="en-AU"/>
              </w:rPr>
              <w:t>10.54</w:t>
            </w:r>
          </w:p>
        </w:tc>
      </w:tr>
      <w:tr w:rsidR="003E0039" w:rsidRPr="009C0067" w14:paraId="60A534F5" w14:textId="77777777" w:rsidTr="00B0557A">
        <w:trPr>
          <w:trHeight w:val="300"/>
        </w:trPr>
        <w:tc>
          <w:tcPr>
            <w:tcW w:w="452" w:type="pct"/>
            <w:shd w:val="clear" w:color="auto" w:fill="auto"/>
            <w:noWrap/>
            <w:vAlign w:val="bottom"/>
            <w:hideMark/>
          </w:tcPr>
          <w:p w14:paraId="791F8407" w14:textId="77777777" w:rsidR="003E0039" w:rsidRPr="00B0557A" w:rsidRDefault="003E0039" w:rsidP="003E0039">
            <w:pPr>
              <w:spacing w:after="0" w:line="240" w:lineRule="auto"/>
              <w:rPr>
                <w:rFonts w:eastAsia="Times New Roman" w:cstheme="minorHAnsi"/>
                <w:color w:val="000000"/>
                <w:sz w:val="20"/>
                <w:szCs w:val="20"/>
                <w:lang w:eastAsia="en-AU"/>
              </w:rPr>
            </w:pPr>
            <w:r w:rsidRPr="00B0557A">
              <w:rPr>
                <w:rFonts w:eastAsia="Times New Roman" w:cstheme="minorHAnsi"/>
                <w:color w:val="000000"/>
                <w:sz w:val="20"/>
                <w:szCs w:val="20"/>
                <w:lang w:eastAsia="en-AU"/>
              </w:rPr>
              <w:t>SEP</w:t>
            </w:r>
          </w:p>
        </w:tc>
        <w:tc>
          <w:tcPr>
            <w:tcW w:w="304" w:type="pct"/>
            <w:shd w:val="clear" w:color="auto" w:fill="auto"/>
            <w:noWrap/>
            <w:vAlign w:val="bottom"/>
            <w:hideMark/>
          </w:tcPr>
          <w:p w14:paraId="4918EEEA" w14:textId="77777777" w:rsidR="003E0039" w:rsidRPr="00B0557A" w:rsidRDefault="003E0039" w:rsidP="003E0039">
            <w:pPr>
              <w:spacing w:after="0" w:line="240" w:lineRule="auto"/>
              <w:jc w:val="right"/>
              <w:rPr>
                <w:rFonts w:eastAsia="Times New Roman" w:cstheme="minorHAnsi"/>
                <w:color w:val="000000"/>
                <w:sz w:val="20"/>
                <w:szCs w:val="20"/>
                <w:lang w:eastAsia="en-AU"/>
              </w:rPr>
            </w:pPr>
            <w:r w:rsidRPr="00B0557A">
              <w:rPr>
                <w:rFonts w:eastAsia="Times New Roman" w:cstheme="minorHAnsi"/>
                <w:color w:val="000000"/>
                <w:sz w:val="20"/>
                <w:szCs w:val="20"/>
                <w:lang w:eastAsia="en-AU"/>
              </w:rPr>
              <w:t>30</w:t>
            </w:r>
          </w:p>
        </w:tc>
        <w:tc>
          <w:tcPr>
            <w:tcW w:w="455" w:type="pct"/>
            <w:shd w:val="clear" w:color="auto" w:fill="auto"/>
            <w:noWrap/>
            <w:vAlign w:val="bottom"/>
            <w:hideMark/>
          </w:tcPr>
          <w:p w14:paraId="5C924FE9" w14:textId="77777777" w:rsidR="003E0039" w:rsidRPr="00AB76F9" w:rsidRDefault="003E0039" w:rsidP="003E0039">
            <w:pPr>
              <w:spacing w:after="0" w:line="240" w:lineRule="auto"/>
              <w:rPr>
                <w:rFonts w:eastAsia="Times New Roman" w:cstheme="minorHAnsi"/>
                <w:color w:val="FF0000"/>
                <w:sz w:val="20"/>
                <w:szCs w:val="20"/>
                <w:lang w:eastAsia="en-AU"/>
              </w:rPr>
            </w:pPr>
            <w:r w:rsidRPr="00AB76F9">
              <w:rPr>
                <w:rFonts w:eastAsia="Times New Roman" w:cstheme="minorHAnsi"/>
                <w:color w:val="FF0000"/>
                <w:sz w:val="20"/>
                <w:szCs w:val="20"/>
                <w:lang w:eastAsia="en-AU"/>
              </w:rPr>
              <w:t>STG-3-SEP</w:t>
            </w:r>
          </w:p>
        </w:tc>
        <w:tc>
          <w:tcPr>
            <w:tcW w:w="530" w:type="pct"/>
            <w:shd w:val="clear" w:color="auto" w:fill="auto"/>
            <w:noWrap/>
            <w:vAlign w:val="bottom"/>
            <w:hideMark/>
          </w:tcPr>
          <w:p w14:paraId="741093BB" w14:textId="77777777" w:rsidR="003E0039" w:rsidRPr="00B0557A" w:rsidRDefault="003E0039" w:rsidP="003E0039">
            <w:pPr>
              <w:spacing w:after="0" w:line="240" w:lineRule="auto"/>
              <w:jc w:val="right"/>
              <w:rPr>
                <w:rFonts w:eastAsia="Times New Roman" w:cstheme="minorHAnsi"/>
                <w:color w:val="000000"/>
                <w:sz w:val="20"/>
                <w:szCs w:val="20"/>
                <w:lang w:eastAsia="en-AU"/>
              </w:rPr>
            </w:pPr>
            <w:r w:rsidRPr="00B0557A">
              <w:rPr>
                <w:rFonts w:eastAsia="Times New Roman" w:cstheme="minorHAnsi"/>
                <w:color w:val="000000"/>
                <w:sz w:val="20"/>
                <w:szCs w:val="20"/>
                <w:lang w:eastAsia="en-AU"/>
              </w:rPr>
              <w:t>-5.6E-06</w:t>
            </w:r>
          </w:p>
        </w:tc>
        <w:tc>
          <w:tcPr>
            <w:tcW w:w="530" w:type="pct"/>
            <w:shd w:val="clear" w:color="auto" w:fill="auto"/>
            <w:noWrap/>
            <w:vAlign w:val="bottom"/>
            <w:hideMark/>
          </w:tcPr>
          <w:p w14:paraId="3B0050F7" w14:textId="77777777" w:rsidR="003E0039" w:rsidRPr="00B0557A" w:rsidRDefault="003E0039" w:rsidP="003E0039">
            <w:pPr>
              <w:spacing w:after="0" w:line="240" w:lineRule="auto"/>
              <w:jc w:val="right"/>
              <w:rPr>
                <w:rFonts w:eastAsia="Times New Roman" w:cstheme="minorHAnsi"/>
                <w:color w:val="000000"/>
                <w:sz w:val="20"/>
                <w:szCs w:val="20"/>
                <w:lang w:eastAsia="en-AU"/>
              </w:rPr>
            </w:pPr>
            <w:r w:rsidRPr="00B0557A">
              <w:rPr>
                <w:rFonts w:eastAsia="Times New Roman" w:cstheme="minorHAnsi"/>
                <w:color w:val="000000"/>
                <w:sz w:val="20"/>
                <w:szCs w:val="20"/>
                <w:lang w:eastAsia="en-AU"/>
              </w:rPr>
              <w:t>0.000128</w:t>
            </w:r>
          </w:p>
        </w:tc>
        <w:tc>
          <w:tcPr>
            <w:tcW w:w="530" w:type="pct"/>
            <w:shd w:val="clear" w:color="auto" w:fill="auto"/>
            <w:noWrap/>
            <w:vAlign w:val="bottom"/>
            <w:hideMark/>
          </w:tcPr>
          <w:p w14:paraId="162EDA17" w14:textId="77777777" w:rsidR="003E0039" w:rsidRPr="00B0557A" w:rsidRDefault="003E0039" w:rsidP="003E0039">
            <w:pPr>
              <w:spacing w:after="0" w:line="240" w:lineRule="auto"/>
              <w:jc w:val="right"/>
              <w:rPr>
                <w:rFonts w:eastAsia="Times New Roman" w:cstheme="minorHAnsi"/>
                <w:color w:val="000000"/>
                <w:sz w:val="20"/>
                <w:szCs w:val="20"/>
                <w:lang w:eastAsia="en-AU"/>
              </w:rPr>
            </w:pPr>
            <w:r w:rsidRPr="00B0557A">
              <w:rPr>
                <w:rFonts w:eastAsia="Times New Roman" w:cstheme="minorHAnsi"/>
                <w:color w:val="000000"/>
                <w:sz w:val="20"/>
                <w:szCs w:val="20"/>
                <w:lang w:eastAsia="en-AU"/>
              </w:rPr>
              <w:t>0.001777</w:t>
            </w:r>
          </w:p>
        </w:tc>
        <w:tc>
          <w:tcPr>
            <w:tcW w:w="534" w:type="pct"/>
            <w:shd w:val="clear" w:color="auto" w:fill="auto"/>
            <w:noWrap/>
            <w:vAlign w:val="bottom"/>
            <w:hideMark/>
          </w:tcPr>
          <w:p w14:paraId="1E716D57" w14:textId="77777777" w:rsidR="003E0039" w:rsidRPr="00B0557A" w:rsidRDefault="003E0039" w:rsidP="003E0039">
            <w:pPr>
              <w:spacing w:after="0" w:line="240" w:lineRule="auto"/>
              <w:jc w:val="right"/>
              <w:rPr>
                <w:rFonts w:eastAsia="Times New Roman" w:cstheme="minorHAnsi"/>
                <w:color w:val="000000"/>
                <w:sz w:val="20"/>
                <w:szCs w:val="20"/>
                <w:lang w:eastAsia="en-AU"/>
              </w:rPr>
            </w:pPr>
            <w:r w:rsidRPr="00B0557A">
              <w:rPr>
                <w:rFonts w:eastAsia="Times New Roman" w:cstheme="minorHAnsi"/>
                <w:color w:val="000000"/>
                <w:sz w:val="20"/>
                <w:szCs w:val="20"/>
                <w:lang w:eastAsia="en-AU"/>
              </w:rPr>
              <w:t>0.046305</w:t>
            </w:r>
          </w:p>
        </w:tc>
        <w:tc>
          <w:tcPr>
            <w:tcW w:w="606" w:type="pct"/>
            <w:shd w:val="clear" w:color="auto" w:fill="auto"/>
            <w:noWrap/>
            <w:vAlign w:val="bottom"/>
            <w:hideMark/>
          </w:tcPr>
          <w:p w14:paraId="007C52F0" w14:textId="77777777" w:rsidR="003E0039" w:rsidRPr="00B0557A" w:rsidRDefault="003E0039" w:rsidP="003E0039">
            <w:pPr>
              <w:spacing w:after="0" w:line="240" w:lineRule="auto"/>
              <w:jc w:val="right"/>
              <w:rPr>
                <w:rFonts w:eastAsia="Times New Roman" w:cstheme="minorHAnsi"/>
                <w:color w:val="000000"/>
                <w:sz w:val="20"/>
                <w:szCs w:val="20"/>
                <w:lang w:eastAsia="en-AU"/>
              </w:rPr>
            </w:pPr>
            <w:r w:rsidRPr="00B0557A">
              <w:rPr>
                <w:rFonts w:eastAsia="Times New Roman" w:cstheme="minorHAnsi"/>
                <w:color w:val="000000"/>
                <w:sz w:val="20"/>
                <w:szCs w:val="20"/>
                <w:lang w:eastAsia="en-AU"/>
              </w:rPr>
              <w:t>0.069</w:t>
            </w:r>
          </w:p>
        </w:tc>
        <w:tc>
          <w:tcPr>
            <w:tcW w:w="609" w:type="pct"/>
            <w:shd w:val="clear" w:color="auto" w:fill="auto"/>
            <w:noWrap/>
            <w:vAlign w:val="bottom"/>
            <w:hideMark/>
          </w:tcPr>
          <w:p w14:paraId="3C867ABC" w14:textId="77777777" w:rsidR="003E0039" w:rsidRPr="00B0557A" w:rsidRDefault="003E0039" w:rsidP="003E0039">
            <w:pPr>
              <w:spacing w:after="0" w:line="240" w:lineRule="auto"/>
              <w:jc w:val="right"/>
              <w:rPr>
                <w:rFonts w:eastAsia="Times New Roman" w:cstheme="minorHAnsi"/>
                <w:color w:val="000000"/>
                <w:sz w:val="20"/>
                <w:szCs w:val="20"/>
                <w:lang w:eastAsia="en-AU"/>
              </w:rPr>
            </w:pPr>
            <w:r w:rsidRPr="00B0557A">
              <w:rPr>
                <w:rFonts w:eastAsia="Times New Roman" w:cstheme="minorHAnsi"/>
                <w:color w:val="000000"/>
                <w:sz w:val="20"/>
                <w:szCs w:val="20"/>
                <w:lang w:eastAsia="en-AU"/>
              </w:rPr>
              <w:t>206.3</w:t>
            </w:r>
          </w:p>
        </w:tc>
        <w:tc>
          <w:tcPr>
            <w:tcW w:w="449" w:type="pct"/>
            <w:shd w:val="clear" w:color="auto" w:fill="auto"/>
            <w:noWrap/>
            <w:vAlign w:val="bottom"/>
            <w:hideMark/>
          </w:tcPr>
          <w:p w14:paraId="0E1F44F5" w14:textId="77777777" w:rsidR="003E0039" w:rsidRPr="00B0557A" w:rsidRDefault="003E0039" w:rsidP="003E0039">
            <w:pPr>
              <w:spacing w:after="0" w:line="240" w:lineRule="auto"/>
              <w:jc w:val="right"/>
              <w:rPr>
                <w:rFonts w:eastAsia="Times New Roman" w:cstheme="minorHAnsi"/>
                <w:color w:val="000000"/>
                <w:sz w:val="20"/>
                <w:szCs w:val="20"/>
                <w:lang w:eastAsia="en-AU"/>
              </w:rPr>
            </w:pPr>
            <w:r w:rsidRPr="00B0557A">
              <w:rPr>
                <w:rFonts w:eastAsia="Times New Roman" w:cstheme="minorHAnsi"/>
                <w:color w:val="000000"/>
                <w:sz w:val="20"/>
                <w:szCs w:val="20"/>
                <w:lang w:eastAsia="en-AU"/>
              </w:rPr>
              <w:t>6.88</w:t>
            </w:r>
          </w:p>
        </w:tc>
      </w:tr>
      <w:tr w:rsidR="003E0039" w:rsidRPr="009C0067" w14:paraId="68F4B776" w14:textId="77777777" w:rsidTr="00B0557A">
        <w:trPr>
          <w:trHeight w:val="300"/>
        </w:trPr>
        <w:tc>
          <w:tcPr>
            <w:tcW w:w="452" w:type="pct"/>
            <w:shd w:val="clear" w:color="auto" w:fill="auto"/>
            <w:noWrap/>
            <w:vAlign w:val="bottom"/>
            <w:hideMark/>
          </w:tcPr>
          <w:p w14:paraId="3CED7F8F" w14:textId="77777777" w:rsidR="003E0039" w:rsidRPr="00B0557A" w:rsidRDefault="003E0039" w:rsidP="003E0039">
            <w:pPr>
              <w:spacing w:after="0" w:line="240" w:lineRule="auto"/>
              <w:rPr>
                <w:rFonts w:eastAsia="Times New Roman" w:cstheme="minorHAnsi"/>
                <w:color w:val="000000"/>
                <w:sz w:val="20"/>
                <w:szCs w:val="20"/>
                <w:lang w:eastAsia="en-AU"/>
              </w:rPr>
            </w:pPr>
            <w:r w:rsidRPr="00B0557A">
              <w:rPr>
                <w:rFonts w:eastAsia="Times New Roman" w:cstheme="minorHAnsi"/>
                <w:color w:val="000000"/>
                <w:sz w:val="20"/>
                <w:szCs w:val="20"/>
                <w:lang w:eastAsia="en-AU"/>
              </w:rPr>
              <w:t>OCT</w:t>
            </w:r>
          </w:p>
        </w:tc>
        <w:tc>
          <w:tcPr>
            <w:tcW w:w="304" w:type="pct"/>
            <w:shd w:val="clear" w:color="auto" w:fill="auto"/>
            <w:noWrap/>
            <w:vAlign w:val="bottom"/>
            <w:hideMark/>
          </w:tcPr>
          <w:p w14:paraId="7E4361A5" w14:textId="77777777" w:rsidR="003E0039" w:rsidRPr="00B0557A" w:rsidRDefault="003E0039" w:rsidP="003E0039">
            <w:pPr>
              <w:spacing w:after="0" w:line="240" w:lineRule="auto"/>
              <w:jc w:val="right"/>
              <w:rPr>
                <w:rFonts w:eastAsia="Times New Roman" w:cstheme="minorHAnsi"/>
                <w:color w:val="000000"/>
                <w:sz w:val="20"/>
                <w:szCs w:val="20"/>
                <w:lang w:eastAsia="en-AU"/>
              </w:rPr>
            </w:pPr>
            <w:r w:rsidRPr="00B0557A">
              <w:rPr>
                <w:rFonts w:eastAsia="Times New Roman" w:cstheme="minorHAnsi"/>
                <w:color w:val="000000"/>
                <w:sz w:val="20"/>
                <w:szCs w:val="20"/>
                <w:lang w:eastAsia="en-AU"/>
              </w:rPr>
              <w:t>31</w:t>
            </w:r>
          </w:p>
        </w:tc>
        <w:tc>
          <w:tcPr>
            <w:tcW w:w="455" w:type="pct"/>
            <w:shd w:val="clear" w:color="auto" w:fill="auto"/>
            <w:noWrap/>
            <w:vAlign w:val="bottom"/>
            <w:hideMark/>
          </w:tcPr>
          <w:p w14:paraId="7A05E8D4" w14:textId="77777777" w:rsidR="003E0039" w:rsidRPr="00AB76F9" w:rsidRDefault="003E0039" w:rsidP="003E0039">
            <w:pPr>
              <w:spacing w:after="0" w:line="240" w:lineRule="auto"/>
              <w:rPr>
                <w:rFonts w:eastAsia="Times New Roman" w:cstheme="minorHAnsi"/>
                <w:color w:val="FF0000"/>
                <w:sz w:val="20"/>
                <w:szCs w:val="20"/>
                <w:lang w:eastAsia="en-AU"/>
              </w:rPr>
            </w:pPr>
            <w:r w:rsidRPr="00AB76F9">
              <w:rPr>
                <w:rFonts w:eastAsia="Times New Roman" w:cstheme="minorHAnsi"/>
                <w:color w:val="FF0000"/>
                <w:sz w:val="20"/>
                <w:szCs w:val="20"/>
                <w:lang w:eastAsia="en-AU"/>
              </w:rPr>
              <w:t>STG-3-OCT</w:t>
            </w:r>
          </w:p>
        </w:tc>
        <w:tc>
          <w:tcPr>
            <w:tcW w:w="530" w:type="pct"/>
            <w:shd w:val="clear" w:color="auto" w:fill="auto"/>
            <w:noWrap/>
            <w:vAlign w:val="bottom"/>
            <w:hideMark/>
          </w:tcPr>
          <w:p w14:paraId="4FC210D0" w14:textId="77777777" w:rsidR="003E0039" w:rsidRPr="00B0557A" w:rsidRDefault="003E0039" w:rsidP="003E0039">
            <w:pPr>
              <w:spacing w:after="0" w:line="240" w:lineRule="auto"/>
              <w:jc w:val="right"/>
              <w:rPr>
                <w:rFonts w:eastAsia="Times New Roman" w:cstheme="minorHAnsi"/>
                <w:color w:val="000000"/>
                <w:sz w:val="20"/>
                <w:szCs w:val="20"/>
                <w:lang w:eastAsia="en-AU"/>
              </w:rPr>
            </w:pPr>
            <w:r w:rsidRPr="00B0557A">
              <w:rPr>
                <w:rFonts w:eastAsia="Times New Roman" w:cstheme="minorHAnsi"/>
                <w:color w:val="000000"/>
                <w:sz w:val="20"/>
                <w:szCs w:val="20"/>
                <w:lang w:eastAsia="en-AU"/>
              </w:rPr>
              <w:t>-1.2E-05</w:t>
            </w:r>
          </w:p>
        </w:tc>
        <w:tc>
          <w:tcPr>
            <w:tcW w:w="530" w:type="pct"/>
            <w:shd w:val="clear" w:color="auto" w:fill="auto"/>
            <w:noWrap/>
            <w:vAlign w:val="bottom"/>
            <w:hideMark/>
          </w:tcPr>
          <w:p w14:paraId="630BE8E2" w14:textId="77777777" w:rsidR="003E0039" w:rsidRPr="00B0557A" w:rsidRDefault="003E0039" w:rsidP="003E0039">
            <w:pPr>
              <w:spacing w:after="0" w:line="240" w:lineRule="auto"/>
              <w:jc w:val="right"/>
              <w:rPr>
                <w:rFonts w:eastAsia="Times New Roman" w:cstheme="minorHAnsi"/>
                <w:color w:val="000000"/>
                <w:sz w:val="20"/>
                <w:szCs w:val="20"/>
                <w:lang w:eastAsia="en-AU"/>
              </w:rPr>
            </w:pPr>
            <w:r w:rsidRPr="00B0557A">
              <w:rPr>
                <w:rFonts w:eastAsia="Times New Roman" w:cstheme="minorHAnsi"/>
                <w:color w:val="000000"/>
                <w:sz w:val="20"/>
                <w:szCs w:val="20"/>
                <w:lang w:eastAsia="en-AU"/>
              </w:rPr>
              <w:t>0.000517</w:t>
            </w:r>
          </w:p>
        </w:tc>
        <w:tc>
          <w:tcPr>
            <w:tcW w:w="530" w:type="pct"/>
            <w:shd w:val="clear" w:color="auto" w:fill="auto"/>
            <w:noWrap/>
            <w:vAlign w:val="bottom"/>
            <w:hideMark/>
          </w:tcPr>
          <w:p w14:paraId="5AF20077" w14:textId="77777777" w:rsidR="003E0039" w:rsidRPr="00B0557A" w:rsidRDefault="003E0039" w:rsidP="003E0039">
            <w:pPr>
              <w:spacing w:after="0" w:line="240" w:lineRule="auto"/>
              <w:jc w:val="right"/>
              <w:rPr>
                <w:rFonts w:eastAsia="Times New Roman" w:cstheme="minorHAnsi"/>
                <w:color w:val="000000"/>
                <w:sz w:val="20"/>
                <w:szCs w:val="20"/>
                <w:lang w:eastAsia="en-AU"/>
              </w:rPr>
            </w:pPr>
            <w:r w:rsidRPr="00B0557A">
              <w:rPr>
                <w:rFonts w:eastAsia="Times New Roman" w:cstheme="minorHAnsi"/>
                <w:color w:val="000000"/>
                <w:sz w:val="20"/>
                <w:szCs w:val="20"/>
                <w:lang w:eastAsia="en-AU"/>
              </w:rPr>
              <w:t>-0.00461</w:t>
            </w:r>
          </w:p>
        </w:tc>
        <w:tc>
          <w:tcPr>
            <w:tcW w:w="534" w:type="pct"/>
            <w:shd w:val="clear" w:color="auto" w:fill="auto"/>
            <w:noWrap/>
            <w:vAlign w:val="bottom"/>
            <w:hideMark/>
          </w:tcPr>
          <w:p w14:paraId="1108B152" w14:textId="77777777" w:rsidR="003E0039" w:rsidRPr="00B0557A" w:rsidRDefault="003E0039" w:rsidP="003E0039">
            <w:pPr>
              <w:spacing w:after="0" w:line="240" w:lineRule="auto"/>
              <w:jc w:val="right"/>
              <w:rPr>
                <w:rFonts w:eastAsia="Times New Roman" w:cstheme="minorHAnsi"/>
                <w:color w:val="000000"/>
                <w:sz w:val="20"/>
                <w:szCs w:val="20"/>
                <w:lang w:eastAsia="en-AU"/>
              </w:rPr>
            </w:pPr>
            <w:r w:rsidRPr="00B0557A">
              <w:rPr>
                <w:rFonts w:eastAsia="Times New Roman" w:cstheme="minorHAnsi"/>
                <w:color w:val="000000"/>
                <w:sz w:val="20"/>
                <w:szCs w:val="20"/>
                <w:lang w:eastAsia="en-AU"/>
              </w:rPr>
              <w:t>0.05281</w:t>
            </w:r>
          </w:p>
        </w:tc>
        <w:tc>
          <w:tcPr>
            <w:tcW w:w="606" w:type="pct"/>
            <w:shd w:val="clear" w:color="auto" w:fill="auto"/>
            <w:noWrap/>
            <w:vAlign w:val="bottom"/>
            <w:hideMark/>
          </w:tcPr>
          <w:p w14:paraId="15875356" w14:textId="77777777" w:rsidR="003E0039" w:rsidRPr="00B0557A" w:rsidRDefault="003E0039" w:rsidP="003E0039">
            <w:pPr>
              <w:spacing w:after="0" w:line="240" w:lineRule="auto"/>
              <w:jc w:val="right"/>
              <w:rPr>
                <w:rFonts w:eastAsia="Times New Roman" w:cstheme="minorHAnsi"/>
                <w:color w:val="000000"/>
                <w:sz w:val="20"/>
                <w:szCs w:val="20"/>
                <w:lang w:eastAsia="en-AU"/>
              </w:rPr>
            </w:pPr>
            <w:r w:rsidRPr="00B0557A">
              <w:rPr>
                <w:rFonts w:eastAsia="Times New Roman" w:cstheme="minorHAnsi"/>
                <w:color w:val="000000"/>
                <w:sz w:val="20"/>
                <w:szCs w:val="20"/>
                <w:lang w:eastAsia="en-AU"/>
              </w:rPr>
              <w:t>0.044452</w:t>
            </w:r>
          </w:p>
        </w:tc>
        <w:tc>
          <w:tcPr>
            <w:tcW w:w="609" w:type="pct"/>
            <w:shd w:val="clear" w:color="auto" w:fill="auto"/>
            <w:noWrap/>
            <w:vAlign w:val="bottom"/>
            <w:hideMark/>
          </w:tcPr>
          <w:p w14:paraId="0394B4BB" w14:textId="77777777" w:rsidR="003E0039" w:rsidRPr="00B0557A" w:rsidRDefault="003E0039" w:rsidP="003E0039">
            <w:pPr>
              <w:spacing w:after="0" w:line="240" w:lineRule="auto"/>
              <w:jc w:val="right"/>
              <w:rPr>
                <w:rFonts w:eastAsia="Times New Roman" w:cstheme="minorHAnsi"/>
                <w:color w:val="000000"/>
                <w:sz w:val="20"/>
                <w:szCs w:val="20"/>
                <w:lang w:eastAsia="en-AU"/>
              </w:rPr>
            </w:pPr>
            <w:r w:rsidRPr="00B0557A">
              <w:rPr>
                <w:rFonts w:eastAsia="Times New Roman" w:cstheme="minorHAnsi"/>
                <w:color w:val="000000"/>
                <w:sz w:val="20"/>
                <w:szCs w:val="20"/>
                <w:lang w:eastAsia="en-AU"/>
              </w:rPr>
              <w:t>132.9</w:t>
            </w:r>
          </w:p>
        </w:tc>
        <w:tc>
          <w:tcPr>
            <w:tcW w:w="449" w:type="pct"/>
            <w:shd w:val="clear" w:color="auto" w:fill="auto"/>
            <w:noWrap/>
            <w:vAlign w:val="bottom"/>
            <w:hideMark/>
          </w:tcPr>
          <w:p w14:paraId="7AE61D08" w14:textId="77777777" w:rsidR="003E0039" w:rsidRPr="00B0557A" w:rsidRDefault="003E0039" w:rsidP="003E0039">
            <w:pPr>
              <w:spacing w:after="0" w:line="240" w:lineRule="auto"/>
              <w:jc w:val="right"/>
              <w:rPr>
                <w:rFonts w:eastAsia="Times New Roman" w:cstheme="minorHAnsi"/>
                <w:color w:val="000000"/>
                <w:sz w:val="20"/>
                <w:szCs w:val="20"/>
                <w:lang w:eastAsia="en-AU"/>
              </w:rPr>
            </w:pPr>
            <w:r w:rsidRPr="00B0557A">
              <w:rPr>
                <w:rFonts w:eastAsia="Times New Roman" w:cstheme="minorHAnsi"/>
                <w:color w:val="000000"/>
                <w:sz w:val="20"/>
                <w:szCs w:val="20"/>
                <w:lang w:eastAsia="en-AU"/>
              </w:rPr>
              <w:t>4.29</w:t>
            </w:r>
          </w:p>
        </w:tc>
      </w:tr>
      <w:tr w:rsidR="003E0039" w:rsidRPr="009C0067" w14:paraId="26107EBC" w14:textId="77777777" w:rsidTr="00B0557A">
        <w:trPr>
          <w:trHeight w:val="300"/>
        </w:trPr>
        <w:tc>
          <w:tcPr>
            <w:tcW w:w="452" w:type="pct"/>
            <w:shd w:val="clear" w:color="auto" w:fill="auto"/>
            <w:noWrap/>
            <w:vAlign w:val="bottom"/>
            <w:hideMark/>
          </w:tcPr>
          <w:p w14:paraId="0F2F17F1" w14:textId="77777777" w:rsidR="003E0039" w:rsidRPr="00B0557A" w:rsidRDefault="003E0039" w:rsidP="003E0039">
            <w:pPr>
              <w:spacing w:after="0" w:line="240" w:lineRule="auto"/>
              <w:rPr>
                <w:rFonts w:eastAsia="Times New Roman" w:cstheme="minorHAnsi"/>
                <w:color w:val="000000"/>
                <w:sz w:val="20"/>
                <w:szCs w:val="20"/>
                <w:lang w:eastAsia="en-AU"/>
              </w:rPr>
            </w:pPr>
            <w:r w:rsidRPr="00B0557A">
              <w:rPr>
                <w:rFonts w:eastAsia="Times New Roman" w:cstheme="minorHAnsi"/>
                <w:color w:val="000000"/>
                <w:sz w:val="20"/>
                <w:szCs w:val="20"/>
                <w:lang w:eastAsia="en-AU"/>
              </w:rPr>
              <w:t>NOV</w:t>
            </w:r>
          </w:p>
        </w:tc>
        <w:tc>
          <w:tcPr>
            <w:tcW w:w="304" w:type="pct"/>
            <w:shd w:val="clear" w:color="auto" w:fill="auto"/>
            <w:noWrap/>
            <w:vAlign w:val="bottom"/>
            <w:hideMark/>
          </w:tcPr>
          <w:p w14:paraId="1CB62583" w14:textId="77777777" w:rsidR="003E0039" w:rsidRPr="00B0557A" w:rsidRDefault="003E0039" w:rsidP="003E0039">
            <w:pPr>
              <w:spacing w:after="0" w:line="240" w:lineRule="auto"/>
              <w:jc w:val="right"/>
              <w:rPr>
                <w:rFonts w:eastAsia="Times New Roman" w:cstheme="minorHAnsi"/>
                <w:color w:val="000000"/>
                <w:sz w:val="20"/>
                <w:szCs w:val="20"/>
                <w:lang w:eastAsia="en-AU"/>
              </w:rPr>
            </w:pPr>
            <w:r w:rsidRPr="00B0557A">
              <w:rPr>
                <w:rFonts w:eastAsia="Times New Roman" w:cstheme="minorHAnsi"/>
                <w:color w:val="000000"/>
                <w:sz w:val="20"/>
                <w:szCs w:val="20"/>
                <w:lang w:eastAsia="en-AU"/>
              </w:rPr>
              <w:t>30</w:t>
            </w:r>
          </w:p>
        </w:tc>
        <w:tc>
          <w:tcPr>
            <w:tcW w:w="455" w:type="pct"/>
            <w:shd w:val="clear" w:color="auto" w:fill="auto"/>
            <w:noWrap/>
            <w:vAlign w:val="bottom"/>
            <w:hideMark/>
          </w:tcPr>
          <w:p w14:paraId="12C9C578" w14:textId="77777777" w:rsidR="003E0039" w:rsidRPr="00AB76F9" w:rsidRDefault="003E0039" w:rsidP="003E0039">
            <w:pPr>
              <w:spacing w:after="0" w:line="240" w:lineRule="auto"/>
              <w:rPr>
                <w:rFonts w:eastAsia="Times New Roman" w:cstheme="minorHAnsi"/>
                <w:color w:val="FF0000"/>
                <w:sz w:val="20"/>
                <w:szCs w:val="20"/>
                <w:lang w:eastAsia="en-AU"/>
              </w:rPr>
            </w:pPr>
            <w:r w:rsidRPr="00AB76F9">
              <w:rPr>
                <w:rFonts w:eastAsia="Times New Roman" w:cstheme="minorHAnsi"/>
                <w:color w:val="FF0000"/>
                <w:sz w:val="20"/>
                <w:szCs w:val="20"/>
                <w:lang w:eastAsia="en-AU"/>
              </w:rPr>
              <w:t>STG-3-NOV</w:t>
            </w:r>
          </w:p>
        </w:tc>
        <w:tc>
          <w:tcPr>
            <w:tcW w:w="530" w:type="pct"/>
            <w:shd w:val="clear" w:color="auto" w:fill="auto"/>
            <w:noWrap/>
            <w:vAlign w:val="bottom"/>
            <w:hideMark/>
          </w:tcPr>
          <w:p w14:paraId="61A94CE1" w14:textId="77777777" w:rsidR="003E0039" w:rsidRPr="00B0557A" w:rsidRDefault="003E0039" w:rsidP="003E0039">
            <w:pPr>
              <w:spacing w:after="0" w:line="240" w:lineRule="auto"/>
              <w:jc w:val="right"/>
              <w:rPr>
                <w:rFonts w:eastAsia="Times New Roman" w:cstheme="minorHAnsi"/>
                <w:color w:val="000000"/>
                <w:sz w:val="20"/>
                <w:szCs w:val="20"/>
                <w:lang w:eastAsia="en-AU"/>
              </w:rPr>
            </w:pPr>
            <w:r w:rsidRPr="00B0557A">
              <w:rPr>
                <w:rFonts w:eastAsia="Times New Roman" w:cstheme="minorHAnsi"/>
                <w:color w:val="000000"/>
                <w:sz w:val="20"/>
                <w:szCs w:val="20"/>
                <w:lang w:eastAsia="en-AU"/>
              </w:rPr>
              <w:t>-1.3E-05</w:t>
            </w:r>
          </w:p>
        </w:tc>
        <w:tc>
          <w:tcPr>
            <w:tcW w:w="530" w:type="pct"/>
            <w:shd w:val="clear" w:color="auto" w:fill="auto"/>
            <w:noWrap/>
            <w:vAlign w:val="bottom"/>
            <w:hideMark/>
          </w:tcPr>
          <w:p w14:paraId="36F74E19" w14:textId="77777777" w:rsidR="003E0039" w:rsidRPr="00B0557A" w:rsidRDefault="003E0039" w:rsidP="003E0039">
            <w:pPr>
              <w:spacing w:after="0" w:line="240" w:lineRule="auto"/>
              <w:jc w:val="right"/>
              <w:rPr>
                <w:rFonts w:eastAsia="Times New Roman" w:cstheme="minorHAnsi"/>
                <w:color w:val="000000"/>
                <w:sz w:val="20"/>
                <w:szCs w:val="20"/>
                <w:lang w:eastAsia="en-AU"/>
              </w:rPr>
            </w:pPr>
            <w:r w:rsidRPr="00B0557A">
              <w:rPr>
                <w:rFonts w:eastAsia="Times New Roman" w:cstheme="minorHAnsi"/>
                <w:color w:val="000000"/>
                <w:sz w:val="20"/>
                <w:szCs w:val="20"/>
                <w:lang w:eastAsia="en-AU"/>
              </w:rPr>
              <w:t>0.000577</w:t>
            </w:r>
          </w:p>
        </w:tc>
        <w:tc>
          <w:tcPr>
            <w:tcW w:w="530" w:type="pct"/>
            <w:shd w:val="clear" w:color="auto" w:fill="auto"/>
            <w:noWrap/>
            <w:vAlign w:val="bottom"/>
            <w:hideMark/>
          </w:tcPr>
          <w:p w14:paraId="487BE04F" w14:textId="77777777" w:rsidR="003E0039" w:rsidRPr="00B0557A" w:rsidRDefault="003E0039" w:rsidP="003E0039">
            <w:pPr>
              <w:spacing w:after="0" w:line="240" w:lineRule="auto"/>
              <w:jc w:val="right"/>
              <w:rPr>
                <w:rFonts w:eastAsia="Times New Roman" w:cstheme="minorHAnsi"/>
                <w:color w:val="000000"/>
                <w:sz w:val="20"/>
                <w:szCs w:val="20"/>
                <w:lang w:eastAsia="en-AU"/>
              </w:rPr>
            </w:pPr>
            <w:r w:rsidRPr="00B0557A">
              <w:rPr>
                <w:rFonts w:eastAsia="Times New Roman" w:cstheme="minorHAnsi"/>
                <w:color w:val="000000"/>
                <w:sz w:val="20"/>
                <w:szCs w:val="20"/>
                <w:lang w:eastAsia="en-AU"/>
              </w:rPr>
              <w:t>-0.00628</w:t>
            </w:r>
          </w:p>
        </w:tc>
        <w:tc>
          <w:tcPr>
            <w:tcW w:w="534" w:type="pct"/>
            <w:shd w:val="clear" w:color="auto" w:fill="auto"/>
            <w:noWrap/>
            <w:vAlign w:val="bottom"/>
            <w:hideMark/>
          </w:tcPr>
          <w:p w14:paraId="53591EA0" w14:textId="77777777" w:rsidR="003E0039" w:rsidRPr="00B0557A" w:rsidRDefault="003E0039" w:rsidP="003E0039">
            <w:pPr>
              <w:spacing w:after="0" w:line="240" w:lineRule="auto"/>
              <w:jc w:val="right"/>
              <w:rPr>
                <w:rFonts w:eastAsia="Times New Roman" w:cstheme="minorHAnsi"/>
                <w:color w:val="000000"/>
                <w:sz w:val="20"/>
                <w:szCs w:val="20"/>
                <w:lang w:eastAsia="en-AU"/>
              </w:rPr>
            </w:pPr>
            <w:r w:rsidRPr="00B0557A">
              <w:rPr>
                <w:rFonts w:eastAsia="Times New Roman" w:cstheme="minorHAnsi"/>
                <w:color w:val="000000"/>
                <w:sz w:val="20"/>
                <w:szCs w:val="20"/>
                <w:lang w:eastAsia="en-AU"/>
              </w:rPr>
              <w:t>0.0508</w:t>
            </w:r>
          </w:p>
        </w:tc>
        <w:tc>
          <w:tcPr>
            <w:tcW w:w="606" w:type="pct"/>
            <w:shd w:val="clear" w:color="auto" w:fill="auto"/>
            <w:noWrap/>
            <w:vAlign w:val="bottom"/>
            <w:hideMark/>
          </w:tcPr>
          <w:p w14:paraId="1CF8B77E" w14:textId="77777777" w:rsidR="003E0039" w:rsidRPr="00B0557A" w:rsidRDefault="003E0039" w:rsidP="003E0039">
            <w:pPr>
              <w:spacing w:after="0" w:line="240" w:lineRule="auto"/>
              <w:jc w:val="right"/>
              <w:rPr>
                <w:rFonts w:eastAsia="Times New Roman" w:cstheme="minorHAnsi"/>
                <w:color w:val="000000"/>
                <w:sz w:val="20"/>
                <w:szCs w:val="20"/>
                <w:lang w:eastAsia="en-AU"/>
              </w:rPr>
            </w:pPr>
            <w:r w:rsidRPr="00B0557A">
              <w:rPr>
                <w:rFonts w:eastAsia="Times New Roman" w:cstheme="minorHAnsi"/>
                <w:color w:val="000000"/>
                <w:sz w:val="20"/>
                <w:szCs w:val="20"/>
                <w:lang w:eastAsia="en-AU"/>
              </w:rPr>
              <w:t>0.031732</w:t>
            </w:r>
          </w:p>
        </w:tc>
        <w:tc>
          <w:tcPr>
            <w:tcW w:w="609" w:type="pct"/>
            <w:shd w:val="clear" w:color="auto" w:fill="auto"/>
            <w:noWrap/>
            <w:vAlign w:val="bottom"/>
            <w:hideMark/>
          </w:tcPr>
          <w:p w14:paraId="0CA42EAC" w14:textId="77777777" w:rsidR="003E0039" w:rsidRPr="00B0557A" w:rsidRDefault="003E0039" w:rsidP="003E0039">
            <w:pPr>
              <w:spacing w:after="0" w:line="240" w:lineRule="auto"/>
              <w:jc w:val="right"/>
              <w:rPr>
                <w:rFonts w:eastAsia="Times New Roman" w:cstheme="minorHAnsi"/>
                <w:color w:val="000000"/>
                <w:sz w:val="20"/>
                <w:szCs w:val="20"/>
                <w:lang w:eastAsia="en-AU"/>
              </w:rPr>
            </w:pPr>
            <w:r w:rsidRPr="00B0557A">
              <w:rPr>
                <w:rFonts w:eastAsia="Times New Roman" w:cstheme="minorHAnsi"/>
                <w:color w:val="000000"/>
                <w:sz w:val="20"/>
                <w:szCs w:val="20"/>
                <w:lang w:eastAsia="en-AU"/>
              </w:rPr>
              <w:t>94.9</w:t>
            </w:r>
          </w:p>
        </w:tc>
        <w:tc>
          <w:tcPr>
            <w:tcW w:w="449" w:type="pct"/>
            <w:shd w:val="clear" w:color="auto" w:fill="auto"/>
            <w:noWrap/>
            <w:vAlign w:val="bottom"/>
            <w:hideMark/>
          </w:tcPr>
          <w:p w14:paraId="119F446B" w14:textId="77777777" w:rsidR="003E0039" w:rsidRPr="00B0557A" w:rsidRDefault="003E0039" w:rsidP="003E0039">
            <w:pPr>
              <w:spacing w:after="0" w:line="240" w:lineRule="auto"/>
              <w:jc w:val="right"/>
              <w:rPr>
                <w:rFonts w:eastAsia="Times New Roman" w:cstheme="minorHAnsi"/>
                <w:color w:val="000000"/>
                <w:sz w:val="20"/>
                <w:szCs w:val="20"/>
                <w:lang w:eastAsia="en-AU"/>
              </w:rPr>
            </w:pPr>
            <w:r w:rsidRPr="00B0557A">
              <w:rPr>
                <w:rFonts w:eastAsia="Times New Roman" w:cstheme="minorHAnsi"/>
                <w:color w:val="000000"/>
                <w:sz w:val="20"/>
                <w:szCs w:val="20"/>
                <w:lang w:eastAsia="en-AU"/>
              </w:rPr>
              <w:t>3.16</w:t>
            </w:r>
          </w:p>
        </w:tc>
      </w:tr>
      <w:tr w:rsidR="003E0039" w:rsidRPr="009C0067" w14:paraId="71DBEF7F" w14:textId="77777777" w:rsidTr="00B0557A">
        <w:trPr>
          <w:trHeight w:val="300"/>
        </w:trPr>
        <w:tc>
          <w:tcPr>
            <w:tcW w:w="452" w:type="pct"/>
            <w:shd w:val="clear" w:color="auto" w:fill="auto"/>
            <w:noWrap/>
            <w:vAlign w:val="bottom"/>
            <w:hideMark/>
          </w:tcPr>
          <w:p w14:paraId="61DABF2C" w14:textId="77777777" w:rsidR="003E0039" w:rsidRPr="00B0557A" w:rsidRDefault="003E0039" w:rsidP="003E0039">
            <w:pPr>
              <w:spacing w:after="0" w:line="240" w:lineRule="auto"/>
              <w:rPr>
                <w:rFonts w:eastAsia="Times New Roman" w:cstheme="minorHAnsi"/>
                <w:color w:val="000000"/>
                <w:sz w:val="20"/>
                <w:szCs w:val="20"/>
                <w:lang w:eastAsia="en-AU"/>
              </w:rPr>
            </w:pPr>
            <w:r w:rsidRPr="00B0557A">
              <w:rPr>
                <w:rFonts w:eastAsia="Times New Roman" w:cstheme="minorHAnsi"/>
                <w:color w:val="000000"/>
                <w:sz w:val="20"/>
                <w:szCs w:val="20"/>
                <w:lang w:eastAsia="en-AU"/>
              </w:rPr>
              <w:t>DEC</w:t>
            </w:r>
          </w:p>
        </w:tc>
        <w:tc>
          <w:tcPr>
            <w:tcW w:w="304" w:type="pct"/>
            <w:shd w:val="clear" w:color="auto" w:fill="auto"/>
            <w:noWrap/>
            <w:vAlign w:val="bottom"/>
            <w:hideMark/>
          </w:tcPr>
          <w:p w14:paraId="1FE4E2C3" w14:textId="77777777" w:rsidR="003E0039" w:rsidRPr="00B0557A" w:rsidRDefault="003E0039" w:rsidP="003E0039">
            <w:pPr>
              <w:spacing w:after="0" w:line="240" w:lineRule="auto"/>
              <w:jc w:val="right"/>
              <w:rPr>
                <w:rFonts w:eastAsia="Times New Roman" w:cstheme="minorHAnsi"/>
                <w:color w:val="000000"/>
                <w:sz w:val="20"/>
                <w:szCs w:val="20"/>
                <w:lang w:eastAsia="en-AU"/>
              </w:rPr>
            </w:pPr>
            <w:r w:rsidRPr="00B0557A">
              <w:rPr>
                <w:rFonts w:eastAsia="Times New Roman" w:cstheme="minorHAnsi"/>
                <w:color w:val="000000"/>
                <w:sz w:val="20"/>
                <w:szCs w:val="20"/>
                <w:lang w:eastAsia="en-AU"/>
              </w:rPr>
              <w:t>31</w:t>
            </w:r>
          </w:p>
        </w:tc>
        <w:tc>
          <w:tcPr>
            <w:tcW w:w="455" w:type="pct"/>
            <w:shd w:val="clear" w:color="auto" w:fill="auto"/>
            <w:noWrap/>
            <w:vAlign w:val="bottom"/>
            <w:hideMark/>
          </w:tcPr>
          <w:p w14:paraId="2ADC1C45" w14:textId="77777777" w:rsidR="003E0039" w:rsidRPr="00AB76F9" w:rsidRDefault="003E0039" w:rsidP="003E0039">
            <w:pPr>
              <w:spacing w:after="0" w:line="240" w:lineRule="auto"/>
              <w:rPr>
                <w:rFonts w:eastAsia="Times New Roman" w:cstheme="minorHAnsi"/>
                <w:color w:val="FF0000"/>
                <w:sz w:val="20"/>
                <w:szCs w:val="20"/>
                <w:lang w:eastAsia="en-AU"/>
              </w:rPr>
            </w:pPr>
            <w:r w:rsidRPr="00AB76F9">
              <w:rPr>
                <w:rFonts w:eastAsia="Times New Roman" w:cstheme="minorHAnsi"/>
                <w:color w:val="FF0000"/>
                <w:sz w:val="20"/>
                <w:szCs w:val="20"/>
                <w:lang w:eastAsia="en-AU"/>
              </w:rPr>
              <w:t>STG-3-DEC</w:t>
            </w:r>
          </w:p>
        </w:tc>
        <w:tc>
          <w:tcPr>
            <w:tcW w:w="530" w:type="pct"/>
            <w:shd w:val="clear" w:color="auto" w:fill="auto"/>
            <w:noWrap/>
            <w:vAlign w:val="bottom"/>
            <w:hideMark/>
          </w:tcPr>
          <w:p w14:paraId="59355D34" w14:textId="77777777" w:rsidR="003E0039" w:rsidRPr="00B0557A" w:rsidRDefault="003E0039" w:rsidP="003E0039">
            <w:pPr>
              <w:spacing w:after="0" w:line="240" w:lineRule="auto"/>
              <w:jc w:val="right"/>
              <w:rPr>
                <w:rFonts w:eastAsia="Times New Roman" w:cstheme="minorHAnsi"/>
                <w:color w:val="000000"/>
                <w:sz w:val="20"/>
                <w:szCs w:val="20"/>
                <w:lang w:eastAsia="en-AU"/>
              </w:rPr>
            </w:pPr>
            <w:r w:rsidRPr="00B0557A">
              <w:rPr>
                <w:rFonts w:eastAsia="Times New Roman" w:cstheme="minorHAnsi"/>
                <w:color w:val="000000"/>
                <w:sz w:val="20"/>
                <w:szCs w:val="20"/>
                <w:lang w:eastAsia="en-AU"/>
              </w:rPr>
              <w:t>-1.1E-05</w:t>
            </w:r>
          </w:p>
        </w:tc>
        <w:tc>
          <w:tcPr>
            <w:tcW w:w="530" w:type="pct"/>
            <w:shd w:val="clear" w:color="auto" w:fill="auto"/>
            <w:noWrap/>
            <w:vAlign w:val="bottom"/>
            <w:hideMark/>
          </w:tcPr>
          <w:p w14:paraId="6F45816F" w14:textId="77777777" w:rsidR="003E0039" w:rsidRPr="00B0557A" w:rsidRDefault="003E0039" w:rsidP="003E0039">
            <w:pPr>
              <w:spacing w:after="0" w:line="240" w:lineRule="auto"/>
              <w:jc w:val="right"/>
              <w:rPr>
                <w:rFonts w:eastAsia="Times New Roman" w:cstheme="minorHAnsi"/>
                <w:color w:val="000000"/>
                <w:sz w:val="20"/>
                <w:szCs w:val="20"/>
                <w:lang w:eastAsia="en-AU"/>
              </w:rPr>
            </w:pPr>
            <w:r w:rsidRPr="00B0557A">
              <w:rPr>
                <w:rFonts w:eastAsia="Times New Roman" w:cstheme="minorHAnsi"/>
                <w:color w:val="000000"/>
                <w:sz w:val="20"/>
                <w:szCs w:val="20"/>
                <w:lang w:eastAsia="en-AU"/>
              </w:rPr>
              <w:t>0.000546</w:t>
            </w:r>
          </w:p>
        </w:tc>
        <w:tc>
          <w:tcPr>
            <w:tcW w:w="530" w:type="pct"/>
            <w:shd w:val="clear" w:color="auto" w:fill="auto"/>
            <w:noWrap/>
            <w:vAlign w:val="bottom"/>
            <w:hideMark/>
          </w:tcPr>
          <w:p w14:paraId="58836E97" w14:textId="77777777" w:rsidR="003E0039" w:rsidRPr="00B0557A" w:rsidRDefault="003E0039" w:rsidP="003E0039">
            <w:pPr>
              <w:spacing w:after="0" w:line="240" w:lineRule="auto"/>
              <w:jc w:val="right"/>
              <w:rPr>
                <w:rFonts w:eastAsia="Times New Roman" w:cstheme="minorHAnsi"/>
                <w:color w:val="000000"/>
                <w:sz w:val="20"/>
                <w:szCs w:val="20"/>
                <w:lang w:eastAsia="en-AU"/>
              </w:rPr>
            </w:pPr>
            <w:r w:rsidRPr="00B0557A">
              <w:rPr>
                <w:rFonts w:eastAsia="Times New Roman" w:cstheme="minorHAnsi"/>
                <w:color w:val="000000"/>
                <w:sz w:val="20"/>
                <w:szCs w:val="20"/>
                <w:lang w:eastAsia="en-AU"/>
              </w:rPr>
              <w:t>-0.00757</w:t>
            </w:r>
          </w:p>
        </w:tc>
        <w:tc>
          <w:tcPr>
            <w:tcW w:w="534" w:type="pct"/>
            <w:shd w:val="clear" w:color="auto" w:fill="auto"/>
            <w:noWrap/>
            <w:vAlign w:val="bottom"/>
            <w:hideMark/>
          </w:tcPr>
          <w:p w14:paraId="45368D04" w14:textId="77777777" w:rsidR="003E0039" w:rsidRPr="00B0557A" w:rsidRDefault="003E0039" w:rsidP="003E0039">
            <w:pPr>
              <w:spacing w:after="0" w:line="240" w:lineRule="auto"/>
              <w:jc w:val="right"/>
              <w:rPr>
                <w:rFonts w:eastAsia="Times New Roman" w:cstheme="minorHAnsi"/>
                <w:color w:val="000000"/>
                <w:sz w:val="20"/>
                <w:szCs w:val="20"/>
                <w:lang w:eastAsia="en-AU"/>
              </w:rPr>
            </w:pPr>
            <w:r w:rsidRPr="00B0557A">
              <w:rPr>
                <w:rFonts w:eastAsia="Times New Roman" w:cstheme="minorHAnsi"/>
                <w:color w:val="000000"/>
                <w:sz w:val="20"/>
                <w:szCs w:val="20"/>
                <w:lang w:eastAsia="en-AU"/>
              </w:rPr>
              <w:t>0.050007</w:t>
            </w:r>
          </w:p>
        </w:tc>
        <w:tc>
          <w:tcPr>
            <w:tcW w:w="606" w:type="pct"/>
            <w:shd w:val="clear" w:color="auto" w:fill="auto"/>
            <w:noWrap/>
            <w:vAlign w:val="bottom"/>
            <w:hideMark/>
          </w:tcPr>
          <w:p w14:paraId="58CCBD73" w14:textId="77777777" w:rsidR="003E0039" w:rsidRPr="00B0557A" w:rsidRDefault="003E0039" w:rsidP="003E0039">
            <w:pPr>
              <w:spacing w:after="0" w:line="240" w:lineRule="auto"/>
              <w:jc w:val="right"/>
              <w:rPr>
                <w:rFonts w:eastAsia="Times New Roman" w:cstheme="minorHAnsi"/>
                <w:color w:val="000000"/>
                <w:sz w:val="20"/>
                <w:szCs w:val="20"/>
                <w:lang w:eastAsia="en-AU"/>
              </w:rPr>
            </w:pPr>
            <w:r w:rsidRPr="00B0557A">
              <w:rPr>
                <w:rFonts w:eastAsia="Times New Roman" w:cstheme="minorHAnsi"/>
                <w:color w:val="000000"/>
                <w:sz w:val="20"/>
                <w:szCs w:val="20"/>
                <w:lang w:eastAsia="en-AU"/>
              </w:rPr>
              <w:t>0.018326</w:t>
            </w:r>
          </w:p>
        </w:tc>
        <w:tc>
          <w:tcPr>
            <w:tcW w:w="609" w:type="pct"/>
            <w:shd w:val="clear" w:color="auto" w:fill="auto"/>
            <w:noWrap/>
            <w:vAlign w:val="bottom"/>
            <w:hideMark/>
          </w:tcPr>
          <w:p w14:paraId="418CCD4D" w14:textId="77777777" w:rsidR="003E0039" w:rsidRPr="00B0557A" w:rsidRDefault="003E0039" w:rsidP="003E0039">
            <w:pPr>
              <w:spacing w:after="0" w:line="240" w:lineRule="auto"/>
              <w:jc w:val="right"/>
              <w:rPr>
                <w:rFonts w:eastAsia="Times New Roman" w:cstheme="minorHAnsi"/>
                <w:color w:val="000000"/>
                <w:sz w:val="20"/>
                <w:szCs w:val="20"/>
                <w:lang w:eastAsia="en-AU"/>
              </w:rPr>
            </w:pPr>
            <w:r w:rsidRPr="00B0557A">
              <w:rPr>
                <w:rFonts w:eastAsia="Times New Roman" w:cstheme="minorHAnsi"/>
                <w:color w:val="000000"/>
                <w:sz w:val="20"/>
                <w:szCs w:val="20"/>
                <w:lang w:eastAsia="en-AU"/>
              </w:rPr>
              <w:t>54.8</w:t>
            </w:r>
          </w:p>
        </w:tc>
        <w:tc>
          <w:tcPr>
            <w:tcW w:w="449" w:type="pct"/>
            <w:shd w:val="clear" w:color="auto" w:fill="auto"/>
            <w:noWrap/>
            <w:vAlign w:val="bottom"/>
            <w:hideMark/>
          </w:tcPr>
          <w:p w14:paraId="51ACEBB9" w14:textId="77777777" w:rsidR="003E0039" w:rsidRPr="00B0557A" w:rsidRDefault="003E0039" w:rsidP="003E0039">
            <w:pPr>
              <w:spacing w:after="0" w:line="240" w:lineRule="auto"/>
              <w:jc w:val="right"/>
              <w:rPr>
                <w:rFonts w:eastAsia="Times New Roman" w:cstheme="minorHAnsi"/>
                <w:color w:val="000000"/>
                <w:sz w:val="20"/>
                <w:szCs w:val="20"/>
                <w:lang w:eastAsia="en-AU"/>
              </w:rPr>
            </w:pPr>
            <w:r w:rsidRPr="00B0557A">
              <w:rPr>
                <w:rFonts w:eastAsia="Times New Roman" w:cstheme="minorHAnsi"/>
                <w:color w:val="000000"/>
                <w:sz w:val="20"/>
                <w:szCs w:val="20"/>
                <w:lang w:eastAsia="en-AU"/>
              </w:rPr>
              <w:t>1.77</w:t>
            </w:r>
          </w:p>
        </w:tc>
      </w:tr>
      <w:tr w:rsidR="003E0039" w:rsidRPr="009C0067" w14:paraId="4705A64C" w14:textId="77777777" w:rsidTr="00B0557A">
        <w:trPr>
          <w:trHeight w:val="300"/>
        </w:trPr>
        <w:tc>
          <w:tcPr>
            <w:tcW w:w="452" w:type="pct"/>
            <w:shd w:val="clear" w:color="auto" w:fill="auto"/>
            <w:noWrap/>
            <w:vAlign w:val="bottom"/>
            <w:hideMark/>
          </w:tcPr>
          <w:p w14:paraId="1D7FCC6E" w14:textId="77777777" w:rsidR="003E0039" w:rsidRPr="00B0557A" w:rsidRDefault="003E0039" w:rsidP="003E0039">
            <w:pPr>
              <w:spacing w:after="0" w:line="240" w:lineRule="auto"/>
              <w:rPr>
                <w:rFonts w:eastAsia="Times New Roman" w:cstheme="minorHAnsi"/>
                <w:color w:val="000000"/>
                <w:sz w:val="20"/>
                <w:szCs w:val="20"/>
                <w:lang w:eastAsia="en-AU"/>
              </w:rPr>
            </w:pPr>
            <w:r w:rsidRPr="00B0557A">
              <w:rPr>
                <w:rFonts w:eastAsia="Times New Roman" w:cstheme="minorHAnsi"/>
                <w:color w:val="000000"/>
                <w:sz w:val="20"/>
                <w:szCs w:val="20"/>
                <w:lang w:eastAsia="en-AU"/>
              </w:rPr>
              <w:t>Year</w:t>
            </w:r>
          </w:p>
        </w:tc>
        <w:tc>
          <w:tcPr>
            <w:tcW w:w="304" w:type="pct"/>
            <w:shd w:val="clear" w:color="auto" w:fill="auto"/>
            <w:noWrap/>
            <w:vAlign w:val="bottom"/>
            <w:hideMark/>
          </w:tcPr>
          <w:p w14:paraId="4AD26403" w14:textId="77777777" w:rsidR="003E0039" w:rsidRPr="00B0557A" w:rsidRDefault="003E0039" w:rsidP="003E0039">
            <w:pPr>
              <w:spacing w:after="0" w:line="240" w:lineRule="auto"/>
              <w:jc w:val="right"/>
              <w:rPr>
                <w:rFonts w:eastAsia="Times New Roman" w:cstheme="minorHAnsi"/>
                <w:color w:val="000000"/>
                <w:sz w:val="20"/>
                <w:szCs w:val="20"/>
                <w:lang w:eastAsia="en-AU"/>
              </w:rPr>
            </w:pPr>
            <w:r w:rsidRPr="00B0557A">
              <w:rPr>
                <w:rFonts w:eastAsia="Times New Roman" w:cstheme="minorHAnsi"/>
                <w:color w:val="000000"/>
                <w:sz w:val="20"/>
                <w:szCs w:val="20"/>
                <w:lang w:eastAsia="en-AU"/>
              </w:rPr>
              <w:t>365</w:t>
            </w:r>
          </w:p>
        </w:tc>
        <w:tc>
          <w:tcPr>
            <w:tcW w:w="455" w:type="pct"/>
            <w:shd w:val="clear" w:color="auto" w:fill="auto"/>
            <w:noWrap/>
            <w:vAlign w:val="bottom"/>
            <w:hideMark/>
          </w:tcPr>
          <w:p w14:paraId="0453AEF2" w14:textId="77777777" w:rsidR="003E0039" w:rsidRPr="00AB76F9" w:rsidRDefault="003E0039" w:rsidP="003E0039">
            <w:pPr>
              <w:spacing w:after="0" w:line="240" w:lineRule="auto"/>
              <w:rPr>
                <w:rFonts w:eastAsia="Times New Roman" w:cstheme="minorHAnsi"/>
                <w:color w:val="FF0000"/>
                <w:sz w:val="20"/>
                <w:szCs w:val="20"/>
                <w:lang w:eastAsia="en-AU"/>
              </w:rPr>
            </w:pPr>
          </w:p>
        </w:tc>
        <w:tc>
          <w:tcPr>
            <w:tcW w:w="530" w:type="pct"/>
            <w:shd w:val="clear" w:color="auto" w:fill="auto"/>
            <w:noWrap/>
            <w:vAlign w:val="bottom"/>
            <w:hideMark/>
          </w:tcPr>
          <w:p w14:paraId="196B23F4" w14:textId="77777777" w:rsidR="003E0039" w:rsidRPr="00B0557A" w:rsidRDefault="003E0039" w:rsidP="003E0039">
            <w:pPr>
              <w:spacing w:after="0" w:line="240" w:lineRule="auto"/>
              <w:rPr>
                <w:rFonts w:eastAsia="Times New Roman" w:cstheme="minorHAnsi"/>
                <w:color w:val="000000"/>
                <w:sz w:val="20"/>
                <w:szCs w:val="20"/>
                <w:lang w:eastAsia="en-AU"/>
              </w:rPr>
            </w:pPr>
          </w:p>
        </w:tc>
        <w:tc>
          <w:tcPr>
            <w:tcW w:w="530" w:type="pct"/>
            <w:shd w:val="clear" w:color="auto" w:fill="auto"/>
            <w:noWrap/>
            <w:vAlign w:val="bottom"/>
            <w:hideMark/>
          </w:tcPr>
          <w:p w14:paraId="3E4EF74C" w14:textId="77777777" w:rsidR="003E0039" w:rsidRPr="00B0557A" w:rsidRDefault="003E0039" w:rsidP="003E0039">
            <w:pPr>
              <w:spacing w:after="0" w:line="240" w:lineRule="auto"/>
              <w:rPr>
                <w:rFonts w:eastAsia="Times New Roman" w:cstheme="minorHAnsi"/>
                <w:color w:val="000000"/>
                <w:sz w:val="20"/>
                <w:szCs w:val="20"/>
                <w:lang w:eastAsia="en-AU"/>
              </w:rPr>
            </w:pPr>
          </w:p>
        </w:tc>
        <w:tc>
          <w:tcPr>
            <w:tcW w:w="530" w:type="pct"/>
            <w:shd w:val="clear" w:color="auto" w:fill="auto"/>
            <w:noWrap/>
            <w:vAlign w:val="bottom"/>
            <w:hideMark/>
          </w:tcPr>
          <w:p w14:paraId="7671E62A" w14:textId="77777777" w:rsidR="003E0039" w:rsidRPr="00B0557A" w:rsidRDefault="003E0039" w:rsidP="003E0039">
            <w:pPr>
              <w:spacing w:after="0" w:line="240" w:lineRule="auto"/>
              <w:rPr>
                <w:rFonts w:eastAsia="Times New Roman" w:cstheme="minorHAnsi"/>
                <w:color w:val="000000"/>
                <w:sz w:val="20"/>
                <w:szCs w:val="20"/>
                <w:lang w:eastAsia="en-AU"/>
              </w:rPr>
            </w:pPr>
          </w:p>
        </w:tc>
        <w:tc>
          <w:tcPr>
            <w:tcW w:w="534" w:type="pct"/>
            <w:shd w:val="clear" w:color="auto" w:fill="auto"/>
            <w:noWrap/>
            <w:vAlign w:val="bottom"/>
            <w:hideMark/>
          </w:tcPr>
          <w:p w14:paraId="0A97C502" w14:textId="77777777" w:rsidR="003E0039" w:rsidRPr="00B0557A" w:rsidRDefault="003E0039" w:rsidP="003E0039">
            <w:pPr>
              <w:spacing w:after="0" w:line="240" w:lineRule="auto"/>
              <w:rPr>
                <w:rFonts w:eastAsia="Times New Roman" w:cstheme="minorHAnsi"/>
                <w:color w:val="000000"/>
                <w:sz w:val="20"/>
                <w:szCs w:val="20"/>
                <w:lang w:eastAsia="en-AU"/>
              </w:rPr>
            </w:pPr>
          </w:p>
        </w:tc>
        <w:tc>
          <w:tcPr>
            <w:tcW w:w="606" w:type="pct"/>
            <w:shd w:val="clear" w:color="auto" w:fill="auto"/>
            <w:noWrap/>
            <w:vAlign w:val="bottom"/>
            <w:hideMark/>
          </w:tcPr>
          <w:p w14:paraId="7B6D98D7" w14:textId="77777777" w:rsidR="003E0039" w:rsidRPr="00B0557A" w:rsidRDefault="003E0039" w:rsidP="003E0039">
            <w:pPr>
              <w:spacing w:after="0" w:line="240" w:lineRule="auto"/>
              <w:jc w:val="right"/>
              <w:rPr>
                <w:rFonts w:eastAsia="Times New Roman" w:cstheme="minorHAnsi"/>
                <w:color w:val="000000"/>
                <w:sz w:val="20"/>
                <w:szCs w:val="20"/>
                <w:lang w:eastAsia="en-AU"/>
              </w:rPr>
            </w:pPr>
            <w:r w:rsidRPr="00B0557A">
              <w:rPr>
                <w:rFonts w:eastAsia="Times New Roman" w:cstheme="minorHAnsi"/>
                <w:color w:val="000000"/>
                <w:sz w:val="20"/>
                <w:szCs w:val="20"/>
                <w:lang w:eastAsia="en-AU"/>
              </w:rPr>
              <w:t>0.91261</w:t>
            </w:r>
          </w:p>
        </w:tc>
        <w:tc>
          <w:tcPr>
            <w:tcW w:w="609" w:type="pct"/>
            <w:shd w:val="clear" w:color="auto" w:fill="auto"/>
            <w:noWrap/>
            <w:vAlign w:val="bottom"/>
            <w:hideMark/>
          </w:tcPr>
          <w:p w14:paraId="368D7C5F" w14:textId="77777777" w:rsidR="003E0039" w:rsidRPr="00B0557A" w:rsidRDefault="003E0039" w:rsidP="003E0039">
            <w:pPr>
              <w:spacing w:after="0" w:line="240" w:lineRule="auto"/>
              <w:jc w:val="right"/>
              <w:rPr>
                <w:rFonts w:eastAsia="Times New Roman" w:cstheme="minorHAnsi"/>
                <w:color w:val="000000"/>
                <w:sz w:val="20"/>
                <w:szCs w:val="20"/>
                <w:lang w:eastAsia="en-AU"/>
              </w:rPr>
            </w:pPr>
            <w:r w:rsidRPr="00B0557A">
              <w:rPr>
                <w:rFonts w:eastAsia="Times New Roman" w:cstheme="minorHAnsi"/>
                <w:color w:val="000000"/>
                <w:sz w:val="20"/>
                <w:szCs w:val="20"/>
                <w:lang w:eastAsia="en-AU"/>
              </w:rPr>
              <w:t>2728.03</w:t>
            </w:r>
          </w:p>
        </w:tc>
        <w:tc>
          <w:tcPr>
            <w:tcW w:w="449" w:type="pct"/>
            <w:shd w:val="clear" w:color="auto" w:fill="auto"/>
            <w:noWrap/>
            <w:vAlign w:val="bottom"/>
            <w:hideMark/>
          </w:tcPr>
          <w:p w14:paraId="6CE9238C" w14:textId="77777777" w:rsidR="003E0039" w:rsidRPr="00B0557A" w:rsidRDefault="003E0039" w:rsidP="003E0039">
            <w:pPr>
              <w:spacing w:after="0" w:line="240" w:lineRule="auto"/>
              <w:rPr>
                <w:rFonts w:eastAsia="Times New Roman" w:cstheme="minorHAnsi"/>
                <w:color w:val="000000"/>
                <w:sz w:val="20"/>
                <w:szCs w:val="20"/>
                <w:lang w:eastAsia="en-AU"/>
              </w:rPr>
            </w:pPr>
          </w:p>
        </w:tc>
      </w:tr>
    </w:tbl>
    <w:p w14:paraId="21457581" w14:textId="37DAA7A4" w:rsidR="0036183F" w:rsidRDefault="003E0039" w:rsidP="005731D8">
      <w:pPr>
        <w:pStyle w:val="Caption"/>
        <w:spacing w:before="240"/>
      </w:pPr>
      <w:r>
        <w:t>Electricity share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567"/>
        <w:gridCol w:w="851"/>
        <w:gridCol w:w="1030"/>
        <w:gridCol w:w="956"/>
        <w:gridCol w:w="995"/>
        <w:gridCol w:w="995"/>
        <w:gridCol w:w="1135"/>
        <w:gridCol w:w="1133"/>
        <w:gridCol w:w="843"/>
      </w:tblGrid>
      <w:tr w:rsidR="004F2D41" w:rsidRPr="009C0067" w14:paraId="797F5951" w14:textId="77777777" w:rsidTr="00583ED7">
        <w:trPr>
          <w:trHeight w:val="300"/>
        </w:trPr>
        <w:tc>
          <w:tcPr>
            <w:tcW w:w="452" w:type="pct"/>
            <w:shd w:val="clear" w:color="auto" w:fill="auto"/>
            <w:noWrap/>
            <w:vAlign w:val="bottom"/>
            <w:hideMark/>
          </w:tcPr>
          <w:p w14:paraId="6DF3B5BD" w14:textId="1A04B7F6" w:rsidR="004F2D41" w:rsidRPr="00583ED7" w:rsidRDefault="004F2D41" w:rsidP="003E0039">
            <w:pPr>
              <w:spacing w:after="0" w:line="240" w:lineRule="auto"/>
              <w:rPr>
                <w:rFonts w:eastAsia="Times New Roman" w:cstheme="minorHAnsi"/>
                <w:b/>
                <w:color w:val="000000"/>
                <w:sz w:val="20"/>
                <w:szCs w:val="20"/>
                <w:lang w:eastAsia="en-AU"/>
              </w:rPr>
            </w:pPr>
            <w:r w:rsidRPr="00583ED7">
              <w:rPr>
                <w:rFonts w:eastAsia="Times New Roman" w:cstheme="minorHAnsi"/>
                <w:b/>
                <w:color w:val="000000"/>
                <w:sz w:val="20"/>
                <w:szCs w:val="20"/>
                <w:lang w:eastAsia="en-AU"/>
              </w:rPr>
              <w:t>Month</w:t>
            </w:r>
          </w:p>
        </w:tc>
        <w:tc>
          <w:tcPr>
            <w:tcW w:w="303" w:type="pct"/>
            <w:shd w:val="clear" w:color="auto" w:fill="auto"/>
            <w:noWrap/>
            <w:vAlign w:val="bottom"/>
            <w:hideMark/>
          </w:tcPr>
          <w:p w14:paraId="399007E0" w14:textId="4C70CBB4" w:rsidR="004F2D41" w:rsidRPr="00583ED7" w:rsidRDefault="004F2D41" w:rsidP="003E0039">
            <w:pPr>
              <w:spacing w:after="0" w:line="240" w:lineRule="auto"/>
              <w:rPr>
                <w:rFonts w:eastAsia="Times New Roman" w:cstheme="minorHAnsi"/>
                <w:b/>
                <w:color w:val="000000"/>
                <w:sz w:val="20"/>
                <w:szCs w:val="20"/>
                <w:lang w:eastAsia="en-AU"/>
              </w:rPr>
            </w:pPr>
            <w:r w:rsidRPr="00583ED7">
              <w:rPr>
                <w:rFonts w:eastAsia="Times New Roman" w:cstheme="minorHAnsi"/>
                <w:b/>
                <w:color w:val="000000"/>
                <w:sz w:val="20"/>
                <w:szCs w:val="20"/>
                <w:lang w:eastAsia="en-AU"/>
              </w:rPr>
              <w:t>Days</w:t>
            </w:r>
            <w:r w:rsidRPr="00583ED7">
              <w:rPr>
                <w:rFonts w:eastAsia="Times New Roman" w:cstheme="minorHAnsi"/>
                <w:b/>
                <w:color w:val="000000"/>
                <w:sz w:val="20"/>
                <w:szCs w:val="20"/>
                <w:vertAlign w:val="subscript"/>
                <w:lang w:eastAsia="en-AU"/>
              </w:rPr>
              <w:t>m</w:t>
            </w:r>
          </w:p>
        </w:tc>
        <w:tc>
          <w:tcPr>
            <w:tcW w:w="455" w:type="pct"/>
            <w:shd w:val="clear" w:color="auto" w:fill="auto"/>
            <w:noWrap/>
            <w:vAlign w:val="bottom"/>
            <w:hideMark/>
          </w:tcPr>
          <w:p w14:paraId="658AEBB9" w14:textId="0ACF6498" w:rsidR="004F2D41" w:rsidRPr="00583ED7" w:rsidRDefault="004F2D41" w:rsidP="003E0039">
            <w:pPr>
              <w:spacing w:after="0" w:line="240" w:lineRule="auto"/>
              <w:rPr>
                <w:rFonts w:eastAsia="Times New Roman" w:cstheme="minorHAnsi"/>
                <w:b/>
                <w:color w:val="0070C0"/>
                <w:sz w:val="20"/>
                <w:szCs w:val="20"/>
                <w:lang w:eastAsia="en-AU"/>
              </w:rPr>
            </w:pPr>
            <w:r w:rsidRPr="00583ED7">
              <w:rPr>
                <w:rFonts w:eastAsia="Times New Roman" w:cstheme="minorHAnsi"/>
                <w:b/>
                <w:sz w:val="20"/>
                <w:szCs w:val="20"/>
                <w:lang w:eastAsia="en-AU"/>
              </w:rPr>
              <w:t>Month Code Electricity</w:t>
            </w:r>
          </w:p>
        </w:tc>
        <w:tc>
          <w:tcPr>
            <w:tcW w:w="551" w:type="pct"/>
            <w:shd w:val="clear" w:color="auto" w:fill="auto"/>
            <w:noWrap/>
            <w:vAlign w:val="bottom"/>
            <w:hideMark/>
          </w:tcPr>
          <w:p w14:paraId="1D81FFC3" w14:textId="2B072857" w:rsidR="004F2D41" w:rsidRPr="00583ED7" w:rsidRDefault="004F2D41" w:rsidP="003E0039">
            <w:pPr>
              <w:spacing w:after="0" w:line="240" w:lineRule="auto"/>
              <w:jc w:val="right"/>
              <w:rPr>
                <w:rFonts w:eastAsia="Times New Roman" w:cstheme="minorHAnsi"/>
                <w:b/>
                <w:color w:val="000000"/>
                <w:sz w:val="20"/>
                <w:szCs w:val="20"/>
                <w:lang w:eastAsia="en-AU"/>
              </w:rPr>
            </w:pPr>
            <w:r w:rsidRPr="00583ED7">
              <w:rPr>
                <w:rFonts w:eastAsia="Times New Roman" w:cstheme="minorHAnsi"/>
                <w:b/>
                <w:color w:val="000000"/>
                <w:sz w:val="20"/>
                <w:szCs w:val="20"/>
                <w:lang w:eastAsia="en-AU"/>
              </w:rPr>
              <w:t>a-month</w:t>
            </w:r>
          </w:p>
        </w:tc>
        <w:tc>
          <w:tcPr>
            <w:tcW w:w="511" w:type="pct"/>
            <w:shd w:val="clear" w:color="auto" w:fill="auto"/>
            <w:noWrap/>
            <w:vAlign w:val="bottom"/>
            <w:hideMark/>
          </w:tcPr>
          <w:p w14:paraId="1F3D905E" w14:textId="31D9E30E" w:rsidR="004F2D41" w:rsidRPr="00583ED7" w:rsidRDefault="004F2D41" w:rsidP="003E0039">
            <w:pPr>
              <w:spacing w:after="0" w:line="240" w:lineRule="auto"/>
              <w:jc w:val="right"/>
              <w:rPr>
                <w:rFonts w:eastAsia="Times New Roman" w:cstheme="minorHAnsi"/>
                <w:b/>
                <w:color w:val="000000"/>
                <w:sz w:val="20"/>
                <w:szCs w:val="20"/>
                <w:lang w:eastAsia="en-AU"/>
              </w:rPr>
            </w:pPr>
            <w:r w:rsidRPr="00583ED7">
              <w:rPr>
                <w:rFonts w:eastAsia="Times New Roman" w:cstheme="minorHAnsi"/>
                <w:b/>
                <w:color w:val="000000"/>
                <w:sz w:val="20"/>
                <w:szCs w:val="20"/>
                <w:lang w:eastAsia="en-AU"/>
              </w:rPr>
              <w:t>b-month</w:t>
            </w:r>
          </w:p>
        </w:tc>
        <w:tc>
          <w:tcPr>
            <w:tcW w:w="532" w:type="pct"/>
            <w:shd w:val="clear" w:color="auto" w:fill="auto"/>
            <w:noWrap/>
            <w:vAlign w:val="bottom"/>
            <w:hideMark/>
          </w:tcPr>
          <w:p w14:paraId="17D8264A" w14:textId="057F3769" w:rsidR="004F2D41" w:rsidRPr="00583ED7" w:rsidRDefault="004F2D41" w:rsidP="003E0039">
            <w:pPr>
              <w:spacing w:after="0" w:line="240" w:lineRule="auto"/>
              <w:jc w:val="right"/>
              <w:rPr>
                <w:rFonts w:eastAsia="Times New Roman" w:cstheme="minorHAnsi"/>
                <w:b/>
                <w:color w:val="000000"/>
                <w:sz w:val="20"/>
                <w:szCs w:val="20"/>
                <w:lang w:eastAsia="en-AU"/>
              </w:rPr>
            </w:pPr>
            <w:r w:rsidRPr="00583ED7">
              <w:rPr>
                <w:rFonts w:eastAsia="Times New Roman" w:cstheme="minorHAnsi"/>
                <w:b/>
                <w:color w:val="000000"/>
                <w:sz w:val="20"/>
                <w:szCs w:val="20"/>
                <w:lang w:eastAsia="en-AU"/>
              </w:rPr>
              <w:t>c-month</w:t>
            </w:r>
          </w:p>
        </w:tc>
        <w:tc>
          <w:tcPr>
            <w:tcW w:w="532" w:type="pct"/>
            <w:shd w:val="clear" w:color="auto" w:fill="auto"/>
            <w:noWrap/>
            <w:vAlign w:val="bottom"/>
            <w:hideMark/>
          </w:tcPr>
          <w:p w14:paraId="5A41AAF1" w14:textId="738F9A80" w:rsidR="004F2D41" w:rsidRPr="00583ED7" w:rsidRDefault="004F2D41" w:rsidP="003E0039">
            <w:pPr>
              <w:spacing w:after="0" w:line="240" w:lineRule="auto"/>
              <w:jc w:val="right"/>
              <w:rPr>
                <w:rFonts w:eastAsia="Times New Roman" w:cstheme="minorHAnsi"/>
                <w:b/>
                <w:color w:val="000000"/>
                <w:sz w:val="20"/>
                <w:szCs w:val="20"/>
                <w:lang w:eastAsia="en-AU"/>
              </w:rPr>
            </w:pPr>
            <w:r w:rsidRPr="00583ED7">
              <w:rPr>
                <w:rFonts w:eastAsia="Times New Roman" w:cstheme="minorHAnsi"/>
                <w:b/>
                <w:color w:val="000000"/>
                <w:sz w:val="20"/>
                <w:szCs w:val="20"/>
                <w:lang w:eastAsia="en-AU"/>
              </w:rPr>
              <w:t>d-month</w:t>
            </w:r>
          </w:p>
        </w:tc>
        <w:tc>
          <w:tcPr>
            <w:tcW w:w="607" w:type="pct"/>
            <w:shd w:val="clear" w:color="auto" w:fill="auto"/>
            <w:noWrap/>
            <w:vAlign w:val="bottom"/>
            <w:hideMark/>
          </w:tcPr>
          <w:p w14:paraId="2447B306" w14:textId="5EC8DD0E" w:rsidR="004F2D41" w:rsidRPr="00583ED7" w:rsidRDefault="004F2D41" w:rsidP="003E0039">
            <w:pPr>
              <w:spacing w:after="0" w:line="240" w:lineRule="auto"/>
              <w:jc w:val="right"/>
              <w:rPr>
                <w:rFonts w:eastAsia="Times New Roman" w:cstheme="minorHAnsi"/>
                <w:b/>
                <w:color w:val="000000"/>
                <w:sz w:val="20"/>
                <w:szCs w:val="20"/>
                <w:lang w:eastAsia="en-AU"/>
              </w:rPr>
            </w:pPr>
            <w:r w:rsidRPr="00583ED7">
              <w:rPr>
                <w:rFonts w:eastAsia="Times New Roman" w:cstheme="minorHAnsi"/>
                <w:b/>
                <w:color w:val="000000"/>
                <w:sz w:val="20"/>
                <w:szCs w:val="20"/>
                <w:lang w:eastAsia="en-AU"/>
              </w:rPr>
              <w:t xml:space="preserve">Monthly share </w:t>
            </w:r>
            <w:r w:rsidRPr="00583ED7">
              <w:rPr>
                <w:rFonts w:eastAsia="Times New Roman" w:cstheme="minorHAnsi"/>
                <w:b/>
                <w:i/>
                <w:color w:val="000000"/>
                <w:sz w:val="20"/>
                <w:szCs w:val="20"/>
                <w:lang w:eastAsia="en-AU"/>
              </w:rPr>
              <w:t>F</w:t>
            </w:r>
            <w:r w:rsidRPr="00583ED7">
              <w:rPr>
                <w:rFonts w:eastAsia="Times New Roman" w:cstheme="minorHAnsi"/>
                <w:b/>
                <w:i/>
                <w:color w:val="000000"/>
                <w:sz w:val="20"/>
                <w:szCs w:val="20"/>
                <w:vertAlign w:val="subscript"/>
                <w:lang w:eastAsia="en-AU"/>
              </w:rPr>
              <w:t>m.z</w:t>
            </w:r>
          </w:p>
        </w:tc>
        <w:tc>
          <w:tcPr>
            <w:tcW w:w="606" w:type="pct"/>
            <w:shd w:val="clear" w:color="auto" w:fill="auto"/>
            <w:noWrap/>
            <w:vAlign w:val="bottom"/>
            <w:hideMark/>
          </w:tcPr>
          <w:p w14:paraId="6DABADFD" w14:textId="450EFABD" w:rsidR="004F2D41" w:rsidRPr="00583ED7" w:rsidRDefault="004F2D41" w:rsidP="003E0039">
            <w:pPr>
              <w:spacing w:after="0" w:line="240" w:lineRule="auto"/>
              <w:jc w:val="right"/>
              <w:rPr>
                <w:rFonts w:eastAsia="Times New Roman" w:cstheme="minorHAnsi"/>
                <w:b/>
                <w:color w:val="000000"/>
                <w:sz w:val="20"/>
                <w:szCs w:val="20"/>
                <w:lang w:eastAsia="en-AU"/>
              </w:rPr>
            </w:pPr>
            <w:r w:rsidRPr="00583ED7">
              <w:rPr>
                <w:rFonts w:eastAsia="Times New Roman" w:cstheme="minorHAnsi"/>
                <w:b/>
                <w:color w:val="000000"/>
                <w:sz w:val="20"/>
                <w:szCs w:val="20"/>
                <w:lang w:eastAsia="en-AU"/>
              </w:rPr>
              <w:t>Monthly energy MJ</w:t>
            </w:r>
          </w:p>
        </w:tc>
        <w:tc>
          <w:tcPr>
            <w:tcW w:w="451" w:type="pct"/>
            <w:shd w:val="clear" w:color="auto" w:fill="auto"/>
            <w:noWrap/>
            <w:vAlign w:val="bottom"/>
            <w:hideMark/>
          </w:tcPr>
          <w:p w14:paraId="6E3EC7AE" w14:textId="63616120" w:rsidR="004F2D41" w:rsidRPr="00583ED7" w:rsidRDefault="004F2D41" w:rsidP="003E0039">
            <w:pPr>
              <w:spacing w:after="0" w:line="240" w:lineRule="auto"/>
              <w:jc w:val="right"/>
              <w:rPr>
                <w:rFonts w:eastAsia="Times New Roman" w:cstheme="minorHAnsi"/>
                <w:b/>
                <w:color w:val="000000"/>
                <w:sz w:val="20"/>
                <w:szCs w:val="20"/>
                <w:lang w:eastAsia="en-AU"/>
              </w:rPr>
            </w:pPr>
            <w:r w:rsidRPr="00583ED7">
              <w:rPr>
                <w:rFonts w:eastAsia="Times New Roman" w:cstheme="minorHAnsi"/>
                <w:b/>
                <w:color w:val="000000"/>
                <w:sz w:val="20"/>
                <w:szCs w:val="20"/>
                <w:lang w:eastAsia="en-AU"/>
              </w:rPr>
              <w:t xml:space="preserve">Daily energy MJ </w:t>
            </w:r>
            <w:r w:rsidRPr="00583ED7">
              <w:rPr>
                <w:rFonts w:eastAsia="Times New Roman" w:cstheme="minorHAnsi"/>
                <w:b/>
                <w:i/>
                <w:color w:val="000000"/>
                <w:sz w:val="20"/>
                <w:szCs w:val="20"/>
                <w:lang w:eastAsia="en-AU"/>
              </w:rPr>
              <w:t>E</w:t>
            </w:r>
            <w:r w:rsidRPr="00583ED7">
              <w:rPr>
                <w:rFonts w:eastAsia="Times New Roman" w:cstheme="minorHAnsi"/>
                <w:b/>
                <w:i/>
                <w:color w:val="000000"/>
                <w:sz w:val="20"/>
                <w:szCs w:val="20"/>
                <w:vertAlign w:val="subscript"/>
                <w:lang w:eastAsia="en-AU"/>
              </w:rPr>
              <w:t>Daily.m</w:t>
            </w:r>
          </w:p>
        </w:tc>
      </w:tr>
      <w:tr w:rsidR="003E0039" w:rsidRPr="009C0067" w14:paraId="0EE742A8" w14:textId="77777777" w:rsidTr="00583ED7">
        <w:trPr>
          <w:trHeight w:val="300"/>
        </w:trPr>
        <w:tc>
          <w:tcPr>
            <w:tcW w:w="452" w:type="pct"/>
            <w:shd w:val="clear" w:color="auto" w:fill="auto"/>
            <w:noWrap/>
            <w:vAlign w:val="bottom"/>
            <w:hideMark/>
          </w:tcPr>
          <w:p w14:paraId="2592630D" w14:textId="77777777" w:rsidR="003E0039" w:rsidRPr="00583ED7" w:rsidRDefault="003E0039" w:rsidP="003E0039">
            <w:pPr>
              <w:spacing w:after="0" w:line="240" w:lineRule="auto"/>
              <w:rPr>
                <w:rFonts w:eastAsia="Times New Roman" w:cstheme="minorHAnsi"/>
                <w:color w:val="000000"/>
                <w:sz w:val="20"/>
                <w:szCs w:val="20"/>
                <w:lang w:eastAsia="en-AU"/>
              </w:rPr>
            </w:pPr>
            <w:r w:rsidRPr="00583ED7">
              <w:rPr>
                <w:rFonts w:eastAsia="Times New Roman" w:cstheme="minorHAnsi"/>
                <w:color w:val="000000"/>
                <w:sz w:val="20"/>
                <w:szCs w:val="20"/>
                <w:lang w:eastAsia="en-AU"/>
              </w:rPr>
              <w:t>JAN</w:t>
            </w:r>
          </w:p>
        </w:tc>
        <w:tc>
          <w:tcPr>
            <w:tcW w:w="303" w:type="pct"/>
            <w:shd w:val="clear" w:color="auto" w:fill="auto"/>
            <w:noWrap/>
            <w:vAlign w:val="bottom"/>
            <w:hideMark/>
          </w:tcPr>
          <w:p w14:paraId="7BEEAF7A" w14:textId="77777777" w:rsidR="003E0039" w:rsidRPr="00583ED7" w:rsidRDefault="003E0039" w:rsidP="003E0039">
            <w:pPr>
              <w:spacing w:after="0" w:line="240" w:lineRule="auto"/>
              <w:jc w:val="right"/>
              <w:rPr>
                <w:rFonts w:eastAsia="Times New Roman" w:cstheme="minorHAnsi"/>
                <w:color w:val="000000"/>
                <w:sz w:val="20"/>
                <w:szCs w:val="20"/>
                <w:lang w:eastAsia="en-AU"/>
              </w:rPr>
            </w:pPr>
            <w:r w:rsidRPr="00583ED7">
              <w:rPr>
                <w:rFonts w:eastAsia="Times New Roman" w:cstheme="minorHAnsi"/>
                <w:color w:val="000000"/>
                <w:sz w:val="20"/>
                <w:szCs w:val="20"/>
                <w:lang w:eastAsia="en-AU"/>
              </w:rPr>
              <w:t>31</w:t>
            </w:r>
          </w:p>
        </w:tc>
        <w:tc>
          <w:tcPr>
            <w:tcW w:w="455" w:type="pct"/>
            <w:shd w:val="clear" w:color="auto" w:fill="auto"/>
            <w:noWrap/>
            <w:vAlign w:val="bottom"/>
            <w:hideMark/>
          </w:tcPr>
          <w:p w14:paraId="0ECEDFA6" w14:textId="77777777" w:rsidR="003E0039" w:rsidRPr="00AB76F9" w:rsidRDefault="003E0039" w:rsidP="003E0039">
            <w:pPr>
              <w:spacing w:after="0" w:line="240" w:lineRule="auto"/>
              <w:rPr>
                <w:rFonts w:eastAsia="Times New Roman" w:cstheme="minorHAnsi"/>
                <w:color w:val="FF0000"/>
                <w:sz w:val="20"/>
                <w:szCs w:val="20"/>
                <w:lang w:eastAsia="en-AU"/>
              </w:rPr>
            </w:pPr>
            <w:r w:rsidRPr="00AB76F9">
              <w:rPr>
                <w:rFonts w:eastAsia="Times New Roman" w:cstheme="minorHAnsi"/>
                <w:color w:val="FF0000"/>
                <w:sz w:val="20"/>
                <w:szCs w:val="20"/>
                <w:lang w:eastAsia="en-AU"/>
              </w:rPr>
              <w:t>STX-3-JAN</w:t>
            </w:r>
          </w:p>
        </w:tc>
        <w:tc>
          <w:tcPr>
            <w:tcW w:w="551" w:type="pct"/>
            <w:shd w:val="clear" w:color="auto" w:fill="auto"/>
            <w:noWrap/>
            <w:vAlign w:val="bottom"/>
            <w:hideMark/>
          </w:tcPr>
          <w:p w14:paraId="31668E3D" w14:textId="77777777" w:rsidR="003E0039" w:rsidRPr="00583ED7" w:rsidRDefault="003E0039" w:rsidP="003E0039">
            <w:pPr>
              <w:spacing w:after="0" w:line="240" w:lineRule="auto"/>
              <w:jc w:val="right"/>
              <w:rPr>
                <w:rFonts w:eastAsia="Times New Roman" w:cstheme="minorHAnsi"/>
                <w:color w:val="000000"/>
                <w:sz w:val="20"/>
                <w:szCs w:val="20"/>
                <w:lang w:eastAsia="en-AU"/>
              </w:rPr>
            </w:pPr>
            <w:r w:rsidRPr="00583ED7">
              <w:rPr>
                <w:rFonts w:eastAsia="Times New Roman" w:cstheme="minorHAnsi"/>
                <w:color w:val="000000"/>
                <w:sz w:val="20"/>
                <w:szCs w:val="20"/>
                <w:lang w:eastAsia="en-AU"/>
              </w:rPr>
              <w:t>-2.8E-06</w:t>
            </w:r>
          </w:p>
        </w:tc>
        <w:tc>
          <w:tcPr>
            <w:tcW w:w="511" w:type="pct"/>
            <w:shd w:val="clear" w:color="auto" w:fill="auto"/>
            <w:noWrap/>
            <w:vAlign w:val="bottom"/>
            <w:hideMark/>
          </w:tcPr>
          <w:p w14:paraId="466B9712" w14:textId="77777777" w:rsidR="003E0039" w:rsidRPr="00583ED7" w:rsidRDefault="003E0039" w:rsidP="003E0039">
            <w:pPr>
              <w:spacing w:after="0" w:line="240" w:lineRule="auto"/>
              <w:jc w:val="right"/>
              <w:rPr>
                <w:rFonts w:eastAsia="Times New Roman" w:cstheme="minorHAnsi"/>
                <w:color w:val="000000"/>
                <w:sz w:val="20"/>
                <w:szCs w:val="20"/>
                <w:lang w:eastAsia="en-AU"/>
              </w:rPr>
            </w:pPr>
            <w:r w:rsidRPr="00583ED7">
              <w:rPr>
                <w:rFonts w:eastAsia="Times New Roman" w:cstheme="minorHAnsi"/>
                <w:color w:val="000000"/>
                <w:sz w:val="20"/>
                <w:szCs w:val="20"/>
                <w:lang w:eastAsia="en-AU"/>
              </w:rPr>
              <w:t>0.00015</w:t>
            </w:r>
          </w:p>
        </w:tc>
        <w:tc>
          <w:tcPr>
            <w:tcW w:w="532" w:type="pct"/>
            <w:shd w:val="clear" w:color="auto" w:fill="auto"/>
            <w:noWrap/>
            <w:vAlign w:val="bottom"/>
            <w:hideMark/>
          </w:tcPr>
          <w:p w14:paraId="288F705F" w14:textId="77777777" w:rsidR="003E0039" w:rsidRPr="00583ED7" w:rsidRDefault="003E0039" w:rsidP="003E0039">
            <w:pPr>
              <w:spacing w:after="0" w:line="240" w:lineRule="auto"/>
              <w:jc w:val="right"/>
              <w:rPr>
                <w:rFonts w:eastAsia="Times New Roman" w:cstheme="minorHAnsi"/>
                <w:color w:val="000000"/>
                <w:sz w:val="20"/>
                <w:szCs w:val="20"/>
                <w:lang w:eastAsia="en-AU"/>
              </w:rPr>
            </w:pPr>
            <w:r w:rsidRPr="00583ED7">
              <w:rPr>
                <w:rFonts w:eastAsia="Times New Roman" w:cstheme="minorHAnsi"/>
                <w:color w:val="000000"/>
                <w:sz w:val="20"/>
                <w:szCs w:val="20"/>
                <w:lang w:eastAsia="en-AU"/>
              </w:rPr>
              <w:t>-0.00287</w:t>
            </w:r>
          </w:p>
        </w:tc>
        <w:tc>
          <w:tcPr>
            <w:tcW w:w="532" w:type="pct"/>
            <w:shd w:val="clear" w:color="auto" w:fill="auto"/>
            <w:noWrap/>
            <w:vAlign w:val="bottom"/>
            <w:hideMark/>
          </w:tcPr>
          <w:p w14:paraId="21D6B665" w14:textId="77777777" w:rsidR="003E0039" w:rsidRPr="00583ED7" w:rsidRDefault="003E0039" w:rsidP="003E0039">
            <w:pPr>
              <w:spacing w:after="0" w:line="240" w:lineRule="auto"/>
              <w:jc w:val="right"/>
              <w:rPr>
                <w:rFonts w:eastAsia="Times New Roman" w:cstheme="minorHAnsi"/>
                <w:color w:val="000000"/>
                <w:sz w:val="20"/>
                <w:szCs w:val="20"/>
                <w:lang w:eastAsia="en-AU"/>
              </w:rPr>
            </w:pPr>
            <w:r w:rsidRPr="00583ED7">
              <w:rPr>
                <w:rFonts w:eastAsia="Times New Roman" w:cstheme="minorHAnsi"/>
                <w:color w:val="000000"/>
                <w:sz w:val="20"/>
                <w:szCs w:val="20"/>
                <w:lang w:eastAsia="en-AU"/>
              </w:rPr>
              <w:t>0.02265</w:t>
            </w:r>
          </w:p>
        </w:tc>
        <w:tc>
          <w:tcPr>
            <w:tcW w:w="607" w:type="pct"/>
            <w:shd w:val="clear" w:color="auto" w:fill="auto"/>
            <w:noWrap/>
            <w:vAlign w:val="bottom"/>
            <w:hideMark/>
          </w:tcPr>
          <w:p w14:paraId="451FF7EA" w14:textId="77777777" w:rsidR="003E0039" w:rsidRPr="00583ED7" w:rsidRDefault="003E0039" w:rsidP="003E0039">
            <w:pPr>
              <w:spacing w:after="0" w:line="240" w:lineRule="auto"/>
              <w:jc w:val="right"/>
              <w:rPr>
                <w:rFonts w:eastAsia="Times New Roman" w:cstheme="minorHAnsi"/>
                <w:color w:val="000000"/>
                <w:sz w:val="20"/>
                <w:szCs w:val="20"/>
                <w:lang w:eastAsia="en-AU"/>
              </w:rPr>
            </w:pPr>
            <w:r w:rsidRPr="00583ED7">
              <w:rPr>
                <w:rFonts w:eastAsia="Times New Roman" w:cstheme="minorHAnsi"/>
                <w:color w:val="000000"/>
                <w:sz w:val="20"/>
                <w:szCs w:val="20"/>
                <w:lang w:eastAsia="en-AU"/>
              </w:rPr>
              <w:t>0.006811</w:t>
            </w:r>
          </w:p>
        </w:tc>
        <w:tc>
          <w:tcPr>
            <w:tcW w:w="606" w:type="pct"/>
            <w:shd w:val="clear" w:color="auto" w:fill="auto"/>
            <w:noWrap/>
            <w:vAlign w:val="bottom"/>
            <w:hideMark/>
          </w:tcPr>
          <w:p w14:paraId="7676A0D3" w14:textId="77777777" w:rsidR="003E0039" w:rsidRPr="00583ED7" w:rsidRDefault="003E0039" w:rsidP="003E0039">
            <w:pPr>
              <w:spacing w:after="0" w:line="240" w:lineRule="auto"/>
              <w:jc w:val="right"/>
              <w:rPr>
                <w:rFonts w:eastAsia="Times New Roman" w:cstheme="minorHAnsi"/>
                <w:color w:val="000000"/>
                <w:sz w:val="20"/>
                <w:szCs w:val="20"/>
                <w:lang w:eastAsia="en-AU"/>
              </w:rPr>
            </w:pPr>
            <w:r w:rsidRPr="00583ED7">
              <w:rPr>
                <w:rFonts w:eastAsia="Times New Roman" w:cstheme="minorHAnsi"/>
                <w:color w:val="000000"/>
                <w:sz w:val="20"/>
                <w:szCs w:val="20"/>
                <w:lang w:eastAsia="en-AU"/>
              </w:rPr>
              <w:t>20.4</w:t>
            </w:r>
          </w:p>
        </w:tc>
        <w:tc>
          <w:tcPr>
            <w:tcW w:w="451" w:type="pct"/>
            <w:shd w:val="clear" w:color="auto" w:fill="auto"/>
            <w:noWrap/>
            <w:vAlign w:val="bottom"/>
            <w:hideMark/>
          </w:tcPr>
          <w:p w14:paraId="4004B02B" w14:textId="77777777" w:rsidR="003E0039" w:rsidRPr="00583ED7" w:rsidRDefault="003E0039" w:rsidP="003E0039">
            <w:pPr>
              <w:spacing w:after="0" w:line="240" w:lineRule="auto"/>
              <w:jc w:val="right"/>
              <w:rPr>
                <w:rFonts w:eastAsia="Times New Roman" w:cstheme="minorHAnsi"/>
                <w:color w:val="000000"/>
                <w:sz w:val="20"/>
                <w:szCs w:val="20"/>
                <w:lang w:eastAsia="en-AU"/>
              </w:rPr>
            </w:pPr>
            <w:r w:rsidRPr="00583ED7">
              <w:rPr>
                <w:rFonts w:eastAsia="Times New Roman" w:cstheme="minorHAnsi"/>
                <w:color w:val="000000"/>
                <w:sz w:val="20"/>
                <w:szCs w:val="20"/>
                <w:lang w:eastAsia="en-AU"/>
              </w:rPr>
              <w:t>0.66</w:t>
            </w:r>
          </w:p>
        </w:tc>
      </w:tr>
      <w:tr w:rsidR="003E0039" w:rsidRPr="009C0067" w14:paraId="125C2EBD" w14:textId="77777777" w:rsidTr="00583ED7">
        <w:trPr>
          <w:trHeight w:val="300"/>
        </w:trPr>
        <w:tc>
          <w:tcPr>
            <w:tcW w:w="452" w:type="pct"/>
            <w:shd w:val="clear" w:color="auto" w:fill="auto"/>
            <w:noWrap/>
            <w:vAlign w:val="bottom"/>
            <w:hideMark/>
          </w:tcPr>
          <w:p w14:paraId="58F4E31F" w14:textId="77777777" w:rsidR="003E0039" w:rsidRPr="00583ED7" w:rsidRDefault="003E0039" w:rsidP="003E0039">
            <w:pPr>
              <w:spacing w:after="0" w:line="240" w:lineRule="auto"/>
              <w:rPr>
                <w:rFonts w:eastAsia="Times New Roman" w:cstheme="minorHAnsi"/>
                <w:color w:val="000000"/>
                <w:sz w:val="20"/>
                <w:szCs w:val="20"/>
                <w:lang w:eastAsia="en-AU"/>
              </w:rPr>
            </w:pPr>
            <w:r w:rsidRPr="00583ED7">
              <w:rPr>
                <w:rFonts w:eastAsia="Times New Roman" w:cstheme="minorHAnsi"/>
                <w:color w:val="000000"/>
                <w:sz w:val="20"/>
                <w:szCs w:val="20"/>
                <w:lang w:eastAsia="en-AU"/>
              </w:rPr>
              <w:t>FEB</w:t>
            </w:r>
          </w:p>
        </w:tc>
        <w:tc>
          <w:tcPr>
            <w:tcW w:w="303" w:type="pct"/>
            <w:shd w:val="clear" w:color="auto" w:fill="auto"/>
            <w:noWrap/>
            <w:vAlign w:val="bottom"/>
            <w:hideMark/>
          </w:tcPr>
          <w:p w14:paraId="45BA1007" w14:textId="77777777" w:rsidR="003E0039" w:rsidRPr="00583ED7" w:rsidRDefault="003E0039" w:rsidP="003E0039">
            <w:pPr>
              <w:spacing w:after="0" w:line="240" w:lineRule="auto"/>
              <w:jc w:val="right"/>
              <w:rPr>
                <w:rFonts w:eastAsia="Times New Roman" w:cstheme="minorHAnsi"/>
                <w:color w:val="000000"/>
                <w:sz w:val="20"/>
                <w:szCs w:val="20"/>
                <w:lang w:eastAsia="en-AU"/>
              </w:rPr>
            </w:pPr>
            <w:r w:rsidRPr="00583ED7">
              <w:rPr>
                <w:rFonts w:eastAsia="Times New Roman" w:cstheme="minorHAnsi"/>
                <w:color w:val="000000"/>
                <w:sz w:val="20"/>
                <w:szCs w:val="20"/>
                <w:lang w:eastAsia="en-AU"/>
              </w:rPr>
              <w:t>28</w:t>
            </w:r>
          </w:p>
        </w:tc>
        <w:tc>
          <w:tcPr>
            <w:tcW w:w="455" w:type="pct"/>
            <w:shd w:val="clear" w:color="auto" w:fill="auto"/>
            <w:noWrap/>
            <w:vAlign w:val="bottom"/>
            <w:hideMark/>
          </w:tcPr>
          <w:p w14:paraId="0E05A860" w14:textId="77777777" w:rsidR="003E0039" w:rsidRPr="00AB76F9" w:rsidRDefault="003E0039" w:rsidP="003E0039">
            <w:pPr>
              <w:spacing w:after="0" w:line="240" w:lineRule="auto"/>
              <w:rPr>
                <w:rFonts w:eastAsia="Times New Roman" w:cstheme="minorHAnsi"/>
                <w:color w:val="FF0000"/>
                <w:sz w:val="20"/>
                <w:szCs w:val="20"/>
                <w:lang w:eastAsia="en-AU"/>
              </w:rPr>
            </w:pPr>
            <w:r w:rsidRPr="00AB76F9">
              <w:rPr>
                <w:rFonts w:eastAsia="Times New Roman" w:cstheme="minorHAnsi"/>
                <w:color w:val="FF0000"/>
                <w:sz w:val="20"/>
                <w:szCs w:val="20"/>
                <w:lang w:eastAsia="en-AU"/>
              </w:rPr>
              <w:t>STX-3-FEB</w:t>
            </w:r>
          </w:p>
        </w:tc>
        <w:tc>
          <w:tcPr>
            <w:tcW w:w="551" w:type="pct"/>
            <w:shd w:val="clear" w:color="auto" w:fill="auto"/>
            <w:noWrap/>
            <w:vAlign w:val="bottom"/>
            <w:hideMark/>
          </w:tcPr>
          <w:p w14:paraId="0A191776" w14:textId="77777777" w:rsidR="003E0039" w:rsidRPr="00583ED7" w:rsidRDefault="003E0039" w:rsidP="003E0039">
            <w:pPr>
              <w:spacing w:after="0" w:line="240" w:lineRule="auto"/>
              <w:jc w:val="right"/>
              <w:rPr>
                <w:rFonts w:eastAsia="Times New Roman" w:cstheme="minorHAnsi"/>
                <w:color w:val="000000"/>
                <w:sz w:val="20"/>
                <w:szCs w:val="20"/>
                <w:lang w:eastAsia="en-AU"/>
              </w:rPr>
            </w:pPr>
            <w:r w:rsidRPr="00583ED7">
              <w:rPr>
                <w:rFonts w:eastAsia="Times New Roman" w:cstheme="minorHAnsi"/>
                <w:color w:val="000000"/>
                <w:sz w:val="20"/>
                <w:szCs w:val="20"/>
                <w:lang w:eastAsia="en-AU"/>
              </w:rPr>
              <w:t>-2.2E-06</w:t>
            </w:r>
          </w:p>
        </w:tc>
        <w:tc>
          <w:tcPr>
            <w:tcW w:w="511" w:type="pct"/>
            <w:shd w:val="clear" w:color="auto" w:fill="auto"/>
            <w:noWrap/>
            <w:vAlign w:val="bottom"/>
            <w:hideMark/>
          </w:tcPr>
          <w:p w14:paraId="7FA5C043" w14:textId="77777777" w:rsidR="003E0039" w:rsidRPr="00583ED7" w:rsidRDefault="003E0039" w:rsidP="003E0039">
            <w:pPr>
              <w:spacing w:after="0" w:line="240" w:lineRule="auto"/>
              <w:jc w:val="right"/>
              <w:rPr>
                <w:rFonts w:eastAsia="Times New Roman" w:cstheme="minorHAnsi"/>
                <w:color w:val="000000"/>
                <w:sz w:val="20"/>
                <w:szCs w:val="20"/>
                <w:lang w:eastAsia="en-AU"/>
              </w:rPr>
            </w:pPr>
            <w:r w:rsidRPr="00583ED7">
              <w:rPr>
                <w:rFonts w:eastAsia="Times New Roman" w:cstheme="minorHAnsi"/>
                <w:color w:val="000000"/>
                <w:sz w:val="20"/>
                <w:szCs w:val="20"/>
                <w:lang w:eastAsia="en-AU"/>
              </w:rPr>
              <w:t>0.000124</w:t>
            </w:r>
          </w:p>
        </w:tc>
        <w:tc>
          <w:tcPr>
            <w:tcW w:w="532" w:type="pct"/>
            <w:shd w:val="clear" w:color="auto" w:fill="auto"/>
            <w:noWrap/>
            <w:vAlign w:val="bottom"/>
            <w:hideMark/>
          </w:tcPr>
          <w:p w14:paraId="14CDC59A" w14:textId="77777777" w:rsidR="003E0039" w:rsidRPr="00583ED7" w:rsidRDefault="003E0039" w:rsidP="003E0039">
            <w:pPr>
              <w:spacing w:after="0" w:line="240" w:lineRule="auto"/>
              <w:jc w:val="right"/>
              <w:rPr>
                <w:rFonts w:eastAsia="Times New Roman" w:cstheme="minorHAnsi"/>
                <w:color w:val="000000"/>
                <w:sz w:val="20"/>
                <w:szCs w:val="20"/>
                <w:lang w:eastAsia="en-AU"/>
              </w:rPr>
            </w:pPr>
            <w:r w:rsidRPr="00583ED7">
              <w:rPr>
                <w:rFonts w:eastAsia="Times New Roman" w:cstheme="minorHAnsi"/>
                <w:color w:val="000000"/>
                <w:sz w:val="20"/>
                <w:szCs w:val="20"/>
                <w:lang w:eastAsia="en-AU"/>
              </w:rPr>
              <w:t>-0.00251</w:t>
            </w:r>
          </w:p>
        </w:tc>
        <w:tc>
          <w:tcPr>
            <w:tcW w:w="532" w:type="pct"/>
            <w:shd w:val="clear" w:color="auto" w:fill="auto"/>
            <w:noWrap/>
            <w:vAlign w:val="bottom"/>
            <w:hideMark/>
          </w:tcPr>
          <w:p w14:paraId="352250C8" w14:textId="77777777" w:rsidR="003E0039" w:rsidRPr="00583ED7" w:rsidRDefault="003E0039" w:rsidP="003E0039">
            <w:pPr>
              <w:spacing w:after="0" w:line="240" w:lineRule="auto"/>
              <w:jc w:val="right"/>
              <w:rPr>
                <w:rFonts w:eastAsia="Times New Roman" w:cstheme="minorHAnsi"/>
                <w:color w:val="000000"/>
                <w:sz w:val="20"/>
                <w:szCs w:val="20"/>
                <w:lang w:eastAsia="en-AU"/>
              </w:rPr>
            </w:pPr>
            <w:r w:rsidRPr="00583ED7">
              <w:rPr>
                <w:rFonts w:eastAsia="Times New Roman" w:cstheme="minorHAnsi"/>
                <w:color w:val="000000"/>
                <w:sz w:val="20"/>
                <w:szCs w:val="20"/>
                <w:lang w:eastAsia="en-AU"/>
              </w:rPr>
              <w:t>0.020922</w:t>
            </w:r>
          </w:p>
        </w:tc>
        <w:tc>
          <w:tcPr>
            <w:tcW w:w="607" w:type="pct"/>
            <w:shd w:val="clear" w:color="auto" w:fill="auto"/>
            <w:noWrap/>
            <w:vAlign w:val="bottom"/>
            <w:hideMark/>
          </w:tcPr>
          <w:p w14:paraId="0081C61A" w14:textId="77777777" w:rsidR="003E0039" w:rsidRPr="00583ED7" w:rsidRDefault="003E0039" w:rsidP="003E0039">
            <w:pPr>
              <w:spacing w:after="0" w:line="240" w:lineRule="auto"/>
              <w:jc w:val="right"/>
              <w:rPr>
                <w:rFonts w:eastAsia="Times New Roman" w:cstheme="minorHAnsi"/>
                <w:color w:val="000000"/>
                <w:sz w:val="20"/>
                <w:szCs w:val="20"/>
                <w:lang w:eastAsia="en-AU"/>
              </w:rPr>
            </w:pPr>
            <w:r w:rsidRPr="00583ED7">
              <w:rPr>
                <w:rFonts w:eastAsia="Times New Roman" w:cstheme="minorHAnsi"/>
                <w:color w:val="000000"/>
                <w:sz w:val="20"/>
                <w:szCs w:val="20"/>
                <w:lang w:eastAsia="en-AU"/>
              </w:rPr>
              <w:t>0.006648</w:t>
            </w:r>
          </w:p>
        </w:tc>
        <w:tc>
          <w:tcPr>
            <w:tcW w:w="606" w:type="pct"/>
            <w:shd w:val="clear" w:color="auto" w:fill="auto"/>
            <w:noWrap/>
            <w:vAlign w:val="bottom"/>
            <w:hideMark/>
          </w:tcPr>
          <w:p w14:paraId="0D9984D4" w14:textId="77777777" w:rsidR="003E0039" w:rsidRPr="00583ED7" w:rsidRDefault="003E0039" w:rsidP="003E0039">
            <w:pPr>
              <w:spacing w:after="0" w:line="240" w:lineRule="auto"/>
              <w:jc w:val="right"/>
              <w:rPr>
                <w:rFonts w:eastAsia="Times New Roman" w:cstheme="minorHAnsi"/>
                <w:color w:val="000000"/>
                <w:sz w:val="20"/>
                <w:szCs w:val="20"/>
                <w:lang w:eastAsia="en-AU"/>
              </w:rPr>
            </w:pPr>
            <w:r w:rsidRPr="00583ED7">
              <w:rPr>
                <w:rFonts w:eastAsia="Times New Roman" w:cstheme="minorHAnsi"/>
                <w:color w:val="000000"/>
                <w:sz w:val="20"/>
                <w:szCs w:val="20"/>
                <w:lang w:eastAsia="en-AU"/>
              </w:rPr>
              <w:t>19.9</w:t>
            </w:r>
          </w:p>
        </w:tc>
        <w:tc>
          <w:tcPr>
            <w:tcW w:w="451" w:type="pct"/>
            <w:shd w:val="clear" w:color="auto" w:fill="auto"/>
            <w:noWrap/>
            <w:vAlign w:val="bottom"/>
            <w:hideMark/>
          </w:tcPr>
          <w:p w14:paraId="55896107" w14:textId="77777777" w:rsidR="003E0039" w:rsidRPr="00583ED7" w:rsidRDefault="003E0039" w:rsidP="003E0039">
            <w:pPr>
              <w:spacing w:after="0" w:line="240" w:lineRule="auto"/>
              <w:jc w:val="right"/>
              <w:rPr>
                <w:rFonts w:eastAsia="Times New Roman" w:cstheme="minorHAnsi"/>
                <w:color w:val="000000"/>
                <w:sz w:val="20"/>
                <w:szCs w:val="20"/>
                <w:lang w:eastAsia="en-AU"/>
              </w:rPr>
            </w:pPr>
            <w:r w:rsidRPr="00583ED7">
              <w:rPr>
                <w:rFonts w:eastAsia="Times New Roman" w:cstheme="minorHAnsi"/>
                <w:color w:val="000000"/>
                <w:sz w:val="20"/>
                <w:szCs w:val="20"/>
                <w:lang w:eastAsia="en-AU"/>
              </w:rPr>
              <w:t>0.71</w:t>
            </w:r>
          </w:p>
        </w:tc>
      </w:tr>
      <w:tr w:rsidR="003E0039" w:rsidRPr="009C0067" w14:paraId="42730841" w14:textId="77777777" w:rsidTr="00583ED7">
        <w:trPr>
          <w:trHeight w:val="300"/>
        </w:trPr>
        <w:tc>
          <w:tcPr>
            <w:tcW w:w="452" w:type="pct"/>
            <w:shd w:val="clear" w:color="auto" w:fill="auto"/>
            <w:noWrap/>
            <w:vAlign w:val="bottom"/>
            <w:hideMark/>
          </w:tcPr>
          <w:p w14:paraId="7579B4B7" w14:textId="77777777" w:rsidR="003E0039" w:rsidRPr="00583ED7" w:rsidRDefault="003E0039" w:rsidP="003E0039">
            <w:pPr>
              <w:spacing w:after="0" w:line="240" w:lineRule="auto"/>
              <w:rPr>
                <w:rFonts w:eastAsia="Times New Roman" w:cstheme="minorHAnsi"/>
                <w:color w:val="000000"/>
                <w:sz w:val="20"/>
                <w:szCs w:val="20"/>
                <w:lang w:eastAsia="en-AU"/>
              </w:rPr>
            </w:pPr>
            <w:r w:rsidRPr="00583ED7">
              <w:rPr>
                <w:rFonts w:eastAsia="Times New Roman" w:cstheme="minorHAnsi"/>
                <w:color w:val="000000"/>
                <w:sz w:val="20"/>
                <w:szCs w:val="20"/>
                <w:lang w:eastAsia="en-AU"/>
              </w:rPr>
              <w:t>MAR</w:t>
            </w:r>
          </w:p>
        </w:tc>
        <w:tc>
          <w:tcPr>
            <w:tcW w:w="303" w:type="pct"/>
            <w:shd w:val="clear" w:color="auto" w:fill="auto"/>
            <w:noWrap/>
            <w:vAlign w:val="bottom"/>
            <w:hideMark/>
          </w:tcPr>
          <w:p w14:paraId="5916C930" w14:textId="77777777" w:rsidR="003E0039" w:rsidRPr="00583ED7" w:rsidRDefault="003E0039" w:rsidP="003E0039">
            <w:pPr>
              <w:spacing w:after="0" w:line="240" w:lineRule="auto"/>
              <w:jc w:val="right"/>
              <w:rPr>
                <w:rFonts w:eastAsia="Times New Roman" w:cstheme="minorHAnsi"/>
                <w:color w:val="000000"/>
                <w:sz w:val="20"/>
                <w:szCs w:val="20"/>
                <w:lang w:eastAsia="en-AU"/>
              </w:rPr>
            </w:pPr>
            <w:r w:rsidRPr="00583ED7">
              <w:rPr>
                <w:rFonts w:eastAsia="Times New Roman" w:cstheme="minorHAnsi"/>
                <w:color w:val="000000"/>
                <w:sz w:val="20"/>
                <w:szCs w:val="20"/>
                <w:lang w:eastAsia="en-AU"/>
              </w:rPr>
              <w:t>31</w:t>
            </w:r>
          </w:p>
        </w:tc>
        <w:tc>
          <w:tcPr>
            <w:tcW w:w="455" w:type="pct"/>
            <w:shd w:val="clear" w:color="auto" w:fill="auto"/>
            <w:noWrap/>
            <w:vAlign w:val="bottom"/>
            <w:hideMark/>
          </w:tcPr>
          <w:p w14:paraId="5A312841" w14:textId="77777777" w:rsidR="003E0039" w:rsidRPr="00AB76F9" w:rsidRDefault="003E0039" w:rsidP="003E0039">
            <w:pPr>
              <w:spacing w:after="0" w:line="240" w:lineRule="auto"/>
              <w:rPr>
                <w:rFonts w:eastAsia="Times New Roman" w:cstheme="minorHAnsi"/>
                <w:color w:val="FF0000"/>
                <w:sz w:val="20"/>
                <w:szCs w:val="20"/>
                <w:lang w:eastAsia="en-AU"/>
              </w:rPr>
            </w:pPr>
            <w:r w:rsidRPr="00AB76F9">
              <w:rPr>
                <w:rFonts w:eastAsia="Times New Roman" w:cstheme="minorHAnsi"/>
                <w:color w:val="FF0000"/>
                <w:sz w:val="20"/>
                <w:szCs w:val="20"/>
                <w:lang w:eastAsia="en-AU"/>
              </w:rPr>
              <w:t>STX-3-MAR</w:t>
            </w:r>
          </w:p>
        </w:tc>
        <w:tc>
          <w:tcPr>
            <w:tcW w:w="551" w:type="pct"/>
            <w:shd w:val="clear" w:color="auto" w:fill="auto"/>
            <w:noWrap/>
            <w:vAlign w:val="bottom"/>
            <w:hideMark/>
          </w:tcPr>
          <w:p w14:paraId="2AE21C15" w14:textId="77777777" w:rsidR="003E0039" w:rsidRPr="00583ED7" w:rsidRDefault="003E0039" w:rsidP="003E0039">
            <w:pPr>
              <w:spacing w:after="0" w:line="240" w:lineRule="auto"/>
              <w:jc w:val="right"/>
              <w:rPr>
                <w:rFonts w:eastAsia="Times New Roman" w:cstheme="minorHAnsi"/>
                <w:color w:val="000000"/>
                <w:sz w:val="20"/>
                <w:szCs w:val="20"/>
                <w:lang w:eastAsia="en-AU"/>
              </w:rPr>
            </w:pPr>
            <w:r w:rsidRPr="00583ED7">
              <w:rPr>
                <w:rFonts w:eastAsia="Times New Roman" w:cstheme="minorHAnsi"/>
                <w:color w:val="000000"/>
                <w:sz w:val="20"/>
                <w:szCs w:val="20"/>
                <w:lang w:eastAsia="en-AU"/>
              </w:rPr>
              <w:t>-2.4E-06</w:t>
            </w:r>
          </w:p>
        </w:tc>
        <w:tc>
          <w:tcPr>
            <w:tcW w:w="511" w:type="pct"/>
            <w:shd w:val="clear" w:color="auto" w:fill="auto"/>
            <w:noWrap/>
            <w:vAlign w:val="bottom"/>
            <w:hideMark/>
          </w:tcPr>
          <w:p w14:paraId="3F5C1CA2" w14:textId="77777777" w:rsidR="003E0039" w:rsidRPr="00583ED7" w:rsidRDefault="003E0039" w:rsidP="003E0039">
            <w:pPr>
              <w:spacing w:after="0" w:line="240" w:lineRule="auto"/>
              <w:jc w:val="right"/>
              <w:rPr>
                <w:rFonts w:eastAsia="Times New Roman" w:cstheme="minorHAnsi"/>
                <w:color w:val="000000"/>
                <w:sz w:val="20"/>
                <w:szCs w:val="20"/>
                <w:lang w:eastAsia="en-AU"/>
              </w:rPr>
            </w:pPr>
            <w:r w:rsidRPr="00583ED7">
              <w:rPr>
                <w:rFonts w:eastAsia="Times New Roman" w:cstheme="minorHAnsi"/>
                <w:color w:val="000000"/>
                <w:sz w:val="20"/>
                <w:szCs w:val="20"/>
                <w:lang w:eastAsia="en-AU"/>
              </w:rPr>
              <w:t>0.000136</w:t>
            </w:r>
          </w:p>
        </w:tc>
        <w:tc>
          <w:tcPr>
            <w:tcW w:w="532" w:type="pct"/>
            <w:shd w:val="clear" w:color="auto" w:fill="auto"/>
            <w:noWrap/>
            <w:vAlign w:val="bottom"/>
            <w:hideMark/>
          </w:tcPr>
          <w:p w14:paraId="4BC345DF" w14:textId="77777777" w:rsidR="003E0039" w:rsidRPr="00583ED7" w:rsidRDefault="003E0039" w:rsidP="003E0039">
            <w:pPr>
              <w:spacing w:after="0" w:line="240" w:lineRule="auto"/>
              <w:jc w:val="right"/>
              <w:rPr>
                <w:rFonts w:eastAsia="Times New Roman" w:cstheme="minorHAnsi"/>
                <w:color w:val="000000"/>
                <w:sz w:val="20"/>
                <w:szCs w:val="20"/>
                <w:lang w:eastAsia="en-AU"/>
              </w:rPr>
            </w:pPr>
            <w:r w:rsidRPr="00583ED7">
              <w:rPr>
                <w:rFonts w:eastAsia="Times New Roman" w:cstheme="minorHAnsi"/>
                <w:color w:val="000000"/>
                <w:sz w:val="20"/>
                <w:szCs w:val="20"/>
                <w:lang w:eastAsia="en-AU"/>
              </w:rPr>
              <w:t>-0.00279</w:t>
            </w:r>
          </w:p>
        </w:tc>
        <w:tc>
          <w:tcPr>
            <w:tcW w:w="532" w:type="pct"/>
            <w:shd w:val="clear" w:color="auto" w:fill="auto"/>
            <w:noWrap/>
            <w:vAlign w:val="bottom"/>
            <w:hideMark/>
          </w:tcPr>
          <w:p w14:paraId="1D5C5FBE" w14:textId="77777777" w:rsidR="003E0039" w:rsidRPr="00583ED7" w:rsidRDefault="003E0039" w:rsidP="003E0039">
            <w:pPr>
              <w:spacing w:after="0" w:line="240" w:lineRule="auto"/>
              <w:jc w:val="right"/>
              <w:rPr>
                <w:rFonts w:eastAsia="Times New Roman" w:cstheme="minorHAnsi"/>
                <w:color w:val="000000"/>
                <w:sz w:val="20"/>
                <w:szCs w:val="20"/>
                <w:lang w:eastAsia="en-AU"/>
              </w:rPr>
            </w:pPr>
            <w:r w:rsidRPr="00583ED7">
              <w:rPr>
                <w:rFonts w:eastAsia="Times New Roman" w:cstheme="minorHAnsi"/>
                <w:color w:val="000000"/>
                <w:sz w:val="20"/>
                <w:szCs w:val="20"/>
                <w:lang w:eastAsia="en-AU"/>
              </w:rPr>
              <w:t>0.023408</w:t>
            </w:r>
          </w:p>
        </w:tc>
        <w:tc>
          <w:tcPr>
            <w:tcW w:w="607" w:type="pct"/>
            <w:shd w:val="clear" w:color="auto" w:fill="auto"/>
            <w:noWrap/>
            <w:vAlign w:val="bottom"/>
            <w:hideMark/>
          </w:tcPr>
          <w:p w14:paraId="7BD1CCCB" w14:textId="77777777" w:rsidR="003E0039" w:rsidRPr="00583ED7" w:rsidRDefault="003E0039" w:rsidP="003E0039">
            <w:pPr>
              <w:spacing w:after="0" w:line="240" w:lineRule="auto"/>
              <w:jc w:val="right"/>
              <w:rPr>
                <w:rFonts w:eastAsia="Times New Roman" w:cstheme="minorHAnsi"/>
                <w:color w:val="000000"/>
                <w:sz w:val="20"/>
                <w:szCs w:val="20"/>
                <w:lang w:eastAsia="en-AU"/>
              </w:rPr>
            </w:pPr>
            <w:r w:rsidRPr="00583ED7">
              <w:rPr>
                <w:rFonts w:eastAsia="Times New Roman" w:cstheme="minorHAnsi"/>
                <w:color w:val="000000"/>
                <w:sz w:val="20"/>
                <w:szCs w:val="20"/>
                <w:lang w:eastAsia="en-AU"/>
              </w:rPr>
              <w:t>0.007414</w:t>
            </w:r>
          </w:p>
        </w:tc>
        <w:tc>
          <w:tcPr>
            <w:tcW w:w="606" w:type="pct"/>
            <w:shd w:val="clear" w:color="auto" w:fill="auto"/>
            <w:noWrap/>
            <w:vAlign w:val="bottom"/>
            <w:hideMark/>
          </w:tcPr>
          <w:p w14:paraId="3AAA809B" w14:textId="77777777" w:rsidR="003E0039" w:rsidRPr="00583ED7" w:rsidRDefault="003E0039" w:rsidP="003E0039">
            <w:pPr>
              <w:spacing w:after="0" w:line="240" w:lineRule="auto"/>
              <w:jc w:val="right"/>
              <w:rPr>
                <w:rFonts w:eastAsia="Times New Roman" w:cstheme="minorHAnsi"/>
                <w:color w:val="000000"/>
                <w:sz w:val="20"/>
                <w:szCs w:val="20"/>
                <w:lang w:eastAsia="en-AU"/>
              </w:rPr>
            </w:pPr>
            <w:r w:rsidRPr="00583ED7">
              <w:rPr>
                <w:rFonts w:eastAsia="Times New Roman" w:cstheme="minorHAnsi"/>
                <w:color w:val="000000"/>
                <w:sz w:val="20"/>
                <w:szCs w:val="20"/>
                <w:lang w:eastAsia="en-AU"/>
              </w:rPr>
              <w:t>22.2</w:t>
            </w:r>
          </w:p>
        </w:tc>
        <w:tc>
          <w:tcPr>
            <w:tcW w:w="451" w:type="pct"/>
            <w:shd w:val="clear" w:color="auto" w:fill="auto"/>
            <w:noWrap/>
            <w:vAlign w:val="bottom"/>
            <w:hideMark/>
          </w:tcPr>
          <w:p w14:paraId="3A1493B3" w14:textId="77777777" w:rsidR="003E0039" w:rsidRPr="00583ED7" w:rsidRDefault="003E0039" w:rsidP="003E0039">
            <w:pPr>
              <w:spacing w:after="0" w:line="240" w:lineRule="auto"/>
              <w:jc w:val="right"/>
              <w:rPr>
                <w:rFonts w:eastAsia="Times New Roman" w:cstheme="minorHAnsi"/>
                <w:color w:val="000000"/>
                <w:sz w:val="20"/>
                <w:szCs w:val="20"/>
                <w:lang w:eastAsia="en-AU"/>
              </w:rPr>
            </w:pPr>
            <w:r w:rsidRPr="00583ED7">
              <w:rPr>
                <w:rFonts w:eastAsia="Times New Roman" w:cstheme="minorHAnsi"/>
                <w:color w:val="000000"/>
                <w:sz w:val="20"/>
                <w:szCs w:val="20"/>
                <w:lang w:eastAsia="en-AU"/>
              </w:rPr>
              <w:t>0.71</w:t>
            </w:r>
          </w:p>
        </w:tc>
      </w:tr>
      <w:tr w:rsidR="003E0039" w:rsidRPr="009C0067" w14:paraId="7D8D5042" w14:textId="77777777" w:rsidTr="00583ED7">
        <w:trPr>
          <w:trHeight w:val="300"/>
        </w:trPr>
        <w:tc>
          <w:tcPr>
            <w:tcW w:w="452" w:type="pct"/>
            <w:shd w:val="clear" w:color="auto" w:fill="auto"/>
            <w:noWrap/>
            <w:vAlign w:val="bottom"/>
            <w:hideMark/>
          </w:tcPr>
          <w:p w14:paraId="5210715D" w14:textId="77777777" w:rsidR="003E0039" w:rsidRPr="00583ED7" w:rsidRDefault="003E0039" w:rsidP="003E0039">
            <w:pPr>
              <w:spacing w:after="0" w:line="240" w:lineRule="auto"/>
              <w:rPr>
                <w:rFonts w:eastAsia="Times New Roman" w:cstheme="minorHAnsi"/>
                <w:color w:val="000000"/>
                <w:sz w:val="20"/>
                <w:szCs w:val="20"/>
                <w:lang w:eastAsia="en-AU"/>
              </w:rPr>
            </w:pPr>
            <w:r w:rsidRPr="00583ED7">
              <w:rPr>
                <w:rFonts w:eastAsia="Times New Roman" w:cstheme="minorHAnsi"/>
                <w:color w:val="000000"/>
                <w:sz w:val="20"/>
                <w:szCs w:val="20"/>
                <w:lang w:eastAsia="en-AU"/>
              </w:rPr>
              <w:t>APR</w:t>
            </w:r>
          </w:p>
        </w:tc>
        <w:tc>
          <w:tcPr>
            <w:tcW w:w="303" w:type="pct"/>
            <w:shd w:val="clear" w:color="auto" w:fill="auto"/>
            <w:noWrap/>
            <w:vAlign w:val="bottom"/>
            <w:hideMark/>
          </w:tcPr>
          <w:p w14:paraId="5BD9EF20" w14:textId="77777777" w:rsidR="003E0039" w:rsidRPr="00583ED7" w:rsidRDefault="003E0039" w:rsidP="003E0039">
            <w:pPr>
              <w:spacing w:after="0" w:line="240" w:lineRule="auto"/>
              <w:jc w:val="right"/>
              <w:rPr>
                <w:rFonts w:eastAsia="Times New Roman" w:cstheme="minorHAnsi"/>
                <w:color w:val="000000"/>
                <w:sz w:val="20"/>
                <w:szCs w:val="20"/>
                <w:lang w:eastAsia="en-AU"/>
              </w:rPr>
            </w:pPr>
            <w:r w:rsidRPr="00583ED7">
              <w:rPr>
                <w:rFonts w:eastAsia="Times New Roman" w:cstheme="minorHAnsi"/>
                <w:color w:val="000000"/>
                <w:sz w:val="20"/>
                <w:szCs w:val="20"/>
                <w:lang w:eastAsia="en-AU"/>
              </w:rPr>
              <w:t>30</w:t>
            </w:r>
          </w:p>
        </w:tc>
        <w:tc>
          <w:tcPr>
            <w:tcW w:w="455" w:type="pct"/>
            <w:shd w:val="clear" w:color="auto" w:fill="auto"/>
            <w:noWrap/>
            <w:vAlign w:val="bottom"/>
            <w:hideMark/>
          </w:tcPr>
          <w:p w14:paraId="52B77F82" w14:textId="77777777" w:rsidR="003E0039" w:rsidRPr="00AB76F9" w:rsidRDefault="003E0039" w:rsidP="003E0039">
            <w:pPr>
              <w:spacing w:after="0" w:line="240" w:lineRule="auto"/>
              <w:rPr>
                <w:rFonts w:eastAsia="Times New Roman" w:cstheme="minorHAnsi"/>
                <w:color w:val="FF0000"/>
                <w:sz w:val="20"/>
                <w:szCs w:val="20"/>
                <w:lang w:eastAsia="en-AU"/>
              </w:rPr>
            </w:pPr>
            <w:r w:rsidRPr="00AB76F9">
              <w:rPr>
                <w:rFonts w:eastAsia="Times New Roman" w:cstheme="minorHAnsi"/>
                <w:color w:val="FF0000"/>
                <w:sz w:val="20"/>
                <w:szCs w:val="20"/>
                <w:lang w:eastAsia="en-AU"/>
              </w:rPr>
              <w:t>STX-3-APR</w:t>
            </w:r>
          </w:p>
        </w:tc>
        <w:tc>
          <w:tcPr>
            <w:tcW w:w="551" w:type="pct"/>
            <w:shd w:val="clear" w:color="auto" w:fill="auto"/>
            <w:noWrap/>
            <w:vAlign w:val="bottom"/>
            <w:hideMark/>
          </w:tcPr>
          <w:p w14:paraId="64A372BE" w14:textId="77777777" w:rsidR="003E0039" w:rsidRPr="00583ED7" w:rsidRDefault="003E0039" w:rsidP="003E0039">
            <w:pPr>
              <w:spacing w:after="0" w:line="240" w:lineRule="auto"/>
              <w:jc w:val="right"/>
              <w:rPr>
                <w:rFonts w:eastAsia="Times New Roman" w:cstheme="minorHAnsi"/>
                <w:color w:val="000000"/>
                <w:sz w:val="20"/>
                <w:szCs w:val="20"/>
                <w:lang w:eastAsia="en-AU"/>
              </w:rPr>
            </w:pPr>
            <w:r w:rsidRPr="00583ED7">
              <w:rPr>
                <w:rFonts w:eastAsia="Times New Roman" w:cstheme="minorHAnsi"/>
                <w:color w:val="000000"/>
                <w:sz w:val="20"/>
                <w:szCs w:val="20"/>
                <w:lang w:eastAsia="en-AU"/>
              </w:rPr>
              <w:t>-2.5E-06</w:t>
            </w:r>
          </w:p>
        </w:tc>
        <w:tc>
          <w:tcPr>
            <w:tcW w:w="511" w:type="pct"/>
            <w:shd w:val="clear" w:color="auto" w:fill="auto"/>
            <w:noWrap/>
            <w:vAlign w:val="bottom"/>
            <w:hideMark/>
          </w:tcPr>
          <w:p w14:paraId="6D75DF07" w14:textId="77777777" w:rsidR="003E0039" w:rsidRPr="00583ED7" w:rsidRDefault="003E0039" w:rsidP="003E0039">
            <w:pPr>
              <w:spacing w:after="0" w:line="240" w:lineRule="auto"/>
              <w:jc w:val="right"/>
              <w:rPr>
                <w:rFonts w:eastAsia="Times New Roman" w:cstheme="minorHAnsi"/>
                <w:color w:val="000000"/>
                <w:sz w:val="20"/>
                <w:szCs w:val="20"/>
                <w:lang w:eastAsia="en-AU"/>
              </w:rPr>
            </w:pPr>
            <w:r w:rsidRPr="00583ED7">
              <w:rPr>
                <w:rFonts w:eastAsia="Times New Roman" w:cstheme="minorHAnsi"/>
                <w:color w:val="000000"/>
                <w:sz w:val="20"/>
                <w:szCs w:val="20"/>
                <w:lang w:eastAsia="en-AU"/>
              </w:rPr>
              <w:t>0.000147</w:t>
            </w:r>
          </w:p>
        </w:tc>
        <w:tc>
          <w:tcPr>
            <w:tcW w:w="532" w:type="pct"/>
            <w:shd w:val="clear" w:color="auto" w:fill="auto"/>
            <w:noWrap/>
            <w:vAlign w:val="bottom"/>
            <w:hideMark/>
          </w:tcPr>
          <w:p w14:paraId="5DFA00FC" w14:textId="77777777" w:rsidR="003E0039" w:rsidRPr="00583ED7" w:rsidRDefault="003E0039" w:rsidP="003E0039">
            <w:pPr>
              <w:spacing w:after="0" w:line="240" w:lineRule="auto"/>
              <w:jc w:val="right"/>
              <w:rPr>
                <w:rFonts w:eastAsia="Times New Roman" w:cstheme="minorHAnsi"/>
                <w:color w:val="000000"/>
                <w:sz w:val="20"/>
                <w:szCs w:val="20"/>
                <w:lang w:eastAsia="en-AU"/>
              </w:rPr>
            </w:pPr>
            <w:r w:rsidRPr="00583ED7">
              <w:rPr>
                <w:rFonts w:eastAsia="Times New Roman" w:cstheme="minorHAnsi"/>
                <w:color w:val="000000"/>
                <w:sz w:val="20"/>
                <w:szCs w:val="20"/>
                <w:lang w:eastAsia="en-AU"/>
              </w:rPr>
              <w:t>-0.00304</w:t>
            </w:r>
          </w:p>
        </w:tc>
        <w:tc>
          <w:tcPr>
            <w:tcW w:w="532" w:type="pct"/>
            <w:shd w:val="clear" w:color="auto" w:fill="auto"/>
            <w:noWrap/>
            <w:vAlign w:val="bottom"/>
            <w:hideMark/>
          </w:tcPr>
          <w:p w14:paraId="5B049D89" w14:textId="77777777" w:rsidR="003E0039" w:rsidRPr="00583ED7" w:rsidRDefault="003E0039" w:rsidP="003E0039">
            <w:pPr>
              <w:spacing w:after="0" w:line="240" w:lineRule="auto"/>
              <w:jc w:val="right"/>
              <w:rPr>
                <w:rFonts w:eastAsia="Times New Roman" w:cstheme="minorHAnsi"/>
                <w:color w:val="000000"/>
                <w:sz w:val="20"/>
                <w:szCs w:val="20"/>
                <w:lang w:eastAsia="en-AU"/>
              </w:rPr>
            </w:pPr>
            <w:r w:rsidRPr="00583ED7">
              <w:rPr>
                <w:rFonts w:eastAsia="Times New Roman" w:cstheme="minorHAnsi"/>
                <w:color w:val="000000"/>
                <w:sz w:val="20"/>
                <w:szCs w:val="20"/>
                <w:lang w:eastAsia="en-AU"/>
              </w:rPr>
              <w:t>0.025096</w:t>
            </w:r>
          </w:p>
        </w:tc>
        <w:tc>
          <w:tcPr>
            <w:tcW w:w="607" w:type="pct"/>
            <w:shd w:val="clear" w:color="auto" w:fill="auto"/>
            <w:noWrap/>
            <w:vAlign w:val="bottom"/>
            <w:hideMark/>
          </w:tcPr>
          <w:p w14:paraId="5B1C7060" w14:textId="77777777" w:rsidR="003E0039" w:rsidRPr="00583ED7" w:rsidRDefault="003E0039" w:rsidP="003E0039">
            <w:pPr>
              <w:spacing w:after="0" w:line="240" w:lineRule="auto"/>
              <w:jc w:val="right"/>
              <w:rPr>
                <w:rFonts w:eastAsia="Times New Roman" w:cstheme="minorHAnsi"/>
                <w:color w:val="000000"/>
                <w:sz w:val="20"/>
                <w:szCs w:val="20"/>
                <w:lang w:eastAsia="en-AU"/>
              </w:rPr>
            </w:pPr>
            <w:r w:rsidRPr="00583ED7">
              <w:rPr>
                <w:rFonts w:eastAsia="Times New Roman" w:cstheme="minorHAnsi"/>
                <w:color w:val="000000"/>
                <w:sz w:val="20"/>
                <w:szCs w:val="20"/>
                <w:lang w:eastAsia="en-AU"/>
              </w:rPr>
              <w:t>0.007574</w:t>
            </w:r>
          </w:p>
        </w:tc>
        <w:tc>
          <w:tcPr>
            <w:tcW w:w="606" w:type="pct"/>
            <w:shd w:val="clear" w:color="auto" w:fill="auto"/>
            <w:noWrap/>
            <w:vAlign w:val="bottom"/>
            <w:hideMark/>
          </w:tcPr>
          <w:p w14:paraId="6D100A62" w14:textId="77777777" w:rsidR="003E0039" w:rsidRPr="00583ED7" w:rsidRDefault="003E0039" w:rsidP="003E0039">
            <w:pPr>
              <w:spacing w:after="0" w:line="240" w:lineRule="auto"/>
              <w:jc w:val="right"/>
              <w:rPr>
                <w:rFonts w:eastAsia="Times New Roman" w:cstheme="minorHAnsi"/>
                <w:color w:val="000000"/>
                <w:sz w:val="20"/>
                <w:szCs w:val="20"/>
                <w:lang w:eastAsia="en-AU"/>
              </w:rPr>
            </w:pPr>
            <w:r w:rsidRPr="00583ED7">
              <w:rPr>
                <w:rFonts w:eastAsia="Times New Roman" w:cstheme="minorHAnsi"/>
                <w:color w:val="000000"/>
                <w:sz w:val="20"/>
                <w:szCs w:val="20"/>
                <w:lang w:eastAsia="en-AU"/>
              </w:rPr>
              <w:t>22.6</w:t>
            </w:r>
          </w:p>
        </w:tc>
        <w:tc>
          <w:tcPr>
            <w:tcW w:w="451" w:type="pct"/>
            <w:shd w:val="clear" w:color="auto" w:fill="auto"/>
            <w:noWrap/>
            <w:vAlign w:val="bottom"/>
            <w:hideMark/>
          </w:tcPr>
          <w:p w14:paraId="1B6B46F1" w14:textId="77777777" w:rsidR="003E0039" w:rsidRPr="00583ED7" w:rsidRDefault="003E0039" w:rsidP="003E0039">
            <w:pPr>
              <w:spacing w:after="0" w:line="240" w:lineRule="auto"/>
              <w:jc w:val="right"/>
              <w:rPr>
                <w:rFonts w:eastAsia="Times New Roman" w:cstheme="minorHAnsi"/>
                <w:color w:val="000000"/>
                <w:sz w:val="20"/>
                <w:szCs w:val="20"/>
                <w:lang w:eastAsia="en-AU"/>
              </w:rPr>
            </w:pPr>
            <w:r w:rsidRPr="00583ED7">
              <w:rPr>
                <w:rFonts w:eastAsia="Times New Roman" w:cstheme="minorHAnsi"/>
                <w:color w:val="000000"/>
                <w:sz w:val="20"/>
                <w:szCs w:val="20"/>
                <w:lang w:eastAsia="en-AU"/>
              </w:rPr>
              <w:t>0.75</w:t>
            </w:r>
          </w:p>
        </w:tc>
      </w:tr>
      <w:tr w:rsidR="003E0039" w:rsidRPr="009C0067" w14:paraId="5F316AB4" w14:textId="77777777" w:rsidTr="00583ED7">
        <w:trPr>
          <w:trHeight w:val="300"/>
        </w:trPr>
        <w:tc>
          <w:tcPr>
            <w:tcW w:w="452" w:type="pct"/>
            <w:shd w:val="clear" w:color="auto" w:fill="auto"/>
            <w:noWrap/>
            <w:vAlign w:val="bottom"/>
            <w:hideMark/>
          </w:tcPr>
          <w:p w14:paraId="314CE379" w14:textId="77777777" w:rsidR="003E0039" w:rsidRPr="00583ED7" w:rsidRDefault="003E0039" w:rsidP="003E0039">
            <w:pPr>
              <w:spacing w:after="0" w:line="240" w:lineRule="auto"/>
              <w:rPr>
                <w:rFonts w:eastAsia="Times New Roman" w:cstheme="minorHAnsi"/>
                <w:color w:val="000000"/>
                <w:sz w:val="20"/>
                <w:szCs w:val="20"/>
                <w:lang w:eastAsia="en-AU"/>
              </w:rPr>
            </w:pPr>
            <w:r w:rsidRPr="00583ED7">
              <w:rPr>
                <w:rFonts w:eastAsia="Times New Roman" w:cstheme="minorHAnsi"/>
                <w:color w:val="000000"/>
                <w:sz w:val="20"/>
                <w:szCs w:val="20"/>
                <w:lang w:eastAsia="en-AU"/>
              </w:rPr>
              <w:t>MAY</w:t>
            </w:r>
          </w:p>
        </w:tc>
        <w:tc>
          <w:tcPr>
            <w:tcW w:w="303" w:type="pct"/>
            <w:shd w:val="clear" w:color="auto" w:fill="auto"/>
            <w:noWrap/>
            <w:vAlign w:val="bottom"/>
            <w:hideMark/>
          </w:tcPr>
          <w:p w14:paraId="6DBF5738" w14:textId="77777777" w:rsidR="003E0039" w:rsidRPr="00583ED7" w:rsidRDefault="003E0039" w:rsidP="003E0039">
            <w:pPr>
              <w:spacing w:after="0" w:line="240" w:lineRule="auto"/>
              <w:jc w:val="right"/>
              <w:rPr>
                <w:rFonts w:eastAsia="Times New Roman" w:cstheme="minorHAnsi"/>
                <w:color w:val="000000"/>
                <w:sz w:val="20"/>
                <w:szCs w:val="20"/>
                <w:lang w:eastAsia="en-AU"/>
              </w:rPr>
            </w:pPr>
            <w:r w:rsidRPr="00583ED7">
              <w:rPr>
                <w:rFonts w:eastAsia="Times New Roman" w:cstheme="minorHAnsi"/>
                <w:color w:val="000000"/>
                <w:sz w:val="20"/>
                <w:szCs w:val="20"/>
                <w:lang w:eastAsia="en-AU"/>
              </w:rPr>
              <w:t>31</w:t>
            </w:r>
          </w:p>
        </w:tc>
        <w:tc>
          <w:tcPr>
            <w:tcW w:w="455" w:type="pct"/>
            <w:shd w:val="clear" w:color="auto" w:fill="auto"/>
            <w:noWrap/>
            <w:vAlign w:val="bottom"/>
            <w:hideMark/>
          </w:tcPr>
          <w:p w14:paraId="6081FD5F" w14:textId="77777777" w:rsidR="003E0039" w:rsidRPr="00AB76F9" w:rsidRDefault="003E0039" w:rsidP="003E0039">
            <w:pPr>
              <w:spacing w:after="0" w:line="240" w:lineRule="auto"/>
              <w:rPr>
                <w:rFonts w:eastAsia="Times New Roman" w:cstheme="minorHAnsi"/>
                <w:color w:val="FF0000"/>
                <w:sz w:val="20"/>
                <w:szCs w:val="20"/>
                <w:lang w:eastAsia="en-AU"/>
              </w:rPr>
            </w:pPr>
            <w:r w:rsidRPr="00AB76F9">
              <w:rPr>
                <w:rFonts w:eastAsia="Times New Roman" w:cstheme="minorHAnsi"/>
                <w:color w:val="FF0000"/>
                <w:sz w:val="20"/>
                <w:szCs w:val="20"/>
                <w:lang w:eastAsia="en-AU"/>
              </w:rPr>
              <w:t>STX-3-MAY</w:t>
            </w:r>
          </w:p>
        </w:tc>
        <w:tc>
          <w:tcPr>
            <w:tcW w:w="551" w:type="pct"/>
            <w:shd w:val="clear" w:color="auto" w:fill="auto"/>
            <w:noWrap/>
            <w:vAlign w:val="bottom"/>
            <w:hideMark/>
          </w:tcPr>
          <w:p w14:paraId="75E21347" w14:textId="77777777" w:rsidR="003E0039" w:rsidRPr="00583ED7" w:rsidRDefault="003E0039" w:rsidP="003E0039">
            <w:pPr>
              <w:spacing w:after="0" w:line="240" w:lineRule="auto"/>
              <w:jc w:val="right"/>
              <w:rPr>
                <w:rFonts w:eastAsia="Times New Roman" w:cstheme="minorHAnsi"/>
                <w:color w:val="000000"/>
                <w:sz w:val="20"/>
                <w:szCs w:val="20"/>
                <w:lang w:eastAsia="en-AU"/>
              </w:rPr>
            </w:pPr>
            <w:r w:rsidRPr="00583ED7">
              <w:rPr>
                <w:rFonts w:eastAsia="Times New Roman" w:cstheme="minorHAnsi"/>
                <w:color w:val="000000"/>
                <w:sz w:val="20"/>
                <w:szCs w:val="20"/>
                <w:lang w:eastAsia="en-AU"/>
              </w:rPr>
              <w:t>-3.7E-06</w:t>
            </w:r>
          </w:p>
        </w:tc>
        <w:tc>
          <w:tcPr>
            <w:tcW w:w="511" w:type="pct"/>
            <w:shd w:val="clear" w:color="auto" w:fill="auto"/>
            <w:noWrap/>
            <w:vAlign w:val="bottom"/>
            <w:hideMark/>
          </w:tcPr>
          <w:p w14:paraId="7D0A8EF7" w14:textId="77777777" w:rsidR="003E0039" w:rsidRPr="00583ED7" w:rsidRDefault="003E0039" w:rsidP="003E0039">
            <w:pPr>
              <w:spacing w:after="0" w:line="240" w:lineRule="auto"/>
              <w:jc w:val="right"/>
              <w:rPr>
                <w:rFonts w:eastAsia="Times New Roman" w:cstheme="minorHAnsi"/>
                <w:color w:val="000000"/>
                <w:sz w:val="20"/>
                <w:szCs w:val="20"/>
                <w:lang w:eastAsia="en-AU"/>
              </w:rPr>
            </w:pPr>
            <w:r w:rsidRPr="00583ED7">
              <w:rPr>
                <w:rFonts w:eastAsia="Times New Roman" w:cstheme="minorHAnsi"/>
                <w:color w:val="000000"/>
                <w:sz w:val="20"/>
                <w:szCs w:val="20"/>
                <w:lang w:eastAsia="en-AU"/>
              </w:rPr>
              <w:t>0.000195</w:t>
            </w:r>
          </w:p>
        </w:tc>
        <w:tc>
          <w:tcPr>
            <w:tcW w:w="532" w:type="pct"/>
            <w:shd w:val="clear" w:color="auto" w:fill="auto"/>
            <w:noWrap/>
            <w:vAlign w:val="bottom"/>
            <w:hideMark/>
          </w:tcPr>
          <w:p w14:paraId="191B8375" w14:textId="77777777" w:rsidR="003E0039" w:rsidRPr="00583ED7" w:rsidRDefault="003E0039" w:rsidP="003E0039">
            <w:pPr>
              <w:spacing w:after="0" w:line="240" w:lineRule="auto"/>
              <w:jc w:val="right"/>
              <w:rPr>
                <w:rFonts w:eastAsia="Times New Roman" w:cstheme="minorHAnsi"/>
                <w:color w:val="000000"/>
                <w:sz w:val="20"/>
                <w:szCs w:val="20"/>
                <w:lang w:eastAsia="en-AU"/>
              </w:rPr>
            </w:pPr>
            <w:r w:rsidRPr="00583ED7">
              <w:rPr>
                <w:rFonts w:eastAsia="Times New Roman" w:cstheme="minorHAnsi"/>
                <w:color w:val="000000"/>
                <w:sz w:val="20"/>
                <w:szCs w:val="20"/>
                <w:lang w:eastAsia="en-AU"/>
              </w:rPr>
              <w:t>-0.00358</w:t>
            </w:r>
          </w:p>
        </w:tc>
        <w:tc>
          <w:tcPr>
            <w:tcW w:w="532" w:type="pct"/>
            <w:shd w:val="clear" w:color="auto" w:fill="auto"/>
            <w:noWrap/>
            <w:vAlign w:val="bottom"/>
            <w:hideMark/>
          </w:tcPr>
          <w:p w14:paraId="4F8EDE5E" w14:textId="77777777" w:rsidR="003E0039" w:rsidRPr="00583ED7" w:rsidRDefault="003E0039" w:rsidP="003E0039">
            <w:pPr>
              <w:spacing w:after="0" w:line="240" w:lineRule="auto"/>
              <w:jc w:val="right"/>
              <w:rPr>
                <w:rFonts w:eastAsia="Times New Roman" w:cstheme="minorHAnsi"/>
                <w:color w:val="000000"/>
                <w:sz w:val="20"/>
                <w:szCs w:val="20"/>
                <w:lang w:eastAsia="en-AU"/>
              </w:rPr>
            </w:pPr>
            <w:r w:rsidRPr="00583ED7">
              <w:rPr>
                <w:rFonts w:eastAsia="Times New Roman" w:cstheme="minorHAnsi"/>
                <w:color w:val="000000"/>
                <w:sz w:val="20"/>
                <w:szCs w:val="20"/>
                <w:lang w:eastAsia="en-AU"/>
              </w:rPr>
              <w:t>0.025975</w:t>
            </w:r>
          </w:p>
        </w:tc>
        <w:tc>
          <w:tcPr>
            <w:tcW w:w="607" w:type="pct"/>
            <w:shd w:val="clear" w:color="auto" w:fill="auto"/>
            <w:noWrap/>
            <w:vAlign w:val="bottom"/>
            <w:hideMark/>
          </w:tcPr>
          <w:p w14:paraId="36F5A533" w14:textId="77777777" w:rsidR="003E0039" w:rsidRPr="00583ED7" w:rsidRDefault="003E0039" w:rsidP="003E0039">
            <w:pPr>
              <w:spacing w:after="0" w:line="240" w:lineRule="auto"/>
              <w:jc w:val="right"/>
              <w:rPr>
                <w:rFonts w:eastAsia="Times New Roman" w:cstheme="minorHAnsi"/>
                <w:color w:val="000000"/>
                <w:sz w:val="20"/>
                <w:szCs w:val="20"/>
                <w:lang w:eastAsia="en-AU"/>
              </w:rPr>
            </w:pPr>
            <w:r w:rsidRPr="00583ED7">
              <w:rPr>
                <w:rFonts w:eastAsia="Times New Roman" w:cstheme="minorHAnsi"/>
                <w:color w:val="000000"/>
                <w:sz w:val="20"/>
                <w:szCs w:val="20"/>
                <w:lang w:eastAsia="en-AU"/>
              </w:rPr>
              <w:t>0.006663</w:t>
            </w:r>
          </w:p>
        </w:tc>
        <w:tc>
          <w:tcPr>
            <w:tcW w:w="606" w:type="pct"/>
            <w:shd w:val="clear" w:color="auto" w:fill="auto"/>
            <w:noWrap/>
            <w:vAlign w:val="bottom"/>
            <w:hideMark/>
          </w:tcPr>
          <w:p w14:paraId="08CF6255" w14:textId="77777777" w:rsidR="003E0039" w:rsidRPr="00583ED7" w:rsidRDefault="003E0039" w:rsidP="003E0039">
            <w:pPr>
              <w:spacing w:after="0" w:line="240" w:lineRule="auto"/>
              <w:jc w:val="right"/>
              <w:rPr>
                <w:rFonts w:eastAsia="Times New Roman" w:cstheme="minorHAnsi"/>
                <w:color w:val="000000"/>
                <w:sz w:val="20"/>
                <w:szCs w:val="20"/>
                <w:lang w:eastAsia="en-AU"/>
              </w:rPr>
            </w:pPr>
            <w:r w:rsidRPr="00583ED7">
              <w:rPr>
                <w:rFonts w:eastAsia="Times New Roman" w:cstheme="minorHAnsi"/>
                <w:color w:val="000000"/>
                <w:sz w:val="20"/>
                <w:szCs w:val="20"/>
                <w:lang w:eastAsia="en-AU"/>
              </w:rPr>
              <w:t>19.9</w:t>
            </w:r>
          </w:p>
        </w:tc>
        <w:tc>
          <w:tcPr>
            <w:tcW w:w="451" w:type="pct"/>
            <w:shd w:val="clear" w:color="auto" w:fill="auto"/>
            <w:noWrap/>
            <w:vAlign w:val="bottom"/>
            <w:hideMark/>
          </w:tcPr>
          <w:p w14:paraId="16FC1153" w14:textId="77777777" w:rsidR="003E0039" w:rsidRPr="00583ED7" w:rsidRDefault="003E0039" w:rsidP="003E0039">
            <w:pPr>
              <w:spacing w:after="0" w:line="240" w:lineRule="auto"/>
              <w:jc w:val="right"/>
              <w:rPr>
                <w:rFonts w:eastAsia="Times New Roman" w:cstheme="minorHAnsi"/>
                <w:color w:val="000000"/>
                <w:sz w:val="20"/>
                <w:szCs w:val="20"/>
                <w:lang w:eastAsia="en-AU"/>
              </w:rPr>
            </w:pPr>
            <w:r w:rsidRPr="00583ED7">
              <w:rPr>
                <w:rFonts w:eastAsia="Times New Roman" w:cstheme="minorHAnsi"/>
                <w:color w:val="000000"/>
                <w:sz w:val="20"/>
                <w:szCs w:val="20"/>
                <w:lang w:eastAsia="en-AU"/>
              </w:rPr>
              <w:t>0.64</w:t>
            </w:r>
          </w:p>
        </w:tc>
      </w:tr>
      <w:tr w:rsidR="003E0039" w:rsidRPr="009C0067" w14:paraId="48B0E81B" w14:textId="77777777" w:rsidTr="00583ED7">
        <w:trPr>
          <w:trHeight w:val="300"/>
        </w:trPr>
        <w:tc>
          <w:tcPr>
            <w:tcW w:w="452" w:type="pct"/>
            <w:shd w:val="clear" w:color="auto" w:fill="auto"/>
            <w:noWrap/>
            <w:vAlign w:val="bottom"/>
            <w:hideMark/>
          </w:tcPr>
          <w:p w14:paraId="05D75529" w14:textId="77777777" w:rsidR="003E0039" w:rsidRPr="00583ED7" w:rsidRDefault="003E0039" w:rsidP="003E0039">
            <w:pPr>
              <w:spacing w:after="0" w:line="240" w:lineRule="auto"/>
              <w:rPr>
                <w:rFonts w:eastAsia="Times New Roman" w:cstheme="minorHAnsi"/>
                <w:color w:val="000000"/>
                <w:sz w:val="20"/>
                <w:szCs w:val="20"/>
                <w:lang w:eastAsia="en-AU"/>
              </w:rPr>
            </w:pPr>
            <w:r w:rsidRPr="00583ED7">
              <w:rPr>
                <w:rFonts w:eastAsia="Times New Roman" w:cstheme="minorHAnsi"/>
                <w:color w:val="000000"/>
                <w:sz w:val="20"/>
                <w:szCs w:val="20"/>
                <w:lang w:eastAsia="en-AU"/>
              </w:rPr>
              <w:t>JUN</w:t>
            </w:r>
          </w:p>
        </w:tc>
        <w:tc>
          <w:tcPr>
            <w:tcW w:w="303" w:type="pct"/>
            <w:shd w:val="clear" w:color="auto" w:fill="auto"/>
            <w:noWrap/>
            <w:vAlign w:val="bottom"/>
            <w:hideMark/>
          </w:tcPr>
          <w:p w14:paraId="30EAAA3C" w14:textId="77777777" w:rsidR="003E0039" w:rsidRPr="00583ED7" w:rsidRDefault="003E0039" w:rsidP="003E0039">
            <w:pPr>
              <w:spacing w:after="0" w:line="240" w:lineRule="auto"/>
              <w:jc w:val="right"/>
              <w:rPr>
                <w:rFonts w:eastAsia="Times New Roman" w:cstheme="minorHAnsi"/>
                <w:color w:val="000000"/>
                <w:sz w:val="20"/>
                <w:szCs w:val="20"/>
                <w:lang w:eastAsia="en-AU"/>
              </w:rPr>
            </w:pPr>
            <w:r w:rsidRPr="00583ED7">
              <w:rPr>
                <w:rFonts w:eastAsia="Times New Roman" w:cstheme="minorHAnsi"/>
                <w:color w:val="000000"/>
                <w:sz w:val="20"/>
                <w:szCs w:val="20"/>
                <w:lang w:eastAsia="en-AU"/>
              </w:rPr>
              <w:t>30</w:t>
            </w:r>
          </w:p>
        </w:tc>
        <w:tc>
          <w:tcPr>
            <w:tcW w:w="455" w:type="pct"/>
            <w:shd w:val="clear" w:color="auto" w:fill="auto"/>
            <w:noWrap/>
            <w:vAlign w:val="bottom"/>
            <w:hideMark/>
          </w:tcPr>
          <w:p w14:paraId="35919D4F" w14:textId="77777777" w:rsidR="003E0039" w:rsidRPr="00AB76F9" w:rsidRDefault="003E0039" w:rsidP="003E0039">
            <w:pPr>
              <w:spacing w:after="0" w:line="240" w:lineRule="auto"/>
              <w:rPr>
                <w:rFonts w:eastAsia="Times New Roman" w:cstheme="minorHAnsi"/>
                <w:color w:val="FF0000"/>
                <w:sz w:val="20"/>
                <w:szCs w:val="20"/>
                <w:lang w:eastAsia="en-AU"/>
              </w:rPr>
            </w:pPr>
            <w:r w:rsidRPr="00AB76F9">
              <w:rPr>
                <w:rFonts w:eastAsia="Times New Roman" w:cstheme="minorHAnsi"/>
                <w:color w:val="FF0000"/>
                <w:sz w:val="20"/>
                <w:szCs w:val="20"/>
                <w:lang w:eastAsia="en-AU"/>
              </w:rPr>
              <w:t>STX-3-JUN</w:t>
            </w:r>
          </w:p>
        </w:tc>
        <w:tc>
          <w:tcPr>
            <w:tcW w:w="551" w:type="pct"/>
            <w:shd w:val="clear" w:color="auto" w:fill="auto"/>
            <w:noWrap/>
            <w:vAlign w:val="bottom"/>
            <w:hideMark/>
          </w:tcPr>
          <w:p w14:paraId="2E4CAD8D" w14:textId="77777777" w:rsidR="003E0039" w:rsidRPr="00583ED7" w:rsidRDefault="003E0039" w:rsidP="003E0039">
            <w:pPr>
              <w:spacing w:after="0" w:line="240" w:lineRule="auto"/>
              <w:jc w:val="right"/>
              <w:rPr>
                <w:rFonts w:eastAsia="Times New Roman" w:cstheme="minorHAnsi"/>
                <w:color w:val="000000"/>
                <w:sz w:val="20"/>
                <w:szCs w:val="20"/>
                <w:lang w:eastAsia="en-AU"/>
              </w:rPr>
            </w:pPr>
            <w:r w:rsidRPr="00583ED7">
              <w:rPr>
                <w:rFonts w:eastAsia="Times New Roman" w:cstheme="minorHAnsi"/>
                <w:color w:val="000000"/>
                <w:sz w:val="20"/>
                <w:szCs w:val="20"/>
                <w:lang w:eastAsia="en-AU"/>
              </w:rPr>
              <w:t>-3.8E-06</w:t>
            </w:r>
          </w:p>
        </w:tc>
        <w:tc>
          <w:tcPr>
            <w:tcW w:w="511" w:type="pct"/>
            <w:shd w:val="clear" w:color="auto" w:fill="auto"/>
            <w:noWrap/>
            <w:vAlign w:val="bottom"/>
            <w:hideMark/>
          </w:tcPr>
          <w:p w14:paraId="4EAAC97F" w14:textId="77777777" w:rsidR="003E0039" w:rsidRPr="00583ED7" w:rsidRDefault="003E0039" w:rsidP="003E0039">
            <w:pPr>
              <w:spacing w:after="0" w:line="240" w:lineRule="auto"/>
              <w:jc w:val="right"/>
              <w:rPr>
                <w:rFonts w:eastAsia="Times New Roman" w:cstheme="minorHAnsi"/>
                <w:color w:val="000000"/>
                <w:sz w:val="20"/>
                <w:szCs w:val="20"/>
                <w:lang w:eastAsia="en-AU"/>
              </w:rPr>
            </w:pPr>
            <w:r w:rsidRPr="00583ED7">
              <w:rPr>
                <w:rFonts w:eastAsia="Times New Roman" w:cstheme="minorHAnsi"/>
                <w:color w:val="000000"/>
                <w:sz w:val="20"/>
                <w:szCs w:val="20"/>
                <w:lang w:eastAsia="en-AU"/>
              </w:rPr>
              <w:t>0.0002</w:t>
            </w:r>
          </w:p>
        </w:tc>
        <w:tc>
          <w:tcPr>
            <w:tcW w:w="532" w:type="pct"/>
            <w:shd w:val="clear" w:color="auto" w:fill="auto"/>
            <w:noWrap/>
            <w:vAlign w:val="bottom"/>
            <w:hideMark/>
          </w:tcPr>
          <w:p w14:paraId="0900EDB9" w14:textId="77777777" w:rsidR="003E0039" w:rsidRPr="00583ED7" w:rsidRDefault="003E0039" w:rsidP="003E0039">
            <w:pPr>
              <w:spacing w:after="0" w:line="240" w:lineRule="auto"/>
              <w:jc w:val="right"/>
              <w:rPr>
                <w:rFonts w:eastAsia="Times New Roman" w:cstheme="minorHAnsi"/>
                <w:color w:val="000000"/>
                <w:sz w:val="20"/>
                <w:szCs w:val="20"/>
                <w:lang w:eastAsia="en-AU"/>
              </w:rPr>
            </w:pPr>
            <w:r w:rsidRPr="00583ED7">
              <w:rPr>
                <w:rFonts w:eastAsia="Times New Roman" w:cstheme="minorHAnsi"/>
                <w:color w:val="000000"/>
                <w:sz w:val="20"/>
                <w:szCs w:val="20"/>
                <w:lang w:eastAsia="en-AU"/>
              </w:rPr>
              <w:t>-0.00371</w:t>
            </w:r>
          </w:p>
        </w:tc>
        <w:tc>
          <w:tcPr>
            <w:tcW w:w="532" w:type="pct"/>
            <w:shd w:val="clear" w:color="auto" w:fill="auto"/>
            <w:noWrap/>
            <w:vAlign w:val="bottom"/>
            <w:hideMark/>
          </w:tcPr>
          <w:p w14:paraId="03AC8ADB" w14:textId="77777777" w:rsidR="003E0039" w:rsidRPr="00583ED7" w:rsidRDefault="003E0039" w:rsidP="003E0039">
            <w:pPr>
              <w:spacing w:after="0" w:line="240" w:lineRule="auto"/>
              <w:jc w:val="right"/>
              <w:rPr>
                <w:rFonts w:eastAsia="Times New Roman" w:cstheme="minorHAnsi"/>
                <w:color w:val="000000"/>
                <w:sz w:val="20"/>
                <w:szCs w:val="20"/>
                <w:lang w:eastAsia="en-AU"/>
              </w:rPr>
            </w:pPr>
            <w:r w:rsidRPr="00583ED7">
              <w:rPr>
                <w:rFonts w:eastAsia="Times New Roman" w:cstheme="minorHAnsi"/>
                <w:color w:val="000000"/>
                <w:sz w:val="20"/>
                <w:szCs w:val="20"/>
                <w:lang w:eastAsia="en-AU"/>
              </w:rPr>
              <w:t>0.027118</w:t>
            </w:r>
          </w:p>
        </w:tc>
        <w:tc>
          <w:tcPr>
            <w:tcW w:w="607" w:type="pct"/>
            <w:shd w:val="clear" w:color="auto" w:fill="auto"/>
            <w:noWrap/>
            <w:vAlign w:val="bottom"/>
            <w:hideMark/>
          </w:tcPr>
          <w:p w14:paraId="0D57B353" w14:textId="77777777" w:rsidR="003E0039" w:rsidRPr="00583ED7" w:rsidRDefault="003E0039" w:rsidP="003E0039">
            <w:pPr>
              <w:spacing w:after="0" w:line="240" w:lineRule="auto"/>
              <w:jc w:val="right"/>
              <w:rPr>
                <w:rFonts w:eastAsia="Times New Roman" w:cstheme="minorHAnsi"/>
                <w:color w:val="000000"/>
                <w:sz w:val="20"/>
                <w:szCs w:val="20"/>
                <w:lang w:eastAsia="en-AU"/>
              </w:rPr>
            </w:pPr>
            <w:r w:rsidRPr="00583ED7">
              <w:rPr>
                <w:rFonts w:eastAsia="Times New Roman" w:cstheme="minorHAnsi"/>
                <w:color w:val="000000"/>
                <w:sz w:val="20"/>
                <w:szCs w:val="20"/>
                <w:lang w:eastAsia="en-AU"/>
              </w:rPr>
              <w:t>0.006979</w:t>
            </w:r>
          </w:p>
        </w:tc>
        <w:tc>
          <w:tcPr>
            <w:tcW w:w="606" w:type="pct"/>
            <w:shd w:val="clear" w:color="auto" w:fill="auto"/>
            <w:noWrap/>
            <w:vAlign w:val="bottom"/>
            <w:hideMark/>
          </w:tcPr>
          <w:p w14:paraId="788740BB" w14:textId="77777777" w:rsidR="003E0039" w:rsidRPr="00583ED7" w:rsidRDefault="003E0039" w:rsidP="003E0039">
            <w:pPr>
              <w:spacing w:after="0" w:line="240" w:lineRule="auto"/>
              <w:jc w:val="right"/>
              <w:rPr>
                <w:rFonts w:eastAsia="Times New Roman" w:cstheme="minorHAnsi"/>
                <w:color w:val="000000"/>
                <w:sz w:val="20"/>
                <w:szCs w:val="20"/>
                <w:lang w:eastAsia="en-AU"/>
              </w:rPr>
            </w:pPr>
            <w:r w:rsidRPr="00583ED7">
              <w:rPr>
                <w:rFonts w:eastAsia="Times New Roman" w:cstheme="minorHAnsi"/>
                <w:color w:val="000000"/>
                <w:sz w:val="20"/>
                <w:szCs w:val="20"/>
                <w:lang w:eastAsia="en-AU"/>
              </w:rPr>
              <w:t>20.9</w:t>
            </w:r>
          </w:p>
        </w:tc>
        <w:tc>
          <w:tcPr>
            <w:tcW w:w="451" w:type="pct"/>
            <w:shd w:val="clear" w:color="auto" w:fill="auto"/>
            <w:noWrap/>
            <w:vAlign w:val="bottom"/>
            <w:hideMark/>
          </w:tcPr>
          <w:p w14:paraId="77CB2E02" w14:textId="77777777" w:rsidR="003E0039" w:rsidRPr="00583ED7" w:rsidRDefault="003E0039" w:rsidP="003E0039">
            <w:pPr>
              <w:spacing w:after="0" w:line="240" w:lineRule="auto"/>
              <w:jc w:val="right"/>
              <w:rPr>
                <w:rFonts w:eastAsia="Times New Roman" w:cstheme="minorHAnsi"/>
                <w:color w:val="000000"/>
                <w:sz w:val="20"/>
                <w:szCs w:val="20"/>
                <w:lang w:eastAsia="en-AU"/>
              </w:rPr>
            </w:pPr>
            <w:r w:rsidRPr="00583ED7">
              <w:rPr>
                <w:rFonts w:eastAsia="Times New Roman" w:cstheme="minorHAnsi"/>
                <w:color w:val="000000"/>
                <w:sz w:val="20"/>
                <w:szCs w:val="20"/>
                <w:lang w:eastAsia="en-AU"/>
              </w:rPr>
              <w:t>0.70</w:t>
            </w:r>
          </w:p>
        </w:tc>
      </w:tr>
      <w:tr w:rsidR="003E0039" w:rsidRPr="009C0067" w14:paraId="3E3B7B60" w14:textId="77777777" w:rsidTr="00583ED7">
        <w:trPr>
          <w:trHeight w:val="300"/>
        </w:trPr>
        <w:tc>
          <w:tcPr>
            <w:tcW w:w="452" w:type="pct"/>
            <w:shd w:val="clear" w:color="auto" w:fill="auto"/>
            <w:noWrap/>
            <w:vAlign w:val="bottom"/>
            <w:hideMark/>
          </w:tcPr>
          <w:p w14:paraId="45C52482" w14:textId="77777777" w:rsidR="003E0039" w:rsidRPr="00583ED7" w:rsidRDefault="003E0039" w:rsidP="003E0039">
            <w:pPr>
              <w:spacing w:after="0" w:line="240" w:lineRule="auto"/>
              <w:rPr>
                <w:rFonts w:eastAsia="Times New Roman" w:cstheme="minorHAnsi"/>
                <w:color w:val="000000"/>
                <w:sz w:val="20"/>
                <w:szCs w:val="20"/>
                <w:lang w:eastAsia="en-AU"/>
              </w:rPr>
            </w:pPr>
            <w:r w:rsidRPr="00583ED7">
              <w:rPr>
                <w:rFonts w:eastAsia="Times New Roman" w:cstheme="minorHAnsi"/>
                <w:color w:val="000000"/>
                <w:sz w:val="20"/>
                <w:szCs w:val="20"/>
                <w:lang w:eastAsia="en-AU"/>
              </w:rPr>
              <w:t>JUL</w:t>
            </w:r>
          </w:p>
        </w:tc>
        <w:tc>
          <w:tcPr>
            <w:tcW w:w="303" w:type="pct"/>
            <w:shd w:val="clear" w:color="auto" w:fill="auto"/>
            <w:noWrap/>
            <w:vAlign w:val="bottom"/>
            <w:hideMark/>
          </w:tcPr>
          <w:p w14:paraId="37165AC1" w14:textId="77777777" w:rsidR="003E0039" w:rsidRPr="00583ED7" w:rsidRDefault="003E0039" w:rsidP="003E0039">
            <w:pPr>
              <w:spacing w:after="0" w:line="240" w:lineRule="auto"/>
              <w:jc w:val="right"/>
              <w:rPr>
                <w:rFonts w:eastAsia="Times New Roman" w:cstheme="minorHAnsi"/>
                <w:color w:val="000000"/>
                <w:sz w:val="20"/>
                <w:szCs w:val="20"/>
                <w:lang w:eastAsia="en-AU"/>
              </w:rPr>
            </w:pPr>
            <w:r w:rsidRPr="00583ED7">
              <w:rPr>
                <w:rFonts w:eastAsia="Times New Roman" w:cstheme="minorHAnsi"/>
                <w:color w:val="000000"/>
                <w:sz w:val="20"/>
                <w:szCs w:val="20"/>
                <w:lang w:eastAsia="en-AU"/>
              </w:rPr>
              <w:t>31</w:t>
            </w:r>
          </w:p>
        </w:tc>
        <w:tc>
          <w:tcPr>
            <w:tcW w:w="455" w:type="pct"/>
            <w:shd w:val="clear" w:color="auto" w:fill="auto"/>
            <w:noWrap/>
            <w:vAlign w:val="bottom"/>
            <w:hideMark/>
          </w:tcPr>
          <w:p w14:paraId="6FA47B8C" w14:textId="77777777" w:rsidR="003E0039" w:rsidRPr="00AB76F9" w:rsidRDefault="003E0039" w:rsidP="003E0039">
            <w:pPr>
              <w:spacing w:after="0" w:line="240" w:lineRule="auto"/>
              <w:rPr>
                <w:rFonts w:eastAsia="Times New Roman" w:cstheme="minorHAnsi"/>
                <w:color w:val="FF0000"/>
                <w:sz w:val="20"/>
                <w:szCs w:val="20"/>
                <w:lang w:eastAsia="en-AU"/>
              </w:rPr>
            </w:pPr>
            <w:r w:rsidRPr="00AB76F9">
              <w:rPr>
                <w:rFonts w:eastAsia="Times New Roman" w:cstheme="minorHAnsi"/>
                <w:color w:val="FF0000"/>
                <w:sz w:val="20"/>
                <w:szCs w:val="20"/>
                <w:lang w:eastAsia="en-AU"/>
              </w:rPr>
              <w:t>STX-3-JUL</w:t>
            </w:r>
          </w:p>
        </w:tc>
        <w:tc>
          <w:tcPr>
            <w:tcW w:w="551" w:type="pct"/>
            <w:shd w:val="clear" w:color="auto" w:fill="auto"/>
            <w:noWrap/>
            <w:vAlign w:val="bottom"/>
            <w:hideMark/>
          </w:tcPr>
          <w:p w14:paraId="1424971C" w14:textId="77777777" w:rsidR="003E0039" w:rsidRPr="00583ED7" w:rsidRDefault="003E0039" w:rsidP="003E0039">
            <w:pPr>
              <w:spacing w:after="0" w:line="240" w:lineRule="auto"/>
              <w:jc w:val="right"/>
              <w:rPr>
                <w:rFonts w:eastAsia="Times New Roman" w:cstheme="minorHAnsi"/>
                <w:color w:val="000000"/>
                <w:sz w:val="20"/>
                <w:szCs w:val="20"/>
                <w:lang w:eastAsia="en-AU"/>
              </w:rPr>
            </w:pPr>
            <w:r w:rsidRPr="00583ED7">
              <w:rPr>
                <w:rFonts w:eastAsia="Times New Roman" w:cstheme="minorHAnsi"/>
                <w:color w:val="000000"/>
                <w:sz w:val="20"/>
                <w:szCs w:val="20"/>
                <w:lang w:eastAsia="en-AU"/>
              </w:rPr>
              <w:t>-4.8E-06</w:t>
            </w:r>
          </w:p>
        </w:tc>
        <w:tc>
          <w:tcPr>
            <w:tcW w:w="511" w:type="pct"/>
            <w:shd w:val="clear" w:color="auto" w:fill="auto"/>
            <w:noWrap/>
            <w:vAlign w:val="bottom"/>
            <w:hideMark/>
          </w:tcPr>
          <w:p w14:paraId="5AC5BA34" w14:textId="77777777" w:rsidR="003E0039" w:rsidRPr="00583ED7" w:rsidRDefault="003E0039" w:rsidP="003E0039">
            <w:pPr>
              <w:spacing w:after="0" w:line="240" w:lineRule="auto"/>
              <w:jc w:val="right"/>
              <w:rPr>
                <w:rFonts w:eastAsia="Times New Roman" w:cstheme="minorHAnsi"/>
                <w:color w:val="000000"/>
                <w:sz w:val="20"/>
                <w:szCs w:val="20"/>
                <w:lang w:eastAsia="en-AU"/>
              </w:rPr>
            </w:pPr>
            <w:r w:rsidRPr="00583ED7">
              <w:rPr>
                <w:rFonts w:eastAsia="Times New Roman" w:cstheme="minorHAnsi"/>
                <w:color w:val="000000"/>
                <w:sz w:val="20"/>
                <w:szCs w:val="20"/>
                <w:lang w:eastAsia="en-AU"/>
              </w:rPr>
              <w:t>0.00025</w:t>
            </w:r>
          </w:p>
        </w:tc>
        <w:tc>
          <w:tcPr>
            <w:tcW w:w="532" w:type="pct"/>
            <w:shd w:val="clear" w:color="auto" w:fill="auto"/>
            <w:noWrap/>
            <w:vAlign w:val="bottom"/>
            <w:hideMark/>
          </w:tcPr>
          <w:p w14:paraId="6E853D19" w14:textId="77777777" w:rsidR="003E0039" w:rsidRPr="00583ED7" w:rsidRDefault="003E0039" w:rsidP="003E0039">
            <w:pPr>
              <w:spacing w:after="0" w:line="240" w:lineRule="auto"/>
              <w:jc w:val="right"/>
              <w:rPr>
                <w:rFonts w:eastAsia="Times New Roman" w:cstheme="minorHAnsi"/>
                <w:color w:val="000000"/>
                <w:sz w:val="20"/>
                <w:szCs w:val="20"/>
                <w:lang w:eastAsia="en-AU"/>
              </w:rPr>
            </w:pPr>
            <w:r w:rsidRPr="00583ED7">
              <w:rPr>
                <w:rFonts w:eastAsia="Times New Roman" w:cstheme="minorHAnsi"/>
                <w:color w:val="000000"/>
                <w:sz w:val="20"/>
                <w:szCs w:val="20"/>
                <w:lang w:eastAsia="en-AU"/>
              </w:rPr>
              <w:t>-0.00451</w:t>
            </w:r>
          </w:p>
        </w:tc>
        <w:tc>
          <w:tcPr>
            <w:tcW w:w="532" w:type="pct"/>
            <w:shd w:val="clear" w:color="auto" w:fill="auto"/>
            <w:noWrap/>
            <w:vAlign w:val="bottom"/>
            <w:hideMark/>
          </w:tcPr>
          <w:p w14:paraId="0885CA9E" w14:textId="77777777" w:rsidR="003E0039" w:rsidRPr="00583ED7" w:rsidRDefault="003E0039" w:rsidP="003E0039">
            <w:pPr>
              <w:spacing w:after="0" w:line="240" w:lineRule="auto"/>
              <w:jc w:val="right"/>
              <w:rPr>
                <w:rFonts w:eastAsia="Times New Roman" w:cstheme="minorHAnsi"/>
                <w:color w:val="000000"/>
                <w:sz w:val="20"/>
                <w:szCs w:val="20"/>
                <w:lang w:eastAsia="en-AU"/>
              </w:rPr>
            </w:pPr>
            <w:r w:rsidRPr="00583ED7">
              <w:rPr>
                <w:rFonts w:eastAsia="Times New Roman" w:cstheme="minorHAnsi"/>
                <w:color w:val="000000"/>
                <w:sz w:val="20"/>
                <w:szCs w:val="20"/>
                <w:lang w:eastAsia="en-AU"/>
              </w:rPr>
              <w:t>0.031767</w:t>
            </w:r>
          </w:p>
        </w:tc>
        <w:tc>
          <w:tcPr>
            <w:tcW w:w="607" w:type="pct"/>
            <w:shd w:val="clear" w:color="auto" w:fill="auto"/>
            <w:noWrap/>
            <w:vAlign w:val="bottom"/>
            <w:hideMark/>
          </w:tcPr>
          <w:p w14:paraId="0FBABD7C" w14:textId="77777777" w:rsidR="003E0039" w:rsidRPr="00583ED7" w:rsidRDefault="003E0039" w:rsidP="003E0039">
            <w:pPr>
              <w:spacing w:after="0" w:line="240" w:lineRule="auto"/>
              <w:jc w:val="right"/>
              <w:rPr>
                <w:rFonts w:eastAsia="Times New Roman" w:cstheme="minorHAnsi"/>
                <w:color w:val="000000"/>
                <w:sz w:val="20"/>
                <w:szCs w:val="20"/>
                <w:lang w:eastAsia="en-AU"/>
              </w:rPr>
            </w:pPr>
            <w:r w:rsidRPr="00583ED7">
              <w:rPr>
                <w:rFonts w:eastAsia="Times New Roman" w:cstheme="minorHAnsi"/>
                <w:color w:val="000000"/>
                <w:sz w:val="20"/>
                <w:szCs w:val="20"/>
                <w:lang w:eastAsia="en-AU"/>
              </w:rPr>
              <w:t>0.007675</w:t>
            </w:r>
          </w:p>
        </w:tc>
        <w:tc>
          <w:tcPr>
            <w:tcW w:w="606" w:type="pct"/>
            <w:shd w:val="clear" w:color="auto" w:fill="auto"/>
            <w:noWrap/>
            <w:vAlign w:val="bottom"/>
            <w:hideMark/>
          </w:tcPr>
          <w:p w14:paraId="0A03E65D" w14:textId="77777777" w:rsidR="003E0039" w:rsidRPr="00583ED7" w:rsidRDefault="003E0039" w:rsidP="003E0039">
            <w:pPr>
              <w:spacing w:after="0" w:line="240" w:lineRule="auto"/>
              <w:jc w:val="right"/>
              <w:rPr>
                <w:rFonts w:eastAsia="Times New Roman" w:cstheme="minorHAnsi"/>
                <w:color w:val="000000"/>
                <w:sz w:val="20"/>
                <w:szCs w:val="20"/>
                <w:lang w:eastAsia="en-AU"/>
              </w:rPr>
            </w:pPr>
            <w:r w:rsidRPr="00583ED7">
              <w:rPr>
                <w:rFonts w:eastAsia="Times New Roman" w:cstheme="minorHAnsi"/>
                <w:color w:val="000000"/>
                <w:sz w:val="20"/>
                <w:szCs w:val="20"/>
                <w:lang w:eastAsia="en-AU"/>
              </w:rPr>
              <w:t>22.9</w:t>
            </w:r>
          </w:p>
        </w:tc>
        <w:tc>
          <w:tcPr>
            <w:tcW w:w="451" w:type="pct"/>
            <w:shd w:val="clear" w:color="auto" w:fill="auto"/>
            <w:noWrap/>
            <w:vAlign w:val="bottom"/>
            <w:hideMark/>
          </w:tcPr>
          <w:p w14:paraId="52A9269F" w14:textId="77777777" w:rsidR="003E0039" w:rsidRPr="00583ED7" w:rsidRDefault="003E0039" w:rsidP="003E0039">
            <w:pPr>
              <w:spacing w:after="0" w:line="240" w:lineRule="auto"/>
              <w:jc w:val="right"/>
              <w:rPr>
                <w:rFonts w:eastAsia="Times New Roman" w:cstheme="minorHAnsi"/>
                <w:color w:val="000000"/>
                <w:sz w:val="20"/>
                <w:szCs w:val="20"/>
                <w:lang w:eastAsia="en-AU"/>
              </w:rPr>
            </w:pPr>
            <w:r w:rsidRPr="00583ED7">
              <w:rPr>
                <w:rFonts w:eastAsia="Times New Roman" w:cstheme="minorHAnsi"/>
                <w:color w:val="000000"/>
                <w:sz w:val="20"/>
                <w:szCs w:val="20"/>
                <w:lang w:eastAsia="en-AU"/>
              </w:rPr>
              <w:t>0.74</w:t>
            </w:r>
          </w:p>
        </w:tc>
      </w:tr>
      <w:tr w:rsidR="003E0039" w:rsidRPr="009C0067" w14:paraId="3608E4EF" w14:textId="77777777" w:rsidTr="00583ED7">
        <w:trPr>
          <w:trHeight w:val="300"/>
        </w:trPr>
        <w:tc>
          <w:tcPr>
            <w:tcW w:w="452" w:type="pct"/>
            <w:shd w:val="clear" w:color="auto" w:fill="auto"/>
            <w:noWrap/>
            <w:vAlign w:val="bottom"/>
            <w:hideMark/>
          </w:tcPr>
          <w:p w14:paraId="0AF8F502" w14:textId="77777777" w:rsidR="003E0039" w:rsidRPr="00583ED7" w:rsidRDefault="003E0039" w:rsidP="003E0039">
            <w:pPr>
              <w:spacing w:after="0" w:line="240" w:lineRule="auto"/>
              <w:rPr>
                <w:rFonts w:eastAsia="Times New Roman" w:cstheme="minorHAnsi"/>
                <w:color w:val="000000"/>
                <w:sz w:val="20"/>
                <w:szCs w:val="20"/>
                <w:lang w:eastAsia="en-AU"/>
              </w:rPr>
            </w:pPr>
            <w:r w:rsidRPr="00583ED7">
              <w:rPr>
                <w:rFonts w:eastAsia="Times New Roman" w:cstheme="minorHAnsi"/>
                <w:color w:val="000000"/>
                <w:sz w:val="20"/>
                <w:szCs w:val="20"/>
                <w:lang w:eastAsia="en-AU"/>
              </w:rPr>
              <w:t>AUG</w:t>
            </w:r>
          </w:p>
        </w:tc>
        <w:tc>
          <w:tcPr>
            <w:tcW w:w="303" w:type="pct"/>
            <w:shd w:val="clear" w:color="auto" w:fill="auto"/>
            <w:noWrap/>
            <w:vAlign w:val="bottom"/>
            <w:hideMark/>
          </w:tcPr>
          <w:p w14:paraId="0BDC0D1F" w14:textId="77777777" w:rsidR="003E0039" w:rsidRPr="00583ED7" w:rsidRDefault="003E0039" w:rsidP="003E0039">
            <w:pPr>
              <w:spacing w:after="0" w:line="240" w:lineRule="auto"/>
              <w:jc w:val="right"/>
              <w:rPr>
                <w:rFonts w:eastAsia="Times New Roman" w:cstheme="minorHAnsi"/>
                <w:color w:val="000000"/>
                <w:sz w:val="20"/>
                <w:szCs w:val="20"/>
                <w:lang w:eastAsia="en-AU"/>
              </w:rPr>
            </w:pPr>
            <w:r w:rsidRPr="00583ED7">
              <w:rPr>
                <w:rFonts w:eastAsia="Times New Roman" w:cstheme="minorHAnsi"/>
                <w:color w:val="000000"/>
                <w:sz w:val="20"/>
                <w:szCs w:val="20"/>
                <w:lang w:eastAsia="en-AU"/>
              </w:rPr>
              <w:t>31</w:t>
            </w:r>
          </w:p>
        </w:tc>
        <w:tc>
          <w:tcPr>
            <w:tcW w:w="455" w:type="pct"/>
            <w:shd w:val="clear" w:color="auto" w:fill="auto"/>
            <w:noWrap/>
            <w:vAlign w:val="bottom"/>
            <w:hideMark/>
          </w:tcPr>
          <w:p w14:paraId="13F00501" w14:textId="77777777" w:rsidR="003E0039" w:rsidRPr="00AB76F9" w:rsidRDefault="003E0039" w:rsidP="003E0039">
            <w:pPr>
              <w:spacing w:after="0" w:line="240" w:lineRule="auto"/>
              <w:rPr>
                <w:rFonts w:eastAsia="Times New Roman" w:cstheme="minorHAnsi"/>
                <w:color w:val="FF0000"/>
                <w:sz w:val="20"/>
                <w:szCs w:val="20"/>
                <w:lang w:eastAsia="en-AU"/>
              </w:rPr>
            </w:pPr>
            <w:r w:rsidRPr="00AB76F9">
              <w:rPr>
                <w:rFonts w:eastAsia="Times New Roman" w:cstheme="minorHAnsi"/>
                <w:color w:val="FF0000"/>
                <w:sz w:val="20"/>
                <w:szCs w:val="20"/>
                <w:lang w:eastAsia="en-AU"/>
              </w:rPr>
              <w:t>STX-3-AUG</w:t>
            </w:r>
          </w:p>
        </w:tc>
        <w:tc>
          <w:tcPr>
            <w:tcW w:w="551" w:type="pct"/>
            <w:shd w:val="clear" w:color="auto" w:fill="auto"/>
            <w:noWrap/>
            <w:vAlign w:val="bottom"/>
            <w:hideMark/>
          </w:tcPr>
          <w:p w14:paraId="79FCA750" w14:textId="77777777" w:rsidR="003E0039" w:rsidRPr="00583ED7" w:rsidRDefault="003E0039" w:rsidP="003E0039">
            <w:pPr>
              <w:spacing w:after="0" w:line="240" w:lineRule="auto"/>
              <w:jc w:val="right"/>
              <w:rPr>
                <w:rFonts w:eastAsia="Times New Roman" w:cstheme="minorHAnsi"/>
                <w:color w:val="000000"/>
                <w:sz w:val="20"/>
                <w:szCs w:val="20"/>
                <w:lang w:eastAsia="en-AU"/>
              </w:rPr>
            </w:pPr>
            <w:r w:rsidRPr="00583ED7">
              <w:rPr>
                <w:rFonts w:eastAsia="Times New Roman" w:cstheme="minorHAnsi"/>
                <w:color w:val="000000"/>
                <w:sz w:val="20"/>
                <w:szCs w:val="20"/>
                <w:lang w:eastAsia="en-AU"/>
              </w:rPr>
              <w:t>-3.8E-06</w:t>
            </w:r>
          </w:p>
        </w:tc>
        <w:tc>
          <w:tcPr>
            <w:tcW w:w="511" w:type="pct"/>
            <w:shd w:val="clear" w:color="auto" w:fill="auto"/>
            <w:noWrap/>
            <w:vAlign w:val="bottom"/>
            <w:hideMark/>
          </w:tcPr>
          <w:p w14:paraId="6CABB1DA" w14:textId="77777777" w:rsidR="003E0039" w:rsidRPr="00583ED7" w:rsidRDefault="003E0039" w:rsidP="003E0039">
            <w:pPr>
              <w:spacing w:after="0" w:line="240" w:lineRule="auto"/>
              <w:jc w:val="right"/>
              <w:rPr>
                <w:rFonts w:eastAsia="Times New Roman" w:cstheme="minorHAnsi"/>
                <w:color w:val="000000"/>
                <w:sz w:val="20"/>
                <w:szCs w:val="20"/>
                <w:lang w:eastAsia="en-AU"/>
              </w:rPr>
            </w:pPr>
            <w:r w:rsidRPr="00583ED7">
              <w:rPr>
                <w:rFonts w:eastAsia="Times New Roman" w:cstheme="minorHAnsi"/>
                <w:color w:val="000000"/>
                <w:sz w:val="20"/>
                <w:szCs w:val="20"/>
                <w:lang w:eastAsia="en-AU"/>
              </w:rPr>
              <w:t>0.000205</w:t>
            </w:r>
          </w:p>
        </w:tc>
        <w:tc>
          <w:tcPr>
            <w:tcW w:w="532" w:type="pct"/>
            <w:shd w:val="clear" w:color="auto" w:fill="auto"/>
            <w:noWrap/>
            <w:vAlign w:val="bottom"/>
            <w:hideMark/>
          </w:tcPr>
          <w:p w14:paraId="11D2F9E6" w14:textId="77777777" w:rsidR="003E0039" w:rsidRPr="00583ED7" w:rsidRDefault="003E0039" w:rsidP="003E0039">
            <w:pPr>
              <w:spacing w:after="0" w:line="240" w:lineRule="auto"/>
              <w:jc w:val="right"/>
              <w:rPr>
                <w:rFonts w:eastAsia="Times New Roman" w:cstheme="minorHAnsi"/>
                <w:color w:val="000000"/>
                <w:sz w:val="20"/>
                <w:szCs w:val="20"/>
                <w:lang w:eastAsia="en-AU"/>
              </w:rPr>
            </w:pPr>
            <w:r w:rsidRPr="00583ED7">
              <w:rPr>
                <w:rFonts w:eastAsia="Times New Roman" w:cstheme="minorHAnsi"/>
                <w:color w:val="000000"/>
                <w:sz w:val="20"/>
                <w:szCs w:val="20"/>
                <w:lang w:eastAsia="en-AU"/>
              </w:rPr>
              <w:t>-0.00391</w:t>
            </w:r>
          </w:p>
        </w:tc>
        <w:tc>
          <w:tcPr>
            <w:tcW w:w="532" w:type="pct"/>
            <w:shd w:val="clear" w:color="auto" w:fill="auto"/>
            <w:noWrap/>
            <w:vAlign w:val="bottom"/>
            <w:hideMark/>
          </w:tcPr>
          <w:p w14:paraId="65C9B037" w14:textId="77777777" w:rsidR="003E0039" w:rsidRPr="00583ED7" w:rsidRDefault="003E0039" w:rsidP="003E0039">
            <w:pPr>
              <w:spacing w:after="0" w:line="240" w:lineRule="auto"/>
              <w:jc w:val="right"/>
              <w:rPr>
                <w:rFonts w:eastAsia="Times New Roman" w:cstheme="minorHAnsi"/>
                <w:color w:val="000000"/>
                <w:sz w:val="20"/>
                <w:szCs w:val="20"/>
                <w:lang w:eastAsia="en-AU"/>
              </w:rPr>
            </w:pPr>
            <w:r w:rsidRPr="00583ED7">
              <w:rPr>
                <w:rFonts w:eastAsia="Times New Roman" w:cstheme="minorHAnsi"/>
                <w:color w:val="000000"/>
                <w:sz w:val="20"/>
                <w:szCs w:val="20"/>
                <w:lang w:eastAsia="en-AU"/>
              </w:rPr>
              <w:t>0.029389</w:t>
            </w:r>
          </w:p>
        </w:tc>
        <w:tc>
          <w:tcPr>
            <w:tcW w:w="607" w:type="pct"/>
            <w:shd w:val="clear" w:color="auto" w:fill="auto"/>
            <w:noWrap/>
            <w:vAlign w:val="bottom"/>
            <w:hideMark/>
          </w:tcPr>
          <w:p w14:paraId="057A08A6" w14:textId="77777777" w:rsidR="003E0039" w:rsidRPr="00583ED7" w:rsidRDefault="003E0039" w:rsidP="003E0039">
            <w:pPr>
              <w:spacing w:after="0" w:line="240" w:lineRule="auto"/>
              <w:jc w:val="right"/>
              <w:rPr>
                <w:rFonts w:eastAsia="Times New Roman" w:cstheme="minorHAnsi"/>
                <w:color w:val="000000"/>
                <w:sz w:val="20"/>
                <w:szCs w:val="20"/>
                <w:lang w:eastAsia="en-AU"/>
              </w:rPr>
            </w:pPr>
            <w:r w:rsidRPr="00583ED7">
              <w:rPr>
                <w:rFonts w:eastAsia="Times New Roman" w:cstheme="minorHAnsi"/>
                <w:color w:val="000000"/>
                <w:sz w:val="20"/>
                <w:szCs w:val="20"/>
                <w:lang w:eastAsia="en-AU"/>
              </w:rPr>
              <w:t>0.007878</w:t>
            </w:r>
          </w:p>
        </w:tc>
        <w:tc>
          <w:tcPr>
            <w:tcW w:w="606" w:type="pct"/>
            <w:shd w:val="clear" w:color="auto" w:fill="auto"/>
            <w:noWrap/>
            <w:vAlign w:val="bottom"/>
            <w:hideMark/>
          </w:tcPr>
          <w:p w14:paraId="35AA738A" w14:textId="77777777" w:rsidR="003E0039" w:rsidRPr="00583ED7" w:rsidRDefault="003E0039" w:rsidP="003E0039">
            <w:pPr>
              <w:spacing w:after="0" w:line="240" w:lineRule="auto"/>
              <w:jc w:val="right"/>
              <w:rPr>
                <w:rFonts w:eastAsia="Times New Roman" w:cstheme="minorHAnsi"/>
                <w:color w:val="000000"/>
                <w:sz w:val="20"/>
                <w:szCs w:val="20"/>
                <w:lang w:eastAsia="en-AU"/>
              </w:rPr>
            </w:pPr>
            <w:r w:rsidRPr="00583ED7">
              <w:rPr>
                <w:rFonts w:eastAsia="Times New Roman" w:cstheme="minorHAnsi"/>
                <w:color w:val="000000"/>
                <w:sz w:val="20"/>
                <w:szCs w:val="20"/>
                <w:lang w:eastAsia="en-AU"/>
              </w:rPr>
              <w:t>23.5</w:t>
            </w:r>
          </w:p>
        </w:tc>
        <w:tc>
          <w:tcPr>
            <w:tcW w:w="451" w:type="pct"/>
            <w:shd w:val="clear" w:color="auto" w:fill="auto"/>
            <w:noWrap/>
            <w:vAlign w:val="bottom"/>
            <w:hideMark/>
          </w:tcPr>
          <w:p w14:paraId="671F478D" w14:textId="77777777" w:rsidR="003E0039" w:rsidRPr="00583ED7" w:rsidRDefault="003E0039" w:rsidP="003E0039">
            <w:pPr>
              <w:spacing w:after="0" w:line="240" w:lineRule="auto"/>
              <w:jc w:val="right"/>
              <w:rPr>
                <w:rFonts w:eastAsia="Times New Roman" w:cstheme="minorHAnsi"/>
                <w:color w:val="000000"/>
                <w:sz w:val="20"/>
                <w:szCs w:val="20"/>
                <w:lang w:eastAsia="en-AU"/>
              </w:rPr>
            </w:pPr>
            <w:r w:rsidRPr="00583ED7">
              <w:rPr>
                <w:rFonts w:eastAsia="Times New Roman" w:cstheme="minorHAnsi"/>
                <w:color w:val="000000"/>
                <w:sz w:val="20"/>
                <w:szCs w:val="20"/>
                <w:lang w:eastAsia="en-AU"/>
              </w:rPr>
              <w:t>0.76</w:t>
            </w:r>
          </w:p>
        </w:tc>
      </w:tr>
      <w:tr w:rsidR="003E0039" w:rsidRPr="009C0067" w14:paraId="74C78260" w14:textId="77777777" w:rsidTr="00583ED7">
        <w:trPr>
          <w:trHeight w:val="300"/>
        </w:trPr>
        <w:tc>
          <w:tcPr>
            <w:tcW w:w="452" w:type="pct"/>
            <w:shd w:val="clear" w:color="auto" w:fill="auto"/>
            <w:noWrap/>
            <w:vAlign w:val="bottom"/>
            <w:hideMark/>
          </w:tcPr>
          <w:p w14:paraId="0E437035" w14:textId="77777777" w:rsidR="003E0039" w:rsidRPr="00583ED7" w:rsidRDefault="003E0039" w:rsidP="003E0039">
            <w:pPr>
              <w:spacing w:after="0" w:line="240" w:lineRule="auto"/>
              <w:rPr>
                <w:rFonts w:eastAsia="Times New Roman" w:cstheme="minorHAnsi"/>
                <w:color w:val="000000"/>
                <w:sz w:val="20"/>
                <w:szCs w:val="20"/>
                <w:lang w:eastAsia="en-AU"/>
              </w:rPr>
            </w:pPr>
            <w:r w:rsidRPr="00583ED7">
              <w:rPr>
                <w:rFonts w:eastAsia="Times New Roman" w:cstheme="minorHAnsi"/>
                <w:color w:val="000000"/>
                <w:sz w:val="20"/>
                <w:szCs w:val="20"/>
                <w:lang w:eastAsia="en-AU"/>
              </w:rPr>
              <w:t>SEP</w:t>
            </w:r>
          </w:p>
        </w:tc>
        <w:tc>
          <w:tcPr>
            <w:tcW w:w="303" w:type="pct"/>
            <w:shd w:val="clear" w:color="auto" w:fill="auto"/>
            <w:noWrap/>
            <w:vAlign w:val="bottom"/>
            <w:hideMark/>
          </w:tcPr>
          <w:p w14:paraId="4C344A64" w14:textId="77777777" w:rsidR="003E0039" w:rsidRPr="00583ED7" w:rsidRDefault="003E0039" w:rsidP="003E0039">
            <w:pPr>
              <w:spacing w:after="0" w:line="240" w:lineRule="auto"/>
              <w:jc w:val="right"/>
              <w:rPr>
                <w:rFonts w:eastAsia="Times New Roman" w:cstheme="minorHAnsi"/>
                <w:color w:val="000000"/>
                <w:sz w:val="20"/>
                <w:szCs w:val="20"/>
                <w:lang w:eastAsia="en-AU"/>
              </w:rPr>
            </w:pPr>
            <w:r w:rsidRPr="00583ED7">
              <w:rPr>
                <w:rFonts w:eastAsia="Times New Roman" w:cstheme="minorHAnsi"/>
                <w:color w:val="000000"/>
                <w:sz w:val="20"/>
                <w:szCs w:val="20"/>
                <w:lang w:eastAsia="en-AU"/>
              </w:rPr>
              <w:t>30</w:t>
            </w:r>
          </w:p>
        </w:tc>
        <w:tc>
          <w:tcPr>
            <w:tcW w:w="455" w:type="pct"/>
            <w:shd w:val="clear" w:color="auto" w:fill="auto"/>
            <w:noWrap/>
            <w:vAlign w:val="bottom"/>
            <w:hideMark/>
          </w:tcPr>
          <w:p w14:paraId="0D16AD75" w14:textId="77777777" w:rsidR="003E0039" w:rsidRPr="00AB76F9" w:rsidRDefault="003E0039" w:rsidP="003E0039">
            <w:pPr>
              <w:spacing w:after="0" w:line="240" w:lineRule="auto"/>
              <w:rPr>
                <w:rFonts w:eastAsia="Times New Roman" w:cstheme="minorHAnsi"/>
                <w:color w:val="FF0000"/>
                <w:sz w:val="20"/>
                <w:szCs w:val="20"/>
                <w:lang w:eastAsia="en-AU"/>
              </w:rPr>
            </w:pPr>
            <w:r w:rsidRPr="00AB76F9">
              <w:rPr>
                <w:rFonts w:eastAsia="Times New Roman" w:cstheme="minorHAnsi"/>
                <w:color w:val="FF0000"/>
                <w:sz w:val="20"/>
                <w:szCs w:val="20"/>
                <w:lang w:eastAsia="en-AU"/>
              </w:rPr>
              <w:t>STX-3-SEP</w:t>
            </w:r>
          </w:p>
        </w:tc>
        <w:tc>
          <w:tcPr>
            <w:tcW w:w="551" w:type="pct"/>
            <w:shd w:val="clear" w:color="auto" w:fill="auto"/>
            <w:noWrap/>
            <w:vAlign w:val="bottom"/>
            <w:hideMark/>
          </w:tcPr>
          <w:p w14:paraId="3A090DCA" w14:textId="77777777" w:rsidR="003E0039" w:rsidRPr="00583ED7" w:rsidRDefault="003E0039" w:rsidP="003E0039">
            <w:pPr>
              <w:spacing w:after="0" w:line="240" w:lineRule="auto"/>
              <w:jc w:val="right"/>
              <w:rPr>
                <w:rFonts w:eastAsia="Times New Roman" w:cstheme="minorHAnsi"/>
                <w:color w:val="000000"/>
                <w:sz w:val="20"/>
                <w:szCs w:val="20"/>
                <w:lang w:eastAsia="en-AU"/>
              </w:rPr>
            </w:pPr>
            <w:r w:rsidRPr="00583ED7">
              <w:rPr>
                <w:rFonts w:eastAsia="Times New Roman" w:cstheme="minorHAnsi"/>
                <w:color w:val="000000"/>
                <w:sz w:val="20"/>
                <w:szCs w:val="20"/>
                <w:lang w:eastAsia="en-AU"/>
              </w:rPr>
              <w:t>-3E-06</w:t>
            </w:r>
          </w:p>
        </w:tc>
        <w:tc>
          <w:tcPr>
            <w:tcW w:w="511" w:type="pct"/>
            <w:shd w:val="clear" w:color="auto" w:fill="auto"/>
            <w:noWrap/>
            <w:vAlign w:val="bottom"/>
            <w:hideMark/>
          </w:tcPr>
          <w:p w14:paraId="0862BF46" w14:textId="77777777" w:rsidR="003E0039" w:rsidRPr="00583ED7" w:rsidRDefault="003E0039" w:rsidP="003E0039">
            <w:pPr>
              <w:spacing w:after="0" w:line="240" w:lineRule="auto"/>
              <w:jc w:val="right"/>
              <w:rPr>
                <w:rFonts w:eastAsia="Times New Roman" w:cstheme="minorHAnsi"/>
                <w:color w:val="000000"/>
                <w:sz w:val="20"/>
                <w:szCs w:val="20"/>
                <w:lang w:eastAsia="en-AU"/>
              </w:rPr>
            </w:pPr>
            <w:r w:rsidRPr="00583ED7">
              <w:rPr>
                <w:rFonts w:eastAsia="Times New Roman" w:cstheme="minorHAnsi"/>
                <w:color w:val="000000"/>
                <w:sz w:val="20"/>
                <w:szCs w:val="20"/>
                <w:lang w:eastAsia="en-AU"/>
              </w:rPr>
              <w:t>0.000168</w:t>
            </w:r>
          </w:p>
        </w:tc>
        <w:tc>
          <w:tcPr>
            <w:tcW w:w="532" w:type="pct"/>
            <w:shd w:val="clear" w:color="auto" w:fill="auto"/>
            <w:noWrap/>
            <w:vAlign w:val="bottom"/>
            <w:hideMark/>
          </w:tcPr>
          <w:p w14:paraId="4F509F72" w14:textId="77777777" w:rsidR="003E0039" w:rsidRPr="00583ED7" w:rsidRDefault="003E0039" w:rsidP="003E0039">
            <w:pPr>
              <w:spacing w:after="0" w:line="240" w:lineRule="auto"/>
              <w:jc w:val="right"/>
              <w:rPr>
                <w:rFonts w:eastAsia="Times New Roman" w:cstheme="minorHAnsi"/>
                <w:color w:val="000000"/>
                <w:sz w:val="20"/>
                <w:szCs w:val="20"/>
                <w:lang w:eastAsia="en-AU"/>
              </w:rPr>
            </w:pPr>
            <w:r w:rsidRPr="00583ED7">
              <w:rPr>
                <w:rFonts w:eastAsia="Times New Roman" w:cstheme="minorHAnsi"/>
                <w:color w:val="000000"/>
                <w:sz w:val="20"/>
                <w:szCs w:val="20"/>
                <w:lang w:eastAsia="en-AU"/>
              </w:rPr>
              <w:t>-0.00334</w:t>
            </w:r>
          </w:p>
        </w:tc>
        <w:tc>
          <w:tcPr>
            <w:tcW w:w="532" w:type="pct"/>
            <w:shd w:val="clear" w:color="auto" w:fill="auto"/>
            <w:noWrap/>
            <w:vAlign w:val="bottom"/>
            <w:hideMark/>
          </w:tcPr>
          <w:p w14:paraId="6301A909" w14:textId="77777777" w:rsidR="003E0039" w:rsidRPr="00583ED7" w:rsidRDefault="003E0039" w:rsidP="003E0039">
            <w:pPr>
              <w:spacing w:after="0" w:line="240" w:lineRule="auto"/>
              <w:jc w:val="right"/>
              <w:rPr>
                <w:rFonts w:eastAsia="Times New Roman" w:cstheme="minorHAnsi"/>
                <w:color w:val="000000"/>
                <w:sz w:val="20"/>
                <w:szCs w:val="20"/>
                <w:lang w:eastAsia="en-AU"/>
              </w:rPr>
            </w:pPr>
            <w:r w:rsidRPr="00583ED7">
              <w:rPr>
                <w:rFonts w:eastAsia="Times New Roman" w:cstheme="minorHAnsi"/>
                <w:color w:val="000000"/>
                <w:sz w:val="20"/>
                <w:szCs w:val="20"/>
                <w:lang w:eastAsia="en-AU"/>
              </w:rPr>
              <w:t>0.026497</w:t>
            </w:r>
          </w:p>
        </w:tc>
        <w:tc>
          <w:tcPr>
            <w:tcW w:w="607" w:type="pct"/>
            <w:shd w:val="clear" w:color="auto" w:fill="auto"/>
            <w:noWrap/>
            <w:vAlign w:val="bottom"/>
            <w:hideMark/>
          </w:tcPr>
          <w:p w14:paraId="51BEA931" w14:textId="77777777" w:rsidR="003E0039" w:rsidRPr="00583ED7" w:rsidRDefault="003E0039" w:rsidP="003E0039">
            <w:pPr>
              <w:spacing w:after="0" w:line="240" w:lineRule="auto"/>
              <w:jc w:val="right"/>
              <w:rPr>
                <w:rFonts w:eastAsia="Times New Roman" w:cstheme="minorHAnsi"/>
                <w:color w:val="000000"/>
                <w:sz w:val="20"/>
                <w:szCs w:val="20"/>
                <w:lang w:eastAsia="en-AU"/>
              </w:rPr>
            </w:pPr>
            <w:r w:rsidRPr="00583ED7">
              <w:rPr>
                <w:rFonts w:eastAsia="Times New Roman" w:cstheme="minorHAnsi"/>
                <w:color w:val="000000"/>
                <w:sz w:val="20"/>
                <w:szCs w:val="20"/>
                <w:lang w:eastAsia="en-AU"/>
              </w:rPr>
              <w:t>0.007666</w:t>
            </w:r>
          </w:p>
        </w:tc>
        <w:tc>
          <w:tcPr>
            <w:tcW w:w="606" w:type="pct"/>
            <w:shd w:val="clear" w:color="auto" w:fill="auto"/>
            <w:noWrap/>
            <w:vAlign w:val="bottom"/>
            <w:hideMark/>
          </w:tcPr>
          <w:p w14:paraId="1A6D9E5C" w14:textId="77777777" w:rsidR="003E0039" w:rsidRPr="00583ED7" w:rsidRDefault="003E0039" w:rsidP="003E0039">
            <w:pPr>
              <w:spacing w:after="0" w:line="240" w:lineRule="auto"/>
              <w:jc w:val="right"/>
              <w:rPr>
                <w:rFonts w:eastAsia="Times New Roman" w:cstheme="minorHAnsi"/>
                <w:color w:val="000000"/>
                <w:sz w:val="20"/>
                <w:szCs w:val="20"/>
                <w:lang w:eastAsia="en-AU"/>
              </w:rPr>
            </w:pPr>
            <w:r w:rsidRPr="00583ED7">
              <w:rPr>
                <w:rFonts w:eastAsia="Times New Roman" w:cstheme="minorHAnsi"/>
                <w:color w:val="000000"/>
                <w:sz w:val="20"/>
                <w:szCs w:val="20"/>
                <w:lang w:eastAsia="en-AU"/>
              </w:rPr>
              <w:t>22.9</w:t>
            </w:r>
          </w:p>
        </w:tc>
        <w:tc>
          <w:tcPr>
            <w:tcW w:w="451" w:type="pct"/>
            <w:shd w:val="clear" w:color="auto" w:fill="auto"/>
            <w:noWrap/>
            <w:vAlign w:val="bottom"/>
            <w:hideMark/>
          </w:tcPr>
          <w:p w14:paraId="7A60F5ED" w14:textId="77777777" w:rsidR="003E0039" w:rsidRPr="00583ED7" w:rsidRDefault="003E0039" w:rsidP="003E0039">
            <w:pPr>
              <w:spacing w:after="0" w:line="240" w:lineRule="auto"/>
              <w:jc w:val="right"/>
              <w:rPr>
                <w:rFonts w:eastAsia="Times New Roman" w:cstheme="minorHAnsi"/>
                <w:color w:val="000000"/>
                <w:sz w:val="20"/>
                <w:szCs w:val="20"/>
                <w:lang w:eastAsia="en-AU"/>
              </w:rPr>
            </w:pPr>
            <w:r w:rsidRPr="00583ED7">
              <w:rPr>
                <w:rFonts w:eastAsia="Times New Roman" w:cstheme="minorHAnsi"/>
                <w:color w:val="000000"/>
                <w:sz w:val="20"/>
                <w:szCs w:val="20"/>
                <w:lang w:eastAsia="en-AU"/>
              </w:rPr>
              <w:t>0.76</w:t>
            </w:r>
          </w:p>
        </w:tc>
      </w:tr>
      <w:tr w:rsidR="003E0039" w:rsidRPr="009C0067" w14:paraId="0D9A67BD" w14:textId="77777777" w:rsidTr="00583ED7">
        <w:trPr>
          <w:trHeight w:val="300"/>
        </w:trPr>
        <w:tc>
          <w:tcPr>
            <w:tcW w:w="452" w:type="pct"/>
            <w:shd w:val="clear" w:color="auto" w:fill="auto"/>
            <w:noWrap/>
            <w:vAlign w:val="bottom"/>
            <w:hideMark/>
          </w:tcPr>
          <w:p w14:paraId="24E191B1" w14:textId="77777777" w:rsidR="003E0039" w:rsidRPr="00583ED7" w:rsidRDefault="003E0039" w:rsidP="003E0039">
            <w:pPr>
              <w:spacing w:after="0" w:line="240" w:lineRule="auto"/>
              <w:rPr>
                <w:rFonts w:eastAsia="Times New Roman" w:cstheme="minorHAnsi"/>
                <w:color w:val="000000"/>
                <w:sz w:val="20"/>
                <w:szCs w:val="20"/>
                <w:lang w:eastAsia="en-AU"/>
              </w:rPr>
            </w:pPr>
            <w:r w:rsidRPr="00583ED7">
              <w:rPr>
                <w:rFonts w:eastAsia="Times New Roman" w:cstheme="minorHAnsi"/>
                <w:color w:val="000000"/>
                <w:sz w:val="20"/>
                <w:szCs w:val="20"/>
                <w:lang w:eastAsia="en-AU"/>
              </w:rPr>
              <w:t>OCT</w:t>
            </w:r>
          </w:p>
        </w:tc>
        <w:tc>
          <w:tcPr>
            <w:tcW w:w="303" w:type="pct"/>
            <w:shd w:val="clear" w:color="auto" w:fill="auto"/>
            <w:noWrap/>
            <w:vAlign w:val="bottom"/>
            <w:hideMark/>
          </w:tcPr>
          <w:p w14:paraId="7C9EEDAB" w14:textId="77777777" w:rsidR="003E0039" w:rsidRPr="00583ED7" w:rsidRDefault="003E0039" w:rsidP="003E0039">
            <w:pPr>
              <w:spacing w:after="0" w:line="240" w:lineRule="auto"/>
              <w:jc w:val="right"/>
              <w:rPr>
                <w:rFonts w:eastAsia="Times New Roman" w:cstheme="minorHAnsi"/>
                <w:color w:val="000000"/>
                <w:sz w:val="20"/>
                <w:szCs w:val="20"/>
                <w:lang w:eastAsia="en-AU"/>
              </w:rPr>
            </w:pPr>
            <w:r w:rsidRPr="00583ED7">
              <w:rPr>
                <w:rFonts w:eastAsia="Times New Roman" w:cstheme="minorHAnsi"/>
                <w:color w:val="000000"/>
                <w:sz w:val="20"/>
                <w:szCs w:val="20"/>
                <w:lang w:eastAsia="en-AU"/>
              </w:rPr>
              <w:t>31</w:t>
            </w:r>
          </w:p>
        </w:tc>
        <w:tc>
          <w:tcPr>
            <w:tcW w:w="455" w:type="pct"/>
            <w:shd w:val="clear" w:color="auto" w:fill="auto"/>
            <w:noWrap/>
            <w:vAlign w:val="bottom"/>
            <w:hideMark/>
          </w:tcPr>
          <w:p w14:paraId="7810A610" w14:textId="77777777" w:rsidR="003E0039" w:rsidRPr="00AB76F9" w:rsidRDefault="003E0039" w:rsidP="003E0039">
            <w:pPr>
              <w:spacing w:after="0" w:line="240" w:lineRule="auto"/>
              <w:rPr>
                <w:rFonts w:eastAsia="Times New Roman" w:cstheme="minorHAnsi"/>
                <w:color w:val="FF0000"/>
                <w:sz w:val="20"/>
                <w:szCs w:val="20"/>
                <w:lang w:eastAsia="en-AU"/>
              </w:rPr>
            </w:pPr>
            <w:r w:rsidRPr="00AB76F9">
              <w:rPr>
                <w:rFonts w:eastAsia="Times New Roman" w:cstheme="minorHAnsi"/>
                <w:color w:val="FF0000"/>
                <w:sz w:val="20"/>
                <w:szCs w:val="20"/>
                <w:lang w:eastAsia="en-AU"/>
              </w:rPr>
              <w:t>STX-3-OCT</w:t>
            </w:r>
          </w:p>
        </w:tc>
        <w:tc>
          <w:tcPr>
            <w:tcW w:w="551" w:type="pct"/>
            <w:shd w:val="clear" w:color="auto" w:fill="auto"/>
            <w:noWrap/>
            <w:vAlign w:val="bottom"/>
            <w:hideMark/>
          </w:tcPr>
          <w:p w14:paraId="31BFB810" w14:textId="77777777" w:rsidR="003E0039" w:rsidRPr="00583ED7" w:rsidRDefault="003E0039" w:rsidP="003E0039">
            <w:pPr>
              <w:spacing w:after="0" w:line="240" w:lineRule="auto"/>
              <w:jc w:val="right"/>
              <w:rPr>
                <w:rFonts w:eastAsia="Times New Roman" w:cstheme="minorHAnsi"/>
                <w:color w:val="000000"/>
                <w:sz w:val="20"/>
                <w:szCs w:val="20"/>
                <w:lang w:eastAsia="en-AU"/>
              </w:rPr>
            </w:pPr>
            <w:r w:rsidRPr="00583ED7">
              <w:rPr>
                <w:rFonts w:eastAsia="Times New Roman" w:cstheme="minorHAnsi"/>
                <w:color w:val="000000"/>
                <w:sz w:val="20"/>
                <w:szCs w:val="20"/>
                <w:lang w:eastAsia="en-AU"/>
              </w:rPr>
              <w:t>-2.6E-06</w:t>
            </w:r>
          </w:p>
        </w:tc>
        <w:tc>
          <w:tcPr>
            <w:tcW w:w="511" w:type="pct"/>
            <w:shd w:val="clear" w:color="auto" w:fill="auto"/>
            <w:noWrap/>
            <w:vAlign w:val="bottom"/>
            <w:hideMark/>
          </w:tcPr>
          <w:p w14:paraId="23050838" w14:textId="77777777" w:rsidR="003E0039" w:rsidRPr="00583ED7" w:rsidRDefault="003E0039" w:rsidP="003E0039">
            <w:pPr>
              <w:spacing w:after="0" w:line="240" w:lineRule="auto"/>
              <w:jc w:val="right"/>
              <w:rPr>
                <w:rFonts w:eastAsia="Times New Roman" w:cstheme="minorHAnsi"/>
                <w:color w:val="000000"/>
                <w:sz w:val="20"/>
                <w:szCs w:val="20"/>
                <w:lang w:eastAsia="en-AU"/>
              </w:rPr>
            </w:pPr>
            <w:r w:rsidRPr="00583ED7">
              <w:rPr>
                <w:rFonts w:eastAsia="Times New Roman" w:cstheme="minorHAnsi"/>
                <w:color w:val="000000"/>
                <w:sz w:val="20"/>
                <w:szCs w:val="20"/>
                <w:lang w:eastAsia="en-AU"/>
              </w:rPr>
              <w:t>0.000143</w:t>
            </w:r>
          </w:p>
        </w:tc>
        <w:tc>
          <w:tcPr>
            <w:tcW w:w="532" w:type="pct"/>
            <w:shd w:val="clear" w:color="auto" w:fill="auto"/>
            <w:noWrap/>
            <w:vAlign w:val="bottom"/>
            <w:hideMark/>
          </w:tcPr>
          <w:p w14:paraId="13190DFC" w14:textId="77777777" w:rsidR="003E0039" w:rsidRPr="00583ED7" w:rsidRDefault="003E0039" w:rsidP="003E0039">
            <w:pPr>
              <w:spacing w:after="0" w:line="240" w:lineRule="auto"/>
              <w:jc w:val="right"/>
              <w:rPr>
                <w:rFonts w:eastAsia="Times New Roman" w:cstheme="minorHAnsi"/>
                <w:color w:val="000000"/>
                <w:sz w:val="20"/>
                <w:szCs w:val="20"/>
                <w:lang w:eastAsia="en-AU"/>
              </w:rPr>
            </w:pPr>
            <w:r w:rsidRPr="00583ED7">
              <w:rPr>
                <w:rFonts w:eastAsia="Times New Roman" w:cstheme="minorHAnsi"/>
                <w:color w:val="000000"/>
                <w:sz w:val="20"/>
                <w:szCs w:val="20"/>
                <w:lang w:eastAsia="en-AU"/>
              </w:rPr>
              <w:t>-0.00283</w:t>
            </w:r>
          </w:p>
        </w:tc>
        <w:tc>
          <w:tcPr>
            <w:tcW w:w="532" w:type="pct"/>
            <w:shd w:val="clear" w:color="auto" w:fill="auto"/>
            <w:noWrap/>
            <w:vAlign w:val="bottom"/>
            <w:hideMark/>
          </w:tcPr>
          <w:p w14:paraId="433A3485" w14:textId="77777777" w:rsidR="003E0039" w:rsidRPr="00583ED7" w:rsidRDefault="003E0039" w:rsidP="003E0039">
            <w:pPr>
              <w:spacing w:after="0" w:line="240" w:lineRule="auto"/>
              <w:jc w:val="right"/>
              <w:rPr>
                <w:rFonts w:eastAsia="Times New Roman" w:cstheme="minorHAnsi"/>
                <w:color w:val="000000"/>
                <w:sz w:val="20"/>
                <w:szCs w:val="20"/>
                <w:lang w:eastAsia="en-AU"/>
              </w:rPr>
            </w:pPr>
            <w:r w:rsidRPr="00583ED7">
              <w:rPr>
                <w:rFonts w:eastAsia="Times New Roman" w:cstheme="minorHAnsi"/>
                <w:color w:val="000000"/>
                <w:sz w:val="20"/>
                <w:szCs w:val="20"/>
                <w:lang w:eastAsia="en-AU"/>
              </w:rPr>
              <w:t>0.023366</w:t>
            </w:r>
          </w:p>
        </w:tc>
        <w:tc>
          <w:tcPr>
            <w:tcW w:w="607" w:type="pct"/>
            <w:shd w:val="clear" w:color="auto" w:fill="auto"/>
            <w:noWrap/>
            <w:vAlign w:val="bottom"/>
            <w:hideMark/>
          </w:tcPr>
          <w:p w14:paraId="2AFDA018" w14:textId="77777777" w:rsidR="003E0039" w:rsidRPr="00583ED7" w:rsidRDefault="003E0039" w:rsidP="003E0039">
            <w:pPr>
              <w:spacing w:after="0" w:line="240" w:lineRule="auto"/>
              <w:jc w:val="right"/>
              <w:rPr>
                <w:rFonts w:eastAsia="Times New Roman" w:cstheme="minorHAnsi"/>
                <w:color w:val="000000"/>
                <w:sz w:val="20"/>
                <w:szCs w:val="20"/>
                <w:lang w:eastAsia="en-AU"/>
              </w:rPr>
            </w:pPr>
            <w:r w:rsidRPr="00583ED7">
              <w:rPr>
                <w:rFonts w:eastAsia="Times New Roman" w:cstheme="minorHAnsi"/>
                <w:color w:val="000000"/>
                <w:sz w:val="20"/>
                <w:szCs w:val="20"/>
                <w:lang w:eastAsia="en-AU"/>
              </w:rPr>
              <w:t>0.007448</w:t>
            </w:r>
          </w:p>
        </w:tc>
        <w:tc>
          <w:tcPr>
            <w:tcW w:w="606" w:type="pct"/>
            <w:shd w:val="clear" w:color="auto" w:fill="auto"/>
            <w:noWrap/>
            <w:vAlign w:val="bottom"/>
            <w:hideMark/>
          </w:tcPr>
          <w:p w14:paraId="5EF38106" w14:textId="77777777" w:rsidR="003E0039" w:rsidRPr="00583ED7" w:rsidRDefault="003E0039" w:rsidP="003E0039">
            <w:pPr>
              <w:spacing w:after="0" w:line="240" w:lineRule="auto"/>
              <w:jc w:val="right"/>
              <w:rPr>
                <w:rFonts w:eastAsia="Times New Roman" w:cstheme="minorHAnsi"/>
                <w:color w:val="000000"/>
                <w:sz w:val="20"/>
                <w:szCs w:val="20"/>
                <w:lang w:eastAsia="en-AU"/>
              </w:rPr>
            </w:pPr>
            <w:r w:rsidRPr="00583ED7">
              <w:rPr>
                <w:rFonts w:eastAsia="Times New Roman" w:cstheme="minorHAnsi"/>
                <w:color w:val="000000"/>
                <w:sz w:val="20"/>
                <w:szCs w:val="20"/>
                <w:lang w:eastAsia="en-AU"/>
              </w:rPr>
              <w:t>22.3</w:t>
            </w:r>
          </w:p>
        </w:tc>
        <w:tc>
          <w:tcPr>
            <w:tcW w:w="451" w:type="pct"/>
            <w:shd w:val="clear" w:color="auto" w:fill="auto"/>
            <w:noWrap/>
            <w:vAlign w:val="bottom"/>
            <w:hideMark/>
          </w:tcPr>
          <w:p w14:paraId="3EA9A7E2" w14:textId="77777777" w:rsidR="003E0039" w:rsidRPr="00583ED7" w:rsidRDefault="003E0039" w:rsidP="003E0039">
            <w:pPr>
              <w:spacing w:after="0" w:line="240" w:lineRule="auto"/>
              <w:jc w:val="right"/>
              <w:rPr>
                <w:rFonts w:eastAsia="Times New Roman" w:cstheme="minorHAnsi"/>
                <w:color w:val="000000"/>
                <w:sz w:val="20"/>
                <w:szCs w:val="20"/>
                <w:lang w:eastAsia="en-AU"/>
              </w:rPr>
            </w:pPr>
            <w:r w:rsidRPr="00583ED7">
              <w:rPr>
                <w:rFonts w:eastAsia="Times New Roman" w:cstheme="minorHAnsi"/>
                <w:color w:val="000000"/>
                <w:sz w:val="20"/>
                <w:szCs w:val="20"/>
                <w:lang w:eastAsia="en-AU"/>
              </w:rPr>
              <w:t>0.72</w:t>
            </w:r>
          </w:p>
        </w:tc>
      </w:tr>
      <w:tr w:rsidR="003E0039" w:rsidRPr="009C0067" w14:paraId="1DF3DA16" w14:textId="77777777" w:rsidTr="00583ED7">
        <w:trPr>
          <w:trHeight w:val="300"/>
        </w:trPr>
        <w:tc>
          <w:tcPr>
            <w:tcW w:w="452" w:type="pct"/>
            <w:shd w:val="clear" w:color="auto" w:fill="auto"/>
            <w:noWrap/>
            <w:vAlign w:val="bottom"/>
            <w:hideMark/>
          </w:tcPr>
          <w:p w14:paraId="778A80F1" w14:textId="77777777" w:rsidR="003E0039" w:rsidRPr="00583ED7" w:rsidRDefault="003E0039" w:rsidP="003E0039">
            <w:pPr>
              <w:spacing w:after="0" w:line="240" w:lineRule="auto"/>
              <w:rPr>
                <w:rFonts w:eastAsia="Times New Roman" w:cstheme="minorHAnsi"/>
                <w:color w:val="000000"/>
                <w:sz w:val="20"/>
                <w:szCs w:val="20"/>
                <w:lang w:eastAsia="en-AU"/>
              </w:rPr>
            </w:pPr>
            <w:r w:rsidRPr="00583ED7">
              <w:rPr>
                <w:rFonts w:eastAsia="Times New Roman" w:cstheme="minorHAnsi"/>
                <w:color w:val="000000"/>
                <w:sz w:val="20"/>
                <w:szCs w:val="20"/>
                <w:lang w:eastAsia="en-AU"/>
              </w:rPr>
              <w:t>NOV</w:t>
            </w:r>
          </w:p>
        </w:tc>
        <w:tc>
          <w:tcPr>
            <w:tcW w:w="303" w:type="pct"/>
            <w:shd w:val="clear" w:color="auto" w:fill="auto"/>
            <w:noWrap/>
            <w:vAlign w:val="bottom"/>
            <w:hideMark/>
          </w:tcPr>
          <w:p w14:paraId="1781A21A" w14:textId="77777777" w:rsidR="003E0039" w:rsidRPr="00583ED7" w:rsidRDefault="003E0039" w:rsidP="003E0039">
            <w:pPr>
              <w:spacing w:after="0" w:line="240" w:lineRule="auto"/>
              <w:jc w:val="right"/>
              <w:rPr>
                <w:rFonts w:eastAsia="Times New Roman" w:cstheme="minorHAnsi"/>
                <w:color w:val="000000"/>
                <w:sz w:val="20"/>
                <w:szCs w:val="20"/>
                <w:lang w:eastAsia="en-AU"/>
              </w:rPr>
            </w:pPr>
            <w:r w:rsidRPr="00583ED7">
              <w:rPr>
                <w:rFonts w:eastAsia="Times New Roman" w:cstheme="minorHAnsi"/>
                <w:color w:val="000000"/>
                <w:sz w:val="20"/>
                <w:szCs w:val="20"/>
                <w:lang w:eastAsia="en-AU"/>
              </w:rPr>
              <w:t>30</w:t>
            </w:r>
          </w:p>
        </w:tc>
        <w:tc>
          <w:tcPr>
            <w:tcW w:w="455" w:type="pct"/>
            <w:shd w:val="clear" w:color="auto" w:fill="auto"/>
            <w:noWrap/>
            <w:vAlign w:val="bottom"/>
            <w:hideMark/>
          </w:tcPr>
          <w:p w14:paraId="63347F5B" w14:textId="77777777" w:rsidR="003E0039" w:rsidRPr="00AB76F9" w:rsidRDefault="003E0039" w:rsidP="003E0039">
            <w:pPr>
              <w:spacing w:after="0" w:line="240" w:lineRule="auto"/>
              <w:rPr>
                <w:rFonts w:eastAsia="Times New Roman" w:cstheme="minorHAnsi"/>
                <w:color w:val="FF0000"/>
                <w:sz w:val="20"/>
                <w:szCs w:val="20"/>
                <w:lang w:eastAsia="en-AU"/>
              </w:rPr>
            </w:pPr>
            <w:r w:rsidRPr="00AB76F9">
              <w:rPr>
                <w:rFonts w:eastAsia="Times New Roman" w:cstheme="minorHAnsi"/>
                <w:color w:val="FF0000"/>
                <w:sz w:val="20"/>
                <w:szCs w:val="20"/>
                <w:lang w:eastAsia="en-AU"/>
              </w:rPr>
              <w:t>STX-3-NOV</w:t>
            </w:r>
          </w:p>
        </w:tc>
        <w:tc>
          <w:tcPr>
            <w:tcW w:w="551" w:type="pct"/>
            <w:shd w:val="clear" w:color="auto" w:fill="auto"/>
            <w:noWrap/>
            <w:vAlign w:val="bottom"/>
            <w:hideMark/>
          </w:tcPr>
          <w:p w14:paraId="7006C3EF" w14:textId="77777777" w:rsidR="003E0039" w:rsidRPr="00583ED7" w:rsidRDefault="003E0039" w:rsidP="003E0039">
            <w:pPr>
              <w:spacing w:after="0" w:line="240" w:lineRule="auto"/>
              <w:jc w:val="right"/>
              <w:rPr>
                <w:rFonts w:eastAsia="Times New Roman" w:cstheme="minorHAnsi"/>
                <w:color w:val="000000"/>
                <w:sz w:val="20"/>
                <w:szCs w:val="20"/>
                <w:lang w:eastAsia="en-AU"/>
              </w:rPr>
            </w:pPr>
            <w:r w:rsidRPr="00583ED7">
              <w:rPr>
                <w:rFonts w:eastAsia="Times New Roman" w:cstheme="minorHAnsi"/>
                <w:color w:val="000000"/>
                <w:sz w:val="20"/>
                <w:szCs w:val="20"/>
                <w:lang w:eastAsia="en-AU"/>
              </w:rPr>
              <w:t>-2.3E-06</w:t>
            </w:r>
          </w:p>
        </w:tc>
        <w:tc>
          <w:tcPr>
            <w:tcW w:w="511" w:type="pct"/>
            <w:shd w:val="clear" w:color="auto" w:fill="auto"/>
            <w:noWrap/>
            <w:vAlign w:val="bottom"/>
            <w:hideMark/>
          </w:tcPr>
          <w:p w14:paraId="4E97AE05" w14:textId="77777777" w:rsidR="003E0039" w:rsidRPr="00583ED7" w:rsidRDefault="003E0039" w:rsidP="003E0039">
            <w:pPr>
              <w:spacing w:after="0" w:line="240" w:lineRule="auto"/>
              <w:jc w:val="right"/>
              <w:rPr>
                <w:rFonts w:eastAsia="Times New Roman" w:cstheme="minorHAnsi"/>
                <w:color w:val="000000"/>
                <w:sz w:val="20"/>
                <w:szCs w:val="20"/>
                <w:lang w:eastAsia="en-AU"/>
              </w:rPr>
            </w:pPr>
            <w:r w:rsidRPr="00583ED7">
              <w:rPr>
                <w:rFonts w:eastAsia="Times New Roman" w:cstheme="minorHAnsi"/>
                <w:color w:val="000000"/>
                <w:sz w:val="20"/>
                <w:szCs w:val="20"/>
                <w:lang w:eastAsia="en-AU"/>
              </w:rPr>
              <w:t>0.000128</w:t>
            </w:r>
          </w:p>
        </w:tc>
        <w:tc>
          <w:tcPr>
            <w:tcW w:w="532" w:type="pct"/>
            <w:shd w:val="clear" w:color="auto" w:fill="auto"/>
            <w:noWrap/>
            <w:vAlign w:val="bottom"/>
            <w:hideMark/>
          </w:tcPr>
          <w:p w14:paraId="2BFBDBF2" w14:textId="77777777" w:rsidR="003E0039" w:rsidRPr="00583ED7" w:rsidRDefault="003E0039" w:rsidP="003E0039">
            <w:pPr>
              <w:spacing w:after="0" w:line="240" w:lineRule="auto"/>
              <w:jc w:val="right"/>
              <w:rPr>
                <w:rFonts w:eastAsia="Times New Roman" w:cstheme="minorHAnsi"/>
                <w:color w:val="000000"/>
                <w:sz w:val="20"/>
                <w:szCs w:val="20"/>
                <w:lang w:eastAsia="en-AU"/>
              </w:rPr>
            </w:pPr>
            <w:r w:rsidRPr="00583ED7">
              <w:rPr>
                <w:rFonts w:eastAsia="Times New Roman" w:cstheme="minorHAnsi"/>
                <w:color w:val="000000"/>
                <w:sz w:val="20"/>
                <w:szCs w:val="20"/>
                <w:lang w:eastAsia="en-AU"/>
              </w:rPr>
              <w:t>-0.00263</w:t>
            </w:r>
          </w:p>
        </w:tc>
        <w:tc>
          <w:tcPr>
            <w:tcW w:w="532" w:type="pct"/>
            <w:shd w:val="clear" w:color="auto" w:fill="auto"/>
            <w:noWrap/>
            <w:vAlign w:val="bottom"/>
            <w:hideMark/>
          </w:tcPr>
          <w:p w14:paraId="78319C7E" w14:textId="77777777" w:rsidR="003E0039" w:rsidRPr="00583ED7" w:rsidRDefault="003E0039" w:rsidP="003E0039">
            <w:pPr>
              <w:spacing w:after="0" w:line="240" w:lineRule="auto"/>
              <w:jc w:val="right"/>
              <w:rPr>
                <w:rFonts w:eastAsia="Times New Roman" w:cstheme="minorHAnsi"/>
                <w:color w:val="000000"/>
                <w:sz w:val="20"/>
                <w:szCs w:val="20"/>
                <w:lang w:eastAsia="en-AU"/>
              </w:rPr>
            </w:pPr>
            <w:r w:rsidRPr="00583ED7">
              <w:rPr>
                <w:rFonts w:eastAsia="Times New Roman" w:cstheme="minorHAnsi"/>
                <w:color w:val="000000"/>
                <w:sz w:val="20"/>
                <w:szCs w:val="20"/>
                <w:lang w:eastAsia="en-AU"/>
              </w:rPr>
              <w:t>0.022626</w:t>
            </w:r>
          </w:p>
        </w:tc>
        <w:tc>
          <w:tcPr>
            <w:tcW w:w="607" w:type="pct"/>
            <w:shd w:val="clear" w:color="auto" w:fill="auto"/>
            <w:noWrap/>
            <w:vAlign w:val="bottom"/>
            <w:hideMark/>
          </w:tcPr>
          <w:p w14:paraId="224D75DA" w14:textId="77777777" w:rsidR="003E0039" w:rsidRPr="00583ED7" w:rsidRDefault="003E0039" w:rsidP="003E0039">
            <w:pPr>
              <w:spacing w:after="0" w:line="240" w:lineRule="auto"/>
              <w:jc w:val="right"/>
              <w:rPr>
                <w:rFonts w:eastAsia="Times New Roman" w:cstheme="minorHAnsi"/>
                <w:color w:val="000000"/>
                <w:sz w:val="20"/>
                <w:szCs w:val="20"/>
                <w:lang w:eastAsia="en-AU"/>
              </w:rPr>
            </w:pPr>
            <w:r w:rsidRPr="00583ED7">
              <w:rPr>
                <w:rFonts w:eastAsia="Times New Roman" w:cstheme="minorHAnsi"/>
                <w:color w:val="000000"/>
                <w:sz w:val="20"/>
                <w:szCs w:val="20"/>
                <w:lang w:eastAsia="en-AU"/>
              </w:rPr>
              <w:t>0.007501</w:t>
            </w:r>
          </w:p>
        </w:tc>
        <w:tc>
          <w:tcPr>
            <w:tcW w:w="606" w:type="pct"/>
            <w:shd w:val="clear" w:color="auto" w:fill="auto"/>
            <w:noWrap/>
            <w:vAlign w:val="bottom"/>
            <w:hideMark/>
          </w:tcPr>
          <w:p w14:paraId="10AEEB37" w14:textId="77777777" w:rsidR="003E0039" w:rsidRPr="00583ED7" w:rsidRDefault="003E0039" w:rsidP="003E0039">
            <w:pPr>
              <w:spacing w:after="0" w:line="240" w:lineRule="auto"/>
              <w:jc w:val="right"/>
              <w:rPr>
                <w:rFonts w:eastAsia="Times New Roman" w:cstheme="minorHAnsi"/>
                <w:color w:val="000000"/>
                <w:sz w:val="20"/>
                <w:szCs w:val="20"/>
                <w:lang w:eastAsia="en-AU"/>
              </w:rPr>
            </w:pPr>
            <w:r w:rsidRPr="00583ED7">
              <w:rPr>
                <w:rFonts w:eastAsia="Times New Roman" w:cstheme="minorHAnsi"/>
                <w:color w:val="000000"/>
                <w:sz w:val="20"/>
                <w:szCs w:val="20"/>
                <w:lang w:eastAsia="en-AU"/>
              </w:rPr>
              <w:t>22.4</w:t>
            </w:r>
          </w:p>
        </w:tc>
        <w:tc>
          <w:tcPr>
            <w:tcW w:w="451" w:type="pct"/>
            <w:shd w:val="clear" w:color="auto" w:fill="auto"/>
            <w:noWrap/>
            <w:vAlign w:val="bottom"/>
            <w:hideMark/>
          </w:tcPr>
          <w:p w14:paraId="2182473E" w14:textId="77777777" w:rsidR="003E0039" w:rsidRPr="00583ED7" w:rsidRDefault="003E0039" w:rsidP="003E0039">
            <w:pPr>
              <w:spacing w:after="0" w:line="240" w:lineRule="auto"/>
              <w:jc w:val="right"/>
              <w:rPr>
                <w:rFonts w:eastAsia="Times New Roman" w:cstheme="minorHAnsi"/>
                <w:color w:val="000000"/>
                <w:sz w:val="20"/>
                <w:szCs w:val="20"/>
                <w:lang w:eastAsia="en-AU"/>
              </w:rPr>
            </w:pPr>
            <w:r w:rsidRPr="00583ED7">
              <w:rPr>
                <w:rFonts w:eastAsia="Times New Roman" w:cstheme="minorHAnsi"/>
                <w:color w:val="000000"/>
                <w:sz w:val="20"/>
                <w:szCs w:val="20"/>
                <w:lang w:eastAsia="en-AU"/>
              </w:rPr>
              <w:t>0.75</w:t>
            </w:r>
          </w:p>
        </w:tc>
      </w:tr>
      <w:tr w:rsidR="003E0039" w:rsidRPr="009C0067" w14:paraId="217C0CD8" w14:textId="77777777" w:rsidTr="00583ED7">
        <w:trPr>
          <w:trHeight w:val="300"/>
        </w:trPr>
        <w:tc>
          <w:tcPr>
            <w:tcW w:w="452" w:type="pct"/>
            <w:shd w:val="clear" w:color="auto" w:fill="auto"/>
            <w:noWrap/>
            <w:vAlign w:val="bottom"/>
            <w:hideMark/>
          </w:tcPr>
          <w:p w14:paraId="2F023930" w14:textId="77777777" w:rsidR="003E0039" w:rsidRPr="00583ED7" w:rsidRDefault="003E0039" w:rsidP="003E0039">
            <w:pPr>
              <w:spacing w:after="0" w:line="240" w:lineRule="auto"/>
              <w:rPr>
                <w:rFonts w:eastAsia="Times New Roman" w:cstheme="minorHAnsi"/>
                <w:color w:val="000000"/>
                <w:sz w:val="20"/>
                <w:szCs w:val="20"/>
                <w:lang w:eastAsia="en-AU"/>
              </w:rPr>
            </w:pPr>
            <w:r w:rsidRPr="00583ED7">
              <w:rPr>
                <w:rFonts w:eastAsia="Times New Roman" w:cstheme="minorHAnsi"/>
                <w:color w:val="000000"/>
                <w:sz w:val="20"/>
                <w:szCs w:val="20"/>
                <w:lang w:eastAsia="en-AU"/>
              </w:rPr>
              <w:t>DEC</w:t>
            </w:r>
          </w:p>
        </w:tc>
        <w:tc>
          <w:tcPr>
            <w:tcW w:w="303" w:type="pct"/>
            <w:shd w:val="clear" w:color="auto" w:fill="auto"/>
            <w:noWrap/>
            <w:vAlign w:val="bottom"/>
            <w:hideMark/>
          </w:tcPr>
          <w:p w14:paraId="0358ACF3" w14:textId="77777777" w:rsidR="003E0039" w:rsidRPr="00583ED7" w:rsidRDefault="003E0039" w:rsidP="003E0039">
            <w:pPr>
              <w:spacing w:after="0" w:line="240" w:lineRule="auto"/>
              <w:jc w:val="right"/>
              <w:rPr>
                <w:rFonts w:eastAsia="Times New Roman" w:cstheme="minorHAnsi"/>
                <w:color w:val="000000"/>
                <w:sz w:val="20"/>
                <w:szCs w:val="20"/>
                <w:lang w:eastAsia="en-AU"/>
              </w:rPr>
            </w:pPr>
            <w:r w:rsidRPr="00583ED7">
              <w:rPr>
                <w:rFonts w:eastAsia="Times New Roman" w:cstheme="minorHAnsi"/>
                <w:color w:val="000000"/>
                <w:sz w:val="20"/>
                <w:szCs w:val="20"/>
                <w:lang w:eastAsia="en-AU"/>
              </w:rPr>
              <w:t>31</w:t>
            </w:r>
          </w:p>
        </w:tc>
        <w:tc>
          <w:tcPr>
            <w:tcW w:w="455" w:type="pct"/>
            <w:shd w:val="clear" w:color="auto" w:fill="auto"/>
            <w:noWrap/>
            <w:vAlign w:val="bottom"/>
            <w:hideMark/>
          </w:tcPr>
          <w:p w14:paraId="7BEF96D4" w14:textId="77777777" w:rsidR="003E0039" w:rsidRPr="00AB76F9" w:rsidRDefault="003E0039" w:rsidP="003E0039">
            <w:pPr>
              <w:spacing w:after="0" w:line="240" w:lineRule="auto"/>
              <w:rPr>
                <w:rFonts w:eastAsia="Times New Roman" w:cstheme="minorHAnsi"/>
                <w:color w:val="FF0000"/>
                <w:sz w:val="20"/>
                <w:szCs w:val="20"/>
                <w:lang w:eastAsia="en-AU"/>
              </w:rPr>
            </w:pPr>
            <w:r w:rsidRPr="00AB76F9">
              <w:rPr>
                <w:rFonts w:eastAsia="Times New Roman" w:cstheme="minorHAnsi"/>
                <w:color w:val="FF0000"/>
                <w:sz w:val="20"/>
                <w:szCs w:val="20"/>
                <w:lang w:eastAsia="en-AU"/>
              </w:rPr>
              <w:t>STX-3-DEC</w:t>
            </w:r>
          </w:p>
        </w:tc>
        <w:tc>
          <w:tcPr>
            <w:tcW w:w="551" w:type="pct"/>
            <w:shd w:val="clear" w:color="auto" w:fill="auto"/>
            <w:noWrap/>
            <w:vAlign w:val="bottom"/>
            <w:hideMark/>
          </w:tcPr>
          <w:p w14:paraId="317A37D4" w14:textId="77777777" w:rsidR="003E0039" w:rsidRPr="00583ED7" w:rsidRDefault="003E0039" w:rsidP="003E0039">
            <w:pPr>
              <w:spacing w:after="0" w:line="240" w:lineRule="auto"/>
              <w:jc w:val="right"/>
              <w:rPr>
                <w:rFonts w:eastAsia="Times New Roman" w:cstheme="minorHAnsi"/>
                <w:color w:val="000000"/>
                <w:sz w:val="20"/>
                <w:szCs w:val="20"/>
                <w:lang w:eastAsia="en-AU"/>
              </w:rPr>
            </w:pPr>
            <w:r w:rsidRPr="00583ED7">
              <w:rPr>
                <w:rFonts w:eastAsia="Times New Roman" w:cstheme="minorHAnsi"/>
                <w:color w:val="000000"/>
                <w:sz w:val="20"/>
                <w:szCs w:val="20"/>
                <w:lang w:eastAsia="en-AU"/>
              </w:rPr>
              <w:t>-2.8E-06</w:t>
            </w:r>
          </w:p>
        </w:tc>
        <w:tc>
          <w:tcPr>
            <w:tcW w:w="511" w:type="pct"/>
            <w:shd w:val="clear" w:color="auto" w:fill="auto"/>
            <w:noWrap/>
            <w:vAlign w:val="bottom"/>
            <w:hideMark/>
          </w:tcPr>
          <w:p w14:paraId="38BCA0C0" w14:textId="77777777" w:rsidR="003E0039" w:rsidRPr="00583ED7" w:rsidRDefault="003E0039" w:rsidP="003E0039">
            <w:pPr>
              <w:spacing w:after="0" w:line="240" w:lineRule="auto"/>
              <w:jc w:val="right"/>
              <w:rPr>
                <w:rFonts w:eastAsia="Times New Roman" w:cstheme="minorHAnsi"/>
                <w:color w:val="000000"/>
                <w:sz w:val="20"/>
                <w:szCs w:val="20"/>
                <w:lang w:eastAsia="en-AU"/>
              </w:rPr>
            </w:pPr>
            <w:r w:rsidRPr="00583ED7">
              <w:rPr>
                <w:rFonts w:eastAsia="Times New Roman" w:cstheme="minorHAnsi"/>
                <w:color w:val="000000"/>
                <w:sz w:val="20"/>
                <w:szCs w:val="20"/>
                <w:lang w:eastAsia="en-AU"/>
              </w:rPr>
              <w:t>0.000146</w:t>
            </w:r>
          </w:p>
        </w:tc>
        <w:tc>
          <w:tcPr>
            <w:tcW w:w="532" w:type="pct"/>
            <w:shd w:val="clear" w:color="auto" w:fill="auto"/>
            <w:noWrap/>
            <w:vAlign w:val="bottom"/>
            <w:hideMark/>
          </w:tcPr>
          <w:p w14:paraId="376FAC55" w14:textId="77777777" w:rsidR="003E0039" w:rsidRPr="00583ED7" w:rsidRDefault="003E0039" w:rsidP="003E0039">
            <w:pPr>
              <w:spacing w:after="0" w:line="240" w:lineRule="auto"/>
              <w:jc w:val="right"/>
              <w:rPr>
                <w:rFonts w:eastAsia="Times New Roman" w:cstheme="minorHAnsi"/>
                <w:color w:val="000000"/>
                <w:sz w:val="20"/>
                <w:szCs w:val="20"/>
                <w:lang w:eastAsia="en-AU"/>
              </w:rPr>
            </w:pPr>
            <w:r w:rsidRPr="00583ED7">
              <w:rPr>
                <w:rFonts w:eastAsia="Times New Roman" w:cstheme="minorHAnsi"/>
                <w:color w:val="000000"/>
                <w:sz w:val="20"/>
                <w:szCs w:val="20"/>
                <w:lang w:eastAsia="en-AU"/>
              </w:rPr>
              <w:t>-0.0028</w:t>
            </w:r>
          </w:p>
        </w:tc>
        <w:tc>
          <w:tcPr>
            <w:tcW w:w="532" w:type="pct"/>
            <w:shd w:val="clear" w:color="auto" w:fill="auto"/>
            <w:noWrap/>
            <w:vAlign w:val="bottom"/>
            <w:hideMark/>
          </w:tcPr>
          <w:p w14:paraId="523316C3" w14:textId="77777777" w:rsidR="003E0039" w:rsidRPr="00583ED7" w:rsidRDefault="003E0039" w:rsidP="003E0039">
            <w:pPr>
              <w:spacing w:after="0" w:line="240" w:lineRule="auto"/>
              <w:jc w:val="right"/>
              <w:rPr>
                <w:rFonts w:eastAsia="Times New Roman" w:cstheme="minorHAnsi"/>
                <w:color w:val="000000"/>
                <w:sz w:val="20"/>
                <w:szCs w:val="20"/>
                <w:lang w:eastAsia="en-AU"/>
              </w:rPr>
            </w:pPr>
            <w:r w:rsidRPr="00583ED7">
              <w:rPr>
                <w:rFonts w:eastAsia="Times New Roman" w:cstheme="minorHAnsi"/>
                <w:color w:val="000000"/>
                <w:sz w:val="20"/>
                <w:szCs w:val="20"/>
                <w:lang w:eastAsia="en-AU"/>
              </w:rPr>
              <w:t>0.022656</w:t>
            </w:r>
          </w:p>
        </w:tc>
        <w:tc>
          <w:tcPr>
            <w:tcW w:w="607" w:type="pct"/>
            <w:shd w:val="clear" w:color="auto" w:fill="auto"/>
            <w:noWrap/>
            <w:vAlign w:val="bottom"/>
            <w:hideMark/>
          </w:tcPr>
          <w:p w14:paraId="0CFD2789" w14:textId="77777777" w:rsidR="003E0039" w:rsidRPr="00583ED7" w:rsidRDefault="003E0039" w:rsidP="003E0039">
            <w:pPr>
              <w:spacing w:after="0" w:line="240" w:lineRule="auto"/>
              <w:jc w:val="right"/>
              <w:rPr>
                <w:rFonts w:eastAsia="Times New Roman" w:cstheme="minorHAnsi"/>
                <w:color w:val="000000"/>
                <w:sz w:val="20"/>
                <w:szCs w:val="20"/>
                <w:lang w:eastAsia="en-AU"/>
              </w:rPr>
            </w:pPr>
            <w:r w:rsidRPr="00583ED7">
              <w:rPr>
                <w:rFonts w:eastAsia="Times New Roman" w:cstheme="minorHAnsi"/>
                <w:color w:val="000000"/>
                <w:sz w:val="20"/>
                <w:szCs w:val="20"/>
                <w:lang w:eastAsia="en-AU"/>
              </w:rPr>
              <w:t>0.007129</w:t>
            </w:r>
          </w:p>
        </w:tc>
        <w:tc>
          <w:tcPr>
            <w:tcW w:w="606" w:type="pct"/>
            <w:shd w:val="clear" w:color="auto" w:fill="auto"/>
            <w:noWrap/>
            <w:vAlign w:val="bottom"/>
            <w:hideMark/>
          </w:tcPr>
          <w:p w14:paraId="66E26D70" w14:textId="77777777" w:rsidR="003E0039" w:rsidRPr="00583ED7" w:rsidRDefault="003E0039" w:rsidP="003E0039">
            <w:pPr>
              <w:spacing w:after="0" w:line="240" w:lineRule="auto"/>
              <w:jc w:val="right"/>
              <w:rPr>
                <w:rFonts w:eastAsia="Times New Roman" w:cstheme="minorHAnsi"/>
                <w:color w:val="000000"/>
                <w:sz w:val="20"/>
                <w:szCs w:val="20"/>
                <w:lang w:eastAsia="en-AU"/>
              </w:rPr>
            </w:pPr>
            <w:r w:rsidRPr="00583ED7">
              <w:rPr>
                <w:rFonts w:eastAsia="Times New Roman" w:cstheme="minorHAnsi"/>
                <w:color w:val="000000"/>
                <w:sz w:val="20"/>
                <w:szCs w:val="20"/>
                <w:lang w:eastAsia="en-AU"/>
              </w:rPr>
              <w:t>21.3</w:t>
            </w:r>
          </w:p>
        </w:tc>
        <w:tc>
          <w:tcPr>
            <w:tcW w:w="451" w:type="pct"/>
            <w:shd w:val="clear" w:color="auto" w:fill="auto"/>
            <w:noWrap/>
            <w:vAlign w:val="bottom"/>
            <w:hideMark/>
          </w:tcPr>
          <w:p w14:paraId="178D4425" w14:textId="77777777" w:rsidR="003E0039" w:rsidRPr="00583ED7" w:rsidRDefault="003E0039" w:rsidP="003E0039">
            <w:pPr>
              <w:spacing w:after="0" w:line="240" w:lineRule="auto"/>
              <w:jc w:val="right"/>
              <w:rPr>
                <w:rFonts w:eastAsia="Times New Roman" w:cstheme="minorHAnsi"/>
                <w:color w:val="000000"/>
                <w:sz w:val="20"/>
                <w:szCs w:val="20"/>
                <w:lang w:eastAsia="en-AU"/>
              </w:rPr>
            </w:pPr>
            <w:r w:rsidRPr="00583ED7">
              <w:rPr>
                <w:rFonts w:eastAsia="Times New Roman" w:cstheme="minorHAnsi"/>
                <w:color w:val="000000"/>
                <w:sz w:val="20"/>
                <w:szCs w:val="20"/>
                <w:lang w:eastAsia="en-AU"/>
              </w:rPr>
              <w:t>0.69</w:t>
            </w:r>
          </w:p>
        </w:tc>
      </w:tr>
      <w:tr w:rsidR="003E0039" w:rsidRPr="009C0067" w14:paraId="4F045F28" w14:textId="77777777" w:rsidTr="00583ED7">
        <w:trPr>
          <w:trHeight w:val="300"/>
        </w:trPr>
        <w:tc>
          <w:tcPr>
            <w:tcW w:w="452" w:type="pct"/>
            <w:shd w:val="clear" w:color="auto" w:fill="auto"/>
            <w:noWrap/>
            <w:vAlign w:val="bottom"/>
            <w:hideMark/>
          </w:tcPr>
          <w:p w14:paraId="2F05864C" w14:textId="77777777" w:rsidR="003E0039" w:rsidRPr="00583ED7" w:rsidRDefault="003E0039" w:rsidP="003E0039">
            <w:pPr>
              <w:spacing w:after="0" w:line="240" w:lineRule="auto"/>
              <w:rPr>
                <w:rFonts w:eastAsia="Times New Roman" w:cstheme="minorHAnsi"/>
                <w:color w:val="000000"/>
                <w:sz w:val="20"/>
                <w:szCs w:val="20"/>
                <w:lang w:eastAsia="en-AU"/>
              </w:rPr>
            </w:pPr>
            <w:r w:rsidRPr="00583ED7">
              <w:rPr>
                <w:rFonts w:eastAsia="Times New Roman" w:cstheme="minorHAnsi"/>
                <w:color w:val="000000"/>
                <w:sz w:val="20"/>
                <w:szCs w:val="20"/>
                <w:lang w:eastAsia="en-AU"/>
              </w:rPr>
              <w:t>Year</w:t>
            </w:r>
          </w:p>
        </w:tc>
        <w:tc>
          <w:tcPr>
            <w:tcW w:w="303" w:type="pct"/>
            <w:shd w:val="clear" w:color="auto" w:fill="auto"/>
            <w:noWrap/>
            <w:vAlign w:val="bottom"/>
            <w:hideMark/>
          </w:tcPr>
          <w:p w14:paraId="01FDE48F" w14:textId="77777777" w:rsidR="003E0039" w:rsidRPr="00583ED7" w:rsidRDefault="003E0039" w:rsidP="003E0039">
            <w:pPr>
              <w:spacing w:after="0" w:line="240" w:lineRule="auto"/>
              <w:jc w:val="right"/>
              <w:rPr>
                <w:rFonts w:eastAsia="Times New Roman" w:cstheme="minorHAnsi"/>
                <w:color w:val="000000"/>
                <w:sz w:val="20"/>
                <w:szCs w:val="20"/>
                <w:lang w:eastAsia="en-AU"/>
              </w:rPr>
            </w:pPr>
            <w:r w:rsidRPr="00583ED7">
              <w:rPr>
                <w:rFonts w:eastAsia="Times New Roman" w:cstheme="minorHAnsi"/>
                <w:color w:val="000000"/>
                <w:sz w:val="20"/>
                <w:szCs w:val="20"/>
                <w:lang w:eastAsia="en-AU"/>
              </w:rPr>
              <w:t>365</w:t>
            </w:r>
          </w:p>
        </w:tc>
        <w:tc>
          <w:tcPr>
            <w:tcW w:w="455" w:type="pct"/>
            <w:shd w:val="clear" w:color="auto" w:fill="auto"/>
            <w:noWrap/>
            <w:vAlign w:val="bottom"/>
            <w:hideMark/>
          </w:tcPr>
          <w:p w14:paraId="0435F85A" w14:textId="77777777" w:rsidR="003E0039" w:rsidRPr="00AB76F9" w:rsidRDefault="003E0039" w:rsidP="003E0039">
            <w:pPr>
              <w:spacing w:after="0" w:line="240" w:lineRule="auto"/>
              <w:rPr>
                <w:rFonts w:eastAsia="Times New Roman" w:cstheme="minorHAnsi"/>
                <w:color w:val="FF0000"/>
                <w:sz w:val="20"/>
                <w:szCs w:val="20"/>
                <w:lang w:eastAsia="en-AU"/>
              </w:rPr>
            </w:pPr>
          </w:p>
        </w:tc>
        <w:tc>
          <w:tcPr>
            <w:tcW w:w="551" w:type="pct"/>
            <w:shd w:val="clear" w:color="auto" w:fill="auto"/>
            <w:noWrap/>
            <w:vAlign w:val="bottom"/>
            <w:hideMark/>
          </w:tcPr>
          <w:p w14:paraId="2585433B" w14:textId="77777777" w:rsidR="003E0039" w:rsidRPr="00583ED7" w:rsidRDefault="003E0039" w:rsidP="003E0039">
            <w:pPr>
              <w:spacing w:after="0" w:line="240" w:lineRule="auto"/>
              <w:rPr>
                <w:rFonts w:eastAsia="Times New Roman" w:cstheme="minorHAnsi"/>
                <w:color w:val="000000"/>
                <w:sz w:val="20"/>
                <w:szCs w:val="20"/>
                <w:lang w:eastAsia="en-AU"/>
              </w:rPr>
            </w:pPr>
          </w:p>
        </w:tc>
        <w:tc>
          <w:tcPr>
            <w:tcW w:w="511" w:type="pct"/>
            <w:shd w:val="clear" w:color="auto" w:fill="auto"/>
            <w:noWrap/>
            <w:vAlign w:val="bottom"/>
            <w:hideMark/>
          </w:tcPr>
          <w:p w14:paraId="0470F132" w14:textId="77777777" w:rsidR="003E0039" w:rsidRPr="00583ED7" w:rsidRDefault="003E0039" w:rsidP="003E0039">
            <w:pPr>
              <w:spacing w:after="0" w:line="240" w:lineRule="auto"/>
              <w:rPr>
                <w:rFonts w:eastAsia="Times New Roman" w:cstheme="minorHAnsi"/>
                <w:color w:val="000000"/>
                <w:sz w:val="20"/>
                <w:szCs w:val="20"/>
                <w:lang w:eastAsia="en-AU"/>
              </w:rPr>
            </w:pPr>
          </w:p>
        </w:tc>
        <w:tc>
          <w:tcPr>
            <w:tcW w:w="532" w:type="pct"/>
            <w:shd w:val="clear" w:color="auto" w:fill="auto"/>
            <w:noWrap/>
            <w:vAlign w:val="bottom"/>
            <w:hideMark/>
          </w:tcPr>
          <w:p w14:paraId="7BE1B0ED" w14:textId="77777777" w:rsidR="003E0039" w:rsidRPr="00583ED7" w:rsidRDefault="003E0039" w:rsidP="003E0039">
            <w:pPr>
              <w:spacing w:after="0" w:line="240" w:lineRule="auto"/>
              <w:rPr>
                <w:rFonts w:eastAsia="Times New Roman" w:cstheme="minorHAnsi"/>
                <w:color w:val="000000"/>
                <w:sz w:val="20"/>
                <w:szCs w:val="20"/>
                <w:lang w:eastAsia="en-AU"/>
              </w:rPr>
            </w:pPr>
          </w:p>
        </w:tc>
        <w:tc>
          <w:tcPr>
            <w:tcW w:w="532" w:type="pct"/>
            <w:shd w:val="clear" w:color="auto" w:fill="auto"/>
            <w:noWrap/>
            <w:vAlign w:val="bottom"/>
            <w:hideMark/>
          </w:tcPr>
          <w:p w14:paraId="1C4D62EB" w14:textId="77777777" w:rsidR="003E0039" w:rsidRPr="00583ED7" w:rsidRDefault="003E0039" w:rsidP="003E0039">
            <w:pPr>
              <w:spacing w:after="0" w:line="240" w:lineRule="auto"/>
              <w:rPr>
                <w:rFonts w:eastAsia="Times New Roman" w:cstheme="minorHAnsi"/>
                <w:color w:val="000000"/>
                <w:sz w:val="20"/>
                <w:szCs w:val="20"/>
                <w:lang w:eastAsia="en-AU"/>
              </w:rPr>
            </w:pPr>
          </w:p>
        </w:tc>
        <w:tc>
          <w:tcPr>
            <w:tcW w:w="607" w:type="pct"/>
            <w:shd w:val="clear" w:color="auto" w:fill="auto"/>
            <w:noWrap/>
            <w:vAlign w:val="bottom"/>
            <w:hideMark/>
          </w:tcPr>
          <w:p w14:paraId="5FD89DB9" w14:textId="77777777" w:rsidR="003E0039" w:rsidRPr="00583ED7" w:rsidRDefault="003E0039" w:rsidP="003E0039">
            <w:pPr>
              <w:spacing w:after="0" w:line="240" w:lineRule="auto"/>
              <w:jc w:val="right"/>
              <w:rPr>
                <w:rFonts w:eastAsia="Times New Roman" w:cstheme="minorHAnsi"/>
                <w:color w:val="000000"/>
                <w:sz w:val="20"/>
                <w:szCs w:val="20"/>
                <w:lang w:eastAsia="en-AU"/>
              </w:rPr>
            </w:pPr>
            <w:r w:rsidRPr="00583ED7">
              <w:rPr>
                <w:rFonts w:eastAsia="Times New Roman" w:cstheme="minorHAnsi"/>
                <w:color w:val="000000"/>
                <w:sz w:val="20"/>
                <w:szCs w:val="20"/>
                <w:lang w:eastAsia="en-AU"/>
              </w:rPr>
              <w:t>0.08739</w:t>
            </w:r>
          </w:p>
        </w:tc>
        <w:tc>
          <w:tcPr>
            <w:tcW w:w="606" w:type="pct"/>
            <w:shd w:val="clear" w:color="auto" w:fill="auto"/>
            <w:noWrap/>
            <w:vAlign w:val="bottom"/>
            <w:hideMark/>
          </w:tcPr>
          <w:p w14:paraId="14279F92" w14:textId="77777777" w:rsidR="003E0039" w:rsidRPr="00583ED7" w:rsidRDefault="003E0039" w:rsidP="003E0039">
            <w:pPr>
              <w:spacing w:after="0" w:line="240" w:lineRule="auto"/>
              <w:jc w:val="right"/>
              <w:rPr>
                <w:rFonts w:eastAsia="Times New Roman" w:cstheme="minorHAnsi"/>
                <w:color w:val="000000"/>
                <w:sz w:val="20"/>
                <w:szCs w:val="20"/>
                <w:lang w:eastAsia="en-AU"/>
              </w:rPr>
            </w:pPr>
            <w:r w:rsidRPr="00583ED7">
              <w:rPr>
                <w:rFonts w:eastAsia="Times New Roman" w:cstheme="minorHAnsi"/>
                <w:color w:val="000000"/>
                <w:sz w:val="20"/>
                <w:szCs w:val="20"/>
                <w:lang w:eastAsia="en-AU"/>
              </w:rPr>
              <w:t>261.22</w:t>
            </w:r>
          </w:p>
        </w:tc>
        <w:tc>
          <w:tcPr>
            <w:tcW w:w="451" w:type="pct"/>
            <w:shd w:val="clear" w:color="auto" w:fill="auto"/>
            <w:noWrap/>
            <w:vAlign w:val="bottom"/>
            <w:hideMark/>
          </w:tcPr>
          <w:p w14:paraId="4F2163F4" w14:textId="77777777" w:rsidR="003E0039" w:rsidRPr="00583ED7" w:rsidRDefault="003E0039" w:rsidP="003E0039">
            <w:pPr>
              <w:spacing w:after="0" w:line="240" w:lineRule="auto"/>
              <w:rPr>
                <w:rFonts w:eastAsia="Times New Roman" w:cstheme="minorHAnsi"/>
                <w:color w:val="000000"/>
                <w:sz w:val="20"/>
                <w:szCs w:val="20"/>
                <w:lang w:eastAsia="en-AU"/>
              </w:rPr>
            </w:pPr>
          </w:p>
        </w:tc>
      </w:tr>
    </w:tbl>
    <w:p w14:paraId="5E6935E1" w14:textId="21795224" w:rsidR="00B0767F" w:rsidRDefault="003E0039" w:rsidP="007D0779">
      <w:r>
        <w:lastRenderedPageBreak/>
        <w:t>Note that the sum of all monthly shares for gas</w:t>
      </w:r>
      <w:r w:rsidR="00786574">
        <w:t xml:space="preserve"> (0.91261)</w:t>
      </w:r>
      <w:r>
        <w:t xml:space="preserve"> PLUS the sum of all monthly shares for electricity</w:t>
      </w:r>
      <w:r w:rsidR="00786574">
        <w:t xml:space="preserve"> (0.08739)</w:t>
      </w:r>
      <w:r>
        <w:t xml:space="preserve"> </w:t>
      </w:r>
      <w:r w:rsidR="00133DAB">
        <w:t>add</w:t>
      </w:r>
      <w:r>
        <w:t xml:space="preserve"> to 1.0000. Note also that the gas energy (2728.03) PLUS the electricity energy (261.22 MJ) </w:t>
      </w:r>
      <w:r w:rsidR="00133DAB">
        <w:t>add</w:t>
      </w:r>
      <w:r>
        <w:t xml:space="preserve"> to </w:t>
      </w:r>
      <w:r w:rsidR="00133DAB">
        <w:t xml:space="preserve">give </w:t>
      </w:r>
      <w:r>
        <w:t>total energy input (2989.25 MJ).</w:t>
      </w:r>
    </w:p>
    <w:p w14:paraId="1217C2D6" w14:textId="63F83A49" w:rsidR="00786574" w:rsidRDefault="00786574" w:rsidP="00786574">
      <w:r>
        <w:t xml:space="preserve">For a solar thermal gas system on continuous energisation, the hourly energy gas use is assumed to be in line with the hourly hot water demand as set out in </w:t>
      </w:r>
      <w:r>
        <w:fldChar w:fldCharType="begin"/>
      </w:r>
      <w:r>
        <w:instrText xml:space="preserve"> REF _Ref39154978 \h </w:instrText>
      </w:r>
      <w:r>
        <w:fldChar w:fldCharType="separate"/>
      </w:r>
      <w:r w:rsidR="004235B4">
        <w:t xml:space="preserve">Table </w:t>
      </w:r>
      <w:r w:rsidR="004235B4">
        <w:rPr>
          <w:noProof/>
        </w:rPr>
        <w:t>34</w:t>
      </w:r>
      <w:r>
        <w:fldChar w:fldCharType="end"/>
      </w:r>
      <w:r>
        <w:t xml:space="preserve">. The electrical auxiliary energy consumption by hour is as set out in the last column of </w:t>
      </w:r>
      <w:r>
        <w:fldChar w:fldCharType="begin"/>
      </w:r>
      <w:r>
        <w:instrText xml:space="preserve"> REF _Ref39154978 \h </w:instrText>
      </w:r>
      <w:r>
        <w:fldChar w:fldCharType="separate"/>
      </w:r>
      <w:r w:rsidR="004235B4">
        <w:t xml:space="preserve">Table </w:t>
      </w:r>
      <w:r w:rsidR="004235B4">
        <w:rPr>
          <w:noProof/>
        </w:rPr>
        <w:t>34</w:t>
      </w:r>
      <w:r>
        <w:fldChar w:fldCharType="end"/>
      </w:r>
      <w:r>
        <w:t>.</w:t>
      </w:r>
    </w:p>
    <w:p w14:paraId="481766EF" w14:textId="4650F210" w:rsidR="00786574" w:rsidRDefault="0089704E" w:rsidP="00786574">
      <w:r w:rsidRPr="0089704E">
        <w:rPr>
          <w:b/>
        </w:rPr>
        <w:t>Example 3</w:t>
      </w:r>
      <w:r>
        <w:t xml:space="preserve">: </w:t>
      </w:r>
      <w:r w:rsidR="00786574">
        <w:t>A third example is examined – this is a 6 star instantaneous gas water heater</w:t>
      </w:r>
      <w:r w:rsidR="00133DAB">
        <w:t xml:space="preserve"> at the same site</w:t>
      </w:r>
      <w:r w:rsidR="00786574">
        <w:t>. The relevant code for this water heater is therefore GIN</w:t>
      </w:r>
      <w:r w:rsidR="00786574" w:rsidRPr="008B2F79">
        <w:t>-3-</w:t>
      </w:r>
      <w:r w:rsidR="00786574">
        <w:t xml:space="preserve">60. From Appendix B, the relevant parameters for </w:t>
      </w:r>
      <w:r w:rsidR="00786574">
        <w:fldChar w:fldCharType="begin"/>
      </w:r>
      <w:r w:rsidR="00786574">
        <w:instrText xml:space="preserve"> REF _Ref80198009 \h </w:instrText>
      </w:r>
      <w:r w:rsidR="00786574">
        <w:fldChar w:fldCharType="separate"/>
      </w:r>
      <w:r w:rsidR="004235B4">
        <w:t xml:space="preserve">Equation </w:t>
      </w:r>
      <w:r w:rsidR="004235B4">
        <w:rPr>
          <w:noProof/>
        </w:rPr>
        <w:t>21</w:t>
      </w:r>
      <w:r w:rsidR="00786574">
        <w:fldChar w:fldCharType="end"/>
      </w:r>
      <w:r w:rsidR="00786574">
        <w:t xml:space="preserve"> are obtained from the lookup table as follows:</w:t>
      </w:r>
    </w:p>
    <w:tbl>
      <w:tblPr>
        <w:tblStyle w:val="TableGrid"/>
        <w:tblW w:w="5000" w:type="pct"/>
        <w:tblLook w:val="04A0" w:firstRow="1" w:lastRow="0" w:firstColumn="1" w:lastColumn="0" w:noHBand="0" w:noVBand="1"/>
        <w:tblDescription w:val="From Appendix B, the relevant parameters for Equation 21 are obtained from the lookup table as follows:"/>
      </w:tblPr>
      <w:tblGrid>
        <w:gridCol w:w="2600"/>
        <w:gridCol w:w="2180"/>
        <w:gridCol w:w="2599"/>
        <w:gridCol w:w="1971"/>
      </w:tblGrid>
      <w:tr w:rsidR="00786574" w:rsidRPr="005D5D9D" w14:paraId="784FD438" w14:textId="77777777" w:rsidTr="00F12F13">
        <w:trPr>
          <w:trHeight w:val="300"/>
          <w:tblHeader/>
        </w:trPr>
        <w:tc>
          <w:tcPr>
            <w:tcW w:w="1390" w:type="pct"/>
            <w:noWrap/>
            <w:hideMark/>
          </w:tcPr>
          <w:p w14:paraId="44D4AACD" w14:textId="77777777" w:rsidR="00786574" w:rsidRPr="00A02E16" w:rsidRDefault="00786574" w:rsidP="00786574">
            <w:pPr>
              <w:jc w:val="center"/>
              <w:rPr>
                <w:rFonts w:ascii="Calibri" w:eastAsia="Times New Roman" w:hAnsi="Calibri" w:cs="Calibri"/>
                <w:b/>
                <w:color w:val="000000"/>
                <w:lang w:eastAsia="en-AU"/>
              </w:rPr>
            </w:pPr>
            <w:r w:rsidRPr="00A02E16">
              <w:rPr>
                <w:rFonts w:ascii="Calibri" w:eastAsia="Times New Roman" w:hAnsi="Calibri" w:cs="Calibri"/>
                <w:b/>
                <w:color w:val="000000"/>
                <w:lang w:eastAsia="en-AU"/>
              </w:rPr>
              <w:t>a</w:t>
            </w:r>
          </w:p>
        </w:tc>
        <w:tc>
          <w:tcPr>
            <w:tcW w:w="1166" w:type="pct"/>
            <w:noWrap/>
            <w:hideMark/>
          </w:tcPr>
          <w:p w14:paraId="2DA95B5B" w14:textId="77777777" w:rsidR="00786574" w:rsidRPr="00A02E16" w:rsidRDefault="00786574" w:rsidP="00786574">
            <w:pPr>
              <w:jc w:val="center"/>
              <w:rPr>
                <w:rFonts w:ascii="Calibri" w:eastAsia="Times New Roman" w:hAnsi="Calibri" w:cs="Calibri"/>
                <w:b/>
                <w:color w:val="000000"/>
                <w:lang w:eastAsia="en-AU"/>
              </w:rPr>
            </w:pPr>
            <w:r w:rsidRPr="00A02E16">
              <w:rPr>
                <w:rFonts w:ascii="Calibri" w:eastAsia="Times New Roman" w:hAnsi="Calibri" w:cs="Calibri"/>
                <w:b/>
                <w:color w:val="000000"/>
                <w:lang w:eastAsia="en-AU"/>
              </w:rPr>
              <w:t>b</w:t>
            </w:r>
          </w:p>
        </w:tc>
        <w:tc>
          <w:tcPr>
            <w:tcW w:w="1390" w:type="pct"/>
            <w:noWrap/>
            <w:hideMark/>
          </w:tcPr>
          <w:p w14:paraId="55228694" w14:textId="77777777" w:rsidR="00786574" w:rsidRPr="00A02E16" w:rsidRDefault="00786574" w:rsidP="00786574">
            <w:pPr>
              <w:jc w:val="center"/>
              <w:rPr>
                <w:rFonts w:ascii="Calibri" w:eastAsia="Times New Roman" w:hAnsi="Calibri" w:cs="Calibri"/>
                <w:b/>
                <w:color w:val="000000"/>
                <w:lang w:eastAsia="en-AU"/>
              </w:rPr>
            </w:pPr>
            <w:r w:rsidRPr="00A02E16">
              <w:rPr>
                <w:rFonts w:ascii="Calibri" w:eastAsia="Times New Roman" w:hAnsi="Calibri" w:cs="Calibri"/>
                <w:b/>
                <w:color w:val="000000"/>
                <w:lang w:eastAsia="en-AU"/>
              </w:rPr>
              <w:t>c</w:t>
            </w:r>
          </w:p>
        </w:tc>
        <w:tc>
          <w:tcPr>
            <w:tcW w:w="1055" w:type="pct"/>
            <w:noWrap/>
            <w:hideMark/>
          </w:tcPr>
          <w:p w14:paraId="2891B169" w14:textId="77777777" w:rsidR="00786574" w:rsidRPr="00A02E16" w:rsidRDefault="00786574" w:rsidP="00786574">
            <w:pPr>
              <w:jc w:val="center"/>
              <w:rPr>
                <w:rFonts w:ascii="Calibri" w:eastAsia="Times New Roman" w:hAnsi="Calibri" w:cs="Calibri"/>
                <w:b/>
                <w:color w:val="000000"/>
                <w:lang w:eastAsia="en-AU"/>
              </w:rPr>
            </w:pPr>
            <w:r w:rsidRPr="00A02E16">
              <w:rPr>
                <w:rFonts w:ascii="Calibri" w:eastAsia="Times New Roman" w:hAnsi="Calibri" w:cs="Calibri"/>
                <w:b/>
                <w:color w:val="000000"/>
                <w:lang w:eastAsia="en-AU"/>
              </w:rPr>
              <w:t>d</w:t>
            </w:r>
          </w:p>
        </w:tc>
      </w:tr>
      <w:tr w:rsidR="005D5D9D" w:rsidRPr="005D5D9D" w14:paraId="79E4FC02" w14:textId="77777777" w:rsidTr="00A02E16">
        <w:trPr>
          <w:trHeight w:val="300"/>
        </w:trPr>
        <w:tc>
          <w:tcPr>
            <w:tcW w:w="1390" w:type="pct"/>
            <w:noWrap/>
            <w:hideMark/>
          </w:tcPr>
          <w:p w14:paraId="298D68B3" w14:textId="327629A9" w:rsidR="005D5D9D" w:rsidRPr="00A02E16" w:rsidRDefault="005D5D9D" w:rsidP="00786574">
            <w:pPr>
              <w:jc w:val="right"/>
              <w:rPr>
                <w:rFonts w:ascii="Calibri" w:eastAsia="Times New Roman" w:hAnsi="Calibri" w:cs="Calibri"/>
                <w:color w:val="000000"/>
                <w:lang w:eastAsia="en-AU"/>
              </w:rPr>
            </w:pPr>
            <w:r w:rsidRPr="00A02E16">
              <w:t>0.209420838</w:t>
            </w:r>
          </w:p>
        </w:tc>
        <w:tc>
          <w:tcPr>
            <w:tcW w:w="1166" w:type="pct"/>
            <w:noWrap/>
            <w:hideMark/>
          </w:tcPr>
          <w:p w14:paraId="30F65459" w14:textId="4C429996" w:rsidR="005D5D9D" w:rsidRPr="00A02E16" w:rsidRDefault="005D5D9D" w:rsidP="005D5D9D">
            <w:pPr>
              <w:jc w:val="right"/>
              <w:rPr>
                <w:rFonts w:ascii="Calibri" w:eastAsia="Times New Roman" w:hAnsi="Calibri" w:cs="Calibri"/>
                <w:color w:val="000000"/>
                <w:lang w:eastAsia="en-AU"/>
              </w:rPr>
            </w:pPr>
            <w:r w:rsidRPr="00A02E16">
              <w:t>-8.2968348</w:t>
            </w:r>
          </w:p>
        </w:tc>
        <w:tc>
          <w:tcPr>
            <w:tcW w:w="1390" w:type="pct"/>
            <w:noWrap/>
            <w:hideMark/>
          </w:tcPr>
          <w:p w14:paraId="750EB272" w14:textId="3077A1B9" w:rsidR="005D5D9D" w:rsidRPr="00A02E16" w:rsidRDefault="005D5D9D" w:rsidP="00786574">
            <w:pPr>
              <w:jc w:val="right"/>
              <w:rPr>
                <w:rFonts w:ascii="Calibri" w:eastAsia="Times New Roman" w:hAnsi="Calibri" w:cs="Calibri"/>
                <w:color w:val="000000"/>
                <w:lang w:eastAsia="en-AU"/>
              </w:rPr>
            </w:pPr>
            <w:r w:rsidRPr="00A02E16">
              <w:t>1432.318768</w:t>
            </w:r>
          </w:p>
        </w:tc>
        <w:tc>
          <w:tcPr>
            <w:tcW w:w="1055" w:type="pct"/>
            <w:noWrap/>
            <w:hideMark/>
          </w:tcPr>
          <w:p w14:paraId="4FE0B0A1" w14:textId="7BAAE213" w:rsidR="005D5D9D" w:rsidRPr="00A02E16" w:rsidRDefault="005D5D9D" w:rsidP="00786574">
            <w:pPr>
              <w:jc w:val="right"/>
              <w:rPr>
                <w:rFonts w:ascii="Calibri" w:eastAsia="Times New Roman" w:hAnsi="Calibri" w:cs="Calibri"/>
                <w:color w:val="000000"/>
                <w:lang w:eastAsia="en-AU"/>
              </w:rPr>
            </w:pPr>
            <w:r w:rsidRPr="00A02E16">
              <w:t>0</w:t>
            </w:r>
          </w:p>
        </w:tc>
      </w:tr>
    </w:tbl>
    <w:p w14:paraId="60A4CBAA" w14:textId="0A002492" w:rsidR="00786574" w:rsidRDefault="00786574" w:rsidP="00AB76F9">
      <w:pPr>
        <w:spacing w:after="0"/>
      </w:pPr>
    </w:p>
    <w:p w14:paraId="2D262B06" w14:textId="77777777" w:rsidR="00786574" w:rsidRDefault="00786574" w:rsidP="00786574">
      <w:r>
        <w:t xml:space="preserve">The annual purchased energy (energy input) can then be determined from </w:t>
      </w:r>
      <w:r>
        <w:fldChar w:fldCharType="begin"/>
      </w:r>
      <w:r>
        <w:instrText xml:space="preserve"> REF _Ref80198009 \h </w:instrText>
      </w:r>
      <w:r>
        <w:fldChar w:fldCharType="separate"/>
      </w:r>
      <w:r w:rsidR="004235B4">
        <w:t xml:space="preserve">Equation </w:t>
      </w:r>
      <w:r w:rsidR="004235B4">
        <w:rPr>
          <w:noProof/>
        </w:rPr>
        <w:t>21</w:t>
      </w:r>
      <w:r>
        <w:fldChar w:fldCharType="end"/>
      </w:r>
      <w:r>
        <w:t xml:space="preserve"> as follows:</w:t>
      </w:r>
    </w:p>
    <w:p w14:paraId="2C4D5F18" w14:textId="71906C1A" w:rsidR="00786574" w:rsidRDefault="00D75F30" w:rsidP="00786574">
      <w:r w:rsidRPr="00603462">
        <w:rPr>
          <w:noProof/>
          <w:position w:val="-14"/>
        </w:rPr>
        <w:object w:dxaOrig="8760" w:dyaOrig="400" w14:anchorId="038A2D1A">
          <v:shape id="_x0000_i1043" type="#_x0000_t75" alt="Equation for defining E Annual-input" style="width:434.7pt;height:18.25pt;mso-width-percent:0;mso-height-percent:0;mso-width-percent:0;mso-height-percent:0" o:ole="">
            <v:imagedata r:id="rId65" o:title=""/>
          </v:shape>
          <o:OLEObject Type="Embed" ProgID="Equation.DSMT4" ShapeID="_x0000_i1043" DrawAspect="Content" ObjectID="_1697985172" r:id="rId66"/>
        </w:object>
      </w:r>
    </w:p>
    <w:p w14:paraId="2F45F45C" w14:textId="60BEB0AE" w:rsidR="00786574" w:rsidRDefault="00786574" w:rsidP="00786574">
      <w:r w:rsidRPr="00B0767F">
        <w:rPr>
          <w:i/>
        </w:rPr>
        <w:t>E</w:t>
      </w:r>
      <w:r w:rsidRPr="00B0767F">
        <w:rPr>
          <w:i/>
          <w:vertAlign w:val="subscript"/>
        </w:rPr>
        <w:t>Annual-input</w:t>
      </w:r>
      <w:r>
        <w:t xml:space="preserve"> = </w:t>
      </w:r>
      <w:r w:rsidR="005D5D9D">
        <w:t>12611.26</w:t>
      </w:r>
      <w:r>
        <w:t xml:space="preserve"> MJ/year of gas.</w:t>
      </w:r>
    </w:p>
    <w:p w14:paraId="39C5342D" w14:textId="3348A308" w:rsidR="005D5D9D" w:rsidRDefault="005D5D9D" w:rsidP="005D5D9D">
      <w:r>
        <w:t>The relevant code for the auxiliary electrical energy for this water heater is therefore GIN</w:t>
      </w:r>
      <w:r w:rsidRPr="008B2F79">
        <w:t>-3-</w:t>
      </w:r>
      <w:r>
        <w:t xml:space="preserve">99. From Appendix B, the relevant parameters for </w:t>
      </w:r>
      <w:r>
        <w:fldChar w:fldCharType="begin"/>
      </w:r>
      <w:r>
        <w:instrText xml:space="preserve"> REF _Ref80198009 \h </w:instrText>
      </w:r>
      <w:r>
        <w:fldChar w:fldCharType="separate"/>
      </w:r>
      <w:r w:rsidR="004235B4">
        <w:t xml:space="preserve">Equation </w:t>
      </w:r>
      <w:r w:rsidR="004235B4">
        <w:rPr>
          <w:noProof/>
        </w:rPr>
        <w:t>21</w:t>
      </w:r>
      <w:r>
        <w:fldChar w:fldCharType="end"/>
      </w:r>
      <w:r>
        <w:t xml:space="preserve"> are obtained from the lookup table as follows:</w:t>
      </w:r>
    </w:p>
    <w:tbl>
      <w:tblPr>
        <w:tblStyle w:val="TableGrid"/>
        <w:tblW w:w="5000" w:type="pct"/>
        <w:tblLook w:val="04A0" w:firstRow="1" w:lastRow="0" w:firstColumn="1" w:lastColumn="0" w:noHBand="0" w:noVBand="1"/>
        <w:tblDescription w:val="From Appendix B, the relevant parameters for Equation 21 are obtained from the lookup table as follows:"/>
      </w:tblPr>
      <w:tblGrid>
        <w:gridCol w:w="2600"/>
        <w:gridCol w:w="2180"/>
        <w:gridCol w:w="2599"/>
        <w:gridCol w:w="1971"/>
      </w:tblGrid>
      <w:tr w:rsidR="005D5D9D" w:rsidRPr="005D5D9D" w14:paraId="4A2F0A9A" w14:textId="77777777" w:rsidTr="00F12F13">
        <w:trPr>
          <w:trHeight w:val="300"/>
          <w:tblHeader/>
        </w:trPr>
        <w:tc>
          <w:tcPr>
            <w:tcW w:w="1390" w:type="pct"/>
            <w:noWrap/>
            <w:hideMark/>
          </w:tcPr>
          <w:p w14:paraId="5D6F8780" w14:textId="77777777" w:rsidR="005D5D9D" w:rsidRPr="00A02E16" w:rsidRDefault="005D5D9D" w:rsidP="003E2856">
            <w:pPr>
              <w:jc w:val="center"/>
              <w:rPr>
                <w:rFonts w:ascii="Calibri" w:eastAsia="Times New Roman" w:hAnsi="Calibri" w:cs="Calibri"/>
                <w:b/>
                <w:color w:val="000000"/>
                <w:lang w:eastAsia="en-AU"/>
              </w:rPr>
            </w:pPr>
            <w:r w:rsidRPr="00A02E16">
              <w:rPr>
                <w:rFonts w:ascii="Calibri" w:eastAsia="Times New Roman" w:hAnsi="Calibri" w:cs="Calibri"/>
                <w:b/>
                <w:color w:val="000000"/>
                <w:lang w:eastAsia="en-AU"/>
              </w:rPr>
              <w:t>a</w:t>
            </w:r>
          </w:p>
        </w:tc>
        <w:tc>
          <w:tcPr>
            <w:tcW w:w="1166" w:type="pct"/>
            <w:noWrap/>
            <w:hideMark/>
          </w:tcPr>
          <w:p w14:paraId="1AAE1B95" w14:textId="77777777" w:rsidR="005D5D9D" w:rsidRPr="00A02E16" w:rsidRDefault="005D5D9D" w:rsidP="003E2856">
            <w:pPr>
              <w:jc w:val="center"/>
              <w:rPr>
                <w:rFonts w:ascii="Calibri" w:eastAsia="Times New Roman" w:hAnsi="Calibri" w:cs="Calibri"/>
                <w:b/>
                <w:color w:val="000000"/>
                <w:lang w:eastAsia="en-AU"/>
              </w:rPr>
            </w:pPr>
            <w:r w:rsidRPr="00A02E16">
              <w:rPr>
                <w:rFonts w:ascii="Calibri" w:eastAsia="Times New Roman" w:hAnsi="Calibri" w:cs="Calibri"/>
                <w:b/>
                <w:color w:val="000000"/>
                <w:lang w:eastAsia="en-AU"/>
              </w:rPr>
              <w:t>b</w:t>
            </w:r>
          </w:p>
        </w:tc>
        <w:tc>
          <w:tcPr>
            <w:tcW w:w="1390" w:type="pct"/>
            <w:noWrap/>
            <w:hideMark/>
          </w:tcPr>
          <w:p w14:paraId="2464F40E" w14:textId="77777777" w:rsidR="005D5D9D" w:rsidRPr="00A02E16" w:rsidRDefault="005D5D9D" w:rsidP="003E2856">
            <w:pPr>
              <w:jc w:val="center"/>
              <w:rPr>
                <w:rFonts w:ascii="Calibri" w:eastAsia="Times New Roman" w:hAnsi="Calibri" w:cs="Calibri"/>
                <w:b/>
                <w:color w:val="000000"/>
                <w:lang w:eastAsia="en-AU"/>
              </w:rPr>
            </w:pPr>
            <w:r w:rsidRPr="00A02E16">
              <w:rPr>
                <w:rFonts w:ascii="Calibri" w:eastAsia="Times New Roman" w:hAnsi="Calibri" w:cs="Calibri"/>
                <w:b/>
                <w:color w:val="000000"/>
                <w:lang w:eastAsia="en-AU"/>
              </w:rPr>
              <w:t>c</w:t>
            </w:r>
          </w:p>
        </w:tc>
        <w:tc>
          <w:tcPr>
            <w:tcW w:w="1055" w:type="pct"/>
            <w:noWrap/>
            <w:hideMark/>
          </w:tcPr>
          <w:p w14:paraId="4FF37728" w14:textId="77777777" w:rsidR="005D5D9D" w:rsidRPr="00A02E16" w:rsidRDefault="005D5D9D" w:rsidP="003E2856">
            <w:pPr>
              <w:jc w:val="center"/>
              <w:rPr>
                <w:rFonts w:ascii="Calibri" w:eastAsia="Times New Roman" w:hAnsi="Calibri" w:cs="Calibri"/>
                <w:b/>
                <w:color w:val="000000"/>
                <w:lang w:eastAsia="en-AU"/>
              </w:rPr>
            </w:pPr>
            <w:r w:rsidRPr="00A02E16">
              <w:rPr>
                <w:rFonts w:ascii="Calibri" w:eastAsia="Times New Roman" w:hAnsi="Calibri" w:cs="Calibri"/>
                <w:b/>
                <w:color w:val="000000"/>
                <w:lang w:eastAsia="en-AU"/>
              </w:rPr>
              <w:t>d</w:t>
            </w:r>
          </w:p>
        </w:tc>
      </w:tr>
      <w:tr w:rsidR="005D5D9D" w:rsidRPr="005D5D9D" w14:paraId="500013E6" w14:textId="77777777" w:rsidTr="00A02E16">
        <w:trPr>
          <w:trHeight w:val="300"/>
        </w:trPr>
        <w:tc>
          <w:tcPr>
            <w:tcW w:w="1390" w:type="pct"/>
            <w:noWrap/>
            <w:hideMark/>
          </w:tcPr>
          <w:p w14:paraId="09B6A451" w14:textId="4490EDA9" w:rsidR="005D5D9D" w:rsidRPr="00A02E16" w:rsidRDefault="005D5D9D" w:rsidP="003E2856">
            <w:pPr>
              <w:jc w:val="right"/>
              <w:rPr>
                <w:rFonts w:ascii="Calibri" w:eastAsia="Times New Roman" w:hAnsi="Calibri" w:cs="Calibri"/>
                <w:color w:val="000000"/>
                <w:lang w:eastAsia="en-AU"/>
              </w:rPr>
            </w:pPr>
            <w:r w:rsidRPr="00A02E16">
              <w:t>0.000855679</w:t>
            </w:r>
          </w:p>
        </w:tc>
        <w:tc>
          <w:tcPr>
            <w:tcW w:w="1166" w:type="pct"/>
            <w:noWrap/>
            <w:hideMark/>
          </w:tcPr>
          <w:p w14:paraId="3ECA8042" w14:textId="09FC8319" w:rsidR="005D5D9D" w:rsidRPr="00A02E16" w:rsidRDefault="005D5D9D" w:rsidP="005D5D9D">
            <w:pPr>
              <w:jc w:val="right"/>
              <w:rPr>
                <w:rFonts w:ascii="Calibri" w:eastAsia="Times New Roman" w:hAnsi="Calibri" w:cs="Calibri"/>
                <w:color w:val="000000"/>
                <w:lang w:eastAsia="en-AU"/>
              </w:rPr>
            </w:pPr>
            <w:r w:rsidRPr="00A02E16">
              <w:t>-0.0339003</w:t>
            </w:r>
          </w:p>
        </w:tc>
        <w:tc>
          <w:tcPr>
            <w:tcW w:w="1390" w:type="pct"/>
            <w:noWrap/>
            <w:hideMark/>
          </w:tcPr>
          <w:p w14:paraId="79A72CBB" w14:textId="7E09B1BF" w:rsidR="005D5D9D" w:rsidRPr="00A02E16" w:rsidRDefault="005D5D9D" w:rsidP="003E2856">
            <w:pPr>
              <w:jc w:val="right"/>
              <w:rPr>
                <w:rFonts w:ascii="Calibri" w:eastAsia="Times New Roman" w:hAnsi="Calibri" w:cs="Calibri"/>
                <w:color w:val="000000"/>
                <w:lang w:eastAsia="en-AU"/>
              </w:rPr>
            </w:pPr>
            <w:r w:rsidRPr="00A02E16">
              <w:t>4.686018207</w:t>
            </w:r>
          </w:p>
        </w:tc>
        <w:tc>
          <w:tcPr>
            <w:tcW w:w="1055" w:type="pct"/>
            <w:noWrap/>
            <w:hideMark/>
          </w:tcPr>
          <w:p w14:paraId="1D6BEA16" w14:textId="4FBE35B6" w:rsidR="005D5D9D" w:rsidRPr="00A02E16" w:rsidRDefault="005D5D9D" w:rsidP="003E2856">
            <w:pPr>
              <w:jc w:val="right"/>
              <w:rPr>
                <w:rFonts w:ascii="Calibri" w:eastAsia="Times New Roman" w:hAnsi="Calibri" w:cs="Calibri"/>
                <w:color w:val="000000"/>
                <w:lang w:eastAsia="en-AU"/>
              </w:rPr>
            </w:pPr>
            <w:r w:rsidRPr="00A02E16">
              <w:t>100.9152</w:t>
            </w:r>
          </w:p>
        </w:tc>
      </w:tr>
    </w:tbl>
    <w:p w14:paraId="2E084A74" w14:textId="7296D52B" w:rsidR="005D5D9D" w:rsidRDefault="005D5D9D" w:rsidP="00AB76F9">
      <w:pPr>
        <w:spacing w:after="0"/>
      </w:pPr>
    </w:p>
    <w:p w14:paraId="7A7BBE70" w14:textId="34844EB4" w:rsidR="005D5D9D" w:rsidRDefault="005D5D9D" w:rsidP="005D5D9D">
      <w:r>
        <w:t xml:space="preserve">The annual purchased energy (energy input) can then be determined from </w:t>
      </w:r>
      <w:r>
        <w:fldChar w:fldCharType="begin"/>
      </w:r>
      <w:r>
        <w:instrText xml:space="preserve"> REF _Ref80198009 \h </w:instrText>
      </w:r>
      <w:r>
        <w:fldChar w:fldCharType="separate"/>
      </w:r>
      <w:r w:rsidR="004235B4">
        <w:t xml:space="preserve">Equation </w:t>
      </w:r>
      <w:r w:rsidR="004235B4">
        <w:rPr>
          <w:noProof/>
        </w:rPr>
        <w:t>21</w:t>
      </w:r>
      <w:r>
        <w:fldChar w:fldCharType="end"/>
      </w:r>
      <w:r>
        <w:t xml:space="preserve"> by substituting the new coefficients, which gives </w:t>
      </w:r>
      <w:r w:rsidRPr="00B0767F">
        <w:rPr>
          <w:i/>
        </w:rPr>
        <w:t>E</w:t>
      </w:r>
      <w:r w:rsidRPr="00B0767F">
        <w:rPr>
          <w:i/>
          <w:vertAlign w:val="subscript"/>
        </w:rPr>
        <w:t>Annual-input</w:t>
      </w:r>
      <w:r>
        <w:t xml:space="preserve"> = 1</w:t>
      </w:r>
      <w:r w:rsidR="00675A07">
        <w:t>41.74</w:t>
      </w:r>
      <w:r>
        <w:t xml:space="preserve"> MJ/year of </w:t>
      </w:r>
      <w:r w:rsidR="00675A07">
        <w:t>electricity</w:t>
      </w:r>
      <w:r>
        <w:t>.</w:t>
      </w:r>
    </w:p>
    <w:p w14:paraId="29BC42B1" w14:textId="2A63387D" w:rsidR="00786574" w:rsidRDefault="00786574" w:rsidP="00786574">
      <w:r>
        <w:t xml:space="preserve">The monthly breakdown of energy is determined from </w:t>
      </w:r>
      <w:r>
        <w:fldChar w:fldCharType="begin"/>
      </w:r>
      <w:r>
        <w:instrText xml:space="preserve"> REF _Ref82444859 \h </w:instrText>
      </w:r>
      <w:r>
        <w:fldChar w:fldCharType="separate"/>
      </w:r>
      <w:r w:rsidR="004235B4">
        <w:t xml:space="preserve">Equation </w:t>
      </w:r>
      <w:r w:rsidR="004235B4">
        <w:rPr>
          <w:noProof/>
        </w:rPr>
        <w:t>22</w:t>
      </w:r>
      <w:r>
        <w:fldChar w:fldCharType="end"/>
      </w:r>
      <w:r>
        <w:t xml:space="preserve"> using coefficients from </w:t>
      </w:r>
      <w:r>
        <w:fldChar w:fldCharType="begin"/>
      </w:r>
      <w:r>
        <w:instrText xml:space="preserve"> REF _Ref82509244 \h </w:instrText>
      </w:r>
      <w:r>
        <w:fldChar w:fldCharType="separate"/>
      </w:r>
      <w:r w:rsidR="004235B4" w:rsidRPr="005631CC">
        <w:t xml:space="preserve">Appendix </w:t>
      </w:r>
      <w:r w:rsidR="004235B4">
        <w:t>C</w:t>
      </w:r>
      <w:r w:rsidR="004235B4" w:rsidRPr="005631CC">
        <w:t xml:space="preserve"> </w:t>
      </w:r>
      <w:r w:rsidR="004235B4">
        <w:t>–</w:t>
      </w:r>
      <w:r w:rsidR="004235B4" w:rsidRPr="005631CC">
        <w:t xml:space="preserve"> </w:t>
      </w:r>
      <w:r w:rsidR="004235B4">
        <w:t xml:space="preserve">Water Heater Performance Coefficients for monthly share of energy by </w:t>
      </w:r>
      <w:r w:rsidR="004235B4" w:rsidRPr="005631CC">
        <w:t>climate zone</w:t>
      </w:r>
      <w:r w:rsidR="004235B4">
        <w:t xml:space="preserve"> for Whole of Home rating</w:t>
      </w:r>
      <w:r>
        <w:fldChar w:fldCharType="end"/>
      </w:r>
      <w:r>
        <w:t xml:space="preserve"> as shown in the following tables. Note that gas and electricity are </w:t>
      </w:r>
      <w:r w:rsidR="00675A07">
        <w:t>assumed to be the same monthly breakdown</w:t>
      </w:r>
      <w:r w:rsidR="00133DAB">
        <w:t xml:space="preserve"> for instantaneous gas</w:t>
      </w:r>
      <w:r w:rsidR="00675A07">
        <w:t>, which is in line with the hot water energy breakdown</w:t>
      </w:r>
      <w:r>
        <w:t>.</w:t>
      </w:r>
    </w:p>
    <w:p w14:paraId="3648E0E3" w14:textId="74479656" w:rsidR="00675A07" w:rsidRDefault="00675A07" w:rsidP="00A02E16">
      <w:pPr>
        <w:pStyle w:val="Caption"/>
      </w:pPr>
      <w:r>
        <w:t>Gas energy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Gas energy"/>
      </w:tblPr>
      <w:tblGrid>
        <w:gridCol w:w="845"/>
        <w:gridCol w:w="851"/>
        <w:gridCol w:w="851"/>
        <w:gridCol w:w="993"/>
        <w:gridCol w:w="991"/>
        <w:gridCol w:w="993"/>
        <w:gridCol w:w="993"/>
        <w:gridCol w:w="995"/>
        <w:gridCol w:w="991"/>
        <w:gridCol w:w="847"/>
      </w:tblGrid>
      <w:tr w:rsidR="00133DAB" w:rsidRPr="009C0067" w14:paraId="23F544D3" w14:textId="77777777" w:rsidTr="00F12F13">
        <w:trPr>
          <w:trHeight w:val="300"/>
          <w:tblHeader/>
        </w:trPr>
        <w:tc>
          <w:tcPr>
            <w:tcW w:w="452" w:type="pct"/>
            <w:shd w:val="clear" w:color="auto" w:fill="auto"/>
            <w:noWrap/>
            <w:vAlign w:val="bottom"/>
            <w:hideMark/>
          </w:tcPr>
          <w:p w14:paraId="6377D03E" w14:textId="336AD605" w:rsidR="00133DAB" w:rsidRPr="00A02E16" w:rsidRDefault="00133DAB" w:rsidP="00675A07">
            <w:pPr>
              <w:spacing w:after="0" w:line="240" w:lineRule="auto"/>
              <w:rPr>
                <w:rFonts w:eastAsia="Times New Roman" w:cstheme="minorHAnsi"/>
                <w:b/>
                <w:color w:val="000000"/>
                <w:sz w:val="20"/>
                <w:szCs w:val="20"/>
                <w:lang w:eastAsia="en-AU"/>
              </w:rPr>
            </w:pPr>
            <w:r w:rsidRPr="00A02E16">
              <w:rPr>
                <w:rFonts w:eastAsia="Times New Roman" w:cstheme="minorHAnsi"/>
                <w:b/>
                <w:color w:val="000000"/>
                <w:sz w:val="20"/>
                <w:szCs w:val="20"/>
                <w:lang w:eastAsia="en-AU"/>
              </w:rPr>
              <w:t>Month</w:t>
            </w:r>
          </w:p>
        </w:tc>
        <w:tc>
          <w:tcPr>
            <w:tcW w:w="455" w:type="pct"/>
            <w:shd w:val="clear" w:color="auto" w:fill="auto"/>
            <w:noWrap/>
            <w:vAlign w:val="bottom"/>
            <w:hideMark/>
          </w:tcPr>
          <w:p w14:paraId="067CC8F9" w14:textId="5B735ECD" w:rsidR="00133DAB" w:rsidRPr="00A02E16" w:rsidRDefault="00133DAB" w:rsidP="00675A07">
            <w:pPr>
              <w:spacing w:after="0" w:line="240" w:lineRule="auto"/>
              <w:rPr>
                <w:rFonts w:eastAsia="Times New Roman" w:cstheme="minorHAnsi"/>
                <w:b/>
                <w:color w:val="000000"/>
                <w:sz w:val="20"/>
                <w:szCs w:val="20"/>
                <w:lang w:eastAsia="en-AU"/>
              </w:rPr>
            </w:pPr>
            <w:r w:rsidRPr="00A02E16">
              <w:rPr>
                <w:rFonts w:eastAsia="Times New Roman" w:cstheme="minorHAnsi"/>
                <w:b/>
                <w:color w:val="000000"/>
                <w:sz w:val="20"/>
                <w:szCs w:val="20"/>
                <w:lang w:eastAsia="en-AU"/>
              </w:rPr>
              <w:t>Days</w:t>
            </w:r>
            <w:r w:rsidRPr="00A02E16">
              <w:rPr>
                <w:rFonts w:eastAsia="Times New Roman" w:cstheme="minorHAnsi"/>
                <w:b/>
                <w:color w:val="000000"/>
                <w:sz w:val="20"/>
                <w:szCs w:val="20"/>
                <w:vertAlign w:val="subscript"/>
                <w:lang w:eastAsia="en-AU"/>
              </w:rPr>
              <w:t>m</w:t>
            </w:r>
          </w:p>
        </w:tc>
        <w:tc>
          <w:tcPr>
            <w:tcW w:w="455" w:type="pct"/>
            <w:shd w:val="clear" w:color="auto" w:fill="auto"/>
            <w:noWrap/>
            <w:vAlign w:val="bottom"/>
            <w:hideMark/>
          </w:tcPr>
          <w:p w14:paraId="7C36A1E4" w14:textId="653340F9" w:rsidR="00133DAB" w:rsidRPr="00A02E16" w:rsidRDefault="00133DAB" w:rsidP="00133DAB">
            <w:pPr>
              <w:spacing w:after="0" w:line="240" w:lineRule="auto"/>
              <w:rPr>
                <w:rFonts w:eastAsia="Times New Roman" w:cstheme="minorHAnsi"/>
                <w:b/>
                <w:color w:val="0070C0"/>
                <w:sz w:val="20"/>
                <w:szCs w:val="20"/>
                <w:lang w:eastAsia="en-AU"/>
              </w:rPr>
            </w:pPr>
            <w:r w:rsidRPr="00A02E16">
              <w:rPr>
                <w:rFonts w:eastAsia="Times New Roman" w:cstheme="minorHAnsi"/>
                <w:b/>
                <w:sz w:val="20"/>
                <w:szCs w:val="20"/>
                <w:lang w:eastAsia="en-AU"/>
              </w:rPr>
              <w:t>Month Code Gas</w:t>
            </w:r>
          </w:p>
        </w:tc>
        <w:tc>
          <w:tcPr>
            <w:tcW w:w="531" w:type="pct"/>
            <w:shd w:val="clear" w:color="auto" w:fill="auto"/>
            <w:noWrap/>
            <w:vAlign w:val="bottom"/>
            <w:hideMark/>
          </w:tcPr>
          <w:p w14:paraId="56ED92D3" w14:textId="1EA14505" w:rsidR="00133DAB" w:rsidRPr="00A02E16" w:rsidRDefault="00133DAB" w:rsidP="00675A07">
            <w:pPr>
              <w:spacing w:after="0" w:line="240" w:lineRule="auto"/>
              <w:jc w:val="right"/>
              <w:rPr>
                <w:rFonts w:eastAsia="Times New Roman" w:cstheme="minorHAnsi"/>
                <w:b/>
                <w:color w:val="000000"/>
                <w:sz w:val="20"/>
                <w:szCs w:val="20"/>
                <w:lang w:eastAsia="en-AU"/>
              </w:rPr>
            </w:pPr>
            <w:r w:rsidRPr="00A02E16">
              <w:rPr>
                <w:rFonts w:eastAsia="Times New Roman" w:cstheme="minorHAnsi"/>
                <w:b/>
                <w:color w:val="000000"/>
                <w:sz w:val="20"/>
                <w:szCs w:val="20"/>
                <w:lang w:eastAsia="en-AU"/>
              </w:rPr>
              <w:t>a-month</w:t>
            </w:r>
          </w:p>
        </w:tc>
        <w:tc>
          <w:tcPr>
            <w:tcW w:w="530" w:type="pct"/>
            <w:shd w:val="clear" w:color="auto" w:fill="auto"/>
            <w:noWrap/>
            <w:vAlign w:val="bottom"/>
            <w:hideMark/>
          </w:tcPr>
          <w:p w14:paraId="7326912D" w14:textId="056F04FE" w:rsidR="00133DAB" w:rsidRPr="00A02E16" w:rsidRDefault="00133DAB" w:rsidP="00675A07">
            <w:pPr>
              <w:spacing w:after="0" w:line="240" w:lineRule="auto"/>
              <w:jc w:val="right"/>
              <w:rPr>
                <w:rFonts w:eastAsia="Times New Roman" w:cstheme="minorHAnsi"/>
                <w:b/>
                <w:color w:val="000000"/>
                <w:sz w:val="20"/>
                <w:szCs w:val="20"/>
                <w:lang w:eastAsia="en-AU"/>
              </w:rPr>
            </w:pPr>
            <w:r w:rsidRPr="00A02E16">
              <w:rPr>
                <w:rFonts w:eastAsia="Times New Roman" w:cstheme="minorHAnsi"/>
                <w:b/>
                <w:color w:val="000000"/>
                <w:sz w:val="20"/>
                <w:szCs w:val="20"/>
                <w:lang w:eastAsia="en-AU"/>
              </w:rPr>
              <w:t>b-month</w:t>
            </w:r>
          </w:p>
        </w:tc>
        <w:tc>
          <w:tcPr>
            <w:tcW w:w="531" w:type="pct"/>
            <w:shd w:val="clear" w:color="auto" w:fill="auto"/>
            <w:noWrap/>
            <w:vAlign w:val="bottom"/>
            <w:hideMark/>
          </w:tcPr>
          <w:p w14:paraId="299C5419" w14:textId="39FB65D2" w:rsidR="00133DAB" w:rsidRPr="00A02E16" w:rsidRDefault="00133DAB" w:rsidP="00675A07">
            <w:pPr>
              <w:spacing w:after="0" w:line="240" w:lineRule="auto"/>
              <w:jc w:val="right"/>
              <w:rPr>
                <w:rFonts w:eastAsia="Times New Roman" w:cstheme="minorHAnsi"/>
                <w:b/>
                <w:color w:val="000000"/>
                <w:sz w:val="20"/>
                <w:szCs w:val="20"/>
                <w:lang w:eastAsia="en-AU"/>
              </w:rPr>
            </w:pPr>
            <w:r w:rsidRPr="00A02E16">
              <w:rPr>
                <w:rFonts w:eastAsia="Times New Roman" w:cstheme="minorHAnsi"/>
                <w:b/>
                <w:color w:val="000000"/>
                <w:sz w:val="20"/>
                <w:szCs w:val="20"/>
                <w:lang w:eastAsia="en-AU"/>
              </w:rPr>
              <w:t>c-month</w:t>
            </w:r>
          </w:p>
        </w:tc>
        <w:tc>
          <w:tcPr>
            <w:tcW w:w="531" w:type="pct"/>
            <w:shd w:val="clear" w:color="auto" w:fill="auto"/>
            <w:noWrap/>
            <w:vAlign w:val="bottom"/>
            <w:hideMark/>
          </w:tcPr>
          <w:p w14:paraId="6D531A5F" w14:textId="09E053F0" w:rsidR="00133DAB" w:rsidRPr="00A02E16" w:rsidRDefault="00133DAB" w:rsidP="00675A07">
            <w:pPr>
              <w:spacing w:after="0" w:line="240" w:lineRule="auto"/>
              <w:jc w:val="right"/>
              <w:rPr>
                <w:rFonts w:eastAsia="Times New Roman" w:cstheme="minorHAnsi"/>
                <w:b/>
                <w:color w:val="000000"/>
                <w:sz w:val="20"/>
                <w:szCs w:val="20"/>
                <w:lang w:eastAsia="en-AU"/>
              </w:rPr>
            </w:pPr>
            <w:r w:rsidRPr="00A02E16">
              <w:rPr>
                <w:rFonts w:eastAsia="Times New Roman" w:cstheme="minorHAnsi"/>
                <w:b/>
                <w:color w:val="000000"/>
                <w:sz w:val="20"/>
                <w:szCs w:val="20"/>
                <w:lang w:eastAsia="en-AU"/>
              </w:rPr>
              <w:t>d-month</w:t>
            </w:r>
          </w:p>
        </w:tc>
        <w:tc>
          <w:tcPr>
            <w:tcW w:w="532" w:type="pct"/>
            <w:shd w:val="clear" w:color="auto" w:fill="auto"/>
            <w:noWrap/>
            <w:vAlign w:val="bottom"/>
            <w:hideMark/>
          </w:tcPr>
          <w:p w14:paraId="28279FCE" w14:textId="02C85DCB" w:rsidR="00133DAB" w:rsidRPr="00A02E16" w:rsidRDefault="00133DAB" w:rsidP="00675A07">
            <w:pPr>
              <w:spacing w:after="0" w:line="240" w:lineRule="auto"/>
              <w:jc w:val="right"/>
              <w:rPr>
                <w:rFonts w:eastAsia="Times New Roman" w:cstheme="minorHAnsi"/>
                <w:b/>
                <w:color w:val="000000"/>
                <w:sz w:val="20"/>
                <w:szCs w:val="20"/>
                <w:lang w:eastAsia="en-AU"/>
              </w:rPr>
            </w:pPr>
            <w:r w:rsidRPr="00A02E16">
              <w:rPr>
                <w:rFonts w:eastAsia="Times New Roman" w:cstheme="minorHAnsi"/>
                <w:b/>
                <w:color w:val="000000"/>
                <w:sz w:val="20"/>
                <w:szCs w:val="20"/>
                <w:lang w:eastAsia="en-AU"/>
              </w:rPr>
              <w:t xml:space="preserve">Monthly share </w:t>
            </w:r>
            <w:r w:rsidRPr="00A02E16">
              <w:rPr>
                <w:rFonts w:eastAsia="Times New Roman" w:cstheme="minorHAnsi"/>
                <w:b/>
                <w:i/>
                <w:color w:val="000000"/>
                <w:sz w:val="20"/>
                <w:szCs w:val="20"/>
                <w:lang w:eastAsia="en-AU"/>
              </w:rPr>
              <w:t>F</w:t>
            </w:r>
            <w:r w:rsidRPr="00A02E16">
              <w:rPr>
                <w:rFonts w:eastAsia="Times New Roman" w:cstheme="minorHAnsi"/>
                <w:b/>
                <w:i/>
                <w:color w:val="000000"/>
                <w:sz w:val="20"/>
                <w:szCs w:val="20"/>
                <w:vertAlign w:val="subscript"/>
                <w:lang w:eastAsia="en-AU"/>
              </w:rPr>
              <w:t>m.z</w:t>
            </w:r>
          </w:p>
        </w:tc>
        <w:tc>
          <w:tcPr>
            <w:tcW w:w="530" w:type="pct"/>
            <w:shd w:val="clear" w:color="auto" w:fill="auto"/>
            <w:noWrap/>
            <w:vAlign w:val="bottom"/>
            <w:hideMark/>
          </w:tcPr>
          <w:p w14:paraId="132A6DE4" w14:textId="5E84ADB1" w:rsidR="00133DAB" w:rsidRPr="00A02E16" w:rsidRDefault="00133DAB" w:rsidP="00675A07">
            <w:pPr>
              <w:spacing w:after="0" w:line="240" w:lineRule="auto"/>
              <w:jc w:val="right"/>
              <w:rPr>
                <w:rFonts w:eastAsia="Times New Roman" w:cstheme="minorHAnsi"/>
                <w:b/>
                <w:color w:val="000000"/>
                <w:sz w:val="20"/>
                <w:szCs w:val="20"/>
                <w:lang w:eastAsia="en-AU"/>
              </w:rPr>
            </w:pPr>
            <w:r w:rsidRPr="00A02E16">
              <w:rPr>
                <w:rFonts w:eastAsia="Times New Roman" w:cstheme="minorHAnsi"/>
                <w:b/>
                <w:color w:val="000000"/>
                <w:sz w:val="20"/>
                <w:szCs w:val="20"/>
                <w:lang w:eastAsia="en-AU"/>
              </w:rPr>
              <w:t>Monthly energy MJ</w:t>
            </w:r>
          </w:p>
        </w:tc>
        <w:tc>
          <w:tcPr>
            <w:tcW w:w="453" w:type="pct"/>
            <w:shd w:val="clear" w:color="auto" w:fill="auto"/>
            <w:noWrap/>
            <w:vAlign w:val="bottom"/>
            <w:hideMark/>
          </w:tcPr>
          <w:p w14:paraId="5DC68550" w14:textId="0F5F366A" w:rsidR="00133DAB" w:rsidRPr="00A02E16" w:rsidRDefault="00133DAB" w:rsidP="00675A07">
            <w:pPr>
              <w:spacing w:after="0" w:line="240" w:lineRule="auto"/>
              <w:jc w:val="right"/>
              <w:rPr>
                <w:rFonts w:eastAsia="Times New Roman" w:cstheme="minorHAnsi"/>
                <w:b/>
                <w:color w:val="000000"/>
                <w:sz w:val="20"/>
                <w:szCs w:val="20"/>
                <w:lang w:eastAsia="en-AU"/>
              </w:rPr>
            </w:pPr>
            <w:r w:rsidRPr="00A02E16">
              <w:rPr>
                <w:rFonts w:eastAsia="Times New Roman" w:cstheme="minorHAnsi"/>
                <w:b/>
                <w:color w:val="000000"/>
                <w:sz w:val="20"/>
                <w:szCs w:val="20"/>
                <w:lang w:eastAsia="en-AU"/>
              </w:rPr>
              <w:t xml:space="preserve">Daily energy MJ </w:t>
            </w:r>
            <w:r w:rsidRPr="00A02E16">
              <w:rPr>
                <w:rFonts w:eastAsia="Times New Roman" w:cstheme="minorHAnsi"/>
                <w:b/>
                <w:i/>
                <w:color w:val="000000"/>
                <w:sz w:val="20"/>
                <w:szCs w:val="20"/>
                <w:lang w:eastAsia="en-AU"/>
              </w:rPr>
              <w:t>E</w:t>
            </w:r>
            <w:r w:rsidRPr="00A02E16">
              <w:rPr>
                <w:rFonts w:eastAsia="Times New Roman" w:cstheme="minorHAnsi"/>
                <w:b/>
                <w:i/>
                <w:color w:val="000000"/>
                <w:sz w:val="20"/>
                <w:szCs w:val="20"/>
                <w:vertAlign w:val="subscript"/>
                <w:lang w:eastAsia="en-AU"/>
              </w:rPr>
              <w:t>Daily.m</w:t>
            </w:r>
          </w:p>
        </w:tc>
      </w:tr>
      <w:tr w:rsidR="00675A07" w:rsidRPr="009C0067" w14:paraId="60146947" w14:textId="77777777" w:rsidTr="00F12F13">
        <w:trPr>
          <w:trHeight w:val="300"/>
        </w:trPr>
        <w:tc>
          <w:tcPr>
            <w:tcW w:w="452" w:type="pct"/>
            <w:shd w:val="clear" w:color="auto" w:fill="auto"/>
            <w:noWrap/>
            <w:vAlign w:val="bottom"/>
            <w:hideMark/>
          </w:tcPr>
          <w:p w14:paraId="135E28AC" w14:textId="77777777" w:rsidR="00675A07" w:rsidRPr="009C0067" w:rsidRDefault="00675A07" w:rsidP="00675A07">
            <w:pPr>
              <w:spacing w:after="0" w:line="240" w:lineRule="auto"/>
              <w:rPr>
                <w:rFonts w:eastAsia="Times New Roman" w:cstheme="minorHAnsi"/>
                <w:color w:val="000000"/>
                <w:sz w:val="20"/>
                <w:szCs w:val="20"/>
                <w:lang w:eastAsia="en-AU"/>
              </w:rPr>
            </w:pPr>
            <w:r w:rsidRPr="009C0067">
              <w:rPr>
                <w:rFonts w:eastAsia="Times New Roman" w:cstheme="minorHAnsi"/>
                <w:color w:val="000000"/>
                <w:sz w:val="20"/>
                <w:szCs w:val="20"/>
                <w:lang w:eastAsia="en-AU"/>
              </w:rPr>
              <w:t>JAN</w:t>
            </w:r>
          </w:p>
        </w:tc>
        <w:tc>
          <w:tcPr>
            <w:tcW w:w="455" w:type="pct"/>
            <w:shd w:val="clear" w:color="auto" w:fill="auto"/>
            <w:noWrap/>
            <w:vAlign w:val="bottom"/>
            <w:hideMark/>
          </w:tcPr>
          <w:p w14:paraId="1E4B160B" w14:textId="77777777" w:rsidR="00675A07" w:rsidRPr="009C0067" w:rsidRDefault="00675A07" w:rsidP="00675A07">
            <w:pPr>
              <w:spacing w:after="0" w:line="240" w:lineRule="auto"/>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31</w:t>
            </w:r>
          </w:p>
        </w:tc>
        <w:tc>
          <w:tcPr>
            <w:tcW w:w="455" w:type="pct"/>
            <w:shd w:val="clear" w:color="auto" w:fill="auto"/>
            <w:noWrap/>
            <w:vAlign w:val="bottom"/>
            <w:hideMark/>
          </w:tcPr>
          <w:p w14:paraId="41996961" w14:textId="77777777" w:rsidR="00675A07" w:rsidRPr="009C0067" w:rsidRDefault="00675A07" w:rsidP="00675A07">
            <w:pPr>
              <w:spacing w:after="0" w:line="240" w:lineRule="auto"/>
              <w:rPr>
                <w:rFonts w:eastAsia="Times New Roman" w:cstheme="minorHAnsi"/>
                <w:color w:val="FF0000"/>
                <w:sz w:val="20"/>
                <w:szCs w:val="20"/>
                <w:lang w:eastAsia="en-AU"/>
              </w:rPr>
            </w:pPr>
            <w:r w:rsidRPr="009C0067">
              <w:rPr>
                <w:rFonts w:eastAsia="Times New Roman" w:cstheme="minorHAnsi"/>
                <w:color w:val="FF0000"/>
                <w:sz w:val="20"/>
                <w:szCs w:val="20"/>
                <w:lang w:eastAsia="en-AU"/>
              </w:rPr>
              <w:t>GIN-3-JAN</w:t>
            </w:r>
          </w:p>
        </w:tc>
        <w:tc>
          <w:tcPr>
            <w:tcW w:w="531" w:type="pct"/>
            <w:shd w:val="clear" w:color="auto" w:fill="auto"/>
            <w:noWrap/>
            <w:vAlign w:val="bottom"/>
            <w:hideMark/>
          </w:tcPr>
          <w:p w14:paraId="356C8FB9" w14:textId="77777777" w:rsidR="00675A07" w:rsidRPr="009C0067" w:rsidRDefault="00675A07" w:rsidP="00675A07">
            <w:pPr>
              <w:spacing w:after="0" w:line="240" w:lineRule="auto"/>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0</w:t>
            </w:r>
          </w:p>
        </w:tc>
        <w:tc>
          <w:tcPr>
            <w:tcW w:w="530" w:type="pct"/>
            <w:shd w:val="clear" w:color="auto" w:fill="auto"/>
            <w:noWrap/>
            <w:vAlign w:val="bottom"/>
            <w:hideMark/>
          </w:tcPr>
          <w:p w14:paraId="20D26BC0" w14:textId="77777777" w:rsidR="00675A07" w:rsidRPr="009C0067" w:rsidRDefault="00675A07" w:rsidP="00675A07">
            <w:pPr>
              <w:spacing w:after="0" w:line="240" w:lineRule="auto"/>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0</w:t>
            </w:r>
          </w:p>
        </w:tc>
        <w:tc>
          <w:tcPr>
            <w:tcW w:w="531" w:type="pct"/>
            <w:shd w:val="clear" w:color="auto" w:fill="auto"/>
            <w:noWrap/>
            <w:vAlign w:val="bottom"/>
            <w:hideMark/>
          </w:tcPr>
          <w:p w14:paraId="437C596D" w14:textId="77777777" w:rsidR="00675A07" w:rsidRPr="009C0067" w:rsidRDefault="00675A07" w:rsidP="00675A07">
            <w:pPr>
              <w:spacing w:after="0" w:line="240" w:lineRule="auto"/>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0</w:t>
            </w:r>
          </w:p>
        </w:tc>
        <w:tc>
          <w:tcPr>
            <w:tcW w:w="531" w:type="pct"/>
            <w:shd w:val="clear" w:color="auto" w:fill="auto"/>
            <w:noWrap/>
            <w:vAlign w:val="bottom"/>
            <w:hideMark/>
          </w:tcPr>
          <w:p w14:paraId="147F78AD" w14:textId="77777777" w:rsidR="00675A07" w:rsidRPr="009C0067" w:rsidRDefault="00675A07" w:rsidP="00675A07">
            <w:pPr>
              <w:spacing w:after="0" w:line="240" w:lineRule="auto"/>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0.065728</w:t>
            </w:r>
          </w:p>
        </w:tc>
        <w:tc>
          <w:tcPr>
            <w:tcW w:w="532" w:type="pct"/>
            <w:shd w:val="clear" w:color="auto" w:fill="auto"/>
            <w:noWrap/>
            <w:vAlign w:val="bottom"/>
            <w:hideMark/>
          </w:tcPr>
          <w:p w14:paraId="794542A9" w14:textId="77777777" w:rsidR="00675A07" w:rsidRPr="009C0067" w:rsidRDefault="00675A07" w:rsidP="00675A07">
            <w:pPr>
              <w:spacing w:after="0" w:line="240" w:lineRule="auto"/>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0.065728</w:t>
            </w:r>
          </w:p>
        </w:tc>
        <w:tc>
          <w:tcPr>
            <w:tcW w:w="530" w:type="pct"/>
            <w:shd w:val="clear" w:color="auto" w:fill="auto"/>
            <w:noWrap/>
            <w:vAlign w:val="bottom"/>
            <w:hideMark/>
          </w:tcPr>
          <w:p w14:paraId="711B47F9" w14:textId="77777777" w:rsidR="00675A07" w:rsidRPr="009C0067" w:rsidRDefault="00675A07" w:rsidP="00675A07">
            <w:pPr>
              <w:spacing w:after="0" w:line="240" w:lineRule="auto"/>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828.9</w:t>
            </w:r>
          </w:p>
        </w:tc>
        <w:tc>
          <w:tcPr>
            <w:tcW w:w="453" w:type="pct"/>
            <w:shd w:val="clear" w:color="auto" w:fill="auto"/>
            <w:noWrap/>
            <w:vAlign w:val="bottom"/>
            <w:hideMark/>
          </w:tcPr>
          <w:p w14:paraId="3EA521F4" w14:textId="77777777" w:rsidR="00675A07" w:rsidRPr="009C0067" w:rsidRDefault="00675A07" w:rsidP="00675A07">
            <w:pPr>
              <w:spacing w:after="0" w:line="240" w:lineRule="auto"/>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26.74</w:t>
            </w:r>
          </w:p>
        </w:tc>
      </w:tr>
      <w:tr w:rsidR="00675A07" w:rsidRPr="009C0067" w14:paraId="4BA7A4F5" w14:textId="77777777" w:rsidTr="00F12F13">
        <w:trPr>
          <w:trHeight w:val="300"/>
        </w:trPr>
        <w:tc>
          <w:tcPr>
            <w:tcW w:w="452" w:type="pct"/>
            <w:shd w:val="clear" w:color="auto" w:fill="auto"/>
            <w:noWrap/>
            <w:vAlign w:val="bottom"/>
            <w:hideMark/>
          </w:tcPr>
          <w:p w14:paraId="0A17A841" w14:textId="77777777" w:rsidR="00675A07" w:rsidRPr="009C0067" w:rsidRDefault="00675A07" w:rsidP="00675A07">
            <w:pPr>
              <w:spacing w:after="0" w:line="240" w:lineRule="auto"/>
              <w:rPr>
                <w:rFonts w:eastAsia="Times New Roman" w:cstheme="minorHAnsi"/>
                <w:color w:val="000000"/>
                <w:sz w:val="20"/>
                <w:szCs w:val="20"/>
                <w:lang w:eastAsia="en-AU"/>
              </w:rPr>
            </w:pPr>
            <w:r w:rsidRPr="009C0067">
              <w:rPr>
                <w:rFonts w:eastAsia="Times New Roman" w:cstheme="minorHAnsi"/>
                <w:color w:val="000000"/>
                <w:sz w:val="20"/>
                <w:szCs w:val="20"/>
                <w:lang w:eastAsia="en-AU"/>
              </w:rPr>
              <w:t>FEB</w:t>
            </w:r>
          </w:p>
        </w:tc>
        <w:tc>
          <w:tcPr>
            <w:tcW w:w="455" w:type="pct"/>
            <w:shd w:val="clear" w:color="auto" w:fill="auto"/>
            <w:noWrap/>
            <w:vAlign w:val="bottom"/>
            <w:hideMark/>
          </w:tcPr>
          <w:p w14:paraId="489E88D3" w14:textId="77777777" w:rsidR="00675A07" w:rsidRPr="009C0067" w:rsidRDefault="00675A07" w:rsidP="00675A07">
            <w:pPr>
              <w:spacing w:after="0" w:line="240" w:lineRule="auto"/>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28</w:t>
            </w:r>
          </w:p>
        </w:tc>
        <w:tc>
          <w:tcPr>
            <w:tcW w:w="455" w:type="pct"/>
            <w:shd w:val="clear" w:color="auto" w:fill="auto"/>
            <w:noWrap/>
            <w:vAlign w:val="bottom"/>
            <w:hideMark/>
          </w:tcPr>
          <w:p w14:paraId="04F3DDDF" w14:textId="77777777" w:rsidR="00675A07" w:rsidRPr="009C0067" w:rsidRDefault="00675A07" w:rsidP="00675A07">
            <w:pPr>
              <w:spacing w:after="0" w:line="240" w:lineRule="auto"/>
              <w:rPr>
                <w:rFonts w:eastAsia="Times New Roman" w:cstheme="minorHAnsi"/>
                <w:color w:val="FF0000"/>
                <w:sz w:val="20"/>
                <w:szCs w:val="20"/>
                <w:lang w:eastAsia="en-AU"/>
              </w:rPr>
            </w:pPr>
            <w:r w:rsidRPr="009C0067">
              <w:rPr>
                <w:rFonts w:eastAsia="Times New Roman" w:cstheme="minorHAnsi"/>
                <w:color w:val="FF0000"/>
                <w:sz w:val="20"/>
                <w:szCs w:val="20"/>
                <w:lang w:eastAsia="en-AU"/>
              </w:rPr>
              <w:t>GIN-3-FEB</w:t>
            </w:r>
          </w:p>
        </w:tc>
        <w:tc>
          <w:tcPr>
            <w:tcW w:w="531" w:type="pct"/>
            <w:shd w:val="clear" w:color="auto" w:fill="auto"/>
            <w:noWrap/>
            <w:vAlign w:val="bottom"/>
            <w:hideMark/>
          </w:tcPr>
          <w:p w14:paraId="1A9377F9" w14:textId="77777777" w:rsidR="00675A07" w:rsidRPr="009C0067" w:rsidRDefault="00675A07" w:rsidP="00675A07">
            <w:pPr>
              <w:spacing w:after="0" w:line="240" w:lineRule="auto"/>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0</w:t>
            </w:r>
          </w:p>
        </w:tc>
        <w:tc>
          <w:tcPr>
            <w:tcW w:w="530" w:type="pct"/>
            <w:shd w:val="clear" w:color="auto" w:fill="auto"/>
            <w:noWrap/>
            <w:vAlign w:val="bottom"/>
            <w:hideMark/>
          </w:tcPr>
          <w:p w14:paraId="266E5BA2" w14:textId="77777777" w:rsidR="00675A07" w:rsidRPr="009C0067" w:rsidRDefault="00675A07" w:rsidP="00675A07">
            <w:pPr>
              <w:spacing w:after="0" w:line="240" w:lineRule="auto"/>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0</w:t>
            </w:r>
          </w:p>
        </w:tc>
        <w:tc>
          <w:tcPr>
            <w:tcW w:w="531" w:type="pct"/>
            <w:shd w:val="clear" w:color="auto" w:fill="auto"/>
            <w:noWrap/>
            <w:vAlign w:val="bottom"/>
            <w:hideMark/>
          </w:tcPr>
          <w:p w14:paraId="72BE16F6" w14:textId="77777777" w:rsidR="00675A07" w:rsidRPr="009C0067" w:rsidRDefault="00675A07" w:rsidP="00675A07">
            <w:pPr>
              <w:spacing w:after="0" w:line="240" w:lineRule="auto"/>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0</w:t>
            </w:r>
          </w:p>
        </w:tc>
        <w:tc>
          <w:tcPr>
            <w:tcW w:w="531" w:type="pct"/>
            <w:shd w:val="clear" w:color="auto" w:fill="auto"/>
            <w:noWrap/>
            <w:vAlign w:val="bottom"/>
            <w:hideMark/>
          </w:tcPr>
          <w:p w14:paraId="0183D5A7" w14:textId="77777777" w:rsidR="00675A07" w:rsidRPr="009C0067" w:rsidRDefault="00675A07" w:rsidP="00675A07">
            <w:pPr>
              <w:spacing w:after="0" w:line="240" w:lineRule="auto"/>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0.067848</w:t>
            </w:r>
          </w:p>
        </w:tc>
        <w:tc>
          <w:tcPr>
            <w:tcW w:w="532" w:type="pct"/>
            <w:shd w:val="clear" w:color="auto" w:fill="auto"/>
            <w:noWrap/>
            <w:vAlign w:val="bottom"/>
            <w:hideMark/>
          </w:tcPr>
          <w:p w14:paraId="39A82BEE" w14:textId="77777777" w:rsidR="00675A07" w:rsidRPr="009C0067" w:rsidRDefault="00675A07" w:rsidP="00675A07">
            <w:pPr>
              <w:spacing w:after="0" w:line="240" w:lineRule="auto"/>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0.067848</w:t>
            </w:r>
          </w:p>
        </w:tc>
        <w:tc>
          <w:tcPr>
            <w:tcW w:w="530" w:type="pct"/>
            <w:shd w:val="clear" w:color="auto" w:fill="auto"/>
            <w:noWrap/>
            <w:vAlign w:val="bottom"/>
            <w:hideMark/>
          </w:tcPr>
          <w:p w14:paraId="03AA0F26" w14:textId="77777777" w:rsidR="00675A07" w:rsidRPr="009C0067" w:rsidRDefault="00675A07" w:rsidP="00675A07">
            <w:pPr>
              <w:spacing w:after="0" w:line="240" w:lineRule="auto"/>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855.6</w:t>
            </w:r>
          </w:p>
        </w:tc>
        <w:tc>
          <w:tcPr>
            <w:tcW w:w="453" w:type="pct"/>
            <w:shd w:val="clear" w:color="auto" w:fill="auto"/>
            <w:noWrap/>
            <w:vAlign w:val="bottom"/>
            <w:hideMark/>
          </w:tcPr>
          <w:p w14:paraId="2E13E0E6" w14:textId="77777777" w:rsidR="00675A07" w:rsidRPr="009C0067" w:rsidRDefault="00675A07" w:rsidP="00675A07">
            <w:pPr>
              <w:spacing w:after="0" w:line="240" w:lineRule="auto"/>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30.56</w:t>
            </w:r>
          </w:p>
        </w:tc>
      </w:tr>
      <w:tr w:rsidR="00675A07" w:rsidRPr="009C0067" w14:paraId="5CB65114" w14:textId="77777777" w:rsidTr="00F12F13">
        <w:trPr>
          <w:trHeight w:val="300"/>
        </w:trPr>
        <w:tc>
          <w:tcPr>
            <w:tcW w:w="452" w:type="pct"/>
            <w:shd w:val="clear" w:color="auto" w:fill="auto"/>
            <w:noWrap/>
            <w:vAlign w:val="bottom"/>
            <w:hideMark/>
          </w:tcPr>
          <w:p w14:paraId="797016D4" w14:textId="77777777" w:rsidR="00675A07" w:rsidRPr="009C0067" w:rsidRDefault="00675A07" w:rsidP="00675A07">
            <w:pPr>
              <w:spacing w:after="0" w:line="240" w:lineRule="auto"/>
              <w:rPr>
                <w:rFonts w:eastAsia="Times New Roman" w:cstheme="minorHAnsi"/>
                <w:color w:val="000000"/>
                <w:sz w:val="20"/>
                <w:szCs w:val="20"/>
                <w:lang w:eastAsia="en-AU"/>
              </w:rPr>
            </w:pPr>
            <w:r w:rsidRPr="009C0067">
              <w:rPr>
                <w:rFonts w:eastAsia="Times New Roman" w:cstheme="minorHAnsi"/>
                <w:color w:val="000000"/>
                <w:sz w:val="20"/>
                <w:szCs w:val="20"/>
                <w:lang w:eastAsia="en-AU"/>
              </w:rPr>
              <w:t>MAR</w:t>
            </w:r>
          </w:p>
        </w:tc>
        <w:tc>
          <w:tcPr>
            <w:tcW w:w="455" w:type="pct"/>
            <w:shd w:val="clear" w:color="auto" w:fill="auto"/>
            <w:noWrap/>
            <w:vAlign w:val="bottom"/>
            <w:hideMark/>
          </w:tcPr>
          <w:p w14:paraId="5C28BC53" w14:textId="77777777" w:rsidR="00675A07" w:rsidRPr="009C0067" w:rsidRDefault="00675A07" w:rsidP="00675A07">
            <w:pPr>
              <w:spacing w:after="0" w:line="240" w:lineRule="auto"/>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31</w:t>
            </w:r>
          </w:p>
        </w:tc>
        <w:tc>
          <w:tcPr>
            <w:tcW w:w="455" w:type="pct"/>
            <w:shd w:val="clear" w:color="auto" w:fill="auto"/>
            <w:noWrap/>
            <w:vAlign w:val="bottom"/>
            <w:hideMark/>
          </w:tcPr>
          <w:p w14:paraId="21CD98FE" w14:textId="77777777" w:rsidR="00675A07" w:rsidRPr="009C0067" w:rsidRDefault="00675A07" w:rsidP="00675A07">
            <w:pPr>
              <w:spacing w:after="0" w:line="240" w:lineRule="auto"/>
              <w:rPr>
                <w:rFonts w:eastAsia="Times New Roman" w:cstheme="minorHAnsi"/>
                <w:color w:val="FF0000"/>
                <w:sz w:val="20"/>
                <w:szCs w:val="20"/>
                <w:lang w:eastAsia="en-AU"/>
              </w:rPr>
            </w:pPr>
            <w:r w:rsidRPr="009C0067">
              <w:rPr>
                <w:rFonts w:eastAsia="Times New Roman" w:cstheme="minorHAnsi"/>
                <w:color w:val="FF0000"/>
                <w:sz w:val="20"/>
                <w:szCs w:val="20"/>
                <w:lang w:eastAsia="en-AU"/>
              </w:rPr>
              <w:t>GIN-3-MAR</w:t>
            </w:r>
          </w:p>
        </w:tc>
        <w:tc>
          <w:tcPr>
            <w:tcW w:w="531" w:type="pct"/>
            <w:shd w:val="clear" w:color="auto" w:fill="auto"/>
            <w:noWrap/>
            <w:vAlign w:val="bottom"/>
            <w:hideMark/>
          </w:tcPr>
          <w:p w14:paraId="6772FDC5" w14:textId="77777777" w:rsidR="00675A07" w:rsidRPr="009C0067" w:rsidRDefault="00675A07" w:rsidP="00675A07">
            <w:pPr>
              <w:spacing w:after="0" w:line="240" w:lineRule="auto"/>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0</w:t>
            </w:r>
          </w:p>
        </w:tc>
        <w:tc>
          <w:tcPr>
            <w:tcW w:w="530" w:type="pct"/>
            <w:shd w:val="clear" w:color="auto" w:fill="auto"/>
            <w:noWrap/>
            <w:vAlign w:val="bottom"/>
            <w:hideMark/>
          </w:tcPr>
          <w:p w14:paraId="417E62EE" w14:textId="77777777" w:rsidR="00675A07" w:rsidRPr="009C0067" w:rsidRDefault="00675A07" w:rsidP="00675A07">
            <w:pPr>
              <w:spacing w:after="0" w:line="240" w:lineRule="auto"/>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0</w:t>
            </w:r>
          </w:p>
        </w:tc>
        <w:tc>
          <w:tcPr>
            <w:tcW w:w="531" w:type="pct"/>
            <w:shd w:val="clear" w:color="auto" w:fill="auto"/>
            <w:noWrap/>
            <w:vAlign w:val="bottom"/>
            <w:hideMark/>
          </w:tcPr>
          <w:p w14:paraId="28A621AC" w14:textId="77777777" w:rsidR="00675A07" w:rsidRPr="009C0067" w:rsidRDefault="00675A07" w:rsidP="00675A07">
            <w:pPr>
              <w:spacing w:after="0" w:line="240" w:lineRule="auto"/>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0</w:t>
            </w:r>
          </w:p>
        </w:tc>
        <w:tc>
          <w:tcPr>
            <w:tcW w:w="531" w:type="pct"/>
            <w:shd w:val="clear" w:color="auto" w:fill="auto"/>
            <w:noWrap/>
            <w:vAlign w:val="bottom"/>
            <w:hideMark/>
          </w:tcPr>
          <w:p w14:paraId="08669BD4" w14:textId="77777777" w:rsidR="00675A07" w:rsidRPr="009C0067" w:rsidRDefault="00675A07" w:rsidP="00675A07">
            <w:pPr>
              <w:spacing w:after="0" w:line="240" w:lineRule="auto"/>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0.079812</w:t>
            </w:r>
          </w:p>
        </w:tc>
        <w:tc>
          <w:tcPr>
            <w:tcW w:w="532" w:type="pct"/>
            <w:shd w:val="clear" w:color="auto" w:fill="auto"/>
            <w:noWrap/>
            <w:vAlign w:val="bottom"/>
            <w:hideMark/>
          </w:tcPr>
          <w:p w14:paraId="6374CD69" w14:textId="77777777" w:rsidR="00675A07" w:rsidRPr="009C0067" w:rsidRDefault="00675A07" w:rsidP="00675A07">
            <w:pPr>
              <w:spacing w:after="0" w:line="240" w:lineRule="auto"/>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0.079812</w:t>
            </w:r>
          </w:p>
        </w:tc>
        <w:tc>
          <w:tcPr>
            <w:tcW w:w="530" w:type="pct"/>
            <w:shd w:val="clear" w:color="auto" w:fill="auto"/>
            <w:noWrap/>
            <w:vAlign w:val="bottom"/>
            <w:hideMark/>
          </w:tcPr>
          <w:p w14:paraId="12F9143B" w14:textId="77777777" w:rsidR="00675A07" w:rsidRPr="009C0067" w:rsidRDefault="00675A07" w:rsidP="00675A07">
            <w:pPr>
              <w:spacing w:after="0" w:line="240" w:lineRule="auto"/>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1006.5</w:t>
            </w:r>
          </w:p>
        </w:tc>
        <w:tc>
          <w:tcPr>
            <w:tcW w:w="453" w:type="pct"/>
            <w:shd w:val="clear" w:color="auto" w:fill="auto"/>
            <w:noWrap/>
            <w:vAlign w:val="bottom"/>
            <w:hideMark/>
          </w:tcPr>
          <w:p w14:paraId="7889E22A" w14:textId="77777777" w:rsidR="00675A07" w:rsidRPr="009C0067" w:rsidRDefault="00675A07" w:rsidP="00675A07">
            <w:pPr>
              <w:spacing w:after="0" w:line="240" w:lineRule="auto"/>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32.47</w:t>
            </w:r>
          </w:p>
        </w:tc>
      </w:tr>
      <w:tr w:rsidR="00675A07" w:rsidRPr="009C0067" w14:paraId="14DCD21E" w14:textId="77777777" w:rsidTr="00F12F13">
        <w:trPr>
          <w:trHeight w:val="300"/>
        </w:trPr>
        <w:tc>
          <w:tcPr>
            <w:tcW w:w="452" w:type="pct"/>
            <w:shd w:val="clear" w:color="auto" w:fill="auto"/>
            <w:noWrap/>
            <w:vAlign w:val="bottom"/>
            <w:hideMark/>
          </w:tcPr>
          <w:p w14:paraId="595154CA" w14:textId="77777777" w:rsidR="00675A07" w:rsidRPr="009C0067" w:rsidRDefault="00675A07" w:rsidP="00675A07">
            <w:pPr>
              <w:spacing w:after="0" w:line="240" w:lineRule="auto"/>
              <w:rPr>
                <w:rFonts w:eastAsia="Times New Roman" w:cstheme="minorHAnsi"/>
                <w:color w:val="000000"/>
                <w:sz w:val="20"/>
                <w:szCs w:val="20"/>
                <w:lang w:eastAsia="en-AU"/>
              </w:rPr>
            </w:pPr>
            <w:r w:rsidRPr="009C0067">
              <w:rPr>
                <w:rFonts w:eastAsia="Times New Roman" w:cstheme="minorHAnsi"/>
                <w:color w:val="000000"/>
                <w:sz w:val="20"/>
                <w:szCs w:val="20"/>
                <w:lang w:eastAsia="en-AU"/>
              </w:rPr>
              <w:t>APR</w:t>
            </w:r>
          </w:p>
        </w:tc>
        <w:tc>
          <w:tcPr>
            <w:tcW w:w="455" w:type="pct"/>
            <w:shd w:val="clear" w:color="auto" w:fill="auto"/>
            <w:noWrap/>
            <w:vAlign w:val="bottom"/>
            <w:hideMark/>
          </w:tcPr>
          <w:p w14:paraId="202EB223" w14:textId="77777777" w:rsidR="00675A07" w:rsidRPr="009C0067" w:rsidRDefault="00675A07" w:rsidP="00675A07">
            <w:pPr>
              <w:spacing w:after="0" w:line="240" w:lineRule="auto"/>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30</w:t>
            </w:r>
          </w:p>
        </w:tc>
        <w:tc>
          <w:tcPr>
            <w:tcW w:w="455" w:type="pct"/>
            <w:shd w:val="clear" w:color="auto" w:fill="auto"/>
            <w:noWrap/>
            <w:vAlign w:val="bottom"/>
            <w:hideMark/>
          </w:tcPr>
          <w:p w14:paraId="3A7499A5" w14:textId="77777777" w:rsidR="00675A07" w:rsidRPr="009C0067" w:rsidRDefault="00675A07" w:rsidP="00675A07">
            <w:pPr>
              <w:spacing w:after="0" w:line="240" w:lineRule="auto"/>
              <w:rPr>
                <w:rFonts w:eastAsia="Times New Roman" w:cstheme="minorHAnsi"/>
                <w:color w:val="FF0000"/>
                <w:sz w:val="20"/>
                <w:szCs w:val="20"/>
                <w:lang w:eastAsia="en-AU"/>
              </w:rPr>
            </w:pPr>
            <w:r w:rsidRPr="009C0067">
              <w:rPr>
                <w:rFonts w:eastAsia="Times New Roman" w:cstheme="minorHAnsi"/>
                <w:color w:val="FF0000"/>
                <w:sz w:val="20"/>
                <w:szCs w:val="20"/>
                <w:lang w:eastAsia="en-AU"/>
              </w:rPr>
              <w:t>GIN-3-APR</w:t>
            </w:r>
          </w:p>
        </w:tc>
        <w:tc>
          <w:tcPr>
            <w:tcW w:w="531" w:type="pct"/>
            <w:shd w:val="clear" w:color="auto" w:fill="auto"/>
            <w:noWrap/>
            <w:vAlign w:val="bottom"/>
            <w:hideMark/>
          </w:tcPr>
          <w:p w14:paraId="263719DF" w14:textId="77777777" w:rsidR="00675A07" w:rsidRPr="009C0067" w:rsidRDefault="00675A07" w:rsidP="00675A07">
            <w:pPr>
              <w:spacing w:after="0" w:line="240" w:lineRule="auto"/>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0</w:t>
            </w:r>
          </w:p>
        </w:tc>
        <w:tc>
          <w:tcPr>
            <w:tcW w:w="530" w:type="pct"/>
            <w:shd w:val="clear" w:color="auto" w:fill="auto"/>
            <w:noWrap/>
            <w:vAlign w:val="bottom"/>
            <w:hideMark/>
          </w:tcPr>
          <w:p w14:paraId="2AE84C11" w14:textId="77777777" w:rsidR="00675A07" w:rsidRPr="009C0067" w:rsidRDefault="00675A07" w:rsidP="00675A07">
            <w:pPr>
              <w:spacing w:after="0" w:line="240" w:lineRule="auto"/>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0</w:t>
            </w:r>
          </w:p>
        </w:tc>
        <w:tc>
          <w:tcPr>
            <w:tcW w:w="531" w:type="pct"/>
            <w:shd w:val="clear" w:color="auto" w:fill="auto"/>
            <w:noWrap/>
            <w:vAlign w:val="bottom"/>
            <w:hideMark/>
          </w:tcPr>
          <w:p w14:paraId="2CBAE9AA" w14:textId="77777777" w:rsidR="00675A07" w:rsidRPr="009C0067" w:rsidRDefault="00675A07" w:rsidP="00675A07">
            <w:pPr>
              <w:spacing w:after="0" w:line="240" w:lineRule="auto"/>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0</w:t>
            </w:r>
          </w:p>
        </w:tc>
        <w:tc>
          <w:tcPr>
            <w:tcW w:w="531" w:type="pct"/>
            <w:shd w:val="clear" w:color="auto" w:fill="auto"/>
            <w:noWrap/>
            <w:vAlign w:val="bottom"/>
            <w:hideMark/>
          </w:tcPr>
          <w:p w14:paraId="19A2EF29" w14:textId="77777777" w:rsidR="00675A07" w:rsidRPr="009C0067" w:rsidRDefault="00675A07" w:rsidP="00675A07">
            <w:pPr>
              <w:spacing w:after="0" w:line="240" w:lineRule="auto"/>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0.081781</w:t>
            </w:r>
          </w:p>
        </w:tc>
        <w:tc>
          <w:tcPr>
            <w:tcW w:w="532" w:type="pct"/>
            <w:shd w:val="clear" w:color="auto" w:fill="auto"/>
            <w:noWrap/>
            <w:vAlign w:val="bottom"/>
            <w:hideMark/>
          </w:tcPr>
          <w:p w14:paraId="1ABDA78D" w14:textId="77777777" w:rsidR="00675A07" w:rsidRPr="009C0067" w:rsidRDefault="00675A07" w:rsidP="00675A07">
            <w:pPr>
              <w:spacing w:after="0" w:line="240" w:lineRule="auto"/>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0.081781</w:t>
            </w:r>
          </w:p>
        </w:tc>
        <w:tc>
          <w:tcPr>
            <w:tcW w:w="530" w:type="pct"/>
            <w:shd w:val="clear" w:color="auto" w:fill="auto"/>
            <w:noWrap/>
            <w:vAlign w:val="bottom"/>
            <w:hideMark/>
          </w:tcPr>
          <w:p w14:paraId="78D193C7" w14:textId="77777777" w:rsidR="00675A07" w:rsidRPr="009C0067" w:rsidRDefault="00675A07" w:rsidP="00675A07">
            <w:pPr>
              <w:spacing w:after="0" w:line="240" w:lineRule="auto"/>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1031.4</w:t>
            </w:r>
          </w:p>
        </w:tc>
        <w:tc>
          <w:tcPr>
            <w:tcW w:w="453" w:type="pct"/>
            <w:shd w:val="clear" w:color="auto" w:fill="auto"/>
            <w:noWrap/>
            <w:vAlign w:val="bottom"/>
            <w:hideMark/>
          </w:tcPr>
          <w:p w14:paraId="1B1F250B" w14:textId="77777777" w:rsidR="00675A07" w:rsidRPr="009C0067" w:rsidRDefault="00675A07" w:rsidP="00675A07">
            <w:pPr>
              <w:spacing w:after="0" w:line="240" w:lineRule="auto"/>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34.38</w:t>
            </w:r>
          </w:p>
        </w:tc>
      </w:tr>
      <w:tr w:rsidR="00675A07" w:rsidRPr="009C0067" w14:paraId="308A4E00" w14:textId="77777777" w:rsidTr="00F12F13">
        <w:trPr>
          <w:trHeight w:val="300"/>
        </w:trPr>
        <w:tc>
          <w:tcPr>
            <w:tcW w:w="452" w:type="pct"/>
            <w:shd w:val="clear" w:color="auto" w:fill="auto"/>
            <w:noWrap/>
            <w:vAlign w:val="bottom"/>
            <w:hideMark/>
          </w:tcPr>
          <w:p w14:paraId="7675886F" w14:textId="77777777" w:rsidR="00675A07" w:rsidRPr="009C0067" w:rsidRDefault="00675A07" w:rsidP="00675A07">
            <w:pPr>
              <w:spacing w:after="0" w:line="240" w:lineRule="auto"/>
              <w:rPr>
                <w:rFonts w:eastAsia="Times New Roman" w:cstheme="minorHAnsi"/>
                <w:color w:val="000000"/>
                <w:sz w:val="20"/>
                <w:szCs w:val="20"/>
                <w:lang w:eastAsia="en-AU"/>
              </w:rPr>
            </w:pPr>
            <w:r w:rsidRPr="009C0067">
              <w:rPr>
                <w:rFonts w:eastAsia="Times New Roman" w:cstheme="minorHAnsi"/>
                <w:color w:val="000000"/>
                <w:sz w:val="20"/>
                <w:szCs w:val="20"/>
                <w:lang w:eastAsia="en-AU"/>
              </w:rPr>
              <w:lastRenderedPageBreak/>
              <w:t>MAY</w:t>
            </w:r>
          </w:p>
        </w:tc>
        <w:tc>
          <w:tcPr>
            <w:tcW w:w="455" w:type="pct"/>
            <w:shd w:val="clear" w:color="auto" w:fill="auto"/>
            <w:noWrap/>
            <w:vAlign w:val="bottom"/>
            <w:hideMark/>
          </w:tcPr>
          <w:p w14:paraId="16000BBA" w14:textId="77777777" w:rsidR="00675A07" w:rsidRPr="009C0067" w:rsidRDefault="00675A07" w:rsidP="00675A07">
            <w:pPr>
              <w:spacing w:after="0" w:line="240" w:lineRule="auto"/>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31</w:t>
            </w:r>
          </w:p>
        </w:tc>
        <w:tc>
          <w:tcPr>
            <w:tcW w:w="455" w:type="pct"/>
            <w:shd w:val="clear" w:color="auto" w:fill="auto"/>
            <w:noWrap/>
            <w:vAlign w:val="bottom"/>
            <w:hideMark/>
          </w:tcPr>
          <w:p w14:paraId="1ACEACB9" w14:textId="77777777" w:rsidR="00675A07" w:rsidRPr="009C0067" w:rsidRDefault="00675A07" w:rsidP="00675A07">
            <w:pPr>
              <w:spacing w:after="0" w:line="240" w:lineRule="auto"/>
              <w:rPr>
                <w:rFonts w:eastAsia="Times New Roman" w:cstheme="minorHAnsi"/>
                <w:color w:val="FF0000"/>
                <w:sz w:val="20"/>
                <w:szCs w:val="20"/>
                <w:lang w:eastAsia="en-AU"/>
              </w:rPr>
            </w:pPr>
            <w:r w:rsidRPr="009C0067">
              <w:rPr>
                <w:rFonts w:eastAsia="Times New Roman" w:cstheme="minorHAnsi"/>
                <w:color w:val="FF0000"/>
                <w:sz w:val="20"/>
                <w:szCs w:val="20"/>
                <w:lang w:eastAsia="en-AU"/>
              </w:rPr>
              <w:t>GIN-3-MAY</w:t>
            </w:r>
          </w:p>
        </w:tc>
        <w:tc>
          <w:tcPr>
            <w:tcW w:w="531" w:type="pct"/>
            <w:shd w:val="clear" w:color="auto" w:fill="auto"/>
            <w:noWrap/>
            <w:vAlign w:val="bottom"/>
            <w:hideMark/>
          </w:tcPr>
          <w:p w14:paraId="05C4F9FF" w14:textId="77777777" w:rsidR="00675A07" w:rsidRPr="009C0067" w:rsidRDefault="00675A07" w:rsidP="00675A07">
            <w:pPr>
              <w:spacing w:after="0" w:line="240" w:lineRule="auto"/>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0</w:t>
            </w:r>
          </w:p>
        </w:tc>
        <w:tc>
          <w:tcPr>
            <w:tcW w:w="530" w:type="pct"/>
            <w:shd w:val="clear" w:color="auto" w:fill="auto"/>
            <w:noWrap/>
            <w:vAlign w:val="bottom"/>
            <w:hideMark/>
          </w:tcPr>
          <w:p w14:paraId="70B7555E" w14:textId="77777777" w:rsidR="00675A07" w:rsidRPr="009C0067" w:rsidRDefault="00675A07" w:rsidP="00675A07">
            <w:pPr>
              <w:spacing w:after="0" w:line="240" w:lineRule="auto"/>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0</w:t>
            </w:r>
          </w:p>
        </w:tc>
        <w:tc>
          <w:tcPr>
            <w:tcW w:w="531" w:type="pct"/>
            <w:shd w:val="clear" w:color="auto" w:fill="auto"/>
            <w:noWrap/>
            <w:vAlign w:val="bottom"/>
            <w:hideMark/>
          </w:tcPr>
          <w:p w14:paraId="4452FE05" w14:textId="77777777" w:rsidR="00675A07" w:rsidRPr="009C0067" w:rsidRDefault="00675A07" w:rsidP="00675A07">
            <w:pPr>
              <w:spacing w:after="0" w:line="240" w:lineRule="auto"/>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0</w:t>
            </w:r>
          </w:p>
        </w:tc>
        <w:tc>
          <w:tcPr>
            <w:tcW w:w="531" w:type="pct"/>
            <w:shd w:val="clear" w:color="auto" w:fill="auto"/>
            <w:noWrap/>
            <w:vAlign w:val="bottom"/>
            <w:hideMark/>
          </w:tcPr>
          <w:p w14:paraId="3EE7DDDC" w14:textId="77777777" w:rsidR="00675A07" w:rsidRPr="009C0067" w:rsidRDefault="00675A07" w:rsidP="00675A07">
            <w:pPr>
              <w:spacing w:after="0" w:line="240" w:lineRule="auto"/>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0.089202</w:t>
            </w:r>
          </w:p>
        </w:tc>
        <w:tc>
          <w:tcPr>
            <w:tcW w:w="532" w:type="pct"/>
            <w:shd w:val="clear" w:color="auto" w:fill="auto"/>
            <w:noWrap/>
            <w:vAlign w:val="bottom"/>
            <w:hideMark/>
          </w:tcPr>
          <w:p w14:paraId="603704CE" w14:textId="77777777" w:rsidR="00675A07" w:rsidRPr="009C0067" w:rsidRDefault="00675A07" w:rsidP="00675A07">
            <w:pPr>
              <w:spacing w:after="0" w:line="240" w:lineRule="auto"/>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0.089202</w:t>
            </w:r>
          </w:p>
        </w:tc>
        <w:tc>
          <w:tcPr>
            <w:tcW w:w="530" w:type="pct"/>
            <w:shd w:val="clear" w:color="auto" w:fill="auto"/>
            <w:noWrap/>
            <w:vAlign w:val="bottom"/>
            <w:hideMark/>
          </w:tcPr>
          <w:p w14:paraId="39C04268" w14:textId="77777777" w:rsidR="00675A07" w:rsidRPr="009C0067" w:rsidRDefault="00675A07" w:rsidP="00675A07">
            <w:pPr>
              <w:spacing w:after="0" w:line="240" w:lineRule="auto"/>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1124.9</w:t>
            </w:r>
          </w:p>
        </w:tc>
        <w:tc>
          <w:tcPr>
            <w:tcW w:w="453" w:type="pct"/>
            <w:shd w:val="clear" w:color="auto" w:fill="auto"/>
            <w:noWrap/>
            <w:vAlign w:val="bottom"/>
            <w:hideMark/>
          </w:tcPr>
          <w:p w14:paraId="1FC05504" w14:textId="77777777" w:rsidR="00675A07" w:rsidRPr="009C0067" w:rsidRDefault="00675A07" w:rsidP="00675A07">
            <w:pPr>
              <w:spacing w:after="0" w:line="240" w:lineRule="auto"/>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36.29</w:t>
            </w:r>
          </w:p>
        </w:tc>
      </w:tr>
      <w:tr w:rsidR="00675A07" w:rsidRPr="009C0067" w14:paraId="31D55C1D" w14:textId="77777777" w:rsidTr="00F12F13">
        <w:trPr>
          <w:trHeight w:val="300"/>
        </w:trPr>
        <w:tc>
          <w:tcPr>
            <w:tcW w:w="452" w:type="pct"/>
            <w:shd w:val="clear" w:color="auto" w:fill="auto"/>
            <w:noWrap/>
            <w:vAlign w:val="bottom"/>
            <w:hideMark/>
          </w:tcPr>
          <w:p w14:paraId="44DF1DC8" w14:textId="77777777" w:rsidR="00675A07" w:rsidRPr="009C0067" w:rsidRDefault="00675A07" w:rsidP="00675A07">
            <w:pPr>
              <w:spacing w:after="0" w:line="240" w:lineRule="auto"/>
              <w:rPr>
                <w:rFonts w:eastAsia="Times New Roman" w:cstheme="minorHAnsi"/>
                <w:color w:val="000000"/>
                <w:sz w:val="20"/>
                <w:szCs w:val="20"/>
                <w:lang w:eastAsia="en-AU"/>
              </w:rPr>
            </w:pPr>
            <w:r w:rsidRPr="009C0067">
              <w:rPr>
                <w:rFonts w:eastAsia="Times New Roman" w:cstheme="minorHAnsi"/>
                <w:color w:val="000000"/>
                <w:sz w:val="20"/>
                <w:szCs w:val="20"/>
                <w:lang w:eastAsia="en-AU"/>
              </w:rPr>
              <w:t>JUN</w:t>
            </w:r>
          </w:p>
        </w:tc>
        <w:tc>
          <w:tcPr>
            <w:tcW w:w="455" w:type="pct"/>
            <w:shd w:val="clear" w:color="auto" w:fill="auto"/>
            <w:noWrap/>
            <w:vAlign w:val="bottom"/>
            <w:hideMark/>
          </w:tcPr>
          <w:p w14:paraId="3E865BF2" w14:textId="77777777" w:rsidR="00675A07" w:rsidRPr="009C0067" w:rsidRDefault="00675A07" w:rsidP="00675A07">
            <w:pPr>
              <w:spacing w:after="0" w:line="240" w:lineRule="auto"/>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30</w:t>
            </w:r>
          </w:p>
        </w:tc>
        <w:tc>
          <w:tcPr>
            <w:tcW w:w="455" w:type="pct"/>
            <w:shd w:val="clear" w:color="auto" w:fill="auto"/>
            <w:noWrap/>
            <w:vAlign w:val="bottom"/>
            <w:hideMark/>
          </w:tcPr>
          <w:p w14:paraId="43822808" w14:textId="77777777" w:rsidR="00675A07" w:rsidRPr="009C0067" w:rsidRDefault="00675A07" w:rsidP="00675A07">
            <w:pPr>
              <w:spacing w:after="0" w:line="240" w:lineRule="auto"/>
              <w:rPr>
                <w:rFonts w:eastAsia="Times New Roman" w:cstheme="minorHAnsi"/>
                <w:color w:val="FF0000"/>
                <w:sz w:val="20"/>
                <w:szCs w:val="20"/>
                <w:lang w:eastAsia="en-AU"/>
              </w:rPr>
            </w:pPr>
            <w:r w:rsidRPr="009C0067">
              <w:rPr>
                <w:rFonts w:eastAsia="Times New Roman" w:cstheme="minorHAnsi"/>
                <w:color w:val="FF0000"/>
                <w:sz w:val="20"/>
                <w:szCs w:val="20"/>
                <w:lang w:eastAsia="en-AU"/>
              </w:rPr>
              <w:t>GIN-3-JUN</w:t>
            </w:r>
          </w:p>
        </w:tc>
        <w:tc>
          <w:tcPr>
            <w:tcW w:w="531" w:type="pct"/>
            <w:shd w:val="clear" w:color="auto" w:fill="auto"/>
            <w:noWrap/>
            <w:vAlign w:val="bottom"/>
            <w:hideMark/>
          </w:tcPr>
          <w:p w14:paraId="7346A1EE" w14:textId="77777777" w:rsidR="00675A07" w:rsidRPr="009C0067" w:rsidRDefault="00675A07" w:rsidP="00675A07">
            <w:pPr>
              <w:spacing w:after="0" w:line="240" w:lineRule="auto"/>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0</w:t>
            </w:r>
          </w:p>
        </w:tc>
        <w:tc>
          <w:tcPr>
            <w:tcW w:w="530" w:type="pct"/>
            <w:shd w:val="clear" w:color="auto" w:fill="auto"/>
            <w:noWrap/>
            <w:vAlign w:val="bottom"/>
            <w:hideMark/>
          </w:tcPr>
          <w:p w14:paraId="77BF1E4B" w14:textId="77777777" w:rsidR="00675A07" w:rsidRPr="009C0067" w:rsidRDefault="00675A07" w:rsidP="00675A07">
            <w:pPr>
              <w:spacing w:after="0" w:line="240" w:lineRule="auto"/>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0</w:t>
            </w:r>
          </w:p>
        </w:tc>
        <w:tc>
          <w:tcPr>
            <w:tcW w:w="531" w:type="pct"/>
            <w:shd w:val="clear" w:color="auto" w:fill="auto"/>
            <w:noWrap/>
            <w:vAlign w:val="bottom"/>
            <w:hideMark/>
          </w:tcPr>
          <w:p w14:paraId="79FA2698" w14:textId="77777777" w:rsidR="00675A07" w:rsidRPr="009C0067" w:rsidRDefault="00675A07" w:rsidP="00675A07">
            <w:pPr>
              <w:spacing w:after="0" w:line="240" w:lineRule="auto"/>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0</w:t>
            </w:r>
          </w:p>
        </w:tc>
        <w:tc>
          <w:tcPr>
            <w:tcW w:w="531" w:type="pct"/>
            <w:shd w:val="clear" w:color="auto" w:fill="auto"/>
            <w:noWrap/>
            <w:vAlign w:val="bottom"/>
            <w:hideMark/>
          </w:tcPr>
          <w:p w14:paraId="0CA77F19" w14:textId="77777777" w:rsidR="00675A07" w:rsidRPr="009C0067" w:rsidRDefault="00675A07" w:rsidP="00675A07">
            <w:pPr>
              <w:spacing w:after="0" w:line="240" w:lineRule="auto"/>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0.090868</w:t>
            </w:r>
          </w:p>
        </w:tc>
        <w:tc>
          <w:tcPr>
            <w:tcW w:w="532" w:type="pct"/>
            <w:shd w:val="clear" w:color="auto" w:fill="auto"/>
            <w:noWrap/>
            <w:vAlign w:val="bottom"/>
            <w:hideMark/>
          </w:tcPr>
          <w:p w14:paraId="10C38886" w14:textId="77777777" w:rsidR="00675A07" w:rsidRPr="009C0067" w:rsidRDefault="00675A07" w:rsidP="00675A07">
            <w:pPr>
              <w:spacing w:after="0" w:line="240" w:lineRule="auto"/>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0.090868</w:t>
            </w:r>
          </w:p>
        </w:tc>
        <w:tc>
          <w:tcPr>
            <w:tcW w:w="530" w:type="pct"/>
            <w:shd w:val="clear" w:color="auto" w:fill="auto"/>
            <w:noWrap/>
            <w:vAlign w:val="bottom"/>
            <w:hideMark/>
          </w:tcPr>
          <w:p w14:paraId="38593720" w14:textId="77777777" w:rsidR="00675A07" w:rsidRPr="009C0067" w:rsidRDefault="00675A07" w:rsidP="00675A07">
            <w:pPr>
              <w:spacing w:after="0" w:line="240" w:lineRule="auto"/>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1146.0</w:t>
            </w:r>
          </w:p>
        </w:tc>
        <w:tc>
          <w:tcPr>
            <w:tcW w:w="453" w:type="pct"/>
            <w:shd w:val="clear" w:color="auto" w:fill="auto"/>
            <w:noWrap/>
            <w:vAlign w:val="bottom"/>
            <w:hideMark/>
          </w:tcPr>
          <w:p w14:paraId="51A4942D" w14:textId="77777777" w:rsidR="00675A07" w:rsidRPr="009C0067" w:rsidRDefault="00675A07" w:rsidP="00675A07">
            <w:pPr>
              <w:spacing w:after="0" w:line="240" w:lineRule="auto"/>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38.20</w:t>
            </w:r>
          </w:p>
        </w:tc>
      </w:tr>
      <w:tr w:rsidR="00675A07" w:rsidRPr="009C0067" w14:paraId="0FE824F9" w14:textId="77777777" w:rsidTr="00F12F13">
        <w:trPr>
          <w:trHeight w:val="300"/>
        </w:trPr>
        <w:tc>
          <w:tcPr>
            <w:tcW w:w="452" w:type="pct"/>
            <w:shd w:val="clear" w:color="auto" w:fill="auto"/>
            <w:noWrap/>
            <w:vAlign w:val="bottom"/>
            <w:hideMark/>
          </w:tcPr>
          <w:p w14:paraId="613B8F3D" w14:textId="77777777" w:rsidR="00675A07" w:rsidRPr="009C0067" w:rsidRDefault="00675A07" w:rsidP="00675A07">
            <w:pPr>
              <w:spacing w:after="0" w:line="240" w:lineRule="auto"/>
              <w:rPr>
                <w:rFonts w:eastAsia="Times New Roman" w:cstheme="minorHAnsi"/>
                <w:color w:val="000000"/>
                <w:sz w:val="20"/>
                <w:szCs w:val="20"/>
                <w:lang w:eastAsia="en-AU"/>
              </w:rPr>
            </w:pPr>
            <w:r w:rsidRPr="009C0067">
              <w:rPr>
                <w:rFonts w:eastAsia="Times New Roman" w:cstheme="minorHAnsi"/>
                <w:color w:val="000000"/>
                <w:sz w:val="20"/>
                <w:szCs w:val="20"/>
                <w:lang w:eastAsia="en-AU"/>
              </w:rPr>
              <w:t>JUL</w:t>
            </w:r>
          </w:p>
        </w:tc>
        <w:tc>
          <w:tcPr>
            <w:tcW w:w="455" w:type="pct"/>
            <w:shd w:val="clear" w:color="auto" w:fill="auto"/>
            <w:noWrap/>
            <w:vAlign w:val="bottom"/>
            <w:hideMark/>
          </w:tcPr>
          <w:p w14:paraId="44F2F4AC" w14:textId="77777777" w:rsidR="00675A07" w:rsidRPr="009C0067" w:rsidRDefault="00675A07" w:rsidP="00675A07">
            <w:pPr>
              <w:spacing w:after="0" w:line="240" w:lineRule="auto"/>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31</w:t>
            </w:r>
          </w:p>
        </w:tc>
        <w:tc>
          <w:tcPr>
            <w:tcW w:w="455" w:type="pct"/>
            <w:shd w:val="clear" w:color="auto" w:fill="auto"/>
            <w:noWrap/>
            <w:vAlign w:val="bottom"/>
            <w:hideMark/>
          </w:tcPr>
          <w:p w14:paraId="37A13856" w14:textId="77777777" w:rsidR="00675A07" w:rsidRPr="009C0067" w:rsidRDefault="00675A07" w:rsidP="00675A07">
            <w:pPr>
              <w:spacing w:after="0" w:line="240" w:lineRule="auto"/>
              <w:rPr>
                <w:rFonts w:eastAsia="Times New Roman" w:cstheme="minorHAnsi"/>
                <w:color w:val="FF0000"/>
                <w:sz w:val="20"/>
                <w:szCs w:val="20"/>
                <w:lang w:eastAsia="en-AU"/>
              </w:rPr>
            </w:pPr>
            <w:r w:rsidRPr="009C0067">
              <w:rPr>
                <w:rFonts w:eastAsia="Times New Roman" w:cstheme="minorHAnsi"/>
                <w:color w:val="FF0000"/>
                <w:sz w:val="20"/>
                <w:szCs w:val="20"/>
                <w:lang w:eastAsia="en-AU"/>
              </w:rPr>
              <w:t>GIN-3-JUL</w:t>
            </w:r>
          </w:p>
        </w:tc>
        <w:tc>
          <w:tcPr>
            <w:tcW w:w="531" w:type="pct"/>
            <w:shd w:val="clear" w:color="auto" w:fill="auto"/>
            <w:noWrap/>
            <w:vAlign w:val="bottom"/>
            <w:hideMark/>
          </w:tcPr>
          <w:p w14:paraId="3EFB0A84" w14:textId="77777777" w:rsidR="00675A07" w:rsidRPr="009C0067" w:rsidRDefault="00675A07" w:rsidP="00675A07">
            <w:pPr>
              <w:spacing w:after="0" w:line="240" w:lineRule="auto"/>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0</w:t>
            </w:r>
          </w:p>
        </w:tc>
        <w:tc>
          <w:tcPr>
            <w:tcW w:w="530" w:type="pct"/>
            <w:shd w:val="clear" w:color="auto" w:fill="auto"/>
            <w:noWrap/>
            <w:vAlign w:val="bottom"/>
            <w:hideMark/>
          </w:tcPr>
          <w:p w14:paraId="3FCF4A89" w14:textId="77777777" w:rsidR="00675A07" w:rsidRPr="009C0067" w:rsidRDefault="00675A07" w:rsidP="00675A07">
            <w:pPr>
              <w:spacing w:after="0" w:line="240" w:lineRule="auto"/>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0</w:t>
            </w:r>
          </w:p>
        </w:tc>
        <w:tc>
          <w:tcPr>
            <w:tcW w:w="531" w:type="pct"/>
            <w:shd w:val="clear" w:color="auto" w:fill="auto"/>
            <w:noWrap/>
            <w:vAlign w:val="bottom"/>
            <w:hideMark/>
          </w:tcPr>
          <w:p w14:paraId="0E6B48C8" w14:textId="77777777" w:rsidR="00675A07" w:rsidRPr="009C0067" w:rsidRDefault="00675A07" w:rsidP="00675A07">
            <w:pPr>
              <w:spacing w:after="0" w:line="240" w:lineRule="auto"/>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0</w:t>
            </w:r>
          </w:p>
        </w:tc>
        <w:tc>
          <w:tcPr>
            <w:tcW w:w="531" w:type="pct"/>
            <w:shd w:val="clear" w:color="auto" w:fill="auto"/>
            <w:noWrap/>
            <w:vAlign w:val="bottom"/>
            <w:hideMark/>
          </w:tcPr>
          <w:p w14:paraId="44D3E06C" w14:textId="77777777" w:rsidR="00675A07" w:rsidRPr="009C0067" w:rsidRDefault="00675A07" w:rsidP="00675A07">
            <w:pPr>
              <w:spacing w:after="0" w:line="240" w:lineRule="auto"/>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0.093897</w:t>
            </w:r>
          </w:p>
        </w:tc>
        <w:tc>
          <w:tcPr>
            <w:tcW w:w="532" w:type="pct"/>
            <w:shd w:val="clear" w:color="auto" w:fill="auto"/>
            <w:noWrap/>
            <w:vAlign w:val="bottom"/>
            <w:hideMark/>
          </w:tcPr>
          <w:p w14:paraId="0F5558D1" w14:textId="77777777" w:rsidR="00675A07" w:rsidRPr="009C0067" w:rsidRDefault="00675A07" w:rsidP="00675A07">
            <w:pPr>
              <w:spacing w:after="0" w:line="240" w:lineRule="auto"/>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0.093897</w:t>
            </w:r>
          </w:p>
        </w:tc>
        <w:tc>
          <w:tcPr>
            <w:tcW w:w="530" w:type="pct"/>
            <w:shd w:val="clear" w:color="auto" w:fill="auto"/>
            <w:noWrap/>
            <w:vAlign w:val="bottom"/>
            <w:hideMark/>
          </w:tcPr>
          <w:p w14:paraId="583D0BA3" w14:textId="77777777" w:rsidR="00675A07" w:rsidRPr="009C0067" w:rsidRDefault="00675A07" w:rsidP="00675A07">
            <w:pPr>
              <w:spacing w:after="0" w:line="240" w:lineRule="auto"/>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1184.2</w:t>
            </w:r>
          </w:p>
        </w:tc>
        <w:tc>
          <w:tcPr>
            <w:tcW w:w="453" w:type="pct"/>
            <w:shd w:val="clear" w:color="auto" w:fill="auto"/>
            <w:noWrap/>
            <w:vAlign w:val="bottom"/>
            <w:hideMark/>
          </w:tcPr>
          <w:p w14:paraId="38F45185" w14:textId="77777777" w:rsidR="00675A07" w:rsidRPr="009C0067" w:rsidRDefault="00675A07" w:rsidP="00675A07">
            <w:pPr>
              <w:spacing w:after="0" w:line="240" w:lineRule="auto"/>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38.20</w:t>
            </w:r>
          </w:p>
        </w:tc>
      </w:tr>
      <w:tr w:rsidR="00675A07" w:rsidRPr="009C0067" w14:paraId="530260A9" w14:textId="77777777" w:rsidTr="00F12F13">
        <w:trPr>
          <w:trHeight w:val="300"/>
        </w:trPr>
        <w:tc>
          <w:tcPr>
            <w:tcW w:w="452" w:type="pct"/>
            <w:shd w:val="clear" w:color="auto" w:fill="auto"/>
            <w:noWrap/>
            <w:vAlign w:val="bottom"/>
            <w:hideMark/>
          </w:tcPr>
          <w:p w14:paraId="57DF2D23" w14:textId="77777777" w:rsidR="00675A07" w:rsidRPr="009C0067" w:rsidRDefault="00675A07" w:rsidP="00675A07">
            <w:pPr>
              <w:spacing w:after="0" w:line="240" w:lineRule="auto"/>
              <w:rPr>
                <w:rFonts w:eastAsia="Times New Roman" w:cstheme="minorHAnsi"/>
                <w:color w:val="000000"/>
                <w:sz w:val="20"/>
                <w:szCs w:val="20"/>
                <w:lang w:eastAsia="en-AU"/>
              </w:rPr>
            </w:pPr>
            <w:r w:rsidRPr="009C0067">
              <w:rPr>
                <w:rFonts w:eastAsia="Times New Roman" w:cstheme="minorHAnsi"/>
                <w:color w:val="000000"/>
                <w:sz w:val="20"/>
                <w:szCs w:val="20"/>
                <w:lang w:eastAsia="en-AU"/>
              </w:rPr>
              <w:t>AUG</w:t>
            </w:r>
          </w:p>
        </w:tc>
        <w:tc>
          <w:tcPr>
            <w:tcW w:w="455" w:type="pct"/>
            <w:shd w:val="clear" w:color="auto" w:fill="auto"/>
            <w:noWrap/>
            <w:vAlign w:val="bottom"/>
            <w:hideMark/>
          </w:tcPr>
          <w:p w14:paraId="27D378E6" w14:textId="77777777" w:rsidR="00675A07" w:rsidRPr="009C0067" w:rsidRDefault="00675A07" w:rsidP="00675A07">
            <w:pPr>
              <w:spacing w:after="0" w:line="240" w:lineRule="auto"/>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31</w:t>
            </w:r>
          </w:p>
        </w:tc>
        <w:tc>
          <w:tcPr>
            <w:tcW w:w="455" w:type="pct"/>
            <w:shd w:val="clear" w:color="auto" w:fill="auto"/>
            <w:noWrap/>
            <w:vAlign w:val="bottom"/>
            <w:hideMark/>
          </w:tcPr>
          <w:p w14:paraId="76D1D995" w14:textId="77777777" w:rsidR="00675A07" w:rsidRPr="009C0067" w:rsidRDefault="00675A07" w:rsidP="00675A07">
            <w:pPr>
              <w:spacing w:after="0" w:line="240" w:lineRule="auto"/>
              <w:rPr>
                <w:rFonts w:eastAsia="Times New Roman" w:cstheme="minorHAnsi"/>
                <w:color w:val="FF0000"/>
                <w:sz w:val="20"/>
                <w:szCs w:val="20"/>
                <w:lang w:eastAsia="en-AU"/>
              </w:rPr>
            </w:pPr>
            <w:r w:rsidRPr="009C0067">
              <w:rPr>
                <w:rFonts w:eastAsia="Times New Roman" w:cstheme="minorHAnsi"/>
                <w:color w:val="FF0000"/>
                <w:sz w:val="20"/>
                <w:szCs w:val="20"/>
                <w:lang w:eastAsia="en-AU"/>
              </w:rPr>
              <w:t>GIN-3-AUG</w:t>
            </w:r>
          </w:p>
        </w:tc>
        <w:tc>
          <w:tcPr>
            <w:tcW w:w="531" w:type="pct"/>
            <w:shd w:val="clear" w:color="auto" w:fill="auto"/>
            <w:noWrap/>
            <w:vAlign w:val="bottom"/>
            <w:hideMark/>
          </w:tcPr>
          <w:p w14:paraId="6B9514A6" w14:textId="77777777" w:rsidR="00675A07" w:rsidRPr="009C0067" w:rsidRDefault="00675A07" w:rsidP="00675A07">
            <w:pPr>
              <w:spacing w:after="0" w:line="240" w:lineRule="auto"/>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0</w:t>
            </w:r>
          </w:p>
        </w:tc>
        <w:tc>
          <w:tcPr>
            <w:tcW w:w="530" w:type="pct"/>
            <w:shd w:val="clear" w:color="auto" w:fill="auto"/>
            <w:noWrap/>
            <w:vAlign w:val="bottom"/>
            <w:hideMark/>
          </w:tcPr>
          <w:p w14:paraId="51461752" w14:textId="77777777" w:rsidR="00675A07" w:rsidRPr="009C0067" w:rsidRDefault="00675A07" w:rsidP="00675A07">
            <w:pPr>
              <w:spacing w:after="0" w:line="240" w:lineRule="auto"/>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0</w:t>
            </w:r>
          </w:p>
        </w:tc>
        <w:tc>
          <w:tcPr>
            <w:tcW w:w="531" w:type="pct"/>
            <w:shd w:val="clear" w:color="auto" w:fill="auto"/>
            <w:noWrap/>
            <w:vAlign w:val="bottom"/>
            <w:hideMark/>
          </w:tcPr>
          <w:p w14:paraId="08F977BD" w14:textId="77777777" w:rsidR="00675A07" w:rsidRPr="009C0067" w:rsidRDefault="00675A07" w:rsidP="00675A07">
            <w:pPr>
              <w:spacing w:after="0" w:line="240" w:lineRule="auto"/>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0</w:t>
            </w:r>
          </w:p>
        </w:tc>
        <w:tc>
          <w:tcPr>
            <w:tcW w:w="531" w:type="pct"/>
            <w:shd w:val="clear" w:color="auto" w:fill="auto"/>
            <w:noWrap/>
            <w:vAlign w:val="bottom"/>
            <w:hideMark/>
          </w:tcPr>
          <w:p w14:paraId="6573440E" w14:textId="77777777" w:rsidR="00675A07" w:rsidRPr="009C0067" w:rsidRDefault="00675A07" w:rsidP="00675A07">
            <w:pPr>
              <w:spacing w:after="0" w:line="240" w:lineRule="auto"/>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0.093897</w:t>
            </w:r>
          </w:p>
        </w:tc>
        <w:tc>
          <w:tcPr>
            <w:tcW w:w="532" w:type="pct"/>
            <w:shd w:val="clear" w:color="auto" w:fill="auto"/>
            <w:noWrap/>
            <w:vAlign w:val="bottom"/>
            <w:hideMark/>
          </w:tcPr>
          <w:p w14:paraId="1206C859" w14:textId="77777777" w:rsidR="00675A07" w:rsidRPr="009C0067" w:rsidRDefault="00675A07" w:rsidP="00675A07">
            <w:pPr>
              <w:spacing w:after="0" w:line="240" w:lineRule="auto"/>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0.093897</w:t>
            </w:r>
          </w:p>
        </w:tc>
        <w:tc>
          <w:tcPr>
            <w:tcW w:w="530" w:type="pct"/>
            <w:shd w:val="clear" w:color="auto" w:fill="auto"/>
            <w:noWrap/>
            <w:vAlign w:val="bottom"/>
            <w:hideMark/>
          </w:tcPr>
          <w:p w14:paraId="2940AA18" w14:textId="77777777" w:rsidR="00675A07" w:rsidRPr="009C0067" w:rsidRDefault="00675A07" w:rsidP="00675A07">
            <w:pPr>
              <w:spacing w:after="0" w:line="240" w:lineRule="auto"/>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1184.2</w:t>
            </w:r>
          </w:p>
        </w:tc>
        <w:tc>
          <w:tcPr>
            <w:tcW w:w="453" w:type="pct"/>
            <w:shd w:val="clear" w:color="auto" w:fill="auto"/>
            <w:noWrap/>
            <w:vAlign w:val="bottom"/>
            <w:hideMark/>
          </w:tcPr>
          <w:p w14:paraId="30CA1131" w14:textId="77777777" w:rsidR="00675A07" w:rsidRPr="009C0067" w:rsidRDefault="00675A07" w:rsidP="00675A07">
            <w:pPr>
              <w:spacing w:after="0" w:line="240" w:lineRule="auto"/>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38.20</w:t>
            </w:r>
          </w:p>
        </w:tc>
      </w:tr>
      <w:tr w:rsidR="00675A07" w:rsidRPr="009C0067" w14:paraId="7757A090" w14:textId="77777777" w:rsidTr="00F12F13">
        <w:trPr>
          <w:trHeight w:val="300"/>
        </w:trPr>
        <w:tc>
          <w:tcPr>
            <w:tcW w:w="452" w:type="pct"/>
            <w:shd w:val="clear" w:color="auto" w:fill="auto"/>
            <w:noWrap/>
            <w:vAlign w:val="bottom"/>
            <w:hideMark/>
          </w:tcPr>
          <w:p w14:paraId="1D4327C3" w14:textId="77777777" w:rsidR="00675A07" w:rsidRPr="009C0067" w:rsidRDefault="00675A07" w:rsidP="00675A07">
            <w:pPr>
              <w:spacing w:after="0" w:line="240" w:lineRule="auto"/>
              <w:rPr>
                <w:rFonts w:eastAsia="Times New Roman" w:cstheme="minorHAnsi"/>
                <w:color w:val="000000"/>
                <w:sz w:val="20"/>
                <w:szCs w:val="20"/>
                <w:lang w:eastAsia="en-AU"/>
              </w:rPr>
            </w:pPr>
            <w:r w:rsidRPr="009C0067">
              <w:rPr>
                <w:rFonts w:eastAsia="Times New Roman" w:cstheme="minorHAnsi"/>
                <w:color w:val="000000"/>
                <w:sz w:val="20"/>
                <w:szCs w:val="20"/>
                <w:lang w:eastAsia="en-AU"/>
              </w:rPr>
              <w:t>SEP</w:t>
            </w:r>
          </w:p>
        </w:tc>
        <w:tc>
          <w:tcPr>
            <w:tcW w:w="455" w:type="pct"/>
            <w:shd w:val="clear" w:color="auto" w:fill="auto"/>
            <w:noWrap/>
            <w:vAlign w:val="bottom"/>
            <w:hideMark/>
          </w:tcPr>
          <w:p w14:paraId="34591AB0" w14:textId="77777777" w:rsidR="00675A07" w:rsidRPr="009C0067" w:rsidRDefault="00675A07" w:rsidP="00675A07">
            <w:pPr>
              <w:spacing w:after="0" w:line="240" w:lineRule="auto"/>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30</w:t>
            </w:r>
          </w:p>
        </w:tc>
        <w:tc>
          <w:tcPr>
            <w:tcW w:w="455" w:type="pct"/>
            <w:shd w:val="clear" w:color="auto" w:fill="auto"/>
            <w:noWrap/>
            <w:vAlign w:val="bottom"/>
            <w:hideMark/>
          </w:tcPr>
          <w:p w14:paraId="5961AA47" w14:textId="77777777" w:rsidR="00675A07" w:rsidRPr="009C0067" w:rsidRDefault="00675A07" w:rsidP="00675A07">
            <w:pPr>
              <w:spacing w:after="0" w:line="240" w:lineRule="auto"/>
              <w:rPr>
                <w:rFonts w:eastAsia="Times New Roman" w:cstheme="minorHAnsi"/>
                <w:color w:val="FF0000"/>
                <w:sz w:val="20"/>
                <w:szCs w:val="20"/>
                <w:lang w:eastAsia="en-AU"/>
              </w:rPr>
            </w:pPr>
            <w:r w:rsidRPr="009C0067">
              <w:rPr>
                <w:rFonts w:eastAsia="Times New Roman" w:cstheme="minorHAnsi"/>
                <w:color w:val="FF0000"/>
                <w:sz w:val="20"/>
                <w:szCs w:val="20"/>
                <w:lang w:eastAsia="en-AU"/>
              </w:rPr>
              <w:t>GIN-3-SEP</w:t>
            </w:r>
          </w:p>
        </w:tc>
        <w:tc>
          <w:tcPr>
            <w:tcW w:w="531" w:type="pct"/>
            <w:shd w:val="clear" w:color="auto" w:fill="auto"/>
            <w:noWrap/>
            <w:vAlign w:val="bottom"/>
            <w:hideMark/>
          </w:tcPr>
          <w:p w14:paraId="12CE458E" w14:textId="77777777" w:rsidR="00675A07" w:rsidRPr="009C0067" w:rsidRDefault="00675A07" w:rsidP="00675A07">
            <w:pPr>
              <w:spacing w:after="0" w:line="240" w:lineRule="auto"/>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0</w:t>
            </w:r>
          </w:p>
        </w:tc>
        <w:tc>
          <w:tcPr>
            <w:tcW w:w="530" w:type="pct"/>
            <w:shd w:val="clear" w:color="auto" w:fill="auto"/>
            <w:noWrap/>
            <w:vAlign w:val="bottom"/>
            <w:hideMark/>
          </w:tcPr>
          <w:p w14:paraId="0E4F114F" w14:textId="77777777" w:rsidR="00675A07" w:rsidRPr="009C0067" w:rsidRDefault="00675A07" w:rsidP="00675A07">
            <w:pPr>
              <w:spacing w:after="0" w:line="240" w:lineRule="auto"/>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0</w:t>
            </w:r>
          </w:p>
        </w:tc>
        <w:tc>
          <w:tcPr>
            <w:tcW w:w="531" w:type="pct"/>
            <w:shd w:val="clear" w:color="auto" w:fill="auto"/>
            <w:noWrap/>
            <w:vAlign w:val="bottom"/>
            <w:hideMark/>
          </w:tcPr>
          <w:p w14:paraId="0A57CA6F" w14:textId="77777777" w:rsidR="00675A07" w:rsidRPr="009C0067" w:rsidRDefault="00675A07" w:rsidP="00675A07">
            <w:pPr>
              <w:spacing w:after="0" w:line="240" w:lineRule="auto"/>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0</w:t>
            </w:r>
          </w:p>
        </w:tc>
        <w:tc>
          <w:tcPr>
            <w:tcW w:w="531" w:type="pct"/>
            <w:shd w:val="clear" w:color="auto" w:fill="auto"/>
            <w:noWrap/>
            <w:vAlign w:val="bottom"/>
            <w:hideMark/>
          </w:tcPr>
          <w:p w14:paraId="64FDC9C8" w14:textId="77777777" w:rsidR="00675A07" w:rsidRPr="009C0067" w:rsidRDefault="00675A07" w:rsidP="00675A07">
            <w:pPr>
              <w:spacing w:after="0" w:line="240" w:lineRule="auto"/>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0.090868</w:t>
            </w:r>
          </w:p>
        </w:tc>
        <w:tc>
          <w:tcPr>
            <w:tcW w:w="532" w:type="pct"/>
            <w:shd w:val="clear" w:color="auto" w:fill="auto"/>
            <w:noWrap/>
            <w:vAlign w:val="bottom"/>
            <w:hideMark/>
          </w:tcPr>
          <w:p w14:paraId="7732E61A" w14:textId="77777777" w:rsidR="00675A07" w:rsidRPr="009C0067" w:rsidRDefault="00675A07" w:rsidP="00675A07">
            <w:pPr>
              <w:spacing w:after="0" w:line="240" w:lineRule="auto"/>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0.090868</w:t>
            </w:r>
          </w:p>
        </w:tc>
        <w:tc>
          <w:tcPr>
            <w:tcW w:w="530" w:type="pct"/>
            <w:shd w:val="clear" w:color="auto" w:fill="auto"/>
            <w:noWrap/>
            <w:vAlign w:val="bottom"/>
            <w:hideMark/>
          </w:tcPr>
          <w:p w14:paraId="76B27B96" w14:textId="77777777" w:rsidR="00675A07" w:rsidRPr="009C0067" w:rsidRDefault="00675A07" w:rsidP="00675A07">
            <w:pPr>
              <w:spacing w:after="0" w:line="240" w:lineRule="auto"/>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1146.0</w:t>
            </w:r>
          </w:p>
        </w:tc>
        <w:tc>
          <w:tcPr>
            <w:tcW w:w="453" w:type="pct"/>
            <w:shd w:val="clear" w:color="auto" w:fill="auto"/>
            <w:noWrap/>
            <w:vAlign w:val="bottom"/>
            <w:hideMark/>
          </w:tcPr>
          <w:p w14:paraId="383C2B58" w14:textId="77777777" w:rsidR="00675A07" w:rsidRPr="009C0067" w:rsidRDefault="00675A07" w:rsidP="00675A07">
            <w:pPr>
              <w:spacing w:after="0" w:line="240" w:lineRule="auto"/>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38.20</w:t>
            </w:r>
          </w:p>
        </w:tc>
      </w:tr>
      <w:tr w:rsidR="00675A07" w:rsidRPr="009C0067" w14:paraId="51371B2B" w14:textId="77777777" w:rsidTr="00F12F13">
        <w:trPr>
          <w:trHeight w:val="300"/>
        </w:trPr>
        <w:tc>
          <w:tcPr>
            <w:tcW w:w="452" w:type="pct"/>
            <w:shd w:val="clear" w:color="auto" w:fill="auto"/>
            <w:noWrap/>
            <w:vAlign w:val="bottom"/>
            <w:hideMark/>
          </w:tcPr>
          <w:p w14:paraId="77B7AD18" w14:textId="77777777" w:rsidR="00675A07" w:rsidRPr="009C0067" w:rsidRDefault="00675A07" w:rsidP="00675A07">
            <w:pPr>
              <w:spacing w:after="0" w:line="240" w:lineRule="auto"/>
              <w:rPr>
                <w:rFonts w:eastAsia="Times New Roman" w:cstheme="minorHAnsi"/>
                <w:color w:val="000000"/>
                <w:sz w:val="20"/>
                <w:szCs w:val="20"/>
                <w:lang w:eastAsia="en-AU"/>
              </w:rPr>
            </w:pPr>
            <w:r w:rsidRPr="009C0067">
              <w:rPr>
                <w:rFonts w:eastAsia="Times New Roman" w:cstheme="minorHAnsi"/>
                <w:color w:val="000000"/>
                <w:sz w:val="20"/>
                <w:szCs w:val="20"/>
                <w:lang w:eastAsia="en-AU"/>
              </w:rPr>
              <w:t>OCT</w:t>
            </w:r>
          </w:p>
        </w:tc>
        <w:tc>
          <w:tcPr>
            <w:tcW w:w="455" w:type="pct"/>
            <w:shd w:val="clear" w:color="auto" w:fill="auto"/>
            <w:noWrap/>
            <w:vAlign w:val="bottom"/>
            <w:hideMark/>
          </w:tcPr>
          <w:p w14:paraId="5C786A6D" w14:textId="77777777" w:rsidR="00675A07" w:rsidRPr="009C0067" w:rsidRDefault="00675A07" w:rsidP="00675A07">
            <w:pPr>
              <w:spacing w:after="0" w:line="240" w:lineRule="auto"/>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31</w:t>
            </w:r>
          </w:p>
        </w:tc>
        <w:tc>
          <w:tcPr>
            <w:tcW w:w="455" w:type="pct"/>
            <w:shd w:val="clear" w:color="auto" w:fill="auto"/>
            <w:noWrap/>
            <w:vAlign w:val="bottom"/>
            <w:hideMark/>
          </w:tcPr>
          <w:p w14:paraId="1297C96B" w14:textId="77777777" w:rsidR="00675A07" w:rsidRPr="009C0067" w:rsidRDefault="00675A07" w:rsidP="00675A07">
            <w:pPr>
              <w:spacing w:after="0" w:line="240" w:lineRule="auto"/>
              <w:rPr>
                <w:rFonts w:eastAsia="Times New Roman" w:cstheme="minorHAnsi"/>
                <w:color w:val="FF0000"/>
                <w:sz w:val="20"/>
                <w:szCs w:val="20"/>
                <w:lang w:eastAsia="en-AU"/>
              </w:rPr>
            </w:pPr>
            <w:r w:rsidRPr="009C0067">
              <w:rPr>
                <w:rFonts w:eastAsia="Times New Roman" w:cstheme="minorHAnsi"/>
                <w:color w:val="FF0000"/>
                <w:sz w:val="20"/>
                <w:szCs w:val="20"/>
                <w:lang w:eastAsia="en-AU"/>
              </w:rPr>
              <w:t>GIN-3-OCT</w:t>
            </w:r>
          </w:p>
        </w:tc>
        <w:tc>
          <w:tcPr>
            <w:tcW w:w="531" w:type="pct"/>
            <w:shd w:val="clear" w:color="auto" w:fill="auto"/>
            <w:noWrap/>
            <w:vAlign w:val="bottom"/>
            <w:hideMark/>
          </w:tcPr>
          <w:p w14:paraId="6416BDF9" w14:textId="77777777" w:rsidR="00675A07" w:rsidRPr="009C0067" w:rsidRDefault="00675A07" w:rsidP="00675A07">
            <w:pPr>
              <w:spacing w:after="0" w:line="240" w:lineRule="auto"/>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0</w:t>
            </w:r>
          </w:p>
        </w:tc>
        <w:tc>
          <w:tcPr>
            <w:tcW w:w="530" w:type="pct"/>
            <w:shd w:val="clear" w:color="auto" w:fill="auto"/>
            <w:noWrap/>
            <w:vAlign w:val="bottom"/>
            <w:hideMark/>
          </w:tcPr>
          <w:p w14:paraId="5782EAD3" w14:textId="77777777" w:rsidR="00675A07" w:rsidRPr="009C0067" w:rsidRDefault="00675A07" w:rsidP="00675A07">
            <w:pPr>
              <w:spacing w:after="0" w:line="240" w:lineRule="auto"/>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0</w:t>
            </w:r>
          </w:p>
        </w:tc>
        <w:tc>
          <w:tcPr>
            <w:tcW w:w="531" w:type="pct"/>
            <w:shd w:val="clear" w:color="auto" w:fill="auto"/>
            <w:noWrap/>
            <w:vAlign w:val="bottom"/>
            <w:hideMark/>
          </w:tcPr>
          <w:p w14:paraId="547773AC" w14:textId="77777777" w:rsidR="00675A07" w:rsidRPr="009C0067" w:rsidRDefault="00675A07" w:rsidP="00675A07">
            <w:pPr>
              <w:spacing w:after="0" w:line="240" w:lineRule="auto"/>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0</w:t>
            </w:r>
          </w:p>
        </w:tc>
        <w:tc>
          <w:tcPr>
            <w:tcW w:w="531" w:type="pct"/>
            <w:shd w:val="clear" w:color="auto" w:fill="auto"/>
            <w:noWrap/>
            <w:vAlign w:val="bottom"/>
            <w:hideMark/>
          </w:tcPr>
          <w:p w14:paraId="059D7138" w14:textId="77777777" w:rsidR="00675A07" w:rsidRPr="009C0067" w:rsidRDefault="00675A07" w:rsidP="00675A07">
            <w:pPr>
              <w:spacing w:after="0" w:line="240" w:lineRule="auto"/>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0.089202</w:t>
            </w:r>
          </w:p>
        </w:tc>
        <w:tc>
          <w:tcPr>
            <w:tcW w:w="532" w:type="pct"/>
            <w:shd w:val="clear" w:color="auto" w:fill="auto"/>
            <w:noWrap/>
            <w:vAlign w:val="bottom"/>
            <w:hideMark/>
          </w:tcPr>
          <w:p w14:paraId="040D1BC2" w14:textId="77777777" w:rsidR="00675A07" w:rsidRPr="009C0067" w:rsidRDefault="00675A07" w:rsidP="00675A07">
            <w:pPr>
              <w:spacing w:after="0" w:line="240" w:lineRule="auto"/>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0.089202</w:t>
            </w:r>
          </w:p>
        </w:tc>
        <w:tc>
          <w:tcPr>
            <w:tcW w:w="530" w:type="pct"/>
            <w:shd w:val="clear" w:color="auto" w:fill="auto"/>
            <w:noWrap/>
            <w:vAlign w:val="bottom"/>
            <w:hideMark/>
          </w:tcPr>
          <w:p w14:paraId="05EE8D9D" w14:textId="77777777" w:rsidR="00675A07" w:rsidRPr="009C0067" w:rsidRDefault="00675A07" w:rsidP="00675A07">
            <w:pPr>
              <w:spacing w:after="0" w:line="240" w:lineRule="auto"/>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1124.9</w:t>
            </w:r>
          </w:p>
        </w:tc>
        <w:tc>
          <w:tcPr>
            <w:tcW w:w="453" w:type="pct"/>
            <w:shd w:val="clear" w:color="auto" w:fill="auto"/>
            <w:noWrap/>
            <w:vAlign w:val="bottom"/>
            <w:hideMark/>
          </w:tcPr>
          <w:p w14:paraId="2BBB72FD" w14:textId="77777777" w:rsidR="00675A07" w:rsidRPr="009C0067" w:rsidRDefault="00675A07" w:rsidP="00675A07">
            <w:pPr>
              <w:spacing w:after="0" w:line="240" w:lineRule="auto"/>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36.29</w:t>
            </w:r>
          </w:p>
        </w:tc>
      </w:tr>
      <w:tr w:rsidR="00675A07" w:rsidRPr="009C0067" w14:paraId="291F534F" w14:textId="77777777" w:rsidTr="00F12F13">
        <w:trPr>
          <w:trHeight w:val="300"/>
        </w:trPr>
        <w:tc>
          <w:tcPr>
            <w:tcW w:w="452" w:type="pct"/>
            <w:shd w:val="clear" w:color="auto" w:fill="auto"/>
            <w:noWrap/>
            <w:vAlign w:val="bottom"/>
            <w:hideMark/>
          </w:tcPr>
          <w:p w14:paraId="4A1A107F" w14:textId="77777777" w:rsidR="00675A07" w:rsidRPr="009C0067" w:rsidRDefault="00675A07" w:rsidP="00675A07">
            <w:pPr>
              <w:spacing w:after="0" w:line="240" w:lineRule="auto"/>
              <w:rPr>
                <w:rFonts w:eastAsia="Times New Roman" w:cstheme="minorHAnsi"/>
                <w:color w:val="000000"/>
                <w:sz w:val="20"/>
                <w:szCs w:val="20"/>
                <w:lang w:eastAsia="en-AU"/>
              </w:rPr>
            </w:pPr>
            <w:r w:rsidRPr="009C0067">
              <w:rPr>
                <w:rFonts w:eastAsia="Times New Roman" w:cstheme="minorHAnsi"/>
                <w:color w:val="000000"/>
                <w:sz w:val="20"/>
                <w:szCs w:val="20"/>
                <w:lang w:eastAsia="en-AU"/>
              </w:rPr>
              <w:t>NOV</w:t>
            </w:r>
          </w:p>
        </w:tc>
        <w:tc>
          <w:tcPr>
            <w:tcW w:w="455" w:type="pct"/>
            <w:shd w:val="clear" w:color="auto" w:fill="auto"/>
            <w:noWrap/>
            <w:vAlign w:val="bottom"/>
            <w:hideMark/>
          </w:tcPr>
          <w:p w14:paraId="64F7A3BD" w14:textId="77777777" w:rsidR="00675A07" w:rsidRPr="009C0067" w:rsidRDefault="00675A07" w:rsidP="00675A07">
            <w:pPr>
              <w:spacing w:after="0" w:line="240" w:lineRule="auto"/>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30</w:t>
            </w:r>
          </w:p>
        </w:tc>
        <w:tc>
          <w:tcPr>
            <w:tcW w:w="455" w:type="pct"/>
            <w:shd w:val="clear" w:color="auto" w:fill="auto"/>
            <w:noWrap/>
            <w:vAlign w:val="bottom"/>
            <w:hideMark/>
          </w:tcPr>
          <w:p w14:paraId="0B516E11" w14:textId="77777777" w:rsidR="00675A07" w:rsidRPr="009C0067" w:rsidRDefault="00675A07" w:rsidP="00675A07">
            <w:pPr>
              <w:spacing w:after="0" w:line="240" w:lineRule="auto"/>
              <w:rPr>
                <w:rFonts w:eastAsia="Times New Roman" w:cstheme="minorHAnsi"/>
                <w:color w:val="FF0000"/>
                <w:sz w:val="20"/>
                <w:szCs w:val="20"/>
                <w:lang w:eastAsia="en-AU"/>
              </w:rPr>
            </w:pPr>
            <w:r w:rsidRPr="009C0067">
              <w:rPr>
                <w:rFonts w:eastAsia="Times New Roman" w:cstheme="minorHAnsi"/>
                <w:color w:val="FF0000"/>
                <w:sz w:val="20"/>
                <w:szCs w:val="20"/>
                <w:lang w:eastAsia="en-AU"/>
              </w:rPr>
              <w:t>GIN-3-NOV</w:t>
            </w:r>
          </w:p>
        </w:tc>
        <w:tc>
          <w:tcPr>
            <w:tcW w:w="531" w:type="pct"/>
            <w:shd w:val="clear" w:color="auto" w:fill="auto"/>
            <w:noWrap/>
            <w:vAlign w:val="bottom"/>
            <w:hideMark/>
          </w:tcPr>
          <w:p w14:paraId="4DF844F0" w14:textId="77777777" w:rsidR="00675A07" w:rsidRPr="009C0067" w:rsidRDefault="00675A07" w:rsidP="00675A07">
            <w:pPr>
              <w:spacing w:after="0" w:line="240" w:lineRule="auto"/>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0</w:t>
            </w:r>
          </w:p>
        </w:tc>
        <w:tc>
          <w:tcPr>
            <w:tcW w:w="530" w:type="pct"/>
            <w:shd w:val="clear" w:color="auto" w:fill="auto"/>
            <w:noWrap/>
            <w:vAlign w:val="bottom"/>
            <w:hideMark/>
          </w:tcPr>
          <w:p w14:paraId="48797EF5" w14:textId="77777777" w:rsidR="00675A07" w:rsidRPr="009C0067" w:rsidRDefault="00675A07" w:rsidP="00675A07">
            <w:pPr>
              <w:spacing w:after="0" w:line="240" w:lineRule="auto"/>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0</w:t>
            </w:r>
          </w:p>
        </w:tc>
        <w:tc>
          <w:tcPr>
            <w:tcW w:w="531" w:type="pct"/>
            <w:shd w:val="clear" w:color="auto" w:fill="auto"/>
            <w:noWrap/>
            <w:vAlign w:val="bottom"/>
            <w:hideMark/>
          </w:tcPr>
          <w:p w14:paraId="780859B0" w14:textId="77777777" w:rsidR="00675A07" w:rsidRPr="009C0067" w:rsidRDefault="00675A07" w:rsidP="00675A07">
            <w:pPr>
              <w:spacing w:after="0" w:line="240" w:lineRule="auto"/>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0</w:t>
            </w:r>
          </w:p>
        </w:tc>
        <w:tc>
          <w:tcPr>
            <w:tcW w:w="531" w:type="pct"/>
            <w:shd w:val="clear" w:color="auto" w:fill="auto"/>
            <w:noWrap/>
            <w:vAlign w:val="bottom"/>
            <w:hideMark/>
          </w:tcPr>
          <w:p w14:paraId="7365A939" w14:textId="77777777" w:rsidR="00675A07" w:rsidRPr="009C0067" w:rsidRDefault="00675A07" w:rsidP="00675A07">
            <w:pPr>
              <w:spacing w:after="0" w:line="240" w:lineRule="auto"/>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0.081781</w:t>
            </w:r>
          </w:p>
        </w:tc>
        <w:tc>
          <w:tcPr>
            <w:tcW w:w="532" w:type="pct"/>
            <w:shd w:val="clear" w:color="auto" w:fill="auto"/>
            <w:noWrap/>
            <w:vAlign w:val="bottom"/>
            <w:hideMark/>
          </w:tcPr>
          <w:p w14:paraId="1E19EC51" w14:textId="77777777" w:rsidR="00675A07" w:rsidRPr="009C0067" w:rsidRDefault="00675A07" w:rsidP="00675A07">
            <w:pPr>
              <w:spacing w:after="0" w:line="240" w:lineRule="auto"/>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0.081781</w:t>
            </w:r>
          </w:p>
        </w:tc>
        <w:tc>
          <w:tcPr>
            <w:tcW w:w="530" w:type="pct"/>
            <w:shd w:val="clear" w:color="auto" w:fill="auto"/>
            <w:noWrap/>
            <w:vAlign w:val="bottom"/>
            <w:hideMark/>
          </w:tcPr>
          <w:p w14:paraId="638B9599" w14:textId="77777777" w:rsidR="00675A07" w:rsidRPr="009C0067" w:rsidRDefault="00675A07" w:rsidP="00675A07">
            <w:pPr>
              <w:spacing w:after="0" w:line="240" w:lineRule="auto"/>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1031.4</w:t>
            </w:r>
          </w:p>
        </w:tc>
        <w:tc>
          <w:tcPr>
            <w:tcW w:w="453" w:type="pct"/>
            <w:shd w:val="clear" w:color="auto" w:fill="auto"/>
            <w:noWrap/>
            <w:vAlign w:val="bottom"/>
            <w:hideMark/>
          </w:tcPr>
          <w:p w14:paraId="7CF6F4EE" w14:textId="77777777" w:rsidR="00675A07" w:rsidRPr="009C0067" w:rsidRDefault="00675A07" w:rsidP="00675A07">
            <w:pPr>
              <w:spacing w:after="0" w:line="240" w:lineRule="auto"/>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34.38</w:t>
            </w:r>
          </w:p>
        </w:tc>
      </w:tr>
      <w:tr w:rsidR="00675A07" w:rsidRPr="009C0067" w14:paraId="2D0D6786" w14:textId="77777777" w:rsidTr="00F12F13">
        <w:trPr>
          <w:trHeight w:val="300"/>
        </w:trPr>
        <w:tc>
          <w:tcPr>
            <w:tcW w:w="452" w:type="pct"/>
            <w:shd w:val="clear" w:color="auto" w:fill="auto"/>
            <w:noWrap/>
            <w:vAlign w:val="bottom"/>
            <w:hideMark/>
          </w:tcPr>
          <w:p w14:paraId="31CBD97D" w14:textId="77777777" w:rsidR="00675A07" w:rsidRPr="009C0067" w:rsidRDefault="00675A07" w:rsidP="00675A07">
            <w:pPr>
              <w:spacing w:after="0" w:line="240" w:lineRule="auto"/>
              <w:rPr>
                <w:rFonts w:eastAsia="Times New Roman" w:cstheme="minorHAnsi"/>
                <w:color w:val="000000"/>
                <w:sz w:val="20"/>
                <w:szCs w:val="20"/>
                <w:lang w:eastAsia="en-AU"/>
              </w:rPr>
            </w:pPr>
            <w:r w:rsidRPr="009C0067">
              <w:rPr>
                <w:rFonts w:eastAsia="Times New Roman" w:cstheme="minorHAnsi"/>
                <w:color w:val="000000"/>
                <w:sz w:val="20"/>
                <w:szCs w:val="20"/>
                <w:lang w:eastAsia="en-AU"/>
              </w:rPr>
              <w:t>DEC</w:t>
            </w:r>
          </w:p>
        </w:tc>
        <w:tc>
          <w:tcPr>
            <w:tcW w:w="455" w:type="pct"/>
            <w:shd w:val="clear" w:color="auto" w:fill="auto"/>
            <w:noWrap/>
            <w:vAlign w:val="bottom"/>
            <w:hideMark/>
          </w:tcPr>
          <w:p w14:paraId="74635770" w14:textId="77777777" w:rsidR="00675A07" w:rsidRPr="009C0067" w:rsidRDefault="00675A07" w:rsidP="00675A07">
            <w:pPr>
              <w:spacing w:after="0" w:line="240" w:lineRule="auto"/>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31</w:t>
            </w:r>
          </w:p>
        </w:tc>
        <w:tc>
          <w:tcPr>
            <w:tcW w:w="455" w:type="pct"/>
            <w:shd w:val="clear" w:color="auto" w:fill="auto"/>
            <w:noWrap/>
            <w:vAlign w:val="bottom"/>
            <w:hideMark/>
          </w:tcPr>
          <w:p w14:paraId="221E6B63" w14:textId="77777777" w:rsidR="00675A07" w:rsidRPr="009C0067" w:rsidRDefault="00675A07" w:rsidP="00675A07">
            <w:pPr>
              <w:spacing w:after="0" w:line="240" w:lineRule="auto"/>
              <w:rPr>
                <w:rFonts w:eastAsia="Times New Roman" w:cstheme="minorHAnsi"/>
                <w:color w:val="FF0000"/>
                <w:sz w:val="20"/>
                <w:szCs w:val="20"/>
                <w:lang w:eastAsia="en-AU"/>
              </w:rPr>
            </w:pPr>
            <w:r w:rsidRPr="009C0067">
              <w:rPr>
                <w:rFonts w:eastAsia="Times New Roman" w:cstheme="minorHAnsi"/>
                <w:color w:val="FF0000"/>
                <w:sz w:val="20"/>
                <w:szCs w:val="20"/>
                <w:lang w:eastAsia="en-AU"/>
              </w:rPr>
              <w:t>GIN-3-DEC</w:t>
            </w:r>
          </w:p>
        </w:tc>
        <w:tc>
          <w:tcPr>
            <w:tcW w:w="531" w:type="pct"/>
            <w:shd w:val="clear" w:color="auto" w:fill="auto"/>
            <w:noWrap/>
            <w:vAlign w:val="bottom"/>
            <w:hideMark/>
          </w:tcPr>
          <w:p w14:paraId="040A66A5" w14:textId="77777777" w:rsidR="00675A07" w:rsidRPr="009C0067" w:rsidRDefault="00675A07" w:rsidP="00675A07">
            <w:pPr>
              <w:spacing w:after="0" w:line="240" w:lineRule="auto"/>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0</w:t>
            </w:r>
          </w:p>
        </w:tc>
        <w:tc>
          <w:tcPr>
            <w:tcW w:w="530" w:type="pct"/>
            <w:shd w:val="clear" w:color="auto" w:fill="auto"/>
            <w:noWrap/>
            <w:vAlign w:val="bottom"/>
            <w:hideMark/>
          </w:tcPr>
          <w:p w14:paraId="1E108BD4" w14:textId="77777777" w:rsidR="00675A07" w:rsidRPr="009C0067" w:rsidRDefault="00675A07" w:rsidP="00675A07">
            <w:pPr>
              <w:spacing w:after="0" w:line="240" w:lineRule="auto"/>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0</w:t>
            </w:r>
          </w:p>
        </w:tc>
        <w:tc>
          <w:tcPr>
            <w:tcW w:w="531" w:type="pct"/>
            <w:shd w:val="clear" w:color="auto" w:fill="auto"/>
            <w:noWrap/>
            <w:vAlign w:val="bottom"/>
            <w:hideMark/>
          </w:tcPr>
          <w:p w14:paraId="7BD10D38" w14:textId="77777777" w:rsidR="00675A07" w:rsidRPr="009C0067" w:rsidRDefault="00675A07" w:rsidP="00675A07">
            <w:pPr>
              <w:spacing w:after="0" w:line="240" w:lineRule="auto"/>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0</w:t>
            </w:r>
          </w:p>
        </w:tc>
        <w:tc>
          <w:tcPr>
            <w:tcW w:w="531" w:type="pct"/>
            <w:shd w:val="clear" w:color="auto" w:fill="auto"/>
            <w:noWrap/>
            <w:vAlign w:val="bottom"/>
            <w:hideMark/>
          </w:tcPr>
          <w:p w14:paraId="1DF508F1" w14:textId="77777777" w:rsidR="00675A07" w:rsidRPr="009C0067" w:rsidRDefault="00675A07" w:rsidP="00675A07">
            <w:pPr>
              <w:spacing w:after="0" w:line="240" w:lineRule="auto"/>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0.075117</w:t>
            </w:r>
          </w:p>
        </w:tc>
        <w:tc>
          <w:tcPr>
            <w:tcW w:w="532" w:type="pct"/>
            <w:shd w:val="clear" w:color="auto" w:fill="auto"/>
            <w:noWrap/>
            <w:vAlign w:val="bottom"/>
            <w:hideMark/>
          </w:tcPr>
          <w:p w14:paraId="5C64D918" w14:textId="77777777" w:rsidR="00675A07" w:rsidRPr="009C0067" w:rsidRDefault="00675A07" w:rsidP="00675A07">
            <w:pPr>
              <w:spacing w:after="0" w:line="240" w:lineRule="auto"/>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0.075117</w:t>
            </w:r>
          </w:p>
        </w:tc>
        <w:tc>
          <w:tcPr>
            <w:tcW w:w="530" w:type="pct"/>
            <w:shd w:val="clear" w:color="auto" w:fill="auto"/>
            <w:noWrap/>
            <w:vAlign w:val="bottom"/>
            <w:hideMark/>
          </w:tcPr>
          <w:p w14:paraId="23E95BDE" w14:textId="77777777" w:rsidR="00675A07" w:rsidRPr="009C0067" w:rsidRDefault="00675A07" w:rsidP="00675A07">
            <w:pPr>
              <w:spacing w:after="0" w:line="240" w:lineRule="auto"/>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947.3</w:t>
            </w:r>
          </w:p>
        </w:tc>
        <w:tc>
          <w:tcPr>
            <w:tcW w:w="453" w:type="pct"/>
            <w:shd w:val="clear" w:color="auto" w:fill="auto"/>
            <w:noWrap/>
            <w:vAlign w:val="bottom"/>
            <w:hideMark/>
          </w:tcPr>
          <w:p w14:paraId="4A760793" w14:textId="77777777" w:rsidR="00675A07" w:rsidRPr="009C0067" w:rsidRDefault="00675A07" w:rsidP="00675A07">
            <w:pPr>
              <w:spacing w:after="0" w:line="240" w:lineRule="auto"/>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30.56</w:t>
            </w:r>
          </w:p>
        </w:tc>
      </w:tr>
      <w:tr w:rsidR="00675A07" w:rsidRPr="009C0067" w14:paraId="64F76406" w14:textId="77777777" w:rsidTr="00F12F13">
        <w:trPr>
          <w:trHeight w:val="300"/>
        </w:trPr>
        <w:tc>
          <w:tcPr>
            <w:tcW w:w="452" w:type="pct"/>
            <w:shd w:val="clear" w:color="auto" w:fill="auto"/>
            <w:noWrap/>
            <w:vAlign w:val="bottom"/>
            <w:hideMark/>
          </w:tcPr>
          <w:p w14:paraId="76494057" w14:textId="77777777" w:rsidR="00675A07" w:rsidRPr="009C0067" w:rsidRDefault="00675A07" w:rsidP="00675A07">
            <w:pPr>
              <w:spacing w:after="0" w:line="240" w:lineRule="auto"/>
              <w:rPr>
                <w:rFonts w:eastAsia="Times New Roman" w:cstheme="minorHAnsi"/>
                <w:color w:val="000000"/>
                <w:sz w:val="20"/>
                <w:szCs w:val="20"/>
                <w:lang w:eastAsia="en-AU"/>
              </w:rPr>
            </w:pPr>
            <w:r w:rsidRPr="009C0067">
              <w:rPr>
                <w:rFonts w:eastAsia="Times New Roman" w:cstheme="minorHAnsi"/>
                <w:color w:val="000000"/>
                <w:sz w:val="20"/>
                <w:szCs w:val="20"/>
                <w:lang w:eastAsia="en-AU"/>
              </w:rPr>
              <w:t>Year</w:t>
            </w:r>
          </w:p>
        </w:tc>
        <w:tc>
          <w:tcPr>
            <w:tcW w:w="455" w:type="pct"/>
            <w:shd w:val="clear" w:color="auto" w:fill="auto"/>
            <w:noWrap/>
            <w:vAlign w:val="bottom"/>
            <w:hideMark/>
          </w:tcPr>
          <w:p w14:paraId="73364070" w14:textId="77777777" w:rsidR="00675A07" w:rsidRPr="009C0067" w:rsidRDefault="00675A07" w:rsidP="00675A07">
            <w:pPr>
              <w:spacing w:after="0" w:line="240" w:lineRule="auto"/>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365</w:t>
            </w:r>
          </w:p>
        </w:tc>
        <w:tc>
          <w:tcPr>
            <w:tcW w:w="455" w:type="pct"/>
            <w:shd w:val="clear" w:color="auto" w:fill="auto"/>
            <w:noWrap/>
            <w:vAlign w:val="bottom"/>
            <w:hideMark/>
          </w:tcPr>
          <w:p w14:paraId="03530C0A" w14:textId="77777777" w:rsidR="00675A07" w:rsidRPr="009C0067" w:rsidRDefault="00675A07" w:rsidP="00675A07">
            <w:pPr>
              <w:spacing w:after="0" w:line="240" w:lineRule="auto"/>
              <w:rPr>
                <w:rFonts w:eastAsia="Times New Roman" w:cstheme="minorHAnsi"/>
                <w:color w:val="FF0000"/>
                <w:sz w:val="20"/>
                <w:szCs w:val="20"/>
                <w:lang w:eastAsia="en-AU"/>
              </w:rPr>
            </w:pPr>
          </w:p>
        </w:tc>
        <w:tc>
          <w:tcPr>
            <w:tcW w:w="531" w:type="pct"/>
            <w:shd w:val="clear" w:color="auto" w:fill="auto"/>
            <w:noWrap/>
            <w:vAlign w:val="bottom"/>
            <w:hideMark/>
          </w:tcPr>
          <w:p w14:paraId="24019F25" w14:textId="77777777" w:rsidR="00675A07" w:rsidRPr="009C0067" w:rsidRDefault="00675A07" w:rsidP="00675A07">
            <w:pPr>
              <w:spacing w:after="0" w:line="240" w:lineRule="auto"/>
              <w:rPr>
                <w:rFonts w:eastAsia="Times New Roman" w:cstheme="minorHAnsi"/>
                <w:color w:val="000000"/>
                <w:sz w:val="20"/>
                <w:szCs w:val="20"/>
                <w:lang w:eastAsia="en-AU"/>
              </w:rPr>
            </w:pPr>
          </w:p>
        </w:tc>
        <w:tc>
          <w:tcPr>
            <w:tcW w:w="530" w:type="pct"/>
            <w:shd w:val="clear" w:color="auto" w:fill="auto"/>
            <w:noWrap/>
            <w:vAlign w:val="bottom"/>
            <w:hideMark/>
          </w:tcPr>
          <w:p w14:paraId="6D431B2B" w14:textId="77777777" w:rsidR="00675A07" w:rsidRPr="009C0067" w:rsidRDefault="00675A07" w:rsidP="00675A07">
            <w:pPr>
              <w:spacing w:after="0" w:line="240" w:lineRule="auto"/>
              <w:rPr>
                <w:rFonts w:eastAsia="Times New Roman" w:cstheme="minorHAnsi"/>
                <w:color w:val="000000"/>
                <w:sz w:val="20"/>
                <w:szCs w:val="20"/>
                <w:lang w:eastAsia="en-AU"/>
              </w:rPr>
            </w:pPr>
          </w:p>
        </w:tc>
        <w:tc>
          <w:tcPr>
            <w:tcW w:w="531" w:type="pct"/>
            <w:shd w:val="clear" w:color="auto" w:fill="auto"/>
            <w:noWrap/>
            <w:vAlign w:val="bottom"/>
            <w:hideMark/>
          </w:tcPr>
          <w:p w14:paraId="42763177" w14:textId="77777777" w:rsidR="00675A07" w:rsidRPr="009C0067" w:rsidRDefault="00675A07" w:rsidP="00675A07">
            <w:pPr>
              <w:spacing w:after="0" w:line="240" w:lineRule="auto"/>
              <w:rPr>
                <w:rFonts w:eastAsia="Times New Roman" w:cstheme="minorHAnsi"/>
                <w:color w:val="000000"/>
                <w:sz w:val="20"/>
                <w:szCs w:val="20"/>
                <w:lang w:eastAsia="en-AU"/>
              </w:rPr>
            </w:pPr>
          </w:p>
        </w:tc>
        <w:tc>
          <w:tcPr>
            <w:tcW w:w="531" w:type="pct"/>
            <w:shd w:val="clear" w:color="auto" w:fill="auto"/>
            <w:noWrap/>
            <w:vAlign w:val="bottom"/>
            <w:hideMark/>
          </w:tcPr>
          <w:p w14:paraId="4B546AD6" w14:textId="77777777" w:rsidR="00675A07" w:rsidRPr="009C0067" w:rsidRDefault="00675A07" w:rsidP="00675A07">
            <w:pPr>
              <w:spacing w:after="0" w:line="240" w:lineRule="auto"/>
              <w:rPr>
                <w:rFonts w:eastAsia="Times New Roman" w:cstheme="minorHAnsi"/>
                <w:color w:val="000000"/>
                <w:sz w:val="20"/>
                <w:szCs w:val="20"/>
                <w:lang w:eastAsia="en-AU"/>
              </w:rPr>
            </w:pPr>
          </w:p>
        </w:tc>
        <w:tc>
          <w:tcPr>
            <w:tcW w:w="532" w:type="pct"/>
            <w:shd w:val="clear" w:color="auto" w:fill="auto"/>
            <w:noWrap/>
            <w:vAlign w:val="bottom"/>
            <w:hideMark/>
          </w:tcPr>
          <w:p w14:paraId="00936DF6" w14:textId="77777777" w:rsidR="00675A07" w:rsidRPr="009C0067" w:rsidRDefault="00675A07" w:rsidP="00675A07">
            <w:pPr>
              <w:spacing w:after="0" w:line="240" w:lineRule="auto"/>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1.00000</w:t>
            </w:r>
          </w:p>
        </w:tc>
        <w:tc>
          <w:tcPr>
            <w:tcW w:w="530" w:type="pct"/>
            <w:shd w:val="clear" w:color="auto" w:fill="auto"/>
            <w:noWrap/>
            <w:vAlign w:val="bottom"/>
            <w:hideMark/>
          </w:tcPr>
          <w:p w14:paraId="32EE1E28" w14:textId="77777777" w:rsidR="00675A07" w:rsidRPr="009C0067" w:rsidRDefault="00675A07" w:rsidP="00675A07">
            <w:pPr>
              <w:spacing w:after="0" w:line="240" w:lineRule="auto"/>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12611.26</w:t>
            </w:r>
          </w:p>
        </w:tc>
        <w:tc>
          <w:tcPr>
            <w:tcW w:w="453" w:type="pct"/>
            <w:shd w:val="clear" w:color="auto" w:fill="auto"/>
            <w:noWrap/>
            <w:vAlign w:val="bottom"/>
            <w:hideMark/>
          </w:tcPr>
          <w:p w14:paraId="7407A950" w14:textId="77777777" w:rsidR="00675A07" w:rsidRPr="009C0067" w:rsidRDefault="00675A07" w:rsidP="00675A07">
            <w:pPr>
              <w:spacing w:after="0" w:line="240" w:lineRule="auto"/>
              <w:rPr>
                <w:rFonts w:eastAsia="Times New Roman" w:cstheme="minorHAnsi"/>
                <w:color w:val="000000"/>
                <w:sz w:val="20"/>
                <w:szCs w:val="20"/>
                <w:lang w:eastAsia="en-AU"/>
              </w:rPr>
            </w:pPr>
          </w:p>
        </w:tc>
      </w:tr>
    </w:tbl>
    <w:p w14:paraId="795F53A8" w14:textId="7190D747" w:rsidR="00675A07" w:rsidRDefault="00675A07" w:rsidP="005731D8">
      <w:pPr>
        <w:pStyle w:val="Caption"/>
        <w:spacing w:before="240"/>
      </w:pPr>
      <w:r>
        <w:t>Electrical energy</w:t>
      </w:r>
    </w:p>
    <w:tbl>
      <w:tblPr>
        <w:tblStyle w:val="TableGrid"/>
        <w:tblW w:w="5000" w:type="pct"/>
        <w:tblLayout w:type="fixed"/>
        <w:tblLook w:val="04A0" w:firstRow="1" w:lastRow="0" w:firstColumn="1" w:lastColumn="0" w:noHBand="0" w:noVBand="1"/>
        <w:tblDescription w:val="Electrical energy"/>
      </w:tblPr>
      <w:tblGrid>
        <w:gridCol w:w="846"/>
        <w:gridCol w:w="851"/>
        <w:gridCol w:w="914"/>
        <w:gridCol w:w="929"/>
        <w:gridCol w:w="991"/>
        <w:gridCol w:w="993"/>
        <w:gridCol w:w="993"/>
        <w:gridCol w:w="991"/>
        <w:gridCol w:w="993"/>
        <w:gridCol w:w="849"/>
      </w:tblGrid>
      <w:tr w:rsidR="00133DAB" w:rsidRPr="009C0067" w14:paraId="514E8A64" w14:textId="77777777" w:rsidTr="00AB76F9">
        <w:trPr>
          <w:trHeight w:val="300"/>
          <w:tblHeader/>
        </w:trPr>
        <w:tc>
          <w:tcPr>
            <w:tcW w:w="452" w:type="pct"/>
            <w:noWrap/>
            <w:hideMark/>
          </w:tcPr>
          <w:p w14:paraId="396DE2A5" w14:textId="65018E60" w:rsidR="00133DAB" w:rsidRPr="00A02E16" w:rsidRDefault="00133DAB" w:rsidP="00675A07">
            <w:pPr>
              <w:rPr>
                <w:rFonts w:eastAsia="Times New Roman" w:cstheme="minorHAnsi"/>
                <w:b/>
                <w:color w:val="000000"/>
                <w:sz w:val="20"/>
                <w:szCs w:val="20"/>
                <w:lang w:eastAsia="en-AU"/>
              </w:rPr>
            </w:pPr>
            <w:r w:rsidRPr="00A02E16">
              <w:rPr>
                <w:rFonts w:eastAsia="Times New Roman" w:cstheme="minorHAnsi"/>
                <w:b/>
                <w:color w:val="000000"/>
                <w:sz w:val="20"/>
                <w:szCs w:val="20"/>
                <w:lang w:eastAsia="en-AU"/>
              </w:rPr>
              <w:t>Month</w:t>
            </w:r>
          </w:p>
        </w:tc>
        <w:tc>
          <w:tcPr>
            <w:tcW w:w="455" w:type="pct"/>
            <w:noWrap/>
            <w:hideMark/>
          </w:tcPr>
          <w:p w14:paraId="479CA1A4" w14:textId="67C0E898" w:rsidR="00133DAB" w:rsidRPr="00A02E16" w:rsidRDefault="00133DAB" w:rsidP="00675A07">
            <w:pPr>
              <w:rPr>
                <w:rFonts w:eastAsia="Times New Roman" w:cstheme="minorHAnsi"/>
                <w:b/>
                <w:color w:val="000000"/>
                <w:sz w:val="20"/>
                <w:szCs w:val="20"/>
                <w:lang w:eastAsia="en-AU"/>
              </w:rPr>
            </w:pPr>
            <w:r w:rsidRPr="00A02E16">
              <w:rPr>
                <w:rFonts w:eastAsia="Times New Roman" w:cstheme="minorHAnsi"/>
                <w:b/>
                <w:color w:val="000000"/>
                <w:sz w:val="20"/>
                <w:szCs w:val="20"/>
                <w:lang w:eastAsia="en-AU"/>
              </w:rPr>
              <w:t>Days</w:t>
            </w:r>
            <w:r w:rsidRPr="00A02E16">
              <w:rPr>
                <w:rFonts w:eastAsia="Times New Roman" w:cstheme="minorHAnsi"/>
                <w:b/>
                <w:color w:val="000000"/>
                <w:sz w:val="20"/>
                <w:szCs w:val="20"/>
                <w:vertAlign w:val="subscript"/>
                <w:lang w:eastAsia="en-AU"/>
              </w:rPr>
              <w:t>m</w:t>
            </w:r>
          </w:p>
        </w:tc>
        <w:tc>
          <w:tcPr>
            <w:tcW w:w="489" w:type="pct"/>
            <w:noWrap/>
            <w:hideMark/>
          </w:tcPr>
          <w:p w14:paraId="5EF1F847" w14:textId="3F1CC2A6" w:rsidR="00133DAB" w:rsidRPr="00A02E16" w:rsidRDefault="00133DAB" w:rsidP="00675A07">
            <w:pPr>
              <w:rPr>
                <w:rFonts w:eastAsia="Times New Roman" w:cstheme="minorHAnsi"/>
                <w:b/>
                <w:color w:val="0070C0"/>
                <w:sz w:val="20"/>
                <w:szCs w:val="20"/>
                <w:lang w:eastAsia="en-AU"/>
              </w:rPr>
            </w:pPr>
            <w:r w:rsidRPr="00A02E16">
              <w:rPr>
                <w:rFonts w:eastAsia="Times New Roman" w:cstheme="minorHAnsi"/>
                <w:b/>
                <w:sz w:val="20"/>
                <w:szCs w:val="20"/>
                <w:lang w:eastAsia="en-AU"/>
              </w:rPr>
              <w:t>Month Code Electricity</w:t>
            </w:r>
          </w:p>
        </w:tc>
        <w:tc>
          <w:tcPr>
            <w:tcW w:w="497" w:type="pct"/>
            <w:noWrap/>
            <w:hideMark/>
          </w:tcPr>
          <w:p w14:paraId="03CEA49F" w14:textId="198A3199" w:rsidR="00133DAB" w:rsidRPr="00A02E16" w:rsidRDefault="00133DAB" w:rsidP="00675A07">
            <w:pPr>
              <w:jc w:val="right"/>
              <w:rPr>
                <w:rFonts w:eastAsia="Times New Roman" w:cstheme="minorHAnsi"/>
                <w:b/>
                <w:color w:val="000000"/>
                <w:sz w:val="20"/>
                <w:szCs w:val="20"/>
                <w:lang w:eastAsia="en-AU"/>
              </w:rPr>
            </w:pPr>
            <w:r w:rsidRPr="00A02E16">
              <w:rPr>
                <w:rFonts w:eastAsia="Times New Roman" w:cstheme="minorHAnsi"/>
                <w:b/>
                <w:color w:val="000000"/>
                <w:sz w:val="20"/>
                <w:szCs w:val="20"/>
                <w:lang w:eastAsia="en-AU"/>
              </w:rPr>
              <w:t>a-month</w:t>
            </w:r>
          </w:p>
        </w:tc>
        <w:tc>
          <w:tcPr>
            <w:tcW w:w="530" w:type="pct"/>
            <w:noWrap/>
            <w:hideMark/>
          </w:tcPr>
          <w:p w14:paraId="298E1FA9" w14:textId="6423C0A7" w:rsidR="00133DAB" w:rsidRPr="00A02E16" w:rsidRDefault="00133DAB" w:rsidP="00675A07">
            <w:pPr>
              <w:jc w:val="right"/>
              <w:rPr>
                <w:rFonts w:eastAsia="Times New Roman" w:cstheme="minorHAnsi"/>
                <w:b/>
                <w:color w:val="000000"/>
                <w:sz w:val="20"/>
                <w:szCs w:val="20"/>
                <w:lang w:eastAsia="en-AU"/>
              </w:rPr>
            </w:pPr>
            <w:r w:rsidRPr="00A02E16">
              <w:rPr>
                <w:rFonts w:eastAsia="Times New Roman" w:cstheme="minorHAnsi"/>
                <w:b/>
                <w:color w:val="000000"/>
                <w:sz w:val="20"/>
                <w:szCs w:val="20"/>
                <w:lang w:eastAsia="en-AU"/>
              </w:rPr>
              <w:t>b-month</w:t>
            </w:r>
          </w:p>
        </w:tc>
        <w:tc>
          <w:tcPr>
            <w:tcW w:w="531" w:type="pct"/>
            <w:noWrap/>
            <w:hideMark/>
          </w:tcPr>
          <w:p w14:paraId="4C615D34" w14:textId="5F80C408" w:rsidR="00133DAB" w:rsidRPr="00A02E16" w:rsidRDefault="00133DAB" w:rsidP="00675A07">
            <w:pPr>
              <w:jc w:val="right"/>
              <w:rPr>
                <w:rFonts w:eastAsia="Times New Roman" w:cstheme="minorHAnsi"/>
                <w:b/>
                <w:color w:val="000000"/>
                <w:sz w:val="20"/>
                <w:szCs w:val="20"/>
                <w:lang w:eastAsia="en-AU"/>
              </w:rPr>
            </w:pPr>
            <w:r w:rsidRPr="00A02E16">
              <w:rPr>
                <w:rFonts w:eastAsia="Times New Roman" w:cstheme="minorHAnsi"/>
                <w:b/>
                <w:color w:val="000000"/>
                <w:sz w:val="20"/>
                <w:szCs w:val="20"/>
                <w:lang w:eastAsia="en-AU"/>
              </w:rPr>
              <w:t>c-month</w:t>
            </w:r>
          </w:p>
        </w:tc>
        <w:tc>
          <w:tcPr>
            <w:tcW w:w="531" w:type="pct"/>
            <w:noWrap/>
            <w:hideMark/>
          </w:tcPr>
          <w:p w14:paraId="4E416051" w14:textId="4E18EE36" w:rsidR="00133DAB" w:rsidRPr="00A02E16" w:rsidRDefault="00133DAB" w:rsidP="00675A07">
            <w:pPr>
              <w:jc w:val="right"/>
              <w:rPr>
                <w:rFonts w:eastAsia="Times New Roman" w:cstheme="minorHAnsi"/>
                <w:b/>
                <w:color w:val="000000"/>
                <w:sz w:val="20"/>
                <w:szCs w:val="20"/>
                <w:lang w:eastAsia="en-AU"/>
              </w:rPr>
            </w:pPr>
            <w:r w:rsidRPr="00A02E16">
              <w:rPr>
                <w:rFonts w:eastAsia="Times New Roman" w:cstheme="minorHAnsi"/>
                <w:b/>
                <w:color w:val="000000"/>
                <w:sz w:val="20"/>
                <w:szCs w:val="20"/>
                <w:lang w:eastAsia="en-AU"/>
              </w:rPr>
              <w:t>d-month</w:t>
            </w:r>
          </w:p>
        </w:tc>
        <w:tc>
          <w:tcPr>
            <w:tcW w:w="530" w:type="pct"/>
            <w:noWrap/>
            <w:hideMark/>
          </w:tcPr>
          <w:p w14:paraId="3D18E7C1" w14:textId="5C609BCA" w:rsidR="00133DAB" w:rsidRPr="00A02E16" w:rsidRDefault="00133DAB" w:rsidP="00675A07">
            <w:pPr>
              <w:jc w:val="right"/>
              <w:rPr>
                <w:rFonts w:eastAsia="Times New Roman" w:cstheme="minorHAnsi"/>
                <w:b/>
                <w:color w:val="000000"/>
                <w:sz w:val="20"/>
                <w:szCs w:val="20"/>
                <w:lang w:eastAsia="en-AU"/>
              </w:rPr>
            </w:pPr>
            <w:r w:rsidRPr="00A02E16">
              <w:rPr>
                <w:rFonts w:eastAsia="Times New Roman" w:cstheme="minorHAnsi"/>
                <w:b/>
                <w:color w:val="000000"/>
                <w:sz w:val="20"/>
                <w:szCs w:val="20"/>
                <w:lang w:eastAsia="en-AU"/>
              </w:rPr>
              <w:t xml:space="preserve">Monthly share </w:t>
            </w:r>
            <w:r w:rsidRPr="00A02E16">
              <w:rPr>
                <w:rFonts w:eastAsia="Times New Roman" w:cstheme="minorHAnsi"/>
                <w:b/>
                <w:i/>
                <w:color w:val="000000"/>
                <w:sz w:val="20"/>
                <w:szCs w:val="20"/>
                <w:lang w:eastAsia="en-AU"/>
              </w:rPr>
              <w:t>F</w:t>
            </w:r>
            <w:r w:rsidRPr="00A02E16">
              <w:rPr>
                <w:rFonts w:eastAsia="Times New Roman" w:cstheme="minorHAnsi"/>
                <w:b/>
                <w:i/>
                <w:color w:val="000000"/>
                <w:sz w:val="20"/>
                <w:szCs w:val="20"/>
                <w:vertAlign w:val="subscript"/>
                <w:lang w:eastAsia="en-AU"/>
              </w:rPr>
              <w:t>m.z</w:t>
            </w:r>
          </w:p>
        </w:tc>
        <w:tc>
          <w:tcPr>
            <w:tcW w:w="531" w:type="pct"/>
            <w:noWrap/>
            <w:hideMark/>
          </w:tcPr>
          <w:p w14:paraId="7F7FB944" w14:textId="6328E9C5" w:rsidR="00133DAB" w:rsidRPr="00A02E16" w:rsidRDefault="00133DAB" w:rsidP="00675A07">
            <w:pPr>
              <w:jc w:val="right"/>
              <w:rPr>
                <w:rFonts w:eastAsia="Times New Roman" w:cstheme="minorHAnsi"/>
                <w:b/>
                <w:color w:val="000000"/>
                <w:sz w:val="20"/>
                <w:szCs w:val="20"/>
                <w:lang w:eastAsia="en-AU"/>
              </w:rPr>
            </w:pPr>
            <w:r w:rsidRPr="00A02E16">
              <w:rPr>
                <w:rFonts w:eastAsia="Times New Roman" w:cstheme="minorHAnsi"/>
                <w:b/>
                <w:color w:val="000000"/>
                <w:sz w:val="20"/>
                <w:szCs w:val="20"/>
                <w:lang w:eastAsia="en-AU"/>
              </w:rPr>
              <w:t>Monthly energy MJ</w:t>
            </w:r>
          </w:p>
        </w:tc>
        <w:tc>
          <w:tcPr>
            <w:tcW w:w="454" w:type="pct"/>
            <w:noWrap/>
            <w:hideMark/>
          </w:tcPr>
          <w:p w14:paraId="61F363F5" w14:textId="2B3A55D9" w:rsidR="00133DAB" w:rsidRPr="00A02E16" w:rsidRDefault="00133DAB" w:rsidP="00675A07">
            <w:pPr>
              <w:jc w:val="right"/>
              <w:rPr>
                <w:rFonts w:eastAsia="Times New Roman" w:cstheme="minorHAnsi"/>
                <w:b/>
                <w:color w:val="000000"/>
                <w:sz w:val="20"/>
                <w:szCs w:val="20"/>
                <w:lang w:eastAsia="en-AU"/>
              </w:rPr>
            </w:pPr>
            <w:r w:rsidRPr="00A02E16">
              <w:rPr>
                <w:rFonts w:eastAsia="Times New Roman" w:cstheme="minorHAnsi"/>
                <w:b/>
                <w:color w:val="000000"/>
                <w:sz w:val="20"/>
                <w:szCs w:val="20"/>
                <w:lang w:eastAsia="en-AU"/>
              </w:rPr>
              <w:t xml:space="preserve">Daily energy MJ </w:t>
            </w:r>
            <w:r w:rsidRPr="00A02E16">
              <w:rPr>
                <w:rFonts w:eastAsia="Times New Roman" w:cstheme="minorHAnsi"/>
                <w:b/>
                <w:i/>
                <w:color w:val="000000"/>
                <w:sz w:val="20"/>
                <w:szCs w:val="20"/>
                <w:lang w:eastAsia="en-AU"/>
              </w:rPr>
              <w:t>E</w:t>
            </w:r>
            <w:r w:rsidRPr="00A02E16">
              <w:rPr>
                <w:rFonts w:eastAsia="Times New Roman" w:cstheme="minorHAnsi"/>
                <w:b/>
                <w:i/>
                <w:color w:val="000000"/>
                <w:sz w:val="20"/>
                <w:szCs w:val="20"/>
                <w:vertAlign w:val="subscript"/>
                <w:lang w:eastAsia="en-AU"/>
              </w:rPr>
              <w:t>Daily.m</w:t>
            </w:r>
          </w:p>
        </w:tc>
      </w:tr>
      <w:tr w:rsidR="00675A07" w:rsidRPr="009C0067" w14:paraId="05094A5C" w14:textId="77777777" w:rsidTr="00A02E16">
        <w:trPr>
          <w:trHeight w:val="300"/>
        </w:trPr>
        <w:tc>
          <w:tcPr>
            <w:tcW w:w="452" w:type="pct"/>
            <w:noWrap/>
            <w:hideMark/>
          </w:tcPr>
          <w:p w14:paraId="4D1FF6BE" w14:textId="77777777" w:rsidR="00675A07" w:rsidRPr="00A02E16" w:rsidRDefault="00675A07" w:rsidP="00675A07">
            <w:pPr>
              <w:rPr>
                <w:rFonts w:eastAsia="Times New Roman" w:cstheme="minorHAnsi"/>
                <w:color w:val="000000"/>
                <w:sz w:val="20"/>
                <w:szCs w:val="20"/>
                <w:lang w:eastAsia="en-AU"/>
              </w:rPr>
            </w:pPr>
            <w:r w:rsidRPr="00A02E16">
              <w:rPr>
                <w:rFonts w:eastAsia="Times New Roman" w:cstheme="minorHAnsi"/>
                <w:color w:val="000000"/>
                <w:sz w:val="20"/>
                <w:szCs w:val="20"/>
                <w:lang w:eastAsia="en-AU"/>
              </w:rPr>
              <w:t>JAN</w:t>
            </w:r>
          </w:p>
        </w:tc>
        <w:tc>
          <w:tcPr>
            <w:tcW w:w="455" w:type="pct"/>
            <w:noWrap/>
            <w:hideMark/>
          </w:tcPr>
          <w:p w14:paraId="5E49BDC0" w14:textId="77777777" w:rsidR="00675A07" w:rsidRPr="00A02E16" w:rsidRDefault="00675A07" w:rsidP="00675A07">
            <w:pPr>
              <w:jc w:val="right"/>
              <w:rPr>
                <w:rFonts w:eastAsia="Times New Roman" w:cstheme="minorHAnsi"/>
                <w:color w:val="000000"/>
                <w:sz w:val="20"/>
                <w:szCs w:val="20"/>
                <w:lang w:eastAsia="en-AU"/>
              </w:rPr>
            </w:pPr>
            <w:r w:rsidRPr="00A02E16">
              <w:rPr>
                <w:rFonts w:eastAsia="Times New Roman" w:cstheme="minorHAnsi"/>
                <w:color w:val="000000"/>
                <w:sz w:val="20"/>
                <w:szCs w:val="20"/>
                <w:lang w:eastAsia="en-AU"/>
              </w:rPr>
              <w:t>31</w:t>
            </w:r>
          </w:p>
        </w:tc>
        <w:tc>
          <w:tcPr>
            <w:tcW w:w="489" w:type="pct"/>
            <w:noWrap/>
            <w:hideMark/>
          </w:tcPr>
          <w:p w14:paraId="4E0149B6" w14:textId="77777777" w:rsidR="00675A07" w:rsidRPr="00A02E16" w:rsidRDefault="00675A07" w:rsidP="00675A07">
            <w:pPr>
              <w:rPr>
                <w:rFonts w:eastAsia="Times New Roman" w:cstheme="minorHAnsi"/>
                <w:color w:val="FF0000"/>
                <w:sz w:val="20"/>
                <w:szCs w:val="20"/>
                <w:lang w:eastAsia="en-AU"/>
              </w:rPr>
            </w:pPr>
            <w:r w:rsidRPr="00A02E16">
              <w:rPr>
                <w:rFonts w:eastAsia="Times New Roman" w:cstheme="minorHAnsi"/>
                <w:color w:val="FF0000"/>
                <w:sz w:val="20"/>
                <w:szCs w:val="20"/>
                <w:lang w:eastAsia="en-AU"/>
              </w:rPr>
              <w:t>GIN-3-JAN</w:t>
            </w:r>
          </w:p>
        </w:tc>
        <w:tc>
          <w:tcPr>
            <w:tcW w:w="497" w:type="pct"/>
            <w:noWrap/>
            <w:hideMark/>
          </w:tcPr>
          <w:p w14:paraId="2275B897" w14:textId="77777777" w:rsidR="00675A07" w:rsidRPr="00A02E16" w:rsidRDefault="00675A07" w:rsidP="00675A07">
            <w:pPr>
              <w:jc w:val="right"/>
              <w:rPr>
                <w:rFonts w:eastAsia="Times New Roman" w:cstheme="minorHAnsi"/>
                <w:color w:val="000000"/>
                <w:sz w:val="20"/>
                <w:szCs w:val="20"/>
                <w:lang w:eastAsia="en-AU"/>
              </w:rPr>
            </w:pPr>
            <w:r w:rsidRPr="00A02E16">
              <w:rPr>
                <w:rFonts w:eastAsia="Times New Roman" w:cstheme="minorHAnsi"/>
                <w:color w:val="000000"/>
                <w:sz w:val="20"/>
                <w:szCs w:val="20"/>
                <w:lang w:eastAsia="en-AU"/>
              </w:rPr>
              <w:t>0</w:t>
            </w:r>
          </w:p>
        </w:tc>
        <w:tc>
          <w:tcPr>
            <w:tcW w:w="530" w:type="pct"/>
            <w:noWrap/>
            <w:hideMark/>
          </w:tcPr>
          <w:p w14:paraId="19373ACC" w14:textId="77777777" w:rsidR="00675A07" w:rsidRPr="00A02E16" w:rsidRDefault="00675A07" w:rsidP="00675A07">
            <w:pPr>
              <w:jc w:val="right"/>
              <w:rPr>
                <w:rFonts w:eastAsia="Times New Roman" w:cstheme="minorHAnsi"/>
                <w:color w:val="000000"/>
                <w:sz w:val="20"/>
                <w:szCs w:val="20"/>
                <w:lang w:eastAsia="en-AU"/>
              </w:rPr>
            </w:pPr>
            <w:r w:rsidRPr="00A02E16">
              <w:rPr>
                <w:rFonts w:eastAsia="Times New Roman" w:cstheme="minorHAnsi"/>
                <w:color w:val="000000"/>
                <w:sz w:val="20"/>
                <w:szCs w:val="20"/>
                <w:lang w:eastAsia="en-AU"/>
              </w:rPr>
              <w:t>0</w:t>
            </w:r>
          </w:p>
        </w:tc>
        <w:tc>
          <w:tcPr>
            <w:tcW w:w="531" w:type="pct"/>
            <w:noWrap/>
            <w:hideMark/>
          </w:tcPr>
          <w:p w14:paraId="76D75196" w14:textId="77777777" w:rsidR="00675A07" w:rsidRPr="00A02E16" w:rsidRDefault="00675A07" w:rsidP="00675A07">
            <w:pPr>
              <w:jc w:val="right"/>
              <w:rPr>
                <w:rFonts w:eastAsia="Times New Roman" w:cstheme="minorHAnsi"/>
                <w:color w:val="000000"/>
                <w:sz w:val="20"/>
                <w:szCs w:val="20"/>
                <w:lang w:eastAsia="en-AU"/>
              </w:rPr>
            </w:pPr>
            <w:r w:rsidRPr="00A02E16">
              <w:rPr>
                <w:rFonts w:eastAsia="Times New Roman" w:cstheme="minorHAnsi"/>
                <w:color w:val="000000"/>
                <w:sz w:val="20"/>
                <w:szCs w:val="20"/>
                <w:lang w:eastAsia="en-AU"/>
              </w:rPr>
              <w:t>0</w:t>
            </w:r>
          </w:p>
        </w:tc>
        <w:tc>
          <w:tcPr>
            <w:tcW w:w="531" w:type="pct"/>
            <w:noWrap/>
            <w:hideMark/>
          </w:tcPr>
          <w:p w14:paraId="3D61F183" w14:textId="77777777" w:rsidR="00675A07" w:rsidRPr="00A02E16" w:rsidRDefault="00675A07" w:rsidP="00675A07">
            <w:pPr>
              <w:jc w:val="right"/>
              <w:rPr>
                <w:rFonts w:eastAsia="Times New Roman" w:cstheme="minorHAnsi"/>
                <w:color w:val="000000"/>
                <w:sz w:val="20"/>
                <w:szCs w:val="20"/>
                <w:lang w:eastAsia="en-AU"/>
              </w:rPr>
            </w:pPr>
            <w:r w:rsidRPr="00A02E16">
              <w:rPr>
                <w:rFonts w:eastAsia="Times New Roman" w:cstheme="minorHAnsi"/>
                <w:color w:val="000000"/>
                <w:sz w:val="20"/>
                <w:szCs w:val="20"/>
                <w:lang w:eastAsia="en-AU"/>
              </w:rPr>
              <w:t>0.065728</w:t>
            </w:r>
          </w:p>
        </w:tc>
        <w:tc>
          <w:tcPr>
            <w:tcW w:w="530" w:type="pct"/>
            <w:noWrap/>
            <w:hideMark/>
          </w:tcPr>
          <w:p w14:paraId="717AF864" w14:textId="77777777" w:rsidR="00675A07" w:rsidRPr="00A02E16" w:rsidRDefault="00675A07" w:rsidP="00675A07">
            <w:pPr>
              <w:jc w:val="right"/>
              <w:rPr>
                <w:rFonts w:eastAsia="Times New Roman" w:cstheme="minorHAnsi"/>
                <w:color w:val="000000"/>
                <w:sz w:val="20"/>
                <w:szCs w:val="20"/>
                <w:lang w:eastAsia="en-AU"/>
              </w:rPr>
            </w:pPr>
            <w:r w:rsidRPr="00A02E16">
              <w:rPr>
                <w:rFonts w:eastAsia="Times New Roman" w:cstheme="minorHAnsi"/>
                <w:color w:val="000000"/>
                <w:sz w:val="20"/>
                <w:szCs w:val="20"/>
                <w:lang w:eastAsia="en-AU"/>
              </w:rPr>
              <w:t>0.065728</w:t>
            </w:r>
          </w:p>
        </w:tc>
        <w:tc>
          <w:tcPr>
            <w:tcW w:w="531" w:type="pct"/>
            <w:noWrap/>
            <w:hideMark/>
          </w:tcPr>
          <w:p w14:paraId="15981150" w14:textId="77777777" w:rsidR="00675A07" w:rsidRPr="00A02E16" w:rsidRDefault="00675A07" w:rsidP="00675A07">
            <w:pPr>
              <w:jc w:val="right"/>
              <w:rPr>
                <w:rFonts w:eastAsia="Times New Roman" w:cstheme="minorHAnsi"/>
                <w:color w:val="000000"/>
                <w:sz w:val="20"/>
                <w:szCs w:val="20"/>
                <w:lang w:eastAsia="en-AU"/>
              </w:rPr>
            </w:pPr>
            <w:r w:rsidRPr="00A02E16">
              <w:rPr>
                <w:rFonts w:eastAsia="Times New Roman" w:cstheme="minorHAnsi"/>
                <w:color w:val="000000"/>
                <w:sz w:val="20"/>
                <w:szCs w:val="20"/>
                <w:lang w:eastAsia="en-AU"/>
              </w:rPr>
              <w:t>9.3</w:t>
            </w:r>
          </w:p>
        </w:tc>
        <w:tc>
          <w:tcPr>
            <w:tcW w:w="454" w:type="pct"/>
            <w:noWrap/>
            <w:hideMark/>
          </w:tcPr>
          <w:p w14:paraId="05DCDCA5" w14:textId="77777777" w:rsidR="00675A07" w:rsidRPr="00A02E16" w:rsidRDefault="00675A07" w:rsidP="00675A07">
            <w:pPr>
              <w:jc w:val="right"/>
              <w:rPr>
                <w:rFonts w:eastAsia="Times New Roman" w:cstheme="minorHAnsi"/>
                <w:color w:val="000000"/>
                <w:sz w:val="20"/>
                <w:szCs w:val="20"/>
                <w:lang w:eastAsia="en-AU"/>
              </w:rPr>
            </w:pPr>
            <w:r w:rsidRPr="00A02E16">
              <w:rPr>
                <w:rFonts w:eastAsia="Times New Roman" w:cstheme="minorHAnsi"/>
                <w:color w:val="000000"/>
                <w:sz w:val="20"/>
                <w:szCs w:val="20"/>
                <w:lang w:eastAsia="en-AU"/>
              </w:rPr>
              <w:t>0.30</w:t>
            </w:r>
          </w:p>
        </w:tc>
      </w:tr>
      <w:tr w:rsidR="00675A07" w:rsidRPr="009C0067" w14:paraId="3A4FE80C" w14:textId="77777777" w:rsidTr="00A02E16">
        <w:trPr>
          <w:trHeight w:val="300"/>
        </w:trPr>
        <w:tc>
          <w:tcPr>
            <w:tcW w:w="452" w:type="pct"/>
            <w:noWrap/>
            <w:hideMark/>
          </w:tcPr>
          <w:p w14:paraId="50766989" w14:textId="77777777" w:rsidR="00675A07" w:rsidRPr="00A02E16" w:rsidRDefault="00675A07" w:rsidP="00675A07">
            <w:pPr>
              <w:rPr>
                <w:rFonts w:eastAsia="Times New Roman" w:cstheme="minorHAnsi"/>
                <w:color w:val="000000"/>
                <w:sz w:val="20"/>
                <w:szCs w:val="20"/>
                <w:lang w:eastAsia="en-AU"/>
              </w:rPr>
            </w:pPr>
            <w:r w:rsidRPr="00A02E16">
              <w:rPr>
                <w:rFonts w:eastAsia="Times New Roman" w:cstheme="minorHAnsi"/>
                <w:color w:val="000000"/>
                <w:sz w:val="20"/>
                <w:szCs w:val="20"/>
                <w:lang w:eastAsia="en-AU"/>
              </w:rPr>
              <w:t>FEB</w:t>
            </w:r>
          </w:p>
        </w:tc>
        <w:tc>
          <w:tcPr>
            <w:tcW w:w="455" w:type="pct"/>
            <w:noWrap/>
            <w:hideMark/>
          </w:tcPr>
          <w:p w14:paraId="69BB9CDC" w14:textId="77777777" w:rsidR="00675A07" w:rsidRPr="00A02E16" w:rsidRDefault="00675A07" w:rsidP="00675A07">
            <w:pPr>
              <w:jc w:val="right"/>
              <w:rPr>
                <w:rFonts w:eastAsia="Times New Roman" w:cstheme="minorHAnsi"/>
                <w:color w:val="000000"/>
                <w:sz w:val="20"/>
                <w:szCs w:val="20"/>
                <w:lang w:eastAsia="en-AU"/>
              </w:rPr>
            </w:pPr>
            <w:r w:rsidRPr="00A02E16">
              <w:rPr>
                <w:rFonts w:eastAsia="Times New Roman" w:cstheme="minorHAnsi"/>
                <w:color w:val="000000"/>
                <w:sz w:val="20"/>
                <w:szCs w:val="20"/>
                <w:lang w:eastAsia="en-AU"/>
              </w:rPr>
              <w:t>28</w:t>
            </w:r>
          </w:p>
        </w:tc>
        <w:tc>
          <w:tcPr>
            <w:tcW w:w="489" w:type="pct"/>
            <w:noWrap/>
            <w:hideMark/>
          </w:tcPr>
          <w:p w14:paraId="5D7D99EF" w14:textId="77777777" w:rsidR="00675A07" w:rsidRPr="00A02E16" w:rsidRDefault="00675A07" w:rsidP="00675A07">
            <w:pPr>
              <w:rPr>
                <w:rFonts w:eastAsia="Times New Roman" w:cstheme="minorHAnsi"/>
                <w:color w:val="FF0000"/>
                <w:sz w:val="20"/>
                <w:szCs w:val="20"/>
                <w:lang w:eastAsia="en-AU"/>
              </w:rPr>
            </w:pPr>
            <w:r w:rsidRPr="00A02E16">
              <w:rPr>
                <w:rFonts w:eastAsia="Times New Roman" w:cstheme="minorHAnsi"/>
                <w:color w:val="FF0000"/>
                <w:sz w:val="20"/>
                <w:szCs w:val="20"/>
                <w:lang w:eastAsia="en-AU"/>
              </w:rPr>
              <w:t>GIN-3-FEB</w:t>
            </w:r>
          </w:p>
        </w:tc>
        <w:tc>
          <w:tcPr>
            <w:tcW w:w="497" w:type="pct"/>
            <w:noWrap/>
            <w:hideMark/>
          </w:tcPr>
          <w:p w14:paraId="368742E3" w14:textId="77777777" w:rsidR="00675A07" w:rsidRPr="00A02E16" w:rsidRDefault="00675A07" w:rsidP="00675A07">
            <w:pPr>
              <w:jc w:val="right"/>
              <w:rPr>
                <w:rFonts w:eastAsia="Times New Roman" w:cstheme="minorHAnsi"/>
                <w:color w:val="000000"/>
                <w:sz w:val="20"/>
                <w:szCs w:val="20"/>
                <w:lang w:eastAsia="en-AU"/>
              </w:rPr>
            </w:pPr>
            <w:r w:rsidRPr="00A02E16">
              <w:rPr>
                <w:rFonts w:eastAsia="Times New Roman" w:cstheme="minorHAnsi"/>
                <w:color w:val="000000"/>
                <w:sz w:val="20"/>
                <w:szCs w:val="20"/>
                <w:lang w:eastAsia="en-AU"/>
              </w:rPr>
              <w:t>0</w:t>
            </w:r>
          </w:p>
        </w:tc>
        <w:tc>
          <w:tcPr>
            <w:tcW w:w="530" w:type="pct"/>
            <w:noWrap/>
            <w:hideMark/>
          </w:tcPr>
          <w:p w14:paraId="7E1DC8DD" w14:textId="77777777" w:rsidR="00675A07" w:rsidRPr="00A02E16" w:rsidRDefault="00675A07" w:rsidP="00675A07">
            <w:pPr>
              <w:jc w:val="right"/>
              <w:rPr>
                <w:rFonts w:eastAsia="Times New Roman" w:cstheme="minorHAnsi"/>
                <w:color w:val="000000"/>
                <w:sz w:val="20"/>
                <w:szCs w:val="20"/>
                <w:lang w:eastAsia="en-AU"/>
              </w:rPr>
            </w:pPr>
            <w:r w:rsidRPr="00A02E16">
              <w:rPr>
                <w:rFonts w:eastAsia="Times New Roman" w:cstheme="minorHAnsi"/>
                <w:color w:val="000000"/>
                <w:sz w:val="20"/>
                <w:szCs w:val="20"/>
                <w:lang w:eastAsia="en-AU"/>
              </w:rPr>
              <w:t>0</w:t>
            </w:r>
          </w:p>
        </w:tc>
        <w:tc>
          <w:tcPr>
            <w:tcW w:w="531" w:type="pct"/>
            <w:noWrap/>
            <w:hideMark/>
          </w:tcPr>
          <w:p w14:paraId="57AFD4A6" w14:textId="77777777" w:rsidR="00675A07" w:rsidRPr="00A02E16" w:rsidRDefault="00675A07" w:rsidP="00675A07">
            <w:pPr>
              <w:jc w:val="right"/>
              <w:rPr>
                <w:rFonts w:eastAsia="Times New Roman" w:cstheme="minorHAnsi"/>
                <w:color w:val="000000"/>
                <w:sz w:val="20"/>
                <w:szCs w:val="20"/>
                <w:lang w:eastAsia="en-AU"/>
              </w:rPr>
            </w:pPr>
            <w:r w:rsidRPr="00A02E16">
              <w:rPr>
                <w:rFonts w:eastAsia="Times New Roman" w:cstheme="minorHAnsi"/>
                <w:color w:val="000000"/>
                <w:sz w:val="20"/>
                <w:szCs w:val="20"/>
                <w:lang w:eastAsia="en-AU"/>
              </w:rPr>
              <w:t>0</w:t>
            </w:r>
          </w:p>
        </w:tc>
        <w:tc>
          <w:tcPr>
            <w:tcW w:w="531" w:type="pct"/>
            <w:noWrap/>
            <w:hideMark/>
          </w:tcPr>
          <w:p w14:paraId="0F7DC2A5" w14:textId="77777777" w:rsidR="00675A07" w:rsidRPr="00A02E16" w:rsidRDefault="00675A07" w:rsidP="00675A07">
            <w:pPr>
              <w:jc w:val="right"/>
              <w:rPr>
                <w:rFonts w:eastAsia="Times New Roman" w:cstheme="minorHAnsi"/>
                <w:color w:val="000000"/>
                <w:sz w:val="20"/>
                <w:szCs w:val="20"/>
                <w:lang w:eastAsia="en-AU"/>
              </w:rPr>
            </w:pPr>
            <w:r w:rsidRPr="00A02E16">
              <w:rPr>
                <w:rFonts w:eastAsia="Times New Roman" w:cstheme="minorHAnsi"/>
                <w:color w:val="000000"/>
                <w:sz w:val="20"/>
                <w:szCs w:val="20"/>
                <w:lang w:eastAsia="en-AU"/>
              </w:rPr>
              <w:t>0.067848</w:t>
            </w:r>
          </w:p>
        </w:tc>
        <w:tc>
          <w:tcPr>
            <w:tcW w:w="530" w:type="pct"/>
            <w:noWrap/>
            <w:hideMark/>
          </w:tcPr>
          <w:p w14:paraId="66A0DB5A" w14:textId="77777777" w:rsidR="00675A07" w:rsidRPr="00A02E16" w:rsidRDefault="00675A07" w:rsidP="00675A07">
            <w:pPr>
              <w:jc w:val="right"/>
              <w:rPr>
                <w:rFonts w:eastAsia="Times New Roman" w:cstheme="minorHAnsi"/>
                <w:color w:val="000000"/>
                <w:sz w:val="20"/>
                <w:szCs w:val="20"/>
                <w:lang w:eastAsia="en-AU"/>
              </w:rPr>
            </w:pPr>
            <w:r w:rsidRPr="00A02E16">
              <w:rPr>
                <w:rFonts w:eastAsia="Times New Roman" w:cstheme="minorHAnsi"/>
                <w:color w:val="000000"/>
                <w:sz w:val="20"/>
                <w:szCs w:val="20"/>
                <w:lang w:eastAsia="en-AU"/>
              </w:rPr>
              <w:t>0.067848</w:t>
            </w:r>
          </w:p>
        </w:tc>
        <w:tc>
          <w:tcPr>
            <w:tcW w:w="531" w:type="pct"/>
            <w:noWrap/>
            <w:hideMark/>
          </w:tcPr>
          <w:p w14:paraId="440BFA5D" w14:textId="77777777" w:rsidR="00675A07" w:rsidRPr="00A02E16" w:rsidRDefault="00675A07" w:rsidP="00675A07">
            <w:pPr>
              <w:jc w:val="right"/>
              <w:rPr>
                <w:rFonts w:eastAsia="Times New Roman" w:cstheme="minorHAnsi"/>
                <w:color w:val="000000"/>
                <w:sz w:val="20"/>
                <w:szCs w:val="20"/>
                <w:lang w:eastAsia="en-AU"/>
              </w:rPr>
            </w:pPr>
            <w:r w:rsidRPr="00A02E16">
              <w:rPr>
                <w:rFonts w:eastAsia="Times New Roman" w:cstheme="minorHAnsi"/>
                <w:color w:val="000000"/>
                <w:sz w:val="20"/>
                <w:szCs w:val="20"/>
                <w:lang w:eastAsia="en-AU"/>
              </w:rPr>
              <w:t>9.6</w:t>
            </w:r>
          </w:p>
        </w:tc>
        <w:tc>
          <w:tcPr>
            <w:tcW w:w="454" w:type="pct"/>
            <w:noWrap/>
            <w:hideMark/>
          </w:tcPr>
          <w:p w14:paraId="1A90A67E" w14:textId="77777777" w:rsidR="00675A07" w:rsidRPr="00A02E16" w:rsidRDefault="00675A07" w:rsidP="00675A07">
            <w:pPr>
              <w:jc w:val="right"/>
              <w:rPr>
                <w:rFonts w:eastAsia="Times New Roman" w:cstheme="minorHAnsi"/>
                <w:color w:val="000000"/>
                <w:sz w:val="20"/>
                <w:szCs w:val="20"/>
                <w:lang w:eastAsia="en-AU"/>
              </w:rPr>
            </w:pPr>
            <w:r w:rsidRPr="00A02E16">
              <w:rPr>
                <w:rFonts w:eastAsia="Times New Roman" w:cstheme="minorHAnsi"/>
                <w:color w:val="000000"/>
                <w:sz w:val="20"/>
                <w:szCs w:val="20"/>
                <w:lang w:eastAsia="en-AU"/>
              </w:rPr>
              <w:t>0.34</w:t>
            </w:r>
          </w:p>
        </w:tc>
      </w:tr>
      <w:tr w:rsidR="00675A07" w:rsidRPr="009C0067" w14:paraId="04DB29CD" w14:textId="77777777" w:rsidTr="00A02E16">
        <w:trPr>
          <w:trHeight w:val="300"/>
        </w:trPr>
        <w:tc>
          <w:tcPr>
            <w:tcW w:w="452" w:type="pct"/>
            <w:noWrap/>
            <w:hideMark/>
          </w:tcPr>
          <w:p w14:paraId="2685D7A6" w14:textId="77777777" w:rsidR="00675A07" w:rsidRPr="00A02E16" w:rsidRDefault="00675A07" w:rsidP="00675A07">
            <w:pPr>
              <w:rPr>
                <w:rFonts w:eastAsia="Times New Roman" w:cstheme="minorHAnsi"/>
                <w:color w:val="000000"/>
                <w:sz w:val="20"/>
                <w:szCs w:val="20"/>
                <w:lang w:eastAsia="en-AU"/>
              </w:rPr>
            </w:pPr>
            <w:r w:rsidRPr="00A02E16">
              <w:rPr>
                <w:rFonts w:eastAsia="Times New Roman" w:cstheme="minorHAnsi"/>
                <w:color w:val="000000"/>
                <w:sz w:val="20"/>
                <w:szCs w:val="20"/>
                <w:lang w:eastAsia="en-AU"/>
              </w:rPr>
              <w:t>MAR</w:t>
            </w:r>
          </w:p>
        </w:tc>
        <w:tc>
          <w:tcPr>
            <w:tcW w:w="455" w:type="pct"/>
            <w:noWrap/>
            <w:hideMark/>
          </w:tcPr>
          <w:p w14:paraId="77AEB320" w14:textId="77777777" w:rsidR="00675A07" w:rsidRPr="00A02E16" w:rsidRDefault="00675A07" w:rsidP="00675A07">
            <w:pPr>
              <w:jc w:val="right"/>
              <w:rPr>
                <w:rFonts w:eastAsia="Times New Roman" w:cstheme="minorHAnsi"/>
                <w:color w:val="000000"/>
                <w:sz w:val="20"/>
                <w:szCs w:val="20"/>
                <w:lang w:eastAsia="en-AU"/>
              </w:rPr>
            </w:pPr>
            <w:r w:rsidRPr="00A02E16">
              <w:rPr>
                <w:rFonts w:eastAsia="Times New Roman" w:cstheme="minorHAnsi"/>
                <w:color w:val="000000"/>
                <w:sz w:val="20"/>
                <w:szCs w:val="20"/>
                <w:lang w:eastAsia="en-AU"/>
              </w:rPr>
              <w:t>31</w:t>
            </w:r>
          </w:p>
        </w:tc>
        <w:tc>
          <w:tcPr>
            <w:tcW w:w="489" w:type="pct"/>
            <w:noWrap/>
            <w:hideMark/>
          </w:tcPr>
          <w:p w14:paraId="041AB8D5" w14:textId="77777777" w:rsidR="00675A07" w:rsidRPr="00A02E16" w:rsidRDefault="00675A07" w:rsidP="00675A07">
            <w:pPr>
              <w:rPr>
                <w:rFonts w:eastAsia="Times New Roman" w:cstheme="minorHAnsi"/>
                <w:color w:val="FF0000"/>
                <w:sz w:val="20"/>
                <w:szCs w:val="20"/>
                <w:lang w:eastAsia="en-AU"/>
              </w:rPr>
            </w:pPr>
            <w:r w:rsidRPr="00A02E16">
              <w:rPr>
                <w:rFonts w:eastAsia="Times New Roman" w:cstheme="minorHAnsi"/>
                <w:color w:val="FF0000"/>
                <w:sz w:val="20"/>
                <w:szCs w:val="20"/>
                <w:lang w:eastAsia="en-AU"/>
              </w:rPr>
              <w:t>GIN-3-MAR</w:t>
            </w:r>
          </w:p>
        </w:tc>
        <w:tc>
          <w:tcPr>
            <w:tcW w:w="497" w:type="pct"/>
            <w:noWrap/>
            <w:hideMark/>
          </w:tcPr>
          <w:p w14:paraId="10316D91" w14:textId="77777777" w:rsidR="00675A07" w:rsidRPr="00A02E16" w:rsidRDefault="00675A07" w:rsidP="00675A07">
            <w:pPr>
              <w:jc w:val="right"/>
              <w:rPr>
                <w:rFonts w:eastAsia="Times New Roman" w:cstheme="minorHAnsi"/>
                <w:color w:val="000000"/>
                <w:sz w:val="20"/>
                <w:szCs w:val="20"/>
                <w:lang w:eastAsia="en-AU"/>
              </w:rPr>
            </w:pPr>
            <w:r w:rsidRPr="00A02E16">
              <w:rPr>
                <w:rFonts w:eastAsia="Times New Roman" w:cstheme="minorHAnsi"/>
                <w:color w:val="000000"/>
                <w:sz w:val="20"/>
                <w:szCs w:val="20"/>
                <w:lang w:eastAsia="en-AU"/>
              </w:rPr>
              <w:t>0</w:t>
            </w:r>
          </w:p>
        </w:tc>
        <w:tc>
          <w:tcPr>
            <w:tcW w:w="530" w:type="pct"/>
            <w:noWrap/>
            <w:hideMark/>
          </w:tcPr>
          <w:p w14:paraId="53451144" w14:textId="77777777" w:rsidR="00675A07" w:rsidRPr="00A02E16" w:rsidRDefault="00675A07" w:rsidP="00675A07">
            <w:pPr>
              <w:jc w:val="right"/>
              <w:rPr>
                <w:rFonts w:eastAsia="Times New Roman" w:cstheme="minorHAnsi"/>
                <w:color w:val="000000"/>
                <w:sz w:val="20"/>
                <w:szCs w:val="20"/>
                <w:lang w:eastAsia="en-AU"/>
              </w:rPr>
            </w:pPr>
            <w:r w:rsidRPr="00A02E16">
              <w:rPr>
                <w:rFonts w:eastAsia="Times New Roman" w:cstheme="minorHAnsi"/>
                <w:color w:val="000000"/>
                <w:sz w:val="20"/>
                <w:szCs w:val="20"/>
                <w:lang w:eastAsia="en-AU"/>
              </w:rPr>
              <w:t>0</w:t>
            </w:r>
          </w:p>
        </w:tc>
        <w:tc>
          <w:tcPr>
            <w:tcW w:w="531" w:type="pct"/>
            <w:noWrap/>
            <w:hideMark/>
          </w:tcPr>
          <w:p w14:paraId="1BB44362" w14:textId="77777777" w:rsidR="00675A07" w:rsidRPr="00A02E16" w:rsidRDefault="00675A07" w:rsidP="00675A07">
            <w:pPr>
              <w:jc w:val="right"/>
              <w:rPr>
                <w:rFonts w:eastAsia="Times New Roman" w:cstheme="minorHAnsi"/>
                <w:color w:val="000000"/>
                <w:sz w:val="20"/>
                <w:szCs w:val="20"/>
                <w:lang w:eastAsia="en-AU"/>
              </w:rPr>
            </w:pPr>
            <w:r w:rsidRPr="00A02E16">
              <w:rPr>
                <w:rFonts w:eastAsia="Times New Roman" w:cstheme="minorHAnsi"/>
                <w:color w:val="000000"/>
                <w:sz w:val="20"/>
                <w:szCs w:val="20"/>
                <w:lang w:eastAsia="en-AU"/>
              </w:rPr>
              <w:t>0</w:t>
            </w:r>
          </w:p>
        </w:tc>
        <w:tc>
          <w:tcPr>
            <w:tcW w:w="531" w:type="pct"/>
            <w:noWrap/>
            <w:hideMark/>
          </w:tcPr>
          <w:p w14:paraId="6D89CCBB" w14:textId="77777777" w:rsidR="00675A07" w:rsidRPr="00A02E16" w:rsidRDefault="00675A07" w:rsidP="00675A07">
            <w:pPr>
              <w:jc w:val="right"/>
              <w:rPr>
                <w:rFonts w:eastAsia="Times New Roman" w:cstheme="minorHAnsi"/>
                <w:color w:val="000000"/>
                <w:sz w:val="20"/>
                <w:szCs w:val="20"/>
                <w:lang w:eastAsia="en-AU"/>
              </w:rPr>
            </w:pPr>
            <w:r w:rsidRPr="00A02E16">
              <w:rPr>
                <w:rFonts w:eastAsia="Times New Roman" w:cstheme="minorHAnsi"/>
                <w:color w:val="000000"/>
                <w:sz w:val="20"/>
                <w:szCs w:val="20"/>
                <w:lang w:eastAsia="en-AU"/>
              </w:rPr>
              <w:t>0.079812</w:t>
            </w:r>
          </w:p>
        </w:tc>
        <w:tc>
          <w:tcPr>
            <w:tcW w:w="530" w:type="pct"/>
            <w:noWrap/>
            <w:hideMark/>
          </w:tcPr>
          <w:p w14:paraId="5A8022BC" w14:textId="77777777" w:rsidR="00675A07" w:rsidRPr="00A02E16" w:rsidRDefault="00675A07" w:rsidP="00675A07">
            <w:pPr>
              <w:jc w:val="right"/>
              <w:rPr>
                <w:rFonts w:eastAsia="Times New Roman" w:cstheme="minorHAnsi"/>
                <w:color w:val="000000"/>
                <w:sz w:val="20"/>
                <w:szCs w:val="20"/>
                <w:lang w:eastAsia="en-AU"/>
              </w:rPr>
            </w:pPr>
            <w:r w:rsidRPr="00A02E16">
              <w:rPr>
                <w:rFonts w:eastAsia="Times New Roman" w:cstheme="minorHAnsi"/>
                <w:color w:val="000000"/>
                <w:sz w:val="20"/>
                <w:szCs w:val="20"/>
                <w:lang w:eastAsia="en-AU"/>
              </w:rPr>
              <w:t>0.079812</w:t>
            </w:r>
          </w:p>
        </w:tc>
        <w:tc>
          <w:tcPr>
            <w:tcW w:w="531" w:type="pct"/>
            <w:noWrap/>
            <w:hideMark/>
          </w:tcPr>
          <w:p w14:paraId="00C1696E" w14:textId="77777777" w:rsidR="00675A07" w:rsidRPr="00A02E16" w:rsidRDefault="00675A07" w:rsidP="00675A07">
            <w:pPr>
              <w:jc w:val="right"/>
              <w:rPr>
                <w:rFonts w:eastAsia="Times New Roman" w:cstheme="minorHAnsi"/>
                <w:color w:val="000000"/>
                <w:sz w:val="20"/>
                <w:szCs w:val="20"/>
                <w:lang w:eastAsia="en-AU"/>
              </w:rPr>
            </w:pPr>
            <w:r w:rsidRPr="00A02E16">
              <w:rPr>
                <w:rFonts w:eastAsia="Times New Roman" w:cstheme="minorHAnsi"/>
                <w:color w:val="000000"/>
                <w:sz w:val="20"/>
                <w:szCs w:val="20"/>
                <w:lang w:eastAsia="en-AU"/>
              </w:rPr>
              <w:t>11.3</w:t>
            </w:r>
          </w:p>
        </w:tc>
        <w:tc>
          <w:tcPr>
            <w:tcW w:w="454" w:type="pct"/>
            <w:noWrap/>
            <w:hideMark/>
          </w:tcPr>
          <w:p w14:paraId="16F6605A" w14:textId="77777777" w:rsidR="00675A07" w:rsidRPr="00A02E16" w:rsidRDefault="00675A07" w:rsidP="00675A07">
            <w:pPr>
              <w:jc w:val="right"/>
              <w:rPr>
                <w:rFonts w:eastAsia="Times New Roman" w:cstheme="minorHAnsi"/>
                <w:color w:val="000000"/>
                <w:sz w:val="20"/>
                <w:szCs w:val="20"/>
                <w:lang w:eastAsia="en-AU"/>
              </w:rPr>
            </w:pPr>
            <w:r w:rsidRPr="00A02E16">
              <w:rPr>
                <w:rFonts w:eastAsia="Times New Roman" w:cstheme="minorHAnsi"/>
                <w:color w:val="000000"/>
                <w:sz w:val="20"/>
                <w:szCs w:val="20"/>
                <w:lang w:eastAsia="en-AU"/>
              </w:rPr>
              <w:t>0.36</w:t>
            </w:r>
          </w:p>
        </w:tc>
      </w:tr>
      <w:tr w:rsidR="00675A07" w:rsidRPr="009C0067" w14:paraId="2531ADED" w14:textId="77777777" w:rsidTr="00A02E16">
        <w:trPr>
          <w:trHeight w:val="300"/>
        </w:trPr>
        <w:tc>
          <w:tcPr>
            <w:tcW w:w="452" w:type="pct"/>
            <w:noWrap/>
            <w:hideMark/>
          </w:tcPr>
          <w:p w14:paraId="66DF58ED" w14:textId="77777777" w:rsidR="00675A07" w:rsidRPr="00A02E16" w:rsidRDefault="00675A07" w:rsidP="00675A07">
            <w:pPr>
              <w:rPr>
                <w:rFonts w:eastAsia="Times New Roman" w:cstheme="minorHAnsi"/>
                <w:color w:val="000000"/>
                <w:sz w:val="20"/>
                <w:szCs w:val="20"/>
                <w:lang w:eastAsia="en-AU"/>
              </w:rPr>
            </w:pPr>
            <w:r w:rsidRPr="00A02E16">
              <w:rPr>
                <w:rFonts w:eastAsia="Times New Roman" w:cstheme="minorHAnsi"/>
                <w:color w:val="000000"/>
                <w:sz w:val="20"/>
                <w:szCs w:val="20"/>
                <w:lang w:eastAsia="en-AU"/>
              </w:rPr>
              <w:t>APR</w:t>
            </w:r>
          </w:p>
        </w:tc>
        <w:tc>
          <w:tcPr>
            <w:tcW w:w="455" w:type="pct"/>
            <w:noWrap/>
            <w:hideMark/>
          </w:tcPr>
          <w:p w14:paraId="21636E2E" w14:textId="77777777" w:rsidR="00675A07" w:rsidRPr="00A02E16" w:rsidRDefault="00675A07" w:rsidP="00675A07">
            <w:pPr>
              <w:jc w:val="right"/>
              <w:rPr>
                <w:rFonts w:eastAsia="Times New Roman" w:cstheme="minorHAnsi"/>
                <w:color w:val="000000"/>
                <w:sz w:val="20"/>
                <w:szCs w:val="20"/>
                <w:lang w:eastAsia="en-AU"/>
              </w:rPr>
            </w:pPr>
            <w:r w:rsidRPr="00A02E16">
              <w:rPr>
                <w:rFonts w:eastAsia="Times New Roman" w:cstheme="minorHAnsi"/>
                <w:color w:val="000000"/>
                <w:sz w:val="20"/>
                <w:szCs w:val="20"/>
                <w:lang w:eastAsia="en-AU"/>
              </w:rPr>
              <w:t>30</w:t>
            </w:r>
          </w:p>
        </w:tc>
        <w:tc>
          <w:tcPr>
            <w:tcW w:w="489" w:type="pct"/>
            <w:noWrap/>
            <w:hideMark/>
          </w:tcPr>
          <w:p w14:paraId="7E86900E" w14:textId="77777777" w:rsidR="00675A07" w:rsidRPr="00A02E16" w:rsidRDefault="00675A07" w:rsidP="00675A07">
            <w:pPr>
              <w:rPr>
                <w:rFonts w:eastAsia="Times New Roman" w:cstheme="minorHAnsi"/>
                <w:color w:val="FF0000"/>
                <w:sz w:val="20"/>
                <w:szCs w:val="20"/>
                <w:lang w:eastAsia="en-AU"/>
              </w:rPr>
            </w:pPr>
            <w:r w:rsidRPr="00A02E16">
              <w:rPr>
                <w:rFonts w:eastAsia="Times New Roman" w:cstheme="minorHAnsi"/>
                <w:color w:val="FF0000"/>
                <w:sz w:val="20"/>
                <w:szCs w:val="20"/>
                <w:lang w:eastAsia="en-AU"/>
              </w:rPr>
              <w:t>GIN-3-APR</w:t>
            </w:r>
          </w:p>
        </w:tc>
        <w:tc>
          <w:tcPr>
            <w:tcW w:w="497" w:type="pct"/>
            <w:noWrap/>
            <w:hideMark/>
          </w:tcPr>
          <w:p w14:paraId="0B5175E1" w14:textId="77777777" w:rsidR="00675A07" w:rsidRPr="00A02E16" w:rsidRDefault="00675A07" w:rsidP="00675A07">
            <w:pPr>
              <w:jc w:val="right"/>
              <w:rPr>
                <w:rFonts w:eastAsia="Times New Roman" w:cstheme="minorHAnsi"/>
                <w:color w:val="000000"/>
                <w:sz w:val="20"/>
                <w:szCs w:val="20"/>
                <w:lang w:eastAsia="en-AU"/>
              </w:rPr>
            </w:pPr>
            <w:r w:rsidRPr="00A02E16">
              <w:rPr>
                <w:rFonts w:eastAsia="Times New Roman" w:cstheme="minorHAnsi"/>
                <w:color w:val="000000"/>
                <w:sz w:val="20"/>
                <w:szCs w:val="20"/>
                <w:lang w:eastAsia="en-AU"/>
              </w:rPr>
              <w:t>0</w:t>
            </w:r>
          </w:p>
        </w:tc>
        <w:tc>
          <w:tcPr>
            <w:tcW w:w="530" w:type="pct"/>
            <w:noWrap/>
            <w:hideMark/>
          </w:tcPr>
          <w:p w14:paraId="4F23F7E7" w14:textId="77777777" w:rsidR="00675A07" w:rsidRPr="00A02E16" w:rsidRDefault="00675A07" w:rsidP="00675A07">
            <w:pPr>
              <w:jc w:val="right"/>
              <w:rPr>
                <w:rFonts w:eastAsia="Times New Roman" w:cstheme="minorHAnsi"/>
                <w:color w:val="000000"/>
                <w:sz w:val="20"/>
                <w:szCs w:val="20"/>
                <w:lang w:eastAsia="en-AU"/>
              </w:rPr>
            </w:pPr>
            <w:r w:rsidRPr="00A02E16">
              <w:rPr>
                <w:rFonts w:eastAsia="Times New Roman" w:cstheme="minorHAnsi"/>
                <w:color w:val="000000"/>
                <w:sz w:val="20"/>
                <w:szCs w:val="20"/>
                <w:lang w:eastAsia="en-AU"/>
              </w:rPr>
              <w:t>0</w:t>
            </w:r>
          </w:p>
        </w:tc>
        <w:tc>
          <w:tcPr>
            <w:tcW w:w="531" w:type="pct"/>
            <w:noWrap/>
            <w:hideMark/>
          </w:tcPr>
          <w:p w14:paraId="31EA377B" w14:textId="77777777" w:rsidR="00675A07" w:rsidRPr="00A02E16" w:rsidRDefault="00675A07" w:rsidP="00675A07">
            <w:pPr>
              <w:jc w:val="right"/>
              <w:rPr>
                <w:rFonts w:eastAsia="Times New Roman" w:cstheme="minorHAnsi"/>
                <w:color w:val="000000"/>
                <w:sz w:val="20"/>
                <w:szCs w:val="20"/>
                <w:lang w:eastAsia="en-AU"/>
              </w:rPr>
            </w:pPr>
            <w:r w:rsidRPr="00A02E16">
              <w:rPr>
                <w:rFonts w:eastAsia="Times New Roman" w:cstheme="minorHAnsi"/>
                <w:color w:val="000000"/>
                <w:sz w:val="20"/>
                <w:szCs w:val="20"/>
                <w:lang w:eastAsia="en-AU"/>
              </w:rPr>
              <w:t>0</w:t>
            </w:r>
          </w:p>
        </w:tc>
        <w:tc>
          <w:tcPr>
            <w:tcW w:w="531" w:type="pct"/>
            <w:noWrap/>
            <w:hideMark/>
          </w:tcPr>
          <w:p w14:paraId="015F2601" w14:textId="77777777" w:rsidR="00675A07" w:rsidRPr="00A02E16" w:rsidRDefault="00675A07" w:rsidP="00675A07">
            <w:pPr>
              <w:jc w:val="right"/>
              <w:rPr>
                <w:rFonts w:eastAsia="Times New Roman" w:cstheme="minorHAnsi"/>
                <w:color w:val="000000"/>
                <w:sz w:val="20"/>
                <w:szCs w:val="20"/>
                <w:lang w:eastAsia="en-AU"/>
              </w:rPr>
            </w:pPr>
            <w:r w:rsidRPr="00A02E16">
              <w:rPr>
                <w:rFonts w:eastAsia="Times New Roman" w:cstheme="minorHAnsi"/>
                <w:color w:val="000000"/>
                <w:sz w:val="20"/>
                <w:szCs w:val="20"/>
                <w:lang w:eastAsia="en-AU"/>
              </w:rPr>
              <w:t>0.081781</w:t>
            </w:r>
          </w:p>
        </w:tc>
        <w:tc>
          <w:tcPr>
            <w:tcW w:w="530" w:type="pct"/>
            <w:noWrap/>
            <w:hideMark/>
          </w:tcPr>
          <w:p w14:paraId="3A41B04E" w14:textId="77777777" w:rsidR="00675A07" w:rsidRPr="00A02E16" w:rsidRDefault="00675A07" w:rsidP="00675A07">
            <w:pPr>
              <w:jc w:val="right"/>
              <w:rPr>
                <w:rFonts w:eastAsia="Times New Roman" w:cstheme="minorHAnsi"/>
                <w:color w:val="000000"/>
                <w:sz w:val="20"/>
                <w:szCs w:val="20"/>
                <w:lang w:eastAsia="en-AU"/>
              </w:rPr>
            </w:pPr>
            <w:r w:rsidRPr="00A02E16">
              <w:rPr>
                <w:rFonts w:eastAsia="Times New Roman" w:cstheme="minorHAnsi"/>
                <w:color w:val="000000"/>
                <w:sz w:val="20"/>
                <w:szCs w:val="20"/>
                <w:lang w:eastAsia="en-AU"/>
              </w:rPr>
              <w:t>0.081781</w:t>
            </w:r>
          </w:p>
        </w:tc>
        <w:tc>
          <w:tcPr>
            <w:tcW w:w="531" w:type="pct"/>
            <w:noWrap/>
            <w:hideMark/>
          </w:tcPr>
          <w:p w14:paraId="0515862B" w14:textId="77777777" w:rsidR="00675A07" w:rsidRPr="00A02E16" w:rsidRDefault="00675A07" w:rsidP="00675A07">
            <w:pPr>
              <w:jc w:val="right"/>
              <w:rPr>
                <w:rFonts w:eastAsia="Times New Roman" w:cstheme="minorHAnsi"/>
                <w:color w:val="000000"/>
                <w:sz w:val="20"/>
                <w:szCs w:val="20"/>
                <w:lang w:eastAsia="en-AU"/>
              </w:rPr>
            </w:pPr>
            <w:r w:rsidRPr="00A02E16">
              <w:rPr>
                <w:rFonts w:eastAsia="Times New Roman" w:cstheme="minorHAnsi"/>
                <w:color w:val="000000"/>
                <w:sz w:val="20"/>
                <w:szCs w:val="20"/>
                <w:lang w:eastAsia="en-AU"/>
              </w:rPr>
              <w:t>11.6</w:t>
            </w:r>
          </w:p>
        </w:tc>
        <w:tc>
          <w:tcPr>
            <w:tcW w:w="454" w:type="pct"/>
            <w:noWrap/>
            <w:hideMark/>
          </w:tcPr>
          <w:p w14:paraId="25C8D8CB" w14:textId="77777777" w:rsidR="00675A07" w:rsidRPr="00A02E16" w:rsidRDefault="00675A07" w:rsidP="00675A07">
            <w:pPr>
              <w:jc w:val="right"/>
              <w:rPr>
                <w:rFonts w:eastAsia="Times New Roman" w:cstheme="minorHAnsi"/>
                <w:color w:val="000000"/>
                <w:sz w:val="20"/>
                <w:szCs w:val="20"/>
                <w:lang w:eastAsia="en-AU"/>
              </w:rPr>
            </w:pPr>
            <w:r w:rsidRPr="00A02E16">
              <w:rPr>
                <w:rFonts w:eastAsia="Times New Roman" w:cstheme="minorHAnsi"/>
                <w:color w:val="000000"/>
                <w:sz w:val="20"/>
                <w:szCs w:val="20"/>
                <w:lang w:eastAsia="en-AU"/>
              </w:rPr>
              <w:t>0.39</w:t>
            </w:r>
          </w:p>
        </w:tc>
      </w:tr>
      <w:tr w:rsidR="00675A07" w:rsidRPr="009C0067" w14:paraId="3A4F3898" w14:textId="77777777" w:rsidTr="00A02E16">
        <w:trPr>
          <w:trHeight w:val="300"/>
        </w:trPr>
        <w:tc>
          <w:tcPr>
            <w:tcW w:w="452" w:type="pct"/>
            <w:noWrap/>
            <w:hideMark/>
          </w:tcPr>
          <w:p w14:paraId="7DEA3031" w14:textId="77777777" w:rsidR="00675A07" w:rsidRPr="00A02E16" w:rsidRDefault="00675A07" w:rsidP="00675A07">
            <w:pPr>
              <w:rPr>
                <w:rFonts w:eastAsia="Times New Roman" w:cstheme="minorHAnsi"/>
                <w:color w:val="000000"/>
                <w:sz w:val="20"/>
                <w:szCs w:val="20"/>
                <w:lang w:eastAsia="en-AU"/>
              </w:rPr>
            </w:pPr>
            <w:r w:rsidRPr="00A02E16">
              <w:rPr>
                <w:rFonts w:eastAsia="Times New Roman" w:cstheme="minorHAnsi"/>
                <w:color w:val="000000"/>
                <w:sz w:val="20"/>
                <w:szCs w:val="20"/>
                <w:lang w:eastAsia="en-AU"/>
              </w:rPr>
              <w:t>MAY</w:t>
            </w:r>
          </w:p>
        </w:tc>
        <w:tc>
          <w:tcPr>
            <w:tcW w:w="455" w:type="pct"/>
            <w:noWrap/>
            <w:hideMark/>
          </w:tcPr>
          <w:p w14:paraId="1C47B280" w14:textId="77777777" w:rsidR="00675A07" w:rsidRPr="00A02E16" w:rsidRDefault="00675A07" w:rsidP="00675A07">
            <w:pPr>
              <w:jc w:val="right"/>
              <w:rPr>
                <w:rFonts w:eastAsia="Times New Roman" w:cstheme="minorHAnsi"/>
                <w:color w:val="000000"/>
                <w:sz w:val="20"/>
                <w:szCs w:val="20"/>
                <w:lang w:eastAsia="en-AU"/>
              </w:rPr>
            </w:pPr>
            <w:r w:rsidRPr="00A02E16">
              <w:rPr>
                <w:rFonts w:eastAsia="Times New Roman" w:cstheme="minorHAnsi"/>
                <w:color w:val="000000"/>
                <w:sz w:val="20"/>
                <w:szCs w:val="20"/>
                <w:lang w:eastAsia="en-AU"/>
              </w:rPr>
              <w:t>31</w:t>
            </w:r>
          </w:p>
        </w:tc>
        <w:tc>
          <w:tcPr>
            <w:tcW w:w="489" w:type="pct"/>
            <w:noWrap/>
            <w:hideMark/>
          </w:tcPr>
          <w:p w14:paraId="0597A528" w14:textId="77777777" w:rsidR="00675A07" w:rsidRPr="00A02E16" w:rsidRDefault="00675A07" w:rsidP="00675A07">
            <w:pPr>
              <w:rPr>
                <w:rFonts w:eastAsia="Times New Roman" w:cstheme="minorHAnsi"/>
                <w:color w:val="FF0000"/>
                <w:sz w:val="20"/>
                <w:szCs w:val="20"/>
                <w:lang w:eastAsia="en-AU"/>
              </w:rPr>
            </w:pPr>
            <w:r w:rsidRPr="00A02E16">
              <w:rPr>
                <w:rFonts w:eastAsia="Times New Roman" w:cstheme="minorHAnsi"/>
                <w:color w:val="FF0000"/>
                <w:sz w:val="20"/>
                <w:szCs w:val="20"/>
                <w:lang w:eastAsia="en-AU"/>
              </w:rPr>
              <w:t>GIN-3-MAY</w:t>
            </w:r>
          </w:p>
        </w:tc>
        <w:tc>
          <w:tcPr>
            <w:tcW w:w="497" w:type="pct"/>
            <w:noWrap/>
            <w:hideMark/>
          </w:tcPr>
          <w:p w14:paraId="25A79C0A" w14:textId="77777777" w:rsidR="00675A07" w:rsidRPr="00A02E16" w:rsidRDefault="00675A07" w:rsidP="00675A07">
            <w:pPr>
              <w:jc w:val="right"/>
              <w:rPr>
                <w:rFonts w:eastAsia="Times New Roman" w:cstheme="minorHAnsi"/>
                <w:color w:val="000000"/>
                <w:sz w:val="20"/>
                <w:szCs w:val="20"/>
                <w:lang w:eastAsia="en-AU"/>
              </w:rPr>
            </w:pPr>
            <w:r w:rsidRPr="00A02E16">
              <w:rPr>
                <w:rFonts w:eastAsia="Times New Roman" w:cstheme="minorHAnsi"/>
                <w:color w:val="000000"/>
                <w:sz w:val="20"/>
                <w:szCs w:val="20"/>
                <w:lang w:eastAsia="en-AU"/>
              </w:rPr>
              <w:t>0</w:t>
            </w:r>
          </w:p>
        </w:tc>
        <w:tc>
          <w:tcPr>
            <w:tcW w:w="530" w:type="pct"/>
            <w:noWrap/>
            <w:hideMark/>
          </w:tcPr>
          <w:p w14:paraId="2A1A016D" w14:textId="77777777" w:rsidR="00675A07" w:rsidRPr="00A02E16" w:rsidRDefault="00675A07" w:rsidP="00675A07">
            <w:pPr>
              <w:jc w:val="right"/>
              <w:rPr>
                <w:rFonts w:eastAsia="Times New Roman" w:cstheme="minorHAnsi"/>
                <w:color w:val="000000"/>
                <w:sz w:val="20"/>
                <w:szCs w:val="20"/>
                <w:lang w:eastAsia="en-AU"/>
              </w:rPr>
            </w:pPr>
            <w:r w:rsidRPr="00A02E16">
              <w:rPr>
                <w:rFonts w:eastAsia="Times New Roman" w:cstheme="minorHAnsi"/>
                <w:color w:val="000000"/>
                <w:sz w:val="20"/>
                <w:szCs w:val="20"/>
                <w:lang w:eastAsia="en-AU"/>
              </w:rPr>
              <w:t>0</w:t>
            </w:r>
          </w:p>
        </w:tc>
        <w:tc>
          <w:tcPr>
            <w:tcW w:w="531" w:type="pct"/>
            <w:noWrap/>
            <w:hideMark/>
          </w:tcPr>
          <w:p w14:paraId="42B58B9D" w14:textId="77777777" w:rsidR="00675A07" w:rsidRPr="00A02E16" w:rsidRDefault="00675A07" w:rsidP="00675A07">
            <w:pPr>
              <w:jc w:val="right"/>
              <w:rPr>
                <w:rFonts w:eastAsia="Times New Roman" w:cstheme="minorHAnsi"/>
                <w:color w:val="000000"/>
                <w:sz w:val="20"/>
                <w:szCs w:val="20"/>
                <w:lang w:eastAsia="en-AU"/>
              </w:rPr>
            </w:pPr>
            <w:r w:rsidRPr="00A02E16">
              <w:rPr>
                <w:rFonts w:eastAsia="Times New Roman" w:cstheme="minorHAnsi"/>
                <w:color w:val="000000"/>
                <w:sz w:val="20"/>
                <w:szCs w:val="20"/>
                <w:lang w:eastAsia="en-AU"/>
              </w:rPr>
              <w:t>0</w:t>
            </w:r>
          </w:p>
        </w:tc>
        <w:tc>
          <w:tcPr>
            <w:tcW w:w="531" w:type="pct"/>
            <w:noWrap/>
            <w:hideMark/>
          </w:tcPr>
          <w:p w14:paraId="49B9D7C8" w14:textId="77777777" w:rsidR="00675A07" w:rsidRPr="00A02E16" w:rsidRDefault="00675A07" w:rsidP="00675A07">
            <w:pPr>
              <w:jc w:val="right"/>
              <w:rPr>
                <w:rFonts w:eastAsia="Times New Roman" w:cstheme="minorHAnsi"/>
                <w:color w:val="000000"/>
                <w:sz w:val="20"/>
                <w:szCs w:val="20"/>
                <w:lang w:eastAsia="en-AU"/>
              </w:rPr>
            </w:pPr>
            <w:r w:rsidRPr="00A02E16">
              <w:rPr>
                <w:rFonts w:eastAsia="Times New Roman" w:cstheme="minorHAnsi"/>
                <w:color w:val="000000"/>
                <w:sz w:val="20"/>
                <w:szCs w:val="20"/>
                <w:lang w:eastAsia="en-AU"/>
              </w:rPr>
              <w:t>0.089202</w:t>
            </w:r>
          </w:p>
        </w:tc>
        <w:tc>
          <w:tcPr>
            <w:tcW w:w="530" w:type="pct"/>
            <w:noWrap/>
            <w:hideMark/>
          </w:tcPr>
          <w:p w14:paraId="7997F403" w14:textId="77777777" w:rsidR="00675A07" w:rsidRPr="00A02E16" w:rsidRDefault="00675A07" w:rsidP="00675A07">
            <w:pPr>
              <w:jc w:val="right"/>
              <w:rPr>
                <w:rFonts w:eastAsia="Times New Roman" w:cstheme="minorHAnsi"/>
                <w:color w:val="000000"/>
                <w:sz w:val="20"/>
                <w:szCs w:val="20"/>
                <w:lang w:eastAsia="en-AU"/>
              </w:rPr>
            </w:pPr>
            <w:r w:rsidRPr="00A02E16">
              <w:rPr>
                <w:rFonts w:eastAsia="Times New Roman" w:cstheme="minorHAnsi"/>
                <w:color w:val="000000"/>
                <w:sz w:val="20"/>
                <w:szCs w:val="20"/>
                <w:lang w:eastAsia="en-AU"/>
              </w:rPr>
              <w:t>0.089202</w:t>
            </w:r>
          </w:p>
        </w:tc>
        <w:tc>
          <w:tcPr>
            <w:tcW w:w="531" w:type="pct"/>
            <w:noWrap/>
            <w:hideMark/>
          </w:tcPr>
          <w:p w14:paraId="5579078E" w14:textId="77777777" w:rsidR="00675A07" w:rsidRPr="00A02E16" w:rsidRDefault="00675A07" w:rsidP="00675A07">
            <w:pPr>
              <w:jc w:val="right"/>
              <w:rPr>
                <w:rFonts w:eastAsia="Times New Roman" w:cstheme="minorHAnsi"/>
                <w:color w:val="000000"/>
                <w:sz w:val="20"/>
                <w:szCs w:val="20"/>
                <w:lang w:eastAsia="en-AU"/>
              </w:rPr>
            </w:pPr>
            <w:r w:rsidRPr="00A02E16">
              <w:rPr>
                <w:rFonts w:eastAsia="Times New Roman" w:cstheme="minorHAnsi"/>
                <w:color w:val="000000"/>
                <w:sz w:val="20"/>
                <w:szCs w:val="20"/>
                <w:lang w:eastAsia="en-AU"/>
              </w:rPr>
              <w:t>12.6</w:t>
            </w:r>
          </w:p>
        </w:tc>
        <w:tc>
          <w:tcPr>
            <w:tcW w:w="454" w:type="pct"/>
            <w:noWrap/>
            <w:hideMark/>
          </w:tcPr>
          <w:p w14:paraId="1F23C527" w14:textId="77777777" w:rsidR="00675A07" w:rsidRPr="00A02E16" w:rsidRDefault="00675A07" w:rsidP="00675A07">
            <w:pPr>
              <w:jc w:val="right"/>
              <w:rPr>
                <w:rFonts w:eastAsia="Times New Roman" w:cstheme="minorHAnsi"/>
                <w:color w:val="000000"/>
                <w:sz w:val="20"/>
                <w:szCs w:val="20"/>
                <w:lang w:eastAsia="en-AU"/>
              </w:rPr>
            </w:pPr>
            <w:r w:rsidRPr="00A02E16">
              <w:rPr>
                <w:rFonts w:eastAsia="Times New Roman" w:cstheme="minorHAnsi"/>
                <w:color w:val="000000"/>
                <w:sz w:val="20"/>
                <w:szCs w:val="20"/>
                <w:lang w:eastAsia="en-AU"/>
              </w:rPr>
              <w:t>0.41</w:t>
            </w:r>
          </w:p>
        </w:tc>
      </w:tr>
      <w:tr w:rsidR="00675A07" w:rsidRPr="009C0067" w14:paraId="51CEA18A" w14:textId="77777777" w:rsidTr="00A02E16">
        <w:trPr>
          <w:trHeight w:val="300"/>
        </w:trPr>
        <w:tc>
          <w:tcPr>
            <w:tcW w:w="452" w:type="pct"/>
            <w:noWrap/>
            <w:hideMark/>
          </w:tcPr>
          <w:p w14:paraId="0C3AE761" w14:textId="77777777" w:rsidR="00675A07" w:rsidRPr="00A02E16" w:rsidRDefault="00675A07" w:rsidP="00675A07">
            <w:pPr>
              <w:rPr>
                <w:rFonts w:eastAsia="Times New Roman" w:cstheme="minorHAnsi"/>
                <w:color w:val="000000"/>
                <w:sz w:val="20"/>
                <w:szCs w:val="20"/>
                <w:lang w:eastAsia="en-AU"/>
              </w:rPr>
            </w:pPr>
            <w:r w:rsidRPr="00A02E16">
              <w:rPr>
                <w:rFonts w:eastAsia="Times New Roman" w:cstheme="minorHAnsi"/>
                <w:color w:val="000000"/>
                <w:sz w:val="20"/>
                <w:szCs w:val="20"/>
                <w:lang w:eastAsia="en-AU"/>
              </w:rPr>
              <w:t>JUN</w:t>
            </w:r>
          </w:p>
        </w:tc>
        <w:tc>
          <w:tcPr>
            <w:tcW w:w="455" w:type="pct"/>
            <w:noWrap/>
            <w:hideMark/>
          </w:tcPr>
          <w:p w14:paraId="4ACB24A4" w14:textId="77777777" w:rsidR="00675A07" w:rsidRPr="00A02E16" w:rsidRDefault="00675A07" w:rsidP="00675A07">
            <w:pPr>
              <w:jc w:val="right"/>
              <w:rPr>
                <w:rFonts w:eastAsia="Times New Roman" w:cstheme="minorHAnsi"/>
                <w:color w:val="000000"/>
                <w:sz w:val="20"/>
                <w:szCs w:val="20"/>
                <w:lang w:eastAsia="en-AU"/>
              </w:rPr>
            </w:pPr>
            <w:r w:rsidRPr="00A02E16">
              <w:rPr>
                <w:rFonts w:eastAsia="Times New Roman" w:cstheme="minorHAnsi"/>
                <w:color w:val="000000"/>
                <w:sz w:val="20"/>
                <w:szCs w:val="20"/>
                <w:lang w:eastAsia="en-AU"/>
              </w:rPr>
              <w:t>30</w:t>
            </w:r>
          </w:p>
        </w:tc>
        <w:tc>
          <w:tcPr>
            <w:tcW w:w="489" w:type="pct"/>
            <w:noWrap/>
            <w:hideMark/>
          </w:tcPr>
          <w:p w14:paraId="6E498E74" w14:textId="77777777" w:rsidR="00675A07" w:rsidRPr="00A02E16" w:rsidRDefault="00675A07" w:rsidP="00675A07">
            <w:pPr>
              <w:rPr>
                <w:rFonts w:eastAsia="Times New Roman" w:cstheme="minorHAnsi"/>
                <w:color w:val="FF0000"/>
                <w:sz w:val="20"/>
                <w:szCs w:val="20"/>
                <w:lang w:eastAsia="en-AU"/>
              </w:rPr>
            </w:pPr>
            <w:r w:rsidRPr="00A02E16">
              <w:rPr>
                <w:rFonts w:eastAsia="Times New Roman" w:cstheme="minorHAnsi"/>
                <w:color w:val="FF0000"/>
                <w:sz w:val="20"/>
                <w:szCs w:val="20"/>
                <w:lang w:eastAsia="en-AU"/>
              </w:rPr>
              <w:t>GIN-3-JUN</w:t>
            </w:r>
          </w:p>
        </w:tc>
        <w:tc>
          <w:tcPr>
            <w:tcW w:w="497" w:type="pct"/>
            <w:noWrap/>
            <w:hideMark/>
          </w:tcPr>
          <w:p w14:paraId="16EAE10B" w14:textId="77777777" w:rsidR="00675A07" w:rsidRPr="00A02E16" w:rsidRDefault="00675A07" w:rsidP="00675A07">
            <w:pPr>
              <w:jc w:val="right"/>
              <w:rPr>
                <w:rFonts w:eastAsia="Times New Roman" w:cstheme="minorHAnsi"/>
                <w:color w:val="000000"/>
                <w:sz w:val="20"/>
                <w:szCs w:val="20"/>
                <w:lang w:eastAsia="en-AU"/>
              </w:rPr>
            </w:pPr>
            <w:r w:rsidRPr="00A02E16">
              <w:rPr>
                <w:rFonts w:eastAsia="Times New Roman" w:cstheme="minorHAnsi"/>
                <w:color w:val="000000"/>
                <w:sz w:val="20"/>
                <w:szCs w:val="20"/>
                <w:lang w:eastAsia="en-AU"/>
              </w:rPr>
              <w:t>0</w:t>
            </w:r>
          </w:p>
        </w:tc>
        <w:tc>
          <w:tcPr>
            <w:tcW w:w="530" w:type="pct"/>
            <w:noWrap/>
            <w:hideMark/>
          </w:tcPr>
          <w:p w14:paraId="4BC821DC" w14:textId="77777777" w:rsidR="00675A07" w:rsidRPr="00A02E16" w:rsidRDefault="00675A07" w:rsidP="00675A07">
            <w:pPr>
              <w:jc w:val="right"/>
              <w:rPr>
                <w:rFonts w:eastAsia="Times New Roman" w:cstheme="minorHAnsi"/>
                <w:color w:val="000000"/>
                <w:sz w:val="20"/>
                <w:szCs w:val="20"/>
                <w:lang w:eastAsia="en-AU"/>
              </w:rPr>
            </w:pPr>
            <w:r w:rsidRPr="00A02E16">
              <w:rPr>
                <w:rFonts w:eastAsia="Times New Roman" w:cstheme="minorHAnsi"/>
                <w:color w:val="000000"/>
                <w:sz w:val="20"/>
                <w:szCs w:val="20"/>
                <w:lang w:eastAsia="en-AU"/>
              </w:rPr>
              <w:t>0</w:t>
            </w:r>
          </w:p>
        </w:tc>
        <w:tc>
          <w:tcPr>
            <w:tcW w:w="531" w:type="pct"/>
            <w:noWrap/>
            <w:hideMark/>
          </w:tcPr>
          <w:p w14:paraId="57C7DDF8" w14:textId="77777777" w:rsidR="00675A07" w:rsidRPr="00A02E16" w:rsidRDefault="00675A07" w:rsidP="00675A07">
            <w:pPr>
              <w:jc w:val="right"/>
              <w:rPr>
                <w:rFonts w:eastAsia="Times New Roman" w:cstheme="minorHAnsi"/>
                <w:color w:val="000000"/>
                <w:sz w:val="20"/>
                <w:szCs w:val="20"/>
                <w:lang w:eastAsia="en-AU"/>
              </w:rPr>
            </w:pPr>
            <w:r w:rsidRPr="00A02E16">
              <w:rPr>
                <w:rFonts w:eastAsia="Times New Roman" w:cstheme="minorHAnsi"/>
                <w:color w:val="000000"/>
                <w:sz w:val="20"/>
                <w:szCs w:val="20"/>
                <w:lang w:eastAsia="en-AU"/>
              </w:rPr>
              <w:t>0</w:t>
            </w:r>
          </w:p>
        </w:tc>
        <w:tc>
          <w:tcPr>
            <w:tcW w:w="531" w:type="pct"/>
            <w:noWrap/>
            <w:hideMark/>
          </w:tcPr>
          <w:p w14:paraId="299B6643" w14:textId="77777777" w:rsidR="00675A07" w:rsidRPr="00A02E16" w:rsidRDefault="00675A07" w:rsidP="00675A07">
            <w:pPr>
              <w:jc w:val="right"/>
              <w:rPr>
                <w:rFonts w:eastAsia="Times New Roman" w:cstheme="minorHAnsi"/>
                <w:color w:val="000000"/>
                <w:sz w:val="20"/>
                <w:szCs w:val="20"/>
                <w:lang w:eastAsia="en-AU"/>
              </w:rPr>
            </w:pPr>
            <w:r w:rsidRPr="00A02E16">
              <w:rPr>
                <w:rFonts w:eastAsia="Times New Roman" w:cstheme="minorHAnsi"/>
                <w:color w:val="000000"/>
                <w:sz w:val="20"/>
                <w:szCs w:val="20"/>
                <w:lang w:eastAsia="en-AU"/>
              </w:rPr>
              <w:t>0.090868</w:t>
            </w:r>
          </w:p>
        </w:tc>
        <w:tc>
          <w:tcPr>
            <w:tcW w:w="530" w:type="pct"/>
            <w:noWrap/>
            <w:hideMark/>
          </w:tcPr>
          <w:p w14:paraId="49AED2C9" w14:textId="77777777" w:rsidR="00675A07" w:rsidRPr="00A02E16" w:rsidRDefault="00675A07" w:rsidP="00675A07">
            <w:pPr>
              <w:jc w:val="right"/>
              <w:rPr>
                <w:rFonts w:eastAsia="Times New Roman" w:cstheme="minorHAnsi"/>
                <w:color w:val="000000"/>
                <w:sz w:val="20"/>
                <w:szCs w:val="20"/>
                <w:lang w:eastAsia="en-AU"/>
              </w:rPr>
            </w:pPr>
            <w:r w:rsidRPr="00A02E16">
              <w:rPr>
                <w:rFonts w:eastAsia="Times New Roman" w:cstheme="minorHAnsi"/>
                <w:color w:val="000000"/>
                <w:sz w:val="20"/>
                <w:szCs w:val="20"/>
                <w:lang w:eastAsia="en-AU"/>
              </w:rPr>
              <w:t>0.090868</w:t>
            </w:r>
          </w:p>
        </w:tc>
        <w:tc>
          <w:tcPr>
            <w:tcW w:w="531" w:type="pct"/>
            <w:noWrap/>
            <w:hideMark/>
          </w:tcPr>
          <w:p w14:paraId="52D93692" w14:textId="77777777" w:rsidR="00675A07" w:rsidRPr="00A02E16" w:rsidRDefault="00675A07" w:rsidP="00675A07">
            <w:pPr>
              <w:jc w:val="right"/>
              <w:rPr>
                <w:rFonts w:eastAsia="Times New Roman" w:cstheme="minorHAnsi"/>
                <w:color w:val="000000"/>
                <w:sz w:val="20"/>
                <w:szCs w:val="20"/>
                <w:lang w:eastAsia="en-AU"/>
              </w:rPr>
            </w:pPr>
            <w:r w:rsidRPr="00A02E16">
              <w:rPr>
                <w:rFonts w:eastAsia="Times New Roman" w:cstheme="minorHAnsi"/>
                <w:color w:val="000000"/>
                <w:sz w:val="20"/>
                <w:szCs w:val="20"/>
                <w:lang w:eastAsia="en-AU"/>
              </w:rPr>
              <w:t>12.9</w:t>
            </w:r>
          </w:p>
        </w:tc>
        <w:tc>
          <w:tcPr>
            <w:tcW w:w="454" w:type="pct"/>
            <w:noWrap/>
            <w:hideMark/>
          </w:tcPr>
          <w:p w14:paraId="720F58CD" w14:textId="77777777" w:rsidR="00675A07" w:rsidRPr="00A02E16" w:rsidRDefault="00675A07" w:rsidP="00675A07">
            <w:pPr>
              <w:jc w:val="right"/>
              <w:rPr>
                <w:rFonts w:eastAsia="Times New Roman" w:cstheme="minorHAnsi"/>
                <w:color w:val="000000"/>
                <w:sz w:val="20"/>
                <w:szCs w:val="20"/>
                <w:lang w:eastAsia="en-AU"/>
              </w:rPr>
            </w:pPr>
            <w:r w:rsidRPr="00A02E16">
              <w:rPr>
                <w:rFonts w:eastAsia="Times New Roman" w:cstheme="minorHAnsi"/>
                <w:color w:val="000000"/>
                <w:sz w:val="20"/>
                <w:szCs w:val="20"/>
                <w:lang w:eastAsia="en-AU"/>
              </w:rPr>
              <w:t>0.43</w:t>
            </w:r>
          </w:p>
        </w:tc>
      </w:tr>
      <w:tr w:rsidR="00675A07" w:rsidRPr="009C0067" w14:paraId="2D7B552E" w14:textId="77777777" w:rsidTr="00A02E16">
        <w:trPr>
          <w:trHeight w:val="300"/>
        </w:trPr>
        <w:tc>
          <w:tcPr>
            <w:tcW w:w="452" w:type="pct"/>
            <w:noWrap/>
            <w:hideMark/>
          </w:tcPr>
          <w:p w14:paraId="7F1808B7" w14:textId="77777777" w:rsidR="00675A07" w:rsidRPr="00A02E16" w:rsidRDefault="00675A07" w:rsidP="00675A07">
            <w:pPr>
              <w:rPr>
                <w:rFonts w:eastAsia="Times New Roman" w:cstheme="minorHAnsi"/>
                <w:color w:val="000000"/>
                <w:sz w:val="20"/>
                <w:szCs w:val="20"/>
                <w:lang w:eastAsia="en-AU"/>
              </w:rPr>
            </w:pPr>
            <w:r w:rsidRPr="00A02E16">
              <w:rPr>
                <w:rFonts w:eastAsia="Times New Roman" w:cstheme="minorHAnsi"/>
                <w:color w:val="000000"/>
                <w:sz w:val="20"/>
                <w:szCs w:val="20"/>
                <w:lang w:eastAsia="en-AU"/>
              </w:rPr>
              <w:t>JUL</w:t>
            </w:r>
          </w:p>
        </w:tc>
        <w:tc>
          <w:tcPr>
            <w:tcW w:w="455" w:type="pct"/>
            <w:noWrap/>
            <w:hideMark/>
          </w:tcPr>
          <w:p w14:paraId="58134FA9" w14:textId="77777777" w:rsidR="00675A07" w:rsidRPr="00A02E16" w:rsidRDefault="00675A07" w:rsidP="00675A07">
            <w:pPr>
              <w:jc w:val="right"/>
              <w:rPr>
                <w:rFonts w:eastAsia="Times New Roman" w:cstheme="minorHAnsi"/>
                <w:color w:val="000000"/>
                <w:sz w:val="20"/>
                <w:szCs w:val="20"/>
                <w:lang w:eastAsia="en-AU"/>
              </w:rPr>
            </w:pPr>
            <w:r w:rsidRPr="00A02E16">
              <w:rPr>
                <w:rFonts w:eastAsia="Times New Roman" w:cstheme="minorHAnsi"/>
                <w:color w:val="000000"/>
                <w:sz w:val="20"/>
                <w:szCs w:val="20"/>
                <w:lang w:eastAsia="en-AU"/>
              </w:rPr>
              <w:t>31</w:t>
            </w:r>
          </w:p>
        </w:tc>
        <w:tc>
          <w:tcPr>
            <w:tcW w:w="489" w:type="pct"/>
            <w:noWrap/>
            <w:hideMark/>
          </w:tcPr>
          <w:p w14:paraId="77E3F7E8" w14:textId="77777777" w:rsidR="00675A07" w:rsidRPr="00A02E16" w:rsidRDefault="00675A07" w:rsidP="00675A07">
            <w:pPr>
              <w:rPr>
                <w:rFonts w:eastAsia="Times New Roman" w:cstheme="minorHAnsi"/>
                <w:color w:val="FF0000"/>
                <w:sz w:val="20"/>
                <w:szCs w:val="20"/>
                <w:lang w:eastAsia="en-AU"/>
              </w:rPr>
            </w:pPr>
            <w:r w:rsidRPr="00A02E16">
              <w:rPr>
                <w:rFonts w:eastAsia="Times New Roman" w:cstheme="minorHAnsi"/>
                <w:color w:val="FF0000"/>
                <w:sz w:val="20"/>
                <w:szCs w:val="20"/>
                <w:lang w:eastAsia="en-AU"/>
              </w:rPr>
              <w:t>GIN-3-JUL</w:t>
            </w:r>
          </w:p>
        </w:tc>
        <w:tc>
          <w:tcPr>
            <w:tcW w:w="497" w:type="pct"/>
            <w:noWrap/>
            <w:hideMark/>
          </w:tcPr>
          <w:p w14:paraId="7FAA8699" w14:textId="77777777" w:rsidR="00675A07" w:rsidRPr="00A02E16" w:rsidRDefault="00675A07" w:rsidP="00675A07">
            <w:pPr>
              <w:jc w:val="right"/>
              <w:rPr>
                <w:rFonts w:eastAsia="Times New Roman" w:cstheme="minorHAnsi"/>
                <w:color w:val="000000"/>
                <w:sz w:val="20"/>
                <w:szCs w:val="20"/>
                <w:lang w:eastAsia="en-AU"/>
              </w:rPr>
            </w:pPr>
            <w:r w:rsidRPr="00A02E16">
              <w:rPr>
                <w:rFonts w:eastAsia="Times New Roman" w:cstheme="minorHAnsi"/>
                <w:color w:val="000000"/>
                <w:sz w:val="20"/>
                <w:szCs w:val="20"/>
                <w:lang w:eastAsia="en-AU"/>
              </w:rPr>
              <w:t>0</w:t>
            </w:r>
          </w:p>
        </w:tc>
        <w:tc>
          <w:tcPr>
            <w:tcW w:w="530" w:type="pct"/>
            <w:noWrap/>
            <w:hideMark/>
          </w:tcPr>
          <w:p w14:paraId="4BFA9D6F" w14:textId="77777777" w:rsidR="00675A07" w:rsidRPr="00A02E16" w:rsidRDefault="00675A07" w:rsidP="00675A07">
            <w:pPr>
              <w:jc w:val="right"/>
              <w:rPr>
                <w:rFonts w:eastAsia="Times New Roman" w:cstheme="minorHAnsi"/>
                <w:color w:val="000000"/>
                <w:sz w:val="20"/>
                <w:szCs w:val="20"/>
                <w:lang w:eastAsia="en-AU"/>
              </w:rPr>
            </w:pPr>
            <w:r w:rsidRPr="00A02E16">
              <w:rPr>
                <w:rFonts w:eastAsia="Times New Roman" w:cstheme="minorHAnsi"/>
                <w:color w:val="000000"/>
                <w:sz w:val="20"/>
                <w:szCs w:val="20"/>
                <w:lang w:eastAsia="en-AU"/>
              </w:rPr>
              <w:t>0</w:t>
            </w:r>
          </w:p>
        </w:tc>
        <w:tc>
          <w:tcPr>
            <w:tcW w:w="531" w:type="pct"/>
            <w:noWrap/>
            <w:hideMark/>
          </w:tcPr>
          <w:p w14:paraId="68767CEB" w14:textId="77777777" w:rsidR="00675A07" w:rsidRPr="00A02E16" w:rsidRDefault="00675A07" w:rsidP="00675A07">
            <w:pPr>
              <w:jc w:val="right"/>
              <w:rPr>
                <w:rFonts w:eastAsia="Times New Roman" w:cstheme="minorHAnsi"/>
                <w:color w:val="000000"/>
                <w:sz w:val="20"/>
                <w:szCs w:val="20"/>
                <w:lang w:eastAsia="en-AU"/>
              </w:rPr>
            </w:pPr>
            <w:r w:rsidRPr="00A02E16">
              <w:rPr>
                <w:rFonts w:eastAsia="Times New Roman" w:cstheme="minorHAnsi"/>
                <w:color w:val="000000"/>
                <w:sz w:val="20"/>
                <w:szCs w:val="20"/>
                <w:lang w:eastAsia="en-AU"/>
              </w:rPr>
              <w:t>0</w:t>
            </w:r>
          </w:p>
        </w:tc>
        <w:tc>
          <w:tcPr>
            <w:tcW w:w="531" w:type="pct"/>
            <w:noWrap/>
            <w:hideMark/>
          </w:tcPr>
          <w:p w14:paraId="24A33C28" w14:textId="77777777" w:rsidR="00675A07" w:rsidRPr="00A02E16" w:rsidRDefault="00675A07" w:rsidP="00675A07">
            <w:pPr>
              <w:jc w:val="right"/>
              <w:rPr>
                <w:rFonts w:eastAsia="Times New Roman" w:cstheme="minorHAnsi"/>
                <w:color w:val="000000"/>
                <w:sz w:val="20"/>
                <w:szCs w:val="20"/>
                <w:lang w:eastAsia="en-AU"/>
              </w:rPr>
            </w:pPr>
            <w:r w:rsidRPr="00A02E16">
              <w:rPr>
                <w:rFonts w:eastAsia="Times New Roman" w:cstheme="minorHAnsi"/>
                <w:color w:val="000000"/>
                <w:sz w:val="20"/>
                <w:szCs w:val="20"/>
                <w:lang w:eastAsia="en-AU"/>
              </w:rPr>
              <w:t>0.093897</w:t>
            </w:r>
          </w:p>
        </w:tc>
        <w:tc>
          <w:tcPr>
            <w:tcW w:w="530" w:type="pct"/>
            <w:noWrap/>
            <w:hideMark/>
          </w:tcPr>
          <w:p w14:paraId="25479CE1" w14:textId="77777777" w:rsidR="00675A07" w:rsidRPr="00A02E16" w:rsidRDefault="00675A07" w:rsidP="00675A07">
            <w:pPr>
              <w:jc w:val="right"/>
              <w:rPr>
                <w:rFonts w:eastAsia="Times New Roman" w:cstheme="minorHAnsi"/>
                <w:color w:val="000000"/>
                <w:sz w:val="20"/>
                <w:szCs w:val="20"/>
                <w:lang w:eastAsia="en-AU"/>
              </w:rPr>
            </w:pPr>
            <w:r w:rsidRPr="00A02E16">
              <w:rPr>
                <w:rFonts w:eastAsia="Times New Roman" w:cstheme="minorHAnsi"/>
                <w:color w:val="000000"/>
                <w:sz w:val="20"/>
                <w:szCs w:val="20"/>
                <w:lang w:eastAsia="en-AU"/>
              </w:rPr>
              <w:t>0.093897</w:t>
            </w:r>
          </w:p>
        </w:tc>
        <w:tc>
          <w:tcPr>
            <w:tcW w:w="531" w:type="pct"/>
            <w:noWrap/>
            <w:hideMark/>
          </w:tcPr>
          <w:p w14:paraId="475A2F1E" w14:textId="77777777" w:rsidR="00675A07" w:rsidRPr="00A02E16" w:rsidRDefault="00675A07" w:rsidP="00675A07">
            <w:pPr>
              <w:jc w:val="right"/>
              <w:rPr>
                <w:rFonts w:eastAsia="Times New Roman" w:cstheme="minorHAnsi"/>
                <w:color w:val="000000"/>
                <w:sz w:val="20"/>
                <w:szCs w:val="20"/>
                <w:lang w:eastAsia="en-AU"/>
              </w:rPr>
            </w:pPr>
            <w:r w:rsidRPr="00A02E16">
              <w:rPr>
                <w:rFonts w:eastAsia="Times New Roman" w:cstheme="minorHAnsi"/>
                <w:color w:val="000000"/>
                <w:sz w:val="20"/>
                <w:szCs w:val="20"/>
                <w:lang w:eastAsia="en-AU"/>
              </w:rPr>
              <w:t>13.3</w:t>
            </w:r>
          </w:p>
        </w:tc>
        <w:tc>
          <w:tcPr>
            <w:tcW w:w="454" w:type="pct"/>
            <w:noWrap/>
            <w:hideMark/>
          </w:tcPr>
          <w:p w14:paraId="69CE6165" w14:textId="77777777" w:rsidR="00675A07" w:rsidRPr="00A02E16" w:rsidRDefault="00675A07" w:rsidP="00675A07">
            <w:pPr>
              <w:jc w:val="right"/>
              <w:rPr>
                <w:rFonts w:eastAsia="Times New Roman" w:cstheme="minorHAnsi"/>
                <w:color w:val="000000"/>
                <w:sz w:val="20"/>
                <w:szCs w:val="20"/>
                <w:lang w:eastAsia="en-AU"/>
              </w:rPr>
            </w:pPr>
            <w:r w:rsidRPr="00A02E16">
              <w:rPr>
                <w:rFonts w:eastAsia="Times New Roman" w:cstheme="minorHAnsi"/>
                <w:color w:val="000000"/>
                <w:sz w:val="20"/>
                <w:szCs w:val="20"/>
                <w:lang w:eastAsia="en-AU"/>
              </w:rPr>
              <w:t>0.43</w:t>
            </w:r>
          </w:p>
        </w:tc>
      </w:tr>
      <w:tr w:rsidR="00675A07" w:rsidRPr="009C0067" w14:paraId="0FE53215" w14:textId="77777777" w:rsidTr="00A02E16">
        <w:trPr>
          <w:trHeight w:val="300"/>
        </w:trPr>
        <w:tc>
          <w:tcPr>
            <w:tcW w:w="452" w:type="pct"/>
            <w:noWrap/>
            <w:hideMark/>
          </w:tcPr>
          <w:p w14:paraId="6F7F985B" w14:textId="77777777" w:rsidR="00675A07" w:rsidRPr="00A02E16" w:rsidRDefault="00675A07" w:rsidP="00675A07">
            <w:pPr>
              <w:rPr>
                <w:rFonts w:eastAsia="Times New Roman" w:cstheme="minorHAnsi"/>
                <w:color w:val="000000"/>
                <w:sz w:val="20"/>
                <w:szCs w:val="20"/>
                <w:lang w:eastAsia="en-AU"/>
              </w:rPr>
            </w:pPr>
            <w:r w:rsidRPr="00A02E16">
              <w:rPr>
                <w:rFonts w:eastAsia="Times New Roman" w:cstheme="minorHAnsi"/>
                <w:color w:val="000000"/>
                <w:sz w:val="20"/>
                <w:szCs w:val="20"/>
                <w:lang w:eastAsia="en-AU"/>
              </w:rPr>
              <w:t>AUG</w:t>
            </w:r>
          </w:p>
        </w:tc>
        <w:tc>
          <w:tcPr>
            <w:tcW w:w="455" w:type="pct"/>
            <w:noWrap/>
            <w:hideMark/>
          </w:tcPr>
          <w:p w14:paraId="0D04C250" w14:textId="77777777" w:rsidR="00675A07" w:rsidRPr="00A02E16" w:rsidRDefault="00675A07" w:rsidP="00675A07">
            <w:pPr>
              <w:jc w:val="right"/>
              <w:rPr>
                <w:rFonts w:eastAsia="Times New Roman" w:cstheme="minorHAnsi"/>
                <w:color w:val="000000"/>
                <w:sz w:val="20"/>
                <w:szCs w:val="20"/>
                <w:lang w:eastAsia="en-AU"/>
              </w:rPr>
            </w:pPr>
            <w:r w:rsidRPr="00A02E16">
              <w:rPr>
                <w:rFonts w:eastAsia="Times New Roman" w:cstheme="minorHAnsi"/>
                <w:color w:val="000000"/>
                <w:sz w:val="20"/>
                <w:szCs w:val="20"/>
                <w:lang w:eastAsia="en-AU"/>
              </w:rPr>
              <w:t>31</w:t>
            </w:r>
          </w:p>
        </w:tc>
        <w:tc>
          <w:tcPr>
            <w:tcW w:w="489" w:type="pct"/>
            <w:noWrap/>
            <w:hideMark/>
          </w:tcPr>
          <w:p w14:paraId="0A9F3615" w14:textId="77777777" w:rsidR="00675A07" w:rsidRPr="00A02E16" w:rsidRDefault="00675A07" w:rsidP="00675A07">
            <w:pPr>
              <w:rPr>
                <w:rFonts w:eastAsia="Times New Roman" w:cstheme="minorHAnsi"/>
                <w:color w:val="FF0000"/>
                <w:sz w:val="20"/>
                <w:szCs w:val="20"/>
                <w:lang w:eastAsia="en-AU"/>
              </w:rPr>
            </w:pPr>
            <w:r w:rsidRPr="00A02E16">
              <w:rPr>
                <w:rFonts w:eastAsia="Times New Roman" w:cstheme="minorHAnsi"/>
                <w:color w:val="FF0000"/>
                <w:sz w:val="20"/>
                <w:szCs w:val="20"/>
                <w:lang w:eastAsia="en-AU"/>
              </w:rPr>
              <w:t>GIN-3-AUG</w:t>
            </w:r>
          </w:p>
        </w:tc>
        <w:tc>
          <w:tcPr>
            <w:tcW w:w="497" w:type="pct"/>
            <w:noWrap/>
            <w:hideMark/>
          </w:tcPr>
          <w:p w14:paraId="18EA6DE4" w14:textId="77777777" w:rsidR="00675A07" w:rsidRPr="00A02E16" w:rsidRDefault="00675A07" w:rsidP="00675A07">
            <w:pPr>
              <w:jc w:val="right"/>
              <w:rPr>
                <w:rFonts w:eastAsia="Times New Roman" w:cstheme="minorHAnsi"/>
                <w:color w:val="000000"/>
                <w:sz w:val="20"/>
                <w:szCs w:val="20"/>
                <w:lang w:eastAsia="en-AU"/>
              </w:rPr>
            </w:pPr>
            <w:r w:rsidRPr="00A02E16">
              <w:rPr>
                <w:rFonts w:eastAsia="Times New Roman" w:cstheme="minorHAnsi"/>
                <w:color w:val="000000"/>
                <w:sz w:val="20"/>
                <w:szCs w:val="20"/>
                <w:lang w:eastAsia="en-AU"/>
              </w:rPr>
              <w:t>0</w:t>
            </w:r>
          </w:p>
        </w:tc>
        <w:tc>
          <w:tcPr>
            <w:tcW w:w="530" w:type="pct"/>
            <w:noWrap/>
            <w:hideMark/>
          </w:tcPr>
          <w:p w14:paraId="74868862" w14:textId="77777777" w:rsidR="00675A07" w:rsidRPr="00A02E16" w:rsidRDefault="00675A07" w:rsidP="00675A07">
            <w:pPr>
              <w:jc w:val="right"/>
              <w:rPr>
                <w:rFonts w:eastAsia="Times New Roman" w:cstheme="minorHAnsi"/>
                <w:color w:val="000000"/>
                <w:sz w:val="20"/>
                <w:szCs w:val="20"/>
                <w:lang w:eastAsia="en-AU"/>
              </w:rPr>
            </w:pPr>
            <w:r w:rsidRPr="00A02E16">
              <w:rPr>
                <w:rFonts w:eastAsia="Times New Roman" w:cstheme="minorHAnsi"/>
                <w:color w:val="000000"/>
                <w:sz w:val="20"/>
                <w:szCs w:val="20"/>
                <w:lang w:eastAsia="en-AU"/>
              </w:rPr>
              <w:t>0</w:t>
            </w:r>
          </w:p>
        </w:tc>
        <w:tc>
          <w:tcPr>
            <w:tcW w:w="531" w:type="pct"/>
            <w:noWrap/>
            <w:hideMark/>
          </w:tcPr>
          <w:p w14:paraId="682B1F85" w14:textId="77777777" w:rsidR="00675A07" w:rsidRPr="00A02E16" w:rsidRDefault="00675A07" w:rsidP="00675A07">
            <w:pPr>
              <w:jc w:val="right"/>
              <w:rPr>
                <w:rFonts w:eastAsia="Times New Roman" w:cstheme="minorHAnsi"/>
                <w:color w:val="000000"/>
                <w:sz w:val="20"/>
                <w:szCs w:val="20"/>
                <w:lang w:eastAsia="en-AU"/>
              </w:rPr>
            </w:pPr>
            <w:r w:rsidRPr="00A02E16">
              <w:rPr>
                <w:rFonts w:eastAsia="Times New Roman" w:cstheme="minorHAnsi"/>
                <w:color w:val="000000"/>
                <w:sz w:val="20"/>
                <w:szCs w:val="20"/>
                <w:lang w:eastAsia="en-AU"/>
              </w:rPr>
              <w:t>0</w:t>
            </w:r>
          </w:p>
        </w:tc>
        <w:tc>
          <w:tcPr>
            <w:tcW w:w="531" w:type="pct"/>
            <w:noWrap/>
            <w:hideMark/>
          </w:tcPr>
          <w:p w14:paraId="59651E30" w14:textId="77777777" w:rsidR="00675A07" w:rsidRPr="00A02E16" w:rsidRDefault="00675A07" w:rsidP="00675A07">
            <w:pPr>
              <w:jc w:val="right"/>
              <w:rPr>
                <w:rFonts w:eastAsia="Times New Roman" w:cstheme="minorHAnsi"/>
                <w:color w:val="000000"/>
                <w:sz w:val="20"/>
                <w:szCs w:val="20"/>
                <w:lang w:eastAsia="en-AU"/>
              </w:rPr>
            </w:pPr>
            <w:r w:rsidRPr="00A02E16">
              <w:rPr>
                <w:rFonts w:eastAsia="Times New Roman" w:cstheme="minorHAnsi"/>
                <w:color w:val="000000"/>
                <w:sz w:val="20"/>
                <w:szCs w:val="20"/>
                <w:lang w:eastAsia="en-AU"/>
              </w:rPr>
              <w:t>0.093897</w:t>
            </w:r>
          </w:p>
        </w:tc>
        <w:tc>
          <w:tcPr>
            <w:tcW w:w="530" w:type="pct"/>
            <w:noWrap/>
            <w:hideMark/>
          </w:tcPr>
          <w:p w14:paraId="1743EE5B" w14:textId="77777777" w:rsidR="00675A07" w:rsidRPr="00A02E16" w:rsidRDefault="00675A07" w:rsidP="00675A07">
            <w:pPr>
              <w:jc w:val="right"/>
              <w:rPr>
                <w:rFonts w:eastAsia="Times New Roman" w:cstheme="minorHAnsi"/>
                <w:color w:val="000000"/>
                <w:sz w:val="20"/>
                <w:szCs w:val="20"/>
                <w:lang w:eastAsia="en-AU"/>
              </w:rPr>
            </w:pPr>
            <w:r w:rsidRPr="00A02E16">
              <w:rPr>
                <w:rFonts w:eastAsia="Times New Roman" w:cstheme="minorHAnsi"/>
                <w:color w:val="000000"/>
                <w:sz w:val="20"/>
                <w:szCs w:val="20"/>
                <w:lang w:eastAsia="en-AU"/>
              </w:rPr>
              <w:t>0.093897</w:t>
            </w:r>
          </w:p>
        </w:tc>
        <w:tc>
          <w:tcPr>
            <w:tcW w:w="531" w:type="pct"/>
            <w:noWrap/>
            <w:hideMark/>
          </w:tcPr>
          <w:p w14:paraId="241BE783" w14:textId="77777777" w:rsidR="00675A07" w:rsidRPr="00A02E16" w:rsidRDefault="00675A07" w:rsidP="00675A07">
            <w:pPr>
              <w:jc w:val="right"/>
              <w:rPr>
                <w:rFonts w:eastAsia="Times New Roman" w:cstheme="minorHAnsi"/>
                <w:color w:val="000000"/>
                <w:sz w:val="20"/>
                <w:szCs w:val="20"/>
                <w:lang w:eastAsia="en-AU"/>
              </w:rPr>
            </w:pPr>
            <w:r w:rsidRPr="00A02E16">
              <w:rPr>
                <w:rFonts w:eastAsia="Times New Roman" w:cstheme="minorHAnsi"/>
                <w:color w:val="000000"/>
                <w:sz w:val="20"/>
                <w:szCs w:val="20"/>
                <w:lang w:eastAsia="en-AU"/>
              </w:rPr>
              <w:t>13.3</w:t>
            </w:r>
          </w:p>
        </w:tc>
        <w:tc>
          <w:tcPr>
            <w:tcW w:w="454" w:type="pct"/>
            <w:noWrap/>
            <w:hideMark/>
          </w:tcPr>
          <w:p w14:paraId="5D8D46E2" w14:textId="77777777" w:rsidR="00675A07" w:rsidRPr="00A02E16" w:rsidRDefault="00675A07" w:rsidP="00675A07">
            <w:pPr>
              <w:jc w:val="right"/>
              <w:rPr>
                <w:rFonts w:eastAsia="Times New Roman" w:cstheme="minorHAnsi"/>
                <w:color w:val="000000"/>
                <w:sz w:val="20"/>
                <w:szCs w:val="20"/>
                <w:lang w:eastAsia="en-AU"/>
              </w:rPr>
            </w:pPr>
            <w:r w:rsidRPr="00A02E16">
              <w:rPr>
                <w:rFonts w:eastAsia="Times New Roman" w:cstheme="minorHAnsi"/>
                <w:color w:val="000000"/>
                <w:sz w:val="20"/>
                <w:szCs w:val="20"/>
                <w:lang w:eastAsia="en-AU"/>
              </w:rPr>
              <w:t>0.43</w:t>
            </w:r>
          </w:p>
        </w:tc>
      </w:tr>
      <w:tr w:rsidR="00675A07" w:rsidRPr="009C0067" w14:paraId="15198179" w14:textId="77777777" w:rsidTr="00A02E16">
        <w:trPr>
          <w:trHeight w:val="300"/>
        </w:trPr>
        <w:tc>
          <w:tcPr>
            <w:tcW w:w="452" w:type="pct"/>
            <w:noWrap/>
            <w:hideMark/>
          </w:tcPr>
          <w:p w14:paraId="66BF0B45" w14:textId="77777777" w:rsidR="00675A07" w:rsidRPr="00A02E16" w:rsidRDefault="00675A07" w:rsidP="00675A07">
            <w:pPr>
              <w:rPr>
                <w:rFonts w:eastAsia="Times New Roman" w:cstheme="minorHAnsi"/>
                <w:color w:val="000000"/>
                <w:sz w:val="20"/>
                <w:szCs w:val="20"/>
                <w:lang w:eastAsia="en-AU"/>
              </w:rPr>
            </w:pPr>
            <w:r w:rsidRPr="00A02E16">
              <w:rPr>
                <w:rFonts w:eastAsia="Times New Roman" w:cstheme="minorHAnsi"/>
                <w:color w:val="000000"/>
                <w:sz w:val="20"/>
                <w:szCs w:val="20"/>
                <w:lang w:eastAsia="en-AU"/>
              </w:rPr>
              <w:t>SEP</w:t>
            </w:r>
          </w:p>
        </w:tc>
        <w:tc>
          <w:tcPr>
            <w:tcW w:w="455" w:type="pct"/>
            <w:noWrap/>
            <w:hideMark/>
          </w:tcPr>
          <w:p w14:paraId="4A204662" w14:textId="77777777" w:rsidR="00675A07" w:rsidRPr="00A02E16" w:rsidRDefault="00675A07" w:rsidP="00675A07">
            <w:pPr>
              <w:jc w:val="right"/>
              <w:rPr>
                <w:rFonts w:eastAsia="Times New Roman" w:cstheme="minorHAnsi"/>
                <w:color w:val="000000"/>
                <w:sz w:val="20"/>
                <w:szCs w:val="20"/>
                <w:lang w:eastAsia="en-AU"/>
              </w:rPr>
            </w:pPr>
            <w:r w:rsidRPr="00A02E16">
              <w:rPr>
                <w:rFonts w:eastAsia="Times New Roman" w:cstheme="minorHAnsi"/>
                <w:color w:val="000000"/>
                <w:sz w:val="20"/>
                <w:szCs w:val="20"/>
                <w:lang w:eastAsia="en-AU"/>
              </w:rPr>
              <w:t>30</w:t>
            </w:r>
          </w:p>
        </w:tc>
        <w:tc>
          <w:tcPr>
            <w:tcW w:w="489" w:type="pct"/>
            <w:noWrap/>
            <w:hideMark/>
          </w:tcPr>
          <w:p w14:paraId="53390228" w14:textId="77777777" w:rsidR="00675A07" w:rsidRPr="00A02E16" w:rsidRDefault="00675A07" w:rsidP="00675A07">
            <w:pPr>
              <w:rPr>
                <w:rFonts w:eastAsia="Times New Roman" w:cstheme="minorHAnsi"/>
                <w:color w:val="FF0000"/>
                <w:sz w:val="20"/>
                <w:szCs w:val="20"/>
                <w:lang w:eastAsia="en-AU"/>
              </w:rPr>
            </w:pPr>
            <w:r w:rsidRPr="00A02E16">
              <w:rPr>
                <w:rFonts w:eastAsia="Times New Roman" w:cstheme="minorHAnsi"/>
                <w:color w:val="FF0000"/>
                <w:sz w:val="20"/>
                <w:szCs w:val="20"/>
                <w:lang w:eastAsia="en-AU"/>
              </w:rPr>
              <w:t>GIN-3-SEP</w:t>
            </w:r>
          </w:p>
        </w:tc>
        <w:tc>
          <w:tcPr>
            <w:tcW w:w="497" w:type="pct"/>
            <w:noWrap/>
            <w:hideMark/>
          </w:tcPr>
          <w:p w14:paraId="4D14893B" w14:textId="77777777" w:rsidR="00675A07" w:rsidRPr="00A02E16" w:rsidRDefault="00675A07" w:rsidP="00675A07">
            <w:pPr>
              <w:jc w:val="right"/>
              <w:rPr>
                <w:rFonts w:eastAsia="Times New Roman" w:cstheme="minorHAnsi"/>
                <w:color w:val="000000"/>
                <w:sz w:val="20"/>
                <w:szCs w:val="20"/>
                <w:lang w:eastAsia="en-AU"/>
              </w:rPr>
            </w:pPr>
            <w:r w:rsidRPr="00A02E16">
              <w:rPr>
                <w:rFonts w:eastAsia="Times New Roman" w:cstheme="minorHAnsi"/>
                <w:color w:val="000000"/>
                <w:sz w:val="20"/>
                <w:szCs w:val="20"/>
                <w:lang w:eastAsia="en-AU"/>
              </w:rPr>
              <w:t>0</w:t>
            </w:r>
          </w:p>
        </w:tc>
        <w:tc>
          <w:tcPr>
            <w:tcW w:w="530" w:type="pct"/>
            <w:noWrap/>
            <w:hideMark/>
          </w:tcPr>
          <w:p w14:paraId="27E167F7" w14:textId="77777777" w:rsidR="00675A07" w:rsidRPr="00A02E16" w:rsidRDefault="00675A07" w:rsidP="00675A07">
            <w:pPr>
              <w:jc w:val="right"/>
              <w:rPr>
                <w:rFonts w:eastAsia="Times New Roman" w:cstheme="minorHAnsi"/>
                <w:color w:val="000000"/>
                <w:sz w:val="20"/>
                <w:szCs w:val="20"/>
                <w:lang w:eastAsia="en-AU"/>
              </w:rPr>
            </w:pPr>
            <w:r w:rsidRPr="00A02E16">
              <w:rPr>
                <w:rFonts w:eastAsia="Times New Roman" w:cstheme="minorHAnsi"/>
                <w:color w:val="000000"/>
                <w:sz w:val="20"/>
                <w:szCs w:val="20"/>
                <w:lang w:eastAsia="en-AU"/>
              </w:rPr>
              <w:t>0</w:t>
            </w:r>
          </w:p>
        </w:tc>
        <w:tc>
          <w:tcPr>
            <w:tcW w:w="531" w:type="pct"/>
            <w:noWrap/>
            <w:hideMark/>
          </w:tcPr>
          <w:p w14:paraId="0D5E25CE" w14:textId="77777777" w:rsidR="00675A07" w:rsidRPr="00A02E16" w:rsidRDefault="00675A07" w:rsidP="00675A07">
            <w:pPr>
              <w:jc w:val="right"/>
              <w:rPr>
                <w:rFonts w:eastAsia="Times New Roman" w:cstheme="minorHAnsi"/>
                <w:color w:val="000000"/>
                <w:sz w:val="20"/>
                <w:szCs w:val="20"/>
                <w:lang w:eastAsia="en-AU"/>
              </w:rPr>
            </w:pPr>
            <w:r w:rsidRPr="00A02E16">
              <w:rPr>
                <w:rFonts w:eastAsia="Times New Roman" w:cstheme="minorHAnsi"/>
                <w:color w:val="000000"/>
                <w:sz w:val="20"/>
                <w:szCs w:val="20"/>
                <w:lang w:eastAsia="en-AU"/>
              </w:rPr>
              <w:t>0</w:t>
            </w:r>
          </w:p>
        </w:tc>
        <w:tc>
          <w:tcPr>
            <w:tcW w:w="531" w:type="pct"/>
            <w:noWrap/>
            <w:hideMark/>
          </w:tcPr>
          <w:p w14:paraId="6FDD16B7" w14:textId="77777777" w:rsidR="00675A07" w:rsidRPr="00A02E16" w:rsidRDefault="00675A07" w:rsidP="00675A07">
            <w:pPr>
              <w:jc w:val="right"/>
              <w:rPr>
                <w:rFonts w:eastAsia="Times New Roman" w:cstheme="minorHAnsi"/>
                <w:color w:val="000000"/>
                <w:sz w:val="20"/>
                <w:szCs w:val="20"/>
                <w:lang w:eastAsia="en-AU"/>
              </w:rPr>
            </w:pPr>
            <w:r w:rsidRPr="00A02E16">
              <w:rPr>
                <w:rFonts w:eastAsia="Times New Roman" w:cstheme="minorHAnsi"/>
                <w:color w:val="000000"/>
                <w:sz w:val="20"/>
                <w:szCs w:val="20"/>
                <w:lang w:eastAsia="en-AU"/>
              </w:rPr>
              <w:t>0.090868</w:t>
            </w:r>
          </w:p>
        </w:tc>
        <w:tc>
          <w:tcPr>
            <w:tcW w:w="530" w:type="pct"/>
            <w:noWrap/>
            <w:hideMark/>
          </w:tcPr>
          <w:p w14:paraId="0FBD643E" w14:textId="77777777" w:rsidR="00675A07" w:rsidRPr="00A02E16" w:rsidRDefault="00675A07" w:rsidP="00675A07">
            <w:pPr>
              <w:jc w:val="right"/>
              <w:rPr>
                <w:rFonts w:eastAsia="Times New Roman" w:cstheme="minorHAnsi"/>
                <w:color w:val="000000"/>
                <w:sz w:val="20"/>
                <w:szCs w:val="20"/>
                <w:lang w:eastAsia="en-AU"/>
              </w:rPr>
            </w:pPr>
            <w:r w:rsidRPr="00A02E16">
              <w:rPr>
                <w:rFonts w:eastAsia="Times New Roman" w:cstheme="minorHAnsi"/>
                <w:color w:val="000000"/>
                <w:sz w:val="20"/>
                <w:szCs w:val="20"/>
                <w:lang w:eastAsia="en-AU"/>
              </w:rPr>
              <w:t>0.090868</w:t>
            </w:r>
          </w:p>
        </w:tc>
        <w:tc>
          <w:tcPr>
            <w:tcW w:w="531" w:type="pct"/>
            <w:noWrap/>
            <w:hideMark/>
          </w:tcPr>
          <w:p w14:paraId="6FBB5871" w14:textId="77777777" w:rsidR="00675A07" w:rsidRPr="00A02E16" w:rsidRDefault="00675A07" w:rsidP="00675A07">
            <w:pPr>
              <w:jc w:val="right"/>
              <w:rPr>
                <w:rFonts w:eastAsia="Times New Roman" w:cstheme="minorHAnsi"/>
                <w:color w:val="000000"/>
                <w:sz w:val="20"/>
                <w:szCs w:val="20"/>
                <w:lang w:eastAsia="en-AU"/>
              </w:rPr>
            </w:pPr>
            <w:r w:rsidRPr="00A02E16">
              <w:rPr>
                <w:rFonts w:eastAsia="Times New Roman" w:cstheme="minorHAnsi"/>
                <w:color w:val="000000"/>
                <w:sz w:val="20"/>
                <w:szCs w:val="20"/>
                <w:lang w:eastAsia="en-AU"/>
              </w:rPr>
              <w:t>12.9</w:t>
            </w:r>
          </w:p>
        </w:tc>
        <w:tc>
          <w:tcPr>
            <w:tcW w:w="454" w:type="pct"/>
            <w:noWrap/>
            <w:hideMark/>
          </w:tcPr>
          <w:p w14:paraId="013CD08E" w14:textId="77777777" w:rsidR="00675A07" w:rsidRPr="00A02E16" w:rsidRDefault="00675A07" w:rsidP="00675A07">
            <w:pPr>
              <w:jc w:val="right"/>
              <w:rPr>
                <w:rFonts w:eastAsia="Times New Roman" w:cstheme="minorHAnsi"/>
                <w:color w:val="000000"/>
                <w:sz w:val="20"/>
                <w:szCs w:val="20"/>
                <w:lang w:eastAsia="en-AU"/>
              </w:rPr>
            </w:pPr>
            <w:r w:rsidRPr="00A02E16">
              <w:rPr>
                <w:rFonts w:eastAsia="Times New Roman" w:cstheme="minorHAnsi"/>
                <w:color w:val="000000"/>
                <w:sz w:val="20"/>
                <w:szCs w:val="20"/>
                <w:lang w:eastAsia="en-AU"/>
              </w:rPr>
              <w:t>0.43</w:t>
            </w:r>
          </w:p>
        </w:tc>
      </w:tr>
      <w:tr w:rsidR="00675A07" w:rsidRPr="009C0067" w14:paraId="7DE52EF3" w14:textId="77777777" w:rsidTr="00A02E16">
        <w:trPr>
          <w:trHeight w:val="300"/>
        </w:trPr>
        <w:tc>
          <w:tcPr>
            <w:tcW w:w="452" w:type="pct"/>
            <w:noWrap/>
            <w:hideMark/>
          </w:tcPr>
          <w:p w14:paraId="0E88C70B" w14:textId="77777777" w:rsidR="00675A07" w:rsidRPr="00A02E16" w:rsidRDefault="00675A07" w:rsidP="00675A07">
            <w:pPr>
              <w:rPr>
                <w:rFonts w:eastAsia="Times New Roman" w:cstheme="minorHAnsi"/>
                <w:color w:val="000000"/>
                <w:sz w:val="20"/>
                <w:szCs w:val="20"/>
                <w:lang w:eastAsia="en-AU"/>
              </w:rPr>
            </w:pPr>
            <w:r w:rsidRPr="00A02E16">
              <w:rPr>
                <w:rFonts w:eastAsia="Times New Roman" w:cstheme="minorHAnsi"/>
                <w:color w:val="000000"/>
                <w:sz w:val="20"/>
                <w:szCs w:val="20"/>
                <w:lang w:eastAsia="en-AU"/>
              </w:rPr>
              <w:t>OCT</w:t>
            </w:r>
          </w:p>
        </w:tc>
        <w:tc>
          <w:tcPr>
            <w:tcW w:w="455" w:type="pct"/>
            <w:noWrap/>
            <w:hideMark/>
          </w:tcPr>
          <w:p w14:paraId="3048A5EF" w14:textId="77777777" w:rsidR="00675A07" w:rsidRPr="00A02E16" w:rsidRDefault="00675A07" w:rsidP="00675A07">
            <w:pPr>
              <w:jc w:val="right"/>
              <w:rPr>
                <w:rFonts w:eastAsia="Times New Roman" w:cstheme="minorHAnsi"/>
                <w:color w:val="000000"/>
                <w:sz w:val="20"/>
                <w:szCs w:val="20"/>
                <w:lang w:eastAsia="en-AU"/>
              </w:rPr>
            </w:pPr>
            <w:r w:rsidRPr="00A02E16">
              <w:rPr>
                <w:rFonts w:eastAsia="Times New Roman" w:cstheme="minorHAnsi"/>
                <w:color w:val="000000"/>
                <w:sz w:val="20"/>
                <w:szCs w:val="20"/>
                <w:lang w:eastAsia="en-AU"/>
              </w:rPr>
              <w:t>31</w:t>
            </w:r>
          </w:p>
        </w:tc>
        <w:tc>
          <w:tcPr>
            <w:tcW w:w="489" w:type="pct"/>
            <w:noWrap/>
            <w:hideMark/>
          </w:tcPr>
          <w:p w14:paraId="6E12951B" w14:textId="77777777" w:rsidR="00675A07" w:rsidRPr="00A02E16" w:rsidRDefault="00675A07" w:rsidP="00675A07">
            <w:pPr>
              <w:rPr>
                <w:rFonts w:eastAsia="Times New Roman" w:cstheme="minorHAnsi"/>
                <w:color w:val="FF0000"/>
                <w:sz w:val="20"/>
                <w:szCs w:val="20"/>
                <w:lang w:eastAsia="en-AU"/>
              </w:rPr>
            </w:pPr>
            <w:r w:rsidRPr="00A02E16">
              <w:rPr>
                <w:rFonts w:eastAsia="Times New Roman" w:cstheme="minorHAnsi"/>
                <w:color w:val="FF0000"/>
                <w:sz w:val="20"/>
                <w:szCs w:val="20"/>
                <w:lang w:eastAsia="en-AU"/>
              </w:rPr>
              <w:t>GIN-3-OCT</w:t>
            </w:r>
          </w:p>
        </w:tc>
        <w:tc>
          <w:tcPr>
            <w:tcW w:w="497" w:type="pct"/>
            <w:noWrap/>
            <w:hideMark/>
          </w:tcPr>
          <w:p w14:paraId="59EF15BF" w14:textId="77777777" w:rsidR="00675A07" w:rsidRPr="00A02E16" w:rsidRDefault="00675A07" w:rsidP="00675A07">
            <w:pPr>
              <w:jc w:val="right"/>
              <w:rPr>
                <w:rFonts w:eastAsia="Times New Roman" w:cstheme="minorHAnsi"/>
                <w:color w:val="000000"/>
                <w:sz w:val="20"/>
                <w:szCs w:val="20"/>
                <w:lang w:eastAsia="en-AU"/>
              </w:rPr>
            </w:pPr>
            <w:r w:rsidRPr="00A02E16">
              <w:rPr>
                <w:rFonts w:eastAsia="Times New Roman" w:cstheme="minorHAnsi"/>
                <w:color w:val="000000"/>
                <w:sz w:val="20"/>
                <w:szCs w:val="20"/>
                <w:lang w:eastAsia="en-AU"/>
              </w:rPr>
              <w:t>0</w:t>
            </w:r>
          </w:p>
        </w:tc>
        <w:tc>
          <w:tcPr>
            <w:tcW w:w="530" w:type="pct"/>
            <w:noWrap/>
            <w:hideMark/>
          </w:tcPr>
          <w:p w14:paraId="442215E1" w14:textId="77777777" w:rsidR="00675A07" w:rsidRPr="00A02E16" w:rsidRDefault="00675A07" w:rsidP="00675A07">
            <w:pPr>
              <w:jc w:val="right"/>
              <w:rPr>
                <w:rFonts w:eastAsia="Times New Roman" w:cstheme="minorHAnsi"/>
                <w:color w:val="000000"/>
                <w:sz w:val="20"/>
                <w:szCs w:val="20"/>
                <w:lang w:eastAsia="en-AU"/>
              </w:rPr>
            </w:pPr>
            <w:r w:rsidRPr="00A02E16">
              <w:rPr>
                <w:rFonts w:eastAsia="Times New Roman" w:cstheme="minorHAnsi"/>
                <w:color w:val="000000"/>
                <w:sz w:val="20"/>
                <w:szCs w:val="20"/>
                <w:lang w:eastAsia="en-AU"/>
              </w:rPr>
              <w:t>0</w:t>
            </w:r>
          </w:p>
        </w:tc>
        <w:tc>
          <w:tcPr>
            <w:tcW w:w="531" w:type="pct"/>
            <w:noWrap/>
            <w:hideMark/>
          </w:tcPr>
          <w:p w14:paraId="6AAE3C3E" w14:textId="77777777" w:rsidR="00675A07" w:rsidRPr="00A02E16" w:rsidRDefault="00675A07" w:rsidP="00675A07">
            <w:pPr>
              <w:jc w:val="right"/>
              <w:rPr>
                <w:rFonts w:eastAsia="Times New Roman" w:cstheme="minorHAnsi"/>
                <w:color w:val="000000"/>
                <w:sz w:val="20"/>
                <w:szCs w:val="20"/>
                <w:lang w:eastAsia="en-AU"/>
              </w:rPr>
            </w:pPr>
            <w:r w:rsidRPr="00A02E16">
              <w:rPr>
                <w:rFonts w:eastAsia="Times New Roman" w:cstheme="minorHAnsi"/>
                <w:color w:val="000000"/>
                <w:sz w:val="20"/>
                <w:szCs w:val="20"/>
                <w:lang w:eastAsia="en-AU"/>
              </w:rPr>
              <w:t>0</w:t>
            </w:r>
          </w:p>
        </w:tc>
        <w:tc>
          <w:tcPr>
            <w:tcW w:w="531" w:type="pct"/>
            <w:noWrap/>
            <w:hideMark/>
          </w:tcPr>
          <w:p w14:paraId="3949F8C1" w14:textId="77777777" w:rsidR="00675A07" w:rsidRPr="00A02E16" w:rsidRDefault="00675A07" w:rsidP="00675A07">
            <w:pPr>
              <w:jc w:val="right"/>
              <w:rPr>
                <w:rFonts w:eastAsia="Times New Roman" w:cstheme="minorHAnsi"/>
                <w:color w:val="000000"/>
                <w:sz w:val="20"/>
                <w:szCs w:val="20"/>
                <w:lang w:eastAsia="en-AU"/>
              </w:rPr>
            </w:pPr>
            <w:r w:rsidRPr="00A02E16">
              <w:rPr>
                <w:rFonts w:eastAsia="Times New Roman" w:cstheme="minorHAnsi"/>
                <w:color w:val="000000"/>
                <w:sz w:val="20"/>
                <w:szCs w:val="20"/>
                <w:lang w:eastAsia="en-AU"/>
              </w:rPr>
              <w:t>0.089202</w:t>
            </w:r>
          </w:p>
        </w:tc>
        <w:tc>
          <w:tcPr>
            <w:tcW w:w="530" w:type="pct"/>
            <w:noWrap/>
            <w:hideMark/>
          </w:tcPr>
          <w:p w14:paraId="65D8E2F8" w14:textId="77777777" w:rsidR="00675A07" w:rsidRPr="00A02E16" w:rsidRDefault="00675A07" w:rsidP="00675A07">
            <w:pPr>
              <w:jc w:val="right"/>
              <w:rPr>
                <w:rFonts w:eastAsia="Times New Roman" w:cstheme="minorHAnsi"/>
                <w:color w:val="000000"/>
                <w:sz w:val="20"/>
                <w:szCs w:val="20"/>
                <w:lang w:eastAsia="en-AU"/>
              </w:rPr>
            </w:pPr>
            <w:r w:rsidRPr="00A02E16">
              <w:rPr>
                <w:rFonts w:eastAsia="Times New Roman" w:cstheme="minorHAnsi"/>
                <w:color w:val="000000"/>
                <w:sz w:val="20"/>
                <w:szCs w:val="20"/>
                <w:lang w:eastAsia="en-AU"/>
              </w:rPr>
              <w:t>0.089202</w:t>
            </w:r>
          </w:p>
        </w:tc>
        <w:tc>
          <w:tcPr>
            <w:tcW w:w="531" w:type="pct"/>
            <w:noWrap/>
            <w:hideMark/>
          </w:tcPr>
          <w:p w14:paraId="4C8842A6" w14:textId="77777777" w:rsidR="00675A07" w:rsidRPr="00A02E16" w:rsidRDefault="00675A07" w:rsidP="00675A07">
            <w:pPr>
              <w:jc w:val="right"/>
              <w:rPr>
                <w:rFonts w:eastAsia="Times New Roman" w:cstheme="minorHAnsi"/>
                <w:color w:val="000000"/>
                <w:sz w:val="20"/>
                <w:szCs w:val="20"/>
                <w:lang w:eastAsia="en-AU"/>
              </w:rPr>
            </w:pPr>
            <w:r w:rsidRPr="00A02E16">
              <w:rPr>
                <w:rFonts w:eastAsia="Times New Roman" w:cstheme="minorHAnsi"/>
                <w:color w:val="000000"/>
                <w:sz w:val="20"/>
                <w:szCs w:val="20"/>
                <w:lang w:eastAsia="en-AU"/>
              </w:rPr>
              <w:t>12.6</w:t>
            </w:r>
          </w:p>
        </w:tc>
        <w:tc>
          <w:tcPr>
            <w:tcW w:w="454" w:type="pct"/>
            <w:noWrap/>
            <w:hideMark/>
          </w:tcPr>
          <w:p w14:paraId="2271AC21" w14:textId="77777777" w:rsidR="00675A07" w:rsidRPr="00A02E16" w:rsidRDefault="00675A07" w:rsidP="00675A07">
            <w:pPr>
              <w:jc w:val="right"/>
              <w:rPr>
                <w:rFonts w:eastAsia="Times New Roman" w:cstheme="minorHAnsi"/>
                <w:color w:val="000000"/>
                <w:sz w:val="20"/>
                <w:szCs w:val="20"/>
                <w:lang w:eastAsia="en-AU"/>
              </w:rPr>
            </w:pPr>
            <w:r w:rsidRPr="00A02E16">
              <w:rPr>
                <w:rFonts w:eastAsia="Times New Roman" w:cstheme="minorHAnsi"/>
                <w:color w:val="000000"/>
                <w:sz w:val="20"/>
                <w:szCs w:val="20"/>
                <w:lang w:eastAsia="en-AU"/>
              </w:rPr>
              <w:t>0.41</w:t>
            </w:r>
          </w:p>
        </w:tc>
      </w:tr>
      <w:tr w:rsidR="00675A07" w:rsidRPr="009C0067" w14:paraId="49CBA58C" w14:textId="77777777" w:rsidTr="00A02E16">
        <w:trPr>
          <w:trHeight w:val="300"/>
        </w:trPr>
        <w:tc>
          <w:tcPr>
            <w:tcW w:w="452" w:type="pct"/>
            <w:noWrap/>
            <w:hideMark/>
          </w:tcPr>
          <w:p w14:paraId="5C470C9F" w14:textId="77777777" w:rsidR="00675A07" w:rsidRPr="00A02E16" w:rsidRDefault="00675A07" w:rsidP="00675A07">
            <w:pPr>
              <w:rPr>
                <w:rFonts w:eastAsia="Times New Roman" w:cstheme="minorHAnsi"/>
                <w:color w:val="000000"/>
                <w:sz w:val="20"/>
                <w:szCs w:val="20"/>
                <w:lang w:eastAsia="en-AU"/>
              </w:rPr>
            </w:pPr>
            <w:r w:rsidRPr="00A02E16">
              <w:rPr>
                <w:rFonts w:eastAsia="Times New Roman" w:cstheme="minorHAnsi"/>
                <w:color w:val="000000"/>
                <w:sz w:val="20"/>
                <w:szCs w:val="20"/>
                <w:lang w:eastAsia="en-AU"/>
              </w:rPr>
              <w:t>NOV</w:t>
            </w:r>
          </w:p>
        </w:tc>
        <w:tc>
          <w:tcPr>
            <w:tcW w:w="455" w:type="pct"/>
            <w:noWrap/>
            <w:hideMark/>
          </w:tcPr>
          <w:p w14:paraId="2CBC22A1" w14:textId="77777777" w:rsidR="00675A07" w:rsidRPr="00A02E16" w:rsidRDefault="00675A07" w:rsidP="00675A07">
            <w:pPr>
              <w:jc w:val="right"/>
              <w:rPr>
                <w:rFonts w:eastAsia="Times New Roman" w:cstheme="minorHAnsi"/>
                <w:color w:val="000000"/>
                <w:sz w:val="20"/>
                <w:szCs w:val="20"/>
                <w:lang w:eastAsia="en-AU"/>
              </w:rPr>
            </w:pPr>
            <w:r w:rsidRPr="00A02E16">
              <w:rPr>
                <w:rFonts w:eastAsia="Times New Roman" w:cstheme="minorHAnsi"/>
                <w:color w:val="000000"/>
                <w:sz w:val="20"/>
                <w:szCs w:val="20"/>
                <w:lang w:eastAsia="en-AU"/>
              </w:rPr>
              <w:t>30</w:t>
            </w:r>
          </w:p>
        </w:tc>
        <w:tc>
          <w:tcPr>
            <w:tcW w:w="489" w:type="pct"/>
            <w:noWrap/>
            <w:hideMark/>
          </w:tcPr>
          <w:p w14:paraId="48893F6C" w14:textId="77777777" w:rsidR="00675A07" w:rsidRPr="00A02E16" w:rsidRDefault="00675A07" w:rsidP="00675A07">
            <w:pPr>
              <w:rPr>
                <w:rFonts w:eastAsia="Times New Roman" w:cstheme="minorHAnsi"/>
                <w:color w:val="FF0000"/>
                <w:sz w:val="20"/>
                <w:szCs w:val="20"/>
                <w:lang w:eastAsia="en-AU"/>
              </w:rPr>
            </w:pPr>
            <w:r w:rsidRPr="00A02E16">
              <w:rPr>
                <w:rFonts w:eastAsia="Times New Roman" w:cstheme="minorHAnsi"/>
                <w:color w:val="FF0000"/>
                <w:sz w:val="20"/>
                <w:szCs w:val="20"/>
                <w:lang w:eastAsia="en-AU"/>
              </w:rPr>
              <w:t>GIN-3-NOV</w:t>
            </w:r>
          </w:p>
        </w:tc>
        <w:tc>
          <w:tcPr>
            <w:tcW w:w="497" w:type="pct"/>
            <w:noWrap/>
            <w:hideMark/>
          </w:tcPr>
          <w:p w14:paraId="5452F045" w14:textId="77777777" w:rsidR="00675A07" w:rsidRPr="00A02E16" w:rsidRDefault="00675A07" w:rsidP="00675A07">
            <w:pPr>
              <w:jc w:val="right"/>
              <w:rPr>
                <w:rFonts w:eastAsia="Times New Roman" w:cstheme="minorHAnsi"/>
                <w:color w:val="000000"/>
                <w:sz w:val="20"/>
                <w:szCs w:val="20"/>
                <w:lang w:eastAsia="en-AU"/>
              </w:rPr>
            </w:pPr>
            <w:r w:rsidRPr="00A02E16">
              <w:rPr>
                <w:rFonts w:eastAsia="Times New Roman" w:cstheme="minorHAnsi"/>
                <w:color w:val="000000"/>
                <w:sz w:val="20"/>
                <w:szCs w:val="20"/>
                <w:lang w:eastAsia="en-AU"/>
              </w:rPr>
              <w:t>0</w:t>
            </w:r>
          </w:p>
        </w:tc>
        <w:tc>
          <w:tcPr>
            <w:tcW w:w="530" w:type="pct"/>
            <w:noWrap/>
            <w:hideMark/>
          </w:tcPr>
          <w:p w14:paraId="0CD85F56" w14:textId="77777777" w:rsidR="00675A07" w:rsidRPr="00A02E16" w:rsidRDefault="00675A07" w:rsidP="00675A07">
            <w:pPr>
              <w:jc w:val="right"/>
              <w:rPr>
                <w:rFonts w:eastAsia="Times New Roman" w:cstheme="minorHAnsi"/>
                <w:color w:val="000000"/>
                <w:sz w:val="20"/>
                <w:szCs w:val="20"/>
                <w:lang w:eastAsia="en-AU"/>
              </w:rPr>
            </w:pPr>
            <w:r w:rsidRPr="00A02E16">
              <w:rPr>
                <w:rFonts w:eastAsia="Times New Roman" w:cstheme="minorHAnsi"/>
                <w:color w:val="000000"/>
                <w:sz w:val="20"/>
                <w:szCs w:val="20"/>
                <w:lang w:eastAsia="en-AU"/>
              </w:rPr>
              <w:t>0</w:t>
            </w:r>
          </w:p>
        </w:tc>
        <w:tc>
          <w:tcPr>
            <w:tcW w:w="531" w:type="pct"/>
            <w:noWrap/>
            <w:hideMark/>
          </w:tcPr>
          <w:p w14:paraId="63CE18AB" w14:textId="77777777" w:rsidR="00675A07" w:rsidRPr="00A02E16" w:rsidRDefault="00675A07" w:rsidP="00675A07">
            <w:pPr>
              <w:jc w:val="right"/>
              <w:rPr>
                <w:rFonts w:eastAsia="Times New Roman" w:cstheme="minorHAnsi"/>
                <w:color w:val="000000"/>
                <w:sz w:val="20"/>
                <w:szCs w:val="20"/>
                <w:lang w:eastAsia="en-AU"/>
              </w:rPr>
            </w:pPr>
            <w:r w:rsidRPr="00A02E16">
              <w:rPr>
                <w:rFonts w:eastAsia="Times New Roman" w:cstheme="minorHAnsi"/>
                <w:color w:val="000000"/>
                <w:sz w:val="20"/>
                <w:szCs w:val="20"/>
                <w:lang w:eastAsia="en-AU"/>
              </w:rPr>
              <w:t>0</w:t>
            </w:r>
          </w:p>
        </w:tc>
        <w:tc>
          <w:tcPr>
            <w:tcW w:w="531" w:type="pct"/>
            <w:noWrap/>
            <w:hideMark/>
          </w:tcPr>
          <w:p w14:paraId="74953B53" w14:textId="77777777" w:rsidR="00675A07" w:rsidRPr="00A02E16" w:rsidRDefault="00675A07" w:rsidP="00675A07">
            <w:pPr>
              <w:jc w:val="right"/>
              <w:rPr>
                <w:rFonts w:eastAsia="Times New Roman" w:cstheme="minorHAnsi"/>
                <w:color w:val="000000"/>
                <w:sz w:val="20"/>
                <w:szCs w:val="20"/>
                <w:lang w:eastAsia="en-AU"/>
              </w:rPr>
            </w:pPr>
            <w:r w:rsidRPr="00A02E16">
              <w:rPr>
                <w:rFonts w:eastAsia="Times New Roman" w:cstheme="minorHAnsi"/>
                <w:color w:val="000000"/>
                <w:sz w:val="20"/>
                <w:szCs w:val="20"/>
                <w:lang w:eastAsia="en-AU"/>
              </w:rPr>
              <w:t>0.081781</w:t>
            </w:r>
          </w:p>
        </w:tc>
        <w:tc>
          <w:tcPr>
            <w:tcW w:w="530" w:type="pct"/>
            <w:noWrap/>
            <w:hideMark/>
          </w:tcPr>
          <w:p w14:paraId="1C11CBE0" w14:textId="77777777" w:rsidR="00675A07" w:rsidRPr="00A02E16" w:rsidRDefault="00675A07" w:rsidP="00675A07">
            <w:pPr>
              <w:jc w:val="right"/>
              <w:rPr>
                <w:rFonts w:eastAsia="Times New Roman" w:cstheme="minorHAnsi"/>
                <w:color w:val="000000"/>
                <w:sz w:val="20"/>
                <w:szCs w:val="20"/>
                <w:lang w:eastAsia="en-AU"/>
              </w:rPr>
            </w:pPr>
            <w:r w:rsidRPr="00A02E16">
              <w:rPr>
                <w:rFonts w:eastAsia="Times New Roman" w:cstheme="minorHAnsi"/>
                <w:color w:val="000000"/>
                <w:sz w:val="20"/>
                <w:szCs w:val="20"/>
                <w:lang w:eastAsia="en-AU"/>
              </w:rPr>
              <w:t>0.081781</w:t>
            </w:r>
          </w:p>
        </w:tc>
        <w:tc>
          <w:tcPr>
            <w:tcW w:w="531" w:type="pct"/>
            <w:noWrap/>
            <w:hideMark/>
          </w:tcPr>
          <w:p w14:paraId="71C7196D" w14:textId="77777777" w:rsidR="00675A07" w:rsidRPr="00A02E16" w:rsidRDefault="00675A07" w:rsidP="00675A07">
            <w:pPr>
              <w:jc w:val="right"/>
              <w:rPr>
                <w:rFonts w:eastAsia="Times New Roman" w:cstheme="minorHAnsi"/>
                <w:color w:val="000000"/>
                <w:sz w:val="20"/>
                <w:szCs w:val="20"/>
                <w:lang w:eastAsia="en-AU"/>
              </w:rPr>
            </w:pPr>
            <w:r w:rsidRPr="00A02E16">
              <w:rPr>
                <w:rFonts w:eastAsia="Times New Roman" w:cstheme="minorHAnsi"/>
                <w:color w:val="000000"/>
                <w:sz w:val="20"/>
                <w:szCs w:val="20"/>
                <w:lang w:eastAsia="en-AU"/>
              </w:rPr>
              <w:t>11.6</w:t>
            </w:r>
          </w:p>
        </w:tc>
        <w:tc>
          <w:tcPr>
            <w:tcW w:w="454" w:type="pct"/>
            <w:noWrap/>
            <w:hideMark/>
          </w:tcPr>
          <w:p w14:paraId="7E276E9E" w14:textId="77777777" w:rsidR="00675A07" w:rsidRPr="00A02E16" w:rsidRDefault="00675A07" w:rsidP="00675A07">
            <w:pPr>
              <w:jc w:val="right"/>
              <w:rPr>
                <w:rFonts w:eastAsia="Times New Roman" w:cstheme="minorHAnsi"/>
                <w:color w:val="000000"/>
                <w:sz w:val="20"/>
                <w:szCs w:val="20"/>
                <w:lang w:eastAsia="en-AU"/>
              </w:rPr>
            </w:pPr>
            <w:r w:rsidRPr="00A02E16">
              <w:rPr>
                <w:rFonts w:eastAsia="Times New Roman" w:cstheme="minorHAnsi"/>
                <w:color w:val="000000"/>
                <w:sz w:val="20"/>
                <w:szCs w:val="20"/>
                <w:lang w:eastAsia="en-AU"/>
              </w:rPr>
              <w:t>0.39</w:t>
            </w:r>
          </w:p>
        </w:tc>
      </w:tr>
      <w:tr w:rsidR="00675A07" w:rsidRPr="009C0067" w14:paraId="3F9F41BC" w14:textId="77777777" w:rsidTr="00A02E16">
        <w:trPr>
          <w:trHeight w:val="300"/>
        </w:trPr>
        <w:tc>
          <w:tcPr>
            <w:tcW w:w="452" w:type="pct"/>
            <w:noWrap/>
            <w:hideMark/>
          </w:tcPr>
          <w:p w14:paraId="249AD955" w14:textId="77777777" w:rsidR="00675A07" w:rsidRPr="00A02E16" w:rsidRDefault="00675A07" w:rsidP="00675A07">
            <w:pPr>
              <w:rPr>
                <w:rFonts w:eastAsia="Times New Roman" w:cstheme="minorHAnsi"/>
                <w:color w:val="000000"/>
                <w:sz w:val="20"/>
                <w:szCs w:val="20"/>
                <w:lang w:eastAsia="en-AU"/>
              </w:rPr>
            </w:pPr>
            <w:r w:rsidRPr="00A02E16">
              <w:rPr>
                <w:rFonts w:eastAsia="Times New Roman" w:cstheme="minorHAnsi"/>
                <w:color w:val="000000"/>
                <w:sz w:val="20"/>
                <w:szCs w:val="20"/>
                <w:lang w:eastAsia="en-AU"/>
              </w:rPr>
              <w:t>DEC</w:t>
            </w:r>
          </w:p>
        </w:tc>
        <w:tc>
          <w:tcPr>
            <w:tcW w:w="455" w:type="pct"/>
            <w:noWrap/>
            <w:hideMark/>
          </w:tcPr>
          <w:p w14:paraId="639053D0" w14:textId="77777777" w:rsidR="00675A07" w:rsidRPr="00A02E16" w:rsidRDefault="00675A07" w:rsidP="00675A07">
            <w:pPr>
              <w:jc w:val="right"/>
              <w:rPr>
                <w:rFonts w:eastAsia="Times New Roman" w:cstheme="minorHAnsi"/>
                <w:color w:val="000000"/>
                <w:sz w:val="20"/>
                <w:szCs w:val="20"/>
                <w:lang w:eastAsia="en-AU"/>
              </w:rPr>
            </w:pPr>
            <w:r w:rsidRPr="00A02E16">
              <w:rPr>
                <w:rFonts w:eastAsia="Times New Roman" w:cstheme="minorHAnsi"/>
                <w:color w:val="000000"/>
                <w:sz w:val="20"/>
                <w:szCs w:val="20"/>
                <w:lang w:eastAsia="en-AU"/>
              </w:rPr>
              <w:t>31</w:t>
            </w:r>
          </w:p>
        </w:tc>
        <w:tc>
          <w:tcPr>
            <w:tcW w:w="489" w:type="pct"/>
            <w:noWrap/>
            <w:hideMark/>
          </w:tcPr>
          <w:p w14:paraId="32EC4CC6" w14:textId="77777777" w:rsidR="00675A07" w:rsidRPr="00A02E16" w:rsidRDefault="00675A07" w:rsidP="00675A07">
            <w:pPr>
              <w:rPr>
                <w:rFonts w:eastAsia="Times New Roman" w:cstheme="minorHAnsi"/>
                <w:color w:val="FF0000"/>
                <w:sz w:val="20"/>
                <w:szCs w:val="20"/>
                <w:lang w:eastAsia="en-AU"/>
              </w:rPr>
            </w:pPr>
            <w:r w:rsidRPr="00A02E16">
              <w:rPr>
                <w:rFonts w:eastAsia="Times New Roman" w:cstheme="minorHAnsi"/>
                <w:color w:val="FF0000"/>
                <w:sz w:val="20"/>
                <w:szCs w:val="20"/>
                <w:lang w:eastAsia="en-AU"/>
              </w:rPr>
              <w:t>GIN-3-DEC</w:t>
            </w:r>
          </w:p>
        </w:tc>
        <w:tc>
          <w:tcPr>
            <w:tcW w:w="497" w:type="pct"/>
            <w:noWrap/>
            <w:hideMark/>
          </w:tcPr>
          <w:p w14:paraId="2E4A0539" w14:textId="77777777" w:rsidR="00675A07" w:rsidRPr="00A02E16" w:rsidRDefault="00675A07" w:rsidP="00675A07">
            <w:pPr>
              <w:jc w:val="right"/>
              <w:rPr>
                <w:rFonts w:eastAsia="Times New Roman" w:cstheme="minorHAnsi"/>
                <w:color w:val="000000"/>
                <w:sz w:val="20"/>
                <w:szCs w:val="20"/>
                <w:lang w:eastAsia="en-AU"/>
              </w:rPr>
            </w:pPr>
            <w:r w:rsidRPr="00A02E16">
              <w:rPr>
                <w:rFonts w:eastAsia="Times New Roman" w:cstheme="minorHAnsi"/>
                <w:color w:val="000000"/>
                <w:sz w:val="20"/>
                <w:szCs w:val="20"/>
                <w:lang w:eastAsia="en-AU"/>
              </w:rPr>
              <w:t>0</w:t>
            </w:r>
          </w:p>
        </w:tc>
        <w:tc>
          <w:tcPr>
            <w:tcW w:w="530" w:type="pct"/>
            <w:noWrap/>
            <w:hideMark/>
          </w:tcPr>
          <w:p w14:paraId="68B72582" w14:textId="77777777" w:rsidR="00675A07" w:rsidRPr="00A02E16" w:rsidRDefault="00675A07" w:rsidP="00675A07">
            <w:pPr>
              <w:jc w:val="right"/>
              <w:rPr>
                <w:rFonts w:eastAsia="Times New Roman" w:cstheme="minorHAnsi"/>
                <w:color w:val="000000"/>
                <w:sz w:val="20"/>
                <w:szCs w:val="20"/>
                <w:lang w:eastAsia="en-AU"/>
              </w:rPr>
            </w:pPr>
            <w:r w:rsidRPr="00A02E16">
              <w:rPr>
                <w:rFonts w:eastAsia="Times New Roman" w:cstheme="minorHAnsi"/>
                <w:color w:val="000000"/>
                <w:sz w:val="20"/>
                <w:szCs w:val="20"/>
                <w:lang w:eastAsia="en-AU"/>
              </w:rPr>
              <w:t>0</w:t>
            </w:r>
          </w:p>
        </w:tc>
        <w:tc>
          <w:tcPr>
            <w:tcW w:w="531" w:type="pct"/>
            <w:noWrap/>
            <w:hideMark/>
          </w:tcPr>
          <w:p w14:paraId="5526E935" w14:textId="77777777" w:rsidR="00675A07" w:rsidRPr="00A02E16" w:rsidRDefault="00675A07" w:rsidP="00675A07">
            <w:pPr>
              <w:jc w:val="right"/>
              <w:rPr>
                <w:rFonts w:eastAsia="Times New Roman" w:cstheme="minorHAnsi"/>
                <w:color w:val="000000"/>
                <w:sz w:val="20"/>
                <w:szCs w:val="20"/>
                <w:lang w:eastAsia="en-AU"/>
              </w:rPr>
            </w:pPr>
            <w:r w:rsidRPr="00A02E16">
              <w:rPr>
                <w:rFonts w:eastAsia="Times New Roman" w:cstheme="minorHAnsi"/>
                <w:color w:val="000000"/>
                <w:sz w:val="20"/>
                <w:szCs w:val="20"/>
                <w:lang w:eastAsia="en-AU"/>
              </w:rPr>
              <w:t>0</w:t>
            </w:r>
          </w:p>
        </w:tc>
        <w:tc>
          <w:tcPr>
            <w:tcW w:w="531" w:type="pct"/>
            <w:noWrap/>
            <w:hideMark/>
          </w:tcPr>
          <w:p w14:paraId="50CD6F31" w14:textId="77777777" w:rsidR="00675A07" w:rsidRPr="00A02E16" w:rsidRDefault="00675A07" w:rsidP="00675A07">
            <w:pPr>
              <w:jc w:val="right"/>
              <w:rPr>
                <w:rFonts w:eastAsia="Times New Roman" w:cstheme="minorHAnsi"/>
                <w:color w:val="000000"/>
                <w:sz w:val="20"/>
                <w:szCs w:val="20"/>
                <w:lang w:eastAsia="en-AU"/>
              </w:rPr>
            </w:pPr>
            <w:r w:rsidRPr="00A02E16">
              <w:rPr>
                <w:rFonts w:eastAsia="Times New Roman" w:cstheme="minorHAnsi"/>
                <w:color w:val="000000"/>
                <w:sz w:val="20"/>
                <w:szCs w:val="20"/>
                <w:lang w:eastAsia="en-AU"/>
              </w:rPr>
              <w:t>0.075117</w:t>
            </w:r>
          </w:p>
        </w:tc>
        <w:tc>
          <w:tcPr>
            <w:tcW w:w="530" w:type="pct"/>
            <w:noWrap/>
            <w:hideMark/>
          </w:tcPr>
          <w:p w14:paraId="742F9BF1" w14:textId="77777777" w:rsidR="00675A07" w:rsidRPr="00A02E16" w:rsidRDefault="00675A07" w:rsidP="00675A07">
            <w:pPr>
              <w:jc w:val="right"/>
              <w:rPr>
                <w:rFonts w:eastAsia="Times New Roman" w:cstheme="minorHAnsi"/>
                <w:color w:val="000000"/>
                <w:sz w:val="20"/>
                <w:szCs w:val="20"/>
                <w:lang w:eastAsia="en-AU"/>
              </w:rPr>
            </w:pPr>
            <w:r w:rsidRPr="00A02E16">
              <w:rPr>
                <w:rFonts w:eastAsia="Times New Roman" w:cstheme="minorHAnsi"/>
                <w:color w:val="000000"/>
                <w:sz w:val="20"/>
                <w:szCs w:val="20"/>
                <w:lang w:eastAsia="en-AU"/>
              </w:rPr>
              <w:t>0.075117</w:t>
            </w:r>
          </w:p>
        </w:tc>
        <w:tc>
          <w:tcPr>
            <w:tcW w:w="531" w:type="pct"/>
            <w:noWrap/>
            <w:hideMark/>
          </w:tcPr>
          <w:p w14:paraId="617E5107" w14:textId="77777777" w:rsidR="00675A07" w:rsidRPr="00A02E16" w:rsidRDefault="00675A07" w:rsidP="00675A07">
            <w:pPr>
              <w:jc w:val="right"/>
              <w:rPr>
                <w:rFonts w:eastAsia="Times New Roman" w:cstheme="minorHAnsi"/>
                <w:color w:val="000000"/>
                <w:sz w:val="20"/>
                <w:szCs w:val="20"/>
                <w:lang w:eastAsia="en-AU"/>
              </w:rPr>
            </w:pPr>
            <w:r w:rsidRPr="00A02E16">
              <w:rPr>
                <w:rFonts w:eastAsia="Times New Roman" w:cstheme="minorHAnsi"/>
                <w:color w:val="000000"/>
                <w:sz w:val="20"/>
                <w:szCs w:val="20"/>
                <w:lang w:eastAsia="en-AU"/>
              </w:rPr>
              <w:t>10.6</w:t>
            </w:r>
          </w:p>
        </w:tc>
        <w:tc>
          <w:tcPr>
            <w:tcW w:w="454" w:type="pct"/>
            <w:noWrap/>
            <w:hideMark/>
          </w:tcPr>
          <w:p w14:paraId="45F769B6" w14:textId="77777777" w:rsidR="00675A07" w:rsidRPr="00A02E16" w:rsidRDefault="00675A07" w:rsidP="00675A07">
            <w:pPr>
              <w:jc w:val="right"/>
              <w:rPr>
                <w:rFonts w:eastAsia="Times New Roman" w:cstheme="minorHAnsi"/>
                <w:color w:val="000000"/>
                <w:sz w:val="20"/>
                <w:szCs w:val="20"/>
                <w:lang w:eastAsia="en-AU"/>
              </w:rPr>
            </w:pPr>
            <w:r w:rsidRPr="00A02E16">
              <w:rPr>
                <w:rFonts w:eastAsia="Times New Roman" w:cstheme="minorHAnsi"/>
                <w:color w:val="000000"/>
                <w:sz w:val="20"/>
                <w:szCs w:val="20"/>
                <w:lang w:eastAsia="en-AU"/>
              </w:rPr>
              <w:t>0.34</w:t>
            </w:r>
          </w:p>
        </w:tc>
      </w:tr>
      <w:tr w:rsidR="00675A07" w:rsidRPr="009C0067" w14:paraId="0671411F" w14:textId="77777777" w:rsidTr="00A02E16">
        <w:trPr>
          <w:trHeight w:val="300"/>
        </w:trPr>
        <w:tc>
          <w:tcPr>
            <w:tcW w:w="452" w:type="pct"/>
            <w:noWrap/>
            <w:hideMark/>
          </w:tcPr>
          <w:p w14:paraId="5BA9A23C" w14:textId="77777777" w:rsidR="00675A07" w:rsidRPr="00A02E16" w:rsidRDefault="00675A07" w:rsidP="00675A07">
            <w:pPr>
              <w:rPr>
                <w:rFonts w:eastAsia="Times New Roman" w:cstheme="minorHAnsi"/>
                <w:color w:val="000000"/>
                <w:sz w:val="20"/>
                <w:szCs w:val="20"/>
                <w:lang w:eastAsia="en-AU"/>
              </w:rPr>
            </w:pPr>
            <w:r w:rsidRPr="00A02E16">
              <w:rPr>
                <w:rFonts w:eastAsia="Times New Roman" w:cstheme="minorHAnsi"/>
                <w:color w:val="000000"/>
                <w:sz w:val="20"/>
                <w:szCs w:val="20"/>
                <w:lang w:eastAsia="en-AU"/>
              </w:rPr>
              <w:lastRenderedPageBreak/>
              <w:t>Year</w:t>
            </w:r>
          </w:p>
        </w:tc>
        <w:tc>
          <w:tcPr>
            <w:tcW w:w="455" w:type="pct"/>
            <w:noWrap/>
            <w:hideMark/>
          </w:tcPr>
          <w:p w14:paraId="15C1C8F1" w14:textId="77777777" w:rsidR="00675A07" w:rsidRPr="00A02E16" w:rsidRDefault="00675A07" w:rsidP="00675A07">
            <w:pPr>
              <w:jc w:val="right"/>
              <w:rPr>
                <w:rFonts w:eastAsia="Times New Roman" w:cstheme="minorHAnsi"/>
                <w:color w:val="000000"/>
                <w:sz w:val="20"/>
                <w:szCs w:val="20"/>
                <w:lang w:eastAsia="en-AU"/>
              </w:rPr>
            </w:pPr>
            <w:r w:rsidRPr="00A02E16">
              <w:rPr>
                <w:rFonts w:eastAsia="Times New Roman" w:cstheme="minorHAnsi"/>
                <w:color w:val="000000"/>
                <w:sz w:val="20"/>
                <w:szCs w:val="20"/>
                <w:lang w:eastAsia="en-AU"/>
              </w:rPr>
              <w:t>365</w:t>
            </w:r>
          </w:p>
        </w:tc>
        <w:tc>
          <w:tcPr>
            <w:tcW w:w="489" w:type="pct"/>
            <w:noWrap/>
            <w:hideMark/>
          </w:tcPr>
          <w:p w14:paraId="464683AB" w14:textId="77777777" w:rsidR="00675A07" w:rsidRPr="00A02E16" w:rsidRDefault="00675A07" w:rsidP="00675A07">
            <w:pPr>
              <w:rPr>
                <w:rFonts w:eastAsia="Times New Roman" w:cstheme="minorHAnsi"/>
                <w:color w:val="FF0000"/>
                <w:sz w:val="20"/>
                <w:szCs w:val="20"/>
                <w:lang w:eastAsia="en-AU"/>
              </w:rPr>
            </w:pPr>
          </w:p>
        </w:tc>
        <w:tc>
          <w:tcPr>
            <w:tcW w:w="497" w:type="pct"/>
            <w:noWrap/>
            <w:hideMark/>
          </w:tcPr>
          <w:p w14:paraId="1A3600DA" w14:textId="77777777" w:rsidR="00675A07" w:rsidRPr="00A02E16" w:rsidRDefault="00675A07" w:rsidP="00675A07">
            <w:pPr>
              <w:rPr>
                <w:rFonts w:eastAsia="Times New Roman" w:cstheme="minorHAnsi"/>
                <w:color w:val="000000"/>
                <w:sz w:val="20"/>
                <w:szCs w:val="20"/>
                <w:lang w:eastAsia="en-AU"/>
              </w:rPr>
            </w:pPr>
          </w:p>
        </w:tc>
        <w:tc>
          <w:tcPr>
            <w:tcW w:w="530" w:type="pct"/>
            <w:noWrap/>
            <w:hideMark/>
          </w:tcPr>
          <w:p w14:paraId="24CB7AD9" w14:textId="77777777" w:rsidR="00675A07" w:rsidRPr="00A02E16" w:rsidRDefault="00675A07" w:rsidP="00675A07">
            <w:pPr>
              <w:rPr>
                <w:rFonts w:eastAsia="Times New Roman" w:cstheme="minorHAnsi"/>
                <w:color w:val="000000"/>
                <w:sz w:val="20"/>
                <w:szCs w:val="20"/>
                <w:lang w:eastAsia="en-AU"/>
              </w:rPr>
            </w:pPr>
          </w:p>
        </w:tc>
        <w:tc>
          <w:tcPr>
            <w:tcW w:w="531" w:type="pct"/>
            <w:noWrap/>
            <w:hideMark/>
          </w:tcPr>
          <w:p w14:paraId="2D348D88" w14:textId="77777777" w:rsidR="00675A07" w:rsidRPr="00A02E16" w:rsidRDefault="00675A07" w:rsidP="00675A07">
            <w:pPr>
              <w:rPr>
                <w:rFonts w:eastAsia="Times New Roman" w:cstheme="minorHAnsi"/>
                <w:color w:val="000000"/>
                <w:sz w:val="20"/>
                <w:szCs w:val="20"/>
                <w:lang w:eastAsia="en-AU"/>
              </w:rPr>
            </w:pPr>
          </w:p>
        </w:tc>
        <w:tc>
          <w:tcPr>
            <w:tcW w:w="531" w:type="pct"/>
            <w:noWrap/>
            <w:hideMark/>
          </w:tcPr>
          <w:p w14:paraId="542664CF" w14:textId="77777777" w:rsidR="00675A07" w:rsidRPr="00A02E16" w:rsidRDefault="00675A07" w:rsidP="00675A07">
            <w:pPr>
              <w:rPr>
                <w:rFonts w:eastAsia="Times New Roman" w:cstheme="minorHAnsi"/>
                <w:color w:val="000000"/>
                <w:sz w:val="20"/>
                <w:szCs w:val="20"/>
                <w:lang w:eastAsia="en-AU"/>
              </w:rPr>
            </w:pPr>
          </w:p>
        </w:tc>
        <w:tc>
          <w:tcPr>
            <w:tcW w:w="530" w:type="pct"/>
            <w:noWrap/>
            <w:hideMark/>
          </w:tcPr>
          <w:p w14:paraId="5FF64133" w14:textId="77777777" w:rsidR="00675A07" w:rsidRPr="00A02E16" w:rsidRDefault="00675A07" w:rsidP="00675A07">
            <w:pPr>
              <w:jc w:val="right"/>
              <w:rPr>
                <w:rFonts w:eastAsia="Times New Roman" w:cstheme="minorHAnsi"/>
                <w:color w:val="000000"/>
                <w:sz w:val="20"/>
                <w:szCs w:val="20"/>
                <w:lang w:eastAsia="en-AU"/>
              </w:rPr>
            </w:pPr>
            <w:r w:rsidRPr="00A02E16">
              <w:rPr>
                <w:rFonts w:eastAsia="Times New Roman" w:cstheme="minorHAnsi"/>
                <w:color w:val="000000"/>
                <w:sz w:val="20"/>
                <w:szCs w:val="20"/>
                <w:lang w:eastAsia="en-AU"/>
              </w:rPr>
              <w:t>1.00000</w:t>
            </w:r>
          </w:p>
        </w:tc>
        <w:tc>
          <w:tcPr>
            <w:tcW w:w="531" w:type="pct"/>
            <w:noWrap/>
            <w:hideMark/>
          </w:tcPr>
          <w:p w14:paraId="05301FDE" w14:textId="77777777" w:rsidR="00675A07" w:rsidRPr="00A02E16" w:rsidRDefault="00675A07" w:rsidP="00675A07">
            <w:pPr>
              <w:jc w:val="right"/>
              <w:rPr>
                <w:rFonts w:eastAsia="Times New Roman" w:cstheme="minorHAnsi"/>
                <w:color w:val="000000"/>
                <w:sz w:val="20"/>
                <w:szCs w:val="20"/>
                <w:lang w:eastAsia="en-AU"/>
              </w:rPr>
            </w:pPr>
            <w:r w:rsidRPr="00A02E16">
              <w:rPr>
                <w:rFonts w:eastAsia="Times New Roman" w:cstheme="minorHAnsi"/>
                <w:color w:val="000000"/>
                <w:sz w:val="20"/>
                <w:szCs w:val="20"/>
                <w:lang w:eastAsia="en-AU"/>
              </w:rPr>
              <w:t>141.74</w:t>
            </w:r>
          </w:p>
        </w:tc>
        <w:tc>
          <w:tcPr>
            <w:tcW w:w="454" w:type="pct"/>
            <w:noWrap/>
            <w:hideMark/>
          </w:tcPr>
          <w:p w14:paraId="22432F10" w14:textId="77777777" w:rsidR="00675A07" w:rsidRPr="00A02E16" w:rsidRDefault="00675A07" w:rsidP="00675A07">
            <w:pPr>
              <w:rPr>
                <w:rFonts w:eastAsia="Times New Roman" w:cstheme="minorHAnsi"/>
                <w:color w:val="000000"/>
                <w:sz w:val="20"/>
                <w:szCs w:val="20"/>
                <w:lang w:eastAsia="en-AU"/>
              </w:rPr>
            </w:pPr>
          </w:p>
        </w:tc>
      </w:tr>
    </w:tbl>
    <w:p w14:paraId="689E0B0E" w14:textId="77777777" w:rsidR="005731D8" w:rsidRDefault="005731D8" w:rsidP="005731D8">
      <w:pPr>
        <w:spacing w:after="0"/>
      </w:pPr>
    </w:p>
    <w:p w14:paraId="6883C6E5" w14:textId="3EB3DDF0" w:rsidR="00675A07" w:rsidRDefault="00675A07" w:rsidP="00675A07">
      <w:r>
        <w:t xml:space="preserve">For an instantaneous gas system, the hourly energy gas use is assumed to be in line with the hourly hot water demand as set out in </w:t>
      </w:r>
      <w:r>
        <w:fldChar w:fldCharType="begin"/>
      </w:r>
      <w:r>
        <w:instrText xml:space="preserve"> REF _Ref39154978 \h </w:instrText>
      </w:r>
      <w:r>
        <w:fldChar w:fldCharType="separate"/>
      </w:r>
      <w:r w:rsidR="004235B4">
        <w:t xml:space="preserve">Table </w:t>
      </w:r>
      <w:r w:rsidR="004235B4">
        <w:rPr>
          <w:noProof/>
        </w:rPr>
        <w:t>34</w:t>
      </w:r>
      <w:r>
        <w:fldChar w:fldCharType="end"/>
      </w:r>
      <w:r>
        <w:t xml:space="preserve">. The electrical auxiliary energy consumption by hour is dependent on the hot water load, so this is defined as the four Components in </w:t>
      </w:r>
      <w:r>
        <w:fldChar w:fldCharType="begin"/>
      </w:r>
      <w:r>
        <w:instrText xml:space="preserve"> REF _Ref82512193 \h </w:instrText>
      </w:r>
      <w:r>
        <w:fldChar w:fldCharType="separate"/>
      </w:r>
      <w:r w:rsidR="004235B4">
        <w:t xml:space="preserve">Equation </w:t>
      </w:r>
      <w:r w:rsidR="004235B4">
        <w:rPr>
          <w:noProof/>
        </w:rPr>
        <w:t>25</w:t>
      </w:r>
      <w:r>
        <w:fldChar w:fldCharType="end"/>
      </w:r>
      <w:r>
        <w:t xml:space="preserve"> to </w:t>
      </w:r>
      <w:r>
        <w:fldChar w:fldCharType="begin"/>
      </w:r>
      <w:r>
        <w:instrText xml:space="preserve"> REF _Ref82512206 \h </w:instrText>
      </w:r>
      <w:r>
        <w:fldChar w:fldCharType="separate"/>
      </w:r>
      <w:r w:rsidR="004235B4">
        <w:t xml:space="preserve">Equation </w:t>
      </w:r>
      <w:r w:rsidR="004235B4">
        <w:rPr>
          <w:noProof/>
        </w:rPr>
        <w:t>28</w:t>
      </w:r>
      <w:r>
        <w:fldChar w:fldCharType="end"/>
      </w:r>
      <w:r>
        <w:t>. The fou</w:t>
      </w:r>
      <w:r w:rsidR="0089704E">
        <w:t>r</w:t>
      </w:r>
      <w:r>
        <w:t xml:space="preserve"> Components and the relevant coefficients from </w:t>
      </w:r>
      <w:r>
        <w:fldChar w:fldCharType="begin"/>
      </w:r>
      <w:r>
        <w:instrText xml:space="preserve"> REF _Ref82504195 \h </w:instrText>
      </w:r>
      <w:r>
        <w:fldChar w:fldCharType="separate"/>
      </w:r>
      <w:r w:rsidR="004235B4" w:rsidRPr="005631CC">
        <w:t xml:space="preserve">Appendix </w:t>
      </w:r>
      <w:r w:rsidR="004235B4">
        <w:t>D</w:t>
      </w:r>
      <w:r w:rsidR="004235B4" w:rsidRPr="005631CC">
        <w:t xml:space="preserve"> </w:t>
      </w:r>
      <w:r w:rsidR="004235B4">
        <w:t>–</w:t>
      </w:r>
      <w:r w:rsidR="004235B4" w:rsidRPr="005631CC">
        <w:t xml:space="preserve"> </w:t>
      </w:r>
      <w:r w:rsidR="004235B4">
        <w:t xml:space="preserve">Water Heater Performance Coefficients for hourly share of energy by </w:t>
      </w:r>
      <w:r w:rsidR="004235B4" w:rsidRPr="005631CC">
        <w:t>climate zone</w:t>
      </w:r>
      <w:r w:rsidR="004235B4">
        <w:t xml:space="preserve"> for Whole of Home rating</w:t>
      </w:r>
      <w:r>
        <w:fldChar w:fldCharType="end"/>
      </w:r>
      <w:r>
        <w:t xml:space="preserve"> are set out below:</w:t>
      </w:r>
    </w:p>
    <w:tbl>
      <w:tblPr>
        <w:tblStyle w:val="TableGrid"/>
        <w:tblW w:w="5000" w:type="pct"/>
        <w:tblLook w:val="04A0" w:firstRow="1" w:lastRow="0" w:firstColumn="1" w:lastColumn="0" w:noHBand="0" w:noVBand="1"/>
        <w:tblDescription w:val="The four Components and the relevant coefficients from Appendix D – Water Heater Performance Coefficients for hourly share of energy by climate zone for Whole of Home rating are set out below:"/>
      </w:tblPr>
      <w:tblGrid>
        <w:gridCol w:w="1386"/>
        <w:gridCol w:w="1127"/>
        <w:gridCol w:w="1586"/>
        <w:gridCol w:w="1148"/>
        <w:gridCol w:w="1148"/>
        <w:gridCol w:w="1148"/>
        <w:gridCol w:w="1807"/>
      </w:tblGrid>
      <w:tr w:rsidR="00763DEF" w:rsidRPr="00763DEF" w14:paraId="32FEE18B" w14:textId="77777777" w:rsidTr="00F12F13">
        <w:trPr>
          <w:trHeight w:val="300"/>
          <w:tblHeader/>
        </w:trPr>
        <w:tc>
          <w:tcPr>
            <w:tcW w:w="759" w:type="pct"/>
            <w:noWrap/>
            <w:hideMark/>
          </w:tcPr>
          <w:p w14:paraId="1076EFFD" w14:textId="12F3B6AB" w:rsidR="00763DEF" w:rsidRPr="00AB76F9" w:rsidRDefault="00763DEF" w:rsidP="00763DEF">
            <w:pPr>
              <w:rPr>
                <w:rFonts w:ascii="Calibri" w:eastAsia="Times New Roman" w:hAnsi="Calibri" w:cs="Calibri"/>
                <w:b/>
                <w:color w:val="0070C0"/>
                <w:szCs w:val="20"/>
                <w:lang w:eastAsia="en-AU"/>
              </w:rPr>
            </w:pPr>
            <w:r w:rsidRPr="00AB76F9">
              <w:rPr>
                <w:rFonts w:ascii="Calibri" w:eastAsia="Times New Roman" w:hAnsi="Calibri" w:cs="Calibri"/>
                <w:b/>
                <w:szCs w:val="20"/>
                <w:lang w:eastAsia="en-AU"/>
              </w:rPr>
              <w:t>Component</w:t>
            </w:r>
          </w:p>
        </w:tc>
        <w:tc>
          <w:tcPr>
            <w:tcW w:w="620" w:type="pct"/>
            <w:noWrap/>
            <w:hideMark/>
          </w:tcPr>
          <w:p w14:paraId="3DE16872" w14:textId="77777777" w:rsidR="00763DEF" w:rsidRPr="00AB76F9" w:rsidRDefault="00763DEF" w:rsidP="00763DEF">
            <w:pPr>
              <w:rPr>
                <w:rFonts w:ascii="Calibri" w:eastAsia="Times New Roman" w:hAnsi="Calibri" w:cs="Calibri"/>
                <w:b/>
                <w:color w:val="000000"/>
                <w:szCs w:val="20"/>
                <w:lang w:eastAsia="en-AU"/>
              </w:rPr>
            </w:pPr>
            <w:r w:rsidRPr="00AB76F9">
              <w:rPr>
                <w:rFonts w:ascii="Calibri" w:eastAsia="Times New Roman" w:hAnsi="Calibri" w:cs="Calibri"/>
                <w:b/>
                <w:color w:val="000000"/>
                <w:szCs w:val="20"/>
                <w:lang w:eastAsia="en-AU"/>
              </w:rPr>
              <w:t>Code</w:t>
            </w:r>
          </w:p>
        </w:tc>
        <w:tc>
          <w:tcPr>
            <w:tcW w:w="865" w:type="pct"/>
            <w:noWrap/>
            <w:hideMark/>
          </w:tcPr>
          <w:p w14:paraId="0B70A559" w14:textId="77777777" w:rsidR="00763DEF" w:rsidRPr="00AB76F9" w:rsidRDefault="00763DEF" w:rsidP="0089704E">
            <w:pPr>
              <w:jc w:val="right"/>
              <w:rPr>
                <w:rFonts w:ascii="Calibri" w:eastAsia="Times New Roman" w:hAnsi="Calibri" w:cs="Calibri"/>
                <w:b/>
                <w:color w:val="000000"/>
                <w:szCs w:val="20"/>
                <w:lang w:eastAsia="en-AU"/>
              </w:rPr>
            </w:pPr>
            <w:r w:rsidRPr="00AB76F9">
              <w:rPr>
                <w:rFonts w:ascii="Calibri" w:eastAsia="Times New Roman" w:hAnsi="Calibri" w:cs="Calibri"/>
                <w:b/>
                <w:color w:val="000000"/>
                <w:szCs w:val="20"/>
                <w:lang w:eastAsia="en-AU"/>
              </w:rPr>
              <w:t>a-x</w:t>
            </w:r>
          </w:p>
        </w:tc>
        <w:tc>
          <w:tcPr>
            <w:tcW w:w="631" w:type="pct"/>
            <w:noWrap/>
            <w:hideMark/>
          </w:tcPr>
          <w:p w14:paraId="7B840931" w14:textId="77777777" w:rsidR="00763DEF" w:rsidRPr="00AB76F9" w:rsidRDefault="00763DEF" w:rsidP="0089704E">
            <w:pPr>
              <w:jc w:val="right"/>
              <w:rPr>
                <w:rFonts w:ascii="Calibri" w:eastAsia="Times New Roman" w:hAnsi="Calibri" w:cs="Calibri"/>
                <w:b/>
                <w:color w:val="000000"/>
                <w:szCs w:val="20"/>
                <w:lang w:eastAsia="en-AU"/>
              </w:rPr>
            </w:pPr>
            <w:r w:rsidRPr="00AB76F9">
              <w:rPr>
                <w:rFonts w:ascii="Calibri" w:eastAsia="Times New Roman" w:hAnsi="Calibri" w:cs="Calibri"/>
                <w:b/>
                <w:color w:val="000000"/>
                <w:szCs w:val="20"/>
                <w:lang w:eastAsia="en-AU"/>
              </w:rPr>
              <w:t>b-x</w:t>
            </w:r>
          </w:p>
        </w:tc>
        <w:tc>
          <w:tcPr>
            <w:tcW w:w="631" w:type="pct"/>
            <w:noWrap/>
            <w:hideMark/>
          </w:tcPr>
          <w:p w14:paraId="1361900B" w14:textId="77777777" w:rsidR="00763DEF" w:rsidRPr="00AB76F9" w:rsidRDefault="00763DEF" w:rsidP="0089704E">
            <w:pPr>
              <w:jc w:val="right"/>
              <w:rPr>
                <w:rFonts w:ascii="Calibri" w:eastAsia="Times New Roman" w:hAnsi="Calibri" w:cs="Calibri"/>
                <w:b/>
                <w:color w:val="000000"/>
                <w:szCs w:val="20"/>
                <w:lang w:eastAsia="en-AU"/>
              </w:rPr>
            </w:pPr>
            <w:r w:rsidRPr="00AB76F9">
              <w:rPr>
                <w:rFonts w:ascii="Calibri" w:eastAsia="Times New Roman" w:hAnsi="Calibri" w:cs="Calibri"/>
                <w:b/>
                <w:color w:val="000000"/>
                <w:szCs w:val="20"/>
                <w:lang w:eastAsia="en-AU"/>
              </w:rPr>
              <w:t>c-x</w:t>
            </w:r>
          </w:p>
        </w:tc>
        <w:tc>
          <w:tcPr>
            <w:tcW w:w="631" w:type="pct"/>
            <w:noWrap/>
            <w:hideMark/>
          </w:tcPr>
          <w:p w14:paraId="20DFB769" w14:textId="77777777" w:rsidR="00763DEF" w:rsidRPr="00AB76F9" w:rsidRDefault="00763DEF" w:rsidP="0089704E">
            <w:pPr>
              <w:jc w:val="right"/>
              <w:rPr>
                <w:rFonts w:ascii="Calibri" w:eastAsia="Times New Roman" w:hAnsi="Calibri" w:cs="Calibri"/>
                <w:b/>
                <w:color w:val="000000"/>
                <w:szCs w:val="20"/>
                <w:lang w:eastAsia="en-AU"/>
              </w:rPr>
            </w:pPr>
            <w:r w:rsidRPr="00AB76F9">
              <w:rPr>
                <w:rFonts w:ascii="Calibri" w:eastAsia="Times New Roman" w:hAnsi="Calibri" w:cs="Calibri"/>
                <w:b/>
                <w:color w:val="000000"/>
                <w:szCs w:val="20"/>
                <w:lang w:eastAsia="en-AU"/>
              </w:rPr>
              <w:t>d-x</w:t>
            </w:r>
          </w:p>
        </w:tc>
        <w:tc>
          <w:tcPr>
            <w:tcW w:w="865" w:type="pct"/>
            <w:noWrap/>
            <w:hideMark/>
          </w:tcPr>
          <w:p w14:paraId="418C0093" w14:textId="77777777" w:rsidR="00763DEF" w:rsidRPr="00AB76F9" w:rsidRDefault="00763DEF" w:rsidP="0089704E">
            <w:pPr>
              <w:jc w:val="right"/>
              <w:rPr>
                <w:rFonts w:ascii="Calibri" w:eastAsia="Times New Roman" w:hAnsi="Calibri" w:cs="Calibri"/>
                <w:b/>
                <w:color w:val="000000"/>
                <w:szCs w:val="20"/>
                <w:lang w:eastAsia="en-AU"/>
              </w:rPr>
            </w:pPr>
            <w:r w:rsidRPr="00AB76F9">
              <w:rPr>
                <w:rFonts w:ascii="Calibri" w:eastAsia="Times New Roman" w:hAnsi="Calibri" w:cs="Calibri"/>
                <w:b/>
                <w:color w:val="000000"/>
                <w:szCs w:val="20"/>
                <w:lang w:eastAsia="en-AU"/>
              </w:rPr>
              <w:t>Share at HW load</w:t>
            </w:r>
          </w:p>
        </w:tc>
      </w:tr>
      <w:tr w:rsidR="00763DEF" w:rsidRPr="00763DEF" w14:paraId="0AF27DB0" w14:textId="77777777" w:rsidTr="00AB76F9">
        <w:trPr>
          <w:trHeight w:val="300"/>
        </w:trPr>
        <w:tc>
          <w:tcPr>
            <w:tcW w:w="759" w:type="pct"/>
            <w:noWrap/>
            <w:hideMark/>
          </w:tcPr>
          <w:p w14:paraId="771F58AD" w14:textId="77777777" w:rsidR="00763DEF" w:rsidRPr="00AB76F9" w:rsidRDefault="00763DEF" w:rsidP="00763DEF">
            <w:pPr>
              <w:rPr>
                <w:rFonts w:ascii="Calibri" w:eastAsia="Times New Roman" w:hAnsi="Calibri" w:cs="Calibri"/>
                <w:color w:val="000000"/>
                <w:szCs w:val="20"/>
                <w:lang w:eastAsia="en-AU"/>
              </w:rPr>
            </w:pPr>
            <w:r w:rsidRPr="00AB76F9">
              <w:rPr>
                <w:rFonts w:ascii="Calibri" w:eastAsia="Times New Roman" w:hAnsi="Calibri" w:cs="Calibri"/>
                <w:color w:val="000000"/>
                <w:szCs w:val="20"/>
                <w:lang w:eastAsia="en-AU"/>
              </w:rPr>
              <w:t>A</w:t>
            </w:r>
          </w:p>
        </w:tc>
        <w:tc>
          <w:tcPr>
            <w:tcW w:w="620" w:type="pct"/>
            <w:noWrap/>
            <w:hideMark/>
          </w:tcPr>
          <w:p w14:paraId="0899D41F" w14:textId="77777777" w:rsidR="00763DEF" w:rsidRPr="00AB76F9" w:rsidRDefault="00763DEF" w:rsidP="00763DEF">
            <w:pPr>
              <w:rPr>
                <w:rFonts w:ascii="Calibri" w:eastAsia="Times New Roman" w:hAnsi="Calibri" w:cs="Calibri"/>
                <w:color w:val="000000"/>
                <w:szCs w:val="20"/>
                <w:lang w:eastAsia="en-AU"/>
              </w:rPr>
            </w:pPr>
            <w:r w:rsidRPr="00AB76F9">
              <w:rPr>
                <w:rFonts w:ascii="Calibri" w:eastAsia="Times New Roman" w:hAnsi="Calibri" w:cs="Calibri"/>
                <w:color w:val="000000"/>
                <w:szCs w:val="20"/>
                <w:lang w:eastAsia="en-AU"/>
              </w:rPr>
              <w:t>GIN-A</w:t>
            </w:r>
          </w:p>
        </w:tc>
        <w:tc>
          <w:tcPr>
            <w:tcW w:w="865" w:type="pct"/>
            <w:noWrap/>
            <w:hideMark/>
          </w:tcPr>
          <w:p w14:paraId="106B52B3" w14:textId="77777777" w:rsidR="00763DEF" w:rsidRPr="00AB76F9" w:rsidRDefault="00763DEF" w:rsidP="00763DEF">
            <w:pPr>
              <w:jc w:val="right"/>
              <w:rPr>
                <w:rFonts w:ascii="Calibri" w:eastAsia="Times New Roman" w:hAnsi="Calibri" w:cs="Calibri"/>
                <w:color w:val="000000"/>
                <w:szCs w:val="20"/>
                <w:lang w:eastAsia="en-AU"/>
              </w:rPr>
            </w:pPr>
            <w:r w:rsidRPr="00AB76F9">
              <w:rPr>
                <w:rFonts w:ascii="Calibri" w:eastAsia="Times New Roman" w:hAnsi="Calibri" w:cs="Calibri"/>
                <w:color w:val="000000"/>
                <w:szCs w:val="20"/>
                <w:lang w:eastAsia="en-AU"/>
              </w:rPr>
              <w:t>-8.50148E-06</w:t>
            </w:r>
          </w:p>
        </w:tc>
        <w:tc>
          <w:tcPr>
            <w:tcW w:w="631" w:type="pct"/>
            <w:noWrap/>
            <w:hideMark/>
          </w:tcPr>
          <w:p w14:paraId="005061AA" w14:textId="77777777" w:rsidR="00763DEF" w:rsidRPr="00AB76F9" w:rsidRDefault="00763DEF" w:rsidP="00763DEF">
            <w:pPr>
              <w:jc w:val="right"/>
              <w:rPr>
                <w:rFonts w:ascii="Calibri" w:eastAsia="Times New Roman" w:hAnsi="Calibri" w:cs="Calibri"/>
                <w:color w:val="000000"/>
                <w:szCs w:val="20"/>
                <w:lang w:eastAsia="en-AU"/>
              </w:rPr>
            </w:pPr>
            <w:r w:rsidRPr="00AB76F9">
              <w:rPr>
                <w:rFonts w:ascii="Calibri" w:eastAsia="Times New Roman" w:hAnsi="Calibri" w:cs="Calibri"/>
                <w:color w:val="000000"/>
                <w:szCs w:val="20"/>
                <w:lang w:eastAsia="en-AU"/>
              </w:rPr>
              <w:t>0.000376</w:t>
            </w:r>
          </w:p>
        </w:tc>
        <w:tc>
          <w:tcPr>
            <w:tcW w:w="631" w:type="pct"/>
            <w:noWrap/>
            <w:hideMark/>
          </w:tcPr>
          <w:p w14:paraId="26BF78EC" w14:textId="77777777" w:rsidR="00763DEF" w:rsidRPr="00AB76F9" w:rsidRDefault="00763DEF" w:rsidP="00763DEF">
            <w:pPr>
              <w:jc w:val="right"/>
              <w:rPr>
                <w:rFonts w:ascii="Calibri" w:eastAsia="Times New Roman" w:hAnsi="Calibri" w:cs="Calibri"/>
                <w:color w:val="000000"/>
                <w:szCs w:val="20"/>
                <w:lang w:eastAsia="en-AU"/>
              </w:rPr>
            </w:pPr>
            <w:r w:rsidRPr="00AB76F9">
              <w:rPr>
                <w:rFonts w:ascii="Calibri" w:eastAsia="Times New Roman" w:hAnsi="Calibri" w:cs="Calibri"/>
                <w:color w:val="000000"/>
                <w:szCs w:val="20"/>
                <w:lang w:eastAsia="en-AU"/>
              </w:rPr>
              <w:t>-0.00582</w:t>
            </w:r>
          </w:p>
        </w:tc>
        <w:tc>
          <w:tcPr>
            <w:tcW w:w="631" w:type="pct"/>
            <w:noWrap/>
            <w:hideMark/>
          </w:tcPr>
          <w:p w14:paraId="1A8EB820" w14:textId="77777777" w:rsidR="00763DEF" w:rsidRPr="00AB76F9" w:rsidRDefault="00763DEF" w:rsidP="00763DEF">
            <w:pPr>
              <w:jc w:val="right"/>
              <w:rPr>
                <w:rFonts w:ascii="Calibri" w:eastAsia="Times New Roman" w:hAnsi="Calibri" w:cs="Calibri"/>
                <w:color w:val="000000"/>
                <w:szCs w:val="20"/>
                <w:lang w:eastAsia="en-AU"/>
              </w:rPr>
            </w:pPr>
            <w:r w:rsidRPr="00AB76F9">
              <w:rPr>
                <w:rFonts w:ascii="Calibri" w:eastAsia="Times New Roman" w:hAnsi="Calibri" w:cs="Calibri"/>
                <w:color w:val="000000"/>
                <w:szCs w:val="20"/>
                <w:lang w:eastAsia="en-AU"/>
              </w:rPr>
              <w:t>0.041667</w:t>
            </w:r>
          </w:p>
        </w:tc>
        <w:tc>
          <w:tcPr>
            <w:tcW w:w="865" w:type="pct"/>
            <w:noWrap/>
            <w:hideMark/>
          </w:tcPr>
          <w:p w14:paraId="703A62F0" w14:textId="77777777" w:rsidR="00763DEF" w:rsidRPr="00AB76F9" w:rsidRDefault="00763DEF" w:rsidP="00763DEF">
            <w:pPr>
              <w:jc w:val="right"/>
              <w:rPr>
                <w:rFonts w:ascii="Calibri" w:eastAsia="Times New Roman" w:hAnsi="Calibri" w:cs="Calibri"/>
                <w:color w:val="000000"/>
                <w:szCs w:val="20"/>
                <w:lang w:eastAsia="en-AU"/>
              </w:rPr>
            </w:pPr>
            <w:r w:rsidRPr="00AB76F9">
              <w:rPr>
                <w:rFonts w:ascii="Calibri" w:eastAsia="Times New Roman" w:hAnsi="Calibri" w:cs="Calibri"/>
                <w:color w:val="000000"/>
                <w:szCs w:val="20"/>
                <w:lang w:eastAsia="en-AU"/>
              </w:rPr>
              <w:t>0.013356942</w:t>
            </w:r>
          </w:p>
        </w:tc>
      </w:tr>
      <w:tr w:rsidR="00763DEF" w:rsidRPr="00763DEF" w14:paraId="1B987F7D" w14:textId="77777777" w:rsidTr="00AB76F9">
        <w:trPr>
          <w:trHeight w:val="300"/>
        </w:trPr>
        <w:tc>
          <w:tcPr>
            <w:tcW w:w="759" w:type="pct"/>
            <w:noWrap/>
            <w:hideMark/>
          </w:tcPr>
          <w:p w14:paraId="13CC7D04" w14:textId="77777777" w:rsidR="00763DEF" w:rsidRPr="00AB76F9" w:rsidRDefault="00763DEF" w:rsidP="00763DEF">
            <w:pPr>
              <w:rPr>
                <w:rFonts w:ascii="Calibri" w:eastAsia="Times New Roman" w:hAnsi="Calibri" w:cs="Calibri"/>
                <w:color w:val="000000"/>
                <w:szCs w:val="20"/>
                <w:lang w:eastAsia="en-AU"/>
              </w:rPr>
            </w:pPr>
            <w:r w:rsidRPr="00AB76F9">
              <w:rPr>
                <w:rFonts w:ascii="Calibri" w:eastAsia="Times New Roman" w:hAnsi="Calibri" w:cs="Calibri"/>
                <w:color w:val="000000"/>
                <w:szCs w:val="20"/>
                <w:lang w:eastAsia="en-AU"/>
              </w:rPr>
              <w:t>B</w:t>
            </w:r>
          </w:p>
        </w:tc>
        <w:tc>
          <w:tcPr>
            <w:tcW w:w="620" w:type="pct"/>
            <w:noWrap/>
            <w:hideMark/>
          </w:tcPr>
          <w:p w14:paraId="26E4BF26" w14:textId="77777777" w:rsidR="00763DEF" w:rsidRPr="00AB76F9" w:rsidRDefault="00763DEF" w:rsidP="00763DEF">
            <w:pPr>
              <w:rPr>
                <w:rFonts w:ascii="Calibri" w:eastAsia="Times New Roman" w:hAnsi="Calibri" w:cs="Calibri"/>
                <w:color w:val="000000"/>
                <w:szCs w:val="20"/>
                <w:lang w:eastAsia="en-AU"/>
              </w:rPr>
            </w:pPr>
            <w:r w:rsidRPr="00AB76F9">
              <w:rPr>
                <w:rFonts w:ascii="Calibri" w:eastAsia="Times New Roman" w:hAnsi="Calibri" w:cs="Calibri"/>
                <w:color w:val="000000"/>
                <w:szCs w:val="20"/>
                <w:lang w:eastAsia="en-AU"/>
              </w:rPr>
              <w:t>GIN-B</w:t>
            </w:r>
          </w:p>
        </w:tc>
        <w:tc>
          <w:tcPr>
            <w:tcW w:w="865" w:type="pct"/>
            <w:noWrap/>
            <w:hideMark/>
          </w:tcPr>
          <w:p w14:paraId="3085CD3A" w14:textId="77777777" w:rsidR="00763DEF" w:rsidRPr="00AB76F9" w:rsidRDefault="00763DEF" w:rsidP="00763DEF">
            <w:pPr>
              <w:jc w:val="right"/>
              <w:rPr>
                <w:rFonts w:ascii="Calibri" w:eastAsia="Times New Roman" w:hAnsi="Calibri" w:cs="Calibri"/>
                <w:color w:val="000000"/>
                <w:szCs w:val="20"/>
                <w:lang w:eastAsia="en-AU"/>
              </w:rPr>
            </w:pPr>
            <w:r w:rsidRPr="00AB76F9">
              <w:rPr>
                <w:rFonts w:ascii="Calibri" w:eastAsia="Times New Roman" w:hAnsi="Calibri" w:cs="Calibri"/>
                <w:color w:val="000000"/>
                <w:szCs w:val="20"/>
                <w:lang w:eastAsia="en-AU"/>
              </w:rPr>
              <w:t>1.19021E-05</w:t>
            </w:r>
          </w:p>
        </w:tc>
        <w:tc>
          <w:tcPr>
            <w:tcW w:w="631" w:type="pct"/>
            <w:noWrap/>
            <w:hideMark/>
          </w:tcPr>
          <w:p w14:paraId="181EFB4C" w14:textId="77777777" w:rsidR="00763DEF" w:rsidRPr="00AB76F9" w:rsidRDefault="00763DEF" w:rsidP="00763DEF">
            <w:pPr>
              <w:jc w:val="right"/>
              <w:rPr>
                <w:rFonts w:ascii="Calibri" w:eastAsia="Times New Roman" w:hAnsi="Calibri" w:cs="Calibri"/>
                <w:color w:val="000000"/>
                <w:szCs w:val="20"/>
                <w:lang w:eastAsia="en-AU"/>
              </w:rPr>
            </w:pPr>
            <w:r w:rsidRPr="00AB76F9">
              <w:rPr>
                <w:rFonts w:ascii="Calibri" w:eastAsia="Times New Roman" w:hAnsi="Calibri" w:cs="Calibri"/>
                <w:color w:val="000000"/>
                <w:szCs w:val="20"/>
                <w:lang w:eastAsia="en-AU"/>
              </w:rPr>
              <w:t>-0.00053</w:t>
            </w:r>
          </w:p>
        </w:tc>
        <w:tc>
          <w:tcPr>
            <w:tcW w:w="631" w:type="pct"/>
            <w:noWrap/>
            <w:hideMark/>
          </w:tcPr>
          <w:p w14:paraId="779B4230" w14:textId="77777777" w:rsidR="00763DEF" w:rsidRPr="00AB76F9" w:rsidRDefault="00763DEF" w:rsidP="00763DEF">
            <w:pPr>
              <w:jc w:val="right"/>
              <w:rPr>
                <w:rFonts w:ascii="Calibri" w:eastAsia="Times New Roman" w:hAnsi="Calibri" w:cs="Calibri"/>
                <w:color w:val="000000"/>
                <w:szCs w:val="20"/>
                <w:lang w:eastAsia="en-AU"/>
              </w:rPr>
            </w:pPr>
            <w:r w:rsidRPr="00AB76F9">
              <w:rPr>
                <w:rFonts w:ascii="Calibri" w:eastAsia="Times New Roman" w:hAnsi="Calibri" w:cs="Calibri"/>
                <w:color w:val="000000"/>
                <w:szCs w:val="20"/>
                <w:lang w:eastAsia="en-AU"/>
              </w:rPr>
              <w:t>0.00815</w:t>
            </w:r>
          </w:p>
        </w:tc>
        <w:tc>
          <w:tcPr>
            <w:tcW w:w="631" w:type="pct"/>
            <w:noWrap/>
            <w:hideMark/>
          </w:tcPr>
          <w:p w14:paraId="1A471264" w14:textId="77777777" w:rsidR="00763DEF" w:rsidRPr="00AB76F9" w:rsidRDefault="00763DEF" w:rsidP="00763DEF">
            <w:pPr>
              <w:jc w:val="right"/>
              <w:rPr>
                <w:rFonts w:ascii="Calibri" w:eastAsia="Times New Roman" w:hAnsi="Calibri" w:cs="Calibri"/>
                <w:color w:val="000000"/>
                <w:szCs w:val="20"/>
                <w:lang w:eastAsia="en-AU"/>
              </w:rPr>
            </w:pPr>
            <w:r w:rsidRPr="00AB76F9">
              <w:rPr>
                <w:rFonts w:ascii="Calibri" w:eastAsia="Times New Roman" w:hAnsi="Calibri" w:cs="Calibri"/>
                <w:color w:val="000000"/>
                <w:szCs w:val="20"/>
                <w:lang w:eastAsia="en-AU"/>
              </w:rPr>
              <w:t>0.041667</w:t>
            </w:r>
          </w:p>
        </w:tc>
        <w:tc>
          <w:tcPr>
            <w:tcW w:w="865" w:type="pct"/>
            <w:noWrap/>
            <w:hideMark/>
          </w:tcPr>
          <w:p w14:paraId="33994FD5" w14:textId="77777777" w:rsidR="00763DEF" w:rsidRPr="00AB76F9" w:rsidRDefault="00763DEF" w:rsidP="00763DEF">
            <w:pPr>
              <w:jc w:val="right"/>
              <w:rPr>
                <w:rFonts w:ascii="Calibri" w:eastAsia="Times New Roman" w:hAnsi="Calibri" w:cs="Calibri"/>
                <w:color w:val="000000"/>
                <w:szCs w:val="20"/>
                <w:lang w:eastAsia="en-AU"/>
              </w:rPr>
            </w:pPr>
            <w:r w:rsidRPr="00AB76F9">
              <w:rPr>
                <w:rFonts w:ascii="Calibri" w:eastAsia="Times New Roman" w:hAnsi="Calibri" w:cs="Calibri"/>
                <w:color w:val="FF0000"/>
                <w:szCs w:val="20"/>
                <w:lang w:eastAsia="en-AU"/>
              </w:rPr>
              <w:t>0.081300281</w:t>
            </w:r>
          </w:p>
        </w:tc>
      </w:tr>
      <w:tr w:rsidR="00763DEF" w:rsidRPr="00763DEF" w14:paraId="3D08B21C" w14:textId="77777777" w:rsidTr="00AB76F9">
        <w:trPr>
          <w:trHeight w:val="300"/>
        </w:trPr>
        <w:tc>
          <w:tcPr>
            <w:tcW w:w="759" w:type="pct"/>
            <w:noWrap/>
            <w:hideMark/>
          </w:tcPr>
          <w:p w14:paraId="445FA179" w14:textId="77777777" w:rsidR="00763DEF" w:rsidRPr="00AB76F9" w:rsidRDefault="00763DEF" w:rsidP="00763DEF">
            <w:pPr>
              <w:rPr>
                <w:rFonts w:ascii="Calibri" w:eastAsia="Times New Roman" w:hAnsi="Calibri" w:cs="Calibri"/>
                <w:color w:val="000000"/>
                <w:szCs w:val="20"/>
                <w:lang w:eastAsia="en-AU"/>
              </w:rPr>
            </w:pPr>
            <w:r w:rsidRPr="00AB76F9">
              <w:rPr>
                <w:rFonts w:ascii="Calibri" w:eastAsia="Times New Roman" w:hAnsi="Calibri" w:cs="Calibri"/>
                <w:color w:val="000000"/>
                <w:szCs w:val="20"/>
                <w:lang w:eastAsia="en-AU"/>
              </w:rPr>
              <w:t>C</w:t>
            </w:r>
          </w:p>
        </w:tc>
        <w:tc>
          <w:tcPr>
            <w:tcW w:w="620" w:type="pct"/>
            <w:noWrap/>
            <w:hideMark/>
          </w:tcPr>
          <w:p w14:paraId="23C2683D" w14:textId="77777777" w:rsidR="00763DEF" w:rsidRPr="00AB76F9" w:rsidRDefault="00763DEF" w:rsidP="00763DEF">
            <w:pPr>
              <w:rPr>
                <w:rFonts w:ascii="Calibri" w:eastAsia="Times New Roman" w:hAnsi="Calibri" w:cs="Calibri"/>
                <w:color w:val="000000"/>
                <w:szCs w:val="20"/>
                <w:lang w:eastAsia="en-AU"/>
              </w:rPr>
            </w:pPr>
            <w:r w:rsidRPr="00AB76F9">
              <w:rPr>
                <w:rFonts w:ascii="Calibri" w:eastAsia="Times New Roman" w:hAnsi="Calibri" w:cs="Calibri"/>
                <w:color w:val="000000"/>
                <w:szCs w:val="20"/>
                <w:lang w:eastAsia="en-AU"/>
              </w:rPr>
              <w:t>GIN-C</w:t>
            </w:r>
          </w:p>
        </w:tc>
        <w:tc>
          <w:tcPr>
            <w:tcW w:w="865" w:type="pct"/>
            <w:noWrap/>
            <w:hideMark/>
          </w:tcPr>
          <w:p w14:paraId="7425B85C" w14:textId="77777777" w:rsidR="00763DEF" w:rsidRPr="00AB76F9" w:rsidRDefault="00763DEF" w:rsidP="00763DEF">
            <w:pPr>
              <w:jc w:val="right"/>
              <w:rPr>
                <w:rFonts w:ascii="Calibri" w:eastAsia="Times New Roman" w:hAnsi="Calibri" w:cs="Calibri"/>
                <w:color w:val="000000"/>
                <w:szCs w:val="20"/>
                <w:lang w:eastAsia="en-AU"/>
              </w:rPr>
            </w:pPr>
            <w:r w:rsidRPr="00AB76F9">
              <w:rPr>
                <w:rFonts w:ascii="Calibri" w:eastAsia="Times New Roman" w:hAnsi="Calibri" w:cs="Calibri"/>
                <w:color w:val="000000"/>
                <w:szCs w:val="20"/>
                <w:lang w:eastAsia="en-AU"/>
              </w:rPr>
              <w:t>1.7003E-05</w:t>
            </w:r>
          </w:p>
        </w:tc>
        <w:tc>
          <w:tcPr>
            <w:tcW w:w="631" w:type="pct"/>
            <w:noWrap/>
            <w:hideMark/>
          </w:tcPr>
          <w:p w14:paraId="661E9735" w14:textId="77777777" w:rsidR="00763DEF" w:rsidRPr="00AB76F9" w:rsidRDefault="00763DEF" w:rsidP="00763DEF">
            <w:pPr>
              <w:jc w:val="right"/>
              <w:rPr>
                <w:rFonts w:ascii="Calibri" w:eastAsia="Times New Roman" w:hAnsi="Calibri" w:cs="Calibri"/>
                <w:color w:val="000000"/>
                <w:szCs w:val="20"/>
                <w:lang w:eastAsia="en-AU"/>
              </w:rPr>
            </w:pPr>
            <w:r w:rsidRPr="00AB76F9">
              <w:rPr>
                <w:rFonts w:ascii="Calibri" w:eastAsia="Times New Roman" w:hAnsi="Calibri" w:cs="Calibri"/>
                <w:color w:val="000000"/>
                <w:szCs w:val="20"/>
                <w:lang w:eastAsia="en-AU"/>
              </w:rPr>
              <w:t>-0.00075</w:t>
            </w:r>
          </w:p>
        </w:tc>
        <w:tc>
          <w:tcPr>
            <w:tcW w:w="631" w:type="pct"/>
            <w:noWrap/>
            <w:hideMark/>
          </w:tcPr>
          <w:p w14:paraId="3E9BBAC6" w14:textId="77777777" w:rsidR="00763DEF" w:rsidRPr="00AB76F9" w:rsidRDefault="00763DEF" w:rsidP="00763DEF">
            <w:pPr>
              <w:jc w:val="right"/>
              <w:rPr>
                <w:rFonts w:ascii="Calibri" w:eastAsia="Times New Roman" w:hAnsi="Calibri" w:cs="Calibri"/>
                <w:color w:val="000000"/>
                <w:szCs w:val="20"/>
                <w:lang w:eastAsia="en-AU"/>
              </w:rPr>
            </w:pPr>
            <w:r w:rsidRPr="00AB76F9">
              <w:rPr>
                <w:rFonts w:ascii="Calibri" w:eastAsia="Times New Roman" w:hAnsi="Calibri" w:cs="Calibri"/>
                <w:color w:val="000000"/>
                <w:szCs w:val="20"/>
                <w:lang w:eastAsia="en-AU"/>
              </w:rPr>
              <w:t>0.011642</w:t>
            </w:r>
          </w:p>
        </w:tc>
        <w:tc>
          <w:tcPr>
            <w:tcW w:w="631" w:type="pct"/>
            <w:noWrap/>
            <w:hideMark/>
          </w:tcPr>
          <w:p w14:paraId="775914B2" w14:textId="77777777" w:rsidR="00763DEF" w:rsidRPr="00AB76F9" w:rsidRDefault="00763DEF" w:rsidP="00763DEF">
            <w:pPr>
              <w:jc w:val="right"/>
              <w:rPr>
                <w:rFonts w:ascii="Calibri" w:eastAsia="Times New Roman" w:hAnsi="Calibri" w:cs="Calibri"/>
                <w:color w:val="000000"/>
                <w:szCs w:val="20"/>
                <w:lang w:eastAsia="en-AU"/>
              </w:rPr>
            </w:pPr>
            <w:r w:rsidRPr="00AB76F9">
              <w:rPr>
                <w:rFonts w:ascii="Calibri" w:eastAsia="Times New Roman" w:hAnsi="Calibri" w:cs="Calibri"/>
                <w:color w:val="000000"/>
                <w:szCs w:val="20"/>
                <w:lang w:eastAsia="en-AU"/>
              </w:rPr>
              <w:t>0.041667</w:t>
            </w:r>
          </w:p>
        </w:tc>
        <w:tc>
          <w:tcPr>
            <w:tcW w:w="865" w:type="pct"/>
            <w:noWrap/>
            <w:hideMark/>
          </w:tcPr>
          <w:p w14:paraId="2F7BD78B" w14:textId="77777777" w:rsidR="00763DEF" w:rsidRPr="00AB76F9" w:rsidRDefault="00763DEF" w:rsidP="00763DEF">
            <w:pPr>
              <w:jc w:val="right"/>
              <w:rPr>
                <w:rFonts w:ascii="Calibri" w:eastAsia="Times New Roman" w:hAnsi="Calibri" w:cs="Calibri"/>
                <w:color w:val="000000"/>
                <w:szCs w:val="20"/>
                <w:lang w:eastAsia="en-AU"/>
              </w:rPr>
            </w:pPr>
            <w:r w:rsidRPr="00AB76F9">
              <w:rPr>
                <w:rFonts w:ascii="Calibri" w:eastAsia="Times New Roman" w:hAnsi="Calibri" w:cs="Calibri"/>
                <w:color w:val="00B050"/>
                <w:szCs w:val="20"/>
                <w:lang w:eastAsia="en-AU"/>
              </w:rPr>
              <w:t>0.098286116</w:t>
            </w:r>
          </w:p>
        </w:tc>
      </w:tr>
      <w:tr w:rsidR="00763DEF" w:rsidRPr="00763DEF" w14:paraId="22D9AE2F" w14:textId="77777777" w:rsidTr="00AB76F9">
        <w:trPr>
          <w:trHeight w:val="300"/>
        </w:trPr>
        <w:tc>
          <w:tcPr>
            <w:tcW w:w="759" w:type="pct"/>
            <w:noWrap/>
            <w:hideMark/>
          </w:tcPr>
          <w:p w14:paraId="11A5A202" w14:textId="77777777" w:rsidR="00763DEF" w:rsidRPr="00AB76F9" w:rsidRDefault="00763DEF" w:rsidP="00763DEF">
            <w:pPr>
              <w:rPr>
                <w:rFonts w:ascii="Calibri" w:eastAsia="Times New Roman" w:hAnsi="Calibri" w:cs="Calibri"/>
                <w:color w:val="000000"/>
                <w:szCs w:val="20"/>
                <w:lang w:eastAsia="en-AU"/>
              </w:rPr>
            </w:pPr>
            <w:r w:rsidRPr="00AB76F9">
              <w:rPr>
                <w:rFonts w:ascii="Calibri" w:eastAsia="Times New Roman" w:hAnsi="Calibri" w:cs="Calibri"/>
                <w:color w:val="000000"/>
                <w:szCs w:val="20"/>
                <w:lang w:eastAsia="en-AU"/>
              </w:rPr>
              <w:t>D</w:t>
            </w:r>
          </w:p>
        </w:tc>
        <w:tc>
          <w:tcPr>
            <w:tcW w:w="620" w:type="pct"/>
            <w:noWrap/>
            <w:hideMark/>
          </w:tcPr>
          <w:p w14:paraId="1A44E54B" w14:textId="77777777" w:rsidR="00763DEF" w:rsidRPr="00AB76F9" w:rsidRDefault="00763DEF" w:rsidP="00763DEF">
            <w:pPr>
              <w:rPr>
                <w:rFonts w:ascii="Calibri" w:eastAsia="Times New Roman" w:hAnsi="Calibri" w:cs="Calibri"/>
                <w:color w:val="000000"/>
                <w:szCs w:val="20"/>
                <w:lang w:eastAsia="en-AU"/>
              </w:rPr>
            </w:pPr>
            <w:r w:rsidRPr="00AB76F9">
              <w:rPr>
                <w:rFonts w:ascii="Calibri" w:eastAsia="Times New Roman" w:hAnsi="Calibri" w:cs="Calibri"/>
                <w:color w:val="000000"/>
                <w:szCs w:val="20"/>
                <w:lang w:eastAsia="en-AU"/>
              </w:rPr>
              <w:t>GIN-D</w:t>
            </w:r>
          </w:p>
        </w:tc>
        <w:tc>
          <w:tcPr>
            <w:tcW w:w="865" w:type="pct"/>
            <w:noWrap/>
            <w:hideMark/>
          </w:tcPr>
          <w:p w14:paraId="601D3B6C" w14:textId="77777777" w:rsidR="00763DEF" w:rsidRPr="00AB76F9" w:rsidRDefault="00763DEF" w:rsidP="00763DEF">
            <w:pPr>
              <w:jc w:val="right"/>
              <w:rPr>
                <w:rFonts w:ascii="Calibri" w:eastAsia="Times New Roman" w:hAnsi="Calibri" w:cs="Calibri"/>
                <w:color w:val="000000"/>
                <w:szCs w:val="20"/>
                <w:lang w:eastAsia="en-AU"/>
              </w:rPr>
            </w:pPr>
            <w:r w:rsidRPr="00AB76F9">
              <w:rPr>
                <w:rFonts w:ascii="Calibri" w:eastAsia="Times New Roman" w:hAnsi="Calibri" w:cs="Calibri"/>
                <w:color w:val="000000"/>
                <w:szCs w:val="20"/>
                <w:lang w:eastAsia="en-AU"/>
              </w:rPr>
              <w:t>2.21039E-05</w:t>
            </w:r>
          </w:p>
        </w:tc>
        <w:tc>
          <w:tcPr>
            <w:tcW w:w="631" w:type="pct"/>
            <w:noWrap/>
            <w:hideMark/>
          </w:tcPr>
          <w:p w14:paraId="5C7D7B85" w14:textId="77777777" w:rsidR="00763DEF" w:rsidRPr="00AB76F9" w:rsidRDefault="00763DEF" w:rsidP="00763DEF">
            <w:pPr>
              <w:jc w:val="right"/>
              <w:rPr>
                <w:rFonts w:ascii="Calibri" w:eastAsia="Times New Roman" w:hAnsi="Calibri" w:cs="Calibri"/>
                <w:color w:val="000000"/>
                <w:szCs w:val="20"/>
                <w:lang w:eastAsia="en-AU"/>
              </w:rPr>
            </w:pPr>
            <w:r w:rsidRPr="00AB76F9">
              <w:rPr>
                <w:rFonts w:ascii="Calibri" w:eastAsia="Times New Roman" w:hAnsi="Calibri" w:cs="Calibri"/>
                <w:color w:val="000000"/>
                <w:szCs w:val="20"/>
                <w:lang w:eastAsia="en-AU"/>
              </w:rPr>
              <w:t>-0.00098</w:t>
            </w:r>
          </w:p>
        </w:tc>
        <w:tc>
          <w:tcPr>
            <w:tcW w:w="631" w:type="pct"/>
            <w:noWrap/>
            <w:hideMark/>
          </w:tcPr>
          <w:p w14:paraId="54F87CA0" w14:textId="77777777" w:rsidR="00763DEF" w:rsidRPr="00AB76F9" w:rsidRDefault="00763DEF" w:rsidP="00763DEF">
            <w:pPr>
              <w:jc w:val="right"/>
              <w:rPr>
                <w:rFonts w:ascii="Calibri" w:eastAsia="Times New Roman" w:hAnsi="Calibri" w:cs="Calibri"/>
                <w:color w:val="000000"/>
                <w:szCs w:val="20"/>
                <w:lang w:eastAsia="en-AU"/>
              </w:rPr>
            </w:pPr>
            <w:r w:rsidRPr="00AB76F9">
              <w:rPr>
                <w:rFonts w:ascii="Calibri" w:eastAsia="Times New Roman" w:hAnsi="Calibri" w:cs="Calibri"/>
                <w:color w:val="000000"/>
                <w:szCs w:val="20"/>
                <w:lang w:eastAsia="en-AU"/>
              </w:rPr>
              <w:t>0.015135</w:t>
            </w:r>
          </w:p>
        </w:tc>
        <w:tc>
          <w:tcPr>
            <w:tcW w:w="631" w:type="pct"/>
            <w:noWrap/>
            <w:hideMark/>
          </w:tcPr>
          <w:p w14:paraId="5BD1E1C3" w14:textId="77777777" w:rsidR="00763DEF" w:rsidRPr="00AB76F9" w:rsidRDefault="00763DEF" w:rsidP="00763DEF">
            <w:pPr>
              <w:jc w:val="right"/>
              <w:rPr>
                <w:rFonts w:ascii="Calibri" w:eastAsia="Times New Roman" w:hAnsi="Calibri" w:cs="Calibri"/>
                <w:color w:val="000000"/>
                <w:szCs w:val="20"/>
                <w:lang w:eastAsia="en-AU"/>
              </w:rPr>
            </w:pPr>
            <w:r w:rsidRPr="00AB76F9">
              <w:rPr>
                <w:rFonts w:ascii="Calibri" w:eastAsia="Times New Roman" w:hAnsi="Calibri" w:cs="Calibri"/>
                <w:color w:val="000000"/>
                <w:szCs w:val="20"/>
                <w:lang w:eastAsia="en-AU"/>
              </w:rPr>
              <w:t>0.041667</w:t>
            </w:r>
          </w:p>
        </w:tc>
        <w:tc>
          <w:tcPr>
            <w:tcW w:w="865" w:type="pct"/>
            <w:noWrap/>
            <w:hideMark/>
          </w:tcPr>
          <w:p w14:paraId="1DCED54D" w14:textId="77777777" w:rsidR="00763DEF" w:rsidRPr="00AB76F9" w:rsidRDefault="00763DEF" w:rsidP="00763DEF">
            <w:pPr>
              <w:jc w:val="right"/>
              <w:rPr>
                <w:rFonts w:ascii="Calibri" w:eastAsia="Times New Roman" w:hAnsi="Calibri" w:cs="Calibri"/>
                <w:color w:val="000000"/>
                <w:szCs w:val="20"/>
                <w:lang w:eastAsia="en-AU"/>
              </w:rPr>
            </w:pPr>
            <w:r w:rsidRPr="00AB76F9">
              <w:rPr>
                <w:rFonts w:ascii="Calibri" w:eastAsia="Times New Roman" w:hAnsi="Calibri" w:cs="Calibri"/>
                <w:color w:val="0070C0"/>
                <w:szCs w:val="20"/>
                <w:lang w:eastAsia="en-AU"/>
              </w:rPr>
              <w:t>0.11527195</w:t>
            </w:r>
          </w:p>
        </w:tc>
      </w:tr>
    </w:tbl>
    <w:p w14:paraId="3CFBC1AE" w14:textId="77777777" w:rsidR="00B0767F" w:rsidRDefault="00B0767F" w:rsidP="005731D8">
      <w:pPr>
        <w:spacing w:after="0"/>
      </w:pPr>
    </w:p>
    <w:p w14:paraId="178EF95D" w14:textId="0FCCC269" w:rsidR="00786574" w:rsidRDefault="00763DEF" w:rsidP="007D0779">
      <w:r>
        <w:t>As a check, confirm that 16</w:t>
      </w:r>
      <w:r>
        <w:rPr>
          <w:rFonts w:cstheme="minorHAnsi"/>
        </w:rPr>
        <w:t>×</w:t>
      </w:r>
      <w:r>
        <w:t>A + 2</w:t>
      </w:r>
      <w:r>
        <w:rPr>
          <w:rFonts w:cstheme="minorHAnsi"/>
        </w:rPr>
        <w:t>×</w:t>
      </w:r>
      <w:r>
        <w:t>B + 4</w:t>
      </w:r>
      <w:r>
        <w:rPr>
          <w:rFonts w:cstheme="minorHAnsi"/>
        </w:rPr>
        <w:t>×</w:t>
      </w:r>
      <w:r>
        <w:t>C + 2</w:t>
      </w:r>
      <w:r>
        <w:rPr>
          <w:rFonts w:cstheme="minorHAnsi"/>
        </w:rPr>
        <w:t>×</w:t>
      </w:r>
      <w:r>
        <w:t>D = 1.0000 (</w:t>
      </w:r>
      <w:r>
        <w:fldChar w:fldCharType="begin"/>
      </w:r>
      <w:r>
        <w:instrText xml:space="preserve"> REF _Ref82512613 \h </w:instrText>
      </w:r>
      <w:r>
        <w:fldChar w:fldCharType="separate"/>
      </w:r>
      <w:r w:rsidR="004235B4">
        <w:t xml:space="preserve">Equation </w:t>
      </w:r>
      <w:r w:rsidR="004235B4">
        <w:rPr>
          <w:noProof/>
        </w:rPr>
        <w:t>29</w:t>
      </w:r>
      <w:r>
        <w:fldChar w:fldCharType="end"/>
      </w:r>
      <w:r>
        <w:t>)</w:t>
      </w:r>
      <w:r w:rsidR="00541B4F">
        <w:t xml:space="preserve">. </w:t>
      </w:r>
      <w:r>
        <w:t>Using this data, the hourly breakdown for electrical energy for an instantaneous gas water heater in January (0.30 MJ/day) is:</w:t>
      </w:r>
    </w:p>
    <w:tbl>
      <w:tblPr>
        <w:tblStyle w:val="TableGrid"/>
        <w:tblW w:w="5000" w:type="pct"/>
        <w:tblLook w:val="04A0" w:firstRow="1" w:lastRow="0" w:firstColumn="1" w:lastColumn="0" w:noHBand="0" w:noVBand="1"/>
        <w:tblDescription w:val="The hourly breakdown for electrical energy for an instantaneous gas water heater in January (0.30 MJ/day) is:"/>
      </w:tblPr>
      <w:tblGrid>
        <w:gridCol w:w="2002"/>
        <w:gridCol w:w="3014"/>
        <w:gridCol w:w="2167"/>
        <w:gridCol w:w="2167"/>
      </w:tblGrid>
      <w:tr w:rsidR="003E2856" w:rsidRPr="009C0067" w14:paraId="6A2DA555" w14:textId="77777777" w:rsidTr="005731D8">
        <w:trPr>
          <w:trHeight w:val="300"/>
          <w:tblHeader/>
        </w:trPr>
        <w:tc>
          <w:tcPr>
            <w:tcW w:w="1070" w:type="pct"/>
            <w:noWrap/>
            <w:hideMark/>
          </w:tcPr>
          <w:p w14:paraId="716E8CDE" w14:textId="5AB8ECE7" w:rsidR="003E2856" w:rsidRPr="005731D8" w:rsidRDefault="004743A7" w:rsidP="004743A7">
            <w:pPr>
              <w:rPr>
                <w:rFonts w:eastAsia="Times New Roman" w:cstheme="minorHAnsi"/>
                <w:b/>
                <w:color w:val="000000"/>
                <w:lang w:eastAsia="en-AU"/>
              </w:rPr>
            </w:pPr>
            <w:r w:rsidRPr="005731D8">
              <w:rPr>
                <w:rFonts w:eastAsia="Times New Roman" w:cstheme="minorHAnsi"/>
                <w:b/>
                <w:color w:val="000000"/>
                <w:lang w:eastAsia="en-AU"/>
              </w:rPr>
              <w:t xml:space="preserve">Nominal </w:t>
            </w:r>
            <w:r w:rsidR="003E2856" w:rsidRPr="005731D8">
              <w:rPr>
                <w:rFonts w:eastAsia="Times New Roman" w:cstheme="minorHAnsi"/>
                <w:b/>
                <w:color w:val="000000"/>
                <w:lang w:eastAsia="en-AU"/>
              </w:rPr>
              <w:t xml:space="preserve">Hour </w:t>
            </w:r>
          </w:p>
        </w:tc>
        <w:tc>
          <w:tcPr>
            <w:tcW w:w="1612" w:type="pct"/>
            <w:noWrap/>
            <w:hideMark/>
          </w:tcPr>
          <w:p w14:paraId="391F22E0" w14:textId="77777777" w:rsidR="003E2856" w:rsidRPr="005731D8" w:rsidRDefault="003E2856" w:rsidP="003E2856">
            <w:pPr>
              <w:rPr>
                <w:rFonts w:eastAsia="Times New Roman" w:cstheme="minorHAnsi"/>
                <w:b/>
                <w:color w:val="000000"/>
                <w:lang w:eastAsia="en-AU"/>
              </w:rPr>
            </w:pPr>
            <w:r w:rsidRPr="005731D8">
              <w:rPr>
                <w:rFonts w:eastAsia="Times New Roman" w:cstheme="minorHAnsi"/>
                <w:b/>
                <w:color w:val="000000"/>
                <w:lang w:eastAsia="en-AU"/>
              </w:rPr>
              <w:t>Component</w:t>
            </w:r>
          </w:p>
        </w:tc>
        <w:tc>
          <w:tcPr>
            <w:tcW w:w="1159" w:type="pct"/>
            <w:noWrap/>
            <w:hideMark/>
          </w:tcPr>
          <w:p w14:paraId="7A89B95F" w14:textId="77777777" w:rsidR="003E2856" w:rsidRPr="005731D8" w:rsidRDefault="003E2856" w:rsidP="003E2856">
            <w:pPr>
              <w:jc w:val="right"/>
              <w:rPr>
                <w:rFonts w:eastAsia="Times New Roman" w:cstheme="minorHAnsi"/>
                <w:b/>
                <w:color w:val="000000"/>
                <w:lang w:eastAsia="en-AU"/>
              </w:rPr>
            </w:pPr>
            <w:r w:rsidRPr="005731D8">
              <w:rPr>
                <w:rFonts w:eastAsia="Times New Roman" w:cstheme="minorHAnsi"/>
                <w:b/>
                <w:color w:val="000000"/>
                <w:lang w:eastAsia="en-AU"/>
              </w:rPr>
              <w:t>F</w:t>
            </w:r>
            <w:r w:rsidRPr="005731D8">
              <w:rPr>
                <w:rFonts w:eastAsia="Times New Roman" w:cstheme="minorHAnsi"/>
                <w:b/>
                <w:color w:val="000000"/>
                <w:vertAlign w:val="subscript"/>
                <w:lang w:eastAsia="en-AU"/>
              </w:rPr>
              <w:t>hourly</w:t>
            </w:r>
          </w:p>
        </w:tc>
        <w:tc>
          <w:tcPr>
            <w:tcW w:w="1159" w:type="pct"/>
            <w:noWrap/>
            <w:hideMark/>
          </w:tcPr>
          <w:p w14:paraId="10997517" w14:textId="77777777" w:rsidR="003E2856" w:rsidRPr="005731D8" w:rsidRDefault="003E2856" w:rsidP="003E2856">
            <w:pPr>
              <w:jc w:val="right"/>
              <w:rPr>
                <w:rFonts w:eastAsia="Times New Roman" w:cstheme="minorHAnsi"/>
                <w:b/>
                <w:color w:val="000000"/>
                <w:lang w:eastAsia="en-AU"/>
              </w:rPr>
            </w:pPr>
            <w:r w:rsidRPr="005731D8">
              <w:rPr>
                <w:rFonts w:eastAsia="Times New Roman" w:cstheme="minorHAnsi"/>
                <w:b/>
                <w:color w:val="000000"/>
                <w:lang w:eastAsia="en-AU"/>
              </w:rPr>
              <w:t>E</w:t>
            </w:r>
            <w:r w:rsidRPr="005731D8">
              <w:rPr>
                <w:rFonts w:eastAsia="Times New Roman" w:cstheme="minorHAnsi"/>
                <w:b/>
                <w:color w:val="000000"/>
                <w:vertAlign w:val="subscript"/>
                <w:lang w:eastAsia="en-AU"/>
              </w:rPr>
              <w:t>hourly</w:t>
            </w:r>
          </w:p>
        </w:tc>
      </w:tr>
      <w:tr w:rsidR="004743A7" w:rsidRPr="009C0067" w14:paraId="7035E3D3" w14:textId="77777777" w:rsidTr="005731D8">
        <w:trPr>
          <w:trHeight w:val="300"/>
        </w:trPr>
        <w:tc>
          <w:tcPr>
            <w:tcW w:w="1070" w:type="pct"/>
            <w:noWrap/>
            <w:hideMark/>
          </w:tcPr>
          <w:p w14:paraId="742C8DA2" w14:textId="5FCF7DA1" w:rsidR="004743A7" w:rsidRPr="005731D8" w:rsidRDefault="004743A7" w:rsidP="003E2856">
            <w:pPr>
              <w:jc w:val="right"/>
              <w:rPr>
                <w:rFonts w:eastAsia="Times New Roman" w:cstheme="minorHAnsi"/>
                <w:color w:val="000000"/>
                <w:lang w:eastAsia="en-AU"/>
              </w:rPr>
            </w:pPr>
            <w:r w:rsidRPr="005731D8">
              <w:rPr>
                <w:rFonts w:eastAsia="Times New Roman" w:cstheme="minorHAnsi"/>
                <w:color w:val="000000"/>
                <w:lang w:eastAsia="en-AU"/>
              </w:rPr>
              <w:t>1</w:t>
            </w:r>
          </w:p>
        </w:tc>
        <w:tc>
          <w:tcPr>
            <w:tcW w:w="1612" w:type="pct"/>
            <w:noWrap/>
            <w:hideMark/>
          </w:tcPr>
          <w:p w14:paraId="6C42854C" w14:textId="77777777" w:rsidR="004743A7" w:rsidRPr="005731D8" w:rsidRDefault="004743A7" w:rsidP="003E2856">
            <w:pPr>
              <w:rPr>
                <w:rFonts w:eastAsia="Times New Roman" w:cstheme="minorHAnsi"/>
                <w:color w:val="000000"/>
                <w:lang w:eastAsia="en-AU"/>
              </w:rPr>
            </w:pPr>
            <w:r w:rsidRPr="005731D8">
              <w:rPr>
                <w:rFonts w:eastAsia="Times New Roman" w:cstheme="minorHAnsi"/>
                <w:color w:val="000000"/>
                <w:lang w:eastAsia="en-AU"/>
              </w:rPr>
              <w:t>Component A</w:t>
            </w:r>
          </w:p>
        </w:tc>
        <w:tc>
          <w:tcPr>
            <w:tcW w:w="1159" w:type="pct"/>
            <w:noWrap/>
            <w:hideMark/>
          </w:tcPr>
          <w:p w14:paraId="4F00A1C8" w14:textId="77777777" w:rsidR="004743A7" w:rsidRPr="005731D8" w:rsidRDefault="004743A7" w:rsidP="003E2856">
            <w:pPr>
              <w:jc w:val="right"/>
              <w:rPr>
                <w:rFonts w:eastAsia="Times New Roman" w:cstheme="minorHAnsi"/>
                <w:color w:val="000000"/>
                <w:lang w:eastAsia="en-AU"/>
              </w:rPr>
            </w:pPr>
            <w:r w:rsidRPr="005731D8">
              <w:rPr>
                <w:rFonts w:eastAsia="Times New Roman" w:cstheme="minorHAnsi"/>
                <w:color w:val="000000"/>
                <w:lang w:eastAsia="en-AU"/>
              </w:rPr>
              <w:t>0.013357</w:t>
            </w:r>
          </w:p>
        </w:tc>
        <w:tc>
          <w:tcPr>
            <w:tcW w:w="1159" w:type="pct"/>
            <w:noWrap/>
            <w:hideMark/>
          </w:tcPr>
          <w:p w14:paraId="664B4228" w14:textId="77777777" w:rsidR="004743A7" w:rsidRPr="005731D8" w:rsidRDefault="004743A7" w:rsidP="003E2856">
            <w:pPr>
              <w:jc w:val="right"/>
              <w:rPr>
                <w:rFonts w:eastAsia="Times New Roman" w:cstheme="minorHAnsi"/>
                <w:color w:val="000000"/>
                <w:lang w:eastAsia="en-AU"/>
              </w:rPr>
            </w:pPr>
            <w:r w:rsidRPr="005731D8">
              <w:rPr>
                <w:rFonts w:eastAsia="Times New Roman" w:cstheme="minorHAnsi"/>
                <w:color w:val="000000"/>
                <w:lang w:eastAsia="en-AU"/>
              </w:rPr>
              <w:t>0.004014</w:t>
            </w:r>
          </w:p>
        </w:tc>
      </w:tr>
      <w:tr w:rsidR="004743A7" w:rsidRPr="009C0067" w14:paraId="499EB06F" w14:textId="77777777" w:rsidTr="005731D8">
        <w:trPr>
          <w:trHeight w:val="300"/>
        </w:trPr>
        <w:tc>
          <w:tcPr>
            <w:tcW w:w="1070" w:type="pct"/>
            <w:noWrap/>
            <w:hideMark/>
          </w:tcPr>
          <w:p w14:paraId="5E721A0D" w14:textId="24EF8FFC" w:rsidR="004743A7" w:rsidRPr="005731D8" w:rsidRDefault="004743A7" w:rsidP="003E2856">
            <w:pPr>
              <w:jc w:val="right"/>
              <w:rPr>
                <w:rFonts w:eastAsia="Times New Roman" w:cstheme="minorHAnsi"/>
                <w:color w:val="000000"/>
                <w:lang w:eastAsia="en-AU"/>
              </w:rPr>
            </w:pPr>
            <w:r w:rsidRPr="005731D8">
              <w:rPr>
                <w:rFonts w:eastAsia="Times New Roman" w:cstheme="minorHAnsi"/>
                <w:color w:val="000000"/>
                <w:lang w:eastAsia="en-AU"/>
              </w:rPr>
              <w:t>2</w:t>
            </w:r>
          </w:p>
        </w:tc>
        <w:tc>
          <w:tcPr>
            <w:tcW w:w="1612" w:type="pct"/>
            <w:noWrap/>
            <w:hideMark/>
          </w:tcPr>
          <w:p w14:paraId="5A5E3D10" w14:textId="77777777" w:rsidR="004743A7" w:rsidRPr="005731D8" w:rsidRDefault="004743A7" w:rsidP="003E2856">
            <w:pPr>
              <w:rPr>
                <w:rFonts w:eastAsia="Times New Roman" w:cstheme="minorHAnsi"/>
                <w:color w:val="000000"/>
                <w:lang w:eastAsia="en-AU"/>
              </w:rPr>
            </w:pPr>
            <w:r w:rsidRPr="005731D8">
              <w:rPr>
                <w:rFonts w:eastAsia="Times New Roman" w:cstheme="minorHAnsi"/>
                <w:color w:val="000000"/>
                <w:lang w:eastAsia="en-AU"/>
              </w:rPr>
              <w:t>Component A</w:t>
            </w:r>
          </w:p>
        </w:tc>
        <w:tc>
          <w:tcPr>
            <w:tcW w:w="1159" w:type="pct"/>
            <w:noWrap/>
            <w:hideMark/>
          </w:tcPr>
          <w:p w14:paraId="6C596E92" w14:textId="77777777" w:rsidR="004743A7" w:rsidRPr="005731D8" w:rsidRDefault="004743A7" w:rsidP="003E2856">
            <w:pPr>
              <w:jc w:val="right"/>
              <w:rPr>
                <w:rFonts w:eastAsia="Times New Roman" w:cstheme="minorHAnsi"/>
                <w:color w:val="000000"/>
                <w:lang w:eastAsia="en-AU"/>
              </w:rPr>
            </w:pPr>
            <w:r w:rsidRPr="005731D8">
              <w:rPr>
                <w:rFonts w:eastAsia="Times New Roman" w:cstheme="minorHAnsi"/>
                <w:color w:val="000000"/>
                <w:lang w:eastAsia="en-AU"/>
              </w:rPr>
              <w:t>0.013357</w:t>
            </w:r>
          </w:p>
        </w:tc>
        <w:tc>
          <w:tcPr>
            <w:tcW w:w="1159" w:type="pct"/>
            <w:noWrap/>
            <w:hideMark/>
          </w:tcPr>
          <w:p w14:paraId="3DF3B620" w14:textId="77777777" w:rsidR="004743A7" w:rsidRPr="005731D8" w:rsidRDefault="004743A7" w:rsidP="003E2856">
            <w:pPr>
              <w:jc w:val="right"/>
              <w:rPr>
                <w:rFonts w:eastAsia="Times New Roman" w:cstheme="minorHAnsi"/>
                <w:color w:val="000000"/>
                <w:lang w:eastAsia="en-AU"/>
              </w:rPr>
            </w:pPr>
            <w:r w:rsidRPr="005731D8">
              <w:rPr>
                <w:rFonts w:eastAsia="Times New Roman" w:cstheme="minorHAnsi"/>
                <w:color w:val="000000"/>
                <w:lang w:eastAsia="en-AU"/>
              </w:rPr>
              <w:t>0.004014</w:t>
            </w:r>
          </w:p>
        </w:tc>
      </w:tr>
      <w:tr w:rsidR="004743A7" w:rsidRPr="009C0067" w14:paraId="594DEBEF" w14:textId="77777777" w:rsidTr="005731D8">
        <w:trPr>
          <w:trHeight w:val="300"/>
        </w:trPr>
        <w:tc>
          <w:tcPr>
            <w:tcW w:w="1070" w:type="pct"/>
            <w:noWrap/>
            <w:hideMark/>
          </w:tcPr>
          <w:p w14:paraId="67E35EC0" w14:textId="0C322641" w:rsidR="004743A7" w:rsidRPr="005731D8" w:rsidRDefault="004743A7" w:rsidP="003E2856">
            <w:pPr>
              <w:jc w:val="right"/>
              <w:rPr>
                <w:rFonts w:eastAsia="Times New Roman" w:cstheme="minorHAnsi"/>
                <w:color w:val="000000"/>
                <w:lang w:eastAsia="en-AU"/>
              </w:rPr>
            </w:pPr>
            <w:r w:rsidRPr="005731D8">
              <w:rPr>
                <w:rFonts w:eastAsia="Times New Roman" w:cstheme="minorHAnsi"/>
                <w:color w:val="000000"/>
                <w:lang w:eastAsia="en-AU"/>
              </w:rPr>
              <w:t>3</w:t>
            </w:r>
          </w:p>
        </w:tc>
        <w:tc>
          <w:tcPr>
            <w:tcW w:w="1612" w:type="pct"/>
            <w:noWrap/>
            <w:hideMark/>
          </w:tcPr>
          <w:p w14:paraId="18B6D015" w14:textId="77777777" w:rsidR="004743A7" w:rsidRPr="005731D8" w:rsidRDefault="004743A7" w:rsidP="003E2856">
            <w:pPr>
              <w:rPr>
                <w:rFonts w:eastAsia="Times New Roman" w:cstheme="minorHAnsi"/>
                <w:color w:val="000000"/>
                <w:lang w:eastAsia="en-AU"/>
              </w:rPr>
            </w:pPr>
            <w:r w:rsidRPr="005731D8">
              <w:rPr>
                <w:rFonts w:eastAsia="Times New Roman" w:cstheme="minorHAnsi"/>
                <w:color w:val="000000"/>
                <w:lang w:eastAsia="en-AU"/>
              </w:rPr>
              <w:t>Component A</w:t>
            </w:r>
          </w:p>
        </w:tc>
        <w:tc>
          <w:tcPr>
            <w:tcW w:w="1159" w:type="pct"/>
            <w:noWrap/>
            <w:hideMark/>
          </w:tcPr>
          <w:p w14:paraId="3859716C" w14:textId="77777777" w:rsidR="004743A7" w:rsidRPr="005731D8" w:rsidRDefault="004743A7" w:rsidP="003E2856">
            <w:pPr>
              <w:jc w:val="right"/>
              <w:rPr>
                <w:rFonts w:eastAsia="Times New Roman" w:cstheme="minorHAnsi"/>
                <w:color w:val="000000"/>
                <w:lang w:eastAsia="en-AU"/>
              </w:rPr>
            </w:pPr>
            <w:r w:rsidRPr="005731D8">
              <w:rPr>
                <w:rFonts w:eastAsia="Times New Roman" w:cstheme="minorHAnsi"/>
                <w:color w:val="000000"/>
                <w:lang w:eastAsia="en-AU"/>
              </w:rPr>
              <w:t>0.013357</w:t>
            </w:r>
          </w:p>
        </w:tc>
        <w:tc>
          <w:tcPr>
            <w:tcW w:w="1159" w:type="pct"/>
            <w:noWrap/>
            <w:hideMark/>
          </w:tcPr>
          <w:p w14:paraId="5A611420" w14:textId="77777777" w:rsidR="004743A7" w:rsidRPr="005731D8" w:rsidRDefault="004743A7" w:rsidP="003E2856">
            <w:pPr>
              <w:jc w:val="right"/>
              <w:rPr>
                <w:rFonts w:eastAsia="Times New Roman" w:cstheme="minorHAnsi"/>
                <w:color w:val="000000"/>
                <w:lang w:eastAsia="en-AU"/>
              </w:rPr>
            </w:pPr>
            <w:r w:rsidRPr="005731D8">
              <w:rPr>
                <w:rFonts w:eastAsia="Times New Roman" w:cstheme="minorHAnsi"/>
                <w:color w:val="000000"/>
                <w:lang w:eastAsia="en-AU"/>
              </w:rPr>
              <w:t>0.004014</w:t>
            </w:r>
          </w:p>
        </w:tc>
      </w:tr>
      <w:tr w:rsidR="004743A7" w:rsidRPr="009C0067" w14:paraId="7D011C15" w14:textId="77777777" w:rsidTr="005731D8">
        <w:trPr>
          <w:trHeight w:val="300"/>
        </w:trPr>
        <w:tc>
          <w:tcPr>
            <w:tcW w:w="1070" w:type="pct"/>
            <w:noWrap/>
            <w:hideMark/>
          </w:tcPr>
          <w:p w14:paraId="1D6127A3" w14:textId="3B25FE9F" w:rsidR="004743A7" w:rsidRPr="005731D8" w:rsidRDefault="004743A7" w:rsidP="003E2856">
            <w:pPr>
              <w:jc w:val="right"/>
              <w:rPr>
                <w:rFonts w:eastAsia="Times New Roman" w:cstheme="minorHAnsi"/>
                <w:color w:val="000000"/>
                <w:lang w:eastAsia="en-AU"/>
              </w:rPr>
            </w:pPr>
            <w:r w:rsidRPr="005731D8">
              <w:rPr>
                <w:rFonts w:eastAsia="Times New Roman" w:cstheme="minorHAnsi"/>
                <w:color w:val="000000"/>
                <w:lang w:eastAsia="en-AU"/>
              </w:rPr>
              <w:t>4</w:t>
            </w:r>
          </w:p>
        </w:tc>
        <w:tc>
          <w:tcPr>
            <w:tcW w:w="1612" w:type="pct"/>
            <w:noWrap/>
            <w:hideMark/>
          </w:tcPr>
          <w:p w14:paraId="333A5CB3" w14:textId="77777777" w:rsidR="004743A7" w:rsidRPr="005731D8" w:rsidRDefault="004743A7" w:rsidP="003E2856">
            <w:pPr>
              <w:rPr>
                <w:rFonts w:eastAsia="Times New Roman" w:cstheme="minorHAnsi"/>
                <w:color w:val="000000"/>
                <w:lang w:eastAsia="en-AU"/>
              </w:rPr>
            </w:pPr>
            <w:r w:rsidRPr="005731D8">
              <w:rPr>
                <w:rFonts w:eastAsia="Times New Roman" w:cstheme="minorHAnsi"/>
                <w:color w:val="000000"/>
                <w:lang w:eastAsia="en-AU"/>
              </w:rPr>
              <w:t>Component A</w:t>
            </w:r>
          </w:p>
        </w:tc>
        <w:tc>
          <w:tcPr>
            <w:tcW w:w="1159" w:type="pct"/>
            <w:noWrap/>
            <w:hideMark/>
          </w:tcPr>
          <w:p w14:paraId="6103199D" w14:textId="77777777" w:rsidR="004743A7" w:rsidRPr="005731D8" w:rsidRDefault="004743A7" w:rsidP="003E2856">
            <w:pPr>
              <w:jc w:val="right"/>
              <w:rPr>
                <w:rFonts w:eastAsia="Times New Roman" w:cstheme="minorHAnsi"/>
                <w:color w:val="000000"/>
                <w:lang w:eastAsia="en-AU"/>
              </w:rPr>
            </w:pPr>
            <w:r w:rsidRPr="005731D8">
              <w:rPr>
                <w:rFonts w:eastAsia="Times New Roman" w:cstheme="minorHAnsi"/>
                <w:color w:val="000000"/>
                <w:lang w:eastAsia="en-AU"/>
              </w:rPr>
              <w:t>0.013357</w:t>
            </w:r>
          </w:p>
        </w:tc>
        <w:tc>
          <w:tcPr>
            <w:tcW w:w="1159" w:type="pct"/>
            <w:noWrap/>
            <w:hideMark/>
          </w:tcPr>
          <w:p w14:paraId="4EFA8D07" w14:textId="77777777" w:rsidR="004743A7" w:rsidRPr="005731D8" w:rsidRDefault="004743A7" w:rsidP="003E2856">
            <w:pPr>
              <w:jc w:val="right"/>
              <w:rPr>
                <w:rFonts w:eastAsia="Times New Roman" w:cstheme="minorHAnsi"/>
                <w:color w:val="000000"/>
                <w:lang w:eastAsia="en-AU"/>
              </w:rPr>
            </w:pPr>
            <w:r w:rsidRPr="005731D8">
              <w:rPr>
                <w:rFonts w:eastAsia="Times New Roman" w:cstheme="minorHAnsi"/>
                <w:color w:val="000000"/>
                <w:lang w:eastAsia="en-AU"/>
              </w:rPr>
              <w:t>0.004014</w:t>
            </w:r>
          </w:p>
        </w:tc>
      </w:tr>
      <w:tr w:rsidR="004743A7" w:rsidRPr="009C0067" w14:paraId="2F7A7AD9" w14:textId="77777777" w:rsidTr="005731D8">
        <w:trPr>
          <w:trHeight w:val="300"/>
        </w:trPr>
        <w:tc>
          <w:tcPr>
            <w:tcW w:w="1070" w:type="pct"/>
            <w:noWrap/>
            <w:hideMark/>
          </w:tcPr>
          <w:p w14:paraId="2E9F49F7" w14:textId="688AAC19" w:rsidR="004743A7" w:rsidRPr="005731D8" w:rsidRDefault="004743A7" w:rsidP="003E2856">
            <w:pPr>
              <w:jc w:val="right"/>
              <w:rPr>
                <w:rFonts w:eastAsia="Times New Roman" w:cstheme="minorHAnsi"/>
                <w:color w:val="000000"/>
                <w:lang w:eastAsia="en-AU"/>
              </w:rPr>
            </w:pPr>
            <w:r w:rsidRPr="005731D8">
              <w:rPr>
                <w:rFonts w:eastAsia="Times New Roman" w:cstheme="minorHAnsi"/>
                <w:color w:val="000000"/>
                <w:lang w:eastAsia="en-AU"/>
              </w:rPr>
              <w:t>5</w:t>
            </w:r>
          </w:p>
        </w:tc>
        <w:tc>
          <w:tcPr>
            <w:tcW w:w="1612" w:type="pct"/>
            <w:noWrap/>
            <w:hideMark/>
          </w:tcPr>
          <w:p w14:paraId="2FE557A2" w14:textId="77777777" w:rsidR="004743A7" w:rsidRPr="005731D8" w:rsidRDefault="004743A7" w:rsidP="003E2856">
            <w:pPr>
              <w:rPr>
                <w:rFonts w:eastAsia="Times New Roman" w:cstheme="minorHAnsi"/>
                <w:color w:val="000000"/>
                <w:lang w:eastAsia="en-AU"/>
              </w:rPr>
            </w:pPr>
            <w:r w:rsidRPr="005731D8">
              <w:rPr>
                <w:rFonts w:eastAsia="Times New Roman" w:cstheme="minorHAnsi"/>
                <w:color w:val="000000"/>
                <w:lang w:eastAsia="en-AU"/>
              </w:rPr>
              <w:t>Component A</w:t>
            </w:r>
          </w:p>
        </w:tc>
        <w:tc>
          <w:tcPr>
            <w:tcW w:w="1159" w:type="pct"/>
            <w:noWrap/>
            <w:hideMark/>
          </w:tcPr>
          <w:p w14:paraId="0C5F9F99" w14:textId="77777777" w:rsidR="004743A7" w:rsidRPr="005731D8" w:rsidRDefault="004743A7" w:rsidP="003E2856">
            <w:pPr>
              <w:jc w:val="right"/>
              <w:rPr>
                <w:rFonts w:eastAsia="Times New Roman" w:cstheme="minorHAnsi"/>
                <w:color w:val="000000"/>
                <w:lang w:eastAsia="en-AU"/>
              </w:rPr>
            </w:pPr>
            <w:r w:rsidRPr="005731D8">
              <w:rPr>
                <w:rFonts w:eastAsia="Times New Roman" w:cstheme="minorHAnsi"/>
                <w:color w:val="000000"/>
                <w:lang w:eastAsia="en-AU"/>
              </w:rPr>
              <w:t>0.013357</w:t>
            </w:r>
          </w:p>
        </w:tc>
        <w:tc>
          <w:tcPr>
            <w:tcW w:w="1159" w:type="pct"/>
            <w:noWrap/>
            <w:hideMark/>
          </w:tcPr>
          <w:p w14:paraId="4B7A5778" w14:textId="77777777" w:rsidR="004743A7" w:rsidRPr="005731D8" w:rsidRDefault="004743A7" w:rsidP="003E2856">
            <w:pPr>
              <w:jc w:val="right"/>
              <w:rPr>
                <w:rFonts w:eastAsia="Times New Roman" w:cstheme="minorHAnsi"/>
                <w:color w:val="000000"/>
                <w:lang w:eastAsia="en-AU"/>
              </w:rPr>
            </w:pPr>
            <w:r w:rsidRPr="005731D8">
              <w:rPr>
                <w:rFonts w:eastAsia="Times New Roman" w:cstheme="minorHAnsi"/>
                <w:color w:val="000000"/>
                <w:lang w:eastAsia="en-AU"/>
              </w:rPr>
              <w:t>0.004014</w:t>
            </w:r>
          </w:p>
        </w:tc>
      </w:tr>
      <w:tr w:rsidR="004743A7" w:rsidRPr="009C0067" w14:paraId="2642C3A2" w14:textId="77777777" w:rsidTr="005731D8">
        <w:trPr>
          <w:trHeight w:val="300"/>
        </w:trPr>
        <w:tc>
          <w:tcPr>
            <w:tcW w:w="1070" w:type="pct"/>
            <w:noWrap/>
            <w:hideMark/>
          </w:tcPr>
          <w:p w14:paraId="08C7B206" w14:textId="33DA8E6C" w:rsidR="004743A7" w:rsidRPr="005731D8" w:rsidRDefault="004743A7" w:rsidP="003E2856">
            <w:pPr>
              <w:jc w:val="right"/>
              <w:rPr>
                <w:rFonts w:eastAsia="Times New Roman" w:cstheme="minorHAnsi"/>
                <w:color w:val="000000"/>
                <w:lang w:eastAsia="en-AU"/>
              </w:rPr>
            </w:pPr>
            <w:r w:rsidRPr="005731D8">
              <w:rPr>
                <w:rFonts w:eastAsia="Times New Roman" w:cstheme="minorHAnsi"/>
                <w:color w:val="000000"/>
                <w:lang w:eastAsia="en-AU"/>
              </w:rPr>
              <w:t>6</w:t>
            </w:r>
          </w:p>
        </w:tc>
        <w:tc>
          <w:tcPr>
            <w:tcW w:w="1612" w:type="pct"/>
            <w:noWrap/>
            <w:hideMark/>
          </w:tcPr>
          <w:p w14:paraId="700545D3" w14:textId="77777777" w:rsidR="004743A7" w:rsidRPr="005731D8" w:rsidRDefault="004743A7" w:rsidP="003E2856">
            <w:pPr>
              <w:rPr>
                <w:rFonts w:eastAsia="Times New Roman" w:cstheme="minorHAnsi"/>
                <w:color w:val="000000"/>
                <w:lang w:eastAsia="en-AU"/>
              </w:rPr>
            </w:pPr>
            <w:r w:rsidRPr="005731D8">
              <w:rPr>
                <w:rFonts w:eastAsia="Times New Roman" w:cstheme="minorHAnsi"/>
                <w:color w:val="000000"/>
                <w:lang w:eastAsia="en-AU"/>
              </w:rPr>
              <w:t>Component A</w:t>
            </w:r>
          </w:p>
        </w:tc>
        <w:tc>
          <w:tcPr>
            <w:tcW w:w="1159" w:type="pct"/>
            <w:noWrap/>
            <w:hideMark/>
          </w:tcPr>
          <w:p w14:paraId="1554B1F5" w14:textId="77777777" w:rsidR="004743A7" w:rsidRPr="005731D8" w:rsidRDefault="004743A7" w:rsidP="003E2856">
            <w:pPr>
              <w:jc w:val="right"/>
              <w:rPr>
                <w:rFonts w:eastAsia="Times New Roman" w:cstheme="minorHAnsi"/>
                <w:color w:val="000000"/>
                <w:lang w:eastAsia="en-AU"/>
              </w:rPr>
            </w:pPr>
            <w:r w:rsidRPr="005731D8">
              <w:rPr>
                <w:rFonts w:eastAsia="Times New Roman" w:cstheme="minorHAnsi"/>
                <w:color w:val="000000"/>
                <w:lang w:eastAsia="en-AU"/>
              </w:rPr>
              <w:t>0.013357</w:t>
            </w:r>
          </w:p>
        </w:tc>
        <w:tc>
          <w:tcPr>
            <w:tcW w:w="1159" w:type="pct"/>
            <w:noWrap/>
            <w:hideMark/>
          </w:tcPr>
          <w:p w14:paraId="6D3BB2AF" w14:textId="77777777" w:rsidR="004743A7" w:rsidRPr="005731D8" w:rsidRDefault="004743A7" w:rsidP="003E2856">
            <w:pPr>
              <w:jc w:val="right"/>
              <w:rPr>
                <w:rFonts w:eastAsia="Times New Roman" w:cstheme="minorHAnsi"/>
                <w:color w:val="000000"/>
                <w:lang w:eastAsia="en-AU"/>
              </w:rPr>
            </w:pPr>
            <w:r w:rsidRPr="005731D8">
              <w:rPr>
                <w:rFonts w:eastAsia="Times New Roman" w:cstheme="minorHAnsi"/>
                <w:color w:val="000000"/>
                <w:lang w:eastAsia="en-AU"/>
              </w:rPr>
              <w:t>0.004014</w:t>
            </w:r>
          </w:p>
        </w:tc>
      </w:tr>
      <w:tr w:rsidR="004743A7" w:rsidRPr="009C0067" w14:paraId="6D72D95F" w14:textId="77777777" w:rsidTr="005731D8">
        <w:trPr>
          <w:trHeight w:val="300"/>
        </w:trPr>
        <w:tc>
          <w:tcPr>
            <w:tcW w:w="1070" w:type="pct"/>
            <w:noWrap/>
            <w:hideMark/>
          </w:tcPr>
          <w:p w14:paraId="6A57F271" w14:textId="43289E33" w:rsidR="004743A7" w:rsidRPr="005731D8" w:rsidRDefault="004743A7" w:rsidP="003E2856">
            <w:pPr>
              <w:jc w:val="right"/>
              <w:rPr>
                <w:rFonts w:eastAsia="Times New Roman" w:cstheme="minorHAnsi"/>
                <w:color w:val="000000"/>
                <w:lang w:eastAsia="en-AU"/>
              </w:rPr>
            </w:pPr>
            <w:r w:rsidRPr="005731D8">
              <w:rPr>
                <w:rFonts w:eastAsia="Times New Roman" w:cstheme="minorHAnsi"/>
                <w:color w:val="000000"/>
                <w:lang w:eastAsia="en-AU"/>
              </w:rPr>
              <w:t>7</w:t>
            </w:r>
          </w:p>
        </w:tc>
        <w:tc>
          <w:tcPr>
            <w:tcW w:w="1612" w:type="pct"/>
            <w:noWrap/>
            <w:hideMark/>
          </w:tcPr>
          <w:p w14:paraId="4AFCDC06" w14:textId="77777777" w:rsidR="004743A7" w:rsidRPr="005731D8" w:rsidRDefault="004743A7" w:rsidP="003E2856">
            <w:pPr>
              <w:rPr>
                <w:rFonts w:eastAsia="Times New Roman" w:cstheme="minorHAnsi"/>
                <w:color w:val="000000"/>
                <w:lang w:eastAsia="en-AU"/>
              </w:rPr>
            </w:pPr>
            <w:r w:rsidRPr="005731D8">
              <w:rPr>
                <w:rFonts w:eastAsia="Times New Roman" w:cstheme="minorHAnsi"/>
                <w:color w:val="000000"/>
                <w:lang w:eastAsia="en-AU"/>
              </w:rPr>
              <w:t>Component A</w:t>
            </w:r>
          </w:p>
        </w:tc>
        <w:tc>
          <w:tcPr>
            <w:tcW w:w="1159" w:type="pct"/>
            <w:noWrap/>
            <w:hideMark/>
          </w:tcPr>
          <w:p w14:paraId="6191BF80" w14:textId="77777777" w:rsidR="004743A7" w:rsidRPr="005731D8" w:rsidRDefault="004743A7" w:rsidP="003E2856">
            <w:pPr>
              <w:jc w:val="right"/>
              <w:rPr>
                <w:rFonts w:eastAsia="Times New Roman" w:cstheme="minorHAnsi"/>
                <w:color w:val="000000"/>
                <w:lang w:eastAsia="en-AU"/>
              </w:rPr>
            </w:pPr>
            <w:r w:rsidRPr="005731D8">
              <w:rPr>
                <w:rFonts w:eastAsia="Times New Roman" w:cstheme="minorHAnsi"/>
                <w:color w:val="000000"/>
                <w:lang w:eastAsia="en-AU"/>
              </w:rPr>
              <w:t>0.013357</w:t>
            </w:r>
          </w:p>
        </w:tc>
        <w:tc>
          <w:tcPr>
            <w:tcW w:w="1159" w:type="pct"/>
            <w:noWrap/>
            <w:hideMark/>
          </w:tcPr>
          <w:p w14:paraId="2F6C6BDD" w14:textId="77777777" w:rsidR="004743A7" w:rsidRPr="005731D8" w:rsidRDefault="004743A7" w:rsidP="003E2856">
            <w:pPr>
              <w:jc w:val="right"/>
              <w:rPr>
                <w:rFonts w:eastAsia="Times New Roman" w:cstheme="minorHAnsi"/>
                <w:color w:val="000000"/>
                <w:lang w:eastAsia="en-AU"/>
              </w:rPr>
            </w:pPr>
            <w:r w:rsidRPr="005731D8">
              <w:rPr>
                <w:rFonts w:eastAsia="Times New Roman" w:cstheme="minorHAnsi"/>
                <w:color w:val="000000"/>
                <w:lang w:eastAsia="en-AU"/>
              </w:rPr>
              <w:t>0.004014</w:t>
            </w:r>
          </w:p>
        </w:tc>
      </w:tr>
      <w:tr w:rsidR="004743A7" w:rsidRPr="009C0067" w14:paraId="5A6474D2" w14:textId="77777777" w:rsidTr="005731D8">
        <w:trPr>
          <w:trHeight w:val="300"/>
        </w:trPr>
        <w:tc>
          <w:tcPr>
            <w:tcW w:w="1070" w:type="pct"/>
            <w:noWrap/>
            <w:hideMark/>
          </w:tcPr>
          <w:p w14:paraId="6A09F46A" w14:textId="17F862BC" w:rsidR="004743A7" w:rsidRPr="005731D8" w:rsidRDefault="004743A7" w:rsidP="003E2856">
            <w:pPr>
              <w:jc w:val="right"/>
              <w:rPr>
                <w:rFonts w:eastAsia="Times New Roman" w:cstheme="minorHAnsi"/>
                <w:color w:val="000000"/>
                <w:lang w:eastAsia="en-AU"/>
              </w:rPr>
            </w:pPr>
            <w:r w:rsidRPr="005731D8">
              <w:rPr>
                <w:rFonts w:eastAsia="Times New Roman" w:cstheme="minorHAnsi"/>
                <w:color w:val="000000"/>
                <w:lang w:eastAsia="en-AU"/>
              </w:rPr>
              <w:t>8</w:t>
            </w:r>
          </w:p>
        </w:tc>
        <w:tc>
          <w:tcPr>
            <w:tcW w:w="1612" w:type="pct"/>
            <w:noWrap/>
            <w:hideMark/>
          </w:tcPr>
          <w:p w14:paraId="1AF27DB9" w14:textId="77777777" w:rsidR="004743A7" w:rsidRPr="005731D8" w:rsidRDefault="004743A7" w:rsidP="003E2856">
            <w:pPr>
              <w:rPr>
                <w:rFonts w:eastAsia="Times New Roman" w:cstheme="minorHAnsi"/>
                <w:color w:val="0070C0"/>
                <w:lang w:eastAsia="en-AU"/>
              </w:rPr>
            </w:pPr>
            <w:r w:rsidRPr="005731D8">
              <w:rPr>
                <w:rFonts w:eastAsia="Times New Roman" w:cstheme="minorHAnsi"/>
                <w:color w:val="0070C0"/>
                <w:lang w:eastAsia="en-AU"/>
              </w:rPr>
              <w:t>Component D</w:t>
            </w:r>
          </w:p>
        </w:tc>
        <w:tc>
          <w:tcPr>
            <w:tcW w:w="1159" w:type="pct"/>
            <w:noWrap/>
            <w:hideMark/>
          </w:tcPr>
          <w:p w14:paraId="63CDD54E" w14:textId="77777777" w:rsidR="004743A7" w:rsidRPr="005731D8" w:rsidRDefault="004743A7" w:rsidP="003E2856">
            <w:pPr>
              <w:jc w:val="right"/>
              <w:rPr>
                <w:rFonts w:eastAsia="Times New Roman" w:cstheme="minorHAnsi"/>
                <w:color w:val="0070C0"/>
                <w:lang w:eastAsia="en-AU"/>
              </w:rPr>
            </w:pPr>
            <w:r w:rsidRPr="005731D8">
              <w:rPr>
                <w:rFonts w:eastAsia="Times New Roman" w:cstheme="minorHAnsi"/>
                <w:color w:val="0070C0"/>
                <w:lang w:eastAsia="en-AU"/>
              </w:rPr>
              <w:t>0.115272</w:t>
            </w:r>
          </w:p>
        </w:tc>
        <w:tc>
          <w:tcPr>
            <w:tcW w:w="1159" w:type="pct"/>
            <w:noWrap/>
            <w:hideMark/>
          </w:tcPr>
          <w:p w14:paraId="6A7D0CE4" w14:textId="77777777" w:rsidR="004743A7" w:rsidRPr="005731D8" w:rsidRDefault="004743A7" w:rsidP="003E2856">
            <w:pPr>
              <w:jc w:val="right"/>
              <w:rPr>
                <w:rFonts w:eastAsia="Times New Roman" w:cstheme="minorHAnsi"/>
                <w:color w:val="000000"/>
                <w:lang w:eastAsia="en-AU"/>
              </w:rPr>
            </w:pPr>
            <w:r w:rsidRPr="005731D8">
              <w:rPr>
                <w:rFonts w:eastAsia="Times New Roman" w:cstheme="minorHAnsi"/>
                <w:color w:val="000000"/>
                <w:lang w:eastAsia="en-AU"/>
              </w:rPr>
              <w:t>0.034641</w:t>
            </w:r>
          </w:p>
        </w:tc>
      </w:tr>
      <w:tr w:rsidR="004743A7" w:rsidRPr="009C0067" w14:paraId="75F55525" w14:textId="77777777" w:rsidTr="005731D8">
        <w:trPr>
          <w:trHeight w:val="300"/>
        </w:trPr>
        <w:tc>
          <w:tcPr>
            <w:tcW w:w="1070" w:type="pct"/>
            <w:noWrap/>
            <w:hideMark/>
          </w:tcPr>
          <w:p w14:paraId="5AE28F01" w14:textId="5B56E8C5" w:rsidR="004743A7" w:rsidRPr="005731D8" w:rsidRDefault="004743A7" w:rsidP="003E2856">
            <w:pPr>
              <w:jc w:val="right"/>
              <w:rPr>
                <w:rFonts w:eastAsia="Times New Roman" w:cstheme="minorHAnsi"/>
                <w:color w:val="000000"/>
                <w:lang w:eastAsia="en-AU"/>
              </w:rPr>
            </w:pPr>
            <w:r w:rsidRPr="005731D8">
              <w:rPr>
                <w:rFonts w:eastAsia="Times New Roman" w:cstheme="minorHAnsi"/>
                <w:color w:val="000000"/>
                <w:lang w:eastAsia="en-AU"/>
              </w:rPr>
              <w:t>9</w:t>
            </w:r>
          </w:p>
        </w:tc>
        <w:tc>
          <w:tcPr>
            <w:tcW w:w="1612" w:type="pct"/>
            <w:noWrap/>
            <w:hideMark/>
          </w:tcPr>
          <w:p w14:paraId="4094F6B9" w14:textId="77777777" w:rsidR="004743A7" w:rsidRPr="005731D8" w:rsidRDefault="004743A7" w:rsidP="003E2856">
            <w:pPr>
              <w:rPr>
                <w:rFonts w:eastAsia="Times New Roman" w:cstheme="minorHAnsi"/>
                <w:color w:val="0070C0"/>
                <w:lang w:eastAsia="en-AU"/>
              </w:rPr>
            </w:pPr>
            <w:r w:rsidRPr="005731D8">
              <w:rPr>
                <w:rFonts w:eastAsia="Times New Roman" w:cstheme="minorHAnsi"/>
                <w:color w:val="0070C0"/>
                <w:lang w:eastAsia="en-AU"/>
              </w:rPr>
              <w:t>Component D</w:t>
            </w:r>
          </w:p>
        </w:tc>
        <w:tc>
          <w:tcPr>
            <w:tcW w:w="1159" w:type="pct"/>
            <w:noWrap/>
            <w:hideMark/>
          </w:tcPr>
          <w:p w14:paraId="2DC9FD7C" w14:textId="77777777" w:rsidR="004743A7" w:rsidRPr="005731D8" w:rsidRDefault="004743A7" w:rsidP="003E2856">
            <w:pPr>
              <w:jc w:val="right"/>
              <w:rPr>
                <w:rFonts w:eastAsia="Times New Roman" w:cstheme="minorHAnsi"/>
                <w:color w:val="0070C0"/>
                <w:lang w:eastAsia="en-AU"/>
              </w:rPr>
            </w:pPr>
            <w:r w:rsidRPr="005731D8">
              <w:rPr>
                <w:rFonts w:eastAsia="Times New Roman" w:cstheme="minorHAnsi"/>
                <w:color w:val="0070C0"/>
                <w:lang w:eastAsia="en-AU"/>
              </w:rPr>
              <w:t>0.115272</w:t>
            </w:r>
          </w:p>
        </w:tc>
        <w:tc>
          <w:tcPr>
            <w:tcW w:w="1159" w:type="pct"/>
            <w:noWrap/>
            <w:hideMark/>
          </w:tcPr>
          <w:p w14:paraId="390E5590" w14:textId="77777777" w:rsidR="004743A7" w:rsidRPr="005731D8" w:rsidRDefault="004743A7" w:rsidP="003E2856">
            <w:pPr>
              <w:jc w:val="right"/>
              <w:rPr>
                <w:rFonts w:eastAsia="Times New Roman" w:cstheme="minorHAnsi"/>
                <w:color w:val="000000"/>
                <w:lang w:eastAsia="en-AU"/>
              </w:rPr>
            </w:pPr>
            <w:r w:rsidRPr="005731D8">
              <w:rPr>
                <w:rFonts w:eastAsia="Times New Roman" w:cstheme="minorHAnsi"/>
                <w:color w:val="000000"/>
                <w:lang w:eastAsia="en-AU"/>
              </w:rPr>
              <w:t>0.034641</w:t>
            </w:r>
          </w:p>
        </w:tc>
      </w:tr>
      <w:tr w:rsidR="004743A7" w:rsidRPr="009C0067" w14:paraId="0B0DC8A1" w14:textId="77777777" w:rsidTr="005731D8">
        <w:trPr>
          <w:trHeight w:val="300"/>
        </w:trPr>
        <w:tc>
          <w:tcPr>
            <w:tcW w:w="1070" w:type="pct"/>
            <w:noWrap/>
            <w:hideMark/>
          </w:tcPr>
          <w:p w14:paraId="5FD0527E" w14:textId="40DC1BE1" w:rsidR="004743A7" w:rsidRPr="005731D8" w:rsidRDefault="004743A7" w:rsidP="003E2856">
            <w:pPr>
              <w:jc w:val="right"/>
              <w:rPr>
                <w:rFonts w:eastAsia="Times New Roman" w:cstheme="minorHAnsi"/>
                <w:color w:val="000000"/>
                <w:lang w:eastAsia="en-AU"/>
              </w:rPr>
            </w:pPr>
            <w:r w:rsidRPr="005731D8">
              <w:rPr>
                <w:rFonts w:eastAsia="Times New Roman" w:cstheme="minorHAnsi"/>
                <w:color w:val="000000"/>
                <w:lang w:eastAsia="en-AU"/>
              </w:rPr>
              <w:t>10</w:t>
            </w:r>
          </w:p>
        </w:tc>
        <w:tc>
          <w:tcPr>
            <w:tcW w:w="1612" w:type="pct"/>
            <w:noWrap/>
            <w:hideMark/>
          </w:tcPr>
          <w:p w14:paraId="55F994BF" w14:textId="77777777" w:rsidR="004743A7" w:rsidRPr="005731D8" w:rsidRDefault="004743A7" w:rsidP="003E2856">
            <w:pPr>
              <w:rPr>
                <w:rFonts w:eastAsia="Times New Roman" w:cstheme="minorHAnsi"/>
                <w:color w:val="000000"/>
                <w:lang w:eastAsia="en-AU"/>
              </w:rPr>
            </w:pPr>
            <w:r w:rsidRPr="005731D8">
              <w:rPr>
                <w:rFonts w:eastAsia="Times New Roman" w:cstheme="minorHAnsi"/>
                <w:color w:val="000000"/>
                <w:lang w:eastAsia="en-AU"/>
              </w:rPr>
              <w:t>Component A</w:t>
            </w:r>
          </w:p>
        </w:tc>
        <w:tc>
          <w:tcPr>
            <w:tcW w:w="1159" w:type="pct"/>
            <w:noWrap/>
            <w:hideMark/>
          </w:tcPr>
          <w:p w14:paraId="62CC4F95" w14:textId="77777777" w:rsidR="004743A7" w:rsidRPr="005731D8" w:rsidRDefault="004743A7" w:rsidP="003E2856">
            <w:pPr>
              <w:jc w:val="right"/>
              <w:rPr>
                <w:rFonts w:eastAsia="Times New Roman" w:cstheme="minorHAnsi"/>
                <w:color w:val="000000"/>
                <w:lang w:eastAsia="en-AU"/>
              </w:rPr>
            </w:pPr>
            <w:r w:rsidRPr="005731D8">
              <w:rPr>
                <w:rFonts w:eastAsia="Times New Roman" w:cstheme="minorHAnsi"/>
                <w:color w:val="000000"/>
                <w:lang w:eastAsia="en-AU"/>
              </w:rPr>
              <w:t>0.013357</w:t>
            </w:r>
          </w:p>
        </w:tc>
        <w:tc>
          <w:tcPr>
            <w:tcW w:w="1159" w:type="pct"/>
            <w:noWrap/>
            <w:hideMark/>
          </w:tcPr>
          <w:p w14:paraId="5315EC0E" w14:textId="77777777" w:rsidR="004743A7" w:rsidRPr="005731D8" w:rsidRDefault="004743A7" w:rsidP="003E2856">
            <w:pPr>
              <w:jc w:val="right"/>
              <w:rPr>
                <w:rFonts w:eastAsia="Times New Roman" w:cstheme="minorHAnsi"/>
                <w:color w:val="000000"/>
                <w:lang w:eastAsia="en-AU"/>
              </w:rPr>
            </w:pPr>
            <w:r w:rsidRPr="005731D8">
              <w:rPr>
                <w:rFonts w:eastAsia="Times New Roman" w:cstheme="minorHAnsi"/>
                <w:color w:val="000000"/>
                <w:lang w:eastAsia="en-AU"/>
              </w:rPr>
              <w:t>0.004014</w:t>
            </w:r>
          </w:p>
        </w:tc>
      </w:tr>
      <w:tr w:rsidR="004743A7" w:rsidRPr="009C0067" w14:paraId="3896AE41" w14:textId="77777777" w:rsidTr="005731D8">
        <w:trPr>
          <w:trHeight w:val="300"/>
        </w:trPr>
        <w:tc>
          <w:tcPr>
            <w:tcW w:w="1070" w:type="pct"/>
            <w:noWrap/>
            <w:hideMark/>
          </w:tcPr>
          <w:p w14:paraId="2AD67F6A" w14:textId="7459F632" w:rsidR="004743A7" w:rsidRPr="005731D8" w:rsidRDefault="004743A7" w:rsidP="003E2856">
            <w:pPr>
              <w:jc w:val="right"/>
              <w:rPr>
                <w:rFonts w:eastAsia="Times New Roman" w:cstheme="minorHAnsi"/>
                <w:color w:val="000000"/>
                <w:lang w:eastAsia="en-AU"/>
              </w:rPr>
            </w:pPr>
            <w:r w:rsidRPr="005731D8">
              <w:rPr>
                <w:rFonts w:eastAsia="Times New Roman" w:cstheme="minorHAnsi"/>
                <w:color w:val="000000"/>
                <w:lang w:eastAsia="en-AU"/>
              </w:rPr>
              <w:t>11</w:t>
            </w:r>
          </w:p>
        </w:tc>
        <w:tc>
          <w:tcPr>
            <w:tcW w:w="1612" w:type="pct"/>
            <w:noWrap/>
            <w:hideMark/>
          </w:tcPr>
          <w:p w14:paraId="01E2BE75" w14:textId="77777777" w:rsidR="004743A7" w:rsidRPr="005731D8" w:rsidRDefault="004743A7" w:rsidP="003E2856">
            <w:pPr>
              <w:rPr>
                <w:rFonts w:eastAsia="Times New Roman" w:cstheme="minorHAnsi"/>
                <w:color w:val="000000"/>
                <w:lang w:eastAsia="en-AU"/>
              </w:rPr>
            </w:pPr>
            <w:r w:rsidRPr="005731D8">
              <w:rPr>
                <w:rFonts w:eastAsia="Times New Roman" w:cstheme="minorHAnsi"/>
                <w:color w:val="000000"/>
                <w:lang w:eastAsia="en-AU"/>
              </w:rPr>
              <w:t>Component A</w:t>
            </w:r>
          </w:p>
        </w:tc>
        <w:tc>
          <w:tcPr>
            <w:tcW w:w="1159" w:type="pct"/>
            <w:noWrap/>
            <w:hideMark/>
          </w:tcPr>
          <w:p w14:paraId="72B143C6" w14:textId="77777777" w:rsidR="004743A7" w:rsidRPr="005731D8" w:rsidRDefault="004743A7" w:rsidP="003E2856">
            <w:pPr>
              <w:jc w:val="right"/>
              <w:rPr>
                <w:rFonts w:eastAsia="Times New Roman" w:cstheme="minorHAnsi"/>
                <w:color w:val="000000"/>
                <w:lang w:eastAsia="en-AU"/>
              </w:rPr>
            </w:pPr>
            <w:r w:rsidRPr="005731D8">
              <w:rPr>
                <w:rFonts w:eastAsia="Times New Roman" w:cstheme="minorHAnsi"/>
                <w:color w:val="000000"/>
                <w:lang w:eastAsia="en-AU"/>
              </w:rPr>
              <w:t>0.013357</w:t>
            </w:r>
          </w:p>
        </w:tc>
        <w:tc>
          <w:tcPr>
            <w:tcW w:w="1159" w:type="pct"/>
            <w:noWrap/>
            <w:hideMark/>
          </w:tcPr>
          <w:p w14:paraId="158208C2" w14:textId="77777777" w:rsidR="004743A7" w:rsidRPr="005731D8" w:rsidRDefault="004743A7" w:rsidP="003E2856">
            <w:pPr>
              <w:jc w:val="right"/>
              <w:rPr>
                <w:rFonts w:eastAsia="Times New Roman" w:cstheme="minorHAnsi"/>
                <w:color w:val="000000"/>
                <w:lang w:eastAsia="en-AU"/>
              </w:rPr>
            </w:pPr>
            <w:r w:rsidRPr="005731D8">
              <w:rPr>
                <w:rFonts w:eastAsia="Times New Roman" w:cstheme="minorHAnsi"/>
                <w:color w:val="000000"/>
                <w:lang w:eastAsia="en-AU"/>
              </w:rPr>
              <w:t>0.004014</w:t>
            </w:r>
          </w:p>
        </w:tc>
      </w:tr>
      <w:tr w:rsidR="004743A7" w:rsidRPr="009C0067" w14:paraId="3A0B3B86" w14:textId="77777777" w:rsidTr="005731D8">
        <w:trPr>
          <w:trHeight w:val="300"/>
        </w:trPr>
        <w:tc>
          <w:tcPr>
            <w:tcW w:w="1070" w:type="pct"/>
            <w:noWrap/>
            <w:hideMark/>
          </w:tcPr>
          <w:p w14:paraId="07A7BACD" w14:textId="4AE59AE1" w:rsidR="004743A7" w:rsidRPr="005731D8" w:rsidRDefault="004743A7" w:rsidP="003E2856">
            <w:pPr>
              <w:jc w:val="right"/>
              <w:rPr>
                <w:rFonts w:eastAsia="Times New Roman" w:cstheme="minorHAnsi"/>
                <w:color w:val="000000"/>
                <w:lang w:eastAsia="en-AU"/>
              </w:rPr>
            </w:pPr>
            <w:r w:rsidRPr="005731D8">
              <w:rPr>
                <w:rFonts w:eastAsia="Times New Roman" w:cstheme="minorHAnsi"/>
                <w:color w:val="000000"/>
                <w:lang w:eastAsia="en-AU"/>
              </w:rPr>
              <w:t>12</w:t>
            </w:r>
          </w:p>
        </w:tc>
        <w:tc>
          <w:tcPr>
            <w:tcW w:w="1612" w:type="pct"/>
            <w:noWrap/>
            <w:hideMark/>
          </w:tcPr>
          <w:p w14:paraId="48B5ED04" w14:textId="77777777" w:rsidR="004743A7" w:rsidRPr="005731D8" w:rsidRDefault="004743A7" w:rsidP="003E2856">
            <w:pPr>
              <w:rPr>
                <w:rFonts w:eastAsia="Times New Roman" w:cstheme="minorHAnsi"/>
                <w:color w:val="FF0000"/>
                <w:lang w:eastAsia="en-AU"/>
              </w:rPr>
            </w:pPr>
            <w:r w:rsidRPr="005731D8">
              <w:rPr>
                <w:rFonts w:eastAsia="Times New Roman" w:cstheme="minorHAnsi"/>
                <w:color w:val="FF0000"/>
                <w:lang w:eastAsia="en-AU"/>
              </w:rPr>
              <w:t>Component B</w:t>
            </w:r>
          </w:p>
        </w:tc>
        <w:tc>
          <w:tcPr>
            <w:tcW w:w="1159" w:type="pct"/>
            <w:noWrap/>
            <w:hideMark/>
          </w:tcPr>
          <w:p w14:paraId="0652822E" w14:textId="77777777" w:rsidR="004743A7" w:rsidRPr="005731D8" w:rsidRDefault="004743A7" w:rsidP="003E2856">
            <w:pPr>
              <w:jc w:val="right"/>
              <w:rPr>
                <w:rFonts w:eastAsia="Times New Roman" w:cstheme="minorHAnsi"/>
                <w:color w:val="FF0000"/>
                <w:lang w:eastAsia="en-AU"/>
              </w:rPr>
            </w:pPr>
            <w:r w:rsidRPr="005731D8">
              <w:rPr>
                <w:rFonts w:eastAsia="Times New Roman" w:cstheme="minorHAnsi"/>
                <w:color w:val="FF0000"/>
                <w:lang w:eastAsia="en-AU"/>
              </w:rPr>
              <w:t>0.081300</w:t>
            </w:r>
          </w:p>
        </w:tc>
        <w:tc>
          <w:tcPr>
            <w:tcW w:w="1159" w:type="pct"/>
            <w:noWrap/>
            <w:hideMark/>
          </w:tcPr>
          <w:p w14:paraId="2658DC61" w14:textId="77777777" w:rsidR="004743A7" w:rsidRPr="005731D8" w:rsidRDefault="004743A7" w:rsidP="003E2856">
            <w:pPr>
              <w:jc w:val="right"/>
              <w:rPr>
                <w:rFonts w:eastAsia="Times New Roman" w:cstheme="minorHAnsi"/>
                <w:color w:val="000000"/>
                <w:lang w:eastAsia="en-AU"/>
              </w:rPr>
            </w:pPr>
            <w:r w:rsidRPr="005731D8">
              <w:rPr>
                <w:rFonts w:eastAsia="Times New Roman" w:cstheme="minorHAnsi"/>
                <w:color w:val="000000"/>
                <w:lang w:eastAsia="en-AU"/>
              </w:rPr>
              <w:t>0.024432</w:t>
            </w:r>
          </w:p>
        </w:tc>
      </w:tr>
      <w:tr w:rsidR="004743A7" w:rsidRPr="009C0067" w14:paraId="6B3CA3F0" w14:textId="77777777" w:rsidTr="005731D8">
        <w:trPr>
          <w:trHeight w:val="300"/>
        </w:trPr>
        <w:tc>
          <w:tcPr>
            <w:tcW w:w="1070" w:type="pct"/>
            <w:noWrap/>
            <w:hideMark/>
          </w:tcPr>
          <w:p w14:paraId="5BF745B1" w14:textId="1B607861" w:rsidR="004743A7" w:rsidRPr="005731D8" w:rsidRDefault="004743A7" w:rsidP="003E2856">
            <w:pPr>
              <w:jc w:val="right"/>
              <w:rPr>
                <w:rFonts w:eastAsia="Times New Roman" w:cstheme="minorHAnsi"/>
                <w:color w:val="000000"/>
                <w:lang w:eastAsia="en-AU"/>
              </w:rPr>
            </w:pPr>
            <w:r w:rsidRPr="005731D8">
              <w:rPr>
                <w:rFonts w:eastAsia="Times New Roman" w:cstheme="minorHAnsi"/>
                <w:color w:val="000000"/>
                <w:lang w:eastAsia="en-AU"/>
              </w:rPr>
              <w:t>13</w:t>
            </w:r>
          </w:p>
        </w:tc>
        <w:tc>
          <w:tcPr>
            <w:tcW w:w="1612" w:type="pct"/>
            <w:noWrap/>
            <w:hideMark/>
          </w:tcPr>
          <w:p w14:paraId="3839721D" w14:textId="77777777" w:rsidR="004743A7" w:rsidRPr="005731D8" w:rsidRDefault="004743A7" w:rsidP="003E2856">
            <w:pPr>
              <w:rPr>
                <w:rFonts w:eastAsia="Times New Roman" w:cstheme="minorHAnsi"/>
                <w:color w:val="000000"/>
                <w:lang w:eastAsia="en-AU"/>
              </w:rPr>
            </w:pPr>
            <w:r w:rsidRPr="005731D8">
              <w:rPr>
                <w:rFonts w:eastAsia="Times New Roman" w:cstheme="minorHAnsi"/>
                <w:color w:val="000000"/>
                <w:lang w:eastAsia="en-AU"/>
              </w:rPr>
              <w:t>Component A</w:t>
            </w:r>
          </w:p>
        </w:tc>
        <w:tc>
          <w:tcPr>
            <w:tcW w:w="1159" w:type="pct"/>
            <w:noWrap/>
            <w:hideMark/>
          </w:tcPr>
          <w:p w14:paraId="0EDBA212" w14:textId="77777777" w:rsidR="004743A7" w:rsidRPr="005731D8" w:rsidRDefault="004743A7" w:rsidP="003E2856">
            <w:pPr>
              <w:jc w:val="right"/>
              <w:rPr>
                <w:rFonts w:eastAsia="Times New Roman" w:cstheme="minorHAnsi"/>
                <w:color w:val="000000"/>
                <w:lang w:eastAsia="en-AU"/>
              </w:rPr>
            </w:pPr>
            <w:r w:rsidRPr="005731D8">
              <w:rPr>
                <w:rFonts w:eastAsia="Times New Roman" w:cstheme="minorHAnsi"/>
                <w:color w:val="000000"/>
                <w:lang w:eastAsia="en-AU"/>
              </w:rPr>
              <w:t>0.013357</w:t>
            </w:r>
          </w:p>
        </w:tc>
        <w:tc>
          <w:tcPr>
            <w:tcW w:w="1159" w:type="pct"/>
            <w:noWrap/>
            <w:hideMark/>
          </w:tcPr>
          <w:p w14:paraId="1AE556B8" w14:textId="77777777" w:rsidR="004743A7" w:rsidRPr="005731D8" w:rsidRDefault="004743A7" w:rsidP="003E2856">
            <w:pPr>
              <w:jc w:val="right"/>
              <w:rPr>
                <w:rFonts w:eastAsia="Times New Roman" w:cstheme="minorHAnsi"/>
                <w:color w:val="000000"/>
                <w:lang w:eastAsia="en-AU"/>
              </w:rPr>
            </w:pPr>
            <w:r w:rsidRPr="005731D8">
              <w:rPr>
                <w:rFonts w:eastAsia="Times New Roman" w:cstheme="minorHAnsi"/>
                <w:color w:val="000000"/>
                <w:lang w:eastAsia="en-AU"/>
              </w:rPr>
              <w:t>0.004014</w:t>
            </w:r>
          </w:p>
        </w:tc>
      </w:tr>
      <w:tr w:rsidR="004743A7" w:rsidRPr="009C0067" w14:paraId="2FDCF770" w14:textId="77777777" w:rsidTr="005731D8">
        <w:trPr>
          <w:trHeight w:val="300"/>
        </w:trPr>
        <w:tc>
          <w:tcPr>
            <w:tcW w:w="1070" w:type="pct"/>
            <w:noWrap/>
            <w:hideMark/>
          </w:tcPr>
          <w:p w14:paraId="106A18E3" w14:textId="41BDBA73" w:rsidR="004743A7" w:rsidRPr="005731D8" w:rsidRDefault="004743A7" w:rsidP="003E2856">
            <w:pPr>
              <w:jc w:val="right"/>
              <w:rPr>
                <w:rFonts w:eastAsia="Times New Roman" w:cstheme="minorHAnsi"/>
                <w:color w:val="000000"/>
                <w:lang w:eastAsia="en-AU"/>
              </w:rPr>
            </w:pPr>
            <w:r w:rsidRPr="005731D8">
              <w:rPr>
                <w:rFonts w:eastAsia="Times New Roman" w:cstheme="minorHAnsi"/>
                <w:color w:val="000000"/>
                <w:lang w:eastAsia="en-AU"/>
              </w:rPr>
              <w:t>14</w:t>
            </w:r>
          </w:p>
        </w:tc>
        <w:tc>
          <w:tcPr>
            <w:tcW w:w="1612" w:type="pct"/>
            <w:noWrap/>
            <w:hideMark/>
          </w:tcPr>
          <w:p w14:paraId="5149891E" w14:textId="77777777" w:rsidR="004743A7" w:rsidRPr="005731D8" w:rsidRDefault="004743A7" w:rsidP="003E2856">
            <w:pPr>
              <w:rPr>
                <w:rFonts w:eastAsia="Times New Roman" w:cstheme="minorHAnsi"/>
                <w:color w:val="FF0000"/>
                <w:lang w:eastAsia="en-AU"/>
              </w:rPr>
            </w:pPr>
            <w:r w:rsidRPr="005731D8">
              <w:rPr>
                <w:rFonts w:eastAsia="Times New Roman" w:cstheme="minorHAnsi"/>
                <w:color w:val="FF0000"/>
                <w:lang w:eastAsia="en-AU"/>
              </w:rPr>
              <w:t>Component B</w:t>
            </w:r>
          </w:p>
        </w:tc>
        <w:tc>
          <w:tcPr>
            <w:tcW w:w="1159" w:type="pct"/>
            <w:noWrap/>
            <w:hideMark/>
          </w:tcPr>
          <w:p w14:paraId="0D1E16C6" w14:textId="77777777" w:rsidR="004743A7" w:rsidRPr="005731D8" w:rsidRDefault="004743A7" w:rsidP="003E2856">
            <w:pPr>
              <w:jc w:val="right"/>
              <w:rPr>
                <w:rFonts w:eastAsia="Times New Roman" w:cstheme="minorHAnsi"/>
                <w:color w:val="FF0000"/>
                <w:lang w:eastAsia="en-AU"/>
              </w:rPr>
            </w:pPr>
            <w:r w:rsidRPr="005731D8">
              <w:rPr>
                <w:rFonts w:eastAsia="Times New Roman" w:cstheme="minorHAnsi"/>
                <w:color w:val="FF0000"/>
                <w:lang w:eastAsia="en-AU"/>
              </w:rPr>
              <w:t>0.081300</w:t>
            </w:r>
          </w:p>
        </w:tc>
        <w:tc>
          <w:tcPr>
            <w:tcW w:w="1159" w:type="pct"/>
            <w:noWrap/>
            <w:hideMark/>
          </w:tcPr>
          <w:p w14:paraId="565C595C" w14:textId="77777777" w:rsidR="004743A7" w:rsidRPr="005731D8" w:rsidRDefault="004743A7" w:rsidP="003E2856">
            <w:pPr>
              <w:jc w:val="right"/>
              <w:rPr>
                <w:rFonts w:eastAsia="Times New Roman" w:cstheme="minorHAnsi"/>
                <w:color w:val="000000"/>
                <w:lang w:eastAsia="en-AU"/>
              </w:rPr>
            </w:pPr>
            <w:r w:rsidRPr="005731D8">
              <w:rPr>
                <w:rFonts w:eastAsia="Times New Roman" w:cstheme="minorHAnsi"/>
                <w:color w:val="000000"/>
                <w:lang w:eastAsia="en-AU"/>
              </w:rPr>
              <w:t>0.024432</w:t>
            </w:r>
          </w:p>
        </w:tc>
      </w:tr>
      <w:tr w:rsidR="004743A7" w:rsidRPr="009C0067" w14:paraId="17641F10" w14:textId="77777777" w:rsidTr="005731D8">
        <w:trPr>
          <w:trHeight w:val="300"/>
        </w:trPr>
        <w:tc>
          <w:tcPr>
            <w:tcW w:w="1070" w:type="pct"/>
            <w:noWrap/>
            <w:hideMark/>
          </w:tcPr>
          <w:p w14:paraId="4B0D556F" w14:textId="6287896C" w:rsidR="004743A7" w:rsidRPr="005731D8" w:rsidRDefault="004743A7" w:rsidP="003E2856">
            <w:pPr>
              <w:jc w:val="right"/>
              <w:rPr>
                <w:rFonts w:eastAsia="Times New Roman" w:cstheme="minorHAnsi"/>
                <w:color w:val="000000"/>
                <w:lang w:eastAsia="en-AU"/>
              </w:rPr>
            </w:pPr>
            <w:r w:rsidRPr="005731D8">
              <w:rPr>
                <w:rFonts w:eastAsia="Times New Roman" w:cstheme="minorHAnsi"/>
                <w:color w:val="000000"/>
                <w:lang w:eastAsia="en-AU"/>
              </w:rPr>
              <w:t>15</w:t>
            </w:r>
          </w:p>
        </w:tc>
        <w:tc>
          <w:tcPr>
            <w:tcW w:w="1612" w:type="pct"/>
            <w:noWrap/>
            <w:hideMark/>
          </w:tcPr>
          <w:p w14:paraId="599363AE" w14:textId="77777777" w:rsidR="004743A7" w:rsidRPr="005731D8" w:rsidRDefault="004743A7" w:rsidP="003E2856">
            <w:pPr>
              <w:rPr>
                <w:rFonts w:eastAsia="Times New Roman" w:cstheme="minorHAnsi"/>
                <w:color w:val="000000"/>
                <w:lang w:eastAsia="en-AU"/>
              </w:rPr>
            </w:pPr>
            <w:r w:rsidRPr="005731D8">
              <w:rPr>
                <w:rFonts w:eastAsia="Times New Roman" w:cstheme="minorHAnsi"/>
                <w:color w:val="000000"/>
                <w:lang w:eastAsia="en-AU"/>
              </w:rPr>
              <w:t>Component A</w:t>
            </w:r>
          </w:p>
        </w:tc>
        <w:tc>
          <w:tcPr>
            <w:tcW w:w="1159" w:type="pct"/>
            <w:noWrap/>
            <w:hideMark/>
          </w:tcPr>
          <w:p w14:paraId="0663FAAF" w14:textId="77777777" w:rsidR="004743A7" w:rsidRPr="005731D8" w:rsidRDefault="004743A7" w:rsidP="003E2856">
            <w:pPr>
              <w:jc w:val="right"/>
              <w:rPr>
                <w:rFonts w:eastAsia="Times New Roman" w:cstheme="minorHAnsi"/>
                <w:color w:val="000000"/>
                <w:lang w:eastAsia="en-AU"/>
              </w:rPr>
            </w:pPr>
            <w:r w:rsidRPr="005731D8">
              <w:rPr>
                <w:rFonts w:eastAsia="Times New Roman" w:cstheme="minorHAnsi"/>
                <w:color w:val="000000"/>
                <w:lang w:eastAsia="en-AU"/>
              </w:rPr>
              <w:t>0.013357</w:t>
            </w:r>
          </w:p>
        </w:tc>
        <w:tc>
          <w:tcPr>
            <w:tcW w:w="1159" w:type="pct"/>
            <w:noWrap/>
            <w:hideMark/>
          </w:tcPr>
          <w:p w14:paraId="4494B157" w14:textId="77777777" w:rsidR="004743A7" w:rsidRPr="005731D8" w:rsidRDefault="004743A7" w:rsidP="003E2856">
            <w:pPr>
              <w:jc w:val="right"/>
              <w:rPr>
                <w:rFonts w:eastAsia="Times New Roman" w:cstheme="minorHAnsi"/>
                <w:color w:val="000000"/>
                <w:lang w:eastAsia="en-AU"/>
              </w:rPr>
            </w:pPr>
            <w:r w:rsidRPr="005731D8">
              <w:rPr>
                <w:rFonts w:eastAsia="Times New Roman" w:cstheme="minorHAnsi"/>
                <w:color w:val="000000"/>
                <w:lang w:eastAsia="en-AU"/>
              </w:rPr>
              <w:t>0.004014</w:t>
            </w:r>
          </w:p>
        </w:tc>
      </w:tr>
      <w:tr w:rsidR="004743A7" w:rsidRPr="009C0067" w14:paraId="49C64E24" w14:textId="77777777" w:rsidTr="005731D8">
        <w:trPr>
          <w:trHeight w:val="300"/>
        </w:trPr>
        <w:tc>
          <w:tcPr>
            <w:tcW w:w="1070" w:type="pct"/>
            <w:noWrap/>
            <w:hideMark/>
          </w:tcPr>
          <w:p w14:paraId="77087516" w14:textId="6A1982B3" w:rsidR="004743A7" w:rsidRPr="005731D8" w:rsidRDefault="004743A7" w:rsidP="003E2856">
            <w:pPr>
              <w:jc w:val="right"/>
              <w:rPr>
                <w:rFonts w:eastAsia="Times New Roman" w:cstheme="minorHAnsi"/>
                <w:color w:val="000000"/>
                <w:lang w:eastAsia="en-AU"/>
              </w:rPr>
            </w:pPr>
            <w:r w:rsidRPr="005731D8">
              <w:rPr>
                <w:rFonts w:eastAsia="Times New Roman" w:cstheme="minorHAnsi"/>
                <w:color w:val="000000"/>
                <w:lang w:eastAsia="en-AU"/>
              </w:rPr>
              <w:t>16</w:t>
            </w:r>
          </w:p>
        </w:tc>
        <w:tc>
          <w:tcPr>
            <w:tcW w:w="1612" w:type="pct"/>
            <w:noWrap/>
            <w:hideMark/>
          </w:tcPr>
          <w:p w14:paraId="1A80C9C0" w14:textId="77777777" w:rsidR="004743A7" w:rsidRPr="005731D8" w:rsidRDefault="004743A7" w:rsidP="003E2856">
            <w:pPr>
              <w:rPr>
                <w:rFonts w:eastAsia="Times New Roman" w:cstheme="minorHAnsi"/>
                <w:color w:val="00B050"/>
                <w:lang w:eastAsia="en-AU"/>
              </w:rPr>
            </w:pPr>
            <w:r w:rsidRPr="005731D8">
              <w:rPr>
                <w:rFonts w:eastAsia="Times New Roman" w:cstheme="minorHAnsi"/>
                <w:color w:val="00B050"/>
                <w:lang w:eastAsia="en-AU"/>
              </w:rPr>
              <w:t>Component C</w:t>
            </w:r>
          </w:p>
        </w:tc>
        <w:tc>
          <w:tcPr>
            <w:tcW w:w="1159" w:type="pct"/>
            <w:noWrap/>
            <w:hideMark/>
          </w:tcPr>
          <w:p w14:paraId="59C88EDC" w14:textId="77777777" w:rsidR="004743A7" w:rsidRPr="005731D8" w:rsidRDefault="004743A7" w:rsidP="003E2856">
            <w:pPr>
              <w:jc w:val="right"/>
              <w:rPr>
                <w:rFonts w:eastAsia="Times New Roman" w:cstheme="minorHAnsi"/>
                <w:color w:val="00B050"/>
                <w:lang w:eastAsia="en-AU"/>
              </w:rPr>
            </w:pPr>
            <w:r w:rsidRPr="005731D8">
              <w:rPr>
                <w:rFonts w:eastAsia="Times New Roman" w:cstheme="minorHAnsi"/>
                <w:color w:val="00B050"/>
                <w:lang w:eastAsia="en-AU"/>
              </w:rPr>
              <w:t>0.098286</w:t>
            </w:r>
          </w:p>
        </w:tc>
        <w:tc>
          <w:tcPr>
            <w:tcW w:w="1159" w:type="pct"/>
            <w:noWrap/>
            <w:hideMark/>
          </w:tcPr>
          <w:p w14:paraId="7E1D6C07" w14:textId="77777777" w:rsidR="004743A7" w:rsidRPr="005731D8" w:rsidRDefault="004743A7" w:rsidP="003E2856">
            <w:pPr>
              <w:jc w:val="right"/>
              <w:rPr>
                <w:rFonts w:eastAsia="Times New Roman" w:cstheme="minorHAnsi"/>
                <w:color w:val="000000"/>
                <w:lang w:eastAsia="en-AU"/>
              </w:rPr>
            </w:pPr>
            <w:r w:rsidRPr="005731D8">
              <w:rPr>
                <w:rFonts w:eastAsia="Times New Roman" w:cstheme="minorHAnsi"/>
                <w:color w:val="000000"/>
                <w:lang w:eastAsia="en-AU"/>
              </w:rPr>
              <w:t>0.029537</w:t>
            </w:r>
          </w:p>
        </w:tc>
      </w:tr>
      <w:tr w:rsidR="004743A7" w:rsidRPr="009C0067" w14:paraId="1B8F3A77" w14:textId="77777777" w:rsidTr="005731D8">
        <w:trPr>
          <w:trHeight w:val="300"/>
        </w:trPr>
        <w:tc>
          <w:tcPr>
            <w:tcW w:w="1070" w:type="pct"/>
            <w:noWrap/>
            <w:hideMark/>
          </w:tcPr>
          <w:p w14:paraId="57B08FD2" w14:textId="7E2078CF" w:rsidR="004743A7" w:rsidRPr="005731D8" w:rsidRDefault="004743A7" w:rsidP="003E2856">
            <w:pPr>
              <w:jc w:val="right"/>
              <w:rPr>
                <w:rFonts w:eastAsia="Times New Roman" w:cstheme="minorHAnsi"/>
                <w:color w:val="000000"/>
                <w:lang w:eastAsia="en-AU"/>
              </w:rPr>
            </w:pPr>
            <w:r w:rsidRPr="005731D8">
              <w:rPr>
                <w:rFonts w:eastAsia="Times New Roman" w:cstheme="minorHAnsi"/>
                <w:color w:val="000000"/>
                <w:lang w:eastAsia="en-AU"/>
              </w:rPr>
              <w:t>17</w:t>
            </w:r>
          </w:p>
        </w:tc>
        <w:tc>
          <w:tcPr>
            <w:tcW w:w="1612" w:type="pct"/>
            <w:noWrap/>
            <w:hideMark/>
          </w:tcPr>
          <w:p w14:paraId="2B8A55D7" w14:textId="77777777" w:rsidR="004743A7" w:rsidRPr="005731D8" w:rsidRDefault="004743A7" w:rsidP="003E2856">
            <w:pPr>
              <w:rPr>
                <w:rFonts w:eastAsia="Times New Roman" w:cstheme="minorHAnsi"/>
                <w:color w:val="00B050"/>
                <w:lang w:eastAsia="en-AU"/>
              </w:rPr>
            </w:pPr>
            <w:r w:rsidRPr="005731D8">
              <w:rPr>
                <w:rFonts w:eastAsia="Times New Roman" w:cstheme="minorHAnsi"/>
                <w:color w:val="00B050"/>
                <w:lang w:eastAsia="en-AU"/>
              </w:rPr>
              <w:t>Component C</w:t>
            </w:r>
          </w:p>
        </w:tc>
        <w:tc>
          <w:tcPr>
            <w:tcW w:w="1159" w:type="pct"/>
            <w:noWrap/>
            <w:hideMark/>
          </w:tcPr>
          <w:p w14:paraId="750BD7D1" w14:textId="77777777" w:rsidR="004743A7" w:rsidRPr="005731D8" w:rsidRDefault="004743A7" w:rsidP="003E2856">
            <w:pPr>
              <w:jc w:val="right"/>
              <w:rPr>
                <w:rFonts w:eastAsia="Times New Roman" w:cstheme="minorHAnsi"/>
                <w:color w:val="00B050"/>
                <w:lang w:eastAsia="en-AU"/>
              </w:rPr>
            </w:pPr>
            <w:r w:rsidRPr="005731D8">
              <w:rPr>
                <w:rFonts w:eastAsia="Times New Roman" w:cstheme="minorHAnsi"/>
                <w:color w:val="00B050"/>
                <w:lang w:eastAsia="en-AU"/>
              </w:rPr>
              <w:t>0.098286</w:t>
            </w:r>
          </w:p>
        </w:tc>
        <w:tc>
          <w:tcPr>
            <w:tcW w:w="1159" w:type="pct"/>
            <w:noWrap/>
            <w:hideMark/>
          </w:tcPr>
          <w:p w14:paraId="62636E66" w14:textId="77777777" w:rsidR="004743A7" w:rsidRPr="005731D8" w:rsidRDefault="004743A7" w:rsidP="003E2856">
            <w:pPr>
              <w:jc w:val="right"/>
              <w:rPr>
                <w:rFonts w:eastAsia="Times New Roman" w:cstheme="minorHAnsi"/>
                <w:color w:val="000000"/>
                <w:lang w:eastAsia="en-AU"/>
              </w:rPr>
            </w:pPr>
            <w:r w:rsidRPr="005731D8">
              <w:rPr>
                <w:rFonts w:eastAsia="Times New Roman" w:cstheme="minorHAnsi"/>
                <w:color w:val="000000"/>
                <w:lang w:eastAsia="en-AU"/>
              </w:rPr>
              <w:t>0.029537</w:t>
            </w:r>
          </w:p>
        </w:tc>
      </w:tr>
      <w:tr w:rsidR="004743A7" w:rsidRPr="009C0067" w14:paraId="3AB94318" w14:textId="77777777" w:rsidTr="005731D8">
        <w:trPr>
          <w:trHeight w:val="300"/>
        </w:trPr>
        <w:tc>
          <w:tcPr>
            <w:tcW w:w="1070" w:type="pct"/>
            <w:noWrap/>
            <w:hideMark/>
          </w:tcPr>
          <w:p w14:paraId="60C2A0EC" w14:textId="07A6EFEF" w:rsidR="004743A7" w:rsidRPr="005731D8" w:rsidRDefault="004743A7" w:rsidP="003E2856">
            <w:pPr>
              <w:jc w:val="right"/>
              <w:rPr>
                <w:rFonts w:eastAsia="Times New Roman" w:cstheme="minorHAnsi"/>
                <w:color w:val="000000"/>
                <w:lang w:eastAsia="en-AU"/>
              </w:rPr>
            </w:pPr>
            <w:r w:rsidRPr="005731D8">
              <w:rPr>
                <w:rFonts w:eastAsia="Times New Roman" w:cstheme="minorHAnsi"/>
                <w:color w:val="000000"/>
                <w:lang w:eastAsia="en-AU"/>
              </w:rPr>
              <w:t>18</w:t>
            </w:r>
          </w:p>
        </w:tc>
        <w:tc>
          <w:tcPr>
            <w:tcW w:w="1612" w:type="pct"/>
            <w:noWrap/>
            <w:hideMark/>
          </w:tcPr>
          <w:p w14:paraId="25A478B2" w14:textId="77777777" w:rsidR="004743A7" w:rsidRPr="005731D8" w:rsidRDefault="004743A7" w:rsidP="003E2856">
            <w:pPr>
              <w:rPr>
                <w:rFonts w:eastAsia="Times New Roman" w:cstheme="minorHAnsi"/>
                <w:color w:val="00B050"/>
                <w:lang w:eastAsia="en-AU"/>
              </w:rPr>
            </w:pPr>
            <w:r w:rsidRPr="005731D8">
              <w:rPr>
                <w:rFonts w:eastAsia="Times New Roman" w:cstheme="minorHAnsi"/>
                <w:color w:val="00B050"/>
                <w:lang w:eastAsia="en-AU"/>
              </w:rPr>
              <w:t>Component C</w:t>
            </w:r>
          </w:p>
        </w:tc>
        <w:tc>
          <w:tcPr>
            <w:tcW w:w="1159" w:type="pct"/>
            <w:noWrap/>
            <w:hideMark/>
          </w:tcPr>
          <w:p w14:paraId="31B6FAEA" w14:textId="77777777" w:rsidR="004743A7" w:rsidRPr="005731D8" w:rsidRDefault="004743A7" w:rsidP="003E2856">
            <w:pPr>
              <w:jc w:val="right"/>
              <w:rPr>
                <w:rFonts w:eastAsia="Times New Roman" w:cstheme="minorHAnsi"/>
                <w:color w:val="00B050"/>
                <w:lang w:eastAsia="en-AU"/>
              </w:rPr>
            </w:pPr>
            <w:r w:rsidRPr="005731D8">
              <w:rPr>
                <w:rFonts w:eastAsia="Times New Roman" w:cstheme="minorHAnsi"/>
                <w:color w:val="00B050"/>
                <w:lang w:eastAsia="en-AU"/>
              </w:rPr>
              <w:t>0.098286</w:t>
            </w:r>
          </w:p>
        </w:tc>
        <w:tc>
          <w:tcPr>
            <w:tcW w:w="1159" w:type="pct"/>
            <w:noWrap/>
            <w:hideMark/>
          </w:tcPr>
          <w:p w14:paraId="53C4A9F7" w14:textId="77777777" w:rsidR="004743A7" w:rsidRPr="005731D8" w:rsidRDefault="004743A7" w:rsidP="003E2856">
            <w:pPr>
              <w:jc w:val="right"/>
              <w:rPr>
                <w:rFonts w:eastAsia="Times New Roman" w:cstheme="minorHAnsi"/>
                <w:color w:val="000000"/>
                <w:lang w:eastAsia="en-AU"/>
              </w:rPr>
            </w:pPr>
            <w:r w:rsidRPr="005731D8">
              <w:rPr>
                <w:rFonts w:eastAsia="Times New Roman" w:cstheme="minorHAnsi"/>
                <w:color w:val="000000"/>
                <w:lang w:eastAsia="en-AU"/>
              </w:rPr>
              <w:t>0.029537</w:t>
            </w:r>
          </w:p>
        </w:tc>
      </w:tr>
      <w:tr w:rsidR="004743A7" w:rsidRPr="009C0067" w14:paraId="13C9A284" w14:textId="77777777" w:rsidTr="005731D8">
        <w:trPr>
          <w:trHeight w:val="300"/>
        </w:trPr>
        <w:tc>
          <w:tcPr>
            <w:tcW w:w="1070" w:type="pct"/>
            <w:noWrap/>
            <w:hideMark/>
          </w:tcPr>
          <w:p w14:paraId="704FCBCE" w14:textId="3E2BB54C" w:rsidR="004743A7" w:rsidRPr="005731D8" w:rsidRDefault="004743A7" w:rsidP="003E2856">
            <w:pPr>
              <w:jc w:val="right"/>
              <w:rPr>
                <w:rFonts w:eastAsia="Times New Roman" w:cstheme="minorHAnsi"/>
                <w:color w:val="000000"/>
                <w:lang w:eastAsia="en-AU"/>
              </w:rPr>
            </w:pPr>
            <w:r w:rsidRPr="005731D8">
              <w:rPr>
                <w:rFonts w:eastAsia="Times New Roman" w:cstheme="minorHAnsi"/>
                <w:color w:val="000000"/>
                <w:lang w:eastAsia="en-AU"/>
              </w:rPr>
              <w:t>19</w:t>
            </w:r>
          </w:p>
        </w:tc>
        <w:tc>
          <w:tcPr>
            <w:tcW w:w="1612" w:type="pct"/>
            <w:noWrap/>
            <w:hideMark/>
          </w:tcPr>
          <w:p w14:paraId="404A80BE" w14:textId="77777777" w:rsidR="004743A7" w:rsidRPr="005731D8" w:rsidRDefault="004743A7" w:rsidP="003E2856">
            <w:pPr>
              <w:rPr>
                <w:rFonts w:eastAsia="Times New Roman" w:cstheme="minorHAnsi"/>
                <w:color w:val="00B050"/>
                <w:lang w:eastAsia="en-AU"/>
              </w:rPr>
            </w:pPr>
            <w:r w:rsidRPr="005731D8">
              <w:rPr>
                <w:rFonts w:eastAsia="Times New Roman" w:cstheme="minorHAnsi"/>
                <w:color w:val="00B050"/>
                <w:lang w:eastAsia="en-AU"/>
              </w:rPr>
              <w:t>Component C</w:t>
            </w:r>
          </w:p>
        </w:tc>
        <w:tc>
          <w:tcPr>
            <w:tcW w:w="1159" w:type="pct"/>
            <w:noWrap/>
            <w:hideMark/>
          </w:tcPr>
          <w:p w14:paraId="0539C9E0" w14:textId="77777777" w:rsidR="004743A7" w:rsidRPr="005731D8" w:rsidRDefault="004743A7" w:rsidP="003E2856">
            <w:pPr>
              <w:jc w:val="right"/>
              <w:rPr>
                <w:rFonts w:eastAsia="Times New Roman" w:cstheme="minorHAnsi"/>
                <w:color w:val="00B050"/>
                <w:lang w:eastAsia="en-AU"/>
              </w:rPr>
            </w:pPr>
            <w:r w:rsidRPr="005731D8">
              <w:rPr>
                <w:rFonts w:eastAsia="Times New Roman" w:cstheme="minorHAnsi"/>
                <w:color w:val="00B050"/>
                <w:lang w:eastAsia="en-AU"/>
              </w:rPr>
              <w:t>0.098286</w:t>
            </w:r>
          </w:p>
        </w:tc>
        <w:tc>
          <w:tcPr>
            <w:tcW w:w="1159" w:type="pct"/>
            <w:noWrap/>
            <w:hideMark/>
          </w:tcPr>
          <w:p w14:paraId="1502497B" w14:textId="77777777" w:rsidR="004743A7" w:rsidRPr="005731D8" w:rsidRDefault="004743A7" w:rsidP="003E2856">
            <w:pPr>
              <w:jc w:val="right"/>
              <w:rPr>
                <w:rFonts w:eastAsia="Times New Roman" w:cstheme="minorHAnsi"/>
                <w:color w:val="000000"/>
                <w:lang w:eastAsia="en-AU"/>
              </w:rPr>
            </w:pPr>
            <w:r w:rsidRPr="005731D8">
              <w:rPr>
                <w:rFonts w:eastAsia="Times New Roman" w:cstheme="minorHAnsi"/>
                <w:color w:val="000000"/>
                <w:lang w:eastAsia="en-AU"/>
              </w:rPr>
              <w:t>0.029537</w:t>
            </w:r>
          </w:p>
        </w:tc>
      </w:tr>
      <w:tr w:rsidR="004743A7" w:rsidRPr="009C0067" w14:paraId="43E79DC3" w14:textId="77777777" w:rsidTr="005731D8">
        <w:trPr>
          <w:trHeight w:val="300"/>
        </w:trPr>
        <w:tc>
          <w:tcPr>
            <w:tcW w:w="1070" w:type="pct"/>
            <w:noWrap/>
            <w:hideMark/>
          </w:tcPr>
          <w:p w14:paraId="396C6996" w14:textId="28BED80D" w:rsidR="004743A7" w:rsidRPr="005731D8" w:rsidRDefault="004743A7" w:rsidP="003E2856">
            <w:pPr>
              <w:jc w:val="right"/>
              <w:rPr>
                <w:rFonts w:eastAsia="Times New Roman" w:cstheme="minorHAnsi"/>
                <w:color w:val="000000"/>
                <w:lang w:eastAsia="en-AU"/>
              </w:rPr>
            </w:pPr>
            <w:r w:rsidRPr="005731D8">
              <w:rPr>
                <w:rFonts w:eastAsia="Times New Roman" w:cstheme="minorHAnsi"/>
                <w:color w:val="000000"/>
                <w:lang w:eastAsia="en-AU"/>
              </w:rPr>
              <w:t>20</w:t>
            </w:r>
          </w:p>
        </w:tc>
        <w:tc>
          <w:tcPr>
            <w:tcW w:w="1612" w:type="pct"/>
            <w:noWrap/>
            <w:hideMark/>
          </w:tcPr>
          <w:p w14:paraId="0F1B6BD9" w14:textId="77777777" w:rsidR="004743A7" w:rsidRPr="005731D8" w:rsidRDefault="004743A7" w:rsidP="003E2856">
            <w:pPr>
              <w:rPr>
                <w:rFonts w:eastAsia="Times New Roman" w:cstheme="minorHAnsi"/>
                <w:color w:val="000000"/>
                <w:lang w:eastAsia="en-AU"/>
              </w:rPr>
            </w:pPr>
            <w:r w:rsidRPr="005731D8">
              <w:rPr>
                <w:rFonts w:eastAsia="Times New Roman" w:cstheme="minorHAnsi"/>
                <w:color w:val="000000"/>
                <w:lang w:eastAsia="en-AU"/>
              </w:rPr>
              <w:t>Component A</w:t>
            </w:r>
          </w:p>
        </w:tc>
        <w:tc>
          <w:tcPr>
            <w:tcW w:w="1159" w:type="pct"/>
            <w:noWrap/>
            <w:hideMark/>
          </w:tcPr>
          <w:p w14:paraId="2A051AD5" w14:textId="77777777" w:rsidR="004743A7" w:rsidRPr="005731D8" w:rsidRDefault="004743A7" w:rsidP="003E2856">
            <w:pPr>
              <w:jc w:val="right"/>
              <w:rPr>
                <w:rFonts w:eastAsia="Times New Roman" w:cstheme="minorHAnsi"/>
                <w:color w:val="000000"/>
                <w:lang w:eastAsia="en-AU"/>
              </w:rPr>
            </w:pPr>
            <w:r w:rsidRPr="005731D8">
              <w:rPr>
                <w:rFonts w:eastAsia="Times New Roman" w:cstheme="minorHAnsi"/>
                <w:color w:val="000000"/>
                <w:lang w:eastAsia="en-AU"/>
              </w:rPr>
              <w:t>0.013357</w:t>
            </w:r>
          </w:p>
        </w:tc>
        <w:tc>
          <w:tcPr>
            <w:tcW w:w="1159" w:type="pct"/>
            <w:noWrap/>
            <w:hideMark/>
          </w:tcPr>
          <w:p w14:paraId="20E31D4C" w14:textId="77777777" w:rsidR="004743A7" w:rsidRPr="005731D8" w:rsidRDefault="004743A7" w:rsidP="003E2856">
            <w:pPr>
              <w:jc w:val="right"/>
              <w:rPr>
                <w:rFonts w:eastAsia="Times New Roman" w:cstheme="minorHAnsi"/>
                <w:color w:val="000000"/>
                <w:lang w:eastAsia="en-AU"/>
              </w:rPr>
            </w:pPr>
            <w:r w:rsidRPr="005731D8">
              <w:rPr>
                <w:rFonts w:eastAsia="Times New Roman" w:cstheme="minorHAnsi"/>
                <w:color w:val="000000"/>
                <w:lang w:eastAsia="en-AU"/>
              </w:rPr>
              <w:t>0.004014</w:t>
            </w:r>
          </w:p>
        </w:tc>
      </w:tr>
      <w:tr w:rsidR="004743A7" w:rsidRPr="009C0067" w14:paraId="74ED3745" w14:textId="77777777" w:rsidTr="005731D8">
        <w:trPr>
          <w:trHeight w:val="300"/>
        </w:trPr>
        <w:tc>
          <w:tcPr>
            <w:tcW w:w="1070" w:type="pct"/>
            <w:noWrap/>
            <w:hideMark/>
          </w:tcPr>
          <w:p w14:paraId="279C21AD" w14:textId="29966277" w:rsidR="004743A7" w:rsidRPr="005731D8" w:rsidRDefault="004743A7" w:rsidP="003E2856">
            <w:pPr>
              <w:jc w:val="right"/>
              <w:rPr>
                <w:rFonts w:eastAsia="Times New Roman" w:cstheme="minorHAnsi"/>
                <w:color w:val="000000"/>
                <w:lang w:eastAsia="en-AU"/>
              </w:rPr>
            </w:pPr>
            <w:r w:rsidRPr="005731D8">
              <w:rPr>
                <w:rFonts w:eastAsia="Times New Roman" w:cstheme="minorHAnsi"/>
                <w:color w:val="000000"/>
                <w:lang w:eastAsia="en-AU"/>
              </w:rPr>
              <w:t>21</w:t>
            </w:r>
          </w:p>
        </w:tc>
        <w:tc>
          <w:tcPr>
            <w:tcW w:w="1612" w:type="pct"/>
            <w:noWrap/>
            <w:hideMark/>
          </w:tcPr>
          <w:p w14:paraId="2BC4A98A" w14:textId="77777777" w:rsidR="004743A7" w:rsidRPr="005731D8" w:rsidRDefault="004743A7" w:rsidP="003E2856">
            <w:pPr>
              <w:rPr>
                <w:rFonts w:eastAsia="Times New Roman" w:cstheme="minorHAnsi"/>
                <w:color w:val="000000"/>
                <w:lang w:eastAsia="en-AU"/>
              </w:rPr>
            </w:pPr>
            <w:r w:rsidRPr="005731D8">
              <w:rPr>
                <w:rFonts w:eastAsia="Times New Roman" w:cstheme="minorHAnsi"/>
                <w:color w:val="000000"/>
                <w:lang w:eastAsia="en-AU"/>
              </w:rPr>
              <w:t>Component A</w:t>
            </w:r>
          </w:p>
        </w:tc>
        <w:tc>
          <w:tcPr>
            <w:tcW w:w="1159" w:type="pct"/>
            <w:noWrap/>
            <w:hideMark/>
          </w:tcPr>
          <w:p w14:paraId="32A8D5BF" w14:textId="77777777" w:rsidR="004743A7" w:rsidRPr="005731D8" w:rsidRDefault="004743A7" w:rsidP="003E2856">
            <w:pPr>
              <w:jc w:val="right"/>
              <w:rPr>
                <w:rFonts w:eastAsia="Times New Roman" w:cstheme="minorHAnsi"/>
                <w:color w:val="000000"/>
                <w:lang w:eastAsia="en-AU"/>
              </w:rPr>
            </w:pPr>
            <w:r w:rsidRPr="005731D8">
              <w:rPr>
                <w:rFonts w:eastAsia="Times New Roman" w:cstheme="minorHAnsi"/>
                <w:color w:val="000000"/>
                <w:lang w:eastAsia="en-AU"/>
              </w:rPr>
              <w:t>0.013357</w:t>
            </w:r>
          </w:p>
        </w:tc>
        <w:tc>
          <w:tcPr>
            <w:tcW w:w="1159" w:type="pct"/>
            <w:noWrap/>
            <w:hideMark/>
          </w:tcPr>
          <w:p w14:paraId="121CC639" w14:textId="77777777" w:rsidR="004743A7" w:rsidRPr="005731D8" w:rsidRDefault="004743A7" w:rsidP="003E2856">
            <w:pPr>
              <w:jc w:val="right"/>
              <w:rPr>
                <w:rFonts w:eastAsia="Times New Roman" w:cstheme="minorHAnsi"/>
                <w:color w:val="000000"/>
                <w:lang w:eastAsia="en-AU"/>
              </w:rPr>
            </w:pPr>
            <w:r w:rsidRPr="005731D8">
              <w:rPr>
                <w:rFonts w:eastAsia="Times New Roman" w:cstheme="minorHAnsi"/>
                <w:color w:val="000000"/>
                <w:lang w:eastAsia="en-AU"/>
              </w:rPr>
              <w:t>0.004014</w:t>
            </w:r>
          </w:p>
        </w:tc>
      </w:tr>
      <w:tr w:rsidR="004743A7" w:rsidRPr="009C0067" w14:paraId="1B710EBF" w14:textId="77777777" w:rsidTr="005731D8">
        <w:trPr>
          <w:trHeight w:val="300"/>
        </w:trPr>
        <w:tc>
          <w:tcPr>
            <w:tcW w:w="1070" w:type="pct"/>
            <w:noWrap/>
            <w:hideMark/>
          </w:tcPr>
          <w:p w14:paraId="4B6E459B" w14:textId="4C6002F2" w:rsidR="004743A7" w:rsidRPr="005731D8" w:rsidRDefault="004743A7" w:rsidP="003E2856">
            <w:pPr>
              <w:jc w:val="right"/>
              <w:rPr>
                <w:rFonts w:eastAsia="Times New Roman" w:cstheme="minorHAnsi"/>
                <w:color w:val="000000"/>
                <w:lang w:eastAsia="en-AU"/>
              </w:rPr>
            </w:pPr>
            <w:r w:rsidRPr="005731D8">
              <w:rPr>
                <w:rFonts w:eastAsia="Times New Roman" w:cstheme="minorHAnsi"/>
                <w:color w:val="000000"/>
                <w:lang w:eastAsia="en-AU"/>
              </w:rPr>
              <w:t>22</w:t>
            </w:r>
          </w:p>
        </w:tc>
        <w:tc>
          <w:tcPr>
            <w:tcW w:w="1612" w:type="pct"/>
            <w:noWrap/>
            <w:hideMark/>
          </w:tcPr>
          <w:p w14:paraId="60712898" w14:textId="77777777" w:rsidR="004743A7" w:rsidRPr="005731D8" w:rsidRDefault="004743A7" w:rsidP="003E2856">
            <w:pPr>
              <w:rPr>
                <w:rFonts w:eastAsia="Times New Roman" w:cstheme="minorHAnsi"/>
                <w:color w:val="000000"/>
                <w:lang w:eastAsia="en-AU"/>
              </w:rPr>
            </w:pPr>
            <w:r w:rsidRPr="005731D8">
              <w:rPr>
                <w:rFonts w:eastAsia="Times New Roman" w:cstheme="minorHAnsi"/>
                <w:color w:val="000000"/>
                <w:lang w:eastAsia="en-AU"/>
              </w:rPr>
              <w:t>Component A</w:t>
            </w:r>
          </w:p>
        </w:tc>
        <w:tc>
          <w:tcPr>
            <w:tcW w:w="1159" w:type="pct"/>
            <w:noWrap/>
            <w:hideMark/>
          </w:tcPr>
          <w:p w14:paraId="702F2E86" w14:textId="77777777" w:rsidR="004743A7" w:rsidRPr="005731D8" w:rsidRDefault="004743A7" w:rsidP="003E2856">
            <w:pPr>
              <w:jc w:val="right"/>
              <w:rPr>
                <w:rFonts w:eastAsia="Times New Roman" w:cstheme="minorHAnsi"/>
                <w:color w:val="000000"/>
                <w:lang w:eastAsia="en-AU"/>
              </w:rPr>
            </w:pPr>
            <w:r w:rsidRPr="005731D8">
              <w:rPr>
                <w:rFonts w:eastAsia="Times New Roman" w:cstheme="minorHAnsi"/>
                <w:color w:val="000000"/>
                <w:lang w:eastAsia="en-AU"/>
              </w:rPr>
              <w:t>0.013357</w:t>
            </w:r>
          </w:p>
        </w:tc>
        <w:tc>
          <w:tcPr>
            <w:tcW w:w="1159" w:type="pct"/>
            <w:noWrap/>
            <w:hideMark/>
          </w:tcPr>
          <w:p w14:paraId="5D18CCAE" w14:textId="77777777" w:rsidR="004743A7" w:rsidRPr="005731D8" w:rsidRDefault="004743A7" w:rsidP="003E2856">
            <w:pPr>
              <w:jc w:val="right"/>
              <w:rPr>
                <w:rFonts w:eastAsia="Times New Roman" w:cstheme="minorHAnsi"/>
                <w:color w:val="000000"/>
                <w:lang w:eastAsia="en-AU"/>
              </w:rPr>
            </w:pPr>
            <w:r w:rsidRPr="005731D8">
              <w:rPr>
                <w:rFonts w:eastAsia="Times New Roman" w:cstheme="minorHAnsi"/>
                <w:color w:val="000000"/>
                <w:lang w:eastAsia="en-AU"/>
              </w:rPr>
              <w:t>0.004014</w:t>
            </w:r>
          </w:p>
        </w:tc>
      </w:tr>
      <w:tr w:rsidR="004743A7" w:rsidRPr="009C0067" w14:paraId="39D8BEEE" w14:textId="77777777" w:rsidTr="005731D8">
        <w:trPr>
          <w:trHeight w:val="300"/>
        </w:trPr>
        <w:tc>
          <w:tcPr>
            <w:tcW w:w="1070" w:type="pct"/>
            <w:noWrap/>
            <w:hideMark/>
          </w:tcPr>
          <w:p w14:paraId="5B4F7F90" w14:textId="1F44609A" w:rsidR="004743A7" w:rsidRPr="005731D8" w:rsidRDefault="004743A7" w:rsidP="003E2856">
            <w:pPr>
              <w:jc w:val="right"/>
              <w:rPr>
                <w:rFonts w:eastAsia="Times New Roman" w:cstheme="minorHAnsi"/>
                <w:color w:val="000000"/>
                <w:lang w:eastAsia="en-AU"/>
              </w:rPr>
            </w:pPr>
            <w:r w:rsidRPr="005731D8">
              <w:rPr>
                <w:rFonts w:eastAsia="Times New Roman" w:cstheme="minorHAnsi"/>
                <w:color w:val="000000"/>
                <w:lang w:eastAsia="en-AU"/>
              </w:rPr>
              <w:lastRenderedPageBreak/>
              <w:t>23</w:t>
            </w:r>
          </w:p>
        </w:tc>
        <w:tc>
          <w:tcPr>
            <w:tcW w:w="1612" w:type="pct"/>
            <w:noWrap/>
            <w:hideMark/>
          </w:tcPr>
          <w:p w14:paraId="13DDB0C6" w14:textId="77777777" w:rsidR="004743A7" w:rsidRPr="005731D8" w:rsidRDefault="004743A7" w:rsidP="003E2856">
            <w:pPr>
              <w:rPr>
                <w:rFonts w:eastAsia="Times New Roman" w:cstheme="minorHAnsi"/>
                <w:color w:val="000000"/>
                <w:lang w:eastAsia="en-AU"/>
              </w:rPr>
            </w:pPr>
            <w:r w:rsidRPr="005731D8">
              <w:rPr>
                <w:rFonts w:eastAsia="Times New Roman" w:cstheme="minorHAnsi"/>
                <w:color w:val="000000"/>
                <w:lang w:eastAsia="en-AU"/>
              </w:rPr>
              <w:t>Component A</w:t>
            </w:r>
          </w:p>
        </w:tc>
        <w:tc>
          <w:tcPr>
            <w:tcW w:w="1159" w:type="pct"/>
            <w:noWrap/>
            <w:hideMark/>
          </w:tcPr>
          <w:p w14:paraId="3AD36044" w14:textId="77777777" w:rsidR="004743A7" w:rsidRPr="005731D8" w:rsidRDefault="004743A7" w:rsidP="003E2856">
            <w:pPr>
              <w:jc w:val="right"/>
              <w:rPr>
                <w:rFonts w:eastAsia="Times New Roman" w:cstheme="minorHAnsi"/>
                <w:color w:val="000000"/>
                <w:lang w:eastAsia="en-AU"/>
              </w:rPr>
            </w:pPr>
            <w:r w:rsidRPr="005731D8">
              <w:rPr>
                <w:rFonts w:eastAsia="Times New Roman" w:cstheme="minorHAnsi"/>
                <w:color w:val="000000"/>
                <w:lang w:eastAsia="en-AU"/>
              </w:rPr>
              <w:t>0.013357</w:t>
            </w:r>
          </w:p>
        </w:tc>
        <w:tc>
          <w:tcPr>
            <w:tcW w:w="1159" w:type="pct"/>
            <w:noWrap/>
            <w:hideMark/>
          </w:tcPr>
          <w:p w14:paraId="5A20DD5A" w14:textId="77777777" w:rsidR="004743A7" w:rsidRPr="005731D8" w:rsidRDefault="004743A7" w:rsidP="003E2856">
            <w:pPr>
              <w:jc w:val="right"/>
              <w:rPr>
                <w:rFonts w:eastAsia="Times New Roman" w:cstheme="minorHAnsi"/>
                <w:color w:val="000000"/>
                <w:lang w:eastAsia="en-AU"/>
              </w:rPr>
            </w:pPr>
            <w:r w:rsidRPr="005731D8">
              <w:rPr>
                <w:rFonts w:eastAsia="Times New Roman" w:cstheme="minorHAnsi"/>
                <w:color w:val="000000"/>
                <w:lang w:eastAsia="en-AU"/>
              </w:rPr>
              <w:t>0.004014</w:t>
            </w:r>
          </w:p>
        </w:tc>
      </w:tr>
      <w:tr w:rsidR="003E2856" w:rsidRPr="009C0067" w14:paraId="378DC4A3" w14:textId="77777777" w:rsidTr="005731D8">
        <w:trPr>
          <w:trHeight w:val="300"/>
        </w:trPr>
        <w:tc>
          <w:tcPr>
            <w:tcW w:w="1070" w:type="pct"/>
            <w:noWrap/>
            <w:hideMark/>
          </w:tcPr>
          <w:p w14:paraId="4B218641" w14:textId="7362D049" w:rsidR="003E2856" w:rsidRPr="005731D8" w:rsidRDefault="003E2856" w:rsidP="004743A7">
            <w:pPr>
              <w:jc w:val="right"/>
              <w:rPr>
                <w:rFonts w:eastAsia="Times New Roman" w:cstheme="minorHAnsi"/>
                <w:color w:val="000000"/>
                <w:lang w:eastAsia="en-AU"/>
              </w:rPr>
            </w:pPr>
            <w:r w:rsidRPr="005731D8">
              <w:rPr>
                <w:rFonts w:eastAsia="Times New Roman" w:cstheme="minorHAnsi"/>
                <w:color w:val="000000"/>
                <w:lang w:eastAsia="en-AU"/>
              </w:rPr>
              <w:t>2</w:t>
            </w:r>
            <w:r w:rsidR="004743A7" w:rsidRPr="005731D8">
              <w:rPr>
                <w:rFonts w:eastAsia="Times New Roman" w:cstheme="minorHAnsi"/>
                <w:color w:val="000000"/>
                <w:lang w:eastAsia="en-AU"/>
              </w:rPr>
              <w:t>4</w:t>
            </w:r>
          </w:p>
        </w:tc>
        <w:tc>
          <w:tcPr>
            <w:tcW w:w="1612" w:type="pct"/>
            <w:noWrap/>
            <w:hideMark/>
          </w:tcPr>
          <w:p w14:paraId="602844A0" w14:textId="77777777" w:rsidR="003E2856" w:rsidRPr="005731D8" w:rsidRDefault="003E2856" w:rsidP="003E2856">
            <w:pPr>
              <w:rPr>
                <w:rFonts w:eastAsia="Times New Roman" w:cstheme="minorHAnsi"/>
                <w:color w:val="000000"/>
                <w:lang w:eastAsia="en-AU"/>
              </w:rPr>
            </w:pPr>
            <w:r w:rsidRPr="005731D8">
              <w:rPr>
                <w:rFonts w:eastAsia="Times New Roman" w:cstheme="minorHAnsi"/>
                <w:color w:val="000000"/>
                <w:lang w:eastAsia="en-AU"/>
              </w:rPr>
              <w:t>Component A</w:t>
            </w:r>
          </w:p>
        </w:tc>
        <w:tc>
          <w:tcPr>
            <w:tcW w:w="1159" w:type="pct"/>
            <w:noWrap/>
            <w:hideMark/>
          </w:tcPr>
          <w:p w14:paraId="03DDA63D" w14:textId="77777777" w:rsidR="003E2856" w:rsidRPr="005731D8" w:rsidRDefault="003E2856" w:rsidP="003E2856">
            <w:pPr>
              <w:jc w:val="right"/>
              <w:rPr>
                <w:rFonts w:eastAsia="Times New Roman" w:cstheme="minorHAnsi"/>
                <w:color w:val="000000"/>
                <w:lang w:eastAsia="en-AU"/>
              </w:rPr>
            </w:pPr>
            <w:r w:rsidRPr="005731D8">
              <w:rPr>
                <w:rFonts w:eastAsia="Times New Roman" w:cstheme="minorHAnsi"/>
                <w:color w:val="000000"/>
                <w:lang w:eastAsia="en-AU"/>
              </w:rPr>
              <w:t>0.013357</w:t>
            </w:r>
          </w:p>
        </w:tc>
        <w:tc>
          <w:tcPr>
            <w:tcW w:w="1159" w:type="pct"/>
            <w:noWrap/>
            <w:hideMark/>
          </w:tcPr>
          <w:p w14:paraId="693F2C27" w14:textId="77777777" w:rsidR="003E2856" w:rsidRPr="005731D8" w:rsidRDefault="003E2856" w:rsidP="003E2856">
            <w:pPr>
              <w:jc w:val="right"/>
              <w:rPr>
                <w:rFonts w:eastAsia="Times New Roman" w:cstheme="minorHAnsi"/>
                <w:color w:val="000000"/>
                <w:lang w:eastAsia="en-AU"/>
              </w:rPr>
            </w:pPr>
            <w:r w:rsidRPr="005731D8">
              <w:rPr>
                <w:rFonts w:eastAsia="Times New Roman" w:cstheme="minorHAnsi"/>
                <w:color w:val="000000"/>
                <w:lang w:eastAsia="en-AU"/>
              </w:rPr>
              <w:t>0.004014</w:t>
            </w:r>
          </w:p>
        </w:tc>
      </w:tr>
      <w:tr w:rsidR="003E2856" w:rsidRPr="009C0067" w14:paraId="074E899A" w14:textId="77777777" w:rsidTr="005731D8">
        <w:trPr>
          <w:trHeight w:val="300"/>
        </w:trPr>
        <w:tc>
          <w:tcPr>
            <w:tcW w:w="1070" w:type="pct"/>
            <w:noWrap/>
            <w:hideMark/>
          </w:tcPr>
          <w:p w14:paraId="54BD6D57" w14:textId="77777777" w:rsidR="003E2856" w:rsidRPr="005731D8" w:rsidRDefault="003E2856" w:rsidP="003E2856">
            <w:pPr>
              <w:rPr>
                <w:rFonts w:eastAsia="Times New Roman" w:cstheme="minorHAnsi"/>
                <w:color w:val="000000"/>
                <w:lang w:eastAsia="en-AU"/>
              </w:rPr>
            </w:pPr>
          </w:p>
        </w:tc>
        <w:tc>
          <w:tcPr>
            <w:tcW w:w="1612" w:type="pct"/>
            <w:noWrap/>
            <w:hideMark/>
          </w:tcPr>
          <w:p w14:paraId="0218916E" w14:textId="7EAEB485" w:rsidR="003E2856" w:rsidRPr="005731D8" w:rsidRDefault="003E2856" w:rsidP="003E2856">
            <w:pPr>
              <w:rPr>
                <w:rFonts w:eastAsia="Times New Roman" w:cstheme="minorHAnsi"/>
                <w:color w:val="000000"/>
                <w:lang w:eastAsia="en-AU"/>
              </w:rPr>
            </w:pPr>
            <w:r w:rsidRPr="005731D8">
              <w:rPr>
                <w:rFonts w:eastAsia="Times New Roman" w:cstheme="minorHAnsi"/>
                <w:color w:val="000000"/>
                <w:lang w:eastAsia="en-AU"/>
              </w:rPr>
              <w:t>Total day</w:t>
            </w:r>
          </w:p>
        </w:tc>
        <w:tc>
          <w:tcPr>
            <w:tcW w:w="1159" w:type="pct"/>
            <w:noWrap/>
            <w:hideMark/>
          </w:tcPr>
          <w:p w14:paraId="038FCEE1" w14:textId="77777777" w:rsidR="003E2856" w:rsidRPr="005731D8" w:rsidRDefault="003E2856" w:rsidP="003E2856">
            <w:pPr>
              <w:jc w:val="right"/>
              <w:rPr>
                <w:rFonts w:eastAsia="Times New Roman" w:cstheme="minorHAnsi"/>
                <w:color w:val="000000"/>
                <w:lang w:eastAsia="en-AU"/>
              </w:rPr>
            </w:pPr>
            <w:r w:rsidRPr="005731D8">
              <w:rPr>
                <w:rFonts w:eastAsia="Times New Roman" w:cstheme="minorHAnsi"/>
                <w:color w:val="000000"/>
                <w:lang w:eastAsia="en-AU"/>
              </w:rPr>
              <w:t>1.000000</w:t>
            </w:r>
          </w:p>
        </w:tc>
        <w:tc>
          <w:tcPr>
            <w:tcW w:w="1159" w:type="pct"/>
            <w:noWrap/>
            <w:hideMark/>
          </w:tcPr>
          <w:p w14:paraId="3F003DC5" w14:textId="77777777" w:rsidR="003E2856" w:rsidRPr="005731D8" w:rsidRDefault="003E2856" w:rsidP="003E2856">
            <w:pPr>
              <w:jc w:val="right"/>
              <w:rPr>
                <w:rFonts w:eastAsia="Times New Roman" w:cstheme="minorHAnsi"/>
                <w:color w:val="000000"/>
                <w:lang w:eastAsia="en-AU"/>
              </w:rPr>
            </w:pPr>
            <w:r w:rsidRPr="005731D8">
              <w:rPr>
                <w:rFonts w:eastAsia="Times New Roman" w:cstheme="minorHAnsi"/>
                <w:color w:val="000000"/>
                <w:lang w:eastAsia="en-AU"/>
              </w:rPr>
              <w:t>0.300518</w:t>
            </w:r>
          </w:p>
        </w:tc>
      </w:tr>
    </w:tbl>
    <w:p w14:paraId="216EDC00" w14:textId="77777777" w:rsidR="003E2856" w:rsidRDefault="003E2856" w:rsidP="005731D8">
      <w:pPr>
        <w:spacing w:after="0"/>
      </w:pPr>
    </w:p>
    <w:p w14:paraId="01F08D3B" w14:textId="20D635AC" w:rsidR="003E2856" w:rsidRDefault="0089704E" w:rsidP="003E2856">
      <w:r w:rsidRPr="0089704E">
        <w:rPr>
          <w:b/>
        </w:rPr>
        <w:t>Example 4</w:t>
      </w:r>
      <w:r>
        <w:t xml:space="preserve">: </w:t>
      </w:r>
      <w:r w:rsidR="003E2856">
        <w:t xml:space="preserve">A fourth example is examined </w:t>
      </w:r>
      <w:r w:rsidR="00133DAB">
        <w:t xml:space="preserve">at the same site </w:t>
      </w:r>
      <w:r w:rsidR="003E2856">
        <w:t xml:space="preserve">– this is a small electric storage water heater. The relevant code for this water heater is therefore ESS-3-00. From Appendix B, the relevant parameters for </w:t>
      </w:r>
      <w:r w:rsidR="003E2856">
        <w:fldChar w:fldCharType="begin"/>
      </w:r>
      <w:r w:rsidR="003E2856">
        <w:instrText xml:space="preserve"> REF _Ref80198009 \h </w:instrText>
      </w:r>
      <w:r w:rsidR="003E2856">
        <w:fldChar w:fldCharType="separate"/>
      </w:r>
      <w:r w:rsidR="004235B4">
        <w:t xml:space="preserve">Equation </w:t>
      </w:r>
      <w:r w:rsidR="004235B4">
        <w:rPr>
          <w:noProof/>
        </w:rPr>
        <w:t>21</w:t>
      </w:r>
      <w:r w:rsidR="003E2856">
        <w:fldChar w:fldCharType="end"/>
      </w:r>
      <w:r w:rsidR="003E2856">
        <w:t xml:space="preserve"> are obtained from the lookup table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3"/>
        <w:gridCol w:w="2109"/>
        <w:gridCol w:w="2779"/>
        <w:gridCol w:w="2109"/>
      </w:tblGrid>
      <w:tr w:rsidR="003E2856" w:rsidRPr="005D5D9D" w14:paraId="115773F6" w14:textId="77777777" w:rsidTr="005731D8">
        <w:trPr>
          <w:trHeight w:val="300"/>
        </w:trPr>
        <w:tc>
          <w:tcPr>
            <w:tcW w:w="1258" w:type="pct"/>
            <w:shd w:val="clear" w:color="auto" w:fill="auto"/>
            <w:noWrap/>
            <w:vAlign w:val="bottom"/>
            <w:hideMark/>
          </w:tcPr>
          <w:p w14:paraId="0466BB39" w14:textId="77777777" w:rsidR="003E2856" w:rsidRPr="005731D8" w:rsidRDefault="003E2856" w:rsidP="003E2856">
            <w:pPr>
              <w:spacing w:after="0" w:line="240" w:lineRule="auto"/>
              <w:jc w:val="center"/>
              <w:rPr>
                <w:rFonts w:ascii="Calibri" w:eastAsia="Times New Roman" w:hAnsi="Calibri" w:cs="Calibri"/>
                <w:b/>
                <w:color w:val="000000"/>
                <w:lang w:eastAsia="en-AU"/>
              </w:rPr>
            </w:pPr>
            <w:r w:rsidRPr="005731D8">
              <w:rPr>
                <w:rFonts w:ascii="Calibri" w:eastAsia="Times New Roman" w:hAnsi="Calibri" w:cs="Calibri"/>
                <w:b/>
                <w:color w:val="000000"/>
                <w:lang w:eastAsia="en-AU"/>
              </w:rPr>
              <w:t>a</w:t>
            </w:r>
          </w:p>
        </w:tc>
        <w:tc>
          <w:tcPr>
            <w:tcW w:w="1128" w:type="pct"/>
            <w:shd w:val="clear" w:color="auto" w:fill="auto"/>
            <w:noWrap/>
            <w:vAlign w:val="bottom"/>
            <w:hideMark/>
          </w:tcPr>
          <w:p w14:paraId="74292251" w14:textId="77777777" w:rsidR="003E2856" w:rsidRPr="005731D8" w:rsidRDefault="003E2856" w:rsidP="003E2856">
            <w:pPr>
              <w:spacing w:after="0" w:line="240" w:lineRule="auto"/>
              <w:jc w:val="center"/>
              <w:rPr>
                <w:rFonts w:ascii="Calibri" w:eastAsia="Times New Roman" w:hAnsi="Calibri" w:cs="Calibri"/>
                <w:b/>
                <w:color w:val="000000"/>
                <w:lang w:eastAsia="en-AU"/>
              </w:rPr>
            </w:pPr>
            <w:r w:rsidRPr="005731D8">
              <w:rPr>
                <w:rFonts w:ascii="Calibri" w:eastAsia="Times New Roman" w:hAnsi="Calibri" w:cs="Calibri"/>
                <w:b/>
                <w:color w:val="000000"/>
                <w:lang w:eastAsia="en-AU"/>
              </w:rPr>
              <w:t>b</w:t>
            </w:r>
          </w:p>
        </w:tc>
        <w:tc>
          <w:tcPr>
            <w:tcW w:w="1486" w:type="pct"/>
            <w:shd w:val="clear" w:color="auto" w:fill="auto"/>
            <w:noWrap/>
            <w:vAlign w:val="bottom"/>
            <w:hideMark/>
          </w:tcPr>
          <w:p w14:paraId="69167F7F" w14:textId="77777777" w:rsidR="003E2856" w:rsidRPr="005731D8" w:rsidRDefault="003E2856" w:rsidP="003E2856">
            <w:pPr>
              <w:spacing w:after="0" w:line="240" w:lineRule="auto"/>
              <w:jc w:val="center"/>
              <w:rPr>
                <w:rFonts w:ascii="Calibri" w:eastAsia="Times New Roman" w:hAnsi="Calibri" w:cs="Calibri"/>
                <w:b/>
                <w:color w:val="000000"/>
                <w:lang w:eastAsia="en-AU"/>
              </w:rPr>
            </w:pPr>
            <w:r w:rsidRPr="005731D8">
              <w:rPr>
                <w:rFonts w:ascii="Calibri" w:eastAsia="Times New Roman" w:hAnsi="Calibri" w:cs="Calibri"/>
                <w:b/>
                <w:color w:val="000000"/>
                <w:lang w:eastAsia="en-AU"/>
              </w:rPr>
              <w:t>c</w:t>
            </w:r>
          </w:p>
        </w:tc>
        <w:tc>
          <w:tcPr>
            <w:tcW w:w="1128" w:type="pct"/>
            <w:shd w:val="clear" w:color="auto" w:fill="auto"/>
            <w:noWrap/>
            <w:vAlign w:val="bottom"/>
            <w:hideMark/>
          </w:tcPr>
          <w:p w14:paraId="1F2609EC" w14:textId="77777777" w:rsidR="003E2856" w:rsidRPr="005731D8" w:rsidRDefault="003E2856" w:rsidP="003E2856">
            <w:pPr>
              <w:spacing w:after="0" w:line="240" w:lineRule="auto"/>
              <w:jc w:val="center"/>
              <w:rPr>
                <w:rFonts w:ascii="Calibri" w:eastAsia="Times New Roman" w:hAnsi="Calibri" w:cs="Calibri"/>
                <w:b/>
                <w:color w:val="000000"/>
                <w:lang w:eastAsia="en-AU"/>
              </w:rPr>
            </w:pPr>
            <w:r w:rsidRPr="005731D8">
              <w:rPr>
                <w:rFonts w:ascii="Calibri" w:eastAsia="Times New Roman" w:hAnsi="Calibri" w:cs="Calibri"/>
                <w:b/>
                <w:color w:val="000000"/>
                <w:lang w:eastAsia="en-AU"/>
              </w:rPr>
              <w:t>d</w:t>
            </w:r>
          </w:p>
        </w:tc>
      </w:tr>
      <w:tr w:rsidR="003E2856" w:rsidRPr="005D5D9D" w14:paraId="23D02EDB" w14:textId="77777777" w:rsidTr="005731D8">
        <w:trPr>
          <w:trHeight w:val="300"/>
        </w:trPr>
        <w:tc>
          <w:tcPr>
            <w:tcW w:w="1258" w:type="pct"/>
            <w:shd w:val="clear" w:color="auto" w:fill="auto"/>
            <w:noWrap/>
            <w:hideMark/>
          </w:tcPr>
          <w:p w14:paraId="630853F2" w14:textId="4E433E6F" w:rsidR="003E2856" w:rsidRPr="005731D8" w:rsidRDefault="003E2856" w:rsidP="003E2856">
            <w:pPr>
              <w:spacing w:after="0" w:line="240" w:lineRule="auto"/>
              <w:jc w:val="right"/>
              <w:rPr>
                <w:rFonts w:ascii="Calibri" w:eastAsia="Times New Roman" w:hAnsi="Calibri" w:cs="Calibri"/>
                <w:color w:val="000000"/>
                <w:lang w:eastAsia="en-AU"/>
              </w:rPr>
            </w:pPr>
            <w:r w:rsidRPr="005731D8">
              <w:t>0</w:t>
            </w:r>
          </w:p>
        </w:tc>
        <w:tc>
          <w:tcPr>
            <w:tcW w:w="1128" w:type="pct"/>
            <w:shd w:val="clear" w:color="auto" w:fill="auto"/>
            <w:noWrap/>
            <w:hideMark/>
          </w:tcPr>
          <w:p w14:paraId="518951DD" w14:textId="60874FD8" w:rsidR="003E2856" w:rsidRPr="005731D8" w:rsidRDefault="003E2856" w:rsidP="003E2856">
            <w:pPr>
              <w:spacing w:after="0" w:line="240" w:lineRule="auto"/>
              <w:jc w:val="right"/>
              <w:rPr>
                <w:rFonts w:ascii="Calibri" w:eastAsia="Times New Roman" w:hAnsi="Calibri" w:cs="Calibri"/>
                <w:color w:val="000000"/>
                <w:lang w:eastAsia="en-AU"/>
              </w:rPr>
            </w:pPr>
            <w:r w:rsidRPr="005731D8">
              <w:t>0</w:t>
            </w:r>
          </w:p>
        </w:tc>
        <w:tc>
          <w:tcPr>
            <w:tcW w:w="1486" w:type="pct"/>
            <w:shd w:val="clear" w:color="auto" w:fill="auto"/>
            <w:noWrap/>
            <w:hideMark/>
          </w:tcPr>
          <w:p w14:paraId="1C167B28" w14:textId="53F849C1" w:rsidR="003E2856" w:rsidRPr="005731D8" w:rsidRDefault="003E2856" w:rsidP="003E2856">
            <w:pPr>
              <w:spacing w:after="0" w:line="240" w:lineRule="auto"/>
              <w:jc w:val="right"/>
              <w:rPr>
                <w:rFonts w:ascii="Calibri" w:eastAsia="Times New Roman" w:hAnsi="Calibri" w:cs="Calibri"/>
                <w:color w:val="000000"/>
                <w:lang w:eastAsia="en-AU"/>
              </w:rPr>
            </w:pPr>
            <w:r w:rsidRPr="005731D8">
              <w:t>1020.408163</w:t>
            </w:r>
          </w:p>
        </w:tc>
        <w:tc>
          <w:tcPr>
            <w:tcW w:w="1128" w:type="pct"/>
            <w:shd w:val="clear" w:color="auto" w:fill="auto"/>
            <w:noWrap/>
            <w:hideMark/>
          </w:tcPr>
          <w:p w14:paraId="257F6847" w14:textId="04326C23" w:rsidR="003E2856" w:rsidRPr="005731D8" w:rsidRDefault="003E2856" w:rsidP="003E2856">
            <w:pPr>
              <w:spacing w:after="0" w:line="240" w:lineRule="auto"/>
              <w:jc w:val="right"/>
              <w:rPr>
                <w:rFonts w:ascii="Calibri" w:eastAsia="Times New Roman" w:hAnsi="Calibri" w:cs="Calibri"/>
                <w:color w:val="000000"/>
                <w:lang w:eastAsia="en-AU"/>
              </w:rPr>
            </w:pPr>
            <w:r w:rsidRPr="005731D8">
              <w:t>1681.753</w:t>
            </w:r>
          </w:p>
        </w:tc>
      </w:tr>
    </w:tbl>
    <w:p w14:paraId="04A250D8" w14:textId="35F001A1" w:rsidR="003E2856" w:rsidRDefault="003E2856" w:rsidP="005731D8">
      <w:pPr>
        <w:spacing w:after="0"/>
      </w:pPr>
    </w:p>
    <w:p w14:paraId="6204144E" w14:textId="77777777" w:rsidR="003E2856" w:rsidRDefault="003E2856" w:rsidP="003E2856">
      <w:r>
        <w:t xml:space="preserve">The annual purchased energy (energy input) can then be determined from </w:t>
      </w:r>
      <w:r>
        <w:fldChar w:fldCharType="begin"/>
      </w:r>
      <w:r>
        <w:instrText xml:space="preserve"> REF _Ref80198009 \h </w:instrText>
      </w:r>
      <w:r>
        <w:fldChar w:fldCharType="separate"/>
      </w:r>
      <w:r w:rsidR="004235B4">
        <w:t xml:space="preserve">Equation </w:t>
      </w:r>
      <w:r w:rsidR="004235B4">
        <w:rPr>
          <w:noProof/>
        </w:rPr>
        <w:t>21</w:t>
      </w:r>
      <w:r>
        <w:fldChar w:fldCharType="end"/>
      </w:r>
      <w:r>
        <w:t xml:space="preserve"> as follows:</w:t>
      </w:r>
    </w:p>
    <w:p w14:paraId="518BEA1F" w14:textId="7E99BD5A" w:rsidR="003E2856" w:rsidRDefault="00D75F30" w:rsidP="003E2856">
      <w:r w:rsidRPr="00603462">
        <w:rPr>
          <w:noProof/>
          <w:position w:val="-14"/>
        </w:rPr>
        <w:object w:dxaOrig="7479" w:dyaOrig="400" w14:anchorId="39F63434">
          <v:shape id="_x0000_i1044" type="#_x0000_t75" alt="Equation for defining E Annual-input" style="width:372.35pt;height:18.25pt;mso-width-percent:0;mso-height-percent:0;mso-width-percent:0;mso-height-percent:0" o:ole="">
            <v:imagedata r:id="rId67" o:title=""/>
          </v:shape>
          <o:OLEObject Type="Embed" ProgID="Equation.DSMT4" ShapeID="_x0000_i1044" DrawAspect="Content" ObjectID="_1697985173" r:id="rId68"/>
        </w:object>
      </w:r>
    </w:p>
    <w:p w14:paraId="7FA195C7" w14:textId="45961E6A" w:rsidR="003E2856" w:rsidRDefault="003E2856" w:rsidP="003E2856">
      <w:r w:rsidRPr="00B0767F">
        <w:rPr>
          <w:i/>
        </w:rPr>
        <w:t>E</w:t>
      </w:r>
      <w:r w:rsidRPr="00B0767F">
        <w:rPr>
          <w:i/>
          <w:vertAlign w:val="subscript"/>
        </w:rPr>
        <w:t>Annual-input</w:t>
      </w:r>
      <w:r>
        <w:t xml:space="preserve"> = 11048.91 MJ/year of electricity.</w:t>
      </w:r>
    </w:p>
    <w:p w14:paraId="4FD78427" w14:textId="3CD8BA83" w:rsidR="003E2856" w:rsidRDefault="003E2856" w:rsidP="003E2856">
      <w:r>
        <w:t xml:space="preserve">The monthly breakdown of energy is determined from </w:t>
      </w:r>
      <w:r>
        <w:fldChar w:fldCharType="begin"/>
      </w:r>
      <w:r>
        <w:instrText xml:space="preserve"> REF _Ref82444859 \h </w:instrText>
      </w:r>
      <w:r>
        <w:fldChar w:fldCharType="separate"/>
      </w:r>
      <w:r w:rsidR="004235B4">
        <w:t xml:space="preserve">Equation </w:t>
      </w:r>
      <w:r w:rsidR="004235B4">
        <w:rPr>
          <w:noProof/>
        </w:rPr>
        <w:t>22</w:t>
      </w:r>
      <w:r>
        <w:fldChar w:fldCharType="end"/>
      </w:r>
      <w:r>
        <w:t xml:space="preserve"> using coefficients from </w:t>
      </w:r>
      <w:r>
        <w:fldChar w:fldCharType="begin"/>
      </w:r>
      <w:r>
        <w:instrText xml:space="preserve"> REF _Ref82509244 \h </w:instrText>
      </w:r>
      <w:r>
        <w:fldChar w:fldCharType="separate"/>
      </w:r>
      <w:r w:rsidR="004235B4" w:rsidRPr="005631CC">
        <w:t xml:space="preserve">Appendix </w:t>
      </w:r>
      <w:r w:rsidR="004235B4">
        <w:t>C</w:t>
      </w:r>
      <w:r w:rsidR="004235B4" w:rsidRPr="005631CC">
        <w:t xml:space="preserve"> </w:t>
      </w:r>
      <w:r w:rsidR="004235B4">
        <w:t>–</w:t>
      </w:r>
      <w:r w:rsidR="004235B4" w:rsidRPr="005631CC">
        <w:t xml:space="preserve"> </w:t>
      </w:r>
      <w:r w:rsidR="004235B4">
        <w:t xml:space="preserve">Water Heater Performance Coefficients for monthly share of energy by </w:t>
      </w:r>
      <w:r w:rsidR="004235B4" w:rsidRPr="005631CC">
        <w:t>climate zone</w:t>
      </w:r>
      <w:r w:rsidR="004235B4">
        <w:t xml:space="preserve"> for Whole of Home rating</w:t>
      </w:r>
      <w:r>
        <w:fldChar w:fldCharType="end"/>
      </w:r>
      <w:r>
        <w:t xml:space="preserve"> as shown in the following table. </w:t>
      </w:r>
    </w:p>
    <w:tbl>
      <w:tblPr>
        <w:tblStyle w:val="TableGrid"/>
        <w:tblW w:w="5000" w:type="pct"/>
        <w:tblLayout w:type="fixed"/>
        <w:tblLook w:val="04A0" w:firstRow="1" w:lastRow="0" w:firstColumn="1" w:lastColumn="0" w:noHBand="0" w:noVBand="1"/>
        <w:tblDescription w:val="The monthly breakdown of energy is determined from Equation 22 using coefficients from Appendix C – Water Heater Performance Coefficients for monthly share of energy by climate zone for Whole of Home rating as shown in the following table. "/>
      </w:tblPr>
      <w:tblGrid>
        <w:gridCol w:w="845"/>
        <w:gridCol w:w="851"/>
        <w:gridCol w:w="851"/>
        <w:gridCol w:w="993"/>
        <w:gridCol w:w="991"/>
        <w:gridCol w:w="993"/>
        <w:gridCol w:w="993"/>
        <w:gridCol w:w="991"/>
        <w:gridCol w:w="997"/>
        <w:gridCol w:w="845"/>
      </w:tblGrid>
      <w:tr w:rsidR="00133DAB" w:rsidRPr="009C0067" w14:paraId="77EEBDAF" w14:textId="77777777" w:rsidTr="005731D8">
        <w:trPr>
          <w:trHeight w:val="300"/>
          <w:tblHeader/>
        </w:trPr>
        <w:tc>
          <w:tcPr>
            <w:tcW w:w="452" w:type="pct"/>
            <w:noWrap/>
            <w:hideMark/>
          </w:tcPr>
          <w:p w14:paraId="5C0E46C5" w14:textId="2ED303F4" w:rsidR="00133DAB" w:rsidRPr="005731D8" w:rsidRDefault="00133DAB" w:rsidP="0089704E">
            <w:pPr>
              <w:rPr>
                <w:rFonts w:eastAsia="Times New Roman" w:cstheme="minorHAnsi"/>
                <w:b/>
                <w:color w:val="000000"/>
                <w:sz w:val="20"/>
                <w:szCs w:val="20"/>
                <w:lang w:eastAsia="en-AU"/>
              </w:rPr>
            </w:pPr>
            <w:r w:rsidRPr="005731D8">
              <w:rPr>
                <w:rFonts w:eastAsia="Times New Roman" w:cstheme="minorHAnsi"/>
                <w:b/>
                <w:color w:val="000000"/>
                <w:sz w:val="20"/>
                <w:szCs w:val="20"/>
                <w:lang w:eastAsia="en-AU"/>
              </w:rPr>
              <w:t>Month</w:t>
            </w:r>
          </w:p>
        </w:tc>
        <w:tc>
          <w:tcPr>
            <w:tcW w:w="455" w:type="pct"/>
            <w:noWrap/>
            <w:hideMark/>
          </w:tcPr>
          <w:p w14:paraId="2ABDD3ED" w14:textId="1C34778A" w:rsidR="00133DAB" w:rsidRPr="005731D8" w:rsidRDefault="00133DAB" w:rsidP="0089704E">
            <w:pPr>
              <w:rPr>
                <w:rFonts w:eastAsia="Times New Roman" w:cstheme="minorHAnsi"/>
                <w:b/>
                <w:color w:val="000000"/>
                <w:sz w:val="20"/>
                <w:szCs w:val="20"/>
                <w:lang w:eastAsia="en-AU"/>
              </w:rPr>
            </w:pPr>
            <w:r w:rsidRPr="005731D8">
              <w:rPr>
                <w:rFonts w:eastAsia="Times New Roman" w:cstheme="minorHAnsi"/>
                <w:b/>
                <w:color w:val="000000"/>
                <w:sz w:val="20"/>
                <w:szCs w:val="20"/>
                <w:lang w:eastAsia="en-AU"/>
              </w:rPr>
              <w:t>Days</w:t>
            </w:r>
            <w:r w:rsidRPr="005731D8">
              <w:rPr>
                <w:rFonts w:eastAsia="Times New Roman" w:cstheme="minorHAnsi"/>
                <w:b/>
                <w:color w:val="000000"/>
                <w:sz w:val="20"/>
                <w:szCs w:val="20"/>
                <w:vertAlign w:val="subscript"/>
                <w:lang w:eastAsia="en-AU"/>
              </w:rPr>
              <w:t>m</w:t>
            </w:r>
          </w:p>
        </w:tc>
        <w:tc>
          <w:tcPr>
            <w:tcW w:w="455" w:type="pct"/>
            <w:noWrap/>
            <w:hideMark/>
          </w:tcPr>
          <w:p w14:paraId="4F77F533" w14:textId="05A77640" w:rsidR="00133DAB" w:rsidRPr="005731D8" w:rsidRDefault="00133DAB" w:rsidP="00133DAB">
            <w:pPr>
              <w:rPr>
                <w:rFonts w:eastAsia="Times New Roman" w:cstheme="minorHAnsi"/>
                <w:b/>
                <w:color w:val="0070C0"/>
                <w:sz w:val="20"/>
                <w:szCs w:val="20"/>
                <w:lang w:eastAsia="en-AU"/>
              </w:rPr>
            </w:pPr>
            <w:r w:rsidRPr="005731D8">
              <w:rPr>
                <w:rFonts w:eastAsia="Times New Roman" w:cstheme="minorHAnsi"/>
                <w:b/>
                <w:sz w:val="20"/>
                <w:szCs w:val="20"/>
                <w:lang w:eastAsia="en-AU"/>
              </w:rPr>
              <w:t>Month Code</w:t>
            </w:r>
          </w:p>
        </w:tc>
        <w:tc>
          <w:tcPr>
            <w:tcW w:w="531" w:type="pct"/>
            <w:noWrap/>
            <w:hideMark/>
          </w:tcPr>
          <w:p w14:paraId="48069805" w14:textId="40393ADE" w:rsidR="00133DAB" w:rsidRPr="005731D8" w:rsidRDefault="00133DAB" w:rsidP="0089704E">
            <w:pPr>
              <w:jc w:val="right"/>
              <w:rPr>
                <w:rFonts w:eastAsia="Times New Roman" w:cstheme="minorHAnsi"/>
                <w:b/>
                <w:color w:val="000000"/>
                <w:sz w:val="20"/>
                <w:szCs w:val="20"/>
                <w:lang w:eastAsia="en-AU"/>
              </w:rPr>
            </w:pPr>
            <w:r w:rsidRPr="005731D8">
              <w:rPr>
                <w:rFonts w:eastAsia="Times New Roman" w:cstheme="minorHAnsi"/>
                <w:b/>
                <w:color w:val="000000"/>
                <w:sz w:val="20"/>
                <w:szCs w:val="20"/>
                <w:lang w:eastAsia="en-AU"/>
              </w:rPr>
              <w:t>a-month</w:t>
            </w:r>
          </w:p>
        </w:tc>
        <w:tc>
          <w:tcPr>
            <w:tcW w:w="530" w:type="pct"/>
            <w:noWrap/>
            <w:hideMark/>
          </w:tcPr>
          <w:p w14:paraId="4002C046" w14:textId="47BE69F1" w:rsidR="00133DAB" w:rsidRPr="005731D8" w:rsidRDefault="00133DAB" w:rsidP="0089704E">
            <w:pPr>
              <w:jc w:val="right"/>
              <w:rPr>
                <w:rFonts w:eastAsia="Times New Roman" w:cstheme="minorHAnsi"/>
                <w:b/>
                <w:color w:val="000000"/>
                <w:sz w:val="20"/>
                <w:szCs w:val="20"/>
                <w:lang w:eastAsia="en-AU"/>
              </w:rPr>
            </w:pPr>
            <w:r w:rsidRPr="005731D8">
              <w:rPr>
                <w:rFonts w:eastAsia="Times New Roman" w:cstheme="minorHAnsi"/>
                <w:b/>
                <w:color w:val="000000"/>
                <w:sz w:val="20"/>
                <w:szCs w:val="20"/>
                <w:lang w:eastAsia="en-AU"/>
              </w:rPr>
              <w:t>b-month</w:t>
            </w:r>
          </w:p>
        </w:tc>
        <w:tc>
          <w:tcPr>
            <w:tcW w:w="531" w:type="pct"/>
            <w:noWrap/>
            <w:hideMark/>
          </w:tcPr>
          <w:p w14:paraId="449709B5" w14:textId="0019340E" w:rsidR="00133DAB" w:rsidRPr="005731D8" w:rsidRDefault="00133DAB" w:rsidP="0089704E">
            <w:pPr>
              <w:jc w:val="right"/>
              <w:rPr>
                <w:rFonts w:eastAsia="Times New Roman" w:cstheme="minorHAnsi"/>
                <w:b/>
                <w:color w:val="000000"/>
                <w:sz w:val="20"/>
                <w:szCs w:val="20"/>
                <w:lang w:eastAsia="en-AU"/>
              </w:rPr>
            </w:pPr>
            <w:r w:rsidRPr="005731D8">
              <w:rPr>
                <w:rFonts w:eastAsia="Times New Roman" w:cstheme="minorHAnsi"/>
                <w:b/>
                <w:color w:val="000000"/>
                <w:sz w:val="20"/>
                <w:szCs w:val="20"/>
                <w:lang w:eastAsia="en-AU"/>
              </w:rPr>
              <w:t>c-month</w:t>
            </w:r>
          </w:p>
        </w:tc>
        <w:tc>
          <w:tcPr>
            <w:tcW w:w="531" w:type="pct"/>
            <w:noWrap/>
            <w:hideMark/>
          </w:tcPr>
          <w:p w14:paraId="715C3B25" w14:textId="1D3D52E2" w:rsidR="00133DAB" w:rsidRPr="005731D8" w:rsidRDefault="00133DAB" w:rsidP="0089704E">
            <w:pPr>
              <w:jc w:val="right"/>
              <w:rPr>
                <w:rFonts w:eastAsia="Times New Roman" w:cstheme="minorHAnsi"/>
                <w:b/>
                <w:color w:val="000000"/>
                <w:sz w:val="20"/>
                <w:szCs w:val="20"/>
                <w:lang w:eastAsia="en-AU"/>
              </w:rPr>
            </w:pPr>
            <w:r w:rsidRPr="005731D8">
              <w:rPr>
                <w:rFonts w:eastAsia="Times New Roman" w:cstheme="minorHAnsi"/>
                <w:b/>
                <w:color w:val="000000"/>
                <w:sz w:val="20"/>
                <w:szCs w:val="20"/>
                <w:lang w:eastAsia="en-AU"/>
              </w:rPr>
              <w:t>d-month</w:t>
            </w:r>
          </w:p>
        </w:tc>
        <w:tc>
          <w:tcPr>
            <w:tcW w:w="530" w:type="pct"/>
            <w:noWrap/>
            <w:hideMark/>
          </w:tcPr>
          <w:p w14:paraId="7A55E4D6" w14:textId="51A9DBBE" w:rsidR="00133DAB" w:rsidRPr="005731D8" w:rsidRDefault="00133DAB" w:rsidP="0089704E">
            <w:pPr>
              <w:jc w:val="right"/>
              <w:rPr>
                <w:rFonts w:eastAsia="Times New Roman" w:cstheme="minorHAnsi"/>
                <w:b/>
                <w:color w:val="000000"/>
                <w:sz w:val="20"/>
                <w:szCs w:val="20"/>
                <w:lang w:eastAsia="en-AU"/>
              </w:rPr>
            </w:pPr>
            <w:r w:rsidRPr="005731D8">
              <w:rPr>
                <w:rFonts w:eastAsia="Times New Roman" w:cstheme="minorHAnsi"/>
                <w:b/>
                <w:color w:val="000000"/>
                <w:sz w:val="20"/>
                <w:szCs w:val="20"/>
                <w:lang w:eastAsia="en-AU"/>
              </w:rPr>
              <w:t xml:space="preserve">Monthly share </w:t>
            </w:r>
            <w:r w:rsidRPr="005731D8">
              <w:rPr>
                <w:rFonts w:eastAsia="Times New Roman" w:cstheme="minorHAnsi"/>
                <w:b/>
                <w:i/>
                <w:color w:val="000000"/>
                <w:sz w:val="20"/>
                <w:szCs w:val="20"/>
                <w:lang w:eastAsia="en-AU"/>
              </w:rPr>
              <w:t>F</w:t>
            </w:r>
            <w:r w:rsidRPr="005731D8">
              <w:rPr>
                <w:rFonts w:eastAsia="Times New Roman" w:cstheme="minorHAnsi"/>
                <w:b/>
                <w:i/>
                <w:color w:val="000000"/>
                <w:sz w:val="20"/>
                <w:szCs w:val="20"/>
                <w:vertAlign w:val="subscript"/>
                <w:lang w:eastAsia="en-AU"/>
              </w:rPr>
              <w:t>m.z</w:t>
            </w:r>
          </w:p>
        </w:tc>
        <w:tc>
          <w:tcPr>
            <w:tcW w:w="533" w:type="pct"/>
            <w:noWrap/>
            <w:hideMark/>
          </w:tcPr>
          <w:p w14:paraId="4C38E33F" w14:textId="04B674FB" w:rsidR="00133DAB" w:rsidRPr="005731D8" w:rsidRDefault="00133DAB" w:rsidP="0089704E">
            <w:pPr>
              <w:jc w:val="right"/>
              <w:rPr>
                <w:rFonts w:eastAsia="Times New Roman" w:cstheme="minorHAnsi"/>
                <w:b/>
                <w:color w:val="000000"/>
                <w:sz w:val="20"/>
                <w:szCs w:val="20"/>
                <w:lang w:eastAsia="en-AU"/>
              </w:rPr>
            </w:pPr>
            <w:r w:rsidRPr="005731D8">
              <w:rPr>
                <w:rFonts w:eastAsia="Times New Roman" w:cstheme="minorHAnsi"/>
                <w:b/>
                <w:color w:val="000000"/>
                <w:sz w:val="20"/>
                <w:szCs w:val="20"/>
                <w:lang w:eastAsia="en-AU"/>
              </w:rPr>
              <w:t>Monthly energy MJ</w:t>
            </w:r>
          </w:p>
        </w:tc>
        <w:tc>
          <w:tcPr>
            <w:tcW w:w="452" w:type="pct"/>
            <w:noWrap/>
            <w:hideMark/>
          </w:tcPr>
          <w:p w14:paraId="3D72CB51" w14:textId="652CE058" w:rsidR="00133DAB" w:rsidRPr="005731D8" w:rsidRDefault="00133DAB" w:rsidP="0089704E">
            <w:pPr>
              <w:jc w:val="right"/>
              <w:rPr>
                <w:rFonts w:eastAsia="Times New Roman" w:cstheme="minorHAnsi"/>
                <w:b/>
                <w:color w:val="000000"/>
                <w:sz w:val="20"/>
                <w:szCs w:val="20"/>
                <w:lang w:eastAsia="en-AU"/>
              </w:rPr>
            </w:pPr>
            <w:r w:rsidRPr="005731D8">
              <w:rPr>
                <w:rFonts w:eastAsia="Times New Roman" w:cstheme="minorHAnsi"/>
                <w:b/>
                <w:color w:val="000000"/>
                <w:sz w:val="20"/>
                <w:szCs w:val="20"/>
                <w:lang w:eastAsia="en-AU"/>
              </w:rPr>
              <w:t xml:space="preserve">Daily energy MJ </w:t>
            </w:r>
            <w:r w:rsidRPr="005731D8">
              <w:rPr>
                <w:rFonts w:eastAsia="Times New Roman" w:cstheme="minorHAnsi"/>
                <w:b/>
                <w:i/>
                <w:color w:val="000000"/>
                <w:sz w:val="20"/>
                <w:szCs w:val="20"/>
                <w:lang w:eastAsia="en-AU"/>
              </w:rPr>
              <w:t>E</w:t>
            </w:r>
            <w:r w:rsidRPr="005731D8">
              <w:rPr>
                <w:rFonts w:eastAsia="Times New Roman" w:cstheme="minorHAnsi"/>
                <w:b/>
                <w:i/>
                <w:color w:val="000000"/>
                <w:sz w:val="20"/>
                <w:szCs w:val="20"/>
                <w:vertAlign w:val="subscript"/>
                <w:lang w:eastAsia="en-AU"/>
              </w:rPr>
              <w:t>Daily.m</w:t>
            </w:r>
          </w:p>
        </w:tc>
      </w:tr>
      <w:tr w:rsidR="0089704E" w:rsidRPr="009C0067" w14:paraId="28C66AAF" w14:textId="77777777" w:rsidTr="005731D8">
        <w:trPr>
          <w:trHeight w:val="300"/>
        </w:trPr>
        <w:tc>
          <w:tcPr>
            <w:tcW w:w="452" w:type="pct"/>
            <w:noWrap/>
            <w:hideMark/>
          </w:tcPr>
          <w:p w14:paraId="1CEFEBEC" w14:textId="77777777" w:rsidR="0089704E" w:rsidRPr="009C0067" w:rsidRDefault="0089704E" w:rsidP="0089704E">
            <w:pPr>
              <w:rPr>
                <w:rFonts w:eastAsia="Times New Roman" w:cstheme="minorHAnsi"/>
                <w:color w:val="000000"/>
                <w:sz w:val="20"/>
                <w:szCs w:val="20"/>
                <w:lang w:eastAsia="en-AU"/>
              </w:rPr>
            </w:pPr>
            <w:r w:rsidRPr="009C0067">
              <w:rPr>
                <w:rFonts w:eastAsia="Times New Roman" w:cstheme="minorHAnsi"/>
                <w:color w:val="000000"/>
                <w:sz w:val="20"/>
                <w:szCs w:val="20"/>
                <w:lang w:eastAsia="en-AU"/>
              </w:rPr>
              <w:t>JAN</w:t>
            </w:r>
          </w:p>
        </w:tc>
        <w:tc>
          <w:tcPr>
            <w:tcW w:w="455" w:type="pct"/>
            <w:noWrap/>
            <w:hideMark/>
          </w:tcPr>
          <w:p w14:paraId="3B3A6E43" w14:textId="77777777" w:rsidR="0089704E" w:rsidRPr="009C0067" w:rsidRDefault="0089704E" w:rsidP="0089704E">
            <w:pPr>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31</w:t>
            </w:r>
          </w:p>
        </w:tc>
        <w:tc>
          <w:tcPr>
            <w:tcW w:w="455" w:type="pct"/>
            <w:noWrap/>
            <w:hideMark/>
          </w:tcPr>
          <w:p w14:paraId="4BA4DCA7" w14:textId="77777777" w:rsidR="0089704E" w:rsidRPr="009C0067" w:rsidRDefault="0089704E" w:rsidP="0089704E">
            <w:pPr>
              <w:rPr>
                <w:rFonts w:eastAsia="Times New Roman" w:cstheme="minorHAnsi"/>
                <w:color w:val="FF0000"/>
                <w:sz w:val="20"/>
                <w:szCs w:val="20"/>
                <w:lang w:eastAsia="en-AU"/>
              </w:rPr>
            </w:pPr>
            <w:r w:rsidRPr="009C0067">
              <w:rPr>
                <w:rFonts w:eastAsia="Times New Roman" w:cstheme="minorHAnsi"/>
                <w:color w:val="FF0000"/>
                <w:sz w:val="20"/>
                <w:szCs w:val="20"/>
                <w:lang w:eastAsia="en-AU"/>
              </w:rPr>
              <w:t>ESS-3-JAN</w:t>
            </w:r>
          </w:p>
        </w:tc>
        <w:tc>
          <w:tcPr>
            <w:tcW w:w="531" w:type="pct"/>
            <w:noWrap/>
            <w:hideMark/>
          </w:tcPr>
          <w:p w14:paraId="0EB1C41E" w14:textId="77777777" w:rsidR="0089704E" w:rsidRPr="009C0067" w:rsidRDefault="0089704E" w:rsidP="0089704E">
            <w:pPr>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0</w:t>
            </w:r>
          </w:p>
        </w:tc>
        <w:tc>
          <w:tcPr>
            <w:tcW w:w="530" w:type="pct"/>
            <w:noWrap/>
            <w:hideMark/>
          </w:tcPr>
          <w:p w14:paraId="54BD7762" w14:textId="77777777" w:rsidR="0089704E" w:rsidRPr="009C0067" w:rsidRDefault="0089704E" w:rsidP="0089704E">
            <w:pPr>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0</w:t>
            </w:r>
          </w:p>
        </w:tc>
        <w:tc>
          <w:tcPr>
            <w:tcW w:w="531" w:type="pct"/>
            <w:noWrap/>
            <w:hideMark/>
          </w:tcPr>
          <w:p w14:paraId="0399C532" w14:textId="77777777" w:rsidR="0089704E" w:rsidRPr="009C0067" w:rsidRDefault="0089704E" w:rsidP="0089704E">
            <w:pPr>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0</w:t>
            </w:r>
          </w:p>
        </w:tc>
        <w:tc>
          <w:tcPr>
            <w:tcW w:w="531" w:type="pct"/>
            <w:noWrap/>
            <w:hideMark/>
          </w:tcPr>
          <w:p w14:paraId="3D2EB36E" w14:textId="77777777" w:rsidR="0089704E" w:rsidRPr="009C0067" w:rsidRDefault="0089704E" w:rsidP="0089704E">
            <w:pPr>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0.067444</w:t>
            </w:r>
          </w:p>
        </w:tc>
        <w:tc>
          <w:tcPr>
            <w:tcW w:w="530" w:type="pct"/>
            <w:noWrap/>
            <w:hideMark/>
          </w:tcPr>
          <w:p w14:paraId="43A65981" w14:textId="77777777" w:rsidR="0089704E" w:rsidRPr="009C0067" w:rsidRDefault="0089704E" w:rsidP="0089704E">
            <w:pPr>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0.067444</w:t>
            </w:r>
          </w:p>
        </w:tc>
        <w:tc>
          <w:tcPr>
            <w:tcW w:w="533" w:type="pct"/>
            <w:noWrap/>
            <w:hideMark/>
          </w:tcPr>
          <w:p w14:paraId="5FC47BD5" w14:textId="77777777" w:rsidR="0089704E" w:rsidRPr="009C0067" w:rsidRDefault="0089704E" w:rsidP="0089704E">
            <w:pPr>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745.2</w:t>
            </w:r>
          </w:p>
        </w:tc>
        <w:tc>
          <w:tcPr>
            <w:tcW w:w="452" w:type="pct"/>
            <w:noWrap/>
            <w:hideMark/>
          </w:tcPr>
          <w:p w14:paraId="0FCF8FA5" w14:textId="77777777" w:rsidR="0089704E" w:rsidRPr="009C0067" w:rsidRDefault="0089704E" w:rsidP="0089704E">
            <w:pPr>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24.04</w:t>
            </w:r>
          </w:p>
        </w:tc>
      </w:tr>
      <w:tr w:rsidR="0089704E" w:rsidRPr="009C0067" w14:paraId="1643A828" w14:textId="77777777" w:rsidTr="005731D8">
        <w:trPr>
          <w:trHeight w:val="300"/>
        </w:trPr>
        <w:tc>
          <w:tcPr>
            <w:tcW w:w="452" w:type="pct"/>
            <w:noWrap/>
            <w:hideMark/>
          </w:tcPr>
          <w:p w14:paraId="5EF788D3" w14:textId="77777777" w:rsidR="0089704E" w:rsidRPr="009C0067" w:rsidRDefault="0089704E" w:rsidP="0089704E">
            <w:pPr>
              <w:rPr>
                <w:rFonts w:eastAsia="Times New Roman" w:cstheme="minorHAnsi"/>
                <w:color w:val="000000"/>
                <w:sz w:val="20"/>
                <w:szCs w:val="20"/>
                <w:lang w:eastAsia="en-AU"/>
              </w:rPr>
            </w:pPr>
            <w:r w:rsidRPr="009C0067">
              <w:rPr>
                <w:rFonts w:eastAsia="Times New Roman" w:cstheme="minorHAnsi"/>
                <w:color w:val="000000"/>
                <w:sz w:val="20"/>
                <w:szCs w:val="20"/>
                <w:lang w:eastAsia="en-AU"/>
              </w:rPr>
              <w:t>FEB</w:t>
            </w:r>
          </w:p>
        </w:tc>
        <w:tc>
          <w:tcPr>
            <w:tcW w:w="455" w:type="pct"/>
            <w:noWrap/>
            <w:hideMark/>
          </w:tcPr>
          <w:p w14:paraId="5948EAE8" w14:textId="77777777" w:rsidR="0089704E" w:rsidRPr="009C0067" w:rsidRDefault="0089704E" w:rsidP="0089704E">
            <w:pPr>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28</w:t>
            </w:r>
          </w:p>
        </w:tc>
        <w:tc>
          <w:tcPr>
            <w:tcW w:w="455" w:type="pct"/>
            <w:noWrap/>
            <w:hideMark/>
          </w:tcPr>
          <w:p w14:paraId="5D68A178" w14:textId="77777777" w:rsidR="0089704E" w:rsidRPr="009C0067" w:rsidRDefault="0089704E" w:rsidP="0089704E">
            <w:pPr>
              <w:rPr>
                <w:rFonts w:eastAsia="Times New Roman" w:cstheme="minorHAnsi"/>
                <w:color w:val="FF0000"/>
                <w:sz w:val="20"/>
                <w:szCs w:val="20"/>
                <w:lang w:eastAsia="en-AU"/>
              </w:rPr>
            </w:pPr>
            <w:r w:rsidRPr="009C0067">
              <w:rPr>
                <w:rFonts w:eastAsia="Times New Roman" w:cstheme="minorHAnsi"/>
                <w:color w:val="FF0000"/>
                <w:sz w:val="20"/>
                <w:szCs w:val="20"/>
                <w:lang w:eastAsia="en-AU"/>
              </w:rPr>
              <w:t>ESS-3-FEB</w:t>
            </w:r>
          </w:p>
        </w:tc>
        <w:tc>
          <w:tcPr>
            <w:tcW w:w="531" w:type="pct"/>
            <w:noWrap/>
            <w:hideMark/>
          </w:tcPr>
          <w:p w14:paraId="1207549C" w14:textId="77777777" w:rsidR="0089704E" w:rsidRPr="009C0067" w:rsidRDefault="0089704E" w:rsidP="0089704E">
            <w:pPr>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0</w:t>
            </w:r>
          </w:p>
        </w:tc>
        <w:tc>
          <w:tcPr>
            <w:tcW w:w="530" w:type="pct"/>
            <w:noWrap/>
            <w:hideMark/>
          </w:tcPr>
          <w:p w14:paraId="3E459A3F" w14:textId="77777777" w:rsidR="0089704E" w:rsidRPr="009C0067" w:rsidRDefault="0089704E" w:rsidP="0089704E">
            <w:pPr>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0</w:t>
            </w:r>
          </w:p>
        </w:tc>
        <w:tc>
          <w:tcPr>
            <w:tcW w:w="531" w:type="pct"/>
            <w:noWrap/>
            <w:hideMark/>
          </w:tcPr>
          <w:p w14:paraId="0F3B37DC" w14:textId="77777777" w:rsidR="0089704E" w:rsidRPr="009C0067" w:rsidRDefault="0089704E" w:rsidP="0089704E">
            <w:pPr>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0</w:t>
            </w:r>
          </w:p>
        </w:tc>
        <w:tc>
          <w:tcPr>
            <w:tcW w:w="531" w:type="pct"/>
            <w:noWrap/>
            <w:hideMark/>
          </w:tcPr>
          <w:p w14:paraId="6DDAA5A5" w14:textId="77777777" w:rsidR="0089704E" w:rsidRPr="009C0067" w:rsidRDefault="0089704E" w:rsidP="0089704E">
            <w:pPr>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0.068012</w:t>
            </w:r>
          </w:p>
        </w:tc>
        <w:tc>
          <w:tcPr>
            <w:tcW w:w="530" w:type="pct"/>
            <w:noWrap/>
            <w:hideMark/>
          </w:tcPr>
          <w:p w14:paraId="7811AA04" w14:textId="77777777" w:rsidR="0089704E" w:rsidRPr="009C0067" w:rsidRDefault="0089704E" w:rsidP="0089704E">
            <w:pPr>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0.068012</w:t>
            </w:r>
          </w:p>
        </w:tc>
        <w:tc>
          <w:tcPr>
            <w:tcW w:w="533" w:type="pct"/>
            <w:noWrap/>
            <w:hideMark/>
          </w:tcPr>
          <w:p w14:paraId="58B45E0D" w14:textId="77777777" w:rsidR="0089704E" w:rsidRPr="009C0067" w:rsidRDefault="0089704E" w:rsidP="0089704E">
            <w:pPr>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751.5</w:t>
            </w:r>
          </w:p>
        </w:tc>
        <w:tc>
          <w:tcPr>
            <w:tcW w:w="452" w:type="pct"/>
            <w:noWrap/>
            <w:hideMark/>
          </w:tcPr>
          <w:p w14:paraId="1A8909A4" w14:textId="77777777" w:rsidR="0089704E" w:rsidRPr="009C0067" w:rsidRDefault="0089704E" w:rsidP="0089704E">
            <w:pPr>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26.84</w:t>
            </w:r>
          </w:p>
        </w:tc>
      </w:tr>
      <w:tr w:rsidR="0089704E" w:rsidRPr="009C0067" w14:paraId="4652866D" w14:textId="77777777" w:rsidTr="005731D8">
        <w:trPr>
          <w:trHeight w:val="300"/>
        </w:trPr>
        <w:tc>
          <w:tcPr>
            <w:tcW w:w="452" w:type="pct"/>
            <w:noWrap/>
            <w:hideMark/>
          </w:tcPr>
          <w:p w14:paraId="3C96B643" w14:textId="77777777" w:rsidR="0089704E" w:rsidRPr="009C0067" w:rsidRDefault="0089704E" w:rsidP="0089704E">
            <w:pPr>
              <w:rPr>
                <w:rFonts w:eastAsia="Times New Roman" w:cstheme="minorHAnsi"/>
                <w:color w:val="000000"/>
                <w:sz w:val="20"/>
                <w:szCs w:val="20"/>
                <w:lang w:eastAsia="en-AU"/>
              </w:rPr>
            </w:pPr>
            <w:r w:rsidRPr="009C0067">
              <w:rPr>
                <w:rFonts w:eastAsia="Times New Roman" w:cstheme="minorHAnsi"/>
                <w:color w:val="000000"/>
                <w:sz w:val="20"/>
                <w:szCs w:val="20"/>
                <w:lang w:eastAsia="en-AU"/>
              </w:rPr>
              <w:t>MAR</w:t>
            </w:r>
          </w:p>
        </w:tc>
        <w:tc>
          <w:tcPr>
            <w:tcW w:w="455" w:type="pct"/>
            <w:noWrap/>
            <w:hideMark/>
          </w:tcPr>
          <w:p w14:paraId="7CDAF6DC" w14:textId="77777777" w:rsidR="0089704E" w:rsidRPr="009C0067" w:rsidRDefault="0089704E" w:rsidP="0089704E">
            <w:pPr>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31</w:t>
            </w:r>
          </w:p>
        </w:tc>
        <w:tc>
          <w:tcPr>
            <w:tcW w:w="455" w:type="pct"/>
            <w:noWrap/>
            <w:hideMark/>
          </w:tcPr>
          <w:p w14:paraId="773D63E8" w14:textId="77777777" w:rsidR="0089704E" w:rsidRPr="009C0067" w:rsidRDefault="0089704E" w:rsidP="0089704E">
            <w:pPr>
              <w:rPr>
                <w:rFonts w:eastAsia="Times New Roman" w:cstheme="minorHAnsi"/>
                <w:color w:val="FF0000"/>
                <w:sz w:val="20"/>
                <w:szCs w:val="20"/>
                <w:lang w:eastAsia="en-AU"/>
              </w:rPr>
            </w:pPr>
            <w:r w:rsidRPr="009C0067">
              <w:rPr>
                <w:rFonts w:eastAsia="Times New Roman" w:cstheme="minorHAnsi"/>
                <w:color w:val="FF0000"/>
                <w:sz w:val="20"/>
                <w:szCs w:val="20"/>
                <w:lang w:eastAsia="en-AU"/>
              </w:rPr>
              <w:t>ESS-3-MAR</w:t>
            </w:r>
          </w:p>
        </w:tc>
        <w:tc>
          <w:tcPr>
            <w:tcW w:w="531" w:type="pct"/>
            <w:noWrap/>
            <w:hideMark/>
          </w:tcPr>
          <w:p w14:paraId="092EC394" w14:textId="77777777" w:rsidR="0089704E" w:rsidRPr="009C0067" w:rsidRDefault="0089704E" w:rsidP="0089704E">
            <w:pPr>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0</w:t>
            </w:r>
          </w:p>
        </w:tc>
        <w:tc>
          <w:tcPr>
            <w:tcW w:w="530" w:type="pct"/>
            <w:noWrap/>
            <w:hideMark/>
          </w:tcPr>
          <w:p w14:paraId="6211C7D3" w14:textId="77777777" w:rsidR="0089704E" w:rsidRPr="009C0067" w:rsidRDefault="0089704E" w:rsidP="0089704E">
            <w:pPr>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0</w:t>
            </w:r>
          </w:p>
        </w:tc>
        <w:tc>
          <w:tcPr>
            <w:tcW w:w="531" w:type="pct"/>
            <w:noWrap/>
            <w:hideMark/>
          </w:tcPr>
          <w:p w14:paraId="5F2BD94B" w14:textId="77777777" w:rsidR="0089704E" w:rsidRPr="009C0067" w:rsidRDefault="0089704E" w:rsidP="0089704E">
            <w:pPr>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0</w:t>
            </w:r>
          </w:p>
        </w:tc>
        <w:tc>
          <w:tcPr>
            <w:tcW w:w="531" w:type="pct"/>
            <w:noWrap/>
            <w:hideMark/>
          </w:tcPr>
          <w:p w14:paraId="303C04D0" w14:textId="77777777" w:rsidR="0089704E" w:rsidRPr="009C0067" w:rsidRDefault="0089704E" w:rsidP="0089704E">
            <w:pPr>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0.079017</w:t>
            </w:r>
          </w:p>
        </w:tc>
        <w:tc>
          <w:tcPr>
            <w:tcW w:w="530" w:type="pct"/>
            <w:noWrap/>
            <w:hideMark/>
          </w:tcPr>
          <w:p w14:paraId="09916EFD" w14:textId="77777777" w:rsidR="0089704E" w:rsidRPr="009C0067" w:rsidRDefault="0089704E" w:rsidP="0089704E">
            <w:pPr>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0.079017</w:t>
            </w:r>
          </w:p>
        </w:tc>
        <w:tc>
          <w:tcPr>
            <w:tcW w:w="533" w:type="pct"/>
            <w:noWrap/>
            <w:hideMark/>
          </w:tcPr>
          <w:p w14:paraId="2B5BA811" w14:textId="77777777" w:rsidR="0089704E" w:rsidRPr="009C0067" w:rsidRDefault="0089704E" w:rsidP="0089704E">
            <w:pPr>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873.0</w:t>
            </w:r>
          </w:p>
        </w:tc>
        <w:tc>
          <w:tcPr>
            <w:tcW w:w="452" w:type="pct"/>
            <w:noWrap/>
            <w:hideMark/>
          </w:tcPr>
          <w:p w14:paraId="764B6AF1" w14:textId="77777777" w:rsidR="0089704E" w:rsidRPr="009C0067" w:rsidRDefault="0089704E" w:rsidP="0089704E">
            <w:pPr>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28.16</w:t>
            </w:r>
          </w:p>
        </w:tc>
      </w:tr>
      <w:tr w:rsidR="0089704E" w:rsidRPr="009C0067" w14:paraId="6E8CEBFE" w14:textId="77777777" w:rsidTr="005731D8">
        <w:trPr>
          <w:trHeight w:val="300"/>
        </w:trPr>
        <w:tc>
          <w:tcPr>
            <w:tcW w:w="452" w:type="pct"/>
            <w:noWrap/>
            <w:hideMark/>
          </w:tcPr>
          <w:p w14:paraId="66FBEC92" w14:textId="77777777" w:rsidR="0089704E" w:rsidRPr="009C0067" w:rsidRDefault="0089704E" w:rsidP="0089704E">
            <w:pPr>
              <w:rPr>
                <w:rFonts w:eastAsia="Times New Roman" w:cstheme="minorHAnsi"/>
                <w:color w:val="000000"/>
                <w:sz w:val="20"/>
                <w:szCs w:val="20"/>
                <w:lang w:eastAsia="en-AU"/>
              </w:rPr>
            </w:pPr>
            <w:r w:rsidRPr="009C0067">
              <w:rPr>
                <w:rFonts w:eastAsia="Times New Roman" w:cstheme="minorHAnsi"/>
                <w:color w:val="000000"/>
                <w:sz w:val="20"/>
                <w:szCs w:val="20"/>
                <w:lang w:eastAsia="en-AU"/>
              </w:rPr>
              <w:t>APR</w:t>
            </w:r>
          </w:p>
        </w:tc>
        <w:tc>
          <w:tcPr>
            <w:tcW w:w="455" w:type="pct"/>
            <w:noWrap/>
            <w:hideMark/>
          </w:tcPr>
          <w:p w14:paraId="69AF893C" w14:textId="77777777" w:rsidR="0089704E" w:rsidRPr="009C0067" w:rsidRDefault="0089704E" w:rsidP="0089704E">
            <w:pPr>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30</w:t>
            </w:r>
          </w:p>
        </w:tc>
        <w:tc>
          <w:tcPr>
            <w:tcW w:w="455" w:type="pct"/>
            <w:noWrap/>
            <w:hideMark/>
          </w:tcPr>
          <w:p w14:paraId="0E30A7BB" w14:textId="77777777" w:rsidR="0089704E" w:rsidRPr="009C0067" w:rsidRDefault="0089704E" w:rsidP="0089704E">
            <w:pPr>
              <w:rPr>
                <w:rFonts w:eastAsia="Times New Roman" w:cstheme="minorHAnsi"/>
                <w:color w:val="FF0000"/>
                <w:sz w:val="20"/>
                <w:szCs w:val="20"/>
                <w:lang w:eastAsia="en-AU"/>
              </w:rPr>
            </w:pPr>
            <w:r w:rsidRPr="009C0067">
              <w:rPr>
                <w:rFonts w:eastAsia="Times New Roman" w:cstheme="minorHAnsi"/>
                <w:color w:val="FF0000"/>
                <w:sz w:val="20"/>
                <w:szCs w:val="20"/>
                <w:lang w:eastAsia="en-AU"/>
              </w:rPr>
              <w:t>ESS-3-APR</w:t>
            </w:r>
          </w:p>
        </w:tc>
        <w:tc>
          <w:tcPr>
            <w:tcW w:w="531" w:type="pct"/>
            <w:noWrap/>
            <w:hideMark/>
          </w:tcPr>
          <w:p w14:paraId="7B9F57BE" w14:textId="77777777" w:rsidR="0089704E" w:rsidRPr="009C0067" w:rsidRDefault="0089704E" w:rsidP="0089704E">
            <w:pPr>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0</w:t>
            </w:r>
          </w:p>
        </w:tc>
        <w:tc>
          <w:tcPr>
            <w:tcW w:w="530" w:type="pct"/>
            <w:noWrap/>
            <w:hideMark/>
          </w:tcPr>
          <w:p w14:paraId="2AF617AD" w14:textId="77777777" w:rsidR="0089704E" w:rsidRPr="009C0067" w:rsidRDefault="0089704E" w:rsidP="0089704E">
            <w:pPr>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0</w:t>
            </w:r>
          </w:p>
        </w:tc>
        <w:tc>
          <w:tcPr>
            <w:tcW w:w="531" w:type="pct"/>
            <w:noWrap/>
            <w:hideMark/>
          </w:tcPr>
          <w:p w14:paraId="3DF700DE" w14:textId="77777777" w:rsidR="0089704E" w:rsidRPr="009C0067" w:rsidRDefault="0089704E" w:rsidP="0089704E">
            <w:pPr>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0</w:t>
            </w:r>
          </w:p>
        </w:tc>
        <w:tc>
          <w:tcPr>
            <w:tcW w:w="531" w:type="pct"/>
            <w:noWrap/>
            <w:hideMark/>
          </w:tcPr>
          <w:p w14:paraId="47E92741" w14:textId="77777777" w:rsidR="0089704E" w:rsidRPr="009C0067" w:rsidRDefault="0089704E" w:rsidP="0089704E">
            <w:pPr>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0.081422</w:t>
            </w:r>
          </w:p>
        </w:tc>
        <w:tc>
          <w:tcPr>
            <w:tcW w:w="530" w:type="pct"/>
            <w:noWrap/>
            <w:hideMark/>
          </w:tcPr>
          <w:p w14:paraId="5693C3F3" w14:textId="77777777" w:rsidR="0089704E" w:rsidRPr="009C0067" w:rsidRDefault="0089704E" w:rsidP="0089704E">
            <w:pPr>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0.081422</w:t>
            </w:r>
          </w:p>
        </w:tc>
        <w:tc>
          <w:tcPr>
            <w:tcW w:w="533" w:type="pct"/>
            <w:noWrap/>
            <w:hideMark/>
          </w:tcPr>
          <w:p w14:paraId="7DD12B39" w14:textId="77777777" w:rsidR="0089704E" w:rsidRPr="009C0067" w:rsidRDefault="0089704E" w:rsidP="0089704E">
            <w:pPr>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899.6</w:t>
            </w:r>
          </w:p>
        </w:tc>
        <w:tc>
          <w:tcPr>
            <w:tcW w:w="452" w:type="pct"/>
            <w:noWrap/>
            <w:hideMark/>
          </w:tcPr>
          <w:p w14:paraId="5C7423C4" w14:textId="77777777" w:rsidR="0089704E" w:rsidRPr="009C0067" w:rsidRDefault="0089704E" w:rsidP="0089704E">
            <w:pPr>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29.99</w:t>
            </w:r>
          </w:p>
        </w:tc>
      </w:tr>
      <w:tr w:rsidR="0089704E" w:rsidRPr="009C0067" w14:paraId="5392FECF" w14:textId="77777777" w:rsidTr="005731D8">
        <w:trPr>
          <w:trHeight w:val="300"/>
        </w:trPr>
        <w:tc>
          <w:tcPr>
            <w:tcW w:w="452" w:type="pct"/>
            <w:noWrap/>
            <w:hideMark/>
          </w:tcPr>
          <w:p w14:paraId="2F466EA7" w14:textId="77777777" w:rsidR="0089704E" w:rsidRPr="009C0067" w:rsidRDefault="0089704E" w:rsidP="0089704E">
            <w:pPr>
              <w:rPr>
                <w:rFonts w:eastAsia="Times New Roman" w:cstheme="minorHAnsi"/>
                <w:color w:val="000000"/>
                <w:sz w:val="20"/>
                <w:szCs w:val="20"/>
                <w:lang w:eastAsia="en-AU"/>
              </w:rPr>
            </w:pPr>
            <w:r w:rsidRPr="009C0067">
              <w:rPr>
                <w:rFonts w:eastAsia="Times New Roman" w:cstheme="minorHAnsi"/>
                <w:color w:val="000000"/>
                <w:sz w:val="20"/>
                <w:szCs w:val="20"/>
                <w:lang w:eastAsia="en-AU"/>
              </w:rPr>
              <w:t>MAY</w:t>
            </w:r>
          </w:p>
        </w:tc>
        <w:tc>
          <w:tcPr>
            <w:tcW w:w="455" w:type="pct"/>
            <w:noWrap/>
            <w:hideMark/>
          </w:tcPr>
          <w:p w14:paraId="3C0FCE6A" w14:textId="77777777" w:rsidR="0089704E" w:rsidRPr="009C0067" w:rsidRDefault="0089704E" w:rsidP="0089704E">
            <w:pPr>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31</w:t>
            </w:r>
          </w:p>
        </w:tc>
        <w:tc>
          <w:tcPr>
            <w:tcW w:w="455" w:type="pct"/>
            <w:noWrap/>
            <w:hideMark/>
          </w:tcPr>
          <w:p w14:paraId="456E98DE" w14:textId="77777777" w:rsidR="0089704E" w:rsidRPr="009C0067" w:rsidRDefault="0089704E" w:rsidP="0089704E">
            <w:pPr>
              <w:rPr>
                <w:rFonts w:eastAsia="Times New Roman" w:cstheme="minorHAnsi"/>
                <w:color w:val="FF0000"/>
                <w:sz w:val="20"/>
                <w:szCs w:val="20"/>
                <w:lang w:eastAsia="en-AU"/>
              </w:rPr>
            </w:pPr>
            <w:r w:rsidRPr="009C0067">
              <w:rPr>
                <w:rFonts w:eastAsia="Times New Roman" w:cstheme="minorHAnsi"/>
                <w:color w:val="FF0000"/>
                <w:sz w:val="20"/>
                <w:szCs w:val="20"/>
                <w:lang w:eastAsia="en-AU"/>
              </w:rPr>
              <w:t>ESS-3-MAY</w:t>
            </w:r>
          </w:p>
        </w:tc>
        <w:tc>
          <w:tcPr>
            <w:tcW w:w="531" w:type="pct"/>
            <w:noWrap/>
            <w:hideMark/>
          </w:tcPr>
          <w:p w14:paraId="3EEB46C1" w14:textId="77777777" w:rsidR="0089704E" w:rsidRPr="009C0067" w:rsidRDefault="0089704E" w:rsidP="0089704E">
            <w:pPr>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0</w:t>
            </w:r>
          </w:p>
        </w:tc>
        <w:tc>
          <w:tcPr>
            <w:tcW w:w="530" w:type="pct"/>
            <w:noWrap/>
            <w:hideMark/>
          </w:tcPr>
          <w:p w14:paraId="6306263D" w14:textId="77777777" w:rsidR="0089704E" w:rsidRPr="009C0067" w:rsidRDefault="0089704E" w:rsidP="0089704E">
            <w:pPr>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0</w:t>
            </w:r>
          </w:p>
        </w:tc>
        <w:tc>
          <w:tcPr>
            <w:tcW w:w="531" w:type="pct"/>
            <w:noWrap/>
            <w:hideMark/>
          </w:tcPr>
          <w:p w14:paraId="7DF5E0FA" w14:textId="77777777" w:rsidR="0089704E" w:rsidRPr="009C0067" w:rsidRDefault="0089704E" w:rsidP="0089704E">
            <w:pPr>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0</w:t>
            </w:r>
          </w:p>
        </w:tc>
        <w:tc>
          <w:tcPr>
            <w:tcW w:w="531" w:type="pct"/>
            <w:noWrap/>
            <w:hideMark/>
          </w:tcPr>
          <w:p w14:paraId="5CC4C976" w14:textId="77777777" w:rsidR="0089704E" w:rsidRPr="009C0067" w:rsidRDefault="0089704E" w:rsidP="0089704E">
            <w:pPr>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0.089667</w:t>
            </w:r>
          </w:p>
        </w:tc>
        <w:tc>
          <w:tcPr>
            <w:tcW w:w="530" w:type="pct"/>
            <w:noWrap/>
            <w:hideMark/>
          </w:tcPr>
          <w:p w14:paraId="04718A43" w14:textId="77777777" w:rsidR="0089704E" w:rsidRPr="009C0067" w:rsidRDefault="0089704E" w:rsidP="0089704E">
            <w:pPr>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0.089667</w:t>
            </w:r>
          </w:p>
        </w:tc>
        <w:tc>
          <w:tcPr>
            <w:tcW w:w="533" w:type="pct"/>
            <w:noWrap/>
            <w:hideMark/>
          </w:tcPr>
          <w:p w14:paraId="12D1F061" w14:textId="77777777" w:rsidR="0089704E" w:rsidRPr="009C0067" w:rsidRDefault="0089704E" w:rsidP="0089704E">
            <w:pPr>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990.7</w:t>
            </w:r>
          </w:p>
        </w:tc>
        <w:tc>
          <w:tcPr>
            <w:tcW w:w="452" w:type="pct"/>
            <w:noWrap/>
            <w:hideMark/>
          </w:tcPr>
          <w:p w14:paraId="1AFF6A05" w14:textId="77777777" w:rsidR="0089704E" w:rsidRPr="009C0067" w:rsidRDefault="0089704E" w:rsidP="0089704E">
            <w:pPr>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31.96</w:t>
            </w:r>
          </w:p>
        </w:tc>
      </w:tr>
      <w:tr w:rsidR="0089704E" w:rsidRPr="009C0067" w14:paraId="403ED973" w14:textId="77777777" w:rsidTr="005731D8">
        <w:trPr>
          <w:trHeight w:val="300"/>
        </w:trPr>
        <w:tc>
          <w:tcPr>
            <w:tcW w:w="452" w:type="pct"/>
            <w:noWrap/>
            <w:hideMark/>
          </w:tcPr>
          <w:p w14:paraId="49461F7E" w14:textId="77777777" w:rsidR="0089704E" w:rsidRPr="009C0067" w:rsidRDefault="0089704E" w:rsidP="0089704E">
            <w:pPr>
              <w:rPr>
                <w:rFonts w:eastAsia="Times New Roman" w:cstheme="minorHAnsi"/>
                <w:color w:val="000000"/>
                <w:sz w:val="20"/>
                <w:szCs w:val="20"/>
                <w:lang w:eastAsia="en-AU"/>
              </w:rPr>
            </w:pPr>
            <w:r w:rsidRPr="009C0067">
              <w:rPr>
                <w:rFonts w:eastAsia="Times New Roman" w:cstheme="minorHAnsi"/>
                <w:color w:val="000000"/>
                <w:sz w:val="20"/>
                <w:szCs w:val="20"/>
                <w:lang w:eastAsia="en-AU"/>
              </w:rPr>
              <w:t>JUN</w:t>
            </w:r>
          </w:p>
        </w:tc>
        <w:tc>
          <w:tcPr>
            <w:tcW w:w="455" w:type="pct"/>
            <w:noWrap/>
            <w:hideMark/>
          </w:tcPr>
          <w:p w14:paraId="22330BE0" w14:textId="77777777" w:rsidR="0089704E" w:rsidRPr="009C0067" w:rsidRDefault="0089704E" w:rsidP="0089704E">
            <w:pPr>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30</w:t>
            </w:r>
          </w:p>
        </w:tc>
        <w:tc>
          <w:tcPr>
            <w:tcW w:w="455" w:type="pct"/>
            <w:noWrap/>
            <w:hideMark/>
          </w:tcPr>
          <w:p w14:paraId="1B5B67D2" w14:textId="77777777" w:rsidR="0089704E" w:rsidRPr="009C0067" w:rsidRDefault="0089704E" w:rsidP="0089704E">
            <w:pPr>
              <w:rPr>
                <w:rFonts w:eastAsia="Times New Roman" w:cstheme="minorHAnsi"/>
                <w:color w:val="FF0000"/>
                <w:sz w:val="20"/>
                <w:szCs w:val="20"/>
                <w:lang w:eastAsia="en-AU"/>
              </w:rPr>
            </w:pPr>
            <w:r w:rsidRPr="009C0067">
              <w:rPr>
                <w:rFonts w:eastAsia="Times New Roman" w:cstheme="minorHAnsi"/>
                <w:color w:val="FF0000"/>
                <w:sz w:val="20"/>
                <w:szCs w:val="20"/>
                <w:lang w:eastAsia="en-AU"/>
              </w:rPr>
              <w:t>ESS-3-JUN</w:t>
            </w:r>
          </w:p>
        </w:tc>
        <w:tc>
          <w:tcPr>
            <w:tcW w:w="531" w:type="pct"/>
            <w:noWrap/>
            <w:hideMark/>
          </w:tcPr>
          <w:p w14:paraId="1CAA95CB" w14:textId="77777777" w:rsidR="0089704E" w:rsidRPr="009C0067" w:rsidRDefault="0089704E" w:rsidP="0089704E">
            <w:pPr>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0</w:t>
            </w:r>
          </w:p>
        </w:tc>
        <w:tc>
          <w:tcPr>
            <w:tcW w:w="530" w:type="pct"/>
            <w:noWrap/>
            <w:hideMark/>
          </w:tcPr>
          <w:p w14:paraId="5741508E" w14:textId="77777777" w:rsidR="0089704E" w:rsidRPr="009C0067" w:rsidRDefault="0089704E" w:rsidP="0089704E">
            <w:pPr>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0</w:t>
            </w:r>
          </w:p>
        </w:tc>
        <w:tc>
          <w:tcPr>
            <w:tcW w:w="531" w:type="pct"/>
            <w:noWrap/>
            <w:hideMark/>
          </w:tcPr>
          <w:p w14:paraId="7FBC402F" w14:textId="77777777" w:rsidR="0089704E" w:rsidRPr="009C0067" w:rsidRDefault="0089704E" w:rsidP="0089704E">
            <w:pPr>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0</w:t>
            </w:r>
          </w:p>
        </w:tc>
        <w:tc>
          <w:tcPr>
            <w:tcW w:w="531" w:type="pct"/>
            <w:noWrap/>
            <w:hideMark/>
          </w:tcPr>
          <w:p w14:paraId="73F73ACA" w14:textId="77777777" w:rsidR="0089704E" w:rsidRPr="009C0067" w:rsidRDefault="0089704E" w:rsidP="0089704E">
            <w:pPr>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0.091182</w:t>
            </w:r>
          </w:p>
        </w:tc>
        <w:tc>
          <w:tcPr>
            <w:tcW w:w="530" w:type="pct"/>
            <w:noWrap/>
            <w:hideMark/>
          </w:tcPr>
          <w:p w14:paraId="6E9750FD" w14:textId="77777777" w:rsidR="0089704E" w:rsidRPr="009C0067" w:rsidRDefault="0089704E" w:rsidP="0089704E">
            <w:pPr>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0.091182</w:t>
            </w:r>
          </w:p>
        </w:tc>
        <w:tc>
          <w:tcPr>
            <w:tcW w:w="533" w:type="pct"/>
            <w:noWrap/>
            <w:hideMark/>
          </w:tcPr>
          <w:p w14:paraId="3E0AF29F" w14:textId="77777777" w:rsidR="0089704E" w:rsidRPr="009C0067" w:rsidRDefault="0089704E" w:rsidP="0089704E">
            <w:pPr>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1007.5</w:t>
            </w:r>
          </w:p>
        </w:tc>
        <w:tc>
          <w:tcPr>
            <w:tcW w:w="452" w:type="pct"/>
            <w:noWrap/>
            <w:hideMark/>
          </w:tcPr>
          <w:p w14:paraId="450A8937" w14:textId="77777777" w:rsidR="0089704E" w:rsidRPr="009C0067" w:rsidRDefault="0089704E" w:rsidP="0089704E">
            <w:pPr>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33.58</w:t>
            </w:r>
          </w:p>
        </w:tc>
      </w:tr>
      <w:tr w:rsidR="0089704E" w:rsidRPr="009C0067" w14:paraId="6B84F8B3" w14:textId="77777777" w:rsidTr="005731D8">
        <w:trPr>
          <w:trHeight w:val="300"/>
        </w:trPr>
        <w:tc>
          <w:tcPr>
            <w:tcW w:w="452" w:type="pct"/>
            <w:noWrap/>
            <w:hideMark/>
          </w:tcPr>
          <w:p w14:paraId="4628DBC8" w14:textId="77777777" w:rsidR="0089704E" w:rsidRPr="009C0067" w:rsidRDefault="0089704E" w:rsidP="0089704E">
            <w:pPr>
              <w:rPr>
                <w:rFonts w:eastAsia="Times New Roman" w:cstheme="minorHAnsi"/>
                <w:color w:val="000000"/>
                <w:sz w:val="20"/>
                <w:szCs w:val="20"/>
                <w:lang w:eastAsia="en-AU"/>
              </w:rPr>
            </w:pPr>
            <w:r w:rsidRPr="009C0067">
              <w:rPr>
                <w:rFonts w:eastAsia="Times New Roman" w:cstheme="minorHAnsi"/>
                <w:color w:val="000000"/>
                <w:sz w:val="20"/>
                <w:szCs w:val="20"/>
                <w:lang w:eastAsia="en-AU"/>
              </w:rPr>
              <w:t>JUL</w:t>
            </w:r>
          </w:p>
        </w:tc>
        <w:tc>
          <w:tcPr>
            <w:tcW w:w="455" w:type="pct"/>
            <w:noWrap/>
            <w:hideMark/>
          </w:tcPr>
          <w:p w14:paraId="28845AAE" w14:textId="77777777" w:rsidR="0089704E" w:rsidRPr="009C0067" w:rsidRDefault="0089704E" w:rsidP="0089704E">
            <w:pPr>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31</w:t>
            </w:r>
          </w:p>
        </w:tc>
        <w:tc>
          <w:tcPr>
            <w:tcW w:w="455" w:type="pct"/>
            <w:noWrap/>
            <w:hideMark/>
          </w:tcPr>
          <w:p w14:paraId="78978293" w14:textId="77777777" w:rsidR="0089704E" w:rsidRPr="009C0067" w:rsidRDefault="0089704E" w:rsidP="0089704E">
            <w:pPr>
              <w:rPr>
                <w:rFonts w:eastAsia="Times New Roman" w:cstheme="minorHAnsi"/>
                <w:color w:val="FF0000"/>
                <w:sz w:val="20"/>
                <w:szCs w:val="20"/>
                <w:lang w:eastAsia="en-AU"/>
              </w:rPr>
            </w:pPr>
            <w:r w:rsidRPr="009C0067">
              <w:rPr>
                <w:rFonts w:eastAsia="Times New Roman" w:cstheme="minorHAnsi"/>
                <w:color w:val="FF0000"/>
                <w:sz w:val="20"/>
                <w:szCs w:val="20"/>
                <w:lang w:eastAsia="en-AU"/>
              </w:rPr>
              <w:t>ESS-3-JUL</w:t>
            </w:r>
          </w:p>
        </w:tc>
        <w:tc>
          <w:tcPr>
            <w:tcW w:w="531" w:type="pct"/>
            <w:noWrap/>
            <w:hideMark/>
          </w:tcPr>
          <w:p w14:paraId="67793889" w14:textId="77777777" w:rsidR="0089704E" w:rsidRPr="009C0067" w:rsidRDefault="0089704E" w:rsidP="0089704E">
            <w:pPr>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0</w:t>
            </w:r>
          </w:p>
        </w:tc>
        <w:tc>
          <w:tcPr>
            <w:tcW w:w="530" w:type="pct"/>
            <w:noWrap/>
            <w:hideMark/>
          </w:tcPr>
          <w:p w14:paraId="307AD8A1" w14:textId="77777777" w:rsidR="0089704E" w:rsidRPr="009C0067" w:rsidRDefault="0089704E" w:rsidP="0089704E">
            <w:pPr>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0</w:t>
            </w:r>
          </w:p>
        </w:tc>
        <w:tc>
          <w:tcPr>
            <w:tcW w:w="531" w:type="pct"/>
            <w:noWrap/>
            <w:hideMark/>
          </w:tcPr>
          <w:p w14:paraId="73D571CD" w14:textId="77777777" w:rsidR="0089704E" w:rsidRPr="009C0067" w:rsidRDefault="0089704E" w:rsidP="0089704E">
            <w:pPr>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0</w:t>
            </w:r>
          </w:p>
        </w:tc>
        <w:tc>
          <w:tcPr>
            <w:tcW w:w="531" w:type="pct"/>
            <w:noWrap/>
            <w:hideMark/>
          </w:tcPr>
          <w:p w14:paraId="5E7BB317" w14:textId="77777777" w:rsidR="0089704E" w:rsidRPr="009C0067" w:rsidRDefault="0089704E" w:rsidP="0089704E">
            <w:pPr>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0.094737</w:t>
            </w:r>
          </w:p>
        </w:tc>
        <w:tc>
          <w:tcPr>
            <w:tcW w:w="530" w:type="pct"/>
            <w:noWrap/>
            <w:hideMark/>
          </w:tcPr>
          <w:p w14:paraId="4A926FAB" w14:textId="77777777" w:rsidR="0089704E" w:rsidRPr="009C0067" w:rsidRDefault="0089704E" w:rsidP="0089704E">
            <w:pPr>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0.094737</w:t>
            </w:r>
          </w:p>
        </w:tc>
        <w:tc>
          <w:tcPr>
            <w:tcW w:w="533" w:type="pct"/>
            <w:noWrap/>
            <w:hideMark/>
          </w:tcPr>
          <w:p w14:paraId="6ED2C5B1" w14:textId="77777777" w:rsidR="0089704E" w:rsidRPr="009C0067" w:rsidRDefault="0089704E" w:rsidP="0089704E">
            <w:pPr>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1046.7</w:t>
            </w:r>
          </w:p>
        </w:tc>
        <w:tc>
          <w:tcPr>
            <w:tcW w:w="452" w:type="pct"/>
            <w:noWrap/>
            <w:hideMark/>
          </w:tcPr>
          <w:p w14:paraId="26F6F796" w14:textId="77777777" w:rsidR="0089704E" w:rsidRPr="009C0067" w:rsidRDefault="0089704E" w:rsidP="0089704E">
            <w:pPr>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33.77</w:t>
            </w:r>
          </w:p>
        </w:tc>
      </w:tr>
      <w:tr w:rsidR="0089704E" w:rsidRPr="009C0067" w14:paraId="00E305B7" w14:textId="77777777" w:rsidTr="005731D8">
        <w:trPr>
          <w:trHeight w:val="300"/>
        </w:trPr>
        <w:tc>
          <w:tcPr>
            <w:tcW w:w="452" w:type="pct"/>
            <w:noWrap/>
            <w:hideMark/>
          </w:tcPr>
          <w:p w14:paraId="6745E89B" w14:textId="77777777" w:rsidR="0089704E" w:rsidRPr="009C0067" w:rsidRDefault="0089704E" w:rsidP="0089704E">
            <w:pPr>
              <w:rPr>
                <w:rFonts w:eastAsia="Times New Roman" w:cstheme="minorHAnsi"/>
                <w:color w:val="000000"/>
                <w:sz w:val="20"/>
                <w:szCs w:val="20"/>
                <w:lang w:eastAsia="en-AU"/>
              </w:rPr>
            </w:pPr>
            <w:r w:rsidRPr="009C0067">
              <w:rPr>
                <w:rFonts w:eastAsia="Times New Roman" w:cstheme="minorHAnsi"/>
                <w:color w:val="000000"/>
                <w:sz w:val="20"/>
                <w:szCs w:val="20"/>
                <w:lang w:eastAsia="en-AU"/>
              </w:rPr>
              <w:t>AUG</w:t>
            </w:r>
          </w:p>
        </w:tc>
        <w:tc>
          <w:tcPr>
            <w:tcW w:w="455" w:type="pct"/>
            <w:noWrap/>
            <w:hideMark/>
          </w:tcPr>
          <w:p w14:paraId="7FF96CA1" w14:textId="77777777" w:rsidR="0089704E" w:rsidRPr="009C0067" w:rsidRDefault="0089704E" w:rsidP="0089704E">
            <w:pPr>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31</w:t>
            </w:r>
          </w:p>
        </w:tc>
        <w:tc>
          <w:tcPr>
            <w:tcW w:w="455" w:type="pct"/>
            <w:noWrap/>
            <w:hideMark/>
          </w:tcPr>
          <w:p w14:paraId="1EC95307" w14:textId="77777777" w:rsidR="0089704E" w:rsidRPr="009C0067" w:rsidRDefault="0089704E" w:rsidP="0089704E">
            <w:pPr>
              <w:rPr>
                <w:rFonts w:eastAsia="Times New Roman" w:cstheme="minorHAnsi"/>
                <w:color w:val="FF0000"/>
                <w:sz w:val="20"/>
                <w:szCs w:val="20"/>
                <w:lang w:eastAsia="en-AU"/>
              </w:rPr>
            </w:pPr>
            <w:r w:rsidRPr="009C0067">
              <w:rPr>
                <w:rFonts w:eastAsia="Times New Roman" w:cstheme="minorHAnsi"/>
                <w:color w:val="FF0000"/>
                <w:sz w:val="20"/>
                <w:szCs w:val="20"/>
                <w:lang w:eastAsia="en-AU"/>
              </w:rPr>
              <w:t>ESS-3-AUG</w:t>
            </w:r>
          </w:p>
        </w:tc>
        <w:tc>
          <w:tcPr>
            <w:tcW w:w="531" w:type="pct"/>
            <w:noWrap/>
            <w:hideMark/>
          </w:tcPr>
          <w:p w14:paraId="2C82F4A8" w14:textId="77777777" w:rsidR="0089704E" w:rsidRPr="009C0067" w:rsidRDefault="0089704E" w:rsidP="0089704E">
            <w:pPr>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0</w:t>
            </w:r>
          </w:p>
        </w:tc>
        <w:tc>
          <w:tcPr>
            <w:tcW w:w="530" w:type="pct"/>
            <w:noWrap/>
            <w:hideMark/>
          </w:tcPr>
          <w:p w14:paraId="36F0A4F4" w14:textId="77777777" w:rsidR="0089704E" w:rsidRPr="009C0067" w:rsidRDefault="0089704E" w:rsidP="0089704E">
            <w:pPr>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0</w:t>
            </w:r>
          </w:p>
        </w:tc>
        <w:tc>
          <w:tcPr>
            <w:tcW w:w="531" w:type="pct"/>
            <w:noWrap/>
            <w:hideMark/>
          </w:tcPr>
          <w:p w14:paraId="48F4E8E6" w14:textId="77777777" w:rsidR="0089704E" w:rsidRPr="009C0067" w:rsidRDefault="0089704E" w:rsidP="0089704E">
            <w:pPr>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0</w:t>
            </w:r>
          </w:p>
        </w:tc>
        <w:tc>
          <w:tcPr>
            <w:tcW w:w="531" w:type="pct"/>
            <w:noWrap/>
            <w:hideMark/>
          </w:tcPr>
          <w:p w14:paraId="7697AB99" w14:textId="77777777" w:rsidR="0089704E" w:rsidRPr="009C0067" w:rsidRDefault="0089704E" w:rsidP="0089704E">
            <w:pPr>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0.093803</w:t>
            </w:r>
          </w:p>
        </w:tc>
        <w:tc>
          <w:tcPr>
            <w:tcW w:w="530" w:type="pct"/>
            <w:noWrap/>
            <w:hideMark/>
          </w:tcPr>
          <w:p w14:paraId="339F09F0" w14:textId="77777777" w:rsidR="0089704E" w:rsidRPr="009C0067" w:rsidRDefault="0089704E" w:rsidP="0089704E">
            <w:pPr>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0.093803</w:t>
            </w:r>
          </w:p>
        </w:tc>
        <w:tc>
          <w:tcPr>
            <w:tcW w:w="533" w:type="pct"/>
            <w:noWrap/>
            <w:hideMark/>
          </w:tcPr>
          <w:p w14:paraId="774D11AD" w14:textId="77777777" w:rsidR="0089704E" w:rsidRPr="009C0067" w:rsidRDefault="0089704E" w:rsidP="0089704E">
            <w:pPr>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1036.4</w:t>
            </w:r>
          </w:p>
        </w:tc>
        <w:tc>
          <w:tcPr>
            <w:tcW w:w="452" w:type="pct"/>
            <w:noWrap/>
            <w:hideMark/>
          </w:tcPr>
          <w:p w14:paraId="62AC23B7" w14:textId="77777777" w:rsidR="0089704E" w:rsidRPr="009C0067" w:rsidRDefault="0089704E" w:rsidP="0089704E">
            <w:pPr>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33.43</w:t>
            </w:r>
          </w:p>
        </w:tc>
      </w:tr>
      <w:tr w:rsidR="0089704E" w:rsidRPr="009C0067" w14:paraId="3A709A2A" w14:textId="77777777" w:rsidTr="005731D8">
        <w:trPr>
          <w:trHeight w:val="300"/>
        </w:trPr>
        <w:tc>
          <w:tcPr>
            <w:tcW w:w="452" w:type="pct"/>
            <w:noWrap/>
            <w:hideMark/>
          </w:tcPr>
          <w:p w14:paraId="205EF5FB" w14:textId="77777777" w:rsidR="0089704E" w:rsidRPr="009C0067" w:rsidRDefault="0089704E" w:rsidP="0089704E">
            <w:pPr>
              <w:rPr>
                <w:rFonts w:eastAsia="Times New Roman" w:cstheme="minorHAnsi"/>
                <w:color w:val="000000"/>
                <w:sz w:val="20"/>
                <w:szCs w:val="20"/>
                <w:lang w:eastAsia="en-AU"/>
              </w:rPr>
            </w:pPr>
            <w:r w:rsidRPr="009C0067">
              <w:rPr>
                <w:rFonts w:eastAsia="Times New Roman" w:cstheme="minorHAnsi"/>
                <w:color w:val="000000"/>
                <w:sz w:val="20"/>
                <w:szCs w:val="20"/>
                <w:lang w:eastAsia="en-AU"/>
              </w:rPr>
              <w:t>SEP</w:t>
            </w:r>
          </w:p>
        </w:tc>
        <w:tc>
          <w:tcPr>
            <w:tcW w:w="455" w:type="pct"/>
            <w:noWrap/>
            <w:hideMark/>
          </w:tcPr>
          <w:p w14:paraId="760F5002" w14:textId="77777777" w:rsidR="0089704E" w:rsidRPr="009C0067" w:rsidRDefault="0089704E" w:rsidP="0089704E">
            <w:pPr>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30</w:t>
            </w:r>
          </w:p>
        </w:tc>
        <w:tc>
          <w:tcPr>
            <w:tcW w:w="455" w:type="pct"/>
            <w:noWrap/>
            <w:hideMark/>
          </w:tcPr>
          <w:p w14:paraId="447D606A" w14:textId="77777777" w:rsidR="0089704E" w:rsidRPr="009C0067" w:rsidRDefault="0089704E" w:rsidP="0089704E">
            <w:pPr>
              <w:rPr>
                <w:rFonts w:eastAsia="Times New Roman" w:cstheme="minorHAnsi"/>
                <w:color w:val="FF0000"/>
                <w:sz w:val="20"/>
                <w:szCs w:val="20"/>
                <w:lang w:eastAsia="en-AU"/>
              </w:rPr>
            </w:pPr>
            <w:r w:rsidRPr="009C0067">
              <w:rPr>
                <w:rFonts w:eastAsia="Times New Roman" w:cstheme="minorHAnsi"/>
                <w:color w:val="FF0000"/>
                <w:sz w:val="20"/>
                <w:szCs w:val="20"/>
                <w:lang w:eastAsia="en-AU"/>
              </w:rPr>
              <w:t>ESS-3-SEP</w:t>
            </w:r>
          </w:p>
        </w:tc>
        <w:tc>
          <w:tcPr>
            <w:tcW w:w="531" w:type="pct"/>
            <w:noWrap/>
            <w:hideMark/>
          </w:tcPr>
          <w:p w14:paraId="18E89229" w14:textId="77777777" w:rsidR="0089704E" w:rsidRPr="009C0067" w:rsidRDefault="0089704E" w:rsidP="0089704E">
            <w:pPr>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0</w:t>
            </w:r>
          </w:p>
        </w:tc>
        <w:tc>
          <w:tcPr>
            <w:tcW w:w="530" w:type="pct"/>
            <w:noWrap/>
            <w:hideMark/>
          </w:tcPr>
          <w:p w14:paraId="2D3BE598" w14:textId="77777777" w:rsidR="0089704E" w:rsidRPr="009C0067" w:rsidRDefault="0089704E" w:rsidP="0089704E">
            <w:pPr>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0</w:t>
            </w:r>
          </w:p>
        </w:tc>
        <w:tc>
          <w:tcPr>
            <w:tcW w:w="531" w:type="pct"/>
            <w:noWrap/>
            <w:hideMark/>
          </w:tcPr>
          <w:p w14:paraId="6DE3C29F" w14:textId="77777777" w:rsidR="0089704E" w:rsidRPr="009C0067" w:rsidRDefault="0089704E" w:rsidP="0089704E">
            <w:pPr>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0</w:t>
            </w:r>
          </w:p>
        </w:tc>
        <w:tc>
          <w:tcPr>
            <w:tcW w:w="531" w:type="pct"/>
            <w:noWrap/>
            <w:hideMark/>
          </w:tcPr>
          <w:p w14:paraId="55AE35C3" w14:textId="77777777" w:rsidR="0089704E" w:rsidRPr="009C0067" w:rsidRDefault="0089704E" w:rsidP="0089704E">
            <w:pPr>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0.089597</w:t>
            </w:r>
          </w:p>
        </w:tc>
        <w:tc>
          <w:tcPr>
            <w:tcW w:w="530" w:type="pct"/>
            <w:noWrap/>
            <w:hideMark/>
          </w:tcPr>
          <w:p w14:paraId="1751582D" w14:textId="77777777" w:rsidR="0089704E" w:rsidRPr="009C0067" w:rsidRDefault="0089704E" w:rsidP="0089704E">
            <w:pPr>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0.089597</w:t>
            </w:r>
          </w:p>
        </w:tc>
        <w:tc>
          <w:tcPr>
            <w:tcW w:w="533" w:type="pct"/>
            <w:noWrap/>
            <w:hideMark/>
          </w:tcPr>
          <w:p w14:paraId="26B08420" w14:textId="77777777" w:rsidR="0089704E" w:rsidRPr="009C0067" w:rsidRDefault="0089704E" w:rsidP="0089704E">
            <w:pPr>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989.9</w:t>
            </w:r>
          </w:p>
        </w:tc>
        <w:tc>
          <w:tcPr>
            <w:tcW w:w="452" w:type="pct"/>
            <w:noWrap/>
            <w:hideMark/>
          </w:tcPr>
          <w:p w14:paraId="5CC987EE" w14:textId="77777777" w:rsidR="0089704E" w:rsidRPr="009C0067" w:rsidRDefault="0089704E" w:rsidP="0089704E">
            <w:pPr>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33.00</w:t>
            </w:r>
          </w:p>
        </w:tc>
      </w:tr>
      <w:tr w:rsidR="0089704E" w:rsidRPr="009C0067" w14:paraId="596E05B9" w14:textId="77777777" w:rsidTr="005731D8">
        <w:trPr>
          <w:trHeight w:val="300"/>
        </w:trPr>
        <w:tc>
          <w:tcPr>
            <w:tcW w:w="452" w:type="pct"/>
            <w:noWrap/>
            <w:hideMark/>
          </w:tcPr>
          <w:p w14:paraId="0CD71BE5" w14:textId="77777777" w:rsidR="0089704E" w:rsidRPr="009C0067" w:rsidRDefault="0089704E" w:rsidP="0089704E">
            <w:pPr>
              <w:rPr>
                <w:rFonts w:eastAsia="Times New Roman" w:cstheme="minorHAnsi"/>
                <w:color w:val="000000"/>
                <w:sz w:val="20"/>
                <w:szCs w:val="20"/>
                <w:lang w:eastAsia="en-AU"/>
              </w:rPr>
            </w:pPr>
            <w:r w:rsidRPr="009C0067">
              <w:rPr>
                <w:rFonts w:eastAsia="Times New Roman" w:cstheme="minorHAnsi"/>
                <w:color w:val="000000"/>
                <w:sz w:val="20"/>
                <w:szCs w:val="20"/>
                <w:lang w:eastAsia="en-AU"/>
              </w:rPr>
              <w:t>OCT</w:t>
            </w:r>
          </w:p>
        </w:tc>
        <w:tc>
          <w:tcPr>
            <w:tcW w:w="455" w:type="pct"/>
            <w:noWrap/>
            <w:hideMark/>
          </w:tcPr>
          <w:p w14:paraId="3355E37A" w14:textId="77777777" w:rsidR="0089704E" w:rsidRPr="009C0067" w:rsidRDefault="0089704E" w:rsidP="0089704E">
            <w:pPr>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31</w:t>
            </w:r>
          </w:p>
        </w:tc>
        <w:tc>
          <w:tcPr>
            <w:tcW w:w="455" w:type="pct"/>
            <w:noWrap/>
            <w:hideMark/>
          </w:tcPr>
          <w:p w14:paraId="01049D82" w14:textId="77777777" w:rsidR="0089704E" w:rsidRPr="009C0067" w:rsidRDefault="0089704E" w:rsidP="0089704E">
            <w:pPr>
              <w:rPr>
                <w:rFonts w:eastAsia="Times New Roman" w:cstheme="minorHAnsi"/>
                <w:color w:val="FF0000"/>
                <w:sz w:val="20"/>
                <w:szCs w:val="20"/>
                <w:lang w:eastAsia="en-AU"/>
              </w:rPr>
            </w:pPr>
            <w:r w:rsidRPr="009C0067">
              <w:rPr>
                <w:rFonts w:eastAsia="Times New Roman" w:cstheme="minorHAnsi"/>
                <w:color w:val="FF0000"/>
                <w:sz w:val="20"/>
                <w:szCs w:val="20"/>
                <w:lang w:eastAsia="en-AU"/>
              </w:rPr>
              <w:t>ESS-3-OCT</w:t>
            </w:r>
          </w:p>
        </w:tc>
        <w:tc>
          <w:tcPr>
            <w:tcW w:w="531" w:type="pct"/>
            <w:noWrap/>
            <w:hideMark/>
          </w:tcPr>
          <w:p w14:paraId="291B4411" w14:textId="77777777" w:rsidR="0089704E" w:rsidRPr="009C0067" w:rsidRDefault="0089704E" w:rsidP="0089704E">
            <w:pPr>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0</w:t>
            </w:r>
          </w:p>
        </w:tc>
        <w:tc>
          <w:tcPr>
            <w:tcW w:w="530" w:type="pct"/>
            <w:noWrap/>
            <w:hideMark/>
          </w:tcPr>
          <w:p w14:paraId="160F10BA" w14:textId="77777777" w:rsidR="0089704E" w:rsidRPr="009C0067" w:rsidRDefault="0089704E" w:rsidP="0089704E">
            <w:pPr>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0</w:t>
            </w:r>
          </w:p>
        </w:tc>
        <w:tc>
          <w:tcPr>
            <w:tcW w:w="531" w:type="pct"/>
            <w:noWrap/>
            <w:hideMark/>
          </w:tcPr>
          <w:p w14:paraId="5B0178A9" w14:textId="77777777" w:rsidR="0089704E" w:rsidRPr="009C0067" w:rsidRDefault="0089704E" w:rsidP="0089704E">
            <w:pPr>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0</w:t>
            </w:r>
          </w:p>
        </w:tc>
        <w:tc>
          <w:tcPr>
            <w:tcW w:w="531" w:type="pct"/>
            <w:noWrap/>
            <w:hideMark/>
          </w:tcPr>
          <w:p w14:paraId="627EDFB8" w14:textId="77777777" w:rsidR="0089704E" w:rsidRPr="009C0067" w:rsidRDefault="0089704E" w:rsidP="0089704E">
            <w:pPr>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0.088773</w:t>
            </w:r>
          </w:p>
        </w:tc>
        <w:tc>
          <w:tcPr>
            <w:tcW w:w="530" w:type="pct"/>
            <w:noWrap/>
            <w:hideMark/>
          </w:tcPr>
          <w:p w14:paraId="385982CA" w14:textId="77777777" w:rsidR="0089704E" w:rsidRPr="009C0067" w:rsidRDefault="0089704E" w:rsidP="0089704E">
            <w:pPr>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0.088773</w:t>
            </w:r>
          </w:p>
        </w:tc>
        <w:tc>
          <w:tcPr>
            <w:tcW w:w="533" w:type="pct"/>
            <w:noWrap/>
            <w:hideMark/>
          </w:tcPr>
          <w:p w14:paraId="5CFB5D44" w14:textId="77777777" w:rsidR="0089704E" w:rsidRPr="009C0067" w:rsidRDefault="0089704E" w:rsidP="0089704E">
            <w:pPr>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980.8</w:t>
            </w:r>
          </w:p>
        </w:tc>
        <w:tc>
          <w:tcPr>
            <w:tcW w:w="452" w:type="pct"/>
            <w:noWrap/>
            <w:hideMark/>
          </w:tcPr>
          <w:p w14:paraId="3235EA65" w14:textId="77777777" w:rsidR="0089704E" w:rsidRPr="009C0067" w:rsidRDefault="0089704E" w:rsidP="0089704E">
            <w:pPr>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31.64</w:t>
            </w:r>
          </w:p>
        </w:tc>
      </w:tr>
      <w:tr w:rsidR="0089704E" w:rsidRPr="009C0067" w14:paraId="4C5F9943" w14:textId="77777777" w:rsidTr="005731D8">
        <w:trPr>
          <w:trHeight w:val="300"/>
        </w:trPr>
        <w:tc>
          <w:tcPr>
            <w:tcW w:w="452" w:type="pct"/>
            <w:noWrap/>
            <w:hideMark/>
          </w:tcPr>
          <w:p w14:paraId="6CDE6CA9" w14:textId="77777777" w:rsidR="0089704E" w:rsidRPr="009C0067" w:rsidRDefault="0089704E" w:rsidP="0089704E">
            <w:pPr>
              <w:rPr>
                <w:rFonts w:eastAsia="Times New Roman" w:cstheme="minorHAnsi"/>
                <w:color w:val="000000"/>
                <w:sz w:val="20"/>
                <w:szCs w:val="20"/>
                <w:lang w:eastAsia="en-AU"/>
              </w:rPr>
            </w:pPr>
            <w:r w:rsidRPr="009C0067">
              <w:rPr>
                <w:rFonts w:eastAsia="Times New Roman" w:cstheme="minorHAnsi"/>
                <w:color w:val="000000"/>
                <w:sz w:val="20"/>
                <w:szCs w:val="20"/>
                <w:lang w:eastAsia="en-AU"/>
              </w:rPr>
              <w:t>NOV</w:t>
            </w:r>
          </w:p>
        </w:tc>
        <w:tc>
          <w:tcPr>
            <w:tcW w:w="455" w:type="pct"/>
            <w:noWrap/>
            <w:hideMark/>
          </w:tcPr>
          <w:p w14:paraId="2BFB8329" w14:textId="77777777" w:rsidR="0089704E" w:rsidRPr="009C0067" w:rsidRDefault="0089704E" w:rsidP="0089704E">
            <w:pPr>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30</w:t>
            </w:r>
          </w:p>
        </w:tc>
        <w:tc>
          <w:tcPr>
            <w:tcW w:w="455" w:type="pct"/>
            <w:noWrap/>
            <w:hideMark/>
          </w:tcPr>
          <w:p w14:paraId="6AE387CB" w14:textId="77777777" w:rsidR="0089704E" w:rsidRPr="009C0067" w:rsidRDefault="0089704E" w:rsidP="0089704E">
            <w:pPr>
              <w:rPr>
                <w:rFonts w:eastAsia="Times New Roman" w:cstheme="minorHAnsi"/>
                <w:color w:val="FF0000"/>
                <w:sz w:val="20"/>
                <w:szCs w:val="20"/>
                <w:lang w:eastAsia="en-AU"/>
              </w:rPr>
            </w:pPr>
            <w:r w:rsidRPr="009C0067">
              <w:rPr>
                <w:rFonts w:eastAsia="Times New Roman" w:cstheme="minorHAnsi"/>
                <w:color w:val="FF0000"/>
                <w:sz w:val="20"/>
                <w:szCs w:val="20"/>
                <w:lang w:eastAsia="en-AU"/>
              </w:rPr>
              <w:t>ESS-3-NOV</w:t>
            </w:r>
          </w:p>
        </w:tc>
        <w:tc>
          <w:tcPr>
            <w:tcW w:w="531" w:type="pct"/>
            <w:noWrap/>
            <w:hideMark/>
          </w:tcPr>
          <w:p w14:paraId="35DD7706" w14:textId="77777777" w:rsidR="0089704E" w:rsidRPr="009C0067" w:rsidRDefault="0089704E" w:rsidP="0089704E">
            <w:pPr>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0</w:t>
            </w:r>
          </w:p>
        </w:tc>
        <w:tc>
          <w:tcPr>
            <w:tcW w:w="530" w:type="pct"/>
            <w:noWrap/>
            <w:hideMark/>
          </w:tcPr>
          <w:p w14:paraId="0C2BF9D3" w14:textId="77777777" w:rsidR="0089704E" w:rsidRPr="009C0067" w:rsidRDefault="0089704E" w:rsidP="0089704E">
            <w:pPr>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0</w:t>
            </w:r>
          </w:p>
        </w:tc>
        <w:tc>
          <w:tcPr>
            <w:tcW w:w="531" w:type="pct"/>
            <w:noWrap/>
            <w:hideMark/>
          </w:tcPr>
          <w:p w14:paraId="0E1BC290" w14:textId="77777777" w:rsidR="0089704E" w:rsidRPr="009C0067" w:rsidRDefault="0089704E" w:rsidP="0089704E">
            <w:pPr>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0</w:t>
            </w:r>
          </w:p>
        </w:tc>
        <w:tc>
          <w:tcPr>
            <w:tcW w:w="531" w:type="pct"/>
            <w:noWrap/>
            <w:hideMark/>
          </w:tcPr>
          <w:p w14:paraId="5A03B68C" w14:textId="77777777" w:rsidR="0089704E" w:rsidRPr="009C0067" w:rsidRDefault="0089704E" w:rsidP="0089704E">
            <w:pPr>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0.08105</w:t>
            </w:r>
          </w:p>
        </w:tc>
        <w:tc>
          <w:tcPr>
            <w:tcW w:w="530" w:type="pct"/>
            <w:noWrap/>
            <w:hideMark/>
          </w:tcPr>
          <w:p w14:paraId="5B7F0774" w14:textId="77777777" w:rsidR="0089704E" w:rsidRPr="009C0067" w:rsidRDefault="0089704E" w:rsidP="0089704E">
            <w:pPr>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0.08105</w:t>
            </w:r>
          </w:p>
        </w:tc>
        <w:tc>
          <w:tcPr>
            <w:tcW w:w="533" w:type="pct"/>
            <w:noWrap/>
            <w:hideMark/>
          </w:tcPr>
          <w:p w14:paraId="334DCAE1" w14:textId="77777777" w:rsidR="0089704E" w:rsidRPr="009C0067" w:rsidRDefault="0089704E" w:rsidP="0089704E">
            <w:pPr>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895.5</w:t>
            </w:r>
          </w:p>
        </w:tc>
        <w:tc>
          <w:tcPr>
            <w:tcW w:w="452" w:type="pct"/>
            <w:noWrap/>
            <w:hideMark/>
          </w:tcPr>
          <w:p w14:paraId="4A6CD621" w14:textId="77777777" w:rsidR="0089704E" w:rsidRPr="009C0067" w:rsidRDefault="0089704E" w:rsidP="0089704E">
            <w:pPr>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29.85</w:t>
            </w:r>
          </w:p>
        </w:tc>
      </w:tr>
      <w:tr w:rsidR="0089704E" w:rsidRPr="009C0067" w14:paraId="363B01B8" w14:textId="77777777" w:rsidTr="005731D8">
        <w:trPr>
          <w:trHeight w:val="300"/>
        </w:trPr>
        <w:tc>
          <w:tcPr>
            <w:tcW w:w="452" w:type="pct"/>
            <w:noWrap/>
            <w:hideMark/>
          </w:tcPr>
          <w:p w14:paraId="0A87810D" w14:textId="77777777" w:rsidR="0089704E" w:rsidRPr="009C0067" w:rsidRDefault="0089704E" w:rsidP="0089704E">
            <w:pPr>
              <w:rPr>
                <w:rFonts w:eastAsia="Times New Roman" w:cstheme="minorHAnsi"/>
                <w:color w:val="000000"/>
                <w:sz w:val="20"/>
                <w:szCs w:val="20"/>
                <w:lang w:eastAsia="en-AU"/>
              </w:rPr>
            </w:pPr>
            <w:r w:rsidRPr="009C0067">
              <w:rPr>
                <w:rFonts w:eastAsia="Times New Roman" w:cstheme="minorHAnsi"/>
                <w:color w:val="000000"/>
                <w:sz w:val="20"/>
                <w:szCs w:val="20"/>
                <w:lang w:eastAsia="en-AU"/>
              </w:rPr>
              <w:t>DEC</w:t>
            </w:r>
          </w:p>
        </w:tc>
        <w:tc>
          <w:tcPr>
            <w:tcW w:w="455" w:type="pct"/>
            <w:noWrap/>
            <w:hideMark/>
          </w:tcPr>
          <w:p w14:paraId="0B6E7DCF" w14:textId="77777777" w:rsidR="0089704E" w:rsidRPr="009C0067" w:rsidRDefault="0089704E" w:rsidP="0089704E">
            <w:pPr>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31</w:t>
            </w:r>
          </w:p>
        </w:tc>
        <w:tc>
          <w:tcPr>
            <w:tcW w:w="455" w:type="pct"/>
            <w:noWrap/>
            <w:hideMark/>
          </w:tcPr>
          <w:p w14:paraId="28DD1683" w14:textId="77777777" w:rsidR="0089704E" w:rsidRPr="009C0067" w:rsidRDefault="0089704E" w:rsidP="0089704E">
            <w:pPr>
              <w:rPr>
                <w:rFonts w:eastAsia="Times New Roman" w:cstheme="minorHAnsi"/>
                <w:color w:val="FF0000"/>
                <w:sz w:val="20"/>
                <w:szCs w:val="20"/>
                <w:lang w:eastAsia="en-AU"/>
              </w:rPr>
            </w:pPr>
            <w:r w:rsidRPr="009C0067">
              <w:rPr>
                <w:rFonts w:eastAsia="Times New Roman" w:cstheme="minorHAnsi"/>
                <w:color w:val="FF0000"/>
                <w:sz w:val="20"/>
                <w:szCs w:val="20"/>
                <w:lang w:eastAsia="en-AU"/>
              </w:rPr>
              <w:t>ESS-3-DEC</w:t>
            </w:r>
          </w:p>
        </w:tc>
        <w:tc>
          <w:tcPr>
            <w:tcW w:w="531" w:type="pct"/>
            <w:noWrap/>
            <w:hideMark/>
          </w:tcPr>
          <w:p w14:paraId="44B56ECA" w14:textId="77777777" w:rsidR="0089704E" w:rsidRPr="009C0067" w:rsidRDefault="0089704E" w:rsidP="0089704E">
            <w:pPr>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0</w:t>
            </w:r>
          </w:p>
        </w:tc>
        <w:tc>
          <w:tcPr>
            <w:tcW w:w="530" w:type="pct"/>
            <w:noWrap/>
            <w:hideMark/>
          </w:tcPr>
          <w:p w14:paraId="7F6814FE" w14:textId="77777777" w:rsidR="0089704E" w:rsidRPr="009C0067" w:rsidRDefault="0089704E" w:rsidP="0089704E">
            <w:pPr>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0</w:t>
            </w:r>
          </w:p>
        </w:tc>
        <w:tc>
          <w:tcPr>
            <w:tcW w:w="531" w:type="pct"/>
            <w:noWrap/>
            <w:hideMark/>
          </w:tcPr>
          <w:p w14:paraId="56FA5DC4" w14:textId="77777777" w:rsidR="0089704E" w:rsidRPr="009C0067" w:rsidRDefault="0089704E" w:rsidP="0089704E">
            <w:pPr>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0</w:t>
            </w:r>
          </w:p>
        </w:tc>
        <w:tc>
          <w:tcPr>
            <w:tcW w:w="531" w:type="pct"/>
            <w:noWrap/>
            <w:hideMark/>
          </w:tcPr>
          <w:p w14:paraId="5DEC0E07" w14:textId="77777777" w:rsidR="0089704E" w:rsidRPr="009C0067" w:rsidRDefault="0089704E" w:rsidP="0089704E">
            <w:pPr>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0.075297</w:t>
            </w:r>
          </w:p>
        </w:tc>
        <w:tc>
          <w:tcPr>
            <w:tcW w:w="530" w:type="pct"/>
            <w:noWrap/>
            <w:hideMark/>
          </w:tcPr>
          <w:p w14:paraId="43E31CFA" w14:textId="77777777" w:rsidR="0089704E" w:rsidRPr="009C0067" w:rsidRDefault="0089704E" w:rsidP="0089704E">
            <w:pPr>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0.075297</w:t>
            </w:r>
          </w:p>
        </w:tc>
        <w:tc>
          <w:tcPr>
            <w:tcW w:w="533" w:type="pct"/>
            <w:noWrap/>
            <w:hideMark/>
          </w:tcPr>
          <w:p w14:paraId="7ADB7503" w14:textId="77777777" w:rsidR="0089704E" w:rsidRPr="009C0067" w:rsidRDefault="0089704E" w:rsidP="0089704E">
            <w:pPr>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832.0</w:t>
            </w:r>
          </w:p>
        </w:tc>
        <w:tc>
          <w:tcPr>
            <w:tcW w:w="452" w:type="pct"/>
            <w:noWrap/>
            <w:hideMark/>
          </w:tcPr>
          <w:p w14:paraId="5024FE42" w14:textId="77777777" w:rsidR="0089704E" w:rsidRPr="009C0067" w:rsidRDefault="0089704E" w:rsidP="0089704E">
            <w:pPr>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26.84</w:t>
            </w:r>
          </w:p>
        </w:tc>
      </w:tr>
      <w:tr w:rsidR="0089704E" w:rsidRPr="009C0067" w14:paraId="4C23EEAC" w14:textId="77777777" w:rsidTr="005731D8">
        <w:trPr>
          <w:trHeight w:val="300"/>
        </w:trPr>
        <w:tc>
          <w:tcPr>
            <w:tcW w:w="452" w:type="pct"/>
            <w:noWrap/>
            <w:hideMark/>
          </w:tcPr>
          <w:p w14:paraId="10BDBE39" w14:textId="77777777" w:rsidR="0089704E" w:rsidRPr="009C0067" w:rsidRDefault="0089704E" w:rsidP="0089704E">
            <w:pPr>
              <w:rPr>
                <w:rFonts w:eastAsia="Times New Roman" w:cstheme="minorHAnsi"/>
                <w:color w:val="000000"/>
                <w:sz w:val="20"/>
                <w:szCs w:val="20"/>
                <w:lang w:eastAsia="en-AU"/>
              </w:rPr>
            </w:pPr>
            <w:r w:rsidRPr="009C0067">
              <w:rPr>
                <w:rFonts w:eastAsia="Times New Roman" w:cstheme="minorHAnsi"/>
                <w:color w:val="000000"/>
                <w:sz w:val="20"/>
                <w:szCs w:val="20"/>
                <w:lang w:eastAsia="en-AU"/>
              </w:rPr>
              <w:lastRenderedPageBreak/>
              <w:t>Year</w:t>
            </w:r>
          </w:p>
        </w:tc>
        <w:tc>
          <w:tcPr>
            <w:tcW w:w="455" w:type="pct"/>
            <w:noWrap/>
            <w:hideMark/>
          </w:tcPr>
          <w:p w14:paraId="5A374408" w14:textId="77777777" w:rsidR="0089704E" w:rsidRPr="009C0067" w:rsidRDefault="0089704E" w:rsidP="0089704E">
            <w:pPr>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365</w:t>
            </w:r>
          </w:p>
        </w:tc>
        <w:tc>
          <w:tcPr>
            <w:tcW w:w="455" w:type="pct"/>
            <w:noWrap/>
            <w:hideMark/>
          </w:tcPr>
          <w:p w14:paraId="1539D102" w14:textId="77777777" w:rsidR="0089704E" w:rsidRPr="009C0067" w:rsidRDefault="0089704E" w:rsidP="0089704E">
            <w:pPr>
              <w:rPr>
                <w:rFonts w:eastAsia="Times New Roman" w:cstheme="minorHAnsi"/>
                <w:color w:val="FF0000"/>
                <w:sz w:val="20"/>
                <w:szCs w:val="20"/>
                <w:lang w:eastAsia="en-AU"/>
              </w:rPr>
            </w:pPr>
          </w:p>
        </w:tc>
        <w:tc>
          <w:tcPr>
            <w:tcW w:w="531" w:type="pct"/>
            <w:noWrap/>
            <w:hideMark/>
          </w:tcPr>
          <w:p w14:paraId="6613F4FE" w14:textId="77777777" w:rsidR="0089704E" w:rsidRPr="009C0067" w:rsidRDefault="0089704E" w:rsidP="0089704E">
            <w:pPr>
              <w:rPr>
                <w:rFonts w:eastAsia="Times New Roman" w:cstheme="minorHAnsi"/>
                <w:color w:val="000000"/>
                <w:sz w:val="20"/>
                <w:szCs w:val="20"/>
                <w:lang w:eastAsia="en-AU"/>
              </w:rPr>
            </w:pPr>
          </w:p>
        </w:tc>
        <w:tc>
          <w:tcPr>
            <w:tcW w:w="530" w:type="pct"/>
            <w:noWrap/>
            <w:hideMark/>
          </w:tcPr>
          <w:p w14:paraId="26AAA81D" w14:textId="77777777" w:rsidR="0089704E" w:rsidRPr="009C0067" w:rsidRDefault="0089704E" w:rsidP="0089704E">
            <w:pPr>
              <w:rPr>
                <w:rFonts w:eastAsia="Times New Roman" w:cstheme="minorHAnsi"/>
                <w:color w:val="000000"/>
                <w:sz w:val="20"/>
                <w:szCs w:val="20"/>
                <w:lang w:eastAsia="en-AU"/>
              </w:rPr>
            </w:pPr>
          </w:p>
        </w:tc>
        <w:tc>
          <w:tcPr>
            <w:tcW w:w="531" w:type="pct"/>
            <w:noWrap/>
            <w:hideMark/>
          </w:tcPr>
          <w:p w14:paraId="7C003354" w14:textId="77777777" w:rsidR="0089704E" w:rsidRPr="009C0067" w:rsidRDefault="0089704E" w:rsidP="0089704E">
            <w:pPr>
              <w:rPr>
                <w:rFonts w:eastAsia="Times New Roman" w:cstheme="minorHAnsi"/>
                <w:color w:val="000000"/>
                <w:sz w:val="20"/>
                <w:szCs w:val="20"/>
                <w:lang w:eastAsia="en-AU"/>
              </w:rPr>
            </w:pPr>
          </w:p>
        </w:tc>
        <w:tc>
          <w:tcPr>
            <w:tcW w:w="531" w:type="pct"/>
            <w:noWrap/>
            <w:hideMark/>
          </w:tcPr>
          <w:p w14:paraId="2EBE12B4" w14:textId="77777777" w:rsidR="0089704E" w:rsidRPr="009C0067" w:rsidRDefault="0089704E" w:rsidP="0089704E">
            <w:pPr>
              <w:rPr>
                <w:rFonts w:eastAsia="Times New Roman" w:cstheme="minorHAnsi"/>
                <w:color w:val="000000"/>
                <w:sz w:val="20"/>
                <w:szCs w:val="20"/>
                <w:lang w:eastAsia="en-AU"/>
              </w:rPr>
            </w:pPr>
          </w:p>
        </w:tc>
        <w:tc>
          <w:tcPr>
            <w:tcW w:w="530" w:type="pct"/>
            <w:noWrap/>
            <w:hideMark/>
          </w:tcPr>
          <w:p w14:paraId="4CE06087" w14:textId="77777777" w:rsidR="0089704E" w:rsidRPr="009C0067" w:rsidRDefault="0089704E" w:rsidP="0089704E">
            <w:pPr>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1.00000</w:t>
            </w:r>
          </w:p>
        </w:tc>
        <w:tc>
          <w:tcPr>
            <w:tcW w:w="533" w:type="pct"/>
            <w:noWrap/>
            <w:hideMark/>
          </w:tcPr>
          <w:p w14:paraId="56E3EC6A" w14:textId="77777777" w:rsidR="0089704E" w:rsidRPr="009C0067" w:rsidRDefault="0089704E" w:rsidP="0089704E">
            <w:pPr>
              <w:jc w:val="right"/>
              <w:rPr>
                <w:rFonts w:eastAsia="Times New Roman" w:cstheme="minorHAnsi"/>
                <w:color w:val="000000"/>
                <w:sz w:val="20"/>
                <w:szCs w:val="20"/>
                <w:lang w:eastAsia="en-AU"/>
              </w:rPr>
            </w:pPr>
            <w:r w:rsidRPr="009C0067">
              <w:rPr>
                <w:rFonts w:eastAsia="Times New Roman" w:cstheme="minorHAnsi"/>
                <w:color w:val="000000"/>
                <w:sz w:val="20"/>
                <w:szCs w:val="20"/>
                <w:lang w:eastAsia="en-AU"/>
              </w:rPr>
              <w:t>11048.91</w:t>
            </w:r>
          </w:p>
        </w:tc>
        <w:tc>
          <w:tcPr>
            <w:tcW w:w="452" w:type="pct"/>
            <w:noWrap/>
            <w:hideMark/>
          </w:tcPr>
          <w:p w14:paraId="00F18264" w14:textId="77777777" w:rsidR="0089704E" w:rsidRPr="009C0067" w:rsidRDefault="0089704E" w:rsidP="0089704E">
            <w:pPr>
              <w:rPr>
                <w:rFonts w:eastAsia="Times New Roman" w:cstheme="minorHAnsi"/>
                <w:color w:val="000000"/>
                <w:sz w:val="20"/>
                <w:szCs w:val="20"/>
                <w:lang w:eastAsia="en-AU"/>
              </w:rPr>
            </w:pPr>
          </w:p>
        </w:tc>
      </w:tr>
    </w:tbl>
    <w:p w14:paraId="61780F60" w14:textId="77777777" w:rsidR="0089704E" w:rsidRDefault="0089704E" w:rsidP="003E2856"/>
    <w:p w14:paraId="1FB7BEDC" w14:textId="358B888E" w:rsidR="0089704E" w:rsidRDefault="0089704E" w:rsidP="0089704E">
      <w:r>
        <w:t xml:space="preserve">For a small electric storage water heater with continuous energisation, the hourly energy use dependent on the hot water load, so this is defined as the four Components in </w:t>
      </w:r>
      <w:r>
        <w:fldChar w:fldCharType="begin"/>
      </w:r>
      <w:r>
        <w:instrText xml:space="preserve"> REF _Ref82512193 \h </w:instrText>
      </w:r>
      <w:r>
        <w:fldChar w:fldCharType="separate"/>
      </w:r>
      <w:r w:rsidR="004235B4">
        <w:t xml:space="preserve">Equation </w:t>
      </w:r>
      <w:r w:rsidR="004235B4">
        <w:rPr>
          <w:noProof/>
        </w:rPr>
        <w:t>25</w:t>
      </w:r>
      <w:r>
        <w:fldChar w:fldCharType="end"/>
      </w:r>
      <w:r>
        <w:t xml:space="preserve"> to </w:t>
      </w:r>
      <w:r>
        <w:fldChar w:fldCharType="begin"/>
      </w:r>
      <w:r>
        <w:instrText xml:space="preserve"> REF _Ref82512206 \h </w:instrText>
      </w:r>
      <w:r>
        <w:fldChar w:fldCharType="separate"/>
      </w:r>
      <w:r w:rsidR="004235B4">
        <w:t xml:space="preserve">Equation </w:t>
      </w:r>
      <w:r w:rsidR="004235B4">
        <w:rPr>
          <w:noProof/>
        </w:rPr>
        <w:t>28</w:t>
      </w:r>
      <w:r>
        <w:fldChar w:fldCharType="end"/>
      </w:r>
      <w:r>
        <w:t xml:space="preserve">. The four Components and the relevant coefficients from </w:t>
      </w:r>
      <w:r>
        <w:fldChar w:fldCharType="begin"/>
      </w:r>
      <w:r>
        <w:instrText xml:space="preserve"> REF _Ref82504195 \h </w:instrText>
      </w:r>
      <w:r>
        <w:fldChar w:fldCharType="separate"/>
      </w:r>
      <w:r w:rsidR="004235B4" w:rsidRPr="005631CC">
        <w:t xml:space="preserve">Appendix </w:t>
      </w:r>
      <w:r w:rsidR="004235B4">
        <w:t>D</w:t>
      </w:r>
      <w:r w:rsidR="004235B4" w:rsidRPr="005631CC">
        <w:t xml:space="preserve"> </w:t>
      </w:r>
      <w:r w:rsidR="004235B4">
        <w:t>–</w:t>
      </w:r>
      <w:r w:rsidR="004235B4" w:rsidRPr="005631CC">
        <w:t xml:space="preserve"> </w:t>
      </w:r>
      <w:r w:rsidR="004235B4">
        <w:t xml:space="preserve">Water Heater Performance Coefficients for hourly share of energy by </w:t>
      </w:r>
      <w:r w:rsidR="004235B4" w:rsidRPr="005631CC">
        <w:t>climate zone</w:t>
      </w:r>
      <w:r w:rsidR="004235B4">
        <w:t xml:space="preserve"> for Whole of Home rating</w:t>
      </w:r>
      <w:r>
        <w:fldChar w:fldCharType="end"/>
      </w:r>
      <w:r>
        <w:t xml:space="preserve"> are set out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1127"/>
        <w:gridCol w:w="1586"/>
        <w:gridCol w:w="1148"/>
        <w:gridCol w:w="1148"/>
        <w:gridCol w:w="1148"/>
        <w:gridCol w:w="1807"/>
      </w:tblGrid>
      <w:tr w:rsidR="0089704E" w:rsidRPr="0089704E" w14:paraId="66D9387E" w14:textId="77777777" w:rsidTr="005731D8">
        <w:trPr>
          <w:trHeight w:val="300"/>
          <w:tblHeader/>
        </w:trPr>
        <w:tc>
          <w:tcPr>
            <w:tcW w:w="759" w:type="pct"/>
            <w:shd w:val="clear" w:color="auto" w:fill="auto"/>
            <w:noWrap/>
            <w:vAlign w:val="bottom"/>
            <w:hideMark/>
          </w:tcPr>
          <w:p w14:paraId="6AB35C86" w14:textId="44A3950C" w:rsidR="0089704E" w:rsidRPr="005731D8" w:rsidRDefault="0089704E" w:rsidP="0089704E">
            <w:pPr>
              <w:spacing w:after="0" w:line="240" w:lineRule="auto"/>
              <w:rPr>
                <w:rFonts w:ascii="Calibri" w:eastAsia="Times New Roman" w:hAnsi="Calibri" w:cs="Calibri"/>
                <w:b/>
                <w:color w:val="0070C0"/>
                <w:szCs w:val="20"/>
                <w:lang w:eastAsia="en-AU"/>
              </w:rPr>
            </w:pPr>
            <w:r w:rsidRPr="005731D8">
              <w:rPr>
                <w:rFonts w:ascii="Calibri" w:eastAsia="Times New Roman" w:hAnsi="Calibri" w:cs="Calibri"/>
                <w:b/>
                <w:color w:val="000000" w:themeColor="text1"/>
                <w:szCs w:val="20"/>
                <w:lang w:eastAsia="en-AU"/>
              </w:rPr>
              <w:t>Component</w:t>
            </w:r>
          </w:p>
        </w:tc>
        <w:tc>
          <w:tcPr>
            <w:tcW w:w="620" w:type="pct"/>
            <w:shd w:val="clear" w:color="auto" w:fill="auto"/>
            <w:noWrap/>
            <w:vAlign w:val="bottom"/>
            <w:hideMark/>
          </w:tcPr>
          <w:p w14:paraId="7DF172B8" w14:textId="77777777" w:rsidR="0089704E" w:rsidRPr="005731D8" w:rsidRDefault="0089704E" w:rsidP="0089704E">
            <w:pPr>
              <w:spacing w:after="0" w:line="240" w:lineRule="auto"/>
              <w:rPr>
                <w:rFonts w:ascii="Calibri" w:eastAsia="Times New Roman" w:hAnsi="Calibri" w:cs="Calibri"/>
                <w:b/>
                <w:color w:val="000000"/>
                <w:szCs w:val="20"/>
                <w:lang w:eastAsia="en-AU"/>
              </w:rPr>
            </w:pPr>
            <w:r w:rsidRPr="005731D8">
              <w:rPr>
                <w:rFonts w:ascii="Calibri" w:eastAsia="Times New Roman" w:hAnsi="Calibri" w:cs="Calibri"/>
                <w:b/>
                <w:color w:val="000000"/>
                <w:szCs w:val="20"/>
                <w:lang w:eastAsia="en-AU"/>
              </w:rPr>
              <w:t>Code</w:t>
            </w:r>
          </w:p>
        </w:tc>
        <w:tc>
          <w:tcPr>
            <w:tcW w:w="865" w:type="pct"/>
            <w:shd w:val="clear" w:color="auto" w:fill="auto"/>
            <w:noWrap/>
            <w:vAlign w:val="bottom"/>
            <w:hideMark/>
          </w:tcPr>
          <w:p w14:paraId="32CAE838" w14:textId="77777777" w:rsidR="0089704E" w:rsidRPr="005731D8" w:rsidRDefault="0089704E" w:rsidP="0089704E">
            <w:pPr>
              <w:spacing w:after="0" w:line="240" w:lineRule="auto"/>
              <w:jc w:val="right"/>
              <w:rPr>
                <w:rFonts w:ascii="Calibri" w:eastAsia="Times New Roman" w:hAnsi="Calibri" w:cs="Calibri"/>
                <w:b/>
                <w:color w:val="000000"/>
                <w:szCs w:val="20"/>
                <w:lang w:eastAsia="en-AU"/>
              </w:rPr>
            </w:pPr>
            <w:r w:rsidRPr="005731D8">
              <w:rPr>
                <w:rFonts w:ascii="Calibri" w:eastAsia="Times New Roman" w:hAnsi="Calibri" w:cs="Calibri"/>
                <w:b/>
                <w:color w:val="000000"/>
                <w:szCs w:val="20"/>
                <w:lang w:eastAsia="en-AU"/>
              </w:rPr>
              <w:t>a-x</w:t>
            </w:r>
          </w:p>
        </w:tc>
        <w:tc>
          <w:tcPr>
            <w:tcW w:w="631" w:type="pct"/>
            <w:shd w:val="clear" w:color="auto" w:fill="auto"/>
            <w:noWrap/>
            <w:vAlign w:val="bottom"/>
            <w:hideMark/>
          </w:tcPr>
          <w:p w14:paraId="2D3B6B0F" w14:textId="77777777" w:rsidR="0089704E" w:rsidRPr="005731D8" w:rsidRDefault="0089704E" w:rsidP="0089704E">
            <w:pPr>
              <w:spacing w:after="0" w:line="240" w:lineRule="auto"/>
              <w:jc w:val="right"/>
              <w:rPr>
                <w:rFonts w:ascii="Calibri" w:eastAsia="Times New Roman" w:hAnsi="Calibri" w:cs="Calibri"/>
                <w:b/>
                <w:color w:val="000000"/>
                <w:szCs w:val="20"/>
                <w:lang w:eastAsia="en-AU"/>
              </w:rPr>
            </w:pPr>
            <w:r w:rsidRPr="005731D8">
              <w:rPr>
                <w:rFonts w:ascii="Calibri" w:eastAsia="Times New Roman" w:hAnsi="Calibri" w:cs="Calibri"/>
                <w:b/>
                <w:color w:val="000000"/>
                <w:szCs w:val="20"/>
                <w:lang w:eastAsia="en-AU"/>
              </w:rPr>
              <w:t>b-x</w:t>
            </w:r>
          </w:p>
        </w:tc>
        <w:tc>
          <w:tcPr>
            <w:tcW w:w="631" w:type="pct"/>
            <w:shd w:val="clear" w:color="auto" w:fill="auto"/>
            <w:noWrap/>
            <w:vAlign w:val="bottom"/>
            <w:hideMark/>
          </w:tcPr>
          <w:p w14:paraId="5B86F990" w14:textId="77777777" w:rsidR="0089704E" w:rsidRPr="005731D8" w:rsidRDefault="0089704E" w:rsidP="0089704E">
            <w:pPr>
              <w:spacing w:after="0" w:line="240" w:lineRule="auto"/>
              <w:jc w:val="right"/>
              <w:rPr>
                <w:rFonts w:ascii="Calibri" w:eastAsia="Times New Roman" w:hAnsi="Calibri" w:cs="Calibri"/>
                <w:b/>
                <w:color w:val="000000"/>
                <w:szCs w:val="20"/>
                <w:lang w:eastAsia="en-AU"/>
              </w:rPr>
            </w:pPr>
            <w:r w:rsidRPr="005731D8">
              <w:rPr>
                <w:rFonts w:ascii="Calibri" w:eastAsia="Times New Roman" w:hAnsi="Calibri" w:cs="Calibri"/>
                <w:b/>
                <w:color w:val="000000"/>
                <w:szCs w:val="20"/>
                <w:lang w:eastAsia="en-AU"/>
              </w:rPr>
              <w:t>c-x</w:t>
            </w:r>
          </w:p>
        </w:tc>
        <w:tc>
          <w:tcPr>
            <w:tcW w:w="631" w:type="pct"/>
            <w:shd w:val="clear" w:color="auto" w:fill="auto"/>
            <w:noWrap/>
            <w:vAlign w:val="bottom"/>
            <w:hideMark/>
          </w:tcPr>
          <w:p w14:paraId="6420DE5B" w14:textId="77777777" w:rsidR="0089704E" w:rsidRPr="005731D8" w:rsidRDefault="0089704E" w:rsidP="0089704E">
            <w:pPr>
              <w:spacing w:after="0" w:line="240" w:lineRule="auto"/>
              <w:jc w:val="right"/>
              <w:rPr>
                <w:rFonts w:ascii="Calibri" w:eastAsia="Times New Roman" w:hAnsi="Calibri" w:cs="Calibri"/>
                <w:b/>
                <w:color w:val="000000"/>
                <w:szCs w:val="20"/>
                <w:lang w:eastAsia="en-AU"/>
              </w:rPr>
            </w:pPr>
            <w:r w:rsidRPr="005731D8">
              <w:rPr>
                <w:rFonts w:ascii="Calibri" w:eastAsia="Times New Roman" w:hAnsi="Calibri" w:cs="Calibri"/>
                <w:b/>
                <w:color w:val="000000"/>
                <w:szCs w:val="20"/>
                <w:lang w:eastAsia="en-AU"/>
              </w:rPr>
              <w:t>d-x</w:t>
            </w:r>
          </w:p>
        </w:tc>
        <w:tc>
          <w:tcPr>
            <w:tcW w:w="865" w:type="pct"/>
            <w:shd w:val="clear" w:color="auto" w:fill="auto"/>
            <w:noWrap/>
            <w:vAlign w:val="bottom"/>
            <w:hideMark/>
          </w:tcPr>
          <w:p w14:paraId="5BFF291E" w14:textId="77777777" w:rsidR="0089704E" w:rsidRPr="005731D8" w:rsidRDefault="0089704E" w:rsidP="0089704E">
            <w:pPr>
              <w:spacing w:after="0" w:line="240" w:lineRule="auto"/>
              <w:jc w:val="right"/>
              <w:rPr>
                <w:rFonts w:ascii="Calibri" w:eastAsia="Times New Roman" w:hAnsi="Calibri" w:cs="Calibri"/>
                <w:b/>
                <w:color w:val="000000"/>
                <w:szCs w:val="20"/>
                <w:lang w:eastAsia="en-AU"/>
              </w:rPr>
            </w:pPr>
            <w:r w:rsidRPr="005731D8">
              <w:rPr>
                <w:rFonts w:ascii="Calibri" w:eastAsia="Times New Roman" w:hAnsi="Calibri" w:cs="Calibri"/>
                <w:b/>
                <w:color w:val="000000"/>
                <w:szCs w:val="20"/>
                <w:lang w:eastAsia="en-AU"/>
              </w:rPr>
              <w:t>Share at HW load</w:t>
            </w:r>
          </w:p>
        </w:tc>
      </w:tr>
      <w:tr w:rsidR="0089704E" w:rsidRPr="0089704E" w14:paraId="19103A71" w14:textId="77777777" w:rsidTr="005731D8">
        <w:trPr>
          <w:trHeight w:val="300"/>
        </w:trPr>
        <w:tc>
          <w:tcPr>
            <w:tcW w:w="759" w:type="pct"/>
            <w:shd w:val="clear" w:color="auto" w:fill="auto"/>
            <w:noWrap/>
            <w:vAlign w:val="bottom"/>
            <w:hideMark/>
          </w:tcPr>
          <w:p w14:paraId="36591663" w14:textId="77777777" w:rsidR="0089704E" w:rsidRPr="005731D8" w:rsidRDefault="0089704E" w:rsidP="0089704E">
            <w:pPr>
              <w:spacing w:after="0" w:line="240" w:lineRule="auto"/>
              <w:rPr>
                <w:rFonts w:ascii="Calibri" w:eastAsia="Times New Roman" w:hAnsi="Calibri" w:cs="Calibri"/>
                <w:color w:val="000000"/>
                <w:szCs w:val="20"/>
                <w:lang w:eastAsia="en-AU"/>
              </w:rPr>
            </w:pPr>
            <w:r w:rsidRPr="005731D8">
              <w:rPr>
                <w:rFonts w:ascii="Calibri" w:eastAsia="Times New Roman" w:hAnsi="Calibri" w:cs="Calibri"/>
                <w:color w:val="000000"/>
                <w:szCs w:val="20"/>
                <w:lang w:eastAsia="en-AU"/>
              </w:rPr>
              <w:t>A</w:t>
            </w:r>
          </w:p>
        </w:tc>
        <w:tc>
          <w:tcPr>
            <w:tcW w:w="620" w:type="pct"/>
            <w:shd w:val="clear" w:color="auto" w:fill="auto"/>
            <w:noWrap/>
            <w:vAlign w:val="bottom"/>
            <w:hideMark/>
          </w:tcPr>
          <w:p w14:paraId="12BC9AED" w14:textId="77777777" w:rsidR="0089704E" w:rsidRPr="005731D8" w:rsidRDefault="0089704E" w:rsidP="0089704E">
            <w:pPr>
              <w:spacing w:after="0" w:line="240" w:lineRule="auto"/>
              <w:rPr>
                <w:rFonts w:ascii="Calibri" w:eastAsia="Times New Roman" w:hAnsi="Calibri" w:cs="Calibri"/>
                <w:color w:val="000000"/>
                <w:szCs w:val="20"/>
                <w:lang w:eastAsia="en-AU"/>
              </w:rPr>
            </w:pPr>
            <w:r w:rsidRPr="005731D8">
              <w:rPr>
                <w:rFonts w:ascii="Calibri" w:eastAsia="Times New Roman" w:hAnsi="Calibri" w:cs="Calibri"/>
                <w:color w:val="000000"/>
                <w:szCs w:val="20"/>
                <w:lang w:eastAsia="en-AU"/>
              </w:rPr>
              <w:t>ESS-A</w:t>
            </w:r>
          </w:p>
        </w:tc>
        <w:tc>
          <w:tcPr>
            <w:tcW w:w="865" w:type="pct"/>
            <w:shd w:val="clear" w:color="auto" w:fill="auto"/>
            <w:noWrap/>
            <w:vAlign w:val="bottom"/>
            <w:hideMark/>
          </w:tcPr>
          <w:p w14:paraId="68902A19" w14:textId="77777777" w:rsidR="0089704E" w:rsidRPr="005731D8" w:rsidRDefault="0089704E" w:rsidP="0089704E">
            <w:pPr>
              <w:spacing w:after="0" w:line="240" w:lineRule="auto"/>
              <w:jc w:val="right"/>
              <w:rPr>
                <w:rFonts w:ascii="Calibri" w:eastAsia="Times New Roman" w:hAnsi="Calibri" w:cs="Calibri"/>
                <w:color w:val="000000"/>
                <w:szCs w:val="20"/>
                <w:lang w:eastAsia="en-AU"/>
              </w:rPr>
            </w:pPr>
            <w:r w:rsidRPr="005731D8">
              <w:rPr>
                <w:rFonts w:ascii="Calibri" w:eastAsia="Times New Roman" w:hAnsi="Calibri" w:cs="Calibri"/>
                <w:color w:val="000000"/>
                <w:szCs w:val="20"/>
                <w:lang w:eastAsia="en-AU"/>
              </w:rPr>
              <w:t>-1.58437E-05</w:t>
            </w:r>
          </w:p>
        </w:tc>
        <w:tc>
          <w:tcPr>
            <w:tcW w:w="631" w:type="pct"/>
            <w:shd w:val="clear" w:color="auto" w:fill="auto"/>
            <w:noWrap/>
            <w:vAlign w:val="bottom"/>
            <w:hideMark/>
          </w:tcPr>
          <w:p w14:paraId="7DABDD2A" w14:textId="77777777" w:rsidR="0089704E" w:rsidRPr="005731D8" w:rsidRDefault="0089704E" w:rsidP="0089704E">
            <w:pPr>
              <w:spacing w:after="0" w:line="240" w:lineRule="auto"/>
              <w:jc w:val="right"/>
              <w:rPr>
                <w:rFonts w:ascii="Calibri" w:eastAsia="Times New Roman" w:hAnsi="Calibri" w:cs="Calibri"/>
                <w:color w:val="000000"/>
                <w:szCs w:val="20"/>
                <w:lang w:eastAsia="en-AU"/>
              </w:rPr>
            </w:pPr>
            <w:r w:rsidRPr="005731D8">
              <w:rPr>
                <w:rFonts w:ascii="Calibri" w:eastAsia="Times New Roman" w:hAnsi="Calibri" w:cs="Calibri"/>
                <w:color w:val="000000"/>
                <w:szCs w:val="20"/>
                <w:lang w:eastAsia="en-AU"/>
              </w:rPr>
              <w:t>0.000654</w:t>
            </w:r>
          </w:p>
        </w:tc>
        <w:tc>
          <w:tcPr>
            <w:tcW w:w="631" w:type="pct"/>
            <w:shd w:val="clear" w:color="auto" w:fill="auto"/>
            <w:noWrap/>
            <w:vAlign w:val="bottom"/>
            <w:hideMark/>
          </w:tcPr>
          <w:p w14:paraId="45509D87" w14:textId="77777777" w:rsidR="0089704E" w:rsidRPr="005731D8" w:rsidRDefault="0089704E" w:rsidP="0089704E">
            <w:pPr>
              <w:spacing w:after="0" w:line="240" w:lineRule="auto"/>
              <w:jc w:val="right"/>
              <w:rPr>
                <w:rFonts w:ascii="Calibri" w:eastAsia="Times New Roman" w:hAnsi="Calibri" w:cs="Calibri"/>
                <w:color w:val="000000"/>
                <w:szCs w:val="20"/>
                <w:lang w:eastAsia="en-AU"/>
              </w:rPr>
            </w:pPr>
            <w:r w:rsidRPr="005731D8">
              <w:rPr>
                <w:rFonts w:ascii="Calibri" w:eastAsia="Times New Roman" w:hAnsi="Calibri" w:cs="Calibri"/>
                <w:color w:val="000000"/>
                <w:szCs w:val="20"/>
                <w:lang w:eastAsia="en-AU"/>
              </w:rPr>
              <w:t>-0.00868</w:t>
            </w:r>
          </w:p>
        </w:tc>
        <w:tc>
          <w:tcPr>
            <w:tcW w:w="631" w:type="pct"/>
            <w:shd w:val="clear" w:color="auto" w:fill="auto"/>
            <w:noWrap/>
            <w:vAlign w:val="bottom"/>
            <w:hideMark/>
          </w:tcPr>
          <w:p w14:paraId="40B814E4" w14:textId="77777777" w:rsidR="0089704E" w:rsidRPr="005731D8" w:rsidRDefault="0089704E" w:rsidP="0089704E">
            <w:pPr>
              <w:spacing w:after="0" w:line="240" w:lineRule="auto"/>
              <w:jc w:val="right"/>
              <w:rPr>
                <w:rFonts w:ascii="Calibri" w:eastAsia="Times New Roman" w:hAnsi="Calibri" w:cs="Calibri"/>
                <w:color w:val="000000"/>
                <w:szCs w:val="20"/>
                <w:lang w:eastAsia="en-AU"/>
              </w:rPr>
            </w:pPr>
            <w:r w:rsidRPr="005731D8">
              <w:rPr>
                <w:rFonts w:ascii="Calibri" w:eastAsia="Times New Roman" w:hAnsi="Calibri" w:cs="Calibri"/>
                <w:color w:val="000000"/>
                <w:szCs w:val="20"/>
                <w:lang w:eastAsia="en-AU"/>
              </w:rPr>
              <w:t>0.041667</w:t>
            </w:r>
          </w:p>
        </w:tc>
        <w:tc>
          <w:tcPr>
            <w:tcW w:w="865" w:type="pct"/>
            <w:shd w:val="clear" w:color="auto" w:fill="auto"/>
            <w:noWrap/>
            <w:vAlign w:val="bottom"/>
            <w:hideMark/>
          </w:tcPr>
          <w:p w14:paraId="7106484A" w14:textId="77777777" w:rsidR="0089704E" w:rsidRPr="005731D8" w:rsidRDefault="0089704E" w:rsidP="0089704E">
            <w:pPr>
              <w:spacing w:after="0" w:line="240" w:lineRule="auto"/>
              <w:jc w:val="right"/>
              <w:rPr>
                <w:rFonts w:ascii="Calibri" w:eastAsia="Times New Roman" w:hAnsi="Calibri" w:cs="Calibri"/>
                <w:color w:val="000000"/>
                <w:szCs w:val="20"/>
                <w:lang w:eastAsia="en-AU"/>
              </w:rPr>
            </w:pPr>
            <w:r w:rsidRPr="005731D8">
              <w:rPr>
                <w:rFonts w:ascii="Calibri" w:eastAsia="Times New Roman" w:hAnsi="Calibri" w:cs="Calibri"/>
                <w:color w:val="000000"/>
                <w:szCs w:val="20"/>
                <w:lang w:eastAsia="en-AU"/>
              </w:rPr>
              <w:t>0.004860844</w:t>
            </w:r>
          </w:p>
        </w:tc>
      </w:tr>
      <w:tr w:rsidR="0089704E" w:rsidRPr="0089704E" w14:paraId="63B306B7" w14:textId="77777777" w:rsidTr="005731D8">
        <w:trPr>
          <w:trHeight w:val="300"/>
        </w:trPr>
        <w:tc>
          <w:tcPr>
            <w:tcW w:w="759" w:type="pct"/>
            <w:shd w:val="clear" w:color="auto" w:fill="auto"/>
            <w:noWrap/>
            <w:vAlign w:val="bottom"/>
            <w:hideMark/>
          </w:tcPr>
          <w:p w14:paraId="1E9EC8C2" w14:textId="77777777" w:rsidR="0089704E" w:rsidRPr="005731D8" w:rsidRDefault="0089704E" w:rsidP="0089704E">
            <w:pPr>
              <w:spacing w:after="0" w:line="240" w:lineRule="auto"/>
              <w:rPr>
                <w:rFonts w:ascii="Calibri" w:eastAsia="Times New Roman" w:hAnsi="Calibri" w:cs="Calibri"/>
                <w:color w:val="000000"/>
                <w:szCs w:val="20"/>
                <w:lang w:eastAsia="en-AU"/>
              </w:rPr>
            </w:pPr>
            <w:r w:rsidRPr="005731D8">
              <w:rPr>
                <w:rFonts w:ascii="Calibri" w:eastAsia="Times New Roman" w:hAnsi="Calibri" w:cs="Calibri"/>
                <w:color w:val="000000"/>
                <w:szCs w:val="20"/>
                <w:lang w:eastAsia="en-AU"/>
              </w:rPr>
              <w:t>B</w:t>
            </w:r>
          </w:p>
        </w:tc>
        <w:tc>
          <w:tcPr>
            <w:tcW w:w="620" w:type="pct"/>
            <w:shd w:val="clear" w:color="auto" w:fill="auto"/>
            <w:noWrap/>
            <w:vAlign w:val="bottom"/>
            <w:hideMark/>
          </w:tcPr>
          <w:p w14:paraId="4C888DCC" w14:textId="77777777" w:rsidR="0089704E" w:rsidRPr="005731D8" w:rsidRDefault="0089704E" w:rsidP="0089704E">
            <w:pPr>
              <w:spacing w:after="0" w:line="240" w:lineRule="auto"/>
              <w:rPr>
                <w:rFonts w:ascii="Calibri" w:eastAsia="Times New Roman" w:hAnsi="Calibri" w:cs="Calibri"/>
                <w:color w:val="000000"/>
                <w:szCs w:val="20"/>
                <w:lang w:eastAsia="en-AU"/>
              </w:rPr>
            </w:pPr>
            <w:r w:rsidRPr="005731D8">
              <w:rPr>
                <w:rFonts w:ascii="Calibri" w:eastAsia="Times New Roman" w:hAnsi="Calibri" w:cs="Calibri"/>
                <w:color w:val="000000"/>
                <w:szCs w:val="20"/>
                <w:lang w:eastAsia="en-AU"/>
              </w:rPr>
              <w:t>ESS-B</w:t>
            </w:r>
          </w:p>
        </w:tc>
        <w:tc>
          <w:tcPr>
            <w:tcW w:w="865" w:type="pct"/>
            <w:shd w:val="clear" w:color="auto" w:fill="auto"/>
            <w:noWrap/>
            <w:vAlign w:val="bottom"/>
            <w:hideMark/>
          </w:tcPr>
          <w:p w14:paraId="2DB4A45A" w14:textId="77777777" w:rsidR="0089704E" w:rsidRPr="005731D8" w:rsidRDefault="0089704E" w:rsidP="0089704E">
            <w:pPr>
              <w:spacing w:after="0" w:line="240" w:lineRule="auto"/>
              <w:jc w:val="right"/>
              <w:rPr>
                <w:rFonts w:ascii="Calibri" w:eastAsia="Times New Roman" w:hAnsi="Calibri" w:cs="Calibri"/>
                <w:color w:val="000000"/>
                <w:szCs w:val="20"/>
                <w:lang w:eastAsia="en-AU"/>
              </w:rPr>
            </w:pPr>
            <w:r w:rsidRPr="005731D8">
              <w:rPr>
                <w:rFonts w:ascii="Calibri" w:eastAsia="Times New Roman" w:hAnsi="Calibri" w:cs="Calibri"/>
                <w:color w:val="000000"/>
                <w:szCs w:val="20"/>
                <w:lang w:eastAsia="en-AU"/>
              </w:rPr>
              <w:t>2.21812E-05</w:t>
            </w:r>
          </w:p>
        </w:tc>
        <w:tc>
          <w:tcPr>
            <w:tcW w:w="631" w:type="pct"/>
            <w:shd w:val="clear" w:color="auto" w:fill="auto"/>
            <w:noWrap/>
            <w:vAlign w:val="bottom"/>
            <w:hideMark/>
          </w:tcPr>
          <w:p w14:paraId="0611D0FD" w14:textId="77777777" w:rsidR="0089704E" w:rsidRPr="005731D8" w:rsidRDefault="0089704E" w:rsidP="0089704E">
            <w:pPr>
              <w:spacing w:after="0" w:line="240" w:lineRule="auto"/>
              <w:jc w:val="right"/>
              <w:rPr>
                <w:rFonts w:ascii="Calibri" w:eastAsia="Times New Roman" w:hAnsi="Calibri" w:cs="Calibri"/>
                <w:color w:val="000000"/>
                <w:szCs w:val="20"/>
                <w:lang w:eastAsia="en-AU"/>
              </w:rPr>
            </w:pPr>
            <w:r w:rsidRPr="005731D8">
              <w:rPr>
                <w:rFonts w:ascii="Calibri" w:eastAsia="Times New Roman" w:hAnsi="Calibri" w:cs="Calibri"/>
                <w:color w:val="000000"/>
                <w:szCs w:val="20"/>
                <w:lang w:eastAsia="en-AU"/>
              </w:rPr>
              <w:t>-0.00092</w:t>
            </w:r>
          </w:p>
        </w:tc>
        <w:tc>
          <w:tcPr>
            <w:tcW w:w="631" w:type="pct"/>
            <w:shd w:val="clear" w:color="auto" w:fill="auto"/>
            <w:noWrap/>
            <w:vAlign w:val="bottom"/>
            <w:hideMark/>
          </w:tcPr>
          <w:p w14:paraId="748B278A" w14:textId="77777777" w:rsidR="0089704E" w:rsidRPr="005731D8" w:rsidRDefault="0089704E" w:rsidP="0089704E">
            <w:pPr>
              <w:spacing w:after="0" w:line="240" w:lineRule="auto"/>
              <w:jc w:val="right"/>
              <w:rPr>
                <w:rFonts w:ascii="Calibri" w:eastAsia="Times New Roman" w:hAnsi="Calibri" w:cs="Calibri"/>
                <w:color w:val="000000"/>
                <w:szCs w:val="20"/>
                <w:lang w:eastAsia="en-AU"/>
              </w:rPr>
            </w:pPr>
            <w:r w:rsidRPr="005731D8">
              <w:rPr>
                <w:rFonts w:ascii="Calibri" w:eastAsia="Times New Roman" w:hAnsi="Calibri" w:cs="Calibri"/>
                <w:color w:val="000000"/>
                <w:szCs w:val="20"/>
                <w:lang w:eastAsia="en-AU"/>
              </w:rPr>
              <w:t>0.012147</w:t>
            </w:r>
          </w:p>
        </w:tc>
        <w:tc>
          <w:tcPr>
            <w:tcW w:w="631" w:type="pct"/>
            <w:shd w:val="clear" w:color="auto" w:fill="auto"/>
            <w:noWrap/>
            <w:vAlign w:val="bottom"/>
            <w:hideMark/>
          </w:tcPr>
          <w:p w14:paraId="1978CABA" w14:textId="77777777" w:rsidR="0089704E" w:rsidRPr="005731D8" w:rsidRDefault="0089704E" w:rsidP="0089704E">
            <w:pPr>
              <w:spacing w:after="0" w:line="240" w:lineRule="auto"/>
              <w:jc w:val="right"/>
              <w:rPr>
                <w:rFonts w:ascii="Calibri" w:eastAsia="Times New Roman" w:hAnsi="Calibri" w:cs="Calibri"/>
                <w:color w:val="000000"/>
                <w:szCs w:val="20"/>
                <w:lang w:eastAsia="en-AU"/>
              </w:rPr>
            </w:pPr>
            <w:r w:rsidRPr="005731D8">
              <w:rPr>
                <w:rFonts w:ascii="Calibri" w:eastAsia="Times New Roman" w:hAnsi="Calibri" w:cs="Calibri"/>
                <w:color w:val="000000"/>
                <w:szCs w:val="20"/>
                <w:lang w:eastAsia="en-AU"/>
              </w:rPr>
              <w:t>0.041667</w:t>
            </w:r>
          </w:p>
        </w:tc>
        <w:tc>
          <w:tcPr>
            <w:tcW w:w="865" w:type="pct"/>
            <w:shd w:val="clear" w:color="auto" w:fill="auto"/>
            <w:noWrap/>
            <w:vAlign w:val="bottom"/>
            <w:hideMark/>
          </w:tcPr>
          <w:p w14:paraId="4A060322" w14:textId="77777777" w:rsidR="0089704E" w:rsidRPr="005731D8" w:rsidRDefault="0089704E" w:rsidP="0089704E">
            <w:pPr>
              <w:spacing w:after="0" w:line="240" w:lineRule="auto"/>
              <w:jc w:val="right"/>
              <w:rPr>
                <w:rFonts w:ascii="Calibri" w:eastAsia="Times New Roman" w:hAnsi="Calibri" w:cs="Calibri"/>
                <w:color w:val="FF0000"/>
                <w:szCs w:val="20"/>
                <w:lang w:eastAsia="en-AU"/>
              </w:rPr>
            </w:pPr>
            <w:r w:rsidRPr="005731D8">
              <w:rPr>
                <w:rFonts w:ascii="Calibri" w:eastAsia="Times New Roman" w:hAnsi="Calibri" w:cs="Calibri"/>
                <w:color w:val="FF0000"/>
                <w:szCs w:val="20"/>
                <w:lang w:eastAsia="en-AU"/>
              </w:rPr>
              <w:t>0.093194818</w:t>
            </w:r>
          </w:p>
        </w:tc>
      </w:tr>
      <w:tr w:rsidR="0089704E" w:rsidRPr="0089704E" w14:paraId="2E7444EA" w14:textId="77777777" w:rsidTr="005731D8">
        <w:trPr>
          <w:trHeight w:val="300"/>
        </w:trPr>
        <w:tc>
          <w:tcPr>
            <w:tcW w:w="759" w:type="pct"/>
            <w:shd w:val="clear" w:color="auto" w:fill="auto"/>
            <w:noWrap/>
            <w:vAlign w:val="bottom"/>
            <w:hideMark/>
          </w:tcPr>
          <w:p w14:paraId="661592BD" w14:textId="77777777" w:rsidR="0089704E" w:rsidRPr="005731D8" w:rsidRDefault="0089704E" w:rsidP="0089704E">
            <w:pPr>
              <w:spacing w:after="0" w:line="240" w:lineRule="auto"/>
              <w:rPr>
                <w:rFonts w:ascii="Calibri" w:eastAsia="Times New Roman" w:hAnsi="Calibri" w:cs="Calibri"/>
                <w:color w:val="000000"/>
                <w:szCs w:val="20"/>
                <w:lang w:eastAsia="en-AU"/>
              </w:rPr>
            </w:pPr>
            <w:r w:rsidRPr="005731D8">
              <w:rPr>
                <w:rFonts w:ascii="Calibri" w:eastAsia="Times New Roman" w:hAnsi="Calibri" w:cs="Calibri"/>
                <w:color w:val="000000"/>
                <w:szCs w:val="20"/>
                <w:lang w:eastAsia="en-AU"/>
              </w:rPr>
              <w:t>C</w:t>
            </w:r>
          </w:p>
        </w:tc>
        <w:tc>
          <w:tcPr>
            <w:tcW w:w="620" w:type="pct"/>
            <w:shd w:val="clear" w:color="auto" w:fill="auto"/>
            <w:noWrap/>
            <w:vAlign w:val="bottom"/>
            <w:hideMark/>
          </w:tcPr>
          <w:p w14:paraId="64AB4AF4" w14:textId="77777777" w:rsidR="0089704E" w:rsidRPr="005731D8" w:rsidRDefault="0089704E" w:rsidP="0089704E">
            <w:pPr>
              <w:spacing w:after="0" w:line="240" w:lineRule="auto"/>
              <w:rPr>
                <w:rFonts w:ascii="Calibri" w:eastAsia="Times New Roman" w:hAnsi="Calibri" w:cs="Calibri"/>
                <w:color w:val="000000"/>
                <w:szCs w:val="20"/>
                <w:lang w:eastAsia="en-AU"/>
              </w:rPr>
            </w:pPr>
            <w:r w:rsidRPr="005731D8">
              <w:rPr>
                <w:rFonts w:ascii="Calibri" w:eastAsia="Times New Roman" w:hAnsi="Calibri" w:cs="Calibri"/>
                <w:color w:val="000000"/>
                <w:szCs w:val="20"/>
                <w:lang w:eastAsia="en-AU"/>
              </w:rPr>
              <w:t>ESS-C</w:t>
            </w:r>
          </w:p>
        </w:tc>
        <w:tc>
          <w:tcPr>
            <w:tcW w:w="865" w:type="pct"/>
            <w:shd w:val="clear" w:color="auto" w:fill="auto"/>
            <w:noWrap/>
            <w:vAlign w:val="bottom"/>
            <w:hideMark/>
          </w:tcPr>
          <w:p w14:paraId="1A675ADE" w14:textId="77777777" w:rsidR="0089704E" w:rsidRPr="005731D8" w:rsidRDefault="0089704E" w:rsidP="0089704E">
            <w:pPr>
              <w:spacing w:after="0" w:line="240" w:lineRule="auto"/>
              <w:jc w:val="right"/>
              <w:rPr>
                <w:rFonts w:ascii="Calibri" w:eastAsia="Times New Roman" w:hAnsi="Calibri" w:cs="Calibri"/>
                <w:color w:val="000000"/>
                <w:szCs w:val="20"/>
                <w:lang w:eastAsia="en-AU"/>
              </w:rPr>
            </w:pPr>
            <w:r w:rsidRPr="005731D8">
              <w:rPr>
                <w:rFonts w:ascii="Calibri" w:eastAsia="Times New Roman" w:hAnsi="Calibri" w:cs="Calibri"/>
                <w:color w:val="000000"/>
                <w:szCs w:val="20"/>
                <w:lang w:eastAsia="en-AU"/>
              </w:rPr>
              <w:t>3.16875E-05</w:t>
            </w:r>
          </w:p>
        </w:tc>
        <w:tc>
          <w:tcPr>
            <w:tcW w:w="631" w:type="pct"/>
            <w:shd w:val="clear" w:color="auto" w:fill="auto"/>
            <w:noWrap/>
            <w:vAlign w:val="bottom"/>
            <w:hideMark/>
          </w:tcPr>
          <w:p w14:paraId="0A15C387" w14:textId="77777777" w:rsidR="0089704E" w:rsidRPr="005731D8" w:rsidRDefault="0089704E" w:rsidP="0089704E">
            <w:pPr>
              <w:spacing w:after="0" w:line="240" w:lineRule="auto"/>
              <w:jc w:val="right"/>
              <w:rPr>
                <w:rFonts w:ascii="Calibri" w:eastAsia="Times New Roman" w:hAnsi="Calibri" w:cs="Calibri"/>
                <w:color w:val="000000"/>
                <w:szCs w:val="20"/>
                <w:lang w:eastAsia="en-AU"/>
              </w:rPr>
            </w:pPr>
            <w:r w:rsidRPr="005731D8">
              <w:rPr>
                <w:rFonts w:ascii="Calibri" w:eastAsia="Times New Roman" w:hAnsi="Calibri" w:cs="Calibri"/>
                <w:color w:val="000000"/>
                <w:szCs w:val="20"/>
                <w:lang w:eastAsia="en-AU"/>
              </w:rPr>
              <w:t>-0.00131</w:t>
            </w:r>
          </w:p>
        </w:tc>
        <w:tc>
          <w:tcPr>
            <w:tcW w:w="631" w:type="pct"/>
            <w:shd w:val="clear" w:color="auto" w:fill="auto"/>
            <w:noWrap/>
            <w:vAlign w:val="bottom"/>
            <w:hideMark/>
          </w:tcPr>
          <w:p w14:paraId="7FFAD374" w14:textId="77777777" w:rsidR="0089704E" w:rsidRPr="005731D8" w:rsidRDefault="0089704E" w:rsidP="0089704E">
            <w:pPr>
              <w:spacing w:after="0" w:line="240" w:lineRule="auto"/>
              <w:jc w:val="right"/>
              <w:rPr>
                <w:rFonts w:ascii="Calibri" w:eastAsia="Times New Roman" w:hAnsi="Calibri" w:cs="Calibri"/>
                <w:color w:val="000000"/>
                <w:szCs w:val="20"/>
                <w:lang w:eastAsia="en-AU"/>
              </w:rPr>
            </w:pPr>
            <w:r w:rsidRPr="005731D8">
              <w:rPr>
                <w:rFonts w:ascii="Calibri" w:eastAsia="Times New Roman" w:hAnsi="Calibri" w:cs="Calibri"/>
                <w:color w:val="000000"/>
                <w:szCs w:val="20"/>
                <w:lang w:eastAsia="en-AU"/>
              </w:rPr>
              <w:t>0.017352</w:t>
            </w:r>
          </w:p>
        </w:tc>
        <w:tc>
          <w:tcPr>
            <w:tcW w:w="631" w:type="pct"/>
            <w:shd w:val="clear" w:color="auto" w:fill="auto"/>
            <w:noWrap/>
            <w:vAlign w:val="bottom"/>
            <w:hideMark/>
          </w:tcPr>
          <w:p w14:paraId="548EF8EF" w14:textId="77777777" w:rsidR="0089704E" w:rsidRPr="005731D8" w:rsidRDefault="0089704E" w:rsidP="0089704E">
            <w:pPr>
              <w:spacing w:after="0" w:line="240" w:lineRule="auto"/>
              <w:jc w:val="right"/>
              <w:rPr>
                <w:rFonts w:ascii="Calibri" w:eastAsia="Times New Roman" w:hAnsi="Calibri" w:cs="Calibri"/>
                <w:color w:val="000000"/>
                <w:szCs w:val="20"/>
                <w:lang w:eastAsia="en-AU"/>
              </w:rPr>
            </w:pPr>
            <w:r w:rsidRPr="005731D8">
              <w:rPr>
                <w:rFonts w:ascii="Calibri" w:eastAsia="Times New Roman" w:hAnsi="Calibri" w:cs="Calibri"/>
                <w:color w:val="000000"/>
                <w:szCs w:val="20"/>
                <w:lang w:eastAsia="en-AU"/>
              </w:rPr>
              <w:t>0.041667</w:t>
            </w:r>
          </w:p>
        </w:tc>
        <w:tc>
          <w:tcPr>
            <w:tcW w:w="865" w:type="pct"/>
            <w:shd w:val="clear" w:color="auto" w:fill="auto"/>
            <w:noWrap/>
            <w:vAlign w:val="bottom"/>
            <w:hideMark/>
          </w:tcPr>
          <w:p w14:paraId="0BF0C2F7" w14:textId="77777777" w:rsidR="0089704E" w:rsidRPr="005731D8" w:rsidRDefault="0089704E" w:rsidP="0089704E">
            <w:pPr>
              <w:spacing w:after="0" w:line="240" w:lineRule="auto"/>
              <w:jc w:val="right"/>
              <w:rPr>
                <w:rFonts w:ascii="Calibri" w:eastAsia="Times New Roman" w:hAnsi="Calibri" w:cs="Calibri"/>
                <w:color w:val="00B050"/>
                <w:szCs w:val="20"/>
                <w:lang w:eastAsia="en-AU"/>
              </w:rPr>
            </w:pPr>
            <w:r w:rsidRPr="005731D8">
              <w:rPr>
                <w:rFonts w:ascii="Calibri" w:eastAsia="Times New Roman" w:hAnsi="Calibri" w:cs="Calibri"/>
                <w:color w:val="00B050"/>
                <w:szCs w:val="20"/>
                <w:lang w:eastAsia="en-AU"/>
              </w:rPr>
              <w:t>0.115278311</w:t>
            </w:r>
          </w:p>
        </w:tc>
      </w:tr>
      <w:tr w:rsidR="0089704E" w:rsidRPr="0089704E" w14:paraId="3C7F8396" w14:textId="77777777" w:rsidTr="005731D8">
        <w:trPr>
          <w:trHeight w:val="300"/>
        </w:trPr>
        <w:tc>
          <w:tcPr>
            <w:tcW w:w="759" w:type="pct"/>
            <w:shd w:val="clear" w:color="auto" w:fill="auto"/>
            <w:noWrap/>
            <w:vAlign w:val="bottom"/>
            <w:hideMark/>
          </w:tcPr>
          <w:p w14:paraId="3D848DEA" w14:textId="77777777" w:rsidR="0089704E" w:rsidRPr="005731D8" w:rsidRDefault="0089704E" w:rsidP="0089704E">
            <w:pPr>
              <w:spacing w:after="0" w:line="240" w:lineRule="auto"/>
              <w:rPr>
                <w:rFonts w:ascii="Calibri" w:eastAsia="Times New Roman" w:hAnsi="Calibri" w:cs="Calibri"/>
                <w:color w:val="000000"/>
                <w:szCs w:val="20"/>
                <w:lang w:eastAsia="en-AU"/>
              </w:rPr>
            </w:pPr>
            <w:r w:rsidRPr="005731D8">
              <w:rPr>
                <w:rFonts w:ascii="Calibri" w:eastAsia="Times New Roman" w:hAnsi="Calibri" w:cs="Calibri"/>
                <w:color w:val="000000"/>
                <w:szCs w:val="20"/>
                <w:lang w:eastAsia="en-AU"/>
              </w:rPr>
              <w:t>D</w:t>
            </w:r>
          </w:p>
        </w:tc>
        <w:tc>
          <w:tcPr>
            <w:tcW w:w="620" w:type="pct"/>
            <w:shd w:val="clear" w:color="auto" w:fill="auto"/>
            <w:noWrap/>
            <w:vAlign w:val="bottom"/>
            <w:hideMark/>
          </w:tcPr>
          <w:p w14:paraId="214519BC" w14:textId="77777777" w:rsidR="0089704E" w:rsidRPr="005731D8" w:rsidRDefault="0089704E" w:rsidP="0089704E">
            <w:pPr>
              <w:spacing w:after="0" w:line="240" w:lineRule="auto"/>
              <w:rPr>
                <w:rFonts w:ascii="Calibri" w:eastAsia="Times New Roman" w:hAnsi="Calibri" w:cs="Calibri"/>
                <w:color w:val="000000"/>
                <w:szCs w:val="20"/>
                <w:lang w:eastAsia="en-AU"/>
              </w:rPr>
            </w:pPr>
            <w:r w:rsidRPr="005731D8">
              <w:rPr>
                <w:rFonts w:ascii="Calibri" w:eastAsia="Times New Roman" w:hAnsi="Calibri" w:cs="Calibri"/>
                <w:color w:val="000000"/>
                <w:szCs w:val="20"/>
                <w:lang w:eastAsia="en-AU"/>
              </w:rPr>
              <w:t>ESS-D</w:t>
            </w:r>
          </w:p>
        </w:tc>
        <w:tc>
          <w:tcPr>
            <w:tcW w:w="865" w:type="pct"/>
            <w:shd w:val="clear" w:color="auto" w:fill="auto"/>
            <w:noWrap/>
            <w:vAlign w:val="bottom"/>
            <w:hideMark/>
          </w:tcPr>
          <w:p w14:paraId="72F8FEF6" w14:textId="77777777" w:rsidR="0089704E" w:rsidRPr="005731D8" w:rsidRDefault="0089704E" w:rsidP="0089704E">
            <w:pPr>
              <w:spacing w:after="0" w:line="240" w:lineRule="auto"/>
              <w:jc w:val="right"/>
              <w:rPr>
                <w:rFonts w:ascii="Calibri" w:eastAsia="Times New Roman" w:hAnsi="Calibri" w:cs="Calibri"/>
                <w:color w:val="000000"/>
                <w:szCs w:val="20"/>
                <w:lang w:eastAsia="en-AU"/>
              </w:rPr>
            </w:pPr>
            <w:r w:rsidRPr="005731D8">
              <w:rPr>
                <w:rFonts w:ascii="Calibri" w:eastAsia="Times New Roman" w:hAnsi="Calibri" w:cs="Calibri"/>
                <w:color w:val="000000"/>
                <w:szCs w:val="20"/>
                <w:lang w:eastAsia="en-AU"/>
              </w:rPr>
              <w:t>4.11937E-05</w:t>
            </w:r>
          </w:p>
        </w:tc>
        <w:tc>
          <w:tcPr>
            <w:tcW w:w="631" w:type="pct"/>
            <w:shd w:val="clear" w:color="auto" w:fill="auto"/>
            <w:noWrap/>
            <w:vAlign w:val="bottom"/>
            <w:hideMark/>
          </w:tcPr>
          <w:p w14:paraId="555A1003" w14:textId="77777777" w:rsidR="0089704E" w:rsidRPr="005731D8" w:rsidRDefault="0089704E" w:rsidP="0089704E">
            <w:pPr>
              <w:spacing w:after="0" w:line="240" w:lineRule="auto"/>
              <w:jc w:val="right"/>
              <w:rPr>
                <w:rFonts w:ascii="Calibri" w:eastAsia="Times New Roman" w:hAnsi="Calibri" w:cs="Calibri"/>
                <w:color w:val="000000"/>
                <w:szCs w:val="20"/>
                <w:lang w:eastAsia="en-AU"/>
              </w:rPr>
            </w:pPr>
            <w:r w:rsidRPr="005731D8">
              <w:rPr>
                <w:rFonts w:ascii="Calibri" w:eastAsia="Times New Roman" w:hAnsi="Calibri" w:cs="Calibri"/>
                <w:color w:val="000000"/>
                <w:szCs w:val="20"/>
                <w:lang w:eastAsia="en-AU"/>
              </w:rPr>
              <w:t>-0.0017</w:t>
            </w:r>
          </w:p>
        </w:tc>
        <w:tc>
          <w:tcPr>
            <w:tcW w:w="631" w:type="pct"/>
            <w:shd w:val="clear" w:color="auto" w:fill="auto"/>
            <w:noWrap/>
            <w:vAlign w:val="bottom"/>
            <w:hideMark/>
          </w:tcPr>
          <w:p w14:paraId="7B252B76" w14:textId="77777777" w:rsidR="0089704E" w:rsidRPr="005731D8" w:rsidRDefault="0089704E" w:rsidP="0089704E">
            <w:pPr>
              <w:spacing w:after="0" w:line="240" w:lineRule="auto"/>
              <w:jc w:val="right"/>
              <w:rPr>
                <w:rFonts w:ascii="Calibri" w:eastAsia="Times New Roman" w:hAnsi="Calibri" w:cs="Calibri"/>
                <w:color w:val="000000"/>
                <w:szCs w:val="20"/>
                <w:lang w:eastAsia="en-AU"/>
              </w:rPr>
            </w:pPr>
            <w:r w:rsidRPr="005731D8">
              <w:rPr>
                <w:rFonts w:ascii="Calibri" w:eastAsia="Times New Roman" w:hAnsi="Calibri" w:cs="Calibri"/>
                <w:color w:val="000000"/>
                <w:szCs w:val="20"/>
                <w:lang w:eastAsia="en-AU"/>
              </w:rPr>
              <w:t>0.022558</w:t>
            </w:r>
          </w:p>
        </w:tc>
        <w:tc>
          <w:tcPr>
            <w:tcW w:w="631" w:type="pct"/>
            <w:shd w:val="clear" w:color="auto" w:fill="auto"/>
            <w:noWrap/>
            <w:vAlign w:val="bottom"/>
            <w:hideMark/>
          </w:tcPr>
          <w:p w14:paraId="5C014F0B" w14:textId="77777777" w:rsidR="0089704E" w:rsidRPr="005731D8" w:rsidRDefault="0089704E" w:rsidP="0089704E">
            <w:pPr>
              <w:spacing w:after="0" w:line="240" w:lineRule="auto"/>
              <w:jc w:val="right"/>
              <w:rPr>
                <w:rFonts w:ascii="Calibri" w:eastAsia="Times New Roman" w:hAnsi="Calibri" w:cs="Calibri"/>
                <w:color w:val="000000"/>
                <w:szCs w:val="20"/>
                <w:lang w:eastAsia="en-AU"/>
              </w:rPr>
            </w:pPr>
            <w:r w:rsidRPr="005731D8">
              <w:rPr>
                <w:rFonts w:ascii="Calibri" w:eastAsia="Times New Roman" w:hAnsi="Calibri" w:cs="Calibri"/>
                <w:color w:val="000000"/>
                <w:szCs w:val="20"/>
                <w:lang w:eastAsia="en-AU"/>
              </w:rPr>
              <w:t>0.041667</w:t>
            </w:r>
          </w:p>
        </w:tc>
        <w:tc>
          <w:tcPr>
            <w:tcW w:w="865" w:type="pct"/>
            <w:shd w:val="clear" w:color="auto" w:fill="auto"/>
            <w:noWrap/>
            <w:vAlign w:val="bottom"/>
            <w:hideMark/>
          </w:tcPr>
          <w:p w14:paraId="39423888" w14:textId="77777777" w:rsidR="0089704E" w:rsidRPr="005731D8" w:rsidRDefault="0089704E" w:rsidP="0089704E">
            <w:pPr>
              <w:spacing w:after="0" w:line="240" w:lineRule="auto"/>
              <w:jc w:val="right"/>
              <w:rPr>
                <w:rFonts w:ascii="Calibri" w:eastAsia="Times New Roman" w:hAnsi="Calibri" w:cs="Calibri"/>
                <w:color w:val="0070C0"/>
                <w:szCs w:val="20"/>
                <w:lang w:eastAsia="en-AU"/>
              </w:rPr>
            </w:pPr>
            <w:r w:rsidRPr="005731D8">
              <w:rPr>
                <w:rFonts w:ascii="Calibri" w:eastAsia="Times New Roman" w:hAnsi="Calibri" w:cs="Calibri"/>
                <w:color w:val="0070C0"/>
                <w:szCs w:val="20"/>
                <w:lang w:eastAsia="en-AU"/>
              </w:rPr>
              <w:t>0.137361805</w:t>
            </w:r>
          </w:p>
        </w:tc>
      </w:tr>
      <w:tr w:rsidR="0089704E" w:rsidRPr="0089704E" w14:paraId="7F753194" w14:textId="77777777" w:rsidTr="005731D8">
        <w:trPr>
          <w:trHeight w:val="300"/>
        </w:trPr>
        <w:tc>
          <w:tcPr>
            <w:tcW w:w="759" w:type="pct"/>
            <w:shd w:val="clear" w:color="auto" w:fill="auto"/>
            <w:noWrap/>
            <w:vAlign w:val="bottom"/>
            <w:hideMark/>
          </w:tcPr>
          <w:p w14:paraId="02E7E497" w14:textId="77777777" w:rsidR="0089704E" w:rsidRPr="005731D8" w:rsidRDefault="0089704E" w:rsidP="0089704E">
            <w:pPr>
              <w:spacing w:after="0" w:line="240" w:lineRule="auto"/>
              <w:rPr>
                <w:rFonts w:ascii="Calibri" w:eastAsia="Times New Roman" w:hAnsi="Calibri" w:cs="Calibri"/>
                <w:color w:val="000000"/>
                <w:szCs w:val="20"/>
                <w:lang w:eastAsia="en-AU"/>
              </w:rPr>
            </w:pPr>
          </w:p>
        </w:tc>
        <w:tc>
          <w:tcPr>
            <w:tcW w:w="620" w:type="pct"/>
            <w:shd w:val="clear" w:color="auto" w:fill="auto"/>
            <w:noWrap/>
            <w:vAlign w:val="bottom"/>
            <w:hideMark/>
          </w:tcPr>
          <w:p w14:paraId="15393931" w14:textId="77777777" w:rsidR="0089704E" w:rsidRPr="005731D8" w:rsidRDefault="0089704E" w:rsidP="0089704E">
            <w:pPr>
              <w:spacing w:after="0" w:line="240" w:lineRule="auto"/>
              <w:rPr>
                <w:rFonts w:ascii="Calibri" w:eastAsia="Times New Roman" w:hAnsi="Calibri" w:cs="Calibri"/>
                <w:color w:val="000000"/>
                <w:szCs w:val="20"/>
                <w:lang w:eastAsia="en-AU"/>
              </w:rPr>
            </w:pPr>
          </w:p>
        </w:tc>
        <w:tc>
          <w:tcPr>
            <w:tcW w:w="865" w:type="pct"/>
            <w:shd w:val="clear" w:color="auto" w:fill="auto"/>
            <w:noWrap/>
            <w:vAlign w:val="bottom"/>
            <w:hideMark/>
          </w:tcPr>
          <w:p w14:paraId="4F53D974" w14:textId="77777777" w:rsidR="0089704E" w:rsidRPr="005731D8" w:rsidRDefault="0089704E" w:rsidP="0089704E">
            <w:pPr>
              <w:spacing w:after="0" w:line="240" w:lineRule="auto"/>
              <w:rPr>
                <w:rFonts w:ascii="Calibri" w:eastAsia="Times New Roman" w:hAnsi="Calibri" w:cs="Calibri"/>
                <w:color w:val="000000"/>
                <w:szCs w:val="20"/>
                <w:lang w:eastAsia="en-AU"/>
              </w:rPr>
            </w:pPr>
          </w:p>
        </w:tc>
        <w:tc>
          <w:tcPr>
            <w:tcW w:w="631" w:type="pct"/>
            <w:shd w:val="clear" w:color="auto" w:fill="auto"/>
            <w:noWrap/>
            <w:vAlign w:val="bottom"/>
            <w:hideMark/>
          </w:tcPr>
          <w:p w14:paraId="5ECA2103" w14:textId="77777777" w:rsidR="0089704E" w:rsidRPr="005731D8" w:rsidRDefault="0089704E" w:rsidP="0089704E">
            <w:pPr>
              <w:spacing w:after="0" w:line="240" w:lineRule="auto"/>
              <w:rPr>
                <w:rFonts w:ascii="Calibri" w:eastAsia="Times New Roman" w:hAnsi="Calibri" w:cs="Calibri"/>
                <w:color w:val="000000"/>
                <w:szCs w:val="20"/>
                <w:lang w:eastAsia="en-AU"/>
              </w:rPr>
            </w:pPr>
          </w:p>
        </w:tc>
        <w:tc>
          <w:tcPr>
            <w:tcW w:w="631" w:type="pct"/>
            <w:shd w:val="clear" w:color="auto" w:fill="auto"/>
            <w:noWrap/>
            <w:vAlign w:val="bottom"/>
            <w:hideMark/>
          </w:tcPr>
          <w:p w14:paraId="0B61632F" w14:textId="77777777" w:rsidR="0089704E" w:rsidRPr="005731D8" w:rsidRDefault="0089704E" w:rsidP="0089704E">
            <w:pPr>
              <w:spacing w:after="0" w:line="240" w:lineRule="auto"/>
              <w:rPr>
                <w:rFonts w:ascii="Calibri" w:eastAsia="Times New Roman" w:hAnsi="Calibri" w:cs="Calibri"/>
                <w:color w:val="000000"/>
                <w:szCs w:val="20"/>
                <w:lang w:eastAsia="en-AU"/>
              </w:rPr>
            </w:pPr>
          </w:p>
        </w:tc>
        <w:tc>
          <w:tcPr>
            <w:tcW w:w="631" w:type="pct"/>
            <w:shd w:val="clear" w:color="auto" w:fill="auto"/>
            <w:noWrap/>
            <w:vAlign w:val="bottom"/>
            <w:hideMark/>
          </w:tcPr>
          <w:p w14:paraId="3226B58D" w14:textId="77777777" w:rsidR="0089704E" w:rsidRPr="005731D8" w:rsidRDefault="0089704E" w:rsidP="0089704E">
            <w:pPr>
              <w:spacing w:after="0" w:line="240" w:lineRule="auto"/>
              <w:rPr>
                <w:rFonts w:ascii="Calibri" w:eastAsia="Times New Roman" w:hAnsi="Calibri" w:cs="Calibri"/>
                <w:color w:val="000000"/>
                <w:szCs w:val="20"/>
                <w:lang w:eastAsia="en-AU"/>
              </w:rPr>
            </w:pPr>
            <w:r w:rsidRPr="005731D8">
              <w:rPr>
                <w:rFonts w:ascii="Calibri" w:eastAsia="Times New Roman" w:hAnsi="Calibri" w:cs="Calibri"/>
                <w:color w:val="000000"/>
                <w:szCs w:val="20"/>
                <w:lang w:eastAsia="en-AU"/>
              </w:rPr>
              <w:t>Check</w:t>
            </w:r>
          </w:p>
        </w:tc>
        <w:tc>
          <w:tcPr>
            <w:tcW w:w="865" w:type="pct"/>
            <w:shd w:val="clear" w:color="auto" w:fill="auto"/>
            <w:noWrap/>
            <w:vAlign w:val="bottom"/>
            <w:hideMark/>
          </w:tcPr>
          <w:p w14:paraId="120FB3E6" w14:textId="77777777" w:rsidR="0089704E" w:rsidRPr="005731D8" w:rsidRDefault="0089704E" w:rsidP="0089704E">
            <w:pPr>
              <w:spacing w:after="0" w:line="240" w:lineRule="auto"/>
              <w:jc w:val="right"/>
              <w:rPr>
                <w:rFonts w:ascii="Calibri" w:eastAsia="Times New Roman" w:hAnsi="Calibri" w:cs="Calibri"/>
                <w:color w:val="000000"/>
                <w:szCs w:val="20"/>
                <w:lang w:eastAsia="en-AU"/>
              </w:rPr>
            </w:pPr>
            <w:r w:rsidRPr="005731D8">
              <w:rPr>
                <w:rFonts w:ascii="Calibri" w:eastAsia="Times New Roman" w:hAnsi="Calibri" w:cs="Calibri"/>
                <w:color w:val="000000"/>
                <w:szCs w:val="20"/>
                <w:lang w:eastAsia="en-AU"/>
              </w:rPr>
              <w:t>1.000000</w:t>
            </w:r>
          </w:p>
        </w:tc>
      </w:tr>
    </w:tbl>
    <w:p w14:paraId="7B9B2461" w14:textId="77777777" w:rsidR="00763DEF" w:rsidRDefault="00763DEF" w:rsidP="007D0779"/>
    <w:p w14:paraId="32CA3FBF" w14:textId="04702668" w:rsidR="0089704E" w:rsidRDefault="0089704E" w:rsidP="0089704E">
      <w:r>
        <w:t>As a check, it is confirmed that 16</w:t>
      </w:r>
      <w:r>
        <w:rPr>
          <w:rFonts w:cstheme="minorHAnsi"/>
        </w:rPr>
        <w:t>×</w:t>
      </w:r>
      <w:r>
        <w:t>A + 2</w:t>
      </w:r>
      <w:r>
        <w:rPr>
          <w:rFonts w:cstheme="minorHAnsi"/>
        </w:rPr>
        <w:t>×</w:t>
      </w:r>
      <w:r>
        <w:t>B + 4</w:t>
      </w:r>
      <w:r>
        <w:rPr>
          <w:rFonts w:cstheme="minorHAnsi"/>
        </w:rPr>
        <w:t>×</w:t>
      </w:r>
      <w:r>
        <w:t>C + 2</w:t>
      </w:r>
      <w:r>
        <w:rPr>
          <w:rFonts w:cstheme="minorHAnsi"/>
        </w:rPr>
        <w:t>×</w:t>
      </w:r>
      <w:r>
        <w:t>D = 1.0000 (</w:t>
      </w:r>
      <w:r>
        <w:fldChar w:fldCharType="begin"/>
      </w:r>
      <w:r>
        <w:instrText xml:space="preserve"> REF _Ref82512613 \h </w:instrText>
      </w:r>
      <w:r>
        <w:fldChar w:fldCharType="separate"/>
      </w:r>
      <w:r w:rsidR="004235B4">
        <w:t xml:space="preserve">Equation </w:t>
      </w:r>
      <w:r w:rsidR="004235B4">
        <w:rPr>
          <w:noProof/>
        </w:rPr>
        <w:t>29</w:t>
      </w:r>
      <w:r>
        <w:fldChar w:fldCharType="end"/>
      </w:r>
      <w:r>
        <w:t>)</w:t>
      </w:r>
      <w:r w:rsidR="00133DAB">
        <w:t>.</w:t>
      </w:r>
    </w:p>
    <w:p w14:paraId="13FC4A05" w14:textId="5349DCBB" w:rsidR="0089704E" w:rsidRDefault="0089704E" w:rsidP="0089704E">
      <w:r>
        <w:t>Using this data, the hourly breakdown for electrical energy for a small electric storage water heater in July (33.77 MJ/day) is as follows:</w:t>
      </w:r>
    </w:p>
    <w:tbl>
      <w:tblPr>
        <w:tblStyle w:val="TableGrid"/>
        <w:tblW w:w="5000" w:type="pct"/>
        <w:tblLook w:val="04A0" w:firstRow="1" w:lastRow="0" w:firstColumn="1" w:lastColumn="0" w:noHBand="0" w:noVBand="1"/>
        <w:tblDescription w:val="the hourly breakdown for electrical energy for a small electric storage water heater in July (33.77 MJ/day) is as follows:"/>
      </w:tblPr>
      <w:tblGrid>
        <w:gridCol w:w="1939"/>
        <w:gridCol w:w="3207"/>
        <w:gridCol w:w="2102"/>
        <w:gridCol w:w="2102"/>
      </w:tblGrid>
      <w:tr w:rsidR="004743A7" w:rsidRPr="009C0067" w14:paraId="4D4DF249" w14:textId="77777777" w:rsidTr="005731D8">
        <w:trPr>
          <w:trHeight w:val="300"/>
          <w:tblHeader/>
        </w:trPr>
        <w:tc>
          <w:tcPr>
            <w:tcW w:w="1037" w:type="pct"/>
            <w:noWrap/>
            <w:hideMark/>
          </w:tcPr>
          <w:p w14:paraId="1501BAE4" w14:textId="65517BA9" w:rsidR="004743A7" w:rsidRPr="005731D8" w:rsidRDefault="004743A7" w:rsidP="0089704E">
            <w:pPr>
              <w:rPr>
                <w:rFonts w:eastAsia="Times New Roman" w:cstheme="minorHAnsi"/>
                <w:b/>
                <w:color w:val="000000"/>
                <w:lang w:eastAsia="en-AU"/>
              </w:rPr>
            </w:pPr>
            <w:r w:rsidRPr="005731D8">
              <w:rPr>
                <w:rFonts w:eastAsia="Times New Roman" w:cstheme="minorHAnsi"/>
                <w:b/>
                <w:color w:val="000000"/>
                <w:lang w:eastAsia="en-AU"/>
              </w:rPr>
              <w:t xml:space="preserve">Nominal Hour </w:t>
            </w:r>
          </w:p>
        </w:tc>
        <w:tc>
          <w:tcPr>
            <w:tcW w:w="1715" w:type="pct"/>
            <w:noWrap/>
            <w:hideMark/>
          </w:tcPr>
          <w:p w14:paraId="7E6B7818" w14:textId="77777777" w:rsidR="004743A7" w:rsidRPr="005731D8" w:rsidRDefault="004743A7" w:rsidP="0089704E">
            <w:pPr>
              <w:rPr>
                <w:rFonts w:eastAsia="Times New Roman" w:cstheme="minorHAnsi"/>
                <w:b/>
                <w:color w:val="000000"/>
                <w:lang w:eastAsia="en-AU"/>
              </w:rPr>
            </w:pPr>
            <w:r w:rsidRPr="005731D8">
              <w:rPr>
                <w:rFonts w:eastAsia="Times New Roman" w:cstheme="minorHAnsi"/>
                <w:b/>
                <w:color w:val="000000"/>
                <w:lang w:eastAsia="en-AU"/>
              </w:rPr>
              <w:t>Component</w:t>
            </w:r>
          </w:p>
        </w:tc>
        <w:tc>
          <w:tcPr>
            <w:tcW w:w="1124" w:type="pct"/>
            <w:noWrap/>
            <w:hideMark/>
          </w:tcPr>
          <w:p w14:paraId="7BEB248E" w14:textId="77777777" w:rsidR="004743A7" w:rsidRPr="005731D8" w:rsidRDefault="004743A7" w:rsidP="0089704E">
            <w:pPr>
              <w:jc w:val="right"/>
              <w:rPr>
                <w:rFonts w:eastAsia="Times New Roman" w:cstheme="minorHAnsi"/>
                <w:b/>
                <w:color w:val="000000"/>
                <w:lang w:eastAsia="en-AU"/>
              </w:rPr>
            </w:pPr>
            <w:r w:rsidRPr="005731D8">
              <w:rPr>
                <w:rFonts w:eastAsia="Times New Roman" w:cstheme="minorHAnsi"/>
                <w:b/>
                <w:color w:val="000000"/>
                <w:lang w:eastAsia="en-AU"/>
              </w:rPr>
              <w:t>F</w:t>
            </w:r>
            <w:r w:rsidRPr="005731D8">
              <w:rPr>
                <w:rFonts w:eastAsia="Times New Roman" w:cstheme="minorHAnsi"/>
                <w:b/>
                <w:color w:val="000000"/>
                <w:vertAlign w:val="subscript"/>
                <w:lang w:eastAsia="en-AU"/>
              </w:rPr>
              <w:t>hourly</w:t>
            </w:r>
          </w:p>
        </w:tc>
        <w:tc>
          <w:tcPr>
            <w:tcW w:w="1124" w:type="pct"/>
            <w:noWrap/>
            <w:hideMark/>
          </w:tcPr>
          <w:p w14:paraId="06E654C0" w14:textId="77777777" w:rsidR="004743A7" w:rsidRPr="005731D8" w:rsidRDefault="004743A7" w:rsidP="0089704E">
            <w:pPr>
              <w:jc w:val="right"/>
              <w:rPr>
                <w:rFonts w:eastAsia="Times New Roman" w:cstheme="minorHAnsi"/>
                <w:b/>
                <w:color w:val="000000"/>
                <w:lang w:eastAsia="en-AU"/>
              </w:rPr>
            </w:pPr>
            <w:r w:rsidRPr="005731D8">
              <w:rPr>
                <w:rFonts w:eastAsia="Times New Roman" w:cstheme="minorHAnsi"/>
                <w:b/>
                <w:color w:val="000000"/>
                <w:lang w:eastAsia="en-AU"/>
              </w:rPr>
              <w:t>E</w:t>
            </w:r>
            <w:r w:rsidRPr="005731D8">
              <w:rPr>
                <w:rFonts w:eastAsia="Times New Roman" w:cstheme="minorHAnsi"/>
                <w:b/>
                <w:color w:val="000000"/>
                <w:vertAlign w:val="subscript"/>
                <w:lang w:eastAsia="en-AU"/>
              </w:rPr>
              <w:t>hourly</w:t>
            </w:r>
          </w:p>
        </w:tc>
      </w:tr>
      <w:tr w:rsidR="004743A7" w:rsidRPr="009C0067" w14:paraId="419FD35C" w14:textId="77777777" w:rsidTr="005731D8">
        <w:trPr>
          <w:trHeight w:val="300"/>
        </w:trPr>
        <w:tc>
          <w:tcPr>
            <w:tcW w:w="1037" w:type="pct"/>
            <w:noWrap/>
            <w:hideMark/>
          </w:tcPr>
          <w:p w14:paraId="4254BEA0" w14:textId="21A63F34" w:rsidR="004743A7" w:rsidRPr="005731D8" w:rsidRDefault="004743A7" w:rsidP="0089704E">
            <w:pPr>
              <w:jc w:val="right"/>
              <w:rPr>
                <w:rFonts w:eastAsia="Times New Roman" w:cstheme="minorHAnsi"/>
                <w:color w:val="000000"/>
                <w:lang w:eastAsia="en-AU"/>
              </w:rPr>
            </w:pPr>
            <w:r w:rsidRPr="005731D8">
              <w:rPr>
                <w:rFonts w:eastAsia="Times New Roman" w:cstheme="minorHAnsi"/>
                <w:color w:val="000000"/>
                <w:lang w:eastAsia="en-AU"/>
              </w:rPr>
              <w:t>1</w:t>
            </w:r>
          </w:p>
        </w:tc>
        <w:tc>
          <w:tcPr>
            <w:tcW w:w="1715" w:type="pct"/>
            <w:noWrap/>
            <w:hideMark/>
          </w:tcPr>
          <w:p w14:paraId="4821CD60" w14:textId="77777777" w:rsidR="004743A7" w:rsidRPr="005731D8" w:rsidRDefault="004743A7" w:rsidP="0089704E">
            <w:pPr>
              <w:rPr>
                <w:rFonts w:eastAsia="Times New Roman" w:cstheme="minorHAnsi"/>
                <w:color w:val="000000"/>
                <w:lang w:eastAsia="en-AU"/>
              </w:rPr>
            </w:pPr>
            <w:r w:rsidRPr="005731D8">
              <w:rPr>
                <w:rFonts w:eastAsia="Times New Roman" w:cstheme="minorHAnsi"/>
                <w:color w:val="000000"/>
                <w:lang w:eastAsia="en-AU"/>
              </w:rPr>
              <w:t>Component A</w:t>
            </w:r>
          </w:p>
        </w:tc>
        <w:tc>
          <w:tcPr>
            <w:tcW w:w="1124" w:type="pct"/>
            <w:noWrap/>
            <w:hideMark/>
          </w:tcPr>
          <w:p w14:paraId="53D0C021" w14:textId="77777777" w:rsidR="004743A7" w:rsidRPr="005731D8" w:rsidRDefault="004743A7" w:rsidP="0089704E">
            <w:pPr>
              <w:jc w:val="right"/>
              <w:rPr>
                <w:rFonts w:eastAsia="Times New Roman" w:cstheme="minorHAnsi"/>
                <w:color w:val="000000"/>
                <w:lang w:eastAsia="en-AU"/>
              </w:rPr>
            </w:pPr>
            <w:r w:rsidRPr="005731D8">
              <w:rPr>
                <w:rFonts w:eastAsia="Times New Roman" w:cstheme="minorHAnsi"/>
                <w:color w:val="000000"/>
                <w:lang w:eastAsia="en-AU"/>
              </w:rPr>
              <w:t>0.004861</w:t>
            </w:r>
          </w:p>
        </w:tc>
        <w:tc>
          <w:tcPr>
            <w:tcW w:w="1124" w:type="pct"/>
            <w:noWrap/>
            <w:hideMark/>
          </w:tcPr>
          <w:p w14:paraId="0A678D2E" w14:textId="77777777" w:rsidR="004743A7" w:rsidRPr="005731D8" w:rsidRDefault="004743A7" w:rsidP="0089704E">
            <w:pPr>
              <w:jc w:val="right"/>
              <w:rPr>
                <w:rFonts w:eastAsia="Times New Roman" w:cstheme="minorHAnsi"/>
                <w:color w:val="000000"/>
                <w:lang w:eastAsia="en-AU"/>
              </w:rPr>
            </w:pPr>
            <w:r w:rsidRPr="005731D8">
              <w:rPr>
                <w:rFonts w:eastAsia="Times New Roman" w:cstheme="minorHAnsi"/>
                <w:color w:val="000000"/>
                <w:lang w:eastAsia="en-AU"/>
              </w:rPr>
              <w:t>0.16413</w:t>
            </w:r>
          </w:p>
        </w:tc>
      </w:tr>
      <w:tr w:rsidR="004743A7" w:rsidRPr="009C0067" w14:paraId="0E2572BB" w14:textId="77777777" w:rsidTr="005731D8">
        <w:trPr>
          <w:trHeight w:val="300"/>
        </w:trPr>
        <w:tc>
          <w:tcPr>
            <w:tcW w:w="1037" w:type="pct"/>
            <w:noWrap/>
            <w:hideMark/>
          </w:tcPr>
          <w:p w14:paraId="2B7C4C5C" w14:textId="2AA37E44" w:rsidR="004743A7" w:rsidRPr="005731D8" w:rsidRDefault="004743A7" w:rsidP="0089704E">
            <w:pPr>
              <w:jc w:val="right"/>
              <w:rPr>
                <w:rFonts w:eastAsia="Times New Roman" w:cstheme="minorHAnsi"/>
                <w:color w:val="000000"/>
                <w:lang w:eastAsia="en-AU"/>
              </w:rPr>
            </w:pPr>
            <w:r w:rsidRPr="005731D8">
              <w:rPr>
                <w:rFonts w:eastAsia="Times New Roman" w:cstheme="minorHAnsi"/>
                <w:color w:val="000000"/>
                <w:lang w:eastAsia="en-AU"/>
              </w:rPr>
              <w:t>2</w:t>
            </w:r>
          </w:p>
        </w:tc>
        <w:tc>
          <w:tcPr>
            <w:tcW w:w="1715" w:type="pct"/>
            <w:noWrap/>
            <w:hideMark/>
          </w:tcPr>
          <w:p w14:paraId="5A8A3A64" w14:textId="77777777" w:rsidR="004743A7" w:rsidRPr="005731D8" w:rsidRDefault="004743A7" w:rsidP="0089704E">
            <w:pPr>
              <w:rPr>
                <w:rFonts w:eastAsia="Times New Roman" w:cstheme="minorHAnsi"/>
                <w:color w:val="000000"/>
                <w:lang w:eastAsia="en-AU"/>
              </w:rPr>
            </w:pPr>
            <w:r w:rsidRPr="005731D8">
              <w:rPr>
                <w:rFonts w:eastAsia="Times New Roman" w:cstheme="minorHAnsi"/>
                <w:color w:val="000000"/>
                <w:lang w:eastAsia="en-AU"/>
              </w:rPr>
              <w:t>Component A</w:t>
            </w:r>
          </w:p>
        </w:tc>
        <w:tc>
          <w:tcPr>
            <w:tcW w:w="1124" w:type="pct"/>
            <w:noWrap/>
            <w:hideMark/>
          </w:tcPr>
          <w:p w14:paraId="03EEE76C" w14:textId="77777777" w:rsidR="004743A7" w:rsidRPr="005731D8" w:rsidRDefault="004743A7" w:rsidP="0089704E">
            <w:pPr>
              <w:jc w:val="right"/>
              <w:rPr>
                <w:rFonts w:eastAsia="Times New Roman" w:cstheme="minorHAnsi"/>
                <w:color w:val="000000"/>
                <w:lang w:eastAsia="en-AU"/>
              </w:rPr>
            </w:pPr>
            <w:r w:rsidRPr="005731D8">
              <w:rPr>
                <w:rFonts w:eastAsia="Times New Roman" w:cstheme="minorHAnsi"/>
                <w:color w:val="000000"/>
                <w:lang w:eastAsia="en-AU"/>
              </w:rPr>
              <w:t>0.004861</w:t>
            </w:r>
          </w:p>
        </w:tc>
        <w:tc>
          <w:tcPr>
            <w:tcW w:w="1124" w:type="pct"/>
            <w:noWrap/>
            <w:hideMark/>
          </w:tcPr>
          <w:p w14:paraId="7F30CC95" w14:textId="77777777" w:rsidR="004743A7" w:rsidRPr="005731D8" w:rsidRDefault="004743A7" w:rsidP="0089704E">
            <w:pPr>
              <w:jc w:val="right"/>
              <w:rPr>
                <w:rFonts w:eastAsia="Times New Roman" w:cstheme="minorHAnsi"/>
                <w:color w:val="000000"/>
                <w:lang w:eastAsia="en-AU"/>
              </w:rPr>
            </w:pPr>
            <w:r w:rsidRPr="005731D8">
              <w:rPr>
                <w:rFonts w:eastAsia="Times New Roman" w:cstheme="minorHAnsi"/>
                <w:color w:val="000000"/>
                <w:lang w:eastAsia="en-AU"/>
              </w:rPr>
              <w:t>0.16413</w:t>
            </w:r>
          </w:p>
        </w:tc>
      </w:tr>
      <w:tr w:rsidR="004743A7" w:rsidRPr="009C0067" w14:paraId="76B29411" w14:textId="77777777" w:rsidTr="005731D8">
        <w:trPr>
          <w:trHeight w:val="300"/>
        </w:trPr>
        <w:tc>
          <w:tcPr>
            <w:tcW w:w="1037" w:type="pct"/>
            <w:noWrap/>
            <w:hideMark/>
          </w:tcPr>
          <w:p w14:paraId="4DAF3A7D" w14:textId="0C2FC665" w:rsidR="004743A7" w:rsidRPr="005731D8" w:rsidRDefault="004743A7" w:rsidP="0089704E">
            <w:pPr>
              <w:jc w:val="right"/>
              <w:rPr>
                <w:rFonts w:eastAsia="Times New Roman" w:cstheme="minorHAnsi"/>
                <w:color w:val="000000"/>
                <w:lang w:eastAsia="en-AU"/>
              </w:rPr>
            </w:pPr>
            <w:r w:rsidRPr="005731D8">
              <w:rPr>
                <w:rFonts w:eastAsia="Times New Roman" w:cstheme="minorHAnsi"/>
                <w:color w:val="000000"/>
                <w:lang w:eastAsia="en-AU"/>
              </w:rPr>
              <w:t>3</w:t>
            </w:r>
          </w:p>
        </w:tc>
        <w:tc>
          <w:tcPr>
            <w:tcW w:w="1715" w:type="pct"/>
            <w:noWrap/>
            <w:hideMark/>
          </w:tcPr>
          <w:p w14:paraId="56639CFC" w14:textId="77777777" w:rsidR="004743A7" w:rsidRPr="005731D8" w:rsidRDefault="004743A7" w:rsidP="0089704E">
            <w:pPr>
              <w:rPr>
                <w:rFonts w:eastAsia="Times New Roman" w:cstheme="minorHAnsi"/>
                <w:color w:val="000000"/>
                <w:lang w:eastAsia="en-AU"/>
              </w:rPr>
            </w:pPr>
            <w:r w:rsidRPr="005731D8">
              <w:rPr>
                <w:rFonts w:eastAsia="Times New Roman" w:cstheme="minorHAnsi"/>
                <w:color w:val="000000"/>
                <w:lang w:eastAsia="en-AU"/>
              </w:rPr>
              <w:t>Component A</w:t>
            </w:r>
          </w:p>
        </w:tc>
        <w:tc>
          <w:tcPr>
            <w:tcW w:w="1124" w:type="pct"/>
            <w:noWrap/>
            <w:hideMark/>
          </w:tcPr>
          <w:p w14:paraId="468A45A4" w14:textId="77777777" w:rsidR="004743A7" w:rsidRPr="005731D8" w:rsidRDefault="004743A7" w:rsidP="0089704E">
            <w:pPr>
              <w:jc w:val="right"/>
              <w:rPr>
                <w:rFonts w:eastAsia="Times New Roman" w:cstheme="minorHAnsi"/>
                <w:color w:val="000000"/>
                <w:lang w:eastAsia="en-AU"/>
              </w:rPr>
            </w:pPr>
            <w:r w:rsidRPr="005731D8">
              <w:rPr>
                <w:rFonts w:eastAsia="Times New Roman" w:cstheme="minorHAnsi"/>
                <w:color w:val="000000"/>
                <w:lang w:eastAsia="en-AU"/>
              </w:rPr>
              <w:t>0.004861</w:t>
            </w:r>
          </w:p>
        </w:tc>
        <w:tc>
          <w:tcPr>
            <w:tcW w:w="1124" w:type="pct"/>
            <w:noWrap/>
            <w:hideMark/>
          </w:tcPr>
          <w:p w14:paraId="419E731A" w14:textId="77777777" w:rsidR="004743A7" w:rsidRPr="005731D8" w:rsidRDefault="004743A7" w:rsidP="0089704E">
            <w:pPr>
              <w:jc w:val="right"/>
              <w:rPr>
                <w:rFonts w:eastAsia="Times New Roman" w:cstheme="minorHAnsi"/>
                <w:color w:val="000000"/>
                <w:lang w:eastAsia="en-AU"/>
              </w:rPr>
            </w:pPr>
            <w:r w:rsidRPr="005731D8">
              <w:rPr>
                <w:rFonts w:eastAsia="Times New Roman" w:cstheme="minorHAnsi"/>
                <w:color w:val="000000"/>
                <w:lang w:eastAsia="en-AU"/>
              </w:rPr>
              <w:t>0.16413</w:t>
            </w:r>
          </w:p>
        </w:tc>
      </w:tr>
      <w:tr w:rsidR="004743A7" w:rsidRPr="009C0067" w14:paraId="335DF95F" w14:textId="77777777" w:rsidTr="005731D8">
        <w:trPr>
          <w:trHeight w:val="300"/>
        </w:trPr>
        <w:tc>
          <w:tcPr>
            <w:tcW w:w="1037" w:type="pct"/>
            <w:noWrap/>
            <w:hideMark/>
          </w:tcPr>
          <w:p w14:paraId="3BE75865" w14:textId="24E9CB36" w:rsidR="004743A7" w:rsidRPr="005731D8" w:rsidRDefault="004743A7" w:rsidP="0089704E">
            <w:pPr>
              <w:jc w:val="right"/>
              <w:rPr>
                <w:rFonts w:eastAsia="Times New Roman" w:cstheme="minorHAnsi"/>
                <w:color w:val="000000"/>
                <w:lang w:eastAsia="en-AU"/>
              </w:rPr>
            </w:pPr>
            <w:r w:rsidRPr="005731D8">
              <w:rPr>
                <w:rFonts w:eastAsia="Times New Roman" w:cstheme="minorHAnsi"/>
                <w:color w:val="000000"/>
                <w:lang w:eastAsia="en-AU"/>
              </w:rPr>
              <w:t>4</w:t>
            </w:r>
          </w:p>
        </w:tc>
        <w:tc>
          <w:tcPr>
            <w:tcW w:w="1715" w:type="pct"/>
            <w:noWrap/>
            <w:hideMark/>
          </w:tcPr>
          <w:p w14:paraId="3536FD13" w14:textId="77777777" w:rsidR="004743A7" w:rsidRPr="005731D8" w:rsidRDefault="004743A7" w:rsidP="0089704E">
            <w:pPr>
              <w:rPr>
                <w:rFonts w:eastAsia="Times New Roman" w:cstheme="minorHAnsi"/>
                <w:color w:val="000000"/>
                <w:lang w:eastAsia="en-AU"/>
              </w:rPr>
            </w:pPr>
            <w:r w:rsidRPr="005731D8">
              <w:rPr>
                <w:rFonts w:eastAsia="Times New Roman" w:cstheme="minorHAnsi"/>
                <w:color w:val="000000"/>
                <w:lang w:eastAsia="en-AU"/>
              </w:rPr>
              <w:t>Component A</w:t>
            </w:r>
          </w:p>
        </w:tc>
        <w:tc>
          <w:tcPr>
            <w:tcW w:w="1124" w:type="pct"/>
            <w:noWrap/>
            <w:hideMark/>
          </w:tcPr>
          <w:p w14:paraId="19978856" w14:textId="77777777" w:rsidR="004743A7" w:rsidRPr="005731D8" w:rsidRDefault="004743A7" w:rsidP="0089704E">
            <w:pPr>
              <w:jc w:val="right"/>
              <w:rPr>
                <w:rFonts w:eastAsia="Times New Roman" w:cstheme="minorHAnsi"/>
                <w:color w:val="000000"/>
                <w:lang w:eastAsia="en-AU"/>
              </w:rPr>
            </w:pPr>
            <w:r w:rsidRPr="005731D8">
              <w:rPr>
                <w:rFonts w:eastAsia="Times New Roman" w:cstheme="minorHAnsi"/>
                <w:color w:val="000000"/>
                <w:lang w:eastAsia="en-AU"/>
              </w:rPr>
              <w:t>0.004861</w:t>
            </w:r>
          </w:p>
        </w:tc>
        <w:tc>
          <w:tcPr>
            <w:tcW w:w="1124" w:type="pct"/>
            <w:noWrap/>
            <w:hideMark/>
          </w:tcPr>
          <w:p w14:paraId="65561B30" w14:textId="77777777" w:rsidR="004743A7" w:rsidRPr="005731D8" w:rsidRDefault="004743A7" w:rsidP="0089704E">
            <w:pPr>
              <w:jc w:val="right"/>
              <w:rPr>
                <w:rFonts w:eastAsia="Times New Roman" w:cstheme="minorHAnsi"/>
                <w:color w:val="000000"/>
                <w:lang w:eastAsia="en-AU"/>
              </w:rPr>
            </w:pPr>
            <w:r w:rsidRPr="005731D8">
              <w:rPr>
                <w:rFonts w:eastAsia="Times New Roman" w:cstheme="minorHAnsi"/>
                <w:color w:val="000000"/>
                <w:lang w:eastAsia="en-AU"/>
              </w:rPr>
              <w:t>0.16413</w:t>
            </w:r>
          </w:p>
        </w:tc>
      </w:tr>
      <w:tr w:rsidR="004743A7" w:rsidRPr="009C0067" w14:paraId="189682C8" w14:textId="77777777" w:rsidTr="005731D8">
        <w:trPr>
          <w:trHeight w:val="300"/>
        </w:trPr>
        <w:tc>
          <w:tcPr>
            <w:tcW w:w="1037" w:type="pct"/>
            <w:noWrap/>
            <w:hideMark/>
          </w:tcPr>
          <w:p w14:paraId="373491CC" w14:textId="163D6938" w:rsidR="004743A7" w:rsidRPr="005731D8" w:rsidRDefault="004743A7" w:rsidP="0089704E">
            <w:pPr>
              <w:jc w:val="right"/>
              <w:rPr>
                <w:rFonts w:eastAsia="Times New Roman" w:cstheme="minorHAnsi"/>
                <w:color w:val="000000"/>
                <w:lang w:eastAsia="en-AU"/>
              </w:rPr>
            </w:pPr>
            <w:r w:rsidRPr="005731D8">
              <w:rPr>
                <w:rFonts w:eastAsia="Times New Roman" w:cstheme="minorHAnsi"/>
                <w:color w:val="000000"/>
                <w:lang w:eastAsia="en-AU"/>
              </w:rPr>
              <w:t>5</w:t>
            </w:r>
          </w:p>
        </w:tc>
        <w:tc>
          <w:tcPr>
            <w:tcW w:w="1715" w:type="pct"/>
            <w:noWrap/>
            <w:hideMark/>
          </w:tcPr>
          <w:p w14:paraId="76CA023E" w14:textId="77777777" w:rsidR="004743A7" w:rsidRPr="005731D8" w:rsidRDefault="004743A7" w:rsidP="0089704E">
            <w:pPr>
              <w:rPr>
                <w:rFonts w:eastAsia="Times New Roman" w:cstheme="minorHAnsi"/>
                <w:color w:val="000000"/>
                <w:lang w:eastAsia="en-AU"/>
              </w:rPr>
            </w:pPr>
            <w:r w:rsidRPr="005731D8">
              <w:rPr>
                <w:rFonts w:eastAsia="Times New Roman" w:cstheme="minorHAnsi"/>
                <w:color w:val="000000"/>
                <w:lang w:eastAsia="en-AU"/>
              </w:rPr>
              <w:t>Component A</w:t>
            </w:r>
          </w:p>
        </w:tc>
        <w:tc>
          <w:tcPr>
            <w:tcW w:w="1124" w:type="pct"/>
            <w:noWrap/>
            <w:hideMark/>
          </w:tcPr>
          <w:p w14:paraId="3EC4FB23" w14:textId="77777777" w:rsidR="004743A7" w:rsidRPr="005731D8" w:rsidRDefault="004743A7" w:rsidP="0089704E">
            <w:pPr>
              <w:jc w:val="right"/>
              <w:rPr>
                <w:rFonts w:eastAsia="Times New Roman" w:cstheme="minorHAnsi"/>
                <w:color w:val="000000"/>
                <w:lang w:eastAsia="en-AU"/>
              </w:rPr>
            </w:pPr>
            <w:r w:rsidRPr="005731D8">
              <w:rPr>
                <w:rFonts w:eastAsia="Times New Roman" w:cstheme="minorHAnsi"/>
                <w:color w:val="000000"/>
                <w:lang w:eastAsia="en-AU"/>
              </w:rPr>
              <w:t>0.004861</w:t>
            </w:r>
          </w:p>
        </w:tc>
        <w:tc>
          <w:tcPr>
            <w:tcW w:w="1124" w:type="pct"/>
            <w:noWrap/>
            <w:hideMark/>
          </w:tcPr>
          <w:p w14:paraId="25E335DF" w14:textId="77777777" w:rsidR="004743A7" w:rsidRPr="005731D8" w:rsidRDefault="004743A7" w:rsidP="0089704E">
            <w:pPr>
              <w:jc w:val="right"/>
              <w:rPr>
                <w:rFonts w:eastAsia="Times New Roman" w:cstheme="minorHAnsi"/>
                <w:color w:val="000000"/>
                <w:lang w:eastAsia="en-AU"/>
              </w:rPr>
            </w:pPr>
            <w:r w:rsidRPr="005731D8">
              <w:rPr>
                <w:rFonts w:eastAsia="Times New Roman" w:cstheme="minorHAnsi"/>
                <w:color w:val="000000"/>
                <w:lang w:eastAsia="en-AU"/>
              </w:rPr>
              <w:t>0.16413</w:t>
            </w:r>
          </w:p>
        </w:tc>
      </w:tr>
      <w:tr w:rsidR="004743A7" w:rsidRPr="009C0067" w14:paraId="66CD40A9" w14:textId="77777777" w:rsidTr="005731D8">
        <w:trPr>
          <w:trHeight w:val="300"/>
        </w:trPr>
        <w:tc>
          <w:tcPr>
            <w:tcW w:w="1037" w:type="pct"/>
            <w:noWrap/>
            <w:hideMark/>
          </w:tcPr>
          <w:p w14:paraId="6123F32B" w14:textId="35A8E539" w:rsidR="004743A7" w:rsidRPr="005731D8" w:rsidRDefault="004743A7" w:rsidP="0089704E">
            <w:pPr>
              <w:jc w:val="right"/>
              <w:rPr>
                <w:rFonts w:eastAsia="Times New Roman" w:cstheme="minorHAnsi"/>
                <w:color w:val="000000"/>
                <w:lang w:eastAsia="en-AU"/>
              </w:rPr>
            </w:pPr>
            <w:r w:rsidRPr="005731D8">
              <w:rPr>
                <w:rFonts w:eastAsia="Times New Roman" w:cstheme="minorHAnsi"/>
                <w:color w:val="000000"/>
                <w:lang w:eastAsia="en-AU"/>
              </w:rPr>
              <w:t>6</w:t>
            </w:r>
          </w:p>
        </w:tc>
        <w:tc>
          <w:tcPr>
            <w:tcW w:w="1715" w:type="pct"/>
            <w:noWrap/>
            <w:hideMark/>
          </w:tcPr>
          <w:p w14:paraId="3B34A185" w14:textId="77777777" w:rsidR="004743A7" w:rsidRPr="005731D8" w:rsidRDefault="004743A7" w:rsidP="0089704E">
            <w:pPr>
              <w:rPr>
                <w:rFonts w:eastAsia="Times New Roman" w:cstheme="minorHAnsi"/>
                <w:color w:val="000000"/>
                <w:lang w:eastAsia="en-AU"/>
              </w:rPr>
            </w:pPr>
            <w:r w:rsidRPr="005731D8">
              <w:rPr>
                <w:rFonts w:eastAsia="Times New Roman" w:cstheme="minorHAnsi"/>
                <w:color w:val="000000"/>
                <w:lang w:eastAsia="en-AU"/>
              </w:rPr>
              <w:t>Component A</w:t>
            </w:r>
          </w:p>
        </w:tc>
        <w:tc>
          <w:tcPr>
            <w:tcW w:w="1124" w:type="pct"/>
            <w:noWrap/>
            <w:hideMark/>
          </w:tcPr>
          <w:p w14:paraId="6D25508B" w14:textId="77777777" w:rsidR="004743A7" w:rsidRPr="005731D8" w:rsidRDefault="004743A7" w:rsidP="0089704E">
            <w:pPr>
              <w:jc w:val="right"/>
              <w:rPr>
                <w:rFonts w:eastAsia="Times New Roman" w:cstheme="minorHAnsi"/>
                <w:color w:val="000000"/>
                <w:lang w:eastAsia="en-AU"/>
              </w:rPr>
            </w:pPr>
            <w:r w:rsidRPr="005731D8">
              <w:rPr>
                <w:rFonts w:eastAsia="Times New Roman" w:cstheme="minorHAnsi"/>
                <w:color w:val="000000"/>
                <w:lang w:eastAsia="en-AU"/>
              </w:rPr>
              <w:t>0.004861</w:t>
            </w:r>
          </w:p>
        </w:tc>
        <w:tc>
          <w:tcPr>
            <w:tcW w:w="1124" w:type="pct"/>
            <w:noWrap/>
            <w:hideMark/>
          </w:tcPr>
          <w:p w14:paraId="4B8FCD8C" w14:textId="77777777" w:rsidR="004743A7" w:rsidRPr="005731D8" w:rsidRDefault="004743A7" w:rsidP="0089704E">
            <w:pPr>
              <w:jc w:val="right"/>
              <w:rPr>
                <w:rFonts w:eastAsia="Times New Roman" w:cstheme="minorHAnsi"/>
                <w:color w:val="000000"/>
                <w:lang w:eastAsia="en-AU"/>
              </w:rPr>
            </w:pPr>
            <w:r w:rsidRPr="005731D8">
              <w:rPr>
                <w:rFonts w:eastAsia="Times New Roman" w:cstheme="minorHAnsi"/>
                <w:color w:val="000000"/>
                <w:lang w:eastAsia="en-AU"/>
              </w:rPr>
              <w:t>0.16413</w:t>
            </w:r>
          </w:p>
        </w:tc>
      </w:tr>
      <w:tr w:rsidR="004743A7" w:rsidRPr="009C0067" w14:paraId="49EB47E4" w14:textId="77777777" w:rsidTr="005731D8">
        <w:trPr>
          <w:trHeight w:val="300"/>
        </w:trPr>
        <w:tc>
          <w:tcPr>
            <w:tcW w:w="1037" w:type="pct"/>
            <w:noWrap/>
            <w:hideMark/>
          </w:tcPr>
          <w:p w14:paraId="6B367433" w14:textId="4A7D83C6" w:rsidR="004743A7" w:rsidRPr="005731D8" w:rsidRDefault="004743A7" w:rsidP="0089704E">
            <w:pPr>
              <w:jc w:val="right"/>
              <w:rPr>
                <w:rFonts w:eastAsia="Times New Roman" w:cstheme="minorHAnsi"/>
                <w:color w:val="000000"/>
                <w:lang w:eastAsia="en-AU"/>
              </w:rPr>
            </w:pPr>
            <w:r w:rsidRPr="005731D8">
              <w:rPr>
                <w:rFonts w:eastAsia="Times New Roman" w:cstheme="minorHAnsi"/>
                <w:color w:val="000000"/>
                <w:lang w:eastAsia="en-AU"/>
              </w:rPr>
              <w:t>7</w:t>
            </w:r>
          </w:p>
        </w:tc>
        <w:tc>
          <w:tcPr>
            <w:tcW w:w="1715" w:type="pct"/>
            <w:noWrap/>
            <w:hideMark/>
          </w:tcPr>
          <w:p w14:paraId="2314BC72" w14:textId="77777777" w:rsidR="004743A7" w:rsidRPr="005731D8" w:rsidRDefault="004743A7" w:rsidP="0089704E">
            <w:pPr>
              <w:rPr>
                <w:rFonts w:eastAsia="Times New Roman" w:cstheme="minorHAnsi"/>
                <w:color w:val="000000"/>
                <w:lang w:eastAsia="en-AU"/>
              </w:rPr>
            </w:pPr>
            <w:r w:rsidRPr="005731D8">
              <w:rPr>
                <w:rFonts w:eastAsia="Times New Roman" w:cstheme="minorHAnsi"/>
                <w:color w:val="000000"/>
                <w:lang w:eastAsia="en-AU"/>
              </w:rPr>
              <w:t>Component A</w:t>
            </w:r>
          </w:p>
        </w:tc>
        <w:tc>
          <w:tcPr>
            <w:tcW w:w="1124" w:type="pct"/>
            <w:noWrap/>
            <w:hideMark/>
          </w:tcPr>
          <w:p w14:paraId="6D8E14E3" w14:textId="77777777" w:rsidR="004743A7" w:rsidRPr="005731D8" w:rsidRDefault="004743A7" w:rsidP="0089704E">
            <w:pPr>
              <w:jc w:val="right"/>
              <w:rPr>
                <w:rFonts w:eastAsia="Times New Roman" w:cstheme="minorHAnsi"/>
                <w:color w:val="000000"/>
                <w:lang w:eastAsia="en-AU"/>
              </w:rPr>
            </w:pPr>
            <w:r w:rsidRPr="005731D8">
              <w:rPr>
                <w:rFonts w:eastAsia="Times New Roman" w:cstheme="minorHAnsi"/>
                <w:color w:val="000000"/>
                <w:lang w:eastAsia="en-AU"/>
              </w:rPr>
              <w:t>0.004861</w:t>
            </w:r>
          </w:p>
        </w:tc>
        <w:tc>
          <w:tcPr>
            <w:tcW w:w="1124" w:type="pct"/>
            <w:noWrap/>
            <w:hideMark/>
          </w:tcPr>
          <w:p w14:paraId="7EC4407F" w14:textId="77777777" w:rsidR="004743A7" w:rsidRPr="005731D8" w:rsidRDefault="004743A7" w:rsidP="0089704E">
            <w:pPr>
              <w:jc w:val="right"/>
              <w:rPr>
                <w:rFonts w:eastAsia="Times New Roman" w:cstheme="minorHAnsi"/>
                <w:color w:val="000000"/>
                <w:lang w:eastAsia="en-AU"/>
              </w:rPr>
            </w:pPr>
            <w:r w:rsidRPr="005731D8">
              <w:rPr>
                <w:rFonts w:eastAsia="Times New Roman" w:cstheme="minorHAnsi"/>
                <w:color w:val="000000"/>
                <w:lang w:eastAsia="en-AU"/>
              </w:rPr>
              <w:t>0.16413</w:t>
            </w:r>
          </w:p>
        </w:tc>
      </w:tr>
      <w:tr w:rsidR="004743A7" w:rsidRPr="009C0067" w14:paraId="2BAB177B" w14:textId="77777777" w:rsidTr="005731D8">
        <w:trPr>
          <w:trHeight w:val="300"/>
        </w:trPr>
        <w:tc>
          <w:tcPr>
            <w:tcW w:w="1037" w:type="pct"/>
            <w:noWrap/>
            <w:hideMark/>
          </w:tcPr>
          <w:p w14:paraId="6231C420" w14:textId="2F49A476" w:rsidR="004743A7" w:rsidRPr="005731D8" w:rsidRDefault="004743A7" w:rsidP="0089704E">
            <w:pPr>
              <w:jc w:val="right"/>
              <w:rPr>
                <w:rFonts w:eastAsia="Times New Roman" w:cstheme="minorHAnsi"/>
                <w:color w:val="000000"/>
                <w:lang w:eastAsia="en-AU"/>
              </w:rPr>
            </w:pPr>
            <w:r w:rsidRPr="005731D8">
              <w:rPr>
                <w:rFonts w:eastAsia="Times New Roman" w:cstheme="minorHAnsi"/>
                <w:color w:val="000000"/>
                <w:lang w:eastAsia="en-AU"/>
              </w:rPr>
              <w:t>8</w:t>
            </w:r>
          </w:p>
        </w:tc>
        <w:tc>
          <w:tcPr>
            <w:tcW w:w="1715" w:type="pct"/>
            <w:noWrap/>
            <w:hideMark/>
          </w:tcPr>
          <w:p w14:paraId="2A3DF8B6" w14:textId="77777777" w:rsidR="004743A7" w:rsidRPr="005731D8" w:rsidRDefault="004743A7" w:rsidP="0089704E">
            <w:pPr>
              <w:rPr>
                <w:rFonts w:eastAsia="Times New Roman" w:cstheme="minorHAnsi"/>
                <w:color w:val="0070C0"/>
                <w:lang w:eastAsia="en-AU"/>
              </w:rPr>
            </w:pPr>
            <w:r w:rsidRPr="005731D8">
              <w:rPr>
                <w:rFonts w:eastAsia="Times New Roman" w:cstheme="minorHAnsi"/>
                <w:color w:val="0070C0"/>
                <w:lang w:eastAsia="en-AU"/>
              </w:rPr>
              <w:t>Component D</w:t>
            </w:r>
          </w:p>
        </w:tc>
        <w:tc>
          <w:tcPr>
            <w:tcW w:w="1124" w:type="pct"/>
            <w:noWrap/>
            <w:hideMark/>
          </w:tcPr>
          <w:p w14:paraId="267B25FA" w14:textId="77777777" w:rsidR="004743A7" w:rsidRPr="005731D8" w:rsidRDefault="004743A7" w:rsidP="0089704E">
            <w:pPr>
              <w:jc w:val="right"/>
              <w:rPr>
                <w:rFonts w:eastAsia="Times New Roman" w:cstheme="minorHAnsi"/>
                <w:color w:val="0070C0"/>
                <w:lang w:eastAsia="en-AU"/>
              </w:rPr>
            </w:pPr>
            <w:r w:rsidRPr="005731D8">
              <w:rPr>
                <w:rFonts w:eastAsia="Times New Roman" w:cstheme="minorHAnsi"/>
                <w:color w:val="0070C0"/>
                <w:lang w:eastAsia="en-AU"/>
              </w:rPr>
              <w:t>0.137362</w:t>
            </w:r>
          </w:p>
        </w:tc>
        <w:tc>
          <w:tcPr>
            <w:tcW w:w="1124" w:type="pct"/>
            <w:noWrap/>
            <w:hideMark/>
          </w:tcPr>
          <w:p w14:paraId="5D6CA2B6" w14:textId="77777777" w:rsidR="004743A7" w:rsidRPr="005731D8" w:rsidRDefault="004743A7" w:rsidP="0089704E">
            <w:pPr>
              <w:jc w:val="right"/>
              <w:rPr>
                <w:rFonts w:eastAsia="Times New Roman" w:cstheme="minorHAnsi"/>
                <w:color w:val="000000"/>
                <w:lang w:eastAsia="en-AU"/>
              </w:rPr>
            </w:pPr>
            <w:r w:rsidRPr="005731D8">
              <w:rPr>
                <w:rFonts w:eastAsia="Times New Roman" w:cstheme="minorHAnsi"/>
                <w:color w:val="000000"/>
                <w:lang w:eastAsia="en-AU"/>
              </w:rPr>
              <w:t>4.638121</w:t>
            </w:r>
          </w:p>
        </w:tc>
      </w:tr>
      <w:tr w:rsidR="004743A7" w:rsidRPr="009C0067" w14:paraId="611E41F5" w14:textId="77777777" w:rsidTr="005731D8">
        <w:trPr>
          <w:trHeight w:val="300"/>
        </w:trPr>
        <w:tc>
          <w:tcPr>
            <w:tcW w:w="1037" w:type="pct"/>
            <w:noWrap/>
            <w:hideMark/>
          </w:tcPr>
          <w:p w14:paraId="5DB08AB8" w14:textId="550243B5" w:rsidR="004743A7" w:rsidRPr="005731D8" w:rsidRDefault="004743A7" w:rsidP="0089704E">
            <w:pPr>
              <w:jc w:val="right"/>
              <w:rPr>
                <w:rFonts w:eastAsia="Times New Roman" w:cstheme="minorHAnsi"/>
                <w:color w:val="000000"/>
                <w:lang w:eastAsia="en-AU"/>
              </w:rPr>
            </w:pPr>
            <w:r w:rsidRPr="005731D8">
              <w:rPr>
                <w:rFonts w:eastAsia="Times New Roman" w:cstheme="minorHAnsi"/>
                <w:color w:val="000000"/>
                <w:lang w:eastAsia="en-AU"/>
              </w:rPr>
              <w:t>9</w:t>
            </w:r>
          </w:p>
        </w:tc>
        <w:tc>
          <w:tcPr>
            <w:tcW w:w="1715" w:type="pct"/>
            <w:noWrap/>
            <w:hideMark/>
          </w:tcPr>
          <w:p w14:paraId="58C6A828" w14:textId="77777777" w:rsidR="004743A7" w:rsidRPr="005731D8" w:rsidRDefault="004743A7" w:rsidP="0089704E">
            <w:pPr>
              <w:rPr>
                <w:rFonts w:eastAsia="Times New Roman" w:cstheme="minorHAnsi"/>
                <w:color w:val="0070C0"/>
                <w:lang w:eastAsia="en-AU"/>
              </w:rPr>
            </w:pPr>
            <w:r w:rsidRPr="005731D8">
              <w:rPr>
                <w:rFonts w:eastAsia="Times New Roman" w:cstheme="minorHAnsi"/>
                <w:color w:val="0070C0"/>
                <w:lang w:eastAsia="en-AU"/>
              </w:rPr>
              <w:t>Component D</w:t>
            </w:r>
          </w:p>
        </w:tc>
        <w:tc>
          <w:tcPr>
            <w:tcW w:w="1124" w:type="pct"/>
            <w:noWrap/>
            <w:hideMark/>
          </w:tcPr>
          <w:p w14:paraId="582DF546" w14:textId="77777777" w:rsidR="004743A7" w:rsidRPr="005731D8" w:rsidRDefault="004743A7" w:rsidP="0089704E">
            <w:pPr>
              <w:jc w:val="right"/>
              <w:rPr>
                <w:rFonts w:eastAsia="Times New Roman" w:cstheme="minorHAnsi"/>
                <w:color w:val="0070C0"/>
                <w:lang w:eastAsia="en-AU"/>
              </w:rPr>
            </w:pPr>
            <w:r w:rsidRPr="005731D8">
              <w:rPr>
                <w:rFonts w:eastAsia="Times New Roman" w:cstheme="minorHAnsi"/>
                <w:color w:val="0070C0"/>
                <w:lang w:eastAsia="en-AU"/>
              </w:rPr>
              <w:t>0.137362</w:t>
            </w:r>
          </w:p>
        </w:tc>
        <w:tc>
          <w:tcPr>
            <w:tcW w:w="1124" w:type="pct"/>
            <w:noWrap/>
            <w:hideMark/>
          </w:tcPr>
          <w:p w14:paraId="76276A19" w14:textId="77777777" w:rsidR="004743A7" w:rsidRPr="005731D8" w:rsidRDefault="004743A7" w:rsidP="0089704E">
            <w:pPr>
              <w:jc w:val="right"/>
              <w:rPr>
                <w:rFonts w:eastAsia="Times New Roman" w:cstheme="minorHAnsi"/>
                <w:color w:val="000000"/>
                <w:lang w:eastAsia="en-AU"/>
              </w:rPr>
            </w:pPr>
            <w:r w:rsidRPr="005731D8">
              <w:rPr>
                <w:rFonts w:eastAsia="Times New Roman" w:cstheme="minorHAnsi"/>
                <w:color w:val="000000"/>
                <w:lang w:eastAsia="en-AU"/>
              </w:rPr>
              <w:t>4.638121</w:t>
            </w:r>
          </w:p>
        </w:tc>
      </w:tr>
      <w:tr w:rsidR="004743A7" w:rsidRPr="009C0067" w14:paraId="72893B9D" w14:textId="77777777" w:rsidTr="005731D8">
        <w:trPr>
          <w:trHeight w:val="300"/>
        </w:trPr>
        <w:tc>
          <w:tcPr>
            <w:tcW w:w="1037" w:type="pct"/>
            <w:noWrap/>
            <w:hideMark/>
          </w:tcPr>
          <w:p w14:paraId="60D53E07" w14:textId="4DA0771E" w:rsidR="004743A7" w:rsidRPr="005731D8" w:rsidRDefault="004743A7" w:rsidP="0089704E">
            <w:pPr>
              <w:jc w:val="right"/>
              <w:rPr>
                <w:rFonts w:eastAsia="Times New Roman" w:cstheme="minorHAnsi"/>
                <w:color w:val="000000"/>
                <w:lang w:eastAsia="en-AU"/>
              </w:rPr>
            </w:pPr>
            <w:r w:rsidRPr="005731D8">
              <w:rPr>
                <w:rFonts w:eastAsia="Times New Roman" w:cstheme="minorHAnsi"/>
                <w:color w:val="000000"/>
                <w:lang w:eastAsia="en-AU"/>
              </w:rPr>
              <w:t>10</w:t>
            </w:r>
          </w:p>
        </w:tc>
        <w:tc>
          <w:tcPr>
            <w:tcW w:w="1715" w:type="pct"/>
            <w:noWrap/>
            <w:hideMark/>
          </w:tcPr>
          <w:p w14:paraId="6FB96D34" w14:textId="77777777" w:rsidR="004743A7" w:rsidRPr="005731D8" w:rsidRDefault="004743A7" w:rsidP="0089704E">
            <w:pPr>
              <w:rPr>
                <w:rFonts w:eastAsia="Times New Roman" w:cstheme="minorHAnsi"/>
                <w:color w:val="000000"/>
                <w:lang w:eastAsia="en-AU"/>
              </w:rPr>
            </w:pPr>
            <w:r w:rsidRPr="005731D8">
              <w:rPr>
                <w:rFonts w:eastAsia="Times New Roman" w:cstheme="minorHAnsi"/>
                <w:color w:val="000000"/>
                <w:lang w:eastAsia="en-AU"/>
              </w:rPr>
              <w:t>Component A</w:t>
            </w:r>
          </w:p>
        </w:tc>
        <w:tc>
          <w:tcPr>
            <w:tcW w:w="1124" w:type="pct"/>
            <w:noWrap/>
            <w:hideMark/>
          </w:tcPr>
          <w:p w14:paraId="379F5BDA" w14:textId="77777777" w:rsidR="004743A7" w:rsidRPr="005731D8" w:rsidRDefault="004743A7" w:rsidP="0089704E">
            <w:pPr>
              <w:jc w:val="right"/>
              <w:rPr>
                <w:rFonts w:eastAsia="Times New Roman" w:cstheme="minorHAnsi"/>
                <w:color w:val="000000"/>
                <w:lang w:eastAsia="en-AU"/>
              </w:rPr>
            </w:pPr>
            <w:r w:rsidRPr="005731D8">
              <w:rPr>
                <w:rFonts w:eastAsia="Times New Roman" w:cstheme="minorHAnsi"/>
                <w:color w:val="000000"/>
                <w:lang w:eastAsia="en-AU"/>
              </w:rPr>
              <w:t>0.004861</w:t>
            </w:r>
          </w:p>
        </w:tc>
        <w:tc>
          <w:tcPr>
            <w:tcW w:w="1124" w:type="pct"/>
            <w:noWrap/>
            <w:hideMark/>
          </w:tcPr>
          <w:p w14:paraId="77938CB0" w14:textId="77777777" w:rsidR="004743A7" w:rsidRPr="005731D8" w:rsidRDefault="004743A7" w:rsidP="0089704E">
            <w:pPr>
              <w:jc w:val="right"/>
              <w:rPr>
                <w:rFonts w:eastAsia="Times New Roman" w:cstheme="minorHAnsi"/>
                <w:color w:val="000000"/>
                <w:lang w:eastAsia="en-AU"/>
              </w:rPr>
            </w:pPr>
            <w:r w:rsidRPr="005731D8">
              <w:rPr>
                <w:rFonts w:eastAsia="Times New Roman" w:cstheme="minorHAnsi"/>
                <w:color w:val="000000"/>
                <w:lang w:eastAsia="en-AU"/>
              </w:rPr>
              <w:t>0.16413</w:t>
            </w:r>
          </w:p>
        </w:tc>
      </w:tr>
      <w:tr w:rsidR="004743A7" w:rsidRPr="009C0067" w14:paraId="3B8B8E44" w14:textId="77777777" w:rsidTr="005731D8">
        <w:trPr>
          <w:trHeight w:val="300"/>
        </w:trPr>
        <w:tc>
          <w:tcPr>
            <w:tcW w:w="1037" w:type="pct"/>
            <w:noWrap/>
            <w:hideMark/>
          </w:tcPr>
          <w:p w14:paraId="15C0E3A8" w14:textId="363F1844" w:rsidR="004743A7" w:rsidRPr="005731D8" w:rsidRDefault="004743A7" w:rsidP="0089704E">
            <w:pPr>
              <w:jc w:val="right"/>
              <w:rPr>
                <w:rFonts w:eastAsia="Times New Roman" w:cstheme="minorHAnsi"/>
                <w:color w:val="000000"/>
                <w:lang w:eastAsia="en-AU"/>
              </w:rPr>
            </w:pPr>
            <w:r w:rsidRPr="005731D8">
              <w:rPr>
                <w:rFonts w:eastAsia="Times New Roman" w:cstheme="minorHAnsi"/>
                <w:color w:val="000000"/>
                <w:lang w:eastAsia="en-AU"/>
              </w:rPr>
              <w:t>11</w:t>
            </w:r>
          </w:p>
        </w:tc>
        <w:tc>
          <w:tcPr>
            <w:tcW w:w="1715" w:type="pct"/>
            <w:noWrap/>
            <w:hideMark/>
          </w:tcPr>
          <w:p w14:paraId="23EA73FB" w14:textId="77777777" w:rsidR="004743A7" w:rsidRPr="005731D8" w:rsidRDefault="004743A7" w:rsidP="0089704E">
            <w:pPr>
              <w:rPr>
                <w:rFonts w:eastAsia="Times New Roman" w:cstheme="minorHAnsi"/>
                <w:color w:val="000000"/>
                <w:lang w:eastAsia="en-AU"/>
              </w:rPr>
            </w:pPr>
            <w:r w:rsidRPr="005731D8">
              <w:rPr>
                <w:rFonts w:eastAsia="Times New Roman" w:cstheme="minorHAnsi"/>
                <w:color w:val="000000"/>
                <w:lang w:eastAsia="en-AU"/>
              </w:rPr>
              <w:t>Component A</w:t>
            </w:r>
          </w:p>
        </w:tc>
        <w:tc>
          <w:tcPr>
            <w:tcW w:w="1124" w:type="pct"/>
            <w:noWrap/>
            <w:hideMark/>
          </w:tcPr>
          <w:p w14:paraId="747036C0" w14:textId="77777777" w:rsidR="004743A7" w:rsidRPr="005731D8" w:rsidRDefault="004743A7" w:rsidP="0089704E">
            <w:pPr>
              <w:jc w:val="right"/>
              <w:rPr>
                <w:rFonts w:eastAsia="Times New Roman" w:cstheme="minorHAnsi"/>
                <w:color w:val="000000"/>
                <w:lang w:eastAsia="en-AU"/>
              </w:rPr>
            </w:pPr>
            <w:r w:rsidRPr="005731D8">
              <w:rPr>
                <w:rFonts w:eastAsia="Times New Roman" w:cstheme="minorHAnsi"/>
                <w:color w:val="000000"/>
                <w:lang w:eastAsia="en-AU"/>
              </w:rPr>
              <w:t>0.004861</w:t>
            </w:r>
          </w:p>
        </w:tc>
        <w:tc>
          <w:tcPr>
            <w:tcW w:w="1124" w:type="pct"/>
            <w:noWrap/>
            <w:hideMark/>
          </w:tcPr>
          <w:p w14:paraId="0FF16A66" w14:textId="77777777" w:rsidR="004743A7" w:rsidRPr="005731D8" w:rsidRDefault="004743A7" w:rsidP="0089704E">
            <w:pPr>
              <w:jc w:val="right"/>
              <w:rPr>
                <w:rFonts w:eastAsia="Times New Roman" w:cstheme="minorHAnsi"/>
                <w:color w:val="000000"/>
                <w:lang w:eastAsia="en-AU"/>
              </w:rPr>
            </w:pPr>
            <w:r w:rsidRPr="005731D8">
              <w:rPr>
                <w:rFonts w:eastAsia="Times New Roman" w:cstheme="minorHAnsi"/>
                <w:color w:val="000000"/>
                <w:lang w:eastAsia="en-AU"/>
              </w:rPr>
              <w:t>0.16413</w:t>
            </w:r>
          </w:p>
        </w:tc>
      </w:tr>
      <w:tr w:rsidR="004743A7" w:rsidRPr="009C0067" w14:paraId="49054527" w14:textId="77777777" w:rsidTr="005731D8">
        <w:trPr>
          <w:trHeight w:val="300"/>
        </w:trPr>
        <w:tc>
          <w:tcPr>
            <w:tcW w:w="1037" w:type="pct"/>
            <w:noWrap/>
            <w:hideMark/>
          </w:tcPr>
          <w:p w14:paraId="73DD9DEB" w14:textId="70B17203" w:rsidR="004743A7" w:rsidRPr="005731D8" w:rsidRDefault="004743A7" w:rsidP="0089704E">
            <w:pPr>
              <w:jc w:val="right"/>
              <w:rPr>
                <w:rFonts w:eastAsia="Times New Roman" w:cstheme="minorHAnsi"/>
                <w:color w:val="000000"/>
                <w:lang w:eastAsia="en-AU"/>
              </w:rPr>
            </w:pPr>
            <w:r w:rsidRPr="005731D8">
              <w:rPr>
                <w:rFonts w:eastAsia="Times New Roman" w:cstheme="minorHAnsi"/>
                <w:color w:val="000000"/>
                <w:lang w:eastAsia="en-AU"/>
              </w:rPr>
              <w:t>12</w:t>
            </w:r>
          </w:p>
        </w:tc>
        <w:tc>
          <w:tcPr>
            <w:tcW w:w="1715" w:type="pct"/>
            <w:noWrap/>
            <w:hideMark/>
          </w:tcPr>
          <w:p w14:paraId="18002AB2" w14:textId="77777777" w:rsidR="004743A7" w:rsidRPr="005731D8" w:rsidRDefault="004743A7" w:rsidP="0089704E">
            <w:pPr>
              <w:rPr>
                <w:rFonts w:eastAsia="Times New Roman" w:cstheme="minorHAnsi"/>
                <w:color w:val="FF0000"/>
                <w:lang w:eastAsia="en-AU"/>
              </w:rPr>
            </w:pPr>
            <w:r w:rsidRPr="005731D8">
              <w:rPr>
                <w:rFonts w:eastAsia="Times New Roman" w:cstheme="minorHAnsi"/>
                <w:color w:val="FF0000"/>
                <w:lang w:eastAsia="en-AU"/>
              </w:rPr>
              <w:t>Component B</w:t>
            </w:r>
          </w:p>
        </w:tc>
        <w:tc>
          <w:tcPr>
            <w:tcW w:w="1124" w:type="pct"/>
            <w:noWrap/>
            <w:hideMark/>
          </w:tcPr>
          <w:p w14:paraId="5972BEE9" w14:textId="77777777" w:rsidR="004743A7" w:rsidRPr="005731D8" w:rsidRDefault="004743A7" w:rsidP="0089704E">
            <w:pPr>
              <w:jc w:val="right"/>
              <w:rPr>
                <w:rFonts w:eastAsia="Times New Roman" w:cstheme="minorHAnsi"/>
                <w:color w:val="FF0000"/>
                <w:lang w:eastAsia="en-AU"/>
              </w:rPr>
            </w:pPr>
            <w:r w:rsidRPr="005731D8">
              <w:rPr>
                <w:rFonts w:eastAsia="Times New Roman" w:cstheme="minorHAnsi"/>
                <w:color w:val="FF0000"/>
                <w:lang w:eastAsia="en-AU"/>
              </w:rPr>
              <w:t>0.093195</w:t>
            </w:r>
          </w:p>
        </w:tc>
        <w:tc>
          <w:tcPr>
            <w:tcW w:w="1124" w:type="pct"/>
            <w:noWrap/>
            <w:hideMark/>
          </w:tcPr>
          <w:p w14:paraId="2212DF17" w14:textId="77777777" w:rsidR="004743A7" w:rsidRPr="005731D8" w:rsidRDefault="004743A7" w:rsidP="0089704E">
            <w:pPr>
              <w:jc w:val="right"/>
              <w:rPr>
                <w:rFonts w:eastAsia="Times New Roman" w:cstheme="minorHAnsi"/>
                <w:color w:val="000000"/>
                <w:lang w:eastAsia="en-AU"/>
              </w:rPr>
            </w:pPr>
            <w:r w:rsidRPr="005731D8">
              <w:rPr>
                <w:rFonts w:eastAsia="Times New Roman" w:cstheme="minorHAnsi"/>
                <w:color w:val="000000"/>
                <w:lang w:eastAsia="en-AU"/>
              </w:rPr>
              <w:t>3.146791</w:t>
            </w:r>
          </w:p>
        </w:tc>
      </w:tr>
      <w:tr w:rsidR="004743A7" w:rsidRPr="009C0067" w14:paraId="7DE3F8D4" w14:textId="77777777" w:rsidTr="005731D8">
        <w:trPr>
          <w:trHeight w:val="300"/>
        </w:trPr>
        <w:tc>
          <w:tcPr>
            <w:tcW w:w="1037" w:type="pct"/>
            <w:noWrap/>
            <w:hideMark/>
          </w:tcPr>
          <w:p w14:paraId="6A3AD42A" w14:textId="77756468" w:rsidR="004743A7" w:rsidRPr="005731D8" w:rsidRDefault="004743A7" w:rsidP="0089704E">
            <w:pPr>
              <w:jc w:val="right"/>
              <w:rPr>
                <w:rFonts w:eastAsia="Times New Roman" w:cstheme="minorHAnsi"/>
                <w:color w:val="000000"/>
                <w:lang w:eastAsia="en-AU"/>
              </w:rPr>
            </w:pPr>
            <w:r w:rsidRPr="005731D8">
              <w:rPr>
                <w:rFonts w:eastAsia="Times New Roman" w:cstheme="minorHAnsi"/>
                <w:color w:val="000000"/>
                <w:lang w:eastAsia="en-AU"/>
              </w:rPr>
              <w:t>13</w:t>
            </w:r>
          </w:p>
        </w:tc>
        <w:tc>
          <w:tcPr>
            <w:tcW w:w="1715" w:type="pct"/>
            <w:noWrap/>
            <w:hideMark/>
          </w:tcPr>
          <w:p w14:paraId="6DEA37C8" w14:textId="77777777" w:rsidR="004743A7" w:rsidRPr="005731D8" w:rsidRDefault="004743A7" w:rsidP="0089704E">
            <w:pPr>
              <w:rPr>
                <w:rFonts w:eastAsia="Times New Roman" w:cstheme="minorHAnsi"/>
                <w:color w:val="000000"/>
                <w:lang w:eastAsia="en-AU"/>
              </w:rPr>
            </w:pPr>
            <w:r w:rsidRPr="005731D8">
              <w:rPr>
                <w:rFonts w:eastAsia="Times New Roman" w:cstheme="minorHAnsi"/>
                <w:color w:val="000000"/>
                <w:lang w:eastAsia="en-AU"/>
              </w:rPr>
              <w:t>Component A</w:t>
            </w:r>
          </w:p>
        </w:tc>
        <w:tc>
          <w:tcPr>
            <w:tcW w:w="1124" w:type="pct"/>
            <w:noWrap/>
            <w:hideMark/>
          </w:tcPr>
          <w:p w14:paraId="4D6ADC68" w14:textId="77777777" w:rsidR="004743A7" w:rsidRPr="005731D8" w:rsidRDefault="004743A7" w:rsidP="0089704E">
            <w:pPr>
              <w:jc w:val="right"/>
              <w:rPr>
                <w:rFonts w:eastAsia="Times New Roman" w:cstheme="minorHAnsi"/>
                <w:color w:val="000000"/>
                <w:lang w:eastAsia="en-AU"/>
              </w:rPr>
            </w:pPr>
            <w:r w:rsidRPr="005731D8">
              <w:rPr>
                <w:rFonts w:eastAsia="Times New Roman" w:cstheme="minorHAnsi"/>
                <w:color w:val="000000"/>
                <w:lang w:eastAsia="en-AU"/>
              </w:rPr>
              <w:t>0.004861</w:t>
            </w:r>
          </w:p>
        </w:tc>
        <w:tc>
          <w:tcPr>
            <w:tcW w:w="1124" w:type="pct"/>
            <w:noWrap/>
            <w:hideMark/>
          </w:tcPr>
          <w:p w14:paraId="17965913" w14:textId="77777777" w:rsidR="004743A7" w:rsidRPr="005731D8" w:rsidRDefault="004743A7" w:rsidP="0089704E">
            <w:pPr>
              <w:jc w:val="right"/>
              <w:rPr>
                <w:rFonts w:eastAsia="Times New Roman" w:cstheme="minorHAnsi"/>
                <w:color w:val="000000"/>
                <w:lang w:eastAsia="en-AU"/>
              </w:rPr>
            </w:pPr>
            <w:r w:rsidRPr="005731D8">
              <w:rPr>
                <w:rFonts w:eastAsia="Times New Roman" w:cstheme="minorHAnsi"/>
                <w:color w:val="000000"/>
                <w:lang w:eastAsia="en-AU"/>
              </w:rPr>
              <w:t>0.16413</w:t>
            </w:r>
          </w:p>
        </w:tc>
      </w:tr>
      <w:tr w:rsidR="004743A7" w:rsidRPr="009C0067" w14:paraId="1C18F5BA" w14:textId="77777777" w:rsidTr="005731D8">
        <w:trPr>
          <w:trHeight w:val="300"/>
        </w:trPr>
        <w:tc>
          <w:tcPr>
            <w:tcW w:w="1037" w:type="pct"/>
            <w:noWrap/>
            <w:hideMark/>
          </w:tcPr>
          <w:p w14:paraId="2DCDCF6F" w14:textId="41B87C7E" w:rsidR="004743A7" w:rsidRPr="005731D8" w:rsidRDefault="004743A7" w:rsidP="0089704E">
            <w:pPr>
              <w:jc w:val="right"/>
              <w:rPr>
                <w:rFonts w:eastAsia="Times New Roman" w:cstheme="minorHAnsi"/>
                <w:color w:val="000000"/>
                <w:lang w:eastAsia="en-AU"/>
              </w:rPr>
            </w:pPr>
            <w:r w:rsidRPr="005731D8">
              <w:rPr>
                <w:rFonts w:eastAsia="Times New Roman" w:cstheme="minorHAnsi"/>
                <w:color w:val="000000"/>
                <w:lang w:eastAsia="en-AU"/>
              </w:rPr>
              <w:t>14</w:t>
            </w:r>
          </w:p>
        </w:tc>
        <w:tc>
          <w:tcPr>
            <w:tcW w:w="1715" w:type="pct"/>
            <w:noWrap/>
            <w:hideMark/>
          </w:tcPr>
          <w:p w14:paraId="4B9B96E3" w14:textId="77777777" w:rsidR="004743A7" w:rsidRPr="005731D8" w:rsidRDefault="004743A7" w:rsidP="0089704E">
            <w:pPr>
              <w:rPr>
                <w:rFonts w:eastAsia="Times New Roman" w:cstheme="minorHAnsi"/>
                <w:color w:val="FF0000"/>
                <w:lang w:eastAsia="en-AU"/>
              </w:rPr>
            </w:pPr>
            <w:r w:rsidRPr="005731D8">
              <w:rPr>
                <w:rFonts w:eastAsia="Times New Roman" w:cstheme="minorHAnsi"/>
                <w:color w:val="FF0000"/>
                <w:lang w:eastAsia="en-AU"/>
              </w:rPr>
              <w:t>Component B</w:t>
            </w:r>
          </w:p>
        </w:tc>
        <w:tc>
          <w:tcPr>
            <w:tcW w:w="1124" w:type="pct"/>
            <w:noWrap/>
            <w:hideMark/>
          </w:tcPr>
          <w:p w14:paraId="2AF859D5" w14:textId="77777777" w:rsidR="004743A7" w:rsidRPr="005731D8" w:rsidRDefault="004743A7" w:rsidP="0089704E">
            <w:pPr>
              <w:jc w:val="right"/>
              <w:rPr>
                <w:rFonts w:eastAsia="Times New Roman" w:cstheme="minorHAnsi"/>
                <w:color w:val="FF0000"/>
                <w:lang w:eastAsia="en-AU"/>
              </w:rPr>
            </w:pPr>
            <w:r w:rsidRPr="005731D8">
              <w:rPr>
                <w:rFonts w:eastAsia="Times New Roman" w:cstheme="minorHAnsi"/>
                <w:color w:val="FF0000"/>
                <w:lang w:eastAsia="en-AU"/>
              </w:rPr>
              <w:t>0.093195</w:t>
            </w:r>
          </w:p>
        </w:tc>
        <w:tc>
          <w:tcPr>
            <w:tcW w:w="1124" w:type="pct"/>
            <w:noWrap/>
            <w:hideMark/>
          </w:tcPr>
          <w:p w14:paraId="149B1247" w14:textId="77777777" w:rsidR="004743A7" w:rsidRPr="005731D8" w:rsidRDefault="004743A7" w:rsidP="0089704E">
            <w:pPr>
              <w:jc w:val="right"/>
              <w:rPr>
                <w:rFonts w:eastAsia="Times New Roman" w:cstheme="minorHAnsi"/>
                <w:color w:val="000000"/>
                <w:lang w:eastAsia="en-AU"/>
              </w:rPr>
            </w:pPr>
            <w:r w:rsidRPr="005731D8">
              <w:rPr>
                <w:rFonts w:eastAsia="Times New Roman" w:cstheme="minorHAnsi"/>
                <w:color w:val="000000"/>
                <w:lang w:eastAsia="en-AU"/>
              </w:rPr>
              <w:t>3.146791</w:t>
            </w:r>
          </w:p>
        </w:tc>
      </w:tr>
      <w:tr w:rsidR="004743A7" w:rsidRPr="009C0067" w14:paraId="7CC68757" w14:textId="77777777" w:rsidTr="005731D8">
        <w:trPr>
          <w:trHeight w:val="300"/>
        </w:trPr>
        <w:tc>
          <w:tcPr>
            <w:tcW w:w="1037" w:type="pct"/>
            <w:noWrap/>
            <w:hideMark/>
          </w:tcPr>
          <w:p w14:paraId="0497A270" w14:textId="79B387A8" w:rsidR="004743A7" w:rsidRPr="005731D8" w:rsidRDefault="004743A7" w:rsidP="0089704E">
            <w:pPr>
              <w:jc w:val="right"/>
              <w:rPr>
                <w:rFonts w:eastAsia="Times New Roman" w:cstheme="minorHAnsi"/>
                <w:color w:val="000000"/>
                <w:lang w:eastAsia="en-AU"/>
              </w:rPr>
            </w:pPr>
            <w:r w:rsidRPr="005731D8">
              <w:rPr>
                <w:rFonts w:eastAsia="Times New Roman" w:cstheme="minorHAnsi"/>
                <w:color w:val="000000"/>
                <w:lang w:eastAsia="en-AU"/>
              </w:rPr>
              <w:t>15</w:t>
            </w:r>
          </w:p>
        </w:tc>
        <w:tc>
          <w:tcPr>
            <w:tcW w:w="1715" w:type="pct"/>
            <w:noWrap/>
            <w:hideMark/>
          </w:tcPr>
          <w:p w14:paraId="483F4933" w14:textId="77777777" w:rsidR="004743A7" w:rsidRPr="005731D8" w:rsidRDefault="004743A7" w:rsidP="0089704E">
            <w:pPr>
              <w:rPr>
                <w:rFonts w:eastAsia="Times New Roman" w:cstheme="minorHAnsi"/>
                <w:color w:val="000000"/>
                <w:lang w:eastAsia="en-AU"/>
              </w:rPr>
            </w:pPr>
            <w:r w:rsidRPr="005731D8">
              <w:rPr>
                <w:rFonts w:eastAsia="Times New Roman" w:cstheme="minorHAnsi"/>
                <w:color w:val="000000"/>
                <w:lang w:eastAsia="en-AU"/>
              </w:rPr>
              <w:t>Component A</w:t>
            </w:r>
          </w:p>
        </w:tc>
        <w:tc>
          <w:tcPr>
            <w:tcW w:w="1124" w:type="pct"/>
            <w:noWrap/>
            <w:hideMark/>
          </w:tcPr>
          <w:p w14:paraId="3EE8114E" w14:textId="77777777" w:rsidR="004743A7" w:rsidRPr="005731D8" w:rsidRDefault="004743A7" w:rsidP="0089704E">
            <w:pPr>
              <w:jc w:val="right"/>
              <w:rPr>
                <w:rFonts w:eastAsia="Times New Roman" w:cstheme="minorHAnsi"/>
                <w:color w:val="000000"/>
                <w:lang w:eastAsia="en-AU"/>
              </w:rPr>
            </w:pPr>
            <w:r w:rsidRPr="005731D8">
              <w:rPr>
                <w:rFonts w:eastAsia="Times New Roman" w:cstheme="minorHAnsi"/>
                <w:color w:val="000000"/>
                <w:lang w:eastAsia="en-AU"/>
              </w:rPr>
              <w:t>0.004861</w:t>
            </w:r>
          </w:p>
        </w:tc>
        <w:tc>
          <w:tcPr>
            <w:tcW w:w="1124" w:type="pct"/>
            <w:noWrap/>
            <w:hideMark/>
          </w:tcPr>
          <w:p w14:paraId="67ECA6C3" w14:textId="77777777" w:rsidR="004743A7" w:rsidRPr="005731D8" w:rsidRDefault="004743A7" w:rsidP="0089704E">
            <w:pPr>
              <w:jc w:val="right"/>
              <w:rPr>
                <w:rFonts w:eastAsia="Times New Roman" w:cstheme="minorHAnsi"/>
                <w:color w:val="000000"/>
                <w:lang w:eastAsia="en-AU"/>
              </w:rPr>
            </w:pPr>
            <w:r w:rsidRPr="005731D8">
              <w:rPr>
                <w:rFonts w:eastAsia="Times New Roman" w:cstheme="minorHAnsi"/>
                <w:color w:val="000000"/>
                <w:lang w:eastAsia="en-AU"/>
              </w:rPr>
              <w:t>0.16413</w:t>
            </w:r>
          </w:p>
        </w:tc>
      </w:tr>
      <w:tr w:rsidR="004743A7" w:rsidRPr="009C0067" w14:paraId="626619D0" w14:textId="77777777" w:rsidTr="005731D8">
        <w:trPr>
          <w:trHeight w:val="300"/>
        </w:trPr>
        <w:tc>
          <w:tcPr>
            <w:tcW w:w="1037" w:type="pct"/>
            <w:noWrap/>
            <w:hideMark/>
          </w:tcPr>
          <w:p w14:paraId="67430226" w14:textId="7367B15F" w:rsidR="004743A7" w:rsidRPr="005731D8" w:rsidRDefault="004743A7" w:rsidP="0089704E">
            <w:pPr>
              <w:jc w:val="right"/>
              <w:rPr>
                <w:rFonts w:eastAsia="Times New Roman" w:cstheme="minorHAnsi"/>
                <w:color w:val="000000"/>
                <w:lang w:eastAsia="en-AU"/>
              </w:rPr>
            </w:pPr>
            <w:r w:rsidRPr="005731D8">
              <w:rPr>
                <w:rFonts w:eastAsia="Times New Roman" w:cstheme="minorHAnsi"/>
                <w:color w:val="000000"/>
                <w:lang w:eastAsia="en-AU"/>
              </w:rPr>
              <w:t>16</w:t>
            </w:r>
          </w:p>
        </w:tc>
        <w:tc>
          <w:tcPr>
            <w:tcW w:w="1715" w:type="pct"/>
            <w:noWrap/>
            <w:hideMark/>
          </w:tcPr>
          <w:p w14:paraId="10B65B14" w14:textId="77777777" w:rsidR="004743A7" w:rsidRPr="005731D8" w:rsidRDefault="004743A7" w:rsidP="0089704E">
            <w:pPr>
              <w:rPr>
                <w:rFonts w:eastAsia="Times New Roman" w:cstheme="minorHAnsi"/>
                <w:color w:val="00B050"/>
                <w:lang w:eastAsia="en-AU"/>
              </w:rPr>
            </w:pPr>
            <w:r w:rsidRPr="005731D8">
              <w:rPr>
                <w:rFonts w:eastAsia="Times New Roman" w:cstheme="minorHAnsi"/>
                <w:color w:val="00B050"/>
                <w:lang w:eastAsia="en-AU"/>
              </w:rPr>
              <w:t>Component C</w:t>
            </w:r>
          </w:p>
        </w:tc>
        <w:tc>
          <w:tcPr>
            <w:tcW w:w="1124" w:type="pct"/>
            <w:noWrap/>
            <w:hideMark/>
          </w:tcPr>
          <w:p w14:paraId="3ED0B7A0" w14:textId="77777777" w:rsidR="004743A7" w:rsidRPr="005731D8" w:rsidRDefault="004743A7" w:rsidP="0089704E">
            <w:pPr>
              <w:jc w:val="right"/>
              <w:rPr>
                <w:rFonts w:eastAsia="Times New Roman" w:cstheme="minorHAnsi"/>
                <w:color w:val="00B050"/>
                <w:lang w:eastAsia="en-AU"/>
              </w:rPr>
            </w:pPr>
            <w:r w:rsidRPr="005731D8">
              <w:rPr>
                <w:rFonts w:eastAsia="Times New Roman" w:cstheme="minorHAnsi"/>
                <w:color w:val="00B050"/>
                <w:lang w:eastAsia="en-AU"/>
              </w:rPr>
              <w:t>0.115278</w:t>
            </w:r>
          </w:p>
        </w:tc>
        <w:tc>
          <w:tcPr>
            <w:tcW w:w="1124" w:type="pct"/>
            <w:noWrap/>
            <w:hideMark/>
          </w:tcPr>
          <w:p w14:paraId="68215927" w14:textId="77777777" w:rsidR="004743A7" w:rsidRPr="005731D8" w:rsidRDefault="004743A7" w:rsidP="0089704E">
            <w:pPr>
              <w:jc w:val="right"/>
              <w:rPr>
                <w:rFonts w:eastAsia="Times New Roman" w:cstheme="minorHAnsi"/>
                <w:color w:val="000000"/>
                <w:lang w:eastAsia="en-AU"/>
              </w:rPr>
            </w:pPr>
            <w:r w:rsidRPr="005731D8">
              <w:rPr>
                <w:rFonts w:eastAsia="Times New Roman" w:cstheme="minorHAnsi"/>
                <w:color w:val="000000"/>
                <w:lang w:eastAsia="en-AU"/>
              </w:rPr>
              <w:t>3.892456</w:t>
            </w:r>
          </w:p>
        </w:tc>
      </w:tr>
      <w:tr w:rsidR="004743A7" w:rsidRPr="009C0067" w14:paraId="2807FBAC" w14:textId="77777777" w:rsidTr="005731D8">
        <w:trPr>
          <w:trHeight w:val="300"/>
        </w:trPr>
        <w:tc>
          <w:tcPr>
            <w:tcW w:w="1037" w:type="pct"/>
            <w:noWrap/>
            <w:hideMark/>
          </w:tcPr>
          <w:p w14:paraId="01F928F1" w14:textId="343AAF33" w:rsidR="004743A7" w:rsidRPr="005731D8" w:rsidRDefault="004743A7" w:rsidP="0089704E">
            <w:pPr>
              <w:jc w:val="right"/>
              <w:rPr>
                <w:rFonts w:eastAsia="Times New Roman" w:cstheme="minorHAnsi"/>
                <w:color w:val="000000"/>
                <w:lang w:eastAsia="en-AU"/>
              </w:rPr>
            </w:pPr>
            <w:r w:rsidRPr="005731D8">
              <w:rPr>
                <w:rFonts w:eastAsia="Times New Roman" w:cstheme="minorHAnsi"/>
                <w:color w:val="000000"/>
                <w:lang w:eastAsia="en-AU"/>
              </w:rPr>
              <w:t>17</w:t>
            </w:r>
          </w:p>
        </w:tc>
        <w:tc>
          <w:tcPr>
            <w:tcW w:w="1715" w:type="pct"/>
            <w:noWrap/>
            <w:hideMark/>
          </w:tcPr>
          <w:p w14:paraId="4EA45A00" w14:textId="77777777" w:rsidR="004743A7" w:rsidRPr="005731D8" w:rsidRDefault="004743A7" w:rsidP="0089704E">
            <w:pPr>
              <w:rPr>
                <w:rFonts w:eastAsia="Times New Roman" w:cstheme="minorHAnsi"/>
                <w:color w:val="00B050"/>
                <w:lang w:eastAsia="en-AU"/>
              </w:rPr>
            </w:pPr>
            <w:r w:rsidRPr="005731D8">
              <w:rPr>
                <w:rFonts w:eastAsia="Times New Roman" w:cstheme="minorHAnsi"/>
                <w:color w:val="00B050"/>
                <w:lang w:eastAsia="en-AU"/>
              </w:rPr>
              <w:t>Component C</w:t>
            </w:r>
          </w:p>
        </w:tc>
        <w:tc>
          <w:tcPr>
            <w:tcW w:w="1124" w:type="pct"/>
            <w:noWrap/>
            <w:hideMark/>
          </w:tcPr>
          <w:p w14:paraId="121D918A" w14:textId="77777777" w:rsidR="004743A7" w:rsidRPr="005731D8" w:rsidRDefault="004743A7" w:rsidP="0089704E">
            <w:pPr>
              <w:jc w:val="right"/>
              <w:rPr>
                <w:rFonts w:eastAsia="Times New Roman" w:cstheme="minorHAnsi"/>
                <w:color w:val="00B050"/>
                <w:lang w:eastAsia="en-AU"/>
              </w:rPr>
            </w:pPr>
            <w:r w:rsidRPr="005731D8">
              <w:rPr>
                <w:rFonts w:eastAsia="Times New Roman" w:cstheme="minorHAnsi"/>
                <w:color w:val="00B050"/>
                <w:lang w:eastAsia="en-AU"/>
              </w:rPr>
              <w:t>0.115278</w:t>
            </w:r>
          </w:p>
        </w:tc>
        <w:tc>
          <w:tcPr>
            <w:tcW w:w="1124" w:type="pct"/>
            <w:noWrap/>
            <w:hideMark/>
          </w:tcPr>
          <w:p w14:paraId="136515F4" w14:textId="77777777" w:rsidR="004743A7" w:rsidRPr="005731D8" w:rsidRDefault="004743A7" w:rsidP="0089704E">
            <w:pPr>
              <w:jc w:val="right"/>
              <w:rPr>
                <w:rFonts w:eastAsia="Times New Roman" w:cstheme="minorHAnsi"/>
                <w:color w:val="000000"/>
                <w:lang w:eastAsia="en-AU"/>
              </w:rPr>
            </w:pPr>
            <w:r w:rsidRPr="005731D8">
              <w:rPr>
                <w:rFonts w:eastAsia="Times New Roman" w:cstheme="minorHAnsi"/>
                <w:color w:val="000000"/>
                <w:lang w:eastAsia="en-AU"/>
              </w:rPr>
              <w:t>3.892456</w:t>
            </w:r>
          </w:p>
        </w:tc>
      </w:tr>
      <w:tr w:rsidR="004743A7" w:rsidRPr="009C0067" w14:paraId="318DC49E" w14:textId="77777777" w:rsidTr="005731D8">
        <w:trPr>
          <w:trHeight w:val="300"/>
        </w:trPr>
        <w:tc>
          <w:tcPr>
            <w:tcW w:w="1037" w:type="pct"/>
            <w:noWrap/>
            <w:hideMark/>
          </w:tcPr>
          <w:p w14:paraId="554EBAA4" w14:textId="60C6A8FE" w:rsidR="004743A7" w:rsidRPr="005731D8" w:rsidRDefault="004743A7" w:rsidP="0089704E">
            <w:pPr>
              <w:jc w:val="right"/>
              <w:rPr>
                <w:rFonts w:eastAsia="Times New Roman" w:cstheme="minorHAnsi"/>
                <w:color w:val="000000"/>
                <w:lang w:eastAsia="en-AU"/>
              </w:rPr>
            </w:pPr>
            <w:r w:rsidRPr="005731D8">
              <w:rPr>
                <w:rFonts w:eastAsia="Times New Roman" w:cstheme="minorHAnsi"/>
                <w:color w:val="000000"/>
                <w:lang w:eastAsia="en-AU"/>
              </w:rPr>
              <w:t>18</w:t>
            </w:r>
          </w:p>
        </w:tc>
        <w:tc>
          <w:tcPr>
            <w:tcW w:w="1715" w:type="pct"/>
            <w:noWrap/>
            <w:hideMark/>
          </w:tcPr>
          <w:p w14:paraId="485B1885" w14:textId="77777777" w:rsidR="004743A7" w:rsidRPr="005731D8" w:rsidRDefault="004743A7" w:rsidP="0089704E">
            <w:pPr>
              <w:rPr>
                <w:rFonts w:eastAsia="Times New Roman" w:cstheme="minorHAnsi"/>
                <w:color w:val="00B050"/>
                <w:lang w:eastAsia="en-AU"/>
              </w:rPr>
            </w:pPr>
            <w:r w:rsidRPr="005731D8">
              <w:rPr>
                <w:rFonts w:eastAsia="Times New Roman" w:cstheme="minorHAnsi"/>
                <w:color w:val="00B050"/>
                <w:lang w:eastAsia="en-AU"/>
              </w:rPr>
              <w:t>Component C</w:t>
            </w:r>
          </w:p>
        </w:tc>
        <w:tc>
          <w:tcPr>
            <w:tcW w:w="1124" w:type="pct"/>
            <w:noWrap/>
            <w:hideMark/>
          </w:tcPr>
          <w:p w14:paraId="69C87237" w14:textId="77777777" w:rsidR="004743A7" w:rsidRPr="005731D8" w:rsidRDefault="004743A7" w:rsidP="0089704E">
            <w:pPr>
              <w:jc w:val="right"/>
              <w:rPr>
                <w:rFonts w:eastAsia="Times New Roman" w:cstheme="minorHAnsi"/>
                <w:color w:val="00B050"/>
                <w:lang w:eastAsia="en-AU"/>
              </w:rPr>
            </w:pPr>
            <w:r w:rsidRPr="005731D8">
              <w:rPr>
                <w:rFonts w:eastAsia="Times New Roman" w:cstheme="minorHAnsi"/>
                <w:color w:val="00B050"/>
                <w:lang w:eastAsia="en-AU"/>
              </w:rPr>
              <w:t>0.115278</w:t>
            </w:r>
          </w:p>
        </w:tc>
        <w:tc>
          <w:tcPr>
            <w:tcW w:w="1124" w:type="pct"/>
            <w:noWrap/>
            <w:hideMark/>
          </w:tcPr>
          <w:p w14:paraId="49D2A842" w14:textId="77777777" w:rsidR="004743A7" w:rsidRPr="005731D8" w:rsidRDefault="004743A7" w:rsidP="0089704E">
            <w:pPr>
              <w:jc w:val="right"/>
              <w:rPr>
                <w:rFonts w:eastAsia="Times New Roman" w:cstheme="minorHAnsi"/>
                <w:color w:val="000000"/>
                <w:lang w:eastAsia="en-AU"/>
              </w:rPr>
            </w:pPr>
            <w:r w:rsidRPr="005731D8">
              <w:rPr>
                <w:rFonts w:eastAsia="Times New Roman" w:cstheme="minorHAnsi"/>
                <w:color w:val="000000"/>
                <w:lang w:eastAsia="en-AU"/>
              </w:rPr>
              <w:t>3.892456</w:t>
            </w:r>
          </w:p>
        </w:tc>
      </w:tr>
      <w:tr w:rsidR="004743A7" w:rsidRPr="009C0067" w14:paraId="598B64FD" w14:textId="77777777" w:rsidTr="005731D8">
        <w:trPr>
          <w:trHeight w:val="300"/>
        </w:trPr>
        <w:tc>
          <w:tcPr>
            <w:tcW w:w="1037" w:type="pct"/>
            <w:noWrap/>
            <w:hideMark/>
          </w:tcPr>
          <w:p w14:paraId="26BCB6AB" w14:textId="0D9822CF" w:rsidR="004743A7" w:rsidRPr="005731D8" w:rsidRDefault="004743A7" w:rsidP="0089704E">
            <w:pPr>
              <w:jc w:val="right"/>
              <w:rPr>
                <w:rFonts w:eastAsia="Times New Roman" w:cstheme="minorHAnsi"/>
                <w:color w:val="000000"/>
                <w:lang w:eastAsia="en-AU"/>
              </w:rPr>
            </w:pPr>
            <w:r w:rsidRPr="005731D8">
              <w:rPr>
                <w:rFonts w:eastAsia="Times New Roman" w:cstheme="minorHAnsi"/>
                <w:color w:val="000000"/>
                <w:lang w:eastAsia="en-AU"/>
              </w:rPr>
              <w:t>19</w:t>
            </w:r>
          </w:p>
        </w:tc>
        <w:tc>
          <w:tcPr>
            <w:tcW w:w="1715" w:type="pct"/>
            <w:noWrap/>
            <w:hideMark/>
          </w:tcPr>
          <w:p w14:paraId="30B88CB9" w14:textId="77777777" w:rsidR="004743A7" w:rsidRPr="005731D8" w:rsidRDefault="004743A7" w:rsidP="0089704E">
            <w:pPr>
              <w:rPr>
                <w:rFonts w:eastAsia="Times New Roman" w:cstheme="minorHAnsi"/>
                <w:color w:val="00B050"/>
                <w:lang w:eastAsia="en-AU"/>
              </w:rPr>
            </w:pPr>
            <w:r w:rsidRPr="005731D8">
              <w:rPr>
                <w:rFonts w:eastAsia="Times New Roman" w:cstheme="minorHAnsi"/>
                <w:color w:val="00B050"/>
                <w:lang w:eastAsia="en-AU"/>
              </w:rPr>
              <w:t>Component C</w:t>
            </w:r>
          </w:p>
        </w:tc>
        <w:tc>
          <w:tcPr>
            <w:tcW w:w="1124" w:type="pct"/>
            <w:noWrap/>
            <w:hideMark/>
          </w:tcPr>
          <w:p w14:paraId="32FB5D70" w14:textId="77777777" w:rsidR="004743A7" w:rsidRPr="005731D8" w:rsidRDefault="004743A7" w:rsidP="0089704E">
            <w:pPr>
              <w:jc w:val="right"/>
              <w:rPr>
                <w:rFonts w:eastAsia="Times New Roman" w:cstheme="minorHAnsi"/>
                <w:color w:val="00B050"/>
                <w:lang w:eastAsia="en-AU"/>
              </w:rPr>
            </w:pPr>
            <w:r w:rsidRPr="005731D8">
              <w:rPr>
                <w:rFonts w:eastAsia="Times New Roman" w:cstheme="minorHAnsi"/>
                <w:color w:val="00B050"/>
                <w:lang w:eastAsia="en-AU"/>
              </w:rPr>
              <w:t>0.115278</w:t>
            </w:r>
          </w:p>
        </w:tc>
        <w:tc>
          <w:tcPr>
            <w:tcW w:w="1124" w:type="pct"/>
            <w:noWrap/>
            <w:hideMark/>
          </w:tcPr>
          <w:p w14:paraId="703C6F6C" w14:textId="77777777" w:rsidR="004743A7" w:rsidRPr="005731D8" w:rsidRDefault="004743A7" w:rsidP="0089704E">
            <w:pPr>
              <w:jc w:val="right"/>
              <w:rPr>
                <w:rFonts w:eastAsia="Times New Roman" w:cstheme="minorHAnsi"/>
                <w:color w:val="000000"/>
                <w:lang w:eastAsia="en-AU"/>
              </w:rPr>
            </w:pPr>
            <w:r w:rsidRPr="005731D8">
              <w:rPr>
                <w:rFonts w:eastAsia="Times New Roman" w:cstheme="minorHAnsi"/>
                <w:color w:val="000000"/>
                <w:lang w:eastAsia="en-AU"/>
              </w:rPr>
              <w:t>3.892456</w:t>
            </w:r>
          </w:p>
        </w:tc>
      </w:tr>
      <w:tr w:rsidR="004743A7" w:rsidRPr="009C0067" w14:paraId="2A714076" w14:textId="77777777" w:rsidTr="005731D8">
        <w:trPr>
          <w:trHeight w:val="300"/>
        </w:trPr>
        <w:tc>
          <w:tcPr>
            <w:tcW w:w="1037" w:type="pct"/>
            <w:noWrap/>
            <w:hideMark/>
          </w:tcPr>
          <w:p w14:paraId="53AE272F" w14:textId="52A04B9F" w:rsidR="004743A7" w:rsidRPr="005731D8" w:rsidRDefault="004743A7" w:rsidP="0089704E">
            <w:pPr>
              <w:jc w:val="right"/>
              <w:rPr>
                <w:rFonts w:eastAsia="Times New Roman" w:cstheme="minorHAnsi"/>
                <w:color w:val="000000"/>
                <w:lang w:eastAsia="en-AU"/>
              </w:rPr>
            </w:pPr>
            <w:r w:rsidRPr="005731D8">
              <w:rPr>
                <w:rFonts w:eastAsia="Times New Roman" w:cstheme="minorHAnsi"/>
                <w:color w:val="000000"/>
                <w:lang w:eastAsia="en-AU"/>
              </w:rPr>
              <w:lastRenderedPageBreak/>
              <w:t>20</w:t>
            </w:r>
          </w:p>
        </w:tc>
        <w:tc>
          <w:tcPr>
            <w:tcW w:w="1715" w:type="pct"/>
            <w:noWrap/>
            <w:hideMark/>
          </w:tcPr>
          <w:p w14:paraId="5B2217C8" w14:textId="77777777" w:rsidR="004743A7" w:rsidRPr="005731D8" w:rsidRDefault="004743A7" w:rsidP="0089704E">
            <w:pPr>
              <w:rPr>
                <w:rFonts w:eastAsia="Times New Roman" w:cstheme="minorHAnsi"/>
                <w:color w:val="000000"/>
                <w:lang w:eastAsia="en-AU"/>
              </w:rPr>
            </w:pPr>
            <w:r w:rsidRPr="005731D8">
              <w:rPr>
                <w:rFonts w:eastAsia="Times New Roman" w:cstheme="minorHAnsi"/>
                <w:color w:val="000000"/>
                <w:lang w:eastAsia="en-AU"/>
              </w:rPr>
              <w:t>Component A</w:t>
            </w:r>
          </w:p>
        </w:tc>
        <w:tc>
          <w:tcPr>
            <w:tcW w:w="1124" w:type="pct"/>
            <w:noWrap/>
            <w:hideMark/>
          </w:tcPr>
          <w:p w14:paraId="45F7281A" w14:textId="77777777" w:rsidR="004743A7" w:rsidRPr="005731D8" w:rsidRDefault="004743A7" w:rsidP="0089704E">
            <w:pPr>
              <w:jc w:val="right"/>
              <w:rPr>
                <w:rFonts w:eastAsia="Times New Roman" w:cstheme="minorHAnsi"/>
                <w:color w:val="000000"/>
                <w:lang w:eastAsia="en-AU"/>
              </w:rPr>
            </w:pPr>
            <w:r w:rsidRPr="005731D8">
              <w:rPr>
                <w:rFonts w:eastAsia="Times New Roman" w:cstheme="minorHAnsi"/>
                <w:color w:val="000000"/>
                <w:lang w:eastAsia="en-AU"/>
              </w:rPr>
              <w:t>0.004861</w:t>
            </w:r>
          </w:p>
        </w:tc>
        <w:tc>
          <w:tcPr>
            <w:tcW w:w="1124" w:type="pct"/>
            <w:noWrap/>
            <w:hideMark/>
          </w:tcPr>
          <w:p w14:paraId="35CA3C1F" w14:textId="77777777" w:rsidR="004743A7" w:rsidRPr="005731D8" w:rsidRDefault="004743A7" w:rsidP="0089704E">
            <w:pPr>
              <w:jc w:val="right"/>
              <w:rPr>
                <w:rFonts w:eastAsia="Times New Roman" w:cstheme="minorHAnsi"/>
                <w:color w:val="000000"/>
                <w:lang w:eastAsia="en-AU"/>
              </w:rPr>
            </w:pPr>
            <w:r w:rsidRPr="005731D8">
              <w:rPr>
                <w:rFonts w:eastAsia="Times New Roman" w:cstheme="minorHAnsi"/>
                <w:color w:val="000000"/>
                <w:lang w:eastAsia="en-AU"/>
              </w:rPr>
              <w:t>0.16413</w:t>
            </w:r>
          </w:p>
        </w:tc>
      </w:tr>
      <w:tr w:rsidR="004743A7" w:rsidRPr="009C0067" w14:paraId="5858776F" w14:textId="77777777" w:rsidTr="005731D8">
        <w:trPr>
          <w:trHeight w:val="300"/>
        </w:trPr>
        <w:tc>
          <w:tcPr>
            <w:tcW w:w="1037" w:type="pct"/>
            <w:noWrap/>
            <w:hideMark/>
          </w:tcPr>
          <w:p w14:paraId="55C2C87B" w14:textId="18A03C1E" w:rsidR="004743A7" w:rsidRPr="005731D8" w:rsidRDefault="004743A7" w:rsidP="0089704E">
            <w:pPr>
              <w:jc w:val="right"/>
              <w:rPr>
                <w:rFonts w:eastAsia="Times New Roman" w:cstheme="minorHAnsi"/>
                <w:color w:val="000000"/>
                <w:lang w:eastAsia="en-AU"/>
              </w:rPr>
            </w:pPr>
            <w:r w:rsidRPr="005731D8">
              <w:rPr>
                <w:rFonts w:eastAsia="Times New Roman" w:cstheme="minorHAnsi"/>
                <w:color w:val="000000"/>
                <w:lang w:eastAsia="en-AU"/>
              </w:rPr>
              <w:t>21</w:t>
            </w:r>
          </w:p>
        </w:tc>
        <w:tc>
          <w:tcPr>
            <w:tcW w:w="1715" w:type="pct"/>
            <w:noWrap/>
            <w:hideMark/>
          </w:tcPr>
          <w:p w14:paraId="2C91F9D1" w14:textId="77777777" w:rsidR="004743A7" w:rsidRPr="005731D8" w:rsidRDefault="004743A7" w:rsidP="0089704E">
            <w:pPr>
              <w:rPr>
                <w:rFonts w:eastAsia="Times New Roman" w:cstheme="minorHAnsi"/>
                <w:color w:val="000000"/>
                <w:lang w:eastAsia="en-AU"/>
              </w:rPr>
            </w:pPr>
            <w:r w:rsidRPr="005731D8">
              <w:rPr>
                <w:rFonts w:eastAsia="Times New Roman" w:cstheme="minorHAnsi"/>
                <w:color w:val="000000"/>
                <w:lang w:eastAsia="en-AU"/>
              </w:rPr>
              <w:t>Component A</w:t>
            </w:r>
          </w:p>
        </w:tc>
        <w:tc>
          <w:tcPr>
            <w:tcW w:w="1124" w:type="pct"/>
            <w:noWrap/>
            <w:hideMark/>
          </w:tcPr>
          <w:p w14:paraId="77298650" w14:textId="77777777" w:rsidR="004743A7" w:rsidRPr="005731D8" w:rsidRDefault="004743A7" w:rsidP="0089704E">
            <w:pPr>
              <w:jc w:val="right"/>
              <w:rPr>
                <w:rFonts w:eastAsia="Times New Roman" w:cstheme="minorHAnsi"/>
                <w:color w:val="000000"/>
                <w:lang w:eastAsia="en-AU"/>
              </w:rPr>
            </w:pPr>
            <w:r w:rsidRPr="005731D8">
              <w:rPr>
                <w:rFonts w:eastAsia="Times New Roman" w:cstheme="minorHAnsi"/>
                <w:color w:val="000000"/>
                <w:lang w:eastAsia="en-AU"/>
              </w:rPr>
              <w:t>0.004861</w:t>
            </w:r>
          </w:p>
        </w:tc>
        <w:tc>
          <w:tcPr>
            <w:tcW w:w="1124" w:type="pct"/>
            <w:noWrap/>
            <w:hideMark/>
          </w:tcPr>
          <w:p w14:paraId="0F129E88" w14:textId="77777777" w:rsidR="004743A7" w:rsidRPr="005731D8" w:rsidRDefault="004743A7" w:rsidP="0089704E">
            <w:pPr>
              <w:jc w:val="right"/>
              <w:rPr>
                <w:rFonts w:eastAsia="Times New Roman" w:cstheme="minorHAnsi"/>
                <w:color w:val="000000"/>
                <w:lang w:eastAsia="en-AU"/>
              </w:rPr>
            </w:pPr>
            <w:r w:rsidRPr="005731D8">
              <w:rPr>
                <w:rFonts w:eastAsia="Times New Roman" w:cstheme="minorHAnsi"/>
                <w:color w:val="000000"/>
                <w:lang w:eastAsia="en-AU"/>
              </w:rPr>
              <w:t>0.16413</w:t>
            </w:r>
          </w:p>
        </w:tc>
      </w:tr>
      <w:tr w:rsidR="004743A7" w:rsidRPr="009C0067" w14:paraId="06BFAA9D" w14:textId="77777777" w:rsidTr="005731D8">
        <w:trPr>
          <w:trHeight w:val="300"/>
        </w:trPr>
        <w:tc>
          <w:tcPr>
            <w:tcW w:w="1037" w:type="pct"/>
            <w:noWrap/>
            <w:hideMark/>
          </w:tcPr>
          <w:p w14:paraId="54EAC7B9" w14:textId="62F00569" w:rsidR="004743A7" w:rsidRPr="005731D8" w:rsidRDefault="004743A7" w:rsidP="0089704E">
            <w:pPr>
              <w:jc w:val="right"/>
              <w:rPr>
                <w:rFonts w:eastAsia="Times New Roman" w:cstheme="minorHAnsi"/>
                <w:color w:val="000000"/>
                <w:lang w:eastAsia="en-AU"/>
              </w:rPr>
            </w:pPr>
            <w:r w:rsidRPr="005731D8">
              <w:rPr>
                <w:rFonts w:eastAsia="Times New Roman" w:cstheme="minorHAnsi"/>
                <w:color w:val="000000"/>
                <w:lang w:eastAsia="en-AU"/>
              </w:rPr>
              <w:t>22</w:t>
            </w:r>
          </w:p>
        </w:tc>
        <w:tc>
          <w:tcPr>
            <w:tcW w:w="1715" w:type="pct"/>
            <w:noWrap/>
            <w:hideMark/>
          </w:tcPr>
          <w:p w14:paraId="4DFCDB59" w14:textId="77777777" w:rsidR="004743A7" w:rsidRPr="005731D8" w:rsidRDefault="004743A7" w:rsidP="0089704E">
            <w:pPr>
              <w:rPr>
                <w:rFonts w:eastAsia="Times New Roman" w:cstheme="minorHAnsi"/>
                <w:color w:val="000000"/>
                <w:lang w:eastAsia="en-AU"/>
              </w:rPr>
            </w:pPr>
            <w:r w:rsidRPr="005731D8">
              <w:rPr>
                <w:rFonts w:eastAsia="Times New Roman" w:cstheme="minorHAnsi"/>
                <w:color w:val="000000"/>
                <w:lang w:eastAsia="en-AU"/>
              </w:rPr>
              <w:t>Component A</w:t>
            </w:r>
          </w:p>
        </w:tc>
        <w:tc>
          <w:tcPr>
            <w:tcW w:w="1124" w:type="pct"/>
            <w:noWrap/>
            <w:hideMark/>
          </w:tcPr>
          <w:p w14:paraId="7877C8AF" w14:textId="77777777" w:rsidR="004743A7" w:rsidRPr="005731D8" w:rsidRDefault="004743A7" w:rsidP="0089704E">
            <w:pPr>
              <w:jc w:val="right"/>
              <w:rPr>
                <w:rFonts w:eastAsia="Times New Roman" w:cstheme="minorHAnsi"/>
                <w:color w:val="000000"/>
                <w:lang w:eastAsia="en-AU"/>
              </w:rPr>
            </w:pPr>
            <w:r w:rsidRPr="005731D8">
              <w:rPr>
                <w:rFonts w:eastAsia="Times New Roman" w:cstheme="minorHAnsi"/>
                <w:color w:val="000000"/>
                <w:lang w:eastAsia="en-AU"/>
              </w:rPr>
              <w:t>0.004861</w:t>
            </w:r>
          </w:p>
        </w:tc>
        <w:tc>
          <w:tcPr>
            <w:tcW w:w="1124" w:type="pct"/>
            <w:noWrap/>
            <w:hideMark/>
          </w:tcPr>
          <w:p w14:paraId="265ADC3C" w14:textId="77777777" w:rsidR="004743A7" w:rsidRPr="005731D8" w:rsidRDefault="004743A7" w:rsidP="0089704E">
            <w:pPr>
              <w:jc w:val="right"/>
              <w:rPr>
                <w:rFonts w:eastAsia="Times New Roman" w:cstheme="minorHAnsi"/>
                <w:color w:val="000000"/>
                <w:lang w:eastAsia="en-AU"/>
              </w:rPr>
            </w:pPr>
            <w:r w:rsidRPr="005731D8">
              <w:rPr>
                <w:rFonts w:eastAsia="Times New Roman" w:cstheme="minorHAnsi"/>
                <w:color w:val="000000"/>
                <w:lang w:eastAsia="en-AU"/>
              </w:rPr>
              <w:t>0.16413</w:t>
            </w:r>
          </w:p>
        </w:tc>
      </w:tr>
      <w:tr w:rsidR="004743A7" w:rsidRPr="009C0067" w14:paraId="5A5E1495" w14:textId="77777777" w:rsidTr="005731D8">
        <w:trPr>
          <w:trHeight w:val="300"/>
        </w:trPr>
        <w:tc>
          <w:tcPr>
            <w:tcW w:w="1037" w:type="pct"/>
            <w:noWrap/>
            <w:hideMark/>
          </w:tcPr>
          <w:p w14:paraId="02010116" w14:textId="4FE8E271" w:rsidR="004743A7" w:rsidRPr="005731D8" w:rsidRDefault="004743A7" w:rsidP="0089704E">
            <w:pPr>
              <w:jc w:val="right"/>
              <w:rPr>
                <w:rFonts w:eastAsia="Times New Roman" w:cstheme="minorHAnsi"/>
                <w:color w:val="000000"/>
                <w:lang w:eastAsia="en-AU"/>
              </w:rPr>
            </w:pPr>
            <w:r w:rsidRPr="005731D8">
              <w:rPr>
                <w:rFonts w:eastAsia="Times New Roman" w:cstheme="minorHAnsi"/>
                <w:color w:val="000000"/>
                <w:lang w:eastAsia="en-AU"/>
              </w:rPr>
              <w:t>23</w:t>
            </w:r>
          </w:p>
        </w:tc>
        <w:tc>
          <w:tcPr>
            <w:tcW w:w="1715" w:type="pct"/>
            <w:noWrap/>
            <w:hideMark/>
          </w:tcPr>
          <w:p w14:paraId="7B93575F" w14:textId="77777777" w:rsidR="004743A7" w:rsidRPr="005731D8" w:rsidRDefault="004743A7" w:rsidP="0089704E">
            <w:pPr>
              <w:rPr>
                <w:rFonts w:eastAsia="Times New Roman" w:cstheme="minorHAnsi"/>
                <w:color w:val="000000"/>
                <w:lang w:eastAsia="en-AU"/>
              </w:rPr>
            </w:pPr>
            <w:r w:rsidRPr="005731D8">
              <w:rPr>
                <w:rFonts w:eastAsia="Times New Roman" w:cstheme="minorHAnsi"/>
                <w:color w:val="000000"/>
                <w:lang w:eastAsia="en-AU"/>
              </w:rPr>
              <w:t>Component A</w:t>
            </w:r>
          </w:p>
        </w:tc>
        <w:tc>
          <w:tcPr>
            <w:tcW w:w="1124" w:type="pct"/>
            <w:noWrap/>
            <w:hideMark/>
          </w:tcPr>
          <w:p w14:paraId="5E8BC20F" w14:textId="77777777" w:rsidR="004743A7" w:rsidRPr="005731D8" w:rsidRDefault="004743A7" w:rsidP="0089704E">
            <w:pPr>
              <w:jc w:val="right"/>
              <w:rPr>
                <w:rFonts w:eastAsia="Times New Roman" w:cstheme="minorHAnsi"/>
                <w:color w:val="000000"/>
                <w:lang w:eastAsia="en-AU"/>
              </w:rPr>
            </w:pPr>
            <w:r w:rsidRPr="005731D8">
              <w:rPr>
                <w:rFonts w:eastAsia="Times New Roman" w:cstheme="minorHAnsi"/>
                <w:color w:val="000000"/>
                <w:lang w:eastAsia="en-AU"/>
              </w:rPr>
              <w:t>0.004861</w:t>
            </w:r>
          </w:p>
        </w:tc>
        <w:tc>
          <w:tcPr>
            <w:tcW w:w="1124" w:type="pct"/>
            <w:noWrap/>
            <w:hideMark/>
          </w:tcPr>
          <w:p w14:paraId="32A0B575" w14:textId="77777777" w:rsidR="004743A7" w:rsidRPr="005731D8" w:rsidRDefault="004743A7" w:rsidP="0089704E">
            <w:pPr>
              <w:jc w:val="right"/>
              <w:rPr>
                <w:rFonts w:eastAsia="Times New Roman" w:cstheme="minorHAnsi"/>
                <w:color w:val="000000"/>
                <w:lang w:eastAsia="en-AU"/>
              </w:rPr>
            </w:pPr>
            <w:r w:rsidRPr="005731D8">
              <w:rPr>
                <w:rFonts w:eastAsia="Times New Roman" w:cstheme="minorHAnsi"/>
                <w:color w:val="000000"/>
                <w:lang w:eastAsia="en-AU"/>
              </w:rPr>
              <w:t>0.16413</w:t>
            </w:r>
          </w:p>
        </w:tc>
      </w:tr>
      <w:tr w:rsidR="004743A7" w:rsidRPr="009C0067" w14:paraId="4F95D0E7" w14:textId="77777777" w:rsidTr="005731D8">
        <w:trPr>
          <w:trHeight w:val="300"/>
        </w:trPr>
        <w:tc>
          <w:tcPr>
            <w:tcW w:w="1037" w:type="pct"/>
            <w:noWrap/>
            <w:hideMark/>
          </w:tcPr>
          <w:p w14:paraId="6648721E" w14:textId="2D5DFFBD" w:rsidR="004743A7" w:rsidRPr="005731D8" w:rsidRDefault="004743A7" w:rsidP="0089704E">
            <w:pPr>
              <w:jc w:val="right"/>
              <w:rPr>
                <w:rFonts w:eastAsia="Times New Roman" w:cstheme="minorHAnsi"/>
                <w:color w:val="000000"/>
                <w:lang w:eastAsia="en-AU"/>
              </w:rPr>
            </w:pPr>
            <w:r w:rsidRPr="005731D8">
              <w:rPr>
                <w:rFonts w:eastAsia="Times New Roman" w:cstheme="minorHAnsi"/>
                <w:color w:val="000000"/>
                <w:lang w:eastAsia="en-AU"/>
              </w:rPr>
              <w:t>24</w:t>
            </w:r>
          </w:p>
        </w:tc>
        <w:tc>
          <w:tcPr>
            <w:tcW w:w="1715" w:type="pct"/>
            <w:noWrap/>
            <w:hideMark/>
          </w:tcPr>
          <w:p w14:paraId="044EC883" w14:textId="77777777" w:rsidR="004743A7" w:rsidRPr="005731D8" w:rsidRDefault="004743A7" w:rsidP="0089704E">
            <w:pPr>
              <w:rPr>
                <w:rFonts w:eastAsia="Times New Roman" w:cstheme="minorHAnsi"/>
                <w:color w:val="000000"/>
                <w:lang w:eastAsia="en-AU"/>
              </w:rPr>
            </w:pPr>
            <w:r w:rsidRPr="005731D8">
              <w:rPr>
                <w:rFonts w:eastAsia="Times New Roman" w:cstheme="minorHAnsi"/>
                <w:color w:val="000000"/>
                <w:lang w:eastAsia="en-AU"/>
              </w:rPr>
              <w:t>Component A</w:t>
            </w:r>
          </w:p>
        </w:tc>
        <w:tc>
          <w:tcPr>
            <w:tcW w:w="1124" w:type="pct"/>
            <w:noWrap/>
            <w:hideMark/>
          </w:tcPr>
          <w:p w14:paraId="5D6EF45F" w14:textId="77777777" w:rsidR="004743A7" w:rsidRPr="005731D8" w:rsidRDefault="004743A7" w:rsidP="0089704E">
            <w:pPr>
              <w:jc w:val="right"/>
              <w:rPr>
                <w:rFonts w:eastAsia="Times New Roman" w:cstheme="minorHAnsi"/>
                <w:color w:val="000000"/>
                <w:lang w:eastAsia="en-AU"/>
              </w:rPr>
            </w:pPr>
            <w:r w:rsidRPr="005731D8">
              <w:rPr>
                <w:rFonts w:eastAsia="Times New Roman" w:cstheme="minorHAnsi"/>
                <w:color w:val="000000"/>
                <w:lang w:eastAsia="en-AU"/>
              </w:rPr>
              <w:t>0.004861</w:t>
            </w:r>
          </w:p>
        </w:tc>
        <w:tc>
          <w:tcPr>
            <w:tcW w:w="1124" w:type="pct"/>
            <w:noWrap/>
            <w:hideMark/>
          </w:tcPr>
          <w:p w14:paraId="04A1D5DA" w14:textId="77777777" w:rsidR="004743A7" w:rsidRPr="005731D8" w:rsidRDefault="004743A7" w:rsidP="0089704E">
            <w:pPr>
              <w:jc w:val="right"/>
              <w:rPr>
                <w:rFonts w:eastAsia="Times New Roman" w:cstheme="minorHAnsi"/>
                <w:color w:val="000000"/>
                <w:lang w:eastAsia="en-AU"/>
              </w:rPr>
            </w:pPr>
            <w:r w:rsidRPr="005731D8">
              <w:rPr>
                <w:rFonts w:eastAsia="Times New Roman" w:cstheme="minorHAnsi"/>
                <w:color w:val="000000"/>
                <w:lang w:eastAsia="en-AU"/>
              </w:rPr>
              <w:t>0.16413</w:t>
            </w:r>
          </w:p>
        </w:tc>
      </w:tr>
      <w:tr w:rsidR="0089704E" w:rsidRPr="009C0067" w14:paraId="0288D3B9" w14:textId="77777777" w:rsidTr="005731D8">
        <w:trPr>
          <w:trHeight w:val="300"/>
        </w:trPr>
        <w:tc>
          <w:tcPr>
            <w:tcW w:w="1037" w:type="pct"/>
            <w:noWrap/>
            <w:hideMark/>
          </w:tcPr>
          <w:p w14:paraId="417C1D69" w14:textId="77777777" w:rsidR="0089704E" w:rsidRPr="005731D8" w:rsidRDefault="0089704E" w:rsidP="0089704E">
            <w:pPr>
              <w:rPr>
                <w:rFonts w:eastAsia="Times New Roman" w:cstheme="minorHAnsi"/>
                <w:color w:val="000000"/>
                <w:lang w:eastAsia="en-AU"/>
              </w:rPr>
            </w:pPr>
          </w:p>
        </w:tc>
        <w:tc>
          <w:tcPr>
            <w:tcW w:w="1715" w:type="pct"/>
            <w:noWrap/>
            <w:hideMark/>
          </w:tcPr>
          <w:p w14:paraId="518129C6" w14:textId="77777777" w:rsidR="0089704E" w:rsidRPr="005731D8" w:rsidRDefault="0089704E" w:rsidP="0089704E">
            <w:pPr>
              <w:rPr>
                <w:rFonts w:eastAsia="Times New Roman" w:cstheme="minorHAnsi"/>
                <w:color w:val="000000"/>
                <w:lang w:eastAsia="en-AU"/>
              </w:rPr>
            </w:pPr>
            <w:r w:rsidRPr="005731D8">
              <w:rPr>
                <w:rFonts w:eastAsia="Times New Roman" w:cstheme="minorHAnsi"/>
                <w:color w:val="000000"/>
                <w:lang w:eastAsia="en-AU"/>
              </w:rPr>
              <w:t>Total</w:t>
            </w:r>
          </w:p>
        </w:tc>
        <w:tc>
          <w:tcPr>
            <w:tcW w:w="1124" w:type="pct"/>
            <w:noWrap/>
            <w:hideMark/>
          </w:tcPr>
          <w:p w14:paraId="632C6898" w14:textId="77777777" w:rsidR="0089704E" w:rsidRPr="005731D8" w:rsidRDefault="0089704E" w:rsidP="0089704E">
            <w:pPr>
              <w:jc w:val="right"/>
              <w:rPr>
                <w:rFonts w:eastAsia="Times New Roman" w:cstheme="minorHAnsi"/>
                <w:color w:val="000000"/>
                <w:lang w:eastAsia="en-AU"/>
              </w:rPr>
            </w:pPr>
            <w:r w:rsidRPr="005731D8">
              <w:rPr>
                <w:rFonts w:eastAsia="Times New Roman" w:cstheme="minorHAnsi"/>
                <w:color w:val="000000"/>
                <w:lang w:eastAsia="en-AU"/>
              </w:rPr>
              <w:t>1.000000</w:t>
            </w:r>
          </w:p>
        </w:tc>
        <w:tc>
          <w:tcPr>
            <w:tcW w:w="1124" w:type="pct"/>
            <w:noWrap/>
            <w:hideMark/>
          </w:tcPr>
          <w:p w14:paraId="39B57CFD" w14:textId="77777777" w:rsidR="0089704E" w:rsidRPr="005731D8" w:rsidRDefault="0089704E" w:rsidP="0089704E">
            <w:pPr>
              <w:jc w:val="right"/>
              <w:rPr>
                <w:rFonts w:eastAsia="Times New Roman" w:cstheme="minorHAnsi"/>
                <w:color w:val="000000"/>
                <w:lang w:eastAsia="en-AU"/>
              </w:rPr>
            </w:pPr>
            <w:r w:rsidRPr="005731D8">
              <w:rPr>
                <w:rFonts w:eastAsia="Times New Roman" w:cstheme="minorHAnsi"/>
                <w:color w:val="000000"/>
                <w:lang w:eastAsia="en-AU"/>
              </w:rPr>
              <w:t>33.77</w:t>
            </w:r>
          </w:p>
        </w:tc>
      </w:tr>
    </w:tbl>
    <w:p w14:paraId="2BCC511E" w14:textId="77777777" w:rsidR="00C22F9D" w:rsidRDefault="00C22F9D" w:rsidP="00562A8B"/>
    <w:p w14:paraId="1C7DEFAB" w14:textId="34FCDDB3" w:rsidR="005D0D12" w:rsidRPr="004743A7" w:rsidRDefault="00133DAB" w:rsidP="004743A7">
      <w:pPr>
        <w:pStyle w:val="Heading3"/>
      </w:pPr>
      <w:bookmarkStart w:id="388" w:name="_Toc82532707"/>
      <w:r w:rsidRPr="004743A7">
        <w:t xml:space="preserve">PV </w:t>
      </w:r>
      <w:r w:rsidR="002D1A7A" w:rsidRPr="004743A7">
        <w:t>Solar Diverters</w:t>
      </w:r>
      <w:bookmarkEnd w:id="388"/>
    </w:p>
    <w:p w14:paraId="5491C026" w14:textId="5728B5BA" w:rsidR="00885E5D" w:rsidRDefault="00885E5D" w:rsidP="00962873">
      <w:pPr>
        <w:pStyle w:val="Heading4"/>
      </w:pPr>
      <w:bookmarkStart w:id="389" w:name="_Toc82532708"/>
      <w:r>
        <w:t>Introduction and background</w:t>
      </w:r>
    </w:p>
    <w:p w14:paraId="5C0C2AF7" w14:textId="2775D18F" w:rsidR="00B15CD1" w:rsidRDefault="00B15CD1" w:rsidP="00B15CD1">
      <w:r>
        <w:t>Rheem Australia have prepared a model for PV solar diverter systems that correlates well with a detailed TRNSYS model of a PV solar diverter for a water heater which is based on the modelling requirements of AS/NZS4234:2020.</w:t>
      </w:r>
    </w:p>
    <w:p w14:paraId="59D9215E" w14:textId="77777777" w:rsidR="00B15CD1" w:rsidRDefault="00B15CD1" w:rsidP="00B15CD1">
      <w:r>
        <w:t>This detailed specification for the NatHERS Whole of Home National Calculation Method will allow the reference tool and other providers to prepare a compatible simplified software model that will generate reasonably accurate results for simple PV solar diverters. This documentation has relied heavily on the Rheem documentation and their input to the process is gratefully acknowledged.</w:t>
      </w:r>
    </w:p>
    <w:p w14:paraId="3D5F7A52" w14:textId="77777777" w:rsidR="00B15CD1" w:rsidRDefault="00B15CD1" w:rsidP="00B15CD1">
      <w:r w:rsidRPr="00AB21BE">
        <w:t>Some products are available that divert excess on</w:t>
      </w:r>
      <w:r>
        <w:t>-</w:t>
      </w:r>
      <w:r w:rsidRPr="00AB21BE">
        <w:t>site PV generation into a hot water storage device, such as an electric storage water heater, in preference to exporting electricity to the grid. In general terms, this is financially attractive where feed-in tariffs are low or where specific sites are unable to export to the grid</w:t>
      </w:r>
      <w:r>
        <w:t xml:space="preserve"> (or where export capacity is limited)</w:t>
      </w:r>
      <w:r w:rsidRPr="00AB21BE">
        <w:t xml:space="preserve">. In this </w:t>
      </w:r>
      <w:r>
        <w:t>document,</w:t>
      </w:r>
      <w:r w:rsidRPr="00AB21BE">
        <w:t xml:space="preserve"> this type of product is called a PV solar diverter.</w:t>
      </w:r>
    </w:p>
    <w:p w14:paraId="12E46F6A" w14:textId="77777777" w:rsidR="00B15CD1" w:rsidRDefault="00B15CD1" w:rsidP="00B15CD1">
      <w:r w:rsidRPr="00AB21BE">
        <w:t xml:space="preserve">This section sets out </w:t>
      </w:r>
      <w:r>
        <w:t xml:space="preserve">the </w:t>
      </w:r>
      <w:r w:rsidRPr="00AB21BE">
        <w:t xml:space="preserve">design </w:t>
      </w:r>
      <w:r>
        <w:t xml:space="preserve">and operation of </w:t>
      </w:r>
      <w:r w:rsidRPr="00AB21BE">
        <w:t xml:space="preserve">a PV solar diverter </w:t>
      </w:r>
      <w:r>
        <w:t xml:space="preserve">module </w:t>
      </w:r>
      <w:r w:rsidRPr="00AB21BE">
        <w:t xml:space="preserve">in the NatHERS Whole of Home Calculation Methodologies. The operation of this module </w:t>
      </w:r>
      <w:r>
        <w:t xml:space="preserve">is conceptually </w:t>
      </w:r>
      <w:r w:rsidRPr="00AB21BE">
        <w:t>based on a battery storage module but with altered settings to reflect the overall operation of a PV solar diverter moving energy into an electric storage water heater</w:t>
      </w:r>
      <w:r>
        <w:t xml:space="preserve"> as well as the associated hot water drawoff and heat losses</w:t>
      </w:r>
      <w:r w:rsidRPr="00AB21BE">
        <w:t xml:space="preserve">. </w:t>
      </w:r>
      <w:r w:rsidRPr="00085379">
        <w:t>Thermodynamic principles were used to mimic the behaviour of hot water tanks</w:t>
      </w:r>
      <w:r>
        <w:t xml:space="preserve"> during use. </w:t>
      </w:r>
    </w:p>
    <w:p w14:paraId="6092DDE4" w14:textId="77777777" w:rsidR="00B15CD1" w:rsidRDefault="00B15CD1" w:rsidP="00B15CD1">
      <w:r w:rsidRPr="00AB21BE">
        <w:t>An electric storage water heater is used to store energy for later use. The amount of energy that can be stored depends on the volume of heated water and the temperature of the stored hot water (usually dictated by the thermostat setting). Usually the hot water energy stored in a water heater is calculated relative to the incoming cold water temperature, which is defined in the standard.</w:t>
      </w:r>
      <w:r>
        <w:t xml:space="preserve"> The cold water temperature (and hence the heat storage volume) changes each month. PV solar diverters are likely to only work well with larger storage volumes (say 250 litres or more).</w:t>
      </w:r>
    </w:p>
    <w:p w14:paraId="7D57705B" w14:textId="77777777" w:rsidR="00B15CD1" w:rsidRDefault="00B15CD1" w:rsidP="00B15CD1">
      <w:r w:rsidRPr="00AB21BE">
        <w:t xml:space="preserve">This </w:t>
      </w:r>
      <w:r>
        <w:t xml:space="preserve">module </w:t>
      </w:r>
      <w:r w:rsidRPr="00AB21BE">
        <w:t xml:space="preserve">design only covers so called </w:t>
      </w:r>
      <w:r>
        <w:t>“</w:t>
      </w:r>
      <w:r w:rsidRPr="00AB21BE">
        <w:t xml:space="preserve">dumb </w:t>
      </w:r>
      <w:r>
        <w:t xml:space="preserve">PV solar </w:t>
      </w:r>
      <w:r w:rsidRPr="00AB21BE">
        <w:t>diverters</w:t>
      </w:r>
      <w:r>
        <w:t>”</w:t>
      </w:r>
      <w:r w:rsidRPr="00AB21BE">
        <w:t xml:space="preserve"> that assess the situation on an hour by hour basis. These systems cannot anticipate future changes in PV generation or whole of home load and cannot respond to external calls from the grid to increase or decrease load.</w:t>
      </w:r>
      <w:r>
        <w:t xml:space="preserve"> Nor can it modify current PV diversion decisions based on future anticipated spot electricity prices. However, pre-set energisation windows can be defined.</w:t>
      </w:r>
    </w:p>
    <w:p w14:paraId="5700D457" w14:textId="77777777" w:rsidR="00246491" w:rsidRDefault="00246491" w:rsidP="00246491">
      <w:r>
        <w:lastRenderedPageBreak/>
        <w:t xml:space="preserve">With any simplified model, there are some shortcomings, but in general terms these do not appear to generate significant inaccuracies. However, technical limitations are noted </w:t>
      </w:r>
      <w:r w:rsidRPr="004A1B33">
        <w:rPr>
          <w:color w:val="FF0000"/>
        </w:rPr>
        <w:t>in red text</w:t>
      </w:r>
      <w:r>
        <w:t xml:space="preserve"> where applicable in the documentation below.</w:t>
      </w:r>
    </w:p>
    <w:p w14:paraId="1E7E4EEB" w14:textId="77777777" w:rsidR="00B15CD1" w:rsidRDefault="00B15CD1" w:rsidP="00962873">
      <w:pPr>
        <w:pStyle w:val="Heading4"/>
      </w:pPr>
      <w:r>
        <w:t>Overview of systems covered</w:t>
      </w:r>
    </w:p>
    <w:p w14:paraId="6EA64A96" w14:textId="77777777" w:rsidR="00B15CD1" w:rsidRDefault="00B15CD1" w:rsidP="00B15CD1">
      <w:r>
        <w:t>This model specification covers three types of PC solar diverter systems. These are described in general terms below.</w:t>
      </w:r>
    </w:p>
    <w:p w14:paraId="7C8845B0" w14:textId="77777777" w:rsidR="00B15CD1" w:rsidRPr="00085379" w:rsidRDefault="00B15CD1" w:rsidP="00B15CD1">
      <w:pPr>
        <w:rPr>
          <w:b/>
        </w:rPr>
      </w:pPr>
      <w:r w:rsidRPr="00085379">
        <w:rPr>
          <w:b/>
        </w:rPr>
        <w:t>Type 1: Simple time clock</w:t>
      </w:r>
    </w:p>
    <w:p w14:paraId="12E6720B" w14:textId="77777777" w:rsidR="00B15CD1" w:rsidRDefault="00B15CD1" w:rsidP="00B15CD1">
      <w:r>
        <w:t>With a hot water storage system, the energisation profile can be controlled so that input energy and hot water demand (output) are not correlated in time. This is typically done by operating larger electric storage water heaters on off peak tariffs, which are often controlled by electricity utilities (using timeclocks or ripple control switching). A Type 1 PV solar diverter has the element energisation period during the day (nominally 10am to 3pm) to maximise the chance that the tank input energy will occur during periods when there is excess PV generation. For this type of product the element power in NOT modulated (it is ON or OFF at rated power only) and there is no monitoring of when there may be excess PV available on site. The energisation profile is selected by the user and the water heater only recharges during those hours, irrespective of whether there is excess local PV generation. This type of approach would be very favourable for the new SA Power Networks “solar sponge” tariff, which has the lowest energy rate during hours 10am to 3pm each day. The SA solar sponge tariff does not require any local PV generation so would not strictly be classified as a PV solar diverter.</w:t>
      </w:r>
    </w:p>
    <w:p w14:paraId="2DB1C246" w14:textId="77777777" w:rsidR="00B15CD1" w:rsidRPr="00085379" w:rsidRDefault="00B15CD1" w:rsidP="00B15CD1">
      <w:pPr>
        <w:rPr>
          <w:b/>
        </w:rPr>
      </w:pPr>
      <w:r w:rsidRPr="00085379">
        <w:rPr>
          <w:b/>
        </w:rPr>
        <w:t xml:space="preserve">Type </w:t>
      </w:r>
      <w:r>
        <w:rPr>
          <w:b/>
        </w:rPr>
        <w:t>2</w:t>
      </w:r>
      <w:r w:rsidRPr="00085379">
        <w:rPr>
          <w:b/>
        </w:rPr>
        <w:t xml:space="preserve">: </w:t>
      </w:r>
      <w:r>
        <w:rPr>
          <w:b/>
        </w:rPr>
        <w:t>Modulated input into an existing tank – add on product</w:t>
      </w:r>
    </w:p>
    <w:p w14:paraId="1776CCB3" w14:textId="77777777" w:rsidR="00B15CD1" w:rsidRDefault="00B15CD1" w:rsidP="00B15CD1">
      <w:r>
        <w:t xml:space="preserve">This type of system has a retrofitted external control added to an existing standard electric storage water heater. The controller is able to monitor the house load and local PV generation and diverts any excess local PV generation to the water heater where possible. The controller is able to modulate the power input into the water heater to match the excess power on site, within the temperature constraints in the tank and the power rating of the boost element. The control system allows the system to be topped up overnight (on off peak grid energy) to a lower thermostat set point and then during the day it diverts as much excess PV energy to the water heater as it can with a higher temperature set point. This system assumes that there is only a single element, but it can be operated at different thermostat settings, depending on whether the boost power is excess PV or grid. An example of this type of product is Catchpower – see </w:t>
      </w:r>
      <w:hyperlink r:id="rId69" w:history="1">
        <w:r w:rsidRPr="00F33061">
          <w:rPr>
            <w:rStyle w:val="Hyperlink"/>
          </w:rPr>
          <w:t>https://www.catchpower.com.au/</w:t>
        </w:r>
      </w:hyperlink>
      <w:r>
        <w:t xml:space="preserve"> </w:t>
      </w:r>
    </w:p>
    <w:p w14:paraId="4397BDA1" w14:textId="77777777" w:rsidR="00B15CD1" w:rsidRPr="00085379" w:rsidRDefault="00B15CD1" w:rsidP="00B15CD1">
      <w:pPr>
        <w:rPr>
          <w:b/>
        </w:rPr>
      </w:pPr>
      <w:r w:rsidRPr="00085379">
        <w:rPr>
          <w:b/>
        </w:rPr>
        <w:t xml:space="preserve">Type </w:t>
      </w:r>
      <w:r>
        <w:rPr>
          <w:b/>
        </w:rPr>
        <w:t>3</w:t>
      </w:r>
      <w:r w:rsidRPr="00085379">
        <w:rPr>
          <w:b/>
        </w:rPr>
        <w:t xml:space="preserve">: </w:t>
      </w:r>
      <w:r>
        <w:rPr>
          <w:b/>
        </w:rPr>
        <w:t>Bespoke PV solar diverter - dedicated product</w:t>
      </w:r>
    </w:p>
    <w:p w14:paraId="2F5291B8" w14:textId="77777777" w:rsidR="00B15CD1" w:rsidRDefault="00B15CD1" w:rsidP="00B15CD1">
      <w:r>
        <w:t>This is a specially designed PV solar diverter water heater. The controller is able to monitor the house load and local PV generation and diverts excess solar energy to the water heater. The water heater has two elements (one lower and one upper), but they are electrically interlocked so that only one can operate at any one time. The control logic heats the upper tank segment to a defined primary temperature and then heats the lower tank segment to the same defined primary temperature using excess PV energy. Where there is additional excess PV energy, the upper tank segment is heated to a defined higher (super) temperature. Where there is still additional excess PV energy available, the lower tank segment is heated to the same defined super temperature. Grid energy is only ever used to heat the upper tank segment to a minimum storage temperature (47</w:t>
      </w:r>
      <w:r>
        <w:rPr>
          <w:rFonts w:cstheme="minorHAnsi"/>
        </w:rPr>
        <w:t>°</w:t>
      </w:r>
      <w:r>
        <w:t xml:space="preserve">C) to ensure the adequate hot water is </w:t>
      </w:r>
      <w:r>
        <w:lastRenderedPageBreak/>
        <w:t xml:space="preserve">always available to the user.  An example of this product is the Solahart Powerstore – see </w:t>
      </w:r>
      <w:hyperlink r:id="rId70" w:history="1">
        <w:r w:rsidRPr="00B841E6">
          <w:rPr>
            <w:rStyle w:val="Hyperlink"/>
          </w:rPr>
          <w:t>https://www.solahart.com.au/products/battery-storage/solahart-powerstore/</w:t>
        </w:r>
      </w:hyperlink>
      <w:r>
        <w:t xml:space="preserve"> </w:t>
      </w:r>
    </w:p>
    <w:p w14:paraId="0DAD1D95" w14:textId="77777777" w:rsidR="00B15CD1" w:rsidRPr="00FA5481" w:rsidRDefault="00B15CD1" w:rsidP="00B15CD1">
      <w:pPr>
        <w:rPr>
          <w:color w:val="FF0000"/>
        </w:rPr>
      </w:pPr>
      <w:r w:rsidRPr="00FA5481">
        <w:rPr>
          <w:color w:val="FF0000"/>
        </w:rPr>
        <w:t xml:space="preserve">Limitation Note: As the tank </w:t>
      </w:r>
      <w:r>
        <w:rPr>
          <w:color w:val="FF0000"/>
        </w:rPr>
        <w:t xml:space="preserve">for a Type 3 system </w:t>
      </w:r>
      <w:r w:rsidRPr="00FA5481">
        <w:rPr>
          <w:color w:val="FF0000"/>
        </w:rPr>
        <w:t>can operate for extended periods with a water temperature of less than 60</w:t>
      </w:r>
      <w:r w:rsidRPr="00FA5481">
        <w:rPr>
          <w:rFonts w:cstheme="minorHAnsi"/>
          <w:color w:val="FF0000"/>
        </w:rPr>
        <w:t>°</w:t>
      </w:r>
      <w:r w:rsidRPr="00FA5481">
        <w:rPr>
          <w:color w:val="FF0000"/>
        </w:rPr>
        <w:t>C, these systems have a sanitisation cycle that heats the whole tank to at least 60</w:t>
      </w:r>
      <w:r w:rsidRPr="00FA5481">
        <w:rPr>
          <w:rFonts w:cstheme="minorHAnsi"/>
          <w:color w:val="FF0000"/>
        </w:rPr>
        <w:t>°</w:t>
      </w:r>
      <w:r w:rsidRPr="00FA5481">
        <w:rPr>
          <w:color w:val="FF0000"/>
        </w:rPr>
        <w:t>C after a defined period where the temperature is below 60</w:t>
      </w:r>
      <w:r w:rsidRPr="00FA5481">
        <w:rPr>
          <w:rFonts w:cstheme="minorHAnsi"/>
          <w:color w:val="FF0000"/>
        </w:rPr>
        <w:t>°</w:t>
      </w:r>
      <w:r w:rsidRPr="00FA5481">
        <w:rPr>
          <w:color w:val="FF0000"/>
        </w:rPr>
        <w:t>C in order to control Legionella growth (refer to AS3498). This sanitisation cycle can be infrequent and usually only consumes a small amount energy, so it is ignored in this modelling approach.</w:t>
      </w:r>
    </w:p>
    <w:p w14:paraId="59926C97" w14:textId="77777777" w:rsidR="00B15CD1" w:rsidRDefault="00B15CD1" w:rsidP="00962873">
      <w:pPr>
        <w:pStyle w:val="Heading4"/>
      </w:pPr>
      <w:r>
        <w:t>Modelling approach</w:t>
      </w:r>
    </w:p>
    <w:p w14:paraId="615CBE8F" w14:textId="77777777" w:rsidR="00B15CD1" w:rsidRDefault="00B15CD1" w:rsidP="00B15CD1">
      <w:r>
        <w:t xml:space="preserve">For all three system types, the tank is split into two segments – an upper and a lower segment. This is illustrated in </w:t>
      </w:r>
      <w:r>
        <w:fldChar w:fldCharType="begin"/>
      </w:r>
      <w:r>
        <w:instrText xml:space="preserve"> REF _Ref84244822 \h </w:instrText>
      </w:r>
      <w:r>
        <w:fldChar w:fldCharType="separate"/>
      </w:r>
      <w:r w:rsidR="004235B4">
        <w:t xml:space="preserve">Figure </w:t>
      </w:r>
      <w:r w:rsidR="004235B4">
        <w:rPr>
          <w:noProof/>
        </w:rPr>
        <w:t>2</w:t>
      </w:r>
      <w:r>
        <w:fldChar w:fldCharType="end"/>
      </w:r>
      <w:r>
        <w:t>. The two segments are used to represent the stratification of a storage tank where hot water is drawn off during use, but that top up energy is not necessarily applied until a later time.</w:t>
      </w:r>
    </w:p>
    <w:p w14:paraId="3E076EC2" w14:textId="77777777" w:rsidR="00B15CD1" w:rsidRDefault="00B15CD1" w:rsidP="00B15CD1">
      <w:r>
        <w:rPr>
          <w:noProof/>
          <w:lang w:eastAsia="en-AU"/>
        </w:rPr>
        <w:drawing>
          <wp:inline distT="0" distB="0" distL="0" distR="0" wp14:anchorId="768B289A" wp14:editId="5F55A142">
            <wp:extent cx="2891527" cy="2711450"/>
            <wp:effectExtent l="0" t="0" r="4445" b="0"/>
            <wp:docPr id="2" name="Picture 2" descr="Figure 3: Key elements of a storage water heater in a PV solar diverter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V solar diverter concept.jpg"/>
                    <pic:cNvPicPr/>
                  </pic:nvPicPr>
                  <pic:blipFill>
                    <a:blip r:embed="rId71">
                      <a:extLst>
                        <a:ext uri="{28A0092B-C50C-407E-A947-70E740481C1C}">
                          <a14:useLocalDpi xmlns:a14="http://schemas.microsoft.com/office/drawing/2010/main" val="0"/>
                        </a:ext>
                      </a:extLst>
                    </a:blip>
                    <a:stretch>
                      <a:fillRect/>
                    </a:stretch>
                  </pic:blipFill>
                  <pic:spPr>
                    <a:xfrm>
                      <a:off x="0" y="0"/>
                      <a:ext cx="2893357" cy="2713166"/>
                    </a:xfrm>
                    <a:prstGeom prst="rect">
                      <a:avLst/>
                    </a:prstGeom>
                  </pic:spPr>
                </pic:pic>
              </a:graphicData>
            </a:graphic>
          </wp:inline>
        </w:drawing>
      </w:r>
    </w:p>
    <w:p w14:paraId="3E30D727" w14:textId="77777777" w:rsidR="00B15CD1" w:rsidRDefault="00B15CD1" w:rsidP="00B15CD1">
      <w:pPr>
        <w:pStyle w:val="Caption"/>
      </w:pPr>
      <w:bookmarkStart w:id="390" w:name="_Ref84244822"/>
      <w:bookmarkStart w:id="391" w:name="_Toc87265139"/>
      <w:r>
        <w:t xml:space="preserve">Figure </w:t>
      </w:r>
      <w:r w:rsidR="00162717">
        <w:rPr>
          <w:noProof/>
        </w:rPr>
        <w:fldChar w:fldCharType="begin"/>
      </w:r>
      <w:r w:rsidR="00162717">
        <w:rPr>
          <w:noProof/>
        </w:rPr>
        <w:instrText xml:space="preserve"> SEQ Figure \* ARABIC </w:instrText>
      </w:r>
      <w:r w:rsidR="00162717">
        <w:rPr>
          <w:noProof/>
        </w:rPr>
        <w:fldChar w:fldCharType="separate"/>
      </w:r>
      <w:r w:rsidR="004235B4">
        <w:rPr>
          <w:noProof/>
        </w:rPr>
        <w:t>2</w:t>
      </w:r>
      <w:r w:rsidR="00162717">
        <w:rPr>
          <w:noProof/>
        </w:rPr>
        <w:fldChar w:fldCharType="end"/>
      </w:r>
      <w:bookmarkEnd w:id="390"/>
      <w:r w:rsidRPr="00F86CDF">
        <w:t xml:space="preserve">: Key elements of a storage water heater </w:t>
      </w:r>
      <w:r>
        <w:t xml:space="preserve">in </w:t>
      </w:r>
      <w:r w:rsidRPr="00F86CDF">
        <w:t>a PV solar diverter</w:t>
      </w:r>
      <w:r>
        <w:t xml:space="preserve"> model</w:t>
      </w:r>
      <w:bookmarkEnd w:id="391"/>
    </w:p>
    <w:p w14:paraId="72BAC25D" w14:textId="77777777" w:rsidR="00B15CD1" w:rsidRDefault="00B15CD1" w:rsidP="00B15CD1">
      <w:r>
        <w:t>For all three system types, it is assumed that hot water is drawn from the lower segment (lower volume) until that segment is empty (when the tank temperature = the cold water temperature). Then hot water is drawn from the upper segment (upper volume) until it is empty. It is assumed that hot water demand in any particular hour occurs at the start of the hour. This mimics the drawoff in a conventional storage water heater as hot water is removed from the top of the tank and the lower part of the tank gradually fills with cold inlet water. Ideally stratification is maintained (with minimal mixing).</w:t>
      </w:r>
    </w:p>
    <w:p w14:paraId="01BF69C4" w14:textId="77777777" w:rsidR="00B15CD1" w:rsidRPr="00E7019A" w:rsidRDefault="00B15CD1" w:rsidP="00B15CD1">
      <w:pPr>
        <w:rPr>
          <w:color w:val="FF0000"/>
        </w:rPr>
      </w:pPr>
      <w:r w:rsidRPr="00E7019A">
        <w:rPr>
          <w:color w:val="FF0000"/>
        </w:rPr>
        <w:t>Limitation Note: Heat loss for all three systems is calculated every hour and is based on the tank temperature at the start of the hour. This is a simplification as the tank temperature varies with hot water draw</w:t>
      </w:r>
      <w:r>
        <w:rPr>
          <w:color w:val="FF0000"/>
        </w:rPr>
        <w:t>off</w:t>
      </w:r>
      <w:r w:rsidRPr="00E7019A">
        <w:rPr>
          <w:color w:val="FF0000"/>
        </w:rPr>
        <w:t xml:space="preserve"> and input energy over the hour, but the error will be relative small over a year. An average of the start and end temperature for the hour would be more accurate, but this will give the same result as the start temperature (as the temperature at the start of each hour is equal to the temperature at the end of the previous hour).</w:t>
      </w:r>
    </w:p>
    <w:p w14:paraId="274940F9" w14:textId="77777777" w:rsidR="00B15CD1" w:rsidRDefault="00B15CD1" w:rsidP="00B15CD1">
      <w:r>
        <w:lastRenderedPageBreak/>
        <w:t>It is assumed that hot water energy and heat loss are drawn from the tank at the start of the hour. Input energy is then added where required within the defined control parameters.  Input power to the tank is limited by the power rating of heating element(s). For Type 2 and Type 3 systems, this approach will be quite accurate as the element can modulate to follow the available PV excess energy on a minute by minute basis. For a Type 1 system, the simplified hourly model will tend to overestimate the PV utilisation, as the model assumes that all PV excess in an hour where the element is energised will go to the water heater, whereas in practice, only the PV excess during the element ON time will be diverted to the water heater (which may be 10 minutes in the hour, for example). As data is only available at an hourly level, there is not information on the variation in excess PV energy within the hour or how that aligns with the element ON time.</w:t>
      </w:r>
    </w:p>
    <w:p w14:paraId="404E4FD9" w14:textId="48141CCE" w:rsidR="00B15CD1" w:rsidRDefault="00B15CD1" w:rsidP="00B15CD1">
      <w:r w:rsidRPr="00246491">
        <w:rPr>
          <w:color w:val="FF0000"/>
        </w:rPr>
        <w:t>Limitation Note: For a Type 1 system</w:t>
      </w:r>
      <w:r w:rsidR="00246491" w:rsidRPr="00246491">
        <w:rPr>
          <w:color w:val="FF0000"/>
        </w:rPr>
        <w:t xml:space="preserve"> (without power modulation)</w:t>
      </w:r>
      <w:r w:rsidRPr="00246491">
        <w:rPr>
          <w:color w:val="FF0000"/>
        </w:rPr>
        <w:t>, a PV utilisation correction factor is calculated based on the total element on time within each hour, assuming that excess PV energy is spread evenly across the hour. This may be refined once more detailed modelling data is reviewed.</w:t>
      </w:r>
    </w:p>
    <w:p w14:paraId="175A1BF0" w14:textId="77777777" w:rsidR="00B15CD1" w:rsidRDefault="00B15CD1" w:rsidP="00962873">
      <w:pPr>
        <w:pStyle w:val="Heading4"/>
      </w:pPr>
      <w:r>
        <w:t>Initial PV solar diverter modelling calculations</w:t>
      </w:r>
    </w:p>
    <w:p w14:paraId="76EE936F" w14:textId="77777777" w:rsidR="00B15CD1" w:rsidRDefault="00B15CD1" w:rsidP="00B15CD1">
      <w:r>
        <w:t>This section sets out the calculations that are required before modelling can be undertaken.</w:t>
      </w:r>
    </w:p>
    <w:p w14:paraId="399B13F1" w14:textId="77777777" w:rsidR="00B15CD1" w:rsidRDefault="00B15CD1" w:rsidP="00B15CD1">
      <w:r w:rsidRPr="00F30FDE">
        <w:rPr>
          <w:i/>
        </w:rPr>
        <w:t>Volume(L)</w:t>
      </w:r>
      <w:r>
        <w:t xml:space="preserve"> = 315 litres (this is a default value but can be changed) – this is the rated hot water delivery of the tank as per AS/NZS4692.1.</w:t>
      </w:r>
    </w:p>
    <w:p w14:paraId="0D58DFBE" w14:textId="19D63BF3" w:rsidR="00B15CD1" w:rsidRDefault="00B15CD1" w:rsidP="00B15CD1">
      <w:r w:rsidRPr="00F30FDE">
        <w:rPr>
          <w:i/>
        </w:rPr>
        <w:t>Volume(m</w:t>
      </w:r>
      <w:r w:rsidRPr="00F30FDE">
        <w:rPr>
          <w:i/>
          <w:vertAlign w:val="superscript"/>
        </w:rPr>
        <w:t>3</w:t>
      </w:r>
      <w:r w:rsidRPr="00F30FDE">
        <w:rPr>
          <w:i/>
        </w:rPr>
        <w:t>)</w:t>
      </w:r>
      <w:r>
        <w:t xml:space="preserve"> = </w:t>
      </w:r>
      <w:r w:rsidR="00D75F30" w:rsidRPr="00ED0B28">
        <w:rPr>
          <w:noProof/>
          <w:position w:val="-24"/>
        </w:rPr>
        <w:object w:dxaOrig="1140" w:dyaOrig="620" w14:anchorId="500DAB14">
          <v:shape id="_x0000_i1045" type="#_x0000_t75" alt="Equation for Volume(m3)" style="width:57.5pt;height:31.7pt;mso-width-percent:0;mso-height-percent:0;mso-width-percent:0;mso-height-percent:0" o:ole="">
            <v:imagedata r:id="rId72" o:title=""/>
          </v:shape>
          <o:OLEObject Type="Embed" ProgID="Equation.DSMT4" ShapeID="_x0000_i1045" DrawAspect="Content" ObjectID="_1697985174" r:id="rId73"/>
        </w:object>
      </w:r>
    </w:p>
    <w:p w14:paraId="258C31AD" w14:textId="77777777" w:rsidR="00B15CD1" w:rsidRDefault="00B15CD1" w:rsidP="00B15CD1">
      <w:r>
        <w:rPr>
          <w:i/>
        </w:rPr>
        <w:t>V</w:t>
      </w:r>
      <w:r w:rsidRPr="009829A3">
        <w:rPr>
          <w:i/>
          <w:vertAlign w:val="subscript"/>
        </w:rPr>
        <w:t>lwr</w:t>
      </w:r>
      <w:r w:rsidRPr="00F30FDE">
        <w:t xml:space="preserve"> = </w:t>
      </w:r>
      <w:r>
        <w:t>lower tank volume in litres</w:t>
      </w:r>
    </w:p>
    <w:p w14:paraId="0E5A6F6D" w14:textId="77777777" w:rsidR="00B15CD1" w:rsidRDefault="00B15CD1" w:rsidP="00B15CD1">
      <w:r w:rsidRPr="00F30FDE">
        <w:rPr>
          <w:i/>
        </w:rPr>
        <w:t>V</w:t>
      </w:r>
      <w:r w:rsidRPr="009829A3">
        <w:rPr>
          <w:i/>
          <w:vertAlign w:val="subscript"/>
        </w:rPr>
        <w:t>upp</w:t>
      </w:r>
      <w:r>
        <w:t xml:space="preserve"> = upper tank volume in litres</w:t>
      </w:r>
    </w:p>
    <w:p w14:paraId="3E715734" w14:textId="77777777" w:rsidR="00B15CD1" w:rsidRDefault="00B15CD1" w:rsidP="00B15CD1">
      <w:pPr>
        <w:rPr>
          <w:i/>
        </w:rPr>
      </w:pPr>
      <w:r>
        <w:t xml:space="preserve">Note: </w:t>
      </w:r>
      <w:r w:rsidRPr="00F30FDE">
        <w:rPr>
          <w:i/>
        </w:rPr>
        <w:t>V</w:t>
      </w:r>
      <w:r w:rsidRPr="009829A3">
        <w:rPr>
          <w:i/>
          <w:vertAlign w:val="subscript"/>
        </w:rPr>
        <w:t>lwr</w:t>
      </w:r>
      <w:r>
        <w:t xml:space="preserve"> + </w:t>
      </w:r>
      <w:r w:rsidRPr="00F30FDE">
        <w:rPr>
          <w:i/>
        </w:rPr>
        <w:t>V</w:t>
      </w:r>
      <w:r w:rsidRPr="009829A3">
        <w:rPr>
          <w:i/>
          <w:vertAlign w:val="subscript"/>
        </w:rPr>
        <w:t>upp</w:t>
      </w:r>
      <w:r>
        <w:t xml:space="preserve"> = </w:t>
      </w:r>
      <w:r w:rsidRPr="00F30FDE">
        <w:rPr>
          <w:i/>
        </w:rPr>
        <w:t>Volume(L)</w:t>
      </w:r>
    </w:p>
    <w:p w14:paraId="45DA30A1" w14:textId="1BCD340B" w:rsidR="00253DDA" w:rsidRDefault="00253DDA" w:rsidP="00253DDA">
      <w:pPr>
        <w:pStyle w:val="Caption"/>
        <w:rPr>
          <w:i w:val="0"/>
        </w:rPr>
      </w:pPr>
      <w:bookmarkStart w:id="392" w:name="_Toc86833762"/>
      <w:r>
        <w:t xml:space="preserve">Equation </w:t>
      </w:r>
      <w:r w:rsidR="00162717">
        <w:rPr>
          <w:noProof/>
        </w:rPr>
        <w:fldChar w:fldCharType="begin"/>
      </w:r>
      <w:r w:rsidR="00162717">
        <w:rPr>
          <w:noProof/>
        </w:rPr>
        <w:instrText xml:space="preserve"> SEQ Equation \* ARABIC </w:instrText>
      </w:r>
      <w:r w:rsidR="00162717">
        <w:rPr>
          <w:noProof/>
        </w:rPr>
        <w:fldChar w:fldCharType="separate"/>
      </w:r>
      <w:r w:rsidR="004235B4">
        <w:rPr>
          <w:noProof/>
        </w:rPr>
        <w:t>30</w:t>
      </w:r>
      <w:r w:rsidR="00162717">
        <w:rPr>
          <w:noProof/>
        </w:rPr>
        <w:fldChar w:fldCharType="end"/>
      </w:r>
      <w:r>
        <w:t>: Calculation of upper tank volume fraction</w:t>
      </w:r>
      <w:bookmarkEnd w:id="392"/>
    </w:p>
    <w:p w14:paraId="1D2B3EFC" w14:textId="1265B2BF" w:rsidR="00B15CD1" w:rsidRDefault="00B15CD1" w:rsidP="00B15CD1">
      <w:r w:rsidRPr="00F30FDE">
        <w:rPr>
          <w:i/>
        </w:rPr>
        <w:t>Fraction</w:t>
      </w:r>
      <w:r w:rsidRPr="00F30FDE">
        <w:rPr>
          <w:i/>
          <w:vertAlign w:val="subscript"/>
        </w:rPr>
        <w:t>upp</w:t>
      </w:r>
      <w:r>
        <w:t xml:space="preserve"> = </w:t>
      </w:r>
      <w:r w:rsidR="00D75F30" w:rsidRPr="009829A3">
        <w:rPr>
          <w:noProof/>
          <w:position w:val="-32"/>
        </w:rPr>
        <w:object w:dxaOrig="1180" w:dyaOrig="740" w14:anchorId="51485CDC">
          <v:shape id="_x0000_i1046" type="#_x0000_t75" alt="Equation 30: Calculation of upper tank volume fraction" style="width:59.65pt;height:37.05pt;mso-width-percent:0;mso-height-percent:0;mso-width-percent:0;mso-height-percent:0" o:ole="">
            <v:imagedata r:id="rId74" o:title=""/>
          </v:shape>
          <o:OLEObject Type="Embed" ProgID="Equation.DSMT4" ShapeID="_x0000_i1046" DrawAspect="Content" ObjectID="_1697985175" r:id="rId75"/>
        </w:object>
      </w:r>
      <w:r>
        <w:t xml:space="preserve"> </w:t>
      </w:r>
    </w:p>
    <w:p w14:paraId="1F1BFBE7" w14:textId="77777777" w:rsidR="00B15CD1" w:rsidRDefault="00B15CD1" w:rsidP="00B15CD1">
      <w:r>
        <w:t xml:space="preserve">Default values for </w:t>
      </w:r>
      <w:r w:rsidRPr="00E7019A">
        <w:rPr>
          <w:i/>
        </w:rPr>
        <w:t>Fraction</w:t>
      </w:r>
      <w:r w:rsidRPr="00E7019A">
        <w:rPr>
          <w:i/>
          <w:vertAlign w:val="subscript"/>
        </w:rPr>
        <w:t>upp</w:t>
      </w:r>
      <w:r>
        <w:t xml:space="preserve"> are as follows:</w:t>
      </w:r>
    </w:p>
    <w:tbl>
      <w:tblPr>
        <w:tblStyle w:val="TableGrid"/>
        <w:tblW w:w="0" w:type="auto"/>
        <w:tblLook w:val="04A0" w:firstRow="1" w:lastRow="0" w:firstColumn="1" w:lastColumn="0" w:noHBand="0" w:noVBand="1"/>
        <w:tblDescription w:val="Default values for Fraction upp "/>
      </w:tblPr>
      <w:tblGrid>
        <w:gridCol w:w="2310"/>
        <w:gridCol w:w="1474"/>
        <w:gridCol w:w="1474"/>
        <w:gridCol w:w="1474"/>
      </w:tblGrid>
      <w:tr w:rsidR="00B15CD1" w14:paraId="7A2BAFF6" w14:textId="77777777" w:rsidTr="00F12F13">
        <w:trPr>
          <w:tblHeader/>
        </w:trPr>
        <w:tc>
          <w:tcPr>
            <w:tcW w:w="2310" w:type="dxa"/>
          </w:tcPr>
          <w:p w14:paraId="0F9B82CB" w14:textId="77777777" w:rsidR="00B15CD1" w:rsidRPr="005731D8" w:rsidRDefault="00B15CD1" w:rsidP="00B15CD1">
            <w:pPr>
              <w:rPr>
                <w:b/>
              </w:rPr>
            </w:pPr>
            <w:r w:rsidRPr="005731D8">
              <w:rPr>
                <w:b/>
              </w:rPr>
              <w:t>System type</w:t>
            </w:r>
          </w:p>
        </w:tc>
        <w:tc>
          <w:tcPr>
            <w:tcW w:w="1474" w:type="dxa"/>
          </w:tcPr>
          <w:p w14:paraId="5BF57039" w14:textId="77777777" w:rsidR="00B15CD1" w:rsidRPr="005731D8" w:rsidRDefault="00B15CD1" w:rsidP="00B15CD1">
            <w:pPr>
              <w:jc w:val="center"/>
              <w:rPr>
                <w:b/>
              </w:rPr>
            </w:pPr>
            <w:r w:rsidRPr="005731D8">
              <w:rPr>
                <w:b/>
              </w:rPr>
              <w:t>Type 1</w:t>
            </w:r>
          </w:p>
        </w:tc>
        <w:tc>
          <w:tcPr>
            <w:tcW w:w="1474" w:type="dxa"/>
          </w:tcPr>
          <w:p w14:paraId="71DF29AC" w14:textId="77777777" w:rsidR="00B15CD1" w:rsidRPr="005731D8" w:rsidRDefault="00B15CD1" w:rsidP="00B15CD1">
            <w:pPr>
              <w:jc w:val="center"/>
              <w:rPr>
                <w:b/>
              </w:rPr>
            </w:pPr>
            <w:r w:rsidRPr="005731D8">
              <w:rPr>
                <w:b/>
              </w:rPr>
              <w:t>Type 2</w:t>
            </w:r>
          </w:p>
        </w:tc>
        <w:tc>
          <w:tcPr>
            <w:tcW w:w="1474" w:type="dxa"/>
          </w:tcPr>
          <w:p w14:paraId="194EAC10" w14:textId="77777777" w:rsidR="00B15CD1" w:rsidRPr="005731D8" w:rsidRDefault="00B15CD1" w:rsidP="00B15CD1">
            <w:pPr>
              <w:jc w:val="center"/>
              <w:rPr>
                <w:b/>
              </w:rPr>
            </w:pPr>
            <w:r w:rsidRPr="005731D8">
              <w:rPr>
                <w:b/>
              </w:rPr>
              <w:t>Type 3</w:t>
            </w:r>
          </w:p>
        </w:tc>
      </w:tr>
      <w:tr w:rsidR="00B15CD1" w14:paraId="581EF718" w14:textId="77777777" w:rsidTr="00B15CD1">
        <w:tc>
          <w:tcPr>
            <w:tcW w:w="2310" w:type="dxa"/>
          </w:tcPr>
          <w:p w14:paraId="790A5B83" w14:textId="77777777" w:rsidR="00B15CD1" w:rsidRPr="00F30FDE" w:rsidRDefault="00B15CD1" w:rsidP="00B15CD1">
            <w:pPr>
              <w:rPr>
                <w:i/>
              </w:rPr>
            </w:pPr>
            <w:r w:rsidRPr="00F30FDE">
              <w:rPr>
                <w:i/>
              </w:rPr>
              <w:t>Fraction</w:t>
            </w:r>
            <w:r w:rsidRPr="00F30FDE">
              <w:rPr>
                <w:i/>
                <w:vertAlign w:val="subscript"/>
              </w:rPr>
              <w:t>upp</w:t>
            </w:r>
          </w:p>
        </w:tc>
        <w:tc>
          <w:tcPr>
            <w:tcW w:w="1474" w:type="dxa"/>
          </w:tcPr>
          <w:p w14:paraId="1D65A70E" w14:textId="77777777" w:rsidR="00B15CD1" w:rsidRDefault="00B15CD1" w:rsidP="00B15CD1">
            <w:pPr>
              <w:jc w:val="center"/>
            </w:pPr>
            <w:r>
              <w:t>0.75</w:t>
            </w:r>
          </w:p>
        </w:tc>
        <w:tc>
          <w:tcPr>
            <w:tcW w:w="1474" w:type="dxa"/>
          </w:tcPr>
          <w:p w14:paraId="5FC67E4E" w14:textId="77777777" w:rsidR="00B15CD1" w:rsidRDefault="00B15CD1" w:rsidP="00B15CD1">
            <w:pPr>
              <w:jc w:val="center"/>
            </w:pPr>
            <w:r>
              <w:t>0.75</w:t>
            </w:r>
          </w:p>
        </w:tc>
        <w:tc>
          <w:tcPr>
            <w:tcW w:w="1474" w:type="dxa"/>
          </w:tcPr>
          <w:p w14:paraId="5CE85558" w14:textId="77777777" w:rsidR="00B15CD1" w:rsidRDefault="00B15CD1" w:rsidP="00B15CD1">
            <w:pPr>
              <w:jc w:val="center"/>
            </w:pPr>
            <w:r>
              <w:t>0.50</w:t>
            </w:r>
          </w:p>
        </w:tc>
      </w:tr>
    </w:tbl>
    <w:p w14:paraId="36FA43AA" w14:textId="77777777" w:rsidR="00B15CD1" w:rsidRDefault="00B15CD1" w:rsidP="005731D8">
      <w:pPr>
        <w:spacing w:after="0"/>
      </w:pPr>
    </w:p>
    <w:p w14:paraId="3A029278" w14:textId="77777777" w:rsidR="00B15CD1" w:rsidRDefault="00B15CD1" w:rsidP="00B15CD1">
      <w:r>
        <w:t>Calculation of the tank dimensions and internal surface area is as follows:</w:t>
      </w:r>
    </w:p>
    <w:p w14:paraId="0FB9EAE6" w14:textId="77777777" w:rsidR="00B15CD1" w:rsidRDefault="00B15CD1" w:rsidP="00B15CD1">
      <w:r>
        <w:t>For modelling purposes, it is assumed that the aspect ratio (</w:t>
      </w:r>
      <w:r w:rsidRPr="00ED0B28">
        <w:rPr>
          <w:i/>
        </w:rPr>
        <w:t>AR</w:t>
      </w:r>
      <w:r>
        <w:t>) (height to diameter) is 2.6. The tank diameter is calculated as follows:</w:t>
      </w:r>
    </w:p>
    <w:p w14:paraId="2A524D6F" w14:textId="57072EE8" w:rsidR="00253DDA" w:rsidRDefault="00253DDA" w:rsidP="00253DDA">
      <w:pPr>
        <w:pStyle w:val="Caption"/>
      </w:pPr>
      <w:bookmarkStart w:id="393" w:name="_Toc86833763"/>
      <w:r>
        <w:t xml:space="preserve">Equation </w:t>
      </w:r>
      <w:r w:rsidR="00162717">
        <w:rPr>
          <w:noProof/>
        </w:rPr>
        <w:fldChar w:fldCharType="begin"/>
      </w:r>
      <w:r w:rsidR="00162717">
        <w:rPr>
          <w:noProof/>
        </w:rPr>
        <w:instrText xml:space="preserve"> SEQ Equation \* ARABIC </w:instrText>
      </w:r>
      <w:r w:rsidR="00162717">
        <w:rPr>
          <w:noProof/>
        </w:rPr>
        <w:fldChar w:fldCharType="separate"/>
      </w:r>
      <w:r w:rsidR="004235B4">
        <w:rPr>
          <w:noProof/>
        </w:rPr>
        <w:t>31</w:t>
      </w:r>
      <w:r w:rsidR="00162717">
        <w:rPr>
          <w:noProof/>
        </w:rPr>
        <w:fldChar w:fldCharType="end"/>
      </w:r>
      <w:r>
        <w:t>: Calculation of tank diameter</w:t>
      </w:r>
      <w:bookmarkEnd w:id="393"/>
    </w:p>
    <w:p w14:paraId="6A754335" w14:textId="114CA3CC" w:rsidR="00B15CD1" w:rsidRDefault="00B15CD1" w:rsidP="00B15CD1">
      <w:r w:rsidRPr="00ED0B28">
        <w:rPr>
          <w:i/>
        </w:rPr>
        <w:t>D</w:t>
      </w:r>
      <w:r w:rsidRPr="00ED0B28">
        <w:rPr>
          <w:i/>
          <w:vertAlign w:val="subscript"/>
        </w:rPr>
        <w:t>tank</w:t>
      </w:r>
      <w:r>
        <w:t xml:space="preserve"> = </w:t>
      </w:r>
      <w:r w:rsidR="00D75F30" w:rsidRPr="00ED0B28">
        <w:rPr>
          <w:noProof/>
          <w:position w:val="-32"/>
        </w:rPr>
        <w:object w:dxaOrig="1880" w:dyaOrig="900" w14:anchorId="644A14A6">
          <v:shape id="_x0000_i1047" type="#_x0000_t75" alt="Equation 31: Calculation of tank diameter" style="width:93.5pt;height:44.05pt;mso-width-percent:0;mso-height-percent:0;mso-width-percent:0;mso-height-percent:0" o:ole="">
            <v:imagedata r:id="rId76" o:title=""/>
          </v:shape>
          <o:OLEObject Type="Embed" ProgID="Equation.DSMT4" ShapeID="_x0000_i1047" DrawAspect="Content" ObjectID="_1697985176" r:id="rId77"/>
        </w:object>
      </w:r>
      <w:r>
        <w:t xml:space="preserve"> where diameter is in metres</w:t>
      </w:r>
    </w:p>
    <w:p w14:paraId="2FA0374D" w14:textId="77777777" w:rsidR="00B15CD1" w:rsidRDefault="00B15CD1" w:rsidP="00B15CD1">
      <w:r>
        <w:lastRenderedPageBreak/>
        <w:t>The tank height is calculated as follows:</w:t>
      </w:r>
    </w:p>
    <w:p w14:paraId="03F19254" w14:textId="122819A4" w:rsidR="00253DDA" w:rsidRDefault="00253DDA" w:rsidP="00253DDA">
      <w:pPr>
        <w:pStyle w:val="Caption"/>
      </w:pPr>
      <w:bookmarkStart w:id="394" w:name="_Toc86833764"/>
      <w:r>
        <w:t xml:space="preserve">Equation </w:t>
      </w:r>
      <w:r w:rsidR="00162717">
        <w:rPr>
          <w:noProof/>
        </w:rPr>
        <w:fldChar w:fldCharType="begin"/>
      </w:r>
      <w:r w:rsidR="00162717">
        <w:rPr>
          <w:noProof/>
        </w:rPr>
        <w:instrText xml:space="preserve"> SEQ Equation \* ARABIC </w:instrText>
      </w:r>
      <w:r w:rsidR="00162717">
        <w:rPr>
          <w:noProof/>
        </w:rPr>
        <w:fldChar w:fldCharType="separate"/>
      </w:r>
      <w:r w:rsidR="004235B4">
        <w:rPr>
          <w:noProof/>
        </w:rPr>
        <w:t>32</w:t>
      </w:r>
      <w:r w:rsidR="00162717">
        <w:rPr>
          <w:noProof/>
        </w:rPr>
        <w:fldChar w:fldCharType="end"/>
      </w:r>
      <w:r>
        <w:t>: Calculation of tank height</w:t>
      </w:r>
      <w:bookmarkEnd w:id="394"/>
    </w:p>
    <w:p w14:paraId="30763FCB" w14:textId="2C6FFA09" w:rsidR="00B15CD1" w:rsidRDefault="00B15CD1" w:rsidP="00B15CD1">
      <w:r w:rsidRPr="00ED0B28">
        <w:rPr>
          <w:i/>
        </w:rPr>
        <w:t>H</w:t>
      </w:r>
      <w:r w:rsidRPr="00ED0B28">
        <w:rPr>
          <w:i/>
          <w:vertAlign w:val="subscript"/>
        </w:rPr>
        <w:t>tank</w:t>
      </w:r>
      <w:r>
        <w:t xml:space="preserve"> = </w:t>
      </w:r>
      <w:r w:rsidRPr="00ED0B28">
        <w:rPr>
          <w:i/>
        </w:rPr>
        <w:t>AR</w:t>
      </w:r>
      <w:r>
        <w:t xml:space="preserve"> </w:t>
      </w:r>
      <w:r>
        <w:rPr>
          <w:rFonts w:cstheme="minorHAnsi"/>
        </w:rPr>
        <w:t>×</w:t>
      </w:r>
      <w:r>
        <w:t xml:space="preserve"> </w:t>
      </w:r>
      <w:r w:rsidR="004937B0" w:rsidRPr="00ED0B28">
        <w:rPr>
          <w:i/>
        </w:rPr>
        <w:t>D</w:t>
      </w:r>
      <w:r w:rsidR="004937B0" w:rsidRPr="00ED0B28">
        <w:rPr>
          <w:i/>
          <w:vertAlign w:val="subscript"/>
        </w:rPr>
        <w:t>tank</w:t>
      </w:r>
      <w:r w:rsidR="004937B0">
        <w:rPr>
          <w:i/>
          <w:vertAlign w:val="subscript"/>
        </w:rPr>
        <w:t xml:space="preserve"> where</w:t>
      </w:r>
      <w:r>
        <w:t xml:space="preserve"> height is in metres</w:t>
      </w:r>
    </w:p>
    <w:p w14:paraId="437A18C6" w14:textId="77777777" w:rsidR="00B15CD1" w:rsidRDefault="00B15CD1" w:rsidP="00B15CD1">
      <w:r>
        <w:t>Internal surface area of the lower segment is as follows:</w:t>
      </w:r>
    </w:p>
    <w:p w14:paraId="499F6BA6" w14:textId="77846D8A" w:rsidR="00253DDA" w:rsidRDefault="00253DDA" w:rsidP="00253DDA">
      <w:pPr>
        <w:pStyle w:val="Caption"/>
      </w:pPr>
      <w:bookmarkStart w:id="395" w:name="_Toc86833765"/>
      <w:r>
        <w:t xml:space="preserve">Equation </w:t>
      </w:r>
      <w:r w:rsidR="00162717">
        <w:rPr>
          <w:noProof/>
        </w:rPr>
        <w:fldChar w:fldCharType="begin"/>
      </w:r>
      <w:r w:rsidR="00162717">
        <w:rPr>
          <w:noProof/>
        </w:rPr>
        <w:instrText xml:space="preserve"> SEQ Equation \* ARABIC </w:instrText>
      </w:r>
      <w:r w:rsidR="00162717">
        <w:rPr>
          <w:noProof/>
        </w:rPr>
        <w:fldChar w:fldCharType="separate"/>
      </w:r>
      <w:r w:rsidR="004235B4">
        <w:rPr>
          <w:noProof/>
        </w:rPr>
        <w:t>33</w:t>
      </w:r>
      <w:r w:rsidR="00162717">
        <w:rPr>
          <w:noProof/>
        </w:rPr>
        <w:fldChar w:fldCharType="end"/>
      </w:r>
      <w:r>
        <w:t>: Calculation of inner surface are of lower tank segment</w:t>
      </w:r>
      <w:bookmarkEnd w:id="395"/>
    </w:p>
    <w:p w14:paraId="3E154F74" w14:textId="57C4445F" w:rsidR="00B15CD1" w:rsidRDefault="00B15CD1" w:rsidP="00B15CD1">
      <w:r w:rsidRPr="00384870">
        <w:rPr>
          <w:i/>
        </w:rPr>
        <w:t>A</w:t>
      </w:r>
      <w:r w:rsidRPr="00E7019A">
        <w:rPr>
          <w:i/>
          <w:vertAlign w:val="subscript"/>
        </w:rPr>
        <w:t>lwr</w:t>
      </w:r>
      <w:r>
        <w:t xml:space="preserve"> = </w:t>
      </w:r>
      <w:r w:rsidR="00D75F30" w:rsidRPr="001D5CAB">
        <w:rPr>
          <w:noProof/>
          <w:position w:val="-24"/>
        </w:rPr>
        <w:object w:dxaOrig="4580" w:dyaOrig="720" w14:anchorId="4C1B432B">
          <v:shape id="_x0000_i1048" type="#_x0000_t75" alt="Equation 33: Calculation of inner surface are of lower tank segment" style="width:228.35pt;height:37.05pt;mso-width-percent:0;mso-height-percent:0;mso-width-percent:0;mso-height-percent:0" o:ole="">
            <v:imagedata r:id="rId78" o:title=""/>
          </v:shape>
          <o:OLEObject Type="Embed" ProgID="Equation.DSMT4" ShapeID="_x0000_i1048" DrawAspect="Content" ObjectID="_1697985177" r:id="rId79"/>
        </w:object>
      </w:r>
      <w:r>
        <w:t xml:space="preserve"> </w:t>
      </w:r>
    </w:p>
    <w:p w14:paraId="5295E1B7" w14:textId="77777777" w:rsidR="00B15CD1" w:rsidRDefault="00B15CD1" w:rsidP="00B15CD1">
      <w:r>
        <w:t>Internal surface area of the upper segment (</w:t>
      </w:r>
      <w:r w:rsidRPr="001D5CAB">
        <w:rPr>
          <w:i/>
        </w:rPr>
        <w:t>Volume2</w:t>
      </w:r>
      <w:r>
        <w:t>) is as follows:</w:t>
      </w:r>
    </w:p>
    <w:p w14:paraId="3058DDC7" w14:textId="634279A0" w:rsidR="00253DDA" w:rsidRDefault="00253DDA" w:rsidP="00253DDA">
      <w:pPr>
        <w:pStyle w:val="Caption"/>
      </w:pPr>
      <w:bookmarkStart w:id="396" w:name="_Toc86833766"/>
      <w:r>
        <w:t xml:space="preserve">Equation </w:t>
      </w:r>
      <w:r w:rsidR="00162717">
        <w:rPr>
          <w:noProof/>
        </w:rPr>
        <w:fldChar w:fldCharType="begin"/>
      </w:r>
      <w:r w:rsidR="00162717">
        <w:rPr>
          <w:noProof/>
        </w:rPr>
        <w:instrText xml:space="preserve"> SEQ Equation \* ARABIC </w:instrText>
      </w:r>
      <w:r w:rsidR="00162717">
        <w:rPr>
          <w:noProof/>
        </w:rPr>
        <w:fldChar w:fldCharType="separate"/>
      </w:r>
      <w:r w:rsidR="004235B4">
        <w:rPr>
          <w:noProof/>
        </w:rPr>
        <w:t>34</w:t>
      </w:r>
      <w:r w:rsidR="00162717">
        <w:rPr>
          <w:noProof/>
        </w:rPr>
        <w:fldChar w:fldCharType="end"/>
      </w:r>
      <w:r>
        <w:t>: Calculation of inner surface are of upper tank segment</w:t>
      </w:r>
      <w:bookmarkEnd w:id="396"/>
    </w:p>
    <w:p w14:paraId="5B011BBF" w14:textId="58E5CF74" w:rsidR="00B15CD1" w:rsidRDefault="00B15CD1" w:rsidP="00B15CD1">
      <w:r w:rsidRPr="00384870">
        <w:rPr>
          <w:i/>
        </w:rPr>
        <w:t>A</w:t>
      </w:r>
      <w:r>
        <w:rPr>
          <w:i/>
          <w:vertAlign w:val="subscript"/>
        </w:rPr>
        <w:t>upp</w:t>
      </w:r>
      <w:r>
        <w:t xml:space="preserve"> = </w:t>
      </w:r>
      <w:r w:rsidR="00D75F30" w:rsidRPr="001D5CAB">
        <w:rPr>
          <w:noProof/>
          <w:position w:val="-24"/>
        </w:rPr>
        <w:object w:dxaOrig="4280" w:dyaOrig="720" w14:anchorId="13141B39">
          <v:shape id="_x0000_i1049" type="#_x0000_t75" alt="Equation 34: Calculation of inner surface are of upper tank segment" style="width:214.4pt;height:37.05pt;mso-width-percent:0;mso-height-percent:0;mso-width-percent:0;mso-height-percent:0" o:ole="">
            <v:imagedata r:id="rId80" o:title=""/>
          </v:shape>
          <o:OLEObject Type="Embed" ProgID="Equation.DSMT4" ShapeID="_x0000_i1049" DrawAspect="Content" ObjectID="_1697985178" r:id="rId81"/>
        </w:object>
      </w:r>
      <w:r>
        <w:t xml:space="preserve"> </w:t>
      </w:r>
    </w:p>
    <w:p w14:paraId="5492484D" w14:textId="77777777" w:rsidR="00B15CD1" w:rsidRDefault="00B15CD1" w:rsidP="00B15CD1">
      <w:r>
        <w:t>The nominal tank heat loss in accordance with AS/NZS4692.2 Table A1 is calculated from a 4</w:t>
      </w:r>
      <w:r w:rsidRPr="001D5CAB">
        <w:rPr>
          <w:vertAlign w:val="superscript"/>
        </w:rPr>
        <w:t>th</w:t>
      </w:r>
      <w:r>
        <w:t xml:space="preserve"> order polynomial that is fitted to the data as follows (see sample spreadsheet for a more accurate values for each coefficient):</w:t>
      </w:r>
    </w:p>
    <w:tbl>
      <w:tblPr>
        <w:tblW w:w="68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6"/>
        <w:gridCol w:w="976"/>
        <w:gridCol w:w="976"/>
        <w:gridCol w:w="976"/>
        <w:gridCol w:w="1053"/>
        <w:gridCol w:w="976"/>
        <w:gridCol w:w="1053"/>
      </w:tblGrid>
      <w:tr w:rsidR="00B15CD1" w:rsidRPr="00B76158" w14:paraId="458206B3" w14:textId="77777777" w:rsidTr="00B15CD1">
        <w:trPr>
          <w:trHeight w:val="300"/>
        </w:trPr>
        <w:tc>
          <w:tcPr>
            <w:tcW w:w="976" w:type="dxa"/>
            <w:shd w:val="clear" w:color="auto" w:fill="auto"/>
            <w:noWrap/>
            <w:vAlign w:val="bottom"/>
            <w:hideMark/>
          </w:tcPr>
          <w:p w14:paraId="0AEC8A9E" w14:textId="77777777" w:rsidR="00B15CD1" w:rsidRPr="00B76158" w:rsidRDefault="00B15CD1" w:rsidP="00B15CD1">
            <w:pPr>
              <w:spacing w:after="0" w:line="240" w:lineRule="auto"/>
              <w:rPr>
                <w:rFonts w:ascii="Calibri" w:eastAsia="Times New Roman" w:hAnsi="Calibri" w:cs="Calibri"/>
                <w:color w:val="000000"/>
                <w:lang w:eastAsia="en-AU"/>
              </w:rPr>
            </w:pPr>
            <w:r w:rsidRPr="00B76158">
              <w:rPr>
                <w:rFonts w:ascii="Calibri" w:eastAsia="Times New Roman" w:hAnsi="Calibri" w:cs="Calibri"/>
                <w:color w:val="000000"/>
                <w:lang w:eastAsia="en-AU"/>
              </w:rPr>
              <w:t>Coefficient</w:t>
            </w:r>
          </w:p>
        </w:tc>
        <w:tc>
          <w:tcPr>
            <w:tcW w:w="976" w:type="dxa"/>
            <w:shd w:val="clear" w:color="auto" w:fill="auto"/>
            <w:noWrap/>
            <w:vAlign w:val="bottom"/>
            <w:hideMark/>
          </w:tcPr>
          <w:p w14:paraId="2F8E7E4E" w14:textId="77777777" w:rsidR="00B15CD1" w:rsidRPr="00B76158" w:rsidRDefault="00B15CD1" w:rsidP="00B15CD1">
            <w:pPr>
              <w:spacing w:after="0" w:line="240" w:lineRule="auto"/>
              <w:jc w:val="right"/>
              <w:rPr>
                <w:rFonts w:ascii="Calibri" w:eastAsia="Times New Roman" w:hAnsi="Calibri" w:cs="Calibri"/>
                <w:color w:val="000000"/>
                <w:lang w:eastAsia="en-AU"/>
              </w:rPr>
            </w:pPr>
            <w:r w:rsidRPr="00B76158">
              <w:rPr>
                <w:rFonts w:ascii="Calibri" w:eastAsia="Times New Roman" w:hAnsi="Calibri" w:cs="Calibri"/>
                <w:color w:val="000000"/>
                <w:lang w:eastAsia="en-AU"/>
              </w:rPr>
              <w:t>B4</w:t>
            </w:r>
          </w:p>
        </w:tc>
        <w:tc>
          <w:tcPr>
            <w:tcW w:w="976" w:type="dxa"/>
            <w:shd w:val="clear" w:color="auto" w:fill="auto"/>
            <w:noWrap/>
            <w:vAlign w:val="bottom"/>
            <w:hideMark/>
          </w:tcPr>
          <w:p w14:paraId="089044F0" w14:textId="77777777" w:rsidR="00B15CD1" w:rsidRPr="00B76158" w:rsidRDefault="00B15CD1" w:rsidP="00B15CD1">
            <w:pPr>
              <w:spacing w:after="0" w:line="240" w:lineRule="auto"/>
              <w:jc w:val="right"/>
              <w:rPr>
                <w:rFonts w:ascii="Calibri" w:eastAsia="Times New Roman" w:hAnsi="Calibri" w:cs="Calibri"/>
                <w:color w:val="000000"/>
                <w:lang w:eastAsia="en-AU"/>
              </w:rPr>
            </w:pPr>
            <w:r w:rsidRPr="00B76158">
              <w:rPr>
                <w:rFonts w:ascii="Calibri" w:eastAsia="Times New Roman" w:hAnsi="Calibri" w:cs="Calibri"/>
                <w:color w:val="000000"/>
                <w:lang w:eastAsia="en-AU"/>
              </w:rPr>
              <w:t>B3</w:t>
            </w:r>
          </w:p>
        </w:tc>
        <w:tc>
          <w:tcPr>
            <w:tcW w:w="976" w:type="dxa"/>
            <w:shd w:val="clear" w:color="auto" w:fill="auto"/>
            <w:noWrap/>
            <w:vAlign w:val="bottom"/>
            <w:hideMark/>
          </w:tcPr>
          <w:p w14:paraId="21B1736C" w14:textId="77777777" w:rsidR="00B15CD1" w:rsidRPr="00B76158" w:rsidRDefault="00B15CD1" w:rsidP="00B15CD1">
            <w:pPr>
              <w:spacing w:after="0" w:line="240" w:lineRule="auto"/>
              <w:jc w:val="right"/>
              <w:rPr>
                <w:rFonts w:ascii="Calibri" w:eastAsia="Times New Roman" w:hAnsi="Calibri" w:cs="Calibri"/>
                <w:color w:val="000000"/>
                <w:lang w:eastAsia="en-AU"/>
              </w:rPr>
            </w:pPr>
            <w:r w:rsidRPr="00B76158">
              <w:rPr>
                <w:rFonts w:ascii="Calibri" w:eastAsia="Times New Roman" w:hAnsi="Calibri" w:cs="Calibri"/>
                <w:color w:val="000000"/>
                <w:lang w:eastAsia="en-AU"/>
              </w:rPr>
              <w:t>B2</w:t>
            </w:r>
          </w:p>
        </w:tc>
        <w:tc>
          <w:tcPr>
            <w:tcW w:w="976" w:type="dxa"/>
            <w:shd w:val="clear" w:color="auto" w:fill="auto"/>
            <w:noWrap/>
            <w:vAlign w:val="bottom"/>
            <w:hideMark/>
          </w:tcPr>
          <w:p w14:paraId="2FA5AD9C" w14:textId="77777777" w:rsidR="00B15CD1" w:rsidRPr="00B76158" w:rsidRDefault="00B15CD1" w:rsidP="00B15CD1">
            <w:pPr>
              <w:spacing w:after="0" w:line="240" w:lineRule="auto"/>
              <w:jc w:val="right"/>
              <w:rPr>
                <w:rFonts w:ascii="Calibri" w:eastAsia="Times New Roman" w:hAnsi="Calibri" w:cs="Calibri"/>
                <w:color w:val="000000"/>
                <w:lang w:eastAsia="en-AU"/>
              </w:rPr>
            </w:pPr>
            <w:r w:rsidRPr="00B76158">
              <w:rPr>
                <w:rFonts w:ascii="Calibri" w:eastAsia="Times New Roman" w:hAnsi="Calibri" w:cs="Calibri"/>
                <w:color w:val="000000"/>
                <w:lang w:eastAsia="en-AU"/>
              </w:rPr>
              <w:t>B1</w:t>
            </w:r>
          </w:p>
        </w:tc>
        <w:tc>
          <w:tcPr>
            <w:tcW w:w="976" w:type="dxa"/>
            <w:shd w:val="clear" w:color="auto" w:fill="auto"/>
            <w:noWrap/>
            <w:vAlign w:val="bottom"/>
            <w:hideMark/>
          </w:tcPr>
          <w:p w14:paraId="0201F611" w14:textId="77777777" w:rsidR="00B15CD1" w:rsidRPr="00B76158" w:rsidRDefault="00B15CD1" w:rsidP="00B15CD1">
            <w:pPr>
              <w:spacing w:after="0" w:line="240" w:lineRule="auto"/>
              <w:jc w:val="right"/>
              <w:rPr>
                <w:rFonts w:ascii="Calibri" w:eastAsia="Times New Roman" w:hAnsi="Calibri" w:cs="Calibri"/>
                <w:color w:val="000000"/>
                <w:lang w:eastAsia="en-AU"/>
              </w:rPr>
            </w:pPr>
            <w:r w:rsidRPr="00B76158">
              <w:rPr>
                <w:rFonts w:ascii="Calibri" w:eastAsia="Times New Roman" w:hAnsi="Calibri" w:cs="Calibri"/>
                <w:color w:val="000000"/>
                <w:lang w:eastAsia="en-AU"/>
              </w:rPr>
              <w:t>B0</w:t>
            </w:r>
          </w:p>
        </w:tc>
        <w:tc>
          <w:tcPr>
            <w:tcW w:w="976" w:type="dxa"/>
            <w:shd w:val="clear" w:color="auto" w:fill="auto"/>
            <w:noWrap/>
            <w:vAlign w:val="bottom"/>
            <w:hideMark/>
          </w:tcPr>
          <w:p w14:paraId="2049AD17" w14:textId="77777777" w:rsidR="00B15CD1" w:rsidRPr="00B76158" w:rsidRDefault="00B15CD1" w:rsidP="00B15CD1">
            <w:pPr>
              <w:spacing w:after="0" w:line="240" w:lineRule="auto"/>
              <w:jc w:val="right"/>
              <w:rPr>
                <w:rFonts w:ascii="Calibri" w:eastAsia="Times New Roman" w:hAnsi="Calibri" w:cs="Calibri"/>
                <w:color w:val="000000"/>
                <w:lang w:eastAsia="en-AU"/>
              </w:rPr>
            </w:pPr>
            <w:r w:rsidRPr="00B76158">
              <w:rPr>
                <w:rFonts w:ascii="Calibri" w:eastAsia="Times New Roman" w:hAnsi="Calibri" w:cs="Calibri"/>
                <w:color w:val="000000"/>
                <w:lang w:eastAsia="en-AU"/>
              </w:rPr>
              <w:t>R</w:t>
            </w:r>
            <w:r w:rsidRPr="00B76158">
              <w:rPr>
                <w:rFonts w:ascii="Calibri" w:eastAsia="Times New Roman" w:hAnsi="Calibri" w:cs="Calibri"/>
                <w:color w:val="000000"/>
                <w:vertAlign w:val="superscript"/>
                <w:lang w:eastAsia="en-AU"/>
              </w:rPr>
              <w:t>2</w:t>
            </w:r>
          </w:p>
        </w:tc>
      </w:tr>
      <w:tr w:rsidR="00B15CD1" w:rsidRPr="00B76158" w14:paraId="38C3608C" w14:textId="77777777" w:rsidTr="00B15CD1">
        <w:trPr>
          <w:trHeight w:val="300"/>
        </w:trPr>
        <w:tc>
          <w:tcPr>
            <w:tcW w:w="976" w:type="dxa"/>
            <w:shd w:val="clear" w:color="auto" w:fill="auto"/>
            <w:noWrap/>
            <w:vAlign w:val="bottom"/>
            <w:hideMark/>
          </w:tcPr>
          <w:p w14:paraId="2847EC7A" w14:textId="77777777" w:rsidR="00B15CD1" w:rsidRPr="00B76158" w:rsidRDefault="00B15CD1" w:rsidP="00B15CD1">
            <w:pPr>
              <w:spacing w:after="0" w:line="240" w:lineRule="auto"/>
              <w:rPr>
                <w:rFonts w:ascii="Calibri" w:eastAsia="Times New Roman" w:hAnsi="Calibri" w:cs="Calibri"/>
                <w:color w:val="000000"/>
                <w:lang w:eastAsia="en-AU"/>
              </w:rPr>
            </w:pPr>
            <w:r w:rsidRPr="00B76158">
              <w:rPr>
                <w:rFonts w:ascii="Calibri" w:eastAsia="Times New Roman" w:hAnsi="Calibri" w:cs="Calibri"/>
                <w:color w:val="000000"/>
                <w:lang w:eastAsia="en-AU"/>
              </w:rPr>
              <w:t>Value</w:t>
            </w:r>
          </w:p>
        </w:tc>
        <w:tc>
          <w:tcPr>
            <w:tcW w:w="976" w:type="dxa"/>
            <w:shd w:val="clear" w:color="auto" w:fill="auto"/>
            <w:noWrap/>
            <w:vAlign w:val="bottom"/>
            <w:hideMark/>
          </w:tcPr>
          <w:p w14:paraId="6A47C9ED" w14:textId="77777777" w:rsidR="00B15CD1" w:rsidRPr="00B76158" w:rsidRDefault="00B15CD1" w:rsidP="00B15CD1">
            <w:pPr>
              <w:spacing w:after="0" w:line="240" w:lineRule="auto"/>
              <w:jc w:val="right"/>
              <w:rPr>
                <w:rFonts w:ascii="Calibri" w:eastAsia="Times New Roman" w:hAnsi="Calibri" w:cs="Calibri"/>
                <w:color w:val="7030A0"/>
                <w:lang w:eastAsia="en-AU"/>
              </w:rPr>
            </w:pPr>
            <w:r w:rsidRPr="00B76158">
              <w:rPr>
                <w:rFonts w:ascii="Calibri" w:eastAsia="Times New Roman" w:hAnsi="Calibri" w:cs="Calibri"/>
                <w:color w:val="7030A0"/>
                <w:lang w:eastAsia="en-AU"/>
              </w:rPr>
              <w:t>-9.7853</w:t>
            </w:r>
          </w:p>
        </w:tc>
        <w:tc>
          <w:tcPr>
            <w:tcW w:w="976" w:type="dxa"/>
            <w:shd w:val="clear" w:color="auto" w:fill="auto"/>
            <w:noWrap/>
            <w:vAlign w:val="bottom"/>
            <w:hideMark/>
          </w:tcPr>
          <w:p w14:paraId="5F1A7F7C" w14:textId="77777777" w:rsidR="00B15CD1" w:rsidRPr="00B76158" w:rsidRDefault="00B15CD1" w:rsidP="00B15CD1">
            <w:pPr>
              <w:spacing w:after="0" w:line="240" w:lineRule="auto"/>
              <w:jc w:val="right"/>
              <w:rPr>
                <w:rFonts w:ascii="Calibri" w:eastAsia="Times New Roman" w:hAnsi="Calibri" w:cs="Calibri"/>
                <w:color w:val="7030A0"/>
                <w:lang w:eastAsia="en-AU"/>
              </w:rPr>
            </w:pPr>
            <w:r w:rsidRPr="00B76158">
              <w:rPr>
                <w:rFonts w:ascii="Calibri" w:eastAsia="Times New Roman" w:hAnsi="Calibri" w:cs="Calibri"/>
                <w:color w:val="7030A0"/>
                <w:lang w:eastAsia="en-AU"/>
              </w:rPr>
              <w:t>22.0738</w:t>
            </w:r>
          </w:p>
        </w:tc>
        <w:tc>
          <w:tcPr>
            <w:tcW w:w="976" w:type="dxa"/>
            <w:shd w:val="clear" w:color="auto" w:fill="auto"/>
            <w:noWrap/>
            <w:vAlign w:val="bottom"/>
            <w:hideMark/>
          </w:tcPr>
          <w:p w14:paraId="16999197" w14:textId="77777777" w:rsidR="00B15CD1" w:rsidRPr="00B76158" w:rsidRDefault="00B15CD1" w:rsidP="00B15CD1">
            <w:pPr>
              <w:spacing w:after="0" w:line="240" w:lineRule="auto"/>
              <w:jc w:val="right"/>
              <w:rPr>
                <w:rFonts w:ascii="Calibri" w:eastAsia="Times New Roman" w:hAnsi="Calibri" w:cs="Calibri"/>
                <w:color w:val="7030A0"/>
                <w:lang w:eastAsia="en-AU"/>
              </w:rPr>
            </w:pPr>
            <w:r w:rsidRPr="00B76158">
              <w:rPr>
                <w:rFonts w:ascii="Calibri" w:eastAsia="Times New Roman" w:hAnsi="Calibri" w:cs="Calibri"/>
                <w:color w:val="7030A0"/>
                <w:lang w:eastAsia="en-AU"/>
              </w:rPr>
              <w:t>-19.7292</w:t>
            </w:r>
          </w:p>
        </w:tc>
        <w:tc>
          <w:tcPr>
            <w:tcW w:w="976" w:type="dxa"/>
            <w:shd w:val="clear" w:color="auto" w:fill="auto"/>
            <w:noWrap/>
            <w:vAlign w:val="bottom"/>
            <w:hideMark/>
          </w:tcPr>
          <w:p w14:paraId="1C7303A8" w14:textId="77777777" w:rsidR="00B15CD1" w:rsidRPr="00B76158" w:rsidRDefault="00B15CD1" w:rsidP="00B15CD1">
            <w:pPr>
              <w:spacing w:after="0" w:line="240" w:lineRule="auto"/>
              <w:jc w:val="right"/>
              <w:rPr>
                <w:rFonts w:ascii="Calibri" w:eastAsia="Times New Roman" w:hAnsi="Calibri" w:cs="Calibri"/>
                <w:color w:val="7030A0"/>
                <w:lang w:eastAsia="en-AU"/>
              </w:rPr>
            </w:pPr>
            <w:r w:rsidRPr="00B76158">
              <w:rPr>
                <w:rFonts w:ascii="Calibri" w:eastAsia="Times New Roman" w:hAnsi="Calibri" w:cs="Calibri"/>
                <w:color w:val="7030A0"/>
                <w:lang w:eastAsia="en-AU"/>
              </w:rPr>
              <w:t>10.43019</w:t>
            </w:r>
          </w:p>
        </w:tc>
        <w:tc>
          <w:tcPr>
            <w:tcW w:w="976" w:type="dxa"/>
            <w:shd w:val="clear" w:color="auto" w:fill="auto"/>
            <w:noWrap/>
            <w:vAlign w:val="bottom"/>
            <w:hideMark/>
          </w:tcPr>
          <w:p w14:paraId="0360078C" w14:textId="77777777" w:rsidR="00B15CD1" w:rsidRPr="00B76158" w:rsidRDefault="00B15CD1" w:rsidP="00B15CD1">
            <w:pPr>
              <w:spacing w:after="0" w:line="240" w:lineRule="auto"/>
              <w:jc w:val="right"/>
              <w:rPr>
                <w:rFonts w:ascii="Calibri" w:eastAsia="Times New Roman" w:hAnsi="Calibri" w:cs="Calibri"/>
                <w:color w:val="7030A0"/>
                <w:lang w:eastAsia="en-AU"/>
              </w:rPr>
            </w:pPr>
            <w:r w:rsidRPr="00B76158">
              <w:rPr>
                <w:rFonts w:ascii="Calibri" w:eastAsia="Times New Roman" w:hAnsi="Calibri" w:cs="Calibri"/>
                <w:color w:val="7030A0"/>
                <w:lang w:eastAsia="en-AU"/>
              </w:rPr>
              <w:t>0.97237</w:t>
            </w:r>
          </w:p>
        </w:tc>
        <w:tc>
          <w:tcPr>
            <w:tcW w:w="976" w:type="dxa"/>
            <w:shd w:val="clear" w:color="auto" w:fill="auto"/>
            <w:noWrap/>
            <w:vAlign w:val="bottom"/>
            <w:hideMark/>
          </w:tcPr>
          <w:p w14:paraId="160E2C3A" w14:textId="77777777" w:rsidR="00B15CD1" w:rsidRPr="00B76158" w:rsidRDefault="00B15CD1" w:rsidP="00B15CD1">
            <w:pPr>
              <w:spacing w:after="0" w:line="240" w:lineRule="auto"/>
              <w:jc w:val="right"/>
              <w:rPr>
                <w:rFonts w:ascii="Calibri" w:eastAsia="Times New Roman" w:hAnsi="Calibri" w:cs="Calibri"/>
                <w:color w:val="C00000"/>
                <w:lang w:eastAsia="en-AU"/>
              </w:rPr>
            </w:pPr>
            <w:r w:rsidRPr="00B76158">
              <w:rPr>
                <w:rFonts w:ascii="Calibri" w:eastAsia="Times New Roman" w:hAnsi="Calibri" w:cs="Calibri"/>
                <w:color w:val="C00000"/>
                <w:lang w:eastAsia="en-AU"/>
              </w:rPr>
              <w:t>0.999452</w:t>
            </w:r>
          </w:p>
        </w:tc>
      </w:tr>
    </w:tbl>
    <w:p w14:paraId="3A5BAC88" w14:textId="77777777" w:rsidR="00B15CD1" w:rsidRDefault="00B15CD1" w:rsidP="005731D8">
      <w:pPr>
        <w:spacing w:after="0"/>
      </w:pPr>
    </w:p>
    <w:p w14:paraId="0840C96B" w14:textId="3345313B" w:rsidR="00253DDA" w:rsidRDefault="00253DDA" w:rsidP="00253DDA">
      <w:pPr>
        <w:pStyle w:val="Caption"/>
      </w:pPr>
      <w:bookmarkStart w:id="397" w:name="_Toc86833767"/>
      <w:r>
        <w:t xml:space="preserve">Equation </w:t>
      </w:r>
      <w:r w:rsidR="00162717">
        <w:rPr>
          <w:noProof/>
        </w:rPr>
        <w:fldChar w:fldCharType="begin"/>
      </w:r>
      <w:r w:rsidR="00162717">
        <w:rPr>
          <w:noProof/>
        </w:rPr>
        <w:instrText xml:space="preserve"> SEQ Equation \* ARABIC </w:instrText>
      </w:r>
      <w:r w:rsidR="00162717">
        <w:rPr>
          <w:noProof/>
        </w:rPr>
        <w:fldChar w:fldCharType="separate"/>
      </w:r>
      <w:r w:rsidR="004235B4">
        <w:rPr>
          <w:noProof/>
        </w:rPr>
        <w:t>35</w:t>
      </w:r>
      <w:r w:rsidR="00162717">
        <w:rPr>
          <w:noProof/>
        </w:rPr>
        <w:fldChar w:fldCharType="end"/>
      </w:r>
      <w:r>
        <w:t>: Calculation of tank heat loss</w:t>
      </w:r>
      <w:bookmarkEnd w:id="397"/>
    </w:p>
    <w:p w14:paraId="69F6B6CB" w14:textId="77777777" w:rsidR="00B15CD1" w:rsidRDefault="00B15CD1" w:rsidP="00B15CD1">
      <w:r w:rsidRPr="00B76158">
        <w:rPr>
          <w:i/>
        </w:rPr>
        <w:t>Heatloss</w:t>
      </w:r>
      <w:r>
        <w:t xml:space="preserve"> = B4</w:t>
      </w:r>
      <w:r>
        <w:rPr>
          <w:rFonts w:cstheme="minorHAnsi"/>
        </w:rPr>
        <w:t>×</w:t>
      </w:r>
      <w:r w:rsidRPr="00B76158">
        <w:rPr>
          <w:i/>
        </w:rPr>
        <w:t>Volume(m</w:t>
      </w:r>
      <w:r w:rsidRPr="00B76158">
        <w:rPr>
          <w:i/>
          <w:vertAlign w:val="superscript"/>
        </w:rPr>
        <w:t>3</w:t>
      </w:r>
      <w:r w:rsidRPr="00B76158">
        <w:rPr>
          <w:i/>
        </w:rPr>
        <w:t>)</w:t>
      </w:r>
      <w:r w:rsidRPr="001D5CAB">
        <w:rPr>
          <w:vertAlign w:val="superscript"/>
        </w:rPr>
        <w:t>4</w:t>
      </w:r>
      <w:r>
        <w:t xml:space="preserve"> + B3</w:t>
      </w:r>
      <w:r>
        <w:rPr>
          <w:rFonts w:cstheme="minorHAnsi"/>
        </w:rPr>
        <w:t>×</w:t>
      </w:r>
      <w:r w:rsidRPr="00B76158">
        <w:rPr>
          <w:i/>
        </w:rPr>
        <w:t>Volume(m</w:t>
      </w:r>
      <w:r w:rsidRPr="00B76158">
        <w:rPr>
          <w:i/>
          <w:vertAlign w:val="superscript"/>
        </w:rPr>
        <w:t>3</w:t>
      </w:r>
      <w:r w:rsidRPr="00B76158">
        <w:rPr>
          <w:i/>
        </w:rPr>
        <w:t>)</w:t>
      </w:r>
      <w:r>
        <w:rPr>
          <w:vertAlign w:val="superscript"/>
        </w:rPr>
        <w:t>3</w:t>
      </w:r>
      <w:r>
        <w:t xml:space="preserve"> + B2</w:t>
      </w:r>
      <w:r>
        <w:rPr>
          <w:rFonts w:cstheme="minorHAnsi"/>
        </w:rPr>
        <w:t>×</w:t>
      </w:r>
      <w:r w:rsidRPr="00B76158">
        <w:rPr>
          <w:i/>
        </w:rPr>
        <w:t>Volume(m</w:t>
      </w:r>
      <w:r w:rsidRPr="00B76158">
        <w:rPr>
          <w:i/>
          <w:vertAlign w:val="superscript"/>
        </w:rPr>
        <w:t>3</w:t>
      </w:r>
      <w:r w:rsidRPr="00B76158">
        <w:rPr>
          <w:i/>
        </w:rPr>
        <w:t>)</w:t>
      </w:r>
      <w:r>
        <w:rPr>
          <w:vertAlign w:val="superscript"/>
        </w:rPr>
        <w:t>2</w:t>
      </w:r>
      <w:r>
        <w:t xml:space="preserve"> + B1</w:t>
      </w:r>
      <w:r>
        <w:rPr>
          <w:rFonts w:cstheme="minorHAnsi"/>
        </w:rPr>
        <w:t>×</w:t>
      </w:r>
      <w:r w:rsidRPr="00B76158">
        <w:rPr>
          <w:i/>
        </w:rPr>
        <w:t>Volume(m</w:t>
      </w:r>
      <w:r w:rsidRPr="00B76158">
        <w:rPr>
          <w:i/>
          <w:vertAlign w:val="superscript"/>
        </w:rPr>
        <w:t>3</w:t>
      </w:r>
      <w:r w:rsidRPr="00B76158">
        <w:rPr>
          <w:i/>
        </w:rPr>
        <w:t>)</w:t>
      </w:r>
      <w:r>
        <w:t xml:space="preserve"> + B0 </w:t>
      </w:r>
    </w:p>
    <w:p w14:paraId="38CF7E56" w14:textId="77777777" w:rsidR="00B15CD1" w:rsidRDefault="00B15CD1" w:rsidP="00B15CD1">
      <w:r>
        <w:t xml:space="preserve">Where </w:t>
      </w:r>
      <w:r w:rsidRPr="00B76158">
        <w:rPr>
          <w:i/>
        </w:rPr>
        <w:t>Heatloss</w:t>
      </w:r>
      <w:r>
        <w:t xml:space="preserve"> is in kWh/day and is equal to the MEPS level for electric storage water heaters.</w:t>
      </w:r>
    </w:p>
    <w:p w14:paraId="0B2E7500" w14:textId="77777777" w:rsidR="00B15CD1" w:rsidRDefault="00B15CD1" w:rsidP="00B15CD1">
      <w:r>
        <w:t>Note:  These heat loss values assume only a single element and a single hot side temperature/pressure relief valve, so the values in Table A1 have been increased by 0.2.</w:t>
      </w:r>
    </w:p>
    <w:p w14:paraId="104B269E" w14:textId="77777777" w:rsidR="00B15CD1" w:rsidRDefault="00B15CD1" w:rsidP="00B15CD1">
      <w:r>
        <w:t xml:space="preserve">The calculated heat loss for a 315 litre tank using this equation is </w:t>
      </w:r>
      <w:r w:rsidRPr="00B76158">
        <w:t>2.89384789</w:t>
      </w:r>
      <w:r>
        <w:t xml:space="preserve"> kWh/day.</w:t>
      </w:r>
    </w:p>
    <w:p w14:paraId="2E1535EB" w14:textId="77777777" w:rsidR="00B15CD1" w:rsidRDefault="00B15CD1" w:rsidP="00B15CD1">
      <w:r>
        <w:t>The overall tank thermal transmittance U is then calculated for this heat loss:</w:t>
      </w:r>
    </w:p>
    <w:p w14:paraId="7EC24CE3" w14:textId="7A2BB858" w:rsidR="00B15CD1" w:rsidRDefault="00B15CD1" w:rsidP="00B15CD1">
      <w:r w:rsidRPr="00384870">
        <w:rPr>
          <w:i/>
        </w:rPr>
        <w:t>UA</w:t>
      </w:r>
      <w:r>
        <w:t xml:space="preserve"> = </w:t>
      </w:r>
      <w:r w:rsidR="00D75F30" w:rsidRPr="00384870">
        <w:rPr>
          <w:noProof/>
          <w:position w:val="-24"/>
        </w:rPr>
        <w:object w:dxaOrig="1440" w:dyaOrig="620" w14:anchorId="5402A89D">
          <v:shape id="_x0000_i1050" type="#_x0000_t75" alt="Equation for determining UA" style="width:1in;height:31.15pt;mso-width-percent:0;mso-height-percent:0;mso-width-percent:0;mso-height-percent:0" o:ole="">
            <v:imagedata r:id="rId82" o:title=""/>
          </v:shape>
          <o:OLEObject Type="Embed" ProgID="Equation.DSMT4" ShapeID="_x0000_i1050" DrawAspect="Content" ObjectID="_1697985179" r:id="rId83"/>
        </w:object>
      </w:r>
      <w:r>
        <w:t xml:space="preserve"> </w:t>
      </w:r>
    </w:p>
    <w:p w14:paraId="7F0C9C78" w14:textId="77777777" w:rsidR="00B15CD1" w:rsidRDefault="00B15CD1" w:rsidP="00B15CD1">
      <w:r>
        <w:t>Where UA is in MJ/hour/K</w:t>
      </w:r>
    </w:p>
    <w:p w14:paraId="21DB991D" w14:textId="77777777" w:rsidR="00B15CD1" w:rsidRDefault="00B15CD1" w:rsidP="00B15CD1">
      <w:r>
        <w:t>3.6 is a factor to convert kWh to MJ</w:t>
      </w:r>
    </w:p>
    <w:p w14:paraId="008DA835" w14:textId="77777777" w:rsidR="00B15CD1" w:rsidRDefault="00B15CD1" w:rsidP="00B15CD1">
      <w:r>
        <w:t>24 is hours in a day</w:t>
      </w:r>
    </w:p>
    <w:p w14:paraId="557AB558" w14:textId="77777777" w:rsidR="00B15CD1" w:rsidRDefault="00B15CD1" w:rsidP="00B15CD1">
      <w:r>
        <w:t>55 is the nominal temperature difference in K for heat loss measurements under AS/NZS4692.1.</w:t>
      </w:r>
    </w:p>
    <w:p w14:paraId="007E7031" w14:textId="08EF8139" w:rsidR="00253DDA" w:rsidRDefault="00253DDA" w:rsidP="005731D8">
      <w:pPr>
        <w:pStyle w:val="Caption"/>
        <w:keepNext/>
      </w:pPr>
      <w:bookmarkStart w:id="398" w:name="_Toc86833768"/>
      <w:r>
        <w:lastRenderedPageBreak/>
        <w:t xml:space="preserve">Equation </w:t>
      </w:r>
      <w:r w:rsidR="00162717">
        <w:rPr>
          <w:noProof/>
        </w:rPr>
        <w:fldChar w:fldCharType="begin"/>
      </w:r>
      <w:r w:rsidR="00162717">
        <w:rPr>
          <w:noProof/>
        </w:rPr>
        <w:instrText xml:space="preserve"> SEQ Equation \* ARABIC </w:instrText>
      </w:r>
      <w:r w:rsidR="00162717">
        <w:rPr>
          <w:noProof/>
        </w:rPr>
        <w:fldChar w:fldCharType="separate"/>
      </w:r>
      <w:r w:rsidR="004235B4">
        <w:rPr>
          <w:noProof/>
        </w:rPr>
        <w:t>36</w:t>
      </w:r>
      <w:r w:rsidR="00162717">
        <w:rPr>
          <w:noProof/>
        </w:rPr>
        <w:fldChar w:fldCharType="end"/>
      </w:r>
      <w:r>
        <w:t xml:space="preserve">: Calculation of tank thermal </w:t>
      </w:r>
      <w:bookmarkEnd w:id="398"/>
      <w:r w:rsidR="00D75F30">
        <w:t>transmittance</w:t>
      </w:r>
    </w:p>
    <w:p w14:paraId="5F8BE4BC" w14:textId="14687124" w:rsidR="00B15CD1" w:rsidRDefault="00B15CD1" w:rsidP="00B15CD1">
      <w:r w:rsidRPr="00384870">
        <w:rPr>
          <w:i/>
        </w:rPr>
        <w:t>U</w:t>
      </w:r>
      <w:r>
        <w:t xml:space="preserve"> = </w:t>
      </w:r>
      <w:r w:rsidR="00D75F30" w:rsidRPr="009829A3">
        <w:rPr>
          <w:noProof/>
          <w:position w:val="-32"/>
        </w:rPr>
        <w:object w:dxaOrig="1240" w:dyaOrig="700" w14:anchorId="507AAAC7">
          <v:shape id="_x0000_i1051" type="#_x0000_t75" alt="Equation 36: Calculation of tank thermal transmittance" style="width:61.8pt;height:34.95pt;mso-width-percent:0;mso-height-percent:0;mso-width-percent:0;mso-height-percent:0" o:ole="">
            <v:imagedata r:id="rId84" o:title=""/>
          </v:shape>
          <o:OLEObject Type="Embed" ProgID="Equation.DSMT4" ShapeID="_x0000_i1051" DrawAspect="Content" ObjectID="_1697985180" r:id="rId85"/>
        </w:object>
      </w:r>
      <w:r>
        <w:t xml:space="preserve"> </w:t>
      </w:r>
    </w:p>
    <w:p w14:paraId="14D2D797" w14:textId="77777777" w:rsidR="00B15CD1" w:rsidRDefault="00B15CD1" w:rsidP="00B15CD1">
      <w:r>
        <w:t xml:space="preserve">Where </w:t>
      </w:r>
      <w:r w:rsidRPr="009829A3">
        <w:rPr>
          <w:i/>
        </w:rPr>
        <w:t>A</w:t>
      </w:r>
      <w:r w:rsidRPr="009829A3">
        <w:rPr>
          <w:i/>
          <w:vertAlign w:val="subscript"/>
        </w:rPr>
        <w:t>lwr</w:t>
      </w:r>
      <w:r>
        <w:t xml:space="preserve"> and </w:t>
      </w:r>
      <w:r w:rsidRPr="009829A3">
        <w:rPr>
          <w:i/>
        </w:rPr>
        <w:t>A</w:t>
      </w:r>
      <w:r w:rsidRPr="009829A3">
        <w:rPr>
          <w:i/>
          <w:vertAlign w:val="subscript"/>
        </w:rPr>
        <w:t>upp</w:t>
      </w:r>
      <w:r>
        <w:t xml:space="preserve"> are in m</w:t>
      </w:r>
      <w:r w:rsidRPr="00384870">
        <w:rPr>
          <w:vertAlign w:val="superscript"/>
        </w:rPr>
        <w:t>2</w:t>
      </w:r>
      <w:r>
        <w:t xml:space="preserve"> and U is in MJ/hour/K/m</w:t>
      </w:r>
      <w:r w:rsidRPr="00384870">
        <w:rPr>
          <w:vertAlign w:val="superscript"/>
        </w:rPr>
        <w:t>2</w:t>
      </w:r>
    </w:p>
    <w:p w14:paraId="77A586C8" w14:textId="77777777" w:rsidR="00B15CD1" w:rsidRDefault="00B15CD1" w:rsidP="00B15CD1">
      <w:r>
        <w:t>The heat storage volume in each segment of the tank is calculated as follows:</w:t>
      </w:r>
    </w:p>
    <w:p w14:paraId="24309913" w14:textId="2AE60928" w:rsidR="00B15CD1" w:rsidRDefault="00B15CD1" w:rsidP="00B15CD1">
      <w:pPr>
        <w:pStyle w:val="Caption"/>
      </w:pPr>
      <w:bookmarkStart w:id="399" w:name="_Ref84255787"/>
      <w:bookmarkStart w:id="400" w:name="_Toc86833769"/>
      <w:r>
        <w:t xml:space="preserve">Equation </w:t>
      </w:r>
      <w:r w:rsidR="00162717">
        <w:rPr>
          <w:noProof/>
        </w:rPr>
        <w:fldChar w:fldCharType="begin"/>
      </w:r>
      <w:r w:rsidR="00162717">
        <w:rPr>
          <w:noProof/>
        </w:rPr>
        <w:instrText xml:space="preserve"> SEQ Equation \* ARABIC </w:instrText>
      </w:r>
      <w:r w:rsidR="00162717">
        <w:rPr>
          <w:noProof/>
        </w:rPr>
        <w:fldChar w:fldCharType="separate"/>
      </w:r>
      <w:r w:rsidR="004235B4">
        <w:rPr>
          <w:noProof/>
        </w:rPr>
        <w:t>37</w:t>
      </w:r>
      <w:r w:rsidR="00162717">
        <w:rPr>
          <w:noProof/>
        </w:rPr>
        <w:fldChar w:fldCharType="end"/>
      </w:r>
      <w:bookmarkEnd w:id="399"/>
      <w:r w:rsidR="00246491">
        <w:rPr>
          <w:noProof/>
        </w:rPr>
        <w:t>: Heat storage capacity of the upper tank volume for specified temperatures</w:t>
      </w:r>
      <w:bookmarkEnd w:id="400"/>
    </w:p>
    <w:p w14:paraId="776D2F76" w14:textId="090B1154" w:rsidR="00B15CD1" w:rsidRPr="003766A9" w:rsidRDefault="00B15CD1" w:rsidP="00B15CD1">
      <w:r w:rsidRPr="00E25F06">
        <w:rPr>
          <w:i/>
        </w:rPr>
        <w:t>Q</w:t>
      </w:r>
      <w:r w:rsidRPr="00E25F06">
        <w:rPr>
          <w:i/>
          <w:vertAlign w:val="subscript"/>
        </w:rPr>
        <w:t>upp</w:t>
      </w:r>
      <w:r>
        <w:t xml:space="preserve"> = </w:t>
      </w:r>
      <w:r w:rsidR="00BE3FF9" w:rsidRPr="00E25F06">
        <w:rPr>
          <w:noProof/>
          <w:position w:val="-24"/>
        </w:rPr>
        <w:object w:dxaOrig="2220" w:dyaOrig="680" w14:anchorId="187B3DF2">
          <v:shape id="_x0000_i1052" type="#_x0000_t75" alt="Equation 37: Heat storage capacity of the upper tank volume for specified temperatures" style="width:110.7pt;height:33.3pt;mso-width-percent:0;mso-height-percent:0;mso-width-percent:0;mso-height-percent:0" o:ole="">
            <v:imagedata r:id="rId86" o:title=""/>
          </v:shape>
          <o:OLEObject Type="Embed" ProgID="Equation.DSMT4" ShapeID="_x0000_i1052" DrawAspect="Content" ObjectID="_1697985181" r:id="rId87"/>
        </w:object>
      </w:r>
      <w:r>
        <w:t xml:space="preserve"> </w:t>
      </w:r>
    </w:p>
    <w:p w14:paraId="32C2BF99" w14:textId="77777777" w:rsidR="00B15CD1" w:rsidRDefault="00B15CD1" w:rsidP="00B15CD1">
      <w:r>
        <w:t>Where:</w:t>
      </w:r>
    </w:p>
    <w:p w14:paraId="743D227A" w14:textId="77777777" w:rsidR="00B15CD1" w:rsidRDefault="00B15CD1" w:rsidP="00B15CD1">
      <w:r w:rsidRPr="00E25F06">
        <w:rPr>
          <w:i/>
        </w:rPr>
        <w:t>Q</w:t>
      </w:r>
      <w:r w:rsidRPr="00E25F06">
        <w:rPr>
          <w:i/>
          <w:vertAlign w:val="subscript"/>
        </w:rPr>
        <w:t>upp</w:t>
      </w:r>
      <w:r>
        <w:t xml:space="preserve"> is the heat storage capacity of the upper segment in MJ</w:t>
      </w:r>
    </w:p>
    <w:p w14:paraId="6860909D" w14:textId="77777777" w:rsidR="00B15CD1" w:rsidRDefault="00B15CD1" w:rsidP="00B15CD1">
      <w:r w:rsidRPr="00E25F06">
        <w:rPr>
          <w:i/>
        </w:rPr>
        <w:t>V</w:t>
      </w:r>
      <w:r w:rsidRPr="009829A3">
        <w:rPr>
          <w:i/>
          <w:vertAlign w:val="subscript"/>
        </w:rPr>
        <w:t>upp</w:t>
      </w:r>
      <w:r>
        <w:t xml:space="preserve"> is the upper storage volume in litres</w:t>
      </w:r>
    </w:p>
    <w:p w14:paraId="5B98BF42" w14:textId="77777777" w:rsidR="00B15CD1" w:rsidRDefault="00B15CD1" w:rsidP="00B15CD1">
      <w:r w:rsidRPr="00E25F06">
        <w:rPr>
          <w:i/>
        </w:rPr>
        <w:t>C</w:t>
      </w:r>
      <w:r w:rsidRPr="00E25F06">
        <w:rPr>
          <w:i/>
          <w:vertAlign w:val="subscript"/>
        </w:rPr>
        <w:t>p</w:t>
      </w:r>
      <w:r>
        <w:t xml:space="preserve"> is the </w:t>
      </w:r>
      <w:r w:rsidRPr="00E25F06">
        <w:t xml:space="preserve">specific heat of water at constant pressure - average value of </w:t>
      </w:r>
      <w:r>
        <w:t xml:space="preserve">4.185 at </w:t>
      </w:r>
      <w:r w:rsidRPr="00E25F06">
        <w:t>15°C and 60°C</w:t>
      </w:r>
      <w:r>
        <w:t xml:space="preserve"> in </w:t>
      </w:r>
      <w:r w:rsidRPr="00E25F06">
        <w:t>kJ/kg/K</w:t>
      </w:r>
    </w:p>
    <w:p w14:paraId="0DEE3A38" w14:textId="77777777" w:rsidR="00B15CD1" w:rsidRDefault="00B15CD1" w:rsidP="00B15CD1">
      <w:r w:rsidRPr="00E25F06">
        <w:rPr>
          <w:i/>
        </w:rPr>
        <w:t>T</w:t>
      </w:r>
      <w:r w:rsidRPr="00E25F06">
        <w:rPr>
          <w:i/>
          <w:vertAlign w:val="subscript"/>
        </w:rPr>
        <w:t>hot</w:t>
      </w:r>
      <w:r>
        <w:t xml:space="preserve"> is the stored hot water heater in </w:t>
      </w:r>
      <w:r>
        <w:rPr>
          <w:rFonts w:cstheme="minorHAnsi"/>
        </w:rPr>
        <w:t>°</w:t>
      </w:r>
      <w:r>
        <w:t>C</w:t>
      </w:r>
    </w:p>
    <w:p w14:paraId="073C37C3" w14:textId="77777777" w:rsidR="00B15CD1" w:rsidRDefault="00B15CD1" w:rsidP="00B15CD1">
      <w:r w:rsidRPr="00E25F06">
        <w:rPr>
          <w:i/>
        </w:rPr>
        <w:t>T</w:t>
      </w:r>
      <w:r w:rsidRPr="00E25F06">
        <w:rPr>
          <w:i/>
          <w:vertAlign w:val="subscript"/>
        </w:rPr>
        <w:t>cold</w:t>
      </w:r>
      <w:r>
        <w:t xml:space="preserve"> is the cold water inlet temperature in </w:t>
      </w:r>
      <w:r>
        <w:rPr>
          <w:rFonts w:cstheme="minorHAnsi"/>
        </w:rPr>
        <w:t>°</w:t>
      </w:r>
      <w:r>
        <w:t>C</w:t>
      </w:r>
    </w:p>
    <w:p w14:paraId="2C33D6E8" w14:textId="77777777" w:rsidR="00B15CD1" w:rsidRDefault="00B15CD1" w:rsidP="00B15CD1">
      <w:r>
        <w:t>1000 is a factor to convert kJ to MJ.</w:t>
      </w:r>
    </w:p>
    <w:p w14:paraId="5BC85C6B" w14:textId="77777777" w:rsidR="00B15CD1" w:rsidRDefault="00B15CD1" w:rsidP="00B15CD1">
      <w:r>
        <w:t xml:space="preserve">The same equation is used to calculate </w:t>
      </w:r>
      <w:r w:rsidRPr="008F3974">
        <w:rPr>
          <w:i/>
        </w:rPr>
        <w:t>Q</w:t>
      </w:r>
      <w:r w:rsidRPr="008F3974">
        <w:rPr>
          <w:i/>
          <w:vertAlign w:val="subscript"/>
        </w:rPr>
        <w:t>lwr</w:t>
      </w:r>
      <w:r>
        <w:t xml:space="preserve"> by substituting </w:t>
      </w:r>
      <w:r w:rsidRPr="008F3974">
        <w:rPr>
          <w:i/>
        </w:rPr>
        <w:t>V</w:t>
      </w:r>
      <w:r w:rsidRPr="009829A3">
        <w:rPr>
          <w:i/>
          <w:vertAlign w:val="subscript"/>
        </w:rPr>
        <w:t>upp</w:t>
      </w:r>
      <w:r>
        <w:t xml:space="preserve"> with </w:t>
      </w:r>
      <w:r w:rsidRPr="008F3974">
        <w:rPr>
          <w:i/>
        </w:rPr>
        <w:t>V</w:t>
      </w:r>
      <w:r w:rsidRPr="009829A3">
        <w:rPr>
          <w:i/>
          <w:vertAlign w:val="subscript"/>
        </w:rPr>
        <w:t>lwr</w:t>
      </w:r>
      <w:r>
        <w:t>.</w:t>
      </w:r>
    </w:p>
    <w:p w14:paraId="308E626B" w14:textId="1152304A" w:rsidR="00B15CD1" w:rsidRDefault="00B15CD1" w:rsidP="00B15CD1">
      <w:pPr>
        <w:pStyle w:val="Caption"/>
      </w:pPr>
      <w:bookmarkStart w:id="401" w:name="_Ref86144459"/>
      <w:bookmarkStart w:id="402" w:name="_Toc86833770"/>
      <w:r>
        <w:t xml:space="preserve">Equation </w:t>
      </w:r>
      <w:r w:rsidR="00162717">
        <w:rPr>
          <w:noProof/>
        </w:rPr>
        <w:fldChar w:fldCharType="begin"/>
      </w:r>
      <w:r w:rsidR="00162717">
        <w:rPr>
          <w:noProof/>
        </w:rPr>
        <w:instrText xml:space="preserve"> SEQ Equation \* ARABIC </w:instrText>
      </w:r>
      <w:r w:rsidR="00162717">
        <w:rPr>
          <w:noProof/>
        </w:rPr>
        <w:fldChar w:fldCharType="separate"/>
      </w:r>
      <w:r w:rsidR="004235B4">
        <w:rPr>
          <w:noProof/>
        </w:rPr>
        <w:t>38</w:t>
      </w:r>
      <w:r w:rsidR="00162717">
        <w:rPr>
          <w:noProof/>
        </w:rPr>
        <w:fldChar w:fldCharType="end"/>
      </w:r>
      <w:bookmarkEnd w:id="401"/>
      <w:r w:rsidR="00246491">
        <w:rPr>
          <w:noProof/>
        </w:rPr>
        <w:t>: Heat storage capacity of the lower tank volume for specified temperatures</w:t>
      </w:r>
      <w:bookmarkEnd w:id="402"/>
    </w:p>
    <w:p w14:paraId="61626BC6" w14:textId="77777777" w:rsidR="00B15CD1" w:rsidRPr="003766A9" w:rsidRDefault="00B15CD1" w:rsidP="00B15CD1">
      <w:r w:rsidRPr="00E25F06">
        <w:rPr>
          <w:i/>
        </w:rPr>
        <w:t>Q</w:t>
      </w:r>
      <w:r>
        <w:rPr>
          <w:i/>
          <w:vertAlign w:val="subscript"/>
        </w:rPr>
        <w:t>lwr</w:t>
      </w:r>
      <w:r>
        <w:t xml:space="preserve"> = </w:t>
      </w:r>
      <w:r w:rsidR="00BE3FF9" w:rsidRPr="00E25F06">
        <w:rPr>
          <w:noProof/>
          <w:position w:val="-24"/>
        </w:rPr>
        <w:object w:dxaOrig="2400" w:dyaOrig="680" w14:anchorId="18E7C2DA">
          <v:shape id="_x0000_i1053" type="#_x0000_t75" alt="Equation 38: Heat storage capacity of the lower tank volume for specified temperatures" style="width:120.9pt;height:33.3pt;mso-width-percent:0;mso-height-percent:0;mso-width-percent:0;mso-height-percent:0" o:ole="">
            <v:imagedata r:id="rId88" o:title=""/>
          </v:shape>
          <o:OLEObject Type="Embed" ProgID="Equation.DSMT4" ShapeID="_x0000_i1053" DrawAspect="Content" ObjectID="_1697985182" r:id="rId89"/>
        </w:object>
      </w:r>
      <w:r>
        <w:t xml:space="preserve"> </w:t>
      </w:r>
      <w:r>
        <w:tab/>
      </w:r>
      <w:r>
        <w:tab/>
      </w:r>
    </w:p>
    <w:p w14:paraId="17CD8105" w14:textId="77777777" w:rsidR="00B15CD1" w:rsidRDefault="00B15CD1" w:rsidP="00B15CD1">
      <w:r>
        <w:t>These equations are used continuously to calculate the heat storage volume in each part of the tank at different times in each hour. Note that the cold water inlet temperature changes each month. There are a number of hot water temperature conditions in these equations (</w:t>
      </w:r>
      <w:r w:rsidRPr="0084323F">
        <w:rPr>
          <w:i/>
        </w:rPr>
        <w:t>T</w:t>
      </w:r>
      <w:r w:rsidRPr="0084323F">
        <w:rPr>
          <w:i/>
          <w:vertAlign w:val="subscript"/>
        </w:rPr>
        <w:t>hot</w:t>
      </w:r>
      <w:r>
        <w:t>) that are defined for modelling as follows, with default values shown for each system type:</w:t>
      </w:r>
    </w:p>
    <w:tbl>
      <w:tblPr>
        <w:tblStyle w:val="TableGrid"/>
        <w:tblW w:w="9578" w:type="dxa"/>
        <w:tblLook w:val="04A0" w:firstRow="1" w:lastRow="0" w:firstColumn="1" w:lastColumn="0" w:noHBand="0" w:noVBand="1"/>
        <w:tblDescription w:val="hot water temperature conditions "/>
      </w:tblPr>
      <w:tblGrid>
        <w:gridCol w:w="1489"/>
        <w:gridCol w:w="4426"/>
        <w:gridCol w:w="1221"/>
        <w:gridCol w:w="1221"/>
        <w:gridCol w:w="1221"/>
      </w:tblGrid>
      <w:tr w:rsidR="00B15CD1" w14:paraId="78A9E9B6" w14:textId="77777777" w:rsidTr="005731D8">
        <w:trPr>
          <w:tblHeader/>
        </w:trPr>
        <w:tc>
          <w:tcPr>
            <w:tcW w:w="1384" w:type="dxa"/>
          </w:tcPr>
          <w:p w14:paraId="41DB5A7C" w14:textId="77777777" w:rsidR="00B15CD1" w:rsidRPr="005731D8" w:rsidRDefault="00B15CD1" w:rsidP="00B15CD1">
            <w:pPr>
              <w:rPr>
                <w:b/>
              </w:rPr>
            </w:pPr>
            <w:r w:rsidRPr="005731D8">
              <w:rPr>
                <w:b/>
              </w:rPr>
              <w:t>Parameter</w:t>
            </w:r>
          </w:p>
        </w:tc>
        <w:tc>
          <w:tcPr>
            <w:tcW w:w="4111" w:type="dxa"/>
          </w:tcPr>
          <w:p w14:paraId="172B0D55" w14:textId="77777777" w:rsidR="00B15CD1" w:rsidRPr="005731D8" w:rsidRDefault="00B15CD1" w:rsidP="00B15CD1">
            <w:pPr>
              <w:rPr>
                <w:b/>
              </w:rPr>
            </w:pPr>
            <w:r w:rsidRPr="005731D8">
              <w:rPr>
                <w:b/>
              </w:rPr>
              <w:t>Description</w:t>
            </w:r>
          </w:p>
        </w:tc>
        <w:tc>
          <w:tcPr>
            <w:tcW w:w="1134" w:type="dxa"/>
          </w:tcPr>
          <w:p w14:paraId="69AB37E3" w14:textId="77777777" w:rsidR="00B15CD1" w:rsidRPr="005731D8" w:rsidRDefault="00B15CD1" w:rsidP="00B15CD1">
            <w:pPr>
              <w:jc w:val="center"/>
              <w:rPr>
                <w:b/>
              </w:rPr>
            </w:pPr>
            <w:r w:rsidRPr="005731D8">
              <w:rPr>
                <w:b/>
              </w:rPr>
              <w:t>Type 1</w:t>
            </w:r>
          </w:p>
        </w:tc>
        <w:tc>
          <w:tcPr>
            <w:tcW w:w="1134" w:type="dxa"/>
          </w:tcPr>
          <w:p w14:paraId="688C00A4" w14:textId="77777777" w:rsidR="00B15CD1" w:rsidRPr="005731D8" w:rsidRDefault="00B15CD1" w:rsidP="00B15CD1">
            <w:pPr>
              <w:jc w:val="center"/>
              <w:rPr>
                <w:b/>
              </w:rPr>
            </w:pPr>
            <w:r w:rsidRPr="005731D8">
              <w:rPr>
                <w:b/>
              </w:rPr>
              <w:t>Type 2</w:t>
            </w:r>
          </w:p>
        </w:tc>
        <w:tc>
          <w:tcPr>
            <w:tcW w:w="1134" w:type="dxa"/>
          </w:tcPr>
          <w:p w14:paraId="5E01731C" w14:textId="77777777" w:rsidR="00B15CD1" w:rsidRPr="005731D8" w:rsidRDefault="00B15CD1" w:rsidP="00B15CD1">
            <w:pPr>
              <w:jc w:val="center"/>
              <w:rPr>
                <w:b/>
              </w:rPr>
            </w:pPr>
            <w:r w:rsidRPr="005731D8">
              <w:rPr>
                <w:b/>
              </w:rPr>
              <w:t>Type 3</w:t>
            </w:r>
          </w:p>
        </w:tc>
      </w:tr>
      <w:tr w:rsidR="00B15CD1" w14:paraId="289A59B6" w14:textId="77777777" w:rsidTr="00B15CD1">
        <w:tc>
          <w:tcPr>
            <w:tcW w:w="1384" w:type="dxa"/>
          </w:tcPr>
          <w:p w14:paraId="2977E494" w14:textId="77777777" w:rsidR="00B15CD1" w:rsidRPr="00246491" w:rsidRDefault="00B15CD1" w:rsidP="00B15CD1">
            <w:pPr>
              <w:rPr>
                <w:i/>
              </w:rPr>
            </w:pPr>
            <w:r w:rsidRPr="00246491">
              <w:rPr>
                <w:i/>
              </w:rPr>
              <w:t>T</w:t>
            </w:r>
            <w:r w:rsidRPr="00246491">
              <w:rPr>
                <w:i/>
                <w:vertAlign w:val="subscript"/>
              </w:rPr>
              <w:t>grid</w:t>
            </w:r>
          </w:p>
        </w:tc>
        <w:tc>
          <w:tcPr>
            <w:tcW w:w="4111" w:type="dxa"/>
          </w:tcPr>
          <w:p w14:paraId="7788C62C" w14:textId="77777777" w:rsidR="00B15CD1" w:rsidRPr="00246491" w:rsidRDefault="00B15CD1" w:rsidP="00B15CD1">
            <w:r w:rsidRPr="00246491">
              <w:t>Cutout temperature using grid power</w:t>
            </w:r>
          </w:p>
        </w:tc>
        <w:tc>
          <w:tcPr>
            <w:tcW w:w="1134" w:type="dxa"/>
          </w:tcPr>
          <w:p w14:paraId="55277FF7" w14:textId="77777777" w:rsidR="00B15CD1" w:rsidRPr="00246491" w:rsidRDefault="00B15CD1" w:rsidP="00B15CD1">
            <w:pPr>
              <w:jc w:val="center"/>
            </w:pPr>
            <w:r w:rsidRPr="00246491">
              <w:t>70</w:t>
            </w:r>
            <w:r w:rsidRPr="00246491">
              <w:rPr>
                <w:rFonts w:cstheme="minorHAnsi"/>
              </w:rPr>
              <w:t>°</w:t>
            </w:r>
            <w:r w:rsidRPr="00246491">
              <w:t>C</w:t>
            </w:r>
          </w:p>
        </w:tc>
        <w:tc>
          <w:tcPr>
            <w:tcW w:w="1134" w:type="dxa"/>
          </w:tcPr>
          <w:p w14:paraId="67651BD7" w14:textId="77777777" w:rsidR="00B15CD1" w:rsidRPr="00246491" w:rsidRDefault="00B15CD1" w:rsidP="00B15CD1">
            <w:pPr>
              <w:jc w:val="center"/>
            </w:pPr>
            <w:r w:rsidRPr="00246491">
              <w:t>60</w:t>
            </w:r>
            <w:r w:rsidRPr="00246491">
              <w:rPr>
                <w:rFonts w:cstheme="minorHAnsi"/>
              </w:rPr>
              <w:t>°</w:t>
            </w:r>
            <w:r w:rsidRPr="00246491">
              <w:t>C</w:t>
            </w:r>
          </w:p>
        </w:tc>
        <w:tc>
          <w:tcPr>
            <w:tcW w:w="1134" w:type="dxa"/>
          </w:tcPr>
          <w:p w14:paraId="2CEA03A3" w14:textId="77777777" w:rsidR="00B15CD1" w:rsidRDefault="00B15CD1" w:rsidP="00B15CD1">
            <w:pPr>
              <w:jc w:val="center"/>
            </w:pPr>
            <w:r w:rsidRPr="00246491">
              <w:t>47</w:t>
            </w:r>
            <w:r w:rsidRPr="00246491">
              <w:rPr>
                <w:rFonts w:cstheme="minorHAnsi"/>
              </w:rPr>
              <w:t>°</w:t>
            </w:r>
            <w:r w:rsidRPr="00246491">
              <w:t>C</w:t>
            </w:r>
          </w:p>
        </w:tc>
      </w:tr>
      <w:tr w:rsidR="00B15CD1" w14:paraId="31E40EA8" w14:textId="77777777" w:rsidTr="00B15CD1">
        <w:tc>
          <w:tcPr>
            <w:tcW w:w="1384" w:type="dxa"/>
          </w:tcPr>
          <w:p w14:paraId="44705842" w14:textId="77777777" w:rsidR="00B15CD1" w:rsidRPr="008F3974" w:rsidRDefault="00B15CD1" w:rsidP="00B15CD1">
            <w:pPr>
              <w:rPr>
                <w:i/>
              </w:rPr>
            </w:pPr>
            <w:r w:rsidRPr="008F3974">
              <w:rPr>
                <w:i/>
              </w:rPr>
              <w:t>T</w:t>
            </w:r>
            <w:r w:rsidRPr="008F3974">
              <w:rPr>
                <w:i/>
                <w:vertAlign w:val="subscript"/>
              </w:rPr>
              <w:t>PV</w:t>
            </w:r>
          </w:p>
        </w:tc>
        <w:tc>
          <w:tcPr>
            <w:tcW w:w="4111" w:type="dxa"/>
          </w:tcPr>
          <w:p w14:paraId="24F6BE36" w14:textId="77777777" w:rsidR="00B15CD1" w:rsidRDefault="00B15CD1" w:rsidP="00B15CD1">
            <w:r>
              <w:t>Cutout temperature using diverted PV power</w:t>
            </w:r>
          </w:p>
        </w:tc>
        <w:tc>
          <w:tcPr>
            <w:tcW w:w="1134" w:type="dxa"/>
          </w:tcPr>
          <w:p w14:paraId="28EBD61D" w14:textId="77777777" w:rsidR="00B15CD1" w:rsidRDefault="00B15CD1" w:rsidP="00B15CD1">
            <w:pPr>
              <w:jc w:val="center"/>
            </w:pPr>
            <w:r>
              <w:t>70</w:t>
            </w:r>
            <w:r>
              <w:rPr>
                <w:rFonts w:cstheme="minorHAnsi"/>
              </w:rPr>
              <w:t>°</w:t>
            </w:r>
            <w:r>
              <w:t>C</w:t>
            </w:r>
          </w:p>
        </w:tc>
        <w:tc>
          <w:tcPr>
            <w:tcW w:w="1134" w:type="dxa"/>
          </w:tcPr>
          <w:p w14:paraId="7A81EEB9" w14:textId="77777777" w:rsidR="00B15CD1" w:rsidRDefault="00B15CD1" w:rsidP="00B15CD1">
            <w:pPr>
              <w:jc w:val="center"/>
            </w:pPr>
            <w:r>
              <w:t>70</w:t>
            </w:r>
            <w:r>
              <w:rPr>
                <w:rFonts w:cstheme="minorHAnsi"/>
              </w:rPr>
              <w:t>°</w:t>
            </w:r>
            <w:r>
              <w:t>C</w:t>
            </w:r>
          </w:p>
        </w:tc>
        <w:tc>
          <w:tcPr>
            <w:tcW w:w="1134" w:type="dxa"/>
          </w:tcPr>
          <w:p w14:paraId="65B02764" w14:textId="77777777" w:rsidR="00B15CD1" w:rsidRDefault="00B15CD1" w:rsidP="00B15CD1">
            <w:pPr>
              <w:jc w:val="center"/>
            </w:pPr>
            <w:r>
              <w:t>75</w:t>
            </w:r>
            <w:r>
              <w:rPr>
                <w:rFonts w:cstheme="minorHAnsi"/>
              </w:rPr>
              <w:t>°</w:t>
            </w:r>
            <w:r>
              <w:t>C</w:t>
            </w:r>
          </w:p>
        </w:tc>
      </w:tr>
      <w:tr w:rsidR="00B15CD1" w14:paraId="35F8313F" w14:textId="77777777" w:rsidTr="00B15CD1">
        <w:tc>
          <w:tcPr>
            <w:tcW w:w="1384" w:type="dxa"/>
          </w:tcPr>
          <w:p w14:paraId="15130904" w14:textId="77777777" w:rsidR="00B15CD1" w:rsidRPr="008F3974" w:rsidRDefault="00B15CD1" w:rsidP="00B15CD1">
            <w:pPr>
              <w:rPr>
                <w:i/>
              </w:rPr>
            </w:pPr>
            <w:r w:rsidRPr="008F3974">
              <w:rPr>
                <w:i/>
              </w:rPr>
              <w:t>T</w:t>
            </w:r>
            <w:r w:rsidRPr="008F3974">
              <w:rPr>
                <w:i/>
                <w:vertAlign w:val="subscript"/>
              </w:rPr>
              <w:t>primary</w:t>
            </w:r>
          </w:p>
        </w:tc>
        <w:tc>
          <w:tcPr>
            <w:tcW w:w="4111" w:type="dxa"/>
          </w:tcPr>
          <w:p w14:paraId="164DAAF5" w14:textId="77777777" w:rsidR="00B15CD1" w:rsidRDefault="00B15CD1" w:rsidP="00B15CD1">
            <w:r>
              <w:t>Intermediate temp using diverted PV power</w:t>
            </w:r>
          </w:p>
        </w:tc>
        <w:tc>
          <w:tcPr>
            <w:tcW w:w="1134" w:type="dxa"/>
          </w:tcPr>
          <w:p w14:paraId="3CA43DF0" w14:textId="77777777" w:rsidR="00B15CD1" w:rsidRDefault="00B15CD1" w:rsidP="00B15CD1">
            <w:pPr>
              <w:jc w:val="center"/>
            </w:pPr>
            <w:r>
              <w:t>N/A</w:t>
            </w:r>
          </w:p>
        </w:tc>
        <w:tc>
          <w:tcPr>
            <w:tcW w:w="1134" w:type="dxa"/>
          </w:tcPr>
          <w:p w14:paraId="03E8FE3A" w14:textId="77777777" w:rsidR="00B15CD1" w:rsidRDefault="00B15CD1" w:rsidP="00B15CD1">
            <w:pPr>
              <w:jc w:val="center"/>
            </w:pPr>
            <w:r>
              <w:t>N/A</w:t>
            </w:r>
          </w:p>
        </w:tc>
        <w:tc>
          <w:tcPr>
            <w:tcW w:w="1134" w:type="dxa"/>
          </w:tcPr>
          <w:p w14:paraId="1C6DA8FA" w14:textId="77777777" w:rsidR="00B15CD1" w:rsidRDefault="00B15CD1" w:rsidP="00B15CD1">
            <w:pPr>
              <w:jc w:val="center"/>
            </w:pPr>
            <w:r>
              <w:t>65</w:t>
            </w:r>
            <w:r>
              <w:rPr>
                <w:rFonts w:cstheme="minorHAnsi"/>
              </w:rPr>
              <w:t>°</w:t>
            </w:r>
            <w:r>
              <w:t>C</w:t>
            </w:r>
          </w:p>
        </w:tc>
      </w:tr>
    </w:tbl>
    <w:p w14:paraId="0D862118" w14:textId="77777777" w:rsidR="00B15CD1" w:rsidRPr="00B93E21" w:rsidRDefault="00B15CD1" w:rsidP="00B15CD1">
      <w:pPr>
        <w:rPr>
          <w:sz w:val="20"/>
          <w:szCs w:val="20"/>
        </w:rPr>
      </w:pPr>
      <w:r w:rsidRPr="00B93E21">
        <w:rPr>
          <w:sz w:val="20"/>
          <w:szCs w:val="20"/>
        </w:rPr>
        <w:t xml:space="preserve">Table notes: Documentation for Type 3 systems refers to a boost temperature of </w:t>
      </w:r>
      <w:r w:rsidRPr="00B93E21">
        <w:rPr>
          <w:i/>
          <w:sz w:val="20"/>
          <w:szCs w:val="20"/>
        </w:rPr>
        <w:t>T</w:t>
      </w:r>
      <w:r w:rsidRPr="00B93E21">
        <w:rPr>
          <w:i/>
          <w:sz w:val="20"/>
          <w:szCs w:val="20"/>
          <w:vertAlign w:val="subscript"/>
        </w:rPr>
        <w:t>super</w:t>
      </w:r>
      <w:r w:rsidRPr="00B93E21">
        <w:rPr>
          <w:sz w:val="20"/>
          <w:szCs w:val="20"/>
        </w:rPr>
        <w:t xml:space="preserve">, but this is assumed to be equal to </w:t>
      </w:r>
      <w:r w:rsidRPr="00B93E21">
        <w:rPr>
          <w:i/>
          <w:sz w:val="20"/>
          <w:szCs w:val="20"/>
        </w:rPr>
        <w:t>T</w:t>
      </w:r>
      <w:r w:rsidRPr="00B93E21">
        <w:rPr>
          <w:i/>
          <w:sz w:val="20"/>
          <w:szCs w:val="20"/>
          <w:vertAlign w:val="subscript"/>
        </w:rPr>
        <w:t>PV</w:t>
      </w:r>
      <w:r w:rsidRPr="00B93E21">
        <w:rPr>
          <w:sz w:val="20"/>
          <w:szCs w:val="20"/>
        </w:rPr>
        <w:t xml:space="preserve"> for modelling purposes.</w:t>
      </w:r>
      <w:r>
        <w:rPr>
          <w:sz w:val="20"/>
          <w:szCs w:val="20"/>
        </w:rPr>
        <w:t xml:space="preserve"> Type 1 (external time clock) cannot affect the thermostat temperature.</w:t>
      </w:r>
    </w:p>
    <w:p w14:paraId="6DB05C13" w14:textId="77777777" w:rsidR="00B15CD1" w:rsidRDefault="00B15CD1" w:rsidP="00B15CD1">
      <w:r>
        <w:t xml:space="preserve">The initial condition and heat storage of the upper and lower segments is assumed to be equal to </w:t>
      </w:r>
      <w:r w:rsidRPr="000268D9">
        <w:rPr>
          <w:i/>
        </w:rPr>
        <w:t>T</w:t>
      </w:r>
      <w:r w:rsidRPr="000268D9">
        <w:rPr>
          <w:i/>
          <w:vertAlign w:val="subscript"/>
        </w:rPr>
        <w:t>grid</w:t>
      </w:r>
      <w:r>
        <w:t xml:space="preserve"> at the start of the first hour of the year.</w:t>
      </w:r>
    </w:p>
    <w:p w14:paraId="21C9343F" w14:textId="77777777" w:rsidR="00B15CD1" w:rsidRDefault="00B15CD1" w:rsidP="00B15CD1">
      <w:r>
        <w:t>The temperature of each segment can be calculated at any moment from the heat storage value Q as follows:</w:t>
      </w:r>
    </w:p>
    <w:p w14:paraId="3EE62B94" w14:textId="5046D79B" w:rsidR="00B15CD1" w:rsidRDefault="00B15CD1" w:rsidP="00B15CD1">
      <w:pPr>
        <w:pStyle w:val="Caption"/>
      </w:pPr>
      <w:bookmarkStart w:id="403" w:name="_Ref84255766"/>
      <w:bookmarkStart w:id="404" w:name="_Toc86833771"/>
      <w:r>
        <w:lastRenderedPageBreak/>
        <w:t xml:space="preserve">Equation </w:t>
      </w:r>
      <w:r w:rsidR="00162717">
        <w:rPr>
          <w:noProof/>
        </w:rPr>
        <w:fldChar w:fldCharType="begin"/>
      </w:r>
      <w:r w:rsidR="00162717">
        <w:rPr>
          <w:noProof/>
        </w:rPr>
        <w:instrText xml:space="preserve"> SEQ Equation \* ARABIC </w:instrText>
      </w:r>
      <w:r w:rsidR="00162717">
        <w:rPr>
          <w:noProof/>
        </w:rPr>
        <w:fldChar w:fldCharType="separate"/>
      </w:r>
      <w:r w:rsidR="004235B4">
        <w:rPr>
          <w:noProof/>
        </w:rPr>
        <w:t>39</w:t>
      </w:r>
      <w:r w:rsidR="00162717">
        <w:rPr>
          <w:noProof/>
        </w:rPr>
        <w:fldChar w:fldCharType="end"/>
      </w:r>
      <w:bookmarkEnd w:id="403"/>
      <w:r w:rsidR="00246491">
        <w:rPr>
          <w:noProof/>
        </w:rPr>
        <w:t>: Temperature of the upper tank volume for a specified heat capacity</w:t>
      </w:r>
      <w:bookmarkEnd w:id="404"/>
    </w:p>
    <w:p w14:paraId="1F22ACAD" w14:textId="77777777" w:rsidR="00B15CD1" w:rsidRPr="003766A9" w:rsidRDefault="00B15CD1" w:rsidP="00B15CD1">
      <w:r w:rsidRPr="000268D9">
        <w:rPr>
          <w:i/>
        </w:rPr>
        <w:t>T</w:t>
      </w:r>
      <w:r w:rsidRPr="000268D9">
        <w:rPr>
          <w:i/>
          <w:vertAlign w:val="subscript"/>
        </w:rPr>
        <w:t>upp</w:t>
      </w:r>
      <w:r>
        <w:t xml:space="preserve"> = </w:t>
      </w:r>
      <w:r w:rsidR="00BC1869" w:rsidRPr="0084323F">
        <w:rPr>
          <w:noProof/>
          <w:position w:val="-32"/>
        </w:rPr>
        <w:object w:dxaOrig="1719" w:dyaOrig="740" w14:anchorId="6674D450">
          <v:shape id="_x0000_i1054" type="#_x0000_t75" alt="Equation 39: Temperature of the upper tank volume for a specified heat capacity" style="width:85.45pt;height:37.05pt;mso-width-percent:0;mso-height-percent:0;mso-width-percent:0;mso-height-percent:0" o:ole="">
            <v:imagedata r:id="rId90" o:title=""/>
          </v:shape>
          <o:OLEObject Type="Embed" ProgID="Equation.DSMT4" ShapeID="_x0000_i1054" DrawAspect="Content" ObjectID="_1697985183" r:id="rId91"/>
        </w:object>
      </w:r>
      <w:r>
        <w:t xml:space="preserve"> </w:t>
      </w:r>
      <w:r>
        <w:tab/>
      </w:r>
      <w:r>
        <w:tab/>
      </w:r>
    </w:p>
    <w:p w14:paraId="10472F82" w14:textId="13569A35" w:rsidR="00B15CD1" w:rsidRDefault="00B15CD1" w:rsidP="00B15CD1">
      <w:pPr>
        <w:pStyle w:val="Caption"/>
      </w:pPr>
      <w:bookmarkStart w:id="405" w:name="_Ref84255957"/>
      <w:bookmarkStart w:id="406" w:name="_Toc86833772"/>
      <w:r>
        <w:t xml:space="preserve">Equation </w:t>
      </w:r>
      <w:r w:rsidR="00162717">
        <w:rPr>
          <w:noProof/>
        </w:rPr>
        <w:fldChar w:fldCharType="begin"/>
      </w:r>
      <w:r w:rsidR="00162717">
        <w:rPr>
          <w:noProof/>
        </w:rPr>
        <w:instrText xml:space="preserve"> SEQ Equation \* ARABIC </w:instrText>
      </w:r>
      <w:r w:rsidR="00162717">
        <w:rPr>
          <w:noProof/>
        </w:rPr>
        <w:fldChar w:fldCharType="separate"/>
      </w:r>
      <w:r w:rsidR="004235B4">
        <w:rPr>
          <w:noProof/>
        </w:rPr>
        <w:t>40</w:t>
      </w:r>
      <w:r w:rsidR="00162717">
        <w:rPr>
          <w:noProof/>
        </w:rPr>
        <w:fldChar w:fldCharType="end"/>
      </w:r>
      <w:bookmarkEnd w:id="405"/>
      <w:r w:rsidR="00246491">
        <w:rPr>
          <w:noProof/>
        </w:rPr>
        <w:t>: Temperature of the lower tank volume for a specified heat capacity</w:t>
      </w:r>
      <w:bookmarkEnd w:id="406"/>
    </w:p>
    <w:p w14:paraId="15F64CB8" w14:textId="77777777" w:rsidR="00B15CD1" w:rsidRPr="003766A9" w:rsidRDefault="00B15CD1" w:rsidP="00B15CD1">
      <w:r w:rsidRPr="000268D9">
        <w:rPr>
          <w:i/>
        </w:rPr>
        <w:t>T</w:t>
      </w:r>
      <w:r>
        <w:rPr>
          <w:i/>
          <w:vertAlign w:val="subscript"/>
        </w:rPr>
        <w:t>lwr</w:t>
      </w:r>
      <w:r>
        <w:t xml:space="preserve"> = </w:t>
      </w:r>
      <w:r w:rsidR="00BC1869" w:rsidRPr="0084323F">
        <w:rPr>
          <w:noProof/>
          <w:position w:val="-32"/>
        </w:rPr>
        <w:object w:dxaOrig="1700" w:dyaOrig="700" w14:anchorId="62E488AB">
          <v:shape id="_x0000_i1055" type="#_x0000_t75" alt="Equation 40: Temperature of the lower tank volume for a specified heat capacity" style="width:85.45pt;height:34.4pt;mso-width-percent:0;mso-height-percent:0;mso-width-percent:0;mso-height-percent:0" o:ole="">
            <v:imagedata r:id="rId92" o:title=""/>
          </v:shape>
          <o:OLEObject Type="Embed" ProgID="Equation.DSMT4" ShapeID="_x0000_i1055" DrawAspect="Content" ObjectID="_1697985184" r:id="rId93"/>
        </w:object>
      </w:r>
      <w:r>
        <w:t xml:space="preserve"> </w:t>
      </w:r>
      <w:r>
        <w:tab/>
      </w:r>
      <w:r>
        <w:tab/>
      </w:r>
    </w:p>
    <w:p w14:paraId="24E9F50E" w14:textId="77777777" w:rsidR="00B15CD1" w:rsidRDefault="00B15CD1" w:rsidP="00B15CD1">
      <w:r>
        <w:t xml:space="preserve">Where </w:t>
      </w:r>
      <w:r w:rsidRPr="0084323F">
        <w:rPr>
          <w:i/>
        </w:rPr>
        <w:t>Q</w:t>
      </w:r>
      <w:r>
        <w:t xml:space="preserve"> is in MJ and volume is in litres.</w:t>
      </w:r>
    </w:p>
    <w:p w14:paraId="3E6AD521" w14:textId="77777777" w:rsidR="00B15CD1" w:rsidRDefault="00B15CD1" w:rsidP="00B15CD1">
      <w:r>
        <w:t>The power input into the water heater in any time period is limited by the rating of the element. The default values for each type of system are set out below.</w:t>
      </w:r>
    </w:p>
    <w:tbl>
      <w:tblPr>
        <w:tblStyle w:val="TableGrid"/>
        <w:tblW w:w="5000" w:type="pct"/>
        <w:tblLook w:val="04A0" w:firstRow="1" w:lastRow="0" w:firstColumn="1" w:lastColumn="0" w:noHBand="0" w:noVBand="1"/>
        <w:tblDescription w:val="default values for each type of system "/>
      </w:tblPr>
      <w:tblGrid>
        <w:gridCol w:w="1421"/>
        <w:gridCol w:w="3992"/>
        <w:gridCol w:w="1313"/>
        <w:gridCol w:w="1313"/>
        <w:gridCol w:w="1311"/>
      </w:tblGrid>
      <w:tr w:rsidR="00B15CD1" w14:paraId="2645EAE9" w14:textId="77777777" w:rsidTr="005731D8">
        <w:trPr>
          <w:tblHeader/>
        </w:trPr>
        <w:tc>
          <w:tcPr>
            <w:tcW w:w="760" w:type="pct"/>
          </w:tcPr>
          <w:p w14:paraId="237F31ED" w14:textId="77777777" w:rsidR="00B15CD1" w:rsidRPr="005731D8" w:rsidRDefault="00B15CD1" w:rsidP="00B15CD1">
            <w:pPr>
              <w:rPr>
                <w:b/>
              </w:rPr>
            </w:pPr>
            <w:r w:rsidRPr="005731D8">
              <w:rPr>
                <w:b/>
              </w:rPr>
              <w:t>Parameter</w:t>
            </w:r>
          </w:p>
        </w:tc>
        <w:tc>
          <w:tcPr>
            <w:tcW w:w="2135" w:type="pct"/>
          </w:tcPr>
          <w:p w14:paraId="61AB09E4" w14:textId="77777777" w:rsidR="00B15CD1" w:rsidRPr="005731D8" w:rsidRDefault="00B15CD1" w:rsidP="00B15CD1">
            <w:pPr>
              <w:rPr>
                <w:b/>
              </w:rPr>
            </w:pPr>
            <w:r w:rsidRPr="005731D8">
              <w:rPr>
                <w:b/>
              </w:rPr>
              <w:t>Description</w:t>
            </w:r>
          </w:p>
        </w:tc>
        <w:tc>
          <w:tcPr>
            <w:tcW w:w="702" w:type="pct"/>
          </w:tcPr>
          <w:p w14:paraId="79A763E4" w14:textId="77777777" w:rsidR="00B15CD1" w:rsidRPr="005731D8" w:rsidRDefault="00B15CD1" w:rsidP="00B15CD1">
            <w:pPr>
              <w:jc w:val="center"/>
              <w:rPr>
                <w:b/>
              </w:rPr>
            </w:pPr>
            <w:r w:rsidRPr="005731D8">
              <w:rPr>
                <w:b/>
              </w:rPr>
              <w:t>Type 1</w:t>
            </w:r>
          </w:p>
        </w:tc>
        <w:tc>
          <w:tcPr>
            <w:tcW w:w="702" w:type="pct"/>
          </w:tcPr>
          <w:p w14:paraId="25B00988" w14:textId="77777777" w:rsidR="00B15CD1" w:rsidRPr="005731D8" w:rsidRDefault="00B15CD1" w:rsidP="00B15CD1">
            <w:pPr>
              <w:jc w:val="center"/>
              <w:rPr>
                <w:b/>
              </w:rPr>
            </w:pPr>
            <w:r w:rsidRPr="005731D8">
              <w:rPr>
                <w:b/>
              </w:rPr>
              <w:t>Type 2</w:t>
            </w:r>
          </w:p>
        </w:tc>
        <w:tc>
          <w:tcPr>
            <w:tcW w:w="702" w:type="pct"/>
          </w:tcPr>
          <w:p w14:paraId="6D6A68DD" w14:textId="77777777" w:rsidR="00B15CD1" w:rsidRPr="005731D8" w:rsidRDefault="00B15CD1" w:rsidP="00B15CD1">
            <w:pPr>
              <w:jc w:val="center"/>
              <w:rPr>
                <w:b/>
              </w:rPr>
            </w:pPr>
            <w:r w:rsidRPr="005731D8">
              <w:rPr>
                <w:b/>
              </w:rPr>
              <w:t>Type 3</w:t>
            </w:r>
          </w:p>
        </w:tc>
      </w:tr>
      <w:tr w:rsidR="00B15CD1" w14:paraId="6CA56390" w14:textId="77777777" w:rsidTr="005731D8">
        <w:tc>
          <w:tcPr>
            <w:tcW w:w="760" w:type="pct"/>
          </w:tcPr>
          <w:p w14:paraId="6351B373" w14:textId="77777777" w:rsidR="00B15CD1" w:rsidRPr="008F3974" w:rsidRDefault="00B15CD1" w:rsidP="00B15CD1">
            <w:pPr>
              <w:rPr>
                <w:i/>
              </w:rPr>
            </w:pPr>
            <w:r>
              <w:rPr>
                <w:i/>
              </w:rPr>
              <w:t>E</w:t>
            </w:r>
            <w:r>
              <w:rPr>
                <w:i/>
                <w:vertAlign w:val="subscript"/>
              </w:rPr>
              <w:t>max-lwr(kW)</w:t>
            </w:r>
          </w:p>
        </w:tc>
        <w:tc>
          <w:tcPr>
            <w:tcW w:w="2135" w:type="pct"/>
          </w:tcPr>
          <w:p w14:paraId="505E3591" w14:textId="77777777" w:rsidR="00B15CD1" w:rsidRDefault="00B15CD1" w:rsidP="00B15CD1">
            <w:r>
              <w:t>Power rating for lower element</w:t>
            </w:r>
          </w:p>
        </w:tc>
        <w:tc>
          <w:tcPr>
            <w:tcW w:w="702" w:type="pct"/>
          </w:tcPr>
          <w:p w14:paraId="4939E001" w14:textId="77777777" w:rsidR="00B15CD1" w:rsidRDefault="00B15CD1" w:rsidP="00B15CD1">
            <w:pPr>
              <w:jc w:val="center"/>
            </w:pPr>
            <w:r>
              <w:t>3.6 kW</w:t>
            </w:r>
          </w:p>
        </w:tc>
        <w:tc>
          <w:tcPr>
            <w:tcW w:w="702" w:type="pct"/>
          </w:tcPr>
          <w:p w14:paraId="4C536885" w14:textId="77777777" w:rsidR="00B15CD1" w:rsidRDefault="00B15CD1" w:rsidP="00B15CD1">
            <w:pPr>
              <w:jc w:val="center"/>
            </w:pPr>
            <w:r>
              <w:t>3.6 kW</w:t>
            </w:r>
          </w:p>
        </w:tc>
        <w:tc>
          <w:tcPr>
            <w:tcW w:w="702" w:type="pct"/>
          </w:tcPr>
          <w:p w14:paraId="36DD8E35" w14:textId="77777777" w:rsidR="00B15CD1" w:rsidRDefault="00B15CD1" w:rsidP="00B15CD1">
            <w:pPr>
              <w:jc w:val="center"/>
            </w:pPr>
            <w:r>
              <w:t>3.6 kW</w:t>
            </w:r>
          </w:p>
        </w:tc>
      </w:tr>
      <w:tr w:rsidR="00B15CD1" w14:paraId="1CA2A00F" w14:textId="77777777" w:rsidTr="005731D8">
        <w:tc>
          <w:tcPr>
            <w:tcW w:w="760" w:type="pct"/>
          </w:tcPr>
          <w:p w14:paraId="1FE98320" w14:textId="77777777" w:rsidR="00B15CD1" w:rsidRPr="008F3974" w:rsidRDefault="00B15CD1" w:rsidP="00B15CD1">
            <w:pPr>
              <w:rPr>
                <w:i/>
              </w:rPr>
            </w:pPr>
            <w:r>
              <w:rPr>
                <w:i/>
              </w:rPr>
              <w:t>E</w:t>
            </w:r>
            <w:r>
              <w:rPr>
                <w:i/>
                <w:vertAlign w:val="subscript"/>
              </w:rPr>
              <w:t>max-upp(kW)</w:t>
            </w:r>
          </w:p>
        </w:tc>
        <w:tc>
          <w:tcPr>
            <w:tcW w:w="2135" w:type="pct"/>
          </w:tcPr>
          <w:p w14:paraId="5C58272F" w14:textId="77777777" w:rsidR="00B15CD1" w:rsidRDefault="00B15CD1" w:rsidP="00B15CD1">
            <w:r>
              <w:t>Power rating for upper element</w:t>
            </w:r>
          </w:p>
        </w:tc>
        <w:tc>
          <w:tcPr>
            <w:tcW w:w="702" w:type="pct"/>
          </w:tcPr>
          <w:p w14:paraId="3CE417A2" w14:textId="77777777" w:rsidR="00B15CD1" w:rsidRDefault="00B15CD1" w:rsidP="00B15CD1">
            <w:pPr>
              <w:jc w:val="center"/>
            </w:pPr>
            <w:r>
              <w:t>N/A</w:t>
            </w:r>
          </w:p>
        </w:tc>
        <w:tc>
          <w:tcPr>
            <w:tcW w:w="702" w:type="pct"/>
          </w:tcPr>
          <w:p w14:paraId="156B685D" w14:textId="77777777" w:rsidR="00B15CD1" w:rsidRDefault="00B15CD1" w:rsidP="00B15CD1">
            <w:pPr>
              <w:jc w:val="center"/>
            </w:pPr>
            <w:r>
              <w:t>N/A</w:t>
            </w:r>
          </w:p>
        </w:tc>
        <w:tc>
          <w:tcPr>
            <w:tcW w:w="702" w:type="pct"/>
          </w:tcPr>
          <w:p w14:paraId="548F6856" w14:textId="77777777" w:rsidR="00B15CD1" w:rsidRDefault="00B15CD1" w:rsidP="00B15CD1">
            <w:pPr>
              <w:jc w:val="center"/>
            </w:pPr>
            <w:r>
              <w:t>3.6 kW</w:t>
            </w:r>
          </w:p>
        </w:tc>
      </w:tr>
      <w:tr w:rsidR="00B15CD1" w14:paraId="78EA4EE6" w14:textId="77777777" w:rsidTr="005731D8">
        <w:tc>
          <w:tcPr>
            <w:tcW w:w="760" w:type="pct"/>
          </w:tcPr>
          <w:p w14:paraId="25E319BF" w14:textId="77777777" w:rsidR="00B15CD1" w:rsidRPr="008F3974" w:rsidRDefault="00B15CD1" w:rsidP="00B15CD1">
            <w:pPr>
              <w:rPr>
                <w:i/>
              </w:rPr>
            </w:pPr>
            <w:r>
              <w:rPr>
                <w:i/>
              </w:rPr>
              <w:t>E</w:t>
            </w:r>
            <w:r>
              <w:rPr>
                <w:i/>
                <w:vertAlign w:val="subscript"/>
              </w:rPr>
              <w:t>max-lwr</w:t>
            </w:r>
          </w:p>
        </w:tc>
        <w:tc>
          <w:tcPr>
            <w:tcW w:w="2135" w:type="pct"/>
          </w:tcPr>
          <w:p w14:paraId="145F7401" w14:textId="77777777" w:rsidR="00B15CD1" w:rsidRDefault="00B15CD1" w:rsidP="00B15CD1">
            <w:r>
              <w:t>Power rating for lower element</w:t>
            </w:r>
          </w:p>
        </w:tc>
        <w:tc>
          <w:tcPr>
            <w:tcW w:w="702" w:type="pct"/>
          </w:tcPr>
          <w:p w14:paraId="2CF20602" w14:textId="77777777" w:rsidR="00B15CD1" w:rsidRDefault="00B15CD1" w:rsidP="00B15CD1">
            <w:pPr>
              <w:jc w:val="center"/>
            </w:pPr>
            <w:r>
              <w:t>12.96 MJ/h</w:t>
            </w:r>
          </w:p>
        </w:tc>
        <w:tc>
          <w:tcPr>
            <w:tcW w:w="702" w:type="pct"/>
          </w:tcPr>
          <w:p w14:paraId="5BDD44AE" w14:textId="77777777" w:rsidR="00B15CD1" w:rsidRDefault="00B15CD1" w:rsidP="00B15CD1">
            <w:pPr>
              <w:jc w:val="center"/>
            </w:pPr>
            <w:r>
              <w:t>12.96 MJ/h</w:t>
            </w:r>
          </w:p>
        </w:tc>
        <w:tc>
          <w:tcPr>
            <w:tcW w:w="702" w:type="pct"/>
          </w:tcPr>
          <w:p w14:paraId="52A0ABC4" w14:textId="77777777" w:rsidR="00B15CD1" w:rsidRDefault="00B15CD1" w:rsidP="00B15CD1">
            <w:pPr>
              <w:jc w:val="center"/>
            </w:pPr>
            <w:r>
              <w:t>12.96 MJ/h</w:t>
            </w:r>
          </w:p>
        </w:tc>
      </w:tr>
      <w:tr w:rsidR="00B15CD1" w14:paraId="3C11FE7A" w14:textId="77777777" w:rsidTr="005731D8">
        <w:tc>
          <w:tcPr>
            <w:tcW w:w="760" w:type="pct"/>
          </w:tcPr>
          <w:p w14:paraId="4FE1BF72" w14:textId="77777777" w:rsidR="00B15CD1" w:rsidRPr="008F3974" w:rsidRDefault="00B15CD1" w:rsidP="00B15CD1">
            <w:pPr>
              <w:rPr>
                <w:i/>
              </w:rPr>
            </w:pPr>
            <w:r>
              <w:rPr>
                <w:i/>
              </w:rPr>
              <w:t>E</w:t>
            </w:r>
            <w:r>
              <w:rPr>
                <w:i/>
                <w:vertAlign w:val="subscript"/>
              </w:rPr>
              <w:t>max-upp</w:t>
            </w:r>
          </w:p>
        </w:tc>
        <w:tc>
          <w:tcPr>
            <w:tcW w:w="2135" w:type="pct"/>
          </w:tcPr>
          <w:p w14:paraId="227A55DA" w14:textId="77777777" w:rsidR="00B15CD1" w:rsidRDefault="00B15CD1" w:rsidP="00B15CD1">
            <w:r>
              <w:t>Power rating for upper element</w:t>
            </w:r>
          </w:p>
        </w:tc>
        <w:tc>
          <w:tcPr>
            <w:tcW w:w="702" w:type="pct"/>
          </w:tcPr>
          <w:p w14:paraId="4A3C5314" w14:textId="77777777" w:rsidR="00B15CD1" w:rsidRDefault="00B15CD1" w:rsidP="00B15CD1">
            <w:pPr>
              <w:jc w:val="center"/>
            </w:pPr>
            <w:r>
              <w:t>N/A</w:t>
            </w:r>
          </w:p>
        </w:tc>
        <w:tc>
          <w:tcPr>
            <w:tcW w:w="702" w:type="pct"/>
          </w:tcPr>
          <w:p w14:paraId="074BF9AA" w14:textId="77777777" w:rsidR="00B15CD1" w:rsidRDefault="00B15CD1" w:rsidP="00B15CD1">
            <w:pPr>
              <w:jc w:val="center"/>
            </w:pPr>
            <w:r>
              <w:t>N/A</w:t>
            </w:r>
          </w:p>
        </w:tc>
        <w:tc>
          <w:tcPr>
            <w:tcW w:w="702" w:type="pct"/>
          </w:tcPr>
          <w:p w14:paraId="08B5A89B" w14:textId="77777777" w:rsidR="00B15CD1" w:rsidRDefault="00B15CD1" w:rsidP="00B15CD1">
            <w:pPr>
              <w:jc w:val="center"/>
            </w:pPr>
            <w:r>
              <w:t>12.96 MJ/h</w:t>
            </w:r>
          </w:p>
        </w:tc>
      </w:tr>
    </w:tbl>
    <w:p w14:paraId="195C62B1" w14:textId="77777777" w:rsidR="00B15CD1" w:rsidRPr="00003317" w:rsidRDefault="00B15CD1" w:rsidP="00B15CD1">
      <w:pPr>
        <w:rPr>
          <w:sz w:val="18"/>
          <w:szCs w:val="18"/>
        </w:rPr>
      </w:pPr>
      <w:r w:rsidRPr="00003317">
        <w:rPr>
          <w:sz w:val="18"/>
          <w:szCs w:val="18"/>
        </w:rPr>
        <w:t xml:space="preserve">Table notes: </w:t>
      </w:r>
      <w:r>
        <w:rPr>
          <w:sz w:val="18"/>
          <w:szCs w:val="18"/>
        </w:rPr>
        <w:t xml:space="preserve">Element rating in kW </w:t>
      </w:r>
      <w:r>
        <w:rPr>
          <w:rFonts w:cstheme="minorHAnsi"/>
          <w:sz w:val="18"/>
          <w:szCs w:val="18"/>
        </w:rPr>
        <w:t>×</w:t>
      </w:r>
      <w:r>
        <w:rPr>
          <w:sz w:val="18"/>
          <w:szCs w:val="18"/>
        </w:rPr>
        <w:t xml:space="preserve"> 3.6 = rating in MJ/hour. For Type 3 systems, an interlock prevents the upper and lower element operating simultaneously (i.e. maximum power input for the default case is 3.6 kW).</w:t>
      </w:r>
    </w:p>
    <w:p w14:paraId="0842E803" w14:textId="77777777" w:rsidR="00B15CD1" w:rsidRDefault="00B15CD1" w:rsidP="00B15CD1">
      <w:r w:rsidRPr="00246491">
        <w:t>The power consumption for the controller and the capability for each system is set out below when PV power is being used.</w:t>
      </w:r>
    </w:p>
    <w:tbl>
      <w:tblPr>
        <w:tblStyle w:val="TableGrid"/>
        <w:tblW w:w="5000" w:type="pct"/>
        <w:tblLook w:val="04A0" w:firstRow="1" w:lastRow="0" w:firstColumn="1" w:lastColumn="0" w:noHBand="0" w:noVBand="1"/>
        <w:tblDescription w:val="Power consumption for the controller and the capability for each system  when PV power is being used."/>
      </w:tblPr>
      <w:tblGrid>
        <w:gridCol w:w="1425"/>
        <w:gridCol w:w="3259"/>
        <w:gridCol w:w="1060"/>
        <w:gridCol w:w="1805"/>
        <w:gridCol w:w="1801"/>
      </w:tblGrid>
      <w:tr w:rsidR="00B15CD1" w14:paraId="30B11062" w14:textId="77777777" w:rsidTr="005731D8">
        <w:trPr>
          <w:tblHeader/>
        </w:trPr>
        <w:tc>
          <w:tcPr>
            <w:tcW w:w="762" w:type="pct"/>
          </w:tcPr>
          <w:p w14:paraId="09CB680D" w14:textId="77777777" w:rsidR="00B15CD1" w:rsidRPr="005731D8" w:rsidRDefault="00B15CD1" w:rsidP="00B15CD1">
            <w:pPr>
              <w:rPr>
                <w:b/>
              </w:rPr>
            </w:pPr>
            <w:r w:rsidRPr="005731D8">
              <w:rPr>
                <w:b/>
              </w:rPr>
              <w:t>Parameter</w:t>
            </w:r>
          </w:p>
        </w:tc>
        <w:tc>
          <w:tcPr>
            <w:tcW w:w="1743" w:type="pct"/>
          </w:tcPr>
          <w:p w14:paraId="5B636D99" w14:textId="77777777" w:rsidR="00B15CD1" w:rsidRPr="005731D8" w:rsidRDefault="00B15CD1" w:rsidP="00B15CD1">
            <w:pPr>
              <w:rPr>
                <w:b/>
              </w:rPr>
            </w:pPr>
            <w:r w:rsidRPr="005731D8">
              <w:rPr>
                <w:b/>
              </w:rPr>
              <w:t>Description</w:t>
            </w:r>
          </w:p>
        </w:tc>
        <w:tc>
          <w:tcPr>
            <w:tcW w:w="567" w:type="pct"/>
          </w:tcPr>
          <w:p w14:paraId="10706D3D" w14:textId="77777777" w:rsidR="00B15CD1" w:rsidRPr="005731D8" w:rsidRDefault="00B15CD1" w:rsidP="00B15CD1">
            <w:pPr>
              <w:jc w:val="center"/>
              <w:rPr>
                <w:b/>
              </w:rPr>
            </w:pPr>
            <w:r w:rsidRPr="005731D8">
              <w:rPr>
                <w:b/>
              </w:rPr>
              <w:t>Type 1</w:t>
            </w:r>
          </w:p>
        </w:tc>
        <w:tc>
          <w:tcPr>
            <w:tcW w:w="965" w:type="pct"/>
          </w:tcPr>
          <w:p w14:paraId="441B6ACB" w14:textId="77777777" w:rsidR="00B15CD1" w:rsidRPr="005731D8" w:rsidRDefault="00B15CD1" w:rsidP="00B15CD1">
            <w:pPr>
              <w:jc w:val="center"/>
              <w:rPr>
                <w:b/>
              </w:rPr>
            </w:pPr>
            <w:r w:rsidRPr="005731D8">
              <w:rPr>
                <w:b/>
              </w:rPr>
              <w:t>Type 2</w:t>
            </w:r>
          </w:p>
        </w:tc>
        <w:tc>
          <w:tcPr>
            <w:tcW w:w="964" w:type="pct"/>
          </w:tcPr>
          <w:p w14:paraId="6ADCB8F9" w14:textId="77777777" w:rsidR="00B15CD1" w:rsidRPr="005731D8" w:rsidRDefault="00B15CD1" w:rsidP="00B15CD1">
            <w:pPr>
              <w:jc w:val="center"/>
              <w:rPr>
                <w:b/>
              </w:rPr>
            </w:pPr>
            <w:r w:rsidRPr="005731D8">
              <w:rPr>
                <w:b/>
              </w:rPr>
              <w:t>Type 3</w:t>
            </w:r>
          </w:p>
        </w:tc>
      </w:tr>
      <w:tr w:rsidR="00B15CD1" w14:paraId="1A5FCB81" w14:textId="77777777" w:rsidTr="005731D8">
        <w:tc>
          <w:tcPr>
            <w:tcW w:w="762" w:type="pct"/>
          </w:tcPr>
          <w:p w14:paraId="13CE570C" w14:textId="77777777" w:rsidR="00B15CD1" w:rsidRPr="008F3974" w:rsidRDefault="00B15CD1" w:rsidP="00B15CD1">
            <w:pPr>
              <w:rPr>
                <w:i/>
              </w:rPr>
            </w:pPr>
            <w:r>
              <w:rPr>
                <w:i/>
              </w:rPr>
              <w:t>Parasitic</w:t>
            </w:r>
            <w:r w:rsidRPr="004B559D">
              <w:rPr>
                <w:i/>
                <w:vertAlign w:val="subscript"/>
              </w:rPr>
              <w:t>PV</w:t>
            </w:r>
          </w:p>
        </w:tc>
        <w:tc>
          <w:tcPr>
            <w:tcW w:w="1743" w:type="pct"/>
          </w:tcPr>
          <w:p w14:paraId="6DEE19DC" w14:textId="77777777" w:rsidR="00B15CD1" w:rsidRDefault="00B15CD1" w:rsidP="00B15CD1">
            <w:r w:rsidRPr="00003317">
              <w:t>Net heater system controller parasitic load (MJ/hr)</w:t>
            </w:r>
          </w:p>
        </w:tc>
        <w:tc>
          <w:tcPr>
            <w:tcW w:w="567" w:type="pct"/>
          </w:tcPr>
          <w:p w14:paraId="6262F718" w14:textId="77777777" w:rsidR="00B15CD1" w:rsidRDefault="00B15CD1" w:rsidP="00B15CD1">
            <w:pPr>
              <w:jc w:val="center"/>
            </w:pPr>
            <w:r>
              <w:t>0</w:t>
            </w:r>
          </w:p>
        </w:tc>
        <w:tc>
          <w:tcPr>
            <w:tcW w:w="965" w:type="pct"/>
          </w:tcPr>
          <w:p w14:paraId="09AE3C66" w14:textId="77777777" w:rsidR="00B15CD1" w:rsidRDefault="00B15CD1" w:rsidP="00B15CD1">
            <w:pPr>
              <w:jc w:val="center"/>
            </w:pPr>
            <w:r>
              <w:t xml:space="preserve">0.007 </w:t>
            </w:r>
            <w:r>
              <w:rPr>
                <w:rFonts w:cstheme="minorHAnsi"/>
              </w:rPr>
              <w:t xml:space="preserve">× </w:t>
            </w:r>
            <w:r>
              <w:rPr>
                <w:i/>
              </w:rPr>
              <w:t>E</w:t>
            </w:r>
            <w:r>
              <w:rPr>
                <w:i/>
                <w:vertAlign w:val="subscript"/>
              </w:rPr>
              <w:t>max-lwr(kW)</w:t>
            </w:r>
          </w:p>
        </w:tc>
        <w:tc>
          <w:tcPr>
            <w:tcW w:w="964" w:type="pct"/>
          </w:tcPr>
          <w:p w14:paraId="7C4FBF03" w14:textId="77777777" w:rsidR="00B15CD1" w:rsidRDefault="00B15CD1" w:rsidP="00B15CD1">
            <w:pPr>
              <w:jc w:val="center"/>
            </w:pPr>
            <w:r>
              <w:t xml:space="preserve">0.007 </w:t>
            </w:r>
            <w:r>
              <w:rPr>
                <w:rFonts w:cstheme="minorHAnsi"/>
              </w:rPr>
              <w:t xml:space="preserve">× </w:t>
            </w:r>
            <w:r>
              <w:rPr>
                <w:i/>
              </w:rPr>
              <w:t>E</w:t>
            </w:r>
            <w:r>
              <w:rPr>
                <w:i/>
                <w:vertAlign w:val="subscript"/>
              </w:rPr>
              <w:t>max-lwr(kW)</w:t>
            </w:r>
          </w:p>
        </w:tc>
      </w:tr>
      <w:tr w:rsidR="00B15CD1" w14:paraId="42FD124F" w14:textId="77777777" w:rsidTr="005731D8">
        <w:tc>
          <w:tcPr>
            <w:tcW w:w="762" w:type="pct"/>
          </w:tcPr>
          <w:p w14:paraId="680EDF9D" w14:textId="77777777" w:rsidR="00B15CD1" w:rsidRPr="008F3974" w:rsidRDefault="00B15CD1" w:rsidP="00B15CD1">
            <w:pPr>
              <w:rPr>
                <w:i/>
              </w:rPr>
            </w:pPr>
            <w:r>
              <w:rPr>
                <w:i/>
              </w:rPr>
              <w:t>Modulation</w:t>
            </w:r>
          </w:p>
        </w:tc>
        <w:tc>
          <w:tcPr>
            <w:tcW w:w="1743" w:type="pct"/>
          </w:tcPr>
          <w:p w14:paraId="1DA57C61" w14:textId="77777777" w:rsidR="00B15CD1" w:rsidRDefault="00B15CD1" w:rsidP="00B15CD1">
            <w:r w:rsidRPr="00003317">
              <w:t>Heater load fraction that is modulated</w:t>
            </w:r>
          </w:p>
        </w:tc>
        <w:tc>
          <w:tcPr>
            <w:tcW w:w="567" w:type="pct"/>
          </w:tcPr>
          <w:p w14:paraId="70A14FC1" w14:textId="77777777" w:rsidR="00B15CD1" w:rsidRDefault="00B15CD1" w:rsidP="00B15CD1">
            <w:pPr>
              <w:jc w:val="center"/>
            </w:pPr>
            <w:r>
              <w:t>0</w:t>
            </w:r>
          </w:p>
        </w:tc>
        <w:tc>
          <w:tcPr>
            <w:tcW w:w="965" w:type="pct"/>
          </w:tcPr>
          <w:p w14:paraId="777D99FE" w14:textId="77777777" w:rsidR="00B15CD1" w:rsidRDefault="00B15CD1" w:rsidP="00B15CD1">
            <w:pPr>
              <w:jc w:val="center"/>
            </w:pPr>
            <w:r>
              <w:t>1</w:t>
            </w:r>
          </w:p>
        </w:tc>
        <w:tc>
          <w:tcPr>
            <w:tcW w:w="964" w:type="pct"/>
          </w:tcPr>
          <w:p w14:paraId="2889A148" w14:textId="77777777" w:rsidR="00B15CD1" w:rsidRDefault="00B15CD1" w:rsidP="00B15CD1">
            <w:pPr>
              <w:jc w:val="center"/>
            </w:pPr>
            <w:r>
              <w:t>1</w:t>
            </w:r>
          </w:p>
        </w:tc>
      </w:tr>
      <w:tr w:rsidR="00B15CD1" w14:paraId="4E1CE56B" w14:textId="77777777" w:rsidTr="005731D8">
        <w:tc>
          <w:tcPr>
            <w:tcW w:w="762" w:type="pct"/>
          </w:tcPr>
          <w:p w14:paraId="01B441A9" w14:textId="77777777" w:rsidR="00B15CD1" w:rsidRPr="008F3974" w:rsidRDefault="00B15CD1" w:rsidP="00B15CD1">
            <w:pPr>
              <w:rPr>
                <w:i/>
              </w:rPr>
            </w:pPr>
            <w:r w:rsidRPr="00003317">
              <w:rPr>
                <w:i/>
              </w:rPr>
              <w:t>Mod</w:t>
            </w:r>
            <w:r w:rsidRPr="008F5B49">
              <w:rPr>
                <w:i/>
                <w:vertAlign w:val="subscript"/>
              </w:rPr>
              <w:t>Eff</w:t>
            </w:r>
            <w:r>
              <w:rPr>
                <w:i/>
                <w:vertAlign w:val="subscript"/>
              </w:rPr>
              <w:t>-PV</w:t>
            </w:r>
          </w:p>
        </w:tc>
        <w:tc>
          <w:tcPr>
            <w:tcW w:w="1743" w:type="pct"/>
          </w:tcPr>
          <w:p w14:paraId="7B47A584" w14:textId="77777777" w:rsidR="00B15CD1" w:rsidRDefault="00B15CD1" w:rsidP="00B15CD1">
            <w:r w:rsidRPr="00003317">
              <w:t>Efficiency of the heater modulating control</w:t>
            </w:r>
          </w:p>
        </w:tc>
        <w:tc>
          <w:tcPr>
            <w:tcW w:w="567" w:type="pct"/>
          </w:tcPr>
          <w:p w14:paraId="06A5B0D8" w14:textId="77777777" w:rsidR="00B15CD1" w:rsidRDefault="00B15CD1" w:rsidP="00B15CD1">
            <w:pPr>
              <w:jc w:val="center"/>
            </w:pPr>
            <w:r>
              <w:t>1</w:t>
            </w:r>
          </w:p>
        </w:tc>
        <w:tc>
          <w:tcPr>
            <w:tcW w:w="965" w:type="pct"/>
          </w:tcPr>
          <w:p w14:paraId="1D7E0A7D" w14:textId="77777777" w:rsidR="00B15CD1" w:rsidRDefault="00B15CD1" w:rsidP="00B15CD1">
            <w:pPr>
              <w:jc w:val="center"/>
            </w:pPr>
            <w:r>
              <w:t>0.90</w:t>
            </w:r>
          </w:p>
        </w:tc>
        <w:tc>
          <w:tcPr>
            <w:tcW w:w="964" w:type="pct"/>
          </w:tcPr>
          <w:p w14:paraId="076523D9" w14:textId="77777777" w:rsidR="00B15CD1" w:rsidRDefault="00B15CD1" w:rsidP="00B15CD1">
            <w:pPr>
              <w:jc w:val="center"/>
            </w:pPr>
            <w:r>
              <w:t>0.95</w:t>
            </w:r>
          </w:p>
        </w:tc>
      </w:tr>
    </w:tbl>
    <w:p w14:paraId="459A0C71" w14:textId="77777777" w:rsidR="00B15CD1" w:rsidRPr="00003317" w:rsidRDefault="00B15CD1" w:rsidP="00B15CD1">
      <w:pPr>
        <w:rPr>
          <w:sz w:val="18"/>
          <w:szCs w:val="18"/>
        </w:rPr>
      </w:pPr>
      <w:r w:rsidRPr="00003317">
        <w:rPr>
          <w:sz w:val="18"/>
          <w:szCs w:val="18"/>
        </w:rPr>
        <w:t xml:space="preserve">Table notes: </w:t>
      </w:r>
      <w:r>
        <w:rPr>
          <w:sz w:val="18"/>
          <w:szCs w:val="18"/>
        </w:rPr>
        <w:t>For a default element rating of 3.6 kW, the parasitic load is 0.0252 MJ/hour for Type 2 &amp; 3. For Type 3, there is only a single parasitic load for the 2 elements. Type 1 system is a time clock so there is no parasitic load, modulation or modulation losses. Type 3 modulation efficiency is complex and varies by load using a proprietary system design – the default efficiency of 0.95 when modulating power is an average efficiency for both elements across a range of loads.</w:t>
      </w:r>
    </w:p>
    <w:p w14:paraId="41DC2B55" w14:textId="77777777" w:rsidR="00B15CD1" w:rsidRDefault="00B15CD1" w:rsidP="00B15CD1">
      <w:r w:rsidRPr="00AF14A5">
        <w:t xml:space="preserve">The power consumption for the controller and the capability for each system is set out below when </w:t>
      </w:r>
      <w:r w:rsidRPr="00246491">
        <w:t>GRID power is being used.</w:t>
      </w:r>
    </w:p>
    <w:tbl>
      <w:tblPr>
        <w:tblStyle w:val="TableGrid"/>
        <w:tblW w:w="5000" w:type="pct"/>
        <w:tblLook w:val="04A0" w:firstRow="1" w:lastRow="0" w:firstColumn="1" w:lastColumn="0" w:noHBand="0" w:noVBand="1"/>
        <w:tblDescription w:val="Power consumption for the controller and the capability for each system when GRID power is being used"/>
      </w:tblPr>
      <w:tblGrid>
        <w:gridCol w:w="1695"/>
        <w:gridCol w:w="3875"/>
        <w:gridCol w:w="1260"/>
        <w:gridCol w:w="1260"/>
        <w:gridCol w:w="1260"/>
      </w:tblGrid>
      <w:tr w:rsidR="00B15CD1" w14:paraId="2BB86FCC" w14:textId="77777777" w:rsidTr="00F12F13">
        <w:trPr>
          <w:tblHeader/>
        </w:trPr>
        <w:tc>
          <w:tcPr>
            <w:tcW w:w="906" w:type="pct"/>
          </w:tcPr>
          <w:p w14:paraId="36774561" w14:textId="77777777" w:rsidR="00B15CD1" w:rsidRPr="005731D8" w:rsidRDefault="00B15CD1" w:rsidP="00B15CD1">
            <w:pPr>
              <w:rPr>
                <w:b/>
              </w:rPr>
            </w:pPr>
            <w:r w:rsidRPr="005731D8">
              <w:rPr>
                <w:b/>
              </w:rPr>
              <w:t>Parameter</w:t>
            </w:r>
          </w:p>
        </w:tc>
        <w:tc>
          <w:tcPr>
            <w:tcW w:w="2072" w:type="pct"/>
          </w:tcPr>
          <w:p w14:paraId="18AD6A7D" w14:textId="77777777" w:rsidR="00B15CD1" w:rsidRPr="005731D8" w:rsidRDefault="00B15CD1" w:rsidP="00B15CD1">
            <w:pPr>
              <w:rPr>
                <w:b/>
              </w:rPr>
            </w:pPr>
            <w:r w:rsidRPr="005731D8">
              <w:rPr>
                <w:b/>
              </w:rPr>
              <w:t>Description</w:t>
            </w:r>
          </w:p>
        </w:tc>
        <w:tc>
          <w:tcPr>
            <w:tcW w:w="674" w:type="pct"/>
          </w:tcPr>
          <w:p w14:paraId="4FDB057E" w14:textId="77777777" w:rsidR="00B15CD1" w:rsidRPr="005731D8" w:rsidRDefault="00B15CD1" w:rsidP="00B15CD1">
            <w:pPr>
              <w:jc w:val="center"/>
              <w:rPr>
                <w:b/>
              </w:rPr>
            </w:pPr>
            <w:r w:rsidRPr="005731D8">
              <w:rPr>
                <w:b/>
              </w:rPr>
              <w:t>Type 1</w:t>
            </w:r>
          </w:p>
        </w:tc>
        <w:tc>
          <w:tcPr>
            <w:tcW w:w="674" w:type="pct"/>
          </w:tcPr>
          <w:p w14:paraId="206E8293" w14:textId="77777777" w:rsidR="00B15CD1" w:rsidRPr="005731D8" w:rsidRDefault="00B15CD1" w:rsidP="00B15CD1">
            <w:pPr>
              <w:jc w:val="center"/>
              <w:rPr>
                <w:b/>
              </w:rPr>
            </w:pPr>
            <w:r w:rsidRPr="005731D8">
              <w:rPr>
                <w:b/>
              </w:rPr>
              <w:t>Type 2</w:t>
            </w:r>
          </w:p>
        </w:tc>
        <w:tc>
          <w:tcPr>
            <w:tcW w:w="674" w:type="pct"/>
          </w:tcPr>
          <w:p w14:paraId="4A940609" w14:textId="77777777" w:rsidR="00B15CD1" w:rsidRPr="005731D8" w:rsidRDefault="00B15CD1" w:rsidP="00B15CD1">
            <w:pPr>
              <w:jc w:val="center"/>
              <w:rPr>
                <w:b/>
              </w:rPr>
            </w:pPr>
            <w:r w:rsidRPr="005731D8">
              <w:rPr>
                <w:b/>
              </w:rPr>
              <w:t>Type 3</w:t>
            </w:r>
          </w:p>
        </w:tc>
      </w:tr>
      <w:tr w:rsidR="00B15CD1" w14:paraId="3F2A6241" w14:textId="77777777" w:rsidTr="005731D8">
        <w:tc>
          <w:tcPr>
            <w:tcW w:w="906" w:type="pct"/>
          </w:tcPr>
          <w:p w14:paraId="5DA5A77F" w14:textId="77777777" w:rsidR="00B15CD1" w:rsidRPr="008F3974" w:rsidRDefault="00B15CD1" w:rsidP="00B15CD1">
            <w:pPr>
              <w:rPr>
                <w:i/>
              </w:rPr>
            </w:pPr>
            <w:r>
              <w:rPr>
                <w:i/>
              </w:rPr>
              <w:t>Parasitic</w:t>
            </w:r>
            <w:r w:rsidRPr="004B559D">
              <w:rPr>
                <w:i/>
                <w:vertAlign w:val="subscript"/>
              </w:rPr>
              <w:t>Grid</w:t>
            </w:r>
          </w:p>
        </w:tc>
        <w:tc>
          <w:tcPr>
            <w:tcW w:w="2072" w:type="pct"/>
          </w:tcPr>
          <w:p w14:paraId="37178A6E" w14:textId="77777777" w:rsidR="00B15CD1" w:rsidRDefault="00B15CD1" w:rsidP="00B15CD1">
            <w:r w:rsidRPr="00003317">
              <w:t>Net heater system controller parasitic load (MJ/hr)</w:t>
            </w:r>
          </w:p>
        </w:tc>
        <w:tc>
          <w:tcPr>
            <w:tcW w:w="674" w:type="pct"/>
          </w:tcPr>
          <w:p w14:paraId="1D2668E4" w14:textId="77777777" w:rsidR="00B15CD1" w:rsidRDefault="00B15CD1" w:rsidP="00B15CD1">
            <w:pPr>
              <w:jc w:val="center"/>
            </w:pPr>
            <w:r>
              <w:t>0</w:t>
            </w:r>
          </w:p>
        </w:tc>
        <w:tc>
          <w:tcPr>
            <w:tcW w:w="674" w:type="pct"/>
          </w:tcPr>
          <w:p w14:paraId="6592BEE1" w14:textId="77777777" w:rsidR="00B15CD1" w:rsidRDefault="00B15CD1" w:rsidP="00B15CD1">
            <w:pPr>
              <w:jc w:val="center"/>
            </w:pPr>
            <w:r>
              <w:t>0</w:t>
            </w:r>
          </w:p>
        </w:tc>
        <w:tc>
          <w:tcPr>
            <w:tcW w:w="674" w:type="pct"/>
          </w:tcPr>
          <w:p w14:paraId="49B1A597" w14:textId="77777777" w:rsidR="00B15CD1" w:rsidRDefault="00B15CD1" w:rsidP="00B15CD1">
            <w:pPr>
              <w:jc w:val="center"/>
            </w:pPr>
            <w:r>
              <w:t>0</w:t>
            </w:r>
          </w:p>
        </w:tc>
      </w:tr>
      <w:tr w:rsidR="00B15CD1" w14:paraId="05BB992C" w14:textId="77777777" w:rsidTr="005731D8">
        <w:tc>
          <w:tcPr>
            <w:tcW w:w="906" w:type="pct"/>
          </w:tcPr>
          <w:p w14:paraId="58082DA1" w14:textId="77777777" w:rsidR="00B15CD1" w:rsidRPr="008F3974" w:rsidRDefault="00B15CD1" w:rsidP="00B15CD1">
            <w:pPr>
              <w:rPr>
                <w:i/>
              </w:rPr>
            </w:pPr>
            <w:r>
              <w:rPr>
                <w:i/>
              </w:rPr>
              <w:t>Modulation</w:t>
            </w:r>
          </w:p>
        </w:tc>
        <w:tc>
          <w:tcPr>
            <w:tcW w:w="2072" w:type="pct"/>
          </w:tcPr>
          <w:p w14:paraId="4CCB6768" w14:textId="77777777" w:rsidR="00B15CD1" w:rsidRDefault="00B15CD1" w:rsidP="00B15CD1">
            <w:r w:rsidRPr="00003317">
              <w:t>Heater load fraction that is modulated</w:t>
            </w:r>
          </w:p>
        </w:tc>
        <w:tc>
          <w:tcPr>
            <w:tcW w:w="674" w:type="pct"/>
          </w:tcPr>
          <w:p w14:paraId="324AEC87" w14:textId="77777777" w:rsidR="00B15CD1" w:rsidRDefault="00B15CD1" w:rsidP="00B15CD1">
            <w:pPr>
              <w:jc w:val="center"/>
            </w:pPr>
            <w:r>
              <w:t>0</w:t>
            </w:r>
          </w:p>
        </w:tc>
        <w:tc>
          <w:tcPr>
            <w:tcW w:w="674" w:type="pct"/>
          </w:tcPr>
          <w:p w14:paraId="7F60D885" w14:textId="77777777" w:rsidR="00B15CD1" w:rsidRDefault="00B15CD1" w:rsidP="00B15CD1">
            <w:pPr>
              <w:jc w:val="center"/>
            </w:pPr>
            <w:r>
              <w:t>0</w:t>
            </w:r>
          </w:p>
        </w:tc>
        <w:tc>
          <w:tcPr>
            <w:tcW w:w="674" w:type="pct"/>
          </w:tcPr>
          <w:p w14:paraId="415F7295" w14:textId="77777777" w:rsidR="00B15CD1" w:rsidRDefault="00B15CD1" w:rsidP="00B15CD1">
            <w:pPr>
              <w:jc w:val="center"/>
            </w:pPr>
            <w:r>
              <w:t>0</w:t>
            </w:r>
          </w:p>
        </w:tc>
      </w:tr>
      <w:tr w:rsidR="00B15CD1" w14:paraId="6BC261EF" w14:textId="77777777" w:rsidTr="005731D8">
        <w:tc>
          <w:tcPr>
            <w:tcW w:w="906" w:type="pct"/>
          </w:tcPr>
          <w:p w14:paraId="08EFD4B3" w14:textId="77777777" w:rsidR="00B15CD1" w:rsidRPr="008F3974" w:rsidRDefault="00B15CD1" w:rsidP="00B15CD1">
            <w:pPr>
              <w:rPr>
                <w:i/>
              </w:rPr>
            </w:pPr>
            <w:r w:rsidRPr="00003317">
              <w:rPr>
                <w:i/>
              </w:rPr>
              <w:t>Mod</w:t>
            </w:r>
            <w:r w:rsidRPr="008F5B49">
              <w:rPr>
                <w:i/>
                <w:vertAlign w:val="subscript"/>
              </w:rPr>
              <w:t>Eff</w:t>
            </w:r>
            <w:r>
              <w:rPr>
                <w:i/>
                <w:vertAlign w:val="subscript"/>
              </w:rPr>
              <w:t>-Grid</w:t>
            </w:r>
          </w:p>
        </w:tc>
        <w:tc>
          <w:tcPr>
            <w:tcW w:w="2072" w:type="pct"/>
          </w:tcPr>
          <w:p w14:paraId="73BF94D7" w14:textId="77777777" w:rsidR="00B15CD1" w:rsidRDefault="00B15CD1" w:rsidP="00B15CD1">
            <w:r w:rsidRPr="00003317">
              <w:t>Efficiency of the heater modulating control</w:t>
            </w:r>
          </w:p>
        </w:tc>
        <w:tc>
          <w:tcPr>
            <w:tcW w:w="674" w:type="pct"/>
          </w:tcPr>
          <w:p w14:paraId="17BDF6B1" w14:textId="77777777" w:rsidR="00B15CD1" w:rsidRDefault="00B15CD1" w:rsidP="00B15CD1">
            <w:pPr>
              <w:jc w:val="center"/>
            </w:pPr>
            <w:r>
              <w:t>1</w:t>
            </w:r>
          </w:p>
        </w:tc>
        <w:tc>
          <w:tcPr>
            <w:tcW w:w="674" w:type="pct"/>
          </w:tcPr>
          <w:p w14:paraId="6DAD9E11" w14:textId="77777777" w:rsidR="00B15CD1" w:rsidRDefault="00B15CD1" w:rsidP="00B15CD1">
            <w:pPr>
              <w:jc w:val="center"/>
            </w:pPr>
            <w:r>
              <w:t>1</w:t>
            </w:r>
          </w:p>
        </w:tc>
        <w:tc>
          <w:tcPr>
            <w:tcW w:w="674" w:type="pct"/>
          </w:tcPr>
          <w:p w14:paraId="3895F41A" w14:textId="77777777" w:rsidR="00B15CD1" w:rsidRDefault="00B15CD1" w:rsidP="00B15CD1">
            <w:pPr>
              <w:jc w:val="center"/>
            </w:pPr>
            <w:r>
              <w:t>1</w:t>
            </w:r>
          </w:p>
        </w:tc>
      </w:tr>
    </w:tbl>
    <w:p w14:paraId="1B33FB86" w14:textId="1EE2DB68" w:rsidR="00B15CD1" w:rsidRPr="00003317" w:rsidRDefault="00B15CD1" w:rsidP="00B15CD1">
      <w:pPr>
        <w:rPr>
          <w:sz w:val="18"/>
          <w:szCs w:val="18"/>
        </w:rPr>
      </w:pPr>
      <w:r w:rsidRPr="00003317">
        <w:rPr>
          <w:sz w:val="18"/>
          <w:szCs w:val="18"/>
        </w:rPr>
        <w:t xml:space="preserve">Table notes: </w:t>
      </w:r>
      <w:r>
        <w:rPr>
          <w:sz w:val="18"/>
          <w:szCs w:val="18"/>
        </w:rPr>
        <w:t xml:space="preserve">It is assumed that for grid boosting, that there is no power modulation for </w:t>
      </w:r>
      <w:r w:rsidR="00246491">
        <w:rPr>
          <w:sz w:val="18"/>
          <w:szCs w:val="18"/>
        </w:rPr>
        <w:t>all system t</w:t>
      </w:r>
      <w:r>
        <w:rPr>
          <w:sz w:val="18"/>
          <w:szCs w:val="18"/>
        </w:rPr>
        <w:t>ype</w:t>
      </w:r>
      <w:r w:rsidR="00246491">
        <w:rPr>
          <w:sz w:val="18"/>
          <w:szCs w:val="18"/>
        </w:rPr>
        <w:t>s</w:t>
      </w:r>
      <w:r>
        <w:rPr>
          <w:sz w:val="18"/>
          <w:szCs w:val="18"/>
        </w:rPr>
        <w:t xml:space="preserve"> and no parasitic losses.</w:t>
      </w:r>
    </w:p>
    <w:p w14:paraId="3444F429" w14:textId="77777777" w:rsidR="00B15CD1" w:rsidRDefault="00B15CD1" w:rsidP="00B15CD1"/>
    <w:p w14:paraId="54579060" w14:textId="77777777" w:rsidR="00B15CD1" w:rsidRDefault="00B15CD1" w:rsidP="00962873">
      <w:pPr>
        <w:pStyle w:val="Heading4"/>
      </w:pPr>
      <w:r>
        <w:lastRenderedPageBreak/>
        <w:t>Setting up PV solar diverter modelling for the year prior to calculations</w:t>
      </w:r>
    </w:p>
    <w:p w14:paraId="3E4A97A7" w14:textId="7437B615" w:rsidR="00B15CD1" w:rsidRDefault="00B15CD1" w:rsidP="00B15CD1">
      <w:r>
        <w:t>The following input parameters need to be mapped for each hour over the year to be modelled. The source of these parameters are noted. In terms of hourly notation, hour 1 means the hour ending at 01:00 (</w:t>
      </w:r>
      <w:r w:rsidR="004937B0">
        <w:t>i.e.</w:t>
      </w:r>
      <w:r>
        <w:t xml:space="preserve"> starting at 00:00 and ending at 01:00). Refer to the sample spreadsheet for detailed annotation for each hour of the year.</w:t>
      </w:r>
    </w:p>
    <w:p w14:paraId="4EA8C745" w14:textId="77777777" w:rsidR="00B15CD1" w:rsidRDefault="00B15CD1" w:rsidP="00B15CD1">
      <w:r w:rsidRPr="00063BC9">
        <w:rPr>
          <w:b/>
        </w:rPr>
        <w:t xml:space="preserve">Hourly </w:t>
      </w:r>
      <w:r>
        <w:rPr>
          <w:b/>
        </w:rPr>
        <w:t xml:space="preserve">house </w:t>
      </w:r>
      <w:r w:rsidRPr="00063BC9">
        <w:rPr>
          <w:b/>
        </w:rPr>
        <w:t>electricity load</w:t>
      </w:r>
      <w:r>
        <w:t>: this should be a realistic profile for the house – in the reference tool, this will be based on the Whole of Home National Calculation engine for the selected dwelling. Sample house loads have been included in the sample spreadsheet to enable validation of data. Units: MJ (in each hour)</w:t>
      </w:r>
    </w:p>
    <w:p w14:paraId="3BF18798" w14:textId="77777777" w:rsidR="00B15CD1" w:rsidRDefault="00B15CD1" w:rsidP="00B15CD1">
      <w:r w:rsidRPr="00063BC9">
        <w:rPr>
          <w:b/>
        </w:rPr>
        <w:t xml:space="preserve">Hourly </w:t>
      </w:r>
      <w:r>
        <w:rPr>
          <w:b/>
        </w:rPr>
        <w:t>local PV generation</w:t>
      </w:r>
      <w:r>
        <w:t>: this should be hourly PV generation for the house – in the reference tool, this will be based on the Whole of Home National Calculation engine for the selected dwelling and PV system and orientation selected. Sample PV generation profiles have been included in the sample spreadsheet to enable validation of data.</w:t>
      </w:r>
      <w:r w:rsidRPr="00063BC9">
        <w:t xml:space="preserve"> </w:t>
      </w:r>
      <w:r>
        <w:t>Units: MJ (in each hour)</w:t>
      </w:r>
    </w:p>
    <w:p w14:paraId="3BEBB0C7" w14:textId="77777777" w:rsidR="00B15CD1" w:rsidRDefault="00B15CD1" w:rsidP="00B15CD1">
      <w:r w:rsidRPr="008F5B49">
        <w:rPr>
          <w:color w:val="FF0000"/>
        </w:rPr>
        <w:t xml:space="preserve">Limitation note: </w:t>
      </w:r>
      <w:r>
        <w:rPr>
          <w:color w:val="FF0000"/>
        </w:rPr>
        <w:t>House electricity loads and PV generation will vary minute by minute throughout any particular hour. However, only hourly data is available for these parameters for most models. Type 2 and Type 3 systems can modulate their power input to track the excess PV minute by minute, so in practice there is no need to assume any particular temporal distribution of PV power and house electricity load across the hour when using a 1 hour time step – the average excess PV energy for the hour will be the same as the integrated minute by minute excess PV energy. However, for Type 1 systems, excess PV input into the water heater will only occur when the element happens to be ON in that particular hour (as there is no element modulation and no system to track excess PV energy). A secondary correction that limits excess PV input into the tank to be in proportion to the element ON time in each hour is proposed later in this specification. For this correction, the only reasonable assumption about any power variation within an hour is to assume that the house load and the PV generation are constant across the hour. This assumption is only used to estimate the share of excess PV energy that is used by the water heater for a Type 1 control system.</w:t>
      </w:r>
    </w:p>
    <w:p w14:paraId="5BE9A4F9" w14:textId="00031B5F" w:rsidR="00B15CD1" w:rsidRDefault="00B15CD1" w:rsidP="00B15CD1">
      <w:r w:rsidRPr="00063BC9">
        <w:rPr>
          <w:b/>
        </w:rPr>
        <w:t>Hot water demand</w:t>
      </w:r>
      <w:r>
        <w:t xml:space="preserve">: this should be hourly hot water demand as defined in the Whole of Home National Calculation Methodologies. Hot water demand uses house floor area to determine the number of occupants. A further equation then generates the annual hot water demand. Note that the monthly breakdown for the PV solar diverter model is as per an instantaneous system. The daily breakdown is as per the time of hot water demand. The normal third order </w:t>
      </w:r>
      <w:r w:rsidR="004937B0">
        <w:t>polynomial</w:t>
      </w:r>
      <w:r>
        <w:t xml:space="preserve"> equations are NOT used to estimate hot water energy input as this is being calculated hour by hour using (an approximation of) first principles. For a selected house floor area, the sample spreadsheet generates the monthly and hourly hot water demand.</w:t>
      </w:r>
      <w:r w:rsidRPr="00063BC9">
        <w:t xml:space="preserve"> </w:t>
      </w:r>
      <w:r>
        <w:t>Units: MJ (in each hour)</w:t>
      </w:r>
    </w:p>
    <w:p w14:paraId="2D6AC6C4" w14:textId="77777777" w:rsidR="00B15CD1" w:rsidRDefault="00B15CD1" w:rsidP="00B15CD1">
      <w:r w:rsidRPr="00063BC9">
        <w:rPr>
          <w:b/>
        </w:rPr>
        <w:t>Cold water inlet temperature</w:t>
      </w:r>
      <w:r>
        <w:t xml:space="preserve">: This is defined in AS/NZS4234 Table A6 and is included in the sample spreadsheet. The cold water temperature changes once per month, so this affects all heat storage calculations through the year. Units: </w:t>
      </w:r>
      <w:r>
        <w:rPr>
          <w:rFonts w:cstheme="minorHAnsi"/>
        </w:rPr>
        <w:t>°</w:t>
      </w:r>
      <w:r>
        <w:t>C (changes once per month)</w:t>
      </w:r>
    </w:p>
    <w:p w14:paraId="74580CAA" w14:textId="77777777" w:rsidR="00B15CD1" w:rsidRDefault="00B15CD1" w:rsidP="00B15CD1">
      <w:r w:rsidRPr="00121457">
        <w:rPr>
          <w:b/>
        </w:rPr>
        <w:t>Ambient air temperature</w:t>
      </w:r>
      <w:r>
        <w:t xml:space="preserve">: This is the hourly ambient temperature for each hour of the year. This normally comes from a climate file (dry bulb temperature in </w:t>
      </w:r>
      <w:r>
        <w:rPr>
          <w:rFonts w:cstheme="minorHAnsi"/>
        </w:rPr>
        <w:t>°</w:t>
      </w:r>
      <w:r>
        <w:t xml:space="preserve">C). For the NatHERS Whole of Home National Calculation Methodology this would be the hourly data from the relevant climate zone being </w:t>
      </w:r>
      <w:r>
        <w:lastRenderedPageBreak/>
        <w:t xml:space="preserve">analysed (1 of the 69 possible climates). For the sample spreadsheet, hourly data from the five AS/NZS4234 climate files have been included for validation and checking. Units: </w:t>
      </w:r>
      <w:r>
        <w:rPr>
          <w:rFonts w:cstheme="minorHAnsi"/>
        </w:rPr>
        <w:t>°</w:t>
      </w:r>
      <w:r>
        <w:t>C (in each hour)</w:t>
      </w:r>
    </w:p>
    <w:p w14:paraId="70EAD030" w14:textId="77777777" w:rsidR="00B15CD1" w:rsidRPr="008F5B49" w:rsidRDefault="00B15CD1" w:rsidP="00B15CD1">
      <w:pPr>
        <w:rPr>
          <w:color w:val="FF0000"/>
        </w:rPr>
      </w:pPr>
      <w:r w:rsidRPr="008F5B49">
        <w:rPr>
          <w:color w:val="FF0000"/>
        </w:rPr>
        <w:t>Limitation note: Heat loss calculations assume that the water heater is located outside. If located inside, an indoor temperature profile would need to be used.</w:t>
      </w:r>
      <w:r>
        <w:rPr>
          <w:color w:val="FF0000"/>
        </w:rPr>
        <w:t xml:space="preserve"> The NatHERS reference tool may be able to generate a suitable profile for the specific building and climate being modelled.</w:t>
      </w:r>
    </w:p>
    <w:p w14:paraId="7B41B9FE" w14:textId="77777777" w:rsidR="00B15CD1" w:rsidRDefault="00B15CD1" w:rsidP="00B15CD1">
      <w:r w:rsidRPr="00121457">
        <w:rPr>
          <w:b/>
        </w:rPr>
        <w:t>Grid energisation profile</w:t>
      </w:r>
      <w:r>
        <w:t>: This is a flag to indicate whether grid power is available for the hour of the day. Typically the same 24 hour profile is applied all year. Default energisation profiles for each type of system are as follows:</w:t>
      </w:r>
    </w:p>
    <w:p w14:paraId="23894F85" w14:textId="77777777" w:rsidR="00B15CD1" w:rsidRDefault="00B15CD1" w:rsidP="00C24E4C">
      <w:pPr>
        <w:pStyle w:val="ListParagraph"/>
        <w:numPr>
          <w:ilvl w:val="0"/>
          <w:numId w:val="34"/>
        </w:numPr>
        <w:spacing w:after="200" w:line="276" w:lineRule="auto"/>
      </w:pPr>
      <w:r>
        <w:t>Type 1: time clock has been set as ON at 10:00 and OFF at 15:00 but this can be adjusted as required. No grid or PV boosting is assumed to occur outside of these hours.</w:t>
      </w:r>
    </w:p>
    <w:p w14:paraId="65BC59BC" w14:textId="77777777" w:rsidR="00B15CD1" w:rsidRDefault="00B15CD1" w:rsidP="00C24E4C">
      <w:pPr>
        <w:pStyle w:val="ListParagraph"/>
        <w:numPr>
          <w:ilvl w:val="0"/>
          <w:numId w:val="34"/>
        </w:numPr>
        <w:spacing w:after="200" w:line="276" w:lineRule="auto"/>
      </w:pPr>
      <w:r>
        <w:t>Type 2: overnight grid boost window of ON at 01:00 and OFF at 05:00 has been selected as the default. No grid boosting is assumed to occur outside of these hours but PV boosting occurs at any hour during the day when there is excess PV energy.</w:t>
      </w:r>
    </w:p>
    <w:p w14:paraId="05CB78E3" w14:textId="77777777" w:rsidR="00B15CD1" w:rsidRDefault="00B15CD1" w:rsidP="00C24E4C">
      <w:pPr>
        <w:pStyle w:val="ListParagraph"/>
        <w:numPr>
          <w:ilvl w:val="0"/>
          <w:numId w:val="34"/>
        </w:numPr>
        <w:spacing w:after="200" w:line="276" w:lineRule="auto"/>
      </w:pPr>
      <w:r>
        <w:t>Type 3: grid is assumed to be available for 24 hours. Grid boosting only occurs when the top segment falls below 47</w:t>
      </w:r>
      <w:r>
        <w:rPr>
          <w:rFonts w:cstheme="minorHAnsi"/>
        </w:rPr>
        <w:t>°</w:t>
      </w:r>
      <w:r>
        <w:t>C. PV boosting occurs at any hour during the day when there is excess PV energy.</w:t>
      </w:r>
    </w:p>
    <w:p w14:paraId="69E94C0B" w14:textId="77777777" w:rsidR="00B15CD1" w:rsidRDefault="00B15CD1" w:rsidP="00B15CD1">
      <w:r>
        <w:t>The following heat storage volumes (</w:t>
      </w:r>
      <w:r w:rsidRPr="006F3989">
        <w:rPr>
          <w:i/>
        </w:rPr>
        <w:t>Q</w:t>
      </w:r>
      <w:r w:rsidRPr="006F3989">
        <w:rPr>
          <w:i/>
          <w:vertAlign w:val="subscript"/>
        </w:rPr>
        <w:t>upp</w:t>
      </w:r>
      <w:r>
        <w:t xml:space="preserve"> and </w:t>
      </w:r>
      <w:r w:rsidRPr="006F3989">
        <w:rPr>
          <w:i/>
        </w:rPr>
        <w:t>Q</w:t>
      </w:r>
      <w:r w:rsidRPr="006F3989">
        <w:rPr>
          <w:i/>
          <w:vertAlign w:val="subscript"/>
        </w:rPr>
        <w:t>lwr</w:t>
      </w:r>
      <w:r>
        <w:t>) need to be calculated for each hour of the year (noting that these volumes will be constant within each month):</w:t>
      </w:r>
    </w:p>
    <w:p w14:paraId="361728F3" w14:textId="77777777" w:rsidR="00B15CD1" w:rsidRDefault="00B15CD1" w:rsidP="00C24E4C">
      <w:pPr>
        <w:pStyle w:val="ListParagraph"/>
        <w:numPr>
          <w:ilvl w:val="0"/>
          <w:numId w:val="35"/>
        </w:numPr>
        <w:spacing w:after="200" w:line="276" w:lineRule="auto"/>
      </w:pPr>
      <w:r>
        <w:t xml:space="preserve">For a hot water temperature of </w:t>
      </w:r>
      <w:r w:rsidRPr="006F3989">
        <w:rPr>
          <w:i/>
        </w:rPr>
        <w:t>T</w:t>
      </w:r>
      <w:r w:rsidRPr="006F3989">
        <w:rPr>
          <w:i/>
          <w:vertAlign w:val="subscript"/>
        </w:rPr>
        <w:t>PV</w:t>
      </w:r>
      <w:r>
        <w:t xml:space="preserve"> – this is the maximum heat storage capacity of the unit – Q</w:t>
      </w:r>
      <w:r w:rsidRPr="007A6EDD">
        <w:rPr>
          <w:i/>
          <w:vertAlign w:val="subscript"/>
        </w:rPr>
        <w:t>uppTpv</w:t>
      </w:r>
      <w:r>
        <w:t xml:space="preserve"> and </w:t>
      </w:r>
      <w:r w:rsidRPr="007A6EDD">
        <w:rPr>
          <w:i/>
        </w:rPr>
        <w:t>Q</w:t>
      </w:r>
      <w:r w:rsidRPr="007A6EDD">
        <w:rPr>
          <w:i/>
          <w:vertAlign w:val="subscript"/>
        </w:rPr>
        <w:t>lwrTpv</w:t>
      </w:r>
    </w:p>
    <w:p w14:paraId="318ABBC9" w14:textId="77777777" w:rsidR="00B15CD1" w:rsidRDefault="00B15CD1" w:rsidP="00C24E4C">
      <w:pPr>
        <w:pStyle w:val="ListParagraph"/>
        <w:numPr>
          <w:ilvl w:val="0"/>
          <w:numId w:val="35"/>
        </w:numPr>
        <w:spacing w:after="200" w:line="276" w:lineRule="auto"/>
      </w:pPr>
      <w:r>
        <w:t xml:space="preserve">For a hot water temperature of </w:t>
      </w:r>
      <w:r w:rsidRPr="006F3989">
        <w:rPr>
          <w:i/>
        </w:rPr>
        <w:t>T</w:t>
      </w:r>
      <w:r>
        <w:rPr>
          <w:i/>
          <w:vertAlign w:val="subscript"/>
        </w:rPr>
        <w:t>grid</w:t>
      </w:r>
      <w:r>
        <w:t xml:space="preserve"> – this is the heat storage capacity of the unit when boosted by grid power (for Type 1 this is the same as for </w:t>
      </w:r>
      <w:r w:rsidRPr="000D7959">
        <w:rPr>
          <w:i/>
        </w:rPr>
        <w:t>T</w:t>
      </w:r>
      <w:r w:rsidRPr="000D7959">
        <w:rPr>
          <w:i/>
          <w:vertAlign w:val="subscript"/>
        </w:rPr>
        <w:t>PV</w:t>
      </w:r>
      <w:r>
        <w:t>) – Q</w:t>
      </w:r>
      <w:r w:rsidRPr="007A6EDD">
        <w:rPr>
          <w:i/>
          <w:vertAlign w:val="subscript"/>
        </w:rPr>
        <w:t>uppT</w:t>
      </w:r>
      <w:r>
        <w:rPr>
          <w:i/>
          <w:vertAlign w:val="subscript"/>
        </w:rPr>
        <w:t>grid</w:t>
      </w:r>
      <w:r>
        <w:t xml:space="preserve"> and </w:t>
      </w:r>
      <w:r w:rsidRPr="007A6EDD">
        <w:rPr>
          <w:i/>
        </w:rPr>
        <w:t>Q</w:t>
      </w:r>
      <w:r w:rsidRPr="007A6EDD">
        <w:rPr>
          <w:i/>
          <w:vertAlign w:val="subscript"/>
        </w:rPr>
        <w:t>lwrT</w:t>
      </w:r>
      <w:r>
        <w:rPr>
          <w:i/>
          <w:vertAlign w:val="subscript"/>
        </w:rPr>
        <w:t>grid</w:t>
      </w:r>
    </w:p>
    <w:p w14:paraId="3252C8C4" w14:textId="77777777" w:rsidR="00B15CD1" w:rsidRDefault="00B15CD1" w:rsidP="00C24E4C">
      <w:pPr>
        <w:pStyle w:val="ListParagraph"/>
        <w:numPr>
          <w:ilvl w:val="0"/>
          <w:numId w:val="35"/>
        </w:numPr>
        <w:spacing w:after="200" w:line="276" w:lineRule="auto"/>
      </w:pPr>
      <w:r>
        <w:t xml:space="preserve">For a hot water temperature of </w:t>
      </w:r>
      <w:r w:rsidRPr="006F3989">
        <w:rPr>
          <w:i/>
        </w:rPr>
        <w:t>T</w:t>
      </w:r>
      <w:r>
        <w:rPr>
          <w:i/>
          <w:vertAlign w:val="subscript"/>
        </w:rPr>
        <w:t>primary</w:t>
      </w:r>
      <w:r>
        <w:t xml:space="preserve"> – this is the heat storage capacity of the unit when boosted by PV – it is an intermediate temperature step for Type 3 systems only – Q</w:t>
      </w:r>
      <w:r w:rsidRPr="007A6EDD">
        <w:rPr>
          <w:i/>
          <w:vertAlign w:val="subscript"/>
        </w:rPr>
        <w:t>uppTp</w:t>
      </w:r>
      <w:r>
        <w:rPr>
          <w:i/>
          <w:vertAlign w:val="subscript"/>
        </w:rPr>
        <w:t>rimary</w:t>
      </w:r>
      <w:r>
        <w:t xml:space="preserve"> and </w:t>
      </w:r>
      <w:r w:rsidRPr="007A6EDD">
        <w:rPr>
          <w:i/>
        </w:rPr>
        <w:t>Q</w:t>
      </w:r>
      <w:r w:rsidRPr="007A6EDD">
        <w:rPr>
          <w:i/>
          <w:vertAlign w:val="subscript"/>
        </w:rPr>
        <w:t>lwrTp</w:t>
      </w:r>
      <w:r>
        <w:rPr>
          <w:i/>
          <w:vertAlign w:val="subscript"/>
        </w:rPr>
        <w:t>rimary</w:t>
      </w:r>
    </w:p>
    <w:p w14:paraId="2CECCA44" w14:textId="77777777" w:rsidR="00B15CD1" w:rsidRDefault="00B15CD1" w:rsidP="00B15CD1">
      <w:r>
        <w:t>The following table sets out the list of variables used in this specification:</w:t>
      </w:r>
    </w:p>
    <w:p w14:paraId="11F7577C" w14:textId="1441571E" w:rsidR="00B15CD1" w:rsidRDefault="00B15CD1" w:rsidP="00B15CD1">
      <w:pPr>
        <w:pStyle w:val="Caption"/>
      </w:pPr>
      <w:bookmarkStart w:id="407" w:name="_Toc86828511"/>
      <w:r>
        <w:t xml:space="preserve">Table </w:t>
      </w:r>
      <w:r w:rsidR="00162717">
        <w:rPr>
          <w:noProof/>
        </w:rPr>
        <w:fldChar w:fldCharType="begin"/>
      </w:r>
      <w:r w:rsidR="00162717">
        <w:rPr>
          <w:noProof/>
        </w:rPr>
        <w:instrText xml:space="preserve"> SEQ Table \* ARABIC </w:instrText>
      </w:r>
      <w:r w:rsidR="00162717">
        <w:rPr>
          <w:noProof/>
        </w:rPr>
        <w:fldChar w:fldCharType="separate"/>
      </w:r>
      <w:r w:rsidR="004235B4">
        <w:rPr>
          <w:noProof/>
        </w:rPr>
        <w:t>35</w:t>
      </w:r>
      <w:r w:rsidR="00162717">
        <w:rPr>
          <w:noProof/>
        </w:rPr>
        <w:fldChar w:fldCharType="end"/>
      </w:r>
      <w:r>
        <w:t>: List of key variables</w:t>
      </w:r>
      <w:bookmarkEnd w:id="407"/>
    </w:p>
    <w:tbl>
      <w:tblPr>
        <w:tblStyle w:val="TableGrid"/>
        <w:tblW w:w="5000" w:type="pct"/>
        <w:tblLook w:val="04A0" w:firstRow="1" w:lastRow="0" w:firstColumn="1" w:lastColumn="0" w:noHBand="0" w:noVBand="1"/>
        <w:tblDescription w:val="Table 35: List of key variables"/>
      </w:tblPr>
      <w:tblGrid>
        <w:gridCol w:w="1485"/>
        <w:gridCol w:w="7865"/>
      </w:tblGrid>
      <w:tr w:rsidR="00B15CD1" w:rsidRPr="0078638F" w14:paraId="4E4A96EA" w14:textId="77777777" w:rsidTr="005731D8">
        <w:trPr>
          <w:cantSplit/>
          <w:tblHeader/>
        </w:trPr>
        <w:tc>
          <w:tcPr>
            <w:tcW w:w="794" w:type="pct"/>
          </w:tcPr>
          <w:p w14:paraId="58E3EA7D" w14:textId="77777777" w:rsidR="00B15CD1" w:rsidRPr="005731D8" w:rsidRDefault="00B15CD1" w:rsidP="00B15CD1">
            <w:pPr>
              <w:rPr>
                <w:rFonts w:cstheme="minorHAnsi"/>
                <w:b/>
              </w:rPr>
            </w:pPr>
            <w:r w:rsidRPr="005731D8">
              <w:rPr>
                <w:rFonts w:cstheme="minorHAnsi"/>
                <w:b/>
              </w:rPr>
              <w:t>Variable</w:t>
            </w:r>
          </w:p>
        </w:tc>
        <w:tc>
          <w:tcPr>
            <w:tcW w:w="4206" w:type="pct"/>
          </w:tcPr>
          <w:p w14:paraId="3AA7B153" w14:textId="77777777" w:rsidR="00B15CD1" w:rsidRPr="005731D8" w:rsidRDefault="00B15CD1" w:rsidP="00B15CD1">
            <w:pPr>
              <w:rPr>
                <w:rFonts w:cstheme="minorHAnsi"/>
                <w:b/>
              </w:rPr>
            </w:pPr>
            <w:r w:rsidRPr="005731D8">
              <w:rPr>
                <w:rFonts w:cstheme="minorHAnsi"/>
                <w:b/>
              </w:rPr>
              <w:t>Description</w:t>
            </w:r>
          </w:p>
        </w:tc>
      </w:tr>
      <w:tr w:rsidR="00B15CD1" w:rsidRPr="0078638F" w14:paraId="7BA64E5B" w14:textId="77777777" w:rsidTr="005731D8">
        <w:tc>
          <w:tcPr>
            <w:tcW w:w="794" w:type="pct"/>
          </w:tcPr>
          <w:p w14:paraId="1E8C8014" w14:textId="77777777" w:rsidR="00B15CD1" w:rsidRPr="005731D8" w:rsidRDefault="00B15CD1" w:rsidP="00B15CD1">
            <w:pPr>
              <w:rPr>
                <w:rFonts w:cstheme="minorHAnsi"/>
                <w:i/>
              </w:rPr>
            </w:pPr>
            <w:r w:rsidRPr="005731D8">
              <w:rPr>
                <w:rFonts w:cstheme="minorHAnsi"/>
                <w:i/>
              </w:rPr>
              <w:t>Volume(L)</w:t>
            </w:r>
          </w:p>
        </w:tc>
        <w:tc>
          <w:tcPr>
            <w:tcW w:w="4206" w:type="pct"/>
          </w:tcPr>
          <w:p w14:paraId="0F1A366B" w14:textId="77777777" w:rsidR="00B15CD1" w:rsidRPr="005731D8" w:rsidRDefault="00B15CD1" w:rsidP="00B15CD1">
            <w:pPr>
              <w:ind w:left="720" w:hanging="720"/>
              <w:rPr>
                <w:rFonts w:cstheme="minorHAnsi"/>
              </w:rPr>
            </w:pPr>
            <w:r w:rsidRPr="005731D8">
              <w:rPr>
                <w:rFonts w:cstheme="minorHAnsi"/>
              </w:rPr>
              <w:t>Total tank hot water storage volume (litres) (</w:t>
            </w:r>
            <w:r w:rsidRPr="005731D8">
              <w:rPr>
                <w:rFonts w:cstheme="minorHAnsi"/>
                <w:i/>
              </w:rPr>
              <w:t>Volume(L)</w:t>
            </w:r>
            <w:r w:rsidRPr="005731D8">
              <w:rPr>
                <w:rFonts w:cstheme="minorHAnsi"/>
              </w:rPr>
              <w:t xml:space="preserve"> = </w:t>
            </w:r>
            <w:r w:rsidRPr="005731D8">
              <w:rPr>
                <w:rFonts w:cstheme="minorHAnsi"/>
                <w:i/>
              </w:rPr>
              <w:t>V</w:t>
            </w:r>
            <w:r w:rsidRPr="005731D8">
              <w:rPr>
                <w:rFonts w:cstheme="minorHAnsi"/>
                <w:i/>
                <w:vertAlign w:val="subscript"/>
              </w:rPr>
              <w:t>upp</w:t>
            </w:r>
            <w:r w:rsidRPr="005731D8">
              <w:rPr>
                <w:rFonts w:cstheme="minorHAnsi"/>
              </w:rPr>
              <w:t xml:space="preserve"> + </w:t>
            </w:r>
            <w:r w:rsidRPr="005731D8">
              <w:rPr>
                <w:rFonts w:cstheme="minorHAnsi"/>
                <w:i/>
              </w:rPr>
              <w:t>V</w:t>
            </w:r>
            <w:r w:rsidRPr="005731D8">
              <w:rPr>
                <w:rFonts w:cstheme="minorHAnsi"/>
                <w:i/>
                <w:vertAlign w:val="subscript"/>
              </w:rPr>
              <w:t>lwr</w:t>
            </w:r>
            <w:r w:rsidRPr="005731D8">
              <w:rPr>
                <w:rFonts w:cstheme="minorHAnsi"/>
              </w:rPr>
              <w:t>)</w:t>
            </w:r>
          </w:p>
        </w:tc>
      </w:tr>
      <w:tr w:rsidR="00B15CD1" w:rsidRPr="0078638F" w14:paraId="4AAB66E5" w14:textId="77777777" w:rsidTr="005731D8">
        <w:tc>
          <w:tcPr>
            <w:tcW w:w="794" w:type="pct"/>
          </w:tcPr>
          <w:p w14:paraId="3618EEB2" w14:textId="77777777" w:rsidR="00B15CD1" w:rsidRPr="005731D8" w:rsidRDefault="00B15CD1" w:rsidP="00B15CD1">
            <w:pPr>
              <w:rPr>
                <w:rFonts w:cstheme="minorHAnsi"/>
                <w:i/>
              </w:rPr>
            </w:pPr>
            <w:r w:rsidRPr="005731D8">
              <w:rPr>
                <w:rFonts w:cstheme="minorHAnsi"/>
                <w:i/>
              </w:rPr>
              <w:t>Volume(m</w:t>
            </w:r>
            <w:r w:rsidRPr="005731D8">
              <w:rPr>
                <w:rFonts w:cstheme="minorHAnsi"/>
                <w:i/>
                <w:vertAlign w:val="superscript"/>
              </w:rPr>
              <w:t>3</w:t>
            </w:r>
            <w:r w:rsidRPr="005731D8">
              <w:rPr>
                <w:rFonts w:cstheme="minorHAnsi"/>
                <w:i/>
              </w:rPr>
              <w:t>)</w:t>
            </w:r>
          </w:p>
        </w:tc>
        <w:tc>
          <w:tcPr>
            <w:tcW w:w="4206" w:type="pct"/>
          </w:tcPr>
          <w:p w14:paraId="758A033E" w14:textId="77777777" w:rsidR="00B15CD1" w:rsidRPr="005731D8" w:rsidRDefault="00B15CD1" w:rsidP="00B15CD1">
            <w:pPr>
              <w:ind w:left="720" w:hanging="720"/>
              <w:rPr>
                <w:rFonts w:cstheme="minorHAnsi"/>
              </w:rPr>
            </w:pPr>
            <w:r w:rsidRPr="005731D8">
              <w:rPr>
                <w:rFonts w:cstheme="minorHAnsi"/>
              </w:rPr>
              <w:t>Total tank hot water storage volume (cubic metres)</w:t>
            </w:r>
          </w:p>
        </w:tc>
      </w:tr>
      <w:tr w:rsidR="00B15CD1" w:rsidRPr="0078638F" w14:paraId="57BF1239" w14:textId="77777777" w:rsidTr="005731D8">
        <w:tc>
          <w:tcPr>
            <w:tcW w:w="794" w:type="pct"/>
          </w:tcPr>
          <w:p w14:paraId="2C974552" w14:textId="77777777" w:rsidR="00B15CD1" w:rsidRPr="005731D8" w:rsidRDefault="00B15CD1" w:rsidP="00B15CD1">
            <w:pPr>
              <w:rPr>
                <w:rFonts w:cstheme="minorHAnsi"/>
                <w:i/>
              </w:rPr>
            </w:pPr>
            <w:r w:rsidRPr="005731D8">
              <w:rPr>
                <w:rFonts w:cstheme="minorHAnsi"/>
                <w:i/>
              </w:rPr>
              <w:t>V</w:t>
            </w:r>
            <w:r w:rsidRPr="005731D8">
              <w:rPr>
                <w:rFonts w:cstheme="minorHAnsi"/>
                <w:i/>
                <w:vertAlign w:val="subscript"/>
              </w:rPr>
              <w:t>upp</w:t>
            </w:r>
          </w:p>
        </w:tc>
        <w:tc>
          <w:tcPr>
            <w:tcW w:w="4206" w:type="pct"/>
          </w:tcPr>
          <w:p w14:paraId="424B245E" w14:textId="77777777" w:rsidR="00B15CD1" w:rsidRPr="005731D8" w:rsidRDefault="00B15CD1" w:rsidP="00B15CD1">
            <w:pPr>
              <w:ind w:left="720" w:hanging="720"/>
              <w:rPr>
                <w:rFonts w:cstheme="minorHAnsi"/>
              </w:rPr>
            </w:pPr>
            <w:r w:rsidRPr="005731D8">
              <w:rPr>
                <w:rFonts w:cstheme="minorHAnsi"/>
              </w:rPr>
              <w:t>Storage volume of the upper segment (litres)</w:t>
            </w:r>
          </w:p>
        </w:tc>
      </w:tr>
      <w:tr w:rsidR="00B15CD1" w:rsidRPr="0078638F" w14:paraId="60307E11" w14:textId="77777777" w:rsidTr="005731D8">
        <w:tc>
          <w:tcPr>
            <w:tcW w:w="794" w:type="pct"/>
          </w:tcPr>
          <w:p w14:paraId="582AFA02" w14:textId="77777777" w:rsidR="00B15CD1" w:rsidRPr="005731D8" w:rsidRDefault="00B15CD1" w:rsidP="00B15CD1">
            <w:pPr>
              <w:rPr>
                <w:rFonts w:cstheme="minorHAnsi"/>
                <w:i/>
              </w:rPr>
            </w:pPr>
            <w:r w:rsidRPr="005731D8">
              <w:rPr>
                <w:rFonts w:cstheme="minorHAnsi"/>
                <w:i/>
              </w:rPr>
              <w:t>V</w:t>
            </w:r>
            <w:r w:rsidRPr="005731D8">
              <w:rPr>
                <w:rFonts w:cstheme="minorHAnsi"/>
                <w:i/>
                <w:vertAlign w:val="subscript"/>
              </w:rPr>
              <w:t>lwr</w:t>
            </w:r>
          </w:p>
        </w:tc>
        <w:tc>
          <w:tcPr>
            <w:tcW w:w="4206" w:type="pct"/>
          </w:tcPr>
          <w:p w14:paraId="03C60EC0" w14:textId="77777777" w:rsidR="00B15CD1" w:rsidRPr="005731D8" w:rsidRDefault="00B15CD1" w:rsidP="00B15CD1">
            <w:pPr>
              <w:ind w:left="720" w:hanging="720"/>
              <w:rPr>
                <w:rFonts w:cstheme="minorHAnsi"/>
              </w:rPr>
            </w:pPr>
            <w:r w:rsidRPr="005731D8">
              <w:rPr>
                <w:rFonts w:cstheme="minorHAnsi"/>
              </w:rPr>
              <w:t>Storage volume of the lower segment (litres)</w:t>
            </w:r>
          </w:p>
        </w:tc>
      </w:tr>
      <w:tr w:rsidR="00B15CD1" w:rsidRPr="0078638F" w14:paraId="788F994C" w14:textId="77777777" w:rsidTr="005731D8">
        <w:tc>
          <w:tcPr>
            <w:tcW w:w="794" w:type="pct"/>
          </w:tcPr>
          <w:p w14:paraId="3F61335C" w14:textId="77777777" w:rsidR="00B15CD1" w:rsidRPr="005731D8" w:rsidRDefault="00B15CD1" w:rsidP="00B15CD1">
            <w:pPr>
              <w:rPr>
                <w:rFonts w:cstheme="minorHAnsi"/>
                <w:i/>
              </w:rPr>
            </w:pPr>
            <w:r w:rsidRPr="005731D8">
              <w:rPr>
                <w:rFonts w:cstheme="minorHAnsi"/>
                <w:i/>
              </w:rPr>
              <w:t>Fraction</w:t>
            </w:r>
            <w:r w:rsidRPr="005731D8">
              <w:rPr>
                <w:rFonts w:cstheme="minorHAnsi"/>
                <w:i/>
                <w:vertAlign w:val="subscript"/>
              </w:rPr>
              <w:t>upp</w:t>
            </w:r>
          </w:p>
        </w:tc>
        <w:tc>
          <w:tcPr>
            <w:tcW w:w="4206" w:type="pct"/>
          </w:tcPr>
          <w:p w14:paraId="0EFC1A74" w14:textId="77777777" w:rsidR="00B15CD1" w:rsidRPr="005731D8" w:rsidRDefault="00B15CD1" w:rsidP="00B15CD1">
            <w:pPr>
              <w:ind w:left="720" w:hanging="720"/>
              <w:rPr>
                <w:rFonts w:cstheme="minorHAnsi"/>
              </w:rPr>
            </w:pPr>
            <w:r w:rsidRPr="005731D8">
              <w:rPr>
                <w:rFonts w:cstheme="minorHAnsi"/>
              </w:rPr>
              <w:t>Fraction of the upper volume to the total volume (no units)</w:t>
            </w:r>
          </w:p>
        </w:tc>
      </w:tr>
      <w:tr w:rsidR="00B15CD1" w:rsidRPr="0078638F" w14:paraId="0C82418B" w14:textId="77777777" w:rsidTr="005731D8">
        <w:tc>
          <w:tcPr>
            <w:tcW w:w="794" w:type="pct"/>
          </w:tcPr>
          <w:p w14:paraId="37F8EB8D" w14:textId="77777777" w:rsidR="00B15CD1" w:rsidRPr="005731D8" w:rsidRDefault="00B15CD1" w:rsidP="00B15CD1">
            <w:pPr>
              <w:rPr>
                <w:rFonts w:cstheme="minorHAnsi"/>
                <w:i/>
              </w:rPr>
            </w:pPr>
            <w:r w:rsidRPr="005731D8">
              <w:rPr>
                <w:rFonts w:cstheme="minorHAnsi"/>
                <w:i/>
              </w:rPr>
              <w:t>A</w:t>
            </w:r>
            <w:r w:rsidRPr="005731D8">
              <w:rPr>
                <w:rFonts w:cstheme="minorHAnsi"/>
                <w:i/>
                <w:vertAlign w:val="subscript"/>
              </w:rPr>
              <w:t>upp</w:t>
            </w:r>
          </w:p>
        </w:tc>
        <w:tc>
          <w:tcPr>
            <w:tcW w:w="4206" w:type="pct"/>
          </w:tcPr>
          <w:p w14:paraId="63714C20" w14:textId="77777777" w:rsidR="00B15CD1" w:rsidRPr="005731D8" w:rsidRDefault="00B15CD1" w:rsidP="00B15CD1">
            <w:pPr>
              <w:ind w:left="720" w:hanging="720"/>
              <w:rPr>
                <w:rFonts w:cstheme="minorHAnsi"/>
              </w:rPr>
            </w:pPr>
            <w:r w:rsidRPr="005731D8">
              <w:rPr>
                <w:rFonts w:cstheme="minorHAnsi"/>
              </w:rPr>
              <w:t>Inner surface area of the storage tank – upper segment (m</w:t>
            </w:r>
            <w:r w:rsidRPr="005731D8">
              <w:rPr>
                <w:rFonts w:cstheme="minorHAnsi"/>
                <w:vertAlign w:val="superscript"/>
              </w:rPr>
              <w:t>2</w:t>
            </w:r>
            <w:r w:rsidRPr="005731D8">
              <w:rPr>
                <w:rFonts w:cstheme="minorHAnsi"/>
              </w:rPr>
              <w:t>)</w:t>
            </w:r>
          </w:p>
        </w:tc>
      </w:tr>
      <w:tr w:rsidR="00B15CD1" w:rsidRPr="0078638F" w14:paraId="643ECB20" w14:textId="77777777" w:rsidTr="005731D8">
        <w:tc>
          <w:tcPr>
            <w:tcW w:w="794" w:type="pct"/>
          </w:tcPr>
          <w:p w14:paraId="7C1923C5" w14:textId="77777777" w:rsidR="00B15CD1" w:rsidRPr="005731D8" w:rsidRDefault="00B15CD1" w:rsidP="00B15CD1">
            <w:pPr>
              <w:rPr>
                <w:rFonts w:cstheme="minorHAnsi"/>
                <w:i/>
              </w:rPr>
            </w:pPr>
            <w:r w:rsidRPr="005731D8">
              <w:rPr>
                <w:rFonts w:cstheme="minorHAnsi"/>
                <w:i/>
              </w:rPr>
              <w:t>A</w:t>
            </w:r>
            <w:r w:rsidRPr="005731D8">
              <w:rPr>
                <w:rFonts w:cstheme="minorHAnsi"/>
                <w:i/>
                <w:vertAlign w:val="subscript"/>
              </w:rPr>
              <w:t>lwr</w:t>
            </w:r>
          </w:p>
        </w:tc>
        <w:tc>
          <w:tcPr>
            <w:tcW w:w="4206" w:type="pct"/>
          </w:tcPr>
          <w:p w14:paraId="6B7E3832" w14:textId="77777777" w:rsidR="00B15CD1" w:rsidRPr="005731D8" w:rsidRDefault="00B15CD1" w:rsidP="00B15CD1">
            <w:pPr>
              <w:ind w:left="720" w:hanging="720"/>
              <w:rPr>
                <w:rFonts w:cstheme="minorHAnsi"/>
              </w:rPr>
            </w:pPr>
            <w:r w:rsidRPr="005731D8">
              <w:rPr>
                <w:rFonts w:cstheme="minorHAnsi"/>
              </w:rPr>
              <w:t>Inner surface area of the storage tank – lower segment (m</w:t>
            </w:r>
            <w:r w:rsidRPr="005731D8">
              <w:rPr>
                <w:rFonts w:cstheme="minorHAnsi"/>
                <w:vertAlign w:val="superscript"/>
              </w:rPr>
              <w:t>2</w:t>
            </w:r>
            <w:r w:rsidRPr="005731D8">
              <w:rPr>
                <w:rFonts w:cstheme="minorHAnsi"/>
              </w:rPr>
              <w:t>)</w:t>
            </w:r>
          </w:p>
        </w:tc>
      </w:tr>
      <w:tr w:rsidR="00B15CD1" w:rsidRPr="0078638F" w14:paraId="79EA46E9" w14:textId="77777777" w:rsidTr="005731D8">
        <w:tc>
          <w:tcPr>
            <w:tcW w:w="794" w:type="pct"/>
          </w:tcPr>
          <w:p w14:paraId="5803794B" w14:textId="77777777" w:rsidR="00B15CD1" w:rsidRPr="005731D8" w:rsidRDefault="00B15CD1" w:rsidP="00B15CD1">
            <w:pPr>
              <w:rPr>
                <w:rFonts w:cstheme="minorHAnsi"/>
                <w:i/>
              </w:rPr>
            </w:pPr>
            <w:r w:rsidRPr="005731D8">
              <w:rPr>
                <w:rFonts w:cstheme="minorHAnsi"/>
                <w:i/>
              </w:rPr>
              <w:t>C</w:t>
            </w:r>
            <w:r w:rsidRPr="005731D8">
              <w:rPr>
                <w:rFonts w:cstheme="minorHAnsi"/>
                <w:i/>
                <w:vertAlign w:val="subscript"/>
              </w:rPr>
              <w:t>p</w:t>
            </w:r>
          </w:p>
        </w:tc>
        <w:tc>
          <w:tcPr>
            <w:tcW w:w="4206" w:type="pct"/>
          </w:tcPr>
          <w:p w14:paraId="185116F4" w14:textId="77777777" w:rsidR="00B15CD1" w:rsidRPr="005731D8" w:rsidRDefault="00B15CD1" w:rsidP="00B15CD1">
            <w:pPr>
              <w:ind w:left="720" w:hanging="720"/>
              <w:rPr>
                <w:rFonts w:cstheme="minorHAnsi"/>
              </w:rPr>
            </w:pPr>
            <w:r w:rsidRPr="005731D8">
              <w:rPr>
                <w:rFonts w:cstheme="minorHAnsi"/>
              </w:rPr>
              <w:t>Specific heat of water at constant pressure - value of 4.185 at 15°C and 60°C (kJ/kg/K)</w:t>
            </w:r>
          </w:p>
        </w:tc>
      </w:tr>
      <w:tr w:rsidR="00B15CD1" w:rsidRPr="0078638F" w14:paraId="75360329" w14:textId="77777777" w:rsidTr="005731D8">
        <w:tc>
          <w:tcPr>
            <w:tcW w:w="794" w:type="pct"/>
          </w:tcPr>
          <w:p w14:paraId="2BAF424C" w14:textId="77777777" w:rsidR="00B15CD1" w:rsidRPr="005731D8" w:rsidRDefault="00B15CD1" w:rsidP="00B15CD1">
            <w:pPr>
              <w:rPr>
                <w:rFonts w:cstheme="minorHAnsi"/>
                <w:i/>
              </w:rPr>
            </w:pPr>
            <w:r w:rsidRPr="005731D8">
              <w:rPr>
                <w:rFonts w:cstheme="minorHAnsi"/>
                <w:i/>
              </w:rPr>
              <w:t>U</w:t>
            </w:r>
          </w:p>
        </w:tc>
        <w:tc>
          <w:tcPr>
            <w:tcW w:w="4206" w:type="pct"/>
          </w:tcPr>
          <w:p w14:paraId="7D8F156D" w14:textId="77777777" w:rsidR="00B15CD1" w:rsidRPr="005731D8" w:rsidRDefault="00B15CD1" w:rsidP="00B15CD1">
            <w:pPr>
              <w:ind w:left="720" w:hanging="720"/>
              <w:rPr>
                <w:rFonts w:cstheme="minorHAnsi"/>
              </w:rPr>
            </w:pPr>
            <w:r w:rsidRPr="005731D8">
              <w:rPr>
                <w:rFonts w:cstheme="minorHAnsi"/>
              </w:rPr>
              <w:t>Thermal transmittance of the tank (MJ/hour/K/m</w:t>
            </w:r>
            <w:r w:rsidRPr="005731D8">
              <w:rPr>
                <w:rFonts w:cstheme="minorHAnsi"/>
                <w:vertAlign w:val="superscript"/>
              </w:rPr>
              <w:t>2</w:t>
            </w:r>
            <w:r w:rsidRPr="005731D8">
              <w:rPr>
                <w:rFonts w:cstheme="minorHAnsi"/>
              </w:rPr>
              <w:t>)</w:t>
            </w:r>
          </w:p>
        </w:tc>
      </w:tr>
      <w:tr w:rsidR="00B15CD1" w:rsidRPr="0078638F" w14:paraId="7034C6EE" w14:textId="77777777" w:rsidTr="005731D8">
        <w:tc>
          <w:tcPr>
            <w:tcW w:w="794" w:type="pct"/>
          </w:tcPr>
          <w:p w14:paraId="342432CF" w14:textId="77777777" w:rsidR="00B15CD1" w:rsidRPr="005731D8" w:rsidRDefault="00B15CD1" w:rsidP="00B15CD1">
            <w:pPr>
              <w:rPr>
                <w:rFonts w:cstheme="minorHAnsi"/>
                <w:i/>
              </w:rPr>
            </w:pPr>
            <w:r w:rsidRPr="005731D8">
              <w:rPr>
                <w:rFonts w:cstheme="minorHAnsi"/>
                <w:i/>
              </w:rPr>
              <w:t>T</w:t>
            </w:r>
            <w:r w:rsidRPr="005731D8">
              <w:rPr>
                <w:rFonts w:cstheme="minorHAnsi"/>
                <w:i/>
                <w:vertAlign w:val="subscript"/>
              </w:rPr>
              <w:t>pv</w:t>
            </w:r>
          </w:p>
        </w:tc>
        <w:tc>
          <w:tcPr>
            <w:tcW w:w="4206" w:type="pct"/>
          </w:tcPr>
          <w:p w14:paraId="6BBDECDD" w14:textId="77777777" w:rsidR="00B15CD1" w:rsidRPr="005731D8" w:rsidRDefault="00B15CD1" w:rsidP="00B15CD1">
            <w:pPr>
              <w:ind w:left="720" w:hanging="720"/>
              <w:rPr>
                <w:rFonts w:cstheme="minorHAnsi"/>
              </w:rPr>
            </w:pPr>
            <w:r w:rsidRPr="005731D8">
              <w:rPr>
                <w:rFonts w:cstheme="minorHAnsi"/>
              </w:rPr>
              <w:t xml:space="preserve">Control cutout storage maximum temperature for PV boosting (°C) </w:t>
            </w:r>
          </w:p>
        </w:tc>
      </w:tr>
      <w:tr w:rsidR="00B15CD1" w:rsidRPr="0078638F" w14:paraId="662342FD" w14:textId="77777777" w:rsidTr="005731D8">
        <w:tc>
          <w:tcPr>
            <w:tcW w:w="794" w:type="pct"/>
          </w:tcPr>
          <w:p w14:paraId="33C080D6" w14:textId="77777777" w:rsidR="00B15CD1" w:rsidRPr="005731D8" w:rsidRDefault="00B15CD1" w:rsidP="00B15CD1">
            <w:pPr>
              <w:rPr>
                <w:rFonts w:cstheme="minorHAnsi"/>
                <w:i/>
              </w:rPr>
            </w:pPr>
            <w:r w:rsidRPr="005731D8">
              <w:rPr>
                <w:rFonts w:cstheme="minorHAnsi"/>
                <w:i/>
              </w:rPr>
              <w:t>T</w:t>
            </w:r>
            <w:r w:rsidRPr="005731D8">
              <w:rPr>
                <w:rFonts w:cstheme="minorHAnsi"/>
                <w:i/>
                <w:vertAlign w:val="subscript"/>
              </w:rPr>
              <w:t>primary</w:t>
            </w:r>
          </w:p>
        </w:tc>
        <w:tc>
          <w:tcPr>
            <w:tcW w:w="4206" w:type="pct"/>
          </w:tcPr>
          <w:p w14:paraId="7B1B6CA0" w14:textId="77777777" w:rsidR="00B15CD1" w:rsidRPr="005731D8" w:rsidRDefault="00B15CD1" w:rsidP="00B15CD1">
            <w:pPr>
              <w:ind w:left="720" w:hanging="720"/>
              <w:rPr>
                <w:rFonts w:cstheme="minorHAnsi"/>
              </w:rPr>
            </w:pPr>
            <w:r w:rsidRPr="005731D8">
              <w:rPr>
                <w:rFonts w:cstheme="minorHAnsi"/>
              </w:rPr>
              <w:t>Control cutout storage intermediate temperature for PV boosting (°C)  (Type 3 only)</w:t>
            </w:r>
          </w:p>
        </w:tc>
      </w:tr>
      <w:tr w:rsidR="00B15CD1" w:rsidRPr="0078638F" w14:paraId="3BEBDD82" w14:textId="77777777" w:rsidTr="005731D8">
        <w:tc>
          <w:tcPr>
            <w:tcW w:w="794" w:type="pct"/>
          </w:tcPr>
          <w:p w14:paraId="71CDD054" w14:textId="77777777" w:rsidR="00B15CD1" w:rsidRPr="005731D8" w:rsidRDefault="00B15CD1" w:rsidP="00B15CD1">
            <w:pPr>
              <w:rPr>
                <w:rFonts w:cstheme="minorHAnsi"/>
                <w:i/>
              </w:rPr>
            </w:pPr>
            <w:r w:rsidRPr="005731D8">
              <w:rPr>
                <w:rFonts w:cstheme="minorHAnsi"/>
                <w:i/>
              </w:rPr>
              <w:lastRenderedPageBreak/>
              <w:t>T</w:t>
            </w:r>
            <w:r w:rsidRPr="005731D8">
              <w:rPr>
                <w:rFonts w:cstheme="minorHAnsi"/>
                <w:i/>
                <w:vertAlign w:val="subscript"/>
              </w:rPr>
              <w:t>grid</w:t>
            </w:r>
          </w:p>
        </w:tc>
        <w:tc>
          <w:tcPr>
            <w:tcW w:w="4206" w:type="pct"/>
          </w:tcPr>
          <w:p w14:paraId="7FBE2058" w14:textId="77777777" w:rsidR="00B15CD1" w:rsidRPr="005731D8" w:rsidRDefault="00B15CD1" w:rsidP="00B15CD1">
            <w:pPr>
              <w:ind w:left="720" w:hanging="720"/>
              <w:rPr>
                <w:rFonts w:cstheme="minorHAnsi"/>
              </w:rPr>
            </w:pPr>
            <w:r w:rsidRPr="005731D8">
              <w:rPr>
                <w:rFonts w:cstheme="minorHAnsi"/>
              </w:rPr>
              <w:t>Control cutout storage temperature for grid boosting (°C)</w:t>
            </w:r>
          </w:p>
        </w:tc>
      </w:tr>
      <w:tr w:rsidR="00B15CD1" w:rsidRPr="0078638F" w14:paraId="1A04DA72" w14:textId="77777777" w:rsidTr="005731D8">
        <w:tc>
          <w:tcPr>
            <w:tcW w:w="794" w:type="pct"/>
          </w:tcPr>
          <w:p w14:paraId="629DA2B6" w14:textId="77777777" w:rsidR="00B15CD1" w:rsidRPr="005731D8" w:rsidRDefault="00B15CD1" w:rsidP="00B15CD1">
            <w:pPr>
              <w:rPr>
                <w:rFonts w:cstheme="minorHAnsi"/>
                <w:i/>
              </w:rPr>
            </w:pPr>
            <w:r w:rsidRPr="005731D8">
              <w:rPr>
                <w:rFonts w:cstheme="minorHAnsi"/>
                <w:i/>
              </w:rPr>
              <w:t>Q</w:t>
            </w:r>
            <w:r w:rsidRPr="005731D8">
              <w:rPr>
                <w:rFonts w:cstheme="minorHAnsi"/>
                <w:i/>
                <w:vertAlign w:val="subscript"/>
              </w:rPr>
              <w:t>uppTpv</w:t>
            </w:r>
          </w:p>
        </w:tc>
        <w:tc>
          <w:tcPr>
            <w:tcW w:w="4206" w:type="pct"/>
          </w:tcPr>
          <w:p w14:paraId="5477FBD4" w14:textId="77777777" w:rsidR="00B15CD1" w:rsidRPr="005731D8" w:rsidRDefault="00B15CD1" w:rsidP="00B15CD1">
            <w:pPr>
              <w:ind w:left="720" w:hanging="720"/>
              <w:rPr>
                <w:rFonts w:cstheme="minorHAnsi"/>
              </w:rPr>
            </w:pPr>
            <w:r w:rsidRPr="005731D8">
              <w:rPr>
                <w:rFonts w:cstheme="minorHAnsi"/>
              </w:rPr>
              <w:t xml:space="preserve">Maximum energy stored in the upper segment at temperature </w:t>
            </w:r>
            <w:r w:rsidRPr="005731D8">
              <w:rPr>
                <w:rFonts w:cstheme="minorHAnsi"/>
                <w:i/>
              </w:rPr>
              <w:t>T</w:t>
            </w:r>
            <w:r w:rsidRPr="005731D8">
              <w:rPr>
                <w:rFonts w:cstheme="minorHAnsi"/>
                <w:i/>
                <w:vertAlign w:val="subscript"/>
              </w:rPr>
              <w:t>PV</w:t>
            </w:r>
            <w:r w:rsidRPr="005731D8">
              <w:rPr>
                <w:rFonts w:cstheme="minorHAnsi"/>
              </w:rPr>
              <w:t xml:space="preserve"> (MJ) </w:t>
            </w:r>
          </w:p>
        </w:tc>
      </w:tr>
      <w:tr w:rsidR="00B15CD1" w:rsidRPr="0078638F" w14:paraId="32ADFAF2" w14:textId="77777777" w:rsidTr="005731D8">
        <w:tc>
          <w:tcPr>
            <w:tcW w:w="794" w:type="pct"/>
          </w:tcPr>
          <w:p w14:paraId="473D0681" w14:textId="77777777" w:rsidR="00B15CD1" w:rsidRPr="005731D8" w:rsidRDefault="00B15CD1" w:rsidP="00B15CD1">
            <w:pPr>
              <w:rPr>
                <w:rFonts w:cstheme="minorHAnsi"/>
                <w:i/>
              </w:rPr>
            </w:pPr>
            <w:r w:rsidRPr="005731D8">
              <w:rPr>
                <w:rFonts w:cstheme="minorHAnsi"/>
                <w:i/>
              </w:rPr>
              <w:t>Q</w:t>
            </w:r>
            <w:r w:rsidRPr="005731D8">
              <w:rPr>
                <w:rFonts w:cstheme="minorHAnsi"/>
                <w:i/>
                <w:vertAlign w:val="subscript"/>
              </w:rPr>
              <w:t>uppTprimary</w:t>
            </w:r>
          </w:p>
        </w:tc>
        <w:tc>
          <w:tcPr>
            <w:tcW w:w="4206" w:type="pct"/>
          </w:tcPr>
          <w:p w14:paraId="0B2F5A75" w14:textId="77777777" w:rsidR="00B15CD1" w:rsidRPr="005731D8" w:rsidRDefault="00B15CD1" w:rsidP="00B15CD1">
            <w:pPr>
              <w:ind w:left="720" w:hanging="720"/>
              <w:rPr>
                <w:rFonts w:cstheme="minorHAnsi"/>
              </w:rPr>
            </w:pPr>
            <w:r w:rsidRPr="005731D8">
              <w:rPr>
                <w:rFonts w:cstheme="minorHAnsi"/>
              </w:rPr>
              <w:t xml:space="preserve">Maximum energy stored in the upper segment at temperature </w:t>
            </w:r>
            <w:r w:rsidRPr="005731D8">
              <w:rPr>
                <w:rFonts w:cstheme="minorHAnsi"/>
                <w:i/>
              </w:rPr>
              <w:t>T</w:t>
            </w:r>
            <w:r w:rsidRPr="005731D8">
              <w:rPr>
                <w:rFonts w:cstheme="minorHAnsi"/>
                <w:i/>
                <w:vertAlign w:val="subscript"/>
              </w:rPr>
              <w:t>primary</w:t>
            </w:r>
            <w:r w:rsidRPr="005731D8">
              <w:rPr>
                <w:rFonts w:cstheme="minorHAnsi"/>
              </w:rPr>
              <w:t xml:space="preserve"> (MJ) (Type 3 only)</w:t>
            </w:r>
          </w:p>
        </w:tc>
      </w:tr>
      <w:tr w:rsidR="00B15CD1" w:rsidRPr="0078638F" w14:paraId="59F22C94" w14:textId="77777777" w:rsidTr="005731D8">
        <w:tc>
          <w:tcPr>
            <w:tcW w:w="794" w:type="pct"/>
          </w:tcPr>
          <w:p w14:paraId="5780D17B" w14:textId="77777777" w:rsidR="00B15CD1" w:rsidRPr="005731D8" w:rsidRDefault="00B15CD1" w:rsidP="00B15CD1">
            <w:pPr>
              <w:rPr>
                <w:rFonts w:cstheme="minorHAnsi"/>
                <w:i/>
              </w:rPr>
            </w:pPr>
            <w:r w:rsidRPr="005731D8">
              <w:rPr>
                <w:rFonts w:cstheme="minorHAnsi"/>
                <w:i/>
              </w:rPr>
              <w:t>Q</w:t>
            </w:r>
            <w:r w:rsidRPr="005731D8">
              <w:rPr>
                <w:rFonts w:cstheme="minorHAnsi"/>
                <w:i/>
                <w:vertAlign w:val="subscript"/>
              </w:rPr>
              <w:t>uppTgrid</w:t>
            </w:r>
          </w:p>
        </w:tc>
        <w:tc>
          <w:tcPr>
            <w:tcW w:w="4206" w:type="pct"/>
          </w:tcPr>
          <w:p w14:paraId="03F14509" w14:textId="77777777" w:rsidR="00B15CD1" w:rsidRPr="005731D8" w:rsidRDefault="00B15CD1" w:rsidP="00B15CD1">
            <w:pPr>
              <w:ind w:left="720" w:hanging="720"/>
              <w:rPr>
                <w:rFonts w:cstheme="minorHAnsi"/>
              </w:rPr>
            </w:pPr>
            <w:r w:rsidRPr="005731D8">
              <w:rPr>
                <w:rFonts w:cstheme="minorHAnsi"/>
              </w:rPr>
              <w:t xml:space="preserve">Maximum energy stored in the upper segment at temperature </w:t>
            </w:r>
            <w:r w:rsidRPr="005731D8">
              <w:rPr>
                <w:rFonts w:cstheme="minorHAnsi"/>
                <w:i/>
              </w:rPr>
              <w:t>T</w:t>
            </w:r>
            <w:r w:rsidRPr="005731D8">
              <w:rPr>
                <w:rFonts w:cstheme="minorHAnsi"/>
                <w:i/>
                <w:vertAlign w:val="subscript"/>
              </w:rPr>
              <w:t>grid</w:t>
            </w:r>
            <w:r w:rsidRPr="005731D8">
              <w:rPr>
                <w:rFonts w:cstheme="minorHAnsi"/>
              </w:rPr>
              <w:t xml:space="preserve"> (MJ)</w:t>
            </w:r>
          </w:p>
        </w:tc>
      </w:tr>
      <w:tr w:rsidR="00B15CD1" w:rsidRPr="0078638F" w14:paraId="4498107A" w14:textId="77777777" w:rsidTr="005731D8">
        <w:tc>
          <w:tcPr>
            <w:tcW w:w="794" w:type="pct"/>
          </w:tcPr>
          <w:p w14:paraId="3AA52074" w14:textId="77777777" w:rsidR="00B15CD1" w:rsidRPr="005731D8" w:rsidRDefault="00B15CD1" w:rsidP="00B15CD1">
            <w:pPr>
              <w:rPr>
                <w:rFonts w:cstheme="minorHAnsi"/>
                <w:i/>
              </w:rPr>
            </w:pPr>
            <w:r w:rsidRPr="005731D8">
              <w:rPr>
                <w:rFonts w:cstheme="minorHAnsi"/>
                <w:i/>
              </w:rPr>
              <w:t>Q</w:t>
            </w:r>
            <w:r w:rsidRPr="005731D8">
              <w:rPr>
                <w:rFonts w:cstheme="minorHAnsi"/>
                <w:i/>
                <w:vertAlign w:val="subscript"/>
              </w:rPr>
              <w:t>lwrTpv</w:t>
            </w:r>
          </w:p>
        </w:tc>
        <w:tc>
          <w:tcPr>
            <w:tcW w:w="4206" w:type="pct"/>
          </w:tcPr>
          <w:p w14:paraId="6BDAD130" w14:textId="77777777" w:rsidR="00B15CD1" w:rsidRPr="005731D8" w:rsidRDefault="00B15CD1" w:rsidP="00B15CD1">
            <w:pPr>
              <w:ind w:left="720" w:hanging="720"/>
              <w:rPr>
                <w:rFonts w:cstheme="minorHAnsi"/>
              </w:rPr>
            </w:pPr>
            <w:r w:rsidRPr="005731D8">
              <w:rPr>
                <w:rFonts w:cstheme="minorHAnsi"/>
              </w:rPr>
              <w:t xml:space="preserve">Maximum energy stored in the upper segment at temperature </w:t>
            </w:r>
            <w:r w:rsidRPr="005731D8">
              <w:rPr>
                <w:rFonts w:cstheme="minorHAnsi"/>
                <w:i/>
              </w:rPr>
              <w:t>T</w:t>
            </w:r>
            <w:r w:rsidRPr="005731D8">
              <w:rPr>
                <w:rFonts w:cstheme="minorHAnsi"/>
                <w:i/>
                <w:vertAlign w:val="subscript"/>
              </w:rPr>
              <w:t>PV</w:t>
            </w:r>
            <w:r w:rsidRPr="005731D8">
              <w:rPr>
                <w:rFonts w:cstheme="minorHAnsi"/>
              </w:rPr>
              <w:t xml:space="preserve"> (MJ) </w:t>
            </w:r>
          </w:p>
        </w:tc>
      </w:tr>
      <w:tr w:rsidR="00B15CD1" w:rsidRPr="0078638F" w14:paraId="06EABE7C" w14:textId="77777777" w:rsidTr="005731D8">
        <w:tc>
          <w:tcPr>
            <w:tcW w:w="794" w:type="pct"/>
          </w:tcPr>
          <w:p w14:paraId="18BD03B2" w14:textId="77777777" w:rsidR="00B15CD1" w:rsidRPr="005731D8" w:rsidRDefault="00B15CD1" w:rsidP="00B15CD1">
            <w:pPr>
              <w:rPr>
                <w:rFonts w:cstheme="minorHAnsi"/>
                <w:i/>
              </w:rPr>
            </w:pPr>
            <w:r w:rsidRPr="005731D8">
              <w:rPr>
                <w:rFonts w:cstheme="minorHAnsi"/>
                <w:i/>
              </w:rPr>
              <w:t>Q</w:t>
            </w:r>
            <w:r w:rsidRPr="005731D8">
              <w:rPr>
                <w:rFonts w:cstheme="minorHAnsi"/>
                <w:i/>
                <w:vertAlign w:val="subscript"/>
              </w:rPr>
              <w:t>lwrTprimary</w:t>
            </w:r>
          </w:p>
        </w:tc>
        <w:tc>
          <w:tcPr>
            <w:tcW w:w="4206" w:type="pct"/>
          </w:tcPr>
          <w:p w14:paraId="2643824E" w14:textId="77777777" w:rsidR="00B15CD1" w:rsidRPr="005731D8" w:rsidRDefault="00B15CD1" w:rsidP="00B15CD1">
            <w:pPr>
              <w:ind w:left="720" w:hanging="720"/>
              <w:rPr>
                <w:rFonts w:cstheme="minorHAnsi"/>
              </w:rPr>
            </w:pPr>
            <w:r w:rsidRPr="005731D8">
              <w:rPr>
                <w:rFonts w:cstheme="minorHAnsi"/>
              </w:rPr>
              <w:t xml:space="preserve">Maximum energy stored in the upper segment at temperature </w:t>
            </w:r>
            <w:r w:rsidRPr="005731D8">
              <w:rPr>
                <w:rFonts w:cstheme="minorHAnsi"/>
                <w:i/>
              </w:rPr>
              <w:t>T</w:t>
            </w:r>
            <w:r w:rsidRPr="005731D8">
              <w:rPr>
                <w:rFonts w:cstheme="minorHAnsi"/>
                <w:i/>
                <w:vertAlign w:val="subscript"/>
              </w:rPr>
              <w:t>primary</w:t>
            </w:r>
            <w:r w:rsidRPr="005731D8">
              <w:rPr>
                <w:rFonts w:cstheme="minorHAnsi"/>
              </w:rPr>
              <w:t xml:space="preserve"> (MJ) (Type 3 only)</w:t>
            </w:r>
          </w:p>
        </w:tc>
      </w:tr>
      <w:tr w:rsidR="00B15CD1" w:rsidRPr="0078638F" w14:paraId="34756925" w14:textId="77777777" w:rsidTr="005731D8">
        <w:tc>
          <w:tcPr>
            <w:tcW w:w="794" w:type="pct"/>
          </w:tcPr>
          <w:p w14:paraId="769A4DD8" w14:textId="77777777" w:rsidR="00B15CD1" w:rsidRPr="005731D8" w:rsidRDefault="00B15CD1" w:rsidP="00B15CD1">
            <w:pPr>
              <w:rPr>
                <w:rFonts w:cstheme="minorHAnsi"/>
                <w:i/>
              </w:rPr>
            </w:pPr>
            <w:r w:rsidRPr="005731D8">
              <w:rPr>
                <w:rFonts w:cstheme="minorHAnsi"/>
                <w:i/>
              </w:rPr>
              <w:t>Q</w:t>
            </w:r>
            <w:r w:rsidRPr="005731D8">
              <w:rPr>
                <w:rFonts w:cstheme="minorHAnsi"/>
                <w:i/>
                <w:vertAlign w:val="subscript"/>
              </w:rPr>
              <w:t>lwrTgrid</w:t>
            </w:r>
          </w:p>
        </w:tc>
        <w:tc>
          <w:tcPr>
            <w:tcW w:w="4206" w:type="pct"/>
          </w:tcPr>
          <w:p w14:paraId="18A95D85" w14:textId="77777777" w:rsidR="00B15CD1" w:rsidRPr="005731D8" w:rsidRDefault="00B15CD1" w:rsidP="00B15CD1">
            <w:pPr>
              <w:ind w:left="720" w:hanging="720"/>
              <w:rPr>
                <w:rFonts w:cstheme="minorHAnsi"/>
              </w:rPr>
            </w:pPr>
            <w:r w:rsidRPr="005731D8">
              <w:rPr>
                <w:rFonts w:cstheme="minorHAnsi"/>
              </w:rPr>
              <w:t xml:space="preserve">Maximum energy stored in the upper segment at temperature </w:t>
            </w:r>
            <w:r w:rsidRPr="005731D8">
              <w:rPr>
                <w:rFonts w:cstheme="minorHAnsi"/>
                <w:i/>
              </w:rPr>
              <w:t>T</w:t>
            </w:r>
            <w:r w:rsidRPr="005731D8">
              <w:rPr>
                <w:rFonts w:cstheme="minorHAnsi"/>
                <w:i/>
                <w:vertAlign w:val="subscript"/>
              </w:rPr>
              <w:t>grid</w:t>
            </w:r>
            <w:r w:rsidRPr="005731D8">
              <w:rPr>
                <w:rFonts w:cstheme="minorHAnsi"/>
              </w:rPr>
              <w:t xml:space="preserve"> (MJ) (not Type 3)</w:t>
            </w:r>
          </w:p>
        </w:tc>
      </w:tr>
      <w:tr w:rsidR="00B15CD1" w:rsidRPr="0078638F" w14:paraId="58A9051A" w14:textId="77777777" w:rsidTr="005731D8">
        <w:tc>
          <w:tcPr>
            <w:tcW w:w="794" w:type="pct"/>
          </w:tcPr>
          <w:p w14:paraId="174F8244" w14:textId="77777777" w:rsidR="00B15CD1" w:rsidRPr="005731D8" w:rsidRDefault="00B15CD1" w:rsidP="00B15CD1">
            <w:pPr>
              <w:rPr>
                <w:rFonts w:cstheme="minorHAnsi"/>
                <w:i/>
              </w:rPr>
            </w:pPr>
            <w:r w:rsidRPr="005731D8">
              <w:rPr>
                <w:rFonts w:cstheme="minorHAnsi"/>
                <w:i/>
              </w:rPr>
              <w:t>Q</w:t>
            </w:r>
            <w:r w:rsidRPr="005731D8">
              <w:rPr>
                <w:rFonts w:cstheme="minorHAnsi"/>
                <w:i/>
                <w:vertAlign w:val="subscript"/>
              </w:rPr>
              <w:t>upp0</w:t>
            </w:r>
          </w:p>
        </w:tc>
        <w:tc>
          <w:tcPr>
            <w:tcW w:w="4206" w:type="pct"/>
          </w:tcPr>
          <w:p w14:paraId="60452BAA" w14:textId="77777777" w:rsidR="00B15CD1" w:rsidRPr="005731D8" w:rsidRDefault="00B15CD1" w:rsidP="00B15CD1">
            <w:pPr>
              <w:rPr>
                <w:rFonts w:cstheme="minorHAnsi"/>
              </w:rPr>
            </w:pPr>
            <w:r w:rsidRPr="005731D8">
              <w:rPr>
                <w:rFonts w:cstheme="minorHAnsi"/>
              </w:rPr>
              <w:t>Energy stored in the upper segment at the start of the time period (MJ)</w:t>
            </w:r>
          </w:p>
        </w:tc>
      </w:tr>
      <w:tr w:rsidR="00B15CD1" w:rsidRPr="0078638F" w14:paraId="5DBDE2AC" w14:textId="77777777" w:rsidTr="005731D8">
        <w:tc>
          <w:tcPr>
            <w:tcW w:w="794" w:type="pct"/>
          </w:tcPr>
          <w:p w14:paraId="6735A94F" w14:textId="77777777" w:rsidR="00B15CD1" w:rsidRPr="005731D8" w:rsidRDefault="00B15CD1" w:rsidP="00B15CD1">
            <w:pPr>
              <w:rPr>
                <w:rFonts w:cstheme="minorHAnsi"/>
              </w:rPr>
            </w:pPr>
            <w:r w:rsidRPr="005731D8">
              <w:rPr>
                <w:rFonts w:cstheme="minorHAnsi"/>
                <w:i/>
              </w:rPr>
              <w:t>Q</w:t>
            </w:r>
            <w:r w:rsidRPr="005731D8">
              <w:rPr>
                <w:rFonts w:cstheme="minorHAnsi"/>
                <w:i/>
                <w:vertAlign w:val="subscript"/>
              </w:rPr>
              <w:t>upp1</w:t>
            </w:r>
          </w:p>
        </w:tc>
        <w:tc>
          <w:tcPr>
            <w:tcW w:w="4206" w:type="pct"/>
          </w:tcPr>
          <w:p w14:paraId="10AD2700" w14:textId="77777777" w:rsidR="00B15CD1" w:rsidRPr="005731D8" w:rsidRDefault="00B15CD1" w:rsidP="00B15CD1">
            <w:pPr>
              <w:rPr>
                <w:rFonts w:cstheme="minorHAnsi"/>
              </w:rPr>
            </w:pPr>
            <w:r w:rsidRPr="005731D8">
              <w:rPr>
                <w:rFonts w:cstheme="minorHAnsi"/>
              </w:rPr>
              <w:t>Energy stored in the upper segment after heat loss and hot water use (MJ) (time step 1)</w:t>
            </w:r>
          </w:p>
        </w:tc>
      </w:tr>
      <w:tr w:rsidR="00B15CD1" w:rsidRPr="0078638F" w14:paraId="4FF16F56" w14:textId="77777777" w:rsidTr="005731D8">
        <w:tc>
          <w:tcPr>
            <w:tcW w:w="794" w:type="pct"/>
          </w:tcPr>
          <w:p w14:paraId="58ADB8C0" w14:textId="77777777" w:rsidR="00B15CD1" w:rsidRPr="005731D8" w:rsidRDefault="00B15CD1" w:rsidP="00B15CD1">
            <w:pPr>
              <w:rPr>
                <w:rFonts w:cstheme="minorHAnsi"/>
              </w:rPr>
            </w:pPr>
            <w:r w:rsidRPr="005731D8">
              <w:rPr>
                <w:rFonts w:cstheme="minorHAnsi"/>
                <w:i/>
              </w:rPr>
              <w:t>Q</w:t>
            </w:r>
            <w:r w:rsidRPr="005731D8">
              <w:rPr>
                <w:rFonts w:cstheme="minorHAnsi"/>
                <w:i/>
                <w:vertAlign w:val="subscript"/>
              </w:rPr>
              <w:t>upp4</w:t>
            </w:r>
          </w:p>
        </w:tc>
        <w:tc>
          <w:tcPr>
            <w:tcW w:w="4206" w:type="pct"/>
          </w:tcPr>
          <w:p w14:paraId="1B95768B" w14:textId="77777777" w:rsidR="00B15CD1" w:rsidRPr="005731D8" w:rsidRDefault="00B15CD1" w:rsidP="00B15CD1">
            <w:pPr>
              <w:rPr>
                <w:rFonts w:cstheme="minorHAnsi"/>
              </w:rPr>
            </w:pPr>
            <w:r w:rsidRPr="005731D8">
              <w:rPr>
                <w:rFonts w:cstheme="minorHAnsi"/>
              </w:rPr>
              <w:t>Energy stored in the upper segment at the end of the time period (MJ) (= start next period)</w:t>
            </w:r>
          </w:p>
        </w:tc>
      </w:tr>
      <w:tr w:rsidR="00B15CD1" w:rsidRPr="0078638F" w14:paraId="520CEACF" w14:textId="77777777" w:rsidTr="005731D8">
        <w:tc>
          <w:tcPr>
            <w:tcW w:w="794" w:type="pct"/>
          </w:tcPr>
          <w:p w14:paraId="7C4922F6" w14:textId="77777777" w:rsidR="00B15CD1" w:rsidRPr="005731D8" w:rsidRDefault="00B15CD1" w:rsidP="00B15CD1">
            <w:pPr>
              <w:rPr>
                <w:rFonts w:cstheme="minorHAnsi"/>
                <w:i/>
              </w:rPr>
            </w:pPr>
            <w:r w:rsidRPr="005731D8">
              <w:rPr>
                <w:rFonts w:cstheme="minorHAnsi"/>
                <w:i/>
              </w:rPr>
              <w:t>Q</w:t>
            </w:r>
            <w:r w:rsidRPr="005731D8">
              <w:rPr>
                <w:rFonts w:cstheme="minorHAnsi"/>
                <w:i/>
                <w:vertAlign w:val="subscript"/>
              </w:rPr>
              <w:t>lwr0</w:t>
            </w:r>
          </w:p>
        </w:tc>
        <w:tc>
          <w:tcPr>
            <w:tcW w:w="4206" w:type="pct"/>
          </w:tcPr>
          <w:p w14:paraId="1CCF26B7" w14:textId="77777777" w:rsidR="00B15CD1" w:rsidRPr="005731D8" w:rsidRDefault="00B15CD1" w:rsidP="00B15CD1">
            <w:pPr>
              <w:rPr>
                <w:rFonts w:cstheme="minorHAnsi"/>
              </w:rPr>
            </w:pPr>
            <w:r w:rsidRPr="005731D8">
              <w:rPr>
                <w:rFonts w:cstheme="minorHAnsi"/>
              </w:rPr>
              <w:t>Energy stored in the lower segment at the start of the time period (MJ)</w:t>
            </w:r>
          </w:p>
        </w:tc>
      </w:tr>
      <w:tr w:rsidR="00B15CD1" w:rsidRPr="0078638F" w14:paraId="1CBF20DF" w14:textId="77777777" w:rsidTr="005731D8">
        <w:tc>
          <w:tcPr>
            <w:tcW w:w="794" w:type="pct"/>
          </w:tcPr>
          <w:p w14:paraId="5498E71B" w14:textId="77777777" w:rsidR="00B15CD1" w:rsidRPr="005731D8" w:rsidRDefault="00B15CD1" w:rsidP="00B15CD1">
            <w:pPr>
              <w:rPr>
                <w:rFonts w:cstheme="minorHAnsi"/>
              </w:rPr>
            </w:pPr>
            <w:r w:rsidRPr="005731D8">
              <w:rPr>
                <w:rFonts w:cstheme="minorHAnsi"/>
                <w:i/>
              </w:rPr>
              <w:t>Q</w:t>
            </w:r>
            <w:r w:rsidRPr="005731D8">
              <w:rPr>
                <w:rFonts w:cstheme="minorHAnsi"/>
                <w:i/>
                <w:vertAlign w:val="subscript"/>
              </w:rPr>
              <w:t>lwr1</w:t>
            </w:r>
          </w:p>
        </w:tc>
        <w:tc>
          <w:tcPr>
            <w:tcW w:w="4206" w:type="pct"/>
          </w:tcPr>
          <w:p w14:paraId="08E6E3D5" w14:textId="77777777" w:rsidR="00B15CD1" w:rsidRPr="005731D8" w:rsidRDefault="00B15CD1" w:rsidP="00B15CD1">
            <w:pPr>
              <w:rPr>
                <w:rFonts w:cstheme="minorHAnsi"/>
              </w:rPr>
            </w:pPr>
            <w:r w:rsidRPr="005731D8">
              <w:rPr>
                <w:rFonts w:cstheme="minorHAnsi"/>
              </w:rPr>
              <w:t>Energy stored in the lower segment after heat loss and hot water use (MJ) (time step 1)</w:t>
            </w:r>
          </w:p>
        </w:tc>
      </w:tr>
      <w:tr w:rsidR="00B15CD1" w:rsidRPr="0078638F" w14:paraId="5B4ECEAF" w14:textId="77777777" w:rsidTr="005731D8">
        <w:tc>
          <w:tcPr>
            <w:tcW w:w="794" w:type="pct"/>
          </w:tcPr>
          <w:p w14:paraId="6B5CD138" w14:textId="77777777" w:rsidR="00B15CD1" w:rsidRPr="005731D8" w:rsidRDefault="00B15CD1" w:rsidP="00B15CD1">
            <w:pPr>
              <w:rPr>
                <w:rFonts w:cstheme="minorHAnsi"/>
              </w:rPr>
            </w:pPr>
            <w:r w:rsidRPr="005731D8">
              <w:rPr>
                <w:rFonts w:cstheme="minorHAnsi"/>
                <w:i/>
              </w:rPr>
              <w:t>Q</w:t>
            </w:r>
            <w:r w:rsidRPr="005731D8">
              <w:rPr>
                <w:rFonts w:cstheme="minorHAnsi"/>
                <w:i/>
                <w:vertAlign w:val="subscript"/>
              </w:rPr>
              <w:t>lwr4</w:t>
            </w:r>
          </w:p>
        </w:tc>
        <w:tc>
          <w:tcPr>
            <w:tcW w:w="4206" w:type="pct"/>
          </w:tcPr>
          <w:p w14:paraId="62D332C0" w14:textId="77777777" w:rsidR="00B15CD1" w:rsidRPr="005731D8" w:rsidRDefault="00B15CD1" w:rsidP="00B15CD1">
            <w:pPr>
              <w:rPr>
                <w:rFonts w:cstheme="minorHAnsi"/>
              </w:rPr>
            </w:pPr>
            <w:r w:rsidRPr="005731D8">
              <w:rPr>
                <w:rFonts w:cstheme="minorHAnsi"/>
              </w:rPr>
              <w:t>Energy stored in the lower segment at the end of the time period (MJ) (= start next period)</w:t>
            </w:r>
          </w:p>
        </w:tc>
      </w:tr>
      <w:tr w:rsidR="00B15CD1" w:rsidRPr="0078638F" w14:paraId="47EF716A" w14:textId="77777777" w:rsidTr="005731D8">
        <w:tc>
          <w:tcPr>
            <w:tcW w:w="794" w:type="pct"/>
          </w:tcPr>
          <w:p w14:paraId="795BEEBB" w14:textId="77777777" w:rsidR="00B15CD1" w:rsidRPr="005731D8" w:rsidRDefault="00B15CD1" w:rsidP="00B15CD1">
            <w:pPr>
              <w:rPr>
                <w:rFonts w:cstheme="minorHAnsi"/>
                <w:i/>
              </w:rPr>
            </w:pPr>
            <w:r w:rsidRPr="005731D8">
              <w:rPr>
                <w:rFonts w:cstheme="minorHAnsi"/>
                <w:i/>
              </w:rPr>
              <w:t>T</w:t>
            </w:r>
            <w:r w:rsidRPr="005731D8">
              <w:rPr>
                <w:rFonts w:cstheme="minorHAnsi"/>
                <w:i/>
                <w:vertAlign w:val="subscript"/>
              </w:rPr>
              <w:t>upp0</w:t>
            </w:r>
          </w:p>
        </w:tc>
        <w:tc>
          <w:tcPr>
            <w:tcW w:w="4206" w:type="pct"/>
          </w:tcPr>
          <w:p w14:paraId="56E26FFF" w14:textId="77777777" w:rsidR="00B15CD1" w:rsidRPr="005731D8" w:rsidRDefault="00B15CD1" w:rsidP="00B15CD1">
            <w:pPr>
              <w:rPr>
                <w:rFonts w:cstheme="minorHAnsi"/>
              </w:rPr>
            </w:pPr>
            <w:r w:rsidRPr="005731D8">
              <w:rPr>
                <w:rFonts w:cstheme="minorHAnsi"/>
              </w:rPr>
              <w:t>Temperature in the upper segment at the start of the hour (°C)</w:t>
            </w:r>
          </w:p>
        </w:tc>
      </w:tr>
      <w:tr w:rsidR="00B15CD1" w:rsidRPr="0078638F" w14:paraId="5E91C2B2" w14:textId="77777777" w:rsidTr="005731D8">
        <w:tc>
          <w:tcPr>
            <w:tcW w:w="794" w:type="pct"/>
          </w:tcPr>
          <w:p w14:paraId="47DEB8F0" w14:textId="77777777" w:rsidR="00B15CD1" w:rsidRPr="005731D8" w:rsidRDefault="00B15CD1" w:rsidP="00B15CD1">
            <w:pPr>
              <w:rPr>
                <w:rFonts w:cstheme="minorHAnsi"/>
              </w:rPr>
            </w:pPr>
            <w:r w:rsidRPr="005731D8">
              <w:rPr>
                <w:rFonts w:cstheme="minorHAnsi"/>
                <w:i/>
              </w:rPr>
              <w:t>T</w:t>
            </w:r>
            <w:r w:rsidRPr="005731D8">
              <w:rPr>
                <w:rFonts w:cstheme="minorHAnsi"/>
                <w:i/>
                <w:vertAlign w:val="subscript"/>
              </w:rPr>
              <w:t>upp1</w:t>
            </w:r>
          </w:p>
        </w:tc>
        <w:tc>
          <w:tcPr>
            <w:tcW w:w="4206" w:type="pct"/>
          </w:tcPr>
          <w:p w14:paraId="4669A953" w14:textId="77777777" w:rsidR="00B15CD1" w:rsidRPr="005731D8" w:rsidRDefault="00B15CD1" w:rsidP="00B15CD1">
            <w:pPr>
              <w:rPr>
                <w:rFonts w:cstheme="minorHAnsi"/>
              </w:rPr>
            </w:pPr>
            <w:r w:rsidRPr="005731D8">
              <w:rPr>
                <w:rFonts w:cstheme="minorHAnsi"/>
              </w:rPr>
              <w:t>Temperature in the upper segment after heat loss and hot water use (°C)</w:t>
            </w:r>
          </w:p>
        </w:tc>
      </w:tr>
      <w:tr w:rsidR="00B15CD1" w:rsidRPr="0078638F" w14:paraId="067C7BE4" w14:textId="77777777" w:rsidTr="005731D8">
        <w:tc>
          <w:tcPr>
            <w:tcW w:w="794" w:type="pct"/>
          </w:tcPr>
          <w:p w14:paraId="18E715EF" w14:textId="77777777" w:rsidR="00B15CD1" w:rsidRPr="005731D8" w:rsidRDefault="00B15CD1" w:rsidP="00B15CD1">
            <w:pPr>
              <w:rPr>
                <w:rFonts w:cstheme="minorHAnsi"/>
              </w:rPr>
            </w:pPr>
            <w:r w:rsidRPr="005731D8">
              <w:rPr>
                <w:rFonts w:cstheme="minorHAnsi"/>
                <w:i/>
              </w:rPr>
              <w:t>T</w:t>
            </w:r>
            <w:r w:rsidRPr="005731D8">
              <w:rPr>
                <w:rFonts w:cstheme="minorHAnsi"/>
                <w:i/>
                <w:vertAlign w:val="subscript"/>
              </w:rPr>
              <w:t>upp4</w:t>
            </w:r>
          </w:p>
        </w:tc>
        <w:tc>
          <w:tcPr>
            <w:tcW w:w="4206" w:type="pct"/>
          </w:tcPr>
          <w:p w14:paraId="7441418C" w14:textId="77777777" w:rsidR="00B15CD1" w:rsidRPr="005731D8" w:rsidRDefault="00B15CD1" w:rsidP="00B15CD1">
            <w:pPr>
              <w:rPr>
                <w:rFonts w:cstheme="minorHAnsi"/>
              </w:rPr>
            </w:pPr>
            <w:r w:rsidRPr="005731D8">
              <w:rPr>
                <w:rFonts w:cstheme="minorHAnsi"/>
              </w:rPr>
              <w:t>Temperature in the upper segment at the end of the hour (°C)</w:t>
            </w:r>
          </w:p>
        </w:tc>
      </w:tr>
      <w:tr w:rsidR="00B15CD1" w:rsidRPr="0078638F" w14:paraId="78C9518F" w14:textId="77777777" w:rsidTr="005731D8">
        <w:tc>
          <w:tcPr>
            <w:tcW w:w="794" w:type="pct"/>
          </w:tcPr>
          <w:p w14:paraId="70A9A02F" w14:textId="77777777" w:rsidR="00B15CD1" w:rsidRPr="005731D8" w:rsidRDefault="00B15CD1" w:rsidP="00B15CD1">
            <w:pPr>
              <w:rPr>
                <w:rFonts w:cstheme="minorHAnsi"/>
                <w:i/>
              </w:rPr>
            </w:pPr>
            <w:r w:rsidRPr="005731D8">
              <w:rPr>
                <w:rFonts w:cstheme="minorHAnsi"/>
                <w:i/>
              </w:rPr>
              <w:t>T</w:t>
            </w:r>
            <w:r w:rsidRPr="005731D8">
              <w:rPr>
                <w:rFonts w:cstheme="minorHAnsi"/>
                <w:i/>
                <w:vertAlign w:val="subscript"/>
              </w:rPr>
              <w:t>lwr0</w:t>
            </w:r>
          </w:p>
        </w:tc>
        <w:tc>
          <w:tcPr>
            <w:tcW w:w="4206" w:type="pct"/>
          </w:tcPr>
          <w:p w14:paraId="36731A6B" w14:textId="77777777" w:rsidR="00B15CD1" w:rsidRPr="005731D8" w:rsidRDefault="00B15CD1" w:rsidP="00B15CD1">
            <w:pPr>
              <w:rPr>
                <w:rFonts w:cstheme="minorHAnsi"/>
              </w:rPr>
            </w:pPr>
            <w:r w:rsidRPr="005731D8">
              <w:rPr>
                <w:rFonts w:cstheme="minorHAnsi"/>
              </w:rPr>
              <w:t>Temperature in the lower segment at the start of the hour (°C)</w:t>
            </w:r>
          </w:p>
        </w:tc>
      </w:tr>
      <w:tr w:rsidR="00B15CD1" w:rsidRPr="0078638F" w14:paraId="4BC6EAA3" w14:textId="77777777" w:rsidTr="005731D8">
        <w:tc>
          <w:tcPr>
            <w:tcW w:w="794" w:type="pct"/>
          </w:tcPr>
          <w:p w14:paraId="5E4AE138" w14:textId="77777777" w:rsidR="00B15CD1" w:rsidRPr="005731D8" w:rsidRDefault="00B15CD1" w:rsidP="00B15CD1">
            <w:pPr>
              <w:rPr>
                <w:rFonts w:cstheme="minorHAnsi"/>
              </w:rPr>
            </w:pPr>
            <w:r w:rsidRPr="005731D8">
              <w:rPr>
                <w:rFonts w:cstheme="minorHAnsi"/>
                <w:i/>
              </w:rPr>
              <w:t>T</w:t>
            </w:r>
            <w:r w:rsidRPr="005731D8">
              <w:rPr>
                <w:rFonts w:cstheme="minorHAnsi"/>
                <w:i/>
                <w:vertAlign w:val="subscript"/>
              </w:rPr>
              <w:t>lwr1</w:t>
            </w:r>
          </w:p>
        </w:tc>
        <w:tc>
          <w:tcPr>
            <w:tcW w:w="4206" w:type="pct"/>
          </w:tcPr>
          <w:p w14:paraId="79AF0E5C" w14:textId="77777777" w:rsidR="00B15CD1" w:rsidRPr="005731D8" w:rsidRDefault="00B15CD1" w:rsidP="00B15CD1">
            <w:pPr>
              <w:rPr>
                <w:rFonts w:cstheme="minorHAnsi"/>
              </w:rPr>
            </w:pPr>
            <w:r w:rsidRPr="005731D8">
              <w:rPr>
                <w:rFonts w:cstheme="minorHAnsi"/>
              </w:rPr>
              <w:t>Temperature in the lower segment after heat loss and hot water use (°C)</w:t>
            </w:r>
          </w:p>
        </w:tc>
      </w:tr>
      <w:tr w:rsidR="00B15CD1" w:rsidRPr="0078638F" w14:paraId="6576A788" w14:textId="77777777" w:rsidTr="005731D8">
        <w:tc>
          <w:tcPr>
            <w:tcW w:w="794" w:type="pct"/>
          </w:tcPr>
          <w:p w14:paraId="29245BCA" w14:textId="77777777" w:rsidR="00B15CD1" w:rsidRPr="005731D8" w:rsidRDefault="00B15CD1" w:rsidP="00B15CD1">
            <w:pPr>
              <w:rPr>
                <w:rFonts w:cstheme="minorHAnsi"/>
              </w:rPr>
            </w:pPr>
            <w:r w:rsidRPr="005731D8">
              <w:rPr>
                <w:rFonts w:cstheme="minorHAnsi"/>
                <w:i/>
              </w:rPr>
              <w:t>T</w:t>
            </w:r>
            <w:r w:rsidRPr="005731D8">
              <w:rPr>
                <w:rFonts w:cstheme="minorHAnsi"/>
                <w:i/>
                <w:vertAlign w:val="subscript"/>
              </w:rPr>
              <w:t>lwr4</w:t>
            </w:r>
          </w:p>
        </w:tc>
        <w:tc>
          <w:tcPr>
            <w:tcW w:w="4206" w:type="pct"/>
          </w:tcPr>
          <w:p w14:paraId="72E20F6C" w14:textId="77777777" w:rsidR="00B15CD1" w:rsidRPr="005731D8" w:rsidRDefault="00B15CD1" w:rsidP="00B15CD1">
            <w:pPr>
              <w:rPr>
                <w:rFonts w:cstheme="minorHAnsi"/>
              </w:rPr>
            </w:pPr>
            <w:r w:rsidRPr="005731D8">
              <w:rPr>
                <w:rFonts w:cstheme="minorHAnsi"/>
              </w:rPr>
              <w:t>Temperature in the lower segment at the end of the hour (°C) (= start next hour)</w:t>
            </w:r>
          </w:p>
        </w:tc>
      </w:tr>
      <w:tr w:rsidR="00B15CD1" w:rsidRPr="0078638F" w14:paraId="71419F77" w14:textId="77777777" w:rsidTr="005731D8">
        <w:tc>
          <w:tcPr>
            <w:tcW w:w="794" w:type="pct"/>
          </w:tcPr>
          <w:p w14:paraId="1405EBA5" w14:textId="77777777" w:rsidR="00B15CD1" w:rsidRPr="005731D8" w:rsidRDefault="00B15CD1" w:rsidP="00B15CD1">
            <w:pPr>
              <w:rPr>
                <w:rFonts w:cstheme="minorHAnsi"/>
                <w:i/>
              </w:rPr>
            </w:pPr>
            <w:r w:rsidRPr="005731D8">
              <w:rPr>
                <w:rFonts w:cstheme="minorHAnsi"/>
                <w:i/>
              </w:rPr>
              <w:t>T</w:t>
            </w:r>
            <w:r w:rsidRPr="005731D8">
              <w:rPr>
                <w:rFonts w:cstheme="minorHAnsi"/>
                <w:i/>
                <w:vertAlign w:val="subscript"/>
              </w:rPr>
              <w:t>amb</w:t>
            </w:r>
          </w:p>
        </w:tc>
        <w:tc>
          <w:tcPr>
            <w:tcW w:w="4206" w:type="pct"/>
          </w:tcPr>
          <w:p w14:paraId="422DC73F" w14:textId="77777777" w:rsidR="00B15CD1" w:rsidRPr="005731D8" w:rsidRDefault="00B15CD1" w:rsidP="00B15CD1">
            <w:pPr>
              <w:rPr>
                <w:rFonts w:cstheme="minorHAnsi"/>
              </w:rPr>
            </w:pPr>
            <w:r w:rsidRPr="005731D8">
              <w:rPr>
                <w:rFonts w:cstheme="minorHAnsi"/>
              </w:rPr>
              <w:t>Ambient outdoor temperature for the hour (°C) (from climate file)</w:t>
            </w:r>
          </w:p>
        </w:tc>
      </w:tr>
      <w:tr w:rsidR="00B15CD1" w:rsidRPr="0078638F" w14:paraId="167D32AC" w14:textId="77777777" w:rsidTr="005731D8">
        <w:tc>
          <w:tcPr>
            <w:tcW w:w="794" w:type="pct"/>
          </w:tcPr>
          <w:p w14:paraId="7D8F816D" w14:textId="77777777" w:rsidR="00B15CD1" w:rsidRPr="005731D8" w:rsidRDefault="00B15CD1" w:rsidP="00B15CD1">
            <w:pPr>
              <w:rPr>
                <w:rFonts w:cstheme="minorHAnsi"/>
                <w:i/>
              </w:rPr>
            </w:pPr>
            <w:r w:rsidRPr="005731D8">
              <w:rPr>
                <w:rFonts w:cstheme="minorHAnsi"/>
                <w:i/>
              </w:rPr>
              <w:t>T</w:t>
            </w:r>
            <w:r w:rsidRPr="005731D8">
              <w:rPr>
                <w:rFonts w:cstheme="minorHAnsi"/>
                <w:i/>
                <w:vertAlign w:val="subscript"/>
              </w:rPr>
              <w:t>cold</w:t>
            </w:r>
          </w:p>
        </w:tc>
        <w:tc>
          <w:tcPr>
            <w:tcW w:w="4206" w:type="pct"/>
          </w:tcPr>
          <w:p w14:paraId="056533B4" w14:textId="77777777" w:rsidR="00B15CD1" w:rsidRPr="005731D8" w:rsidRDefault="00B15CD1" w:rsidP="00B15CD1">
            <w:pPr>
              <w:rPr>
                <w:rFonts w:cstheme="minorHAnsi"/>
              </w:rPr>
            </w:pPr>
            <w:r w:rsidRPr="005731D8">
              <w:rPr>
                <w:rFonts w:cstheme="minorHAnsi"/>
              </w:rPr>
              <w:t>Cold water inlet temperature for the month and climate (°C) (from AS/NZS4234)</w:t>
            </w:r>
          </w:p>
        </w:tc>
      </w:tr>
      <w:tr w:rsidR="00B15CD1" w:rsidRPr="0078638F" w14:paraId="0A59ABB2" w14:textId="77777777" w:rsidTr="005731D8">
        <w:tc>
          <w:tcPr>
            <w:tcW w:w="794" w:type="pct"/>
          </w:tcPr>
          <w:p w14:paraId="5C0D9F63" w14:textId="77777777" w:rsidR="00B15CD1" w:rsidRPr="005731D8" w:rsidRDefault="00B15CD1" w:rsidP="00B15CD1">
            <w:pPr>
              <w:rPr>
                <w:rFonts w:cstheme="minorHAnsi"/>
                <w:i/>
              </w:rPr>
            </w:pPr>
            <w:r w:rsidRPr="005731D8">
              <w:rPr>
                <w:rFonts w:cstheme="minorHAnsi"/>
                <w:i/>
              </w:rPr>
              <w:t>HW</w:t>
            </w:r>
            <w:r w:rsidRPr="005731D8">
              <w:rPr>
                <w:rFonts w:cstheme="minorHAnsi"/>
                <w:i/>
                <w:vertAlign w:val="subscript"/>
              </w:rPr>
              <w:t>total</w:t>
            </w:r>
          </w:p>
        </w:tc>
        <w:tc>
          <w:tcPr>
            <w:tcW w:w="4206" w:type="pct"/>
          </w:tcPr>
          <w:p w14:paraId="11A88DEE" w14:textId="77777777" w:rsidR="00B15CD1" w:rsidRPr="005731D8" w:rsidRDefault="00B15CD1" w:rsidP="00B15CD1">
            <w:pPr>
              <w:rPr>
                <w:rFonts w:cstheme="minorHAnsi"/>
              </w:rPr>
            </w:pPr>
            <w:r w:rsidRPr="005731D8">
              <w:rPr>
                <w:rFonts w:cstheme="minorHAnsi"/>
              </w:rPr>
              <w:t>Total hot water energy drawn from the water heater in the time period (MJ) (</w:t>
            </w:r>
            <w:r w:rsidRPr="005731D8">
              <w:rPr>
                <w:rFonts w:cstheme="minorHAnsi"/>
                <w:i/>
              </w:rPr>
              <w:t>HW</w:t>
            </w:r>
            <w:r w:rsidRPr="005731D8">
              <w:rPr>
                <w:rFonts w:cstheme="minorHAnsi"/>
                <w:i/>
                <w:vertAlign w:val="subscript"/>
              </w:rPr>
              <w:t>lwr</w:t>
            </w:r>
            <w:r w:rsidRPr="005731D8">
              <w:rPr>
                <w:rFonts w:cstheme="minorHAnsi"/>
                <w:i/>
              </w:rPr>
              <w:t xml:space="preserve"> </w:t>
            </w:r>
            <w:r w:rsidRPr="005731D8">
              <w:rPr>
                <w:rFonts w:cstheme="minorHAnsi"/>
              </w:rPr>
              <w:t xml:space="preserve">+ </w:t>
            </w:r>
            <w:r w:rsidRPr="005731D8">
              <w:rPr>
                <w:rFonts w:cstheme="minorHAnsi"/>
                <w:i/>
              </w:rPr>
              <w:t>HW</w:t>
            </w:r>
            <w:r w:rsidRPr="005731D8">
              <w:rPr>
                <w:rFonts w:cstheme="minorHAnsi"/>
                <w:i/>
                <w:vertAlign w:val="subscript"/>
              </w:rPr>
              <w:t>upp</w:t>
            </w:r>
            <w:r w:rsidRPr="005731D8">
              <w:rPr>
                <w:rFonts w:cstheme="minorHAnsi"/>
              </w:rPr>
              <w:t>)</w:t>
            </w:r>
          </w:p>
        </w:tc>
      </w:tr>
      <w:tr w:rsidR="00B15CD1" w:rsidRPr="0078638F" w14:paraId="413B7674" w14:textId="77777777" w:rsidTr="005731D8">
        <w:tc>
          <w:tcPr>
            <w:tcW w:w="794" w:type="pct"/>
          </w:tcPr>
          <w:p w14:paraId="2D1C830A" w14:textId="77777777" w:rsidR="00B15CD1" w:rsidRPr="005731D8" w:rsidRDefault="00B15CD1" w:rsidP="00B15CD1">
            <w:pPr>
              <w:rPr>
                <w:rFonts w:cstheme="minorHAnsi"/>
                <w:i/>
              </w:rPr>
            </w:pPr>
            <w:r w:rsidRPr="005731D8">
              <w:rPr>
                <w:rFonts w:cstheme="minorHAnsi"/>
                <w:i/>
              </w:rPr>
              <w:t>HW</w:t>
            </w:r>
            <w:r w:rsidRPr="005731D8">
              <w:rPr>
                <w:rFonts w:cstheme="minorHAnsi"/>
                <w:i/>
                <w:vertAlign w:val="subscript"/>
              </w:rPr>
              <w:t>lwr</w:t>
            </w:r>
          </w:p>
        </w:tc>
        <w:tc>
          <w:tcPr>
            <w:tcW w:w="4206" w:type="pct"/>
          </w:tcPr>
          <w:p w14:paraId="39DBD307" w14:textId="77777777" w:rsidR="00B15CD1" w:rsidRPr="005731D8" w:rsidRDefault="00B15CD1" w:rsidP="00B15CD1">
            <w:pPr>
              <w:rPr>
                <w:rFonts w:cstheme="minorHAnsi"/>
              </w:rPr>
            </w:pPr>
            <w:r w:rsidRPr="005731D8">
              <w:rPr>
                <w:rFonts w:cstheme="minorHAnsi"/>
              </w:rPr>
              <w:t>Hot water energy drawn from the lower segment in the time period (MJ)</w:t>
            </w:r>
          </w:p>
        </w:tc>
      </w:tr>
      <w:tr w:rsidR="00B15CD1" w:rsidRPr="0078638F" w14:paraId="5159B078" w14:textId="77777777" w:rsidTr="005731D8">
        <w:tc>
          <w:tcPr>
            <w:tcW w:w="794" w:type="pct"/>
          </w:tcPr>
          <w:p w14:paraId="213C21D9" w14:textId="77777777" w:rsidR="00B15CD1" w:rsidRPr="005731D8" w:rsidRDefault="00B15CD1" w:rsidP="00B15CD1">
            <w:pPr>
              <w:rPr>
                <w:rFonts w:cstheme="minorHAnsi"/>
                <w:i/>
              </w:rPr>
            </w:pPr>
            <w:r w:rsidRPr="005731D8">
              <w:rPr>
                <w:rFonts w:cstheme="minorHAnsi"/>
                <w:i/>
              </w:rPr>
              <w:t>HW</w:t>
            </w:r>
            <w:r w:rsidRPr="005731D8">
              <w:rPr>
                <w:rFonts w:cstheme="minorHAnsi"/>
                <w:i/>
                <w:vertAlign w:val="subscript"/>
              </w:rPr>
              <w:t>upp</w:t>
            </w:r>
          </w:p>
        </w:tc>
        <w:tc>
          <w:tcPr>
            <w:tcW w:w="4206" w:type="pct"/>
          </w:tcPr>
          <w:p w14:paraId="1AEB5647" w14:textId="77777777" w:rsidR="00B15CD1" w:rsidRPr="005731D8" w:rsidRDefault="00B15CD1" w:rsidP="00B15CD1">
            <w:pPr>
              <w:rPr>
                <w:rFonts w:cstheme="minorHAnsi"/>
              </w:rPr>
            </w:pPr>
            <w:r w:rsidRPr="005731D8">
              <w:rPr>
                <w:rFonts w:cstheme="minorHAnsi"/>
              </w:rPr>
              <w:t>Hot water energy drawn from the upper segment in the time period (MJ)</w:t>
            </w:r>
          </w:p>
        </w:tc>
      </w:tr>
      <w:tr w:rsidR="00B15CD1" w:rsidRPr="0078638F" w14:paraId="5A9FC78D" w14:textId="77777777" w:rsidTr="005731D8">
        <w:tc>
          <w:tcPr>
            <w:tcW w:w="794" w:type="pct"/>
          </w:tcPr>
          <w:p w14:paraId="78D3BACA" w14:textId="77777777" w:rsidR="00B15CD1" w:rsidRPr="005731D8" w:rsidRDefault="00B15CD1" w:rsidP="00B15CD1">
            <w:pPr>
              <w:rPr>
                <w:rFonts w:cstheme="minorHAnsi"/>
                <w:i/>
              </w:rPr>
            </w:pPr>
            <w:r w:rsidRPr="005731D8">
              <w:rPr>
                <w:rFonts w:cstheme="minorHAnsi"/>
                <w:i/>
              </w:rPr>
              <w:t>Q</w:t>
            </w:r>
            <w:r w:rsidRPr="005731D8">
              <w:rPr>
                <w:rFonts w:cstheme="minorHAnsi"/>
                <w:i/>
                <w:vertAlign w:val="subscript"/>
              </w:rPr>
              <w:t>lwr2-PV</w:t>
            </w:r>
          </w:p>
        </w:tc>
        <w:tc>
          <w:tcPr>
            <w:tcW w:w="4206" w:type="pct"/>
          </w:tcPr>
          <w:p w14:paraId="6DB1D75C" w14:textId="77777777" w:rsidR="00B15CD1" w:rsidRPr="005731D8" w:rsidRDefault="00B15CD1" w:rsidP="00B15CD1">
            <w:pPr>
              <w:rPr>
                <w:rFonts w:cstheme="minorHAnsi"/>
              </w:rPr>
            </w:pPr>
            <w:r w:rsidRPr="005731D8">
              <w:rPr>
                <w:rFonts w:cstheme="minorHAnsi"/>
              </w:rPr>
              <w:t>Energy flow from excess PV into the lower segment of the water heater (MJ) (time step 2)</w:t>
            </w:r>
          </w:p>
        </w:tc>
      </w:tr>
      <w:tr w:rsidR="00B15CD1" w:rsidRPr="0078638F" w14:paraId="64668DF1" w14:textId="77777777" w:rsidTr="005731D8">
        <w:tc>
          <w:tcPr>
            <w:tcW w:w="794" w:type="pct"/>
          </w:tcPr>
          <w:p w14:paraId="3EB7520D" w14:textId="77777777" w:rsidR="00B15CD1" w:rsidRPr="005731D8" w:rsidRDefault="00B15CD1" w:rsidP="00B15CD1">
            <w:pPr>
              <w:rPr>
                <w:rFonts w:cstheme="minorHAnsi"/>
                <w:i/>
              </w:rPr>
            </w:pPr>
            <w:r w:rsidRPr="005731D8">
              <w:rPr>
                <w:rFonts w:cstheme="minorHAnsi"/>
                <w:i/>
              </w:rPr>
              <w:t>Q</w:t>
            </w:r>
            <w:r w:rsidRPr="005731D8">
              <w:rPr>
                <w:rFonts w:cstheme="minorHAnsi"/>
                <w:i/>
                <w:vertAlign w:val="subscript"/>
              </w:rPr>
              <w:t>upp2-PV</w:t>
            </w:r>
          </w:p>
        </w:tc>
        <w:tc>
          <w:tcPr>
            <w:tcW w:w="4206" w:type="pct"/>
          </w:tcPr>
          <w:p w14:paraId="19D390CB" w14:textId="77777777" w:rsidR="00B15CD1" w:rsidRPr="005731D8" w:rsidRDefault="00B15CD1" w:rsidP="00B15CD1">
            <w:pPr>
              <w:rPr>
                <w:rFonts w:cstheme="minorHAnsi"/>
              </w:rPr>
            </w:pPr>
            <w:r w:rsidRPr="005731D8">
              <w:rPr>
                <w:rFonts w:cstheme="minorHAnsi"/>
              </w:rPr>
              <w:t>Energy flow from excess PV into the upper segment of the water heater (MJ) (time step 2)</w:t>
            </w:r>
          </w:p>
        </w:tc>
      </w:tr>
      <w:tr w:rsidR="00B15CD1" w:rsidRPr="0078638F" w14:paraId="734562D8" w14:textId="77777777" w:rsidTr="005731D8">
        <w:tc>
          <w:tcPr>
            <w:tcW w:w="794" w:type="pct"/>
          </w:tcPr>
          <w:p w14:paraId="4D603A5B" w14:textId="77777777" w:rsidR="00B15CD1" w:rsidRPr="005731D8" w:rsidRDefault="00B15CD1" w:rsidP="00B15CD1">
            <w:pPr>
              <w:rPr>
                <w:rFonts w:cstheme="minorHAnsi"/>
                <w:i/>
              </w:rPr>
            </w:pPr>
            <w:r w:rsidRPr="005731D8">
              <w:rPr>
                <w:rFonts w:cstheme="minorHAnsi"/>
                <w:i/>
              </w:rPr>
              <w:t>Q</w:t>
            </w:r>
            <w:r w:rsidRPr="005731D8">
              <w:rPr>
                <w:rFonts w:cstheme="minorHAnsi"/>
                <w:i/>
                <w:vertAlign w:val="subscript"/>
              </w:rPr>
              <w:t>lwr3-PV</w:t>
            </w:r>
          </w:p>
        </w:tc>
        <w:tc>
          <w:tcPr>
            <w:tcW w:w="4206" w:type="pct"/>
          </w:tcPr>
          <w:p w14:paraId="7FAB8CCC" w14:textId="77777777" w:rsidR="00B15CD1" w:rsidRPr="005731D8" w:rsidRDefault="00B15CD1" w:rsidP="00B15CD1">
            <w:pPr>
              <w:rPr>
                <w:rFonts w:cstheme="minorHAnsi"/>
              </w:rPr>
            </w:pPr>
            <w:r w:rsidRPr="005731D8">
              <w:rPr>
                <w:rFonts w:cstheme="minorHAnsi"/>
              </w:rPr>
              <w:t>Energy flow from excess PV into the lower segment of the water heater (MJ) (time step 3)</w:t>
            </w:r>
          </w:p>
        </w:tc>
      </w:tr>
      <w:tr w:rsidR="00B15CD1" w:rsidRPr="0078638F" w14:paraId="080DD404" w14:textId="77777777" w:rsidTr="005731D8">
        <w:tc>
          <w:tcPr>
            <w:tcW w:w="794" w:type="pct"/>
          </w:tcPr>
          <w:p w14:paraId="47EDF885" w14:textId="77777777" w:rsidR="00B15CD1" w:rsidRPr="005731D8" w:rsidRDefault="00B15CD1" w:rsidP="00B15CD1">
            <w:pPr>
              <w:rPr>
                <w:rFonts w:cstheme="minorHAnsi"/>
                <w:i/>
              </w:rPr>
            </w:pPr>
            <w:r w:rsidRPr="005731D8">
              <w:rPr>
                <w:rFonts w:cstheme="minorHAnsi"/>
                <w:i/>
              </w:rPr>
              <w:t>Q</w:t>
            </w:r>
            <w:r w:rsidRPr="005731D8">
              <w:rPr>
                <w:rFonts w:cstheme="minorHAnsi"/>
                <w:i/>
                <w:vertAlign w:val="subscript"/>
              </w:rPr>
              <w:t>upp3-PV</w:t>
            </w:r>
          </w:p>
        </w:tc>
        <w:tc>
          <w:tcPr>
            <w:tcW w:w="4206" w:type="pct"/>
          </w:tcPr>
          <w:p w14:paraId="0F63F07E" w14:textId="77777777" w:rsidR="00B15CD1" w:rsidRPr="005731D8" w:rsidRDefault="00B15CD1" w:rsidP="00B15CD1">
            <w:pPr>
              <w:rPr>
                <w:rFonts w:cstheme="minorHAnsi"/>
              </w:rPr>
            </w:pPr>
            <w:r w:rsidRPr="005731D8">
              <w:rPr>
                <w:rFonts w:cstheme="minorHAnsi"/>
              </w:rPr>
              <w:t>Energy flow from excess PV into the upper segment of the water heater (MJ) (time step 3)</w:t>
            </w:r>
          </w:p>
        </w:tc>
      </w:tr>
      <w:tr w:rsidR="00B15CD1" w:rsidRPr="0078638F" w14:paraId="5E05CDCB" w14:textId="77777777" w:rsidTr="005731D8">
        <w:tc>
          <w:tcPr>
            <w:tcW w:w="794" w:type="pct"/>
          </w:tcPr>
          <w:p w14:paraId="158B4073" w14:textId="77777777" w:rsidR="00B15CD1" w:rsidRPr="005731D8" w:rsidRDefault="00B15CD1" w:rsidP="00B15CD1">
            <w:pPr>
              <w:rPr>
                <w:rFonts w:cstheme="minorHAnsi"/>
                <w:i/>
              </w:rPr>
            </w:pPr>
            <w:r w:rsidRPr="005731D8">
              <w:rPr>
                <w:rFonts w:cstheme="minorHAnsi"/>
                <w:i/>
              </w:rPr>
              <w:t>Q</w:t>
            </w:r>
            <w:r w:rsidRPr="005731D8">
              <w:rPr>
                <w:rFonts w:cstheme="minorHAnsi"/>
                <w:i/>
                <w:vertAlign w:val="subscript"/>
              </w:rPr>
              <w:t>lwr2-grid</w:t>
            </w:r>
          </w:p>
        </w:tc>
        <w:tc>
          <w:tcPr>
            <w:tcW w:w="4206" w:type="pct"/>
          </w:tcPr>
          <w:p w14:paraId="1A342896" w14:textId="77777777" w:rsidR="00B15CD1" w:rsidRPr="005731D8" w:rsidRDefault="00B15CD1" w:rsidP="00B15CD1">
            <w:pPr>
              <w:rPr>
                <w:rFonts w:cstheme="minorHAnsi"/>
              </w:rPr>
            </w:pPr>
            <w:r w:rsidRPr="005731D8">
              <w:rPr>
                <w:rFonts w:cstheme="minorHAnsi"/>
              </w:rPr>
              <w:t>Energy flow from the grid into the lower segment of the water heater (MJ) (time step 2a)</w:t>
            </w:r>
          </w:p>
        </w:tc>
      </w:tr>
      <w:tr w:rsidR="00B15CD1" w:rsidRPr="0078638F" w14:paraId="56A729EC" w14:textId="77777777" w:rsidTr="005731D8">
        <w:tc>
          <w:tcPr>
            <w:tcW w:w="794" w:type="pct"/>
          </w:tcPr>
          <w:p w14:paraId="1FB4D3A4" w14:textId="77777777" w:rsidR="00B15CD1" w:rsidRPr="005731D8" w:rsidRDefault="00B15CD1" w:rsidP="00B15CD1">
            <w:pPr>
              <w:rPr>
                <w:rFonts w:cstheme="minorHAnsi"/>
                <w:i/>
              </w:rPr>
            </w:pPr>
            <w:r w:rsidRPr="005731D8">
              <w:rPr>
                <w:rFonts w:cstheme="minorHAnsi"/>
                <w:i/>
              </w:rPr>
              <w:t>Q</w:t>
            </w:r>
            <w:r w:rsidRPr="005731D8">
              <w:rPr>
                <w:rFonts w:cstheme="minorHAnsi"/>
                <w:i/>
                <w:vertAlign w:val="subscript"/>
              </w:rPr>
              <w:t>lwr3-grid</w:t>
            </w:r>
          </w:p>
        </w:tc>
        <w:tc>
          <w:tcPr>
            <w:tcW w:w="4206" w:type="pct"/>
          </w:tcPr>
          <w:p w14:paraId="77280DD2" w14:textId="77777777" w:rsidR="00B15CD1" w:rsidRPr="005731D8" w:rsidRDefault="00B15CD1" w:rsidP="00B15CD1">
            <w:pPr>
              <w:rPr>
                <w:rFonts w:cstheme="minorHAnsi"/>
              </w:rPr>
            </w:pPr>
            <w:r w:rsidRPr="005731D8">
              <w:rPr>
                <w:rFonts w:cstheme="minorHAnsi"/>
              </w:rPr>
              <w:t>Energy flow from the grid into the lower segment of the water heater (MJ) (time step 3a)</w:t>
            </w:r>
          </w:p>
        </w:tc>
      </w:tr>
      <w:tr w:rsidR="00B15CD1" w:rsidRPr="0078638F" w14:paraId="0BD9FE96" w14:textId="77777777" w:rsidTr="005731D8">
        <w:tc>
          <w:tcPr>
            <w:tcW w:w="794" w:type="pct"/>
          </w:tcPr>
          <w:p w14:paraId="66002D81" w14:textId="77777777" w:rsidR="00B15CD1" w:rsidRPr="005731D8" w:rsidRDefault="00B15CD1" w:rsidP="00B15CD1">
            <w:pPr>
              <w:rPr>
                <w:rFonts w:cstheme="minorHAnsi"/>
                <w:i/>
              </w:rPr>
            </w:pPr>
            <w:r w:rsidRPr="005731D8">
              <w:rPr>
                <w:rFonts w:cstheme="minorHAnsi"/>
                <w:i/>
              </w:rPr>
              <w:t>Q</w:t>
            </w:r>
            <w:r w:rsidRPr="005731D8">
              <w:rPr>
                <w:rFonts w:cstheme="minorHAnsi"/>
                <w:i/>
                <w:vertAlign w:val="subscript"/>
              </w:rPr>
              <w:t>upp3-grid</w:t>
            </w:r>
          </w:p>
        </w:tc>
        <w:tc>
          <w:tcPr>
            <w:tcW w:w="4206" w:type="pct"/>
          </w:tcPr>
          <w:p w14:paraId="2FDEA7D9" w14:textId="77777777" w:rsidR="00B15CD1" w:rsidRPr="005731D8" w:rsidRDefault="00B15CD1" w:rsidP="00B15CD1">
            <w:pPr>
              <w:rPr>
                <w:rFonts w:cstheme="minorHAnsi"/>
              </w:rPr>
            </w:pPr>
            <w:r w:rsidRPr="005731D8">
              <w:rPr>
                <w:rFonts w:cstheme="minorHAnsi"/>
              </w:rPr>
              <w:t>Energy flow from the grid into the upper segment of the water heater (MJ) (time step 3a)</w:t>
            </w:r>
          </w:p>
        </w:tc>
      </w:tr>
      <w:tr w:rsidR="00B15CD1" w:rsidRPr="0078638F" w14:paraId="09A36DF4" w14:textId="77777777" w:rsidTr="005731D8">
        <w:tc>
          <w:tcPr>
            <w:tcW w:w="794" w:type="pct"/>
          </w:tcPr>
          <w:p w14:paraId="4508704C" w14:textId="77777777" w:rsidR="00B15CD1" w:rsidRPr="005731D8" w:rsidRDefault="00B15CD1" w:rsidP="00B15CD1">
            <w:pPr>
              <w:rPr>
                <w:rFonts w:cstheme="minorHAnsi"/>
                <w:i/>
              </w:rPr>
            </w:pPr>
            <w:r w:rsidRPr="005731D8">
              <w:rPr>
                <w:rFonts w:cstheme="minorHAnsi"/>
                <w:i/>
              </w:rPr>
              <w:lastRenderedPageBreak/>
              <w:t>PV</w:t>
            </w:r>
            <w:r w:rsidRPr="005731D8">
              <w:rPr>
                <w:rFonts w:cstheme="minorHAnsi"/>
                <w:i/>
                <w:vertAlign w:val="subscript"/>
              </w:rPr>
              <w:t>usable</w:t>
            </w:r>
          </w:p>
        </w:tc>
        <w:tc>
          <w:tcPr>
            <w:tcW w:w="4206" w:type="pct"/>
          </w:tcPr>
          <w:p w14:paraId="6FC8E91A" w14:textId="77777777" w:rsidR="00B15CD1" w:rsidRPr="005731D8" w:rsidRDefault="00B15CD1" w:rsidP="00B15CD1">
            <w:pPr>
              <w:rPr>
                <w:rFonts w:cstheme="minorHAnsi"/>
              </w:rPr>
            </w:pPr>
            <w:r w:rsidRPr="005731D8">
              <w:rPr>
                <w:rFonts w:cstheme="minorHAnsi"/>
              </w:rPr>
              <w:t>Excess energy available from PV generation in the time period after losses (MJ)</w:t>
            </w:r>
          </w:p>
        </w:tc>
      </w:tr>
    </w:tbl>
    <w:p w14:paraId="5DBDE582" w14:textId="77777777" w:rsidR="00B15CD1" w:rsidRPr="0056129A" w:rsidRDefault="00B15CD1" w:rsidP="00B15CD1">
      <w:pPr>
        <w:rPr>
          <w:sz w:val="20"/>
          <w:szCs w:val="20"/>
        </w:rPr>
      </w:pPr>
      <w:r w:rsidRPr="00677A92">
        <w:rPr>
          <w:sz w:val="20"/>
          <w:szCs w:val="20"/>
        </w:rPr>
        <w:t xml:space="preserve">Table notes: All calculated energy capacity values Q depend on the hot water temperature and the cold water </w:t>
      </w:r>
      <w:r w:rsidRPr="0056129A">
        <w:rPr>
          <w:sz w:val="20"/>
          <w:szCs w:val="20"/>
        </w:rPr>
        <w:t xml:space="preserve">temperature, which changes once per month in AS/NZS4234. Energy stored in each segment is calculated in accordance with </w:t>
      </w:r>
      <w:r w:rsidRPr="0056129A">
        <w:rPr>
          <w:sz w:val="20"/>
          <w:szCs w:val="20"/>
        </w:rPr>
        <w:fldChar w:fldCharType="begin"/>
      </w:r>
      <w:r w:rsidRPr="0056129A">
        <w:rPr>
          <w:sz w:val="20"/>
          <w:szCs w:val="20"/>
        </w:rPr>
        <w:instrText xml:space="preserve"> REF _Ref84255787 \h </w:instrText>
      </w:r>
      <w:r>
        <w:rPr>
          <w:sz w:val="20"/>
          <w:szCs w:val="20"/>
        </w:rPr>
        <w:instrText xml:space="preserve"> \* MERGEFORMAT </w:instrText>
      </w:r>
      <w:r w:rsidRPr="0056129A">
        <w:rPr>
          <w:sz w:val="20"/>
          <w:szCs w:val="20"/>
        </w:rPr>
      </w:r>
      <w:r w:rsidRPr="0056129A">
        <w:rPr>
          <w:sz w:val="20"/>
          <w:szCs w:val="20"/>
        </w:rPr>
        <w:fldChar w:fldCharType="separate"/>
      </w:r>
      <w:r w:rsidR="004235B4" w:rsidRPr="004235B4">
        <w:rPr>
          <w:sz w:val="20"/>
          <w:szCs w:val="20"/>
        </w:rPr>
        <w:t xml:space="preserve">Equation </w:t>
      </w:r>
      <w:r w:rsidR="004235B4" w:rsidRPr="004235B4">
        <w:rPr>
          <w:noProof/>
          <w:sz w:val="20"/>
          <w:szCs w:val="20"/>
        </w:rPr>
        <w:t>37</w:t>
      </w:r>
      <w:r w:rsidRPr="0056129A">
        <w:rPr>
          <w:sz w:val="20"/>
          <w:szCs w:val="20"/>
        </w:rPr>
        <w:fldChar w:fldCharType="end"/>
      </w:r>
      <w:r w:rsidRPr="0056129A">
        <w:rPr>
          <w:sz w:val="20"/>
          <w:szCs w:val="20"/>
        </w:rPr>
        <w:t xml:space="preserve"> and </w:t>
      </w:r>
      <w:r w:rsidRPr="0056129A">
        <w:rPr>
          <w:sz w:val="20"/>
          <w:szCs w:val="20"/>
        </w:rPr>
        <w:fldChar w:fldCharType="begin"/>
      </w:r>
      <w:r w:rsidRPr="0056129A">
        <w:rPr>
          <w:sz w:val="20"/>
          <w:szCs w:val="20"/>
        </w:rPr>
        <w:instrText xml:space="preserve"> REF _Ref86144459 \h </w:instrText>
      </w:r>
      <w:r>
        <w:rPr>
          <w:sz w:val="20"/>
          <w:szCs w:val="20"/>
        </w:rPr>
        <w:instrText xml:space="preserve"> \* MERGEFORMAT </w:instrText>
      </w:r>
      <w:r w:rsidRPr="0056129A">
        <w:rPr>
          <w:sz w:val="20"/>
          <w:szCs w:val="20"/>
        </w:rPr>
      </w:r>
      <w:r w:rsidRPr="0056129A">
        <w:rPr>
          <w:sz w:val="20"/>
          <w:szCs w:val="20"/>
        </w:rPr>
        <w:fldChar w:fldCharType="separate"/>
      </w:r>
      <w:r w:rsidR="004235B4" w:rsidRPr="004235B4">
        <w:rPr>
          <w:sz w:val="20"/>
          <w:szCs w:val="20"/>
        </w:rPr>
        <w:t xml:space="preserve">Equation </w:t>
      </w:r>
      <w:r w:rsidR="004235B4" w:rsidRPr="004235B4">
        <w:rPr>
          <w:noProof/>
          <w:sz w:val="20"/>
          <w:szCs w:val="20"/>
        </w:rPr>
        <w:t>38</w:t>
      </w:r>
      <w:r w:rsidRPr="0056129A">
        <w:rPr>
          <w:sz w:val="20"/>
          <w:szCs w:val="20"/>
        </w:rPr>
        <w:fldChar w:fldCharType="end"/>
      </w:r>
      <w:r w:rsidRPr="0056129A">
        <w:rPr>
          <w:sz w:val="20"/>
          <w:szCs w:val="20"/>
        </w:rPr>
        <w:t xml:space="preserve">. Water temperatures in each segment are calculated in accordance with </w:t>
      </w:r>
      <w:r w:rsidRPr="0056129A">
        <w:rPr>
          <w:sz w:val="20"/>
          <w:szCs w:val="20"/>
        </w:rPr>
        <w:fldChar w:fldCharType="begin"/>
      </w:r>
      <w:r w:rsidRPr="0056129A">
        <w:rPr>
          <w:sz w:val="20"/>
          <w:szCs w:val="20"/>
        </w:rPr>
        <w:instrText xml:space="preserve"> REF _Ref84255766 \h </w:instrText>
      </w:r>
      <w:r>
        <w:rPr>
          <w:sz w:val="20"/>
          <w:szCs w:val="20"/>
        </w:rPr>
        <w:instrText xml:space="preserve"> \* MERGEFORMAT </w:instrText>
      </w:r>
      <w:r w:rsidRPr="0056129A">
        <w:rPr>
          <w:sz w:val="20"/>
          <w:szCs w:val="20"/>
        </w:rPr>
      </w:r>
      <w:r w:rsidRPr="0056129A">
        <w:rPr>
          <w:sz w:val="20"/>
          <w:szCs w:val="20"/>
        </w:rPr>
        <w:fldChar w:fldCharType="separate"/>
      </w:r>
      <w:r w:rsidR="004235B4" w:rsidRPr="004235B4">
        <w:rPr>
          <w:sz w:val="20"/>
          <w:szCs w:val="20"/>
        </w:rPr>
        <w:t xml:space="preserve">Equation </w:t>
      </w:r>
      <w:r w:rsidR="004235B4" w:rsidRPr="004235B4">
        <w:rPr>
          <w:noProof/>
          <w:sz w:val="20"/>
          <w:szCs w:val="20"/>
        </w:rPr>
        <w:t>39</w:t>
      </w:r>
      <w:r w:rsidRPr="0056129A">
        <w:rPr>
          <w:sz w:val="20"/>
          <w:szCs w:val="20"/>
        </w:rPr>
        <w:fldChar w:fldCharType="end"/>
      </w:r>
      <w:r w:rsidRPr="0056129A">
        <w:rPr>
          <w:sz w:val="20"/>
          <w:szCs w:val="20"/>
        </w:rPr>
        <w:t xml:space="preserve"> and </w:t>
      </w:r>
      <w:r w:rsidRPr="0056129A">
        <w:rPr>
          <w:sz w:val="20"/>
          <w:szCs w:val="20"/>
        </w:rPr>
        <w:fldChar w:fldCharType="begin"/>
      </w:r>
      <w:r w:rsidRPr="0056129A">
        <w:rPr>
          <w:sz w:val="20"/>
          <w:szCs w:val="20"/>
        </w:rPr>
        <w:instrText xml:space="preserve"> REF _Ref84255957 \h </w:instrText>
      </w:r>
      <w:r>
        <w:rPr>
          <w:sz w:val="20"/>
          <w:szCs w:val="20"/>
        </w:rPr>
        <w:instrText xml:space="preserve"> \* MERGEFORMAT </w:instrText>
      </w:r>
      <w:r w:rsidRPr="0056129A">
        <w:rPr>
          <w:sz w:val="20"/>
          <w:szCs w:val="20"/>
        </w:rPr>
      </w:r>
      <w:r w:rsidRPr="0056129A">
        <w:rPr>
          <w:sz w:val="20"/>
          <w:szCs w:val="20"/>
        </w:rPr>
        <w:fldChar w:fldCharType="separate"/>
      </w:r>
      <w:r w:rsidR="004235B4" w:rsidRPr="004235B4">
        <w:rPr>
          <w:sz w:val="20"/>
          <w:szCs w:val="20"/>
        </w:rPr>
        <w:t xml:space="preserve">Equation </w:t>
      </w:r>
      <w:r w:rsidR="004235B4" w:rsidRPr="004235B4">
        <w:rPr>
          <w:noProof/>
          <w:sz w:val="20"/>
          <w:szCs w:val="20"/>
        </w:rPr>
        <w:t>40</w:t>
      </w:r>
      <w:r w:rsidRPr="0056129A">
        <w:rPr>
          <w:sz w:val="20"/>
          <w:szCs w:val="20"/>
        </w:rPr>
        <w:fldChar w:fldCharType="end"/>
      </w:r>
      <w:r w:rsidRPr="0056129A">
        <w:rPr>
          <w:sz w:val="20"/>
          <w:szCs w:val="20"/>
        </w:rPr>
        <w:t>.</w:t>
      </w:r>
    </w:p>
    <w:p w14:paraId="6A56A32E" w14:textId="77777777" w:rsidR="00B15CD1" w:rsidRDefault="00B15CD1" w:rsidP="00962873">
      <w:pPr>
        <w:pStyle w:val="Heading4"/>
      </w:pPr>
      <w:r>
        <w:t>Hourly calculations for PV solar diverter modelling</w:t>
      </w:r>
    </w:p>
    <w:p w14:paraId="18BF13E6" w14:textId="77777777" w:rsidR="00B15CD1" w:rsidRDefault="00B15CD1" w:rsidP="00B15CD1">
      <w:r>
        <w:t>In each hour, a cycle of calculations are undertaken as set out below.</w:t>
      </w:r>
    </w:p>
    <w:p w14:paraId="756B1F84" w14:textId="77777777" w:rsidR="00B15CD1" w:rsidRDefault="00B15CD1" w:rsidP="00B15CD1">
      <w:r>
        <w:t>Initial heat storage (</w:t>
      </w:r>
      <w:r w:rsidRPr="00D52D47">
        <w:rPr>
          <w:i/>
        </w:rPr>
        <w:t>Q</w:t>
      </w:r>
      <w:r w:rsidRPr="00D52D47">
        <w:rPr>
          <w:i/>
          <w:vertAlign w:val="subscript"/>
        </w:rPr>
        <w:t>upp0</w:t>
      </w:r>
      <w:r>
        <w:t xml:space="preserve"> and </w:t>
      </w:r>
      <w:r w:rsidRPr="00D52D47">
        <w:rPr>
          <w:i/>
        </w:rPr>
        <w:t>Q</w:t>
      </w:r>
      <w:r w:rsidRPr="00D52D47">
        <w:rPr>
          <w:i/>
          <w:vertAlign w:val="subscript"/>
        </w:rPr>
        <w:t>lwr0</w:t>
      </w:r>
      <w:r>
        <w:t>) and temperature (</w:t>
      </w:r>
      <w:r>
        <w:rPr>
          <w:i/>
        </w:rPr>
        <w:t>T</w:t>
      </w:r>
      <w:r w:rsidRPr="00D52D47">
        <w:rPr>
          <w:i/>
          <w:vertAlign w:val="subscript"/>
        </w:rPr>
        <w:t>upp0</w:t>
      </w:r>
      <w:r>
        <w:t xml:space="preserve"> and </w:t>
      </w:r>
      <w:r>
        <w:rPr>
          <w:i/>
        </w:rPr>
        <w:t>T</w:t>
      </w:r>
      <w:r w:rsidRPr="00D52D47">
        <w:rPr>
          <w:i/>
          <w:vertAlign w:val="subscript"/>
        </w:rPr>
        <w:t>lwr0</w:t>
      </w:r>
      <w:r>
        <w:t>) of each segment is defined as an initial condition at internal time step 0 within the hour (at the start of hour 1 for the year) or as a value from the end of the previous hour.</w:t>
      </w:r>
    </w:p>
    <w:p w14:paraId="29A4F74D" w14:textId="77777777" w:rsidR="00B15CD1" w:rsidRDefault="00B15CD1" w:rsidP="00B15CD1">
      <w:r>
        <w:t>First calculate the heat loss of the tank based on the initial temperature in each segment as follows.</w:t>
      </w:r>
    </w:p>
    <w:p w14:paraId="38B0117A" w14:textId="18D7EF5D" w:rsidR="00B15CD1" w:rsidRDefault="00B15CD1" w:rsidP="00B15CD1">
      <w:r w:rsidRPr="003766A9">
        <w:rPr>
          <w:i/>
        </w:rPr>
        <w:t>Heatloss</w:t>
      </w:r>
      <w:r w:rsidRPr="003766A9">
        <w:rPr>
          <w:i/>
          <w:vertAlign w:val="subscript"/>
        </w:rPr>
        <w:t>upp</w:t>
      </w:r>
      <w:r>
        <w:t xml:space="preserve"> = </w:t>
      </w:r>
      <w:r w:rsidRPr="00F22169">
        <w:rPr>
          <w:u w:val="single"/>
        </w:rPr>
        <w:t>U</w:t>
      </w:r>
      <w:r>
        <w:t xml:space="preserve"> </w:t>
      </w:r>
      <w:r>
        <w:rPr>
          <w:rFonts w:cstheme="minorHAnsi"/>
        </w:rPr>
        <w:t>×</w:t>
      </w:r>
      <w:r>
        <w:t xml:space="preserve"> </w:t>
      </w:r>
      <w:r w:rsidRPr="00F22169">
        <w:rPr>
          <w:i/>
        </w:rPr>
        <w:t>A</w:t>
      </w:r>
      <w:r w:rsidR="00885E5D">
        <w:rPr>
          <w:i/>
          <w:vertAlign w:val="subscript"/>
        </w:rPr>
        <w:t>upp</w:t>
      </w:r>
      <w:r>
        <w:t xml:space="preserve"> </w:t>
      </w:r>
      <w:r>
        <w:rPr>
          <w:rFonts w:cstheme="minorHAnsi"/>
        </w:rPr>
        <w:t>×</w:t>
      </w:r>
      <w:r>
        <w:t xml:space="preserve"> (</w:t>
      </w:r>
      <w:r w:rsidRPr="00F22169">
        <w:rPr>
          <w:i/>
        </w:rPr>
        <w:t>T</w:t>
      </w:r>
      <w:r w:rsidRPr="00F22169">
        <w:rPr>
          <w:i/>
          <w:vertAlign w:val="subscript"/>
        </w:rPr>
        <w:t>upp</w:t>
      </w:r>
      <w:r>
        <w:rPr>
          <w:i/>
          <w:vertAlign w:val="subscript"/>
        </w:rPr>
        <w:t>0</w:t>
      </w:r>
      <w:r>
        <w:t xml:space="preserve"> – </w:t>
      </w:r>
      <w:r w:rsidRPr="00F22169">
        <w:rPr>
          <w:i/>
        </w:rPr>
        <w:t>T</w:t>
      </w:r>
      <w:r w:rsidRPr="00F22169">
        <w:rPr>
          <w:i/>
          <w:vertAlign w:val="subscript"/>
        </w:rPr>
        <w:t>amb</w:t>
      </w:r>
      <w:r>
        <w:t xml:space="preserve">)  (IF </w:t>
      </w:r>
      <w:r w:rsidRPr="00F21F5E">
        <w:rPr>
          <w:i/>
        </w:rPr>
        <w:t>Q</w:t>
      </w:r>
      <w:r w:rsidRPr="00F21F5E">
        <w:rPr>
          <w:i/>
          <w:vertAlign w:val="subscript"/>
        </w:rPr>
        <w:t>upp</w:t>
      </w:r>
      <w:r>
        <w:rPr>
          <w:i/>
          <w:vertAlign w:val="subscript"/>
        </w:rPr>
        <w:t>0</w:t>
      </w:r>
      <w:r>
        <w:t xml:space="preserve"> = 0, then 0)</w:t>
      </w:r>
    </w:p>
    <w:p w14:paraId="559B3A41" w14:textId="297A5168" w:rsidR="00B15CD1" w:rsidRDefault="00B15CD1" w:rsidP="00B15CD1">
      <w:r w:rsidRPr="003766A9">
        <w:rPr>
          <w:i/>
        </w:rPr>
        <w:t>Heatloss</w:t>
      </w:r>
      <w:r>
        <w:rPr>
          <w:i/>
          <w:vertAlign w:val="subscript"/>
        </w:rPr>
        <w:t>lwr</w:t>
      </w:r>
      <w:r>
        <w:t xml:space="preserve"> = </w:t>
      </w:r>
      <w:r w:rsidRPr="00F22169">
        <w:rPr>
          <w:u w:val="single"/>
        </w:rPr>
        <w:t>U</w:t>
      </w:r>
      <w:r>
        <w:t xml:space="preserve"> </w:t>
      </w:r>
      <w:r>
        <w:rPr>
          <w:rFonts w:cstheme="minorHAnsi"/>
        </w:rPr>
        <w:t>×</w:t>
      </w:r>
      <w:r>
        <w:t xml:space="preserve"> </w:t>
      </w:r>
      <w:r w:rsidRPr="00F22169">
        <w:rPr>
          <w:i/>
        </w:rPr>
        <w:t>A</w:t>
      </w:r>
      <w:r w:rsidR="00885E5D">
        <w:rPr>
          <w:i/>
          <w:vertAlign w:val="subscript"/>
        </w:rPr>
        <w:t>lwr</w:t>
      </w:r>
      <w:r>
        <w:t xml:space="preserve"> </w:t>
      </w:r>
      <w:r>
        <w:rPr>
          <w:rFonts w:cstheme="minorHAnsi"/>
        </w:rPr>
        <w:t>×</w:t>
      </w:r>
      <w:r>
        <w:t xml:space="preserve"> (</w:t>
      </w:r>
      <w:r w:rsidRPr="00F22169">
        <w:rPr>
          <w:i/>
        </w:rPr>
        <w:t>T</w:t>
      </w:r>
      <w:r>
        <w:rPr>
          <w:i/>
          <w:vertAlign w:val="subscript"/>
        </w:rPr>
        <w:t>lwr0</w:t>
      </w:r>
      <w:r>
        <w:t xml:space="preserve"> – </w:t>
      </w:r>
      <w:r w:rsidRPr="00F22169">
        <w:rPr>
          <w:i/>
        </w:rPr>
        <w:t>T</w:t>
      </w:r>
      <w:r w:rsidRPr="00F22169">
        <w:rPr>
          <w:i/>
          <w:vertAlign w:val="subscript"/>
        </w:rPr>
        <w:t>amb</w:t>
      </w:r>
      <w:r>
        <w:t xml:space="preserve">) (IF </w:t>
      </w:r>
      <w:r w:rsidRPr="00F21F5E">
        <w:rPr>
          <w:i/>
        </w:rPr>
        <w:t>Q</w:t>
      </w:r>
      <w:r>
        <w:rPr>
          <w:i/>
          <w:vertAlign w:val="subscript"/>
        </w:rPr>
        <w:t>lwr0</w:t>
      </w:r>
      <w:r>
        <w:t xml:space="preserve"> = 0, then 0)</w:t>
      </w:r>
    </w:p>
    <w:p w14:paraId="3F16ADA6" w14:textId="77777777" w:rsidR="00B15CD1" w:rsidRDefault="00B15CD1" w:rsidP="00B15CD1">
      <w:r>
        <w:t xml:space="preserve">Where </w:t>
      </w:r>
      <w:r w:rsidRPr="00F22169">
        <w:rPr>
          <w:i/>
        </w:rPr>
        <w:t>T</w:t>
      </w:r>
      <w:r w:rsidRPr="00F22169">
        <w:rPr>
          <w:i/>
          <w:vertAlign w:val="subscript"/>
        </w:rPr>
        <w:t>amb</w:t>
      </w:r>
      <w:r>
        <w:t xml:space="preserve"> is the ambient temperature for the hour from the climate file in </w:t>
      </w:r>
      <w:r>
        <w:rPr>
          <w:rFonts w:cstheme="minorHAnsi"/>
        </w:rPr>
        <w:t>°</w:t>
      </w:r>
      <w:r>
        <w:t xml:space="preserve">C and </w:t>
      </w:r>
      <w:r w:rsidRPr="003766A9">
        <w:rPr>
          <w:i/>
        </w:rPr>
        <w:t>T</w:t>
      </w:r>
      <w:r w:rsidRPr="003766A9">
        <w:rPr>
          <w:i/>
          <w:vertAlign w:val="subscript"/>
        </w:rPr>
        <w:t>upp</w:t>
      </w:r>
      <w:r>
        <w:rPr>
          <w:i/>
          <w:vertAlign w:val="subscript"/>
        </w:rPr>
        <w:t>0</w:t>
      </w:r>
      <w:r>
        <w:t xml:space="preserve"> and </w:t>
      </w:r>
      <w:r w:rsidRPr="003766A9">
        <w:rPr>
          <w:i/>
        </w:rPr>
        <w:t>T</w:t>
      </w:r>
      <w:r w:rsidRPr="003766A9">
        <w:rPr>
          <w:i/>
          <w:vertAlign w:val="subscript"/>
        </w:rPr>
        <w:t>lwr</w:t>
      </w:r>
      <w:r>
        <w:rPr>
          <w:i/>
          <w:vertAlign w:val="subscript"/>
        </w:rPr>
        <w:t>0</w:t>
      </w:r>
      <w:r>
        <w:t xml:space="preserve"> and the temperatures of the upper and lower segments at the start of the hour calculated using </w:t>
      </w:r>
      <w:r>
        <w:fldChar w:fldCharType="begin"/>
      </w:r>
      <w:r>
        <w:instrText xml:space="preserve"> REF _Ref84255766 \h </w:instrText>
      </w:r>
      <w:r>
        <w:fldChar w:fldCharType="separate"/>
      </w:r>
      <w:r w:rsidR="004235B4">
        <w:t xml:space="preserve">Equation </w:t>
      </w:r>
      <w:r w:rsidR="004235B4">
        <w:rPr>
          <w:noProof/>
        </w:rPr>
        <w:t>39</w:t>
      </w:r>
      <w:r>
        <w:fldChar w:fldCharType="end"/>
      </w:r>
      <w:r>
        <w:t xml:space="preserve"> and </w:t>
      </w:r>
      <w:r>
        <w:fldChar w:fldCharType="begin"/>
      </w:r>
      <w:r>
        <w:instrText xml:space="preserve"> REF _Ref84255957 \h </w:instrText>
      </w:r>
      <w:r>
        <w:fldChar w:fldCharType="separate"/>
      </w:r>
      <w:r w:rsidR="004235B4">
        <w:t xml:space="preserve">Equation </w:t>
      </w:r>
      <w:r w:rsidR="004235B4">
        <w:rPr>
          <w:noProof/>
        </w:rPr>
        <w:t>40</w:t>
      </w:r>
      <w:r>
        <w:fldChar w:fldCharType="end"/>
      </w:r>
      <w:r>
        <w:t xml:space="preserve"> respectively.</w:t>
      </w:r>
    </w:p>
    <w:p w14:paraId="64109191" w14:textId="77777777" w:rsidR="00B15CD1" w:rsidRDefault="00B15CD1" w:rsidP="00B15CD1">
      <w:r>
        <w:t xml:space="preserve">Note: this condition of Q &gt; 0 ignores any heat losses that can theoretically occur when the cold water temperature is warmer than the air temperature. </w:t>
      </w:r>
    </w:p>
    <w:p w14:paraId="6AAD66D4" w14:textId="77777777" w:rsidR="00B15CD1" w:rsidRDefault="00B15CD1" w:rsidP="00B15CD1">
      <w:r>
        <w:t>Any hot water demand energy is initially subtracted from the lower segment (</w:t>
      </w:r>
      <w:r w:rsidRPr="00C97573">
        <w:rPr>
          <w:i/>
        </w:rPr>
        <w:t>Vol</w:t>
      </w:r>
      <w:r w:rsidRPr="007B2D89">
        <w:rPr>
          <w:i/>
          <w:vertAlign w:val="subscript"/>
        </w:rPr>
        <w:t>lwr</w:t>
      </w:r>
      <w:r>
        <w:t xml:space="preserve">) while the storage temperature is above the cold water temperature (i.e. when </w:t>
      </w:r>
      <w:r w:rsidRPr="00B93E21">
        <w:rPr>
          <w:i/>
        </w:rPr>
        <w:t>Q</w:t>
      </w:r>
      <w:r w:rsidRPr="00B93E21">
        <w:rPr>
          <w:i/>
          <w:vertAlign w:val="subscript"/>
        </w:rPr>
        <w:t>lwr</w:t>
      </w:r>
      <w:r>
        <w:t xml:space="preserve"> &gt; 0). Once the storage temperature of the lower segment reaches the cold water inlet temperature, any additional hot water demand is subtracted from the upper segment.</w:t>
      </w:r>
    </w:p>
    <w:p w14:paraId="194EB639" w14:textId="77777777" w:rsidR="00B15CD1" w:rsidRDefault="00B15CD1" w:rsidP="00B15CD1">
      <w:r>
        <w:t>A discharge signal (flag) is calculated as follows:</w:t>
      </w:r>
    </w:p>
    <w:p w14:paraId="7BB16F10" w14:textId="77777777" w:rsidR="00B15CD1" w:rsidRDefault="00B15CD1" w:rsidP="00B15CD1">
      <w:r w:rsidRPr="00F22169">
        <w:rPr>
          <w:i/>
        </w:rPr>
        <w:t>Discharge</w:t>
      </w:r>
      <w:r w:rsidRPr="00F22169">
        <w:rPr>
          <w:i/>
          <w:vertAlign w:val="subscript"/>
        </w:rPr>
        <w:t>signal</w:t>
      </w:r>
      <w:r w:rsidRPr="00F22169">
        <w:rPr>
          <w:i/>
        </w:rPr>
        <w:t xml:space="preserve"> </w:t>
      </w:r>
      <w:r>
        <w:t xml:space="preserve">= </w:t>
      </w:r>
      <w:r w:rsidRPr="00F22169">
        <w:t>IF(</w:t>
      </w:r>
      <w:r w:rsidRPr="00F22169">
        <w:rPr>
          <w:i/>
        </w:rPr>
        <w:t>T</w:t>
      </w:r>
      <w:r w:rsidRPr="00F22169">
        <w:rPr>
          <w:i/>
          <w:vertAlign w:val="subscript"/>
        </w:rPr>
        <w:t>upp</w:t>
      </w:r>
      <w:r>
        <w:rPr>
          <w:i/>
          <w:vertAlign w:val="subscript"/>
        </w:rPr>
        <w:t>0</w:t>
      </w:r>
      <w:r w:rsidRPr="00F22169">
        <w:t>&gt;</w:t>
      </w:r>
      <w:r w:rsidRPr="00F22169">
        <w:rPr>
          <w:i/>
        </w:rPr>
        <w:t>T</w:t>
      </w:r>
      <w:r w:rsidRPr="00F22169">
        <w:rPr>
          <w:i/>
          <w:vertAlign w:val="subscript"/>
        </w:rPr>
        <w:t>cold</w:t>
      </w:r>
      <w:r w:rsidRPr="00F22169">
        <w:t>,1,0)</w:t>
      </w:r>
      <w:r>
        <w:t xml:space="preserve"> </w:t>
      </w:r>
      <w:r w:rsidRPr="00F22169">
        <w:t>+</w:t>
      </w:r>
      <w:r>
        <w:t xml:space="preserve"> </w:t>
      </w:r>
      <w:r w:rsidRPr="00F22169">
        <w:t>IF(</w:t>
      </w:r>
      <w:r w:rsidRPr="00F22169">
        <w:rPr>
          <w:i/>
        </w:rPr>
        <w:t>T</w:t>
      </w:r>
      <w:r w:rsidRPr="00F22169">
        <w:rPr>
          <w:i/>
          <w:vertAlign w:val="subscript"/>
        </w:rPr>
        <w:t>lwr</w:t>
      </w:r>
      <w:r>
        <w:rPr>
          <w:i/>
          <w:vertAlign w:val="subscript"/>
        </w:rPr>
        <w:t>0</w:t>
      </w:r>
      <w:r w:rsidRPr="00F22169">
        <w:t>&gt;</w:t>
      </w:r>
      <w:r w:rsidRPr="00F22169">
        <w:rPr>
          <w:i/>
        </w:rPr>
        <w:t>T</w:t>
      </w:r>
      <w:r w:rsidRPr="00F22169">
        <w:rPr>
          <w:i/>
          <w:vertAlign w:val="subscript"/>
        </w:rPr>
        <w:t>cold</w:t>
      </w:r>
      <w:r w:rsidRPr="00F22169">
        <w:t>,1,0)</w:t>
      </w:r>
    </w:p>
    <w:p w14:paraId="60FEA827" w14:textId="77777777" w:rsidR="00B15CD1" w:rsidRDefault="00B15CD1" w:rsidP="00B15CD1">
      <w:r>
        <w:t>This equation generates a discharge signal for the hour with the following possible values:</w:t>
      </w:r>
    </w:p>
    <w:p w14:paraId="2485DD3A" w14:textId="77777777" w:rsidR="00B15CD1" w:rsidRDefault="00B15CD1" w:rsidP="00C24E4C">
      <w:pPr>
        <w:pStyle w:val="ListParagraph"/>
        <w:numPr>
          <w:ilvl w:val="0"/>
          <w:numId w:val="36"/>
        </w:numPr>
        <w:spacing w:after="200" w:line="276" w:lineRule="auto"/>
      </w:pPr>
      <w:r>
        <w:t xml:space="preserve">Discharge signal = 2 – both upper and lower segments are above </w:t>
      </w:r>
      <w:r w:rsidRPr="00F22169">
        <w:rPr>
          <w:i/>
        </w:rPr>
        <w:t>T</w:t>
      </w:r>
      <w:r w:rsidRPr="00F22169">
        <w:rPr>
          <w:i/>
          <w:vertAlign w:val="subscript"/>
        </w:rPr>
        <w:t>cold</w:t>
      </w:r>
      <w:r>
        <w:t xml:space="preserve"> so start discharging from the lower segment</w:t>
      </w:r>
    </w:p>
    <w:p w14:paraId="3E84B39E" w14:textId="77777777" w:rsidR="00B15CD1" w:rsidRDefault="00B15CD1" w:rsidP="00C24E4C">
      <w:pPr>
        <w:pStyle w:val="ListParagraph"/>
        <w:numPr>
          <w:ilvl w:val="0"/>
          <w:numId w:val="36"/>
        </w:numPr>
        <w:spacing w:after="200" w:line="276" w:lineRule="auto"/>
      </w:pPr>
      <w:r>
        <w:t xml:space="preserve">Discharge signal = 1 – the lower segment is empty (equal to or less than </w:t>
      </w:r>
      <w:r w:rsidRPr="00F22169">
        <w:rPr>
          <w:i/>
        </w:rPr>
        <w:t>T</w:t>
      </w:r>
      <w:r w:rsidRPr="00F22169">
        <w:rPr>
          <w:i/>
          <w:vertAlign w:val="subscript"/>
        </w:rPr>
        <w:t>cold</w:t>
      </w:r>
      <w:r>
        <w:t xml:space="preserve"> so start discharging from the upper segment</w:t>
      </w:r>
    </w:p>
    <w:p w14:paraId="03EB7B0F" w14:textId="77777777" w:rsidR="00B15CD1" w:rsidRDefault="00B15CD1" w:rsidP="00C24E4C">
      <w:pPr>
        <w:pStyle w:val="ListParagraph"/>
        <w:numPr>
          <w:ilvl w:val="0"/>
          <w:numId w:val="36"/>
        </w:numPr>
        <w:spacing w:after="200" w:line="276" w:lineRule="auto"/>
      </w:pPr>
      <w:r>
        <w:t>Discharge signal = 0 – both upper and lower segments are empty (no hot water available)</w:t>
      </w:r>
    </w:p>
    <w:p w14:paraId="7BDCACF0" w14:textId="77777777" w:rsidR="00B15CD1" w:rsidRDefault="00B15CD1" w:rsidP="00B15CD1">
      <w:r>
        <w:t xml:space="preserve">The way the charge and discharge equations are configured means then </w:t>
      </w:r>
      <w:r w:rsidRPr="00F21F5E">
        <w:rPr>
          <w:i/>
        </w:rPr>
        <w:t>T</w:t>
      </w:r>
      <w:r>
        <w:rPr>
          <w:i/>
          <w:vertAlign w:val="subscript"/>
        </w:rPr>
        <w:t>lwr</w:t>
      </w:r>
      <w:r>
        <w:t xml:space="preserve"> should always be less than or equal to </w:t>
      </w:r>
      <w:r w:rsidRPr="00F21F5E">
        <w:rPr>
          <w:i/>
        </w:rPr>
        <w:t>T</w:t>
      </w:r>
      <w:r>
        <w:rPr>
          <w:i/>
          <w:vertAlign w:val="subscript"/>
        </w:rPr>
        <w:t>upp</w:t>
      </w:r>
      <w:r>
        <w:t>.</w:t>
      </w:r>
    </w:p>
    <w:p w14:paraId="5BE35FC2" w14:textId="77777777" w:rsidR="00B15CD1" w:rsidRDefault="00B15CD1" w:rsidP="00B15CD1">
      <w:r>
        <w:t xml:space="preserve">If </w:t>
      </w:r>
      <w:r w:rsidRPr="00F21F5E">
        <w:rPr>
          <w:i/>
        </w:rPr>
        <w:t>Discharge</w:t>
      </w:r>
      <w:r w:rsidRPr="00F21F5E">
        <w:rPr>
          <w:i/>
          <w:vertAlign w:val="subscript"/>
        </w:rPr>
        <w:t>signal</w:t>
      </w:r>
      <w:r>
        <w:t xml:space="preserve"> = 2, then hot water is initially drawn from the lower segment, but this cannot exceed the heat capacity in the lower segment. If the hot water demand in the hour exceeds the heat capacity in the lower segment, then the balance is drawn from the upper segment. If </w:t>
      </w:r>
      <w:r w:rsidRPr="00F21F5E">
        <w:rPr>
          <w:i/>
        </w:rPr>
        <w:t>Discharge</w:t>
      </w:r>
      <w:r w:rsidRPr="00F21F5E">
        <w:rPr>
          <w:i/>
          <w:vertAlign w:val="subscript"/>
        </w:rPr>
        <w:t>signal</w:t>
      </w:r>
      <w:r>
        <w:t xml:space="preserve"> = 1, then hot </w:t>
      </w:r>
      <w:r>
        <w:lastRenderedPageBreak/>
        <w:t>water is drawn from the upper segment only, but cannot exceed the heat capacity stored in the upper segment.</w:t>
      </w:r>
    </w:p>
    <w:p w14:paraId="3CDD76F5" w14:textId="77777777" w:rsidR="00B15CD1" w:rsidRDefault="00B15CD1" w:rsidP="00B15CD1">
      <w:r>
        <w:rPr>
          <w:i/>
        </w:rPr>
        <w:t>HW</w:t>
      </w:r>
      <w:r w:rsidRPr="009829A3">
        <w:rPr>
          <w:i/>
          <w:vertAlign w:val="subscript"/>
        </w:rPr>
        <w:t>lwr</w:t>
      </w:r>
      <w:r>
        <w:t xml:space="preserve"> = MIN(</w:t>
      </w:r>
      <w:r w:rsidRPr="008560C3">
        <w:rPr>
          <w:i/>
        </w:rPr>
        <w:t>Q</w:t>
      </w:r>
      <w:r w:rsidRPr="008560C3">
        <w:rPr>
          <w:i/>
          <w:vertAlign w:val="subscript"/>
        </w:rPr>
        <w:t>lwr</w:t>
      </w:r>
      <w:r>
        <w:rPr>
          <w:i/>
          <w:vertAlign w:val="subscript"/>
        </w:rPr>
        <w:t>0</w:t>
      </w:r>
      <w:r>
        <w:t xml:space="preserve">,  </w:t>
      </w:r>
      <w:r w:rsidRPr="008560C3">
        <w:rPr>
          <w:i/>
        </w:rPr>
        <w:t>HW</w:t>
      </w:r>
      <w:r w:rsidRPr="008560C3">
        <w:rPr>
          <w:i/>
          <w:vertAlign w:val="subscript"/>
        </w:rPr>
        <w:t>total</w:t>
      </w:r>
      <w:r>
        <w:t xml:space="preserve">) where </w:t>
      </w:r>
      <w:r w:rsidRPr="008560C3">
        <w:rPr>
          <w:i/>
        </w:rPr>
        <w:t>Discharge</w:t>
      </w:r>
      <w:r w:rsidRPr="008560C3">
        <w:rPr>
          <w:i/>
          <w:vertAlign w:val="subscript"/>
        </w:rPr>
        <w:t>signal</w:t>
      </w:r>
      <w:r>
        <w:t xml:space="preserve"> = 2 (otherwise 0)</w:t>
      </w:r>
    </w:p>
    <w:p w14:paraId="17297AE9" w14:textId="722218EE" w:rsidR="00B15CD1" w:rsidRDefault="00B15CD1" w:rsidP="00B15CD1">
      <w:r>
        <w:t xml:space="preserve">Where </w:t>
      </w:r>
      <w:r w:rsidRPr="008560C3">
        <w:rPr>
          <w:i/>
        </w:rPr>
        <w:t>HW</w:t>
      </w:r>
      <w:r w:rsidRPr="008560C3">
        <w:rPr>
          <w:i/>
          <w:vertAlign w:val="subscript"/>
        </w:rPr>
        <w:t>lwr</w:t>
      </w:r>
      <w:r>
        <w:t xml:space="preserve"> is the energy drawn from the lower segment of the tank and </w:t>
      </w:r>
      <w:r w:rsidRPr="008560C3">
        <w:rPr>
          <w:i/>
        </w:rPr>
        <w:t>HW</w:t>
      </w:r>
      <w:r w:rsidRPr="008560C3">
        <w:rPr>
          <w:i/>
          <w:vertAlign w:val="subscript"/>
        </w:rPr>
        <w:t>total</w:t>
      </w:r>
      <w:r>
        <w:t xml:space="preserve"> is the total water demand for the hour in MJ. The MIN function ensures that the hot water drawn from the lower </w:t>
      </w:r>
      <w:r w:rsidR="004937B0">
        <w:t>segment</w:t>
      </w:r>
      <w:r>
        <w:t xml:space="preserve"> does not exceed the remaining heat storage capacity. The hot water drawn from the upper segment is then calculated.</w:t>
      </w:r>
    </w:p>
    <w:p w14:paraId="2D5CF152" w14:textId="77777777" w:rsidR="00B15CD1" w:rsidRDefault="00B15CD1" w:rsidP="00B15CD1">
      <w:r>
        <w:rPr>
          <w:i/>
        </w:rPr>
        <w:t>HW</w:t>
      </w:r>
      <w:r>
        <w:rPr>
          <w:i/>
          <w:vertAlign w:val="subscript"/>
        </w:rPr>
        <w:t>upp</w:t>
      </w:r>
      <w:r>
        <w:t xml:space="preserve"> = MIN (</w:t>
      </w:r>
      <w:r w:rsidRPr="008560C3">
        <w:rPr>
          <w:i/>
        </w:rPr>
        <w:t>Q</w:t>
      </w:r>
      <w:r>
        <w:rPr>
          <w:i/>
          <w:vertAlign w:val="subscript"/>
        </w:rPr>
        <w:t>upp0</w:t>
      </w:r>
      <w:r>
        <w:t xml:space="preserve">,  </w:t>
      </w:r>
      <w:r w:rsidRPr="008560C3">
        <w:rPr>
          <w:i/>
        </w:rPr>
        <w:t>HW</w:t>
      </w:r>
      <w:r w:rsidRPr="008560C3">
        <w:rPr>
          <w:i/>
          <w:vertAlign w:val="subscript"/>
        </w:rPr>
        <w:t>total</w:t>
      </w:r>
      <w:r>
        <w:rPr>
          <w:i/>
          <w:vertAlign w:val="subscript"/>
        </w:rPr>
        <w:t xml:space="preserve"> </w:t>
      </w:r>
      <w:r w:rsidRPr="008560C3">
        <w:rPr>
          <w:i/>
        </w:rPr>
        <w:t>-</w:t>
      </w:r>
      <w:r>
        <w:rPr>
          <w:i/>
        </w:rPr>
        <w:t xml:space="preserve"> </w:t>
      </w:r>
      <w:r w:rsidRPr="008560C3">
        <w:rPr>
          <w:i/>
        </w:rPr>
        <w:t>HW</w:t>
      </w:r>
      <w:r>
        <w:rPr>
          <w:i/>
          <w:vertAlign w:val="subscript"/>
        </w:rPr>
        <w:t>lwr</w:t>
      </w:r>
      <w:r>
        <w:t xml:space="preserve">) </w:t>
      </w:r>
    </w:p>
    <w:p w14:paraId="61A2A4DD" w14:textId="21234991" w:rsidR="00B15CD1" w:rsidRDefault="00B15CD1" w:rsidP="00B15CD1">
      <w:r>
        <w:t xml:space="preserve">Where </w:t>
      </w:r>
      <w:r w:rsidRPr="008560C3">
        <w:rPr>
          <w:i/>
        </w:rPr>
        <w:t>HW</w:t>
      </w:r>
      <w:r>
        <w:rPr>
          <w:i/>
          <w:vertAlign w:val="subscript"/>
        </w:rPr>
        <w:t>upp</w:t>
      </w:r>
      <w:r>
        <w:t xml:space="preserve"> is the energy drawn from the upper segment of the tank and </w:t>
      </w:r>
      <w:r w:rsidRPr="008560C3">
        <w:rPr>
          <w:i/>
        </w:rPr>
        <w:t>HW</w:t>
      </w:r>
      <w:r w:rsidRPr="008560C3">
        <w:rPr>
          <w:i/>
          <w:vertAlign w:val="subscript"/>
        </w:rPr>
        <w:t>total</w:t>
      </w:r>
      <w:r>
        <w:t xml:space="preserve"> is the total water demand for the hour in MJ. Where </w:t>
      </w:r>
      <w:r w:rsidRPr="00D52D47">
        <w:rPr>
          <w:i/>
        </w:rPr>
        <w:t>Discharge</w:t>
      </w:r>
      <w:r w:rsidRPr="00D52D47">
        <w:rPr>
          <w:i/>
          <w:vertAlign w:val="subscript"/>
        </w:rPr>
        <w:t>signal</w:t>
      </w:r>
      <w:r>
        <w:t xml:space="preserve"> &lt; 2, then </w:t>
      </w:r>
      <w:r w:rsidRPr="008560C3">
        <w:rPr>
          <w:i/>
        </w:rPr>
        <w:t>HW</w:t>
      </w:r>
      <w:r>
        <w:rPr>
          <w:i/>
          <w:vertAlign w:val="subscript"/>
        </w:rPr>
        <w:t>lwr</w:t>
      </w:r>
      <w:r>
        <w:t xml:space="preserve"> will be 0.</w:t>
      </w:r>
    </w:p>
    <w:p w14:paraId="379B9677" w14:textId="77777777" w:rsidR="00B15CD1" w:rsidRDefault="00B15CD1" w:rsidP="00B15CD1">
      <w:r>
        <w:t>Hot water energy and heat losses are assumed to be taken out at the start of the hour at the end of internal time step 1.</w:t>
      </w:r>
    </w:p>
    <w:p w14:paraId="66E82773" w14:textId="77777777" w:rsidR="00B15CD1" w:rsidRDefault="00B15CD1" w:rsidP="00B15CD1">
      <w:r w:rsidRPr="00D52D47">
        <w:rPr>
          <w:i/>
        </w:rPr>
        <w:t>Q</w:t>
      </w:r>
      <w:r w:rsidRPr="00D52D47">
        <w:rPr>
          <w:i/>
          <w:vertAlign w:val="subscript"/>
        </w:rPr>
        <w:t>upp</w:t>
      </w:r>
      <w:r>
        <w:rPr>
          <w:i/>
          <w:vertAlign w:val="subscript"/>
        </w:rPr>
        <w:t>1</w:t>
      </w:r>
      <w:r>
        <w:t xml:space="preserve"> =  </w:t>
      </w:r>
      <w:r w:rsidRPr="00D52D47">
        <w:rPr>
          <w:i/>
        </w:rPr>
        <w:t>Q</w:t>
      </w:r>
      <w:r w:rsidRPr="00D52D47">
        <w:rPr>
          <w:i/>
          <w:vertAlign w:val="subscript"/>
        </w:rPr>
        <w:t>upp</w:t>
      </w:r>
      <w:r>
        <w:rPr>
          <w:i/>
          <w:vertAlign w:val="subscript"/>
        </w:rPr>
        <w:t xml:space="preserve">0 </w:t>
      </w:r>
      <w:r w:rsidRPr="00885704">
        <w:rPr>
          <w:i/>
        </w:rPr>
        <w:t xml:space="preserve">- </w:t>
      </w:r>
      <w:r>
        <w:rPr>
          <w:i/>
          <w:vertAlign w:val="subscript"/>
        </w:rPr>
        <w:t xml:space="preserve"> </w:t>
      </w:r>
      <w:r w:rsidRPr="00117F37">
        <w:rPr>
          <w:i/>
        </w:rPr>
        <w:t>HW</w:t>
      </w:r>
      <w:r w:rsidRPr="00117F37">
        <w:rPr>
          <w:i/>
          <w:vertAlign w:val="subscript"/>
        </w:rPr>
        <w:t>upp</w:t>
      </w:r>
      <w:r>
        <w:t xml:space="preserve"> - </w:t>
      </w:r>
      <w:r w:rsidRPr="00117F37">
        <w:rPr>
          <w:i/>
        </w:rPr>
        <w:t>Heatloss</w:t>
      </w:r>
      <w:r w:rsidRPr="00117F37">
        <w:rPr>
          <w:i/>
          <w:vertAlign w:val="subscript"/>
        </w:rPr>
        <w:t>upp</w:t>
      </w:r>
    </w:p>
    <w:p w14:paraId="733E46E8" w14:textId="77777777" w:rsidR="00B15CD1" w:rsidRDefault="00B15CD1" w:rsidP="00B15CD1">
      <w:r w:rsidRPr="00D52D47">
        <w:rPr>
          <w:i/>
        </w:rPr>
        <w:t>Q</w:t>
      </w:r>
      <w:r>
        <w:rPr>
          <w:i/>
          <w:vertAlign w:val="subscript"/>
        </w:rPr>
        <w:t>lwr1</w:t>
      </w:r>
      <w:r>
        <w:t xml:space="preserve"> =  </w:t>
      </w:r>
      <w:r w:rsidRPr="00D52D47">
        <w:rPr>
          <w:i/>
        </w:rPr>
        <w:t>Q</w:t>
      </w:r>
      <w:r>
        <w:rPr>
          <w:i/>
          <w:vertAlign w:val="subscript"/>
        </w:rPr>
        <w:t xml:space="preserve">lwr0 </w:t>
      </w:r>
      <w:r>
        <w:rPr>
          <w:i/>
        </w:rPr>
        <w:t>–</w:t>
      </w:r>
      <w:r w:rsidRPr="00885704">
        <w:rPr>
          <w:i/>
        </w:rPr>
        <w:t xml:space="preserve"> </w:t>
      </w:r>
      <w:r>
        <w:rPr>
          <w:i/>
          <w:vertAlign w:val="subscript"/>
        </w:rPr>
        <w:t xml:space="preserve"> </w:t>
      </w:r>
      <w:r w:rsidRPr="00117F37">
        <w:rPr>
          <w:i/>
        </w:rPr>
        <w:t>HW</w:t>
      </w:r>
      <w:r>
        <w:rPr>
          <w:i/>
          <w:vertAlign w:val="subscript"/>
        </w:rPr>
        <w:t>lwr</w:t>
      </w:r>
      <w:r>
        <w:t xml:space="preserve"> – </w:t>
      </w:r>
      <w:r w:rsidRPr="00117F37">
        <w:rPr>
          <w:i/>
        </w:rPr>
        <w:t>Heatloss</w:t>
      </w:r>
      <w:r>
        <w:rPr>
          <w:i/>
          <w:vertAlign w:val="subscript"/>
        </w:rPr>
        <w:t>lwr</w:t>
      </w:r>
    </w:p>
    <w:p w14:paraId="37333435" w14:textId="77777777" w:rsidR="00B15CD1" w:rsidRDefault="00B15CD1" w:rsidP="00B15CD1">
      <w:r>
        <w:t xml:space="preserve">Note: Taking hot water and losses out at the start of the hour is a simplification of the thermal interactions that will occur over the hour. But discharging first and then recharging later means that the tank will end up at the relevant thermostat set point at the end of the hour (if there is sufficient boost energy available), which is realistic and easy to check. </w:t>
      </w:r>
    </w:p>
    <w:p w14:paraId="4266ADBF" w14:textId="529C571A" w:rsidR="00B15CD1" w:rsidRDefault="00B15CD1" w:rsidP="00B15CD1">
      <w:r>
        <w:t xml:space="preserve">Using </w:t>
      </w:r>
      <w:r>
        <w:fldChar w:fldCharType="begin"/>
      </w:r>
      <w:r>
        <w:instrText xml:space="preserve"> REF _Ref84255766 \h </w:instrText>
      </w:r>
      <w:r>
        <w:fldChar w:fldCharType="separate"/>
      </w:r>
      <w:r w:rsidR="004235B4">
        <w:t xml:space="preserve">Equation </w:t>
      </w:r>
      <w:r w:rsidR="004235B4">
        <w:rPr>
          <w:noProof/>
        </w:rPr>
        <w:t>39</w:t>
      </w:r>
      <w:r>
        <w:fldChar w:fldCharType="end"/>
      </w:r>
      <w:r>
        <w:t xml:space="preserve"> and </w:t>
      </w:r>
      <w:r>
        <w:fldChar w:fldCharType="begin"/>
      </w:r>
      <w:r>
        <w:instrText xml:space="preserve"> REF _Ref84255957 \h </w:instrText>
      </w:r>
      <w:r>
        <w:fldChar w:fldCharType="separate"/>
      </w:r>
      <w:r w:rsidR="004235B4">
        <w:t xml:space="preserve">Equation </w:t>
      </w:r>
      <w:r w:rsidR="004235B4">
        <w:rPr>
          <w:noProof/>
        </w:rPr>
        <w:t>40</w:t>
      </w:r>
      <w:r>
        <w:fldChar w:fldCharType="end"/>
      </w:r>
      <w:r>
        <w:t xml:space="preserve">, calculate the corresponding temperature in each segment </w:t>
      </w:r>
      <w:r w:rsidRPr="00CC3011">
        <w:rPr>
          <w:i/>
        </w:rPr>
        <w:t>T</w:t>
      </w:r>
      <w:r w:rsidRPr="00CC3011">
        <w:rPr>
          <w:i/>
          <w:vertAlign w:val="subscript"/>
        </w:rPr>
        <w:t>upp1</w:t>
      </w:r>
      <w:r>
        <w:t xml:space="preserve"> and </w:t>
      </w:r>
      <w:r w:rsidR="004937B0" w:rsidRPr="00CC3011">
        <w:rPr>
          <w:i/>
        </w:rPr>
        <w:t>T</w:t>
      </w:r>
      <w:r w:rsidR="004937B0" w:rsidRPr="00CC3011">
        <w:rPr>
          <w:i/>
          <w:vertAlign w:val="subscript"/>
        </w:rPr>
        <w:t>lwr1</w:t>
      </w:r>
      <w:r w:rsidR="004937B0">
        <w:t xml:space="preserve"> after</w:t>
      </w:r>
      <w:r>
        <w:t xml:space="preserve"> the hot water energy and heat losses have been subtracted.</w:t>
      </w:r>
    </w:p>
    <w:p w14:paraId="78243FB7" w14:textId="77777777" w:rsidR="00B15CD1" w:rsidRDefault="00B15CD1" w:rsidP="00B15CD1">
      <w:r>
        <w:t>The next calculations in the hour are about how available energy (PV and/or grid energy) is put into the upper and lower segments of the tank. There are three signals (flags) that need to be determined in order to allocate energy flows into the tank according to the relevant control logic.</w:t>
      </w:r>
    </w:p>
    <w:p w14:paraId="21AD4CB0" w14:textId="77777777" w:rsidR="00B15CD1" w:rsidRDefault="00B15CD1" w:rsidP="00B15CD1">
      <w:r w:rsidRPr="008A650E">
        <w:rPr>
          <w:i/>
        </w:rPr>
        <w:t>Charge</w:t>
      </w:r>
      <w:r w:rsidRPr="008A650E">
        <w:rPr>
          <w:i/>
          <w:vertAlign w:val="subscript"/>
        </w:rPr>
        <w:t>lower</w:t>
      </w:r>
      <w:r>
        <w:t xml:space="preserve"> is a signal indicates that the lower segment is a lower temperature than the upper segment and if this value is 1 (or TRUE) then initially any available charge energy should be added to the lower segment. This signal is only used for Type 1 and Type 2 (ignored for Type 3).</w:t>
      </w:r>
    </w:p>
    <w:p w14:paraId="1063C37F" w14:textId="34E316D8" w:rsidR="00B15CD1" w:rsidRDefault="00B15CD1" w:rsidP="00B15CD1">
      <w:r w:rsidRPr="00CC3011">
        <w:rPr>
          <w:i/>
        </w:rPr>
        <w:t>Charge</w:t>
      </w:r>
      <w:r w:rsidRPr="00CC3011">
        <w:rPr>
          <w:i/>
          <w:vertAlign w:val="subscript"/>
        </w:rPr>
        <w:t>lower</w:t>
      </w:r>
      <w:r>
        <w:t xml:space="preserve"> = IF ( </w:t>
      </w:r>
      <w:r w:rsidRPr="00CC3011">
        <w:rPr>
          <w:i/>
        </w:rPr>
        <w:t>T</w:t>
      </w:r>
      <w:r w:rsidRPr="00CC3011">
        <w:rPr>
          <w:i/>
          <w:vertAlign w:val="subscript"/>
        </w:rPr>
        <w:t>lwr1</w:t>
      </w:r>
      <w:r>
        <w:t xml:space="preserve"> &lt; </w:t>
      </w:r>
      <w:r w:rsidRPr="00CC3011">
        <w:rPr>
          <w:i/>
        </w:rPr>
        <w:t>T</w:t>
      </w:r>
      <w:r w:rsidRPr="00CC3011">
        <w:rPr>
          <w:i/>
          <w:vertAlign w:val="subscript"/>
        </w:rPr>
        <w:t>upp1</w:t>
      </w:r>
      <w:r w:rsidR="004937B0">
        <w:t xml:space="preserve"> THEN 1 (TRUE) ELSE 0 (FALSE)</w:t>
      </w:r>
      <w:r>
        <w:t>)</w:t>
      </w:r>
    </w:p>
    <w:p w14:paraId="5E4FA485" w14:textId="77777777" w:rsidR="00B15CD1" w:rsidRDefault="00B15CD1" w:rsidP="00B15CD1">
      <w:r w:rsidRPr="00C1692C">
        <w:rPr>
          <w:i/>
        </w:rPr>
        <w:t>Grid</w:t>
      </w:r>
      <w:r w:rsidRPr="00C1692C">
        <w:rPr>
          <w:i/>
          <w:vertAlign w:val="subscript"/>
        </w:rPr>
        <w:t>signal</w:t>
      </w:r>
      <w:r>
        <w:t xml:space="preserve">   is a flag that indicates whether grid power is available for heating the water heating. The conditions for this flag by system type are as follows:</w:t>
      </w:r>
    </w:p>
    <w:p w14:paraId="306763CD" w14:textId="52C6721D" w:rsidR="00B15CD1" w:rsidRDefault="00B15CD1" w:rsidP="00C24E4C">
      <w:pPr>
        <w:pStyle w:val="ListParagraph"/>
        <w:numPr>
          <w:ilvl w:val="0"/>
          <w:numId w:val="37"/>
        </w:numPr>
        <w:spacing w:after="200" w:line="276" w:lineRule="auto"/>
      </w:pPr>
      <w:r>
        <w:t xml:space="preserve">Type 1: power is made available to the water heater based on a time clock (typically during the middle of the day when excess PV generation is likely to be available). The parameter </w:t>
      </w:r>
      <w:r w:rsidRPr="00C1692C">
        <w:rPr>
          <w:i/>
        </w:rPr>
        <w:t>Grid</w:t>
      </w:r>
      <w:r w:rsidRPr="00C1692C">
        <w:rPr>
          <w:i/>
          <w:vertAlign w:val="subscript"/>
        </w:rPr>
        <w:t>signal</w:t>
      </w:r>
      <w:r>
        <w:t xml:space="preserve"> is set to 1 during these periods of energisation (nominally ON at 10am and OFF at 3pm) and is set to 0 at all other times.</w:t>
      </w:r>
    </w:p>
    <w:p w14:paraId="096C6F04" w14:textId="6B790F86" w:rsidR="00B15CD1" w:rsidRDefault="00B15CD1" w:rsidP="00C24E4C">
      <w:pPr>
        <w:pStyle w:val="ListParagraph"/>
        <w:numPr>
          <w:ilvl w:val="0"/>
          <w:numId w:val="37"/>
        </w:numPr>
        <w:spacing w:after="200" w:line="276" w:lineRule="auto"/>
      </w:pPr>
      <w:r>
        <w:t xml:space="preserve">Type 2: the default setting is that power is available to the water heater for grid boosting overnight. The parameter </w:t>
      </w:r>
      <w:r w:rsidRPr="00C1692C">
        <w:rPr>
          <w:i/>
        </w:rPr>
        <w:t>Grid</w:t>
      </w:r>
      <w:r w:rsidRPr="00C1692C">
        <w:rPr>
          <w:i/>
          <w:vertAlign w:val="subscript"/>
        </w:rPr>
        <w:t>signal</w:t>
      </w:r>
      <w:r>
        <w:t xml:space="preserve"> is set to 1 during these periods of energisation (nominally ON at 1am and OFF at 5am) and is set to 0 at all other times.</w:t>
      </w:r>
    </w:p>
    <w:p w14:paraId="1FEBA121" w14:textId="77777777" w:rsidR="00B15CD1" w:rsidRDefault="00B15CD1" w:rsidP="00C24E4C">
      <w:pPr>
        <w:pStyle w:val="ListParagraph"/>
        <w:numPr>
          <w:ilvl w:val="0"/>
          <w:numId w:val="37"/>
        </w:numPr>
        <w:spacing w:after="200" w:line="276" w:lineRule="auto"/>
      </w:pPr>
      <w:r>
        <w:lastRenderedPageBreak/>
        <w:t>Type 3: the default setting is that power is available to the water heater for grid boosting on a continuous basis (24 hours a day). The Type 3 system boosts the upper section of the tank to a lower temperature (</w:t>
      </w:r>
      <w:r w:rsidRPr="00317E0F">
        <w:rPr>
          <w:i/>
        </w:rPr>
        <w:t>T</w:t>
      </w:r>
      <w:r w:rsidRPr="00317E0F">
        <w:rPr>
          <w:i/>
          <w:vertAlign w:val="subscript"/>
        </w:rPr>
        <w:t>grid</w:t>
      </w:r>
      <w:r>
        <w:t xml:space="preserve"> = 47</w:t>
      </w:r>
      <w:r>
        <w:rPr>
          <w:rFonts w:cstheme="minorHAnsi"/>
        </w:rPr>
        <w:t>°</w:t>
      </w:r>
      <w:r>
        <w:t>C) whenever the upper section falls below that temperature set point.</w:t>
      </w:r>
    </w:p>
    <w:p w14:paraId="2D913D11" w14:textId="7A4CB465" w:rsidR="00B15CD1" w:rsidRDefault="00B15CD1" w:rsidP="00B15CD1">
      <w:r w:rsidRPr="0087303D">
        <w:rPr>
          <w:i/>
        </w:rPr>
        <w:t>PV</w:t>
      </w:r>
      <w:r w:rsidRPr="0087303D">
        <w:rPr>
          <w:i/>
          <w:vertAlign w:val="subscript"/>
        </w:rPr>
        <w:t>signal</w:t>
      </w:r>
      <w:r>
        <w:t xml:space="preserve"> is a flag that indicates whether there is excess power available to divert to the water heater. The conditions for this flag by system type are as follows:</w:t>
      </w:r>
    </w:p>
    <w:p w14:paraId="37E072FE" w14:textId="77777777" w:rsidR="00B15CD1" w:rsidRDefault="00B15CD1" w:rsidP="00C24E4C">
      <w:pPr>
        <w:pStyle w:val="ListParagraph"/>
        <w:numPr>
          <w:ilvl w:val="0"/>
          <w:numId w:val="38"/>
        </w:numPr>
        <w:spacing w:after="200" w:line="276" w:lineRule="auto"/>
      </w:pPr>
      <w:r>
        <w:t xml:space="preserve">Type 1: this type of system has no control to monitor the available PV, so </w:t>
      </w:r>
      <w:r w:rsidRPr="0087303D">
        <w:rPr>
          <w:i/>
        </w:rPr>
        <w:t>PV</w:t>
      </w:r>
      <w:r w:rsidRPr="0087303D">
        <w:rPr>
          <w:i/>
          <w:vertAlign w:val="subscript"/>
        </w:rPr>
        <w:t>signal</w:t>
      </w:r>
      <w:r>
        <w:t xml:space="preserve"> is set to 1 when </w:t>
      </w:r>
      <w:r w:rsidRPr="0087303D">
        <w:rPr>
          <w:i/>
        </w:rPr>
        <w:t>Grid</w:t>
      </w:r>
      <w:r w:rsidRPr="0087303D">
        <w:rPr>
          <w:i/>
          <w:vertAlign w:val="subscript"/>
        </w:rPr>
        <w:t>signal</w:t>
      </w:r>
      <w:r>
        <w:t xml:space="preserve"> = 1. Any excess PV that happens to be available when the unit charges with grid power will be utilised.</w:t>
      </w:r>
    </w:p>
    <w:p w14:paraId="38A84E7E" w14:textId="77777777" w:rsidR="00B15CD1" w:rsidRDefault="00B15CD1" w:rsidP="00C24E4C">
      <w:pPr>
        <w:pStyle w:val="ListParagraph"/>
        <w:numPr>
          <w:ilvl w:val="0"/>
          <w:numId w:val="38"/>
        </w:numPr>
        <w:spacing w:after="200" w:line="276" w:lineRule="auto"/>
      </w:pPr>
      <w:r>
        <w:t>Type 2 and Type 3: For these types of systems, the controller monitors the house load and the local PV generation and when there is excess PV available for diversion to the water heater (PV generation &gt; internal house load), then this flag is set to 1.</w:t>
      </w:r>
    </w:p>
    <w:p w14:paraId="2BD817E8" w14:textId="77777777" w:rsidR="00B15CD1" w:rsidRDefault="00B15CD1" w:rsidP="00B15CD1">
      <w:r>
        <w:t xml:space="preserve">For each hour the </w:t>
      </w:r>
      <w:r w:rsidRPr="001777B3">
        <w:rPr>
          <w:i/>
        </w:rPr>
        <w:t>PV</w:t>
      </w:r>
      <w:r w:rsidRPr="001777B3">
        <w:rPr>
          <w:i/>
          <w:vertAlign w:val="subscript"/>
        </w:rPr>
        <w:t>available</w:t>
      </w:r>
      <w:r>
        <w:t xml:space="preserve"> is calculated as the net of total PV generation minus total internal house load (all in MJ). Where total PV generation is less than the total house load, then </w:t>
      </w:r>
      <w:r w:rsidRPr="001777B3">
        <w:rPr>
          <w:i/>
        </w:rPr>
        <w:t>PV</w:t>
      </w:r>
      <w:r w:rsidRPr="001777B3">
        <w:rPr>
          <w:i/>
          <w:vertAlign w:val="subscript"/>
        </w:rPr>
        <w:t>available</w:t>
      </w:r>
      <w:r>
        <w:t xml:space="preserve"> is set to 0.</w:t>
      </w:r>
    </w:p>
    <w:p w14:paraId="1C19FAD9" w14:textId="77777777" w:rsidR="00B15CD1" w:rsidRDefault="00B15CD1" w:rsidP="00B15CD1">
      <w:r>
        <w:t xml:space="preserve">The </w:t>
      </w:r>
      <w:r w:rsidRPr="00797F66">
        <w:rPr>
          <w:i/>
        </w:rPr>
        <w:t>PV</w:t>
      </w:r>
      <w:r w:rsidRPr="00797F66">
        <w:rPr>
          <w:i/>
          <w:vertAlign w:val="subscript"/>
        </w:rPr>
        <w:t>usable</w:t>
      </w:r>
      <w:r>
        <w:t xml:space="preserve"> is calculated after taking into account any system losses:</w:t>
      </w:r>
    </w:p>
    <w:p w14:paraId="2BB908F6" w14:textId="77777777" w:rsidR="00B15CD1" w:rsidRDefault="00B15CD1" w:rsidP="00B15CD1">
      <w:r w:rsidRPr="00E914FA">
        <w:rPr>
          <w:i/>
        </w:rPr>
        <w:t>PV</w:t>
      </w:r>
      <w:r w:rsidRPr="00E914FA">
        <w:rPr>
          <w:i/>
          <w:vertAlign w:val="subscript"/>
        </w:rPr>
        <w:t>usable</w:t>
      </w:r>
      <w:r>
        <w:t xml:space="preserve"> = MAX (</w:t>
      </w:r>
      <w:r w:rsidRPr="0097382C">
        <w:rPr>
          <w:i/>
        </w:rPr>
        <w:t>E</w:t>
      </w:r>
      <w:r w:rsidRPr="0097382C">
        <w:rPr>
          <w:i/>
          <w:vertAlign w:val="subscript"/>
        </w:rPr>
        <w:t>max-lwr</w:t>
      </w:r>
      <w:r>
        <w:t xml:space="preserve"> </w:t>
      </w:r>
      <w:r>
        <w:rPr>
          <w:rFonts w:cstheme="minorHAnsi"/>
        </w:rPr>
        <w:t>×</w:t>
      </w:r>
      <w:r>
        <w:t xml:space="preserve"> </w:t>
      </w:r>
      <w:r w:rsidRPr="0097382C">
        <w:rPr>
          <w:i/>
        </w:rPr>
        <w:t>Mod</w:t>
      </w:r>
      <w:r w:rsidRPr="0097382C">
        <w:rPr>
          <w:i/>
          <w:vertAlign w:val="subscript"/>
        </w:rPr>
        <w:t>Eff</w:t>
      </w:r>
      <w:r>
        <w:rPr>
          <w:i/>
          <w:vertAlign w:val="subscript"/>
        </w:rPr>
        <w:t>-PV</w:t>
      </w:r>
      <w:r>
        <w:t xml:space="preserve"> – </w:t>
      </w:r>
      <w:r w:rsidRPr="0097382C">
        <w:rPr>
          <w:i/>
        </w:rPr>
        <w:t>Parasitic</w:t>
      </w:r>
      <w:r w:rsidRPr="004B559D">
        <w:rPr>
          <w:i/>
          <w:vertAlign w:val="subscript"/>
        </w:rPr>
        <w:t>PV</w:t>
      </w:r>
      <w:r>
        <w:t>, 0)</w:t>
      </w:r>
    </w:p>
    <w:p w14:paraId="74998CB2" w14:textId="77777777" w:rsidR="00B15CD1" w:rsidRPr="00CA6489" w:rsidRDefault="00B15CD1" w:rsidP="00B15CD1">
      <w:pPr>
        <w:rPr>
          <w:color w:val="FF0000"/>
        </w:rPr>
      </w:pPr>
      <w:r w:rsidRPr="00CA6489">
        <w:rPr>
          <w:color w:val="FF0000"/>
        </w:rPr>
        <w:t xml:space="preserve">Limitation Note: This function limits the usable PV to the net energy available after taking into account the modulation efficiency and the parasitic load. However, when there is no excess PV available, it sets </w:t>
      </w:r>
      <w:r w:rsidRPr="00CA6489">
        <w:rPr>
          <w:i/>
          <w:color w:val="FF0000"/>
        </w:rPr>
        <w:t>PV</w:t>
      </w:r>
      <w:r w:rsidRPr="00CA6489">
        <w:rPr>
          <w:i/>
          <w:color w:val="FF0000"/>
          <w:vertAlign w:val="subscript"/>
        </w:rPr>
        <w:t>usable</w:t>
      </w:r>
      <w:r w:rsidRPr="00CA6489">
        <w:rPr>
          <w:color w:val="FF0000"/>
        </w:rPr>
        <w:t xml:space="preserve"> to zero, which may not be strictly true in practice as </w:t>
      </w:r>
      <w:r>
        <w:rPr>
          <w:color w:val="FF0000"/>
        </w:rPr>
        <w:t xml:space="preserve">some </w:t>
      </w:r>
      <w:r w:rsidRPr="00CA6489">
        <w:rPr>
          <w:color w:val="FF0000"/>
        </w:rPr>
        <w:t xml:space="preserve">parasitic load is always likely to </w:t>
      </w:r>
      <w:r>
        <w:rPr>
          <w:color w:val="FF0000"/>
        </w:rPr>
        <w:t xml:space="preserve">always </w:t>
      </w:r>
      <w:r w:rsidRPr="00CA6489">
        <w:rPr>
          <w:color w:val="FF0000"/>
        </w:rPr>
        <w:t xml:space="preserve">be present. </w:t>
      </w:r>
      <w:r w:rsidRPr="0097382C">
        <w:rPr>
          <w:color w:val="FF0000"/>
          <w:highlight w:val="yellow"/>
        </w:rPr>
        <w:t>This is a point under discussion</w:t>
      </w:r>
      <w:r w:rsidRPr="00CA6489">
        <w:rPr>
          <w:color w:val="FF0000"/>
        </w:rPr>
        <w:t>.</w:t>
      </w:r>
    </w:p>
    <w:p w14:paraId="41B785DF" w14:textId="77777777" w:rsidR="00B15CD1" w:rsidRDefault="00B15CD1" w:rsidP="00B15CD1">
      <w:r>
        <w:t>Charge logic and sequence for each of the three system types is set out below.</w:t>
      </w:r>
    </w:p>
    <w:p w14:paraId="279F3D6D" w14:textId="77777777" w:rsidR="00B15CD1" w:rsidRPr="001777B3" w:rsidRDefault="00B15CD1" w:rsidP="00B15CD1">
      <w:pPr>
        <w:rPr>
          <w:b/>
        </w:rPr>
      </w:pPr>
      <w:r w:rsidRPr="001777B3">
        <w:rPr>
          <w:b/>
        </w:rPr>
        <w:t xml:space="preserve">Type 1 </w:t>
      </w:r>
      <w:r>
        <w:rPr>
          <w:b/>
        </w:rPr>
        <w:t xml:space="preserve">and Type 2 </w:t>
      </w:r>
      <w:r w:rsidRPr="001777B3">
        <w:rPr>
          <w:b/>
        </w:rPr>
        <w:t>charging</w:t>
      </w:r>
    </w:p>
    <w:p w14:paraId="230439B8" w14:textId="77777777" w:rsidR="00B15CD1" w:rsidRDefault="00B15CD1" w:rsidP="00B15CD1">
      <w:r>
        <w:t xml:space="preserve">For Type 1 products, </w:t>
      </w:r>
      <w:r w:rsidRPr="00FB54BA">
        <w:rPr>
          <w:i/>
        </w:rPr>
        <w:t>Grid</w:t>
      </w:r>
      <w:r w:rsidRPr="00FB54BA">
        <w:rPr>
          <w:i/>
          <w:vertAlign w:val="subscript"/>
        </w:rPr>
        <w:t>signal</w:t>
      </w:r>
      <w:r>
        <w:t xml:space="preserve"> and </w:t>
      </w:r>
      <w:r w:rsidRPr="00FB54BA">
        <w:rPr>
          <w:i/>
        </w:rPr>
        <w:t>PV</w:t>
      </w:r>
      <w:r w:rsidRPr="00FB54BA">
        <w:rPr>
          <w:i/>
          <w:vertAlign w:val="subscript"/>
        </w:rPr>
        <w:t>signal</w:t>
      </w:r>
      <w:r>
        <w:t xml:space="preserve"> always have the flag set the same. The element operates when </w:t>
      </w:r>
      <w:r w:rsidRPr="00FB54BA">
        <w:rPr>
          <w:i/>
        </w:rPr>
        <w:t>Grid</w:t>
      </w:r>
      <w:r w:rsidRPr="00FB54BA">
        <w:rPr>
          <w:i/>
          <w:vertAlign w:val="subscript"/>
        </w:rPr>
        <w:t>signal</w:t>
      </w:r>
      <w:r>
        <w:t xml:space="preserve"> is equal to 1 and if there happens to be available PV present, then this is consumed (see limitations noted below). The element is only energised during the day.</w:t>
      </w:r>
    </w:p>
    <w:p w14:paraId="74270761" w14:textId="77777777" w:rsidR="00B15CD1" w:rsidRDefault="00B15CD1" w:rsidP="00B15CD1">
      <w:r>
        <w:t xml:space="preserve">For Type 2 products, </w:t>
      </w:r>
      <w:r w:rsidRPr="00FB54BA">
        <w:rPr>
          <w:i/>
        </w:rPr>
        <w:t>Grid</w:t>
      </w:r>
      <w:r w:rsidRPr="00FB54BA">
        <w:rPr>
          <w:i/>
          <w:vertAlign w:val="subscript"/>
        </w:rPr>
        <w:t>signal</w:t>
      </w:r>
      <w:r>
        <w:t xml:space="preserve"> flag is set to one only when grid boost is available (nominally limited hours overnight.  </w:t>
      </w:r>
      <w:r w:rsidRPr="00FB54BA">
        <w:rPr>
          <w:i/>
        </w:rPr>
        <w:t>PV</w:t>
      </w:r>
      <w:r w:rsidRPr="00FB54BA">
        <w:rPr>
          <w:i/>
          <w:vertAlign w:val="subscript"/>
        </w:rPr>
        <w:t>signal</w:t>
      </w:r>
      <w:r>
        <w:t xml:space="preserve"> is set to 1 when there is excess PV available on site. As the system can modulate power, all available PV can be diverted to the water heater (with temperature constraints).</w:t>
      </w:r>
    </w:p>
    <w:p w14:paraId="185315A4" w14:textId="77777777" w:rsidR="00B15CD1" w:rsidRDefault="00B15CD1" w:rsidP="00B15CD1">
      <w:r>
        <w:t xml:space="preserve">The overall strategy if </w:t>
      </w:r>
      <w:r w:rsidRPr="005F245F">
        <w:rPr>
          <w:i/>
        </w:rPr>
        <w:t>Charge</w:t>
      </w:r>
      <w:r w:rsidRPr="005F245F">
        <w:rPr>
          <w:i/>
          <w:vertAlign w:val="subscript"/>
        </w:rPr>
        <w:t>lower</w:t>
      </w:r>
      <w:r>
        <w:t xml:space="preserve"> flag is 1, then to charge the lower segment up to the same temperature as the upper segment. If there is additional energy available, then both segments are charged at a rate that is proportional to the total volume of each segment so they both finish at the same temperature (to a maximum temperature of </w:t>
      </w:r>
      <w:r w:rsidRPr="00797F66">
        <w:rPr>
          <w:i/>
        </w:rPr>
        <w:t>T</w:t>
      </w:r>
      <w:r w:rsidRPr="00797F66">
        <w:rPr>
          <w:i/>
          <w:vertAlign w:val="subscript"/>
        </w:rPr>
        <w:t>PV</w:t>
      </w:r>
      <w:r>
        <w:t xml:space="preserve">)(which is the same as </w:t>
      </w:r>
      <w:r w:rsidRPr="00797F66">
        <w:rPr>
          <w:i/>
        </w:rPr>
        <w:t>T</w:t>
      </w:r>
      <w:r w:rsidRPr="00797F66">
        <w:rPr>
          <w:i/>
          <w:vertAlign w:val="subscript"/>
        </w:rPr>
        <w:t>grid</w:t>
      </w:r>
      <w:r>
        <w:t xml:space="preserve"> for Type 1, these are different for Type 2). Charging rate is limited by the power input of the electrical element </w:t>
      </w:r>
      <w:r w:rsidRPr="00797F66">
        <w:rPr>
          <w:i/>
        </w:rPr>
        <w:t>E</w:t>
      </w:r>
      <w:r w:rsidRPr="00797F66">
        <w:rPr>
          <w:i/>
          <w:vertAlign w:val="subscript"/>
        </w:rPr>
        <w:t>max-lwr</w:t>
      </w:r>
      <w:r>
        <w:t xml:space="preserve">. The energy input into the lower segment </w:t>
      </w:r>
      <w:r w:rsidRPr="005F245F">
        <w:rPr>
          <w:i/>
        </w:rPr>
        <w:t>Q</w:t>
      </w:r>
      <w:r w:rsidRPr="005F245F">
        <w:rPr>
          <w:i/>
          <w:vertAlign w:val="subscript"/>
        </w:rPr>
        <w:t>lwr2</w:t>
      </w:r>
      <w:r>
        <w:rPr>
          <w:i/>
          <w:vertAlign w:val="subscript"/>
        </w:rPr>
        <w:t>-PV</w:t>
      </w:r>
      <w:r>
        <w:t xml:space="preserve"> from the PV system is minimum of the following three terms where </w:t>
      </w:r>
      <w:r w:rsidRPr="005F245F">
        <w:rPr>
          <w:i/>
        </w:rPr>
        <w:t>Charge</w:t>
      </w:r>
      <w:r w:rsidRPr="005F245F">
        <w:rPr>
          <w:i/>
          <w:vertAlign w:val="subscript"/>
        </w:rPr>
        <w:t>lower</w:t>
      </w:r>
      <w:r>
        <w:t xml:space="preserve"> flag is 1 and </w:t>
      </w:r>
      <w:r w:rsidRPr="006E6CB6">
        <w:rPr>
          <w:i/>
        </w:rPr>
        <w:t>PV</w:t>
      </w:r>
      <w:r w:rsidRPr="006E6CB6">
        <w:rPr>
          <w:i/>
          <w:vertAlign w:val="subscript"/>
        </w:rPr>
        <w:t>signal</w:t>
      </w:r>
      <w:r>
        <w:t xml:space="preserve"> = 1:</w:t>
      </w:r>
    </w:p>
    <w:p w14:paraId="467202BA" w14:textId="77777777" w:rsidR="00B15CD1" w:rsidRDefault="00B15CD1" w:rsidP="00B15CD1">
      <w:r>
        <w:lastRenderedPageBreak/>
        <w:t xml:space="preserve">Term 1: </w:t>
      </w:r>
      <w:r w:rsidR="007B7A68" w:rsidRPr="005F245F">
        <w:rPr>
          <w:noProof/>
          <w:position w:val="-38"/>
        </w:rPr>
        <w:object w:dxaOrig="2640" w:dyaOrig="880" w14:anchorId="5218605A">
          <v:shape id="_x0000_i1056" type="#_x0000_t75" alt="Equation for deriving Term 1" style="width:132.2pt;height:43.5pt;mso-width-percent:0;mso-height-percent:0;mso-width-percent:0;mso-height-percent:0" o:ole="">
            <v:imagedata r:id="rId94" o:title=""/>
          </v:shape>
          <o:OLEObject Type="Embed" ProgID="Equation.DSMT4" ShapeID="_x0000_i1056" DrawAspect="Content" ObjectID="_1697985185" r:id="rId95"/>
        </w:object>
      </w:r>
    </w:p>
    <w:p w14:paraId="1EDF84B8" w14:textId="77777777" w:rsidR="00B15CD1" w:rsidRDefault="00B15CD1" w:rsidP="00B15CD1">
      <w:r>
        <w:t xml:space="preserve">Term 2: </w:t>
      </w:r>
      <w:r w:rsidRPr="004E5708">
        <w:rPr>
          <w:i/>
        </w:rPr>
        <w:t>PV</w:t>
      </w:r>
      <w:r w:rsidRPr="004E5708">
        <w:rPr>
          <w:i/>
          <w:vertAlign w:val="subscript"/>
        </w:rPr>
        <w:t>usable</w:t>
      </w:r>
    </w:p>
    <w:p w14:paraId="7FF356F0" w14:textId="77777777" w:rsidR="00B15CD1" w:rsidRDefault="00B15CD1" w:rsidP="00B15CD1">
      <w:r>
        <w:t xml:space="preserve">Term 3: </w:t>
      </w:r>
      <w:r w:rsidRPr="00831876">
        <w:rPr>
          <w:i/>
        </w:rPr>
        <w:t>E</w:t>
      </w:r>
      <w:r w:rsidRPr="00831876">
        <w:rPr>
          <w:i/>
          <w:vertAlign w:val="subscript"/>
        </w:rPr>
        <w:t>max-lwr</w:t>
      </w:r>
      <w:r>
        <w:t xml:space="preserve"> </w:t>
      </w:r>
      <w:r>
        <w:rPr>
          <w:rFonts w:cstheme="minorHAnsi"/>
        </w:rPr>
        <w:t>×</w:t>
      </w:r>
      <w:r>
        <w:t xml:space="preserve"> </w:t>
      </w:r>
      <w:r w:rsidRPr="0097382C">
        <w:rPr>
          <w:i/>
        </w:rPr>
        <w:t>Mod</w:t>
      </w:r>
      <w:r w:rsidRPr="0097382C">
        <w:rPr>
          <w:i/>
          <w:vertAlign w:val="subscript"/>
        </w:rPr>
        <w:t>Eff</w:t>
      </w:r>
      <w:r>
        <w:rPr>
          <w:i/>
          <w:vertAlign w:val="subscript"/>
        </w:rPr>
        <w:t>-PV</w:t>
      </w:r>
      <w:r>
        <w:t xml:space="preserve"> – </w:t>
      </w:r>
      <w:r w:rsidRPr="0097382C">
        <w:rPr>
          <w:i/>
        </w:rPr>
        <w:t>Parasitic</w:t>
      </w:r>
      <w:r w:rsidRPr="004B559D">
        <w:rPr>
          <w:i/>
          <w:vertAlign w:val="subscript"/>
        </w:rPr>
        <w:t>PV</w:t>
      </w:r>
    </w:p>
    <w:p w14:paraId="355B3C0F" w14:textId="77777777" w:rsidR="00B15CD1" w:rsidRDefault="00B15CD1" w:rsidP="00B15CD1">
      <w:r>
        <w:t>The first terms brings the temperature of the lower segment to be equal to the upper segment, the second term is limited by the available PV, the third term sets a limit on the energy input equal to the element rating (after control losses are taken into account).</w:t>
      </w:r>
    </w:p>
    <w:p w14:paraId="081BE37E" w14:textId="0FF9F185" w:rsidR="00B15CD1" w:rsidRDefault="00B15CD1" w:rsidP="00B15CD1">
      <w:r>
        <w:rPr>
          <w:color w:val="FF0000"/>
        </w:rPr>
        <w:t xml:space="preserve">Limitation </w:t>
      </w:r>
      <w:r w:rsidRPr="00CA6489">
        <w:rPr>
          <w:color w:val="FF0000"/>
        </w:rPr>
        <w:t>Note: For a Type 1 system</w:t>
      </w:r>
      <w:r>
        <w:rPr>
          <w:color w:val="FF0000"/>
        </w:rPr>
        <w:t xml:space="preserve"> (without element modulation or tracking of excess PV energy)</w:t>
      </w:r>
      <w:r w:rsidRPr="00CA6489">
        <w:rPr>
          <w:color w:val="FF0000"/>
        </w:rPr>
        <w:t xml:space="preserve">, the assumption that all PV energy in any hour is directed to the water heater is not likely to be very accurate. For example, if the element is </w:t>
      </w:r>
      <w:r>
        <w:rPr>
          <w:color w:val="FF0000"/>
        </w:rPr>
        <w:t>ON</w:t>
      </w:r>
      <w:r w:rsidRPr="00CA6489">
        <w:rPr>
          <w:color w:val="FF0000"/>
        </w:rPr>
        <w:t xml:space="preserve"> for 10 min in the hour (for Type 1 this can be only at the element rating as there is no modulation), then only the PV that is present for that 10 min ON period should be counted as being diverted to the water heater. This is partly a limitation of a 1 hour time step as this problem largely disappears say at a 1 min or </w:t>
      </w:r>
      <w:r w:rsidRPr="00274321">
        <w:rPr>
          <w:color w:val="FF0000"/>
        </w:rPr>
        <w:t xml:space="preserve">even a 10 min time step. A correction for Type 1 systems is </w:t>
      </w:r>
      <w:r>
        <w:rPr>
          <w:color w:val="FF0000"/>
        </w:rPr>
        <w:t xml:space="preserve">therefore </w:t>
      </w:r>
      <w:r w:rsidRPr="00274321">
        <w:rPr>
          <w:color w:val="FF0000"/>
        </w:rPr>
        <w:t>warranted</w:t>
      </w:r>
      <w:r>
        <w:rPr>
          <w:color w:val="FF0000"/>
        </w:rPr>
        <w:t xml:space="preserve"> for systems that cannot modulate</w:t>
      </w:r>
      <w:r w:rsidRPr="00274321">
        <w:rPr>
          <w:color w:val="FF0000"/>
        </w:rPr>
        <w:t>. In these initial calculations</w:t>
      </w:r>
      <w:r>
        <w:rPr>
          <w:color w:val="FF0000"/>
        </w:rPr>
        <w:t xml:space="preserve"> in this section</w:t>
      </w:r>
      <w:r w:rsidRPr="00274321">
        <w:rPr>
          <w:color w:val="FF0000"/>
        </w:rPr>
        <w:t>, all PV energy available in hour is assumed to be diverted to water heater</w:t>
      </w:r>
      <w:r>
        <w:rPr>
          <w:color w:val="FF0000"/>
        </w:rPr>
        <w:t xml:space="preserve"> in a method that is consistent for Type 1 and Type 2 with modulation</w:t>
      </w:r>
      <w:r w:rsidRPr="00274321">
        <w:rPr>
          <w:color w:val="FF0000"/>
        </w:rPr>
        <w:t xml:space="preserve">. This PV contribution is then corrected </w:t>
      </w:r>
      <w:r>
        <w:rPr>
          <w:color w:val="FF0000"/>
        </w:rPr>
        <w:t>for Type 1 systems (</w:t>
      </w:r>
      <w:r w:rsidR="00885E5D">
        <w:rPr>
          <w:color w:val="FF0000"/>
        </w:rPr>
        <w:t xml:space="preserve">or other systems </w:t>
      </w:r>
      <w:r>
        <w:rPr>
          <w:color w:val="FF0000"/>
        </w:rPr>
        <w:t xml:space="preserve">where there is no modulation) </w:t>
      </w:r>
      <w:r w:rsidRPr="00274321">
        <w:rPr>
          <w:color w:val="FF0000"/>
        </w:rPr>
        <w:t>in the last section of this documentation</w:t>
      </w:r>
      <w:r>
        <w:rPr>
          <w:color w:val="FF0000"/>
        </w:rPr>
        <w:t xml:space="preserve"> because this correction cannot be easily estimated until all energy added by the end of the time step from PV and grid is calculated</w:t>
      </w:r>
      <w:r w:rsidRPr="00274321">
        <w:rPr>
          <w:color w:val="FF0000"/>
        </w:rPr>
        <w:t>. Omitting the correction may overstate the PV energy that is diverter to the water heater</w:t>
      </w:r>
      <w:r>
        <w:rPr>
          <w:color w:val="FF0000"/>
        </w:rPr>
        <w:t xml:space="preserve"> for systems without modulation</w:t>
      </w:r>
      <w:r w:rsidRPr="00274321">
        <w:rPr>
          <w:color w:val="FF0000"/>
        </w:rPr>
        <w:t>.</w:t>
      </w:r>
    </w:p>
    <w:p w14:paraId="30F31CA9" w14:textId="77777777" w:rsidR="00B15CD1" w:rsidRDefault="00B15CD1" w:rsidP="00B15CD1">
      <w:r>
        <w:t xml:space="preserve">The next step is to take any remaining excess PV energy that may be available and to divert this into both segments at a rate that is proportional to their volume (so the temperature increase is the same). </w:t>
      </w:r>
      <w:r w:rsidRPr="005F245F">
        <w:rPr>
          <w:i/>
        </w:rPr>
        <w:t>Q</w:t>
      </w:r>
      <w:r>
        <w:rPr>
          <w:i/>
          <w:vertAlign w:val="subscript"/>
        </w:rPr>
        <w:t>lwr3-PV</w:t>
      </w:r>
      <w:r>
        <w:t xml:space="preserve"> is the minimum of the following three terms when </w:t>
      </w:r>
      <w:r w:rsidRPr="006E6CB6">
        <w:rPr>
          <w:i/>
        </w:rPr>
        <w:t>PV</w:t>
      </w:r>
      <w:r w:rsidRPr="006E6CB6">
        <w:rPr>
          <w:i/>
          <w:vertAlign w:val="subscript"/>
        </w:rPr>
        <w:t>signal</w:t>
      </w:r>
      <w:r>
        <w:t xml:space="preserve"> = 1: </w:t>
      </w:r>
    </w:p>
    <w:p w14:paraId="799F4899" w14:textId="77777777" w:rsidR="00B15CD1" w:rsidRDefault="00B15CD1" w:rsidP="00B15CD1">
      <w:r>
        <w:t xml:space="preserve">Term 1: </w:t>
      </w:r>
      <w:r w:rsidRPr="00831876">
        <w:rPr>
          <w:i/>
        </w:rPr>
        <w:t>Q</w:t>
      </w:r>
      <w:r w:rsidRPr="00831876">
        <w:rPr>
          <w:i/>
          <w:vertAlign w:val="subscript"/>
        </w:rPr>
        <w:t>lwrTpv</w:t>
      </w:r>
      <w:r>
        <w:t xml:space="preserve"> – </w:t>
      </w:r>
      <w:r w:rsidRPr="00831876">
        <w:rPr>
          <w:i/>
        </w:rPr>
        <w:t>Q</w:t>
      </w:r>
      <w:r w:rsidRPr="00831876">
        <w:rPr>
          <w:i/>
          <w:vertAlign w:val="subscript"/>
        </w:rPr>
        <w:t>lwr1</w:t>
      </w:r>
      <w:r>
        <w:t xml:space="preserve"> – </w:t>
      </w:r>
      <w:r w:rsidRPr="00831876">
        <w:rPr>
          <w:i/>
        </w:rPr>
        <w:t>Q</w:t>
      </w:r>
      <w:r w:rsidRPr="00831876">
        <w:rPr>
          <w:i/>
          <w:vertAlign w:val="subscript"/>
        </w:rPr>
        <w:t>lwr2</w:t>
      </w:r>
      <w:r>
        <w:rPr>
          <w:i/>
          <w:vertAlign w:val="subscript"/>
        </w:rPr>
        <w:t>-PV</w:t>
      </w:r>
    </w:p>
    <w:p w14:paraId="6EB1012D" w14:textId="77777777" w:rsidR="00B15CD1" w:rsidRDefault="00B15CD1" w:rsidP="00B15CD1">
      <w:r>
        <w:t>Term 2: (</w:t>
      </w:r>
      <w:r w:rsidRPr="00831876">
        <w:rPr>
          <w:i/>
        </w:rPr>
        <w:t>PV</w:t>
      </w:r>
      <w:r w:rsidRPr="00831876">
        <w:rPr>
          <w:i/>
          <w:vertAlign w:val="subscript"/>
        </w:rPr>
        <w:t>usable</w:t>
      </w:r>
      <w:r>
        <w:t xml:space="preserve"> – </w:t>
      </w:r>
      <w:r w:rsidRPr="00831876">
        <w:rPr>
          <w:i/>
        </w:rPr>
        <w:t>Q</w:t>
      </w:r>
      <w:r w:rsidRPr="00831876">
        <w:rPr>
          <w:i/>
          <w:vertAlign w:val="subscript"/>
        </w:rPr>
        <w:t>lwr2</w:t>
      </w:r>
      <w:r>
        <w:rPr>
          <w:i/>
          <w:vertAlign w:val="subscript"/>
        </w:rPr>
        <w:t>-PV</w:t>
      </w:r>
      <w:r>
        <w:t xml:space="preserve">) </w:t>
      </w:r>
      <w:r>
        <w:rPr>
          <w:rFonts w:cstheme="minorHAnsi"/>
        </w:rPr>
        <w:t>×</w:t>
      </w:r>
      <w:r>
        <w:t xml:space="preserve"> (1 – </w:t>
      </w:r>
      <w:r w:rsidRPr="00831876">
        <w:rPr>
          <w:i/>
        </w:rPr>
        <w:t>Fraction</w:t>
      </w:r>
      <w:r w:rsidRPr="00831876">
        <w:rPr>
          <w:i/>
          <w:vertAlign w:val="subscript"/>
        </w:rPr>
        <w:t>upp</w:t>
      </w:r>
      <w:r>
        <w:t>)</w:t>
      </w:r>
    </w:p>
    <w:p w14:paraId="17871542" w14:textId="77777777" w:rsidR="00B15CD1" w:rsidRDefault="00B15CD1" w:rsidP="00B15CD1">
      <w:r>
        <w:t>Term 3: (</w:t>
      </w:r>
      <w:r w:rsidRPr="00831876">
        <w:rPr>
          <w:i/>
        </w:rPr>
        <w:t>E</w:t>
      </w:r>
      <w:r w:rsidRPr="00831876">
        <w:rPr>
          <w:i/>
          <w:vertAlign w:val="subscript"/>
        </w:rPr>
        <w:t>max-lwr</w:t>
      </w:r>
      <w:r>
        <w:t xml:space="preserve"> </w:t>
      </w:r>
      <w:r>
        <w:rPr>
          <w:rFonts w:cstheme="minorHAnsi"/>
        </w:rPr>
        <w:t>×</w:t>
      </w:r>
      <w:r>
        <w:t xml:space="preserve"> </w:t>
      </w:r>
      <w:r w:rsidRPr="0097382C">
        <w:rPr>
          <w:i/>
        </w:rPr>
        <w:t>Mod</w:t>
      </w:r>
      <w:r w:rsidRPr="0097382C">
        <w:rPr>
          <w:i/>
          <w:vertAlign w:val="subscript"/>
        </w:rPr>
        <w:t>Eff</w:t>
      </w:r>
      <w:r>
        <w:rPr>
          <w:i/>
          <w:vertAlign w:val="subscript"/>
        </w:rPr>
        <w:t>-PV</w:t>
      </w:r>
      <w:r>
        <w:t xml:space="preserve"> – </w:t>
      </w:r>
      <w:r w:rsidRPr="0097382C">
        <w:rPr>
          <w:i/>
        </w:rPr>
        <w:t>Parasitic</w:t>
      </w:r>
      <w:r w:rsidRPr="004B559D">
        <w:rPr>
          <w:i/>
          <w:vertAlign w:val="subscript"/>
        </w:rPr>
        <w:t>PV</w:t>
      </w:r>
      <w:r>
        <w:t xml:space="preserve"> – </w:t>
      </w:r>
      <w:r w:rsidRPr="00831876">
        <w:rPr>
          <w:i/>
        </w:rPr>
        <w:t>Q</w:t>
      </w:r>
      <w:r w:rsidRPr="00831876">
        <w:rPr>
          <w:i/>
          <w:vertAlign w:val="subscript"/>
        </w:rPr>
        <w:t>lwr2</w:t>
      </w:r>
      <w:r>
        <w:rPr>
          <w:i/>
          <w:vertAlign w:val="subscript"/>
        </w:rPr>
        <w:t>-PV</w:t>
      </w:r>
      <w:r>
        <w:t xml:space="preserve">) </w:t>
      </w:r>
      <w:r>
        <w:rPr>
          <w:rFonts w:cstheme="minorHAnsi"/>
        </w:rPr>
        <w:t>×</w:t>
      </w:r>
      <w:r>
        <w:t xml:space="preserve"> (1 – </w:t>
      </w:r>
      <w:r w:rsidRPr="00831876">
        <w:rPr>
          <w:i/>
        </w:rPr>
        <w:t>Fraction</w:t>
      </w:r>
      <w:r w:rsidRPr="00831876">
        <w:rPr>
          <w:i/>
          <w:vertAlign w:val="subscript"/>
        </w:rPr>
        <w:t>upp</w:t>
      </w:r>
      <w:r>
        <w:t>)</w:t>
      </w:r>
    </w:p>
    <w:p w14:paraId="34474CD5" w14:textId="77777777" w:rsidR="00B15CD1" w:rsidRDefault="00B15CD1" w:rsidP="00B15CD1">
      <w:r w:rsidRPr="005F245F">
        <w:rPr>
          <w:i/>
        </w:rPr>
        <w:t>Q</w:t>
      </w:r>
      <w:r>
        <w:rPr>
          <w:i/>
          <w:vertAlign w:val="subscript"/>
        </w:rPr>
        <w:t>upp3-PV</w:t>
      </w:r>
      <w:r>
        <w:t xml:space="preserve"> is the minimum of the following three terms:  </w:t>
      </w:r>
    </w:p>
    <w:p w14:paraId="2E5B68A3" w14:textId="77777777" w:rsidR="00B15CD1" w:rsidRDefault="00B15CD1" w:rsidP="00B15CD1">
      <w:r>
        <w:t xml:space="preserve">Term 1: </w:t>
      </w:r>
      <w:r w:rsidRPr="00831876">
        <w:rPr>
          <w:i/>
        </w:rPr>
        <w:t>Q</w:t>
      </w:r>
      <w:r>
        <w:rPr>
          <w:i/>
          <w:vertAlign w:val="subscript"/>
        </w:rPr>
        <w:t>upp</w:t>
      </w:r>
      <w:r w:rsidRPr="00831876">
        <w:rPr>
          <w:i/>
          <w:vertAlign w:val="subscript"/>
        </w:rPr>
        <w:t>Tpv</w:t>
      </w:r>
      <w:r>
        <w:t xml:space="preserve"> – </w:t>
      </w:r>
      <w:r w:rsidRPr="00831876">
        <w:rPr>
          <w:i/>
        </w:rPr>
        <w:t>Q</w:t>
      </w:r>
      <w:r>
        <w:rPr>
          <w:i/>
          <w:vertAlign w:val="subscript"/>
        </w:rPr>
        <w:t>upp</w:t>
      </w:r>
      <w:r w:rsidRPr="00831876">
        <w:rPr>
          <w:i/>
          <w:vertAlign w:val="subscript"/>
        </w:rPr>
        <w:t>1</w:t>
      </w:r>
      <w:r>
        <w:t xml:space="preserve"> – </w:t>
      </w:r>
      <w:r w:rsidRPr="00831876">
        <w:rPr>
          <w:i/>
        </w:rPr>
        <w:t>Q</w:t>
      </w:r>
      <w:r w:rsidRPr="00831876">
        <w:rPr>
          <w:i/>
          <w:vertAlign w:val="subscript"/>
        </w:rPr>
        <w:t>lwr2</w:t>
      </w:r>
      <w:r>
        <w:rPr>
          <w:i/>
          <w:vertAlign w:val="subscript"/>
        </w:rPr>
        <w:t>-PV</w:t>
      </w:r>
    </w:p>
    <w:p w14:paraId="03CA0637" w14:textId="77777777" w:rsidR="00B15CD1" w:rsidRDefault="00B15CD1" w:rsidP="00B15CD1">
      <w:r>
        <w:t>Term 2: (</w:t>
      </w:r>
      <w:r w:rsidRPr="00831876">
        <w:rPr>
          <w:i/>
        </w:rPr>
        <w:t>PV</w:t>
      </w:r>
      <w:r w:rsidRPr="00831876">
        <w:rPr>
          <w:i/>
          <w:vertAlign w:val="subscript"/>
        </w:rPr>
        <w:t>usable</w:t>
      </w:r>
      <w:r>
        <w:t xml:space="preserve"> – </w:t>
      </w:r>
      <w:r w:rsidRPr="00831876">
        <w:rPr>
          <w:i/>
        </w:rPr>
        <w:t>Q</w:t>
      </w:r>
      <w:r w:rsidRPr="00831876">
        <w:rPr>
          <w:i/>
          <w:vertAlign w:val="subscript"/>
        </w:rPr>
        <w:t>lwr2</w:t>
      </w:r>
      <w:r>
        <w:rPr>
          <w:i/>
          <w:vertAlign w:val="subscript"/>
        </w:rPr>
        <w:t>-PV</w:t>
      </w:r>
      <w:r>
        <w:t xml:space="preserve">) </w:t>
      </w:r>
      <w:r>
        <w:rPr>
          <w:rFonts w:cstheme="minorHAnsi"/>
        </w:rPr>
        <w:t>×</w:t>
      </w:r>
      <w:r>
        <w:t xml:space="preserve"> ( </w:t>
      </w:r>
      <w:r w:rsidRPr="00831876">
        <w:rPr>
          <w:i/>
        </w:rPr>
        <w:t>Fraction</w:t>
      </w:r>
      <w:r w:rsidRPr="00831876">
        <w:rPr>
          <w:i/>
          <w:vertAlign w:val="subscript"/>
        </w:rPr>
        <w:t>upp</w:t>
      </w:r>
      <w:r>
        <w:t>)</w:t>
      </w:r>
    </w:p>
    <w:p w14:paraId="785D2D04" w14:textId="77777777" w:rsidR="00B15CD1" w:rsidRDefault="00B15CD1" w:rsidP="00B15CD1">
      <w:r>
        <w:t>Term 3: (</w:t>
      </w:r>
      <w:r w:rsidRPr="00831876">
        <w:rPr>
          <w:i/>
        </w:rPr>
        <w:t>E</w:t>
      </w:r>
      <w:r w:rsidRPr="00831876">
        <w:rPr>
          <w:i/>
          <w:vertAlign w:val="subscript"/>
        </w:rPr>
        <w:t>max-lwr</w:t>
      </w:r>
      <w:r>
        <w:t xml:space="preserve"> </w:t>
      </w:r>
      <w:r>
        <w:rPr>
          <w:rFonts w:cstheme="minorHAnsi"/>
        </w:rPr>
        <w:t>×</w:t>
      </w:r>
      <w:r>
        <w:t xml:space="preserve"> </w:t>
      </w:r>
      <w:r w:rsidRPr="0097382C">
        <w:rPr>
          <w:i/>
        </w:rPr>
        <w:t>Mod</w:t>
      </w:r>
      <w:r w:rsidRPr="0097382C">
        <w:rPr>
          <w:i/>
          <w:vertAlign w:val="subscript"/>
        </w:rPr>
        <w:t>Eff</w:t>
      </w:r>
      <w:r>
        <w:rPr>
          <w:i/>
          <w:vertAlign w:val="subscript"/>
        </w:rPr>
        <w:t>-PV</w:t>
      </w:r>
      <w:r>
        <w:t xml:space="preserve"> – </w:t>
      </w:r>
      <w:r w:rsidRPr="0097382C">
        <w:rPr>
          <w:i/>
        </w:rPr>
        <w:t>Parasitic</w:t>
      </w:r>
      <w:r w:rsidRPr="004B559D">
        <w:rPr>
          <w:i/>
          <w:vertAlign w:val="subscript"/>
        </w:rPr>
        <w:t>PV</w:t>
      </w:r>
      <w:r>
        <w:t xml:space="preserve"> – </w:t>
      </w:r>
      <w:r w:rsidRPr="00831876">
        <w:rPr>
          <w:i/>
        </w:rPr>
        <w:t>Q</w:t>
      </w:r>
      <w:r w:rsidRPr="00831876">
        <w:rPr>
          <w:i/>
          <w:vertAlign w:val="subscript"/>
        </w:rPr>
        <w:t>lwr2</w:t>
      </w:r>
      <w:r>
        <w:rPr>
          <w:i/>
          <w:vertAlign w:val="subscript"/>
        </w:rPr>
        <w:t>-PV</w:t>
      </w:r>
      <w:r>
        <w:t xml:space="preserve">) </w:t>
      </w:r>
      <w:r>
        <w:rPr>
          <w:rFonts w:cstheme="minorHAnsi"/>
        </w:rPr>
        <w:t>×</w:t>
      </w:r>
      <w:r>
        <w:t xml:space="preserve"> (</w:t>
      </w:r>
      <w:r w:rsidRPr="00831876">
        <w:rPr>
          <w:i/>
        </w:rPr>
        <w:t>Fraction</w:t>
      </w:r>
      <w:r w:rsidRPr="00831876">
        <w:rPr>
          <w:i/>
          <w:vertAlign w:val="subscript"/>
        </w:rPr>
        <w:t>upp</w:t>
      </w:r>
      <w:r>
        <w:t>)</w:t>
      </w:r>
    </w:p>
    <w:p w14:paraId="2994E5C5" w14:textId="77777777" w:rsidR="00B15CD1" w:rsidRDefault="00B15CD1" w:rsidP="00B15CD1">
      <w:r>
        <w:t xml:space="preserve">The first term tops up the segment to its potential capacity, the second term shares any remaining </w:t>
      </w:r>
      <w:r w:rsidRPr="00C32C67">
        <w:rPr>
          <w:i/>
        </w:rPr>
        <w:t>PV</w:t>
      </w:r>
      <w:r w:rsidRPr="00C32C67">
        <w:rPr>
          <w:i/>
          <w:vertAlign w:val="subscript"/>
        </w:rPr>
        <w:t>usable</w:t>
      </w:r>
      <w:r>
        <w:t xml:space="preserve"> (after allocation of </w:t>
      </w:r>
      <w:r w:rsidRPr="00C32C67">
        <w:rPr>
          <w:i/>
        </w:rPr>
        <w:t>Q</w:t>
      </w:r>
      <w:r w:rsidRPr="00C32C67">
        <w:rPr>
          <w:i/>
          <w:vertAlign w:val="subscript"/>
        </w:rPr>
        <w:t>lwr2-PV</w:t>
      </w:r>
      <w:r>
        <w:t>) to each segment, the third term sets a limit on the energy input equal to the element rating (after control losses are taken into account).</w:t>
      </w:r>
    </w:p>
    <w:p w14:paraId="503F7F05" w14:textId="77777777" w:rsidR="00B15CD1" w:rsidRDefault="00B15CD1" w:rsidP="00B15CD1">
      <w:r>
        <w:t xml:space="preserve">Note: There is no term </w:t>
      </w:r>
      <w:r w:rsidRPr="005F245F">
        <w:rPr>
          <w:i/>
        </w:rPr>
        <w:t>Q</w:t>
      </w:r>
      <w:r>
        <w:rPr>
          <w:i/>
          <w:vertAlign w:val="subscript"/>
        </w:rPr>
        <w:t>upp2-PV</w:t>
      </w:r>
      <w:r>
        <w:t xml:space="preserve"> for Type 1 and Type 2 systems (i.e. this parameter is set to 0).</w:t>
      </w:r>
    </w:p>
    <w:p w14:paraId="2EF8D575" w14:textId="77777777" w:rsidR="00B15CD1" w:rsidRDefault="00B15CD1" w:rsidP="00B15CD1">
      <w:r>
        <w:lastRenderedPageBreak/>
        <w:t>Grid energy allocation follows the same pattern: the bottom segment is topped up to be the same temperature as the top segment, then both segments are allocated energy in proportion to their respective volumes, within the limits of the available energy and storage temperatures.</w:t>
      </w:r>
    </w:p>
    <w:p w14:paraId="1B21BFE6" w14:textId="02373095" w:rsidR="00B15CD1" w:rsidRDefault="00B15CD1" w:rsidP="00B15CD1">
      <w:r>
        <w:t xml:space="preserve">Where </w:t>
      </w:r>
      <w:r w:rsidRPr="00C32C67">
        <w:rPr>
          <w:i/>
        </w:rPr>
        <w:t>Grid</w:t>
      </w:r>
      <w:r w:rsidRPr="00C32C67">
        <w:rPr>
          <w:i/>
          <w:vertAlign w:val="subscript"/>
        </w:rPr>
        <w:t>signal</w:t>
      </w:r>
      <w:r>
        <w:t xml:space="preserve"> and </w:t>
      </w:r>
      <w:r w:rsidRPr="00C32C67">
        <w:rPr>
          <w:i/>
        </w:rPr>
        <w:t>Charge</w:t>
      </w:r>
      <w:r w:rsidRPr="00C32C67">
        <w:rPr>
          <w:i/>
          <w:vertAlign w:val="subscript"/>
        </w:rPr>
        <w:t>lower</w:t>
      </w:r>
      <w:r>
        <w:t xml:space="preserve"> flags are both 1 then </w:t>
      </w:r>
      <w:r w:rsidRPr="005F245F">
        <w:rPr>
          <w:i/>
        </w:rPr>
        <w:t>Q</w:t>
      </w:r>
      <w:r>
        <w:rPr>
          <w:i/>
          <w:vertAlign w:val="subscript"/>
        </w:rPr>
        <w:t>lwr2-</w:t>
      </w:r>
      <w:r w:rsidR="004937B0">
        <w:rPr>
          <w:i/>
          <w:vertAlign w:val="subscript"/>
        </w:rPr>
        <w:t>grid</w:t>
      </w:r>
      <w:r w:rsidR="004937B0">
        <w:t xml:space="preserve"> is</w:t>
      </w:r>
      <w:r>
        <w:t xml:space="preserve"> the minimum of the following three terms:</w:t>
      </w:r>
    </w:p>
    <w:p w14:paraId="78CB9E96" w14:textId="77777777" w:rsidR="00B15CD1" w:rsidRDefault="00B15CD1" w:rsidP="00B15CD1">
      <w:r>
        <w:t xml:space="preserve">Term 1: </w:t>
      </w:r>
      <w:r w:rsidR="007B7A68" w:rsidRPr="005F245F">
        <w:rPr>
          <w:noProof/>
          <w:position w:val="-38"/>
        </w:rPr>
        <w:object w:dxaOrig="3500" w:dyaOrig="880" w14:anchorId="5D043B14">
          <v:shape id="_x0000_i1057" type="#_x0000_t75" alt="Equation for deriving Term 1" style="width:175.7pt;height:43.5pt;mso-width-percent:0;mso-height-percent:0;mso-width-percent:0;mso-height-percent:0" o:ole="">
            <v:imagedata r:id="rId96" o:title=""/>
          </v:shape>
          <o:OLEObject Type="Embed" ProgID="Equation.DSMT4" ShapeID="_x0000_i1057" DrawAspect="Content" ObjectID="_1697985186" r:id="rId97"/>
        </w:object>
      </w:r>
    </w:p>
    <w:p w14:paraId="368FDDFF" w14:textId="77777777" w:rsidR="00B15CD1" w:rsidRDefault="00B15CD1" w:rsidP="00B15CD1">
      <w:r>
        <w:t xml:space="preserve">Term 2: </w:t>
      </w:r>
      <w:r w:rsidRPr="00831876">
        <w:rPr>
          <w:i/>
        </w:rPr>
        <w:t>Q</w:t>
      </w:r>
      <w:r w:rsidRPr="00831876">
        <w:rPr>
          <w:i/>
          <w:vertAlign w:val="subscript"/>
        </w:rPr>
        <w:t>lwrT</w:t>
      </w:r>
      <w:r>
        <w:rPr>
          <w:i/>
          <w:vertAlign w:val="subscript"/>
        </w:rPr>
        <w:t>grid</w:t>
      </w:r>
      <w:r>
        <w:t xml:space="preserve"> – </w:t>
      </w:r>
      <w:r w:rsidRPr="00831876">
        <w:rPr>
          <w:i/>
        </w:rPr>
        <w:t>Q</w:t>
      </w:r>
      <w:r w:rsidRPr="00831876">
        <w:rPr>
          <w:i/>
          <w:vertAlign w:val="subscript"/>
        </w:rPr>
        <w:t>lwr1</w:t>
      </w:r>
      <w:r>
        <w:t xml:space="preserve"> – </w:t>
      </w:r>
      <w:r w:rsidRPr="00831876">
        <w:rPr>
          <w:i/>
        </w:rPr>
        <w:t>Q</w:t>
      </w:r>
      <w:r w:rsidRPr="00831876">
        <w:rPr>
          <w:i/>
          <w:vertAlign w:val="subscript"/>
        </w:rPr>
        <w:t>lwr2</w:t>
      </w:r>
      <w:r>
        <w:rPr>
          <w:i/>
          <w:vertAlign w:val="subscript"/>
        </w:rPr>
        <w:t xml:space="preserve">-PV   </w:t>
      </w:r>
      <w:r w:rsidRPr="002A5922">
        <w:t>(if this term if less th</w:t>
      </w:r>
      <w:r>
        <w:t>a</w:t>
      </w:r>
      <w:r w:rsidRPr="002A5922">
        <w:t>n zero, then it is set to 0</w:t>
      </w:r>
      <w:r>
        <w:t>)</w:t>
      </w:r>
    </w:p>
    <w:p w14:paraId="48446311" w14:textId="77777777" w:rsidR="00B15CD1" w:rsidRDefault="00B15CD1" w:rsidP="00B15CD1">
      <w:r>
        <w:t xml:space="preserve">Term 3: </w:t>
      </w:r>
      <w:r w:rsidRPr="00831876">
        <w:rPr>
          <w:i/>
        </w:rPr>
        <w:t>E</w:t>
      </w:r>
      <w:r w:rsidRPr="00831876">
        <w:rPr>
          <w:i/>
          <w:vertAlign w:val="subscript"/>
        </w:rPr>
        <w:t>max-lwr</w:t>
      </w:r>
      <w:r>
        <w:t xml:space="preserve"> </w:t>
      </w:r>
      <w:r>
        <w:rPr>
          <w:rFonts w:cstheme="minorHAnsi"/>
        </w:rPr>
        <w:t>×</w:t>
      </w:r>
      <w:r>
        <w:t xml:space="preserve"> </w:t>
      </w:r>
      <w:r w:rsidRPr="0097382C">
        <w:rPr>
          <w:i/>
        </w:rPr>
        <w:t>Mod</w:t>
      </w:r>
      <w:r w:rsidRPr="0097382C">
        <w:rPr>
          <w:i/>
          <w:vertAlign w:val="subscript"/>
        </w:rPr>
        <w:t>Eff</w:t>
      </w:r>
      <w:r>
        <w:rPr>
          <w:i/>
          <w:vertAlign w:val="subscript"/>
        </w:rPr>
        <w:t>-Grid</w:t>
      </w:r>
      <w:r>
        <w:t xml:space="preserve"> – </w:t>
      </w:r>
      <w:r w:rsidRPr="0097382C">
        <w:rPr>
          <w:i/>
        </w:rPr>
        <w:t>Parasitic</w:t>
      </w:r>
      <w:r w:rsidRPr="006153F3">
        <w:rPr>
          <w:i/>
          <w:vertAlign w:val="subscript"/>
        </w:rPr>
        <w:t>Grid</w:t>
      </w:r>
      <w:r>
        <w:t xml:space="preserve"> – </w:t>
      </w:r>
      <w:r w:rsidRPr="00831876">
        <w:rPr>
          <w:i/>
        </w:rPr>
        <w:t>Q</w:t>
      </w:r>
      <w:r w:rsidRPr="00831876">
        <w:rPr>
          <w:i/>
          <w:vertAlign w:val="subscript"/>
        </w:rPr>
        <w:t>lwr2</w:t>
      </w:r>
      <w:r>
        <w:rPr>
          <w:i/>
          <w:vertAlign w:val="subscript"/>
        </w:rPr>
        <w:t>-PV</w:t>
      </w:r>
    </w:p>
    <w:p w14:paraId="02995E71" w14:textId="77777777" w:rsidR="00B15CD1" w:rsidRDefault="00B15CD1" w:rsidP="00B15CD1">
      <w:r>
        <w:t xml:space="preserve">The first terms brings the temperature of the lower segment to be equal to the upper segment (less PV energy into the lower segment), the second term is the available heat storage capacity to a temperature of </w:t>
      </w:r>
      <w:r w:rsidRPr="002A5922">
        <w:rPr>
          <w:i/>
        </w:rPr>
        <w:t>T</w:t>
      </w:r>
      <w:r w:rsidRPr="002A5922">
        <w:rPr>
          <w:i/>
          <w:vertAlign w:val="subscript"/>
        </w:rPr>
        <w:t>grid</w:t>
      </w:r>
      <w:r>
        <w:t xml:space="preserve"> (less PV energy into the lower segment), the third term sets a limit on the energy input equal to the element rating (after control losses are taken into account).</w:t>
      </w:r>
    </w:p>
    <w:p w14:paraId="50C8D1AB" w14:textId="77777777" w:rsidR="00B15CD1" w:rsidRDefault="00B15CD1" w:rsidP="00B15CD1">
      <w:r>
        <w:t xml:space="preserve">Note: For grid boosting, the default assumption is that </w:t>
      </w:r>
      <w:r w:rsidRPr="0097382C">
        <w:rPr>
          <w:i/>
        </w:rPr>
        <w:t>Mod</w:t>
      </w:r>
      <w:r w:rsidRPr="0097382C">
        <w:rPr>
          <w:i/>
          <w:vertAlign w:val="subscript"/>
        </w:rPr>
        <w:t>Eff</w:t>
      </w:r>
      <w:r>
        <w:rPr>
          <w:i/>
          <w:vertAlign w:val="subscript"/>
        </w:rPr>
        <w:t>-Grid</w:t>
      </w:r>
      <w:r>
        <w:t xml:space="preserve"> is 100% and </w:t>
      </w:r>
      <w:r w:rsidRPr="0097382C">
        <w:rPr>
          <w:i/>
        </w:rPr>
        <w:t>Parasitic</w:t>
      </w:r>
      <w:r w:rsidRPr="006153F3">
        <w:rPr>
          <w:i/>
          <w:vertAlign w:val="subscript"/>
        </w:rPr>
        <w:t>Grid</w:t>
      </w:r>
      <w:r>
        <w:t xml:space="preserve"> is 0 for all three system types.</w:t>
      </w:r>
    </w:p>
    <w:p w14:paraId="432064F1" w14:textId="77777777" w:rsidR="00B15CD1" w:rsidRDefault="00B15CD1" w:rsidP="00B15CD1">
      <w:r>
        <w:t xml:space="preserve">After the bottom segment is topped up, both segments are charged with the remaining grid capacity for the hour where the </w:t>
      </w:r>
      <w:r w:rsidRPr="00C32C67">
        <w:rPr>
          <w:i/>
        </w:rPr>
        <w:t>Grid</w:t>
      </w:r>
      <w:r w:rsidRPr="00C32C67">
        <w:rPr>
          <w:i/>
          <w:vertAlign w:val="subscript"/>
        </w:rPr>
        <w:t>signal</w:t>
      </w:r>
      <w:r>
        <w:t xml:space="preserve"> flag is 1:</w:t>
      </w:r>
    </w:p>
    <w:p w14:paraId="4CCD3789" w14:textId="77777777" w:rsidR="00B15CD1" w:rsidRDefault="00B15CD1" w:rsidP="00B15CD1">
      <w:r w:rsidRPr="005F245F">
        <w:rPr>
          <w:i/>
        </w:rPr>
        <w:t>Q</w:t>
      </w:r>
      <w:r>
        <w:rPr>
          <w:i/>
          <w:vertAlign w:val="subscript"/>
        </w:rPr>
        <w:t>lwr3-grid</w:t>
      </w:r>
      <w:r>
        <w:t xml:space="preserve"> is the minimum of the following two terms: </w:t>
      </w:r>
    </w:p>
    <w:p w14:paraId="77D84F45" w14:textId="77777777" w:rsidR="00B15CD1" w:rsidRDefault="00B15CD1" w:rsidP="00B15CD1">
      <w:r>
        <w:t xml:space="preserve">Term 1: </w:t>
      </w:r>
      <w:r w:rsidRPr="00831876">
        <w:rPr>
          <w:i/>
        </w:rPr>
        <w:t>Q</w:t>
      </w:r>
      <w:r w:rsidRPr="00831876">
        <w:rPr>
          <w:i/>
          <w:vertAlign w:val="subscript"/>
        </w:rPr>
        <w:t>lwrT</w:t>
      </w:r>
      <w:r>
        <w:rPr>
          <w:i/>
          <w:vertAlign w:val="subscript"/>
        </w:rPr>
        <w:t>grid</w:t>
      </w:r>
      <w:r>
        <w:t xml:space="preserve"> – </w:t>
      </w:r>
      <w:r w:rsidRPr="00831876">
        <w:rPr>
          <w:i/>
        </w:rPr>
        <w:t>Q</w:t>
      </w:r>
      <w:r w:rsidRPr="00831876">
        <w:rPr>
          <w:i/>
          <w:vertAlign w:val="subscript"/>
        </w:rPr>
        <w:t>lwr1</w:t>
      </w:r>
      <w:r>
        <w:t xml:space="preserve"> – </w:t>
      </w:r>
      <w:r w:rsidRPr="00831876">
        <w:rPr>
          <w:i/>
        </w:rPr>
        <w:t>Q</w:t>
      </w:r>
      <w:r w:rsidRPr="00831876">
        <w:rPr>
          <w:i/>
          <w:vertAlign w:val="subscript"/>
        </w:rPr>
        <w:t>lwr2</w:t>
      </w:r>
      <w:r>
        <w:rPr>
          <w:i/>
          <w:vertAlign w:val="subscript"/>
        </w:rPr>
        <w:t xml:space="preserve">-PV </w:t>
      </w:r>
      <w:r>
        <w:t xml:space="preserve"> – </w:t>
      </w:r>
      <w:r w:rsidRPr="00831876">
        <w:rPr>
          <w:i/>
        </w:rPr>
        <w:t>Q</w:t>
      </w:r>
      <w:r w:rsidRPr="00831876">
        <w:rPr>
          <w:i/>
          <w:vertAlign w:val="subscript"/>
        </w:rPr>
        <w:t>lwr</w:t>
      </w:r>
      <w:r>
        <w:rPr>
          <w:i/>
          <w:vertAlign w:val="subscript"/>
        </w:rPr>
        <w:t xml:space="preserve">3-PV </w:t>
      </w:r>
      <w:r>
        <w:t xml:space="preserve"> – </w:t>
      </w:r>
      <w:r w:rsidRPr="00831876">
        <w:rPr>
          <w:i/>
        </w:rPr>
        <w:t>Q</w:t>
      </w:r>
      <w:r>
        <w:rPr>
          <w:i/>
          <w:vertAlign w:val="subscript"/>
        </w:rPr>
        <w:t xml:space="preserve">upp3-PV </w:t>
      </w:r>
      <w:r>
        <w:t xml:space="preserve"> – </w:t>
      </w:r>
      <w:r w:rsidRPr="00831876">
        <w:rPr>
          <w:i/>
        </w:rPr>
        <w:t>Q</w:t>
      </w:r>
      <w:r w:rsidRPr="00831876">
        <w:rPr>
          <w:i/>
          <w:vertAlign w:val="subscript"/>
        </w:rPr>
        <w:t>lwr2</w:t>
      </w:r>
      <w:r>
        <w:rPr>
          <w:i/>
          <w:vertAlign w:val="subscript"/>
        </w:rPr>
        <w:t xml:space="preserve">-grid   </w:t>
      </w:r>
      <w:r w:rsidRPr="002A5922">
        <w:t>(if this term if less th</w:t>
      </w:r>
      <w:r>
        <w:t>a</w:t>
      </w:r>
      <w:r w:rsidRPr="002A5922">
        <w:t>n zero, then it is set to 0</w:t>
      </w:r>
      <w:r>
        <w:t>)</w:t>
      </w:r>
    </w:p>
    <w:p w14:paraId="4065F55D" w14:textId="77777777" w:rsidR="00B15CD1" w:rsidRDefault="00B15CD1" w:rsidP="00B15CD1">
      <w:r>
        <w:t>Term 2: (</w:t>
      </w:r>
      <w:r w:rsidRPr="00831876">
        <w:rPr>
          <w:i/>
        </w:rPr>
        <w:t>E</w:t>
      </w:r>
      <w:r w:rsidRPr="00831876">
        <w:rPr>
          <w:i/>
          <w:vertAlign w:val="subscript"/>
        </w:rPr>
        <w:t>max-lwr</w:t>
      </w:r>
      <w:r>
        <w:t xml:space="preserve"> </w:t>
      </w:r>
      <w:r>
        <w:rPr>
          <w:rFonts w:cstheme="minorHAnsi"/>
        </w:rPr>
        <w:t>×</w:t>
      </w:r>
      <w:r>
        <w:t xml:space="preserve"> </w:t>
      </w:r>
      <w:r w:rsidRPr="0097382C">
        <w:rPr>
          <w:i/>
        </w:rPr>
        <w:t>Mod</w:t>
      </w:r>
      <w:r w:rsidRPr="0097382C">
        <w:rPr>
          <w:i/>
          <w:vertAlign w:val="subscript"/>
        </w:rPr>
        <w:t>Eff</w:t>
      </w:r>
      <w:r>
        <w:rPr>
          <w:i/>
          <w:vertAlign w:val="subscript"/>
        </w:rPr>
        <w:t>-Grid</w:t>
      </w:r>
      <w:r>
        <w:t xml:space="preserve"> – </w:t>
      </w:r>
      <w:r w:rsidRPr="0097382C">
        <w:rPr>
          <w:i/>
        </w:rPr>
        <w:t>Parasitic</w:t>
      </w:r>
      <w:r w:rsidRPr="006153F3">
        <w:rPr>
          <w:i/>
          <w:vertAlign w:val="subscript"/>
        </w:rPr>
        <w:t>Grid</w:t>
      </w:r>
      <w:r>
        <w:t xml:space="preserve"> – </w:t>
      </w:r>
      <w:r w:rsidRPr="00831876">
        <w:rPr>
          <w:i/>
        </w:rPr>
        <w:t>Q</w:t>
      </w:r>
      <w:r w:rsidRPr="00831876">
        <w:rPr>
          <w:i/>
          <w:vertAlign w:val="subscript"/>
        </w:rPr>
        <w:t>lwr2</w:t>
      </w:r>
      <w:r>
        <w:rPr>
          <w:i/>
          <w:vertAlign w:val="subscript"/>
        </w:rPr>
        <w:t xml:space="preserve">-PV </w:t>
      </w:r>
      <w:r>
        <w:t xml:space="preserve"> – </w:t>
      </w:r>
      <w:r w:rsidRPr="00831876">
        <w:rPr>
          <w:i/>
        </w:rPr>
        <w:t>Q</w:t>
      </w:r>
      <w:r w:rsidRPr="00831876">
        <w:rPr>
          <w:i/>
          <w:vertAlign w:val="subscript"/>
        </w:rPr>
        <w:t>lwr</w:t>
      </w:r>
      <w:r>
        <w:rPr>
          <w:i/>
          <w:vertAlign w:val="subscript"/>
        </w:rPr>
        <w:t xml:space="preserve">3-PV </w:t>
      </w:r>
      <w:r>
        <w:t xml:space="preserve"> – </w:t>
      </w:r>
      <w:r w:rsidRPr="00831876">
        <w:rPr>
          <w:i/>
        </w:rPr>
        <w:t>Q</w:t>
      </w:r>
      <w:r>
        <w:rPr>
          <w:i/>
          <w:vertAlign w:val="subscript"/>
        </w:rPr>
        <w:t xml:space="preserve">upp3-PV </w:t>
      </w:r>
      <w:r>
        <w:t xml:space="preserve"> – </w:t>
      </w:r>
      <w:r w:rsidRPr="00831876">
        <w:rPr>
          <w:i/>
        </w:rPr>
        <w:t>Q</w:t>
      </w:r>
      <w:r w:rsidRPr="00831876">
        <w:rPr>
          <w:i/>
          <w:vertAlign w:val="subscript"/>
        </w:rPr>
        <w:t>lwr2</w:t>
      </w:r>
      <w:r>
        <w:rPr>
          <w:i/>
          <w:vertAlign w:val="subscript"/>
        </w:rPr>
        <w:t xml:space="preserve">-grid  </w:t>
      </w:r>
      <w:r>
        <w:t xml:space="preserve">) </w:t>
      </w:r>
      <w:r>
        <w:rPr>
          <w:rFonts w:cstheme="minorHAnsi"/>
        </w:rPr>
        <w:t>×</w:t>
      </w:r>
      <w:r>
        <w:t xml:space="preserve"> (1 – </w:t>
      </w:r>
      <w:r w:rsidRPr="00831876">
        <w:rPr>
          <w:i/>
        </w:rPr>
        <w:t>Fraction</w:t>
      </w:r>
      <w:r w:rsidRPr="00831876">
        <w:rPr>
          <w:i/>
          <w:vertAlign w:val="subscript"/>
        </w:rPr>
        <w:t>upp</w:t>
      </w:r>
      <w:r>
        <w:t>)</w:t>
      </w:r>
    </w:p>
    <w:p w14:paraId="2282CED3" w14:textId="77777777" w:rsidR="00B15CD1" w:rsidRDefault="00B15CD1" w:rsidP="00B15CD1">
      <w:r w:rsidRPr="005F245F">
        <w:rPr>
          <w:i/>
        </w:rPr>
        <w:t>Q</w:t>
      </w:r>
      <w:r>
        <w:rPr>
          <w:i/>
          <w:vertAlign w:val="subscript"/>
        </w:rPr>
        <w:t>upp3-grid</w:t>
      </w:r>
      <w:r>
        <w:t xml:space="preserve"> is the minimum of the following two terms:  </w:t>
      </w:r>
    </w:p>
    <w:p w14:paraId="0F45268F" w14:textId="77777777" w:rsidR="00B15CD1" w:rsidRDefault="00B15CD1" w:rsidP="00B15CD1">
      <w:r>
        <w:t xml:space="preserve">Term 1: </w:t>
      </w:r>
      <w:r w:rsidRPr="00831876">
        <w:rPr>
          <w:i/>
        </w:rPr>
        <w:t>Q</w:t>
      </w:r>
      <w:r>
        <w:rPr>
          <w:i/>
          <w:vertAlign w:val="subscript"/>
        </w:rPr>
        <w:t>upp</w:t>
      </w:r>
      <w:r w:rsidRPr="00831876">
        <w:rPr>
          <w:i/>
          <w:vertAlign w:val="subscript"/>
        </w:rPr>
        <w:t>Tpv</w:t>
      </w:r>
      <w:r>
        <w:t xml:space="preserve"> – </w:t>
      </w:r>
      <w:r w:rsidRPr="00831876">
        <w:rPr>
          <w:i/>
        </w:rPr>
        <w:t>Q</w:t>
      </w:r>
      <w:r>
        <w:rPr>
          <w:i/>
          <w:vertAlign w:val="subscript"/>
        </w:rPr>
        <w:t>upp</w:t>
      </w:r>
      <w:r w:rsidRPr="00831876">
        <w:rPr>
          <w:i/>
          <w:vertAlign w:val="subscript"/>
        </w:rPr>
        <w:t>1</w:t>
      </w:r>
      <w:r>
        <w:t xml:space="preserve"> – </w:t>
      </w:r>
      <w:r w:rsidRPr="00831876">
        <w:rPr>
          <w:i/>
        </w:rPr>
        <w:t>Q</w:t>
      </w:r>
      <w:r w:rsidRPr="00831876">
        <w:rPr>
          <w:i/>
          <w:vertAlign w:val="subscript"/>
        </w:rPr>
        <w:t>lwr2</w:t>
      </w:r>
      <w:r>
        <w:rPr>
          <w:i/>
          <w:vertAlign w:val="subscript"/>
        </w:rPr>
        <w:t xml:space="preserve">-PV </w:t>
      </w:r>
      <w:r>
        <w:t xml:space="preserve"> – </w:t>
      </w:r>
      <w:r w:rsidRPr="00831876">
        <w:rPr>
          <w:i/>
        </w:rPr>
        <w:t>Q</w:t>
      </w:r>
      <w:r w:rsidRPr="00831876">
        <w:rPr>
          <w:i/>
          <w:vertAlign w:val="subscript"/>
        </w:rPr>
        <w:t>lwr</w:t>
      </w:r>
      <w:r>
        <w:rPr>
          <w:i/>
          <w:vertAlign w:val="subscript"/>
        </w:rPr>
        <w:t xml:space="preserve">3-PV </w:t>
      </w:r>
      <w:r>
        <w:t xml:space="preserve"> – </w:t>
      </w:r>
      <w:r w:rsidRPr="00831876">
        <w:rPr>
          <w:i/>
        </w:rPr>
        <w:t>Q</w:t>
      </w:r>
      <w:r>
        <w:rPr>
          <w:i/>
          <w:vertAlign w:val="subscript"/>
        </w:rPr>
        <w:t xml:space="preserve">upp3-PV </w:t>
      </w:r>
      <w:r>
        <w:t xml:space="preserve"> – </w:t>
      </w:r>
      <w:r w:rsidRPr="00831876">
        <w:rPr>
          <w:i/>
        </w:rPr>
        <w:t>Q</w:t>
      </w:r>
      <w:r w:rsidRPr="00831876">
        <w:rPr>
          <w:i/>
          <w:vertAlign w:val="subscript"/>
        </w:rPr>
        <w:t>lwr2</w:t>
      </w:r>
      <w:r>
        <w:rPr>
          <w:i/>
          <w:vertAlign w:val="subscript"/>
        </w:rPr>
        <w:t>-grid</w:t>
      </w:r>
    </w:p>
    <w:p w14:paraId="6AE4EE60" w14:textId="77777777" w:rsidR="00B15CD1" w:rsidRDefault="00B15CD1" w:rsidP="00B15CD1">
      <w:r>
        <w:t>Term 2: (</w:t>
      </w:r>
      <w:r w:rsidRPr="00831876">
        <w:rPr>
          <w:i/>
        </w:rPr>
        <w:t>E</w:t>
      </w:r>
      <w:r w:rsidRPr="00831876">
        <w:rPr>
          <w:i/>
          <w:vertAlign w:val="subscript"/>
        </w:rPr>
        <w:t>max-lwr</w:t>
      </w:r>
      <w:r>
        <w:t xml:space="preserve"> </w:t>
      </w:r>
      <w:r>
        <w:rPr>
          <w:rFonts w:cstheme="minorHAnsi"/>
        </w:rPr>
        <w:t>×</w:t>
      </w:r>
      <w:r>
        <w:t xml:space="preserve"> </w:t>
      </w:r>
      <w:r w:rsidRPr="0097382C">
        <w:rPr>
          <w:i/>
        </w:rPr>
        <w:t>Mod</w:t>
      </w:r>
      <w:r w:rsidRPr="0097382C">
        <w:rPr>
          <w:i/>
          <w:vertAlign w:val="subscript"/>
        </w:rPr>
        <w:t>Eff</w:t>
      </w:r>
      <w:r>
        <w:rPr>
          <w:i/>
          <w:vertAlign w:val="subscript"/>
        </w:rPr>
        <w:t>-Grid</w:t>
      </w:r>
      <w:r>
        <w:t xml:space="preserve"> – </w:t>
      </w:r>
      <w:r w:rsidRPr="0097382C">
        <w:rPr>
          <w:i/>
        </w:rPr>
        <w:t>Parasitic</w:t>
      </w:r>
      <w:r w:rsidRPr="006153F3">
        <w:rPr>
          <w:i/>
          <w:vertAlign w:val="subscript"/>
        </w:rPr>
        <w:t>Grid</w:t>
      </w:r>
      <w:r>
        <w:t xml:space="preserve"> – </w:t>
      </w:r>
      <w:r w:rsidRPr="00831876">
        <w:rPr>
          <w:i/>
        </w:rPr>
        <w:t>Q</w:t>
      </w:r>
      <w:r w:rsidRPr="00831876">
        <w:rPr>
          <w:i/>
          <w:vertAlign w:val="subscript"/>
        </w:rPr>
        <w:t>lwr2</w:t>
      </w:r>
      <w:r>
        <w:rPr>
          <w:i/>
          <w:vertAlign w:val="subscript"/>
        </w:rPr>
        <w:t xml:space="preserve">-PV </w:t>
      </w:r>
      <w:r>
        <w:t xml:space="preserve"> – </w:t>
      </w:r>
      <w:r w:rsidRPr="00831876">
        <w:rPr>
          <w:i/>
        </w:rPr>
        <w:t>Q</w:t>
      </w:r>
      <w:r w:rsidRPr="00831876">
        <w:rPr>
          <w:i/>
          <w:vertAlign w:val="subscript"/>
        </w:rPr>
        <w:t>lwr</w:t>
      </w:r>
      <w:r>
        <w:rPr>
          <w:i/>
          <w:vertAlign w:val="subscript"/>
        </w:rPr>
        <w:t xml:space="preserve">3-PV </w:t>
      </w:r>
      <w:r>
        <w:t xml:space="preserve"> – </w:t>
      </w:r>
      <w:r w:rsidRPr="00831876">
        <w:rPr>
          <w:i/>
        </w:rPr>
        <w:t>Q</w:t>
      </w:r>
      <w:r>
        <w:rPr>
          <w:i/>
          <w:vertAlign w:val="subscript"/>
        </w:rPr>
        <w:t xml:space="preserve">upp3-PV </w:t>
      </w:r>
      <w:r>
        <w:t xml:space="preserve"> – </w:t>
      </w:r>
      <w:r w:rsidRPr="00831876">
        <w:rPr>
          <w:i/>
        </w:rPr>
        <w:t>Q</w:t>
      </w:r>
      <w:r w:rsidRPr="00831876">
        <w:rPr>
          <w:i/>
          <w:vertAlign w:val="subscript"/>
        </w:rPr>
        <w:t>lwr2</w:t>
      </w:r>
      <w:r>
        <w:rPr>
          <w:i/>
          <w:vertAlign w:val="subscript"/>
        </w:rPr>
        <w:t xml:space="preserve">-grid </w:t>
      </w:r>
      <w:r>
        <w:t xml:space="preserve">) </w:t>
      </w:r>
      <w:r>
        <w:rPr>
          <w:rFonts w:cstheme="minorHAnsi"/>
        </w:rPr>
        <w:t>×</w:t>
      </w:r>
      <w:r>
        <w:t xml:space="preserve"> (</w:t>
      </w:r>
      <w:r w:rsidRPr="00831876">
        <w:rPr>
          <w:i/>
        </w:rPr>
        <w:t>Fraction</w:t>
      </w:r>
      <w:r w:rsidRPr="00831876">
        <w:rPr>
          <w:i/>
          <w:vertAlign w:val="subscript"/>
        </w:rPr>
        <w:t>upp</w:t>
      </w:r>
      <w:r>
        <w:t>)</w:t>
      </w:r>
    </w:p>
    <w:p w14:paraId="6B99BC14" w14:textId="77777777" w:rsidR="00B15CD1" w:rsidRDefault="00B15CD1" w:rsidP="00B15CD1">
      <w:r>
        <w:t xml:space="preserve">The first term tops up the segment to it potential heat storage capacity, the second term shares any remaining electrical element capacity </w:t>
      </w:r>
      <w:r>
        <w:rPr>
          <w:i/>
        </w:rPr>
        <w:t>E</w:t>
      </w:r>
      <w:r>
        <w:rPr>
          <w:i/>
          <w:vertAlign w:val="subscript"/>
        </w:rPr>
        <w:t>max-lwr</w:t>
      </w:r>
      <w:r>
        <w:t xml:space="preserve"> (after allocation of all solar inputs and the lower tank grid boost) to each segment.</w:t>
      </w:r>
    </w:p>
    <w:p w14:paraId="03D137FE" w14:textId="77777777" w:rsidR="00B15CD1" w:rsidRDefault="00B15CD1" w:rsidP="00B15CD1">
      <w:r>
        <w:t xml:space="preserve">Note: There is no term </w:t>
      </w:r>
      <w:r w:rsidRPr="005F245F">
        <w:rPr>
          <w:i/>
        </w:rPr>
        <w:t>Q</w:t>
      </w:r>
      <w:r>
        <w:rPr>
          <w:i/>
          <w:vertAlign w:val="subscript"/>
        </w:rPr>
        <w:t>upp2-grid</w:t>
      </w:r>
      <w:r>
        <w:t xml:space="preserve"> for Type 1 and Type 2 systems (i.e. this parameter is set to 0).</w:t>
      </w:r>
    </w:p>
    <w:p w14:paraId="0C5DADF8" w14:textId="77777777" w:rsidR="00B15CD1" w:rsidRDefault="00B15CD1" w:rsidP="00B15CD1">
      <w:r>
        <w:t>Notes: Type 1 only charges during the day so is typically a mix of any available PV energy when it happens to charge plus grid top up energy. Type 2 modulates all available PV energy to the water heater during the day (within temperature limits) and tops up from the grid overnight (when there is no PV present).</w:t>
      </w:r>
    </w:p>
    <w:p w14:paraId="00E7BA65" w14:textId="77777777" w:rsidR="00B15CD1" w:rsidRPr="001777B3" w:rsidRDefault="00B15CD1" w:rsidP="00F95BB2">
      <w:pPr>
        <w:keepNext/>
        <w:rPr>
          <w:b/>
        </w:rPr>
      </w:pPr>
      <w:r w:rsidRPr="001777B3">
        <w:rPr>
          <w:b/>
        </w:rPr>
        <w:lastRenderedPageBreak/>
        <w:t xml:space="preserve">Type </w:t>
      </w:r>
      <w:r>
        <w:rPr>
          <w:b/>
        </w:rPr>
        <w:t>3</w:t>
      </w:r>
      <w:r w:rsidRPr="001777B3">
        <w:rPr>
          <w:b/>
        </w:rPr>
        <w:t xml:space="preserve"> charging</w:t>
      </w:r>
    </w:p>
    <w:p w14:paraId="54E66A1D" w14:textId="77777777" w:rsidR="00B15CD1" w:rsidRDefault="00B15CD1" w:rsidP="00B15CD1">
      <w:r>
        <w:t xml:space="preserve">The charging approach for Type 3 is completely different to Type 1/Type 2. There are two elements, so in practical terms there is a lot more flexibility of operation and several different set point temperatures. When there is any available excess PV energy, this is all diverted to the water heater. Firstly the top segment is charged to temperature </w:t>
      </w:r>
      <w:r w:rsidRPr="00AB13B2">
        <w:rPr>
          <w:i/>
        </w:rPr>
        <w:t>T</w:t>
      </w:r>
      <w:r w:rsidRPr="00AB13B2">
        <w:rPr>
          <w:i/>
          <w:vertAlign w:val="subscript"/>
        </w:rPr>
        <w:t>primary</w:t>
      </w:r>
      <w:r>
        <w:t xml:space="preserve"> then to bottom segment is charged to </w:t>
      </w:r>
      <w:r w:rsidRPr="00AB13B2">
        <w:rPr>
          <w:i/>
        </w:rPr>
        <w:t>T</w:t>
      </w:r>
      <w:r w:rsidRPr="00AB13B2">
        <w:rPr>
          <w:i/>
          <w:vertAlign w:val="subscript"/>
        </w:rPr>
        <w:t>primary</w:t>
      </w:r>
      <w:r>
        <w:t xml:space="preserve">. Once these segments are both to temperature, the top segment is charged to </w:t>
      </w:r>
      <w:r w:rsidRPr="00AB13B2">
        <w:rPr>
          <w:i/>
        </w:rPr>
        <w:t>T</w:t>
      </w:r>
      <w:r>
        <w:rPr>
          <w:i/>
          <w:vertAlign w:val="subscript"/>
        </w:rPr>
        <w:t>PV</w:t>
      </w:r>
      <w:r>
        <w:t xml:space="preserve"> and then the bottom segment is charged to </w:t>
      </w:r>
      <w:r w:rsidRPr="00AB13B2">
        <w:rPr>
          <w:i/>
        </w:rPr>
        <w:t>T</w:t>
      </w:r>
      <w:r>
        <w:rPr>
          <w:i/>
          <w:vertAlign w:val="subscript"/>
        </w:rPr>
        <w:t>PV</w:t>
      </w:r>
      <w:r>
        <w:t xml:space="preserve">. These segments are only charged in this sequence with excess PV energy. The unit can top up with grid energy wherever required. This only occurs where the top segment has a temperature of less than </w:t>
      </w:r>
      <w:r w:rsidRPr="005A3D04">
        <w:rPr>
          <w:i/>
        </w:rPr>
        <w:t>T</w:t>
      </w:r>
      <w:r w:rsidRPr="005A3D04">
        <w:rPr>
          <w:i/>
          <w:vertAlign w:val="subscript"/>
        </w:rPr>
        <w:t>grid</w:t>
      </w:r>
      <w:r>
        <w:t xml:space="preserve"> (nominally 47</w:t>
      </w:r>
      <w:r>
        <w:rPr>
          <w:rFonts w:cstheme="minorHAnsi"/>
        </w:rPr>
        <w:t>°</w:t>
      </w:r>
      <w:r>
        <w:t xml:space="preserve">C). While the system is assumed to be energised 24 hours a day, grid energy is only used when </w:t>
      </w:r>
      <w:r w:rsidRPr="005A3D04">
        <w:rPr>
          <w:i/>
        </w:rPr>
        <w:t>T</w:t>
      </w:r>
      <w:r w:rsidRPr="005A3D04">
        <w:rPr>
          <w:i/>
          <w:vertAlign w:val="subscript"/>
        </w:rPr>
        <w:t>upp</w:t>
      </w:r>
      <w:r>
        <w:t xml:space="preserve"> &lt; </w:t>
      </w:r>
      <w:r w:rsidRPr="005A3D04">
        <w:rPr>
          <w:i/>
        </w:rPr>
        <w:t>T</w:t>
      </w:r>
      <w:r w:rsidRPr="005A3D04">
        <w:rPr>
          <w:i/>
          <w:vertAlign w:val="subscript"/>
        </w:rPr>
        <w:t>grid</w:t>
      </w:r>
      <w:r>
        <w:t xml:space="preserve"> – under this condition the </w:t>
      </w:r>
      <w:r w:rsidRPr="005A3D04">
        <w:rPr>
          <w:i/>
        </w:rPr>
        <w:t>Grid</w:t>
      </w:r>
      <w:r w:rsidRPr="005A3D04">
        <w:rPr>
          <w:i/>
          <w:vertAlign w:val="subscript"/>
        </w:rPr>
        <w:t>signal</w:t>
      </w:r>
      <w:r>
        <w:t xml:space="preserve"> flag is set to 1. As this logic and sequence is completely different to Type 1 and Type 2 systems, a different set of algorithms is required.</w:t>
      </w:r>
    </w:p>
    <w:p w14:paraId="2681C7EF" w14:textId="77777777" w:rsidR="00B15CD1" w:rsidRDefault="00B15CD1" w:rsidP="00B15CD1">
      <w:r>
        <w:t xml:space="preserve">The energy input into the upper segment </w:t>
      </w:r>
      <w:r w:rsidRPr="005F245F">
        <w:rPr>
          <w:i/>
        </w:rPr>
        <w:t>Q</w:t>
      </w:r>
      <w:r>
        <w:rPr>
          <w:i/>
          <w:vertAlign w:val="subscript"/>
        </w:rPr>
        <w:t>upp</w:t>
      </w:r>
      <w:r w:rsidRPr="005F245F">
        <w:rPr>
          <w:i/>
          <w:vertAlign w:val="subscript"/>
        </w:rPr>
        <w:t>2</w:t>
      </w:r>
      <w:r>
        <w:rPr>
          <w:i/>
          <w:vertAlign w:val="subscript"/>
        </w:rPr>
        <w:t>-PV</w:t>
      </w:r>
      <w:r>
        <w:t xml:space="preserve"> from the PV system to temperature </w:t>
      </w:r>
      <w:r w:rsidRPr="00CF31FC">
        <w:rPr>
          <w:i/>
        </w:rPr>
        <w:t>T</w:t>
      </w:r>
      <w:r>
        <w:rPr>
          <w:i/>
          <w:vertAlign w:val="subscript"/>
        </w:rPr>
        <w:t>primary</w:t>
      </w:r>
      <w:r>
        <w:t xml:space="preserve"> is minimum of the following three terms where </w:t>
      </w:r>
      <w:r w:rsidRPr="006E6CB6">
        <w:rPr>
          <w:i/>
        </w:rPr>
        <w:t>PV</w:t>
      </w:r>
      <w:r w:rsidRPr="006E6CB6">
        <w:rPr>
          <w:i/>
          <w:vertAlign w:val="subscript"/>
        </w:rPr>
        <w:t>signal</w:t>
      </w:r>
      <w:r>
        <w:t xml:space="preserve"> = 1:</w:t>
      </w:r>
    </w:p>
    <w:p w14:paraId="5BDFE241" w14:textId="77777777" w:rsidR="00B15CD1" w:rsidRDefault="00B15CD1" w:rsidP="00B15CD1">
      <w:r>
        <w:t xml:space="preserve">Term 1: </w:t>
      </w:r>
      <w:r w:rsidRPr="00CF31FC">
        <w:rPr>
          <w:i/>
        </w:rPr>
        <w:t>Q</w:t>
      </w:r>
      <w:r w:rsidRPr="00CF31FC">
        <w:rPr>
          <w:i/>
          <w:vertAlign w:val="subscript"/>
        </w:rPr>
        <w:t>upp-Tprimary</w:t>
      </w:r>
      <w:r>
        <w:t xml:space="preserve"> – </w:t>
      </w:r>
      <w:r w:rsidRPr="00CF31FC">
        <w:rPr>
          <w:i/>
        </w:rPr>
        <w:t>Q</w:t>
      </w:r>
      <w:r w:rsidRPr="00CF31FC">
        <w:rPr>
          <w:i/>
          <w:vertAlign w:val="subscript"/>
        </w:rPr>
        <w:t>upp1</w:t>
      </w:r>
    </w:p>
    <w:p w14:paraId="36F7CDED" w14:textId="77777777" w:rsidR="00B15CD1" w:rsidRDefault="00B15CD1" w:rsidP="00B15CD1">
      <w:r>
        <w:t xml:space="preserve">Term 2: </w:t>
      </w:r>
      <w:r w:rsidRPr="004E5708">
        <w:rPr>
          <w:i/>
        </w:rPr>
        <w:t>PV</w:t>
      </w:r>
      <w:r w:rsidRPr="004E5708">
        <w:rPr>
          <w:i/>
          <w:vertAlign w:val="subscript"/>
        </w:rPr>
        <w:t>usable</w:t>
      </w:r>
    </w:p>
    <w:p w14:paraId="5BA3CFAB" w14:textId="77777777" w:rsidR="00B15CD1" w:rsidRDefault="00B15CD1" w:rsidP="00B15CD1">
      <w:r>
        <w:t xml:space="preserve">Term 3: </w:t>
      </w:r>
      <w:r w:rsidRPr="00831876">
        <w:rPr>
          <w:i/>
        </w:rPr>
        <w:t>E</w:t>
      </w:r>
      <w:r w:rsidRPr="00831876">
        <w:rPr>
          <w:i/>
          <w:vertAlign w:val="subscript"/>
        </w:rPr>
        <w:t>max-lwr</w:t>
      </w:r>
      <w:r>
        <w:t xml:space="preserve"> </w:t>
      </w:r>
      <w:r>
        <w:rPr>
          <w:rFonts w:cstheme="minorHAnsi"/>
        </w:rPr>
        <w:t>×</w:t>
      </w:r>
      <w:r>
        <w:t xml:space="preserve"> </w:t>
      </w:r>
      <w:r w:rsidRPr="0097382C">
        <w:rPr>
          <w:i/>
        </w:rPr>
        <w:t>Mod</w:t>
      </w:r>
      <w:r w:rsidRPr="0097382C">
        <w:rPr>
          <w:i/>
          <w:vertAlign w:val="subscript"/>
        </w:rPr>
        <w:t>Eff</w:t>
      </w:r>
      <w:r>
        <w:rPr>
          <w:i/>
          <w:vertAlign w:val="subscript"/>
        </w:rPr>
        <w:t>-PV</w:t>
      </w:r>
      <w:r>
        <w:t xml:space="preserve"> – </w:t>
      </w:r>
      <w:r w:rsidRPr="0097382C">
        <w:rPr>
          <w:i/>
        </w:rPr>
        <w:t>Parasitic</w:t>
      </w:r>
      <w:r w:rsidRPr="006153F3">
        <w:rPr>
          <w:i/>
          <w:vertAlign w:val="subscript"/>
        </w:rPr>
        <w:t>PV</w:t>
      </w:r>
    </w:p>
    <w:p w14:paraId="3662B368" w14:textId="77777777" w:rsidR="00B15CD1" w:rsidRDefault="00B15CD1" w:rsidP="00B15CD1">
      <w:r>
        <w:t xml:space="preserve">The first terms brings the upper segment to be equal to the heat capacity to </w:t>
      </w:r>
      <w:r w:rsidRPr="00CF31FC">
        <w:rPr>
          <w:i/>
        </w:rPr>
        <w:t>T</w:t>
      </w:r>
      <w:r w:rsidRPr="00CF31FC">
        <w:rPr>
          <w:i/>
          <w:vertAlign w:val="subscript"/>
        </w:rPr>
        <w:t>primary</w:t>
      </w:r>
      <w:r>
        <w:t>, the second term is limited by the available PV, the third term sets a limit on the energy input equal to the element rating (after control losses are taken into account).</w:t>
      </w:r>
    </w:p>
    <w:p w14:paraId="03895FEC" w14:textId="77777777" w:rsidR="00B15CD1" w:rsidRDefault="00B15CD1" w:rsidP="00B15CD1">
      <w:r>
        <w:t xml:space="preserve">The energy input into the lower segment </w:t>
      </w:r>
      <w:r w:rsidRPr="005F245F">
        <w:rPr>
          <w:i/>
        </w:rPr>
        <w:t>Q</w:t>
      </w:r>
      <w:r>
        <w:rPr>
          <w:i/>
          <w:vertAlign w:val="subscript"/>
        </w:rPr>
        <w:t>lwr</w:t>
      </w:r>
      <w:r w:rsidRPr="005F245F">
        <w:rPr>
          <w:i/>
          <w:vertAlign w:val="subscript"/>
        </w:rPr>
        <w:t>2</w:t>
      </w:r>
      <w:r>
        <w:rPr>
          <w:i/>
          <w:vertAlign w:val="subscript"/>
        </w:rPr>
        <w:t>-PV</w:t>
      </w:r>
      <w:r>
        <w:t xml:space="preserve"> from the PV system to temperature </w:t>
      </w:r>
      <w:r w:rsidRPr="00CF31FC">
        <w:rPr>
          <w:i/>
        </w:rPr>
        <w:t>T</w:t>
      </w:r>
      <w:r>
        <w:rPr>
          <w:i/>
          <w:vertAlign w:val="subscript"/>
        </w:rPr>
        <w:t>primary</w:t>
      </w:r>
      <w:r>
        <w:t xml:space="preserve"> is minimum of the following three terms where </w:t>
      </w:r>
      <w:r w:rsidRPr="006E6CB6">
        <w:rPr>
          <w:i/>
        </w:rPr>
        <w:t>PV</w:t>
      </w:r>
      <w:r w:rsidRPr="006E6CB6">
        <w:rPr>
          <w:i/>
          <w:vertAlign w:val="subscript"/>
        </w:rPr>
        <w:t>signal</w:t>
      </w:r>
      <w:r>
        <w:t xml:space="preserve"> = 1:</w:t>
      </w:r>
    </w:p>
    <w:p w14:paraId="48318A9E" w14:textId="77777777" w:rsidR="00B15CD1" w:rsidRDefault="00B15CD1" w:rsidP="00B15CD1">
      <w:r>
        <w:t xml:space="preserve">Term 1: </w:t>
      </w:r>
      <w:r w:rsidRPr="00CF31FC">
        <w:rPr>
          <w:i/>
        </w:rPr>
        <w:t>Q</w:t>
      </w:r>
      <w:r>
        <w:rPr>
          <w:i/>
          <w:vertAlign w:val="subscript"/>
        </w:rPr>
        <w:t>lwr</w:t>
      </w:r>
      <w:r w:rsidRPr="00CF31FC">
        <w:rPr>
          <w:i/>
          <w:vertAlign w:val="subscript"/>
        </w:rPr>
        <w:t>-Tprimary</w:t>
      </w:r>
      <w:r>
        <w:t xml:space="preserve"> – </w:t>
      </w:r>
      <w:r w:rsidRPr="00CF31FC">
        <w:rPr>
          <w:i/>
        </w:rPr>
        <w:t>Q</w:t>
      </w:r>
      <w:r>
        <w:rPr>
          <w:i/>
          <w:vertAlign w:val="subscript"/>
        </w:rPr>
        <w:t>lwr</w:t>
      </w:r>
      <w:r w:rsidRPr="00CF31FC">
        <w:rPr>
          <w:i/>
          <w:vertAlign w:val="subscript"/>
        </w:rPr>
        <w:t>1</w:t>
      </w:r>
    </w:p>
    <w:p w14:paraId="2F9FBDD8" w14:textId="77777777" w:rsidR="00B15CD1" w:rsidRDefault="00B15CD1" w:rsidP="00B15CD1">
      <w:r>
        <w:t xml:space="preserve">Term 2: </w:t>
      </w:r>
      <w:r w:rsidRPr="004E5708">
        <w:rPr>
          <w:i/>
        </w:rPr>
        <w:t>PV</w:t>
      </w:r>
      <w:r w:rsidRPr="004E5708">
        <w:rPr>
          <w:i/>
          <w:vertAlign w:val="subscript"/>
        </w:rPr>
        <w:t>usable</w:t>
      </w:r>
      <w:r w:rsidRPr="00CF31FC">
        <w:rPr>
          <w:i/>
        </w:rPr>
        <w:t xml:space="preserve"> – Q</w:t>
      </w:r>
      <w:r>
        <w:rPr>
          <w:i/>
          <w:vertAlign w:val="subscript"/>
        </w:rPr>
        <w:t>upp2-PV</w:t>
      </w:r>
    </w:p>
    <w:p w14:paraId="1E42D745" w14:textId="77777777" w:rsidR="00B15CD1" w:rsidRDefault="00B15CD1" w:rsidP="00B15CD1">
      <w:r>
        <w:t xml:space="preserve">Term 3: </w:t>
      </w:r>
      <w:r w:rsidRPr="00831876">
        <w:rPr>
          <w:i/>
        </w:rPr>
        <w:t>E</w:t>
      </w:r>
      <w:r w:rsidRPr="00831876">
        <w:rPr>
          <w:i/>
          <w:vertAlign w:val="subscript"/>
        </w:rPr>
        <w:t>max-lwr</w:t>
      </w:r>
      <w:r>
        <w:t xml:space="preserve"> </w:t>
      </w:r>
      <w:r>
        <w:rPr>
          <w:rFonts w:cstheme="minorHAnsi"/>
        </w:rPr>
        <w:t>×</w:t>
      </w:r>
      <w:r>
        <w:t xml:space="preserve"> </w:t>
      </w:r>
      <w:r w:rsidRPr="0097382C">
        <w:rPr>
          <w:i/>
        </w:rPr>
        <w:t>Mod</w:t>
      </w:r>
      <w:r w:rsidRPr="0097382C">
        <w:rPr>
          <w:i/>
          <w:vertAlign w:val="subscript"/>
        </w:rPr>
        <w:t>Eff</w:t>
      </w:r>
      <w:r>
        <w:rPr>
          <w:i/>
          <w:vertAlign w:val="subscript"/>
        </w:rPr>
        <w:t>-PV</w:t>
      </w:r>
      <w:r>
        <w:t xml:space="preserve"> – </w:t>
      </w:r>
      <w:r w:rsidRPr="0097382C">
        <w:rPr>
          <w:i/>
        </w:rPr>
        <w:t>Parasitic</w:t>
      </w:r>
      <w:r w:rsidRPr="006153F3">
        <w:rPr>
          <w:i/>
          <w:vertAlign w:val="subscript"/>
        </w:rPr>
        <w:t>PV</w:t>
      </w:r>
    </w:p>
    <w:p w14:paraId="054936B4" w14:textId="77777777" w:rsidR="00B15CD1" w:rsidRDefault="00B15CD1" w:rsidP="00B15CD1">
      <w:r>
        <w:t xml:space="preserve">The first terms brings the lower segment to be equal to the heat capacity to </w:t>
      </w:r>
      <w:r w:rsidRPr="00CF31FC">
        <w:rPr>
          <w:i/>
        </w:rPr>
        <w:t>T</w:t>
      </w:r>
      <w:r w:rsidRPr="00CF31FC">
        <w:rPr>
          <w:i/>
          <w:vertAlign w:val="subscript"/>
        </w:rPr>
        <w:t>primary</w:t>
      </w:r>
      <w:r>
        <w:t>, the second term is limited by the available PV less energy already put into the lower segment, the third term sets a limit on the energy input equal to the element rating (after control losses are taken into account).</w:t>
      </w:r>
    </w:p>
    <w:p w14:paraId="64C4598D" w14:textId="77777777" w:rsidR="00B15CD1" w:rsidRDefault="00B15CD1" w:rsidP="00B15CD1">
      <w:r>
        <w:t xml:space="preserve">The energy input into the upper segment </w:t>
      </w:r>
      <w:r w:rsidRPr="005F245F">
        <w:rPr>
          <w:i/>
        </w:rPr>
        <w:t>Q</w:t>
      </w:r>
      <w:r>
        <w:rPr>
          <w:i/>
          <w:vertAlign w:val="subscript"/>
        </w:rPr>
        <w:t>upp3-PV</w:t>
      </w:r>
      <w:r>
        <w:t xml:space="preserve"> from the PV system to temperature </w:t>
      </w:r>
      <w:r w:rsidRPr="00CF31FC">
        <w:rPr>
          <w:i/>
        </w:rPr>
        <w:t>T</w:t>
      </w:r>
      <w:r w:rsidRPr="00CF31FC">
        <w:rPr>
          <w:i/>
          <w:vertAlign w:val="subscript"/>
        </w:rPr>
        <w:t>PV</w:t>
      </w:r>
      <w:r>
        <w:t xml:space="preserve"> is minimum of the following three terms where </w:t>
      </w:r>
      <w:r w:rsidRPr="006E6CB6">
        <w:rPr>
          <w:i/>
        </w:rPr>
        <w:t>PV</w:t>
      </w:r>
      <w:r w:rsidRPr="006E6CB6">
        <w:rPr>
          <w:i/>
          <w:vertAlign w:val="subscript"/>
        </w:rPr>
        <w:t>signal</w:t>
      </w:r>
      <w:r>
        <w:t xml:space="preserve"> = 1:</w:t>
      </w:r>
    </w:p>
    <w:p w14:paraId="5BAC5EF9" w14:textId="77777777" w:rsidR="00B15CD1" w:rsidRDefault="00B15CD1" w:rsidP="00B15CD1">
      <w:r>
        <w:t xml:space="preserve">Term 1: </w:t>
      </w:r>
      <w:r w:rsidRPr="00CF31FC">
        <w:rPr>
          <w:i/>
        </w:rPr>
        <w:t>Q</w:t>
      </w:r>
      <w:r>
        <w:rPr>
          <w:i/>
          <w:vertAlign w:val="subscript"/>
        </w:rPr>
        <w:t>upp-Tpv</w:t>
      </w:r>
      <w:r>
        <w:t xml:space="preserve"> – </w:t>
      </w:r>
      <w:r w:rsidRPr="00CF31FC">
        <w:rPr>
          <w:i/>
        </w:rPr>
        <w:t>Q</w:t>
      </w:r>
      <w:r w:rsidRPr="00CF31FC">
        <w:rPr>
          <w:i/>
          <w:vertAlign w:val="subscript"/>
        </w:rPr>
        <w:t>upp1</w:t>
      </w:r>
      <w:r>
        <w:rPr>
          <w:i/>
          <w:vertAlign w:val="subscript"/>
        </w:rPr>
        <w:t xml:space="preserve"> </w:t>
      </w:r>
      <w:r w:rsidRPr="00CF31FC">
        <w:rPr>
          <w:i/>
        </w:rPr>
        <w:t>– Q</w:t>
      </w:r>
      <w:r>
        <w:rPr>
          <w:i/>
          <w:vertAlign w:val="subscript"/>
        </w:rPr>
        <w:t>upp2-PV</w:t>
      </w:r>
    </w:p>
    <w:p w14:paraId="7EC44DBF" w14:textId="77777777" w:rsidR="00B15CD1" w:rsidRDefault="00B15CD1" w:rsidP="00B15CD1">
      <w:r>
        <w:t xml:space="preserve">Term 2: </w:t>
      </w:r>
      <w:r w:rsidRPr="004E5708">
        <w:rPr>
          <w:i/>
        </w:rPr>
        <w:t>PV</w:t>
      </w:r>
      <w:r w:rsidRPr="004E5708">
        <w:rPr>
          <w:i/>
          <w:vertAlign w:val="subscript"/>
        </w:rPr>
        <w:t>usable</w:t>
      </w:r>
      <w:r>
        <w:rPr>
          <w:i/>
          <w:vertAlign w:val="subscript"/>
        </w:rPr>
        <w:t xml:space="preserve"> </w:t>
      </w:r>
      <w:r w:rsidRPr="00CF31FC">
        <w:rPr>
          <w:i/>
        </w:rPr>
        <w:t>– Q</w:t>
      </w:r>
      <w:r>
        <w:rPr>
          <w:i/>
          <w:vertAlign w:val="subscript"/>
        </w:rPr>
        <w:t xml:space="preserve">upp2PV </w:t>
      </w:r>
      <w:r w:rsidRPr="00CF31FC">
        <w:rPr>
          <w:i/>
        </w:rPr>
        <w:t>– Q</w:t>
      </w:r>
      <w:r>
        <w:rPr>
          <w:i/>
          <w:vertAlign w:val="subscript"/>
        </w:rPr>
        <w:t>lwr2-PV</w:t>
      </w:r>
    </w:p>
    <w:p w14:paraId="4BE789AE" w14:textId="77777777" w:rsidR="00B15CD1" w:rsidRDefault="00B15CD1" w:rsidP="00B15CD1">
      <w:r>
        <w:t xml:space="preserve">Term 3: </w:t>
      </w:r>
      <w:r w:rsidRPr="00831876">
        <w:rPr>
          <w:i/>
        </w:rPr>
        <w:t>E</w:t>
      </w:r>
      <w:r w:rsidRPr="00831876">
        <w:rPr>
          <w:i/>
          <w:vertAlign w:val="subscript"/>
        </w:rPr>
        <w:t>max-lwr</w:t>
      </w:r>
      <w:r>
        <w:t xml:space="preserve"> </w:t>
      </w:r>
      <w:r>
        <w:rPr>
          <w:rFonts w:cstheme="minorHAnsi"/>
        </w:rPr>
        <w:t>×</w:t>
      </w:r>
      <w:r>
        <w:t xml:space="preserve"> </w:t>
      </w:r>
      <w:r w:rsidRPr="0097382C">
        <w:rPr>
          <w:i/>
        </w:rPr>
        <w:t>Mod</w:t>
      </w:r>
      <w:r w:rsidRPr="0097382C">
        <w:rPr>
          <w:i/>
          <w:vertAlign w:val="subscript"/>
        </w:rPr>
        <w:t>Eff</w:t>
      </w:r>
      <w:r>
        <w:rPr>
          <w:i/>
          <w:vertAlign w:val="subscript"/>
        </w:rPr>
        <w:t>-PV</w:t>
      </w:r>
      <w:r>
        <w:t xml:space="preserve"> – </w:t>
      </w:r>
      <w:r w:rsidRPr="0097382C">
        <w:rPr>
          <w:i/>
        </w:rPr>
        <w:t>Parasitic</w:t>
      </w:r>
      <w:r w:rsidRPr="006153F3">
        <w:rPr>
          <w:i/>
          <w:vertAlign w:val="subscript"/>
        </w:rPr>
        <w:t>PV</w:t>
      </w:r>
    </w:p>
    <w:p w14:paraId="0C99A444" w14:textId="77777777" w:rsidR="00B15CD1" w:rsidRDefault="00B15CD1" w:rsidP="00B15CD1">
      <w:r>
        <w:t xml:space="preserve">The first terms brings the upper segment to be equal to the heat capacity to </w:t>
      </w:r>
      <w:r w:rsidRPr="00CF31FC">
        <w:rPr>
          <w:i/>
        </w:rPr>
        <w:t>T</w:t>
      </w:r>
      <w:r>
        <w:rPr>
          <w:i/>
          <w:vertAlign w:val="subscript"/>
        </w:rPr>
        <w:t>PV</w:t>
      </w:r>
      <w:r>
        <w:t>, the second term is limited by the available PV (taking into account heating of other segments), the third term sets a limit on the energy input equal to the element rating (after control losses are taken into account).</w:t>
      </w:r>
    </w:p>
    <w:p w14:paraId="7D3F8630" w14:textId="77777777" w:rsidR="00B15CD1" w:rsidRDefault="00B15CD1" w:rsidP="00B15CD1">
      <w:r>
        <w:lastRenderedPageBreak/>
        <w:t xml:space="preserve">The energy input into the lower segment </w:t>
      </w:r>
      <w:r w:rsidRPr="005F245F">
        <w:rPr>
          <w:i/>
        </w:rPr>
        <w:t>Q</w:t>
      </w:r>
      <w:r>
        <w:rPr>
          <w:i/>
          <w:vertAlign w:val="subscript"/>
        </w:rPr>
        <w:t>lwr3-PV</w:t>
      </w:r>
      <w:r>
        <w:t xml:space="preserve"> from the PV system to temperature </w:t>
      </w:r>
      <w:r w:rsidRPr="00CF31FC">
        <w:rPr>
          <w:i/>
        </w:rPr>
        <w:t>T</w:t>
      </w:r>
      <w:r w:rsidRPr="00CF31FC">
        <w:rPr>
          <w:i/>
          <w:vertAlign w:val="subscript"/>
        </w:rPr>
        <w:t>PV</w:t>
      </w:r>
      <w:r>
        <w:t xml:space="preserve"> is minimum of the following three terms where </w:t>
      </w:r>
      <w:r w:rsidRPr="006E6CB6">
        <w:rPr>
          <w:i/>
        </w:rPr>
        <w:t>PV</w:t>
      </w:r>
      <w:r w:rsidRPr="006E6CB6">
        <w:rPr>
          <w:i/>
          <w:vertAlign w:val="subscript"/>
        </w:rPr>
        <w:t>signal</w:t>
      </w:r>
      <w:r>
        <w:t xml:space="preserve"> = 1:</w:t>
      </w:r>
    </w:p>
    <w:p w14:paraId="090BD634" w14:textId="77777777" w:rsidR="00B15CD1" w:rsidRDefault="00B15CD1" w:rsidP="00B15CD1">
      <w:r>
        <w:t xml:space="preserve">Term 1: </w:t>
      </w:r>
      <w:r w:rsidRPr="00CF31FC">
        <w:rPr>
          <w:i/>
        </w:rPr>
        <w:t>Q</w:t>
      </w:r>
      <w:r>
        <w:rPr>
          <w:i/>
          <w:vertAlign w:val="subscript"/>
        </w:rPr>
        <w:t>lwr-Tpv</w:t>
      </w:r>
      <w:r>
        <w:t xml:space="preserve"> – </w:t>
      </w:r>
      <w:r w:rsidRPr="00CF31FC">
        <w:rPr>
          <w:i/>
        </w:rPr>
        <w:t>Q</w:t>
      </w:r>
      <w:r>
        <w:rPr>
          <w:i/>
          <w:vertAlign w:val="subscript"/>
        </w:rPr>
        <w:t>lwr</w:t>
      </w:r>
      <w:r w:rsidRPr="00CF31FC">
        <w:rPr>
          <w:i/>
          <w:vertAlign w:val="subscript"/>
        </w:rPr>
        <w:t>1</w:t>
      </w:r>
      <w:r>
        <w:rPr>
          <w:i/>
          <w:vertAlign w:val="subscript"/>
        </w:rPr>
        <w:t xml:space="preserve"> </w:t>
      </w:r>
      <w:r w:rsidRPr="00CF31FC">
        <w:rPr>
          <w:i/>
        </w:rPr>
        <w:t>– Q</w:t>
      </w:r>
      <w:r>
        <w:rPr>
          <w:i/>
          <w:vertAlign w:val="subscript"/>
        </w:rPr>
        <w:t>lwr2-PV</w:t>
      </w:r>
    </w:p>
    <w:p w14:paraId="2625389F" w14:textId="77777777" w:rsidR="00B15CD1" w:rsidRDefault="00B15CD1" w:rsidP="00B15CD1">
      <w:r>
        <w:t xml:space="preserve">Term 2: </w:t>
      </w:r>
      <w:r w:rsidRPr="004E5708">
        <w:rPr>
          <w:i/>
        </w:rPr>
        <w:t>PV</w:t>
      </w:r>
      <w:r w:rsidRPr="004E5708">
        <w:rPr>
          <w:i/>
          <w:vertAlign w:val="subscript"/>
        </w:rPr>
        <w:t>usable</w:t>
      </w:r>
      <w:r>
        <w:rPr>
          <w:i/>
          <w:vertAlign w:val="subscript"/>
        </w:rPr>
        <w:t xml:space="preserve"> </w:t>
      </w:r>
      <w:r w:rsidRPr="00CF31FC">
        <w:rPr>
          <w:i/>
        </w:rPr>
        <w:t>– Q</w:t>
      </w:r>
      <w:r>
        <w:rPr>
          <w:i/>
          <w:vertAlign w:val="subscript"/>
        </w:rPr>
        <w:t xml:space="preserve">upp2-PV </w:t>
      </w:r>
      <w:r w:rsidRPr="00CF31FC">
        <w:rPr>
          <w:i/>
        </w:rPr>
        <w:t>– Q</w:t>
      </w:r>
      <w:r>
        <w:rPr>
          <w:i/>
          <w:vertAlign w:val="subscript"/>
        </w:rPr>
        <w:t xml:space="preserve">lwr2-PV  </w:t>
      </w:r>
      <w:r w:rsidRPr="00CF31FC">
        <w:rPr>
          <w:i/>
        </w:rPr>
        <w:t>– Q</w:t>
      </w:r>
      <w:r>
        <w:rPr>
          <w:i/>
          <w:vertAlign w:val="subscript"/>
        </w:rPr>
        <w:t>upp3-PV</w:t>
      </w:r>
    </w:p>
    <w:p w14:paraId="7CF9FA48" w14:textId="77777777" w:rsidR="00B15CD1" w:rsidRDefault="00B15CD1" w:rsidP="00B15CD1">
      <w:r>
        <w:t xml:space="preserve">Term 3: </w:t>
      </w:r>
      <w:r w:rsidRPr="00831876">
        <w:rPr>
          <w:i/>
        </w:rPr>
        <w:t>E</w:t>
      </w:r>
      <w:r w:rsidRPr="00831876">
        <w:rPr>
          <w:i/>
          <w:vertAlign w:val="subscript"/>
        </w:rPr>
        <w:t>max-lwr</w:t>
      </w:r>
      <w:r>
        <w:t xml:space="preserve"> </w:t>
      </w:r>
      <w:r>
        <w:rPr>
          <w:rFonts w:cstheme="minorHAnsi"/>
        </w:rPr>
        <w:t>×</w:t>
      </w:r>
      <w:r>
        <w:t xml:space="preserve"> </w:t>
      </w:r>
      <w:r w:rsidRPr="0097382C">
        <w:rPr>
          <w:i/>
        </w:rPr>
        <w:t>Mod</w:t>
      </w:r>
      <w:r w:rsidRPr="0097382C">
        <w:rPr>
          <w:i/>
          <w:vertAlign w:val="subscript"/>
        </w:rPr>
        <w:t>Eff</w:t>
      </w:r>
      <w:r>
        <w:rPr>
          <w:i/>
          <w:vertAlign w:val="subscript"/>
        </w:rPr>
        <w:t>-PV</w:t>
      </w:r>
      <w:r>
        <w:t xml:space="preserve"> – </w:t>
      </w:r>
      <w:r w:rsidRPr="0097382C">
        <w:rPr>
          <w:i/>
        </w:rPr>
        <w:t>Parasitic</w:t>
      </w:r>
      <w:r w:rsidRPr="006153F3">
        <w:rPr>
          <w:i/>
          <w:vertAlign w:val="subscript"/>
        </w:rPr>
        <w:t>PV</w:t>
      </w:r>
    </w:p>
    <w:p w14:paraId="1D03AA26" w14:textId="77777777" w:rsidR="00B15CD1" w:rsidRDefault="00B15CD1" w:rsidP="00B15CD1">
      <w:r>
        <w:t xml:space="preserve">The first terms brings the lower segment to be equal to the heat capacity to </w:t>
      </w:r>
      <w:r w:rsidRPr="00CF31FC">
        <w:rPr>
          <w:i/>
        </w:rPr>
        <w:t>T</w:t>
      </w:r>
      <w:r>
        <w:rPr>
          <w:i/>
          <w:vertAlign w:val="subscript"/>
        </w:rPr>
        <w:t>PV</w:t>
      </w:r>
      <w:r>
        <w:t>, the second term is limited by the available PV (taking into account heating of other segments), the third term sets a limit on the energy input equal to the element rating (after control losses are taken into account).</w:t>
      </w:r>
    </w:p>
    <w:p w14:paraId="30A32F60" w14:textId="77777777" w:rsidR="00B15CD1" w:rsidRDefault="00B15CD1" w:rsidP="00B15CD1">
      <w:r>
        <w:t xml:space="preserve">For grid boosting for Type 3 systems, the flag </w:t>
      </w:r>
      <w:r w:rsidRPr="009759BD">
        <w:rPr>
          <w:i/>
        </w:rPr>
        <w:t>Grid</w:t>
      </w:r>
      <w:r w:rsidRPr="009759BD">
        <w:rPr>
          <w:i/>
          <w:vertAlign w:val="subscript"/>
        </w:rPr>
        <w:t>signal</w:t>
      </w:r>
      <w:r>
        <w:t xml:space="preserve"> = 1 when the </w:t>
      </w:r>
      <w:r w:rsidRPr="009759BD">
        <w:rPr>
          <w:i/>
          <w:u w:val="single"/>
        </w:rPr>
        <w:t>T</w:t>
      </w:r>
      <w:r w:rsidRPr="009759BD">
        <w:rPr>
          <w:i/>
          <w:u w:val="single"/>
          <w:vertAlign w:val="subscript"/>
        </w:rPr>
        <w:t>upp1</w:t>
      </w:r>
      <w:r>
        <w:t xml:space="preserve"> is less than </w:t>
      </w:r>
      <w:r w:rsidRPr="009759BD">
        <w:rPr>
          <w:i/>
        </w:rPr>
        <w:t>T</w:t>
      </w:r>
      <w:r w:rsidRPr="009759BD">
        <w:rPr>
          <w:i/>
          <w:vertAlign w:val="subscript"/>
        </w:rPr>
        <w:t>grid</w:t>
      </w:r>
      <w:r>
        <w:t xml:space="preserve"> (nominally 47</w:t>
      </w:r>
      <w:r>
        <w:rPr>
          <w:rFonts w:cstheme="minorHAnsi"/>
        </w:rPr>
        <w:t>°</w:t>
      </w:r>
      <w:r>
        <w:t>C). Grid boosting never flows into the lower segment for Type 3.</w:t>
      </w:r>
    </w:p>
    <w:p w14:paraId="7F5D38DB" w14:textId="77777777" w:rsidR="00B15CD1" w:rsidRDefault="00B15CD1" w:rsidP="00B15CD1">
      <w:r w:rsidRPr="005F245F">
        <w:rPr>
          <w:i/>
        </w:rPr>
        <w:t>Q</w:t>
      </w:r>
      <w:r>
        <w:rPr>
          <w:i/>
          <w:vertAlign w:val="subscript"/>
        </w:rPr>
        <w:t>upp3-grid</w:t>
      </w:r>
      <w:r>
        <w:t xml:space="preserve"> is the minimum of the following two terms:  </w:t>
      </w:r>
    </w:p>
    <w:p w14:paraId="365B3899" w14:textId="77777777" w:rsidR="00B15CD1" w:rsidRDefault="00B15CD1" w:rsidP="00B15CD1">
      <w:r>
        <w:t xml:space="preserve">Term 1: </w:t>
      </w:r>
      <w:r w:rsidRPr="00831876">
        <w:rPr>
          <w:i/>
        </w:rPr>
        <w:t>Q</w:t>
      </w:r>
      <w:r>
        <w:rPr>
          <w:i/>
          <w:vertAlign w:val="subscript"/>
        </w:rPr>
        <w:t>uppTgrid</w:t>
      </w:r>
      <w:r>
        <w:t xml:space="preserve"> – </w:t>
      </w:r>
      <w:r w:rsidRPr="00831876">
        <w:rPr>
          <w:i/>
        </w:rPr>
        <w:t>Q</w:t>
      </w:r>
      <w:r>
        <w:rPr>
          <w:i/>
          <w:vertAlign w:val="subscript"/>
        </w:rPr>
        <w:t>upp</w:t>
      </w:r>
      <w:r w:rsidRPr="00831876">
        <w:rPr>
          <w:i/>
          <w:vertAlign w:val="subscript"/>
        </w:rPr>
        <w:t>1</w:t>
      </w:r>
      <w:r>
        <w:t xml:space="preserve"> – </w:t>
      </w:r>
      <w:r w:rsidRPr="00831876">
        <w:rPr>
          <w:i/>
        </w:rPr>
        <w:t>Q</w:t>
      </w:r>
      <w:r>
        <w:rPr>
          <w:i/>
          <w:vertAlign w:val="subscript"/>
        </w:rPr>
        <w:t>upp</w:t>
      </w:r>
      <w:r w:rsidRPr="00831876">
        <w:rPr>
          <w:i/>
          <w:vertAlign w:val="subscript"/>
        </w:rPr>
        <w:t>2</w:t>
      </w:r>
      <w:r>
        <w:rPr>
          <w:i/>
          <w:vertAlign w:val="subscript"/>
        </w:rPr>
        <w:t>-PV</w:t>
      </w:r>
      <w:r>
        <w:t xml:space="preserve"> – </w:t>
      </w:r>
      <w:r w:rsidRPr="00831876">
        <w:rPr>
          <w:i/>
        </w:rPr>
        <w:t>Q</w:t>
      </w:r>
      <w:r w:rsidRPr="00831876">
        <w:rPr>
          <w:i/>
          <w:vertAlign w:val="subscript"/>
        </w:rPr>
        <w:t>lwr2</w:t>
      </w:r>
      <w:r>
        <w:rPr>
          <w:i/>
          <w:vertAlign w:val="subscript"/>
        </w:rPr>
        <w:t xml:space="preserve">-PV </w:t>
      </w:r>
      <w:r>
        <w:t xml:space="preserve"> – </w:t>
      </w:r>
      <w:r w:rsidRPr="00831876">
        <w:rPr>
          <w:i/>
        </w:rPr>
        <w:t>Q</w:t>
      </w:r>
      <w:r>
        <w:rPr>
          <w:i/>
          <w:vertAlign w:val="subscript"/>
        </w:rPr>
        <w:t xml:space="preserve">upp3-PV </w:t>
      </w:r>
      <w:r>
        <w:t xml:space="preserve"> – </w:t>
      </w:r>
      <w:r w:rsidRPr="00831876">
        <w:rPr>
          <w:i/>
        </w:rPr>
        <w:t>Q</w:t>
      </w:r>
      <w:r w:rsidRPr="00831876">
        <w:rPr>
          <w:i/>
          <w:vertAlign w:val="subscript"/>
        </w:rPr>
        <w:t>lwr</w:t>
      </w:r>
      <w:r>
        <w:rPr>
          <w:i/>
          <w:vertAlign w:val="subscript"/>
        </w:rPr>
        <w:t xml:space="preserve">3-PV </w:t>
      </w:r>
      <w:r>
        <w:t xml:space="preserve"> (if this term is &lt;0 THEN 0)</w:t>
      </w:r>
    </w:p>
    <w:p w14:paraId="649715FA" w14:textId="77777777" w:rsidR="00B15CD1" w:rsidRDefault="00B15CD1" w:rsidP="00B15CD1">
      <w:r>
        <w:t>Term 2: (</w:t>
      </w:r>
      <w:r w:rsidRPr="00831876">
        <w:rPr>
          <w:i/>
        </w:rPr>
        <w:t>E</w:t>
      </w:r>
      <w:r>
        <w:rPr>
          <w:i/>
          <w:vertAlign w:val="subscript"/>
        </w:rPr>
        <w:t>max-upp</w:t>
      </w:r>
      <w:r>
        <w:t xml:space="preserve"> </w:t>
      </w:r>
      <w:r>
        <w:rPr>
          <w:rFonts w:cstheme="minorHAnsi"/>
        </w:rPr>
        <w:t>×</w:t>
      </w:r>
      <w:r>
        <w:t xml:space="preserve"> </w:t>
      </w:r>
      <w:r w:rsidRPr="0097382C">
        <w:rPr>
          <w:i/>
        </w:rPr>
        <w:t>Mod</w:t>
      </w:r>
      <w:r w:rsidRPr="0097382C">
        <w:rPr>
          <w:i/>
          <w:vertAlign w:val="subscript"/>
        </w:rPr>
        <w:t>Eff</w:t>
      </w:r>
      <w:r>
        <w:rPr>
          <w:i/>
          <w:vertAlign w:val="subscript"/>
        </w:rPr>
        <w:t>-Grid</w:t>
      </w:r>
      <w:r>
        <w:t xml:space="preserve"> – </w:t>
      </w:r>
      <w:r w:rsidRPr="0097382C">
        <w:rPr>
          <w:i/>
        </w:rPr>
        <w:t>Parasitic</w:t>
      </w:r>
      <w:r w:rsidRPr="001B7363">
        <w:rPr>
          <w:i/>
          <w:vertAlign w:val="subscript"/>
        </w:rPr>
        <w:t>Grid</w:t>
      </w:r>
      <w:r>
        <w:t xml:space="preserve"> – </w:t>
      </w:r>
      <w:r w:rsidRPr="00831876">
        <w:rPr>
          <w:i/>
        </w:rPr>
        <w:t>Q</w:t>
      </w:r>
      <w:r>
        <w:rPr>
          <w:i/>
          <w:vertAlign w:val="subscript"/>
        </w:rPr>
        <w:t>upp</w:t>
      </w:r>
      <w:r w:rsidRPr="00831876">
        <w:rPr>
          <w:i/>
          <w:vertAlign w:val="subscript"/>
        </w:rPr>
        <w:t>2</w:t>
      </w:r>
      <w:r>
        <w:rPr>
          <w:i/>
          <w:vertAlign w:val="subscript"/>
        </w:rPr>
        <w:t>-PV</w:t>
      </w:r>
      <w:r>
        <w:t xml:space="preserve"> – </w:t>
      </w:r>
      <w:r w:rsidRPr="00831876">
        <w:rPr>
          <w:i/>
        </w:rPr>
        <w:t>Q</w:t>
      </w:r>
      <w:r w:rsidRPr="00831876">
        <w:rPr>
          <w:i/>
          <w:vertAlign w:val="subscript"/>
        </w:rPr>
        <w:t>lwr2</w:t>
      </w:r>
      <w:r>
        <w:rPr>
          <w:i/>
          <w:vertAlign w:val="subscript"/>
        </w:rPr>
        <w:t xml:space="preserve">-PV </w:t>
      </w:r>
      <w:r>
        <w:t xml:space="preserve"> – </w:t>
      </w:r>
      <w:r w:rsidRPr="00831876">
        <w:rPr>
          <w:i/>
        </w:rPr>
        <w:t>Q</w:t>
      </w:r>
      <w:r>
        <w:rPr>
          <w:i/>
          <w:vertAlign w:val="subscript"/>
        </w:rPr>
        <w:t xml:space="preserve">upp3-PV </w:t>
      </w:r>
      <w:r>
        <w:t xml:space="preserve"> – </w:t>
      </w:r>
      <w:r w:rsidRPr="00831876">
        <w:rPr>
          <w:i/>
        </w:rPr>
        <w:t>Q</w:t>
      </w:r>
      <w:r w:rsidRPr="00831876">
        <w:rPr>
          <w:i/>
          <w:vertAlign w:val="subscript"/>
        </w:rPr>
        <w:t>lwr</w:t>
      </w:r>
      <w:r>
        <w:rPr>
          <w:i/>
          <w:vertAlign w:val="subscript"/>
        </w:rPr>
        <w:t xml:space="preserve">3-PV </w:t>
      </w:r>
      <w:r>
        <w:t>)</w:t>
      </w:r>
    </w:p>
    <w:p w14:paraId="13331434" w14:textId="77777777" w:rsidR="00B15CD1" w:rsidRDefault="00B15CD1" w:rsidP="00B15CD1">
      <w:r>
        <w:t xml:space="preserve">The first term tops up the segment to the heat storage capacity at </w:t>
      </w:r>
      <w:r w:rsidRPr="000A05FE">
        <w:rPr>
          <w:i/>
        </w:rPr>
        <w:t>T</w:t>
      </w:r>
      <w:r w:rsidRPr="000A05FE">
        <w:rPr>
          <w:i/>
          <w:vertAlign w:val="subscript"/>
        </w:rPr>
        <w:t>grid</w:t>
      </w:r>
      <w:r>
        <w:t xml:space="preserve">, the second term shares any remaining electrical element capacity </w:t>
      </w:r>
      <w:r>
        <w:rPr>
          <w:i/>
        </w:rPr>
        <w:t>E</w:t>
      </w:r>
      <w:r>
        <w:rPr>
          <w:i/>
          <w:vertAlign w:val="subscript"/>
        </w:rPr>
        <w:t>max-upp</w:t>
      </w:r>
      <w:r>
        <w:t xml:space="preserve"> (after allocation of all solar inputs). For Type 3 systems the terms </w:t>
      </w:r>
      <w:r w:rsidRPr="00415EFB">
        <w:rPr>
          <w:i/>
        </w:rPr>
        <w:t>Q</w:t>
      </w:r>
      <w:r w:rsidRPr="00415EFB">
        <w:rPr>
          <w:i/>
          <w:vertAlign w:val="subscript"/>
        </w:rPr>
        <w:t>lwr2-grid</w:t>
      </w:r>
      <w:r>
        <w:t xml:space="preserve"> and </w:t>
      </w:r>
      <w:r w:rsidRPr="00415EFB">
        <w:rPr>
          <w:i/>
        </w:rPr>
        <w:t>Q</w:t>
      </w:r>
      <w:r w:rsidRPr="00415EFB">
        <w:rPr>
          <w:i/>
          <w:vertAlign w:val="subscript"/>
        </w:rPr>
        <w:t>lwr3-grid</w:t>
      </w:r>
      <w:r>
        <w:t xml:space="preserve"> are set to zero.</w:t>
      </w:r>
    </w:p>
    <w:p w14:paraId="299AD673" w14:textId="77777777" w:rsidR="00B15CD1" w:rsidRDefault="00B15CD1" w:rsidP="00B15CD1">
      <w:r>
        <w:t xml:space="preserve">Note: For grid boosting, the default assumption is that </w:t>
      </w:r>
      <w:r w:rsidRPr="0097382C">
        <w:rPr>
          <w:i/>
        </w:rPr>
        <w:t>Mod</w:t>
      </w:r>
      <w:r w:rsidRPr="0097382C">
        <w:rPr>
          <w:i/>
          <w:vertAlign w:val="subscript"/>
        </w:rPr>
        <w:t>Eff</w:t>
      </w:r>
      <w:r>
        <w:rPr>
          <w:i/>
          <w:vertAlign w:val="subscript"/>
        </w:rPr>
        <w:t>-Grid</w:t>
      </w:r>
      <w:r>
        <w:t xml:space="preserve"> is 100% and </w:t>
      </w:r>
      <w:r w:rsidRPr="0097382C">
        <w:rPr>
          <w:i/>
        </w:rPr>
        <w:t>Parasitic</w:t>
      </w:r>
      <w:r w:rsidRPr="006153F3">
        <w:rPr>
          <w:i/>
          <w:vertAlign w:val="subscript"/>
        </w:rPr>
        <w:t>Grid</w:t>
      </w:r>
      <w:r>
        <w:t xml:space="preserve"> is 0 for all three system types. The term </w:t>
      </w:r>
      <w:r w:rsidRPr="005F245F">
        <w:rPr>
          <w:i/>
        </w:rPr>
        <w:t>Q</w:t>
      </w:r>
      <w:r>
        <w:rPr>
          <w:i/>
          <w:vertAlign w:val="subscript"/>
        </w:rPr>
        <w:t>upp2-grid</w:t>
      </w:r>
      <w:r>
        <w:t xml:space="preserve"> is not used for any system type.</w:t>
      </w:r>
    </w:p>
    <w:p w14:paraId="3421BF29" w14:textId="77777777" w:rsidR="00B15CD1" w:rsidRDefault="00B15CD1" w:rsidP="00B15CD1">
      <w:r>
        <w:t>Note: As there is an interlock that prevents both elements from operating simultaneously, the total energy input in an hour is limited by the rating of one element. If these upper and lower elements were different power ratings, additional checks not included may need to be undertaken to ensure that energy inputs are balanced.</w:t>
      </w:r>
    </w:p>
    <w:p w14:paraId="0DAF6961" w14:textId="77777777" w:rsidR="00B15CD1" w:rsidRPr="00761D33" w:rsidRDefault="00B15CD1" w:rsidP="00B15CD1">
      <w:pPr>
        <w:rPr>
          <w:b/>
        </w:rPr>
      </w:pPr>
      <w:r w:rsidRPr="00761D33">
        <w:rPr>
          <w:b/>
        </w:rPr>
        <w:t>Determining the temperature at the end of the hour</w:t>
      </w:r>
    </w:p>
    <w:p w14:paraId="1D6A6DC8" w14:textId="77777777" w:rsidR="00B15CD1" w:rsidRDefault="00B15CD1" w:rsidP="00B15CD1">
      <w:r>
        <w:t>The energy flows are summed to determine the heat storage capacity in each segment at the end of the hour. All terms are included in the following equations – terms that are not relevant should be set to zero.</w:t>
      </w:r>
    </w:p>
    <w:p w14:paraId="17024655" w14:textId="77777777" w:rsidR="00B15CD1" w:rsidRDefault="00B15CD1" w:rsidP="00B15CD1">
      <w:r>
        <w:t>Heat capacity in the upper segment at the end of the hour is:</w:t>
      </w:r>
    </w:p>
    <w:p w14:paraId="4D50F8F4" w14:textId="77777777" w:rsidR="00B15CD1" w:rsidRDefault="00B15CD1" w:rsidP="00B15CD1">
      <w:r w:rsidRPr="00761D33">
        <w:rPr>
          <w:i/>
        </w:rPr>
        <w:t>Q</w:t>
      </w:r>
      <w:r w:rsidRPr="00761D33">
        <w:rPr>
          <w:i/>
          <w:vertAlign w:val="subscript"/>
        </w:rPr>
        <w:t>upp4</w:t>
      </w:r>
      <w:r>
        <w:t xml:space="preserve"> = </w:t>
      </w:r>
      <w:r w:rsidRPr="00415EFB">
        <w:rPr>
          <w:i/>
        </w:rPr>
        <w:t>Q</w:t>
      </w:r>
      <w:r w:rsidRPr="00415EFB">
        <w:rPr>
          <w:i/>
          <w:vertAlign w:val="subscript"/>
        </w:rPr>
        <w:t>upp1</w:t>
      </w:r>
      <w:r>
        <w:t xml:space="preserve"> + </w:t>
      </w:r>
      <w:r w:rsidRPr="00415EFB">
        <w:rPr>
          <w:i/>
        </w:rPr>
        <w:t>Q</w:t>
      </w:r>
      <w:r w:rsidRPr="00415EFB">
        <w:rPr>
          <w:i/>
          <w:vertAlign w:val="subscript"/>
        </w:rPr>
        <w:t>upp2</w:t>
      </w:r>
      <w:r>
        <w:rPr>
          <w:i/>
          <w:vertAlign w:val="subscript"/>
        </w:rPr>
        <w:t>-</w:t>
      </w:r>
      <w:r w:rsidRPr="00415EFB">
        <w:rPr>
          <w:i/>
          <w:vertAlign w:val="subscript"/>
        </w:rPr>
        <w:t>PV</w:t>
      </w:r>
      <w:r>
        <w:t xml:space="preserve"> + </w:t>
      </w:r>
      <w:r w:rsidRPr="00415EFB">
        <w:rPr>
          <w:i/>
        </w:rPr>
        <w:t>Q</w:t>
      </w:r>
      <w:r w:rsidRPr="00415EFB">
        <w:rPr>
          <w:i/>
          <w:vertAlign w:val="subscript"/>
        </w:rPr>
        <w:t>upp3</w:t>
      </w:r>
      <w:r>
        <w:rPr>
          <w:i/>
          <w:vertAlign w:val="subscript"/>
        </w:rPr>
        <w:t>-</w:t>
      </w:r>
      <w:r w:rsidRPr="00415EFB">
        <w:rPr>
          <w:i/>
          <w:vertAlign w:val="subscript"/>
        </w:rPr>
        <w:t>PV</w:t>
      </w:r>
      <w:r>
        <w:t xml:space="preserve"> + </w:t>
      </w:r>
      <w:r w:rsidRPr="00415EFB">
        <w:rPr>
          <w:i/>
        </w:rPr>
        <w:t>Q</w:t>
      </w:r>
      <w:r>
        <w:rPr>
          <w:i/>
          <w:vertAlign w:val="subscript"/>
        </w:rPr>
        <w:t>upp</w:t>
      </w:r>
      <w:r w:rsidRPr="00415EFB">
        <w:rPr>
          <w:i/>
          <w:vertAlign w:val="subscript"/>
        </w:rPr>
        <w:t>3</w:t>
      </w:r>
      <w:r>
        <w:rPr>
          <w:i/>
          <w:vertAlign w:val="subscript"/>
        </w:rPr>
        <w:t>-</w:t>
      </w:r>
      <w:r w:rsidRPr="00415EFB">
        <w:rPr>
          <w:i/>
          <w:vertAlign w:val="subscript"/>
        </w:rPr>
        <w:t>grid</w:t>
      </w:r>
    </w:p>
    <w:p w14:paraId="366B8CD2" w14:textId="77777777" w:rsidR="00B15CD1" w:rsidRDefault="00B15CD1" w:rsidP="00B15CD1">
      <w:r>
        <w:t>Heat capacity in the lower segment at the end of the hour is:</w:t>
      </w:r>
    </w:p>
    <w:p w14:paraId="57062882" w14:textId="77777777" w:rsidR="00B15CD1" w:rsidRDefault="00B15CD1" w:rsidP="00B15CD1">
      <w:r w:rsidRPr="00761D33">
        <w:rPr>
          <w:i/>
        </w:rPr>
        <w:t>Q</w:t>
      </w:r>
      <w:r>
        <w:rPr>
          <w:i/>
          <w:vertAlign w:val="subscript"/>
        </w:rPr>
        <w:t>lwr</w:t>
      </w:r>
      <w:r w:rsidRPr="00761D33">
        <w:rPr>
          <w:i/>
          <w:vertAlign w:val="subscript"/>
        </w:rPr>
        <w:t>4</w:t>
      </w:r>
      <w:r>
        <w:t xml:space="preserve"> = </w:t>
      </w:r>
      <w:r w:rsidRPr="00415EFB">
        <w:rPr>
          <w:i/>
        </w:rPr>
        <w:t>Q</w:t>
      </w:r>
      <w:r>
        <w:rPr>
          <w:i/>
          <w:vertAlign w:val="subscript"/>
        </w:rPr>
        <w:t>lwr</w:t>
      </w:r>
      <w:r w:rsidRPr="00415EFB">
        <w:rPr>
          <w:i/>
          <w:vertAlign w:val="subscript"/>
        </w:rPr>
        <w:t>1</w:t>
      </w:r>
      <w:r>
        <w:t xml:space="preserve"> + </w:t>
      </w:r>
      <w:r w:rsidRPr="00415EFB">
        <w:rPr>
          <w:i/>
        </w:rPr>
        <w:t>Q</w:t>
      </w:r>
      <w:r>
        <w:rPr>
          <w:i/>
          <w:vertAlign w:val="subscript"/>
        </w:rPr>
        <w:t>lwr</w:t>
      </w:r>
      <w:r w:rsidRPr="00415EFB">
        <w:rPr>
          <w:i/>
          <w:vertAlign w:val="subscript"/>
        </w:rPr>
        <w:t>2</w:t>
      </w:r>
      <w:r>
        <w:rPr>
          <w:i/>
          <w:vertAlign w:val="subscript"/>
        </w:rPr>
        <w:t>-</w:t>
      </w:r>
      <w:r w:rsidRPr="00415EFB">
        <w:rPr>
          <w:i/>
          <w:vertAlign w:val="subscript"/>
        </w:rPr>
        <w:t>PV</w:t>
      </w:r>
      <w:r>
        <w:t xml:space="preserve"> + </w:t>
      </w:r>
      <w:r w:rsidRPr="00415EFB">
        <w:rPr>
          <w:i/>
        </w:rPr>
        <w:t>Q</w:t>
      </w:r>
      <w:r>
        <w:rPr>
          <w:i/>
          <w:vertAlign w:val="subscript"/>
        </w:rPr>
        <w:t>lwr</w:t>
      </w:r>
      <w:r w:rsidRPr="00415EFB">
        <w:rPr>
          <w:i/>
          <w:vertAlign w:val="subscript"/>
        </w:rPr>
        <w:t>3</w:t>
      </w:r>
      <w:r>
        <w:rPr>
          <w:i/>
          <w:vertAlign w:val="subscript"/>
        </w:rPr>
        <w:t>-</w:t>
      </w:r>
      <w:r w:rsidRPr="00415EFB">
        <w:rPr>
          <w:i/>
          <w:vertAlign w:val="subscript"/>
        </w:rPr>
        <w:t>PV</w:t>
      </w:r>
      <w:r>
        <w:t xml:space="preserve"> + </w:t>
      </w:r>
      <w:r w:rsidRPr="00415EFB">
        <w:rPr>
          <w:i/>
        </w:rPr>
        <w:t>Q</w:t>
      </w:r>
      <w:r>
        <w:rPr>
          <w:i/>
          <w:vertAlign w:val="subscript"/>
        </w:rPr>
        <w:t>lwr</w:t>
      </w:r>
      <w:r w:rsidRPr="00415EFB">
        <w:rPr>
          <w:i/>
          <w:vertAlign w:val="subscript"/>
        </w:rPr>
        <w:t>2</w:t>
      </w:r>
      <w:r>
        <w:rPr>
          <w:i/>
          <w:vertAlign w:val="subscript"/>
        </w:rPr>
        <w:t>-</w:t>
      </w:r>
      <w:r w:rsidRPr="00415EFB">
        <w:rPr>
          <w:i/>
          <w:vertAlign w:val="subscript"/>
        </w:rPr>
        <w:t>grid</w:t>
      </w:r>
      <w:r>
        <w:t xml:space="preserve"> + </w:t>
      </w:r>
      <w:r w:rsidRPr="00415EFB">
        <w:rPr>
          <w:i/>
        </w:rPr>
        <w:t>Q</w:t>
      </w:r>
      <w:r w:rsidRPr="00415EFB">
        <w:rPr>
          <w:i/>
          <w:vertAlign w:val="subscript"/>
        </w:rPr>
        <w:t>lwr3</w:t>
      </w:r>
      <w:r>
        <w:rPr>
          <w:i/>
          <w:vertAlign w:val="subscript"/>
        </w:rPr>
        <w:t>-</w:t>
      </w:r>
      <w:r w:rsidRPr="00415EFB">
        <w:rPr>
          <w:i/>
          <w:vertAlign w:val="subscript"/>
        </w:rPr>
        <w:t>grid</w:t>
      </w:r>
    </w:p>
    <w:p w14:paraId="224CE35D" w14:textId="77777777" w:rsidR="00B15CD1" w:rsidRDefault="00B15CD1" w:rsidP="00B15CD1">
      <w:r>
        <w:t xml:space="preserve">The temperature of the upper and lower segments are calculated using </w:t>
      </w:r>
      <w:r>
        <w:fldChar w:fldCharType="begin"/>
      </w:r>
      <w:r>
        <w:instrText xml:space="preserve"> REF _Ref84255766 \h </w:instrText>
      </w:r>
      <w:r>
        <w:fldChar w:fldCharType="separate"/>
      </w:r>
      <w:r w:rsidR="004235B4">
        <w:t xml:space="preserve">Equation </w:t>
      </w:r>
      <w:r w:rsidR="004235B4">
        <w:rPr>
          <w:noProof/>
        </w:rPr>
        <w:t>39</w:t>
      </w:r>
      <w:r>
        <w:fldChar w:fldCharType="end"/>
      </w:r>
      <w:r>
        <w:t xml:space="preserve"> and </w:t>
      </w:r>
      <w:r>
        <w:fldChar w:fldCharType="begin"/>
      </w:r>
      <w:r>
        <w:instrText xml:space="preserve"> REF _Ref84255957 \h </w:instrText>
      </w:r>
      <w:r>
        <w:fldChar w:fldCharType="separate"/>
      </w:r>
      <w:r w:rsidR="004235B4">
        <w:t xml:space="preserve">Equation </w:t>
      </w:r>
      <w:r w:rsidR="004235B4">
        <w:rPr>
          <w:noProof/>
        </w:rPr>
        <w:t>40</w:t>
      </w:r>
      <w:r>
        <w:fldChar w:fldCharType="end"/>
      </w:r>
      <w:r>
        <w:t>. As a check, the temperature at the end of the hour should never exceed the defined thermostat set points and the temperature of the lower segment should always be less than or equal to the upper segment.</w:t>
      </w:r>
    </w:p>
    <w:p w14:paraId="7ABB1BFB" w14:textId="77777777" w:rsidR="00B15CD1" w:rsidRPr="00C32C67" w:rsidRDefault="00B15CD1" w:rsidP="00B15CD1">
      <w:r>
        <w:lastRenderedPageBreak/>
        <w:t xml:space="preserve">The heat storage and temperatures at the end of the hour become the new values at the start of the next hour (i.e. </w:t>
      </w:r>
      <w:r w:rsidRPr="00BB08B0">
        <w:rPr>
          <w:i/>
        </w:rPr>
        <w:t>Q</w:t>
      </w:r>
      <w:r w:rsidRPr="00BB08B0">
        <w:rPr>
          <w:i/>
          <w:vertAlign w:val="subscript"/>
        </w:rPr>
        <w:t>lwr4</w:t>
      </w:r>
      <w:r>
        <w:t xml:space="preserve"> = </w:t>
      </w:r>
      <w:r w:rsidRPr="00BB08B0">
        <w:rPr>
          <w:i/>
        </w:rPr>
        <w:t>Q</w:t>
      </w:r>
      <w:r w:rsidRPr="00BB08B0">
        <w:rPr>
          <w:i/>
          <w:vertAlign w:val="subscript"/>
        </w:rPr>
        <w:t>lwr0</w:t>
      </w:r>
      <w:r>
        <w:t xml:space="preserve">, </w:t>
      </w:r>
      <w:r w:rsidRPr="00BB08B0">
        <w:rPr>
          <w:i/>
        </w:rPr>
        <w:t>Q</w:t>
      </w:r>
      <w:r w:rsidRPr="00BB08B0">
        <w:rPr>
          <w:i/>
          <w:vertAlign w:val="subscript"/>
        </w:rPr>
        <w:t>upp4</w:t>
      </w:r>
      <w:r>
        <w:t xml:space="preserve"> = </w:t>
      </w:r>
      <w:r w:rsidRPr="00BB08B0">
        <w:rPr>
          <w:i/>
        </w:rPr>
        <w:t>Q</w:t>
      </w:r>
      <w:r w:rsidRPr="00BB08B0">
        <w:rPr>
          <w:i/>
          <w:vertAlign w:val="subscript"/>
        </w:rPr>
        <w:t>upp0</w:t>
      </w:r>
      <w:r>
        <w:t>).</w:t>
      </w:r>
    </w:p>
    <w:p w14:paraId="2470260B" w14:textId="7A1DAA6C" w:rsidR="00B15CD1" w:rsidRPr="001B7363" w:rsidRDefault="00B15CD1" w:rsidP="00B15CD1">
      <w:pPr>
        <w:rPr>
          <w:b/>
        </w:rPr>
      </w:pPr>
      <w:r w:rsidRPr="00246491">
        <w:rPr>
          <w:b/>
        </w:rPr>
        <w:t>PV input correction for Type 1 systems</w:t>
      </w:r>
      <w:r w:rsidR="00885E5D">
        <w:rPr>
          <w:b/>
        </w:rPr>
        <w:t xml:space="preserve"> (or other systems that do not modulate power)</w:t>
      </w:r>
    </w:p>
    <w:p w14:paraId="7D702B84" w14:textId="77777777" w:rsidR="00B15CD1" w:rsidRDefault="00B15CD1" w:rsidP="00B15CD1">
      <w:r>
        <w:t xml:space="preserve">As noted previously, for </w:t>
      </w:r>
      <w:r w:rsidRPr="006955D9">
        <w:t>Type 1 systems</w:t>
      </w:r>
      <w:r>
        <w:t xml:space="preserve"> the</w:t>
      </w:r>
      <w:r w:rsidRPr="006955D9">
        <w:t xml:space="preserve"> excess PV input into the water heater will only occur when the element happens to be ON in that particular hour (as there is no element modulation and no system to track excess PV energy). </w:t>
      </w:r>
      <w:r>
        <w:t>The methodology documented above for Type 1 system allocates all excess PV energy into the water heater first and then tops up any remaining heat requirement for the tank with grid energy when grid is available as if the element is able to modulate to track PV excess energy. This will overestimate the amount of excess PV energy flowing into the tank for those hours where the element is not operating for the whole hour.</w:t>
      </w:r>
    </w:p>
    <w:p w14:paraId="534257A5" w14:textId="1D6F1E2A" w:rsidR="00B15CD1" w:rsidRDefault="00B15CD1" w:rsidP="00B15CD1">
      <w:r>
        <w:t>This section sets out a</w:t>
      </w:r>
      <w:r w:rsidRPr="006955D9">
        <w:t xml:space="preserve"> correction that limits </w:t>
      </w:r>
      <w:r>
        <w:t xml:space="preserve">the </w:t>
      </w:r>
      <w:r w:rsidRPr="006955D9">
        <w:t xml:space="preserve">excess PV input into the tank </w:t>
      </w:r>
      <w:r>
        <w:t xml:space="preserve">for Type 1 systems </w:t>
      </w:r>
      <w:r w:rsidRPr="006955D9">
        <w:t xml:space="preserve">to be in proportion to the element ON time in each hour. </w:t>
      </w:r>
      <w:r>
        <w:t xml:space="preserve">This correction should be applied to any system where the element cannot modulate its power to track excess PV energy in real time (i.e. where the variable </w:t>
      </w:r>
      <w:r w:rsidRPr="001D6C0F">
        <w:rPr>
          <w:i/>
        </w:rPr>
        <w:t>Modulation</w:t>
      </w:r>
      <w:r>
        <w:t xml:space="preserve"> is not equal to 1). </w:t>
      </w:r>
      <w:r w:rsidRPr="006955D9">
        <w:t xml:space="preserve">For this correction, the only reasonable assumption about any power variation within an hour </w:t>
      </w:r>
      <w:r>
        <w:t>(assum</w:t>
      </w:r>
      <w:r w:rsidR="00885E5D">
        <w:t>ing</w:t>
      </w:r>
      <w:r>
        <w:t xml:space="preserve"> 1 hourly data) </w:t>
      </w:r>
      <w:r w:rsidRPr="006955D9">
        <w:t xml:space="preserve">is to assume that the house load and the PV generation are constant across </w:t>
      </w:r>
      <w:r>
        <w:t xml:space="preserve">a given </w:t>
      </w:r>
      <w:r w:rsidRPr="006955D9">
        <w:t>hour. This assumption is only used to estimate the share of excess PV energy that is used by the water heater for a Type 1 control system.</w:t>
      </w:r>
    </w:p>
    <w:p w14:paraId="332935FA" w14:textId="77777777" w:rsidR="00B15CD1" w:rsidRDefault="00B15CD1" w:rsidP="00B15CD1">
      <w:r>
        <w:t xml:space="preserve">At the end of each hour, examine that total energy input into the tank from both excess PV and the grid (noting that for Type 1 systems, </w:t>
      </w:r>
      <w:r w:rsidRPr="00FB54BA">
        <w:rPr>
          <w:i/>
        </w:rPr>
        <w:t>Grid</w:t>
      </w:r>
      <w:r w:rsidRPr="00FB54BA">
        <w:rPr>
          <w:i/>
          <w:vertAlign w:val="subscript"/>
        </w:rPr>
        <w:t>signal</w:t>
      </w:r>
      <w:r>
        <w:t xml:space="preserve"> and </w:t>
      </w:r>
      <w:r w:rsidRPr="00FB54BA">
        <w:rPr>
          <w:i/>
        </w:rPr>
        <w:t>PV</w:t>
      </w:r>
      <w:r w:rsidRPr="00FB54BA">
        <w:rPr>
          <w:i/>
          <w:vertAlign w:val="subscript"/>
        </w:rPr>
        <w:t>signal</w:t>
      </w:r>
      <w:r>
        <w:t xml:space="preserve"> always have the flag set the same). Calculate a correction factor, which is the total energy input for the hour divided by the rated capacity of the element, to estimate a percentage run time during the hour (noting that where the energy input is equal to the element rating then the correction factor is 1.0 = the element is running for the whole time period).  For example, if the Type 1 water heater had an energy input (PV+Grid) of 8.5 MJ in a particular hour, then the estimated ON time correction for the element would be 8.5/12.96 = 0.6559. This calculation is true if the modulation efficient is 100% and there are no parasitic losses for both PV charging and Grid charging (which are the default settings for a Type 1 system). If there was a conversion efficiency and a parasitic loss applied to both PV and Grid energy, then the element percent on time would then be calculated as:</w:t>
      </w:r>
    </w:p>
    <w:p w14:paraId="4AE4F1EC" w14:textId="777569DD" w:rsidR="00885E5D" w:rsidRDefault="00885E5D" w:rsidP="00885E5D">
      <w:pPr>
        <w:pStyle w:val="Caption"/>
      </w:pPr>
      <w:bookmarkStart w:id="408" w:name="_Toc86833773"/>
      <w:r>
        <w:t xml:space="preserve">Equation </w:t>
      </w:r>
      <w:r w:rsidR="00162717">
        <w:rPr>
          <w:noProof/>
        </w:rPr>
        <w:fldChar w:fldCharType="begin"/>
      </w:r>
      <w:r w:rsidR="00162717">
        <w:rPr>
          <w:noProof/>
        </w:rPr>
        <w:instrText xml:space="preserve"> SEQ Equation \* ARABIC </w:instrText>
      </w:r>
      <w:r w:rsidR="00162717">
        <w:rPr>
          <w:noProof/>
        </w:rPr>
        <w:fldChar w:fldCharType="separate"/>
      </w:r>
      <w:r w:rsidR="004235B4">
        <w:rPr>
          <w:noProof/>
        </w:rPr>
        <w:t>41</w:t>
      </w:r>
      <w:r w:rsidR="00162717">
        <w:rPr>
          <w:noProof/>
        </w:rPr>
        <w:fldChar w:fldCharType="end"/>
      </w:r>
      <w:r>
        <w:t>: Calculation of element on time (%) with modulation and parasitic control losses</w:t>
      </w:r>
      <w:bookmarkEnd w:id="408"/>
    </w:p>
    <w:p w14:paraId="4F0873EA" w14:textId="77777777" w:rsidR="00B15CD1" w:rsidRDefault="00B15CD1" w:rsidP="00B15CD1">
      <w:r>
        <w:t xml:space="preserve">Element ON % = </w:t>
      </w:r>
      <w:r w:rsidR="007B7A68" w:rsidRPr="003F6FBA">
        <w:rPr>
          <w:noProof/>
          <w:position w:val="-32"/>
        </w:rPr>
        <w:object w:dxaOrig="7620" w:dyaOrig="740" w14:anchorId="2F47B1FE">
          <v:shape id="_x0000_i1058" type="#_x0000_t75" alt="Equation 41: Calculation of element on time (%) with modulation and parasitic control losses" style="width:345.5pt;height:33.3pt;mso-width-percent:0;mso-height-percent:0;mso-width-percent:0;mso-height-percent:0" o:ole="">
            <v:imagedata r:id="rId98" o:title=""/>
          </v:shape>
          <o:OLEObject Type="Embed" ProgID="Equation.DSMT4" ShapeID="_x0000_i1058" DrawAspect="Content" ObjectID="_1697985187" r:id="rId99"/>
        </w:object>
      </w:r>
      <w:r>
        <w:t xml:space="preserve"> </w:t>
      </w:r>
    </w:p>
    <w:p w14:paraId="1253A569" w14:textId="77777777" w:rsidR="00B15CD1" w:rsidRDefault="00B15CD1" w:rsidP="00B15CD1">
      <w:r>
        <w:t>When the modulating efficiency is 100% and the parasitic power is zero, then this simplifies to:</w:t>
      </w:r>
    </w:p>
    <w:p w14:paraId="50DCF4D4" w14:textId="6DFEFC9E" w:rsidR="00885E5D" w:rsidRDefault="00885E5D" w:rsidP="00885E5D">
      <w:pPr>
        <w:pStyle w:val="Caption"/>
      </w:pPr>
      <w:bookmarkStart w:id="409" w:name="_Toc86833774"/>
      <w:r>
        <w:t xml:space="preserve">Equation </w:t>
      </w:r>
      <w:r w:rsidR="00162717">
        <w:rPr>
          <w:noProof/>
        </w:rPr>
        <w:fldChar w:fldCharType="begin"/>
      </w:r>
      <w:r w:rsidR="00162717">
        <w:rPr>
          <w:noProof/>
        </w:rPr>
        <w:instrText xml:space="preserve"> SEQ Equation \* ARABIC </w:instrText>
      </w:r>
      <w:r w:rsidR="00162717">
        <w:rPr>
          <w:noProof/>
        </w:rPr>
        <w:fldChar w:fldCharType="separate"/>
      </w:r>
      <w:r w:rsidR="004235B4">
        <w:rPr>
          <w:noProof/>
        </w:rPr>
        <w:t>42</w:t>
      </w:r>
      <w:r w:rsidR="00162717">
        <w:rPr>
          <w:noProof/>
        </w:rPr>
        <w:fldChar w:fldCharType="end"/>
      </w:r>
      <w:r>
        <w:t>: Calculation of element on time (%) without modulation and parasitic control losses</w:t>
      </w:r>
      <w:bookmarkEnd w:id="409"/>
    </w:p>
    <w:p w14:paraId="2DFD78F9" w14:textId="77777777" w:rsidR="00B15CD1" w:rsidRDefault="00B15CD1" w:rsidP="00B15CD1">
      <w:r>
        <w:t xml:space="preserve">Element ON % = </w:t>
      </w:r>
      <w:r w:rsidR="007B7A68" w:rsidRPr="003F6FBA">
        <w:rPr>
          <w:noProof/>
          <w:position w:val="-30"/>
        </w:rPr>
        <w:object w:dxaOrig="7160" w:dyaOrig="720" w14:anchorId="42A2D5D7">
          <v:shape id="_x0000_i1059" type="#_x0000_t75" alt="Equation 42: Calculation of element on time (%) without modulation and parasitic control losses" style="width:325.05pt;height:33.3pt;mso-width-percent:0;mso-height-percent:0;mso-width-percent:0;mso-height-percent:0" o:ole="">
            <v:imagedata r:id="rId100" o:title=""/>
          </v:shape>
          <o:OLEObject Type="Embed" ProgID="Equation.DSMT4" ShapeID="_x0000_i1059" DrawAspect="Content" ObjectID="_1697985188" r:id="rId101"/>
        </w:object>
      </w:r>
      <w:r>
        <w:t xml:space="preserve"> </w:t>
      </w:r>
    </w:p>
    <w:p w14:paraId="7016BB66" w14:textId="77777777" w:rsidR="00B15CD1" w:rsidRPr="003D0F31" w:rsidRDefault="00B15CD1" w:rsidP="00B15CD1">
      <w:pPr>
        <w:rPr>
          <w:color w:val="FF0000"/>
        </w:rPr>
      </w:pPr>
      <w:r>
        <w:rPr>
          <w:color w:val="FF0000"/>
        </w:rPr>
        <w:t xml:space="preserve">Limitation </w:t>
      </w:r>
      <w:r w:rsidRPr="003D0F31">
        <w:rPr>
          <w:color w:val="FF0000"/>
        </w:rPr>
        <w:t>Note: This calculation assumes that an upper element (where present) is the same power rating as the lower element. This equation would need adjustment if the upper and lower element had different power ratings.</w:t>
      </w:r>
    </w:p>
    <w:p w14:paraId="33203B2E" w14:textId="77777777" w:rsidR="00B15CD1" w:rsidRDefault="00B15CD1" w:rsidP="00B15CD1">
      <w:pPr>
        <w:rPr>
          <w:rFonts w:cstheme="minorHAnsi"/>
        </w:rPr>
      </w:pPr>
      <w:r>
        <w:lastRenderedPageBreak/>
        <w:t xml:space="preserve">The corrected total PV input energy into the water heater in the example above would then be estimated as 0.6559 </w:t>
      </w:r>
      <w:r>
        <w:rPr>
          <w:rFonts w:cstheme="minorHAnsi"/>
        </w:rPr>
        <w:t>×</w:t>
      </w:r>
      <w:r>
        <w:t xml:space="preserve"> excess PV energy in that hour. For this example, if the excess PV energy assumed to flow into the tank was 3.9 MJ, then the corrected PV input into the water heater would be 0.6559 </w:t>
      </w:r>
      <w:r>
        <w:rPr>
          <w:rFonts w:cstheme="minorHAnsi"/>
        </w:rPr>
        <w:t xml:space="preserve">× 3.9 = 2.5579 MJ (3.9 – 2.5579 is a reduction of 1.3421 MJ of PV energy). The reduced energy into the tank supplied by PV is then assumed to be supplied by the grid (in this case 1.3421 MJ of energy is taken off the PV input and 1.3421 MJ of energy is added to the grid energy for Type 1 systems only or where </w:t>
      </w:r>
      <w:r w:rsidRPr="003F6FBA">
        <w:rPr>
          <w:rFonts w:cstheme="minorHAnsi"/>
          <w:i/>
        </w:rPr>
        <w:t>Modulation</w:t>
      </w:r>
      <w:r>
        <w:rPr>
          <w:rFonts w:cstheme="minorHAnsi"/>
        </w:rPr>
        <w:t xml:space="preserve"> = 0). The 1.3421 MJ of excess PV energy not put into the hot water system is then assumed to be exported to the grid.</w:t>
      </w:r>
    </w:p>
    <w:p w14:paraId="78C81CCB" w14:textId="6FBA4590" w:rsidR="00B15CD1" w:rsidRDefault="00F95BB2" w:rsidP="00B15CD1">
      <w:pPr>
        <w:rPr>
          <w:rFonts w:cstheme="minorHAnsi"/>
        </w:rPr>
      </w:pPr>
      <w:r>
        <w:rPr>
          <w:rFonts w:cstheme="minorHAnsi"/>
        </w:rPr>
        <w:br w:type="page"/>
      </w:r>
    </w:p>
    <w:p w14:paraId="54507955" w14:textId="77777777" w:rsidR="00562A8B" w:rsidRDefault="00562A8B" w:rsidP="008A3FFC">
      <w:pPr>
        <w:pStyle w:val="Heading2"/>
      </w:pPr>
      <w:bookmarkStart w:id="410" w:name="_Toc86833724"/>
      <w:r>
        <w:lastRenderedPageBreak/>
        <w:t>Lighting Module</w:t>
      </w:r>
      <w:bookmarkEnd w:id="389"/>
      <w:bookmarkEnd w:id="410"/>
    </w:p>
    <w:p w14:paraId="2E4B8FFE" w14:textId="1CECD864" w:rsidR="00562A8B" w:rsidRPr="00552FF2" w:rsidRDefault="00562A8B" w:rsidP="00562A8B">
      <w:r>
        <w:t xml:space="preserve">Energy used for lighting calculates the annual </w:t>
      </w:r>
      <w:r w:rsidR="00070D7A">
        <w:t>energy consumption</w:t>
      </w:r>
      <w:r>
        <w:t>, and the assigns proportions of this across each evening for the year.</w:t>
      </w:r>
    </w:p>
    <w:p w14:paraId="23DFBC25" w14:textId="77777777" w:rsidR="00562A8B" w:rsidRDefault="00562A8B" w:rsidP="008A3FFC">
      <w:pPr>
        <w:pStyle w:val="Heading3"/>
      </w:pPr>
      <w:bookmarkStart w:id="411" w:name="_Toc82532709"/>
      <w:r>
        <w:t>Annual Load</w:t>
      </w:r>
      <w:bookmarkEnd w:id="411"/>
    </w:p>
    <w:p w14:paraId="5941AC1C" w14:textId="45363C7C" w:rsidR="00562A8B" w:rsidRDefault="00562A8B" w:rsidP="00562A8B">
      <w:r>
        <w:t xml:space="preserve">The total annual energy </w:t>
      </w:r>
      <w:r w:rsidR="00070D7A">
        <w:t xml:space="preserve">consumption </w:t>
      </w:r>
      <w:r>
        <w:t xml:space="preserve">for lighting is defined by </w:t>
      </w:r>
      <w:r>
        <w:fldChar w:fldCharType="begin"/>
      </w:r>
      <w:r>
        <w:instrText xml:space="preserve"> REF _Ref39155068 \h </w:instrText>
      </w:r>
      <w:r>
        <w:fldChar w:fldCharType="separate"/>
      </w:r>
      <w:r w:rsidR="004235B4">
        <w:t xml:space="preserve">Equation </w:t>
      </w:r>
      <w:r w:rsidR="004235B4">
        <w:rPr>
          <w:noProof/>
        </w:rPr>
        <w:t>43</w:t>
      </w:r>
      <w:r>
        <w:fldChar w:fldCharType="end"/>
      </w:r>
      <w:r w:rsidR="008C49C1">
        <w:t>:</w:t>
      </w:r>
    </w:p>
    <w:p w14:paraId="477491C0" w14:textId="4CBB37D0" w:rsidR="00562A8B" w:rsidRDefault="00562A8B" w:rsidP="00DF13A1">
      <w:pPr>
        <w:pStyle w:val="Caption"/>
        <w:keepNext/>
      </w:pPr>
      <w:bookmarkStart w:id="412" w:name="_Ref39155068"/>
      <w:bookmarkStart w:id="413" w:name="_Toc86833775"/>
      <w:r>
        <w:t xml:space="preserve">Equation </w:t>
      </w:r>
      <w:r w:rsidR="00877C01">
        <w:rPr>
          <w:noProof/>
        </w:rPr>
        <w:fldChar w:fldCharType="begin"/>
      </w:r>
      <w:r w:rsidR="00877C01">
        <w:rPr>
          <w:noProof/>
        </w:rPr>
        <w:instrText xml:space="preserve"> SEQ Equation \* ARABIC </w:instrText>
      </w:r>
      <w:r w:rsidR="00877C01">
        <w:rPr>
          <w:noProof/>
        </w:rPr>
        <w:fldChar w:fldCharType="separate"/>
      </w:r>
      <w:r w:rsidR="004235B4">
        <w:rPr>
          <w:noProof/>
        </w:rPr>
        <w:t>43</w:t>
      </w:r>
      <w:r w:rsidR="00877C01">
        <w:rPr>
          <w:noProof/>
        </w:rPr>
        <w:fldChar w:fldCharType="end"/>
      </w:r>
      <w:bookmarkEnd w:id="412"/>
      <w:r w:rsidR="00A55091">
        <w:rPr>
          <w:noProof/>
        </w:rPr>
        <w:t>: Total lighting energy consumption</w:t>
      </w:r>
      <w:bookmarkEnd w:id="413"/>
    </w:p>
    <w:p w14:paraId="12839D2F" w14:textId="7B49926C" w:rsidR="003F3901" w:rsidRDefault="007B7A68" w:rsidP="00562A8B">
      <w:pPr>
        <w:rPr>
          <w:rFonts w:eastAsiaTheme="minorEastAsia"/>
        </w:rPr>
      </w:pPr>
      <w:r w:rsidRPr="008E2768">
        <w:rPr>
          <w:rFonts w:eastAsiaTheme="minorEastAsia"/>
          <w:noProof/>
          <w:position w:val="-24"/>
        </w:rPr>
        <w:object w:dxaOrig="3080" w:dyaOrig="660" w14:anchorId="4786E298">
          <v:shape id="_x0000_i1060" type="#_x0000_t75" alt="Equation 43: Total lighting energy consumption" style="width:154.2pt;height:32.8pt;mso-width-percent:0;mso-height-percent:0;mso-width-percent:0;mso-height-percent:0" o:ole="">
            <v:imagedata r:id="rId102" o:title=""/>
          </v:shape>
          <o:OLEObject Type="Embed" ProgID="Equation.DSMT4" ShapeID="_x0000_i1060" DrawAspect="Content" ObjectID="_1697985189" r:id="rId103"/>
        </w:object>
      </w:r>
      <w:r w:rsidR="003F3901">
        <w:rPr>
          <w:rFonts w:eastAsiaTheme="minorEastAsia"/>
        </w:rPr>
        <w:t xml:space="preserve"> </w:t>
      </w:r>
    </w:p>
    <w:p w14:paraId="01BC5405" w14:textId="77777777" w:rsidR="00562A8B" w:rsidRDefault="00562A8B" w:rsidP="00562A8B">
      <w:pPr>
        <w:rPr>
          <w:rFonts w:eastAsiaTheme="minorEastAsia"/>
        </w:rPr>
      </w:pPr>
      <w:r>
        <w:rPr>
          <w:rFonts w:eastAsiaTheme="minorEastAsia"/>
        </w:rPr>
        <w:t>Where:</w:t>
      </w:r>
    </w:p>
    <w:p w14:paraId="30EFF605" w14:textId="54E1AC11" w:rsidR="00562A8B" w:rsidRDefault="00562A8B" w:rsidP="00562A8B">
      <w:pPr>
        <w:rPr>
          <w:rFonts w:eastAsiaTheme="minorEastAsia"/>
        </w:rPr>
      </w:pPr>
      <w:r w:rsidRPr="007058F6">
        <w:rPr>
          <w:rFonts w:eastAsiaTheme="minorEastAsia"/>
          <w:i/>
        </w:rPr>
        <w:t>E</w:t>
      </w:r>
      <w:r w:rsidRPr="007058F6">
        <w:rPr>
          <w:rFonts w:eastAsiaTheme="minorEastAsia"/>
          <w:i/>
          <w:vertAlign w:val="subscript"/>
        </w:rPr>
        <w:t>tot</w:t>
      </w:r>
      <w:r>
        <w:rPr>
          <w:rFonts w:eastAsiaTheme="minorEastAsia"/>
          <w:vertAlign w:val="subscript"/>
        </w:rPr>
        <w:t xml:space="preserve"> </w:t>
      </w:r>
      <w:r w:rsidRPr="00E42DE0">
        <w:rPr>
          <w:rFonts w:eastAsiaTheme="minorEastAsia"/>
        </w:rPr>
        <w:t xml:space="preserve">= </w:t>
      </w:r>
      <w:r>
        <w:t>total annual energy load</w:t>
      </w:r>
      <w:r w:rsidR="00070D7A">
        <w:t xml:space="preserve"> in </w:t>
      </w:r>
      <w:r w:rsidR="007058F6">
        <w:t>MJ</w:t>
      </w:r>
    </w:p>
    <w:p w14:paraId="00BDEC1F" w14:textId="4D0F904E" w:rsidR="00562A8B" w:rsidRDefault="00562A8B" w:rsidP="00562A8B">
      <w:pPr>
        <w:rPr>
          <w:rFonts w:eastAsiaTheme="minorEastAsia"/>
        </w:rPr>
      </w:pPr>
      <w:r w:rsidRPr="007058F6">
        <w:rPr>
          <w:rFonts w:eastAsiaTheme="minorEastAsia"/>
          <w:i/>
        </w:rPr>
        <w:t>P</w:t>
      </w:r>
      <w:r w:rsidRPr="007058F6">
        <w:rPr>
          <w:rFonts w:eastAsiaTheme="minorEastAsia"/>
          <w:i/>
          <w:vertAlign w:val="subscript"/>
        </w:rPr>
        <w:t>L</w:t>
      </w:r>
      <w:r>
        <w:rPr>
          <w:rFonts w:eastAsiaTheme="minorEastAsia"/>
        </w:rPr>
        <w:t xml:space="preserve"> = Light Power density</w:t>
      </w:r>
      <w:r w:rsidR="00AC39D7">
        <w:rPr>
          <w:rFonts w:eastAsiaTheme="minorEastAsia"/>
        </w:rPr>
        <w:t xml:space="preserve"> (W/m</w:t>
      </w:r>
      <w:r w:rsidR="00AC39D7" w:rsidRPr="00133DAB">
        <w:rPr>
          <w:rFonts w:eastAsiaTheme="minorEastAsia"/>
          <w:vertAlign w:val="superscript"/>
        </w:rPr>
        <w:t>2</w:t>
      </w:r>
      <w:r w:rsidR="00AC39D7">
        <w:rPr>
          <w:rFonts w:eastAsiaTheme="minorEastAsia"/>
        </w:rPr>
        <w:t>)</w:t>
      </w:r>
    </w:p>
    <w:p w14:paraId="111824A0" w14:textId="4FC9E442" w:rsidR="00562A8B" w:rsidRPr="00021FF1" w:rsidRDefault="00562A8B" w:rsidP="00562A8B">
      <w:r w:rsidRPr="007058F6">
        <w:rPr>
          <w:rFonts w:eastAsiaTheme="minorEastAsia"/>
          <w:i/>
        </w:rPr>
        <w:t>H</w:t>
      </w:r>
      <w:r w:rsidRPr="007058F6">
        <w:rPr>
          <w:rFonts w:eastAsiaTheme="minorEastAsia"/>
          <w:i/>
          <w:vertAlign w:val="subscript"/>
        </w:rPr>
        <w:t>avg</w:t>
      </w:r>
      <w:r>
        <w:rPr>
          <w:rFonts w:eastAsiaTheme="minorEastAsia"/>
        </w:rPr>
        <w:t xml:space="preserve"> = Average hours use per day</w:t>
      </w:r>
      <w:r w:rsidR="00AC39D7">
        <w:rPr>
          <w:rFonts w:eastAsiaTheme="minorEastAsia"/>
        </w:rPr>
        <w:t xml:space="preserve"> (hours)</w:t>
      </w:r>
    </w:p>
    <w:p w14:paraId="6641CCEA" w14:textId="079F42E3" w:rsidR="00562A8B" w:rsidRDefault="00562A8B" w:rsidP="00562A8B">
      <w:r w:rsidRPr="007058F6">
        <w:rPr>
          <w:i/>
        </w:rPr>
        <w:t>A</w:t>
      </w:r>
      <w:r w:rsidRPr="007058F6">
        <w:rPr>
          <w:i/>
          <w:vertAlign w:val="subscript"/>
        </w:rPr>
        <w:t>tot</w:t>
      </w:r>
      <w:r>
        <w:t xml:space="preserve"> = Total floor area</w:t>
      </w:r>
      <w:r w:rsidR="00AC39D7">
        <w:t xml:space="preserve"> (m</w:t>
      </w:r>
      <w:r w:rsidR="00AC39D7" w:rsidRPr="00133DAB">
        <w:rPr>
          <w:vertAlign w:val="superscript"/>
        </w:rPr>
        <w:t>2</w:t>
      </w:r>
      <w:r w:rsidR="00AC39D7">
        <w:t>)</w:t>
      </w:r>
    </w:p>
    <w:p w14:paraId="78693CDE" w14:textId="337280D3" w:rsidR="007058F6" w:rsidRDefault="007058F6" w:rsidP="00562A8B">
      <w:r>
        <w:t>365 is days per year, 3.5 converts kWh to MJ, 1000 converts Wh to kWh</w:t>
      </w:r>
    </w:p>
    <w:p w14:paraId="055F1A98" w14:textId="2A7B71CA" w:rsidR="00562A8B" w:rsidRDefault="00562A8B" w:rsidP="00562A8B">
      <w:r>
        <w:t xml:space="preserve">Note that this equation provides the estimated annual </w:t>
      </w:r>
      <w:r w:rsidR="007058F6">
        <w:t>energy</w:t>
      </w:r>
      <w:r>
        <w:t xml:space="preserve"> – it does not indicate that </w:t>
      </w:r>
      <w:r w:rsidR="007058F6">
        <w:t xml:space="preserve">all </w:t>
      </w:r>
      <w:r>
        <w:t>the lights are only on for 1.</w:t>
      </w:r>
      <w:r w:rsidR="00B65050">
        <w:t>6</w:t>
      </w:r>
      <w:r>
        <w:t xml:space="preserve"> hours per day, or that all lights are on at the same time. The variables for </w:t>
      </w:r>
      <w:r>
        <w:fldChar w:fldCharType="begin"/>
      </w:r>
      <w:r>
        <w:instrText xml:space="preserve"> REF _Ref39155068 \h </w:instrText>
      </w:r>
      <w:r>
        <w:fldChar w:fldCharType="separate"/>
      </w:r>
      <w:r w:rsidR="004235B4">
        <w:t xml:space="preserve">Equation </w:t>
      </w:r>
      <w:r w:rsidR="004235B4">
        <w:rPr>
          <w:noProof/>
        </w:rPr>
        <w:t>43</w:t>
      </w:r>
      <w:r>
        <w:fldChar w:fldCharType="end"/>
      </w:r>
      <w:r>
        <w:t xml:space="preserve"> are defined in </w:t>
      </w:r>
      <w:r w:rsidR="008C49C1">
        <w:fldChar w:fldCharType="begin"/>
      </w:r>
      <w:r w:rsidR="008C49C1">
        <w:instrText xml:space="preserve"> REF _Ref53130098 \h </w:instrText>
      </w:r>
      <w:r w:rsidR="008C49C1">
        <w:fldChar w:fldCharType="separate"/>
      </w:r>
      <w:r w:rsidR="004235B4">
        <w:t xml:space="preserve">Table </w:t>
      </w:r>
      <w:r w:rsidR="004235B4">
        <w:rPr>
          <w:noProof/>
        </w:rPr>
        <w:t>36</w:t>
      </w:r>
      <w:r w:rsidR="008C49C1">
        <w:fldChar w:fldCharType="end"/>
      </w:r>
      <w:r w:rsidR="008C49C1">
        <w:t>.</w:t>
      </w:r>
    </w:p>
    <w:p w14:paraId="2C8BF277" w14:textId="0511F1E7" w:rsidR="00562A8B" w:rsidRDefault="00562A8B" w:rsidP="00562A8B">
      <w:pPr>
        <w:pStyle w:val="Caption"/>
        <w:keepNext/>
      </w:pPr>
      <w:bookmarkStart w:id="414" w:name="_Ref53130098"/>
      <w:bookmarkStart w:id="415" w:name="_Ref39155189"/>
      <w:bookmarkStart w:id="416" w:name="_Toc86828512"/>
      <w:r>
        <w:t xml:space="preserve">Table </w:t>
      </w:r>
      <w:r>
        <w:rPr>
          <w:noProof/>
        </w:rPr>
        <w:fldChar w:fldCharType="begin"/>
      </w:r>
      <w:r>
        <w:rPr>
          <w:noProof/>
        </w:rPr>
        <w:instrText xml:space="preserve"> SEQ Table \* ARABIC </w:instrText>
      </w:r>
      <w:r>
        <w:rPr>
          <w:noProof/>
        </w:rPr>
        <w:fldChar w:fldCharType="separate"/>
      </w:r>
      <w:r w:rsidR="004235B4">
        <w:rPr>
          <w:noProof/>
        </w:rPr>
        <w:t>36</w:t>
      </w:r>
      <w:r>
        <w:rPr>
          <w:noProof/>
        </w:rPr>
        <w:fldChar w:fldCharType="end"/>
      </w:r>
      <w:bookmarkEnd w:id="414"/>
      <w:r w:rsidR="00AA38BA">
        <w:rPr>
          <w:noProof/>
        </w:rPr>
        <w:t>:</w:t>
      </w:r>
      <w:r>
        <w:t xml:space="preserve"> </w:t>
      </w:r>
      <w:r w:rsidRPr="00FC20B4">
        <w:t>Lighting constants</w:t>
      </w:r>
      <w:bookmarkEnd w:id="415"/>
      <w:bookmarkEnd w:id="416"/>
    </w:p>
    <w:tbl>
      <w:tblPr>
        <w:tblStyle w:val="TableGrid"/>
        <w:tblW w:w="5000" w:type="pct"/>
        <w:tblLook w:val="04A0" w:firstRow="1" w:lastRow="0" w:firstColumn="1" w:lastColumn="0" w:noHBand="0" w:noVBand="1"/>
        <w:tblDescription w:val="Table 36: Lighting constants"/>
      </w:tblPr>
      <w:tblGrid>
        <w:gridCol w:w="2122"/>
        <w:gridCol w:w="7228"/>
      </w:tblGrid>
      <w:tr w:rsidR="00562A8B" w:rsidRPr="009C0067" w14:paraId="727E0AB0" w14:textId="77777777" w:rsidTr="00F12F13">
        <w:trPr>
          <w:tblHeader/>
        </w:trPr>
        <w:tc>
          <w:tcPr>
            <w:tcW w:w="1135" w:type="pct"/>
          </w:tcPr>
          <w:p w14:paraId="0FE19062" w14:textId="77777777" w:rsidR="00562A8B" w:rsidRPr="00F95BB2" w:rsidRDefault="00562A8B" w:rsidP="001206A8">
            <w:pPr>
              <w:rPr>
                <w:rFonts w:cstheme="minorHAnsi"/>
                <w:b/>
                <w:color w:val="000000" w:themeColor="text1"/>
              </w:rPr>
            </w:pPr>
            <w:r w:rsidRPr="00F95BB2">
              <w:rPr>
                <w:rFonts w:cstheme="minorHAnsi"/>
                <w:b/>
                <w:color w:val="000000" w:themeColor="text1"/>
              </w:rPr>
              <w:t>Variable</w:t>
            </w:r>
          </w:p>
        </w:tc>
        <w:tc>
          <w:tcPr>
            <w:tcW w:w="3865" w:type="pct"/>
          </w:tcPr>
          <w:p w14:paraId="5B6CA836" w14:textId="77777777" w:rsidR="00562A8B" w:rsidRPr="00F95BB2" w:rsidRDefault="00562A8B" w:rsidP="001206A8">
            <w:pPr>
              <w:rPr>
                <w:rFonts w:cstheme="minorHAnsi"/>
                <w:b/>
                <w:color w:val="000000" w:themeColor="text1"/>
              </w:rPr>
            </w:pPr>
            <w:r w:rsidRPr="00F95BB2">
              <w:rPr>
                <w:rFonts w:cstheme="minorHAnsi"/>
                <w:b/>
                <w:color w:val="000000" w:themeColor="text1"/>
              </w:rPr>
              <w:t>Value</w:t>
            </w:r>
          </w:p>
        </w:tc>
      </w:tr>
      <w:tr w:rsidR="00562A8B" w:rsidRPr="009C0067" w14:paraId="0B859186" w14:textId="77777777" w:rsidTr="00F95BB2">
        <w:tc>
          <w:tcPr>
            <w:tcW w:w="1135" w:type="pct"/>
          </w:tcPr>
          <w:p w14:paraId="686CF16E" w14:textId="77777777" w:rsidR="00562A8B" w:rsidRPr="009C0067" w:rsidRDefault="00562A8B" w:rsidP="001206A8">
            <w:pPr>
              <w:rPr>
                <w:rFonts w:cstheme="minorHAnsi"/>
                <w:color w:val="000000" w:themeColor="text1"/>
              </w:rPr>
            </w:pPr>
            <w:r w:rsidRPr="009C0067">
              <w:rPr>
                <w:rFonts w:eastAsiaTheme="minorEastAsia" w:cstheme="minorHAnsi"/>
                <w:color w:val="000000" w:themeColor="text1"/>
              </w:rPr>
              <w:t>P</w:t>
            </w:r>
            <w:r w:rsidRPr="009C0067">
              <w:rPr>
                <w:rFonts w:eastAsiaTheme="minorEastAsia" w:cstheme="minorHAnsi"/>
                <w:color w:val="000000" w:themeColor="text1"/>
                <w:vertAlign w:val="subscript"/>
              </w:rPr>
              <w:t>L</w:t>
            </w:r>
          </w:p>
        </w:tc>
        <w:tc>
          <w:tcPr>
            <w:tcW w:w="3865" w:type="pct"/>
          </w:tcPr>
          <w:p w14:paraId="3676ED97" w14:textId="41B47E8D" w:rsidR="00562A8B" w:rsidRPr="009C0067" w:rsidRDefault="00562A8B" w:rsidP="0075474D">
            <w:pPr>
              <w:rPr>
                <w:rFonts w:cstheme="minorHAnsi"/>
                <w:color w:val="000000" w:themeColor="text1"/>
              </w:rPr>
            </w:pPr>
            <w:r w:rsidRPr="009C0067">
              <w:rPr>
                <w:rFonts w:cstheme="minorHAnsi"/>
                <w:color w:val="000000" w:themeColor="text1"/>
              </w:rPr>
              <w:t>5 W/m</w:t>
            </w:r>
            <w:r w:rsidRPr="009C0067">
              <w:rPr>
                <w:rFonts w:cstheme="minorHAnsi"/>
                <w:color w:val="000000" w:themeColor="text1"/>
                <w:vertAlign w:val="superscript"/>
              </w:rPr>
              <w:t>2</w:t>
            </w:r>
            <w:r w:rsidR="0075474D" w:rsidRPr="009C0067">
              <w:rPr>
                <w:rFonts w:cstheme="minorHAnsi"/>
                <w:color w:val="000000" w:themeColor="text1"/>
              </w:rPr>
              <w:t xml:space="preserve"> </w:t>
            </w:r>
            <w:r w:rsidR="0075474D" w:rsidRPr="009C0067">
              <w:rPr>
                <w:rFonts w:cstheme="minorHAnsi"/>
                <w:color w:val="000000" w:themeColor="text1"/>
                <w:sz w:val="18"/>
                <w:szCs w:val="18"/>
              </w:rPr>
              <w:t>(default, lower value selectable)</w:t>
            </w:r>
          </w:p>
        </w:tc>
      </w:tr>
      <w:tr w:rsidR="00562A8B" w:rsidRPr="009C0067" w14:paraId="1F3D1833" w14:textId="77777777" w:rsidTr="00F95BB2">
        <w:tc>
          <w:tcPr>
            <w:tcW w:w="1135" w:type="pct"/>
          </w:tcPr>
          <w:p w14:paraId="1E2C8917" w14:textId="77777777" w:rsidR="00562A8B" w:rsidRPr="009C0067" w:rsidRDefault="00562A8B" w:rsidP="001206A8">
            <w:pPr>
              <w:rPr>
                <w:rFonts w:cstheme="minorHAnsi"/>
                <w:color w:val="000000" w:themeColor="text1"/>
              </w:rPr>
            </w:pPr>
            <w:r w:rsidRPr="009C0067">
              <w:rPr>
                <w:rFonts w:eastAsiaTheme="minorEastAsia" w:cstheme="minorHAnsi"/>
                <w:color w:val="000000" w:themeColor="text1"/>
              </w:rPr>
              <w:t>H</w:t>
            </w:r>
            <w:r w:rsidRPr="009C0067">
              <w:rPr>
                <w:rFonts w:eastAsiaTheme="minorEastAsia" w:cstheme="minorHAnsi"/>
                <w:color w:val="000000" w:themeColor="text1"/>
                <w:vertAlign w:val="subscript"/>
              </w:rPr>
              <w:t>avg</w:t>
            </w:r>
          </w:p>
        </w:tc>
        <w:tc>
          <w:tcPr>
            <w:tcW w:w="3865" w:type="pct"/>
          </w:tcPr>
          <w:p w14:paraId="2D93EECE" w14:textId="33755D2E" w:rsidR="00562A8B" w:rsidRPr="009C0067" w:rsidRDefault="00562A8B" w:rsidP="001206A8">
            <w:pPr>
              <w:rPr>
                <w:rFonts w:cstheme="minorHAnsi"/>
                <w:color w:val="000000" w:themeColor="text1"/>
              </w:rPr>
            </w:pPr>
            <w:r w:rsidRPr="009C0067">
              <w:rPr>
                <w:rFonts w:cstheme="minorHAnsi"/>
                <w:color w:val="000000" w:themeColor="text1"/>
              </w:rPr>
              <w:t>1.</w:t>
            </w:r>
            <w:r w:rsidR="00831DCB" w:rsidRPr="009C0067">
              <w:rPr>
                <w:rFonts w:cstheme="minorHAnsi"/>
                <w:color w:val="000000" w:themeColor="text1"/>
              </w:rPr>
              <w:t>6</w:t>
            </w:r>
            <w:r w:rsidRPr="009C0067">
              <w:rPr>
                <w:rFonts w:cstheme="minorHAnsi"/>
                <w:color w:val="000000" w:themeColor="text1"/>
              </w:rPr>
              <w:t xml:space="preserve"> hours</w:t>
            </w:r>
            <w:r w:rsidRPr="009C0067">
              <w:rPr>
                <w:rStyle w:val="FootnoteReference"/>
                <w:rFonts w:cstheme="minorHAnsi"/>
                <w:color w:val="000000" w:themeColor="text1"/>
              </w:rPr>
              <w:footnoteReference w:id="12"/>
            </w:r>
          </w:p>
        </w:tc>
      </w:tr>
      <w:tr w:rsidR="00562A8B" w:rsidRPr="009C0067" w14:paraId="75FF5025" w14:textId="77777777" w:rsidTr="00F95BB2">
        <w:tc>
          <w:tcPr>
            <w:tcW w:w="1135" w:type="pct"/>
          </w:tcPr>
          <w:p w14:paraId="05D61B52" w14:textId="77777777" w:rsidR="00562A8B" w:rsidRPr="009C0067" w:rsidRDefault="00562A8B" w:rsidP="001206A8">
            <w:pPr>
              <w:rPr>
                <w:rFonts w:cstheme="minorHAnsi"/>
                <w:color w:val="000000" w:themeColor="text1"/>
              </w:rPr>
            </w:pPr>
            <w:r w:rsidRPr="009C0067">
              <w:rPr>
                <w:rFonts w:cstheme="minorHAnsi"/>
                <w:color w:val="000000" w:themeColor="text1"/>
              </w:rPr>
              <w:t>A</w:t>
            </w:r>
            <w:r w:rsidRPr="009C0067">
              <w:rPr>
                <w:rFonts w:cstheme="minorHAnsi"/>
                <w:color w:val="000000" w:themeColor="text1"/>
                <w:vertAlign w:val="subscript"/>
              </w:rPr>
              <w:t>tot</w:t>
            </w:r>
          </w:p>
        </w:tc>
        <w:tc>
          <w:tcPr>
            <w:tcW w:w="3865" w:type="pct"/>
          </w:tcPr>
          <w:p w14:paraId="01E2D483" w14:textId="77777777" w:rsidR="00562A8B" w:rsidRPr="009C0067" w:rsidRDefault="00562A8B" w:rsidP="001206A8">
            <w:pPr>
              <w:rPr>
                <w:rFonts w:cstheme="minorHAnsi"/>
                <w:color w:val="000000" w:themeColor="text1"/>
              </w:rPr>
            </w:pPr>
            <w:r w:rsidRPr="009C0067">
              <w:rPr>
                <w:rFonts w:cstheme="minorHAnsi"/>
                <w:color w:val="000000" w:themeColor="text1"/>
              </w:rPr>
              <w:t>Total floor area of all conditioned, unconditioned and garage zones.</w:t>
            </w:r>
          </w:p>
        </w:tc>
      </w:tr>
    </w:tbl>
    <w:p w14:paraId="1EEEBC1A" w14:textId="77777777" w:rsidR="00562A8B" w:rsidRDefault="00562A8B" w:rsidP="00F95BB2">
      <w:pPr>
        <w:spacing w:after="0"/>
      </w:pPr>
    </w:p>
    <w:p w14:paraId="4B838623" w14:textId="462D3D49" w:rsidR="00831DCB" w:rsidRDefault="00831DCB" w:rsidP="00DF13A1">
      <w:r>
        <w:t>The value for P</w:t>
      </w:r>
      <w:r w:rsidRPr="000D5821">
        <w:rPr>
          <w:vertAlign w:val="subscript"/>
        </w:rPr>
        <w:t>L</w:t>
      </w:r>
      <w:r>
        <w:t xml:space="preserve"> is set to the default minimum performance level as specified in NCC 2019. If a user wants to install a lighting system that has lower energy consumption than the maximum value permitted under the NCC then they should be able to override the default value of 5 </w:t>
      </w:r>
      <w:r w:rsidRPr="00434F21">
        <w:rPr>
          <w:color w:val="000000" w:themeColor="text1"/>
        </w:rPr>
        <w:t>W</w:t>
      </w:r>
      <w:r>
        <w:rPr>
          <w:color w:val="000000" w:themeColor="text1"/>
        </w:rPr>
        <w:t>/m</w:t>
      </w:r>
      <w:r>
        <w:rPr>
          <w:color w:val="000000" w:themeColor="text1"/>
          <w:vertAlign w:val="superscript"/>
        </w:rPr>
        <w:t xml:space="preserve">2 </w:t>
      </w:r>
      <w:r>
        <w:t>with a lower value and this lower value should then be used in the calculation.</w:t>
      </w:r>
    </w:p>
    <w:p w14:paraId="0437953B" w14:textId="77777777" w:rsidR="00562A8B" w:rsidRPr="00B1768D" w:rsidRDefault="00562A8B" w:rsidP="008A3FFC">
      <w:pPr>
        <w:pStyle w:val="Heading3"/>
      </w:pPr>
      <w:bookmarkStart w:id="417" w:name="_Toc82532710"/>
      <w:r>
        <w:t>Hourly</w:t>
      </w:r>
      <w:r w:rsidRPr="00B1768D">
        <w:t xml:space="preserve"> Load</w:t>
      </w:r>
      <w:bookmarkEnd w:id="417"/>
    </w:p>
    <w:p w14:paraId="18602702" w14:textId="77777777" w:rsidR="00F95BB2" w:rsidRDefault="00562A8B" w:rsidP="00DF13A1">
      <w:pPr>
        <w:sectPr w:rsidR="00F95BB2" w:rsidSect="007E0C5A">
          <w:type w:val="continuous"/>
          <w:pgSz w:w="12240" w:h="15840"/>
          <w:pgMar w:top="1440" w:right="1440" w:bottom="1440" w:left="1440" w:header="708" w:footer="708" w:gutter="0"/>
          <w:cols w:space="708"/>
          <w:docGrid w:linePitch="360"/>
        </w:sectPr>
      </w:pPr>
      <w:r>
        <w:t xml:space="preserve">Not all lights are on at the same time, and therefore the lighting load should be distributed across the day. An average hourly use is therefore calculated, based on the number of hours per day that any lights are assumed to be on. </w:t>
      </w:r>
      <w:r w:rsidRPr="00F45B68">
        <w:t xml:space="preserve">All outputs are to be broken down by hour. This is important as it will allow tools to be able to reflect demand, feed-in, and occupancy time cycles, and allow the greatest flexibility to verify </w:t>
      </w:r>
      <w:r>
        <w:t>any</w:t>
      </w:r>
      <w:r w:rsidRPr="00F45B68">
        <w:t xml:space="preserve"> requirements </w:t>
      </w:r>
      <w:r>
        <w:t xml:space="preserve">that may be </w:t>
      </w:r>
      <w:r w:rsidRPr="00F45B68">
        <w:t xml:space="preserve">established for the </w:t>
      </w:r>
      <w:r>
        <w:t>National Construction Code 2022</w:t>
      </w:r>
      <w:r w:rsidRPr="00F45B68">
        <w:t>.</w:t>
      </w:r>
    </w:p>
    <w:p w14:paraId="74CA05D9" w14:textId="24EF07E0" w:rsidR="00DF13A1" w:rsidRDefault="003670DD" w:rsidP="001C0301">
      <w:pPr>
        <w:spacing w:after="120"/>
      </w:pPr>
      <w:r w:rsidRPr="003F3901">
        <w:lastRenderedPageBreak/>
        <w:fldChar w:fldCharType="begin"/>
      </w:r>
      <w:r w:rsidRPr="003F3901">
        <w:instrText xml:space="preserve"> REF _Ref39155306 \h </w:instrText>
      </w:r>
      <w:r w:rsidR="003F3901">
        <w:instrText xml:space="preserve"> \* MERGEFORMAT </w:instrText>
      </w:r>
      <w:r w:rsidRPr="003F3901">
        <w:fldChar w:fldCharType="separate"/>
      </w:r>
      <w:r w:rsidR="004235B4" w:rsidRPr="003F3901">
        <w:t xml:space="preserve">Table </w:t>
      </w:r>
      <w:r w:rsidR="004235B4">
        <w:rPr>
          <w:noProof/>
        </w:rPr>
        <w:t>37</w:t>
      </w:r>
      <w:r w:rsidRPr="003F3901">
        <w:fldChar w:fldCharType="end"/>
      </w:r>
      <w:r w:rsidRPr="003F3901">
        <w:t xml:space="preserve"> shows the factors for each hour of the day across the months of the year</w:t>
      </w:r>
      <w:r w:rsidR="0075474D" w:rsidRPr="003F3901">
        <w:t xml:space="preserve"> based on selected</w:t>
      </w:r>
      <w:r w:rsidR="0075474D">
        <w:t xml:space="preserve"> end use metering data for lighting</w:t>
      </w:r>
      <w:r>
        <w:t>.</w:t>
      </w:r>
    </w:p>
    <w:p w14:paraId="054F5DE8" w14:textId="1C79ECC8" w:rsidR="00562A8B" w:rsidRDefault="00562A8B" w:rsidP="001C0301">
      <w:pPr>
        <w:pStyle w:val="Caption"/>
        <w:keepNext/>
        <w:spacing w:after="120"/>
      </w:pPr>
      <w:bookmarkStart w:id="418" w:name="_Ref39155306"/>
      <w:bookmarkStart w:id="419" w:name="_Ref39155121"/>
      <w:bookmarkStart w:id="420" w:name="_Toc86828513"/>
      <w:r w:rsidRPr="003F3901">
        <w:t xml:space="preserve">Table </w:t>
      </w:r>
      <w:r w:rsidRPr="003F3901">
        <w:rPr>
          <w:noProof/>
        </w:rPr>
        <w:fldChar w:fldCharType="begin"/>
      </w:r>
      <w:r w:rsidRPr="003F3901">
        <w:rPr>
          <w:noProof/>
        </w:rPr>
        <w:instrText xml:space="preserve"> SEQ Table \* ARABIC </w:instrText>
      </w:r>
      <w:r w:rsidRPr="003F3901">
        <w:rPr>
          <w:noProof/>
        </w:rPr>
        <w:fldChar w:fldCharType="separate"/>
      </w:r>
      <w:r w:rsidR="004235B4">
        <w:rPr>
          <w:noProof/>
        </w:rPr>
        <w:t>37</w:t>
      </w:r>
      <w:r w:rsidRPr="003F3901">
        <w:rPr>
          <w:noProof/>
        </w:rPr>
        <w:fldChar w:fldCharType="end"/>
      </w:r>
      <w:bookmarkEnd w:id="418"/>
      <w:r w:rsidR="00AA38BA" w:rsidRPr="003F3901">
        <w:rPr>
          <w:noProof/>
        </w:rPr>
        <w:t>:</w:t>
      </w:r>
      <w:r w:rsidRPr="003F3901">
        <w:t xml:space="preserve"> Lighting hour</w:t>
      </w:r>
      <w:r w:rsidR="003670DD" w:rsidRPr="003F3901">
        <w:t>ly factor</w:t>
      </w:r>
      <w:bookmarkEnd w:id="419"/>
      <w:r w:rsidR="000D5821" w:rsidRPr="003F3901">
        <w:t xml:space="preserve"> (F</w:t>
      </w:r>
      <w:r w:rsidR="00432C93" w:rsidRPr="003F3901">
        <w:rPr>
          <w:vertAlign w:val="subscript"/>
        </w:rPr>
        <w:t>L.hr</w:t>
      </w:r>
      <w:r w:rsidR="00432C93" w:rsidRPr="003F3901">
        <w:t>)</w:t>
      </w:r>
      <w:bookmarkEnd w:id="420"/>
    </w:p>
    <w:tbl>
      <w:tblPr>
        <w:tblW w:w="50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1028"/>
        <w:gridCol w:w="1028"/>
        <w:gridCol w:w="1028"/>
        <w:gridCol w:w="1028"/>
        <w:gridCol w:w="1028"/>
        <w:gridCol w:w="1028"/>
        <w:gridCol w:w="1027"/>
        <w:gridCol w:w="1027"/>
        <w:gridCol w:w="1027"/>
        <w:gridCol w:w="1027"/>
        <w:gridCol w:w="1027"/>
        <w:gridCol w:w="1027"/>
      </w:tblGrid>
      <w:tr w:rsidR="00E96CF4" w:rsidRPr="0095658B" w14:paraId="43EF1250" w14:textId="77777777" w:rsidTr="00793F26">
        <w:trPr>
          <w:trHeight w:val="315"/>
          <w:tblHeader/>
        </w:trPr>
        <w:tc>
          <w:tcPr>
            <w:tcW w:w="270" w:type="pct"/>
            <w:shd w:val="clear" w:color="auto" w:fill="auto"/>
            <w:noWrap/>
            <w:vAlign w:val="bottom"/>
            <w:hideMark/>
          </w:tcPr>
          <w:p w14:paraId="4B3F630B" w14:textId="010DD1A7" w:rsidR="00E96CF4" w:rsidRPr="001C0301" w:rsidRDefault="00E96CF4" w:rsidP="003F3901">
            <w:pPr>
              <w:spacing w:after="0" w:line="240" w:lineRule="auto"/>
              <w:jc w:val="right"/>
              <w:rPr>
                <w:rFonts w:eastAsia="Times New Roman" w:cstheme="minorHAnsi"/>
                <w:b/>
                <w:color w:val="000000"/>
                <w:sz w:val="19"/>
                <w:szCs w:val="19"/>
                <w:lang w:eastAsia="en-AU"/>
              </w:rPr>
            </w:pPr>
            <w:r w:rsidRPr="001C0301">
              <w:rPr>
                <w:rFonts w:eastAsia="Times New Roman" w:cstheme="minorHAnsi"/>
                <w:b/>
                <w:color w:val="000000"/>
                <w:sz w:val="19"/>
                <w:szCs w:val="19"/>
                <w:lang w:eastAsia="en-AU"/>
              </w:rPr>
              <w:t xml:space="preserve">Hour </w:t>
            </w:r>
          </w:p>
        </w:tc>
        <w:tc>
          <w:tcPr>
            <w:tcW w:w="394" w:type="pct"/>
            <w:shd w:val="clear" w:color="auto" w:fill="auto"/>
            <w:noWrap/>
            <w:vAlign w:val="bottom"/>
            <w:hideMark/>
          </w:tcPr>
          <w:p w14:paraId="59C78200" w14:textId="419054A5" w:rsidR="00E96CF4" w:rsidRPr="001C0301" w:rsidRDefault="00E96CF4" w:rsidP="00E96CF4">
            <w:pPr>
              <w:spacing w:after="0" w:line="240" w:lineRule="auto"/>
              <w:jc w:val="right"/>
              <w:rPr>
                <w:rFonts w:eastAsia="Times New Roman" w:cstheme="minorHAnsi"/>
                <w:b/>
                <w:color w:val="000000"/>
                <w:sz w:val="19"/>
                <w:szCs w:val="19"/>
                <w:lang w:eastAsia="en-AU"/>
              </w:rPr>
            </w:pPr>
            <w:r w:rsidRPr="001C0301">
              <w:rPr>
                <w:rFonts w:eastAsia="Times New Roman" w:cstheme="minorHAnsi"/>
                <w:b/>
                <w:color w:val="000000"/>
                <w:sz w:val="19"/>
                <w:szCs w:val="19"/>
                <w:lang w:eastAsia="en-AU"/>
              </w:rPr>
              <w:t>Jan</w:t>
            </w:r>
            <w:r w:rsidR="001C0301">
              <w:rPr>
                <w:rFonts w:eastAsia="Times New Roman" w:cstheme="minorHAnsi"/>
                <w:b/>
                <w:color w:val="000000"/>
                <w:sz w:val="19"/>
                <w:szCs w:val="19"/>
                <w:lang w:eastAsia="en-AU"/>
              </w:rPr>
              <w:t xml:space="preserve"> </w:t>
            </w:r>
            <w:r w:rsidR="00F95BB2" w:rsidRPr="001C0301">
              <w:rPr>
                <w:rFonts w:eastAsia="Times New Roman" w:cstheme="minorHAnsi"/>
                <w:b/>
                <w:color w:val="000000"/>
                <w:sz w:val="19"/>
                <w:szCs w:val="19"/>
                <w:lang w:eastAsia="en-AU"/>
              </w:rPr>
              <w:t>%</w:t>
            </w:r>
          </w:p>
        </w:tc>
        <w:tc>
          <w:tcPr>
            <w:tcW w:w="394" w:type="pct"/>
            <w:shd w:val="clear" w:color="auto" w:fill="auto"/>
            <w:noWrap/>
            <w:vAlign w:val="bottom"/>
            <w:hideMark/>
          </w:tcPr>
          <w:p w14:paraId="55D30E25" w14:textId="6C770459" w:rsidR="00E96CF4" w:rsidRPr="001C0301" w:rsidRDefault="00E96CF4" w:rsidP="00E96CF4">
            <w:pPr>
              <w:spacing w:after="0" w:line="240" w:lineRule="auto"/>
              <w:jc w:val="right"/>
              <w:rPr>
                <w:rFonts w:eastAsia="Times New Roman" w:cstheme="minorHAnsi"/>
                <w:b/>
                <w:color w:val="000000"/>
                <w:sz w:val="19"/>
                <w:szCs w:val="19"/>
                <w:lang w:eastAsia="en-AU"/>
              </w:rPr>
            </w:pPr>
            <w:r w:rsidRPr="001C0301">
              <w:rPr>
                <w:rFonts w:eastAsia="Times New Roman" w:cstheme="minorHAnsi"/>
                <w:b/>
                <w:color w:val="000000"/>
                <w:sz w:val="19"/>
                <w:szCs w:val="19"/>
                <w:lang w:eastAsia="en-AU"/>
              </w:rPr>
              <w:t>Feb</w:t>
            </w:r>
            <w:r w:rsidR="001C0301">
              <w:rPr>
                <w:rFonts w:eastAsia="Times New Roman" w:cstheme="minorHAnsi"/>
                <w:b/>
                <w:color w:val="000000"/>
                <w:sz w:val="19"/>
                <w:szCs w:val="19"/>
                <w:lang w:eastAsia="en-AU"/>
              </w:rPr>
              <w:t xml:space="preserve"> </w:t>
            </w:r>
            <w:r w:rsidR="00F95BB2" w:rsidRPr="001C0301">
              <w:rPr>
                <w:rFonts w:eastAsia="Times New Roman" w:cstheme="minorHAnsi"/>
                <w:b/>
                <w:color w:val="000000"/>
                <w:sz w:val="19"/>
                <w:szCs w:val="19"/>
                <w:lang w:eastAsia="en-AU"/>
              </w:rPr>
              <w:t>%</w:t>
            </w:r>
          </w:p>
        </w:tc>
        <w:tc>
          <w:tcPr>
            <w:tcW w:w="394" w:type="pct"/>
            <w:shd w:val="clear" w:color="auto" w:fill="auto"/>
            <w:noWrap/>
            <w:vAlign w:val="bottom"/>
            <w:hideMark/>
          </w:tcPr>
          <w:p w14:paraId="1CD27A9C" w14:textId="1718389E" w:rsidR="00E96CF4" w:rsidRPr="001C0301" w:rsidRDefault="00E96CF4" w:rsidP="00E96CF4">
            <w:pPr>
              <w:spacing w:after="0" w:line="240" w:lineRule="auto"/>
              <w:jc w:val="right"/>
              <w:rPr>
                <w:rFonts w:eastAsia="Times New Roman" w:cstheme="minorHAnsi"/>
                <w:b/>
                <w:color w:val="000000"/>
                <w:sz w:val="19"/>
                <w:szCs w:val="19"/>
                <w:lang w:eastAsia="en-AU"/>
              </w:rPr>
            </w:pPr>
            <w:r w:rsidRPr="001C0301">
              <w:rPr>
                <w:rFonts w:eastAsia="Times New Roman" w:cstheme="minorHAnsi"/>
                <w:b/>
                <w:color w:val="000000"/>
                <w:sz w:val="19"/>
                <w:szCs w:val="19"/>
                <w:lang w:eastAsia="en-AU"/>
              </w:rPr>
              <w:t>Mar</w:t>
            </w:r>
            <w:r w:rsidR="001C0301">
              <w:rPr>
                <w:rFonts w:eastAsia="Times New Roman" w:cstheme="minorHAnsi"/>
                <w:b/>
                <w:color w:val="000000"/>
                <w:sz w:val="19"/>
                <w:szCs w:val="19"/>
                <w:lang w:eastAsia="en-AU"/>
              </w:rPr>
              <w:t xml:space="preserve"> </w:t>
            </w:r>
            <w:r w:rsidR="00F95BB2" w:rsidRPr="001C0301">
              <w:rPr>
                <w:rFonts w:eastAsia="Times New Roman" w:cstheme="minorHAnsi"/>
                <w:b/>
                <w:color w:val="000000"/>
                <w:sz w:val="19"/>
                <w:szCs w:val="19"/>
                <w:lang w:eastAsia="en-AU"/>
              </w:rPr>
              <w:t>%</w:t>
            </w:r>
          </w:p>
        </w:tc>
        <w:tc>
          <w:tcPr>
            <w:tcW w:w="394" w:type="pct"/>
            <w:shd w:val="clear" w:color="auto" w:fill="auto"/>
            <w:noWrap/>
            <w:vAlign w:val="bottom"/>
            <w:hideMark/>
          </w:tcPr>
          <w:p w14:paraId="51B66BFE" w14:textId="2BE5597A" w:rsidR="00E96CF4" w:rsidRPr="001C0301" w:rsidRDefault="00E96CF4" w:rsidP="00E96CF4">
            <w:pPr>
              <w:spacing w:after="0" w:line="240" w:lineRule="auto"/>
              <w:jc w:val="right"/>
              <w:rPr>
                <w:rFonts w:eastAsia="Times New Roman" w:cstheme="minorHAnsi"/>
                <w:b/>
                <w:color w:val="000000"/>
                <w:sz w:val="19"/>
                <w:szCs w:val="19"/>
                <w:lang w:eastAsia="en-AU"/>
              </w:rPr>
            </w:pPr>
            <w:r w:rsidRPr="001C0301">
              <w:rPr>
                <w:rFonts w:eastAsia="Times New Roman" w:cstheme="minorHAnsi"/>
                <w:b/>
                <w:color w:val="000000"/>
                <w:sz w:val="19"/>
                <w:szCs w:val="19"/>
                <w:lang w:eastAsia="en-AU"/>
              </w:rPr>
              <w:t>Apr</w:t>
            </w:r>
            <w:r w:rsidR="001C0301">
              <w:rPr>
                <w:rFonts w:eastAsia="Times New Roman" w:cstheme="minorHAnsi"/>
                <w:b/>
                <w:color w:val="000000"/>
                <w:sz w:val="19"/>
                <w:szCs w:val="19"/>
                <w:lang w:eastAsia="en-AU"/>
              </w:rPr>
              <w:t xml:space="preserve"> </w:t>
            </w:r>
            <w:r w:rsidR="00F95BB2" w:rsidRPr="001C0301">
              <w:rPr>
                <w:rFonts w:eastAsia="Times New Roman" w:cstheme="minorHAnsi"/>
                <w:b/>
                <w:color w:val="000000"/>
                <w:sz w:val="19"/>
                <w:szCs w:val="19"/>
                <w:lang w:eastAsia="en-AU"/>
              </w:rPr>
              <w:t>%</w:t>
            </w:r>
          </w:p>
        </w:tc>
        <w:tc>
          <w:tcPr>
            <w:tcW w:w="394" w:type="pct"/>
            <w:shd w:val="clear" w:color="auto" w:fill="auto"/>
            <w:noWrap/>
            <w:vAlign w:val="bottom"/>
            <w:hideMark/>
          </w:tcPr>
          <w:p w14:paraId="5E59C763" w14:textId="0CE57A48" w:rsidR="00E96CF4" w:rsidRPr="001C0301" w:rsidRDefault="00E96CF4" w:rsidP="00E96CF4">
            <w:pPr>
              <w:spacing w:after="0" w:line="240" w:lineRule="auto"/>
              <w:jc w:val="right"/>
              <w:rPr>
                <w:rFonts w:eastAsia="Times New Roman" w:cstheme="minorHAnsi"/>
                <w:b/>
                <w:color w:val="000000"/>
                <w:sz w:val="19"/>
                <w:szCs w:val="19"/>
                <w:lang w:eastAsia="en-AU"/>
              </w:rPr>
            </w:pPr>
            <w:r w:rsidRPr="001C0301">
              <w:rPr>
                <w:rFonts w:eastAsia="Times New Roman" w:cstheme="minorHAnsi"/>
                <w:b/>
                <w:color w:val="000000"/>
                <w:sz w:val="19"/>
                <w:szCs w:val="19"/>
                <w:lang w:eastAsia="en-AU"/>
              </w:rPr>
              <w:t>May</w:t>
            </w:r>
            <w:r w:rsidR="001C0301">
              <w:rPr>
                <w:rFonts w:eastAsia="Times New Roman" w:cstheme="minorHAnsi"/>
                <w:b/>
                <w:color w:val="000000"/>
                <w:sz w:val="19"/>
                <w:szCs w:val="19"/>
                <w:lang w:eastAsia="en-AU"/>
              </w:rPr>
              <w:t xml:space="preserve"> </w:t>
            </w:r>
            <w:r w:rsidR="00F95BB2" w:rsidRPr="001C0301">
              <w:rPr>
                <w:rFonts w:eastAsia="Times New Roman" w:cstheme="minorHAnsi"/>
                <w:b/>
                <w:color w:val="000000"/>
                <w:sz w:val="19"/>
                <w:szCs w:val="19"/>
                <w:lang w:eastAsia="en-AU"/>
              </w:rPr>
              <w:t>%</w:t>
            </w:r>
          </w:p>
        </w:tc>
        <w:tc>
          <w:tcPr>
            <w:tcW w:w="394" w:type="pct"/>
            <w:shd w:val="clear" w:color="auto" w:fill="auto"/>
            <w:noWrap/>
            <w:vAlign w:val="bottom"/>
            <w:hideMark/>
          </w:tcPr>
          <w:p w14:paraId="3543122F" w14:textId="4E8934F2" w:rsidR="00E96CF4" w:rsidRPr="001C0301" w:rsidRDefault="00E96CF4" w:rsidP="00E96CF4">
            <w:pPr>
              <w:spacing w:after="0" w:line="240" w:lineRule="auto"/>
              <w:jc w:val="right"/>
              <w:rPr>
                <w:rFonts w:eastAsia="Times New Roman" w:cstheme="minorHAnsi"/>
                <w:b/>
                <w:color w:val="000000"/>
                <w:sz w:val="19"/>
                <w:szCs w:val="19"/>
                <w:lang w:eastAsia="en-AU"/>
              </w:rPr>
            </w:pPr>
            <w:r w:rsidRPr="001C0301">
              <w:rPr>
                <w:rFonts w:eastAsia="Times New Roman" w:cstheme="minorHAnsi"/>
                <w:b/>
                <w:color w:val="000000"/>
                <w:sz w:val="19"/>
                <w:szCs w:val="19"/>
                <w:lang w:eastAsia="en-AU"/>
              </w:rPr>
              <w:t>Jun</w:t>
            </w:r>
            <w:r w:rsidR="001C0301">
              <w:rPr>
                <w:rFonts w:eastAsia="Times New Roman" w:cstheme="minorHAnsi"/>
                <w:b/>
                <w:color w:val="000000"/>
                <w:sz w:val="19"/>
                <w:szCs w:val="19"/>
                <w:lang w:eastAsia="en-AU"/>
              </w:rPr>
              <w:t xml:space="preserve"> </w:t>
            </w:r>
            <w:r w:rsidR="00F95BB2" w:rsidRPr="001C0301">
              <w:rPr>
                <w:rFonts w:eastAsia="Times New Roman" w:cstheme="minorHAnsi"/>
                <w:b/>
                <w:color w:val="000000"/>
                <w:sz w:val="19"/>
                <w:szCs w:val="19"/>
                <w:lang w:eastAsia="en-AU"/>
              </w:rPr>
              <w:t>%</w:t>
            </w:r>
          </w:p>
        </w:tc>
        <w:tc>
          <w:tcPr>
            <w:tcW w:w="394" w:type="pct"/>
            <w:shd w:val="clear" w:color="auto" w:fill="auto"/>
            <w:noWrap/>
            <w:vAlign w:val="bottom"/>
            <w:hideMark/>
          </w:tcPr>
          <w:p w14:paraId="691D5A28" w14:textId="0BD605AD" w:rsidR="00E96CF4" w:rsidRPr="001C0301" w:rsidRDefault="00E96CF4" w:rsidP="00E96CF4">
            <w:pPr>
              <w:spacing w:after="0" w:line="240" w:lineRule="auto"/>
              <w:jc w:val="right"/>
              <w:rPr>
                <w:rFonts w:eastAsia="Times New Roman" w:cstheme="minorHAnsi"/>
                <w:b/>
                <w:color w:val="000000"/>
                <w:sz w:val="19"/>
                <w:szCs w:val="19"/>
                <w:lang w:eastAsia="en-AU"/>
              </w:rPr>
            </w:pPr>
            <w:r w:rsidRPr="001C0301">
              <w:rPr>
                <w:rFonts w:eastAsia="Times New Roman" w:cstheme="minorHAnsi"/>
                <w:b/>
                <w:color w:val="000000"/>
                <w:sz w:val="19"/>
                <w:szCs w:val="19"/>
                <w:lang w:eastAsia="en-AU"/>
              </w:rPr>
              <w:t>Jul</w:t>
            </w:r>
            <w:r w:rsidR="001C0301">
              <w:rPr>
                <w:rFonts w:eastAsia="Times New Roman" w:cstheme="minorHAnsi"/>
                <w:b/>
                <w:color w:val="000000"/>
                <w:sz w:val="19"/>
                <w:szCs w:val="19"/>
                <w:lang w:eastAsia="en-AU"/>
              </w:rPr>
              <w:t xml:space="preserve"> </w:t>
            </w:r>
            <w:r w:rsidR="00F95BB2" w:rsidRPr="001C0301">
              <w:rPr>
                <w:rFonts w:eastAsia="Times New Roman" w:cstheme="minorHAnsi"/>
                <w:b/>
                <w:color w:val="000000"/>
                <w:sz w:val="19"/>
                <w:szCs w:val="19"/>
                <w:lang w:eastAsia="en-AU"/>
              </w:rPr>
              <w:t>%</w:t>
            </w:r>
          </w:p>
        </w:tc>
        <w:tc>
          <w:tcPr>
            <w:tcW w:w="394" w:type="pct"/>
            <w:shd w:val="clear" w:color="auto" w:fill="auto"/>
            <w:noWrap/>
            <w:vAlign w:val="bottom"/>
            <w:hideMark/>
          </w:tcPr>
          <w:p w14:paraId="26189C81" w14:textId="1C7BF506" w:rsidR="00E96CF4" w:rsidRPr="001C0301" w:rsidRDefault="00E96CF4" w:rsidP="00E96CF4">
            <w:pPr>
              <w:spacing w:after="0" w:line="240" w:lineRule="auto"/>
              <w:jc w:val="right"/>
              <w:rPr>
                <w:rFonts w:eastAsia="Times New Roman" w:cstheme="minorHAnsi"/>
                <w:b/>
                <w:color w:val="000000"/>
                <w:sz w:val="19"/>
                <w:szCs w:val="19"/>
                <w:lang w:eastAsia="en-AU"/>
              </w:rPr>
            </w:pPr>
            <w:r w:rsidRPr="001C0301">
              <w:rPr>
                <w:rFonts w:eastAsia="Times New Roman" w:cstheme="minorHAnsi"/>
                <w:b/>
                <w:color w:val="000000"/>
                <w:sz w:val="19"/>
                <w:szCs w:val="19"/>
                <w:lang w:eastAsia="en-AU"/>
              </w:rPr>
              <w:t>Aug</w:t>
            </w:r>
            <w:r w:rsidR="001C0301">
              <w:rPr>
                <w:rFonts w:eastAsia="Times New Roman" w:cstheme="minorHAnsi"/>
                <w:b/>
                <w:color w:val="000000"/>
                <w:sz w:val="19"/>
                <w:szCs w:val="19"/>
                <w:lang w:eastAsia="en-AU"/>
              </w:rPr>
              <w:t xml:space="preserve"> </w:t>
            </w:r>
            <w:r w:rsidR="00F95BB2" w:rsidRPr="001C0301">
              <w:rPr>
                <w:rFonts w:eastAsia="Times New Roman" w:cstheme="minorHAnsi"/>
                <w:b/>
                <w:color w:val="000000"/>
                <w:sz w:val="19"/>
                <w:szCs w:val="19"/>
                <w:lang w:eastAsia="en-AU"/>
              </w:rPr>
              <w:t>%</w:t>
            </w:r>
          </w:p>
        </w:tc>
        <w:tc>
          <w:tcPr>
            <w:tcW w:w="394" w:type="pct"/>
            <w:shd w:val="clear" w:color="auto" w:fill="auto"/>
            <w:noWrap/>
            <w:vAlign w:val="bottom"/>
            <w:hideMark/>
          </w:tcPr>
          <w:p w14:paraId="1938D0E4" w14:textId="6DF65EB9" w:rsidR="00E96CF4" w:rsidRPr="001C0301" w:rsidRDefault="00E96CF4" w:rsidP="00E96CF4">
            <w:pPr>
              <w:spacing w:after="0" w:line="240" w:lineRule="auto"/>
              <w:jc w:val="right"/>
              <w:rPr>
                <w:rFonts w:eastAsia="Times New Roman" w:cstheme="minorHAnsi"/>
                <w:b/>
                <w:color w:val="000000"/>
                <w:sz w:val="19"/>
                <w:szCs w:val="19"/>
                <w:lang w:eastAsia="en-AU"/>
              </w:rPr>
            </w:pPr>
            <w:r w:rsidRPr="001C0301">
              <w:rPr>
                <w:rFonts w:eastAsia="Times New Roman" w:cstheme="minorHAnsi"/>
                <w:b/>
                <w:color w:val="000000"/>
                <w:sz w:val="19"/>
                <w:szCs w:val="19"/>
                <w:lang w:eastAsia="en-AU"/>
              </w:rPr>
              <w:t>Sep</w:t>
            </w:r>
            <w:r w:rsidR="001C0301">
              <w:rPr>
                <w:rFonts w:eastAsia="Times New Roman" w:cstheme="minorHAnsi"/>
                <w:b/>
                <w:color w:val="000000"/>
                <w:sz w:val="19"/>
                <w:szCs w:val="19"/>
                <w:lang w:eastAsia="en-AU"/>
              </w:rPr>
              <w:t xml:space="preserve"> </w:t>
            </w:r>
            <w:r w:rsidR="00F95BB2" w:rsidRPr="001C0301">
              <w:rPr>
                <w:rFonts w:eastAsia="Times New Roman" w:cstheme="minorHAnsi"/>
                <w:b/>
                <w:color w:val="000000"/>
                <w:sz w:val="19"/>
                <w:szCs w:val="19"/>
                <w:lang w:eastAsia="en-AU"/>
              </w:rPr>
              <w:t>%</w:t>
            </w:r>
          </w:p>
        </w:tc>
        <w:tc>
          <w:tcPr>
            <w:tcW w:w="394" w:type="pct"/>
            <w:shd w:val="clear" w:color="auto" w:fill="auto"/>
            <w:noWrap/>
            <w:vAlign w:val="bottom"/>
            <w:hideMark/>
          </w:tcPr>
          <w:p w14:paraId="33B26E01" w14:textId="03CF777B" w:rsidR="00E96CF4" w:rsidRPr="001C0301" w:rsidRDefault="00E96CF4" w:rsidP="00E96CF4">
            <w:pPr>
              <w:spacing w:after="0" w:line="240" w:lineRule="auto"/>
              <w:jc w:val="right"/>
              <w:rPr>
                <w:rFonts w:eastAsia="Times New Roman" w:cstheme="minorHAnsi"/>
                <w:b/>
                <w:color w:val="000000"/>
                <w:sz w:val="19"/>
                <w:szCs w:val="19"/>
                <w:lang w:eastAsia="en-AU"/>
              </w:rPr>
            </w:pPr>
            <w:r w:rsidRPr="001C0301">
              <w:rPr>
                <w:rFonts w:eastAsia="Times New Roman" w:cstheme="minorHAnsi"/>
                <w:b/>
                <w:color w:val="000000"/>
                <w:sz w:val="19"/>
                <w:szCs w:val="19"/>
                <w:lang w:eastAsia="en-AU"/>
              </w:rPr>
              <w:t>Oct</w:t>
            </w:r>
            <w:r w:rsidR="001C0301">
              <w:rPr>
                <w:rFonts w:eastAsia="Times New Roman" w:cstheme="minorHAnsi"/>
                <w:b/>
                <w:color w:val="000000"/>
                <w:sz w:val="19"/>
                <w:szCs w:val="19"/>
                <w:lang w:eastAsia="en-AU"/>
              </w:rPr>
              <w:t xml:space="preserve"> </w:t>
            </w:r>
            <w:r w:rsidR="00F95BB2" w:rsidRPr="001C0301">
              <w:rPr>
                <w:rFonts w:eastAsia="Times New Roman" w:cstheme="minorHAnsi"/>
                <w:b/>
                <w:color w:val="000000"/>
                <w:sz w:val="19"/>
                <w:szCs w:val="19"/>
                <w:lang w:eastAsia="en-AU"/>
              </w:rPr>
              <w:t>%</w:t>
            </w:r>
          </w:p>
        </w:tc>
        <w:tc>
          <w:tcPr>
            <w:tcW w:w="394" w:type="pct"/>
            <w:shd w:val="clear" w:color="auto" w:fill="auto"/>
            <w:noWrap/>
            <w:vAlign w:val="bottom"/>
            <w:hideMark/>
          </w:tcPr>
          <w:p w14:paraId="5F32F886" w14:textId="5146045A" w:rsidR="00E96CF4" w:rsidRPr="001C0301" w:rsidRDefault="00E96CF4" w:rsidP="00E96CF4">
            <w:pPr>
              <w:spacing w:after="0" w:line="240" w:lineRule="auto"/>
              <w:jc w:val="right"/>
              <w:rPr>
                <w:rFonts w:eastAsia="Times New Roman" w:cstheme="minorHAnsi"/>
                <w:b/>
                <w:color w:val="000000"/>
                <w:sz w:val="19"/>
                <w:szCs w:val="19"/>
                <w:lang w:eastAsia="en-AU"/>
              </w:rPr>
            </w:pPr>
            <w:r w:rsidRPr="001C0301">
              <w:rPr>
                <w:rFonts w:eastAsia="Times New Roman" w:cstheme="minorHAnsi"/>
                <w:b/>
                <w:color w:val="000000"/>
                <w:sz w:val="19"/>
                <w:szCs w:val="19"/>
                <w:lang w:eastAsia="en-AU"/>
              </w:rPr>
              <w:t>Nov</w:t>
            </w:r>
            <w:r w:rsidR="001C0301">
              <w:rPr>
                <w:rFonts w:eastAsia="Times New Roman" w:cstheme="minorHAnsi"/>
                <w:b/>
                <w:color w:val="000000"/>
                <w:sz w:val="19"/>
                <w:szCs w:val="19"/>
                <w:lang w:eastAsia="en-AU"/>
              </w:rPr>
              <w:t xml:space="preserve"> </w:t>
            </w:r>
            <w:r w:rsidR="00F95BB2" w:rsidRPr="001C0301">
              <w:rPr>
                <w:rFonts w:eastAsia="Times New Roman" w:cstheme="minorHAnsi"/>
                <w:b/>
                <w:color w:val="000000"/>
                <w:sz w:val="19"/>
                <w:szCs w:val="19"/>
                <w:lang w:eastAsia="en-AU"/>
              </w:rPr>
              <w:t>%</w:t>
            </w:r>
          </w:p>
        </w:tc>
        <w:tc>
          <w:tcPr>
            <w:tcW w:w="394" w:type="pct"/>
            <w:shd w:val="clear" w:color="auto" w:fill="auto"/>
            <w:noWrap/>
            <w:vAlign w:val="bottom"/>
            <w:hideMark/>
          </w:tcPr>
          <w:p w14:paraId="4175168E" w14:textId="276DBD25" w:rsidR="00E96CF4" w:rsidRPr="001C0301" w:rsidRDefault="00E96CF4" w:rsidP="00E96CF4">
            <w:pPr>
              <w:spacing w:after="0" w:line="240" w:lineRule="auto"/>
              <w:jc w:val="right"/>
              <w:rPr>
                <w:rFonts w:eastAsia="Times New Roman" w:cstheme="minorHAnsi"/>
                <w:b/>
                <w:color w:val="000000"/>
                <w:sz w:val="19"/>
                <w:szCs w:val="19"/>
                <w:lang w:eastAsia="en-AU"/>
              </w:rPr>
            </w:pPr>
            <w:r w:rsidRPr="001C0301">
              <w:rPr>
                <w:rFonts w:eastAsia="Times New Roman" w:cstheme="minorHAnsi"/>
                <w:b/>
                <w:color w:val="000000"/>
                <w:sz w:val="19"/>
                <w:szCs w:val="19"/>
                <w:lang w:eastAsia="en-AU"/>
              </w:rPr>
              <w:t>Dec</w:t>
            </w:r>
            <w:r w:rsidR="001C0301">
              <w:rPr>
                <w:rFonts w:eastAsia="Times New Roman" w:cstheme="minorHAnsi"/>
                <w:b/>
                <w:color w:val="000000"/>
                <w:sz w:val="19"/>
                <w:szCs w:val="19"/>
                <w:lang w:eastAsia="en-AU"/>
              </w:rPr>
              <w:t xml:space="preserve"> </w:t>
            </w:r>
            <w:r w:rsidR="00F95BB2" w:rsidRPr="001C0301">
              <w:rPr>
                <w:rFonts w:eastAsia="Times New Roman" w:cstheme="minorHAnsi"/>
                <w:b/>
                <w:color w:val="000000"/>
                <w:sz w:val="19"/>
                <w:szCs w:val="19"/>
                <w:lang w:eastAsia="en-AU"/>
              </w:rPr>
              <w:t>%</w:t>
            </w:r>
          </w:p>
        </w:tc>
      </w:tr>
      <w:tr w:rsidR="003F3901" w:rsidRPr="0095658B" w14:paraId="27A8189C" w14:textId="77777777" w:rsidTr="00793F26">
        <w:trPr>
          <w:trHeight w:val="300"/>
        </w:trPr>
        <w:tc>
          <w:tcPr>
            <w:tcW w:w="270" w:type="pct"/>
            <w:shd w:val="clear" w:color="auto" w:fill="auto"/>
            <w:noWrap/>
            <w:vAlign w:val="bottom"/>
            <w:hideMark/>
          </w:tcPr>
          <w:p w14:paraId="459E60E7" w14:textId="3A3E5B02"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1</w:t>
            </w:r>
          </w:p>
        </w:tc>
        <w:tc>
          <w:tcPr>
            <w:tcW w:w="394" w:type="pct"/>
            <w:shd w:val="clear" w:color="auto" w:fill="auto"/>
            <w:noWrap/>
            <w:vAlign w:val="bottom"/>
            <w:hideMark/>
          </w:tcPr>
          <w:p w14:paraId="67F84F96" w14:textId="30A709A9"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0.010833</w:t>
            </w:r>
          </w:p>
        </w:tc>
        <w:tc>
          <w:tcPr>
            <w:tcW w:w="394" w:type="pct"/>
            <w:shd w:val="clear" w:color="auto" w:fill="auto"/>
            <w:noWrap/>
            <w:vAlign w:val="bottom"/>
            <w:hideMark/>
          </w:tcPr>
          <w:p w14:paraId="3C122D3F" w14:textId="54D0343C"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0.011894</w:t>
            </w:r>
          </w:p>
        </w:tc>
        <w:tc>
          <w:tcPr>
            <w:tcW w:w="394" w:type="pct"/>
            <w:shd w:val="clear" w:color="auto" w:fill="auto"/>
            <w:noWrap/>
            <w:vAlign w:val="bottom"/>
            <w:hideMark/>
          </w:tcPr>
          <w:p w14:paraId="205E981D" w14:textId="655B8ED0"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0.011069</w:t>
            </w:r>
          </w:p>
        </w:tc>
        <w:tc>
          <w:tcPr>
            <w:tcW w:w="394" w:type="pct"/>
            <w:shd w:val="clear" w:color="auto" w:fill="auto"/>
            <w:noWrap/>
            <w:vAlign w:val="bottom"/>
            <w:hideMark/>
          </w:tcPr>
          <w:p w14:paraId="67FE5C49" w14:textId="5C6C31D7"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0.010417</w:t>
            </w:r>
          </w:p>
        </w:tc>
        <w:tc>
          <w:tcPr>
            <w:tcW w:w="394" w:type="pct"/>
            <w:shd w:val="clear" w:color="auto" w:fill="auto"/>
            <w:noWrap/>
            <w:vAlign w:val="bottom"/>
            <w:hideMark/>
          </w:tcPr>
          <w:p w14:paraId="24274EDD" w14:textId="6B6046CE"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0.010369</w:t>
            </w:r>
          </w:p>
        </w:tc>
        <w:tc>
          <w:tcPr>
            <w:tcW w:w="394" w:type="pct"/>
            <w:shd w:val="clear" w:color="auto" w:fill="auto"/>
            <w:noWrap/>
            <w:vAlign w:val="bottom"/>
            <w:hideMark/>
          </w:tcPr>
          <w:p w14:paraId="13092ECF" w14:textId="64AC5FB3"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0.011002</w:t>
            </w:r>
          </w:p>
        </w:tc>
        <w:tc>
          <w:tcPr>
            <w:tcW w:w="394" w:type="pct"/>
            <w:shd w:val="clear" w:color="auto" w:fill="auto"/>
            <w:noWrap/>
            <w:vAlign w:val="bottom"/>
            <w:hideMark/>
          </w:tcPr>
          <w:p w14:paraId="6255695A" w14:textId="49866B40"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0.010470</w:t>
            </w:r>
          </w:p>
        </w:tc>
        <w:tc>
          <w:tcPr>
            <w:tcW w:w="394" w:type="pct"/>
            <w:shd w:val="clear" w:color="auto" w:fill="auto"/>
            <w:noWrap/>
            <w:vAlign w:val="bottom"/>
            <w:hideMark/>
          </w:tcPr>
          <w:p w14:paraId="01B79DB5" w14:textId="2FBED5CA"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0.010804</w:t>
            </w:r>
          </w:p>
        </w:tc>
        <w:tc>
          <w:tcPr>
            <w:tcW w:w="394" w:type="pct"/>
            <w:shd w:val="clear" w:color="auto" w:fill="auto"/>
            <w:noWrap/>
            <w:vAlign w:val="bottom"/>
            <w:hideMark/>
          </w:tcPr>
          <w:p w14:paraId="7C29CD77" w14:textId="2BF751B1"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0.011012</w:t>
            </w:r>
          </w:p>
        </w:tc>
        <w:tc>
          <w:tcPr>
            <w:tcW w:w="394" w:type="pct"/>
            <w:shd w:val="clear" w:color="auto" w:fill="auto"/>
            <w:noWrap/>
            <w:vAlign w:val="bottom"/>
            <w:hideMark/>
          </w:tcPr>
          <w:p w14:paraId="6ABC4E95" w14:textId="61C3FA3E"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0.010867</w:t>
            </w:r>
          </w:p>
        </w:tc>
        <w:tc>
          <w:tcPr>
            <w:tcW w:w="394" w:type="pct"/>
            <w:shd w:val="clear" w:color="auto" w:fill="auto"/>
            <w:noWrap/>
            <w:vAlign w:val="bottom"/>
            <w:hideMark/>
          </w:tcPr>
          <w:p w14:paraId="551FA0BD" w14:textId="2126CE34"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0.011101</w:t>
            </w:r>
          </w:p>
        </w:tc>
        <w:tc>
          <w:tcPr>
            <w:tcW w:w="394" w:type="pct"/>
            <w:shd w:val="clear" w:color="auto" w:fill="auto"/>
            <w:noWrap/>
            <w:vAlign w:val="bottom"/>
            <w:hideMark/>
          </w:tcPr>
          <w:p w14:paraId="3966611B" w14:textId="1E74A10C"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0.011026</w:t>
            </w:r>
          </w:p>
        </w:tc>
      </w:tr>
      <w:tr w:rsidR="003F3901" w:rsidRPr="0095658B" w14:paraId="53019EFE" w14:textId="77777777" w:rsidTr="00793F26">
        <w:trPr>
          <w:trHeight w:val="300"/>
        </w:trPr>
        <w:tc>
          <w:tcPr>
            <w:tcW w:w="270" w:type="pct"/>
            <w:shd w:val="clear" w:color="auto" w:fill="auto"/>
            <w:noWrap/>
            <w:vAlign w:val="bottom"/>
            <w:hideMark/>
          </w:tcPr>
          <w:p w14:paraId="76C4DD4E" w14:textId="0BF10A82"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2</w:t>
            </w:r>
          </w:p>
        </w:tc>
        <w:tc>
          <w:tcPr>
            <w:tcW w:w="394" w:type="pct"/>
            <w:shd w:val="clear" w:color="auto" w:fill="auto"/>
            <w:noWrap/>
            <w:vAlign w:val="bottom"/>
            <w:hideMark/>
          </w:tcPr>
          <w:p w14:paraId="796AE1DC" w14:textId="29C863C0"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0.005417</w:t>
            </w:r>
          </w:p>
        </w:tc>
        <w:tc>
          <w:tcPr>
            <w:tcW w:w="394" w:type="pct"/>
            <w:shd w:val="clear" w:color="auto" w:fill="auto"/>
            <w:noWrap/>
            <w:vAlign w:val="bottom"/>
            <w:hideMark/>
          </w:tcPr>
          <w:p w14:paraId="14679DC0" w14:textId="7073D204"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0.005947</w:t>
            </w:r>
          </w:p>
        </w:tc>
        <w:tc>
          <w:tcPr>
            <w:tcW w:w="394" w:type="pct"/>
            <w:shd w:val="clear" w:color="auto" w:fill="auto"/>
            <w:noWrap/>
            <w:vAlign w:val="bottom"/>
            <w:hideMark/>
          </w:tcPr>
          <w:p w14:paraId="661B86B8" w14:textId="74BB9C51"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0.005534</w:t>
            </w:r>
          </w:p>
        </w:tc>
        <w:tc>
          <w:tcPr>
            <w:tcW w:w="394" w:type="pct"/>
            <w:shd w:val="clear" w:color="auto" w:fill="auto"/>
            <w:noWrap/>
            <w:vAlign w:val="bottom"/>
            <w:hideMark/>
          </w:tcPr>
          <w:p w14:paraId="490C34FB" w14:textId="74F812B0"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0.005208</w:t>
            </w:r>
          </w:p>
        </w:tc>
        <w:tc>
          <w:tcPr>
            <w:tcW w:w="394" w:type="pct"/>
            <w:shd w:val="clear" w:color="auto" w:fill="auto"/>
            <w:noWrap/>
            <w:vAlign w:val="bottom"/>
            <w:hideMark/>
          </w:tcPr>
          <w:p w14:paraId="74596FDA" w14:textId="564E5CB2"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0.005184</w:t>
            </w:r>
          </w:p>
        </w:tc>
        <w:tc>
          <w:tcPr>
            <w:tcW w:w="394" w:type="pct"/>
            <w:shd w:val="clear" w:color="auto" w:fill="auto"/>
            <w:noWrap/>
            <w:vAlign w:val="bottom"/>
            <w:hideMark/>
          </w:tcPr>
          <w:p w14:paraId="2624E2E7" w14:textId="608A87A9"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0.005501</w:t>
            </w:r>
          </w:p>
        </w:tc>
        <w:tc>
          <w:tcPr>
            <w:tcW w:w="394" w:type="pct"/>
            <w:shd w:val="clear" w:color="auto" w:fill="auto"/>
            <w:noWrap/>
            <w:vAlign w:val="bottom"/>
            <w:hideMark/>
          </w:tcPr>
          <w:p w14:paraId="70217030" w14:textId="5D2F7717"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0.005235</w:t>
            </w:r>
          </w:p>
        </w:tc>
        <w:tc>
          <w:tcPr>
            <w:tcW w:w="394" w:type="pct"/>
            <w:shd w:val="clear" w:color="auto" w:fill="auto"/>
            <w:noWrap/>
            <w:vAlign w:val="bottom"/>
            <w:hideMark/>
          </w:tcPr>
          <w:p w14:paraId="4DD9CB16" w14:textId="4501B1ED"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0.005402</w:t>
            </w:r>
          </w:p>
        </w:tc>
        <w:tc>
          <w:tcPr>
            <w:tcW w:w="394" w:type="pct"/>
            <w:shd w:val="clear" w:color="auto" w:fill="auto"/>
            <w:noWrap/>
            <w:vAlign w:val="bottom"/>
            <w:hideMark/>
          </w:tcPr>
          <w:p w14:paraId="3750E92E" w14:textId="7C438428"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0.005506</w:t>
            </w:r>
          </w:p>
        </w:tc>
        <w:tc>
          <w:tcPr>
            <w:tcW w:w="394" w:type="pct"/>
            <w:shd w:val="clear" w:color="auto" w:fill="auto"/>
            <w:noWrap/>
            <w:vAlign w:val="bottom"/>
            <w:hideMark/>
          </w:tcPr>
          <w:p w14:paraId="360E498D" w14:textId="40106167"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0.005433</w:t>
            </w:r>
          </w:p>
        </w:tc>
        <w:tc>
          <w:tcPr>
            <w:tcW w:w="394" w:type="pct"/>
            <w:shd w:val="clear" w:color="auto" w:fill="auto"/>
            <w:noWrap/>
            <w:vAlign w:val="bottom"/>
            <w:hideMark/>
          </w:tcPr>
          <w:p w14:paraId="5D2876C5" w14:textId="1A959CD0"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0.005551</w:t>
            </w:r>
          </w:p>
        </w:tc>
        <w:tc>
          <w:tcPr>
            <w:tcW w:w="394" w:type="pct"/>
            <w:shd w:val="clear" w:color="auto" w:fill="auto"/>
            <w:noWrap/>
            <w:vAlign w:val="bottom"/>
            <w:hideMark/>
          </w:tcPr>
          <w:p w14:paraId="74614785" w14:textId="3C87B9B3"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0.005513</w:t>
            </w:r>
          </w:p>
        </w:tc>
      </w:tr>
      <w:tr w:rsidR="003F3901" w:rsidRPr="0095658B" w14:paraId="75F41B20" w14:textId="77777777" w:rsidTr="00793F26">
        <w:trPr>
          <w:trHeight w:val="300"/>
        </w:trPr>
        <w:tc>
          <w:tcPr>
            <w:tcW w:w="270" w:type="pct"/>
            <w:shd w:val="clear" w:color="auto" w:fill="auto"/>
            <w:noWrap/>
            <w:vAlign w:val="bottom"/>
            <w:hideMark/>
          </w:tcPr>
          <w:p w14:paraId="003D62D9" w14:textId="052773E6"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3</w:t>
            </w:r>
          </w:p>
        </w:tc>
        <w:tc>
          <w:tcPr>
            <w:tcW w:w="394" w:type="pct"/>
            <w:shd w:val="clear" w:color="auto" w:fill="auto"/>
            <w:noWrap/>
            <w:vAlign w:val="bottom"/>
            <w:hideMark/>
          </w:tcPr>
          <w:p w14:paraId="4E05D9E0" w14:textId="03974B69"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0.002167</w:t>
            </w:r>
          </w:p>
        </w:tc>
        <w:tc>
          <w:tcPr>
            <w:tcW w:w="394" w:type="pct"/>
            <w:shd w:val="clear" w:color="auto" w:fill="auto"/>
            <w:noWrap/>
            <w:vAlign w:val="bottom"/>
            <w:hideMark/>
          </w:tcPr>
          <w:p w14:paraId="5184454F" w14:textId="62AC1628"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0.002379</w:t>
            </w:r>
          </w:p>
        </w:tc>
        <w:tc>
          <w:tcPr>
            <w:tcW w:w="394" w:type="pct"/>
            <w:shd w:val="clear" w:color="auto" w:fill="auto"/>
            <w:noWrap/>
            <w:vAlign w:val="bottom"/>
            <w:hideMark/>
          </w:tcPr>
          <w:p w14:paraId="5A63D53E" w14:textId="0C48F374"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0.002214</w:t>
            </w:r>
          </w:p>
        </w:tc>
        <w:tc>
          <w:tcPr>
            <w:tcW w:w="394" w:type="pct"/>
            <w:shd w:val="clear" w:color="auto" w:fill="auto"/>
            <w:noWrap/>
            <w:vAlign w:val="bottom"/>
            <w:hideMark/>
          </w:tcPr>
          <w:p w14:paraId="42F89ACB" w14:textId="53E4B556"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0.002083</w:t>
            </w:r>
          </w:p>
        </w:tc>
        <w:tc>
          <w:tcPr>
            <w:tcW w:w="394" w:type="pct"/>
            <w:shd w:val="clear" w:color="auto" w:fill="auto"/>
            <w:noWrap/>
            <w:vAlign w:val="bottom"/>
            <w:hideMark/>
          </w:tcPr>
          <w:p w14:paraId="56572D78" w14:textId="78D77593"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0.002074</w:t>
            </w:r>
          </w:p>
        </w:tc>
        <w:tc>
          <w:tcPr>
            <w:tcW w:w="394" w:type="pct"/>
            <w:shd w:val="clear" w:color="auto" w:fill="auto"/>
            <w:noWrap/>
            <w:vAlign w:val="bottom"/>
            <w:hideMark/>
          </w:tcPr>
          <w:p w14:paraId="6978389F" w14:textId="6399C675"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0.002200</w:t>
            </w:r>
          </w:p>
        </w:tc>
        <w:tc>
          <w:tcPr>
            <w:tcW w:w="394" w:type="pct"/>
            <w:shd w:val="clear" w:color="auto" w:fill="auto"/>
            <w:noWrap/>
            <w:vAlign w:val="bottom"/>
            <w:hideMark/>
          </w:tcPr>
          <w:p w14:paraId="44211868" w14:textId="7AEA059A"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0.002094</w:t>
            </w:r>
          </w:p>
        </w:tc>
        <w:tc>
          <w:tcPr>
            <w:tcW w:w="394" w:type="pct"/>
            <w:shd w:val="clear" w:color="auto" w:fill="auto"/>
            <w:noWrap/>
            <w:vAlign w:val="bottom"/>
            <w:hideMark/>
          </w:tcPr>
          <w:p w14:paraId="44B23628" w14:textId="538225C3"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0.002161</w:t>
            </w:r>
          </w:p>
        </w:tc>
        <w:tc>
          <w:tcPr>
            <w:tcW w:w="394" w:type="pct"/>
            <w:shd w:val="clear" w:color="auto" w:fill="auto"/>
            <w:noWrap/>
            <w:vAlign w:val="bottom"/>
            <w:hideMark/>
          </w:tcPr>
          <w:p w14:paraId="03D47759" w14:textId="1F66C4CA"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0.002202</w:t>
            </w:r>
          </w:p>
        </w:tc>
        <w:tc>
          <w:tcPr>
            <w:tcW w:w="394" w:type="pct"/>
            <w:shd w:val="clear" w:color="auto" w:fill="auto"/>
            <w:noWrap/>
            <w:vAlign w:val="bottom"/>
            <w:hideMark/>
          </w:tcPr>
          <w:p w14:paraId="08F34A82" w14:textId="2D12B042"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0.002173</w:t>
            </w:r>
          </w:p>
        </w:tc>
        <w:tc>
          <w:tcPr>
            <w:tcW w:w="394" w:type="pct"/>
            <w:shd w:val="clear" w:color="auto" w:fill="auto"/>
            <w:noWrap/>
            <w:vAlign w:val="bottom"/>
            <w:hideMark/>
          </w:tcPr>
          <w:p w14:paraId="787E010A" w14:textId="6D1C2B9B"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0.002220</w:t>
            </w:r>
          </w:p>
        </w:tc>
        <w:tc>
          <w:tcPr>
            <w:tcW w:w="394" w:type="pct"/>
            <w:shd w:val="clear" w:color="auto" w:fill="auto"/>
            <w:noWrap/>
            <w:vAlign w:val="bottom"/>
            <w:hideMark/>
          </w:tcPr>
          <w:p w14:paraId="14FAD618" w14:textId="4FB68844"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0.002205</w:t>
            </w:r>
          </w:p>
        </w:tc>
      </w:tr>
      <w:tr w:rsidR="003F3901" w:rsidRPr="0095658B" w14:paraId="6A309B06" w14:textId="77777777" w:rsidTr="00793F26">
        <w:trPr>
          <w:trHeight w:val="300"/>
        </w:trPr>
        <w:tc>
          <w:tcPr>
            <w:tcW w:w="270" w:type="pct"/>
            <w:shd w:val="clear" w:color="auto" w:fill="auto"/>
            <w:noWrap/>
            <w:vAlign w:val="bottom"/>
            <w:hideMark/>
          </w:tcPr>
          <w:p w14:paraId="30C1949C" w14:textId="7239C82F"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4</w:t>
            </w:r>
          </w:p>
        </w:tc>
        <w:tc>
          <w:tcPr>
            <w:tcW w:w="394" w:type="pct"/>
            <w:shd w:val="clear" w:color="auto" w:fill="auto"/>
            <w:noWrap/>
            <w:vAlign w:val="bottom"/>
            <w:hideMark/>
          </w:tcPr>
          <w:p w14:paraId="0D6EF36D" w14:textId="51105E54"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0.002167</w:t>
            </w:r>
          </w:p>
        </w:tc>
        <w:tc>
          <w:tcPr>
            <w:tcW w:w="394" w:type="pct"/>
            <w:shd w:val="clear" w:color="auto" w:fill="auto"/>
            <w:noWrap/>
            <w:vAlign w:val="bottom"/>
            <w:hideMark/>
          </w:tcPr>
          <w:p w14:paraId="747D4C66" w14:textId="1B926BCA"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0.002379</w:t>
            </w:r>
          </w:p>
        </w:tc>
        <w:tc>
          <w:tcPr>
            <w:tcW w:w="394" w:type="pct"/>
            <w:shd w:val="clear" w:color="auto" w:fill="auto"/>
            <w:noWrap/>
            <w:vAlign w:val="bottom"/>
            <w:hideMark/>
          </w:tcPr>
          <w:p w14:paraId="05E8E0EA" w14:textId="7CB07C58"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0.002214</w:t>
            </w:r>
          </w:p>
        </w:tc>
        <w:tc>
          <w:tcPr>
            <w:tcW w:w="394" w:type="pct"/>
            <w:shd w:val="clear" w:color="auto" w:fill="auto"/>
            <w:noWrap/>
            <w:vAlign w:val="bottom"/>
            <w:hideMark/>
          </w:tcPr>
          <w:p w14:paraId="52092E39" w14:textId="6DFFBB5D"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0.002083</w:t>
            </w:r>
          </w:p>
        </w:tc>
        <w:tc>
          <w:tcPr>
            <w:tcW w:w="394" w:type="pct"/>
            <w:shd w:val="clear" w:color="auto" w:fill="auto"/>
            <w:noWrap/>
            <w:vAlign w:val="bottom"/>
            <w:hideMark/>
          </w:tcPr>
          <w:p w14:paraId="453F29E8" w14:textId="40320AC0"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0.002074</w:t>
            </w:r>
          </w:p>
        </w:tc>
        <w:tc>
          <w:tcPr>
            <w:tcW w:w="394" w:type="pct"/>
            <w:shd w:val="clear" w:color="auto" w:fill="auto"/>
            <w:noWrap/>
            <w:vAlign w:val="bottom"/>
            <w:hideMark/>
          </w:tcPr>
          <w:p w14:paraId="23378406" w14:textId="0CFFB4AD"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0.002200</w:t>
            </w:r>
          </w:p>
        </w:tc>
        <w:tc>
          <w:tcPr>
            <w:tcW w:w="394" w:type="pct"/>
            <w:shd w:val="clear" w:color="auto" w:fill="auto"/>
            <w:noWrap/>
            <w:vAlign w:val="bottom"/>
            <w:hideMark/>
          </w:tcPr>
          <w:p w14:paraId="23D08C62" w14:textId="087B30A8"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0.002094</w:t>
            </w:r>
          </w:p>
        </w:tc>
        <w:tc>
          <w:tcPr>
            <w:tcW w:w="394" w:type="pct"/>
            <w:shd w:val="clear" w:color="auto" w:fill="auto"/>
            <w:noWrap/>
            <w:vAlign w:val="bottom"/>
            <w:hideMark/>
          </w:tcPr>
          <w:p w14:paraId="12A659E8" w14:textId="47099886"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0.002161</w:t>
            </w:r>
          </w:p>
        </w:tc>
        <w:tc>
          <w:tcPr>
            <w:tcW w:w="394" w:type="pct"/>
            <w:shd w:val="clear" w:color="auto" w:fill="auto"/>
            <w:noWrap/>
            <w:vAlign w:val="bottom"/>
            <w:hideMark/>
          </w:tcPr>
          <w:p w14:paraId="12D3C5A4" w14:textId="3E83425E"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0.002202</w:t>
            </w:r>
          </w:p>
        </w:tc>
        <w:tc>
          <w:tcPr>
            <w:tcW w:w="394" w:type="pct"/>
            <w:shd w:val="clear" w:color="auto" w:fill="auto"/>
            <w:noWrap/>
            <w:vAlign w:val="bottom"/>
            <w:hideMark/>
          </w:tcPr>
          <w:p w14:paraId="6151EC6F" w14:textId="036F6588"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0.002173</w:t>
            </w:r>
          </w:p>
        </w:tc>
        <w:tc>
          <w:tcPr>
            <w:tcW w:w="394" w:type="pct"/>
            <w:shd w:val="clear" w:color="auto" w:fill="auto"/>
            <w:noWrap/>
            <w:vAlign w:val="bottom"/>
            <w:hideMark/>
          </w:tcPr>
          <w:p w14:paraId="1EE83F95" w14:textId="344C4D70"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0.002220</w:t>
            </w:r>
          </w:p>
        </w:tc>
        <w:tc>
          <w:tcPr>
            <w:tcW w:w="394" w:type="pct"/>
            <w:shd w:val="clear" w:color="auto" w:fill="auto"/>
            <w:noWrap/>
            <w:vAlign w:val="bottom"/>
            <w:hideMark/>
          </w:tcPr>
          <w:p w14:paraId="4EDC0820" w14:textId="3EA3EDF8"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0.002205</w:t>
            </w:r>
          </w:p>
        </w:tc>
      </w:tr>
      <w:tr w:rsidR="003F3901" w:rsidRPr="0095658B" w14:paraId="2F485F92" w14:textId="77777777" w:rsidTr="00793F26">
        <w:trPr>
          <w:trHeight w:val="300"/>
        </w:trPr>
        <w:tc>
          <w:tcPr>
            <w:tcW w:w="270" w:type="pct"/>
            <w:shd w:val="clear" w:color="auto" w:fill="auto"/>
            <w:noWrap/>
            <w:vAlign w:val="bottom"/>
            <w:hideMark/>
          </w:tcPr>
          <w:p w14:paraId="65B8287E" w14:textId="76C32DAE"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5</w:t>
            </w:r>
          </w:p>
        </w:tc>
        <w:tc>
          <w:tcPr>
            <w:tcW w:w="394" w:type="pct"/>
            <w:shd w:val="clear" w:color="auto" w:fill="auto"/>
            <w:noWrap/>
            <w:vAlign w:val="bottom"/>
            <w:hideMark/>
          </w:tcPr>
          <w:p w14:paraId="64F65884" w14:textId="7528B892"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0.002167</w:t>
            </w:r>
          </w:p>
        </w:tc>
        <w:tc>
          <w:tcPr>
            <w:tcW w:w="394" w:type="pct"/>
            <w:shd w:val="clear" w:color="auto" w:fill="auto"/>
            <w:noWrap/>
            <w:vAlign w:val="bottom"/>
            <w:hideMark/>
          </w:tcPr>
          <w:p w14:paraId="59AEABA0" w14:textId="57E7579C"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0.002379</w:t>
            </w:r>
          </w:p>
        </w:tc>
        <w:tc>
          <w:tcPr>
            <w:tcW w:w="394" w:type="pct"/>
            <w:shd w:val="clear" w:color="auto" w:fill="auto"/>
            <w:noWrap/>
            <w:vAlign w:val="bottom"/>
            <w:hideMark/>
          </w:tcPr>
          <w:p w14:paraId="1CFAF3A4" w14:textId="556D137E"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0.002214</w:t>
            </w:r>
          </w:p>
        </w:tc>
        <w:tc>
          <w:tcPr>
            <w:tcW w:w="394" w:type="pct"/>
            <w:shd w:val="clear" w:color="auto" w:fill="auto"/>
            <w:noWrap/>
            <w:vAlign w:val="bottom"/>
            <w:hideMark/>
          </w:tcPr>
          <w:p w14:paraId="62619E3D" w14:textId="2690F89B"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0.002083</w:t>
            </w:r>
          </w:p>
        </w:tc>
        <w:tc>
          <w:tcPr>
            <w:tcW w:w="394" w:type="pct"/>
            <w:shd w:val="clear" w:color="auto" w:fill="auto"/>
            <w:noWrap/>
            <w:vAlign w:val="bottom"/>
            <w:hideMark/>
          </w:tcPr>
          <w:p w14:paraId="560064D3" w14:textId="1BBEE1A3"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0.002074</w:t>
            </w:r>
          </w:p>
        </w:tc>
        <w:tc>
          <w:tcPr>
            <w:tcW w:w="394" w:type="pct"/>
            <w:shd w:val="clear" w:color="auto" w:fill="auto"/>
            <w:noWrap/>
            <w:vAlign w:val="bottom"/>
            <w:hideMark/>
          </w:tcPr>
          <w:p w14:paraId="6828C43F" w14:textId="2CD3E947"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0.002200</w:t>
            </w:r>
          </w:p>
        </w:tc>
        <w:tc>
          <w:tcPr>
            <w:tcW w:w="394" w:type="pct"/>
            <w:shd w:val="clear" w:color="auto" w:fill="auto"/>
            <w:noWrap/>
            <w:vAlign w:val="bottom"/>
            <w:hideMark/>
          </w:tcPr>
          <w:p w14:paraId="7EFD9DAB" w14:textId="5221AA45"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0.002094</w:t>
            </w:r>
          </w:p>
        </w:tc>
        <w:tc>
          <w:tcPr>
            <w:tcW w:w="394" w:type="pct"/>
            <w:shd w:val="clear" w:color="auto" w:fill="auto"/>
            <w:noWrap/>
            <w:vAlign w:val="bottom"/>
            <w:hideMark/>
          </w:tcPr>
          <w:p w14:paraId="6296A1D4" w14:textId="2425ACD3"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0.002161</w:t>
            </w:r>
          </w:p>
        </w:tc>
        <w:tc>
          <w:tcPr>
            <w:tcW w:w="394" w:type="pct"/>
            <w:shd w:val="clear" w:color="auto" w:fill="auto"/>
            <w:noWrap/>
            <w:vAlign w:val="bottom"/>
            <w:hideMark/>
          </w:tcPr>
          <w:p w14:paraId="47CB33D5" w14:textId="52630011"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0.002202</w:t>
            </w:r>
          </w:p>
        </w:tc>
        <w:tc>
          <w:tcPr>
            <w:tcW w:w="394" w:type="pct"/>
            <w:shd w:val="clear" w:color="auto" w:fill="auto"/>
            <w:noWrap/>
            <w:vAlign w:val="bottom"/>
            <w:hideMark/>
          </w:tcPr>
          <w:p w14:paraId="599048D8" w14:textId="5ADC580A"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0.002173</w:t>
            </w:r>
          </w:p>
        </w:tc>
        <w:tc>
          <w:tcPr>
            <w:tcW w:w="394" w:type="pct"/>
            <w:shd w:val="clear" w:color="auto" w:fill="auto"/>
            <w:noWrap/>
            <w:vAlign w:val="bottom"/>
            <w:hideMark/>
          </w:tcPr>
          <w:p w14:paraId="0F4777D7" w14:textId="27F0AB5C"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0.002220</w:t>
            </w:r>
          </w:p>
        </w:tc>
        <w:tc>
          <w:tcPr>
            <w:tcW w:w="394" w:type="pct"/>
            <w:shd w:val="clear" w:color="auto" w:fill="auto"/>
            <w:noWrap/>
            <w:vAlign w:val="bottom"/>
            <w:hideMark/>
          </w:tcPr>
          <w:p w14:paraId="43CD1FC3" w14:textId="11611C23"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0.002205</w:t>
            </w:r>
          </w:p>
        </w:tc>
      </w:tr>
      <w:tr w:rsidR="003F3901" w:rsidRPr="0095658B" w14:paraId="49ABE42A" w14:textId="77777777" w:rsidTr="00793F26">
        <w:trPr>
          <w:trHeight w:val="300"/>
        </w:trPr>
        <w:tc>
          <w:tcPr>
            <w:tcW w:w="270" w:type="pct"/>
            <w:shd w:val="clear" w:color="auto" w:fill="auto"/>
            <w:noWrap/>
            <w:vAlign w:val="bottom"/>
            <w:hideMark/>
          </w:tcPr>
          <w:p w14:paraId="068734D1" w14:textId="2F8990D4"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6</w:t>
            </w:r>
          </w:p>
        </w:tc>
        <w:tc>
          <w:tcPr>
            <w:tcW w:w="394" w:type="pct"/>
            <w:shd w:val="clear" w:color="auto" w:fill="auto"/>
            <w:noWrap/>
            <w:vAlign w:val="bottom"/>
            <w:hideMark/>
          </w:tcPr>
          <w:p w14:paraId="0C01E210" w14:textId="6C4A0820"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0.002167</w:t>
            </w:r>
          </w:p>
        </w:tc>
        <w:tc>
          <w:tcPr>
            <w:tcW w:w="394" w:type="pct"/>
            <w:shd w:val="clear" w:color="auto" w:fill="auto"/>
            <w:noWrap/>
            <w:vAlign w:val="bottom"/>
            <w:hideMark/>
          </w:tcPr>
          <w:p w14:paraId="3F4A32C4" w14:textId="4FA69059"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0.002379</w:t>
            </w:r>
          </w:p>
        </w:tc>
        <w:tc>
          <w:tcPr>
            <w:tcW w:w="394" w:type="pct"/>
            <w:shd w:val="clear" w:color="auto" w:fill="auto"/>
            <w:noWrap/>
            <w:vAlign w:val="bottom"/>
            <w:hideMark/>
          </w:tcPr>
          <w:p w14:paraId="1C8A5076" w14:textId="4FAB0B02"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0.002214</w:t>
            </w:r>
          </w:p>
        </w:tc>
        <w:tc>
          <w:tcPr>
            <w:tcW w:w="394" w:type="pct"/>
            <w:shd w:val="clear" w:color="auto" w:fill="auto"/>
            <w:noWrap/>
            <w:vAlign w:val="bottom"/>
            <w:hideMark/>
          </w:tcPr>
          <w:p w14:paraId="013D8EBF" w14:textId="11D43619"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0.002083</w:t>
            </w:r>
          </w:p>
        </w:tc>
        <w:tc>
          <w:tcPr>
            <w:tcW w:w="394" w:type="pct"/>
            <w:shd w:val="clear" w:color="auto" w:fill="auto"/>
            <w:noWrap/>
            <w:vAlign w:val="bottom"/>
            <w:hideMark/>
          </w:tcPr>
          <w:p w14:paraId="3199DAA1" w14:textId="241FCF28"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0.002074</w:t>
            </w:r>
          </w:p>
        </w:tc>
        <w:tc>
          <w:tcPr>
            <w:tcW w:w="394" w:type="pct"/>
            <w:shd w:val="clear" w:color="auto" w:fill="auto"/>
            <w:noWrap/>
            <w:vAlign w:val="bottom"/>
            <w:hideMark/>
          </w:tcPr>
          <w:p w14:paraId="76651087" w14:textId="1F94F5F1"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0.002200</w:t>
            </w:r>
          </w:p>
        </w:tc>
        <w:tc>
          <w:tcPr>
            <w:tcW w:w="394" w:type="pct"/>
            <w:shd w:val="clear" w:color="auto" w:fill="auto"/>
            <w:noWrap/>
            <w:vAlign w:val="bottom"/>
            <w:hideMark/>
          </w:tcPr>
          <w:p w14:paraId="1E37FFAC" w14:textId="09EB8281"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0.002094</w:t>
            </w:r>
          </w:p>
        </w:tc>
        <w:tc>
          <w:tcPr>
            <w:tcW w:w="394" w:type="pct"/>
            <w:shd w:val="clear" w:color="auto" w:fill="auto"/>
            <w:noWrap/>
            <w:vAlign w:val="bottom"/>
            <w:hideMark/>
          </w:tcPr>
          <w:p w14:paraId="65582580" w14:textId="493157FA"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0.002161</w:t>
            </w:r>
          </w:p>
        </w:tc>
        <w:tc>
          <w:tcPr>
            <w:tcW w:w="394" w:type="pct"/>
            <w:shd w:val="clear" w:color="auto" w:fill="auto"/>
            <w:noWrap/>
            <w:vAlign w:val="bottom"/>
            <w:hideMark/>
          </w:tcPr>
          <w:p w14:paraId="01A38C4D" w14:textId="7E4A353C"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0.002202</w:t>
            </w:r>
          </w:p>
        </w:tc>
        <w:tc>
          <w:tcPr>
            <w:tcW w:w="394" w:type="pct"/>
            <w:shd w:val="clear" w:color="auto" w:fill="auto"/>
            <w:noWrap/>
            <w:vAlign w:val="bottom"/>
            <w:hideMark/>
          </w:tcPr>
          <w:p w14:paraId="7A4A0F8E" w14:textId="20A35CC4"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0.002173</w:t>
            </w:r>
          </w:p>
        </w:tc>
        <w:tc>
          <w:tcPr>
            <w:tcW w:w="394" w:type="pct"/>
            <w:shd w:val="clear" w:color="auto" w:fill="auto"/>
            <w:noWrap/>
            <w:vAlign w:val="bottom"/>
            <w:hideMark/>
          </w:tcPr>
          <w:p w14:paraId="0643B386" w14:textId="03EA6D67"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0.002220</w:t>
            </w:r>
          </w:p>
        </w:tc>
        <w:tc>
          <w:tcPr>
            <w:tcW w:w="394" w:type="pct"/>
            <w:shd w:val="clear" w:color="auto" w:fill="auto"/>
            <w:noWrap/>
            <w:vAlign w:val="bottom"/>
            <w:hideMark/>
          </w:tcPr>
          <w:p w14:paraId="6E4AE123" w14:textId="2DD6BA39"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0.002205</w:t>
            </w:r>
          </w:p>
        </w:tc>
      </w:tr>
      <w:tr w:rsidR="003F3901" w:rsidRPr="0095658B" w14:paraId="47DFDD13" w14:textId="77777777" w:rsidTr="00793F26">
        <w:trPr>
          <w:trHeight w:val="300"/>
        </w:trPr>
        <w:tc>
          <w:tcPr>
            <w:tcW w:w="270" w:type="pct"/>
            <w:shd w:val="clear" w:color="auto" w:fill="auto"/>
            <w:noWrap/>
            <w:vAlign w:val="bottom"/>
            <w:hideMark/>
          </w:tcPr>
          <w:p w14:paraId="625D010A" w14:textId="696E98A8"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7</w:t>
            </w:r>
          </w:p>
        </w:tc>
        <w:tc>
          <w:tcPr>
            <w:tcW w:w="394" w:type="pct"/>
            <w:shd w:val="clear" w:color="auto" w:fill="auto"/>
            <w:noWrap/>
            <w:vAlign w:val="bottom"/>
            <w:hideMark/>
          </w:tcPr>
          <w:p w14:paraId="24FDB80C" w14:textId="323616A9"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0.002600</w:t>
            </w:r>
          </w:p>
        </w:tc>
        <w:tc>
          <w:tcPr>
            <w:tcW w:w="394" w:type="pct"/>
            <w:shd w:val="clear" w:color="auto" w:fill="auto"/>
            <w:noWrap/>
            <w:vAlign w:val="bottom"/>
            <w:hideMark/>
          </w:tcPr>
          <w:p w14:paraId="348A6EEA" w14:textId="0A3A6907"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0.003390</w:t>
            </w:r>
          </w:p>
        </w:tc>
        <w:tc>
          <w:tcPr>
            <w:tcW w:w="394" w:type="pct"/>
            <w:shd w:val="clear" w:color="auto" w:fill="auto"/>
            <w:noWrap/>
            <w:vAlign w:val="bottom"/>
            <w:hideMark/>
          </w:tcPr>
          <w:p w14:paraId="3DCDD695" w14:textId="22B34A50"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0.003597</w:t>
            </w:r>
          </w:p>
        </w:tc>
        <w:tc>
          <w:tcPr>
            <w:tcW w:w="394" w:type="pct"/>
            <w:shd w:val="clear" w:color="auto" w:fill="auto"/>
            <w:noWrap/>
            <w:vAlign w:val="bottom"/>
            <w:hideMark/>
          </w:tcPr>
          <w:p w14:paraId="1CADE839" w14:textId="639C8162"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0.004427</w:t>
            </w:r>
          </w:p>
        </w:tc>
        <w:tc>
          <w:tcPr>
            <w:tcW w:w="394" w:type="pct"/>
            <w:shd w:val="clear" w:color="auto" w:fill="auto"/>
            <w:noWrap/>
            <w:vAlign w:val="bottom"/>
            <w:hideMark/>
          </w:tcPr>
          <w:p w14:paraId="56B2A13B" w14:textId="379D801B"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0.005184</w:t>
            </w:r>
          </w:p>
        </w:tc>
        <w:tc>
          <w:tcPr>
            <w:tcW w:w="394" w:type="pct"/>
            <w:shd w:val="clear" w:color="auto" w:fill="auto"/>
            <w:noWrap/>
            <w:vAlign w:val="bottom"/>
            <w:hideMark/>
          </w:tcPr>
          <w:p w14:paraId="1DE03C10" w14:textId="18D3DE07"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0.006326</w:t>
            </w:r>
          </w:p>
        </w:tc>
        <w:tc>
          <w:tcPr>
            <w:tcW w:w="394" w:type="pct"/>
            <w:shd w:val="clear" w:color="auto" w:fill="auto"/>
            <w:noWrap/>
            <w:vAlign w:val="bottom"/>
            <w:hideMark/>
          </w:tcPr>
          <w:p w14:paraId="3E6CED4E" w14:textId="6EACF730"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0.006282</w:t>
            </w:r>
          </w:p>
        </w:tc>
        <w:tc>
          <w:tcPr>
            <w:tcW w:w="394" w:type="pct"/>
            <w:shd w:val="clear" w:color="auto" w:fill="auto"/>
            <w:noWrap/>
            <w:vAlign w:val="bottom"/>
            <w:hideMark/>
          </w:tcPr>
          <w:p w14:paraId="73D8ABB7" w14:textId="13E6CF42"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0.005402</w:t>
            </w:r>
          </w:p>
        </w:tc>
        <w:tc>
          <w:tcPr>
            <w:tcW w:w="394" w:type="pct"/>
            <w:shd w:val="clear" w:color="auto" w:fill="auto"/>
            <w:noWrap/>
            <w:vAlign w:val="bottom"/>
            <w:hideMark/>
          </w:tcPr>
          <w:p w14:paraId="5A407846" w14:textId="00AE4F28"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0.005066</w:t>
            </w:r>
          </w:p>
        </w:tc>
        <w:tc>
          <w:tcPr>
            <w:tcW w:w="394" w:type="pct"/>
            <w:shd w:val="clear" w:color="auto" w:fill="auto"/>
            <w:noWrap/>
            <w:vAlign w:val="bottom"/>
            <w:hideMark/>
          </w:tcPr>
          <w:p w14:paraId="76530BBD" w14:textId="112A0CC8"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0.003984</w:t>
            </w:r>
          </w:p>
        </w:tc>
        <w:tc>
          <w:tcPr>
            <w:tcW w:w="394" w:type="pct"/>
            <w:shd w:val="clear" w:color="auto" w:fill="auto"/>
            <w:noWrap/>
            <w:vAlign w:val="bottom"/>
            <w:hideMark/>
          </w:tcPr>
          <w:p w14:paraId="6AF64A98" w14:textId="62D7BD44"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0.003164</w:t>
            </w:r>
          </w:p>
        </w:tc>
        <w:tc>
          <w:tcPr>
            <w:tcW w:w="394" w:type="pct"/>
            <w:shd w:val="clear" w:color="auto" w:fill="auto"/>
            <w:noWrap/>
            <w:vAlign w:val="bottom"/>
            <w:hideMark/>
          </w:tcPr>
          <w:p w14:paraId="05988981" w14:textId="7BC13AE4"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0.002812</w:t>
            </w:r>
          </w:p>
        </w:tc>
      </w:tr>
      <w:tr w:rsidR="003F3901" w:rsidRPr="0095658B" w14:paraId="3E6E54FA" w14:textId="77777777" w:rsidTr="00793F26">
        <w:trPr>
          <w:trHeight w:val="300"/>
        </w:trPr>
        <w:tc>
          <w:tcPr>
            <w:tcW w:w="270" w:type="pct"/>
            <w:shd w:val="clear" w:color="auto" w:fill="auto"/>
            <w:noWrap/>
            <w:vAlign w:val="bottom"/>
            <w:hideMark/>
          </w:tcPr>
          <w:p w14:paraId="7230F91E" w14:textId="7376DC9A"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8</w:t>
            </w:r>
          </w:p>
        </w:tc>
        <w:tc>
          <w:tcPr>
            <w:tcW w:w="394" w:type="pct"/>
            <w:shd w:val="clear" w:color="auto" w:fill="auto"/>
            <w:noWrap/>
            <w:vAlign w:val="bottom"/>
            <w:hideMark/>
          </w:tcPr>
          <w:p w14:paraId="5BD1DE38" w14:textId="3DB2EBA0"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0.003900</w:t>
            </w:r>
          </w:p>
        </w:tc>
        <w:tc>
          <w:tcPr>
            <w:tcW w:w="394" w:type="pct"/>
            <w:shd w:val="clear" w:color="auto" w:fill="auto"/>
            <w:noWrap/>
            <w:vAlign w:val="bottom"/>
            <w:hideMark/>
          </w:tcPr>
          <w:p w14:paraId="1D4700F5" w14:textId="748A1DCF"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0.005531</w:t>
            </w:r>
          </w:p>
        </w:tc>
        <w:tc>
          <w:tcPr>
            <w:tcW w:w="394" w:type="pct"/>
            <w:shd w:val="clear" w:color="auto" w:fill="auto"/>
            <w:noWrap/>
            <w:vAlign w:val="bottom"/>
            <w:hideMark/>
          </w:tcPr>
          <w:p w14:paraId="47FC7F16" w14:textId="5BC438A6"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0.006088</w:t>
            </w:r>
          </w:p>
        </w:tc>
        <w:tc>
          <w:tcPr>
            <w:tcW w:w="394" w:type="pct"/>
            <w:shd w:val="clear" w:color="auto" w:fill="auto"/>
            <w:noWrap/>
            <w:vAlign w:val="bottom"/>
            <w:hideMark/>
          </w:tcPr>
          <w:p w14:paraId="3CA43ECB" w14:textId="054360AA"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0.007813</w:t>
            </w:r>
          </w:p>
        </w:tc>
        <w:tc>
          <w:tcPr>
            <w:tcW w:w="394" w:type="pct"/>
            <w:shd w:val="clear" w:color="auto" w:fill="auto"/>
            <w:noWrap/>
            <w:vAlign w:val="bottom"/>
            <w:hideMark/>
          </w:tcPr>
          <w:p w14:paraId="0409B662" w14:textId="02A111F3"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0.009332</w:t>
            </w:r>
          </w:p>
        </w:tc>
        <w:tc>
          <w:tcPr>
            <w:tcW w:w="394" w:type="pct"/>
            <w:shd w:val="clear" w:color="auto" w:fill="auto"/>
            <w:noWrap/>
            <w:vAlign w:val="bottom"/>
            <w:hideMark/>
          </w:tcPr>
          <w:p w14:paraId="03A68FC4" w14:textId="417D0487"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0.010727</w:t>
            </w:r>
          </w:p>
        </w:tc>
        <w:tc>
          <w:tcPr>
            <w:tcW w:w="394" w:type="pct"/>
            <w:shd w:val="clear" w:color="auto" w:fill="auto"/>
            <w:noWrap/>
            <w:vAlign w:val="bottom"/>
            <w:hideMark/>
          </w:tcPr>
          <w:p w14:paraId="27E61497" w14:textId="6946BC61"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0.010470</w:t>
            </w:r>
          </w:p>
        </w:tc>
        <w:tc>
          <w:tcPr>
            <w:tcW w:w="394" w:type="pct"/>
            <w:shd w:val="clear" w:color="auto" w:fill="auto"/>
            <w:noWrap/>
            <w:vAlign w:val="bottom"/>
            <w:hideMark/>
          </w:tcPr>
          <w:p w14:paraId="40B0BC26" w14:textId="62427F88"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0.009724</w:t>
            </w:r>
          </w:p>
        </w:tc>
        <w:tc>
          <w:tcPr>
            <w:tcW w:w="394" w:type="pct"/>
            <w:shd w:val="clear" w:color="auto" w:fill="auto"/>
            <w:noWrap/>
            <w:vAlign w:val="bottom"/>
            <w:hideMark/>
          </w:tcPr>
          <w:p w14:paraId="572EC8BB" w14:textId="6B2F59C6"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0.009030</w:t>
            </w:r>
          </w:p>
        </w:tc>
        <w:tc>
          <w:tcPr>
            <w:tcW w:w="394" w:type="pct"/>
            <w:shd w:val="clear" w:color="auto" w:fill="auto"/>
            <w:noWrap/>
            <w:vAlign w:val="bottom"/>
            <w:hideMark/>
          </w:tcPr>
          <w:p w14:paraId="38D7A05A" w14:textId="03320682"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0.006882</w:t>
            </w:r>
          </w:p>
        </w:tc>
        <w:tc>
          <w:tcPr>
            <w:tcW w:w="394" w:type="pct"/>
            <w:shd w:val="clear" w:color="auto" w:fill="auto"/>
            <w:noWrap/>
            <w:vAlign w:val="bottom"/>
            <w:hideMark/>
          </w:tcPr>
          <w:p w14:paraId="432F5E2F" w14:textId="0F338AD0"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0.005162</w:t>
            </w:r>
          </w:p>
        </w:tc>
        <w:tc>
          <w:tcPr>
            <w:tcW w:w="394" w:type="pct"/>
            <w:shd w:val="clear" w:color="auto" w:fill="auto"/>
            <w:noWrap/>
            <w:vAlign w:val="bottom"/>
            <w:hideMark/>
          </w:tcPr>
          <w:p w14:paraId="0B3D017A" w14:textId="700E3EB0"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0.004355</w:t>
            </w:r>
          </w:p>
        </w:tc>
      </w:tr>
      <w:tr w:rsidR="003F3901" w:rsidRPr="0095658B" w14:paraId="7ADE50DB" w14:textId="77777777" w:rsidTr="00793F26">
        <w:trPr>
          <w:trHeight w:val="300"/>
        </w:trPr>
        <w:tc>
          <w:tcPr>
            <w:tcW w:w="270" w:type="pct"/>
            <w:shd w:val="clear" w:color="auto" w:fill="auto"/>
            <w:noWrap/>
            <w:vAlign w:val="bottom"/>
            <w:hideMark/>
          </w:tcPr>
          <w:p w14:paraId="29BEC261" w14:textId="5E8B677C"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9</w:t>
            </w:r>
          </w:p>
        </w:tc>
        <w:tc>
          <w:tcPr>
            <w:tcW w:w="394" w:type="pct"/>
            <w:shd w:val="clear" w:color="auto" w:fill="auto"/>
            <w:noWrap/>
            <w:vAlign w:val="bottom"/>
            <w:hideMark/>
          </w:tcPr>
          <w:p w14:paraId="1633C8A0" w14:textId="647B7E8D"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0.004117</w:t>
            </w:r>
          </w:p>
        </w:tc>
        <w:tc>
          <w:tcPr>
            <w:tcW w:w="394" w:type="pct"/>
            <w:shd w:val="clear" w:color="auto" w:fill="auto"/>
            <w:noWrap/>
            <w:vAlign w:val="bottom"/>
            <w:hideMark/>
          </w:tcPr>
          <w:p w14:paraId="5BA45D3E" w14:textId="20AF14C8"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0.005590</w:t>
            </w:r>
          </w:p>
        </w:tc>
        <w:tc>
          <w:tcPr>
            <w:tcW w:w="394" w:type="pct"/>
            <w:shd w:val="clear" w:color="auto" w:fill="auto"/>
            <w:noWrap/>
            <w:vAlign w:val="bottom"/>
            <w:hideMark/>
          </w:tcPr>
          <w:p w14:paraId="4B99F96D" w14:textId="3F407497"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0.006088</w:t>
            </w:r>
          </w:p>
        </w:tc>
        <w:tc>
          <w:tcPr>
            <w:tcW w:w="394" w:type="pct"/>
            <w:shd w:val="clear" w:color="auto" w:fill="auto"/>
            <w:noWrap/>
            <w:vAlign w:val="bottom"/>
            <w:hideMark/>
          </w:tcPr>
          <w:p w14:paraId="6D02A5A2" w14:textId="1C868343"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0.007813</w:t>
            </w:r>
          </w:p>
        </w:tc>
        <w:tc>
          <w:tcPr>
            <w:tcW w:w="394" w:type="pct"/>
            <w:shd w:val="clear" w:color="auto" w:fill="auto"/>
            <w:noWrap/>
            <w:vAlign w:val="bottom"/>
            <w:hideMark/>
          </w:tcPr>
          <w:p w14:paraId="19992C4B" w14:textId="69172291"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0.009332</w:t>
            </w:r>
          </w:p>
        </w:tc>
        <w:tc>
          <w:tcPr>
            <w:tcW w:w="394" w:type="pct"/>
            <w:shd w:val="clear" w:color="auto" w:fill="auto"/>
            <w:noWrap/>
            <w:vAlign w:val="bottom"/>
            <w:hideMark/>
          </w:tcPr>
          <w:p w14:paraId="2444F710" w14:textId="611BBA0F"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0.011552</w:t>
            </w:r>
          </w:p>
        </w:tc>
        <w:tc>
          <w:tcPr>
            <w:tcW w:w="394" w:type="pct"/>
            <w:shd w:val="clear" w:color="auto" w:fill="auto"/>
            <w:noWrap/>
            <w:vAlign w:val="bottom"/>
            <w:hideMark/>
          </w:tcPr>
          <w:p w14:paraId="04C6F509" w14:textId="2FC7BD4C"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0.011517</w:t>
            </w:r>
          </w:p>
        </w:tc>
        <w:tc>
          <w:tcPr>
            <w:tcW w:w="394" w:type="pct"/>
            <w:shd w:val="clear" w:color="auto" w:fill="auto"/>
            <w:noWrap/>
            <w:vAlign w:val="bottom"/>
            <w:hideMark/>
          </w:tcPr>
          <w:p w14:paraId="5FB3140A" w14:textId="78D95AE4"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0.009724</w:t>
            </w:r>
          </w:p>
        </w:tc>
        <w:tc>
          <w:tcPr>
            <w:tcW w:w="394" w:type="pct"/>
            <w:shd w:val="clear" w:color="auto" w:fill="auto"/>
            <w:noWrap/>
            <w:vAlign w:val="bottom"/>
            <w:hideMark/>
          </w:tcPr>
          <w:p w14:paraId="74149F31" w14:textId="23DA7D09"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0.009030</w:t>
            </w:r>
          </w:p>
        </w:tc>
        <w:tc>
          <w:tcPr>
            <w:tcW w:w="394" w:type="pct"/>
            <w:shd w:val="clear" w:color="auto" w:fill="auto"/>
            <w:noWrap/>
            <w:vAlign w:val="bottom"/>
            <w:hideMark/>
          </w:tcPr>
          <w:p w14:paraId="562C19A7" w14:textId="7FEA9E2F"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0.006882</w:t>
            </w:r>
          </w:p>
        </w:tc>
        <w:tc>
          <w:tcPr>
            <w:tcW w:w="394" w:type="pct"/>
            <w:shd w:val="clear" w:color="auto" w:fill="auto"/>
            <w:noWrap/>
            <w:vAlign w:val="bottom"/>
            <w:hideMark/>
          </w:tcPr>
          <w:p w14:paraId="74E1096F" w14:textId="323866BC"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0.005218</w:t>
            </w:r>
          </w:p>
        </w:tc>
        <w:tc>
          <w:tcPr>
            <w:tcW w:w="394" w:type="pct"/>
            <w:shd w:val="clear" w:color="auto" w:fill="auto"/>
            <w:noWrap/>
            <w:vAlign w:val="bottom"/>
            <w:hideMark/>
          </w:tcPr>
          <w:p w14:paraId="7833EB7F" w14:textId="1829D711"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0.004521</w:t>
            </w:r>
          </w:p>
        </w:tc>
      </w:tr>
      <w:tr w:rsidR="003F3901" w:rsidRPr="0095658B" w14:paraId="0E5F91C5" w14:textId="77777777" w:rsidTr="00793F26">
        <w:trPr>
          <w:trHeight w:val="300"/>
        </w:trPr>
        <w:tc>
          <w:tcPr>
            <w:tcW w:w="270" w:type="pct"/>
            <w:shd w:val="clear" w:color="auto" w:fill="auto"/>
            <w:noWrap/>
            <w:vAlign w:val="bottom"/>
            <w:hideMark/>
          </w:tcPr>
          <w:p w14:paraId="3DD0ED27" w14:textId="2141360F"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10</w:t>
            </w:r>
          </w:p>
        </w:tc>
        <w:tc>
          <w:tcPr>
            <w:tcW w:w="394" w:type="pct"/>
            <w:shd w:val="clear" w:color="auto" w:fill="auto"/>
            <w:noWrap/>
            <w:vAlign w:val="bottom"/>
            <w:hideMark/>
          </w:tcPr>
          <w:p w14:paraId="1326B3EF" w14:textId="63784780"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0.003900</w:t>
            </w:r>
          </w:p>
        </w:tc>
        <w:tc>
          <w:tcPr>
            <w:tcW w:w="394" w:type="pct"/>
            <w:shd w:val="clear" w:color="auto" w:fill="auto"/>
            <w:noWrap/>
            <w:vAlign w:val="bottom"/>
            <w:hideMark/>
          </w:tcPr>
          <w:p w14:paraId="4ED1853B" w14:textId="70220703"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0.005174</w:t>
            </w:r>
          </w:p>
        </w:tc>
        <w:tc>
          <w:tcPr>
            <w:tcW w:w="394" w:type="pct"/>
            <w:shd w:val="clear" w:color="auto" w:fill="auto"/>
            <w:noWrap/>
            <w:vAlign w:val="bottom"/>
            <w:hideMark/>
          </w:tcPr>
          <w:p w14:paraId="56F1051E" w14:textId="62B0A921"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0.005479</w:t>
            </w:r>
          </w:p>
        </w:tc>
        <w:tc>
          <w:tcPr>
            <w:tcW w:w="394" w:type="pct"/>
            <w:shd w:val="clear" w:color="auto" w:fill="auto"/>
            <w:noWrap/>
            <w:vAlign w:val="bottom"/>
            <w:hideMark/>
          </w:tcPr>
          <w:p w14:paraId="775E442F" w14:textId="49134139"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0.006406</w:t>
            </w:r>
          </w:p>
        </w:tc>
        <w:tc>
          <w:tcPr>
            <w:tcW w:w="394" w:type="pct"/>
            <w:shd w:val="clear" w:color="auto" w:fill="auto"/>
            <w:noWrap/>
            <w:vAlign w:val="bottom"/>
            <w:hideMark/>
          </w:tcPr>
          <w:p w14:paraId="766ABBAD" w14:textId="18BE7EA2"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0.006843</w:t>
            </w:r>
          </w:p>
        </w:tc>
        <w:tc>
          <w:tcPr>
            <w:tcW w:w="394" w:type="pct"/>
            <w:shd w:val="clear" w:color="auto" w:fill="auto"/>
            <w:noWrap/>
            <w:vAlign w:val="bottom"/>
            <w:hideMark/>
          </w:tcPr>
          <w:p w14:paraId="77AEDEBF" w14:textId="4DB66ADF"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0.008086</w:t>
            </w:r>
          </w:p>
        </w:tc>
        <w:tc>
          <w:tcPr>
            <w:tcW w:w="394" w:type="pct"/>
            <w:shd w:val="clear" w:color="auto" w:fill="auto"/>
            <w:noWrap/>
            <w:vAlign w:val="bottom"/>
            <w:hideMark/>
          </w:tcPr>
          <w:p w14:paraId="0AA42BD1" w14:textId="459B0396"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0.007957</w:t>
            </w:r>
          </w:p>
        </w:tc>
        <w:tc>
          <w:tcPr>
            <w:tcW w:w="394" w:type="pct"/>
            <w:shd w:val="clear" w:color="auto" w:fill="auto"/>
            <w:noWrap/>
            <w:vAlign w:val="bottom"/>
            <w:hideMark/>
          </w:tcPr>
          <w:p w14:paraId="5731B017" w14:textId="0C0C9BAC"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0.007131</w:t>
            </w:r>
          </w:p>
        </w:tc>
        <w:tc>
          <w:tcPr>
            <w:tcW w:w="394" w:type="pct"/>
            <w:shd w:val="clear" w:color="auto" w:fill="auto"/>
            <w:noWrap/>
            <w:vAlign w:val="bottom"/>
            <w:hideMark/>
          </w:tcPr>
          <w:p w14:paraId="283D40EB" w14:textId="3A853920"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0.007004</w:t>
            </w:r>
          </w:p>
        </w:tc>
        <w:tc>
          <w:tcPr>
            <w:tcW w:w="394" w:type="pct"/>
            <w:shd w:val="clear" w:color="auto" w:fill="auto"/>
            <w:noWrap/>
            <w:vAlign w:val="bottom"/>
            <w:hideMark/>
          </w:tcPr>
          <w:p w14:paraId="50F033B0" w14:textId="09DF5BF0"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0.006013</w:t>
            </w:r>
          </w:p>
        </w:tc>
        <w:tc>
          <w:tcPr>
            <w:tcW w:w="394" w:type="pct"/>
            <w:shd w:val="clear" w:color="auto" w:fill="auto"/>
            <w:noWrap/>
            <w:vAlign w:val="bottom"/>
            <w:hideMark/>
          </w:tcPr>
          <w:p w14:paraId="29FBC93F" w14:textId="2414BAA5"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0.004829</w:t>
            </w:r>
          </w:p>
        </w:tc>
        <w:tc>
          <w:tcPr>
            <w:tcW w:w="394" w:type="pct"/>
            <w:shd w:val="clear" w:color="auto" w:fill="auto"/>
            <w:noWrap/>
            <w:vAlign w:val="bottom"/>
            <w:hideMark/>
          </w:tcPr>
          <w:p w14:paraId="3B64355A" w14:textId="2BA77430"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0.004245</w:t>
            </w:r>
          </w:p>
        </w:tc>
      </w:tr>
      <w:tr w:rsidR="003F3901" w:rsidRPr="0095658B" w14:paraId="34C53AA7" w14:textId="77777777" w:rsidTr="00793F26">
        <w:trPr>
          <w:trHeight w:val="300"/>
        </w:trPr>
        <w:tc>
          <w:tcPr>
            <w:tcW w:w="270" w:type="pct"/>
            <w:shd w:val="clear" w:color="auto" w:fill="auto"/>
            <w:noWrap/>
            <w:vAlign w:val="bottom"/>
            <w:hideMark/>
          </w:tcPr>
          <w:p w14:paraId="0367DE67" w14:textId="355BE616"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11</w:t>
            </w:r>
          </w:p>
        </w:tc>
        <w:tc>
          <w:tcPr>
            <w:tcW w:w="394" w:type="pct"/>
            <w:shd w:val="clear" w:color="auto" w:fill="auto"/>
            <w:noWrap/>
            <w:vAlign w:val="bottom"/>
            <w:hideMark/>
          </w:tcPr>
          <w:p w14:paraId="42CBD2DC" w14:textId="730E3CE8"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0.003467</w:t>
            </w:r>
          </w:p>
        </w:tc>
        <w:tc>
          <w:tcPr>
            <w:tcW w:w="394" w:type="pct"/>
            <w:shd w:val="clear" w:color="auto" w:fill="auto"/>
            <w:noWrap/>
            <w:vAlign w:val="bottom"/>
            <w:hideMark/>
          </w:tcPr>
          <w:p w14:paraId="206519AA" w14:textId="2DB836BB"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0.004520</w:t>
            </w:r>
          </w:p>
        </w:tc>
        <w:tc>
          <w:tcPr>
            <w:tcW w:w="394" w:type="pct"/>
            <w:shd w:val="clear" w:color="auto" w:fill="auto"/>
            <w:noWrap/>
            <w:vAlign w:val="bottom"/>
            <w:hideMark/>
          </w:tcPr>
          <w:p w14:paraId="61965D22" w14:textId="3C58A278"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0.004538</w:t>
            </w:r>
          </w:p>
        </w:tc>
        <w:tc>
          <w:tcPr>
            <w:tcW w:w="394" w:type="pct"/>
            <w:shd w:val="clear" w:color="auto" w:fill="auto"/>
            <w:noWrap/>
            <w:vAlign w:val="bottom"/>
            <w:hideMark/>
          </w:tcPr>
          <w:p w14:paraId="607FBB0A" w14:textId="23CECD77"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0.004740</w:t>
            </w:r>
          </w:p>
        </w:tc>
        <w:tc>
          <w:tcPr>
            <w:tcW w:w="394" w:type="pct"/>
            <w:shd w:val="clear" w:color="auto" w:fill="auto"/>
            <w:noWrap/>
            <w:vAlign w:val="bottom"/>
            <w:hideMark/>
          </w:tcPr>
          <w:p w14:paraId="1F3758BC" w14:textId="02FD1ADE"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0.005184</w:t>
            </w:r>
          </w:p>
        </w:tc>
        <w:tc>
          <w:tcPr>
            <w:tcW w:w="394" w:type="pct"/>
            <w:shd w:val="clear" w:color="auto" w:fill="auto"/>
            <w:noWrap/>
            <w:vAlign w:val="bottom"/>
            <w:hideMark/>
          </w:tcPr>
          <w:p w14:paraId="2953DF91" w14:textId="09816CD5"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0.005996</w:t>
            </w:r>
          </w:p>
        </w:tc>
        <w:tc>
          <w:tcPr>
            <w:tcW w:w="394" w:type="pct"/>
            <w:shd w:val="clear" w:color="auto" w:fill="auto"/>
            <w:noWrap/>
            <w:vAlign w:val="bottom"/>
            <w:hideMark/>
          </w:tcPr>
          <w:p w14:paraId="11B48B28" w14:textId="32E6CE24"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0.005863</w:t>
            </w:r>
          </w:p>
        </w:tc>
        <w:tc>
          <w:tcPr>
            <w:tcW w:w="394" w:type="pct"/>
            <w:shd w:val="clear" w:color="auto" w:fill="auto"/>
            <w:noWrap/>
            <w:vAlign w:val="bottom"/>
            <w:hideMark/>
          </w:tcPr>
          <w:p w14:paraId="564B29F6" w14:textId="7911216C"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0.005402</w:t>
            </w:r>
          </w:p>
        </w:tc>
        <w:tc>
          <w:tcPr>
            <w:tcW w:w="394" w:type="pct"/>
            <w:shd w:val="clear" w:color="auto" w:fill="auto"/>
            <w:noWrap/>
            <w:vAlign w:val="bottom"/>
            <w:hideMark/>
          </w:tcPr>
          <w:p w14:paraId="1C95B78F" w14:textId="7C624677"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0.005242</w:t>
            </w:r>
          </w:p>
        </w:tc>
        <w:tc>
          <w:tcPr>
            <w:tcW w:w="394" w:type="pct"/>
            <w:shd w:val="clear" w:color="auto" w:fill="auto"/>
            <w:noWrap/>
            <w:vAlign w:val="bottom"/>
            <w:hideMark/>
          </w:tcPr>
          <w:p w14:paraId="36AF9FB9" w14:textId="2034CF9F"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0.004636</w:t>
            </w:r>
          </w:p>
        </w:tc>
        <w:tc>
          <w:tcPr>
            <w:tcW w:w="394" w:type="pct"/>
            <w:shd w:val="clear" w:color="auto" w:fill="auto"/>
            <w:noWrap/>
            <w:vAlign w:val="bottom"/>
            <w:hideMark/>
          </w:tcPr>
          <w:p w14:paraId="0A8F4D95" w14:textId="689D48BA"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0.004219</w:t>
            </w:r>
          </w:p>
        </w:tc>
        <w:tc>
          <w:tcPr>
            <w:tcW w:w="394" w:type="pct"/>
            <w:shd w:val="clear" w:color="auto" w:fill="auto"/>
            <w:noWrap/>
            <w:vAlign w:val="bottom"/>
            <w:hideMark/>
          </w:tcPr>
          <w:p w14:paraId="36A00AA5" w14:textId="6E77A563"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0.003749</w:t>
            </w:r>
          </w:p>
        </w:tc>
      </w:tr>
      <w:tr w:rsidR="003F3901" w:rsidRPr="0095658B" w14:paraId="4CEC8768" w14:textId="77777777" w:rsidTr="00793F26">
        <w:trPr>
          <w:trHeight w:val="300"/>
        </w:trPr>
        <w:tc>
          <w:tcPr>
            <w:tcW w:w="270" w:type="pct"/>
            <w:shd w:val="clear" w:color="auto" w:fill="auto"/>
            <w:noWrap/>
            <w:vAlign w:val="bottom"/>
            <w:hideMark/>
          </w:tcPr>
          <w:p w14:paraId="0D67E2ED" w14:textId="2B97F9E9"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12</w:t>
            </w:r>
          </w:p>
        </w:tc>
        <w:tc>
          <w:tcPr>
            <w:tcW w:w="394" w:type="pct"/>
            <w:shd w:val="clear" w:color="auto" w:fill="auto"/>
            <w:noWrap/>
            <w:vAlign w:val="bottom"/>
            <w:hideMark/>
          </w:tcPr>
          <w:p w14:paraId="657951CC" w14:textId="6BF28BF0"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0.003250</w:t>
            </w:r>
          </w:p>
        </w:tc>
        <w:tc>
          <w:tcPr>
            <w:tcW w:w="394" w:type="pct"/>
            <w:shd w:val="clear" w:color="auto" w:fill="auto"/>
            <w:noWrap/>
            <w:vAlign w:val="bottom"/>
            <w:hideMark/>
          </w:tcPr>
          <w:p w14:paraId="7A43E5AF" w14:textId="1EA3F82B"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0.004104</w:t>
            </w:r>
          </w:p>
        </w:tc>
        <w:tc>
          <w:tcPr>
            <w:tcW w:w="394" w:type="pct"/>
            <w:shd w:val="clear" w:color="auto" w:fill="auto"/>
            <w:noWrap/>
            <w:vAlign w:val="bottom"/>
            <w:hideMark/>
          </w:tcPr>
          <w:p w14:paraId="19CF5DF7" w14:textId="6FFA336C"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0.003985</w:t>
            </w:r>
          </w:p>
        </w:tc>
        <w:tc>
          <w:tcPr>
            <w:tcW w:w="394" w:type="pct"/>
            <w:shd w:val="clear" w:color="auto" w:fill="auto"/>
            <w:noWrap/>
            <w:vAlign w:val="bottom"/>
            <w:hideMark/>
          </w:tcPr>
          <w:p w14:paraId="43549C14" w14:textId="7130E301"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0.003750</w:t>
            </w:r>
          </w:p>
        </w:tc>
        <w:tc>
          <w:tcPr>
            <w:tcW w:w="394" w:type="pct"/>
            <w:shd w:val="clear" w:color="auto" w:fill="auto"/>
            <w:noWrap/>
            <w:vAlign w:val="bottom"/>
            <w:hideMark/>
          </w:tcPr>
          <w:p w14:paraId="1FF492D2" w14:textId="32DBA47F"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0.003733</w:t>
            </w:r>
          </w:p>
        </w:tc>
        <w:tc>
          <w:tcPr>
            <w:tcW w:w="394" w:type="pct"/>
            <w:shd w:val="clear" w:color="auto" w:fill="auto"/>
            <w:noWrap/>
            <w:vAlign w:val="bottom"/>
            <w:hideMark/>
          </w:tcPr>
          <w:p w14:paraId="04B136D1" w14:textId="0185CE00"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0.004621</w:t>
            </w:r>
          </w:p>
        </w:tc>
        <w:tc>
          <w:tcPr>
            <w:tcW w:w="394" w:type="pct"/>
            <w:shd w:val="clear" w:color="auto" w:fill="auto"/>
            <w:noWrap/>
            <w:vAlign w:val="bottom"/>
            <w:hideMark/>
          </w:tcPr>
          <w:p w14:paraId="1D90B011" w14:textId="7890CF1C"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0.004607</w:t>
            </w:r>
          </w:p>
        </w:tc>
        <w:tc>
          <w:tcPr>
            <w:tcW w:w="394" w:type="pct"/>
            <w:shd w:val="clear" w:color="auto" w:fill="auto"/>
            <w:noWrap/>
            <w:vAlign w:val="bottom"/>
            <w:hideMark/>
          </w:tcPr>
          <w:p w14:paraId="52BF423C" w14:textId="16B84767"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0.003889</w:t>
            </w:r>
          </w:p>
        </w:tc>
        <w:tc>
          <w:tcPr>
            <w:tcW w:w="394" w:type="pct"/>
            <w:shd w:val="clear" w:color="auto" w:fill="auto"/>
            <w:noWrap/>
            <w:vAlign w:val="bottom"/>
            <w:hideMark/>
          </w:tcPr>
          <w:p w14:paraId="0E5CCB45" w14:textId="5145B1C9"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0.003964</w:t>
            </w:r>
          </w:p>
        </w:tc>
        <w:tc>
          <w:tcPr>
            <w:tcW w:w="394" w:type="pct"/>
            <w:shd w:val="clear" w:color="auto" w:fill="auto"/>
            <w:noWrap/>
            <w:vAlign w:val="bottom"/>
            <w:hideMark/>
          </w:tcPr>
          <w:p w14:paraId="18EED6E2" w14:textId="62A04F81"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0.003912</w:t>
            </w:r>
          </w:p>
        </w:tc>
        <w:tc>
          <w:tcPr>
            <w:tcW w:w="394" w:type="pct"/>
            <w:shd w:val="clear" w:color="auto" w:fill="auto"/>
            <w:noWrap/>
            <w:vAlign w:val="bottom"/>
            <w:hideMark/>
          </w:tcPr>
          <w:p w14:paraId="1DB65426" w14:textId="44C94C33"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0.003830</w:t>
            </w:r>
          </w:p>
        </w:tc>
        <w:tc>
          <w:tcPr>
            <w:tcW w:w="394" w:type="pct"/>
            <w:shd w:val="clear" w:color="auto" w:fill="auto"/>
            <w:noWrap/>
            <w:vAlign w:val="bottom"/>
            <w:hideMark/>
          </w:tcPr>
          <w:p w14:paraId="76C70A8C" w14:textId="0C7B615F"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0.003473</w:t>
            </w:r>
          </w:p>
        </w:tc>
      </w:tr>
      <w:tr w:rsidR="003F3901" w:rsidRPr="0095658B" w14:paraId="50EC69C8" w14:textId="77777777" w:rsidTr="00793F26">
        <w:trPr>
          <w:trHeight w:val="300"/>
        </w:trPr>
        <w:tc>
          <w:tcPr>
            <w:tcW w:w="270" w:type="pct"/>
            <w:shd w:val="clear" w:color="auto" w:fill="auto"/>
            <w:noWrap/>
            <w:vAlign w:val="bottom"/>
            <w:hideMark/>
          </w:tcPr>
          <w:p w14:paraId="291385DC" w14:textId="41CB347E"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13</w:t>
            </w:r>
          </w:p>
        </w:tc>
        <w:tc>
          <w:tcPr>
            <w:tcW w:w="394" w:type="pct"/>
            <w:shd w:val="clear" w:color="auto" w:fill="auto"/>
            <w:noWrap/>
            <w:vAlign w:val="bottom"/>
            <w:hideMark/>
          </w:tcPr>
          <w:p w14:paraId="6D032408" w14:textId="3AF17392"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0.003250</w:t>
            </w:r>
          </w:p>
        </w:tc>
        <w:tc>
          <w:tcPr>
            <w:tcW w:w="394" w:type="pct"/>
            <w:shd w:val="clear" w:color="auto" w:fill="auto"/>
            <w:noWrap/>
            <w:vAlign w:val="bottom"/>
            <w:hideMark/>
          </w:tcPr>
          <w:p w14:paraId="2C8A4251" w14:textId="2E032C52"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0.003568</w:t>
            </w:r>
          </w:p>
        </w:tc>
        <w:tc>
          <w:tcPr>
            <w:tcW w:w="394" w:type="pct"/>
            <w:shd w:val="clear" w:color="auto" w:fill="auto"/>
            <w:noWrap/>
            <w:vAlign w:val="bottom"/>
            <w:hideMark/>
          </w:tcPr>
          <w:p w14:paraId="4F1ED732" w14:textId="0C2E4147"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0.003321</w:t>
            </w:r>
          </w:p>
        </w:tc>
        <w:tc>
          <w:tcPr>
            <w:tcW w:w="394" w:type="pct"/>
            <w:shd w:val="clear" w:color="auto" w:fill="auto"/>
            <w:noWrap/>
            <w:vAlign w:val="bottom"/>
            <w:hideMark/>
          </w:tcPr>
          <w:p w14:paraId="6D3274B9" w14:textId="5CFE1FC7"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0.003125</w:t>
            </w:r>
          </w:p>
        </w:tc>
        <w:tc>
          <w:tcPr>
            <w:tcW w:w="394" w:type="pct"/>
            <w:shd w:val="clear" w:color="auto" w:fill="auto"/>
            <w:noWrap/>
            <w:vAlign w:val="bottom"/>
            <w:hideMark/>
          </w:tcPr>
          <w:p w14:paraId="43B4DC10" w14:textId="516A3D14"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0.003111</w:t>
            </w:r>
          </w:p>
        </w:tc>
        <w:tc>
          <w:tcPr>
            <w:tcW w:w="394" w:type="pct"/>
            <w:shd w:val="clear" w:color="auto" w:fill="auto"/>
            <w:noWrap/>
            <w:vAlign w:val="bottom"/>
            <w:hideMark/>
          </w:tcPr>
          <w:p w14:paraId="0C6B1939" w14:textId="0EDB404C"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0.003301</w:t>
            </w:r>
          </w:p>
        </w:tc>
        <w:tc>
          <w:tcPr>
            <w:tcW w:w="394" w:type="pct"/>
            <w:shd w:val="clear" w:color="auto" w:fill="auto"/>
            <w:noWrap/>
            <w:vAlign w:val="bottom"/>
            <w:hideMark/>
          </w:tcPr>
          <w:p w14:paraId="03B35728" w14:textId="608EC251"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0.003141</w:t>
            </w:r>
          </w:p>
        </w:tc>
        <w:tc>
          <w:tcPr>
            <w:tcW w:w="394" w:type="pct"/>
            <w:shd w:val="clear" w:color="auto" w:fill="auto"/>
            <w:noWrap/>
            <w:vAlign w:val="bottom"/>
            <w:hideMark/>
          </w:tcPr>
          <w:p w14:paraId="12235CE5" w14:textId="28AEBA28"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0.003241</w:t>
            </w:r>
          </w:p>
        </w:tc>
        <w:tc>
          <w:tcPr>
            <w:tcW w:w="394" w:type="pct"/>
            <w:shd w:val="clear" w:color="auto" w:fill="auto"/>
            <w:noWrap/>
            <w:vAlign w:val="bottom"/>
            <w:hideMark/>
          </w:tcPr>
          <w:p w14:paraId="71AF7BFB" w14:textId="7235B11E"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0.003304</w:t>
            </w:r>
          </w:p>
        </w:tc>
        <w:tc>
          <w:tcPr>
            <w:tcW w:w="394" w:type="pct"/>
            <w:shd w:val="clear" w:color="auto" w:fill="auto"/>
            <w:noWrap/>
            <w:vAlign w:val="bottom"/>
            <w:hideMark/>
          </w:tcPr>
          <w:p w14:paraId="74342E43" w14:textId="20D17142"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0.003260</w:t>
            </w:r>
          </w:p>
        </w:tc>
        <w:tc>
          <w:tcPr>
            <w:tcW w:w="394" w:type="pct"/>
            <w:shd w:val="clear" w:color="auto" w:fill="auto"/>
            <w:noWrap/>
            <w:vAlign w:val="bottom"/>
            <w:hideMark/>
          </w:tcPr>
          <w:p w14:paraId="10DFB7B4" w14:textId="49AEA1FB"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0.003330</w:t>
            </w:r>
          </w:p>
        </w:tc>
        <w:tc>
          <w:tcPr>
            <w:tcW w:w="394" w:type="pct"/>
            <w:shd w:val="clear" w:color="auto" w:fill="auto"/>
            <w:noWrap/>
            <w:vAlign w:val="bottom"/>
            <w:hideMark/>
          </w:tcPr>
          <w:p w14:paraId="71973580" w14:textId="176AA031"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0.003308</w:t>
            </w:r>
          </w:p>
        </w:tc>
      </w:tr>
      <w:tr w:rsidR="003F3901" w:rsidRPr="0095658B" w14:paraId="17CB5EFA" w14:textId="77777777" w:rsidTr="00793F26">
        <w:trPr>
          <w:trHeight w:val="300"/>
        </w:trPr>
        <w:tc>
          <w:tcPr>
            <w:tcW w:w="270" w:type="pct"/>
            <w:shd w:val="clear" w:color="auto" w:fill="auto"/>
            <w:noWrap/>
            <w:vAlign w:val="bottom"/>
            <w:hideMark/>
          </w:tcPr>
          <w:p w14:paraId="18A30848" w14:textId="2634C065"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14</w:t>
            </w:r>
          </w:p>
        </w:tc>
        <w:tc>
          <w:tcPr>
            <w:tcW w:w="394" w:type="pct"/>
            <w:shd w:val="clear" w:color="auto" w:fill="auto"/>
            <w:noWrap/>
            <w:vAlign w:val="bottom"/>
            <w:hideMark/>
          </w:tcPr>
          <w:p w14:paraId="418177D7" w14:textId="2C60F40F"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0.003250</w:t>
            </w:r>
          </w:p>
        </w:tc>
        <w:tc>
          <w:tcPr>
            <w:tcW w:w="394" w:type="pct"/>
            <w:shd w:val="clear" w:color="auto" w:fill="auto"/>
            <w:noWrap/>
            <w:vAlign w:val="bottom"/>
            <w:hideMark/>
          </w:tcPr>
          <w:p w14:paraId="1EDF4A19" w14:textId="3A0346EA"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0.003568</w:t>
            </w:r>
          </w:p>
        </w:tc>
        <w:tc>
          <w:tcPr>
            <w:tcW w:w="394" w:type="pct"/>
            <w:shd w:val="clear" w:color="auto" w:fill="auto"/>
            <w:noWrap/>
            <w:vAlign w:val="bottom"/>
            <w:hideMark/>
          </w:tcPr>
          <w:p w14:paraId="772A767F" w14:textId="4FFD8F03"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0.003321</w:t>
            </w:r>
          </w:p>
        </w:tc>
        <w:tc>
          <w:tcPr>
            <w:tcW w:w="394" w:type="pct"/>
            <w:shd w:val="clear" w:color="auto" w:fill="auto"/>
            <w:noWrap/>
            <w:vAlign w:val="bottom"/>
            <w:hideMark/>
          </w:tcPr>
          <w:p w14:paraId="3310E90A" w14:textId="613768D5"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0.003125</w:t>
            </w:r>
          </w:p>
        </w:tc>
        <w:tc>
          <w:tcPr>
            <w:tcW w:w="394" w:type="pct"/>
            <w:shd w:val="clear" w:color="auto" w:fill="auto"/>
            <w:noWrap/>
            <w:vAlign w:val="bottom"/>
            <w:hideMark/>
          </w:tcPr>
          <w:p w14:paraId="2AC8E4B3" w14:textId="0D65F2A1"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0.003111</w:t>
            </w:r>
          </w:p>
        </w:tc>
        <w:tc>
          <w:tcPr>
            <w:tcW w:w="394" w:type="pct"/>
            <w:shd w:val="clear" w:color="auto" w:fill="auto"/>
            <w:noWrap/>
            <w:vAlign w:val="bottom"/>
            <w:hideMark/>
          </w:tcPr>
          <w:p w14:paraId="77FA661D" w14:textId="355F3F2A"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0.003301</w:t>
            </w:r>
          </w:p>
        </w:tc>
        <w:tc>
          <w:tcPr>
            <w:tcW w:w="394" w:type="pct"/>
            <w:shd w:val="clear" w:color="auto" w:fill="auto"/>
            <w:noWrap/>
            <w:vAlign w:val="bottom"/>
            <w:hideMark/>
          </w:tcPr>
          <w:p w14:paraId="5C2C647D" w14:textId="2BF72BF8"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0.003141</w:t>
            </w:r>
          </w:p>
        </w:tc>
        <w:tc>
          <w:tcPr>
            <w:tcW w:w="394" w:type="pct"/>
            <w:shd w:val="clear" w:color="auto" w:fill="auto"/>
            <w:noWrap/>
            <w:vAlign w:val="bottom"/>
            <w:hideMark/>
          </w:tcPr>
          <w:p w14:paraId="2E17F64A" w14:textId="62934025"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0.003241</w:t>
            </w:r>
          </w:p>
        </w:tc>
        <w:tc>
          <w:tcPr>
            <w:tcW w:w="394" w:type="pct"/>
            <w:shd w:val="clear" w:color="auto" w:fill="auto"/>
            <w:noWrap/>
            <w:vAlign w:val="bottom"/>
            <w:hideMark/>
          </w:tcPr>
          <w:p w14:paraId="6850376B" w14:textId="5AA6981C"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0.003304</w:t>
            </w:r>
          </w:p>
        </w:tc>
        <w:tc>
          <w:tcPr>
            <w:tcW w:w="394" w:type="pct"/>
            <w:shd w:val="clear" w:color="auto" w:fill="auto"/>
            <w:noWrap/>
            <w:vAlign w:val="bottom"/>
            <w:hideMark/>
          </w:tcPr>
          <w:p w14:paraId="686AE919" w14:textId="67043639"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0.003260</w:t>
            </w:r>
          </w:p>
        </w:tc>
        <w:tc>
          <w:tcPr>
            <w:tcW w:w="394" w:type="pct"/>
            <w:shd w:val="clear" w:color="auto" w:fill="auto"/>
            <w:noWrap/>
            <w:vAlign w:val="bottom"/>
            <w:hideMark/>
          </w:tcPr>
          <w:p w14:paraId="687D4D21" w14:textId="15351DE0"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0.003330</w:t>
            </w:r>
          </w:p>
        </w:tc>
        <w:tc>
          <w:tcPr>
            <w:tcW w:w="394" w:type="pct"/>
            <w:shd w:val="clear" w:color="auto" w:fill="auto"/>
            <w:noWrap/>
            <w:vAlign w:val="bottom"/>
            <w:hideMark/>
          </w:tcPr>
          <w:p w14:paraId="2A04DE28" w14:textId="7B169AA9"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0.003308</w:t>
            </w:r>
          </w:p>
        </w:tc>
      </w:tr>
      <w:tr w:rsidR="003F3901" w:rsidRPr="0095658B" w14:paraId="3C00357A" w14:textId="77777777" w:rsidTr="00793F26">
        <w:trPr>
          <w:trHeight w:val="300"/>
        </w:trPr>
        <w:tc>
          <w:tcPr>
            <w:tcW w:w="270" w:type="pct"/>
            <w:shd w:val="clear" w:color="auto" w:fill="auto"/>
            <w:noWrap/>
            <w:vAlign w:val="bottom"/>
            <w:hideMark/>
          </w:tcPr>
          <w:p w14:paraId="70076A5E" w14:textId="4BC1EBE2"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15</w:t>
            </w:r>
          </w:p>
        </w:tc>
        <w:tc>
          <w:tcPr>
            <w:tcW w:w="394" w:type="pct"/>
            <w:shd w:val="clear" w:color="auto" w:fill="auto"/>
            <w:noWrap/>
            <w:vAlign w:val="bottom"/>
            <w:hideMark/>
          </w:tcPr>
          <w:p w14:paraId="67889846" w14:textId="57AFA072"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0.003250</w:t>
            </w:r>
          </w:p>
        </w:tc>
        <w:tc>
          <w:tcPr>
            <w:tcW w:w="394" w:type="pct"/>
            <w:shd w:val="clear" w:color="auto" w:fill="auto"/>
            <w:noWrap/>
            <w:vAlign w:val="bottom"/>
            <w:hideMark/>
          </w:tcPr>
          <w:p w14:paraId="7E46A67E" w14:textId="34730BB2"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0.003568</w:t>
            </w:r>
          </w:p>
        </w:tc>
        <w:tc>
          <w:tcPr>
            <w:tcW w:w="394" w:type="pct"/>
            <w:shd w:val="clear" w:color="auto" w:fill="auto"/>
            <w:noWrap/>
            <w:vAlign w:val="bottom"/>
            <w:hideMark/>
          </w:tcPr>
          <w:p w14:paraId="776E33A5" w14:textId="7696A101"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0.003321</w:t>
            </w:r>
          </w:p>
        </w:tc>
        <w:tc>
          <w:tcPr>
            <w:tcW w:w="394" w:type="pct"/>
            <w:shd w:val="clear" w:color="auto" w:fill="auto"/>
            <w:noWrap/>
            <w:vAlign w:val="bottom"/>
            <w:hideMark/>
          </w:tcPr>
          <w:p w14:paraId="59C03527" w14:textId="3EBF3699"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0.003125</w:t>
            </w:r>
          </w:p>
        </w:tc>
        <w:tc>
          <w:tcPr>
            <w:tcW w:w="394" w:type="pct"/>
            <w:shd w:val="clear" w:color="auto" w:fill="auto"/>
            <w:noWrap/>
            <w:vAlign w:val="bottom"/>
            <w:hideMark/>
          </w:tcPr>
          <w:p w14:paraId="3DC40EE1" w14:textId="3D9AA595"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0.003111</w:t>
            </w:r>
          </w:p>
        </w:tc>
        <w:tc>
          <w:tcPr>
            <w:tcW w:w="394" w:type="pct"/>
            <w:shd w:val="clear" w:color="auto" w:fill="auto"/>
            <w:noWrap/>
            <w:vAlign w:val="bottom"/>
            <w:hideMark/>
          </w:tcPr>
          <w:p w14:paraId="257BB54B" w14:textId="559D810B"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0.003301</w:t>
            </w:r>
          </w:p>
        </w:tc>
        <w:tc>
          <w:tcPr>
            <w:tcW w:w="394" w:type="pct"/>
            <w:shd w:val="clear" w:color="auto" w:fill="auto"/>
            <w:noWrap/>
            <w:vAlign w:val="bottom"/>
            <w:hideMark/>
          </w:tcPr>
          <w:p w14:paraId="15E6B2C6" w14:textId="6F7DD68D"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0.003141</w:t>
            </w:r>
          </w:p>
        </w:tc>
        <w:tc>
          <w:tcPr>
            <w:tcW w:w="394" w:type="pct"/>
            <w:shd w:val="clear" w:color="auto" w:fill="auto"/>
            <w:noWrap/>
            <w:vAlign w:val="bottom"/>
            <w:hideMark/>
          </w:tcPr>
          <w:p w14:paraId="4E651611" w14:textId="136FDCC3"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0.003241</w:t>
            </w:r>
          </w:p>
        </w:tc>
        <w:tc>
          <w:tcPr>
            <w:tcW w:w="394" w:type="pct"/>
            <w:shd w:val="clear" w:color="auto" w:fill="auto"/>
            <w:noWrap/>
            <w:vAlign w:val="bottom"/>
            <w:hideMark/>
          </w:tcPr>
          <w:p w14:paraId="170C769A" w14:textId="22A1B17B"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0.003304</w:t>
            </w:r>
          </w:p>
        </w:tc>
        <w:tc>
          <w:tcPr>
            <w:tcW w:w="394" w:type="pct"/>
            <w:shd w:val="clear" w:color="auto" w:fill="auto"/>
            <w:noWrap/>
            <w:vAlign w:val="bottom"/>
            <w:hideMark/>
          </w:tcPr>
          <w:p w14:paraId="542E9F0D" w14:textId="32F90626"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0.003260</w:t>
            </w:r>
          </w:p>
        </w:tc>
        <w:tc>
          <w:tcPr>
            <w:tcW w:w="394" w:type="pct"/>
            <w:shd w:val="clear" w:color="auto" w:fill="auto"/>
            <w:noWrap/>
            <w:vAlign w:val="bottom"/>
            <w:hideMark/>
          </w:tcPr>
          <w:p w14:paraId="1B989CE7" w14:textId="6DF3A2F0"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0.003330</w:t>
            </w:r>
          </w:p>
        </w:tc>
        <w:tc>
          <w:tcPr>
            <w:tcW w:w="394" w:type="pct"/>
            <w:shd w:val="clear" w:color="auto" w:fill="auto"/>
            <w:noWrap/>
            <w:vAlign w:val="bottom"/>
            <w:hideMark/>
          </w:tcPr>
          <w:p w14:paraId="48C801F7" w14:textId="6EE593F9"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0.003308</w:t>
            </w:r>
          </w:p>
        </w:tc>
      </w:tr>
      <w:tr w:rsidR="003F3901" w:rsidRPr="0095658B" w14:paraId="00250A85" w14:textId="77777777" w:rsidTr="00793F26">
        <w:trPr>
          <w:trHeight w:val="300"/>
        </w:trPr>
        <w:tc>
          <w:tcPr>
            <w:tcW w:w="270" w:type="pct"/>
            <w:shd w:val="clear" w:color="auto" w:fill="auto"/>
            <w:noWrap/>
            <w:vAlign w:val="bottom"/>
            <w:hideMark/>
          </w:tcPr>
          <w:p w14:paraId="6F104D81" w14:textId="62E9262E"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16</w:t>
            </w:r>
          </w:p>
        </w:tc>
        <w:tc>
          <w:tcPr>
            <w:tcW w:w="394" w:type="pct"/>
            <w:shd w:val="clear" w:color="auto" w:fill="auto"/>
            <w:noWrap/>
            <w:vAlign w:val="bottom"/>
            <w:hideMark/>
          </w:tcPr>
          <w:p w14:paraId="5F7A32F1" w14:textId="57F92903"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0.003250</w:t>
            </w:r>
          </w:p>
        </w:tc>
        <w:tc>
          <w:tcPr>
            <w:tcW w:w="394" w:type="pct"/>
            <w:shd w:val="clear" w:color="auto" w:fill="auto"/>
            <w:noWrap/>
            <w:vAlign w:val="bottom"/>
            <w:hideMark/>
          </w:tcPr>
          <w:p w14:paraId="6E0122BC" w14:textId="07B0E598"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0.003568</w:t>
            </w:r>
          </w:p>
        </w:tc>
        <w:tc>
          <w:tcPr>
            <w:tcW w:w="394" w:type="pct"/>
            <w:shd w:val="clear" w:color="auto" w:fill="auto"/>
            <w:noWrap/>
            <w:vAlign w:val="bottom"/>
            <w:hideMark/>
          </w:tcPr>
          <w:p w14:paraId="3C9E88AC" w14:textId="4C3D80CE"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0.003431</w:t>
            </w:r>
          </w:p>
        </w:tc>
        <w:tc>
          <w:tcPr>
            <w:tcW w:w="394" w:type="pct"/>
            <w:shd w:val="clear" w:color="auto" w:fill="auto"/>
            <w:noWrap/>
            <w:vAlign w:val="bottom"/>
            <w:hideMark/>
          </w:tcPr>
          <w:p w14:paraId="28EE0A6C" w14:textId="50195938"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0.003646</w:t>
            </w:r>
          </w:p>
        </w:tc>
        <w:tc>
          <w:tcPr>
            <w:tcW w:w="394" w:type="pct"/>
            <w:shd w:val="clear" w:color="auto" w:fill="auto"/>
            <w:noWrap/>
            <w:vAlign w:val="bottom"/>
            <w:hideMark/>
          </w:tcPr>
          <w:p w14:paraId="4F12A634" w14:textId="286C189F"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0.003940</w:t>
            </w:r>
          </w:p>
        </w:tc>
        <w:tc>
          <w:tcPr>
            <w:tcW w:w="394" w:type="pct"/>
            <w:shd w:val="clear" w:color="auto" w:fill="auto"/>
            <w:noWrap/>
            <w:vAlign w:val="bottom"/>
            <w:hideMark/>
          </w:tcPr>
          <w:p w14:paraId="197EF1FC" w14:textId="0368445A"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0.004676</w:t>
            </w:r>
          </w:p>
        </w:tc>
        <w:tc>
          <w:tcPr>
            <w:tcW w:w="394" w:type="pct"/>
            <w:shd w:val="clear" w:color="auto" w:fill="auto"/>
            <w:noWrap/>
            <w:vAlign w:val="bottom"/>
            <w:hideMark/>
          </w:tcPr>
          <w:p w14:paraId="361602E6" w14:textId="659B81DC"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0.004607</w:t>
            </w:r>
          </w:p>
        </w:tc>
        <w:tc>
          <w:tcPr>
            <w:tcW w:w="394" w:type="pct"/>
            <w:shd w:val="clear" w:color="auto" w:fill="auto"/>
            <w:noWrap/>
            <w:vAlign w:val="bottom"/>
            <w:hideMark/>
          </w:tcPr>
          <w:p w14:paraId="057A0DCC" w14:textId="5BD28207"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0.004106</w:t>
            </w:r>
          </w:p>
        </w:tc>
        <w:tc>
          <w:tcPr>
            <w:tcW w:w="394" w:type="pct"/>
            <w:shd w:val="clear" w:color="auto" w:fill="auto"/>
            <w:noWrap/>
            <w:vAlign w:val="bottom"/>
            <w:hideMark/>
          </w:tcPr>
          <w:p w14:paraId="366FEF3A" w14:textId="1C68C448"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0.004008</w:t>
            </w:r>
          </w:p>
        </w:tc>
        <w:tc>
          <w:tcPr>
            <w:tcW w:w="394" w:type="pct"/>
            <w:shd w:val="clear" w:color="auto" w:fill="auto"/>
            <w:noWrap/>
            <w:vAlign w:val="bottom"/>
            <w:hideMark/>
          </w:tcPr>
          <w:p w14:paraId="7F394CAC" w14:textId="3D195402"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0.003550</w:t>
            </w:r>
          </w:p>
        </w:tc>
        <w:tc>
          <w:tcPr>
            <w:tcW w:w="394" w:type="pct"/>
            <w:shd w:val="clear" w:color="auto" w:fill="auto"/>
            <w:noWrap/>
            <w:vAlign w:val="bottom"/>
            <w:hideMark/>
          </w:tcPr>
          <w:p w14:paraId="543F630F" w14:textId="029A5AC0"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0.003330</w:t>
            </w:r>
          </w:p>
        </w:tc>
        <w:tc>
          <w:tcPr>
            <w:tcW w:w="394" w:type="pct"/>
            <w:shd w:val="clear" w:color="auto" w:fill="auto"/>
            <w:noWrap/>
            <w:vAlign w:val="bottom"/>
            <w:hideMark/>
          </w:tcPr>
          <w:p w14:paraId="1EC82AF7" w14:textId="74BE370D"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0.003308</w:t>
            </w:r>
          </w:p>
        </w:tc>
      </w:tr>
      <w:tr w:rsidR="003F3901" w:rsidRPr="0095658B" w14:paraId="405756CB" w14:textId="77777777" w:rsidTr="00793F26">
        <w:trPr>
          <w:trHeight w:val="300"/>
        </w:trPr>
        <w:tc>
          <w:tcPr>
            <w:tcW w:w="270" w:type="pct"/>
            <w:shd w:val="clear" w:color="auto" w:fill="auto"/>
            <w:noWrap/>
            <w:vAlign w:val="bottom"/>
            <w:hideMark/>
          </w:tcPr>
          <w:p w14:paraId="28113A0E" w14:textId="07C37F2D"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17</w:t>
            </w:r>
          </w:p>
        </w:tc>
        <w:tc>
          <w:tcPr>
            <w:tcW w:w="394" w:type="pct"/>
            <w:shd w:val="clear" w:color="auto" w:fill="auto"/>
            <w:noWrap/>
            <w:vAlign w:val="bottom"/>
            <w:hideMark/>
          </w:tcPr>
          <w:p w14:paraId="37ECE53C" w14:textId="29C53F34"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0.003467</w:t>
            </w:r>
          </w:p>
        </w:tc>
        <w:tc>
          <w:tcPr>
            <w:tcW w:w="394" w:type="pct"/>
            <w:shd w:val="clear" w:color="auto" w:fill="auto"/>
            <w:noWrap/>
            <w:vAlign w:val="bottom"/>
            <w:hideMark/>
          </w:tcPr>
          <w:p w14:paraId="1622EEDD" w14:textId="52E10D02"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0.003985</w:t>
            </w:r>
          </w:p>
        </w:tc>
        <w:tc>
          <w:tcPr>
            <w:tcW w:w="394" w:type="pct"/>
            <w:shd w:val="clear" w:color="auto" w:fill="auto"/>
            <w:noWrap/>
            <w:vAlign w:val="bottom"/>
            <w:hideMark/>
          </w:tcPr>
          <w:p w14:paraId="55325360" w14:textId="5AE51618"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0.003929</w:t>
            </w:r>
          </w:p>
        </w:tc>
        <w:tc>
          <w:tcPr>
            <w:tcW w:w="394" w:type="pct"/>
            <w:shd w:val="clear" w:color="auto" w:fill="auto"/>
            <w:noWrap/>
            <w:vAlign w:val="bottom"/>
            <w:hideMark/>
          </w:tcPr>
          <w:p w14:paraId="06B56178" w14:textId="6BA11CBB"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0.004323</w:t>
            </w:r>
          </w:p>
        </w:tc>
        <w:tc>
          <w:tcPr>
            <w:tcW w:w="394" w:type="pct"/>
            <w:shd w:val="clear" w:color="auto" w:fill="auto"/>
            <w:noWrap/>
            <w:vAlign w:val="bottom"/>
            <w:hideMark/>
          </w:tcPr>
          <w:p w14:paraId="7768F907" w14:textId="7175FB6A"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0.004770</w:t>
            </w:r>
          </w:p>
        </w:tc>
        <w:tc>
          <w:tcPr>
            <w:tcW w:w="394" w:type="pct"/>
            <w:shd w:val="clear" w:color="auto" w:fill="auto"/>
            <w:noWrap/>
            <w:vAlign w:val="bottom"/>
            <w:hideMark/>
          </w:tcPr>
          <w:p w14:paraId="112689D7" w14:textId="71B4A633"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0.006711</w:t>
            </w:r>
          </w:p>
        </w:tc>
        <w:tc>
          <w:tcPr>
            <w:tcW w:w="394" w:type="pct"/>
            <w:shd w:val="clear" w:color="auto" w:fill="auto"/>
            <w:noWrap/>
            <w:vAlign w:val="bottom"/>
            <w:hideMark/>
          </w:tcPr>
          <w:p w14:paraId="0E82C02B" w14:textId="662703C3"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0.006910</w:t>
            </w:r>
          </w:p>
        </w:tc>
        <w:tc>
          <w:tcPr>
            <w:tcW w:w="394" w:type="pct"/>
            <w:shd w:val="clear" w:color="auto" w:fill="auto"/>
            <w:noWrap/>
            <w:vAlign w:val="bottom"/>
            <w:hideMark/>
          </w:tcPr>
          <w:p w14:paraId="4912FAE7" w14:textId="01CF3E16"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0.004970</w:t>
            </w:r>
          </w:p>
        </w:tc>
        <w:tc>
          <w:tcPr>
            <w:tcW w:w="394" w:type="pct"/>
            <w:shd w:val="clear" w:color="auto" w:fill="auto"/>
            <w:noWrap/>
            <w:vAlign w:val="bottom"/>
            <w:hideMark/>
          </w:tcPr>
          <w:p w14:paraId="78303C1E" w14:textId="6E085B53"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0.004801</w:t>
            </w:r>
          </w:p>
        </w:tc>
        <w:tc>
          <w:tcPr>
            <w:tcW w:w="394" w:type="pct"/>
            <w:shd w:val="clear" w:color="auto" w:fill="auto"/>
            <w:noWrap/>
            <w:vAlign w:val="bottom"/>
            <w:hideMark/>
          </w:tcPr>
          <w:p w14:paraId="6D7F40AF" w14:textId="405A88EC"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0.004129</w:t>
            </w:r>
          </w:p>
        </w:tc>
        <w:tc>
          <w:tcPr>
            <w:tcW w:w="394" w:type="pct"/>
            <w:shd w:val="clear" w:color="auto" w:fill="auto"/>
            <w:noWrap/>
            <w:vAlign w:val="bottom"/>
            <w:hideMark/>
          </w:tcPr>
          <w:p w14:paraId="45E16818" w14:textId="27A8901C"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0.003719</w:t>
            </w:r>
          </w:p>
        </w:tc>
        <w:tc>
          <w:tcPr>
            <w:tcW w:w="394" w:type="pct"/>
            <w:shd w:val="clear" w:color="auto" w:fill="auto"/>
            <w:noWrap/>
            <w:vAlign w:val="bottom"/>
            <w:hideMark/>
          </w:tcPr>
          <w:p w14:paraId="7363378F" w14:textId="4D201096"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0.003584</w:t>
            </w:r>
          </w:p>
        </w:tc>
      </w:tr>
      <w:tr w:rsidR="003F3901" w:rsidRPr="0095658B" w14:paraId="0900A1B4" w14:textId="77777777" w:rsidTr="00793F26">
        <w:trPr>
          <w:trHeight w:val="300"/>
        </w:trPr>
        <w:tc>
          <w:tcPr>
            <w:tcW w:w="270" w:type="pct"/>
            <w:shd w:val="clear" w:color="auto" w:fill="auto"/>
            <w:noWrap/>
            <w:vAlign w:val="bottom"/>
            <w:hideMark/>
          </w:tcPr>
          <w:p w14:paraId="71A98E86" w14:textId="0446BD2E"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18</w:t>
            </w:r>
          </w:p>
        </w:tc>
        <w:tc>
          <w:tcPr>
            <w:tcW w:w="394" w:type="pct"/>
            <w:shd w:val="clear" w:color="auto" w:fill="auto"/>
            <w:noWrap/>
            <w:vAlign w:val="bottom"/>
            <w:hideMark/>
          </w:tcPr>
          <w:p w14:paraId="10CD9049" w14:textId="18E62E2A"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0.004550</w:t>
            </w:r>
          </w:p>
        </w:tc>
        <w:tc>
          <w:tcPr>
            <w:tcW w:w="394" w:type="pct"/>
            <w:shd w:val="clear" w:color="auto" w:fill="auto"/>
            <w:noWrap/>
            <w:vAlign w:val="bottom"/>
            <w:hideMark/>
          </w:tcPr>
          <w:p w14:paraId="3924FFAF" w14:textId="677DC51A"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0.005709</w:t>
            </w:r>
          </w:p>
        </w:tc>
        <w:tc>
          <w:tcPr>
            <w:tcW w:w="394" w:type="pct"/>
            <w:shd w:val="clear" w:color="auto" w:fill="auto"/>
            <w:noWrap/>
            <w:vAlign w:val="bottom"/>
            <w:hideMark/>
          </w:tcPr>
          <w:p w14:paraId="5B71BB22" w14:textId="2BAC5946"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0.006641</w:t>
            </w:r>
          </w:p>
        </w:tc>
        <w:tc>
          <w:tcPr>
            <w:tcW w:w="394" w:type="pct"/>
            <w:shd w:val="clear" w:color="auto" w:fill="auto"/>
            <w:noWrap/>
            <w:vAlign w:val="bottom"/>
            <w:hideMark/>
          </w:tcPr>
          <w:p w14:paraId="3524EA08" w14:textId="013E6834"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0.010417</w:t>
            </w:r>
          </w:p>
        </w:tc>
        <w:tc>
          <w:tcPr>
            <w:tcW w:w="394" w:type="pct"/>
            <w:shd w:val="clear" w:color="auto" w:fill="auto"/>
            <w:noWrap/>
            <w:vAlign w:val="bottom"/>
            <w:hideMark/>
          </w:tcPr>
          <w:p w14:paraId="64331736" w14:textId="4BC19FF2"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0.013480</w:t>
            </w:r>
          </w:p>
        </w:tc>
        <w:tc>
          <w:tcPr>
            <w:tcW w:w="394" w:type="pct"/>
            <w:shd w:val="clear" w:color="auto" w:fill="auto"/>
            <w:noWrap/>
            <w:vAlign w:val="bottom"/>
            <w:hideMark/>
          </w:tcPr>
          <w:p w14:paraId="170E5873" w14:textId="40B2E9A4"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0.018428</w:t>
            </w:r>
          </w:p>
        </w:tc>
        <w:tc>
          <w:tcPr>
            <w:tcW w:w="394" w:type="pct"/>
            <w:shd w:val="clear" w:color="auto" w:fill="auto"/>
            <w:noWrap/>
            <w:vAlign w:val="bottom"/>
            <w:hideMark/>
          </w:tcPr>
          <w:p w14:paraId="1C63E17C" w14:textId="58A4505C"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0.018846</w:t>
            </w:r>
          </w:p>
        </w:tc>
        <w:tc>
          <w:tcPr>
            <w:tcW w:w="394" w:type="pct"/>
            <w:shd w:val="clear" w:color="auto" w:fill="auto"/>
            <w:noWrap/>
            <w:vAlign w:val="bottom"/>
            <w:hideMark/>
          </w:tcPr>
          <w:p w14:paraId="3ECE243E" w14:textId="48FF1550"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0.014045</w:t>
            </w:r>
          </w:p>
        </w:tc>
        <w:tc>
          <w:tcPr>
            <w:tcW w:w="394" w:type="pct"/>
            <w:shd w:val="clear" w:color="auto" w:fill="auto"/>
            <w:noWrap/>
            <w:vAlign w:val="bottom"/>
            <w:hideMark/>
          </w:tcPr>
          <w:p w14:paraId="05514255" w14:textId="424DE981"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0.012554</w:t>
            </w:r>
          </w:p>
        </w:tc>
        <w:tc>
          <w:tcPr>
            <w:tcW w:w="394" w:type="pct"/>
            <w:shd w:val="clear" w:color="auto" w:fill="auto"/>
            <w:noWrap/>
            <w:vAlign w:val="bottom"/>
            <w:hideMark/>
          </w:tcPr>
          <w:p w14:paraId="196A6842" w14:textId="3E0F4F63"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0.008331</w:t>
            </w:r>
          </w:p>
        </w:tc>
        <w:tc>
          <w:tcPr>
            <w:tcW w:w="394" w:type="pct"/>
            <w:shd w:val="clear" w:color="auto" w:fill="auto"/>
            <w:noWrap/>
            <w:vAlign w:val="bottom"/>
            <w:hideMark/>
          </w:tcPr>
          <w:p w14:paraId="222E7A5B" w14:textId="16F6AAF6"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0.005329</w:t>
            </w:r>
          </w:p>
        </w:tc>
        <w:tc>
          <w:tcPr>
            <w:tcW w:w="394" w:type="pct"/>
            <w:shd w:val="clear" w:color="auto" w:fill="auto"/>
            <w:noWrap/>
            <w:vAlign w:val="bottom"/>
            <w:hideMark/>
          </w:tcPr>
          <w:p w14:paraId="6C18A862" w14:textId="68238088"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0.004852</w:t>
            </w:r>
          </w:p>
        </w:tc>
      </w:tr>
      <w:tr w:rsidR="003F3901" w:rsidRPr="0095658B" w14:paraId="1C7E5631" w14:textId="77777777" w:rsidTr="00793F26">
        <w:trPr>
          <w:trHeight w:val="300"/>
        </w:trPr>
        <w:tc>
          <w:tcPr>
            <w:tcW w:w="270" w:type="pct"/>
            <w:shd w:val="clear" w:color="auto" w:fill="auto"/>
            <w:noWrap/>
            <w:vAlign w:val="bottom"/>
            <w:hideMark/>
          </w:tcPr>
          <w:p w14:paraId="784831A8" w14:textId="7076EFE2"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19</w:t>
            </w:r>
          </w:p>
        </w:tc>
        <w:tc>
          <w:tcPr>
            <w:tcW w:w="394" w:type="pct"/>
            <w:shd w:val="clear" w:color="auto" w:fill="auto"/>
            <w:noWrap/>
            <w:vAlign w:val="bottom"/>
            <w:hideMark/>
          </w:tcPr>
          <w:p w14:paraId="04A5EDE0" w14:textId="4A2054BA"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0.007583</w:t>
            </w:r>
          </w:p>
        </w:tc>
        <w:tc>
          <w:tcPr>
            <w:tcW w:w="394" w:type="pct"/>
            <w:shd w:val="clear" w:color="auto" w:fill="auto"/>
            <w:noWrap/>
            <w:vAlign w:val="bottom"/>
            <w:hideMark/>
          </w:tcPr>
          <w:p w14:paraId="6CA356CE" w14:textId="6AD07E93"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0.011002</w:t>
            </w:r>
          </w:p>
        </w:tc>
        <w:tc>
          <w:tcPr>
            <w:tcW w:w="394" w:type="pct"/>
            <w:shd w:val="clear" w:color="auto" w:fill="auto"/>
            <w:noWrap/>
            <w:vAlign w:val="bottom"/>
            <w:hideMark/>
          </w:tcPr>
          <w:p w14:paraId="51461206" w14:textId="58385930"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0.013836</w:t>
            </w:r>
          </w:p>
        </w:tc>
        <w:tc>
          <w:tcPr>
            <w:tcW w:w="394" w:type="pct"/>
            <w:shd w:val="clear" w:color="auto" w:fill="auto"/>
            <w:noWrap/>
            <w:vAlign w:val="bottom"/>
            <w:hideMark/>
          </w:tcPr>
          <w:p w14:paraId="082E4D52" w14:textId="0F0ED72F"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0.023438</w:t>
            </w:r>
          </w:p>
        </w:tc>
        <w:tc>
          <w:tcPr>
            <w:tcW w:w="394" w:type="pct"/>
            <w:shd w:val="clear" w:color="auto" w:fill="auto"/>
            <w:noWrap/>
            <w:vAlign w:val="bottom"/>
            <w:hideMark/>
          </w:tcPr>
          <w:p w14:paraId="7358EDCC" w14:textId="2FE6388F"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0.031107</w:t>
            </w:r>
          </w:p>
        </w:tc>
        <w:tc>
          <w:tcPr>
            <w:tcW w:w="394" w:type="pct"/>
            <w:shd w:val="clear" w:color="auto" w:fill="auto"/>
            <w:noWrap/>
            <w:vAlign w:val="bottom"/>
            <w:hideMark/>
          </w:tcPr>
          <w:p w14:paraId="35A78EFD" w14:textId="520EB8A1"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0.047033</w:t>
            </w:r>
          </w:p>
        </w:tc>
        <w:tc>
          <w:tcPr>
            <w:tcW w:w="394" w:type="pct"/>
            <w:shd w:val="clear" w:color="auto" w:fill="auto"/>
            <w:noWrap/>
            <w:vAlign w:val="bottom"/>
            <w:hideMark/>
          </w:tcPr>
          <w:p w14:paraId="78255EB1" w14:textId="3527049C"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0.049208</w:t>
            </w:r>
          </w:p>
        </w:tc>
        <w:tc>
          <w:tcPr>
            <w:tcW w:w="394" w:type="pct"/>
            <w:shd w:val="clear" w:color="auto" w:fill="auto"/>
            <w:noWrap/>
            <w:vAlign w:val="bottom"/>
            <w:hideMark/>
          </w:tcPr>
          <w:p w14:paraId="4CAEA3E3" w14:textId="563F6705"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0.032412</w:t>
            </w:r>
          </w:p>
        </w:tc>
        <w:tc>
          <w:tcPr>
            <w:tcW w:w="394" w:type="pct"/>
            <w:shd w:val="clear" w:color="auto" w:fill="auto"/>
            <w:noWrap/>
            <w:vAlign w:val="bottom"/>
            <w:hideMark/>
          </w:tcPr>
          <w:p w14:paraId="62D21168" w14:textId="41FD1A69"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0.028632</w:t>
            </w:r>
          </w:p>
        </w:tc>
        <w:tc>
          <w:tcPr>
            <w:tcW w:w="394" w:type="pct"/>
            <w:shd w:val="clear" w:color="auto" w:fill="auto"/>
            <w:noWrap/>
            <w:vAlign w:val="bottom"/>
            <w:hideMark/>
          </w:tcPr>
          <w:p w14:paraId="2FF2A9BC" w14:textId="74001C33"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0.018111</w:t>
            </w:r>
          </w:p>
        </w:tc>
        <w:tc>
          <w:tcPr>
            <w:tcW w:w="394" w:type="pct"/>
            <w:shd w:val="clear" w:color="auto" w:fill="auto"/>
            <w:noWrap/>
            <w:vAlign w:val="bottom"/>
            <w:hideMark/>
          </w:tcPr>
          <w:p w14:paraId="0B665ACE" w14:textId="79F86391"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0.010269</w:t>
            </w:r>
          </w:p>
        </w:tc>
        <w:tc>
          <w:tcPr>
            <w:tcW w:w="394" w:type="pct"/>
            <w:shd w:val="clear" w:color="auto" w:fill="auto"/>
            <w:noWrap/>
            <w:vAlign w:val="bottom"/>
            <w:hideMark/>
          </w:tcPr>
          <w:p w14:paraId="70B64B94" w14:textId="6BE5E78F"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0.008545</w:t>
            </w:r>
          </w:p>
        </w:tc>
      </w:tr>
      <w:tr w:rsidR="003F3901" w:rsidRPr="0095658B" w14:paraId="1B990055" w14:textId="77777777" w:rsidTr="00793F26">
        <w:trPr>
          <w:trHeight w:val="300"/>
        </w:trPr>
        <w:tc>
          <w:tcPr>
            <w:tcW w:w="270" w:type="pct"/>
            <w:shd w:val="clear" w:color="auto" w:fill="auto"/>
            <w:noWrap/>
            <w:vAlign w:val="bottom"/>
            <w:hideMark/>
          </w:tcPr>
          <w:p w14:paraId="35BD5F28" w14:textId="5D71C8E0"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20</w:t>
            </w:r>
          </w:p>
        </w:tc>
        <w:tc>
          <w:tcPr>
            <w:tcW w:w="394" w:type="pct"/>
            <w:shd w:val="clear" w:color="auto" w:fill="auto"/>
            <w:noWrap/>
            <w:vAlign w:val="bottom"/>
            <w:hideMark/>
          </w:tcPr>
          <w:p w14:paraId="3CF854B4" w14:textId="27C87924"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0.015167</w:t>
            </w:r>
          </w:p>
        </w:tc>
        <w:tc>
          <w:tcPr>
            <w:tcW w:w="394" w:type="pct"/>
            <w:shd w:val="clear" w:color="auto" w:fill="auto"/>
            <w:noWrap/>
            <w:vAlign w:val="bottom"/>
            <w:hideMark/>
          </w:tcPr>
          <w:p w14:paraId="1DD648B2" w14:textId="03B7BF74"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0.022005</w:t>
            </w:r>
          </w:p>
        </w:tc>
        <w:tc>
          <w:tcPr>
            <w:tcW w:w="394" w:type="pct"/>
            <w:shd w:val="clear" w:color="auto" w:fill="auto"/>
            <w:noWrap/>
            <w:vAlign w:val="bottom"/>
            <w:hideMark/>
          </w:tcPr>
          <w:p w14:paraId="40AF9D32" w14:textId="27EDD837"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0.025459</w:t>
            </w:r>
          </w:p>
        </w:tc>
        <w:tc>
          <w:tcPr>
            <w:tcW w:w="394" w:type="pct"/>
            <w:shd w:val="clear" w:color="auto" w:fill="auto"/>
            <w:noWrap/>
            <w:vAlign w:val="bottom"/>
            <w:hideMark/>
          </w:tcPr>
          <w:p w14:paraId="2C2E5A69" w14:textId="7AF74EFD"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0.036459</w:t>
            </w:r>
          </w:p>
        </w:tc>
        <w:tc>
          <w:tcPr>
            <w:tcW w:w="394" w:type="pct"/>
            <w:shd w:val="clear" w:color="auto" w:fill="auto"/>
            <w:noWrap/>
            <w:vAlign w:val="bottom"/>
            <w:hideMark/>
          </w:tcPr>
          <w:p w14:paraId="094F406B" w14:textId="2B4BB29E"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0.045623</w:t>
            </w:r>
          </w:p>
        </w:tc>
        <w:tc>
          <w:tcPr>
            <w:tcW w:w="394" w:type="pct"/>
            <w:shd w:val="clear" w:color="auto" w:fill="auto"/>
            <w:noWrap/>
            <w:vAlign w:val="bottom"/>
            <w:hideMark/>
          </w:tcPr>
          <w:p w14:paraId="40670D48" w14:textId="7F8517B0"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0.050058</w:t>
            </w:r>
          </w:p>
        </w:tc>
        <w:tc>
          <w:tcPr>
            <w:tcW w:w="394" w:type="pct"/>
            <w:shd w:val="clear" w:color="auto" w:fill="auto"/>
            <w:noWrap/>
            <w:vAlign w:val="bottom"/>
            <w:hideMark/>
          </w:tcPr>
          <w:p w14:paraId="4C7556C7" w14:textId="18BD44A3"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0.048161</w:t>
            </w:r>
          </w:p>
        </w:tc>
        <w:tc>
          <w:tcPr>
            <w:tcW w:w="394" w:type="pct"/>
            <w:shd w:val="clear" w:color="auto" w:fill="auto"/>
            <w:noWrap/>
            <w:vAlign w:val="bottom"/>
            <w:hideMark/>
          </w:tcPr>
          <w:p w14:paraId="4C8EDF0B" w14:textId="3A934118"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0.047537</w:t>
            </w:r>
          </w:p>
        </w:tc>
        <w:tc>
          <w:tcPr>
            <w:tcW w:w="394" w:type="pct"/>
            <w:shd w:val="clear" w:color="auto" w:fill="auto"/>
            <w:noWrap/>
            <w:vAlign w:val="bottom"/>
            <w:hideMark/>
          </w:tcPr>
          <w:p w14:paraId="200F7F2A" w14:textId="5BF7D7C7"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0.043168</w:t>
            </w:r>
          </w:p>
        </w:tc>
        <w:tc>
          <w:tcPr>
            <w:tcW w:w="394" w:type="pct"/>
            <w:shd w:val="clear" w:color="auto" w:fill="auto"/>
            <w:noWrap/>
            <w:vAlign w:val="bottom"/>
            <w:hideMark/>
          </w:tcPr>
          <w:p w14:paraId="0D8E43C1" w14:textId="68D662B0"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0.030427</w:t>
            </w:r>
          </w:p>
        </w:tc>
        <w:tc>
          <w:tcPr>
            <w:tcW w:w="394" w:type="pct"/>
            <w:shd w:val="clear" w:color="auto" w:fill="auto"/>
            <w:noWrap/>
            <w:vAlign w:val="bottom"/>
            <w:hideMark/>
          </w:tcPr>
          <w:p w14:paraId="25CA0042" w14:textId="28983E24"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0.020538</w:t>
            </w:r>
          </w:p>
        </w:tc>
        <w:tc>
          <w:tcPr>
            <w:tcW w:w="394" w:type="pct"/>
            <w:shd w:val="clear" w:color="auto" w:fill="auto"/>
            <w:noWrap/>
            <w:vAlign w:val="bottom"/>
            <w:hideMark/>
          </w:tcPr>
          <w:p w14:paraId="51789FD8" w14:textId="7B925D90"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0.017091</w:t>
            </w:r>
          </w:p>
        </w:tc>
      </w:tr>
      <w:tr w:rsidR="003F3901" w:rsidRPr="0095658B" w14:paraId="44C92538" w14:textId="77777777" w:rsidTr="00793F26">
        <w:trPr>
          <w:trHeight w:val="300"/>
        </w:trPr>
        <w:tc>
          <w:tcPr>
            <w:tcW w:w="270" w:type="pct"/>
            <w:shd w:val="clear" w:color="auto" w:fill="auto"/>
            <w:noWrap/>
            <w:vAlign w:val="bottom"/>
            <w:hideMark/>
          </w:tcPr>
          <w:p w14:paraId="57AE6EB5" w14:textId="75E615BE"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21</w:t>
            </w:r>
          </w:p>
        </w:tc>
        <w:tc>
          <w:tcPr>
            <w:tcW w:w="394" w:type="pct"/>
            <w:shd w:val="clear" w:color="auto" w:fill="auto"/>
            <w:noWrap/>
            <w:vAlign w:val="bottom"/>
            <w:hideMark/>
          </w:tcPr>
          <w:p w14:paraId="59D9E793" w14:textId="4672CFDF"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0.023834</w:t>
            </w:r>
          </w:p>
        </w:tc>
        <w:tc>
          <w:tcPr>
            <w:tcW w:w="394" w:type="pct"/>
            <w:shd w:val="clear" w:color="auto" w:fill="auto"/>
            <w:noWrap/>
            <w:vAlign w:val="bottom"/>
            <w:hideMark/>
          </w:tcPr>
          <w:p w14:paraId="1795D9BB" w14:textId="741452A6"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0.031877</w:t>
            </w:r>
          </w:p>
        </w:tc>
        <w:tc>
          <w:tcPr>
            <w:tcW w:w="394" w:type="pct"/>
            <w:shd w:val="clear" w:color="auto" w:fill="auto"/>
            <w:noWrap/>
            <w:vAlign w:val="bottom"/>
            <w:hideMark/>
          </w:tcPr>
          <w:p w14:paraId="6ACEA0EA" w14:textId="433C6E13"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0.033428</w:t>
            </w:r>
          </w:p>
        </w:tc>
        <w:tc>
          <w:tcPr>
            <w:tcW w:w="394" w:type="pct"/>
            <w:shd w:val="clear" w:color="auto" w:fill="auto"/>
            <w:noWrap/>
            <w:vAlign w:val="bottom"/>
            <w:hideMark/>
          </w:tcPr>
          <w:p w14:paraId="140023E0" w14:textId="3180BC60"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0.039011</w:t>
            </w:r>
          </w:p>
        </w:tc>
        <w:tc>
          <w:tcPr>
            <w:tcW w:w="394" w:type="pct"/>
            <w:shd w:val="clear" w:color="auto" w:fill="auto"/>
            <w:noWrap/>
            <w:vAlign w:val="bottom"/>
            <w:hideMark/>
          </w:tcPr>
          <w:p w14:paraId="646D0D62" w14:textId="58EB20D6"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0.044586</w:t>
            </w:r>
          </w:p>
        </w:tc>
        <w:tc>
          <w:tcPr>
            <w:tcW w:w="394" w:type="pct"/>
            <w:shd w:val="clear" w:color="auto" w:fill="auto"/>
            <w:noWrap/>
            <w:vAlign w:val="bottom"/>
            <w:hideMark/>
          </w:tcPr>
          <w:p w14:paraId="46A74D9B" w14:textId="3B2B2EAF"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0.048133</w:t>
            </w:r>
          </w:p>
        </w:tc>
        <w:tc>
          <w:tcPr>
            <w:tcW w:w="394" w:type="pct"/>
            <w:shd w:val="clear" w:color="auto" w:fill="auto"/>
            <w:noWrap/>
            <w:vAlign w:val="bottom"/>
            <w:hideMark/>
          </w:tcPr>
          <w:p w14:paraId="1B590775" w14:textId="242266A9"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0.046067</w:t>
            </w:r>
          </w:p>
        </w:tc>
        <w:tc>
          <w:tcPr>
            <w:tcW w:w="394" w:type="pct"/>
            <w:shd w:val="clear" w:color="auto" w:fill="auto"/>
            <w:noWrap/>
            <w:vAlign w:val="bottom"/>
            <w:hideMark/>
          </w:tcPr>
          <w:p w14:paraId="417FC64E" w14:textId="3C600CBB"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0.046457</w:t>
            </w:r>
          </w:p>
        </w:tc>
        <w:tc>
          <w:tcPr>
            <w:tcW w:w="394" w:type="pct"/>
            <w:shd w:val="clear" w:color="auto" w:fill="auto"/>
            <w:noWrap/>
            <w:vAlign w:val="bottom"/>
            <w:hideMark/>
          </w:tcPr>
          <w:p w14:paraId="5DE77E05" w14:textId="7FF7C89C"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0.044093</w:t>
            </w:r>
          </w:p>
        </w:tc>
        <w:tc>
          <w:tcPr>
            <w:tcW w:w="394" w:type="pct"/>
            <w:shd w:val="clear" w:color="auto" w:fill="auto"/>
            <w:noWrap/>
            <w:vAlign w:val="bottom"/>
            <w:hideMark/>
          </w:tcPr>
          <w:p w14:paraId="14DA5DEF" w14:textId="4FA4ACD5"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0.036077</w:t>
            </w:r>
          </w:p>
        </w:tc>
        <w:tc>
          <w:tcPr>
            <w:tcW w:w="394" w:type="pct"/>
            <w:shd w:val="clear" w:color="auto" w:fill="auto"/>
            <w:noWrap/>
            <w:vAlign w:val="bottom"/>
            <w:hideMark/>
          </w:tcPr>
          <w:p w14:paraId="185264AE" w14:textId="1F13CC0B"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0.029752</w:t>
            </w:r>
          </w:p>
        </w:tc>
        <w:tc>
          <w:tcPr>
            <w:tcW w:w="394" w:type="pct"/>
            <w:shd w:val="clear" w:color="auto" w:fill="auto"/>
            <w:noWrap/>
            <w:vAlign w:val="bottom"/>
            <w:hideMark/>
          </w:tcPr>
          <w:p w14:paraId="2BED2C4C" w14:textId="4161DFF8"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0.026022</w:t>
            </w:r>
          </w:p>
        </w:tc>
      </w:tr>
      <w:tr w:rsidR="003F3901" w:rsidRPr="0095658B" w14:paraId="4F5B51EF" w14:textId="77777777" w:rsidTr="00793F26">
        <w:trPr>
          <w:trHeight w:val="300"/>
        </w:trPr>
        <w:tc>
          <w:tcPr>
            <w:tcW w:w="270" w:type="pct"/>
            <w:shd w:val="clear" w:color="auto" w:fill="auto"/>
            <w:noWrap/>
            <w:vAlign w:val="bottom"/>
            <w:hideMark/>
          </w:tcPr>
          <w:p w14:paraId="73A5A55D" w14:textId="3CA2A50A"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22</w:t>
            </w:r>
          </w:p>
        </w:tc>
        <w:tc>
          <w:tcPr>
            <w:tcW w:w="394" w:type="pct"/>
            <w:shd w:val="clear" w:color="auto" w:fill="auto"/>
            <w:noWrap/>
            <w:vAlign w:val="bottom"/>
            <w:hideMark/>
          </w:tcPr>
          <w:p w14:paraId="34C5E0B0" w14:textId="507B4687"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0.031417</w:t>
            </w:r>
          </w:p>
        </w:tc>
        <w:tc>
          <w:tcPr>
            <w:tcW w:w="394" w:type="pct"/>
            <w:shd w:val="clear" w:color="auto" w:fill="auto"/>
            <w:noWrap/>
            <w:vAlign w:val="bottom"/>
            <w:hideMark/>
          </w:tcPr>
          <w:p w14:paraId="26499C2D" w14:textId="30504C3D"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0.038062</w:t>
            </w:r>
          </w:p>
        </w:tc>
        <w:tc>
          <w:tcPr>
            <w:tcW w:w="394" w:type="pct"/>
            <w:shd w:val="clear" w:color="auto" w:fill="auto"/>
            <w:noWrap/>
            <w:vAlign w:val="bottom"/>
            <w:hideMark/>
          </w:tcPr>
          <w:p w14:paraId="70F934D3" w14:textId="578ADE02"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0.037081</w:t>
            </w:r>
          </w:p>
        </w:tc>
        <w:tc>
          <w:tcPr>
            <w:tcW w:w="394" w:type="pct"/>
            <w:shd w:val="clear" w:color="auto" w:fill="auto"/>
            <w:noWrap/>
            <w:vAlign w:val="bottom"/>
            <w:hideMark/>
          </w:tcPr>
          <w:p w14:paraId="236C71A0" w14:textId="1579D466"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0.036980</w:t>
            </w:r>
          </w:p>
        </w:tc>
        <w:tc>
          <w:tcPr>
            <w:tcW w:w="394" w:type="pct"/>
            <w:shd w:val="clear" w:color="auto" w:fill="auto"/>
            <w:noWrap/>
            <w:vAlign w:val="bottom"/>
            <w:hideMark/>
          </w:tcPr>
          <w:p w14:paraId="124FBB0E" w14:textId="23A26C4A"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0.038365</w:t>
            </w:r>
          </w:p>
        </w:tc>
        <w:tc>
          <w:tcPr>
            <w:tcW w:w="394" w:type="pct"/>
            <w:shd w:val="clear" w:color="auto" w:fill="auto"/>
            <w:noWrap/>
            <w:vAlign w:val="bottom"/>
            <w:hideMark/>
          </w:tcPr>
          <w:p w14:paraId="17C7B6D8" w14:textId="31A500B3"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0.040707</w:t>
            </w:r>
          </w:p>
        </w:tc>
        <w:tc>
          <w:tcPr>
            <w:tcW w:w="394" w:type="pct"/>
            <w:shd w:val="clear" w:color="auto" w:fill="auto"/>
            <w:noWrap/>
            <w:vAlign w:val="bottom"/>
            <w:hideMark/>
          </w:tcPr>
          <w:p w14:paraId="63BE3D21" w14:textId="2AADA860"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0.038738</w:t>
            </w:r>
          </w:p>
        </w:tc>
        <w:tc>
          <w:tcPr>
            <w:tcW w:w="394" w:type="pct"/>
            <w:shd w:val="clear" w:color="auto" w:fill="auto"/>
            <w:noWrap/>
            <w:vAlign w:val="bottom"/>
            <w:hideMark/>
          </w:tcPr>
          <w:p w14:paraId="143C11D4" w14:textId="442F0BE8"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0.039975</w:t>
            </w:r>
          </w:p>
        </w:tc>
        <w:tc>
          <w:tcPr>
            <w:tcW w:w="394" w:type="pct"/>
            <w:shd w:val="clear" w:color="auto" w:fill="auto"/>
            <w:noWrap/>
            <w:vAlign w:val="bottom"/>
            <w:hideMark/>
          </w:tcPr>
          <w:p w14:paraId="5F84A8A3" w14:textId="38BE5D1B"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0.039864</w:t>
            </w:r>
          </w:p>
        </w:tc>
        <w:tc>
          <w:tcPr>
            <w:tcW w:w="394" w:type="pct"/>
            <w:shd w:val="clear" w:color="auto" w:fill="auto"/>
            <w:noWrap/>
            <w:vAlign w:val="bottom"/>
            <w:hideMark/>
          </w:tcPr>
          <w:p w14:paraId="7F465F03" w14:textId="4AC08608"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0.037309</w:t>
            </w:r>
          </w:p>
        </w:tc>
        <w:tc>
          <w:tcPr>
            <w:tcW w:w="394" w:type="pct"/>
            <w:shd w:val="clear" w:color="auto" w:fill="auto"/>
            <w:noWrap/>
            <w:vAlign w:val="bottom"/>
            <w:hideMark/>
          </w:tcPr>
          <w:p w14:paraId="49B7E236" w14:textId="74F8BFA9"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0.035525</w:t>
            </w:r>
          </w:p>
        </w:tc>
        <w:tc>
          <w:tcPr>
            <w:tcW w:w="394" w:type="pct"/>
            <w:shd w:val="clear" w:color="auto" w:fill="auto"/>
            <w:noWrap/>
            <w:vAlign w:val="bottom"/>
            <w:hideMark/>
          </w:tcPr>
          <w:p w14:paraId="2E6E0FA7" w14:textId="424E91C0"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0.033079</w:t>
            </w:r>
          </w:p>
        </w:tc>
      </w:tr>
      <w:tr w:rsidR="003F3901" w:rsidRPr="0095658B" w14:paraId="77F6A98B" w14:textId="77777777" w:rsidTr="00793F26">
        <w:trPr>
          <w:trHeight w:val="300"/>
        </w:trPr>
        <w:tc>
          <w:tcPr>
            <w:tcW w:w="270" w:type="pct"/>
            <w:shd w:val="clear" w:color="auto" w:fill="auto"/>
            <w:noWrap/>
            <w:vAlign w:val="bottom"/>
            <w:hideMark/>
          </w:tcPr>
          <w:p w14:paraId="7D63169C" w14:textId="5B6EB15C"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23</w:t>
            </w:r>
          </w:p>
        </w:tc>
        <w:tc>
          <w:tcPr>
            <w:tcW w:w="394" w:type="pct"/>
            <w:shd w:val="clear" w:color="auto" w:fill="auto"/>
            <w:noWrap/>
            <w:vAlign w:val="bottom"/>
            <w:hideMark/>
          </w:tcPr>
          <w:p w14:paraId="5D67683D" w14:textId="4B141E08"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0.032500</w:t>
            </w:r>
          </w:p>
        </w:tc>
        <w:tc>
          <w:tcPr>
            <w:tcW w:w="394" w:type="pct"/>
            <w:shd w:val="clear" w:color="auto" w:fill="auto"/>
            <w:noWrap/>
            <w:vAlign w:val="bottom"/>
            <w:hideMark/>
          </w:tcPr>
          <w:p w14:paraId="6316D8E1" w14:textId="52D48AB0"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0.035683</w:t>
            </w:r>
          </w:p>
        </w:tc>
        <w:tc>
          <w:tcPr>
            <w:tcW w:w="394" w:type="pct"/>
            <w:shd w:val="clear" w:color="auto" w:fill="auto"/>
            <w:noWrap/>
            <w:vAlign w:val="bottom"/>
            <w:hideMark/>
          </w:tcPr>
          <w:p w14:paraId="7E8B1F14" w14:textId="3957DFB0"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0.033207</w:t>
            </w:r>
          </w:p>
        </w:tc>
        <w:tc>
          <w:tcPr>
            <w:tcW w:w="394" w:type="pct"/>
            <w:shd w:val="clear" w:color="auto" w:fill="auto"/>
            <w:noWrap/>
            <w:vAlign w:val="bottom"/>
            <w:hideMark/>
          </w:tcPr>
          <w:p w14:paraId="3A343F52" w14:textId="136B8EA4"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0.031251</w:t>
            </w:r>
          </w:p>
        </w:tc>
        <w:tc>
          <w:tcPr>
            <w:tcW w:w="394" w:type="pct"/>
            <w:shd w:val="clear" w:color="auto" w:fill="auto"/>
            <w:noWrap/>
            <w:vAlign w:val="bottom"/>
            <w:hideMark/>
          </w:tcPr>
          <w:p w14:paraId="016E0CC7" w14:textId="2D50C6E1"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0.031107</w:t>
            </w:r>
          </w:p>
        </w:tc>
        <w:tc>
          <w:tcPr>
            <w:tcW w:w="394" w:type="pct"/>
            <w:shd w:val="clear" w:color="auto" w:fill="auto"/>
            <w:noWrap/>
            <w:vAlign w:val="bottom"/>
            <w:hideMark/>
          </w:tcPr>
          <w:p w14:paraId="75ECD58D" w14:textId="7A317B71"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0.033005</w:t>
            </w:r>
          </w:p>
        </w:tc>
        <w:tc>
          <w:tcPr>
            <w:tcW w:w="394" w:type="pct"/>
            <w:shd w:val="clear" w:color="auto" w:fill="auto"/>
            <w:noWrap/>
            <w:vAlign w:val="bottom"/>
            <w:hideMark/>
          </w:tcPr>
          <w:p w14:paraId="19C98952" w14:textId="7291E986"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0.031410</w:t>
            </w:r>
          </w:p>
        </w:tc>
        <w:tc>
          <w:tcPr>
            <w:tcW w:w="394" w:type="pct"/>
            <w:shd w:val="clear" w:color="auto" w:fill="auto"/>
            <w:noWrap/>
            <w:vAlign w:val="bottom"/>
            <w:hideMark/>
          </w:tcPr>
          <w:p w14:paraId="63A5E0D5" w14:textId="0FDAB1BA"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0.032412</w:t>
            </w:r>
          </w:p>
        </w:tc>
        <w:tc>
          <w:tcPr>
            <w:tcW w:w="394" w:type="pct"/>
            <w:shd w:val="clear" w:color="auto" w:fill="auto"/>
            <w:noWrap/>
            <w:vAlign w:val="bottom"/>
            <w:hideMark/>
          </w:tcPr>
          <w:p w14:paraId="6DAF479C" w14:textId="4D5BC763"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0.033037</w:t>
            </w:r>
          </w:p>
        </w:tc>
        <w:tc>
          <w:tcPr>
            <w:tcW w:w="394" w:type="pct"/>
            <w:shd w:val="clear" w:color="auto" w:fill="auto"/>
            <w:noWrap/>
            <w:vAlign w:val="bottom"/>
            <w:hideMark/>
          </w:tcPr>
          <w:p w14:paraId="785B0BA7" w14:textId="6795D462"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0.032600</w:t>
            </w:r>
          </w:p>
        </w:tc>
        <w:tc>
          <w:tcPr>
            <w:tcW w:w="394" w:type="pct"/>
            <w:shd w:val="clear" w:color="auto" w:fill="auto"/>
            <w:noWrap/>
            <w:vAlign w:val="bottom"/>
            <w:hideMark/>
          </w:tcPr>
          <w:p w14:paraId="57DAF9BB" w14:textId="5D33DC62"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0.033304</w:t>
            </w:r>
          </w:p>
        </w:tc>
        <w:tc>
          <w:tcPr>
            <w:tcW w:w="394" w:type="pct"/>
            <w:shd w:val="clear" w:color="auto" w:fill="auto"/>
            <w:noWrap/>
            <w:vAlign w:val="bottom"/>
            <w:hideMark/>
          </w:tcPr>
          <w:p w14:paraId="06AB62B7" w14:textId="06931588" w:rsidR="003F3901" w:rsidRPr="001C0301" w:rsidRDefault="003F3901"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0.033079</w:t>
            </w:r>
          </w:p>
        </w:tc>
      </w:tr>
      <w:tr w:rsidR="00E96CF4" w:rsidRPr="0095658B" w14:paraId="728D2D9C" w14:textId="77777777" w:rsidTr="00793F26">
        <w:trPr>
          <w:trHeight w:val="300"/>
        </w:trPr>
        <w:tc>
          <w:tcPr>
            <w:tcW w:w="270" w:type="pct"/>
            <w:shd w:val="clear" w:color="auto" w:fill="auto"/>
            <w:noWrap/>
            <w:vAlign w:val="bottom"/>
            <w:hideMark/>
          </w:tcPr>
          <w:p w14:paraId="4CD339FF" w14:textId="55258DA9" w:rsidR="00E96CF4" w:rsidRPr="001C0301" w:rsidRDefault="00E96CF4" w:rsidP="003F3901">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2</w:t>
            </w:r>
            <w:r w:rsidR="003F3901" w:rsidRPr="001C0301">
              <w:rPr>
                <w:rFonts w:eastAsia="Times New Roman" w:cstheme="minorHAnsi"/>
                <w:color w:val="000000"/>
                <w:sz w:val="19"/>
                <w:szCs w:val="19"/>
                <w:lang w:eastAsia="en-AU"/>
              </w:rPr>
              <w:t>4</w:t>
            </w:r>
          </w:p>
        </w:tc>
        <w:tc>
          <w:tcPr>
            <w:tcW w:w="394" w:type="pct"/>
            <w:shd w:val="clear" w:color="auto" w:fill="auto"/>
            <w:noWrap/>
            <w:vAlign w:val="bottom"/>
            <w:hideMark/>
          </w:tcPr>
          <w:p w14:paraId="5E64D941" w14:textId="6C3C708E" w:rsidR="00E96CF4" w:rsidRPr="001C0301" w:rsidRDefault="00E96CF4"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0.021667</w:t>
            </w:r>
          </w:p>
        </w:tc>
        <w:tc>
          <w:tcPr>
            <w:tcW w:w="394" w:type="pct"/>
            <w:shd w:val="clear" w:color="auto" w:fill="auto"/>
            <w:noWrap/>
            <w:vAlign w:val="bottom"/>
            <w:hideMark/>
          </w:tcPr>
          <w:p w14:paraId="5DEF88D9" w14:textId="19CA1888" w:rsidR="00E96CF4" w:rsidRPr="001C0301" w:rsidRDefault="00E96CF4"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0.023789</w:t>
            </w:r>
          </w:p>
        </w:tc>
        <w:tc>
          <w:tcPr>
            <w:tcW w:w="394" w:type="pct"/>
            <w:shd w:val="clear" w:color="auto" w:fill="auto"/>
            <w:noWrap/>
            <w:vAlign w:val="bottom"/>
            <w:hideMark/>
          </w:tcPr>
          <w:p w14:paraId="4961DECC" w14:textId="4067EFE0" w:rsidR="00E96CF4" w:rsidRPr="001C0301" w:rsidRDefault="00E96CF4"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0.022138</w:t>
            </w:r>
          </w:p>
        </w:tc>
        <w:tc>
          <w:tcPr>
            <w:tcW w:w="394" w:type="pct"/>
            <w:shd w:val="clear" w:color="auto" w:fill="auto"/>
            <w:noWrap/>
            <w:vAlign w:val="bottom"/>
            <w:hideMark/>
          </w:tcPr>
          <w:p w14:paraId="4AAD1C83" w14:textId="2596A02C" w:rsidR="00E96CF4" w:rsidRPr="001C0301" w:rsidRDefault="00E96CF4"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0.020834</w:t>
            </w:r>
          </w:p>
        </w:tc>
        <w:tc>
          <w:tcPr>
            <w:tcW w:w="394" w:type="pct"/>
            <w:shd w:val="clear" w:color="auto" w:fill="auto"/>
            <w:noWrap/>
            <w:vAlign w:val="bottom"/>
            <w:hideMark/>
          </w:tcPr>
          <w:p w14:paraId="6E2BB6B6" w14:textId="7951E296" w:rsidR="00E96CF4" w:rsidRPr="001C0301" w:rsidRDefault="00E96CF4"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0.020738</w:t>
            </w:r>
          </w:p>
        </w:tc>
        <w:tc>
          <w:tcPr>
            <w:tcW w:w="394" w:type="pct"/>
            <w:shd w:val="clear" w:color="auto" w:fill="auto"/>
            <w:noWrap/>
            <w:vAlign w:val="bottom"/>
            <w:hideMark/>
          </w:tcPr>
          <w:p w14:paraId="1E0D5E41" w14:textId="48862881" w:rsidR="00E96CF4" w:rsidRPr="001C0301" w:rsidRDefault="00E96CF4"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0.022004</w:t>
            </w:r>
          </w:p>
        </w:tc>
        <w:tc>
          <w:tcPr>
            <w:tcW w:w="394" w:type="pct"/>
            <w:shd w:val="clear" w:color="auto" w:fill="auto"/>
            <w:noWrap/>
            <w:vAlign w:val="bottom"/>
            <w:hideMark/>
          </w:tcPr>
          <w:p w14:paraId="01E599F1" w14:textId="2D4A3E0C" w:rsidR="00E96CF4" w:rsidRPr="001C0301" w:rsidRDefault="00E96CF4"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0.020940</w:t>
            </w:r>
          </w:p>
        </w:tc>
        <w:tc>
          <w:tcPr>
            <w:tcW w:w="394" w:type="pct"/>
            <w:shd w:val="clear" w:color="auto" w:fill="auto"/>
            <w:noWrap/>
            <w:vAlign w:val="bottom"/>
            <w:hideMark/>
          </w:tcPr>
          <w:p w14:paraId="604F5A1C" w14:textId="634A6C8E" w:rsidR="00E96CF4" w:rsidRPr="001C0301" w:rsidRDefault="00E96CF4"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0.021608</w:t>
            </w:r>
          </w:p>
        </w:tc>
        <w:tc>
          <w:tcPr>
            <w:tcW w:w="394" w:type="pct"/>
            <w:shd w:val="clear" w:color="auto" w:fill="auto"/>
            <w:noWrap/>
            <w:vAlign w:val="bottom"/>
            <w:hideMark/>
          </w:tcPr>
          <w:p w14:paraId="5F40E0C7" w14:textId="2087E373" w:rsidR="00E96CF4" w:rsidRPr="001C0301" w:rsidRDefault="00E96CF4"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0.022024</w:t>
            </w:r>
          </w:p>
        </w:tc>
        <w:tc>
          <w:tcPr>
            <w:tcW w:w="394" w:type="pct"/>
            <w:shd w:val="clear" w:color="auto" w:fill="auto"/>
            <w:noWrap/>
            <w:vAlign w:val="bottom"/>
            <w:hideMark/>
          </w:tcPr>
          <w:p w14:paraId="56FC25C2" w14:textId="6CA3669C" w:rsidR="00E96CF4" w:rsidRPr="001C0301" w:rsidRDefault="00E96CF4"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0.021733</w:t>
            </w:r>
          </w:p>
        </w:tc>
        <w:tc>
          <w:tcPr>
            <w:tcW w:w="394" w:type="pct"/>
            <w:shd w:val="clear" w:color="auto" w:fill="auto"/>
            <w:noWrap/>
            <w:vAlign w:val="bottom"/>
            <w:hideMark/>
          </w:tcPr>
          <w:p w14:paraId="224159CC" w14:textId="12BDC865" w:rsidR="00E96CF4" w:rsidRPr="001C0301" w:rsidRDefault="00E96CF4"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0.022203</w:t>
            </w:r>
          </w:p>
        </w:tc>
        <w:tc>
          <w:tcPr>
            <w:tcW w:w="394" w:type="pct"/>
            <w:shd w:val="clear" w:color="auto" w:fill="auto"/>
            <w:noWrap/>
            <w:vAlign w:val="bottom"/>
            <w:hideMark/>
          </w:tcPr>
          <w:p w14:paraId="401EA42D" w14:textId="04BD84D7" w:rsidR="00E96CF4" w:rsidRPr="001C0301" w:rsidRDefault="00E96CF4" w:rsidP="00E96CF4">
            <w:pPr>
              <w:spacing w:after="0" w:line="240" w:lineRule="auto"/>
              <w:jc w:val="right"/>
              <w:rPr>
                <w:rFonts w:eastAsia="Times New Roman" w:cstheme="minorHAnsi"/>
                <w:color w:val="000000"/>
                <w:sz w:val="19"/>
                <w:szCs w:val="19"/>
                <w:lang w:eastAsia="en-AU"/>
              </w:rPr>
            </w:pPr>
            <w:r w:rsidRPr="001C0301">
              <w:rPr>
                <w:rFonts w:eastAsia="Times New Roman" w:cstheme="minorHAnsi"/>
                <w:color w:val="000000"/>
                <w:sz w:val="19"/>
                <w:szCs w:val="19"/>
                <w:lang w:eastAsia="en-AU"/>
              </w:rPr>
              <w:t>0.022053</w:t>
            </w:r>
          </w:p>
        </w:tc>
      </w:tr>
    </w:tbl>
    <w:p w14:paraId="185B8476" w14:textId="77777777" w:rsidR="001C0301" w:rsidRDefault="00DD3E71" w:rsidP="00DD3E71">
      <w:pPr>
        <w:rPr>
          <w:sz w:val="18"/>
          <w:szCs w:val="18"/>
        </w:rPr>
        <w:sectPr w:rsidR="001C0301" w:rsidSect="00F95BB2">
          <w:pgSz w:w="15840" w:h="12240" w:orient="landscape"/>
          <w:pgMar w:top="1440" w:right="1440" w:bottom="1440" w:left="1440" w:header="708" w:footer="708" w:gutter="0"/>
          <w:cols w:space="708"/>
          <w:docGrid w:linePitch="360"/>
        </w:sectPr>
      </w:pPr>
      <w:r w:rsidRPr="00100B96">
        <w:rPr>
          <w:sz w:val="18"/>
          <w:szCs w:val="18"/>
        </w:rPr>
        <w:t xml:space="preserve">Table notes: </w:t>
      </w:r>
      <w:r w:rsidR="00100B96" w:rsidRPr="00100B96">
        <w:rPr>
          <w:sz w:val="18"/>
          <w:szCs w:val="18"/>
        </w:rPr>
        <w:t xml:space="preserve">Nominal hour number is hour ending the specified hour number as clock time (refer to Section </w:t>
      </w:r>
      <w:r w:rsidR="00100B96" w:rsidRPr="00100B96">
        <w:rPr>
          <w:sz w:val="18"/>
          <w:szCs w:val="18"/>
        </w:rPr>
        <w:fldChar w:fldCharType="begin"/>
      </w:r>
      <w:r w:rsidR="00100B96" w:rsidRPr="00100B96">
        <w:rPr>
          <w:sz w:val="18"/>
          <w:szCs w:val="18"/>
        </w:rPr>
        <w:instrText xml:space="preserve"> REF _Ref81988764 \r \h </w:instrText>
      </w:r>
      <w:r w:rsidR="00100B96">
        <w:rPr>
          <w:sz w:val="18"/>
          <w:szCs w:val="18"/>
        </w:rPr>
        <w:instrText xml:space="preserve"> \* MERGEFORMAT </w:instrText>
      </w:r>
      <w:r w:rsidR="00100B96" w:rsidRPr="00100B96">
        <w:rPr>
          <w:sz w:val="18"/>
          <w:szCs w:val="18"/>
        </w:rPr>
      </w:r>
      <w:r w:rsidR="00100B96" w:rsidRPr="00100B96">
        <w:rPr>
          <w:sz w:val="18"/>
          <w:szCs w:val="18"/>
        </w:rPr>
        <w:fldChar w:fldCharType="separate"/>
      </w:r>
      <w:r w:rsidR="004235B4">
        <w:rPr>
          <w:sz w:val="18"/>
          <w:szCs w:val="18"/>
        </w:rPr>
        <w:t>3.1</w:t>
      </w:r>
      <w:r w:rsidR="00100B96" w:rsidRPr="00100B96">
        <w:rPr>
          <w:sz w:val="18"/>
          <w:szCs w:val="18"/>
        </w:rPr>
        <w:fldChar w:fldCharType="end"/>
      </w:r>
      <w:r w:rsidR="00100B96" w:rsidRPr="00100B96">
        <w:rPr>
          <w:sz w:val="18"/>
          <w:szCs w:val="18"/>
        </w:rPr>
        <w:t xml:space="preserve"> regarding hour notation).</w:t>
      </w:r>
      <w:r w:rsidRPr="00100B96">
        <w:rPr>
          <w:sz w:val="18"/>
          <w:szCs w:val="18"/>
        </w:rPr>
        <w:t xml:space="preserve">The values in </w:t>
      </w:r>
      <w:r w:rsidRPr="00100B96">
        <w:rPr>
          <w:sz w:val="18"/>
          <w:szCs w:val="18"/>
        </w:rPr>
        <w:fldChar w:fldCharType="begin"/>
      </w:r>
      <w:r w:rsidRPr="00100B96">
        <w:rPr>
          <w:sz w:val="18"/>
          <w:szCs w:val="18"/>
        </w:rPr>
        <w:instrText xml:space="preserve"> REF _Ref39155306 \h  \* MERGEFORMAT </w:instrText>
      </w:r>
      <w:r w:rsidRPr="00100B96">
        <w:rPr>
          <w:sz w:val="18"/>
          <w:szCs w:val="18"/>
        </w:rPr>
      </w:r>
      <w:r w:rsidRPr="00100B96">
        <w:rPr>
          <w:sz w:val="18"/>
          <w:szCs w:val="18"/>
        </w:rPr>
        <w:fldChar w:fldCharType="separate"/>
      </w:r>
      <w:r w:rsidR="004235B4" w:rsidRPr="004235B4">
        <w:rPr>
          <w:sz w:val="18"/>
          <w:szCs w:val="18"/>
        </w:rPr>
        <w:t xml:space="preserve">Table </w:t>
      </w:r>
      <w:r w:rsidR="004235B4" w:rsidRPr="004235B4">
        <w:rPr>
          <w:noProof/>
          <w:sz w:val="18"/>
          <w:szCs w:val="18"/>
        </w:rPr>
        <w:t>37</w:t>
      </w:r>
      <w:r w:rsidRPr="00100B96">
        <w:rPr>
          <w:sz w:val="18"/>
          <w:szCs w:val="18"/>
        </w:rPr>
        <w:fldChar w:fldCharType="end"/>
      </w:r>
      <w:r w:rsidRPr="001C0301">
        <w:rPr>
          <w:sz w:val="18"/>
          <w:szCs w:val="18"/>
        </w:rPr>
        <w:t xml:space="preserve"> are used to allocate the share of annual lighting energy into each hour of the day and month of the year. These factors have been weighted to take into account the number of days in the month for a standard year. When these factors are multiplied by the number of days in each month, they sum to 1.0000 over a 12 month period.</w:t>
      </w:r>
    </w:p>
    <w:p w14:paraId="1B415FB2" w14:textId="6EAD6E5A" w:rsidR="003670DD" w:rsidRDefault="003670DD" w:rsidP="00562A8B">
      <w:r>
        <w:lastRenderedPageBreak/>
        <w:t xml:space="preserve">Hourly loads for lighting are calculated using </w:t>
      </w:r>
      <w:r>
        <w:fldChar w:fldCharType="begin"/>
      </w:r>
      <w:r>
        <w:instrText xml:space="preserve"> REF _Ref47520867 \h </w:instrText>
      </w:r>
      <w:r>
        <w:fldChar w:fldCharType="separate"/>
      </w:r>
      <w:r w:rsidR="004235B4">
        <w:t xml:space="preserve">Equation </w:t>
      </w:r>
      <w:r w:rsidR="004235B4">
        <w:rPr>
          <w:noProof/>
        </w:rPr>
        <w:t>44</w:t>
      </w:r>
      <w:r>
        <w:fldChar w:fldCharType="end"/>
      </w:r>
      <w:r w:rsidR="00A478BE">
        <w:t>:</w:t>
      </w:r>
    </w:p>
    <w:p w14:paraId="34D53E38" w14:textId="58639771" w:rsidR="003670DD" w:rsidRDefault="003670DD" w:rsidP="00DF13A1">
      <w:pPr>
        <w:pStyle w:val="Caption"/>
      </w:pPr>
      <w:bookmarkStart w:id="421" w:name="_Ref47520867"/>
      <w:bookmarkStart w:id="422" w:name="_Toc86833776"/>
      <w:r>
        <w:t xml:space="preserve">Equation </w:t>
      </w:r>
      <w:r w:rsidR="00877C01">
        <w:rPr>
          <w:noProof/>
        </w:rPr>
        <w:fldChar w:fldCharType="begin"/>
      </w:r>
      <w:r w:rsidR="00877C01">
        <w:rPr>
          <w:noProof/>
        </w:rPr>
        <w:instrText xml:space="preserve"> SEQ Equation \* ARABIC </w:instrText>
      </w:r>
      <w:r w:rsidR="00877C01">
        <w:rPr>
          <w:noProof/>
        </w:rPr>
        <w:fldChar w:fldCharType="separate"/>
      </w:r>
      <w:r w:rsidR="004235B4">
        <w:rPr>
          <w:noProof/>
        </w:rPr>
        <w:t>44</w:t>
      </w:r>
      <w:r w:rsidR="00877C01">
        <w:rPr>
          <w:noProof/>
        </w:rPr>
        <w:fldChar w:fldCharType="end"/>
      </w:r>
      <w:bookmarkEnd w:id="421"/>
      <w:r w:rsidR="00A55091">
        <w:rPr>
          <w:noProof/>
        </w:rPr>
        <w:t>: Hourly lighting energy consumption</w:t>
      </w:r>
      <w:bookmarkEnd w:id="422"/>
    </w:p>
    <w:p w14:paraId="5BD3D5BF" w14:textId="7AB8F6D1" w:rsidR="00432C93" w:rsidRDefault="007058F6" w:rsidP="00562A8B">
      <w:pPr>
        <w:rPr>
          <w:rFonts w:eastAsiaTheme="minorEastAsia"/>
        </w:rPr>
      </w:pPr>
      <w:r w:rsidRPr="007058F6">
        <w:rPr>
          <w:rFonts w:eastAsiaTheme="minorEastAsia"/>
          <w:i/>
        </w:rPr>
        <w:t>E</w:t>
      </w:r>
      <w:r w:rsidRPr="007058F6">
        <w:rPr>
          <w:rFonts w:eastAsiaTheme="minorEastAsia"/>
          <w:i/>
          <w:vertAlign w:val="subscript"/>
        </w:rPr>
        <w:t>m.hr</w:t>
      </w:r>
      <w:r>
        <w:rPr>
          <w:rFonts w:eastAsiaTheme="minorEastAsia"/>
        </w:rPr>
        <w:t>=</w:t>
      </w:r>
      <w:r w:rsidRPr="007058F6">
        <w:rPr>
          <w:rFonts w:eastAsiaTheme="minorEastAsia"/>
          <w:i/>
        </w:rPr>
        <w:t>E</w:t>
      </w:r>
      <w:r w:rsidRPr="007058F6">
        <w:rPr>
          <w:rFonts w:eastAsiaTheme="minorEastAsia"/>
          <w:i/>
          <w:vertAlign w:val="subscript"/>
        </w:rPr>
        <w:t>tot</w:t>
      </w:r>
      <w:r>
        <w:rPr>
          <w:rFonts w:eastAsiaTheme="minorEastAsia"/>
        </w:rPr>
        <w:t xml:space="preserve"> </w:t>
      </w:r>
      <w:r>
        <w:rPr>
          <w:rFonts w:eastAsiaTheme="minorEastAsia" w:cstheme="minorHAnsi"/>
        </w:rPr>
        <w:t>×</w:t>
      </w:r>
      <w:r>
        <w:rPr>
          <w:rFonts w:eastAsiaTheme="minorEastAsia"/>
        </w:rPr>
        <w:t xml:space="preserve"> </w:t>
      </w:r>
      <w:r w:rsidRPr="007058F6">
        <w:rPr>
          <w:rFonts w:eastAsiaTheme="minorEastAsia"/>
          <w:i/>
        </w:rPr>
        <w:t>F</w:t>
      </w:r>
      <w:r w:rsidRPr="007058F6">
        <w:rPr>
          <w:rFonts w:eastAsiaTheme="minorEastAsia"/>
          <w:i/>
          <w:vertAlign w:val="subscript"/>
        </w:rPr>
        <w:t>L.hr</w:t>
      </w:r>
    </w:p>
    <w:p w14:paraId="16DCE419" w14:textId="04BF2E24" w:rsidR="003670DD" w:rsidRDefault="003670DD" w:rsidP="00562A8B">
      <w:pPr>
        <w:rPr>
          <w:rFonts w:eastAsiaTheme="minorEastAsia"/>
        </w:rPr>
      </w:pPr>
      <w:r>
        <w:rPr>
          <w:rFonts w:eastAsiaTheme="minorEastAsia"/>
        </w:rPr>
        <w:t>Where:</w:t>
      </w:r>
    </w:p>
    <w:p w14:paraId="2C4C2D16" w14:textId="19DDD9B3" w:rsidR="003670DD" w:rsidRPr="003670DD" w:rsidRDefault="003670DD" w:rsidP="003670DD">
      <w:pPr>
        <w:rPr>
          <w:rFonts w:eastAsiaTheme="minorEastAsia"/>
        </w:rPr>
      </w:pPr>
      <w:r>
        <w:rPr>
          <w:rFonts w:eastAsiaTheme="minorEastAsia"/>
        </w:rPr>
        <w:t>E</w:t>
      </w:r>
      <w:r>
        <w:rPr>
          <w:rFonts w:eastAsiaTheme="minorEastAsia"/>
          <w:vertAlign w:val="subscript"/>
        </w:rPr>
        <w:t>m.hr</w:t>
      </w:r>
      <w:r>
        <w:rPr>
          <w:rFonts w:eastAsiaTheme="minorEastAsia"/>
        </w:rPr>
        <w:t xml:space="preserve"> = Hourly energy </w:t>
      </w:r>
      <w:r w:rsidR="00070D7A">
        <w:rPr>
          <w:rFonts w:eastAsiaTheme="minorEastAsia"/>
        </w:rPr>
        <w:t>consumption</w:t>
      </w:r>
      <w:r>
        <w:rPr>
          <w:rFonts w:eastAsiaTheme="minorEastAsia"/>
        </w:rPr>
        <w:t xml:space="preserve"> for </w:t>
      </w:r>
      <w:r w:rsidR="007058F6">
        <w:rPr>
          <w:rFonts w:eastAsiaTheme="minorEastAsia"/>
        </w:rPr>
        <w:t xml:space="preserve">an </w:t>
      </w:r>
      <w:r>
        <w:rPr>
          <w:rFonts w:eastAsiaTheme="minorEastAsia"/>
        </w:rPr>
        <w:t xml:space="preserve">hour of </w:t>
      </w:r>
      <w:r w:rsidR="007058F6">
        <w:rPr>
          <w:rFonts w:eastAsiaTheme="minorEastAsia"/>
        </w:rPr>
        <w:t xml:space="preserve">the </w:t>
      </w:r>
      <w:r>
        <w:rPr>
          <w:rFonts w:eastAsiaTheme="minorEastAsia"/>
        </w:rPr>
        <w:t xml:space="preserve">day in </w:t>
      </w:r>
      <w:r w:rsidR="003F3901">
        <w:rPr>
          <w:rFonts w:eastAsiaTheme="minorEastAsia"/>
        </w:rPr>
        <w:t xml:space="preserve">a </w:t>
      </w:r>
      <w:r>
        <w:rPr>
          <w:rFonts w:eastAsiaTheme="minorEastAsia"/>
        </w:rPr>
        <w:t>month</w:t>
      </w:r>
      <w:r w:rsidR="003F3901">
        <w:rPr>
          <w:rFonts w:eastAsiaTheme="minorEastAsia"/>
        </w:rPr>
        <w:t xml:space="preserve"> in MJ</w:t>
      </w:r>
    </w:p>
    <w:p w14:paraId="20D39477" w14:textId="167ECB8A" w:rsidR="003670DD" w:rsidRDefault="003670DD" w:rsidP="003670DD">
      <w:r>
        <w:rPr>
          <w:rFonts w:eastAsiaTheme="minorEastAsia"/>
        </w:rPr>
        <w:t>E</w:t>
      </w:r>
      <w:r>
        <w:rPr>
          <w:rFonts w:eastAsiaTheme="minorEastAsia"/>
          <w:vertAlign w:val="subscript"/>
        </w:rPr>
        <w:t xml:space="preserve">tot </w:t>
      </w:r>
      <w:r w:rsidRPr="00E42DE0">
        <w:rPr>
          <w:rFonts w:eastAsiaTheme="minorEastAsia"/>
        </w:rPr>
        <w:t xml:space="preserve">= </w:t>
      </w:r>
      <w:r>
        <w:t xml:space="preserve">total annual energy load, defined by </w:t>
      </w:r>
      <w:r>
        <w:fldChar w:fldCharType="begin"/>
      </w:r>
      <w:r>
        <w:instrText xml:space="preserve"> REF _Ref39155068 \h </w:instrText>
      </w:r>
      <w:r>
        <w:fldChar w:fldCharType="separate"/>
      </w:r>
      <w:r w:rsidR="004235B4">
        <w:t xml:space="preserve">Equation </w:t>
      </w:r>
      <w:r w:rsidR="004235B4">
        <w:rPr>
          <w:noProof/>
        </w:rPr>
        <w:t>43</w:t>
      </w:r>
      <w:r>
        <w:fldChar w:fldCharType="end"/>
      </w:r>
      <w:r w:rsidR="00AC39D7">
        <w:t xml:space="preserve"> (</w:t>
      </w:r>
      <w:r w:rsidR="007058F6">
        <w:t>MJ</w:t>
      </w:r>
      <w:r w:rsidR="00AC39D7">
        <w:t>)</w:t>
      </w:r>
    </w:p>
    <w:p w14:paraId="7D832C6C" w14:textId="1CB862F0" w:rsidR="003670DD" w:rsidRPr="003F3901" w:rsidRDefault="003670DD" w:rsidP="003670DD">
      <w:r w:rsidRPr="003F3901">
        <w:rPr>
          <w:rFonts w:eastAsiaTheme="minorEastAsia"/>
        </w:rPr>
        <w:t>F</w:t>
      </w:r>
      <w:r w:rsidRPr="003F3901">
        <w:rPr>
          <w:rFonts w:eastAsiaTheme="minorEastAsia"/>
          <w:vertAlign w:val="subscript"/>
        </w:rPr>
        <w:t>L.hr</w:t>
      </w:r>
      <w:r w:rsidRPr="003F3901">
        <w:rPr>
          <w:rFonts w:eastAsiaTheme="minorEastAsia"/>
        </w:rPr>
        <w:t xml:space="preserve"> = Hourly load factor for hour of day in month, defined by </w:t>
      </w:r>
      <w:r w:rsidRPr="003F3901">
        <w:fldChar w:fldCharType="begin"/>
      </w:r>
      <w:r w:rsidRPr="003F3901">
        <w:instrText xml:space="preserve"> REF _Ref39155306 \h </w:instrText>
      </w:r>
      <w:r w:rsidR="003F3901">
        <w:instrText xml:space="preserve"> \* MERGEFORMAT </w:instrText>
      </w:r>
      <w:r w:rsidRPr="003F3901">
        <w:fldChar w:fldCharType="separate"/>
      </w:r>
      <w:r w:rsidR="004235B4" w:rsidRPr="003F3901">
        <w:t xml:space="preserve">Table </w:t>
      </w:r>
      <w:r w:rsidR="004235B4">
        <w:rPr>
          <w:noProof/>
        </w:rPr>
        <w:t>37</w:t>
      </w:r>
      <w:r w:rsidRPr="003F3901">
        <w:fldChar w:fldCharType="end"/>
      </w:r>
      <w:r w:rsidRPr="003F3901">
        <w:t>.</w:t>
      </w:r>
    </w:p>
    <w:p w14:paraId="70555F17" w14:textId="128C6C2A" w:rsidR="003670DD" w:rsidRDefault="001C0301" w:rsidP="00562A8B">
      <w:r>
        <w:br w:type="page"/>
      </w:r>
    </w:p>
    <w:p w14:paraId="220EA839" w14:textId="35AFDF6F" w:rsidR="00562A8B" w:rsidRDefault="00562A8B" w:rsidP="008A3FFC">
      <w:pPr>
        <w:pStyle w:val="Heading2"/>
      </w:pPr>
      <w:bookmarkStart w:id="423" w:name="_Toc82532711"/>
      <w:bookmarkStart w:id="424" w:name="_Toc86833725"/>
      <w:r>
        <w:lastRenderedPageBreak/>
        <w:t xml:space="preserve">Pool </w:t>
      </w:r>
      <w:r w:rsidR="001C0301">
        <w:t xml:space="preserve">and Spa </w:t>
      </w:r>
      <w:r w:rsidR="003A5725">
        <w:t xml:space="preserve">Equipment </w:t>
      </w:r>
      <w:r>
        <w:t>Module</w:t>
      </w:r>
      <w:bookmarkEnd w:id="423"/>
      <w:bookmarkEnd w:id="424"/>
    </w:p>
    <w:p w14:paraId="56440A62" w14:textId="77777777" w:rsidR="00E0046D" w:rsidRDefault="00E0046D" w:rsidP="00E0046D">
      <w:r>
        <w:rPr>
          <w:b/>
        </w:rPr>
        <w:t xml:space="preserve">NOTE: Pool equipment has not been reviewed as part of the 2021 enhancement projects. This module is intended to be reviewed in early 2022, with additional information for pool heating as well as expanding to account for spa equipment (pumps and heating). </w:t>
      </w:r>
    </w:p>
    <w:p w14:paraId="27584E21" w14:textId="77777777" w:rsidR="00562A8B" w:rsidRDefault="00562A8B" w:rsidP="00562A8B">
      <w:r>
        <w:t xml:space="preserve">Pool pump energy use is assumed to be primarily driven by the size of the pool and the type of pump used. Additional information regarding the cleaning technology and efficiency rating provides a more detailed calculation. </w:t>
      </w:r>
    </w:p>
    <w:p w14:paraId="572D332F" w14:textId="6609CDC9" w:rsidR="00562A8B" w:rsidRDefault="00562A8B" w:rsidP="008A3FFC">
      <w:pPr>
        <w:pStyle w:val="Heading3"/>
      </w:pPr>
      <w:bookmarkStart w:id="425" w:name="_Toc82532712"/>
      <w:r w:rsidRPr="009C5F9E">
        <w:t>Pool Volume</w:t>
      </w:r>
      <w:bookmarkEnd w:id="425"/>
    </w:p>
    <w:p w14:paraId="7C118803" w14:textId="77777777" w:rsidR="00562A8B" w:rsidRDefault="00562A8B" w:rsidP="00562A8B">
      <w:r>
        <w:t>If pool volume (in L) is known, pool volume is directly entered by the user.</w:t>
      </w:r>
    </w:p>
    <w:p w14:paraId="479BC82F" w14:textId="63B94B85" w:rsidR="00562A8B" w:rsidRDefault="00562A8B" w:rsidP="00562A8B">
      <w:r>
        <w:t xml:space="preserve">If pool volume is not known, </w:t>
      </w:r>
      <w:r w:rsidR="00562B81">
        <w:t xml:space="preserve">the user should estimate </w:t>
      </w:r>
      <w:r>
        <w:t xml:space="preserve">pool volume based on pool surface area using </w:t>
      </w:r>
      <w:r>
        <w:fldChar w:fldCharType="begin"/>
      </w:r>
      <w:r>
        <w:instrText xml:space="preserve"> REF _Ref39155348 \h </w:instrText>
      </w:r>
      <w:r>
        <w:fldChar w:fldCharType="separate"/>
      </w:r>
      <w:r w:rsidR="004235B4">
        <w:t xml:space="preserve">Equation </w:t>
      </w:r>
      <w:r w:rsidR="004235B4">
        <w:rPr>
          <w:noProof/>
        </w:rPr>
        <w:t>45</w:t>
      </w:r>
      <w:r>
        <w:fldChar w:fldCharType="end"/>
      </w:r>
      <w:r>
        <w:t>:</w:t>
      </w:r>
    </w:p>
    <w:p w14:paraId="3E5B9EE5" w14:textId="0CECC8BD" w:rsidR="00562A8B" w:rsidRDefault="00562A8B" w:rsidP="00562A8B">
      <w:pPr>
        <w:pStyle w:val="Caption"/>
      </w:pPr>
      <w:bookmarkStart w:id="426" w:name="_Ref39155348"/>
      <w:bookmarkStart w:id="427" w:name="_Toc86833777"/>
      <w:r>
        <w:t xml:space="preserve">Equation </w:t>
      </w:r>
      <w:r w:rsidR="00877C01">
        <w:rPr>
          <w:noProof/>
        </w:rPr>
        <w:fldChar w:fldCharType="begin"/>
      </w:r>
      <w:r w:rsidR="00877C01">
        <w:rPr>
          <w:noProof/>
        </w:rPr>
        <w:instrText xml:space="preserve"> SEQ Equation \* ARABIC </w:instrText>
      </w:r>
      <w:r w:rsidR="00877C01">
        <w:rPr>
          <w:noProof/>
        </w:rPr>
        <w:fldChar w:fldCharType="separate"/>
      </w:r>
      <w:r w:rsidR="004235B4">
        <w:rPr>
          <w:noProof/>
        </w:rPr>
        <w:t>45</w:t>
      </w:r>
      <w:r w:rsidR="00877C01">
        <w:rPr>
          <w:noProof/>
        </w:rPr>
        <w:fldChar w:fldCharType="end"/>
      </w:r>
      <w:bookmarkEnd w:id="426"/>
      <w:r w:rsidR="00A55091">
        <w:rPr>
          <w:noProof/>
        </w:rPr>
        <w:t>: Pool volume</w:t>
      </w:r>
      <w:bookmarkEnd w:id="427"/>
    </w:p>
    <w:p w14:paraId="5BEB9FA4" w14:textId="77777777" w:rsidR="00562A8B" w:rsidRPr="00D50E6A" w:rsidRDefault="00DA1202" w:rsidP="00562A8B">
      <w:pPr>
        <w:rPr>
          <w:rFonts w:eastAsiaTheme="minorEastAsia"/>
        </w:rPr>
      </w:pPr>
      <m:oMathPara>
        <m:oMath>
          <m:sSub>
            <m:sSubPr>
              <m:ctrlPr>
                <w:rPr>
                  <w:rFonts w:ascii="Cambria Math" w:hAnsi="Cambria Math"/>
                  <w:i/>
                </w:rPr>
              </m:ctrlPr>
            </m:sSubPr>
            <m:e>
              <m:r>
                <w:rPr>
                  <w:rFonts w:ascii="Cambria Math" w:hAnsi="Cambria Math"/>
                </w:rPr>
                <m:t>V</m:t>
              </m:r>
            </m:e>
            <m:sub>
              <m:r>
                <w:rPr>
                  <w:rFonts w:ascii="Cambria Math" w:hAnsi="Cambria Math"/>
                </w:rPr>
                <m:t>P</m:t>
              </m:r>
            </m:sub>
          </m:sSub>
          <m:r>
            <w:rPr>
              <w:rFonts w:ascii="Cambria Math" w:hAnsi="Cambria Math"/>
            </w:rPr>
            <m:t>=1.5</m:t>
          </m:r>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eastAsiaTheme="minorEastAsia" w:hAnsi="Cambria Math"/>
            </w:rPr>
            <m:t>×1000</m:t>
          </m:r>
        </m:oMath>
      </m:oMathPara>
    </w:p>
    <w:p w14:paraId="7958385B" w14:textId="77777777" w:rsidR="00562A8B" w:rsidRDefault="00562A8B" w:rsidP="00562A8B">
      <w:pPr>
        <w:rPr>
          <w:rFonts w:eastAsiaTheme="minorEastAsia"/>
        </w:rPr>
      </w:pPr>
      <w:r>
        <w:rPr>
          <w:rFonts w:eastAsiaTheme="minorEastAsia"/>
        </w:rPr>
        <w:t>Where:</w:t>
      </w:r>
    </w:p>
    <w:p w14:paraId="4876FCD6" w14:textId="77777777" w:rsidR="00562A8B" w:rsidRDefault="00562A8B" w:rsidP="00562A8B">
      <w:pPr>
        <w:rPr>
          <w:rFonts w:eastAsiaTheme="minorEastAsia"/>
        </w:rPr>
      </w:pPr>
      <w:r>
        <w:rPr>
          <w:rFonts w:eastAsiaTheme="minorEastAsia"/>
        </w:rPr>
        <w:t>V</w:t>
      </w:r>
      <w:r>
        <w:rPr>
          <w:rFonts w:eastAsiaTheme="minorEastAsia"/>
          <w:vertAlign w:val="subscript"/>
        </w:rPr>
        <w:t>P</w:t>
      </w:r>
      <w:r>
        <w:rPr>
          <w:rFonts w:eastAsiaTheme="minorEastAsia"/>
        </w:rPr>
        <w:t xml:space="preserve"> = Pool Volume, L</w:t>
      </w:r>
    </w:p>
    <w:p w14:paraId="17CE684C" w14:textId="77777777" w:rsidR="00562A8B" w:rsidRDefault="00562A8B" w:rsidP="00562A8B">
      <w:pPr>
        <w:rPr>
          <w:rFonts w:eastAsiaTheme="minorEastAsia"/>
          <w:vertAlign w:val="superscript"/>
        </w:rPr>
      </w:pPr>
      <w:r>
        <w:rPr>
          <w:rFonts w:eastAsiaTheme="minorEastAsia"/>
        </w:rPr>
        <w:t>A</w:t>
      </w:r>
      <w:r>
        <w:rPr>
          <w:rFonts w:eastAsiaTheme="minorEastAsia"/>
          <w:vertAlign w:val="subscript"/>
        </w:rPr>
        <w:t>P</w:t>
      </w:r>
      <w:r>
        <w:rPr>
          <w:rFonts w:eastAsiaTheme="minorEastAsia"/>
        </w:rPr>
        <w:t xml:space="preserve"> = Pool Area, m</w:t>
      </w:r>
      <w:r>
        <w:rPr>
          <w:rFonts w:eastAsiaTheme="minorEastAsia"/>
          <w:vertAlign w:val="superscript"/>
        </w:rPr>
        <w:t>2</w:t>
      </w:r>
    </w:p>
    <w:p w14:paraId="56931850" w14:textId="02ED7D27" w:rsidR="00562B81" w:rsidRPr="00D50E6A" w:rsidRDefault="00562B81" w:rsidP="00562A8B">
      <w:r>
        <w:t xml:space="preserve">Note that </w:t>
      </w:r>
      <w:r>
        <w:fldChar w:fldCharType="begin"/>
      </w:r>
      <w:r>
        <w:instrText xml:space="preserve"> REF _Ref39155348 \h </w:instrText>
      </w:r>
      <w:r>
        <w:fldChar w:fldCharType="separate"/>
      </w:r>
      <w:r w:rsidR="004235B4">
        <w:t xml:space="preserve">Equation </w:t>
      </w:r>
      <w:r w:rsidR="004235B4">
        <w:rPr>
          <w:noProof/>
        </w:rPr>
        <w:t>45</w:t>
      </w:r>
      <w:r>
        <w:fldChar w:fldCharType="end"/>
      </w:r>
      <w:r>
        <w:t xml:space="preserve"> shall form part of the NatHERS tech notes and does not necessarily need to be implemented into software tools directly.</w:t>
      </w:r>
    </w:p>
    <w:p w14:paraId="6483FB2E" w14:textId="77777777" w:rsidR="00562A8B" w:rsidRPr="009C5F9E" w:rsidRDefault="00562A8B" w:rsidP="008A3FFC">
      <w:pPr>
        <w:pStyle w:val="Heading3"/>
      </w:pPr>
      <w:bookmarkStart w:id="428" w:name="_Toc82532713"/>
      <w:r>
        <w:t xml:space="preserve">Base </w:t>
      </w:r>
      <w:r w:rsidRPr="009C5F9E">
        <w:t>Pump Size</w:t>
      </w:r>
      <w:bookmarkEnd w:id="428"/>
    </w:p>
    <w:p w14:paraId="3648102B" w14:textId="478EA0C0" w:rsidR="00562A8B" w:rsidRDefault="00562A8B" w:rsidP="00562A8B">
      <w:r>
        <w:t xml:space="preserve">Base Pump sizes are assumed to correlate with pool size. Base size, in kW, is defined by </w:t>
      </w:r>
      <w:r>
        <w:fldChar w:fldCharType="begin"/>
      </w:r>
      <w:r>
        <w:instrText xml:space="preserve"> REF _Ref39155359 \h </w:instrText>
      </w:r>
      <w:r>
        <w:fldChar w:fldCharType="separate"/>
      </w:r>
      <w:r w:rsidR="004235B4">
        <w:t xml:space="preserve">Equation </w:t>
      </w:r>
      <w:r w:rsidR="004235B4">
        <w:rPr>
          <w:noProof/>
        </w:rPr>
        <w:t>46</w:t>
      </w:r>
      <w:r>
        <w:fldChar w:fldCharType="end"/>
      </w:r>
      <w:r w:rsidR="00A478BE">
        <w:t>:</w:t>
      </w:r>
    </w:p>
    <w:p w14:paraId="05A11026" w14:textId="656BCE44" w:rsidR="00562A8B" w:rsidRDefault="00562A8B" w:rsidP="00562A8B">
      <w:pPr>
        <w:pStyle w:val="Caption"/>
        <w:keepNext/>
      </w:pPr>
      <w:bookmarkStart w:id="429" w:name="_Ref39155359"/>
      <w:bookmarkStart w:id="430" w:name="_Toc86833778"/>
      <w:r>
        <w:t xml:space="preserve">Equation </w:t>
      </w:r>
      <w:r w:rsidR="00877C01">
        <w:rPr>
          <w:noProof/>
        </w:rPr>
        <w:fldChar w:fldCharType="begin"/>
      </w:r>
      <w:r w:rsidR="00877C01">
        <w:rPr>
          <w:noProof/>
        </w:rPr>
        <w:instrText xml:space="preserve"> SEQ Equation \* ARABIC </w:instrText>
      </w:r>
      <w:r w:rsidR="00877C01">
        <w:rPr>
          <w:noProof/>
        </w:rPr>
        <w:fldChar w:fldCharType="separate"/>
      </w:r>
      <w:r w:rsidR="004235B4">
        <w:rPr>
          <w:noProof/>
        </w:rPr>
        <w:t>46</w:t>
      </w:r>
      <w:r w:rsidR="00877C01">
        <w:rPr>
          <w:noProof/>
        </w:rPr>
        <w:fldChar w:fldCharType="end"/>
      </w:r>
      <w:bookmarkEnd w:id="429"/>
      <w:r w:rsidR="00A55091">
        <w:rPr>
          <w:noProof/>
        </w:rPr>
        <w:t>: Pool pump base size</w:t>
      </w:r>
      <w:bookmarkEnd w:id="430"/>
    </w:p>
    <w:p w14:paraId="0EF54312" w14:textId="77777777" w:rsidR="00562A8B" w:rsidRPr="00FE399B" w:rsidRDefault="00562A8B" w:rsidP="00562A8B">
      <w:pPr>
        <w:rPr>
          <w:rFonts w:eastAsiaTheme="minorEastAsia"/>
        </w:rPr>
      </w:pPr>
      <m:oMathPara>
        <m:oMath>
          <m:r>
            <w:rPr>
              <w:rFonts w:ascii="Cambria Math" w:eastAsiaTheme="minorEastAsia" w:hAnsi="Cambria Math"/>
            </w:rPr>
            <m:t>Base Size (kW)=</m:t>
          </m:r>
          <m:f>
            <m:fPr>
              <m:ctrlPr>
                <w:rPr>
                  <w:rFonts w:ascii="Cambria Math" w:eastAsiaTheme="minorEastAsia" w:hAnsi="Cambria Math"/>
                  <w:i/>
                </w:rPr>
              </m:ctrlPr>
            </m:fPr>
            <m:num>
              <m:r>
                <w:rPr>
                  <w:rFonts w:ascii="Cambria Math" w:eastAsiaTheme="minorEastAsia" w:hAnsi="Cambria Math"/>
                </w:rPr>
                <m:t>0.0598</m:t>
              </m:r>
              <m:sSup>
                <m:sSupPr>
                  <m:ctrlPr>
                    <w:rPr>
                      <w:rFonts w:ascii="Cambria Math" w:eastAsiaTheme="minorEastAsia" w:hAnsi="Cambria Math"/>
                      <w:i/>
                    </w:rPr>
                  </m:ctrlPr>
                </m:sSupPr>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P</m:t>
                          </m:r>
                        </m:sub>
                      </m:sSub>
                    </m:e>
                  </m:d>
                </m:e>
                <m:sup>
                  <m:r>
                    <w:rPr>
                      <w:rFonts w:ascii="Cambria Math" w:eastAsiaTheme="minorEastAsia" w:hAnsi="Cambria Math"/>
                    </w:rPr>
                    <m:t>0.9377</m:t>
                  </m:r>
                </m:sup>
              </m:sSup>
            </m:num>
            <m:den>
              <m:r>
                <w:rPr>
                  <w:rFonts w:ascii="Cambria Math" w:eastAsiaTheme="minorEastAsia" w:hAnsi="Cambria Math"/>
                </w:rPr>
                <m:t>1000</m:t>
              </m:r>
            </m:den>
          </m:f>
        </m:oMath>
      </m:oMathPara>
    </w:p>
    <w:p w14:paraId="721AC508" w14:textId="77777777" w:rsidR="00562A8B" w:rsidRDefault="00562A8B" w:rsidP="008A3FFC">
      <w:pPr>
        <w:pStyle w:val="Heading3"/>
      </w:pPr>
      <w:bookmarkStart w:id="431" w:name="_Toc82532714"/>
      <w:r>
        <w:t>Pump Energy</w:t>
      </w:r>
      <w:bookmarkEnd w:id="431"/>
    </w:p>
    <w:p w14:paraId="0805A64A" w14:textId="77777777" w:rsidR="00562A8B" w:rsidRDefault="00562A8B" w:rsidP="00562A8B">
      <w:r>
        <w:t>Pump energy is based on the pump size and the efficiency of the system.</w:t>
      </w:r>
    </w:p>
    <w:p w14:paraId="5BC92B64" w14:textId="074A5BD2" w:rsidR="00562A8B" w:rsidRDefault="00562A8B" w:rsidP="00562A8B">
      <w:r>
        <w:t>Pump efficiency is based on the 2019 GEMS determination.</w:t>
      </w:r>
      <w:r w:rsidR="00380438">
        <w:t xml:space="preserve"> </w:t>
      </w:r>
      <w:r w:rsidR="00380438">
        <w:rPr>
          <w:b/>
        </w:rPr>
        <w:t xml:space="preserve">Until the 2019 GEMS determination is implemented and ratings are available </w:t>
      </w:r>
      <w:r w:rsidR="00DB1879">
        <w:rPr>
          <w:b/>
        </w:rPr>
        <w:t>to consumers</w:t>
      </w:r>
      <w:r w:rsidR="00380438">
        <w:rPr>
          <w:b/>
        </w:rPr>
        <w:t xml:space="preserve">, the selection will be limited to Single Speed, </w:t>
      </w:r>
      <w:r w:rsidR="007D6FAF">
        <w:rPr>
          <w:b/>
        </w:rPr>
        <w:t>2</w:t>
      </w:r>
      <w:r w:rsidR="00380438">
        <w:rPr>
          <w:b/>
        </w:rPr>
        <w:t>-star pumps.</w:t>
      </w:r>
    </w:p>
    <w:p w14:paraId="4F92723F" w14:textId="77777777" w:rsidR="00562A8B" w:rsidRDefault="00562A8B" w:rsidP="00562A8B">
      <w:pPr>
        <w:rPr>
          <w:i/>
        </w:rPr>
      </w:pPr>
      <w:r>
        <w:rPr>
          <w:i/>
        </w:rPr>
        <w:t>Pump Type</w:t>
      </w:r>
    </w:p>
    <w:p w14:paraId="4035A956" w14:textId="77777777" w:rsidR="00562A8B" w:rsidRDefault="00562A8B" w:rsidP="00562A8B">
      <w:r>
        <w:t>Pool pumps are designated as either:</w:t>
      </w:r>
    </w:p>
    <w:p w14:paraId="65AE28E6" w14:textId="77777777" w:rsidR="00562A8B" w:rsidRDefault="00562A8B" w:rsidP="00C24E4C">
      <w:pPr>
        <w:pStyle w:val="ListParagraph"/>
        <w:numPr>
          <w:ilvl w:val="0"/>
          <w:numId w:val="9"/>
        </w:numPr>
      </w:pPr>
      <w:r>
        <w:t>Single speed</w:t>
      </w:r>
    </w:p>
    <w:p w14:paraId="6563E588" w14:textId="77777777" w:rsidR="00562A8B" w:rsidRDefault="00562A8B" w:rsidP="00C24E4C">
      <w:pPr>
        <w:pStyle w:val="ListParagraph"/>
        <w:numPr>
          <w:ilvl w:val="0"/>
          <w:numId w:val="9"/>
        </w:numPr>
      </w:pPr>
      <w:r>
        <w:t>Dual Speed</w:t>
      </w:r>
    </w:p>
    <w:p w14:paraId="4469746A" w14:textId="77777777" w:rsidR="00562A8B" w:rsidRDefault="00562A8B" w:rsidP="00C24E4C">
      <w:pPr>
        <w:pStyle w:val="ListParagraph"/>
        <w:numPr>
          <w:ilvl w:val="0"/>
          <w:numId w:val="9"/>
        </w:numPr>
      </w:pPr>
      <w:r>
        <w:t>Multi speed</w:t>
      </w:r>
    </w:p>
    <w:p w14:paraId="1CA3D077" w14:textId="77777777" w:rsidR="00562A8B" w:rsidRDefault="00562A8B" w:rsidP="00562A8B">
      <w:r>
        <w:lastRenderedPageBreak/>
        <w:t>For the purposes of this calculation Variable speed pumps are assumed to be the same as Multi speed pumps.</w:t>
      </w:r>
    </w:p>
    <w:p w14:paraId="5381236C" w14:textId="77777777" w:rsidR="00562A8B" w:rsidRDefault="00562A8B" w:rsidP="00562A8B">
      <w:pPr>
        <w:rPr>
          <w:i/>
        </w:rPr>
      </w:pPr>
      <w:r>
        <w:rPr>
          <w:i/>
        </w:rPr>
        <w:t>Operating Power</w:t>
      </w:r>
    </w:p>
    <w:p w14:paraId="1C38B6EF" w14:textId="24623F00" w:rsidR="00562A8B" w:rsidRDefault="00562A8B" w:rsidP="00562A8B">
      <w:r>
        <w:t xml:space="preserve">Pump operating power reflects the average power of the pool pump across its operating cycle. This is based on the Base pump size and the pump type, and calculated using </w:t>
      </w:r>
      <w:r>
        <w:fldChar w:fldCharType="begin"/>
      </w:r>
      <w:r>
        <w:instrText xml:space="preserve"> REF _Ref39155366 \h </w:instrText>
      </w:r>
      <w:r>
        <w:fldChar w:fldCharType="separate"/>
      </w:r>
      <w:r w:rsidR="004235B4">
        <w:t xml:space="preserve">Equation </w:t>
      </w:r>
      <w:r w:rsidR="004235B4">
        <w:rPr>
          <w:noProof/>
        </w:rPr>
        <w:t>47</w:t>
      </w:r>
      <w:r>
        <w:fldChar w:fldCharType="end"/>
      </w:r>
      <w:r w:rsidR="00A478BE">
        <w:t>:</w:t>
      </w:r>
    </w:p>
    <w:p w14:paraId="46CEBA5A" w14:textId="241732DB" w:rsidR="00562A8B" w:rsidRDefault="00562A8B" w:rsidP="00562A8B">
      <w:pPr>
        <w:pStyle w:val="Caption"/>
      </w:pPr>
      <w:bookmarkStart w:id="432" w:name="_Ref39155366"/>
      <w:bookmarkStart w:id="433" w:name="_Toc86833779"/>
      <w:r>
        <w:t xml:space="preserve">Equation </w:t>
      </w:r>
      <w:r w:rsidR="00877C01">
        <w:rPr>
          <w:noProof/>
        </w:rPr>
        <w:fldChar w:fldCharType="begin"/>
      </w:r>
      <w:r w:rsidR="00877C01">
        <w:rPr>
          <w:noProof/>
        </w:rPr>
        <w:instrText xml:space="preserve"> SEQ Equation \* ARABIC </w:instrText>
      </w:r>
      <w:r w:rsidR="00877C01">
        <w:rPr>
          <w:noProof/>
        </w:rPr>
        <w:fldChar w:fldCharType="separate"/>
      </w:r>
      <w:r w:rsidR="004235B4">
        <w:rPr>
          <w:noProof/>
        </w:rPr>
        <w:t>47</w:t>
      </w:r>
      <w:r w:rsidR="00877C01">
        <w:rPr>
          <w:noProof/>
        </w:rPr>
        <w:fldChar w:fldCharType="end"/>
      </w:r>
      <w:bookmarkEnd w:id="432"/>
      <w:r w:rsidR="00A55091">
        <w:rPr>
          <w:noProof/>
        </w:rPr>
        <w:t>: Pool pump operating power</w:t>
      </w:r>
      <w:bookmarkEnd w:id="433"/>
    </w:p>
    <w:p w14:paraId="03CFEC23" w14:textId="77777777" w:rsidR="00562A8B" w:rsidRPr="008E3A72" w:rsidRDefault="00562A8B" w:rsidP="00562A8B">
      <w:pPr>
        <w:rPr>
          <w:rFonts w:eastAsiaTheme="minorEastAsia"/>
        </w:rPr>
      </w:pPr>
      <m:oMathPara>
        <m:oMath>
          <m:r>
            <w:rPr>
              <w:rFonts w:ascii="Cambria Math" w:hAnsi="Cambria Math"/>
            </w:rPr>
            <m:t>Operating Power=Base Size ×Power Adjustment Factor</m:t>
          </m:r>
        </m:oMath>
      </m:oMathPara>
    </w:p>
    <w:p w14:paraId="5AA29B3C" w14:textId="1E33EBF3" w:rsidR="00562A8B" w:rsidRDefault="00562A8B" w:rsidP="00562A8B">
      <w:r>
        <w:rPr>
          <w:rFonts w:eastAsiaTheme="minorEastAsia"/>
        </w:rPr>
        <w:t xml:space="preserve">Base Size is defined using </w:t>
      </w:r>
      <w:r>
        <w:rPr>
          <w:rFonts w:eastAsiaTheme="minorEastAsia"/>
        </w:rPr>
        <w:fldChar w:fldCharType="begin"/>
      </w:r>
      <w:r>
        <w:rPr>
          <w:rFonts w:eastAsiaTheme="minorEastAsia"/>
        </w:rPr>
        <w:instrText xml:space="preserve"> REF _Ref39155359 \h </w:instrText>
      </w:r>
      <w:r>
        <w:rPr>
          <w:rFonts w:eastAsiaTheme="minorEastAsia"/>
        </w:rPr>
      </w:r>
      <w:r>
        <w:rPr>
          <w:rFonts w:eastAsiaTheme="minorEastAsia"/>
        </w:rPr>
        <w:fldChar w:fldCharType="separate"/>
      </w:r>
      <w:r w:rsidR="004235B4">
        <w:t xml:space="preserve">Equation </w:t>
      </w:r>
      <w:r w:rsidR="004235B4">
        <w:rPr>
          <w:noProof/>
        </w:rPr>
        <w:t>46</w:t>
      </w:r>
      <w:r>
        <w:rPr>
          <w:rFonts w:eastAsiaTheme="minorEastAsia"/>
        </w:rPr>
        <w:fldChar w:fldCharType="end"/>
      </w:r>
      <w:r w:rsidR="00A478BE">
        <w:rPr>
          <w:rFonts w:eastAsiaTheme="minorEastAsia"/>
        </w:rPr>
        <w:t>.</w:t>
      </w:r>
    </w:p>
    <w:p w14:paraId="2B2A2032" w14:textId="5701E738" w:rsidR="00562A8B" w:rsidRDefault="00562A8B" w:rsidP="00562A8B">
      <w:r>
        <w:t xml:space="preserve">Power adjustment factor is defined using </w:t>
      </w:r>
      <w:r>
        <w:fldChar w:fldCharType="begin"/>
      </w:r>
      <w:r>
        <w:instrText xml:space="preserve"> REF _Ref39155404 \h </w:instrText>
      </w:r>
      <w:r>
        <w:fldChar w:fldCharType="separate"/>
      </w:r>
      <w:r w:rsidR="004235B4">
        <w:t xml:space="preserve">Table </w:t>
      </w:r>
      <w:r w:rsidR="004235B4">
        <w:rPr>
          <w:noProof/>
        </w:rPr>
        <w:t>38</w:t>
      </w:r>
      <w:r>
        <w:fldChar w:fldCharType="end"/>
      </w:r>
      <w:r w:rsidR="00A478BE">
        <w:t>.</w:t>
      </w:r>
    </w:p>
    <w:p w14:paraId="0A21D803" w14:textId="04AA5B2B" w:rsidR="00562A8B" w:rsidRDefault="00562A8B" w:rsidP="00562A8B">
      <w:pPr>
        <w:pStyle w:val="Caption"/>
        <w:keepNext/>
      </w:pPr>
      <w:bookmarkStart w:id="434" w:name="_Ref39155404"/>
      <w:bookmarkStart w:id="435" w:name="_Toc86828514"/>
      <w:r>
        <w:t xml:space="preserve">Table </w:t>
      </w:r>
      <w:r>
        <w:rPr>
          <w:noProof/>
        </w:rPr>
        <w:fldChar w:fldCharType="begin"/>
      </w:r>
      <w:r>
        <w:rPr>
          <w:noProof/>
        </w:rPr>
        <w:instrText xml:space="preserve"> SEQ Table \* ARABIC </w:instrText>
      </w:r>
      <w:r>
        <w:rPr>
          <w:noProof/>
        </w:rPr>
        <w:fldChar w:fldCharType="separate"/>
      </w:r>
      <w:r w:rsidR="004235B4">
        <w:rPr>
          <w:noProof/>
        </w:rPr>
        <w:t>38</w:t>
      </w:r>
      <w:r>
        <w:rPr>
          <w:noProof/>
        </w:rPr>
        <w:fldChar w:fldCharType="end"/>
      </w:r>
      <w:bookmarkEnd w:id="434"/>
      <w:r w:rsidR="00AA38BA">
        <w:rPr>
          <w:noProof/>
        </w:rPr>
        <w:t>:</w:t>
      </w:r>
      <w:r>
        <w:t xml:space="preserve"> Power Adjustment Factor</w:t>
      </w:r>
      <w:bookmarkEnd w:id="435"/>
    </w:p>
    <w:tbl>
      <w:tblPr>
        <w:tblStyle w:val="TableGrid"/>
        <w:tblW w:w="5000" w:type="pct"/>
        <w:tblLook w:val="04A0" w:firstRow="1" w:lastRow="0" w:firstColumn="1" w:lastColumn="0" w:noHBand="0" w:noVBand="1"/>
        <w:tblDescription w:val="Table 38: Power Adjustment Factor"/>
      </w:tblPr>
      <w:tblGrid>
        <w:gridCol w:w="4675"/>
        <w:gridCol w:w="4675"/>
      </w:tblGrid>
      <w:tr w:rsidR="00562A8B" w14:paraId="0721150B" w14:textId="77777777" w:rsidTr="001C0301">
        <w:trPr>
          <w:tblHeader/>
        </w:trPr>
        <w:tc>
          <w:tcPr>
            <w:tcW w:w="2500" w:type="pct"/>
          </w:tcPr>
          <w:p w14:paraId="4F68A742" w14:textId="1E13980A" w:rsidR="00562A8B" w:rsidRPr="001C0301" w:rsidRDefault="00AA38BA" w:rsidP="001206A8">
            <w:pPr>
              <w:rPr>
                <w:b/>
              </w:rPr>
            </w:pPr>
            <w:r w:rsidRPr="001C0301">
              <w:rPr>
                <w:b/>
              </w:rPr>
              <w:t>Type</w:t>
            </w:r>
          </w:p>
        </w:tc>
        <w:tc>
          <w:tcPr>
            <w:tcW w:w="2500" w:type="pct"/>
          </w:tcPr>
          <w:p w14:paraId="7CE56358" w14:textId="77777777" w:rsidR="00562A8B" w:rsidRPr="001C0301" w:rsidRDefault="00562A8B" w:rsidP="001206A8">
            <w:pPr>
              <w:rPr>
                <w:b/>
              </w:rPr>
            </w:pPr>
            <w:r w:rsidRPr="001C0301">
              <w:rPr>
                <w:b/>
              </w:rPr>
              <w:t>Power adjustment factor</w:t>
            </w:r>
          </w:p>
        </w:tc>
      </w:tr>
      <w:tr w:rsidR="00562A8B" w14:paraId="09D3F849" w14:textId="77777777" w:rsidTr="001C0301">
        <w:tc>
          <w:tcPr>
            <w:tcW w:w="2500" w:type="pct"/>
          </w:tcPr>
          <w:p w14:paraId="1B30F408" w14:textId="77777777" w:rsidR="00562A8B" w:rsidRDefault="00562A8B" w:rsidP="001206A8">
            <w:r>
              <w:t>Single Speed</w:t>
            </w:r>
          </w:p>
        </w:tc>
        <w:tc>
          <w:tcPr>
            <w:tcW w:w="2500" w:type="pct"/>
          </w:tcPr>
          <w:p w14:paraId="400E90C0" w14:textId="77777777" w:rsidR="00562A8B" w:rsidRDefault="00562A8B" w:rsidP="001206A8">
            <w:r>
              <w:t>1</w:t>
            </w:r>
          </w:p>
        </w:tc>
      </w:tr>
      <w:tr w:rsidR="00562A8B" w14:paraId="26883912" w14:textId="77777777" w:rsidTr="001C0301">
        <w:tc>
          <w:tcPr>
            <w:tcW w:w="2500" w:type="pct"/>
          </w:tcPr>
          <w:p w14:paraId="23E8B687" w14:textId="77777777" w:rsidR="00562A8B" w:rsidRDefault="00562A8B" w:rsidP="001206A8">
            <w:r>
              <w:t>Dual Speed</w:t>
            </w:r>
          </w:p>
        </w:tc>
        <w:tc>
          <w:tcPr>
            <w:tcW w:w="2500" w:type="pct"/>
          </w:tcPr>
          <w:p w14:paraId="31AF20C0" w14:textId="77777777" w:rsidR="00562A8B" w:rsidRDefault="00562A8B" w:rsidP="001206A8">
            <w:r>
              <w:t>0.336</w:t>
            </w:r>
          </w:p>
        </w:tc>
      </w:tr>
      <w:tr w:rsidR="00562A8B" w14:paraId="670A2FE8" w14:textId="77777777" w:rsidTr="001C0301">
        <w:tc>
          <w:tcPr>
            <w:tcW w:w="2500" w:type="pct"/>
          </w:tcPr>
          <w:p w14:paraId="530240C7" w14:textId="77777777" w:rsidR="00562A8B" w:rsidRDefault="00562A8B" w:rsidP="001206A8">
            <w:r>
              <w:t>Multi Speed</w:t>
            </w:r>
          </w:p>
        </w:tc>
        <w:tc>
          <w:tcPr>
            <w:tcW w:w="2500" w:type="pct"/>
          </w:tcPr>
          <w:p w14:paraId="187BF8F3" w14:textId="77777777" w:rsidR="00562A8B" w:rsidRDefault="00562A8B" w:rsidP="001206A8">
            <w:r>
              <w:t>0.113</w:t>
            </w:r>
          </w:p>
        </w:tc>
      </w:tr>
    </w:tbl>
    <w:p w14:paraId="0CDCC8E0" w14:textId="77777777" w:rsidR="00562A8B" w:rsidRDefault="00562A8B" w:rsidP="001C0301">
      <w:pPr>
        <w:spacing w:after="0"/>
      </w:pPr>
    </w:p>
    <w:p w14:paraId="0D12FAF1" w14:textId="77777777" w:rsidR="00562A8B" w:rsidRDefault="00562A8B" w:rsidP="00562A8B">
      <w:pPr>
        <w:rPr>
          <w:i/>
        </w:rPr>
      </w:pPr>
      <w:r>
        <w:rPr>
          <w:i/>
        </w:rPr>
        <w:t>Star Rating</w:t>
      </w:r>
    </w:p>
    <w:p w14:paraId="2C31A08E" w14:textId="5960909E" w:rsidR="00562A8B" w:rsidRDefault="00562A8B" w:rsidP="00562A8B">
      <w:r>
        <w:t>If the star rating under the 2019 GEMS determination is known, this can be entered by the user.</w:t>
      </w:r>
      <w:r w:rsidR="00380438">
        <w:t xml:space="preserve"> </w:t>
      </w:r>
    </w:p>
    <w:p w14:paraId="06E9397D" w14:textId="05648293" w:rsidR="00562A8B" w:rsidRDefault="00562A8B" w:rsidP="00562A8B">
      <w:r>
        <w:t xml:space="preserve">If the star rating is not known, it is estimated based on pump technology. This is defined in </w:t>
      </w:r>
      <w:r>
        <w:fldChar w:fldCharType="begin"/>
      </w:r>
      <w:r>
        <w:instrText xml:space="preserve"> REF _Ref39155412 \h </w:instrText>
      </w:r>
      <w:r>
        <w:fldChar w:fldCharType="separate"/>
      </w:r>
      <w:r w:rsidR="004235B4">
        <w:t xml:space="preserve">Table </w:t>
      </w:r>
      <w:r w:rsidR="004235B4">
        <w:rPr>
          <w:noProof/>
        </w:rPr>
        <w:t>39</w:t>
      </w:r>
      <w:r>
        <w:fldChar w:fldCharType="end"/>
      </w:r>
      <w:r w:rsidR="00A478BE">
        <w:t>.</w:t>
      </w:r>
    </w:p>
    <w:p w14:paraId="3C4F11FB" w14:textId="167837D9" w:rsidR="00562A8B" w:rsidRDefault="00562A8B" w:rsidP="00562A8B">
      <w:pPr>
        <w:pStyle w:val="Caption"/>
        <w:keepNext/>
      </w:pPr>
      <w:bookmarkStart w:id="436" w:name="_Ref39155412"/>
      <w:bookmarkStart w:id="437" w:name="_Toc86828515"/>
      <w:r>
        <w:t xml:space="preserve">Table </w:t>
      </w:r>
      <w:r>
        <w:rPr>
          <w:noProof/>
        </w:rPr>
        <w:fldChar w:fldCharType="begin"/>
      </w:r>
      <w:r>
        <w:rPr>
          <w:noProof/>
        </w:rPr>
        <w:instrText xml:space="preserve"> SEQ Table \* ARABIC </w:instrText>
      </w:r>
      <w:r>
        <w:rPr>
          <w:noProof/>
        </w:rPr>
        <w:fldChar w:fldCharType="separate"/>
      </w:r>
      <w:r w:rsidR="004235B4">
        <w:rPr>
          <w:noProof/>
        </w:rPr>
        <w:t>39</w:t>
      </w:r>
      <w:r>
        <w:rPr>
          <w:noProof/>
        </w:rPr>
        <w:fldChar w:fldCharType="end"/>
      </w:r>
      <w:bookmarkEnd w:id="436"/>
      <w:r w:rsidR="00AA38BA">
        <w:rPr>
          <w:noProof/>
        </w:rPr>
        <w:t>:</w:t>
      </w:r>
      <w:r>
        <w:t xml:space="preserve"> Assumed Pump Star Ratings</w:t>
      </w:r>
      <w:bookmarkEnd w:id="437"/>
    </w:p>
    <w:tbl>
      <w:tblPr>
        <w:tblStyle w:val="TableGrid"/>
        <w:tblW w:w="0" w:type="auto"/>
        <w:tblLook w:val="04A0" w:firstRow="1" w:lastRow="0" w:firstColumn="1" w:lastColumn="0" w:noHBand="0" w:noVBand="1"/>
        <w:tblDescription w:val="Table 39: Assumed Pump Star Ratings"/>
      </w:tblPr>
      <w:tblGrid>
        <w:gridCol w:w="4675"/>
        <w:gridCol w:w="4675"/>
      </w:tblGrid>
      <w:tr w:rsidR="00562A8B" w14:paraId="7B9C6692" w14:textId="77777777" w:rsidTr="001C0301">
        <w:trPr>
          <w:tblHeader/>
        </w:trPr>
        <w:tc>
          <w:tcPr>
            <w:tcW w:w="4675" w:type="dxa"/>
          </w:tcPr>
          <w:p w14:paraId="40718C0C" w14:textId="77777777" w:rsidR="00562A8B" w:rsidRPr="001C0301" w:rsidRDefault="00562A8B" w:rsidP="001206A8">
            <w:pPr>
              <w:rPr>
                <w:b/>
              </w:rPr>
            </w:pPr>
            <w:r w:rsidRPr="001C0301">
              <w:rPr>
                <w:b/>
              </w:rPr>
              <w:t>Pump type</w:t>
            </w:r>
          </w:p>
        </w:tc>
        <w:tc>
          <w:tcPr>
            <w:tcW w:w="4675" w:type="dxa"/>
          </w:tcPr>
          <w:p w14:paraId="5F16753C" w14:textId="77777777" w:rsidR="00562A8B" w:rsidRPr="001C0301" w:rsidRDefault="00562A8B" w:rsidP="001206A8">
            <w:pPr>
              <w:rPr>
                <w:b/>
              </w:rPr>
            </w:pPr>
            <w:r w:rsidRPr="001C0301">
              <w:rPr>
                <w:b/>
              </w:rPr>
              <w:t>Star Rating</w:t>
            </w:r>
          </w:p>
        </w:tc>
      </w:tr>
      <w:tr w:rsidR="00562A8B" w14:paraId="7D45947F" w14:textId="77777777" w:rsidTr="001C0301">
        <w:tc>
          <w:tcPr>
            <w:tcW w:w="4675" w:type="dxa"/>
          </w:tcPr>
          <w:p w14:paraId="3A17DED5" w14:textId="77777777" w:rsidR="00562A8B" w:rsidRDefault="00562A8B" w:rsidP="001206A8">
            <w:r>
              <w:t>Single Speed</w:t>
            </w:r>
          </w:p>
        </w:tc>
        <w:tc>
          <w:tcPr>
            <w:tcW w:w="4675" w:type="dxa"/>
          </w:tcPr>
          <w:p w14:paraId="40CC6B85" w14:textId="77777777" w:rsidR="00562A8B" w:rsidRDefault="00562A8B" w:rsidP="001206A8">
            <w:r>
              <w:t>2</w:t>
            </w:r>
          </w:p>
        </w:tc>
      </w:tr>
      <w:tr w:rsidR="00562A8B" w14:paraId="23E19CD7" w14:textId="77777777" w:rsidTr="001C0301">
        <w:tc>
          <w:tcPr>
            <w:tcW w:w="4675" w:type="dxa"/>
          </w:tcPr>
          <w:p w14:paraId="715EBB67" w14:textId="77777777" w:rsidR="00562A8B" w:rsidRDefault="00562A8B" w:rsidP="001206A8">
            <w:r>
              <w:t>Dual Speed</w:t>
            </w:r>
          </w:p>
        </w:tc>
        <w:tc>
          <w:tcPr>
            <w:tcW w:w="4675" w:type="dxa"/>
          </w:tcPr>
          <w:p w14:paraId="5A485494" w14:textId="77777777" w:rsidR="00562A8B" w:rsidRDefault="00562A8B" w:rsidP="001206A8">
            <w:r>
              <w:t>5</w:t>
            </w:r>
          </w:p>
        </w:tc>
      </w:tr>
      <w:tr w:rsidR="00562A8B" w14:paraId="09F71C44" w14:textId="77777777" w:rsidTr="001C0301">
        <w:tc>
          <w:tcPr>
            <w:tcW w:w="4675" w:type="dxa"/>
          </w:tcPr>
          <w:p w14:paraId="214AAD3D" w14:textId="77777777" w:rsidR="00562A8B" w:rsidRDefault="00562A8B" w:rsidP="001206A8">
            <w:r>
              <w:t>Multi-Speed</w:t>
            </w:r>
          </w:p>
        </w:tc>
        <w:tc>
          <w:tcPr>
            <w:tcW w:w="4675" w:type="dxa"/>
          </w:tcPr>
          <w:p w14:paraId="48E4BB6D" w14:textId="77777777" w:rsidR="00562A8B" w:rsidRDefault="00562A8B" w:rsidP="001206A8">
            <w:r>
              <w:t>8</w:t>
            </w:r>
          </w:p>
        </w:tc>
      </w:tr>
    </w:tbl>
    <w:p w14:paraId="6804241C" w14:textId="77777777" w:rsidR="00562A8B" w:rsidRDefault="00562A8B" w:rsidP="001C0301">
      <w:pPr>
        <w:spacing w:after="0"/>
      </w:pPr>
    </w:p>
    <w:p w14:paraId="01EA23FC" w14:textId="77777777" w:rsidR="00562A8B" w:rsidRDefault="00562A8B" w:rsidP="00562A8B">
      <w:pPr>
        <w:rPr>
          <w:i/>
        </w:rPr>
      </w:pPr>
      <w:r>
        <w:rPr>
          <w:i/>
        </w:rPr>
        <w:t>Energy Factor</w:t>
      </w:r>
    </w:p>
    <w:p w14:paraId="0E733DE9" w14:textId="6B132D95" w:rsidR="00562A8B" w:rsidRPr="00A467E5" w:rsidRDefault="00562A8B" w:rsidP="00562A8B">
      <w:r>
        <w:t xml:space="preserve">Having determined the star rating, a weighted energy factor (WEF) in L/wh is required to calibrate star rating against the pump size using </w:t>
      </w:r>
      <w:r>
        <w:fldChar w:fldCharType="begin"/>
      </w:r>
      <w:r>
        <w:instrText xml:space="preserve"> REF _Ref39155457 \h </w:instrText>
      </w:r>
      <w:r>
        <w:fldChar w:fldCharType="separate"/>
      </w:r>
      <w:r w:rsidR="004235B4">
        <w:t xml:space="preserve">Equation </w:t>
      </w:r>
      <w:r w:rsidR="004235B4">
        <w:rPr>
          <w:noProof/>
        </w:rPr>
        <w:t>48</w:t>
      </w:r>
      <w:r>
        <w:fldChar w:fldCharType="end"/>
      </w:r>
      <w:r>
        <w:t xml:space="preserve"> and </w:t>
      </w:r>
      <w:r>
        <w:fldChar w:fldCharType="begin"/>
      </w:r>
      <w:r>
        <w:instrText xml:space="preserve"> REF _Ref39155460 \h </w:instrText>
      </w:r>
      <w:r>
        <w:fldChar w:fldCharType="separate"/>
      </w:r>
      <w:r w:rsidR="004235B4">
        <w:t xml:space="preserve">Equation </w:t>
      </w:r>
      <w:r w:rsidR="004235B4">
        <w:rPr>
          <w:noProof/>
        </w:rPr>
        <w:t>49</w:t>
      </w:r>
      <w:r>
        <w:fldChar w:fldCharType="end"/>
      </w:r>
      <w:r>
        <w:t>:</w:t>
      </w:r>
    </w:p>
    <w:p w14:paraId="761AD26F" w14:textId="761DEF8A" w:rsidR="00562A8B" w:rsidRDefault="00562A8B" w:rsidP="00562A8B">
      <w:pPr>
        <w:pStyle w:val="Caption"/>
        <w:keepNext/>
      </w:pPr>
      <w:bookmarkStart w:id="438" w:name="_Ref39155457"/>
      <w:bookmarkStart w:id="439" w:name="_Toc86833780"/>
      <w:r>
        <w:t xml:space="preserve">Equation </w:t>
      </w:r>
      <w:r w:rsidR="00877C01">
        <w:rPr>
          <w:noProof/>
        </w:rPr>
        <w:fldChar w:fldCharType="begin"/>
      </w:r>
      <w:r w:rsidR="00877C01">
        <w:rPr>
          <w:noProof/>
        </w:rPr>
        <w:instrText xml:space="preserve"> SEQ Equation \* ARABIC </w:instrText>
      </w:r>
      <w:r w:rsidR="00877C01">
        <w:rPr>
          <w:noProof/>
        </w:rPr>
        <w:fldChar w:fldCharType="separate"/>
      </w:r>
      <w:r w:rsidR="004235B4">
        <w:rPr>
          <w:noProof/>
        </w:rPr>
        <w:t>48</w:t>
      </w:r>
      <w:r w:rsidR="00877C01">
        <w:rPr>
          <w:noProof/>
        </w:rPr>
        <w:fldChar w:fldCharType="end"/>
      </w:r>
      <w:bookmarkEnd w:id="438"/>
      <w:r w:rsidR="00A55091">
        <w:rPr>
          <w:noProof/>
        </w:rPr>
        <w:t>: Pool pump weighted energy factor</w:t>
      </w:r>
      <w:bookmarkEnd w:id="439"/>
    </w:p>
    <w:p w14:paraId="7E07E568" w14:textId="77777777" w:rsidR="00562A8B" w:rsidRPr="00E6433E" w:rsidRDefault="00562A8B" w:rsidP="00562A8B">
      <w:pPr>
        <w:rPr>
          <w:rFonts w:eastAsiaTheme="minorEastAsia"/>
        </w:rPr>
      </w:pPr>
      <m:oMathPara>
        <m:oMath>
          <m:r>
            <w:rPr>
              <w:rFonts w:ascii="Cambria Math" w:hAnsi="Cambria Math"/>
            </w:rPr>
            <m:t>WEF=</m:t>
          </m:r>
          <m:sSup>
            <m:sSupPr>
              <m:ctrlPr>
                <w:rPr>
                  <w:rFonts w:ascii="Cambria Math" w:hAnsi="Cambria Math"/>
                  <w:i/>
                </w:rPr>
              </m:ctrlPr>
            </m:sSupPr>
            <m:e>
              <m:r>
                <w:rPr>
                  <w:rFonts w:ascii="Cambria Math" w:hAnsi="Cambria Math"/>
                </w:rPr>
                <m:t>e</m:t>
              </m:r>
            </m:e>
            <m:sup>
              <m:d>
                <m:dPr>
                  <m:ctrlPr>
                    <w:rPr>
                      <w:rFonts w:ascii="Cambria Math" w:hAnsi="Cambria Math"/>
                      <w:i/>
                    </w:rPr>
                  </m:ctrlPr>
                </m:dPr>
                <m:e>
                  <m:d>
                    <m:dPr>
                      <m:ctrlPr>
                        <w:rPr>
                          <w:rFonts w:ascii="Cambria Math" w:hAnsi="Cambria Math"/>
                          <w:i/>
                        </w:rPr>
                      </m:ctrlPr>
                    </m:dPr>
                    <m:e>
                      <m:r>
                        <w:rPr>
                          <w:rFonts w:ascii="Cambria Math" w:hAnsi="Cambria Math"/>
                        </w:rPr>
                        <m:t>SR-1</m:t>
                      </m:r>
                    </m:e>
                  </m:d>
                  <m:r>
                    <w:rPr>
                      <w:rFonts w:ascii="Cambria Math" w:hAnsi="Cambria Math"/>
                    </w:rPr>
                    <m:t>×</m:t>
                  </m:r>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1.25</m:t>
                          </m:r>
                        </m:e>
                      </m:d>
                      <m:r>
                        <w:rPr>
                          <w:rFonts w:ascii="Cambria Math" w:hAnsi="Cambria Math"/>
                        </w:rPr>
                        <m:t>+</m:t>
                      </m:r>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Baseline</m:t>
                              </m:r>
                            </m:e>
                          </m:d>
                        </m:e>
                      </m:func>
                    </m:e>
                  </m:func>
                </m:e>
              </m:d>
            </m:sup>
          </m:sSup>
        </m:oMath>
      </m:oMathPara>
    </w:p>
    <w:p w14:paraId="0FF8B501" w14:textId="31CE5137" w:rsidR="00562A8B" w:rsidRDefault="00562A8B" w:rsidP="00562A8B">
      <w:pPr>
        <w:pStyle w:val="Caption"/>
        <w:keepNext/>
      </w:pPr>
      <w:bookmarkStart w:id="440" w:name="_Ref39155460"/>
      <w:bookmarkStart w:id="441" w:name="_Toc86833781"/>
      <w:r>
        <w:t xml:space="preserve">Equation </w:t>
      </w:r>
      <w:r w:rsidR="00877C01">
        <w:rPr>
          <w:noProof/>
        </w:rPr>
        <w:fldChar w:fldCharType="begin"/>
      </w:r>
      <w:r w:rsidR="00877C01">
        <w:rPr>
          <w:noProof/>
        </w:rPr>
        <w:instrText xml:space="preserve"> SEQ Equation \* ARABIC </w:instrText>
      </w:r>
      <w:r w:rsidR="00877C01">
        <w:rPr>
          <w:noProof/>
        </w:rPr>
        <w:fldChar w:fldCharType="separate"/>
      </w:r>
      <w:r w:rsidR="004235B4">
        <w:rPr>
          <w:noProof/>
        </w:rPr>
        <w:t>49</w:t>
      </w:r>
      <w:r w:rsidR="00877C01">
        <w:rPr>
          <w:noProof/>
        </w:rPr>
        <w:fldChar w:fldCharType="end"/>
      </w:r>
      <w:bookmarkEnd w:id="440"/>
      <w:r w:rsidR="00A55091">
        <w:rPr>
          <w:noProof/>
        </w:rPr>
        <w:t>: Pool pump baseline efficiency</w:t>
      </w:r>
      <w:bookmarkEnd w:id="441"/>
    </w:p>
    <w:p w14:paraId="5344A255" w14:textId="77777777" w:rsidR="00562A8B" w:rsidRDefault="00562A8B" w:rsidP="00562A8B">
      <m:oMathPara>
        <m:oMath>
          <m:r>
            <w:rPr>
              <w:rFonts w:ascii="Cambria Math" w:hAnsi="Cambria Math"/>
            </w:rPr>
            <m:t>Baseline= -4.5</m:t>
          </m:r>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Base Size</m:t>
                  </m:r>
                </m:e>
              </m:d>
              <m:r>
                <w:rPr>
                  <w:rFonts w:ascii="Cambria Math" w:hAnsi="Cambria Math"/>
                </w:rPr>
                <m:t>+13.5</m:t>
              </m:r>
            </m:e>
          </m:func>
        </m:oMath>
      </m:oMathPara>
    </w:p>
    <w:p w14:paraId="0B146ED9" w14:textId="77777777" w:rsidR="00562A8B" w:rsidRDefault="00562A8B" w:rsidP="00562A8B">
      <w:r>
        <w:t>Where:</w:t>
      </w:r>
    </w:p>
    <w:p w14:paraId="29ED37C0" w14:textId="77777777" w:rsidR="00562A8B" w:rsidRDefault="00562A8B" w:rsidP="00562A8B">
      <w:r>
        <w:t>SR = Star Rating</w:t>
      </w:r>
    </w:p>
    <w:p w14:paraId="0C808E14" w14:textId="7F567815" w:rsidR="00562A8B" w:rsidRDefault="00562A8B" w:rsidP="00562A8B">
      <w:r>
        <w:t>Base Size is defined from Equation 2</w:t>
      </w:r>
      <w:r w:rsidR="00002531">
        <w:t>2</w:t>
      </w:r>
    </w:p>
    <w:p w14:paraId="3AD75A20" w14:textId="77777777" w:rsidR="00562A8B" w:rsidRDefault="00562A8B" w:rsidP="00562A8B">
      <w:pPr>
        <w:rPr>
          <w:i/>
        </w:rPr>
      </w:pPr>
      <w:r>
        <w:rPr>
          <w:i/>
        </w:rPr>
        <w:lastRenderedPageBreak/>
        <w:t>Flow Rate</w:t>
      </w:r>
    </w:p>
    <w:p w14:paraId="72A954B0" w14:textId="71E8B23A" w:rsidR="00562A8B" w:rsidRDefault="00562A8B" w:rsidP="00562A8B">
      <w:r>
        <w:t xml:space="preserve">Average flow rate in L/hr is calculated using </w:t>
      </w:r>
      <w:r>
        <w:fldChar w:fldCharType="begin"/>
      </w:r>
      <w:r>
        <w:instrText xml:space="preserve"> REF _Ref39155472 \h </w:instrText>
      </w:r>
      <w:r>
        <w:fldChar w:fldCharType="separate"/>
      </w:r>
      <w:r w:rsidR="004235B4">
        <w:t xml:space="preserve">Equation </w:t>
      </w:r>
      <w:r w:rsidR="004235B4">
        <w:rPr>
          <w:noProof/>
        </w:rPr>
        <w:t>50</w:t>
      </w:r>
      <w:r>
        <w:fldChar w:fldCharType="end"/>
      </w:r>
      <w:r w:rsidR="00A478BE">
        <w:t xml:space="preserve">: </w:t>
      </w:r>
    </w:p>
    <w:p w14:paraId="6522E6AF" w14:textId="2229BF05" w:rsidR="00562A8B" w:rsidRDefault="00562A8B" w:rsidP="00562A8B">
      <w:pPr>
        <w:pStyle w:val="Caption"/>
      </w:pPr>
      <w:bookmarkStart w:id="442" w:name="_Ref39155472"/>
      <w:bookmarkStart w:id="443" w:name="_Toc86833782"/>
      <w:r>
        <w:t xml:space="preserve">Equation </w:t>
      </w:r>
      <w:r w:rsidR="00877C01">
        <w:rPr>
          <w:noProof/>
        </w:rPr>
        <w:fldChar w:fldCharType="begin"/>
      </w:r>
      <w:r w:rsidR="00877C01">
        <w:rPr>
          <w:noProof/>
        </w:rPr>
        <w:instrText xml:space="preserve"> SEQ Equation \* ARABIC </w:instrText>
      </w:r>
      <w:r w:rsidR="00877C01">
        <w:rPr>
          <w:noProof/>
        </w:rPr>
        <w:fldChar w:fldCharType="separate"/>
      </w:r>
      <w:r w:rsidR="004235B4">
        <w:rPr>
          <w:noProof/>
        </w:rPr>
        <w:t>50</w:t>
      </w:r>
      <w:r w:rsidR="00877C01">
        <w:rPr>
          <w:noProof/>
        </w:rPr>
        <w:fldChar w:fldCharType="end"/>
      </w:r>
      <w:bookmarkEnd w:id="442"/>
      <w:r w:rsidR="00A55091">
        <w:rPr>
          <w:noProof/>
        </w:rPr>
        <w:t>: Pool pump flow rate</w:t>
      </w:r>
      <w:bookmarkEnd w:id="443"/>
    </w:p>
    <w:p w14:paraId="06F8C66E" w14:textId="77777777" w:rsidR="00562A8B" w:rsidRPr="006F2503" w:rsidRDefault="00562A8B" w:rsidP="00562A8B">
      <w:pPr>
        <w:rPr>
          <w:rFonts w:eastAsiaTheme="minorEastAsia"/>
        </w:rPr>
      </w:pPr>
      <m:oMathPara>
        <m:oMath>
          <m:r>
            <w:rPr>
              <w:rFonts w:ascii="Cambria Math" w:hAnsi="Cambria Math"/>
            </w:rPr>
            <m:t xml:space="preserve">Flow Rate </m:t>
          </m:r>
          <m:d>
            <m:dPr>
              <m:ctrlPr>
                <w:rPr>
                  <w:rFonts w:ascii="Cambria Math" w:hAnsi="Cambria Math"/>
                  <w:i/>
                </w:rPr>
              </m:ctrlPr>
            </m:dPr>
            <m:e>
              <m:f>
                <m:fPr>
                  <m:ctrlPr>
                    <w:rPr>
                      <w:rFonts w:ascii="Cambria Math" w:hAnsi="Cambria Math"/>
                      <w:i/>
                    </w:rPr>
                  </m:ctrlPr>
                </m:fPr>
                <m:num>
                  <m:r>
                    <w:rPr>
                      <w:rFonts w:ascii="Cambria Math" w:hAnsi="Cambria Math"/>
                    </w:rPr>
                    <m:t>L</m:t>
                  </m:r>
                </m:num>
                <m:den>
                  <m:r>
                    <w:rPr>
                      <w:rFonts w:ascii="Cambria Math" w:hAnsi="Cambria Math"/>
                    </w:rPr>
                    <m:t>hr</m:t>
                  </m:r>
                </m:den>
              </m:f>
            </m:e>
          </m:d>
          <m:r>
            <w:rPr>
              <w:rFonts w:ascii="Cambria Math" w:hAnsi="Cambria Math"/>
            </w:rPr>
            <m:t>=WEF×Operating Power×1000</m:t>
          </m:r>
        </m:oMath>
      </m:oMathPara>
    </w:p>
    <w:p w14:paraId="10E1314C" w14:textId="77777777" w:rsidR="00562A8B" w:rsidRDefault="00562A8B" w:rsidP="00562A8B">
      <w:pPr>
        <w:rPr>
          <w:rFonts w:eastAsiaTheme="minorEastAsia"/>
          <w:i/>
        </w:rPr>
      </w:pPr>
      <w:r>
        <w:rPr>
          <w:rFonts w:eastAsiaTheme="minorEastAsia"/>
          <w:i/>
        </w:rPr>
        <w:t>Run Time</w:t>
      </w:r>
    </w:p>
    <w:p w14:paraId="2A2CE117" w14:textId="06F9709E" w:rsidR="00562A8B" w:rsidRDefault="00562A8B" w:rsidP="00562A8B">
      <w:pPr>
        <w:rPr>
          <w:rFonts w:eastAsiaTheme="minorEastAsia"/>
        </w:rPr>
      </w:pPr>
      <w:r>
        <w:rPr>
          <w:rFonts w:eastAsiaTheme="minorEastAsia"/>
        </w:rPr>
        <w:t xml:space="preserve">The time, in hours, required to cycle the pool once is calculated using </w:t>
      </w:r>
      <w:r>
        <w:rPr>
          <w:rFonts w:eastAsiaTheme="minorEastAsia"/>
        </w:rPr>
        <w:fldChar w:fldCharType="begin"/>
      </w:r>
      <w:r>
        <w:rPr>
          <w:rFonts w:eastAsiaTheme="minorEastAsia"/>
        </w:rPr>
        <w:instrText xml:space="preserve"> REF _Ref39155480 \h </w:instrText>
      </w:r>
      <w:r>
        <w:rPr>
          <w:rFonts w:eastAsiaTheme="minorEastAsia"/>
        </w:rPr>
      </w:r>
      <w:r>
        <w:rPr>
          <w:rFonts w:eastAsiaTheme="minorEastAsia"/>
        </w:rPr>
        <w:fldChar w:fldCharType="separate"/>
      </w:r>
      <w:r w:rsidR="004235B4">
        <w:t xml:space="preserve">Equation </w:t>
      </w:r>
      <w:r w:rsidR="004235B4">
        <w:rPr>
          <w:noProof/>
        </w:rPr>
        <w:t>51</w:t>
      </w:r>
      <w:r>
        <w:rPr>
          <w:rFonts w:eastAsiaTheme="minorEastAsia"/>
        </w:rPr>
        <w:fldChar w:fldCharType="end"/>
      </w:r>
      <w:r w:rsidR="00A478BE">
        <w:rPr>
          <w:rFonts w:eastAsiaTheme="minorEastAsia"/>
        </w:rPr>
        <w:t>:</w:t>
      </w:r>
    </w:p>
    <w:p w14:paraId="16C3F6D7" w14:textId="62BAC1A5" w:rsidR="00562A8B" w:rsidRDefault="00562A8B" w:rsidP="00562A8B">
      <w:pPr>
        <w:pStyle w:val="Caption"/>
      </w:pPr>
      <w:bookmarkStart w:id="444" w:name="_Ref39155480"/>
      <w:bookmarkStart w:id="445" w:name="_Toc86833783"/>
      <w:r>
        <w:t xml:space="preserve">Equation </w:t>
      </w:r>
      <w:r w:rsidR="00877C01">
        <w:rPr>
          <w:noProof/>
        </w:rPr>
        <w:fldChar w:fldCharType="begin"/>
      </w:r>
      <w:r w:rsidR="00877C01">
        <w:rPr>
          <w:noProof/>
        </w:rPr>
        <w:instrText xml:space="preserve"> SEQ Equation \* ARABIC </w:instrText>
      </w:r>
      <w:r w:rsidR="00877C01">
        <w:rPr>
          <w:noProof/>
        </w:rPr>
        <w:fldChar w:fldCharType="separate"/>
      </w:r>
      <w:r w:rsidR="004235B4">
        <w:rPr>
          <w:noProof/>
        </w:rPr>
        <w:t>51</w:t>
      </w:r>
      <w:r w:rsidR="00877C01">
        <w:rPr>
          <w:noProof/>
        </w:rPr>
        <w:fldChar w:fldCharType="end"/>
      </w:r>
      <w:bookmarkEnd w:id="444"/>
      <w:r w:rsidR="00A55091">
        <w:rPr>
          <w:noProof/>
        </w:rPr>
        <w:t>: Pool pump turnover time</w:t>
      </w:r>
      <w:bookmarkEnd w:id="445"/>
    </w:p>
    <w:p w14:paraId="76E15485" w14:textId="77777777" w:rsidR="00562A8B" w:rsidRPr="006F2503" w:rsidRDefault="00DA1202" w:rsidP="00562A8B">
      <w:pPr>
        <w:rPr>
          <w:rFonts w:eastAsiaTheme="minorEastAsia"/>
        </w:rPr>
      </w:pPr>
      <m:oMathPara>
        <m:oMath>
          <m:sSub>
            <m:sSubPr>
              <m:ctrlPr>
                <w:rPr>
                  <w:rFonts w:ascii="Cambria Math" w:hAnsi="Cambria Math"/>
                  <w:i/>
                </w:rPr>
              </m:ctrlPr>
            </m:sSubPr>
            <m:e>
              <m:r>
                <w:rPr>
                  <w:rFonts w:ascii="Cambria Math" w:hAnsi="Cambria Math"/>
                </w:rPr>
                <m:t>T</m:t>
              </m:r>
            </m:e>
            <m:sub>
              <m:r>
                <w:rPr>
                  <w:rFonts w:ascii="Cambria Math" w:hAnsi="Cambria Math"/>
                </w:rPr>
                <m:t>Cyc</m:t>
              </m:r>
            </m:sub>
          </m:sSub>
          <m:r>
            <w:rPr>
              <w:rFonts w:ascii="Cambria Math"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P</m:t>
                  </m:r>
                </m:sub>
              </m:sSub>
            </m:num>
            <m:den>
              <m:r>
                <w:rPr>
                  <w:rFonts w:ascii="Cambria Math" w:eastAsiaTheme="minorEastAsia" w:hAnsi="Cambria Math"/>
                </w:rPr>
                <m:t>Flow Rate</m:t>
              </m:r>
            </m:den>
          </m:f>
        </m:oMath>
      </m:oMathPara>
    </w:p>
    <w:p w14:paraId="3D7457EB" w14:textId="77777777" w:rsidR="00562A8B" w:rsidRDefault="00562A8B" w:rsidP="00562A8B">
      <w:pPr>
        <w:rPr>
          <w:rFonts w:eastAsiaTheme="minorEastAsia"/>
        </w:rPr>
      </w:pPr>
      <w:r>
        <w:rPr>
          <w:rFonts w:eastAsiaTheme="minorEastAsia"/>
        </w:rPr>
        <w:t>T shall be rounded up to the nearest whole integer (i.e 5.99 = 6, 6.01 = 7)</w:t>
      </w:r>
    </w:p>
    <w:p w14:paraId="335DB7E6" w14:textId="77777777" w:rsidR="00562A8B" w:rsidRDefault="00562A8B" w:rsidP="00562A8B">
      <w:pPr>
        <w:rPr>
          <w:rFonts w:eastAsiaTheme="minorEastAsia"/>
        </w:rPr>
      </w:pPr>
      <w:r>
        <w:rPr>
          <w:rFonts w:eastAsiaTheme="minorEastAsia"/>
          <w:i/>
        </w:rPr>
        <w:t>Hourly Energy</w:t>
      </w:r>
    </w:p>
    <w:p w14:paraId="2D64D11E" w14:textId="77777777" w:rsidR="00562A8B" w:rsidRPr="006F2503" w:rsidRDefault="00562A8B" w:rsidP="00562A8B">
      <w:pPr>
        <w:rPr>
          <w:rFonts w:eastAsiaTheme="minorEastAsia"/>
        </w:rPr>
      </w:pPr>
      <w:r>
        <w:rPr>
          <w:rFonts w:eastAsiaTheme="minorEastAsia"/>
        </w:rPr>
        <w:t>Hourly energy, in kWh, is equal to Operating Power.</w:t>
      </w:r>
    </w:p>
    <w:p w14:paraId="0FB72838" w14:textId="77777777" w:rsidR="00562A8B" w:rsidRPr="00A0576C" w:rsidRDefault="00562A8B" w:rsidP="008A3FFC">
      <w:pPr>
        <w:pStyle w:val="Heading3"/>
      </w:pPr>
      <w:bookmarkStart w:id="446" w:name="_Toc82532715"/>
      <w:r w:rsidRPr="00A0576C">
        <w:t>Hours of Operation</w:t>
      </w:r>
      <w:bookmarkEnd w:id="446"/>
    </w:p>
    <w:p w14:paraId="008EA84A" w14:textId="77777777" w:rsidR="00562A8B" w:rsidRDefault="00562A8B" w:rsidP="00562A8B">
      <w:r>
        <w:t>Pool pumps are assumed to run for longer during swimming seasons than non-swimming seasons. Pumps are assumed to be turned on a set time, and run until the required number of cycles is achieved</w:t>
      </w:r>
    </w:p>
    <w:p w14:paraId="7BDADE58" w14:textId="1FECAA78" w:rsidR="00562A8B" w:rsidRDefault="00562A8B" w:rsidP="00562A8B">
      <w:r>
        <w:t xml:space="preserve">The pump schedule is defined in </w:t>
      </w:r>
      <w:r>
        <w:fldChar w:fldCharType="begin"/>
      </w:r>
      <w:r>
        <w:instrText xml:space="preserve"> REF _Ref39155524 \h </w:instrText>
      </w:r>
      <w:r>
        <w:fldChar w:fldCharType="separate"/>
      </w:r>
      <w:r w:rsidR="004235B4">
        <w:t xml:space="preserve">Table </w:t>
      </w:r>
      <w:r w:rsidR="004235B4">
        <w:rPr>
          <w:noProof/>
        </w:rPr>
        <w:t>40</w:t>
      </w:r>
      <w:r>
        <w:fldChar w:fldCharType="end"/>
      </w:r>
      <w:r w:rsidR="00A478BE">
        <w:t>.</w:t>
      </w:r>
    </w:p>
    <w:p w14:paraId="1690D068" w14:textId="65F3D7B1" w:rsidR="00562A8B" w:rsidRDefault="00562A8B" w:rsidP="00B3010C">
      <w:pPr>
        <w:pStyle w:val="Caption"/>
      </w:pPr>
      <w:bookmarkStart w:id="447" w:name="_Ref39155524"/>
      <w:bookmarkStart w:id="448" w:name="_Toc86828516"/>
      <w:r>
        <w:t xml:space="preserve">Table </w:t>
      </w:r>
      <w:r>
        <w:rPr>
          <w:noProof/>
        </w:rPr>
        <w:fldChar w:fldCharType="begin"/>
      </w:r>
      <w:r>
        <w:rPr>
          <w:noProof/>
        </w:rPr>
        <w:instrText xml:space="preserve"> SEQ Table \* ARABIC </w:instrText>
      </w:r>
      <w:r>
        <w:rPr>
          <w:noProof/>
        </w:rPr>
        <w:fldChar w:fldCharType="separate"/>
      </w:r>
      <w:r w:rsidR="004235B4">
        <w:rPr>
          <w:noProof/>
        </w:rPr>
        <w:t>40</w:t>
      </w:r>
      <w:r>
        <w:rPr>
          <w:noProof/>
        </w:rPr>
        <w:fldChar w:fldCharType="end"/>
      </w:r>
      <w:bookmarkEnd w:id="447"/>
      <w:r w:rsidR="00AA38BA">
        <w:rPr>
          <w:noProof/>
        </w:rPr>
        <w:t>:</w:t>
      </w:r>
      <w:r>
        <w:t xml:space="preserve"> Pool Pump operating schedule</w:t>
      </w:r>
      <w:bookmarkEnd w:id="448"/>
    </w:p>
    <w:tbl>
      <w:tblPr>
        <w:tblStyle w:val="TableGrid"/>
        <w:tblW w:w="5000" w:type="pct"/>
        <w:tblLook w:val="04A0" w:firstRow="1" w:lastRow="0" w:firstColumn="1" w:lastColumn="0" w:noHBand="0" w:noVBand="1"/>
        <w:tblDescription w:val="Table 40: Pool Pump operating schedule"/>
      </w:tblPr>
      <w:tblGrid>
        <w:gridCol w:w="4542"/>
        <w:gridCol w:w="4808"/>
      </w:tblGrid>
      <w:tr w:rsidR="00F47DE4" w:rsidRPr="00CF5C6D" w14:paraId="4BC65482" w14:textId="77777777" w:rsidTr="00F12F13">
        <w:trPr>
          <w:tblHeader/>
        </w:trPr>
        <w:tc>
          <w:tcPr>
            <w:tcW w:w="2429" w:type="pct"/>
          </w:tcPr>
          <w:p w14:paraId="790C03EC" w14:textId="77777777" w:rsidR="00F47DE4" w:rsidRPr="00552FF2" w:rsidRDefault="00F47DE4" w:rsidP="001206A8">
            <w:pPr>
              <w:rPr>
                <w:b/>
              </w:rPr>
            </w:pPr>
            <w:r w:rsidRPr="00552FF2">
              <w:rPr>
                <w:b/>
              </w:rPr>
              <w:t>Cycles per day</w:t>
            </w:r>
          </w:p>
        </w:tc>
        <w:tc>
          <w:tcPr>
            <w:tcW w:w="2571" w:type="pct"/>
          </w:tcPr>
          <w:p w14:paraId="5CFF5E02" w14:textId="77777777" w:rsidR="00F47DE4" w:rsidRPr="00552FF2" w:rsidRDefault="00F47DE4" w:rsidP="001206A8">
            <w:pPr>
              <w:rPr>
                <w:b/>
              </w:rPr>
            </w:pPr>
            <w:r w:rsidRPr="00552FF2">
              <w:rPr>
                <w:b/>
              </w:rPr>
              <w:t>On Time</w:t>
            </w:r>
          </w:p>
        </w:tc>
      </w:tr>
      <w:tr w:rsidR="00F47DE4" w14:paraId="56F5B074" w14:textId="77777777" w:rsidTr="001C0301">
        <w:tc>
          <w:tcPr>
            <w:tcW w:w="2429" w:type="pct"/>
          </w:tcPr>
          <w:p w14:paraId="7A52F9DA" w14:textId="77777777" w:rsidR="00F47DE4" w:rsidRDefault="00F47DE4" w:rsidP="001206A8">
            <w:r>
              <w:t>1</w:t>
            </w:r>
          </w:p>
        </w:tc>
        <w:tc>
          <w:tcPr>
            <w:tcW w:w="2571" w:type="pct"/>
          </w:tcPr>
          <w:p w14:paraId="5C482664" w14:textId="77777777" w:rsidR="00F47DE4" w:rsidRDefault="00F47DE4" w:rsidP="001206A8">
            <w:r>
              <w:t>8am</w:t>
            </w:r>
          </w:p>
        </w:tc>
      </w:tr>
    </w:tbl>
    <w:p w14:paraId="2A7F4216" w14:textId="77777777" w:rsidR="00562A8B" w:rsidRDefault="00562A8B" w:rsidP="001C0301">
      <w:pPr>
        <w:spacing w:after="0"/>
      </w:pPr>
    </w:p>
    <w:p w14:paraId="6F1707B4" w14:textId="6D489E4D" w:rsidR="00562A8B" w:rsidRDefault="00562A8B" w:rsidP="00562A8B">
      <w:r>
        <w:t xml:space="preserve">Pump off time is defined by </w:t>
      </w:r>
      <w:r>
        <w:fldChar w:fldCharType="begin"/>
      </w:r>
      <w:r>
        <w:instrText xml:space="preserve"> REF _Ref39155510 \h </w:instrText>
      </w:r>
      <w:r>
        <w:fldChar w:fldCharType="separate"/>
      </w:r>
      <w:r w:rsidR="004235B4">
        <w:t xml:space="preserve">Equation </w:t>
      </w:r>
      <w:r w:rsidR="004235B4">
        <w:rPr>
          <w:noProof/>
        </w:rPr>
        <w:t>52</w:t>
      </w:r>
      <w:r>
        <w:fldChar w:fldCharType="end"/>
      </w:r>
      <w:r w:rsidR="00A478BE">
        <w:t>:</w:t>
      </w:r>
    </w:p>
    <w:p w14:paraId="618F69B1" w14:textId="31A3B414" w:rsidR="00562A8B" w:rsidRDefault="00562A8B" w:rsidP="00562A8B">
      <w:pPr>
        <w:pStyle w:val="Caption"/>
      </w:pPr>
      <w:bookmarkStart w:id="449" w:name="_Ref39155510"/>
      <w:bookmarkStart w:id="450" w:name="_Toc86833784"/>
      <w:r>
        <w:t xml:space="preserve">Equation </w:t>
      </w:r>
      <w:r w:rsidR="00877C01">
        <w:rPr>
          <w:noProof/>
        </w:rPr>
        <w:fldChar w:fldCharType="begin"/>
      </w:r>
      <w:r w:rsidR="00877C01">
        <w:rPr>
          <w:noProof/>
        </w:rPr>
        <w:instrText xml:space="preserve"> SEQ Equation \* ARABIC </w:instrText>
      </w:r>
      <w:r w:rsidR="00877C01">
        <w:rPr>
          <w:noProof/>
        </w:rPr>
        <w:fldChar w:fldCharType="separate"/>
      </w:r>
      <w:r w:rsidR="004235B4">
        <w:rPr>
          <w:noProof/>
        </w:rPr>
        <w:t>52</w:t>
      </w:r>
      <w:r w:rsidR="00877C01">
        <w:rPr>
          <w:noProof/>
        </w:rPr>
        <w:fldChar w:fldCharType="end"/>
      </w:r>
      <w:bookmarkEnd w:id="449"/>
      <w:r w:rsidR="00A55091">
        <w:rPr>
          <w:noProof/>
        </w:rPr>
        <w:t>: Pool pump off time</w:t>
      </w:r>
      <w:bookmarkEnd w:id="450"/>
    </w:p>
    <w:p w14:paraId="55D69B51" w14:textId="77777777" w:rsidR="00562A8B" w:rsidRPr="001B2DC6" w:rsidRDefault="00562A8B" w:rsidP="00562A8B">
      <w:pPr>
        <w:rPr>
          <w:rFonts w:eastAsiaTheme="minorEastAsia"/>
        </w:rPr>
      </w:pPr>
      <m:oMathPara>
        <m:oMath>
          <m:r>
            <w:rPr>
              <w:rFonts w:ascii="Cambria Math" w:hAnsi="Cambria Math"/>
            </w:rPr>
            <m:t>Off Time=</m:t>
          </m:r>
          <m:d>
            <m:dPr>
              <m:begChr m:val="["/>
              <m:endChr m:val="]"/>
              <m:ctrlPr>
                <w:rPr>
                  <w:rFonts w:ascii="Cambria Math" w:hAnsi="Cambria Math"/>
                  <w:i/>
                </w:rPr>
              </m:ctrlPr>
            </m:dPr>
            <m:e>
              <m:r>
                <w:rPr>
                  <w:rFonts w:ascii="Cambria Math" w:hAnsi="Cambria Math"/>
                </w:rPr>
                <m:t>On Time</m:t>
              </m:r>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cyc</m:t>
              </m:r>
            </m:sub>
          </m:sSub>
          <m:r>
            <w:rPr>
              <w:rFonts w:ascii="Cambria Math" w:hAnsi="Cambria Math"/>
            </w:rPr>
            <m:t>×[Cycles per Day]</m:t>
          </m:r>
        </m:oMath>
      </m:oMathPara>
    </w:p>
    <w:p w14:paraId="2E7F8CB3" w14:textId="77777777" w:rsidR="00562A8B" w:rsidRDefault="00562A8B" w:rsidP="00562A8B"/>
    <w:p w14:paraId="6E45838B" w14:textId="77777777" w:rsidR="00562A8B" w:rsidRDefault="00562A8B" w:rsidP="008A3FFC">
      <w:pPr>
        <w:pStyle w:val="Heading3"/>
      </w:pPr>
      <w:bookmarkStart w:id="451" w:name="_Toc82532716"/>
      <w:r>
        <w:t>Pool Cleaning</w:t>
      </w:r>
      <w:bookmarkEnd w:id="451"/>
    </w:p>
    <w:p w14:paraId="7BD46780" w14:textId="095CFC87" w:rsidR="00562A8B" w:rsidRDefault="00562A8B" w:rsidP="00562A8B">
      <w:r>
        <w:t xml:space="preserve">Cleaning energy is different depending on filter and pump type in </w:t>
      </w:r>
      <w:r>
        <w:fldChar w:fldCharType="begin"/>
      </w:r>
      <w:r>
        <w:instrText xml:space="preserve"> REF _Ref39155593 \h </w:instrText>
      </w:r>
      <w:r>
        <w:fldChar w:fldCharType="separate"/>
      </w:r>
      <w:r w:rsidR="004235B4">
        <w:t xml:space="preserve">Table </w:t>
      </w:r>
      <w:r w:rsidR="004235B4">
        <w:rPr>
          <w:noProof/>
        </w:rPr>
        <w:t>41</w:t>
      </w:r>
      <w:r>
        <w:fldChar w:fldCharType="end"/>
      </w:r>
      <w:r>
        <w:t xml:space="preserve">. </w:t>
      </w:r>
    </w:p>
    <w:p w14:paraId="6A31CD02" w14:textId="17364F65" w:rsidR="00DB1879" w:rsidRDefault="00DB1879" w:rsidP="00562A8B">
      <w:r w:rsidRPr="001C0301">
        <w:t>If pool cleaning system is unknown, Booster Pump shall be assumed as the worst-case (highest energy use) option.</w:t>
      </w:r>
    </w:p>
    <w:p w14:paraId="1E938B05" w14:textId="70BC7239" w:rsidR="00562A8B" w:rsidRDefault="00562A8B" w:rsidP="00562A8B">
      <w:pPr>
        <w:pStyle w:val="Caption"/>
        <w:keepNext/>
      </w:pPr>
      <w:bookmarkStart w:id="452" w:name="_Ref39155593"/>
      <w:bookmarkStart w:id="453" w:name="_Toc86828517"/>
      <w:r>
        <w:lastRenderedPageBreak/>
        <w:t xml:space="preserve">Table </w:t>
      </w:r>
      <w:r>
        <w:rPr>
          <w:noProof/>
        </w:rPr>
        <w:fldChar w:fldCharType="begin"/>
      </w:r>
      <w:r>
        <w:rPr>
          <w:noProof/>
        </w:rPr>
        <w:instrText xml:space="preserve"> SEQ Table \* ARABIC </w:instrText>
      </w:r>
      <w:r>
        <w:rPr>
          <w:noProof/>
        </w:rPr>
        <w:fldChar w:fldCharType="separate"/>
      </w:r>
      <w:r w:rsidR="004235B4">
        <w:rPr>
          <w:noProof/>
        </w:rPr>
        <w:t>41</w:t>
      </w:r>
      <w:r>
        <w:rPr>
          <w:noProof/>
        </w:rPr>
        <w:fldChar w:fldCharType="end"/>
      </w:r>
      <w:bookmarkEnd w:id="452"/>
      <w:r w:rsidR="00AA38BA">
        <w:rPr>
          <w:noProof/>
        </w:rPr>
        <w:t>:</w:t>
      </w:r>
      <w:r>
        <w:t xml:space="preserve"> Pool cleaning matrix</w:t>
      </w:r>
      <w:bookmarkEnd w:id="453"/>
    </w:p>
    <w:tbl>
      <w:tblPr>
        <w:tblStyle w:val="TableGrid"/>
        <w:tblW w:w="0" w:type="auto"/>
        <w:tblLook w:val="04A0" w:firstRow="1" w:lastRow="0" w:firstColumn="1" w:lastColumn="0" w:noHBand="0" w:noVBand="1"/>
        <w:tblDescription w:val="Table 41: Pool cleaning matrix"/>
      </w:tblPr>
      <w:tblGrid>
        <w:gridCol w:w="1870"/>
        <w:gridCol w:w="1870"/>
        <w:gridCol w:w="1870"/>
        <w:gridCol w:w="1870"/>
        <w:gridCol w:w="1870"/>
      </w:tblGrid>
      <w:tr w:rsidR="00562A8B" w14:paraId="6C266F74" w14:textId="77777777" w:rsidTr="001C0301">
        <w:trPr>
          <w:tblHeader/>
        </w:trPr>
        <w:tc>
          <w:tcPr>
            <w:tcW w:w="1870" w:type="dxa"/>
          </w:tcPr>
          <w:p w14:paraId="1D48F97D" w14:textId="77777777" w:rsidR="00562A8B" w:rsidRPr="00B3010C" w:rsidRDefault="00562A8B" w:rsidP="001206A8">
            <w:pPr>
              <w:rPr>
                <w:b/>
              </w:rPr>
            </w:pPr>
            <w:r w:rsidRPr="00B3010C">
              <w:rPr>
                <w:b/>
              </w:rPr>
              <w:t>Pump</w:t>
            </w:r>
          </w:p>
        </w:tc>
        <w:tc>
          <w:tcPr>
            <w:tcW w:w="1870" w:type="dxa"/>
          </w:tcPr>
          <w:p w14:paraId="1397EC81" w14:textId="77777777" w:rsidR="00562A8B" w:rsidRPr="00B3010C" w:rsidRDefault="00562A8B" w:rsidP="001206A8">
            <w:pPr>
              <w:rPr>
                <w:b/>
              </w:rPr>
            </w:pPr>
            <w:r w:rsidRPr="00B3010C">
              <w:rPr>
                <w:b/>
              </w:rPr>
              <w:t>Pressure cleaner operated by Main Filtration Pump with Flow Rate &gt; 6600L/hr</w:t>
            </w:r>
          </w:p>
        </w:tc>
        <w:tc>
          <w:tcPr>
            <w:tcW w:w="1870" w:type="dxa"/>
          </w:tcPr>
          <w:p w14:paraId="4658DE44" w14:textId="77777777" w:rsidR="00562A8B" w:rsidRPr="00B3010C" w:rsidRDefault="00562A8B" w:rsidP="001206A8">
            <w:pPr>
              <w:rPr>
                <w:b/>
              </w:rPr>
            </w:pPr>
            <w:r w:rsidRPr="00B3010C">
              <w:rPr>
                <w:b/>
              </w:rPr>
              <w:t>Pressure cleaner operated by Main Filtration Pump with Flow Rate &lt; 6600L/hr</w:t>
            </w:r>
          </w:p>
        </w:tc>
        <w:tc>
          <w:tcPr>
            <w:tcW w:w="1870" w:type="dxa"/>
          </w:tcPr>
          <w:p w14:paraId="5A53A287" w14:textId="77777777" w:rsidR="00562A8B" w:rsidRPr="00B3010C" w:rsidRDefault="00562A8B" w:rsidP="001206A8">
            <w:pPr>
              <w:rPr>
                <w:b/>
              </w:rPr>
            </w:pPr>
            <w:r w:rsidRPr="00B3010C">
              <w:rPr>
                <w:b/>
              </w:rPr>
              <w:t>Pressure Cleaner operated by Booster Pump</w:t>
            </w:r>
          </w:p>
        </w:tc>
        <w:tc>
          <w:tcPr>
            <w:tcW w:w="1870" w:type="dxa"/>
          </w:tcPr>
          <w:p w14:paraId="558F0E5A" w14:textId="77777777" w:rsidR="00562A8B" w:rsidRPr="00B3010C" w:rsidRDefault="00562A8B" w:rsidP="001206A8">
            <w:pPr>
              <w:rPr>
                <w:b/>
              </w:rPr>
            </w:pPr>
            <w:r w:rsidRPr="00B3010C">
              <w:rPr>
                <w:b/>
              </w:rPr>
              <w:t>Robotic Cleaner</w:t>
            </w:r>
          </w:p>
        </w:tc>
      </w:tr>
      <w:tr w:rsidR="00562A8B" w14:paraId="49BA0F2B" w14:textId="77777777" w:rsidTr="00AA38BA">
        <w:trPr>
          <w:trHeight w:val="645"/>
        </w:trPr>
        <w:tc>
          <w:tcPr>
            <w:tcW w:w="1870" w:type="dxa"/>
          </w:tcPr>
          <w:p w14:paraId="198EB066" w14:textId="77777777" w:rsidR="00562A8B" w:rsidRPr="001C0301" w:rsidRDefault="00562A8B" w:rsidP="001206A8">
            <w:r w:rsidRPr="001C0301">
              <w:t>Single Speed</w:t>
            </w:r>
          </w:p>
        </w:tc>
        <w:tc>
          <w:tcPr>
            <w:tcW w:w="1870" w:type="dxa"/>
          </w:tcPr>
          <w:p w14:paraId="12120B41" w14:textId="77777777" w:rsidR="00562A8B" w:rsidRDefault="00562A8B" w:rsidP="001206A8">
            <w:r>
              <w:t>No additional energy</w:t>
            </w:r>
          </w:p>
        </w:tc>
        <w:tc>
          <w:tcPr>
            <w:tcW w:w="1870" w:type="dxa"/>
          </w:tcPr>
          <w:p w14:paraId="59467A0E" w14:textId="77777777" w:rsidR="00562A8B" w:rsidRDefault="00562A8B" w:rsidP="001206A8">
            <w:r>
              <w:t>No additional energy</w:t>
            </w:r>
          </w:p>
        </w:tc>
        <w:tc>
          <w:tcPr>
            <w:tcW w:w="1870" w:type="dxa"/>
          </w:tcPr>
          <w:p w14:paraId="7FC542D3" w14:textId="77777777" w:rsidR="00562A8B" w:rsidRDefault="00562A8B" w:rsidP="001206A8">
            <w:r>
              <w:t>Power</w:t>
            </w:r>
            <w:r>
              <w:rPr>
                <w:vertAlign w:val="subscript"/>
              </w:rPr>
              <w:t>Clean</w:t>
            </w:r>
            <w:r>
              <w:t xml:space="preserve"> =  1kW</w:t>
            </w:r>
          </w:p>
        </w:tc>
        <w:tc>
          <w:tcPr>
            <w:tcW w:w="1870" w:type="dxa"/>
          </w:tcPr>
          <w:p w14:paraId="4DA18D64" w14:textId="77777777" w:rsidR="00562A8B" w:rsidRDefault="00562A8B" w:rsidP="001206A8">
            <w:r w:rsidRPr="000037F5">
              <w:t>Power</w:t>
            </w:r>
            <w:r w:rsidRPr="000037F5">
              <w:rPr>
                <w:vertAlign w:val="subscript"/>
              </w:rPr>
              <w:t>Clean</w:t>
            </w:r>
            <w:r w:rsidRPr="000037F5">
              <w:t xml:space="preserve"> =  0.07kW</w:t>
            </w:r>
          </w:p>
        </w:tc>
      </w:tr>
      <w:tr w:rsidR="00562A8B" w14:paraId="6F196FE0" w14:textId="77777777" w:rsidTr="00AA38BA">
        <w:tc>
          <w:tcPr>
            <w:tcW w:w="1870" w:type="dxa"/>
          </w:tcPr>
          <w:p w14:paraId="01E4B64C" w14:textId="77777777" w:rsidR="00562A8B" w:rsidRPr="001C0301" w:rsidRDefault="00562A8B" w:rsidP="001206A8">
            <w:r w:rsidRPr="001C0301">
              <w:t>Dual Speed</w:t>
            </w:r>
          </w:p>
        </w:tc>
        <w:tc>
          <w:tcPr>
            <w:tcW w:w="1870" w:type="dxa"/>
          </w:tcPr>
          <w:p w14:paraId="3E3234A3" w14:textId="77777777" w:rsidR="00562A8B" w:rsidRDefault="00562A8B" w:rsidP="001206A8">
            <w:r>
              <w:t>No additional energy</w:t>
            </w:r>
          </w:p>
        </w:tc>
        <w:tc>
          <w:tcPr>
            <w:tcW w:w="1870" w:type="dxa"/>
          </w:tcPr>
          <w:p w14:paraId="271A1F72" w14:textId="58911FF5" w:rsidR="00562A8B" w:rsidRDefault="00562A8B">
            <w:r>
              <w:t xml:space="preserve">Use affinity law and </w:t>
            </w:r>
            <w:r w:rsidR="00A478BE">
              <w:fldChar w:fldCharType="begin"/>
            </w:r>
            <w:r w:rsidR="00A478BE">
              <w:instrText xml:space="preserve"> REF _Ref39155639 \h  \* MERGEFORMAT </w:instrText>
            </w:r>
            <w:r w:rsidR="00A478BE">
              <w:fldChar w:fldCharType="separate"/>
            </w:r>
            <w:r w:rsidR="004235B4">
              <w:t xml:space="preserve">Equation </w:t>
            </w:r>
            <w:r w:rsidR="004235B4">
              <w:rPr>
                <w:noProof/>
              </w:rPr>
              <w:t>53</w:t>
            </w:r>
            <w:r w:rsidR="00A478BE">
              <w:fldChar w:fldCharType="end"/>
            </w:r>
            <w:r w:rsidR="00A478BE">
              <w:t xml:space="preserve"> </w:t>
            </w:r>
            <w:r>
              <w:t>to calculate Cleaning Power required for flow rate of 6600L/hr</w:t>
            </w:r>
          </w:p>
        </w:tc>
        <w:tc>
          <w:tcPr>
            <w:tcW w:w="1870" w:type="dxa"/>
          </w:tcPr>
          <w:p w14:paraId="303514CF" w14:textId="77777777" w:rsidR="00562A8B" w:rsidRDefault="00562A8B" w:rsidP="001206A8">
            <w:r>
              <w:t>Power</w:t>
            </w:r>
            <w:r>
              <w:rPr>
                <w:vertAlign w:val="subscript"/>
              </w:rPr>
              <w:t>Clean</w:t>
            </w:r>
            <w:r>
              <w:t xml:space="preserve"> =  1kW</w:t>
            </w:r>
          </w:p>
        </w:tc>
        <w:tc>
          <w:tcPr>
            <w:tcW w:w="1870" w:type="dxa"/>
          </w:tcPr>
          <w:p w14:paraId="7F6C0C1B" w14:textId="77777777" w:rsidR="00562A8B" w:rsidRDefault="00562A8B" w:rsidP="001206A8">
            <w:r w:rsidRPr="000037F5">
              <w:t>Power</w:t>
            </w:r>
            <w:r w:rsidRPr="000037F5">
              <w:rPr>
                <w:vertAlign w:val="subscript"/>
              </w:rPr>
              <w:t>Clean</w:t>
            </w:r>
            <w:r w:rsidRPr="000037F5">
              <w:t xml:space="preserve"> =  0.07kW</w:t>
            </w:r>
          </w:p>
        </w:tc>
      </w:tr>
      <w:tr w:rsidR="00562A8B" w14:paraId="19834821" w14:textId="77777777" w:rsidTr="00AA38BA">
        <w:tc>
          <w:tcPr>
            <w:tcW w:w="1870" w:type="dxa"/>
          </w:tcPr>
          <w:p w14:paraId="3DE5DF2F" w14:textId="77777777" w:rsidR="00562A8B" w:rsidRPr="001C0301" w:rsidRDefault="00562A8B" w:rsidP="001206A8">
            <w:r w:rsidRPr="001C0301">
              <w:t>Multi Speed</w:t>
            </w:r>
          </w:p>
        </w:tc>
        <w:tc>
          <w:tcPr>
            <w:tcW w:w="1870" w:type="dxa"/>
          </w:tcPr>
          <w:p w14:paraId="36AFDCD3" w14:textId="77777777" w:rsidR="00562A8B" w:rsidRDefault="00562A8B" w:rsidP="001206A8">
            <w:r>
              <w:t>No additional energy</w:t>
            </w:r>
          </w:p>
        </w:tc>
        <w:tc>
          <w:tcPr>
            <w:tcW w:w="1870" w:type="dxa"/>
          </w:tcPr>
          <w:p w14:paraId="13B760D3" w14:textId="288ABE50" w:rsidR="00562A8B" w:rsidRDefault="00562A8B">
            <w:r>
              <w:t xml:space="preserve">Use affinity law and </w:t>
            </w:r>
            <w:r w:rsidR="00A478BE">
              <w:fldChar w:fldCharType="begin"/>
            </w:r>
            <w:r w:rsidR="00A478BE">
              <w:instrText xml:space="preserve"> REF _Ref39155639 \h  \* MERGEFORMAT </w:instrText>
            </w:r>
            <w:r w:rsidR="00A478BE">
              <w:fldChar w:fldCharType="separate"/>
            </w:r>
            <w:r w:rsidR="004235B4">
              <w:t xml:space="preserve">Equation </w:t>
            </w:r>
            <w:r w:rsidR="004235B4">
              <w:rPr>
                <w:noProof/>
              </w:rPr>
              <w:t>53</w:t>
            </w:r>
            <w:r w:rsidR="00A478BE">
              <w:fldChar w:fldCharType="end"/>
            </w:r>
            <w:r w:rsidR="00A478BE">
              <w:t xml:space="preserve"> </w:t>
            </w:r>
            <w:r>
              <w:t>to calculate Filter Power required for flow rate of 6600L/hr</w:t>
            </w:r>
          </w:p>
        </w:tc>
        <w:tc>
          <w:tcPr>
            <w:tcW w:w="1870" w:type="dxa"/>
          </w:tcPr>
          <w:p w14:paraId="7D0A2DC7" w14:textId="77777777" w:rsidR="00562A8B" w:rsidRDefault="00562A8B" w:rsidP="001206A8">
            <w:r>
              <w:t>Power</w:t>
            </w:r>
            <w:r>
              <w:rPr>
                <w:vertAlign w:val="subscript"/>
              </w:rPr>
              <w:t>Clean</w:t>
            </w:r>
            <w:r>
              <w:t xml:space="preserve"> =  1kW</w:t>
            </w:r>
          </w:p>
        </w:tc>
        <w:tc>
          <w:tcPr>
            <w:tcW w:w="1870" w:type="dxa"/>
          </w:tcPr>
          <w:p w14:paraId="0A8B352A" w14:textId="77777777" w:rsidR="00562A8B" w:rsidRDefault="00562A8B" w:rsidP="001206A8">
            <w:r>
              <w:t>Power</w:t>
            </w:r>
            <w:r>
              <w:rPr>
                <w:vertAlign w:val="subscript"/>
              </w:rPr>
              <w:t>Clean</w:t>
            </w:r>
            <w:r>
              <w:t xml:space="preserve"> =  0.07kW</w:t>
            </w:r>
          </w:p>
        </w:tc>
      </w:tr>
    </w:tbl>
    <w:p w14:paraId="5C72D27C" w14:textId="77777777" w:rsidR="00562A8B" w:rsidRDefault="00562A8B" w:rsidP="001C0301">
      <w:pPr>
        <w:spacing w:after="0"/>
      </w:pPr>
    </w:p>
    <w:p w14:paraId="3C01B73D" w14:textId="77777777" w:rsidR="00562A8B" w:rsidRPr="00552FF2" w:rsidRDefault="00562A8B" w:rsidP="00562A8B">
      <w:pPr>
        <w:rPr>
          <w:i/>
        </w:rPr>
      </w:pPr>
      <w:r w:rsidRPr="00552FF2">
        <w:rPr>
          <w:i/>
        </w:rPr>
        <w:t>Affinity Law</w:t>
      </w:r>
    </w:p>
    <w:p w14:paraId="28DF70FC" w14:textId="77777777" w:rsidR="00562A8B" w:rsidRPr="00952E1B" w:rsidRDefault="00DA1202" w:rsidP="00562A8B">
      <w:pPr>
        <w:rPr>
          <w:rFonts w:eastAsiaTheme="minorEastAsia"/>
        </w:rPr>
      </w:pPr>
      <m:oMathPara>
        <m:oMath>
          <m:f>
            <m:fPr>
              <m:ctrlPr>
                <w:rPr>
                  <w:rFonts w:ascii="Cambria Math" w:hAnsi="Cambria Math"/>
                  <w:i/>
                </w:rPr>
              </m:ctrlPr>
            </m:fPr>
            <m:num>
              <m:sSub>
                <m:sSubPr>
                  <m:ctrlPr>
                    <w:rPr>
                      <w:rFonts w:ascii="Cambria Math" w:hAnsi="Cambria Math"/>
                      <w:i/>
                    </w:rPr>
                  </m:ctrlPr>
                </m:sSubPr>
                <m:e>
                  <m:r>
                    <w:rPr>
                      <w:rFonts w:ascii="Cambria Math" w:hAnsi="Cambria Math"/>
                    </w:rPr>
                    <m:t>Power</m:t>
                  </m:r>
                </m:e>
                <m:sub>
                  <m:r>
                    <w:rPr>
                      <w:rFonts w:ascii="Cambria Math" w:hAnsi="Cambria Math"/>
                    </w:rPr>
                    <m:t>1</m:t>
                  </m:r>
                </m:sub>
              </m:sSub>
            </m:num>
            <m:den>
              <m:sSub>
                <m:sSubPr>
                  <m:ctrlPr>
                    <w:rPr>
                      <w:rFonts w:ascii="Cambria Math" w:hAnsi="Cambria Math"/>
                      <w:i/>
                    </w:rPr>
                  </m:ctrlPr>
                </m:sSubPr>
                <m:e>
                  <m:r>
                    <w:rPr>
                      <w:rFonts w:ascii="Cambria Math" w:hAnsi="Cambria Math"/>
                    </w:rPr>
                    <m:t>Power</m:t>
                  </m:r>
                </m:e>
                <m:sub>
                  <m:r>
                    <w:rPr>
                      <w:rFonts w:ascii="Cambria Math" w:hAnsi="Cambria Math"/>
                    </w:rPr>
                    <m:t>2</m:t>
                  </m:r>
                </m:sub>
              </m:sSub>
            </m:den>
          </m:f>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Flow</m:t>
                          </m:r>
                        </m:e>
                        <m:sub>
                          <m:r>
                            <w:rPr>
                              <w:rFonts w:ascii="Cambria Math" w:hAnsi="Cambria Math"/>
                            </w:rPr>
                            <m:t>1</m:t>
                          </m:r>
                        </m:sub>
                      </m:sSub>
                    </m:num>
                    <m:den>
                      <m:sSub>
                        <m:sSubPr>
                          <m:ctrlPr>
                            <w:rPr>
                              <w:rFonts w:ascii="Cambria Math" w:hAnsi="Cambria Math"/>
                              <w:i/>
                            </w:rPr>
                          </m:ctrlPr>
                        </m:sSubPr>
                        <m:e>
                          <m:r>
                            <w:rPr>
                              <w:rFonts w:ascii="Cambria Math" w:hAnsi="Cambria Math"/>
                            </w:rPr>
                            <m:t>Flow</m:t>
                          </m:r>
                        </m:e>
                        <m:sub>
                          <m:r>
                            <w:rPr>
                              <w:rFonts w:ascii="Cambria Math" w:hAnsi="Cambria Math"/>
                            </w:rPr>
                            <m:t>2</m:t>
                          </m:r>
                        </m:sub>
                      </m:sSub>
                    </m:den>
                  </m:f>
                </m:e>
              </m:d>
            </m:e>
            <m:sup>
              <m:r>
                <w:rPr>
                  <w:rFonts w:ascii="Cambria Math" w:hAnsi="Cambria Math"/>
                </w:rPr>
                <m:t>3</m:t>
              </m:r>
            </m:sup>
          </m:sSup>
        </m:oMath>
      </m:oMathPara>
    </w:p>
    <w:p w14:paraId="1EFE3483" w14:textId="77777777" w:rsidR="00562A8B" w:rsidRDefault="00562A8B" w:rsidP="00562A8B">
      <w:pPr>
        <w:rPr>
          <w:rFonts w:eastAsiaTheme="minorEastAsia"/>
        </w:rPr>
      </w:pPr>
      <w:r>
        <w:rPr>
          <w:rFonts w:eastAsiaTheme="minorEastAsia"/>
        </w:rPr>
        <w:t>Cleaning Power uses the Pump Affinity Law to calculate the power required to meet the minimum cleaning flow rate for mains filter pressure cleaners.</w:t>
      </w:r>
    </w:p>
    <w:p w14:paraId="132D12E8" w14:textId="327BE203" w:rsidR="00562A8B" w:rsidRDefault="00562A8B" w:rsidP="00562A8B">
      <w:pPr>
        <w:rPr>
          <w:rFonts w:eastAsiaTheme="minorEastAsia"/>
        </w:rPr>
      </w:pPr>
      <w:r>
        <w:rPr>
          <w:rFonts w:eastAsiaTheme="minorEastAsia"/>
        </w:rPr>
        <w:t xml:space="preserve">Cleaning power is defined using </w:t>
      </w:r>
      <w:r>
        <w:rPr>
          <w:rFonts w:eastAsiaTheme="minorEastAsia"/>
        </w:rPr>
        <w:fldChar w:fldCharType="begin"/>
      </w:r>
      <w:r>
        <w:rPr>
          <w:rFonts w:eastAsiaTheme="minorEastAsia"/>
        </w:rPr>
        <w:instrText xml:space="preserve"> REF _Ref39155639 \h </w:instrText>
      </w:r>
      <w:r>
        <w:rPr>
          <w:rFonts w:eastAsiaTheme="minorEastAsia"/>
        </w:rPr>
      </w:r>
      <w:r>
        <w:rPr>
          <w:rFonts w:eastAsiaTheme="minorEastAsia"/>
        </w:rPr>
        <w:fldChar w:fldCharType="separate"/>
      </w:r>
      <w:r w:rsidR="004235B4">
        <w:t xml:space="preserve">Equation </w:t>
      </w:r>
      <w:r w:rsidR="004235B4">
        <w:rPr>
          <w:noProof/>
        </w:rPr>
        <w:t>53</w:t>
      </w:r>
      <w:r>
        <w:rPr>
          <w:rFonts w:eastAsiaTheme="minorEastAsia"/>
        </w:rPr>
        <w:fldChar w:fldCharType="end"/>
      </w:r>
      <w:r w:rsidR="00A478BE">
        <w:rPr>
          <w:rFonts w:eastAsiaTheme="minorEastAsia"/>
        </w:rPr>
        <w:t>:</w:t>
      </w:r>
    </w:p>
    <w:p w14:paraId="433B1337" w14:textId="523805BF" w:rsidR="00562A8B" w:rsidRDefault="00562A8B" w:rsidP="00562A8B">
      <w:pPr>
        <w:pStyle w:val="Caption"/>
        <w:rPr>
          <w:rFonts w:eastAsiaTheme="minorEastAsia"/>
        </w:rPr>
      </w:pPr>
      <w:bookmarkStart w:id="454" w:name="_Ref39155639"/>
      <w:bookmarkStart w:id="455" w:name="_Toc86833785"/>
      <w:r>
        <w:t xml:space="preserve">Equation </w:t>
      </w:r>
      <w:r w:rsidR="00877C01">
        <w:rPr>
          <w:noProof/>
        </w:rPr>
        <w:fldChar w:fldCharType="begin"/>
      </w:r>
      <w:r w:rsidR="00877C01">
        <w:rPr>
          <w:noProof/>
        </w:rPr>
        <w:instrText xml:space="preserve"> SEQ Equation \* ARABIC </w:instrText>
      </w:r>
      <w:r w:rsidR="00877C01">
        <w:rPr>
          <w:noProof/>
        </w:rPr>
        <w:fldChar w:fldCharType="separate"/>
      </w:r>
      <w:r w:rsidR="004235B4">
        <w:rPr>
          <w:noProof/>
        </w:rPr>
        <w:t>53</w:t>
      </w:r>
      <w:r w:rsidR="00877C01">
        <w:rPr>
          <w:noProof/>
        </w:rPr>
        <w:fldChar w:fldCharType="end"/>
      </w:r>
      <w:bookmarkEnd w:id="454"/>
      <w:r w:rsidR="00A55091">
        <w:rPr>
          <w:noProof/>
        </w:rPr>
        <w:t>: Pool pump cleaning power</w:t>
      </w:r>
      <w:bookmarkEnd w:id="455"/>
    </w:p>
    <w:p w14:paraId="4C5D0304" w14:textId="77777777" w:rsidR="00562A8B" w:rsidRDefault="00DA1202" w:rsidP="00562A8B">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Power</m:t>
              </m:r>
            </m:e>
            <m:sub>
              <m:r>
                <w:rPr>
                  <w:rFonts w:ascii="Cambria Math" w:eastAsiaTheme="minorEastAsia" w:hAnsi="Cambria Math"/>
                </w:rPr>
                <m:t>Clean</m:t>
              </m:r>
            </m:sub>
          </m:sSub>
          <m:r>
            <w:rPr>
              <w:rFonts w:ascii="Cambria Math" w:eastAsiaTheme="minorEastAsia" w:hAnsi="Cambria Math"/>
            </w:rPr>
            <m:t>=Operating power×</m:t>
          </m:r>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Flow</m:t>
                          </m:r>
                        </m:e>
                        <m:sub>
                          <m:r>
                            <w:rPr>
                              <w:rFonts w:ascii="Cambria Math" w:eastAsiaTheme="minorEastAsia" w:hAnsi="Cambria Math"/>
                            </w:rPr>
                            <m:t>Clean</m:t>
                          </m:r>
                        </m:sub>
                      </m:sSub>
                    </m:num>
                    <m:den>
                      <m:sSub>
                        <m:sSubPr>
                          <m:ctrlPr>
                            <w:rPr>
                              <w:rFonts w:ascii="Cambria Math" w:eastAsiaTheme="minorEastAsia" w:hAnsi="Cambria Math"/>
                              <w:i/>
                            </w:rPr>
                          </m:ctrlPr>
                        </m:sSubPr>
                        <m:e>
                          <m:r>
                            <w:rPr>
                              <w:rFonts w:ascii="Cambria Math" w:eastAsiaTheme="minorEastAsia" w:hAnsi="Cambria Math"/>
                            </w:rPr>
                            <m:t>Flow</m:t>
                          </m:r>
                        </m:e>
                        <m:sub>
                          <m:r>
                            <w:rPr>
                              <w:rFonts w:ascii="Cambria Math" w:eastAsiaTheme="minorEastAsia" w:hAnsi="Cambria Math"/>
                            </w:rPr>
                            <m:t>operating</m:t>
                          </m:r>
                        </m:sub>
                      </m:sSub>
                    </m:den>
                  </m:f>
                </m:e>
              </m:d>
            </m:e>
            <m:sup>
              <m:r>
                <w:rPr>
                  <w:rFonts w:ascii="Cambria Math" w:eastAsiaTheme="minorEastAsia" w:hAnsi="Cambria Math"/>
                </w:rPr>
                <m:t>3</m:t>
              </m:r>
            </m:sup>
          </m:sSup>
        </m:oMath>
      </m:oMathPara>
    </w:p>
    <w:p w14:paraId="274988B8" w14:textId="1CE1E75D" w:rsidR="00562A8B" w:rsidRDefault="00562A8B" w:rsidP="00562A8B">
      <w:r>
        <w:t xml:space="preserve">Operating power is defined in </w:t>
      </w:r>
      <w:r>
        <w:fldChar w:fldCharType="begin"/>
      </w:r>
      <w:r>
        <w:instrText xml:space="preserve"> REF _Ref39155366 \h </w:instrText>
      </w:r>
      <w:r>
        <w:fldChar w:fldCharType="separate"/>
      </w:r>
      <w:r w:rsidR="004235B4">
        <w:t xml:space="preserve">Equation </w:t>
      </w:r>
      <w:r w:rsidR="004235B4">
        <w:rPr>
          <w:noProof/>
        </w:rPr>
        <w:t>47</w:t>
      </w:r>
      <w:r>
        <w:fldChar w:fldCharType="end"/>
      </w:r>
      <w:r>
        <w:t>.</w:t>
      </w:r>
    </w:p>
    <w:p w14:paraId="4B0ED3A2" w14:textId="77777777" w:rsidR="00562A8B" w:rsidRDefault="00562A8B" w:rsidP="00562A8B">
      <w:r>
        <w:t>Flow</w:t>
      </w:r>
      <w:r>
        <w:rPr>
          <w:vertAlign w:val="subscript"/>
        </w:rPr>
        <w:t>Clean</w:t>
      </w:r>
      <w:r>
        <w:t xml:space="preserve"> = 6600 L/hr</w:t>
      </w:r>
    </w:p>
    <w:p w14:paraId="12D9D10F" w14:textId="7A60F67B" w:rsidR="00562A8B" w:rsidRPr="00AF7468" w:rsidRDefault="00562A8B" w:rsidP="00562A8B">
      <w:r>
        <w:t>Flow</w:t>
      </w:r>
      <w:r>
        <w:rPr>
          <w:vertAlign w:val="subscript"/>
        </w:rPr>
        <w:t>Operating</w:t>
      </w:r>
      <w:r>
        <w:t xml:space="preserve"> is Flow Rate defined in </w:t>
      </w:r>
      <w:r>
        <w:fldChar w:fldCharType="begin"/>
      </w:r>
      <w:r>
        <w:instrText xml:space="preserve"> REF _Ref39155472 \h </w:instrText>
      </w:r>
      <w:r>
        <w:fldChar w:fldCharType="separate"/>
      </w:r>
      <w:r w:rsidR="004235B4">
        <w:t xml:space="preserve">Equation </w:t>
      </w:r>
      <w:r w:rsidR="004235B4">
        <w:rPr>
          <w:noProof/>
        </w:rPr>
        <w:t>50</w:t>
      </w:r>
      <w:r>
        <w:fldChar w:fldCharType="end"/>
      </w:r>
      <w:r w:rsidR="00A478BE">
        <w:t>.</w:t>
      </w:r>
    </w:p>
    <w:p w14:paraId="4935F2CF" w14:textId="77777777" w:rsidR="00562A8B" w:rsidRPr="00552FF2" w:rsidRDefault="00562A8B" w:rsidP="00562A8B">
      <w:pPr>
        <w:rPr>
          <w:i/>
        </w:rPr>
      </w:pPr>
      <w:r w:rsidRPr="00552FF2">
        <w:rPr>
          <w:i/>
        </w:rPr>
        <w:t>Filter Time</w:t>
      </w:r>
    </w:p>
    <w:p w14:paraId="35B0B82E" w14:textId="77777777" w:rsidR="00562A8B" w:rsidRDefault="00562A8B" w:rsidP="00562A8B">
      <w:r>
        <w:t>Filter is assumed to run for 3 hours.</w:t>
      </w:r>
    </w:p>
    <w:p w14:paraId="57969367" w14:textId="77777777" w:rsidR="00562A8B" w:rsidRDefault="00562A8B" w:rsidP="008A3FFC">
      <w:pPr>
        <w:pStyle w:val="Heading3"/>
      </w:pPr>
      <w:bookmarkStart w:id="456" w:name="_Toc82532717"/>
      <w:r w:rsidRPr="00F932FE">
        <w:t>Cleaning Energy</w:t>
      </w:r>
      <w:bookmarkEnd w:id="456"/>
    </w:p>
    <w:p w14:paraId="46A1B653" w14:textId="0A98AD35" w:rsidR="00562A8B" w:rsidRDefault="00562A8B" w:rsidP="00562A8B">
      <w:r>
        <w:t xml:space="preserve">Cleaning energy is defined using </w:t>
      </w:r>
      <w:r>
        <w:fldChar w:fldCharType="begin"/>
      </w:r>
      <w:r>
        <w:instrText xml:space="preserve"> REF _Ref39155664 \h </w:instrText>
      </w:r>
      <w:r>
        <w:fldChar w:fldCharType="separate"/>
      </w:r>
      <w:r w:rsidR="004235B4">
        <w:t xml:space="preserve">Equation </w:t>
      </w:r>
      <w:r w:rsidR="004235B4">
        <w:rPr>
          <w:noProof/>
        </w:rPr>
        <w:t>54</w:t>
      </w:r>
      <w:r>
        <w:fldChar w:fldCharType="end"/>
      </w:r>
      <w:r w:rsidR="00A478BE">
        <w:t>:</w:t>
      </w:r>
    </w:p>
    <w:p w14:paraId="44DC7B2C" w14:textId="04686EF7" w:rsidR="00562A8B" w:rsidRPr="00AF7468" w:rsidRDefault="00562A8B" w:rsidP="001C0301">
      <w:pPr>
        <w:pStyle w:val="Caption"/>
        <w:keepNext/>
      </w:pPr>
      <w:bookmarkStart w:id="457" w:name="_Ref39155664"/>
      <w:bookmarkStart w:id="458" w:name="_Toc86833786"/>
      <w:r>
        <w:lastRenderedPageBreak/>
        <w:t xml:space="preserve">Equation </w:t>
      </w:r>
      <w:r w:rsidR="00877C01">
        <w:rPr>
          <w:noProof/>
        </w:rPr>
        <w:fldChar w:fldCharType="begin"/>
      </w:r>
      <w:r w:rsidR="00877C01">
        <w:rPr>
          <w:noProof/>
        </w:rPr>
        <w:instrText xml:space="preserve"> SEQ Equation \* ARABIC </w:instrText>
      </w:r>
      <w:r w:rsidR="00877C01">
        <w:rPr>
          <w:noProof/>
        </w:rPr>
        <w:fldChar w:fldCharType="separate"/>
      </w:r>
      <w:r w:rsidR="004235B4">
        <w:rPr>
          <w:noProof/>
        </w:rPr>
        <w:t>54</w:t>
      </w:r>
      <w:r w:rsidR="00877C01">
        <w:rPr>
          <w:noProof/>
        </w:rPr>
        <w:fldChar w:fldCharType="end"/>
      </w:r>
      <w:bookmarkEnd w:id="457"/>
      <w:r w:rsidR="00A55091">
        <w:rPr>
          <w:noProof/>
        </w:rPr>
        <w:t>: Pool pump cleaning energy</w:t>
      </w:r>
      <w:bookmarkEnd w:id="458"/>
    </w:p>
    <w:p w14:paraId="596E2BD6" w14:textId="77777777" w:rsidR="00562A8B" w:rsidRPr="008E3A72" w:rsidRDefault="00DA1202" w:rsidP="00562A8B">
      <w:pPr>
        <w:rPr>
          <w:rFonts w:eastAsiaTheme="minorEastAsia"/>
        </w:rPr>
      </w:pPr>
      <m:oMathPara>
        <m:oMath>
          <m:sSub>
            <m:sSubPr>
              <m:ctrlPr>
                <w:rPr>
                  <w:rFonts w:ascii="Cambria Math" w:hAnsi="Cambria Math"/>
                  <w:i/>
                </w:rPr>
              </m:ctrlPr>
            </m:sSubPr>
            <m:e>
              <m:r>
                <w:rPr>
                  <w:rFonts w:ascii="Cambria Math" w:hAnsi="Cambria Math"/>
                </w:rPr>
                <m:t>Energy</m:t>
              </m:r>
            </m:e>
            <m:sub>
              <m:r>
                <w:rPr>
                  <w:rFonts w:ascii="Cambria Math" w:hAnsi="Cambria Math"/>
                </w:rPr>
                <m:t>Clean</m:t>
              </m:r>
            </m:sub>
          </m:sSub>
          <m:r>
            <w:rPr>
              <w:rFonts w:ascii="Cambria Math" w:hAnsi="Cambria Math"/>
            </w:rPr>
            <m:t xml:space="preserve">= </m:t>
          </m:r>
          <m:sSub>
            <m:sSubPr>
              <m:ctrlPr>
                <w:rPr>
                  <w:rFonts w:ascii="Cambria Math" w:eastAsiaTheme="minorEastAsia" w:hAnsi="Cambria Math"/>
                  <w:i/>
                </w:rPr>
              </m:ctrlPr>
            </m:sSubPr>
            <m:e>
              <m:r>
                <w:rPr>
                  <w:rFonts w:ascii="Cambria Math" w:eastAsiaTheme="minorEastAsia" w:hAnsi="Cambria Math"/>
                </w:rPr>
                <m:t>Power</m:t>
              </m:r>
            </m:e>
            <m:sub>
              <m:r>
                <w:rPr>
                  <w:rFonts w:ascii="Cambria Math" w:eastAsiaTheme="minorEastAsia" w:hAnsi="Cambria Math"/>
                </w:rPr>
                <m:t>Clean</m:t>
              </m:r>
            </m:sub>
          </m:sSub>
          <m:r>
            <w:rPr>
              <w:rFonts w:ascii="Cambria Math" w:eastAsiaTheme="minorEastAsia" w:hAnsi="Cambria Math"/>
            </w:rPr>
            <m:t>×3</m:t>
          </m:r>
        </m:oMath>
      </m:oMathPara>
    </w:p>
    <w:p w14:paraId="72949D4F" w14:textId="6BE9623E" w:rsidR="00562A8B" w:rsidRPr="008E3A72" w:rsidRDefault="00562A8B" w:rsidP="00562A8B">
      <w:pPr>
        <w:rPr>
          <w:rFonts w:eastAsiaTheme="minorEastAsia"/>
        </w:rPr>
      </w:pPr>
      <w:r>
        <w:rPr>
          <w:rFonts w:eastAsiaTheme="minorEastAsia"/>
        </w:rPr>
        <w:t xml:space="preserve">Cleaning on time is the same as Pump on time, defined in </w:t>
      </w:r>
      <w:r>
        <w:rPr>
          <w:rFonts w:eastAsiaTheme="minorEastAsia"/>
        </w:rPr>
        <w:fldChar w:fldCharType="begin"/>
      </w:r>
      <w:r>
        <w:rPr>
          <w:rFonts w:eastAsiaTheme="minorEastAsia"/>
        </w:rPr>
        <w:instrText xml:space="preserve"> REF _Ref39155524 \h </w:instrText>
      </w:r>
      <w:r>
        <w:rPr>
          <w:rFonts w:eastAsiaTheme="minorEastAsia"/>
        </w:rPr>
      </w:r>
      <w:r>
        <w:rPr>
          <w:rFonts w:eastAsiaTheme="minorEastAsia"/>
        </w:rPr>
        <w:fldChar w:fldCharType="separate"/>
      </w:r>
      <w:r w:rsidR="004235B4">
        <w:t xml:space="preserve">Table </w:t>
      </w:r>
      <w:r w:rsidR="004235B4">
        <w:rPr>
          <w:noProof/>
        </w:rPr>
        <w:t>40</w:t>
      </w:r>
      <w:r>
        <w:rPr>
          <w:rFonts w:eastAsiaTheme="minorEastAsia"/>
        </w:rPr>
        <w:fldChar w:fldCharType="end"/>
      </w:r>
      <w:r w:rsidR="00A478BE">
        <w:rPr>
          <w:rFonts w:eastAsiaTheme="minorEastAsia"/>
        </w:rPr>
        <w:t>.</w:t>
      </w:r>
    </w:p>
    <w:p w14:paraId="4A63E778" w14:textId="2CC0AC84" w:rsidR="00562A8B" w:rsidRDefault="00562A8B" w:rsidP="00562A8B">
      <w:r>
        <w:t xml:space="preserve">Cleaner off time is defined by </w:t>
      </w:r>
      <w:r>
        <w:fldChar w:fldCharType="begin"/>
      </w:r>
      <w:r>
        <w:instrText xml:space="preserve"> REF _Ref39155673 \h </w:instrText>
      </w:r>
      <w:r>
        <w:fldChar w:fldCharType="separate"/>
      </w:r>
      <w:r w:rsidR="004235B4">
        <w:t xml:space="preserve">Equation </w:t>
      </w:r>
      <w:r w:rsidR="004235B4">
        <w:rPr>
          <w:noProof/>
        </w:rPr>
        <w:t>55</w:t>
      </w:r>
      <w:r>
        <w:fldChar w:fldCharType="end"/>
      </w:r>
      <w:r w:rsidR="00A478BE">
        <w:t>:</w:t>
      </w:r>
    </w:p>
    <w:p w14:paraId="75B3C586" w14:textId="41872A97" w:rsidR="00562A8B" w:rsidRDefault="00562A8B" w:rsidP="00562A8B">
      <w:pPr>
        <w:pStyle w:val="Caption"/>
      </w:pPr>
      <w:bookmarkStart w:id="459" w:name="_Ref39155673"/>
      <w:bookmarkStart w:id="460" w:name="_Toc86833787"/>
      <w:r>
        <w:t xml:space="preserve">Equation </w:t>
      </w:r>
      <w:r w:rsidR="00877C01">
        <w:rPr>
          <w:noProof/>
        </w:rPr>
        <w:fldChar w:fldCharType="begin"/>
      </w:r>
      <w:r w:rsidR="00877C01">
        <w:rPr>
          <w:noProof/>
        </w:rPr>
        <w:instrText xml:space="preserve"> SEQ Equation \* ARABIC </w:instrText>
      </w:r>
      <w:r w:rsidR="00877C01">
        <w:rPr>
          <w:noProof/>
        </w:rPr>
        <w:fldChar w:fldCharType="separate"/>
      </w:r>
      <w:r w:rsidR="004235B4">
        <w:rPr>
          <w:noProof/>
        </w:rPr>
        <w:t>55</w:t>
      </w:r>
      <w:r w:rsidR="00877C01">
        <w:rPr>
          <w:noProof/>
        </w:rPr>
        <w:fldChar w:fldCharType="end"/>
      </w:r>
      <w:bookmarkEnd w:id="459"/>
      <w:r w:rsidR="00A55091">
        <w:rPr>
          <w:noProof/>
        </w:rPr>
        <w:t>: Pool cleaner off time</w:t>
      </w:r>
      <w:bookmarkEnd w:id="460"/>
    </w:p>
    <w:p w14:paraId="0CADAB35" w14:textId="77777777" w:rsidR="00562A8B" w:rsidRPr="001B2DC6" w:rsidRDefault="00562A8B" w:rsidP="00562A8B">
      <w:pPr>
        <w:rPr>
          <w:rFonts w:eastAsiaTheme="minorEastAsia"/>
        </w:rPr>
      </w:pPr>
      <m:oMathPara>
        <m:oMath>
          <m:r>
            <w:rPr>
              <w:rFonts w:ascii="Cambria Math" w:hAnsi="Cambria Math"/>
            </w:rPr>
            <m:t>Off Time=</m:t>
          </m:r>
          <m:d>
            <m:dPr>
              <m:begChr m:val="["/>
              <m:endChr m:val="]"/>
              <m:ctrlPr>
                <w:rPr>
                  <w:rFonts w:ascii="Cambria Math" w:hAnsi="Cambria Math"/>
                  <w:i/>
                </w:rPr>
              </m:ctrlPr>
            </m:dPr>
            <m:e>
              <m:r>
                <w:rPr>
                  <w:rFonts w:ascii="Cambria Math" w:hAnsi="Cambria Math"/>
                </w:rPr>
                <m:t>On Time</m:t>
              </m:r>
            </m:e>
          </m:d>
          <m:r>
            <w:rPr>
              <w:rFonts w:ascii="Cambria Math" w:hAnsi="Cambria Math"/>
            </w:rPr>
            <m:t>+3</m:t>
          </m:r>
        </m:oMath>
      </m:oMathPara>
    </w:p>
    <w:p w14:paraId="5C8A70B7" w14:textId="77777777" w:rsidR="00F2393A" w:rsidRDefault="00F2393A">
      <w:bookmarkStart w:id="461" w:name="_Toc82532718"/>
      <w:bookmarkStart w:id="462" w:name="_Toc86833726"/>
      <w:r>
        <w:br w:type="page"/>
      </w:r>
    </w:p>
    <w:p w14:paraId="40CEC34C" w14:textId="016A0D3C" w:rsidR="00562A8B" w:rsidRDefault="00562A8B" w:rsidP="008A3FFC">
      <w:pPr>
        <w:pStyle w:val="Heading2"/>
      </w:pPr>
      <w:r>
        <w:lastRenderedPageBreak/>
        <w:t>On-site Energy Generation</w:t>
      </w:r>
      <w:bookmarkEnd w:id="461"/>
      <w:bookmarkEnd w:id="462"/>
    </w:p>
    <w:p w14:paraId="469A167B" w14:textId="0FC336C0" w:rsidR="00214F89" w:rsidRDefault="00214F89" w:rsidP="008A3FFC">
      <w:pPr>
        <w:pStyle w:val="Heading3"/>
      </w:pPr>
      <w:bookmarkStart w:id="463" w:name="_Toc82532719"/>
      <w:r>
        <w:t>Overview</w:t>
      </w:r>
      <w:bookmarkEnd w:id="463"/>
    </w:p>
    <w:p w14:paraId="0F014BF8" w14:textId="2DB6C299" w:rsidR="00EC245C" w:rsidRDefault="00EC245C" w:rsidP="00EC245C">
      <w:r>
        <w:t xml:space="preserve">On-site generation is currently limited to Solar PV systems. This may be expanded </w:t>
      </w:r>
      <w:r w:rsidR="00000CFA">
        <w:t xml:space="preserve">to cover other forms of generation </w:t>
      </w:r>
      <w:r>
        <w:t>in the future.</w:t>
      </w:r>
    </w:p>
    <w:p w14:paraId="7B07711A" w14:textId="50EDA394" w:rsidR="00214F89" w:rsidRDefault="00214F89" w:rsidP="00EC245C">
      <w:r>
        <w:t>Calculation of the hourly available electrical supply from a PV</w:t>
      </w:r>
      <w:r w:rsidR="008C2BC9">
        <w:t xml:space="preserve"> installation is undertaken in a number of steps as follows</w:t>
      </w:r>
      <w:r>
        <w:t>:</w:t>
      </w:r>
    </w:p>
    <w:p w14:paraId="10A4DC88" w14:textId="4350F11F" w:rsidR="00214F89" w:rsidRDefault="008C2BC9" w:rsidP="00C24E4C">
      <w:pPr>
        <w:pStyle w:val="ListParagraph"/>
        <w:numPr>
          <w:ilvl w:val="0"/>
          <w:numId w:val="25"/>
        </w:numPr>
      </w:pPr>
      <w:r>
        <w:t xml:space="preserve">Calculate the </w:t>
      </w:r>
      <w:r w:rsidR="00EA0E69">
        <w:t>theoretical</w:t>
      </w:r>
      <w:r>
        <w:t xml:space="preserve"> </w:t>
      </w:r>
      <w:r w:rsidR="00214F89">
        <w:t xml:space="preserve">hourly output from </w:t>
      </w:r>
      <w:r w:rsidR="008E44EB">
        <w:t>the</w:t>
      </w:r>
      <w:r w:rsidR="00214F89">
        <w:t xml:space="preserve"> PV</w:t>
      </w:r>
      <w:r w:rsidR="00EA0E69">
        <w:t xml:space="preserve"> panels</w:t>
      </w:r>
      <w:r w:rsidR="00976625">
        <w:t xml:space="preserve"> (see Section </w:t>
      </w:r>
      <w:r w:rsidR="00976625">
        <w:fldChar w:fldCharType="begin"/>
      </w:r>
      <w:r w:rsidR="00976625">
        <w:instrText xml:space="preserve"> REF _Ref80954504 \r \h </w:instrText>
      </w:r>
      <w:r w:rsidR="00976625">
        <w:fldChar w:fldCharType="separate"/>
      </w:r>
      <w:r w:rsidR="004235B4">
        <w:t>3.6.2</w:t>
      </w:r>
      <w:r w:rsidR="00976625">
        <w:fldChar w:fldCharType="end"/>
      </w:r>
      <w:r w:rsidR="00976625">
        <w:t>)</w:t>
      </w:r>
      <w:r w:rsidR="00214F89">
        <w:t xml:space="preserve"> </w:t>
      </w:r>
      <w:r>
        <w:t>taking into account</w:t>
      </w:r>
      <w:r w:rsidR="00976625">
        <w:t>:</w:t>
      </w:r>
    </w:p>
    <w:p w14:paraId="4BE9AE11" w14:textId="4E66D1EF" w:rsidR="008C2BC9" w:rsidRDefault="008C2BC9" w:rsidP="00C24E4C">
      <w:pPr>
        <w:pStyle w:val="ListParagraph"/>
        <w:numPr>
          <w:ilvl w:val="1"/>
          <w:numId w:val="25"/>
        </w:numPr>
      </w:pPr>
      <w:r>
        <w:t>Location/climatic conditions (derived from the applicable climate file)</w:t>
      </w:r>
    </w:p>
    <w:p w14:paraId="3EE8EB1F" w14:textId="5CC353C8" w:rsidR="008C2BC9" w:rsidRDefault="008C2BC9" w:rsidP="00C24E4C">
      <w:pPr>
        <w:pStyle w:val="ListParagraph"/>
        <w:numPr>
          <w:ilvl w:val="1"/>
          <w:numId w:val="25"/>
        </w:numPr>
      </w:pPr>
      <w:r>
        <w:t>The slope and orientation of the array</w:t>
      </w:r>
    </w:p>
    <w:p w14:paraId="700DCECC" w14:textId="482A364B" w:rsidR="008C2BC9" w:rsidRDefault="008C2BC9" w:rsidP="00C24E4C">
      <w:pPr>
        <w:pStyle w:val="ListParagraph"/>
        <w:numPr>
          <w:ilvl w:val="1"/>
          <w:numId w:val="25"/>
        </w:numPr>
      </w:pPr>
      <w:r>
        <w:t>The rated output of the array</w:t>
      </w:r>
    </w:p>
    <w:p w14:paraId="0E577B75" w14:textId="38498726" w:rsidR="008C2BC9" w:rsidRDefault="008C2BC9" w:rsidP="00C24E4C">
      <w:pPr>
        <w:pStyle w:val="ListParagraph"/>
        <w:numPr>
          <w:ilvl w:val="0"/>
          <w:numId w:val="25"/>
        </w:numPr>
      </w:pPr>
      <w:r>
        <w:t>Account for shading losses (if any)</w:t>
      </w:r>
      <w:r w:rsidR="00976625">
        <w:t xml:space="preserve"> (see Section </w:t>
      </w:r>
      <w:r w:rsidR="00976625">
        <w:fldChar w:fldCharType="begin"/>
      </w:r>
      <w:r w:rsidR="00976625">
        <w:instrText xml:space="preserve"> REF _Ref80954525 \r \h </w:instrText>
      </w:r>
      <w:r w:rsidR="00976625">
        <w:fldChar w:fldCharType="separate"/>
      </w:r>
      <w:r w:rsidR="004235B4">
        <w:t>3.6.3</w:t>
      </w:r>
      <w:r w:rsidR="00976625">
        <w:fldChar w:fldCharType="end"/>
      </w:r>
      <w:r w:rsidR="00976625">
        <w:t>)</w:t>
      </w:r>
    </w:p>
    <w:p w14:paraId="12EBE3B6" w14:textId="3B46BFBD" w:rsidR="00214F89" w:rsidRDefault="008C2BC9" w:rsidP="00C24E4C">
      <w:pPr>
        <w:pStyle w:val="ListParagraph"/>
        <w:numPr>
          <w:ilvl w:val="0"/>
          <w:numId w:val="25"/>
        </w:numPr>
      </w:pPr>
      <w:r>
        <w:t>Account for various expected system losses</w:t>
      </w:r>
      <w:r w:rsidR="00976625">
        <w:t xml:space="preserve"> (see Section </w:t>
      </w:r>
      <w:r w:rsidR="00976625">
        <w:fldChar w:fldCharType="begin"/>
      </w:r>
      <w:r w:rsidR="00976625">
        <w:instrText xml:space="preserve"> REF _Ref80954536 \r \h </w:instrText>
      </w:r>
      <w:r w:rsidR="00976625">
        <w:fldChar w:fldCharType="separate"/>
      </w:r>
      <w:r w:rsidR="004235B4">
        <w:t>3.6.4</w:t>
      </w:r>
      <w:r w:rsidR="00976625">
        <w:fldChar w:fldCharType="end"/>
      </w:r>
      <w:r w:rsidR="00976625">
        <w:t>)</w:t>
      </w:r>
      <w:r>
        <w:t xml:space="preserve"> including:</w:t>
      </w:r>
    </w:p>
    <w:p w14:paraId="0A2E75AE" w14:textId="4E1E12F8" w:rsidR="008C2BC9" w:rsidRDefault="008C2BC9" w:rsidP="00C24E4C">
      <w:pPr>
        <w:pStyle w:val="ListParagraph"/>
        <w:numPr>
          <w:ilvl w:val="1"/>
          <w:numId w:val="25"/>
        </w:numPr>
      </w:pPr>
      <w:r>
        <w:t>Ambient Temperature Related Losses</w:t>
      </w:r>
    </w:p>
    <w:p w14:paraId="33655360" w14:textId="0151C6EF" w:rsidR="008C2BC9" w:rsidRDefault="008C2BC9" w:rsidP="00C24E4C">
      <w:pPr>
        <w:pStyle w:val="ListParagraph"/>
        <w:numPr>
          <w:ilvl w:val="1"/>
          <w:numId w:val="25"/>
        </w:numPr>
      </w:pPr>
      <w:r>
        <w:t>Soiling Rel</w:t>
      </w:r>
      <w:r w:rsidR="00680C2D">
        <w:t>ated Losses</w:t>
      </w:r>
    </w:p>
    <w:p w14:paraId="513C686F" w14:textId="2F20DFD4" w:rsidR="008C2BC9" w:rsidRDefault="008C2BC9" w:rsidP="00C24E4C">
      <w:pPr>
        <w:pStyle w:val="ListParagraph"/>
        <w:numPr>
          <w:ilvl w:val="1"/>
          <w:numId w:val="25"/>
        </w:numPr>
      </w:pPr>
      <w:r>
        <w:t>DC Wiring Rel</w:t>
      </w:r>
      <w:r w:rsidR="00680C2D">
        <w:t>ated Losses</w:t>
      </w:r>
    </w:p>
    <w:p w14:paraId="3AB27212" w14:textId="668AAD50" w:rsidR="008C2BC9" w:rsidRDefault="008C2BC9" w:rsidP="00C24E4C">
      <w:pPr>
        <w:pStyle w:val="ListParagraph"/>
        <w:numPr>
          <w:ilvl w:val="1"/>
          <w:numId w:val="25"/>
        </w:numPr>
      </w:pPr>
      <w:r>
        <w:t>Conver</w:t>
      </w:r>
      <w:r w:rsidR="00680C2D">
        <w:t>sion Losses</w:t>
      </w:r>
    </w:p>
    <w:p w14:paraId="3D3A4B50" w14:textId="023E9103" w:rsidR="00E0046D" w:rsidRDefault="008C2BC9" w:rsidP="00E0046D">
      <w:pPr>
        <w:pStyle w:val="ListParagraph"/>
        <w:numPr>
          <w:ilvl w:val="0"/>
          <w:numId w:val="25"/>
        </w:numPr>
      </w:pPr>
      <w:r>
        <w:t xml:space="preserve">Account for </w:t>
      </w:r>
      <w:r w:rsidR="002D1C80">
        <w:t xml:space="preserve">limitations imposed by the </w:t>
      </w:r>
      <w:r w:rsidR="002B04E1">
        <w:t xml:space="preserve">rated </w:t>
      </w:r>
      <w:r w:rsidR="002D1C80">
        <w:t>capacity of the installed inverter</w:t>
      </w:r>
      <w:r w:rsidR="00976625">
        <w:t xml:space="preserve"> (see Section </w:t>
      </w:r>
      <w:r w:rsidR="00976625">
        <w:fldChar w:fldCharType="begin"/>
      </w:r>
      <w:r w:rsidR="00976625">
        <w:instrText xml:space="preserve"> REF _Ref80954548 \r \h </w:instrText>
      </w:r>
      <w:r w:rsidR="00976625">
        <w:fldChar w:fldCharType="separate"/>
      </w:r>
      <w:r w:rsidR="004235B4">
        <w:t>3.6.5</w:t>
      </w:r>
      <w:r w:rsidR="00976625">
        <w:fldChar w:fldCharType="end"/>
      </w:r>
      <w:r w:rsidR="00976625">
        <w:t>)</w:t>
      </w:r>
      <w:r w:rsidR="002B04E1">
        <w:t xml:space="preserve"> and its connection to the grid.</w:t>
      </w:r>
    </w:p>
    <w:p w14:paraId="4DCB086F" w14:textId="6FC1D481" w:rsidR="008C2BC9" w:rsidRDefault="002D1C80" w:rsidP="00EC245C">
      <w:r>
        <w:t>From these four steps the available PV generated electricity is derived for each hour of the year</w:t>
      </w:r>
      <w:r w:rsidR="00E0046D" w:rsidRPr="00E0046D">
        <w:t xml:space="preserve"> </w:t>
      </w:r>
      <w:r w:rsidR="00E0046D">
        <w:t>for each separate array of PV panels</w:t>
      </w:r>
      <w:r>
        <w:t>. This electricity may</w:t>
      </w:r>
      <w:r w:rsidR="008E44EB">
        <w:t xml:space="preserve"> be used to offset on-site consumption</w:t>
      </w:r>
      <w:r>
        <w:t xml:space="preserve"> from any electrical end use</w:t>
      </w:r>
      <w:r w:rsidR="00976625">
        <w:t>, including any plug loads</w:t>
      </w:r>
      <w:r>
        <w:t xml:space="preserve"> (but generally excluding usage by any equipment connected as a controlled load e.g. “off peak” water heating</w:t>
      </w:r>
      <w:r w:rsidR="002B04E1">
        <w:t>, unless the energisation period is activated during PV generation</w:t>
      </w:r>
      <w:r>
        <w:t xml:space="preserve">). Any PV generation that is surplus to </w:t>
      </w:r>
      <w:r w:rsidR="00976625">
        <w:t>on-site requirements is then assumed to</w:t>
      </w:r>
      <w:r>
        <w:t xml:space="preserve"> be delivered to an on-site battery</w:t>
      </w:r>
      <w:r w:rsidR="00000CFA">
        <w:t>,</w:t>
      </w:r>
      <w:r>
        <w:t xml:space="preserve"> </w:t>
      </w:r>
      <w:r w:rsidR="00E0046D">
        <w:t xml:space="preserve">up to the limit of its storage capacity, </w:t>
      </w:r>
      <w:r>
        <w:t xml:space="preserve">where one is installed (see Section </w:t>
      </w:r>
      <w:r>
        <w:fldChar w:fldCharType="begin"/>
      </w:r>
      <w:r>
        <w:instrText xml:space="preserve"> REF _Ref80953798 \r \h </w:instrText>
      </w:r>
      <w:r>
        <w:fldChar w:fldCharType="separate"/>
      </w:r>
      <w:r w:rsidR="004235B4">
        <w:t>3.7</w:t>
      </w:r>
      <w:r>
        <w:fldChar w:fldCharType="end"/>
      </w:r>
      <w:r>
        <w:t xml:space="preserve"> for details for how this aspect is accounted for in the calculations)</w:t>
      </w:r>
      <w:r w:rsidR="00000CFA">
        <w:t xml:space="preserve"> and/or a PV diverter in a water heater, where present</w:t>
      </w:r>
      <w:r>
        <w:t>. Where there is no on-site battery</w:t>
      </w:r>
      <w:r w:rsidR="00000CFA">
        <w:t xml:space="preserve"> and/or PV diverter in a water heater</w:t>
      </w:r>
      <w:r>
        <w:t xml:space="preserve">, or if the surplus generation exceeds </w:t>
      </w:r>
      <w:r w:rsidR="00000CFA">
        <w:t xml:space="preserve">the capacity of the </w:t>
      </w:r>
      <w:r w:rsidR="008E44EB">
        <w:t>on-site battery’s</w:t>
      </w:r>
      <w:r>
        <w:t xml:space="preserve"> </w:t>
      </w:r>
      <w:r w:rsidR="00000CFA">
        <w:t>or PV diverter</w:t>
      </w:r>
      <w:r>
        <w:t xml:space="preserve"> in a given hour</w:t>
      </w:r>
      <w:r w:rsidR="00000CFA">
        <w:t>,</w:t>
      </w:r>
      <w:r>
        <w:t xml:space="preserve"> then the remaining surplus generation is assumed to be exported to the grid</w:t>
      </w:r>
      <w:r w:rsidR="00E0046D">
        <w:t>, subject to any export limits.</w:t>
      </w:r>
    </w:p>
    <w:p w14:paraId="6B5333BC" w14:textId="21288531" w:rsidR="00AC5E88" w:rsidRDefault="002D1C80" w:rsidP="00EC245C">
      <w:r>
        <w:t>Export to the grid, where it does occur</w:t>
      </w:r>
      <w:r w:rsidR="00976625">
        <w:t>,</w:t>
      </w:r>
      <w:r>
        <w:t xml:space="preserve"> is subject to a</w:t>
      </w:r>
      <w:r w:rsidR="00000CFA">
        <w:t>ny</w:t>
      </w:r>
      <w:r>
        <w:t xml:space="preserve"> </w:t>
      </w:r>
      <w:r w:rsidR="00000CFA">
        <w:t xml:space="preserve">power </w:t>
      </w:r>
      <w:r>
        <w:t>cap</w:t>
      </w:r>
      <w:r w:rsidR="00000CFA">
        <w:t xml:space="preserve">acity limit that may be defined by the </w:t>
      </w:r>
      <w:r>
        <w:t xml:space="preserve">network </w:t>
      </w:r>
      <w:r w:rsidR="00E0046D">
        <w:t xml:space="preserve">utility </w:t>
      </w:r>
      <w:r>
        <w:t>in that particular location</w:t>
      </w:r>
      <w:r w:rsidR="008E44EB">
        <w:t xml:space="preserve"> or for that particular system</w:t>
      </w:r>
      <w:r>
        <w:t xml:space="preserve"> – see Section </w:t>
      </w:r>
      <w:r w:rsidR="00976625">
        <w:fldChar w:fldCharType="begin"/>
      </w:r>
      <w:r w:rsidR="00976625">
        <w:instrText xml:space="preserve"> REF _Ref80954368 \r \h </w:instrText>
      </w:r>
      <w:r w:rsidR="00976625">
        <w:fldChar w:fldCharType="separate"/>
      </w:r>
      <w:r w:rsidR="004235B4">
        <w:t>3.6.6</w:t>
      </w:r>
      <w:r w:rsidR="00976625">
        <w:fldChar w:fldCharType="end"/>
      </w:r>
      <w:r w:rsidR="00976625">
        <w:t>.</w:t>
      </w:r>
    </w:p>
    <w:p w14:paraId="50CBB8D6" w14:textId="24E3483B" w:rsidR="008E44EB" w:rsidRDefault="008E44EB" w:rsidP="008E44EB">
      <w:r>
        <w:t>A residential PV system may be divided into two or more arrays (for example, one array may be located on the east side of a gable roof running north south and one on the west side). Each PV array may have different orientations and different slopes and be subject to different overshadowing effects. Consequently, where a residential PV system is installed across several locations on a roof then each array must be treated separately for the purposes of calculating PV output. The hourly results for each array must then be aggregated together to give a total hourly electrical production. Note however, if two arrays have the same orientation and slope and are not subject to any overshadowing, then they may be treated as a single system for the purposes of calculating PV electrical output.</w:t>
      </w:r>
    </w:p>
    <w:p w14:paraId="675CBDBC" w14:textId="726F959D" w:rsidR="00976625" w:rsidRDefault="00976625" w:rsidP="00EC245C">
      <w:r>
        <w:t>The following sub-sections detail the calculation methods for each of the</w:t>
      </w:r>
      <w:r w:rsidR="002C6543">
        <w:t xml:space="preserve"> calculation</w:t>
      </w:r>
      <w:r>
        <w:t xml:space="preserve"> steps noted above.</w:t>
      </w:r>
    </w:p>
    <w:p w14:paraId="519D7C20" w14:textId="57D13BD8" w:rsidR="00F54B1D" w:rsidRDefault="00F54B1D" w:rsidP="008A3FFC">
      <w:pPr>
        <w:pStyle w:val="Heading3"/>
      </w:pPr>
      <w:bookmarkStart w:id="464" w:name="_Ref80954504"/>
      <w:bookmarkStart w:id="465" w:name="_Toc82532720"/>
      <w:r>
        <w:lastRenderedPageBreak/>
        <w:t>Solar PV</w:t>
      </w:r>
      <w:r w:rsidR="00EA0E69">
        <w:t xml:space="preserve"> Panel</w:t>
      </w:r>
      <w:r w:rsidR="00214F89">
        <w:t xml:space="preserve"> Output Calculation</w:t>
      </w:r>
      <w:bookmarkEnd w:id="464"/>
      <w:bookmarkEnd w:id="465"/>
    </w:p>
    <w:p w14:paraId="21AFC2ED" w14:textId="19798461" w:rsidR="00F54B1D" w:rsidRDefault="00F54B1D" w:rsidP="00F54B1D">
      <w:r>
        <w:t xml:space="preserve">Solar PV </w:t>
      </w:r>
      <w:r w:rsidR="00EA0E69">
        <w:t xml:space="preserve">panel </w:t>
      </w:r>
      <w:r w:rsidR="00214F89">
        <w:t xml:space="preserve">output </w:t>
      </w:r>
      <w:r>
        <w:t>calculations rel</w:t>
      </w:r>
      <w:r w:rsidR="00EA0E69">
        <w:t>y</w:t>
      </w:r>
      <w:r>
        <w:t xml:space="preserve"> on the geographic location of the dwelling, the amount of solar radiation present in the climate file</w:t>
      </w:r>
      <w:r w:rsidR="0027040E">
        <w:t xml:space="preserve"> and the</w:t>
      </w:r>
      <w:r>
        <w:t xml:space="preserve"> angle and orientation of the panels.</w:t>
      </w:r>
    </w:p>
    <w:p w14:paraId="6ED5B5C4" w14:textId="77777777" w:rsidR="00F54B1D" w:rsidRDefault="00F54B1D" w:rsidP="00F54B1D">
      <w:r>
        <w:t xml:space="preserve">Solar PV calculations are based on the Hay, Davies, Klucher, Reindl model (HDKR) laid out in </w:t>
      </w:r>
      <w:r>
        <w:rPr>
          <w:i/>
        </w:rPr>
        <w:t>Solar Engineering of Thermal Processes, 4</w:t>
      </w:r>
      <w:r w:rsidRPr="00FE16B8">
        <w:rPr>
          <w:i/>
          <w:vertAlign w:val="superscript"/>
        </w:rPr>
        <w:t>th</w:t>
      </w:r>
      <w:r>
        <w:rPr>
          <w:i/>
        </w:rPr>
        <w:t xml:space="preserve"> Ed.</w:t>
      </w:r>
      <w:r>
        <w:t xml:space="preserve"> Additional corrections for ensuring valid estimates are made based on information provided by CSIRO.</w:t>
      </w:r>
    </w:p>
    <w:p w14:paraId="17AB1ED6" w14:textId="65D8447E" w:rsidR="00F54B1D" w:rsidRDefault="00F54B1D" w:rsidP="00F54B1D">
      <w:r>
        <w:t xml:space="preserve">Note that unless otherwise specified, all angles use Radians. It is recommended that relevant user inputs are made in Degrees and then converted to Radians. This may be done using </w:t>
      </w:r>
      <w:r w:rsidR="00A478BE">
        <w:fldChar w:fldCharType="begin"/>
      </w:r>
      <w:r w:rsidR="00A478BE">
        <w:instrText xml:space="preserve"> REF _Ref53130432 \h </w:instrText>
      </w:r>
      <w:r w:rsidR="00A478BE">
        <w:fldChar w:fldCharType="separate"/>
      </w:r>
      <w:r w:rsidR="004235B4">
        <w:t xml:space="preserve">Equation </w:t>
      </w:r>
      <w:r w:rsidR="004235B4">
        <w:rPr>
          <w:noProof/>
        </w:rPr>
        <w:t>56</w:t>
      </w:r>
      <w:r w:rsidR="00A478BE">
        <w:fldChar w:fldCharType="end"/>
      </w:r>
      <w:r>
        <w:t>, or similar in-built function of the mathematical library used.</w:t>
      </w:r>
    </w:p>
    <w:p w14:paraId="1ACAAA52" w14:textId="34C88C03" w:rsidR="00F54B1D" w:rsidRDefault="00F54B1D" w:rsidP="00F54B1D">
      <w:pPr>
        <w:pStyle w:val="Caption"/>
        <w:keepNext/>
      </w:pPr>
      <w:bookmarkStart w:id="466" w:name="_Ref53130432"/>
      <w:bookmarkStart w:id="467" w:name="_Toc86833788"/>
      <w:r>
        <w:t xml:space="preserve">Equation </w:t>
      </w:r>
      <w:r w:rsidR="00877C01">
        <w:rPr>
          <w:noProof/>
        </w:rPr>
        <w:fldChar w:fldCharType="begin"/>
      </w:r>
      <w:r w:rsidR="00877C01">
        <w:rPr>
          <w:noProof/>
        </w:rPr>
        <w:instrText xml:space="preserve"> SEQ Equation \* ARABIC </w:instrText>
      </w:r>
      <w:r w:rsidR="00877C01">
        <w:rPr>
          <w:noProof/>
        </w:rPr>
        <w:fldChar w:fldCharType="separate"/>
      </w:r>
      <w:r w:rsidR="004235B4">
        <w:rPr>
          <w:noProof/>
        </w:rPr>
        <w:t>56</w:t>
      </w:r>
      <w:r w:rsidR="00877C01">
        <w:rPr>
          <w:noProof/>
        </w:rPr>
        <w:fldChar w:fldCharType="end"/>
      </w:r>
      <w:bookmarkEnd w:id="466"/>
      <w:r w:rsidR="00A55091">
        <w:rPr>
          <w:noProof/>
        </w:rPr>
        <w:t>: Conversion factor from degrees to radians</w:t>
      </w:r>
      <w:bookmarkEnd w:id="467"/>
    </w:p>
    <w:p w14:paraId="6BF4D691" w14:textId="77777777" w:rsidR="00F54B1D" w:rsidRDefault="00F54B1D" w:rsidP="00F54B1D">
      <m:oMathPara>
        <m:oMath>
          <m:r>
            <w:rPr>
              <w:rFonts w:ascii="Cambria Math" w:hAnsi="Cambria Math"/>
            </w:rPr>
            <m:t>Angle in Radians= Angle in Degrees ×</m:t>
          </m:r>
          <m:f>
            <m:fPr>
              <m:ctrlPr>
                <w:rPr>
                  <w:rFonts w:ascii="Cambria Math" w:hAnsi="Cambria Math"/>
                  <w:i/>
                </w:rPr>
              </m:ctrlPr>
            </m:fPr>
            <m:num>
              <m:r>
                <w:rPr>
                  <w:rFonts w:ascii="Cambria Math" w:hAnsi="Cambria Math"/>
                </w:rPr>
                <m:t xml:space="preserve"> π</m:t>
              </m:r>
            </m:num>
            <m:den>
              <m:r>
                <w:rPr>
                  <w:rFonts w:ascii="Cambria Math" w:hAnsi="Cambria Math"/>
                </w:rPr>
                <m:t>180</m:t>
              </m:r>
            </m:den>
          </m:f>
        </m:oMath>
      </m:oMathPara>
    </w:p>
    <w:p w14:paraId="2AD85D28" w14:textId="77777777" w:rsidR="00F54B1D" w:rsidRPr="00FE16B8" w:rsidRDefault="00F54B1D" w:rsidP="008D0206">
      <w:pPr>
        <w:keepNext/>
        <w:rPr>
          <w:b/>
        </w:rPr>
      </w:pPr>
      <w:r w:rsidRPr="00FE16B8">
        <w:rPr>
          <w:b/>
        </w:rPr>
        <w:t>Constants and System Defined Variables</w:t>
      </w:r>
    </w:p>
    <w:p w14:paraId="497A9156" w14:textId="77777777" w:rsidR="00F54B1D" w:rsidRDefault="00F54B1D" w:rsidP="00F54B1D">
      <w:r>
        <w:t>The solar PV module utilises a number of constant factors, or information taken from user inputs from the Thermal Shell.</w:t>
      </w:r>
    </w:p>
    <w:p w14:paraId="7E2666DB" w14:textId="2B0A3936" w:rsidR="00F54B1D" w:rsidRDefault="00F54B1D" w:rsidP="00F54B1D">
      <w:r>
        <w:t>T</w:t>
      </w:r>
      <w:r>
        <w:rPr>
          <w:vertAlign w:val="subscript"/>
        </w:rPr>
        <w:t>zn</w:t>
      </w:r>
      <w:r>
        <w:t xml:space="preserve"> - GMT Time Zone – Derived from Postcode using the postcode list (part of existing NatHERS Thermal documentation)</w:t>
      </w:r>
      <w:r w:rsidR="00BC4B7D">
        <w:t xml:space="preserve">. </w:t>
      </w:r>
      <w:r w:rsidR="00BC4B7D" w:rsidRPr="008D0206">
        <w:t xml:space="preserve">Refer to </w:t>
      </w:r>
      <w:r w:rsidR="006D3E4C">
        <w:t>Appendix E</w:t>
      </w:r>
      <w:r w:rsidR="00BC4B7D" w:rsidRPr="00BC4B7D">
        <w:t xml:space="preserve"> (under development).</w:t>
      </w:r>
      <w:r w:rsidR="00BC4B7D" w:rsidRPr="008D0206">
        <w:t xml:space="preserve"> </w:t>
      </w:r>
    </w:p>
    <w:p w14:paraId="2244DEDD" w14:textId="77777777" w:rsidR="00F54B1D" w:rsidRDefault="00F54B1D" w:rsidP="00F54B1D">
      <w:r>
        <w:rPr>
          <w:rFonts w:cstheme="minorHAnsi"/>
        </w:rPr>
        <w:t xml:space="preserve">Φ – Latitude of dwelling, derived from Postcode </w:t>
      </w:r>
      <w:r>
        <w:t>using the postcode list (part of existing NatHERS Thermal documentation)</w:t>
      </w:r>
    </w:p>
    <w:p w14:paraId="47268F23" w14:textId="77777777" w:rsidR="00F54B1D" w:rsidRDefault="00F54B1D" w:rsidP="00F54B1D">
      <w:r>
        <w:t>L</w:t>
      </w:r>
      <w:r>
        <w:rPr>
          <w:vertAlign w:val="subscript"/>
        </w:rPr>
        <w:t>Loc</w:t>
      </w:r>
      <w:r>
        <w:t xml:space="preserve"> – Longitude of dwelling, derived from Postcode using the postcode list (part of existing NatHERS Thermal documentation)</w:t>
      </w:r>
    </w:p>
    <w:p w14:paraId="2D4E1D2A" w14:textId="77777777" w:rsidR="00F54B1D" w:rsidRDefault="00F54B1D" w:rsidP="00F54B1D">
      <w:r>
        <w:t>G</w:t>
      </w:r>
      <w:r>
        <w:rPr>
          <w:vertAlign w:val="subscript"/>
        </w:rPr>
        <w:t>SC</w:t>
      </w:r>
      <w:r>
        <w:t xml:space="preserve"> – Solar Constant, 1367</w:t>
      </w:r>
    </w:p>
    <w:p w14:paraId="28C199DE" w14:textId="77777777" w:rsidR="00F54B1D" w:rsidRDefault="00F54B1D" w:rsidP="00F54B1D">
      <w:pPr>
        <w:rPr>
          <w:rFonts w:cstheme="minorHAnsi"/>
        </w:rPr>
      </w:pPr>
      <w:r>
        <w:rPr>
          <w:rFonts w:cstheme="minorHAnsi"/>
        </w:rPr>
        <w:t>ρ</w:t>
      </w:r>
      <w:r>
        <w:rPr>
          <w:rFonts w:cstheme="minorHAnsi"/>
          <w:vertAlign w:val="subscript"/>
        </w:rPr>
        <w:t>g</w:t>
      </w:r>
      <w:r>
        <w:rPr>
          <w:rFonts w:cstheme="minorHAnsi"/>
        </w:rPr>
        <w:t xml:space="preserve"> – Ground reflectance, 0.6</w:t>
      </w:r>
    </w:p>
    <w:p w14:paraId="2638A9AC" w14:textId="372092FF" w:rsidR="00F54B1D" w:rsidRPr="003263D4" w:rsidRDefault="00F54B1D" w:rsidP="00F54B1D">
      <w:pPr>
        <w:rPr>
          <w:rFonts w:cstheme="minorHAnsi"/>
        </w:rPr>
      </w:pPr>
      <w:r>
        <w:rPr>
          <w:rFonts w:cstheme="minorHAnsi"/>
        </w:rPr>
        <w:t>F</w:t>
      </w:r>
      <w:r>
        <w:rPr>
          <w:rFonts w:cstheme="minorHAnsi"/>
          <w:vertAlign w:val="subscript"/>
        </w:rPr>
        <w:t>d</w:t>
      </w:r>
      <w:r>
        <w:rPr>
          <w:rFonts w:cstheme="minorHAnsi"/>
        </w:rPr>
        <w:t xml:space="preserve"> </w:t>
      </w:r>
      <w:r>
        <w:rPr>
          <w:rFonts w:cstheme="minorHAnsi"/>
        </w:rPr>
        <w:softHyphen/>
        <w:t xml:space="preserve">Derating Factor, </w:t>
      </w:r>
      <w:r w:rsidR="00EA0E69">
        <w:rPr>
          <w:rFonts w:cstheme="minorHAnsi"/>
        </w:rPr>
        <w:t xml:space="preserve">1.0 (note: This de-rating factor was used in </w:t>
      </w:r>
      <w:r w:rsidR="00AC5E88">
        <w:rPr>
          <w:rFonts w:cstheme="minorHAnsi"/>
        </w:rPr>
        <w:t>an earlier</w:t>
      </w:r>
      <w:r w:rsidR="00EA0E69">
        <w:rPr>
          <w:rFonts w:cstheme="minorHAnsi"/>
        </w:rPr>
        <w:t xml:space="preserve"> version of the calculation method but has been replaced with specific de-rating calculations for losses and impacts of shading etc. The factor is retained but is</w:t>
      </w:r>
      <w:r w:rsidR="00AC5E88">
        <w:rPr>
          <w:rFonts w:cstheme="minorHAnsi"/>
        </w:rPr>
        <w:t xml:space="preserve"> now</w:t>
      </w:r>
      <w:r w:rsidR="00EA0E69">
        <w:rPr>
          <w:rFonts w:cstheme="minorHAnsi"/>
        </w:rPr>
        <w:t xml:space="preserve"> simply set to 1)</w:t>
      </w:r>
      <w:r w:rsidR="0027040E">
        <w:rPr>
          <w:rFonts w:cstheme="minorHAnsi"/>
        </w:rPr>
        <w:t>.</w:t>
      </w:r>
    </w:p>
    <w:p w14:paraId="66D20506" w14:textId="77777777" w:rsidR="00F54B1D" w:rsidRPr="00FE16B8" w:rsidRDefault="00F54B1D" w:rsidP="00F54B1D">
      <w:pPr>
        <w:rPr>
          <w:b/>
        </w:rPr>
      </w:pPr>
      <w:r w:rsidRPr="00FE16B8">
        <w:rPr>
          <w:b/>
        </w:rPr>
        <w:t>User Defined Variables</w:t>
      </w:r>
    </w:p>
    <w:p w14:paraId="22179358" w14:textId="77777777" w:rsidR="00F54B1D" w:rsidRDefault="00F54B1D" w:rsidP="00F54B1D">
      <w:r>
        <w:t>The solar PV module uses the following inputs from the user to describe the specifics of the solar PV system.</w:t>
      </w:r>
    </w:p>
    <w:p w14:paraId="7D7C5A7A" w14:textId="4F639D2A" w:rsidR="00F54B1D" w:rsidRDefault="00F54B1D" w:rsidP="00F54B1D">
      <w:r>
        <w:rPr>
          <w:rFonts w:cstheme="minorHAnsi"/>
        </w:rPr>
        <w:t>β</w:t>
      </w:r>
      <w:r>
        <w:t xml:space="preserve"> – Slope of Solar Panel</w:t>
      </w:r>
      <w:r w:rsidR="00BC4B7D">
        <w:t xml:space="preserve"> from horizontal</w:t>
      </w:r>
    </w:p>
    <w:p w14:paraId="26A7ED69" w14:textId="4A263D84" w:rsidR="00F54B1D" w:rsidRDefault="00F54B1D" w:rsidP="00F54B1D">
      <w:r>
        <w:rPr>
          <w:rFonts w:cstheme="minorHAnsi"/>
        </w:rPr>
        <w:t>γ</w:t>
      </w:r>
      <w:r>
        <w:t xml:space="preserve"> – Azimuth of Solar Panel</w:t>
      </w:r>
      <w:r w:rsidR="00BC4B7D">
        <w:t xml:space="preserve"> from North</w:t>
      </w:r>
    </w:p>
    <w:p w14:paraId="134BAEFD" w14:textId="77777777" w:rsidR="00F54B1D" w:rsidRDefault="00F54B1D" w:rsidP="00F54B1D">
      <w:r>
        <w:t>P</w:t>
      </w:r>
      <w:r>
        <w:rPr>
          <w:vertAlign w:val="subscript"/>
        </w:rPr>
        <w:t>s</w:t>
      </w:r>
      <w:r>
        <w:t xml:space="preserve"> – Size of the solar array in kW</w:t>
      </w:r>
    </w:p>
    <w:p w14:paraId="48A3EDA8" w14:textId="78FBBBC2" w:rsidR="00F57FDE" w:rsidRDefault="00F57FDE" w:rsidP="00F54B1D">
      <w:r>
        <w:t xml:space="preserve">NP – The number of phases across which the PV array is </w:t>
      </w:r>
      <w:r w:rsidR="00E83B63">
        <w:t xml:space="preserve">to be </w:t>
      </w:r>
      <w:r>
        <w:t>connected. (options = 1 (default), 2 or 3)</w:t>
      </w:r>
    </w:p>
    <w:p w14:paraId="0746FA4B" w14:textId="11A8FE08" w:rsidR="004A4BAC" w:rsidRDefault="004A4BAC" w:rsidP="00F54B1D">
      <w:r>
        <w:lastRenderedPageBreak/>
        <w:t>C</w:t>
      </w:r>
      <w:r w:rsidRPr="0027040E">
        <w:rPr>
          <w:vertAlign w:val="subscript"/>
        </w:rPr>
        <w:t xml:space="preserve">i </w:t>
      </w:r>
      <w:r>
        <w:t xml:space="preserve">– </w:t>
      </w:r>
      <w:r w:rsidR="00F57FDE">
        <w:t>total c</w:t>
      </w:r>
      <w:r>
        <w:t xml:space="preserve">apacity </w:t>
      </w:r>
      <w:r w:rsidR="00F57FDE">
        <w:t>of all installed inverters</w:t>
      </w:r>
      <w:r>
        <w:t xml:space="preserve"> (kW)</w:t>
      </w:r>
      <w:r w:rsidR="00F57FDE">
        <w:t xml:space="preserve"> (default = 0.75 * P</w:t>
      </w:r>
      <w:r w:rsidR="00F57FDE">
        <w:rPr>
          <w:vertAlign w:val="subscript"/>
        </w:rPr>
        <w:t xml:space="preserve">s </w:t>
      </w:r>
      <w:r w:rsidR="00F57FDE" w:rsidRPr="0027040E">
        <w:t>,</w:t>
      </w:r>
      <w:r w:rsidR="00FE307D">
        <w:t xml:space="preserve"> rounded up to the nearest whole number,</w:t>
      </w:r>
      <w:r w:rsidR="00F57FDE" w:rsidRPr="0027040E">
        <w:t xml:space="preserve"> however this can be overridden)</w:t>
      </w:r>
      <w:r w:rsidR="00F57FDE">
        <w:t xml:space="preserve"> – see also Note 1 below</w:t>
      </w:r>
    </w:p>
    <w:p w14:paraId="0C64A4E5" w14:textId="0FD90FEE" w:rsidR="00F57FDE" w:rsidRDefault="00F57FDE" w:rsidP="00F54B1D">
      <w:r>
        <w:t>EL</w:t>
      </w:r>
      <w:r w:rsidRPr="0027040E">
        <w:rPr>
          <w:vertAlign w:val="subscript"/>
        </w:rPr>
        <w:t>pv</w:t>
      </w:r>
      <w:r w:rsidR="004A4BAC">
        <w:t xml:space="preserve"> – The PV export limit of the electrical network (kW)</w:t>
      </w:r>
      <w:r>
        <w:t xml:space="preserve"> (default = NP * 5, </w:t>
      </w:r>
      <w:r w:rsidRPr="00A76AD4">
        <w:t>however this can be overridden</w:t>
      </w:r>
      <w:r w:rsidR="00CA0C09">
        <w:t xml:space="preserve"> with a lesser value if required</w:t>
      </w:r>
      <w:r>
        <w:t>)</w:t>
      </w:r>
      <w:r w:rsidR="00A56C3C">
        <w:t xml:space="preserve"> - see also Note 2 below</w:t>
      </w:r>
      <w:r w:rsidR="0027040E">
        <w:t>.</w:t>
      </w:r>
    </w:p>
    <w:p w14:paraId="0C169958" w14:textId="2EBC547C" w:rsidR="00F57FDE" w:rsidRPr="0027040E" w:rsidRDefault="00F57FDE" w:rsidP="0027040E">
      <w:pPr>
        <w:ind w:left="720"/>
        <w:rPr>
          <w:sz w:val="18"/>
          <w:szCs w:val="18"/>
        </w:rPr>
      </w:pPr>
      <w:r w:rsidRPr="0027040E">
        <w:rPr>
          <w:sz w:val="18"/>
          <w:szCs w:val="18"/>
        </w:rPr>
        <w:t xml:space="preserve">Note 1: </w:t>
      </w:r>
      <w:r w:rsidR="00E83B63">
        <w:rPr>
          <w:sz w:val="18"/>
          <w:szCs w:val="18"/>
        </w:rPr>
        <w:t xml:space="preserve">The software should offer a picklist of commonly available Inverter capacities including 3, 4, and 5 kW as well as the facility for free input by the user. </w:t>
      </w:r>
      <w:r w:rsidRPr="0027040E">
        <w:rPr>
          <w:sz w:val="18"/>
          <w:szCs w:val="18"/>
        </w:rPr>
        <w:t xml:space="preserve">If </w:t>
      </w:r>
      <w:r w:rsidR="00E83B63">
        <w:rPr>
          <w:sz w:val="18"/>
          <w:szCs w:val="18"/>
        </w:rPr>
        <w:t xml:space="preserve">the nominated </w:t>
      </w:r>
      <w:r w:rsidRPr="0027040E">
        <w:rPr>
          <w:sz w:val="18"/>
          <w:szCs w:val="18"/>
        </w:rPr>
        <w:t>C</w:t>
      </w:r>
      <w:r w:rsidRPr="0027040E">
        <w:rPr>
          <w:sz w:val="18"/>
          <w:szCs w:val="18"/>
          <w:vertAlign w:val="subscript"/>
        </w:rPr>
        <w:t xml:space="preserve">i </w:t>
      </w:r>
      <w:r w:rsidRPr="0027040E">
        <w:rPr>
          <w:sz w:val="18"/>
          <w:szCs w:val="18"/>
        </w:rPr>
        <w:t xml:space="preserve"> </w:t>
      </w:r>
      <w:r w:rsidR="00E83B63">
        <w:rPr>
          <w:sz w:val="18"/>
          <w:szCs w:val="18"/>
        </w:rPr>
        <w:t xml:space="preserve">value </w:t>
      </w:r>
      <w:r w:rsidRPr="0027040E">
        <w:rPr>
          <w:sz w:val="18"/>
          <w:szCs w:val="18"/>
        </w:rPr>
        <w:t>is less than 0.75 * P</w:t>
      </w:r>
      <w:r w:rsidRPr="0027040E">
        <w:rPr>
          <w:sz w:val="18"/>
          <w:szCs w:val="18"/>
          <w:vertAlign w:val="subscript"/>
        </w:rPr>
        <w:t>s</w:t>
      </w:r>
      <w:r w:rsidRPr="0027040E">
        <w:rPr>
          <w:sz w:val="18"/>
          <w:szCs w:val="18"/>
        </w:rPr>
        <w:t xml:space="preserve"> then</w:t>
      </w:r>
      <w:r w:rsidR="00A56C3C" w:rsidRPr="00A56C3C">
        <w:rPr>
          <w:sz w:val="18"/>
          <w:szCs w:val="18"/>
        </w:rPr>
        <w:t xml:space="preserve"> issue a warning that </w:t>
      </w:r>
      <w:r w:rsidR="00A56C3C">
        <w:rPr>
          <w:sz w:val="18"/>
          <w:szCs w:val="18"/>
        </w:rPr>
        <w:t>“T</w:t>
      </w:r>
      <w:r w:rsidRPr="0027040E">
        <w:rPr>
          <w:sz w:val="18"/>
          <w:szCs w:val="18"/>
        </w:rPr>
        <w:t>he inverter should be at least 75% of the</w:t>
      </w:r>
      <w:r w:rsidR="00A56C3C" w:rsidRPr="00A56C3C">
        <w:rPr>
          <w:sz w:val="18"/>
          <w:szCs w:val="18"/>
        </w:rPr>
        <w:t xml:space="preserve"> capacity of the</w:t>
      </w:r>
      <w:r w:rsidRPr="0027040E">
        <w:rPr>
          <w:sz w:val="18"/>
          <w:szCs w:val="18"/>
        </w:rPr>
        <w:t xml:space="preserve"> solar array</w:t>
      </w:r>
      <w:r w:rsidR="00A56C3C" w:rsidRPr="0027040E">
        <w:rPr>
          <w:sz w:val="18"/>
          <w:szCs w:val="18"/>
        </w:rPr>
        <w:t xml:space="preserve"> – please check</w:t>
      </w:r>
      <w:r w:rsidR="00A56C3C">
        <w:rPr>
          <w:sz w:val="18"/>
          <w:szCs w:val="18"/>
        </w:rPr>
        <w:t>”.</w:t>
      </w:r>
    </w:p>
    <w:p w14:paraId="3085BC28" w14:textId="21FF3508" w:rsidR="00A56C3C" w:rsidRPr="0027040E" w:rsidRDefault="00A56C3C" w:rsidP="0027040E">
      <w:pPr>
        <w:ind w:left="720"/>
        <w:rPr>
          <w:sz w:val="18"/>
          <w:szCs w:val="18"/>
        </w:rPr>
      </w:pPr>
      <w:r w:rsidRPr="0027040E">
        <w:rPr>
          <w:sz w:val="18"/>
          <w:szCs w:val="18"/>
        </w:rPr>
        <w:t xml:space="preserve">Note 2: </w:t>
      </w:r>
      <w:r w:rsidR="008E44EB" w:rsidRPr="003B7F71">
        <w:rPr>
          <w:sz w:val="18"/>
          <w:szCs w:val="18"/>
        </w:rPr>
        <w:t>If EL</w:t>
      </w:r>
      <w:r w:rsidR="008E44EB" w:rsidRPr="003B7F71">
        <w:rPr>
          <w:sz w:val="18"/>
          <w:szCs w:val="18"/>
          <w:vertAlign w:val="subscript"/>
        </w:rPr>
        <w:t xml:space="preserve">pv </w:t>
      </w:r>
      <w:r w:rsidR="008E44EB" w:rsidRPr="003B7F71">
        <w:rPr>
          <w:sz w:val="18"/>
          <w:szCs w:val="18"/>
        </w:rPr>
        <w:t xml:space="preserve"> is greater than NP * 5 </w:t>
      </w:r>
      <w:r w:rsidR="008E44EB">
        <w:rPr>
          <w:sz w:val="18"/>
          <w:szCs w:val="18"/>
        </w:rPr>
        <w:t xml:space="preserve">and NP = 1, disallow this value with the error “single phase installation cannot be greater than 5kW”. If </w:t>
      </w:r>
      <w:r w:rsidR="008E44EB" w:rsidRPr="00C759F1">
        <w:rPr>
          <w:sz w:val="18"/>
          <w:szCs w:val="18"/>
        </w:rPr>
        <w:t>EL</w:t>
      </w:r>
      <w:r w:rsidR="008E44EB" w:rsidRPr="00C759F1">
        <w:rPr>
          <w:sz w:val="18"/>
          <w:szCs w:val="18"/>
          <w:vertAlign w:val="subscript"/>
        </w:rPr>
        <w:t xml:space="preserve">pv </w:t>
      </w:r>
      <w:r w:rsidR="008E44EB" w:rsidRPr="00C759F1">
        <w:rPr>
          <w:sz w:val="18"/>
          <w:szCs w:val="18"/>
        </w:rPr>
        <w:t xml:space="preserve"> is greater than NP * 5 </w:t>
      </w:r>
      <w:r w:rsidR="008E44EB">
        <w:rPr>
          <w:sz w:val="18"/>
          <w:szCs w:val="18"/>
        </w:rPr>
        <w:t xml:space="preserve">and NP = 2 or 3, </w:t>
      </w:r>
      <w:r w:rsidR="008E44EB" w:rsidRPr="003B7F71">
        <w:rPr>
          <w:sz w:val="18"/>
          <w:szCs w:val="18"/>
        </w:rPr>
        <w:t>then</w:t>
      </w:r>
      <w:r w:rsidR="008E44EB" w:rsidRPr="00A56C3C">
        <w:rPr>
          <w:sz w:val="18"/>
          <w:szCs w:val="18"/>
        </w:rPr>
        <w:t xml:space="preserve"> issue a warning that </w:t>
      </w:r>
      <w:r w:rsidR="008E44EB">
        <w:rPr>
          <w:sz w:val="18"/>
          <w:szCs w:val="18"/>
        </w:rPr>
        <w:t>“T</w:t>
      </w:r>
      <w:r w:rsidR="008E44EB" w:rsidRPr="003B7F71">
        <w:rPr>
          <w:sz w:val="18"/>
          <w:szCs w:val="18"/>
        </w:rPr>
        <w:t>he PV export limit typically does not exceed 5kW per phase – please check</w:t>
      </w:r>
      <w:r w:rsidR="008E44EB">
        <w:rPr>
          <w:sz w:val="18"/>
          <w:szCs w:val="18"/>
        </w:rPr>
        <w:t>”.</w:t>
      </w:r>
    </w:p>
    <w:p w14:paraId="5674FCBB" w14:textId="5FCD3C94" w:rsidR="00F54B1D" w:rsidRPr="00D87396" w:rsidRDefault="00F54B1D" w:rsidP="008D0206">
      <w:pPr>
        <w:keepNext/>
        <w:rPr>
          <w:b/>
        </w:rPr>
      </w:pPr>
      <w:r w:rsidRPr="00B3010C">
        <w:rPr>
          <w:b/>
        </w:rPr>
        <w:t>Solar Time</w:t>
      </w:r>
    </w:p>
    <w:p w14:paraId="61108685" w14:textId="77777777" w:rsidR="00F54B1D" w:rsidRDefault="00F54B1D" w:rsidP="00F54B1D">
      <w:r>
        <w:t>Adjustments are made to correct for the distance between the dwelling and the weather station. Solar time is calculated for each hour.</w:t>
      </w:r>
    </w:p>
    <w:p w14:paraId="52058E6E" w14:textId="1D9CA08A" w:rsidR="00F54B1D" w:rsidRPr="00FE16B8" w:rsidRDefault="00F54B1D" w:rsidP="00F54B1D">
      <w:r>
        <w:t>Solar Time, T</w:t>
      </w:r>
      <w:r>
        <w:rPr>
          <w:vertAlign w:val="subscript"/>
        </w:rPr>
        <w:t>Sol</w:t>
      </w:r>
      <w:r>
        <w:t xml:space="preserve">, is defined using </w:t>
      </w:r>
      <w:r w:rsidR="00A478BE">
        <w:fldChar w:fldCharType="begin"/>
      </w:r>
      <w:r w:rsidR="00A478BE">
        <w:instrText xml:space="preserve"> REF _Ref53130450 \h </w:instrText>
      </w:r>
      <w:r w:rsidR="00A478BE">
        <w:fldChar w:fldCharType="separate"/>
      </w:r>
      <w:r w:rsidR="004235B4">
        <w:t xml:space="preserve">Equation </w:t>
      </w:r>
      <w:r w:rsidR="004235B4">
        <w:rPr>
          <w:noProof/>
        </w:rPr>
        <w:t>57</w:t>
      </w:r>
      <w:r w:rsidR="00A478BE">
        <w:fldChar w:fldCharType="end"/>
      </w:r>
      <w:r>
        <w:t>. Note that T</w:t>
      </w:r>
      <w:r>
        <w:rPr>
          <w:vertAlign w:val="subscript"/>
        </w:rPr>
        <w:t>sol</w:t>
      </w:r>
      <w:r>
        <w:t xml:space="preserve"> should remain as a decimal, not converted to hours and minutes.</w:t>
      </w:r>
    </w:p>
    <w:p w14:paraId="3A36044D" w14:textId="77B41407" w:rsidR="00F54B1D" w:rsidRDefault="00F54B1D" w:rsidP="00F54B1D">
      <w:pPr>
        <w:pStyle w:val="Caption"/>
        <w:keepNext/>
      </w:pPr>
      <w:bookmarkStart w:id="468" w:name="_Ref53130450"/>
      <w:bookmarkStart w:id="469" w:name="_Toc86833789"/>
      <w:r>
        <w:t xml:space="preserve">Equation </w:t>
      </w:r>
      <w:r w:rsidR="00877C01">
        <w:rPr>
          <w:noProof/>
        </w:rPr>
        <w:fldChar w:fldCharType="begin"/>
      </w:r>
      <w:r w:rsidR="00877C01">
        <w:rPr>
          <w:noProof/>
        </w:rPr>
        <w:instrText xml:space="preserve"> SEQ Equation \* ARABIC </w:instrText>
      </w:r>
      <w:r w:rsidR="00877C01">
        <w:rPr>
          <w:noProof/>
        </w:rPr>
        <w:fldChar w:fldCharType="separate"/>
      </w:r>
      <w:r w:rsidR="004235B4">
        <w:rPr>
          <w:noProof/>
        </w:rPr>
        <w:t>57</w:t>
      </w:r>
      <w:r w:rsidR="00877C01">
        <w:rPr>
          <w:noProof/>
        </w:rPr>
        <w:fldChar w:fldCharType="end"/>
      </w:r>
      <w:bookmarkEnd w:id="468"/>
      <w:r w:rsidR="00A55091">
        <w:rPr>
          <w:noProof/>
        </w:rPr>
        <w:t>: Solar time</w:t>
      </w:r>
      <w:bookmarkEnd w:id="469"/>
    </w:p>
    <w:p w14:paraId="454FDEDB" w14:textId="77777777" w:rsidR="00F54B1D" w:rsidRPr="00920828" w:rsidRDefault="00DA1202" w:rsidP="00F54B1D">
      <w:pPr>
        <w:rPr>
          <w:rFonts w:eastAsiaTheme="minorEastAsia"/>
        </w:rPr>
      </w:pPr>
      <m:oMathPara>
        <m:oMath>
          <m:sSub>
            <m:sSubPr>
              <m:ctrlPr>
                <w:rPr>
                  <w:rFonts w:ascii="Cambria Math" w:hAnsi="Cambria Math"/>
                  <w:i/>
                </w:rPr>
              </m:ctrlPr>
            </m:sSubPr>
            <m:e>
              <m:r>
                <w:rPr>
                  <w:rFonts w:ascii="Cambria Math" w:hAnsi="Cambria Math"/>
                </w:rPr>
                <m:t>T</m:t>
              </m:r>
            </m:e>
            <m:sub>
              <m:r>
                <w:rPr>
                  <w:rFonts w:ascii="Cambria Math" w:hAnsi="Cambria Math"/>
                </w:rPr>
                <m:t>Sol</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Loc</m:t>
              </m:r>
            </m:sub>
          </m:sSub>
          <m:r>
            <w:rPr>
              <w:rFonts w:ascii="Cambria Math" w:hAnsi="Cambria Math"/>
            </w:rPr>
            <m:t>+</m:t>
          </m:r>
          <m:f>
            <m:fPr>
              <m:ctrlPr>
                <w:rPr>
                  <w:rFonts w:ascii="Cambria Math" w:eastAsiaTheme="minorEastAsia" w:hAnsi="Cambria Math"/>
                  <w:i/>
                </w:rPr>
              </m:ctrlPr>
            </m:fPr>
            <m:num>
              <m:r>
                <w:rPr>
                  <w:rFonts w:ascii="Cambria Math" w:eastAsiaTheme="minorEastAsia" w:hAnsi="Cambria Math"/>
                </w:rPr>
                <m:t>4×</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st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col</m:t>
                      </m:r>
                    </m:sub>
                  </m:sSub>
                </m:e>
              </m:d>
              <m:r>
                <w:rPr>
                  <w:rFonts w:ascii="Cambria Math" w:eastAsiaTheme="minorEastAsia" w:hAnsi="Cambria Math"/>
                </w:rPr>
                <m:t>+E</m:t>
              </m:r>
            </m:num>
            <m:den>
              <m:r>
                <w:rPr>
                  <w:rFonts w:ascii="Cambria Math" w:eastAsiaTheme="minorEastAsia" w:hAnsi="Cambria Math"/>
                </w:rPr>
                <m:t>60</m:t>
              </m:r>
            </m:den>
          </m:f>
        </m:oMath>
      </m:oMathPara>
    </w:p>
    <w:p w14:paraId="24254C14" w14:textId="77777777" w:rsidR="00F54B1D" w:rsidRDefault="00F54B1D" w:rsidP="00F54B1D">
      <w:pPr>
        <w:rPr>
          <w:rFonts w:eastAsiaTheme="minorEastAsia"/>
        </w:rPr>
      </w:pPr>
      <w:r>
        <w:rPr>
          <w:rFonts w:eastAsiaTheme="minorEastAsia"/>
        </w:rPr>
        <w:t>Where:</w:t>
      </w:r>
    </w:p>
    <w:p w14:paraId="45E470E9" w14:textId="77777777" w:rsidR="00F54B1D" w:rsidRDefault="00F54B1D" w:rsidP="00F54B1D">
      <w:pPr>
        <w:rPr>
          <w:rFonts w:eastAsiaTheme="minorEastAsia"/>
        </w:rPr>
      </w:pPr>
      <w:r>
        <w:rPr>
          <w:rFonts w:eastAsiaTheme="minorEastAsia"/>
        </w:rPr>
        <w:t>T</w:t>
      </w:r>
      <w:r>
        <w:rPr>
          <w:rFonts w:eastAsiaTheme="minorEastAsia"/>
          <w:vertAlign w:val="subscript"/>
        </w:rPr>
        <w:t>Loc</w:t>
      </w:r>
      <w:r>
        <w:rPr>
          <w:rFonts w:eastAsiaTheme="minorEastAsia"/>
        </w:rPr>
        <w:t xml:space="preserve"> = Local Time</w:t>
      </w:r>
    </w:p>
    <w:p w14:paraId="67CC65B8" w14:textId="7D2A15C5" w:rsidR="00F54B1D" w:rsidRDefault="00F54B1D" w:rsidP="00F54B1D">
      <w:pPr>
        <w:rPr>
          <w:rFonts w:eastAsiaTheme="minorEastAsia"/>
        </w:rPr>
      </w:pPr>
      <w:r>
        <w:rPr>
          <w:rFonts w:eastAsiaTheme="minorEastAsia"/>
        </w:rPr>
        <w:t>L</w:t>
      </w:r>
      <w:r w:rsidRPr="00B3010C">
        <w:rPr>
          <w:rFonts w:eastAsiaTheme="minorEastAsia"/>
          <w:vertAlign w:val="subscript"/>
        </w:rPr>
        <w:t>st</w:t>
      </w:r>
      <w:r>
        <w:rPr>
          <w:rFonts w:eastAsiaTheme="minorEastAsia"/>
        </w:rPr>
        <w:t xml:space="preserve"> is defined by </w:t>
      </w:r>
      <w:r w:rsidR="00A478BE">
        <w:rPr>
          <w:rFonts w:eastAsiaTheme="minorEastAsia"/>
        </w:rPr>
        <w:fldChar w:fldCharType="begin"/>
      </w:r>
      <w:r w:rsidR="00A478BE">
        <w:rPr>
          <w:rFonts w:eastAsiaTheme="minorEastAsia"/>
        </w:rPr>
        <w:instrText xml:space="preserve"> REF _Ref53130466 \h </w:instrText>
      </w:r>
      <w:r w:rsidR="00A478BE">
        <w:rPr>
          <w:rFonts w:eastAsiaTheme="minorEastAsia"/>
        </w:rPr>
      </w:r>
      <w:r w:rsidR="00A478BE">
        <w:rPr>
          <w:rFonts w:eastAsiaTheme="minorEastAsia"/>
        </w:rPr>
        <w:fldChar w:fldCharType="separate"/>
      </w:r>
      <w:r w:rsidR="004235B4">
        <w:t xml:space="preserve">Equation </w:t>
      </w:r>
      <w:r w:rsidR="004235B4">
        <w:rPr>
          <w:noProof/>
        </w:rPr>
        <w:t>58</w:t>
      </w:r>
      <w:r w:rsidR="00A478BE">
        <w:rPr>
          <w:rFonts w:eastAsiaTheme="minorEastAsia"/>
        </w:rPr>
        <w:fldChar w:fldCharType="end"/>
      </w:r>
      <w:r w:rsidR="00A478BE">
        <w:rPr>
          <w:rFonts w:eastAsiaTheme="minorEastAsia"/>
        </w:rPr>
        <w:t>.</w:t>
      </w:r>
      <w:r w:rsidR="00EA0E69">
        <w:rPr>
          <w:rFonts w:eastAsiaTheme="minorEastAsia"/>
        </w:rPr>
        <w:t xml:space="preserve"> </w:t>
      </w:r>
    </w:p>
    <w:p w14:paraId="27674433" w14:textId="6DDB97D9" w:rsidR="00F54B1D" w:rsidRDefault="00F54B1D" w:rsidP="00F54B1D">
      <w:pPr>
        <w:rPr>
          <w:rFonts w:eastAsiaTheme="minorEastAsia"/>
        </w:rPr>
      </w:pPr>
      <w:r>
        <w:rPr>
          <w:rFonts w:eastAsiaTheme="minorEastAsia"/>
        </w:rPr>
        <w:t>L</w:t>
      </w:r>
      <w:r>
        <w:rPr>
          <w:rFonts w:eastAsiaTheme="minorEastAsia"/>
          <w:vertAlign w:val="subscript"/>
        </w:rPr>
        <w:t>col</w:t>
      </w:r>
      <w:r>
        <w:rPr>
          <w:rFonts w:eastAsiaTheme="minorEastAsia"/>
        </w:rPr>
        <w:t xml:space="preserve"> is defined by </w:t>
      </w:r>
      <w:r w:rsidR="00A478BE">
        <w:rPr>
          <w:rFonts w:eastAsiaTheme="minorEastAsia"/>
        </w:rPr>
        <w:fldChar w:fldCharType="begin"/>
      </w:r>
      <w:r w:rsidR="00A478BE">
        <w:rPr>
          <w:rFonts w:eastAsiaTheme="minorEastAsia"/>
        </w:rPr>
        <w:instrText xml:space="preserve"> REF _Ref53130484 \h </w:instrText>
      </w:r>
      <w:r w:rsidR="00A478BE">
        <w:rPr>
          <w:rFonts w:eastAsiaTheme="minorEastAsia"/>
        </w:rPr>
      </w:r>
      <w:r w:rsidR="00A478BE">
        <w:rPr>
          <w:rFonts w:eastAsiaTheme="minorEastAsia"/>
        </w:rPr>
        <w:fldChar w:fldCharType="separate"/>
      </w:r>
      <w:r w:rsidR="004235B4">
        <w:t xml:space="preserve">Equation </w:t>
      </w:r>
      <w:r w:rsidR="004235B4">
        <w:rPr>
          <w:noProof/>
        </w:rPr>
        <w:t>59</w:t>
      </w:r>
      <w:r w:rsidR="00A478BE">
        <w:rPr>
          <w:rFonts w:eastAsiaTheme="minorEastAsia"/>
        </w:rPr>
        <w:fldChar w:fldCharType="end"/>
      </w:r>
      <w:r w:rsidR="00A478BE">
        <w:rPr>
          <w:rFonts w:eastAsiaTheme="minorEastAsia"/>
        </w:rPr>
        <w:t>.</w:t>
      </w:r>
      <w:r w:rsidR="00EA0E69">
        <w:rPr>
          <w:rFonts w:eastAsiaTheme="minorEastAsia"/>
        </w:rPr>
        <w:t xml:space="preserve"> </w:t>
      </w:r>
    </w:p>
    <w:p w14:paraId="3FB011C6" w14:textId="44C8A193" w:rsidR="00F54B1D" w:rsidRPr="00FE16B8" w:rsidRDefault="00F54B1D" w:rsidP="00F54B1D">
      <w:pPr>
        <w:rPr>
          <w:rFonts w:eastAsiaTheme="minorEastAsia"/>
        </w:rPr>
      </w:pPr>
      <w:r>
        <w:rPr>
          <w:rFonts w:eastAsiaTheme="minorEastAsia"/>
        </w:rPr>
        <w:t xml:space="preserve">E is defined by </w:t>
      </w:r>
      <w:r w:rsidR="00A478BE">
        <w:rPr>
          <w:rFonts w:eastAsiaTheme="minorEastAsia"/>
        </w:rPr>
        <w:fldChar w:fldCharType="begin"/>
      </w:r>
      <w:r w:rsidR="00A478BE">
        <w:rPr>
          <w:rFonts w:eastAsiaTheme="minorEastAsia"/>
        </w:rPr>
        <w:instrText xml:space="preserve"> REF _Ref53130491 \h </w:instrText>
      </w:r>
      <w:r w:rsidR="00A478BE">
        <w:rPr>
          <w:rFonts w:eastAsiaTheme="minorEastAsia"/>
        </w:rPr>
      </w:r>
      <w:r w:rsidR="00A478BE">
        <w:rPr>
          <w:rFonts w:eastAsiaTheme="minorEastAsia"/>
        </w:rPr>
        <w:fldChar w:fldCharType="separate"/>
      </w:r>
      <w:r w:rsidR="004235B4">
        <w:t xml:space="preserve">Equation </w:t>
      </w:r>
      <w:r w:rsidR="004235B4">
        <w:rPr>
          <w:noProof/>
        </w:rPr>
        <w:t>60</w:t>
      </w:r>
      <w:r w:rsidR="00A478BE">
        <w:rPr>
          <w:rFonts w:eastAsiaTheme="minorEastAsia"/>
        </w:rPr>
        <w:fldChar w:fldCharType="end"/>
      </w:r>
      <w:r w:rsidR="00A478BE">
        <w:rPr>
          <w:rFonts w:eastAsiaTheme="minorEastAsia"/>
        </w:rPr>
        <w:t>.</w:t>
      </w:r>
      <w:r w:rsidR="00EA0E69" w:rsidRPr="00FE16B8">
        <w:rPr>
          <w:rFonts w:eastAsiaTheme="minorEastAsia"/>
        </w:rPr>
        <w:t xml:space="preserve"> </w:t>
      </w:r>
    </w:p>
    <w:p w14:paraId="60A6AA13" w14:textId="6303BD5E" w:rsidR="00F54B1D" w:rsidRDefault="00F54B1D" w:rsidP="00F54B1D">
      <w:pPr>
        <w:pStyle w:val="Caption"/>
        <w:keepNext/>
      </w:pPr>
      <w:bookmarkStart w:id="470" w:name="_Ref53130466"/>
      <w:bookmarkStart w:id="471" w:name="_Toc86833790"/>
      <w:r>
        <w:t xml:space="preserve">Equation </w:t>
      </w:r>
      <w:r w:rsidR="00877C01">
        <w:rPr>
          <w:noProof/>
        </w:rPr>
        <w:fldChar w:fldCharType="begin"/>
      </w:r>
      <w:r w:rsidR="00877C01">
        <w:rPr>
          <w:noProof/>
        </w:rPr>
        <w:instrText xml:space="preserve"> SEQ Equation \* ARABIC </w:instrText>
      </w:r>
      <w:r w:rsidR="00877C01">
        <w:rPr>
          <w:noProof/>
        </w:rPr>
        <w:fldChar w:fldCharType="separate"/>
      </w:r>
      <w:r w:rsidR="004235B4">
        <w:rPr>
          <w:noProof/>
        </w:rPr>
        <w:t>58</w:t>
      </w:r>
      <w:r w:rsidR="00877C01">
        <w:rPr>
          <w:noProof/>
        </w:rPr>
        <w:fldChar w:fldCharType="end"/>
      </w:r>
      <w:bookmarkEnd w:id="470"/>
      <w:r w:rsidR="00993B08">
        <w:rPr>
          <w:noProof/>
        </w:rPr>
        <w:t>: Calculation of L</w:t>
      </w:r>
      <w:r w:rsidR="00993B08" w:rsidRPr="00993B08">
        <w:rPr>
          <w:noProof/>
          <w:vertAlign w:val="subscript"/>
        </w:rPr>
        <w:t>st</w:t>
      </w:r>
      <w:bookmarkEnd w:id="471"/>
    </w:p>
    <w:p w14:paraId="74D7903D" w14:textId="77777777" w:rsidR="00F54B1D" w:rsidRPr="00920828" w:rsidRDefault="00DA1202" w:rsidP="00F54B1D">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st</m:t>
              </m:r>
            </m:sub>
          </m:sSub>
          <m:r>
            <w:rPr>
              <w:rFonts w:ascii="Cambria Math" w:hAnsi="Cambria Math"/>
            </w:rPr>
            <m:t>=15×</m:t>
          </m:r>
          <m:d>
            <m:dPr>
              <m:ctrlPr>
                <w:rPr>
                  <w:rFonts w:ascii="Cambria Math" w:hAnsi="Cambria Math"/>
                  <w:i/>
                </w:rPr>
              </m:ctrlPr>
            </m:dPr>
            <m:e>
              <m:r>
                <w:rPr>
                  <w:rFonts w:ascii="Cambria Math" w:hAnsi="Cambria Math"/>
                </w:rPr>
                <m:t>24-</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zn</m:t>
                  </m:r>
                </m:sub>
              </m:sSub>
            </m:e>
          </m:d>
        </m:oMath>
      </m:oMathPara>
    </w:p>
    <w:p w14:paraId="0CC55F3C" w14:textId="77777777" w:rsidR="00F54B1D" w:rsidRDefault="00F54B1D" w:rsidP="00F54B1D">
      <w:pPr>
        <w:rPr>
          <w:rFonts w:eastAsiaTheme="minorEastAsia"/>
        </w:rPr>
      </w:pPr>
      <w:r>
        <w:rPr>
          <w:rFonts w:eastAsiaTheme="minorEastAsia"/>
        </w:rPr>
        <w:t>Where:</w:t>
      </w:r>
    </w:p>
    <w:p w14:paraId="0AE34A01" w14:textId="2E1C3D6D" w:rsidR="00F54B1D" w:rsidRPr="00920828" w:rsidRDefault="00F54B1D" w:rsidP="00F54B1D">
      <w:pPr>
        <w:rPr>
          <w:rFonts w:eastAsiaTheme="minorEastAsia"/>
        </w:rPr>
      </w:pPr>
      <w:r>
        <w:rPr>
          <w:rFonts w:eastAsiaTheme="minorEastAsia"/>
        </w:rPr>
        <w:t>T</w:t>
      </w:r>
      <w:r>
        <w:rPr>
          <w:rFonts w:eastAsiaTheme="minorEastAsia"/>
          <w:vertAlign w:val="subscript"/>
        </w:rPr>
        <w:t>zn</w:t>
      </w:r>
      <w:r>
        <w:rPr>
          <w:rFonts w:eastAsiaTheme="minorEastAsia"/>
        </w:rPr>
        <w:t xml:space="preserve"> is GMT time zone</w:t>
      </w:r>
      <w:r w:rsidR="00A478BE">
        <w:rPr>
          <w:rFonts w:eastAsiaTheme="minorEastAsia"/>
        </w:rPr>
        <w:t>.</w:t>
      </w:r>
    </w:p>
    <w:p w14:paraId="4C9ACD99" w14:textId="3AE0A033" w:rsidR="00F54B1D" w:rsidRDefault="00F54B1D" w:rsidP="00F54B1D">
      <w:pPr>
        <w:pStyle w:val="Caption"/>
        <w:keepNext/>
      </w:pPr>
      <w:bookmarkStart w:id="472" w:name="_Ref53130484"/>
      <w:bookmarkStart w:id="473" w:name="_Toc86833791"/>
      <w:r>
        <w:t xml:space="preserve">Equation </w:t>
      </w:r>
      <w:r w:rsidR="00877C01">
        <w:rPr>
          <w:noProof/>
        </w:rPr>
        <w:fldChar w:fldCharType="begin"/>
      </w:r>
      <w:r w:rsidR="00877C01">
        <w:rPr>
          <w:noProof/>
        </w:rPr>
        <w:instrText xml:space="preserve"> SEQ Equation \* ARABIC </w:instrText>
      </w:r>
      <w:r w:rsidR="00877C01">
        <w:rPr>
          <w:noProof/>
        </w:rPr>
        <w:fldChar w:fldCharType="separate"/>
      </w:r>
      <w:r w:rsidR="004235B4">
        <w:rPr>
          <w:noProof/>
        </w:rPr>
        <w:t>59</w:t>
      </w:r>
      <w:r w:rsidR="00877C01">
        <w:rPr>
          <w:noProof/>
        </w:rPr>
        <w:fldChar w:fldCharType="end"/>
      </w:r>
      <w:bookmarkEnd w:id="472"/>
      <w:r w:rsidR="00993B08">
        <w:rPr>
          <w:noProof/>
        </w:rPr>
        <w:t>: Calculation of L</w:t>
      </w:r>
      <w:r w:rsidR="00993B08" w:rsidRPr="00993B08">
        <w:rPr>
          <w:noProof/>
          <w:vertAlign w:val="subscript"/>
        </w:rPr>
        <w:t>col</w:t>
      </w:r>
      <w:bookmarkEnd w:id="473"/>
    </w:p>
    <w:p w14:paraId="69CE3A20" w14:textId="77777777" w:rsidR="00F54B1D" w:rsidRPr="00920828" w:rsidRDefault="00DA1202" w:rsidP="00F54B1D">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col</m:t>
              </m:r>
            </m:sub>
          </m:sSub>
          <m:r>
            <w:rPr>
              <w:rFonts w:ascii="Cambria Math" w:eastAsiaTheme="minorEastAsia" w:hAnsi="Cambria Math"/>
            </w:rPr>
            <m:t>=360-</m:t>
          </m:r>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Loc</m:t>
              </m:r>
            </m:sub>
          </m:sSub>
        </m:oMath>
      </m:oMathPara>
    </w:p>
    <w:p w14:paraId="2798CBC5" w14:textId="77777777" w:rsidR="00F54B1D" w:rsidRDefault="00F54B1D" w:rsidP="00F54B1D">
      <w:pPr>
        <w:rPr>
          <w:rFonts w:eastAsiaTheme="minorEastAsia"/>
        </w:rPr>
      </w:pPr>
      <w:r>
        <w:rPr>
          <w:rFonts w:eastAsiaTheme="minorEastAsia"/>
        </w:rPr>
        <w:t>Where:</w:t>
      </w:r>
    </w:p>
    <w:p w14:paraId="2BCE1EDB" w14:textId="6E528C4C" w:rsidR="00F54B1D" w:rsidRPr="00920828" w:rsidRDefault="00F54B1D" w:rsidP="00F54B1D">
      <w:pPr>
        <w:rPr>
          <w:rFonts w:eastAsiaTheme="minorEastAsia"/>
        </w:rPr>
      </w:pPr>
      <w:r>
        <w:rPr>
          <w:rFonts w:eastAsiaTheme="minorEastAsia"/>
        </w:rPr>
        <w:t>L</w:t>
      </w:r>
      <w:r>
        <w:rPr>
          <w:rFonts w:eastAsiaTheme="minorEastAsia"/>
          <w:vertAlign w:val="subscript"/>
        </w:rPr>
        <w:t>Loc</w:t>
      </w:r>
      <w:r>
        <w:rPr>
          <w:rFonts w:eastAsiaTheme="minorEastAsia"/>
        </w:rPr>
        <w:t xml:space="preserve"> is Longitude of the dwelling location</w:t>
      </w:r>
      <w:r w:rsidR="00A478BE">
        <w:rPr>
          <w:rFonts w:eastAsiaTheme="minorEastAsia"/>
        </w:rPr>
        <w:t>.</w:t>
      </w:r>
    </w:p>
    <w:p w14:paraId="1D828CAE" w14:textId="340E355D" w:rsidR="00F54B1D" w:rsidRDefault="00F54B1D" w:rsidP="00F54B1D">
      <w:pPr>
        <w:pStyle w:val="Caption"/>
        <w:keepNext/>
      </w:pPr>
      <w:bookmarkStart w:id="474" w:name="_Ref53130491"/>
      <w:bookmarkStart w:id="475" w:name="_Toc86833792"/>
      <w:r>
        <w:t xml:space="preserve">Equation </w:t>
      </w:r>
      <w:r w:rsidR="00877C01">
        <w:rPr>
          <w:noProof/>
        </w:rPr>
        <w:fldChar w:fldCharType="begin"/>
      </w:r>
      <w:r w:rsidR="00877C01">
        <w:rPr>
          <w:noProof/>
        </w:rPr>
        <w:instrText xml:space="preserve"> SEQ Equation \* ARABIC </w:instrText>
      </w:r>
      <w:r w:rsidR="00877C01">
        <w:rPr>
          <w:noProof/>
        </w:rPr>
        <w:fldChar w:fldCharType="separate"/>
      </w:r>
      <w:r w:rsidR="004235B4">
        <w:rPr>
          <w:noProof/>
        </w:rPr>
        <w:t>60</w:t>
      </w:r>
      <w:r w:rsidR="00877C01">
        <w:rPr>
          <w:noProof/>
        </w:rPr>
        <w:fldChar w:fldCharType="end"/>
      </w:r>
      <w:bookmarkEnd w:id="474"/>
      <w:r w:rsidR="00993B08">
        <w:rPr>
          <w:noProof/>
        </w:rPr>
        <w:t>: Calculation of E</w:t>
      </w:r>
      <w:bookmarkEnd w:id="475"/>
    </w:p>
    <w:p w14:paraId="345BAFE0" w14:textId="77777777" w:rsidR="00F54B1D" w:rsidRPr="00920828" w:rsidRDefault="00F54B1D" w:rsidP="00F54B1D">
      <w:pPr>
        <w:rPr>
          <w:rFonts w:eastAsiaTheme="minorEastAsia"/>
        </w:rPr>
      </w:pPr>
      <m:oMathPara>
        <m:oMath>
          <m:r>
            <w:rPr>
              <w:rFonts w:ascii="Cambria Math" w:eastAsiaTheme="minorEastAsia" w:hAnsi="Cambria Math"/>
            </w:rPr>
            <m:t>E=229.2×</m:t>
          </m:r>
          <m:d>
            <m:dPr>
              <m:ctrlPr>
                <w:rPr>
                  <w:rFonts w:ascii="Cambria Math" w:eastAsiaTheme="minorEastAsia" w:hAnsi="Cambria Math"/>
                  <w:i/>
                </w:rPr>
              </m:ctrlPr>
            </m:dPr>
            <m:e>
              <m:r>
                <w:rPr>
                  <w:rFonts w:ascii="Cambria Math" w:eastAsiaTheme="minorEastAsia" w:hAnsi="Cambria Math"/>
                </w:rPr>
                <m:t>0.000075+0.001868</m:t>
              </m:r>
              <m:func>
                <m:funcPr>
                  <m:ctrlPr>
                    <w:rPr>
                      <w:rFonts w:ascii="Cambria Math" w:eastAsiaTheme="minorEastAsia" w:hAnsi="Cambria Math"/>
                      <w:i/>
                    </w:rPr>
                  </m:ctrlPr>
                </m:funcPr>
                <m:fName>
                  <m:r>
                    <m:rPr>
                      <m:sty m:val="p"/>
                    </m:rPr>
                    <w:rPr>
                      <w:rFonts w:ascii="Cambria Math" w:hAnsi="Cambria Math"/>
                    </w:rPr>
                    <m:t>cos</m:t>
                  </m:r>
                </m:fName>
                <m:e>
                  <m:r>
                    <w:rPr>
                      <w:rFonts w:ascii="Cambria Math" w:eastAsiaTheme="minorEastAsia" w:hAnsi="Cambria Math"/>
                    </w:rPr>
                    <m:t>B</m:t>
                  </m:r>
                </m:e>
              </m:func>
              <m:r>
                <w:rPr>
                  <w:rFonts w:ascii="Cambria Math" w:eastAsiaTheme="minorEastAsia" w:hAnsi="Cambria Math"/>
                </w:rPr>
                <m:t>-0.032077</m:t>
              </m:r>
              <m:func>
                <m:funcPr>
                  <m:ctrlPr>
                    <w:rPr>
                      <w:rFonts w:ascii="Cambria Math" w:eastAsiaTheme="minorEastAsia" w:hAnsi="Cambria Math"/>
                      <w:i/>
                    </w:rPr>
                  </m:ctrlPr>
                </m:funcPr>
                <m:fName>
                  <m:r>
                    <m:rPr>
                      <m:sty m:val="p"/>
                    </m:rPr>
                    <w:rPr>
                      <w:rFonts w:ascii="Cambria Math" w:hAnsi="Cambria Math"/>
                    </w:rPr>
                    <m:t>sin</m:t>
                  </m:r>
                </m:fName>
                <m:e>
                  <m:r>
                    <w:rPr>
                      <w:rFonts w:ascii="Cambria Math" w:eastAsiaTheme="minorEastAsia" w:hAnsi="Cambria Math"/>
                    </w:rPr>
                    <m:t>B</m:t>
                  </m:r>
                </m:e>
              </m:func>
              <m:r>
                <w:rPr>
                  <w:rFonts w:ascii="Cambria Math" w:eastAsiaTheme="minorEastAsia" w:hAnsi="Cambria Math"/>
                </w:rPr>
                <m:t>-0.014615</m:t>
              </m:r>
              <m:func>
                <m:funcPr>
                  <m:ctrlPr>
                    <w:rPr>
                      <w:rFonts w:ascii="Cambria Math" w:eastAsiaTheme="minorEastAsia" w:hAnsi="Cambria Math"/>
                      <w:i/>
                    </w:rPr>
                  </m:ctrlPr>
                </m:funcPr>
                <m:fName>
                  <m:r>
                    <m:rPr>
                      <m:sty m:val="p"/>
                    </m:rPr>
                    <w:rPr>
                      <w:rFonts w:ascii="Cambria Math" w:hAnsi="Cambria Math"/>
                    </w:rPr>
                    <m:t>cos</m:t>
                  </m:r>
                </m:fName>
                <m:e>
                  <m:r>
                    <w:rPr>
                      <w:rFonts w:ascii="Cambria Math" w:eastAsiaTheme="minorEastAsia" w:hAnsi="Cambria Math"/>
                    </w:rPr>
                    <m:t>2B</m:t>
                  </m:r>
                </m:e>
              </m:func>
              <m:r>
                <w:rPr>
                  <w:rFonts w:ascii="Cambria Math" w:eastAsiaTheme="minorEastAsia" w:hAnsi="Cambria Math"/>
                </w:rPr>
                <m:t>-0.04089</m:t>
              </m:r>
              <m:func>
                <m:funcPr>
                  <m:ctrlPr>
                    <w:rPr>
                      <w:rFonts w:ascii="Cambria Math" w:eastAsiaTheme="minorEastAsia" w:hAnsi="Cambria Math"/>
                      <w:i/>
                    </w:rPr>
                  </m:ctrlPr>
                </m:funcPr>
                <m:fName>
                  <m:r>
                    <m:rPr>
                      <m:sty m:val="p"/>
                    </m:rPr>
                    <w:rPr>
                      <w:rFonts w:ascii="Cambria Math" w:hAnsi="Cambria Math"/>
                    </w:rPr>
                    <m:t>sin</m:t>
                  </m:r>
                </m:fName>
                <m:e>
                  <m:r>
                    <w:rPr>
                      <w:rFonts w:ascii="Cambria Math" w:eastAsiaTheme="minorEastAsia" w:hAnsi="Cambria Math"/>
                    </w:rPr>
                    <m:t>2B</m:t>
                  </m:r>
                </m:e>
              </m:func>
            </m:e>
          </m:d>
        </m:oMath>
      </m:oMathPara>
    </w:p>
    <w:p w14:paraId="3C76F4D9" w14:textId="77777777" w:rsidR="00F54B1D" w:rsidRDefault="00F54B1D" w:rsidP="00F54B1D">
      <w:pPr>
        <w:rPr>
          <w:rFonts w:eastAsiaTheme="minorEastAsia"/>
        </w:rPr>
      </w:pPr>
      <w:r>
        <w:rPr>
          <w:rFonts w:eastAsiaTheme="minorEastAsia"/>
        </w:rPr>
        <w:lastRenderedPageBreak/>
        <w:t>Where:</w:t>
      </w:r>
    </w:p>
    <w:p w14:paraId="3A9C05D2" w14:textId="629E7817" w:rsidR="00F54B1D" w:rsidRPr="00FE16B8" w:rsidRDefault="00F54B1D" w:rsidP="00F54B1D">
      <w:pPr>
        <w:rPr>
          <w:rFonts w:eastAsiaTheme="minorEastAsia"/>
        </w:rPr>
      </w:pPr>
      <w:r>
        <w:rPr>
          <w:rFonts w:eastAsiaTheme="minorEastAsia"/>
        </w:rPr>
        <w:t xml:space="preserve">B is defined by </w:t>
      </w:r>
      <w:r w:rsidR="00A478BE">
        <w:rPr>
          <w:rFonts w:eastAsiaTheme="minorEastAsia"/>
        </w:rPr>
        <w:fldChar w:fldCharType="begin"/>
      </w:r>
      <w:r w:rsidR="00A478BE">
        <w:rPr>
          <w:rFonts w:eastAsiaTheme="minorEastAsia"/>
        </w:rPr>
        <w:instrText xml:space="preserve"> REF _Ref53130507 \h </w:instrText>
      </w:r>
      <w:r w:rsidR="00A478BE">
        <w:rPr>
          <w:rFonts w:eastAsiaTheme="minorEastAsia"/>
        </w:rPr>
      </w:r>
      <w:r w:rsidR="00A478BE">
        <w:rPr>
          <w:rFonts w:eastAsiaTheme="minorEastAsia"/>
        </w:rPr>
        <w:fldChar w:fldCharType="separate"/>
      </w:r>
      <w:r w:rsidR="004235B4">
        <w:t xml:space="preserve">Equation </w:t>
      </w:r>
      <w:r w:rsidR="004235B4">
        <w:rPr>
          <w:noProof/>
        </w:rPr>
        <w:t>61</w:t>
      </w:r>
      <w:r w:rsidR="00A478BE">
        <w:rPr>
          <w:rFonts w:eastAsiaTheme="minorEastAsia"/>
        </w:rPr>
        <w:fldChar w:fldCharType="end"/>
      </w:r>
      <w:r w:rsidR="00EA0E69">
        <w:rPr>
          <w:rFonts w:eastAsiaTheme="minorEastAsia"/>
        </w:rPr>
        <w:t>.</w:t>
      </w:r>
    </w:p>
    <w:p w14:paraId="0E980CBA" w14:textId="4298C138" w:rsidR="00F54B1D" w:rsidRDefault="00F54B1D" w:rsidP="00F54B1D">
      <w:pPr>
        <w:pStyle w:val="Caption"/>
        <w:keepNext/>
      </w:pPr>
      <w:bookmarkStart w:id="476" w:name="_Ref53130507"/>
      <w:bookmarkStart w:id="477" w:name="_Toc86833793"/>
      <w:r>
        <w:t xml:space="preserve">Equation </w:t>
      </w:r>
      <w:r w:rsidR="00877C01">
        <w:rPr>
          <w:noProof/>
        </w:rPr>
        <w:fldChar w:fldCharType="begin"/>
      </w:r>
      <w:r w:rsidR="00877C01">
        <w:rPr>
          <w:noProof/>
        </w:rPr>
        <w:instrText xml:space="preserve"> SEQ Equation \* ARABIC </w:instrText>
      </w:r>
      <w:r w:rsidR="00877C01">
        <w:rPr>
          <w:noProof/>
        </w:rPr>
        <w:fldChar w:fldCharType="separate"/>
      </w:r>
      <w:r w:rsidR="004235B4">
        <w:rPr>
          <w:noProof/>
        </w:rPr>
        <w:t>61</w:t>
      </w:r>
      <w:r w:rsidR="00877C01">
        <w:rPr>
          <w:noProof/>
        </w:rPr>
        <w:fldChar w:fldCharType="end"/>
      </w:r>
      <w:bookmarkEnd w:id="476"/>
      <w:r w:rsidR="00A55091">
        <w:rPr>
          <w:noProof/>
        </w:rPr>
        <w:t>: Earth to sun distance factor</w:t>
      </w:r>
      <w:bookmarkEnd w:id="477"/>
    </w:p>
    <w:p w14:paraId="7A2D0153" w14:textId="77777777" w:rsidR="00F54B1D" w:rsidRPr="00FE16B8" w:rsidRDefault="00F54B1D" w:rsidP="00F54B1D">
      <w:pPr>
        <w:rPr>
          <w:rFonts w:eastAsiaTheme="minorEastAsia"/>
        </w:rPr>
      </w:pPr>
      <m:oMathPara>
        <m:oMath>
          <m:r>
            <w:rPr>
              <w:rFonts w:ascii="Cambria Math" w:eastAsiaTheme="minorEastAsia" w:hAnsi="Cambria Math"/>
            </w:rPr>
            <m:t>B=</m:t>
          </m:r>
          <m:f>
            <m:fPr>
              <m:ctrlPr>
                <w:rPr>
                  <w:rFonts w:ascii="Cambria Math" w:eastAsiaTheme="minorEastAsia" w:hAnsi="Cambria Math"/>
                  <w:i/>
                </w:rPr>
              </m:ctrlPr>
            </m:fPr>
            <m:num>
              <m:d>
                <m:dPr>
                  <m:ctrlPr>
                    <w:rPr>
                      <w:rFonts w:ascii="Cambria Math" w:eastAsiaTheme="minorEastAsia" w:hAnsi="Cambria Math"/>
                      <w:i/>
                    </w:rPr>
                  </m:ctrlPr>
                </m:dPr>
                <m:e>
                  <m:r>
                    <w:rPr>
                      <w:rFonts w:ascii="Cambria Math" w:eastAsiaTheme="minorEastAsia" w:hAnsi="Cambria Math"/>
                    </w:rPr>
                    <m:t>n-1</m:t>
                  </m:r>
                </m:e>
              </m:d>
              <m:r>
                <w:rPr>
                  <w:rFonts w:ascii="Cambria Math" w:eastAsiaTheme="minorEastAsia" w:hAnsi="Cambria Math"/>
                </w:rPr>
                <m:t>×360</m:t>
              </m:r>
            </m:num>
            <m:den>
              <m:r>
                <w:rPr>
                  <w:rFonts w:ascii="Cambria Math" w:eastAsiaTheme="minorEastAsia" w:hAnsi="Cambria Math"/>
                </w:rPr>
                <m:t>365</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180</m:t>
              </m:r>
            </m:den>
          </m:f>
        </m:oMath>
      </m:oMathPara>
    </w:p>
    <w:p w14:paraId="2B98D17A" w14:textId="77777777" w:rsidR="00F54B1D" w:rsidRDefault="00F54B1D" w:rsidP="00F54B1D">
      <w:pPr>
        <w:rPr>
          <w:rFonts w:eastAsiaTheme="minorEastAsia"/>
        </w:rPr>
      </w:pPr>
      <w:r>
        <w:rPr>
          <w:rFonts w:eastAsiaTheme="minorEastAsia"/>
        </w:rPr>
        <w:t>Where:</w:t>
      </w:r>
    </w:p>
    <w:p w14:paraId="20A906C5" w14:textId="77777777" w:rsidR="00F54B1D" w:rsidRDefault="00F54B1D" w:rsidP="00F54B1D">
      <w:pPr>
        <w:rPr>
          <w:rFonts w:eastAsiaTheme="minorEastAsia"/>
        </w:rPr>
      </w:pPr>
      <w:r>
        <w:rPr>
          <w:rFonts w:eastAsiaTheme="minorEastAsia"/>
        </w:rPr>
        <w:t>B = earth-to-sun distance factor in Radians</w:t>
      </w:r>
    </w:p>
    <w:p w14:paraId="0F75780E" w14:textId="15FEB570" w:rsidR="00F54B1D" w:rsidRPr="00920828" w:rsidRDefault="00F54B1D" w:rsidP="00F54B1D">
      <w:pPr>
        <w:rPr>
          <w:rFonts w:eastAsiaTheme="minorEastAsia"/>
        </w:rPr>
      </w:pPr>
      <w:r>
        <w:rPr>
          <w:rFonts w:eastAsiaTheme="minorEastAsia"/>
        </w:rPr>
        <w:t>n = Day of year (1</w:t>
      </w:r>
      <w:r w:rsidRPr="00FE16B8">
        <w:rPr>
          <w:rFonts w:eastAsiaTheme="minorEastAsia"/>
          <w:vertAlign w:val="superscript"/>
        </w:rPr>
        <w:t>st</w:t>
      </w:r>
      <w:r>
        <w:rPr>
          <w:rFonts w:eastAsiaTheme="minorEastAsia"/>
        </w:rPr>
        <w:t xml:space="preserve"> Jan = 1, 2</w:t>
      </w:r>
      <w:r w:rsidRPr="00FE16B8">
        <w:rPr>
          <w:rFonts w:eastAsiaTheme="minorEastAsia"/>
          <w:vertAlign w:val="superscript"/>
        </w:rPr>
        <w:t>nd</w:t>
      </w:r>
      <w:r>
        <w:rPr>
          <w:rFonts w:eastAsiaTheme="minorEastAsia"/>
        </w:rPr>
        <w:t xml:space="preserve"> Jan = 2 … 31 Dec = 365. 1 </w:t>
      </w:r>
      <w:r>
        <w:rPr>
          <w:rFonts w:eastAsiaTheme="minorEastAsia" w:cstheme="minorHAnsi"/>
        </w:rPr>
        <w:t xml:space="preserve">≤ </w:t>
      </w:r>
      <w:r>
        <w:rPr>
          <w:rFonts w:eastAsiaTheme="minorEastAsia"/>
        </w:rPr>
        <w:t xml:space="preserve">n </w:t>
      </w:r>
      <w:r>
        <w:rPr>
          <w:rFonts w:eastAsiaTheme="minorEastAsia" w:cstheme="minorHAnsi"/>
        </w:rPr>
        <w:t xml:space="preserve">≤ </w:t>
      </w:r>
      <w:r>
        <w:rPr>
          <w:rFonts w:eastAsiaTheme="minorEastAsia"/>
        </w:rPr>
        <w:t>365)</w:t>
      </w:r>
      <w:r w:rsidR="00A478BE">
        <w:rPr>
          <w:rFonts w:eastAsiaTheme="minorEastAsia"/>
        </w:rPr>
        <w:t>.</w:t>
      </w:r>
    </w:p>
    <w:p w14:paraId="288B6550" w14:textId="77777777" w:rsidR="00F54B1D" w:rsidRDefault="00F54B1D" w:rsidP="00F54B1D">
      <w:pPr>
        <w:rPr>
          <w:rFonts w:eastAsiaTheme="minorEastAsia"/>
          <w:b/>
        </w:rPr>
      </w:pPr>
      <w:r>
        <w:rPr>
          <w:rFonts w:eastAsiaTheme="minorEastAsia"/>
          <w:b/>
        </w:rPr>
        <w:t>Declination</w:t>
      </w:r>
    </w:p>
    <w:p w14:paraId="06BA78B2" w14:textId="590972A9" w:rsidR="00F54B1D" w:rsidRDefault="00F54B1D" w:rsidP="00F54B1D">
      <w:pPr>
        <w:rPr>
          <w:rFonts w:eastAsiaTheme="minorEastAsia"/>
        </w:rPr>
      </w:pPr>
      <w:r>
        <w:rPr>
          <w:rFonts w:eastAsiaTheme="minorEastAsia"/>
        </w:rPr>
        <w:t>Declination is the angular position of the Sun at Solar Noon compared to the Equator. This varies across the year due to the tilt of the earth</w:t>
      </w:r>
      <w:r w:rsidR="0027040E">
        <w:rPr>
          <w:rFonts w:eastAsiaTheme="minorEastAsia"/>
        </w:rPr>
        <w:t>’</w:t>
      </w:r>
      <w:r>
        <w:rPr>
          <w:rFonts w:eastAsiaTheme="minorEastAsia"/>
        </w:rPr>
        <w:t xml:space="preserve">s rotational axis. The declination angle is calculated for each day using </w:t>
      </w:r>
      <w:r w:rsidR="00A478BE">
        <w:rPr>
          <w:rFonts w:eastAsiaTheme="minorEastAsia"/>
        </w:rPr>
        <w:fldChar w:fldCharType="begin"/>
      </w:r>
      <w:r w:rsidR="00A478BE">
        <w:rPr>
          <w:rFonts w:eastAsiaTheme="minorEastAsia"/>
        </w:rPr>
        <w:instrText xml:space="preserve"> REF _Ref53130515 \h </w:instrText>
      </w:r>
      <w:r w:rsidR="00A478BE">
        <w:rPr>
          <w:rFonts w:eastAsiaTheme="minorEastAsia"/>
        </w:rPr>
      </w:r>
      <w:r w:rsidR="00A478BE">
        <w:rPr>
          <w:rFonts w:eastAsiaTheme="minorEastAsia"/>
        </w:rPr>
        <w:fldChar w:fldCharType="separate"/>
      </w:r>
      <w:r w:rsidR="004235B4">
        <w:t xml:space="preserve">Equation </w:t>
      </w:r>
      <w:r w:rsidR="004235B4">
        <w:rPr>
          <w:noProof/>
        </w:rPr>
        <w:t>62</w:t>
      </w:r>
      <w:r w:rsidR="00A478BE">
        <w:rPr>
          <w:rFonts w:eastAsiaTheme="minorEastAsia"/>
        </w:rPr>
        <w:fldChar w:fldCharType="end"/>
      </w:r>
      <w:r w:rsidR="00A478BE">
        <w:rPr>
          <w:rFonts w:eastAsiaTheme="minorEastAsia"/>
        </w:rPr>
        <w:t>:</w:t>
      </w:r>
      <w:r w:rsidR="00EA0E69">
        <w:rPr>
          <w:rFonts w:eastAsiaTheme="minorEastAsia"/>
        </w:rPr>
        <w:t xml:space="preserve"> </w:t>
      </w:r>
    </w:p>
    <w:p w14:paraId="3AB4F4D8" w14:textId="2C26C344" w:rsidR="00F54B1D" w:rsidRDefault="00F54B1D" w:rsidP="00F54B1D">
      <w:pPr>
        <w:pStyle w:val="Caption"/>
        <w:keepNext/>
      </w:pPr>
      <w:bookmarkStart w:id="478" w:name="_Ref53130515"/>
      <w:bookmarkStart w:id="479" w:name="_Toc86833794"/>
      <w:r>
        <w:t xml:space="preserve">Equation </w:t>
      </w:r>
      <w:r w:rsidR="00877C01">
        <w:rPr>
          <w:noProof/>
        </w:rPr>
        <w:fldChar w:fldCharType="begin"/>
      </w:r>
      <w:r w:rsidR="00877C01">
        <w:rPr>
          <w:noProof/>
        </w:rPr>
        <w:instrText xml:space="preserve"> SEQ Equation \* ARABIC </w:instrText>
      </w:r>
      <w:r w:rsidR="00877C01">
        <w:rPr>
          <w:noProof/>
        </w:rPr>
        <w:fldChar w:fldCharType="separate"/>
      </w:r>
      <w:r w:rsidR="004235B4">
        <w:rPr>
          <w:noProof/>
        </w:rPr>
        <w:t>62</w:t>
      </w:r>
      <w:r w:rsidR="00877C01">
        <w:rPr>
          <w:noProof/>
        </w:rPr>
        <w:fldChar w:fldCharType="end"/>
      </w:r>
      <w:bookmarkEnd w:id="478"/>
      <w:r w:rsidR="00A55091">
        <w:rPr>
          <w:noProof/>
        </w:rPr>
        <w:t>: Sun declination</w:t>
      </w:r>
      <w:bookmarkEnd w:id="479"/>
    </w:p>
    <w:p w14:paraId="4B21D471" w14:textId="77777777" w:rsidR="00F54B1D" w:rsidRPr="00FE16B8" w:rsidRDefault="00F54B1D" w:rsidP="00F54B1D">
      <w:pPr>
        <w:rPr>
          <w:rFonts w:eastAsiaTheme="minorEastAsia"/>
        </w:rPr>
      </w:pPr>
      <m:oMathPara>
        <m:oMath>
          <m:r>
            <w:rPr>
              <w:rFonts w:ascii="Cambria Math" w:eastAsiaTheme="minorEastAsia" w:hAnsi="Cambria Math"/>
            </w:rPr>
            <m:t>δ=23.45</m:t>
          </m:r>
          <m:func>
            <m:funcPr>
              <m:ctrlPr>
                <w:rPr>
                  <w:rFonts w:ascii="Cambria Math" w:eastAsiaTheme="minorEastAsia" w:hAnsi="Cambria Math"/>
                  <w:i/>
                </w:rPr>
              </m:ctrlPr>
            </m:funcPr>
            <m:fName>
              <m:r>
                <m:rPr>
                  <m:sty m:val="p"/>
                </m:rPr>
                <w:rPr>
                  <w:rFonts w:ascii="Cambria Math" w:hAnsi="Cambria Math"/>
                </w:rPr>
                <m:t>sin</m:t>
              </m:r>
            </m:fName>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180</m:t>
                      </m:r>
                    </m:den>
                  </m:f>
                  <m:r>
                    <w:rPr>
                      <w:rFonts w:ascii="Cambria Math" w:eastAsiaTheme="minorEastAsia" w:hAnsi="Cambria Math"/>
                    </w:rPr>
                    <m:t>×360</m:t>
                  </m:r>
                  <m:f>
                    <m:fPr>
                      <m:ctrlPr>
                        <w:rPr>
                          <w:rFonts w:ascii="Cambria Math" w:eastAsiaTheme="minorEastAsia" w:hAnsi="Cambria Math"/>
                          <w:i/>
                        </w:rPr>
                      </m:ctrlPr>
                    </m:fPr>
                    <m:num>
                      <m:d>
                        <m:dPr>
                          <m:ctrlPr>
                            <w:rPr>
                              <w:rFonts w:ascii="Cambria Math" w:eastAsiaTheme="minorEastAsia" w:hAnsi="Cambria Math"/>
                              <w:i/>
                            </w:rPr>
                          </m:ctrlPr>
                        </m:dPr>
                        <m:e>
                          <m:r>
                            <w:rPr>
                              <w:rFonts w:ascii="Cambria Math" w:eastAsiaTheme="minorEastAsia" w:hAnsi="Cambria Math"/>
                            </w:rPr>
                            <m:t>284+n</m:t>
                          </m:r>
                        </m:e>
                      </m:d>
                    </m:num>
                    <m:den>
                      <m:r>
                        <w:rPr>
                          <w:rFonts w:ascii="Cambria Math" w:eastAsiaTheme="minorEastAsia" w:hAnsi="Cambria Math"/>
                        </w:rPr>
                        <m:t>365</m:t>
                      </m:r>
                    </m:den>
                  </m:f>
                </m:e>
              </m:d>
            </m:e>
          </m:func>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180</m:t>
              </m:r>
            </m:den>
          </m:f>
        </m:oMath>
      </m:oMathPara>
    </w:p>
    <w:p w14:paraId="6BDFC1F3" w14:textId="77777777" w:rsidR="00F54B1D" w:rsidRDefault="00F54B1D" w:rsidP="00F54B1D">
      <w:pPr>
        <w:rPr>
          <w:rFonts w:eastAsiaTheme="minorEastAsia"/>
        </w:rPr>
      </w:pPr>
      <w:r>
        <w:rPr>
          <w:rFonts w:eastAsiaTheme="minorEastAsia"/>
        </w:rPr>
        <w:t>Where:</w:t>
      </w:r>
    </w:p>
    <w:p w14:paraId="02206B63" w14:textId="5822EA57" w:rsidR="00F54B1D" w:rsidRDefault="00F54B1D" w:rsidP="00F54B1D">
      <w:pPr>
        <w:rPr>
          <w:rFonts w:eastAsiaTheme="minorEastAsia"/>
        </w:rPr>
      </w:pPr>
      <w:r>
        <w:rPr>
          <w:rFonts w:eastAsiaTheme="minorEastAsia" w:cstheme="minorHAnsi"/>
        </w:rPr>
        <w:t>δ</w:t>
      </w:r>
      <w:r>
        <w:rPr>
          <w:rFonts w:eastAsiaTheme="minorEastAsia"/>
        </w:rPr>
        <w:t xml:space="preserve"> = Declination angle in Radians</w:t>
      </w:r>
    </w:p>
    <w:p w14:paraId="30C45BDB" w14:textId="77777777" w:rsidR="00F54B1D" w:rsidRPr="00920828" w:rsidRDefault="00F54B1D" w:rsidP="00F54B1D">
      <w:pPr>
        <w:rPr>
          <w:rFonts w:eastAsiaTheme="minorEastAsia"/>
        </w:rPr>
      </w:pPr>
      <w:r>
        <w:rPr>
          <w:rFonts w:eastAsiaTheme="minorEastAsia"/>
        </w:rPr>
        <w:t>n = Day of year (1</w:t>
      </w:r>
      <w:r w:rsidRPr="00FE16B8">
        <w:rPr>
          <w:rFonts w:eastAsiaTheme="minorEastAsia"/>
          <w:vertAlign w:val="superscript"/>
        </w:rPr>
        <w:t>st</w:t>
      </w:r>
      <w:r>
        <w:rPr>
          <w:rFonts w:eastAsiaTheme="minorEastAsia"/>
        </w:rPr>
        <w:t xml:space="preserve"> Jan = 1, 2</w:t>
      </w:r>
      <w:r w:rsidRPr="00FE16B8">
        <w:rPr>
          <w:rFonts w:eastAsiaTheme="minorEastAsia"/>
          <w:vertAlign w:val="superscript"/>
        </w:rPr>
        <w:t>nd</w:t>
      </w:r>
      <w:r>
        <w:rPr>
          <w:rFonts w:eastAsiaTheme="minorEastAsia"/>
        </w:rPr>
        <w:t xml:space="preserve"> Jan = 2 … 31 Dec = 365. 1 </w:t>
      </w:r>
      <w:r>
        <w:rPr>
          <w:rFonts w:eastAsiaTheme="minorEastAsia" w:cstheme="minorHAnsi"/>
        </w:rPr>
        <w:t xml:space="preserve">≤ </w:t>
      </w:r>
      <w:r>
        <w:rPr>
          <w:rFonts w:eastAsiaTheme="minorEastAsia"/>
        </w:rPr>
        <w:t xml:space="preserve">n </w:t>
      </w:r>
      <w:r>
        <w:rPr>
          <w:rFonts w:eastAsiaTheme="minorEastAsia" w:cstheme="minorHAnsi"/>
        </w:rPr>
        <w:t xml:space="preserve">≤ </w:t>
      </w:r>
      <w:r>
        <w:rPr>
          <w:rFonts w:eastAsiaTheme="minorEastAsia"/>
        </w:rPr>
        <w:t>365)</w:t>
      </w:r>
    </w:p>
    <w:p w14:paraId="78049E73" w14:textId="77777777" w:rsidR="00F54B1D" w:rsidRDefault="00F54B1D" w:rsidP="00F54B1D">
      <w:pPr>
        <w:rPr>
          <w:rFonts w:eastAsiaTheme="minorEastAsia"/>
        </w:rPr>
      </w:pPr>
    </w:p>
    <w:p w14:paraId="643F93F7" w14:textId="77777777" w:rsidR="00F54B1D" w:rsidRDefault="00F54B1D" w:rsidP="00F54B1D">
      <w:pPr>
        <w:rPr>
          <w:rFonts w:eastAsiaTheme="minorEastAsia"/>
          <w:b/>
        </w:rPr>
      </w:pPr>
      <w:r>
        <w:rPr>
          <w:rFonts w:eastAsiaTheme="minorEastAsia"/>
          <w:b/>
        </w:rPr>
        <w:t>Sunrise and Sunset</w:t>
      </w:r>
    </w:p>
    <w:p w14:paraId="761C6409" w14:textId="7237D894" w:rsidR="00F54B1D" w:rsidRDefault="00F54B1D" w:rsidP="00F54B1D">
      <w:pPr>
        <w:rPr>
          <w:rFonts w:eastAsiaTheme="minorEastAsia"/>
        </w:rPr>
      </w:pPr>
      <w:r>
        <w:rPr>
          <w:rFonts w:eastAsiaTheme="minorEastAsia"/>
        </w:rPr>
        <w:t xml:space="preserve">Solar PV generation may be inaccurately calculated during the hours of sunrise and sunset if not handled correctly. Note that times for sunrise and sunset should remain as a decimal, and not converted to hours and minutes. Time of sunrise is calculated for each day using </w:t>
      </w:r>
      <w:r w:rsidR="00A478BE">
        <w:rPr>
          <w:rFonts w:eastAsiaTheme="minorEastAsia"/>
        </w:rPr>
        <w:fldChar w:fldCharType="begin"/>
      </w:r>
      <w:r w:rsidR="00A478BE">
        <w:rPr>
          <w:rFonts w:eastAsiaTheme="minorEastAsia"/>
        </w:rPr>
        <w:instrText xml:space="preserve"> REF _Ref53130526 \h </w:instrText>
      </w:r>
      <w:r w:rsidR="00A478BE">
        <w:rPr>
          <w:rFonts w:eastAsiaTheme="minorEastAsia"/>
        </w:rPr>
      </w:r>
      <w:r w:rsidR="00A478BE">
        <w:rPr>
          <w:rFonts w:eastAsiaTheme="minorEastAsia"/>
        </w:rPr>
        <w:fldChar w:fldCharType="separate"/>
      </w:r>
      <w:r w:rsidR="004235B4">
        <w:t xml:space="preserve">Equation </w:t>
      </w:r>
      <w:r w:rsidR="004235B4">
        <w:rPr>
          <w:noProof/>
        </w:rPr>
        <w:t>63</w:t>
      </w:r>
      <w:r w:rsidR="00A478BE">
        <w:rPr>
          <w:rFonts w:eastAsiaTheme="minorEastAsia"/>
        </w:rPr>
        <w:fldChar w:fldCharType="end"/>
      </w:r>
    </w:p>
    <w:p w14:paraId="3A36B065" w14:textId="74FB2A35" w:rsidR="00F54B1D" w:rsidRDefault="00F54B1D" w:rsidP="00F54B1D">
      <w:pPr>
        <w:pStyle w:val="Caption"/>
        <w:keepNext/>
      </w:pPr>
      <w:bookmarkStart w:id="480" w:name="_Ref53130526"/>
      <w:bookmarkStart w:id="481" w:name="_Toc86833795"/>
      <w:r>
        <w:t xml:space="preserve">Equation </w:t>
      </w:r>
      <w:r w:rsidR="00877C01">
        <w:rPr>
          <w:noProof/>
        </w:rPr>
        <w:fldChar w:fldCharType="begin"/>
      </w:r>
      <w:r w:rsidR="00877C01">
        <w:rPr>
          <w:noProof/>
        </w:rPr>
        <w:instrText xml:space="preserve"> SEQ Equation \* ARABIC </w:instrText>
      </w:r>
      <w:r w:rsidR="00877C01">
        <w:rPr>
          <w:noProof/>
        </w:rPr>
        <w:fldChar w:fldCharType="separate"/>
      </w:r>
      <w:r w:rsidR="004235B4">
        <w:rPr>
          <w:noProof/>
        </w:rPr>
        <w:t>63</w:t>
      </w:r>
      <w:r w:rsidR="00877C01">
        <w:rPr>
          <w:noProof/>
        </w:rPr>
        <w:fldChar w:fldCharType="end"/>
      </w:r>
      <w:bookmarkEnd w:id="480"/>
      <w:r w:rsidR="00A55091">
        <w:rPr>
          <w:noProof/>
        </w:rPr>
        <w:t>: Sunrise time</w:t>
      </w:r>
      <w:bookmarkEnd w:id="481"/>
    </w:p>
    <w:p w14:paraId="5F19E7BC" w14:textId="77777777" w:rsidR="00F54B1D" w:rsidRPr="00FE16B8" w:rsidRDefault="00DA1202" w:rsidP="00F54B1D">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rise</m:t>
              </m:r>
            </m:sub>
          </m:sSub>
          <m:r>
            <w:rPr>
              <w:rFonts w:ascii="Cambria Math" w:eastAsiaTheme="minorEastAsia" w:hAnsi="Cambria Math"/>
            </w:rPr>
            <m:t>=12-</m:t>
          </m:r>
          <m:f>
            <m:fPr>
              <m:ctrlPr>
                <w:rPr>
                  <w:rFonts w:ascii="Cambria Math" w:eastAsiaTheme="minorEastAsia" w:hAnsi="Cambria Math"/>
                  <w:i/>
                </w:rPr>
              </m:ctrlPr>
            </m:fPr>
            <m:num>
              <m:d>
                <m:dPr>
                  <m:ctrlPr>
                    <w:rPr>
                      <w:rFonts w:ascii="Cambria Math" w:eastAsiaTheme="minorEastAsia" w:hAnsi="Cambria Math"/>
                      <w:i/>
                    </w:rPr>
                  </m:ctrlPr>
                </m:dPr>
                <m:e>
                  <m:func>
                    <m:funcPr>
                      <m:ctrlPr>
                        <w:rPr>
                          <w:rFonts w:ascii="Cambria Math" w:eastAsiaTheme="minorEastAsia" w:hAnsi="Cambria Math"/>
                          <w:i/>
                        </w:rPr>
                      </m:ctrlPr>
                    </m:funcPr>
                    <m:fName>
                      <m:sSup>
                        <m:sSupPr>
                          <m:ctrlPr>
                            <w:rPr>
                              <w:rFonts w:ascii="Cambria Math" w:eastAsiaTheme="minorEastAsia" w:hAnsi="Cambria Math"/>
                              <w:i/>
                            </w:rPr>
                          </m:ctrlPr>
                        </m:sSupPr>
                        <m:e>
                          <m:r>
                            <m:rPr>
                              <m:sty m:val="p"/>
                            </m:rPr>
                            <w:rPr>
                              <w:rFonts w:ascii="Cambria Math" w:hAnsi="Cambria Math"/>
                            </w:rPr>
                            <m:t>cos</m:t>
                          </m:r>
                        </m:e>
                        <m:sup>
                          <m:r>
                            <w:rPr>
                              <w:rFonts w:ascii="Cambria Math" w:hAnsi="Cambria Math"/>
                            </w:rPr>
                            <m:t>-1</m:t>
                          </m:r>
                        </m:sup>
                      </m:sSup>
                    </m:fName>
                    <m:e>
                      <m:d>
                        <m:dPr>
                          <m:ctrlPr>
                            <w:rPr>
                              <w:rFonts w:ascii="Cambria Math" w:eastAsiaTheme="minorEastAsia" w:hAnsi="Cambria Math"/>
                              <w:i/>
                            </w:rPr>
                          </m:ctrlPr>
                        </m:dPr>
                        <m:e>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hAnsi="Cambria Math"/>
                                </w:rPr>
                                <m:t>tan</m:t>
                              </m:r>
                            </m:fName>
                            <m:e>
                              <m:r>
                                <w:rPr>
                                  <w:rFonts w:ascii="Cambria Math" w:eastAsiaTheme="minorEastAsia" w:hAnsi="Cambria Math"/>
                                </w:rPr>
                                <m:t>∅</m:t>
                              </m:r>
                            </m:e>
                          </m:fun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hAnsi="Cambria Math"/>
                                </w:rPr>
                                <m:t>tan</m:t>
                              </m:r>
                            </m:fName>
                            <m:e>
                              <m:r>
                                <w:rPr>
                                  <w:rFonts w:ascii="Cambria Math" w:eastAsiaTheme="minorEastAsia" w:hAnsi="Cambria Math"/>
                                </w:rPr>
                                <m:t>δ</m:t>
                              </m:r>
                            </m:e>
                          </m:func>
                        </m:e>
                      </m:d>
                    </m:e>
                  </m:func>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180</m:t>
                      </m:r>
                    </m:num>
                    <m:den>
                      <m:r>
                        <w:rPr>
                          <w:rFonts w:ascii="Cambria Math" w:eastAsiaTheme="minorEastAsia" w:hAnsi="Cambria Math"/>
                        </w:rPr>
                        <m:t>π</m:t>
                      </m:r>
                    </m:den>
                  </m:f>
                </m:e>
              </m:d>
            </m:num>
            <m:den>
              <m:r>
                <w:rPr>
                  <w:rFonts w:ascii="Cambria Math" w:eastAsiaTheme="minorEastAsia" w:hAnsi="Cambria Math"/>
                </w:rPr>
                <m:t>15</m:t>
              </m:r>
            </m:den>
          </m:f>
        </m:oMath>
      </m:oMathPara>
    </w:p>
    <w:p w14:paraId="7FDBF75A" w14:textId="77777777" w:rsidR="00F54B1D" w:rsidRDefault="00F54B1D" w:rsidP="00F54B1D">
      <w:pPr>
        <w:rPr>
          <w:rFonts w:eastAsiaTheme="minorEastAsia"/>
        </w:rPr>
      </w:pPr>
      <w:r>
        <w:rPr>
          <w:rFonts w:eastAsiaTheme="minorEastAsia"/>
        </w:rPr>
        <w:t>Where:</w:t>
      </w:r>
    </w:p>
    <w:p w14:paraId="34AD32A7" w14:textId="77777777" w:rsidR="00F54B1D" w:rsidRDefault="00F54B1D" w:rsidP="00F54B1D">
      <w:pPr>
        <w:rPr>
          <w:rFonts w:eastAsiaTheme="minorEastAsia"/>
        </w:rPr>
      </w:pPr>
      <w:r>
        <w:rPr>
          <w:rFonts w:eastAsiaTheme="minorEastAsia"/>
        </w:rPr>
        <w:t>T</w:t>
      </w:r>
      <w:r>
        <w:rPr>
          <w:rFonts w:eastAsiaTheme="minorEastAsia"/>
          <w:vertAlign w:val="subscript"/>
        </w:rPr>
        <w:t>rise</w:t>
      </w:r>
      <w:r>
        <w:rPr>
          <w:rFonts w:eastAsiaTheme="minorEastAsia"/>
        </w:rPr>
        <w:t xml:space="preserve"> = Time of Sunrise in Hours</w:t>
      </w:r>
    </w:p>
    <w:p w14:paraId="737D0D5A" w14:textId="77777777" w:rsidR="00F54B1D" w:rsidRDefault="00F54B1D" w:rsidP="00F54B1D">
      <w:pPr>
        <w:rPr>
          <w:rFonts w:eastAsiaTheme="minorEastAsia"/>
        </w:rPr>
      </w:pPr>
      <w:r>
        <w:rPr>
          <w:rFonts w:eastAsiaTheme="minorEastAsia" w:cstheme="minorHAnsi"/>
        </w:rPr>
        <w:t>δ</w:t>
      </w:r>
      <w:r>
        <w:rPr>
          <w:rFonts w:eastAsiaTheme="minorEastAsia"/>
        </w:rPr>
        <w:t xml:space="preserve"> = Declination angle in Radians</w:t>
      </w:r>
    </w:p>
    <w:p w14:paraId="1F7629FD" w14:textId="77777777" w:rsidR="00F54B1D" w:rsidRDefault="00F54B1D" w:rsidP="00F54B1D">
      <w:pPr>
        <w:rPr>
          <w:rFonts w:cstheme="minorHAnsi"/>
        </w:rPr>
      </w:pPr>
      <w:r>
        <w:rPr>
          <w:rFonts w:cstheme="minorHAnsi"/>
        </w:rPr>
        <w:t>Φ – Latitude of dwelling in Radians</w:t>
      </w:r>
    </w:p>
    <w:p w14:paraId="13357ECB" w14:textId="107682CD" w:rsidR="00F54B1D" w:rsidRDefault="00F54B1D" w:rsidP="00F54B1D">
      <w:pPr>
        <w:rPr>
          <w:rFonts w:eastAsiaTheme="minorEastAsia"/>
        </w:rPr>
      </w:pPr>
      <w:r>
        <w:rPr>
          <w:rFonts w:eastAsiaTheme="minorEastAsia"/>
        </w:rPr>
        <w:t xml:space="preserve">Time of sunset is calculated for each day using </w:t>
      </w:r>
      <w:r w:rsidR="00A478BE">
        <w:rPr>
          <w:rFonts w:eastAsiaTheme="minorEastAsia"/>
        </w:rPr>
        <w:fldChar w:fldCharType="begin"/>
      </w:r>
      <w:r w:rsidR="00A478BE">
        <w:rPr>
          <w:rFonts w:eastAsiaTheme="minorEastAsia"/>
        </w:rPr>
        <w:instrText xml:space="preserve"> REF _Ref53130534 \h </w:instrText>
      </w:r>
      <w:r w:rsidR="00A478BE">
        <w:rPr>
          <w:rFonts w:eastAsiaTheme="minorEastAsia"/>
        </w:rPr>
      </w:r>
      <w:r w:rsidR="00A478BE">
        <w:rPr>
          <w:rFonts w:eastAsiaTheme="minorEastAsia"/>
        </w:rPr>
        <w:fldChar w:fldCharType="separate"/>
      </w:r>
      <w:r w:rsidR="004235B4">
        <w:t xml:space="preserve">Equation </w:t>
      </w:r>
      <w:r w:rsidR="004235B4">
        <w:rPr>
          <w:noProof/>
        </w:rPr>
        <w:t>64</w:t>
      </w:r>
      <w:r w:rsidR="00A478BE">
        <w:rPr>
          <w:rFonts w:eastAsiaTheme="minorEastAsia"/>
        </w:rPr>
        <w:fldChar w:fldCharType="end"/>
      </w:r>
      <w:r>
        <w:rPr>
          <w:rFonts w:eastAsiaTheme="minorEastAsia"/>
        </w:rPr>
        <w:t>:</w:t>
      </w:r>
    </w:p>
    <w:p w14:paraId="064DE7D9" w14:textId="628F2478" w:rsidR="00F54B1D" w:rsidRDefault="00F54B1D" w:rsidP="00F54B1D">
      <w:pPr>
        <w:pStyle w:val="Caption"/>
        <w:keepNext/>
      </w:pPr>
      <w:bookmarkStart w:id="482" w:name="_Ref53130534"/>
      <w:bookmarkStart w:id="483" w:name="_Toc86833796"/>
      <w:r>
        <w:lastRenderedPageBreak/>
        <w:t xml:space="preserve">Equation </w:t>
      </w:r>
      <w:r w:rsidR="00877C01">
        <w:rPr>
          <w:noProof/>
        </w:rPr>
        <w:fldChar w:fldCharType="begin"/>
      </w:r>
      <w:r w:rsidR="00877C01">
        <w:rPr>
          <w:noProof/>
        </w:rPr>
        <w:instrText xml:space="preserve"> SEQ Equation \* ARABIC </w:instrText>
      </w:r>
      <w:r w:rsidR="00877C01">
        <w:rPr>
          <w:noProof/>
        </w:rPr>
        <w:fldChar w:fldCharType="separate"/>
      </w:r>
      <w:r w:rsidR="004235B4">
        <w:rPr>
          <w:noProof/>
        </w:rPr>
        <w:t>64</w:t>
      </w:r>
      <w:r w:rsidR="00877C01">
        <w:rPr>
          <w:noProof/>
        </w:rPr>
        <w:fldChar w:fldCharType="end"/>
      </w:r>
      <w:bookmarkEnd w:id="482"/>
      <w:r w:rsidR="00A55091">
        <w:rPr>
          <w:noProof/>
        </w:rPr>
        <w:t>: Sunset time</w:t>
      </w:r>
      <w:bookmarkEnd w:id="483"/>
    </w:p>
    <w:p w14:paraId="75C428D9" w14:textId="77777777" w:rsidR="00F54B1D" w:rsidRPr="00FE16B8" w:rsidRDefault="00DA1202" w:rsidP="00F54B1D">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set</m:t>
              </m:r>
            </m:sub>
          </m:sSub>
          <m:r>
            <w:rPr>
              <w:rFonts w:ascii="Cambria Math" w:eastAsiaTheme="minorEastAsia" w:hAnsi="Cambria Math"/>
            </w:rPr>
            <m:t>=12+</m:t>
          </m:r>
          <m:f>
            <m:fPr>
              <m:ctrlPr>
                <w:rPr>
                  <w:rFonts w:ascii="Cambria Math" w:eastAsiaTheme="minorEastAsia" w:hAnsi="Cambria Math"/>
                  <w:i/>
                </w:rPr>
              </m:ctrlPr>
            </m:fPr>
            <m:num>
              <m:d>
                <m:dPr>
                  <m:ctrlPr>
                    <w:rPr>
                      <w:rFonts w:ascii="Cambria Math" w:eastAsiaTheme="minorEastAsia" w:hAnsi="Cambria Math"/>
                      <w:i/>
                    </w:rPr>
                  </m:ctrlPr>
                </m:dPr>
                <m:e>
                  <m:func>
                    <m:funcPr>
                      <m:ctrlPr>
                        <w:rPr>
                          <w:rFonts w:ascii="Cambria Math" w:eastAsiaTheme="minorEastAsia" w:hAnsi="Cambria Math"/>
                          <w:i/>
                        </w:rPr>
                      </m:ctrlPr>
                    </m:funcPr>
                    <m:fName>
                      <m:sSup>
                        <m:sSupPr>
                          <m:ctrlPr>
                            <w:rPr>
                              <w:rFonts w:ascii="Cambria Math" w:eastAsiaTheme="minorEastAsia" w:hAnsi="Cambria Math"/>
                              <w:i/>
                            </w:rPr>
                          </m:ctrlPr>
                        </m:sSupPr>
                        <m:e>
                          <m:r>
                            <m:rPr>
                              <m:sty m:val="p"/>
                            </m:rPr>
                            <w:rPr>
                              <w:rFonts w:ascii="Cambria Math" w:hAnsi="Cambria Math"/>
                            </w:rPr>
                            <m:t>cos</m:t>
                          </m:r>
                        </m:e>
                        <m:sup>
                          <m:r>
                            <w:rPr>
                              <w:rFonts w:ascii="Cambria Math" w:hAnsi="Cambria Math"/>
                            </w:rPr>
                            <m:t>-1</m:t>
                          </m:r>
                        </m:sup>
                      </m:sSup>
                    </m:fName>
                    <m:e>
                      <m:d>
                        <m:dPr>
                          <m:ctrlPr>
                            <w:rPr>
                              <w:rFonts w:ascii="Cambria Math" w:eastAsiaTheme="minorEastAsia" w:hAnsi="Cambria Math"/>
                              <w:i/>
                            </w:rPr>
                          </m:ctrlPr>
                        </m:dPr>
                        <m:e>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hAnsi="Cambria Math"/>
                                </w:rPr>
                                <m:t>tan</m:t>
                              </m:r>
                            </m:fName>
                            <m:e>
                              <m:r>
                                <w:rPr>
                                  <w:rFonts w:ascii="Cambria Math" w:eastAsiaTheme="minorEastAsia" w:hAnsi="Cambria Math"/>
                                </w:rPr>
                                <m:t>∅</m:t>
                              </m:r>
                            </m:e>
                          </m:fun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hAnsi="Cambria Math"/>
                                </w:rPr>
                                <m:t>tan</m:t>
                              </m:r>
                            </m:fName>
                            <m:e>
                              <m:r>
                                <w:rPr>
                                  <w:rFonts w:ascii="Cambria Math" w:eastAsiaTheme="minorEastAsia" w:hAnsi="Cambria Math"/>
                                </w:rPr>
                                <m:t>δ</m:t>
                              </m:r>
                            </m:e>
                          </m:func>
                        </m:e>
                      </m:d>
                    </m:e>
                  </m:func>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180</m:t>
                      </m:r>
                    </m:num>
                    <m:den>
                      <m:r>
                        <w:rPr>
                          <w:rFonts w:ascii="Cambria Math" w:eastAsiaTheme="minorEastAsia" w:hAnsi="Cambria Math"/>
                        </w:rPr>
                        <m:t>π</m:t>
                      </m:r>
                    </m:den>
                  </m:f>
                </m:e>
              </m:d>
            </m:num>
            <m:den>
              <m:r>
                <w:rPr>
                  <w:rFonts w:ascii="Cambria Math" w:eastAsiaTheme="minorEastAsia" w:hAnsi="Cambria Math"/>
                </w:rPr>
                <m:t>15</m:t>
              </m:r>
            </m:den>
          </m:f>
        </m:oMath>
      </m:oMathPara>
    </w:p>
    <w:p w14:paraId="016015CE" w14:textId="77777777" w:rsidR="00F54B1D" w:rsidRDefault="00F54B1D" w:rsidP="00F54B1D">
      <w:pPr>
        <w:rPr>
          <w:rFonts w:eastAsiaTheme="minorEastAsia"/>
        </w:rPr>
      </w:pPr>
      <w:r>
        <w:rPr>
          <w:rFonts w:eastAsiaTheme="minorEastAsia"/>
        </w:rPr>
        <w:t>Where:</w:t>
      </w:r>
    </w:p>
    <w:p w14:paraId="5E3134CF" w14:textId="77777777" w:rsidR="00F54B1D" w:rsidRDefault="00F54B1D" w:rsidP="00F54B1D">
      <w:pPr>
        <w:rPr>
          <w:rFonts w:eastAsiaTheme="minorEastAsia"/>
        </w:rPr>
      </w:pPr>
      <w:r>
        <w:rPr>
          <w:rFonts w:eastAsiaTheme="minorEastAsia"/>
        </w:rPr>
        <w:t>T</w:t>
      </w:r>
      <w:r>
        <w:rPr>
          <w:rFonts w:eastAsiaTheme="minorEastAsia"/>
          <w:vertAlign w:val="subscript"/>
        </w:rPr>
        <w:t>set</w:t>
      </w:r>
      <w:r>
        <w:rPr>
          <w:rFonts w:eastAsiaTheme="minorEastAsia"/>
        </w:rPr>
        <w:t xml:space="preserve"> = Time of Sunset in Hours</w:t>
      </w:r>
    </w:p>
    <w:p w14:paraId="20C3D327" w14:textId="77777777" w:rsidR="00F54B1D" w:rsidRDefault="00F54B1D" w:rsidP="00F54B1D">
      <w:pPr>
        <w:rPr>
          <w:rFonts w:eastAsiaTheme="minorEastAsia"/>
        </w:rPr>
      </w:pPr>
      <w:r>
        <w:rPr>
          <w:rFonts w:eastAsiaTheme="minorEastAsia" w:cstheme="minorHAnsi"/>
        </w:rPr>
        <w:t>δ</w:t>
      </w:r>
      <w:r>
        <w:rPr>
          <w:rFonts w:eastAsiaTheme="minorEastAsia"/>
        </w:rPr>
        <w:t xml:space="preserve"> = Declination angle in Radians</w:t>
      </w:r>
    </w:p>
    <w:p w14:paraId="138837F7" w14:textId="77777777" w:rsidR="00F54B1D" w:rsidRDefault="00F54B1D" w:rsidP="00F54B1D">
      <w:pPr>
        <w:rPr>
          <w:rFonts w:cstheme="minorHAnsi"/>
        </w:rPr>
      </w:pPr>
      <w:r>
        <w:rPr>
          <w:rFonts w:cstheme="minorHAnsi"/>
        </w:rPr>
        <w:t>Φ – Latitude of dwelling in Radians</w:t>
      </w:r>
    </w:p>
    <w:p w14:paraId="50CA7FA9" w14:textId="77777777" w:rsidR="00F54B1D" w:rsidRDefault="00F54B1D" w:rsidP="00F54B1D">
      <w:pPr>
        <w:rPr>
          <w:rFonts w:eastAsiaTheme="minorEastAsia"/>
          <w:b/>
        </w:rPr>
      </w:pPr>
      <w:r>
        <w:rPr>
          <w:rFonts w:eastAsiaTheme="minorEastAsia"/>
          <w:b/>
        </w:rPr>
        <w:t>Hour Angle</w:t>
      </w:r>
    </w:p>
    <w:p w14:paraId="03905F39" w14:textId="77777777" w:rsidR="00F54B1D" w:rsidRDefault="00F54B1D" w:rsidP="00F54B1D">
      <w:pPr>
        <w:rPr>
          <w:rFonts w:eastAsiaTheme="minorEastAsia"/>
        </w:rPr>
      </w:pPr>
      <w:r>
        <w:rPr>
          <w:rFonts w:eastAsiaTheme="minorEastAsia"/>
        </w:rPr>
        <w:t>The hour angle represents the position of the sun, East-West, compared to the local meridian. Morning values are Negative, afternoon values are Positive. Hour angle is calculated for each hour of the day.</w:t>
      </w:r>
    </w:p>
    <w:p w14:paraId="54A1C59A" w14:textId="77777777" w:rsidR="00F54B1D" w:rsidRDefault="00F54B1D" w:rsidP="00F54B1D">
      <w:pPr>
        <w:rPr>
          <w:rFonts w:eastAsiaTheme="minorEastAsia"/>
        </w:rPr>
      </w:pPr>
      <w:r>
        <w:rPr>
          <w:rFonts w:eastAsiaTheme="minorEastAsia"/>
        </w:rPr>
        <w:t>For some purposes, it is more appropriate to use the hour angle for the mid-point of the hour, rather than the start.</w:t>
      </w:r>
    </w:p>
    <w:p w14:paraId="5D26921D" w14:textId="46A44E5C" w:rsidR="00F54B1D" w:rsidRDefault="00F54B1D" w:rsidP="00F54B1D">
      <w:pPr>
        <w:rPr>
          <w:rFonts w:eastAsiaTheme="minorEastAsia"/>
        </w:rPr>
      </w:pPr>
      <w:r>
        <w:rPr>
          <w:rFonts w:eastAsiaTheme="minorEastAsia"/>
        </w:rPr>
        <w:t xml:space="preserve">Hour angle at the start of the hour is calculated using </w:t>
      </w:r>
      <w:r w:rsidR="00A478BE">
        <w:rPr>
          <w:rFonts w:eastAsiaTheme="minorEastAsia"/>
        </w:rPr>
        <w:fldChar w:fldCharType="begin"/>
      </w:r>
      <w:r w:rsidR="00A478BE">
        <w:rPr>
          <w:rFonts w:eastAsiaTheme="minorEastAsia"/>
        </w:rPr>
        <w:instrText xml:space="preserve"> REF _Ref53130544 \h </w:instrText>
      </w:r>
      <w:r w:rsidR="00A478BE">
        <w:rPr>
          <w:rFonts w:eastAsiaTheme="minorEastAsia"/>
        </w:rPr>
      </w:r>
      <w:r w:rsidR="00A478BE">
        <w:rPr>
          <w:rFonts w:eastAsiaTheme="minorEastAsia"/>
        </w:rPr>
        <w:fldChar w:fldCharType="separate"/>
      </w:r>
      <w:r w:rsidR="004235B4">
        <w:t xml:space="preserve">Equation </w:t>
      </w:r>
      <w:r w:rsidR="004235B4">
        <w:rPr>
          <w:noProof/>
        </w:rPr>
        <w:t>65</w:t>
      </w:r>
      <w:r w:rsidR="00A478BE">
        <w:rPr>
          <w:rFonts w:eastAsiaTheme="minorEastAsia"/>
        </w:rPr>
        <w:fldChar w:fldCharType="end"/>
      </w:r>
      <w:r>
        <w:rPr>
          <w:rFonts w:eastAsiaTheme="minorEastAsia"/>
        </w:rPr>
        <w:t>:</w:t>
      </w:r>
    </w:p>
    <w:p w14:paraId="2BC05554" w14:textId="2876FB1E" w:rsidR="00F54B1D" w:rsidRDefault="00F54B1D" w:rsidP="00F54B1D">
      <w:pPr>
        <w:pStyle w:val="Caption"/>
        <w:keepNext/>
      </w:pPr>
      <w:bookmarkStart w:id="484" w:name="_Ref53130544"/>
      <w:bookmarkStart w:id="485" w:name="_Toc86833797"/>
      <w:r>
        <w:t xml:space="preserve">Equation </w:t>
      </w:r>
      <w:r w:rsidR="00877C01">
        <w:rPr>
          <w:noProof/>
        </w:rPr>
        <w:fldChar w:fldCharType="begin"/>
      </w:r>
      <w:r w:rsidR="00877C01">
        <w:rPr>
          <w:noProof/>
        </w:rPr>
        <w:instrText xml:space="preserve"> SEQ Equation \* ARABIC </w:instrText>
      </w:r>
      <w:r w:rsidR="00877C01">
        <w:rPr>
          <w:noProof/>
        </w:rPr>
        <w:fldChar w:fldCharType="separate"/>
      </w:r>
      <w:r w:rsidR="004235B4">
        <w:rPr>
          <w:noProof/>
        </w:rPr>
        <w:t>65</w:t>
      </w:r>
      <w:r w:rsidR="00877C01">
        <w:rPr>
          <w:noProof/>
        </w:rPr>
        <w:fldChar w:fldCharType="end"/>
      </w:r>
      <w:bookmarkEnd w:id="484"/>
      <w:r w:rsidR="00A55091">
        <w:rPr>
          <w:noProof/>
        </w:rPr>
        <w:t>: Sun hour angle – start of hour</w:t>
      </w:r>
      <w:bookmarkEnd w:id="485"/>
    </w:p>
    <w:p w14:paraId="0C96357C" w14:textId="77777777" w:rsidR="00F54B1D" w:rsidRPr="00FE16B8" w:rsidRDefault="00F54B1D" w:rsidP="00F54B1D">
      <w:pPr>
        <w:rPr>
          <w:rFonts w:eastAsiaTheme="minorEastAsia"/>
        </w:rPr>
      </w:pPr>
      <m:oMathPara>
        <m:oMath>
          <m:r>
            <w:rPr>
              <w:rFonts w:ascii="Cambria Math" w:eastAsiaTheme="minorEastAsia" w:hAnsi="Cambria Math"/>
            </w:rPr>
            <m:t>ω=</m:t>
          </m:r>
          <m:f>
            <m:fPr>
              <m:ctrlPr>
                <w:rPr>
                  <w:rFonts w:ascii="Cambria Math" w:eastAsiaTheme="minorEastAsia" w:hAnsi="Cambria Math"/>
                  <w:i/>
                </w:rPr>
              </m:ctrlPr>
            </m:fPr>
            <m:num>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12-</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sol</m:t>
                      </m:r>
                    </m:sub>
                  </m:sSub>
                </m:e>
              </m:d>
              <m:r>
                <w:rPr>
                  <w:rFonts w:ascii="Cambria Math" w:eastAsiaTheme="minorEastAsia" w:hAnsi="Cambria Math"/>
                </w:rPr>
                <m:t>×15π</m:t>
              </m:r>
            </m:num>
            <m:den>
              <m:r>
                <w:rPr>
                  <w:rFonts w:ascii="Cambria Math" w:eastAsiaTheme="minorEastAsia" w:hAnsi="Cambria Math"/>
                </w:rPr>
                <m:t>180</m:t>
              </m:r>
            </m:den>
          </m:f>
        </m:oMath>
      </m:oMathPara>
    </w:p>
    <w:p w14:paraId="798E91D6" w14:textId="77777777" w:rsidR="00F54B1D" w:rsidRDefault="00F54B1D" w:rsidP="00F54B1D">
      <w:pPr>
        <w:rPr>
          <w:rFonts w:eastAsiaTheme="minorEastAsia"/>
        </w:rPr>
      </w:pPr>
      <w:r>
        <w:rPr>
          <w:rFonts w:eastAsiaTheme="minorEastAsia"/>
        </w:rPr>
        <w:t>Where:</w:t>
      </w:r>
    </w:p>
    <w:p w14:paraId="6D7DBCFE" w14:textId="77777777" w:rsidR="00F54B1D" w:rsidRDefault="00F54B1D" w:rsidP="00F54B1D">
      <w:pPr>
        <w:rPr>
          <w:rFonts w:eastAsiaTheme="minorEastAsia"/>
        </w:rPr>
      </w:pPr>
      <w:r>
        <w:rPr>
          <w:rFonts w:eastAsiaTheme="minorEastAsia" w:cstheme="minorHAnsi"/>
        </w:rPr>
        <w:t>ω</w:t>
      </w:r>
      <w:r>
        <w:rPr>
          <w:rFonts w:eastAsiaTheme="minorEastAsia"/>
        </w:rPr>
        <w:t xml:space="preserve"> = Hour angle in Radians</w:t>
      </w:r>
    </w:p>
    <w:p w14:paraId="0BC85F07" w14:textId="77777777" w:rsidR="00F54B1D" w:rsidRDefault="00F54B1D" w:rsidP="00F54B1D">
      <w:pPr>
        <w:rPr>
          <w:rFonts w:eastAsiaTheme="minorEastAsia"/>
        </w:rPr>
      </w:pPr>
      <w:r>
        <w:rPr>
          <w:rFonts w:eastAsiaTheme="minorEastAsia"/>
        </w:rPr>
        <w:t>T</w:t>
      </w:r>
      <w:r>
        <w:rPr>
          <w:rFonts w:eastAsiaTheme="minorEastAsia"/>
          <w:vertAlign w:val="subscript"/>
        </w:rPr>
        <w:t>sol</w:t>
      </w:r>
      <w:r>
        <w:rPr>
          <w:rFonts w:eastAsiaTheme="minorEastAsia"/>
        </w:rPr>
        <w:t xml:space="preserve"> = Solar time</w:t>
      </w:r>
    </w:p>
    <w:p w14:paraId="20F241AC" w14:textId="52EB76D8" w:rsidR="00F54B1D" w:rsidRDefault="00F54B1D" w:rsidP="00F54B1D">
      <w:pPr>
        <w:rPr>
          <w:rFonts w:eastAsiaTheme="minorEastAsia"/>
        </w:rPr>
      </w:pPr>
      <w:r>
        <w:rPr>
          <w:rFonts w:eastAsiaTheme="minorEastAsia"/>
        </w:rPr>
        <w:t xml:space="preserve">Hour angle for the mid-point of the hour is calculated using </w:t>
      </w:r>
      <w:r w:rsidR="00A478BE">
        <w:rPr>
          <w:rFonts w:eastAsiaTheme="minorEastAsia"/>
        </w:rPr>
        <w:fldChar w:fldCharType="begin"/>
      </w:r>
      <w:r w:rsidR="00A478BE">
        <w:rPr>
          <w:rFonts w:eastAsiaTheme="minorEastAsia"/>
        </w:rPr>
        <w:instrText xml:space="preserve"> REF _Ref53130549 \h </w:instrText>
      </w:r>
      <w:r w:rsidR="00A478BE">
        <w:rPr>
          <w:rFonts w:eastAsiaTheme="minorEastAsia"/>
        </w:rPr>
      </w:r>
      <w:r w:rsidR="00A478BE">
        <w:rPr>
          <w:rFonts w:eastAsiaTheme="minorEastAsia"/>
        </w:rPr>
        <w:fldChar w:fldCharType="separate"/>
      </w:r>
      <w:r w:rsidR="004235B4">
        <w:t xml:space="preserve">Equation </w:t>
      </w:r>
      <w:r w:rsidR="004235B4">
        <w:rPr>
          <w:noProof/>
        </w:rPr>
        <w:t>66</w:t>
      </w:r>
      <w:r w:rsidR="00A478BE">
        <w:rPr>
          <w:rFonts w:eastAsiaTheme="minorEastAsia"/>
        </w:rPr>
        <w:fldChar w:fldCharType="end"/>
      </w:r>
      <w:r>
        <w:rPr>
          <w:rFonts w:eastAsiaTheme="minorEastAsia"/>
        </w:rPr>
        <w:t>:</w:t>
      </w:r>
    </w:p>
    <w:p w14:paraId="08CE2AD2" w14:textId="778C7A79" w:rsidR="00F54B1D" w:rsidRDefault="00F54B1D" w:rsidP="00F54B1D">
      <w:pPr>
        <w:pStyle w:val="Caption"/>
        <w:keepNext/>
      </w:pPr>
      <w:bookmarkStart w:id="486" w:name="_Ref53130549"/>
      <w:bookmarkStart w:id="487" w:name="_Toc86833798"/>
      <w:r>
        <w:t xml:space="preserve">Equation </w:t>
      </w:r>
      <w:r w:rsidR="00877C01">
        <w:rPr>
          <w:noProof/>
        </w:rPr>
        <w:fldChar w:fldCharType="begin"/>
      </w:r>
      <w:r w:rsidR="00877C01">
        <w:rPr>
          <w:noProof/>
        </w:rPr>
        <w:instrText xml:space="preserve"> SEQ Equation \* ARABIC </w:instrText>
      </w:r>
      <w:r w:rsidR="00877C01">
        <w:rPr>
          <w:noProof/>
        </w:rPr>
        <w:fldChar w:fldCharType="separate"/>
      </w:r>
      <w:r w:rsidR="004235B4">
        <w:rPr>
          <w:noProof/>
        </w:rPr>
        <w:t>66</w:t>
      </w:r>
      <w:r w:rsidR="00877C01">
        <w:rPr>
          <w:noProof/>
        </w:rPr>
        <w:fldChar w:fldCharType="end"/>
      </w:r>
      <w:bookmarkEnd w:id="486"/>
      <w:r w:rsidR="00A55091">
        <w:rPr>
          <w:noProof/>
        </w:rPr>
        <w:t>: Sun hour angle – mid point of hour</w:t>
      </w:r>
      <w:bookmarkEnd w:id="487"/>
    </w:p>
    <w:p w14:paraId="684D6AC4" w14:textId="77777777" w:rsidR="00F54B1D" w:rsidRPr="00FE16B8" w:rsidRDefault="00DA1202" w:rsidP="00F54B1D">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ω</m:t>
              </m:r>
            </m:e>
            <m:sub>
              <m:r>
                <w:rPr>
                  <w:rFonts w:ascii="Cambria Math" w:eastAsiaTheme="minorEastAsia" w:hAnsi="Cambria Math"/>
                </w:rPr>
                <m:t>mid</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12-</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sol</m:t>
                          </m:r>
                        </m:sub>
                      </m:sSub>
                      <m:r>
                        <w:rPr>
                          <w:rFonts w:ascii="Cambria Math" w:eastAsiaTheme="minorEastAsia" w:hAnsi="Cambria Math"/>
                        </w:rPr>
                        <m:t>+0.5</m:t>
                      </m:r>
                    </m:e>
                  </m:d>
                </m:e>
              </m:d>
              <m:r>
                <w:rPr>
                  <w:rFonts w:ascii="Cambria Math" w:eastAsiaTheme="minorEastAsia" w:hAnsi="Cambria Math"/>
                </w:rPr>
                <m:t>×15π</m:t>
              </m:r>
            </m:num>
            <m:den>
              <m:r>
                <w:rPr>
                  <w:rFonts w:ascii="Cambria Math" w:eastAsiaTheme="minorEastAsia" w:hAnsi="Cambria Math"/>
                </w:rPr>
                <m:t>180</m:t>
              </m:r>
            </m:den>
          </m:f>
        </m:oMath>
      </m:oMathPara>
    </w:p>
    <w:p w14:paraId="7D05CF0B" w14:textId="77777777" w:rsidR="00F54B1D" w:rsidRPr="00FE16B8" w:rsidRDefault="00F54B1D" w:rsidP="00F54B1D">
      <w:pPr>
        <w:rPr>
          <w:rFonts w:eastAsiaTheme="minorEastAsia"/>
        </w:rPr>
      </w:pPr>
      <w:r>
        <w:rPr>
          <w:rFonts w:eastAsiaTheme="minorEastAsia"/>
        </w:rPr>
        <w:t>Where:</w:t>
      </w:r>
    </w:p>
    <w:p w14:paraId="62E4E423" w14:textId="77777777" w:rsidR="00F54B1D" w:rsidRDefault="00F54B1D" w:rsidP="00F54B1D">
      <w:pPr>
        <w:rPr>
          <w:rFonts w:eastAsiaTheme="minorEastAsia"/>
        </w:rPr>
      </w:pPr>
      <w:r>
        <w:rPr>
          <w:rFonts w:eastAsiaTheme="minorEastAsia" w:cstheme="minorHAnsi"/>
        </w:rPr>
        <w:t>ω</w:t>
      </w:r>
      <w:r>
        <w:rPr>
          <w:rFonts w:eastAsiaTheme="minorEastAsia" w:cstheme="minorHAnsi"/>
          <w:vertAlign w:val="subscript"/>
        </w:rPr>
        <w:t>mid</w:t>
      </w:r>
      <w:r>
        <w:rPr>
          <w:rFonts w:eastAsiaTheme="minorEastAsia"/>
        </w:rPr>
        <w:t xml:space="preserve"> = Hour angle for middle of the hour, in Radians</w:t>
      </w:r>
    </w:p>
    <w:p w14:paraId="0210F866" w14:textId="77777777" w:rsidR="00F54B1D" w:rsidRDefault="00F54B1D" w:rsidP="00F54B1D">
      <w:pPr>
        <w:rPr>
          <w:rFonts w:eastAsiaTheme="minorEastAsia"/>
        </w:rPr>
      </w:pPr>
      <w:r>
        <w:rPr>
          <w:rFonts w:eastAsiaTheme="minorEastAsia"/>
        </w:rPr>
        <w:t>T</w:t>
      </w:r>
      <w:r>
        <w:rPr>
          <w:rFonts w:eastAsiaTheme="minorEastAsia"/>
          <w:vertAlign w:val="subscript"/>
        </w:rPr>
        <w:t>sol</w:t>
      </w:r>
      <w:r>
        <w:rPr>
          <w:rFonts w:eastAsiaTheme="minorEastAsia"/>
        </w:rPr>
        <w:t xml:space="preserve"> = Solar time</w:t>
      </w:r>
    </w:p>
    <w:p w14:paraId="472A7918" w14:textId="1267F583" w:rsidR="00F54B1D" w:rsidRDefault="00F54B1D" w:rsidP="00F54B1D">
      <w:pPr>
        <w:rPr>
          <w:rFonts w:eastAsiaTheme="minorEastAsia"/>
          <w:b/>
        </w:rPr>
      </w:pPr>
      <w:r>
        <w:rPr>
          <w:rFonts w:eastAsiaTheme="minorEastAsia"/>
          <w:b/>
        </w:rPr>
        <w:t>Ratio of Beam Radiation</w:t>
      </w:r>
    </w:p>
    <w:p w14:paraId="4374616A" w14:textId="30A20B92" w:rsidR="00F54B1D" w:rsidRDefault="00F54B1D" w:rsidP="00F54B1D">
      <w:pPr>
        <w:rPr>
          <w:rFonts w:eastAsiaTheme="minorEastAsia"/>
        </w:rPr>
      </w:pPr>
      <w:r>
        <w:rPr>
          <w:rFonts w:eastAsiaTheme="minorEastAsia"/>
        </w:rPr>
        <w:t>Solar radiation in the weather files is for horizontal surfaces. R</w:t>
      </w:r>
      <w:r>
        <w:rPr>
          <w:rFonts w:eastAsiaTheme="minorEastAsia"/>
          <w:vertAlign w:val="subscript"/>
        </w:rPr>
        <w:t>b</w:t>
      </w:r>
      <w:r>
        <w:rPr>
          <w:rFonts w:eastAsiaTheme="minorEastAsia"/>
        </w:rPr>
        <w:t xml:space="preserve"> is a geometric factor relating the ratio of beam radiation on the horizontal surface to that on the tilted surface of the solar PV panel. Care must be taken to ensure accurate values of R</w:t>
      </w:r>
      <w:r>
        <w:rPr>
          <w:rFonts w:eastAsiaTheme="minorEastAsia"/>
          <w:vertAlign w:val="subscript"/>
        </w:rPr>
        <w:t>b</w:t>
      </w:r>
      <w:r>
        <w:rPr>
          <w:rFonts w:eastAsiaTheme="minorEastAsia"/>
        </w:rPr>
        <w:t xml:space="preserve"> are used. R</w:t>
      </w:r>
      <w:r>
        <w:rPr>
          <w:rFonts w:eastAsiaTheme="minorEastAsia"/>
          <w:vertAlign w:val="subscript"/>
        </w:rPr>
        <w:t>b</w:t>
      </w:r>
      <w:r>
        <w:rPr>
          <w:rFonts w:eastAsiaTheme="minorEastAsia"/>
        </w:rPr>
        <w:t xml:space="preserve"> is calculated using </w:t>
      </w:r>
      <w:r w:rsidR="00A478BE">
        <w:rPr>
          <w:rFonts w:eastAsiaTheme="minorEastAsia"/>
        </w:rPr>
        <w:fldChar w:fldCharType="begin"/>
      </w:r>
      <w:r w:rsidR="00A478BE">
        <w:rPr>
          <w:rFonts w:eastAsiaTheme="minorEastAsia"/>
        </w:rPr>
        <w:instrText xml:space="preserve"> REF _Ref53130554 \h </w:instrText>
      </w:r>
      <w:r w:rsidR="00A478BE">
        <w:rPr>
          <w:rFonts w:eastAsiaTheme="minorEastAsia"/>
        </w:rPr>
      </w:r>
      <w:r w:rsidR="00A478BE">
        <w:rPr>
          <w:rFonts w:eastAsiaTheme="minorEastAsia"/>
        </w:rPr>
        <w:fldChar w:fldCharType="separate"/>
      </w:r>
      <w:r w:rsidR="004235B4">
        <w:t xml:space="preserve">Equation </w:t>
      </w:r>
      <w:r w:rsidR="004235B4">
        <w:rPr>
          <w:noProof/>
        </w:rPr>
        <w:t>67</w:t>
      </w:r>
      <w:r w:rsidR="00A478BE">
        <w:rPr>
          <w:rFonts w:eastAsiaTheme="minorEastAsia"/>
        </w:rPr>
        <w:fldChar w:fldCharType="end"/>
      </w:r>
      <w:r>
        <w:rPr>
          <w:rFonts w:eastAsiaTheme="minorEastAsia"/>
        </w:rPr>
        <w:t xml:space="preserve"> and </w:t>
      </w:r>
      <w:r w:rsidR="00A478BE">
        <w:rPr>
          <w:rFonts w:eastAsiaTheme="minorEastAsia"/>
        </w:rPr>
        <w:fldChar w:fldCharType="begin"/>
      </w:r>
      <w:r w:rsidR="00A478BE">
        <w:rPr>
          <w:rFonts w:eastAsiaTheme="minorEastAsia"/>
        </w:rPr>
        <w:instrText xml:space="preserve"> REF _Ref53130558 \h </w:instrText>
      </w:r>
      <w:r w:rsidR="00A478BE">
        <w:rPr>
          <w:rFonts w:eastAsiaTheme="minorEastAsia"/>
        </w:rPr>
      </w:r>
      <w:r w:rsidR="00A478BE">
        <w:rPr>
          <w:rFonts w:eastAsiaTheme="minorEastAsia"/>
        </w:rPr>
        <w:fldChar w:fldCharType="separate"/>
      </w:r>
      <w:r w:rsidR="004235B4">
        <w:t xml:space="preserve">Equation </w:t>
      </w:r>
      <w:r w:rsidR="004235B4">
        <w:rPr>
          <w:noProof/>
        </w:rPr>
        <w:t>68</w:t>
      </w:r>
      <w:r w:rsidR="00A478BE">
        <w:rPr>
          <w:rFonts w:eastAsiaTheme="minorEastAsia"/>
        </w:rPr>
        <w:fldChar w:fldCharType="end"/>
      </w:r>
      <w:r w:rsidR="00EA0E69">
        <w:rPr>
          <w:rFonts w:eastAsiaTheme="minorEastAsia"/>
        </w:rPr>
        <w:t>.</w:t>
      </w:r>
    </w:p>
    <w:p w14:paraId="62C9F539" w14:textId="71940B7C" w:rsidR="00F54B1D" w:rsidRDefault="00F54B1D" w:rsidP="00F54B1D">
      <w:pPr>
        <w:pStyle w:val="Caption"/>
        <w:keepNext/>
      </w:pPr>
      <w:bookmarkStart w:id="488" w:name="_Ref53130554"/>
      <w:bookmarkStart w:id="489" w:name="_Toc86833799"/>
      <w:r>
        <w:lastRenderedPageBreak/>
        <w:t xml:space="preserve">Equation </w:t>
      </w:r>
      <w:r w:rsidR="00877C01">
        <w:rPr>
          <w:noProof/>
        </w:rPr>
        <w:fldChar w:fldCharType="begin"/>
      </w:r>
      <w:r w:rsidR="00877C01">
        <w:rPr>
          <w:noProof/>
        </w:rPr>
        <w:instrText xml:space="preserve"> SEQ Equation \* ARABIC </w:instrText>
      </w:r>
      <w:r w:rsidR="00877C01">
        <w:rPr>
          <w:noProof/>
        </w:rPr>
        <w:fldChar w:fldCharType="separate"/>
      </w:r>
      <w:r w:rsidR="004235B4">
        <w:rPr>
          <w:noProof/>
        </w:rPr>
        <w:t>67</w:t>
      </w:r>
      <w:r w:rsidR="00877C01">
        <w:rPr>
          <w:noProof/>
        </w:rPr>
        <w:fldChar w:fldCharType="end"/>
      </w:r>
      <w:bookmarkEnd w:id="488"/>
      <w:r w:rsidR="00A55091">
        <w:rPr>
          <w:noProof/>
        </w:rPr>
        <w:t>: Permitted range for ratio of beam radiation</w:t>
      </w:r>
      <w:bookmarkEnd w:id="489"/>
    </w:p>
    <w:p w14:paraId="78D1841D" w14:textId="77777777" w:rsidR="00F54B1D" w:rsidRDefault="00F54B1D" w:rsidP="00F54B1D">
      <w:pPr>
        <w:rPr>
          <w:rFonts w:eastAsiaTheme="minorEastAsia"/>
        </w:rPr>
      </w:pPr>
      <m:oMathPara>
        <m:oMath>
          <m:r>
            <w:rPr>
              <w:rFonts w:ascii="Cambria Math" w:eastAsiaTheme="minorEastAsia" w:hAnsi="Cambria Math"/>
            </w:rPr>
            <m:t>0≤</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b</m:t>
              </m:r>
            </m:sub>
          </m:sSub>
          <m:r>
            <w:rPr>
              <w:rFonts w:ascii="Cambria Math" w:eastAsiaTheme="minorEastAsia" w:hAnsi="Cambria Math"/>
            </w:rPr>
            <m:t>≤40</m:t>
          </m:r>
        </m:oMath>
      </m:oMathPara>
    </w:p>
    <w:p w14:paraId="18C648C5" w14:textId="578982F1" w:rsidR="00F54B1D" w:rsidRDefault="00F54B1D" w:rsidP="00F54B1D">
      <w:pPr>
        <w:pStyle w:val="Caption"/>
        <w:keepNext/>
      </w:pPr>
      <w:bookmarkStart w:id="490" w:name="_Ref53130558"/>
      <w:bookmarkStart w:id="491" w:name="_Toc86833800"/>
      <w:r>
        <w:t xml:space="preserve">Equation </w:t>
      </w:r>
      <w:r w:rsidR="00877C01">
        <w:rPr>
          <w:noProof/>
        </w:rPr>
        <w:fldChar w:fldCharType="begin"/>
      </w:r>
      <w:r w:rsidR="00877C01">
        <w:rPr>
          <w:noProof/>
        </w:rPr>
        <w:instrText xml:space="preserve"> SEQ Equation \* ARABIC </w:instrText>
      </w:r>
      <w:r w:rsidR="00877C01">
        <w:rPr>
          <w:noProof/>
        </w:rPr>
        <w:fldChar w:fldCharType="separate"/>
      </w:r>
      <w:r w:rsidR="004235B4">
        <w:rPr>
          <w:noProof/>
        </w:rPr>
        <w:t>68</w:t>
      </w:r>
      <w:r w:rsidR="00877C01">
        <w:rPr>
          <w:noProof/>
        </w:rPr>
        <w:fldChar w:fldCharType="end"/>
      </w:r>
      <w:bookmarkEnd w:id="490"/>
      <w:r w:rsidR="00A55091">
        <w:rPr>
          <w:noProof/>
        </w:rPr>
        <w:t>: Ratio of beam radiation</w:t>
      </w:r>
      <w:bookmarkEnd w:id="491"/>
    </w:p>
    <w:p w14:paraId="09E26757" w14:textId="77777777" w:rsidR="00F54B1D" w:rsidRPr="00FE16B8" w:rsidRDefault="00DA1202" w:rsidP="00F54B1D">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b</m:t>
              </m:r>
            </m:sub>
          </m:sSub>
          <m:r>
            <w:rPr>
              <w:rFonts w:ascii="Cambria Math" w:eastAsiaTheme="minorEastAsia" w:hAnsi="Cambria Math"/>
            </w:rPr>
            <m:t>=</m:t>
          </m:r>
          <m:f>
            <m:fPr>
              <m:ctrlPr>
                <w:rPr>
                  <w:rFonts w:ascii="Cambria Math" w:eastAsiaTheme="minorEastAsia" w:hAnsi="Cambria Math"/>
                  <w:i/>
                </w:rPr>
              </m:ctrlPr>
            </m:fPr>
            <m:num>
              <m:func>
                <m:funcPr>
                  <m:ctrlPr>
                    <w:rPr>
                      <w:rFonts w:ascii="Cambria Math" w:eastAsiaTheme="minorEastAsia" w:hAnsi="Cambria Math"/>
                      <w:i/>
                    </w:rPr>
                  </m:ctrlPr>
                </m:funcPr>
                <m:fName>
                  <m:r>
                    <m:rPr>
                      <m:sty m:val="p"/>
                    </m:rPr>
                    <w:rPr>
                      <w:rFonts w:ascii="Cambria Math" w:hAnsi="Cambria Math"/>
                    </w:rPr>
                    <m:t>cos</m:t>
                  </m:r>
                </m:fName>
                <m:e>
                  <m:r>
                    <w:rPr>
                      <w:rFonts w:ascii="Cambria Math" w:eastAsiaTheme="minorEastAsia" w:hAnsi="Cambria Math"/>
                    </w:rPr>
                    <m:t>θ</m:t>
                  </m:r>
                </m:e>
              </m:func>
            </m:num>
            <m:den>
              <m:func>
                <m:funcPr>
                  <m:ctrlPr>
                    <w:rPr>
                      <w:rFonts w:ascii="Cambria Math" w:eastAsiaTheme="minorEastAsia" w:hAnsi="Cambria Math"/>
                      <w:i/>
                    </w:rPr>
                  </m:ctrlPr>
                </m:funcPr>
                <m:fName>
                  <m:r>
                    <m:rPr>
                      <m:sty m:val="p"/>
                    </m:rPr>
                    <w:rPr>
                      <w:rFonts w:ascii="Cambria Math" w:hAnsi="Cambria Math"/>
                    </w:rPr>
                    <m:t>cos</m:t>
                  </m:r>
                </m:fName>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z</m:t>
                          </m:r>
                        </m:sub>
                      </m:sSub>
                    </m:e>
                  </m:d>
                </m:e>
              </m:func>
            </m:den>
          </m:f>
        </m:oMath>
      </m:oMathPara>
    </w:p>
    <w:p w14:paraId="4DA329CE" w14:textId="77777777" w:rsidR="00F54B1D" w:rsidRDefault="00F54B1D" w:rsidP="00F54B1D">
      <w:pPr>
        <w:rPr>
          <w:rFonts w:eastAsiaTheme="minorEastAsia"/>
        </w:rPr>
      </w:pPr>
      <w:r>
        <w:rPr>
          <w:rFonts w:eastAsiaTheme="minorEastAsia"/>
        </w:rPr>
        <w:t>Where:</w:t>
      </w:r>
    </w:p>
    <w:p w14:paraId="07879C54" w14:textId="77777777" w:rsidR="00F54B1D" w:rsidRDefault="00F54B1D" w:rsidP="00F54B1D">
      <w:pPr>
        <w:rPr>
          <w:rFonts w:eastAsiaTheme="minorEastAsia"/>
        </w:rPr>
      </w:pPr>
      <w:r>
        <w:rPr>
          <w:rFonts w:eastAsiaTheme="minorEastAsia"/>
        </w:rPr>
        <w:t>R</w:t>
      </w:r>
      <w:r>
        <w:rPr>
          <w:rFonts w:eastAsiaTheme="minorEastAsia"/>
          <w:vertAlign w:val="subscript"/>
        </w:rPr>
        <w:t>b</w:t>
      </w:r>
      <w:r>
        <w:rPr>
          <w:rFonts w:eastAsiaTheme="minorEastAsia"/>
        </w:rPr>
        <w:t xml:space="preserve"> = Ratio of Beam radiation from horizontal to tilted plane</w:t>
      </w:r>
    </w:p>
    <w:p w14:paraId="788509D8" w14:textId="77777777" w:rsidR="00F54B1D" w:rsidRDefault="00F54B1D" w:rsidP="00F54B1D">
      <w:pPr>
        <w:rPr>
          <w:rFonts w:eastAsiaTheme="minorEastAsia" w:cstheme="minorHAnsi"/>
        </w:rPr>
      </w:pPr>
      <w:r>
        <w:rPr>
          <w:rFonts w:eastAsiaTheme="minorEastAsia" w:cstheme="minorHAnsi"/>
        </w:rPr>
        <w:t>cos θ = equation relating angle incidence of beam radiation on the tilted surface to the other angles in the system</w:t>
      </w:r>
    </w:p>
    <w:p w14:paraId="22D7A0AD" w14:textId="77777777" w:rsidR="00F54B1D" w:rsidRDefault="00F54B1D" w:rsidP="00F54B1D">
      <w:pPr>
        <w:rPr>
          <w:rFonts w:eastAsiaTheme="minorEastAsia" w:cstheme="minorHAnsi"/>
        </w:rPr>
      </w:pPr>
      <w:r>
        <w:rPr>
          <w:rFonts w:eastAsiaTheme="minorEastAsia" w:cstheme="minorHAnsi"/>
        </w:rPr>
        <w:t>cos θ</w:t>
      </w:r>
      <w:r>
        <w:rPr>
          <w:rFonts w:eastAsiaTheme="minorEastAsia" w:cstheme="minorHAnsi"/>
          <w:vertAlign w:val="subscript"/>
        </w:rPr>
        <w:t>z</w:t>
      </w:r>
      <w:r>
        <w:rPr>
          <w:rFonts w:eastAsiaTheme="minorEastAsia" w:cstheme="minorHAnsi"/>
        </w:rPr>
        <w:t xml:space="preserve"> = equation relating Zenith angle of the Sun to the other angles in the system</w:t>
      </w:r>
      <w:r w:rsidDel="00781EFD">
        <w:rPr>
          <w:rFonts w:eastAsiaTheme="minorEastAsia" w:cstheme="minorHAnsi"/>
        </w:rPr>
        <w:t xml:space="preserve"> </w:t>
      </w:r>
    </w:p>
    <w:p w14:paraId="23505F2B" w14:textId="421A6D04" w:rsidR="00F54B1D" w:rsidRDefault="00F2393A" w:rsidP="00F54B1D">
      <w:pPr>
        <w:rPr>
          <w:rFonts w:eastAsiaTheme="minorEastAsia" w:cstheme="minorHAnsi"/>
          <w:i/>
        </w:rPr>
      </w:pPr>
      <w:r>
        <w:rPr>
          <w:rFonts w:eastAsiaTheme="minorEastAsia" w:cstheme="minorHAnsi"/>
          <w:i/>
        </w:rPr>
        <w:t xml:space="preserve"> </w:t>
      </w:r>
      <w:r w:rsidR="00F54B1D">
        <w:rPr>
          <w:rFonts w:eastAsiaTheme="minorEastAsia" w:cstheme="minorHAnsi"/>
          <w:i/>
        </w:rPr>
        <w:t>‘Real’ angle incidences</w:t>
      </w:r>
    </w:p>
    <w:p w14:paraId="5D5FAFBD" w14:textId="51712ACC" w:rsidR="00F54B1D" w:rsidRPr="00781EFD" w:rsidRDefault="00F54B1D" w:rsidP="00F54B1D">
      <w:pPr>
        <w:rPr>
          <w:rFonts w:eastAsiaTheme="minorEastAsia"/>
        </w:rPr>
      </w:pPr>
      <w:r>
        <w:rPr>
          <w:rFonts w:eastAsiaTheme="minorEastAsia" w:cstheme="minorHAnsi"/>
        </w:rPr>
        <w:t>The cosines for angles θ and θ</w:t>
      </w:r>
      <w:r>
        <w:rPr>
          <w:rFonts w:eastAsiaTheme="minorEastAsia" w:cstheme="minorHAnsi"/>
          <w:vertAlign w:val="subscript"/>
        </w:rPr>
        <w:t>z</w:t>
      </w:r>
      <w:r>
        <w:rPr>
          <w:rFonts w:eastAsiaTheme="minorEastAsia" w:cstheme="minorHAnsi"/>
        </w:rPr>
        <w:t xml:space="preserve"> may be calculated regardless of the position of the sun, however are only relevant when the sun is above the horizon. </w:t>
      </w:r>
      <w:r w:rsidR="00A478BE">
        <w:rPr>
          <w:rFonts w:eastAsiaTheme="minorEastAsia" w:cstheme="minorHAnsi"/>
        </w:rPr>
        <w:fldChar w:fldCharType="begin"/>
      </w:r>
      <w:r w:rsidR="00A478BE">
        <w:rPr>
          <w:rFonts w:eastAsiaTheme="minorEastAsia" w:cstheme="minorHAnsi"/>
        </w:rPr>
        <w:instrText xml:space="preserve"> REF _Ref53130567 \h </w:instrText>
      </w:r>
      <w:r w:rsidR="00A478BE">
        <w:rPr>
          <w:rFonts w:eastAsiaTheme="minorEastAsia" w:cstheme="minorHAnsi"/>
        </w:rPr>
      </w:r>
      <w:r w:rsidR="00A478BE">
        <w:rPr>
          <w:rFonts w:eastAsiaTheme="minorEastAsia" w:cstheme="minorHAnsi"/>
        </w:rPr>
        <w:fldChar w:fldCharType="separate"/>
      </w:r>
      <w:r w:rsidR="004235B4">
        <w:t xml:space="preserve">Equation </w:t>
      </w:r>
      <w:r w:rsidR="004235B4">
        <w:rPr>
          <w:noProof/>
        </w:rPr>
        <w:t>69</w:t>
      </w:r>
      <w:r w:rsidR="00A478BE">
        <w:rPr>
          <w:rFonts w:eastAsiaTheme="minorEastAsia" w:cstheme="minorHAnsi"/>
        </w:rPr>
        <w:fldChar w:fldCharType="end"/>
      </w:r>
      <w:r>
        <w:rPr>
          <w:rFonts w:eastAsiaTheme="minorEastAsia" w:cstheme="minorHAnsi"/>
        </w:rPr>
        <w:t xml:space="preserve"> defines cos θ. cos θ is calculated for each hour of the day.</w:t>
      </w:r>
    </w:p>
    <w:p w14:paraId="3AE5CB90" w14:textId="7D83A661" w:rsidR="00F54B1D" w:rsidRDefault="00F54B1D" w:rsidP="00F54B1D">
      <w:pPr>
        <w:pStyle w:val="Caption"/>
        <w:keepNext/>
      </w:pPr>
      <w:bookmarkStart w:id="492" w:name="_Ref53130567"/>
      <w:bookmarkStart w:id="493" w:name="_Toc86833801"/>
      <w:r>
        <w:t xml:space="preserve">Equation </w:t>
      </w:r>
      <w:r w:rsidR="00877C01">
        <w:rPr>
          <w:noProof/>
        </w:rPr>
        <w:fldChar w:fldCharType="begin"/>
      </w:r>
      <w:r w:rsidR="00877C01">
        <w:rPr>
          <w:noProof/>
        </w:rPr>
        <w:instrText xml:space="preserve"> SEQ Equation \* ARABIC </w:instrText>
      </w:r>
      <w:r w:rsidR="00877C01">
        <w:rPr>
          <w:noProof/>
        </w:rPr>
        <w:fldChar w:fldCharType="separate"/>
      </w:r>
      <w:r w:rsidR="004235B4">
        <w:rPr>
          <w:noProof/>
        </w:rPr>
        <w:t>69</w:t>
      </w:r>
      <w:r w:rsidR="00877C01">
        <w:rPr>
          <w:noProof/>
        </w:rPr>
        <w:fldChar w:fldCharType="end"/>
      </w:r>
      <w:bookmarkEnd w:id="492"/>
      <w:r w:rsidR="00276AB6">
        <w:rPr>
          <w:noProof/>
        </w:rPr>
        <w:t>: Angle of the sun above the horizon</w:t>
      </w:r>
      <w:bookmarkEnd w:id="493"/>
    </w:p>
    <w:p w14:paraId="1CBF2E5A" w14:textId="77777777" w:rsidR="00F54B1D" w:rsidRPr="00FE16B8" w:rsidRDefault="00DA1202" w:rsidP="00F54B1D">
      <w:pPr>
        <w:rPr>
          <w:rFonts w:eastAsiaTheme="minorEastAsia"/>
        </w:rPr>
      </w:pPr>
      <m:oMathPara>
        <m:oMath>
          <m:func>
            <m:funcPr>
              <m:ctrlPr>
                <w:rPr>
                  <w:rFonts w:ascii="Cambria Math" w:eastAsiaTheme="minorEastAsia" w:hAnsi="Cambria Math"/>
                  <w:i/>
                </w:rPr>
              </m:ctrlPr>
            </m:funcPr>
            <m:fName>
              <m:r>
                <m:rPr>
                  <m:sty m:val="p"/>
                </m:rPr>
                <w:rPr>
                  <w:rFonts w:ascii="Cambria Math" w:hAnsi="Cambria Math"/>
                </w:rPr>
                <m:t>cos</m:t>
              </m:r>
            </m:fName>
            <m:e>
              <m:r>
                <m:rPr>
                  <m:sty m:val="p"/>
                </m:rPr>
                <w:rPr>
                  <w:rFonts w:ascii="Cambria Math" w:eastAsiaTheme="minorEastAsia" w:hAnsi="Cambria Math" w:cstheme="minorHAnsi"/>
                </w:rPr>
                <m:t>θ</m:t>
              </m:r>
            </m:e>
          </m:func>
          <m:r>
            <w:rPr>
              <w:rFonts w:ascii="Cambria Math"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d>
                    <m:dPr>
                      <m:ctrlPr>
                        <w:rPr>
                          <w:rFonts w:ascii="Cambria Math" w:eastAsiaTheme="minorEastAsia" w:hAnsi="Cambria Math"/>
                          <w:i/>
                        </w:rPr>
                      </m:ctrlPr>
                    </m:dPr>
                    <m:e>
                      <m:eqArr>
                        <m:eqArrPr>
                          <m:ctrlPr>
                            <w:rPr>
                              <w:rFonts w:ascii="Cambria Math" w:eastAsiaTheme="minorEastAsia" w:hAnsi="Cambria Math"/>
                              <w:i/>
                            </w:rPr>
                          </m:ctrlPr>
                        </m:eqArrPr>
                        <m:e>
                          <m:func>
                            <m:funcPr>
                              <m:ctrlPr>
                                <w:rPr>
                                  <w:rFonts w:ascii="Cambria Math" w:eastAsiaTheme="minorEastAsia" w:hAnsi="Cambria Math"/>
                                  <w:i/>
                                </w:rPr>
                              </m:ctrlPr>
                            </m:funcPr>
                            <m:fName>
                              <m:r>
                                <m:rPr>
                                  <m:sty m:val="p"/>
                                </m:rPr>
                                <w:rPr>
                                  <w:rFonts w:ascii="Cambria Math" w:hAnsi="Cambria Math"/>
                                </w:rPr>
                                <m:t>sin</m:t>
                              </m:r>
                            </m:fName>
                            <m:e>
                              <m:r>
                                <w:rPr>
                                  <w:rFonts w:ascii="Cambria Math" w:eastAsiaTheme="minorEastAsia" w:hAnsi="Cambria Math"/>
                                </w:rPr>
                                <m:t>δ</m:t>
                              </m:r>
                              <m:func>
                                <m:funcPr>
                                  <m:ctrlPr>
                                    <w:rPr>
                                      <w:rFonts w:ascii="Cambria Math" w:eastAsiaTheme="minorEastAsia" w:hAnsi="Cambria Math"/>
                                      <w:i/>
                                    </w:rPr>
                                  </m:ctrlPr>
                                </m:funcPr>
                                <m:fName>
                                  <m:r>
                                    <m:rPr>
                                      <m:sty m:val="p"/>
                                    </m:rPr>
                                    <w:rPr>
                                      <w:rFonts w:ascii="Cambria Math" w:hAnsi="Cambria Math"/>
                                    </w:rPr>
                                    <m:t>sin</m:t>
                                  </m:r>
                                </m:fName>
                                <m:e>
                                  <m:r>
                                    <w:rPr>
                                      <w:rFonts w:ascii="Cambria Math" w:eastAsiaTheme="minorEastAsia" w:hAnsi="Cambria Math"/>
                                    </w:rPr>
                                    <m:t>∅</m:t>
                                  </m:r>
                                </m:e>
                              </m:func>
                              <m:func>
                                <m:funcPr>
                                  <m:ctrlPr>
                                    <w:rPr>
                                      <w:rFonts w:ascii="Cambria Math" w:eastAsiaTheme="minorEastAsia" w:hAnsi="Cambria Math"/>
                                      <w:i/>
                                    </w:rPr>
                                  </m:ctrlPr>
                                </m:funcPr>
                                <m:fName>
                                  <m:r>
                                    <m:rPr>
                                      <m:sty m:val="p"/>
                                    </m:rPr>
                                    <w:rPr>
                                      <w:rFonts w:ascii="Cambria Math" w:hAnsi="Cambria Math"/>
                                    </w:rPr>
                                    <m:t>cos</m:t>
                                  </m:r>
                                </m:fName>
                                <m:e>
                                  <m:r>
                                    <w:rPr>
                                      <w:rFonts w:ascii="Cambria Math" w:eastAsiaTheme="minorEastAsia" w:hAnsi="Cambria Math"/>
                                    </w:rPr>
                                    <m:t>β</m:t>
                                  </m:r>
                                </m:e>
                              </m:func>
                            </m:e>
                          </m:func>
                          <m:r>
                            <w:rPr>
                              <w:rFonts w:ascii="Cambria Math" w:eastAsiaTheme="minorEastAsia" w:hAnsi="Cambria Math"/>
                            </w:rPr>
                            <m:t>-</m:t>
                          </m:r>
                        </m:e>
                        <m:e>
                          <m:func>
                            <m:funcPr>
                              <m:ctrlPr>
                                <w:rPr>
                                  <w:rFonts w:ascii="Cambria Math" w:eastAsiaTheme="minorEastAsia" w:hAnsi="Cambria Math"/>
                                  <w:i/>
                                </w:rPr>
                              </m:ctrlPr>
                            </m:funcPr>
                            <m:fName>
                              <m:r>
                                <m:rPr>
                                  <m:sty m:val="p"/>
                                </m:rPr>
                                <w:rPr>
                                  <w:rFonts w:ascii="Cambria Math" w:hAnsi="Cambria Math"/>
                                </w:rPr>
                                <m:t>sin</m:t>
                              </m:r>
                            </m:fName>
                            <m:e>
                              <m:r>
                                <w:rPr>
                                  <w:rFonts w:ascii="Cambria Math" w:eastAsiaTheme="minorEastAsia" w:hAnsi="Cambria Math"/>
                                </w:rPr>
                                <m:t>δ</m:t>
                              </m:r>
                            </m:e>
                          </m:func>
                          <m:func>
                            <m:funcPr>
                              <m:ctrlPr>
                                <w:rPr>
                                  <w:rFonts w:ascii="Cambria Math" w:eastAsiaTheme="minorEastAsia" w:hAnsi="Cambria Math"/>
                                  <w:i/>
                                </w:rPr>
                              </m:ctrlPr>
                            </m:funcPr>
                            <m:fName>
                              <m:r>
                                <m:rPr>
                                  <m:sty m:val="p"/>
                                </m:rPr>
                                <w:rPr>
                                  <w:rFonts w:ascii="Cambria Math" w:hAnsi="Cambria Math"/>
                                </w:rPr>
                                <m:t>cos</m:t>
                              </m:r>
                            </m:fName>
                            <m:e>
                              <m:r>
                                <w:rPr>
                                  <w:rFonts w:ascii="Cambria Math" w:eastAsiaTheme="minorEastAsia" w:hAnsi="Cambria Math"/>
                                </w:rPr>
                                <m:t>∅</m:t>
                              </m:r>
                            </m:e>
                          </m:func>
                          <m:func>
                            <m:funcPr>
                              <m:ctrlPr>
                                <w:rPr>
                                  <w:rFonts w:ascii="Cambria Math" w:eastAsiaTheme="minorEastAsia" w:hAnsi="Cambria Math"/>
                                  <w:i/>
                                </w:rPr>
                              </m:ctrlPr>
                            </m:funcPr>
                            <m:fName>
                              <m:r>
                                <m:rPr>
                                  <m:sty m:val="p"/>
                                </m:rPr>
                                <w:rPr>
                                  <w:rFonts w:ascii="Cambria Math" w:hAnsi="Cambria Math"/>
                                </w:rPr>
                                <m:t>sin</m:t>
                              </m:r>
                            </m:fName>
                            <m:e>
                              <m:r>
                                <w:rPr>
                                  <w:rFonts w:ascii="Cambria Math" w:eastAsiaTheme="minorEastAsia" w:hAnsi="Cambria Math"/>
                                </w:rPr>
                                <m:t>β</m:t>
                              </m:r>
                            </m:e>
                          </m:func>
                          <m:func>
                            <m:funcPr>
                              <m:ctrlPr>
                                <w:rPr>
                                  <w:rFonts w:ascii="Cambria Math" w:eastAsiaTheme="minorEastAsia" w:hAnsi="Cambria Math"/>
                                  <w:i/>
                                </w:rPr>
                              </m:ctrlPr>
                            </m:funcPr>
                            <m:fName>
                              <m:r>
                                <m:rPr>
                                  <m:sty m:val="p"/>
                                </m:rPr>
                                <w:rPr>
                                  <w:rFonts w:ascii="Cambria Math" w:hAnsi="Cambria Math"/>
                                </w:rPr>
                                <m:t>cos</m:t>
                              </m:r>
                            </m:fName>
                            <m:e>
                              <m:r>
                                <w:rPr>
                                  <w:rFonts w:ascii="Cambria Math" w:eastAsiaTheme="minorEastAsia" w:hAnsi="Cambria Math"/>
                                </w:rPr>
                                <m:t>γ</m:t>
                              </m:r>
                            </m:e>
                          </m:func>
                          <m:r>
                            <w:rPr>
                              <w:rFonts w:ascii="Cambria Math" w:eastAsiaTheme="minorEastAsia" w:hAnsi="Cambria Math"/>
                            </w:rPr>
                            <m:t>+</m:t>
                          </m:r>
                          <m:ctrlPr>
                            <w:rPr>
                              <w:rFonts w:ascii="Cambria Math" w:eastAsia="Cambria Math" w:hAnsi="Cambria Math" w:cs="Cambria Math"/>
                              <w:i/>
                            </w:rPr>
                          </m:ctrlPr>
                        </m:e>
                        <m:e>
                          <m:func>
                            <m:funcPr>
                              <m:ctrlPr>
                                <w:rPr>
                                  <w:rFonts w:ascii="Cambria Math" w:eastAsiaTheme="minorEastAsia" w:hAnsi="Cambria Math"/>
                                  <w:i/>
                                </w:rPr>
                              </m:ctrlPr>
                            </m:funcPr>
                            <m:fName>
                              <m:r>
                                <m:rPr>
                                  <m:sty m:val="p"/>
                                </m:rPr>
                                <w:rPr>
                                  <w:rFonts w:ascii="Cambria Math" w:hAnsi="Cambria Math"/>
                                </w:rPr>
                                <m:t>cos</m:t>
                              </m:r>
                            </m:fName>
                            <m:e>
                              <m:r>
                                <w:rPr>
                                  <w:rFonts w:ascii="Cambria Math" w:eastAsiaTheme="minorEastAsia" w:hAnsi="Cambria Math"/>
                                </w:rPr>
                                <m:t>δ</m:t>
                              </m:r>
                            </m:e>
                          </m:func>
                          <m:func>
                            <m:funcPr>
                              <m:ctrlPr>
                                <w:rPr>
                                  <w:rFonts w:ascii="Cambria Math" w:eastAsiaTheme="minorEastAsia" w:hAnsi="Cambria Math"/>
                                  <w:i/>
                                </w:rPr>
                              </m:ctrlPr>
                            </m:funcPr>
                            <m:fName>
                              <m:r>
                                <m:rPr>
                                  <m:sty m:val="p"/>
                                </m:rPr>
                                <w:rPr>
                                  <w:rFonts w:ascii="Cambria Math" w:hAnsi="Cambria Math"/>
                                </w:rPr>
                                <m:t>cos</m:t>
                              </m:r>
                            </m:fName>
                            <m:e>
                              <m:r>
                                <w:rPr>
                                  <w:rFonts w:ascii="Cambria Math" w:eastAsiaTheme="minorEastAsia" w:hAnsi="Cambria Math"/>
                                </w:rPr>
                                <m:t>∅</m:t>
                              </m:r>
                            </m:e>
                          </m:func>
                          <m:func>
                            <m:funcPr>
                              <m:ctrlPr>
                                <w:rPr>
                                  <w:rFonts w:ascii="Cambria Math" w:eastAsiaTheme="minorEastAsia" w:hAnsi="Cambria Math"/>
                                  <w:i/>
                                </w:rPr>
                              </m:ctrlPr>
                            </m:funcPr>
                            <m:fName>
                              <m:r>
                                <m:rPr>
                                  <m:sty m:val="p"/>
                                </m:rPr>
                                <w:rPr>
                                  <w:rFonts w:ascii="Cambria Math" w:hAnsi="Cambria Math"/>
                                </w:rPr>
                                <m:t>cos</m:t>
                              </m:r>
                            </m:fName>
                            <m:e>
                              <m:r>
                                <w:rPr>
                                  <w:rFonts w:ascii="Cambria Math" w:eastAsiaTheme="minorEastAsia" w:hAnsi="Cambria Math"/>
                                </w:rPr>
                                <m:t>β</m:t>
                              </m:r>
                            </m:e>
                          </m:func>
                          <m:func>
                            <m:funcPr>
                              <m:ctrlPr>
                                <w:rPr>
                                  <w:rFonts w:ascii="Cambria Math" w:eastAsiaTheme="minorEastAsia" w:hAnsi="Cambria Math"/>
                                  <w:i/>
                                </w:rPr>
                              </m:ctrlPr>
                            </m:funcPr>
                            <m:fName>
                              <m:r>
                                <m:rPr>
                                  <m:sty m:val="p"/>
                                </m:rPr>
                                <w:rPr>
                                  <w:rFonts w:ascii="Cambria Math" w:hAnsi="Cambria Math"/>
                                </w:rPr>
                                <m:t>cos</m:t>
                              </m:r>
                            </m:fName>
                            <m:e>
                              <m:sSub>
                                <m:sSubPr>
                                  <m:ctrlPr>
                                    <w:rPr>
                                      <w:rFonts w:ascii="Cambria Math" w:eastAsiaTheme="minorEastAsia" w:hAnsi="Cambria Math"/>
                                      <w:i/>
                                    </w:rPr>
                                  </m:ctrlPr>
                                </m:sSubPr>
                                <m:e>
                                  <m:r>
                                    <w:rPr>
                                      <w:rFonts w:ascii="Cambria Math" w:eastAsiaTheme="minorEastAsia" w:hAnsi="Cambria Math"/>
                                    </w:rPr>
                                    <m:t>ω</m:t>
                                  </m:r>
                                </m:e>
                                <m:sub>
                                  <m:r>
                                    <w:rPr>
                                      <w:rFonts w:ascii="Cambria Math" w:eastAsiaTheme="minorEastAsia" w:hAnsi="Cambria Math"/>
                                    </w:rPr>
                                    <m:t>mid</m:t>
                                  </m:r>
                                </m:sub>
                              </m:sSub>
                            </m:e>
                          </m:func>
                          <m:r>
                            <w:rPr>
                              <w:rFonts w:ascii="Cambria Math" w:eastAsiaTheme="minorEastAsia" w:hAnsi="Cambria Math"/>
                            </w:rPr>
                            <m:t>+</m:t>
                          </m:r>
                          <m:ctrlPr>
                            <w:rPr>
                              <w:rFonts w:ascii="Cambria Math" w:eastAsia="Cambria Math" w:hAnsi="Cambria Math" w:cs="Cambria Math"/>
                              <w:i/>
                            </w:rPr>
                          </m:ctrlPr>
                        </m:e>
                        <m:e>
                          <m:func>
                            <m:funcPr>
                              <m:ctrlPr>
                                <w:rPr>
                                  <w:rFonts w:ascii="Cambria Math" w:eastAsiaTheme="minorEastAsia" w:hAnsi="Cambria Math"/>
                                  <w:i/>
                                </w:rPr>
                              </m:ctrlPr>
                            </m:funcPr>
                            <m:fName>
                              <m:r>
                                <m:rPr>
                                  <m:sty m:val="p"/>
                                </m:rPr>
                                <w:rPr>
                                  <w:rFonts w:ascii="Cambria Math" w:hAnsi="Cambria Math"/>
                                </w:rPr>
                                <m:t>cos</m:t>
                              </m:r>
                            </m:fName>
                            <m:e>
                              <m:r>
                                <w:rPr>
                                  <w:rFonts w:ascii="Cambria Math" w:eastAsiaTheme="minorEastAsia" w:hAnsi="Cambria Math"/>
                                </w:rPr>
                                <m:t>δ</m:t>
                              </m:r>
                            </m:e>
                          </m:func>
                          <m:func>
                            <m:funcPr>
                              <m:ctrlPr>
                                <w:rPr>
                                  <w:rFonts w:ascii="Cambria Math" w:eastAsiaTheme="minorEastAsia" w:hAnsi="Cambria Math"/>
                                  <w:i/>
                                </w:rPr>
                              </m:ctrlPr>
                            </m:funcPr>
                            <m:fName>
                              <m:r>
                                <m:rPr>
                                  <m:sty m:val="p"/>
                                </m:rPr>
                                <w:rPr>
                                  <w:rFonts w:ascii="Cambria Math" w:hAnsi="Cambria Math"/>
                                </w:rPr>
                                <m:t>sin</m:t>
                              </m:r>
                            </m:fName>
                            <m:e>
                              <m:r>
                                <w:rPr>
                                  <w:rFonts w:ascii="Cambria Math" w:eastAsiaTheme="minorEastAsia" w:hAnsi="Cambria Math"/>
                                </w:rPr>
                                <m:t>∅</m:t>
                              </m:r>
                            </m:e>
                          </m:func>
                          <m:func>
                            <m:funcPr>
                              <m:ctrlPr>
                                <w:rPr>
                                  <w:rFonts w:ascii="Cambria Math" w:eastAsiaTheme="minorEastAsia" w:hAnsi="Cambria Math"/>
                                  <w:i/>
                                </w:rPr>
                              </m:ctrlPr>
                            </m:funcPr>
                            <m:fName>
                              <m:r>
                                <m:rPr>
                                  <m:sty m:val="p"/>
                                </m:rPr>
                                <w:rPr>
                                  <w:rFonts w:ascii="Cambria Math" w:hAnsi="Cambria Math"/>
                                </w:rPr>
                                <m:t>sin</m:t>
                              </m:r>
                            </m:fName>
                            <m:e>
                              <m:r>
                                <w:rPr>
                                  <w:rFonts w:ascii="Cambria Math" w:eastAsiaTheme="minorEastAsia" w:hAnsi="Cambria Math"/>
                                </w:rPr>
                                <m:t>β</m:t>
                              </m:r>
                            </m:e>
                          </m:func>
                          <m:func>
                            <m:funcPr>
                              <m:ctrlPr>
                                <w:rPr>
                                  <w:rFonts w:ascii="Cambria Math" w:eastAsiaTheme="minorEastAsia" w:hAnsi="Cambria Math"/>
                                  <w:i/>
                                </w:rPr>
                              </m:ctrlPr>
                            </m:funcPr>
                            <m:fName>
                              <m:r>
                                <m:rPr>
                                  <m:sty m:val="p"/>
                                </m:rPr>
                                <w:rPr>
                                  <w:rFonts w:ascii="Cambria Math" w:hAnsi="Cambria Math"/>
                                </w:rPr>
                                <m:t>cos</m:t>
                              </m:r>
                            </m:fName>
                            <m:e>
                              <m:r>
                                <w:rPr>
                                  <w:rFonts w:ascii="Cambria Math" w:eastAsiaTheme="minorEastAsia" w:hAnsi="Cambria Math"/>
                                </w:rPr>
                                <m:t>γ</m:t>
                              </m:r>
                            </m:e>
                          </m:func>
                          <m:func>
                            <m:funcPr>
                              <m:ctrlPr>
                                <w:rPr>
                                  <w:rFonts w:ascii="Cambria Math" w:eastAsiaTheme="minorEastAsia" w:hAnsi="Cambria Math"/>
                                  <w:i/>
                                </w:rPr>
                              </m:ctrlPr>
                            </m:funcPr>
                            <m:fName>
                              <m:r>
                                <m:rPr>
                                  <m:sty m:val="p"/>
                                </m:rPr>
                                <w:rPr>
                                  <w:rFonts w:ascii="Cambria Math" w:hAnsi="Cambria Math"/>
                                </w:rPr>
                                <m:t>cos</m:t>
                              </m:r>
                            </m:fName>
                            <m:e>
                              <m:sSub>
                                <m:sSubPr>
                                  <m:ctrlPr>
                                    <w:rPr>
                                      <w:rFonts w:ascii="Cambria Math" w:eastAsiaTheme="minorEastAsia" w:hAnsi="Cambria Math"/>
                                      <w:i/>
                                    </w:rPr>
                                  </m:ctrlPr>
                                </m:sSubPr>
                                <m:e>
                                  <m:r>
                                    <w:rPr>
                                      <w:rFonts w:ascii="Cambria Math" w:eastAsiaTheme="minorEastAsia" w:hAnsi="Cambria Math"/>
                                    </w:rPr>
                                    <m:t>ω</m:t>
                                  </m:r>
                                </m:e>
                                <m:sub>
                                  <m:r>
                                    <w:rPr>
                                      <w:rFonts w:ascii="Cambria Math" w:eastAsiaTheme="minorEastAsia" w:hAnsi="Cambria Math"/>
                                    </w:rPr>
                                    <m:t>mid</m:t>
                                  </m:r>
                                </m:sub>
                              </m:sSub>
                            </m:e>
                          </m:func>
                          <m:r>
                            <w:rPr>
                              <w:rFonts w:ascii="Cambria Math" w:eastAsiaTheme="minorEastAsia" w:hAnsi="Cambria Math"/>
                            </w:rPr>
                            <m:t>+</m:t>
                          </m:r>
                          <m:ctrlPr>
                            <w:rPr>
                              <w:rFonts w:ascii="Cambria Math" w:eastAsia="Cambria Math" w:hAnsi="Cambria Math" w:cs="Cambria Math"/>
                              <w:i/>
                            </w:rPr>
                          </m:ctrlPr>
                        </m:e>
                        <m:e>
                          <m:func>
                            <m:funcPr>
                              <m:ctrlPr>
                                <w:rPr>
                                  <w:rFonts w:ascii="Cambria Math" w:eastAsiaTheme="minorEastAsia" w:hAnsi="Cambria Math"/>
                                  <w:i/>
                                </w:rPr>
                              </m:ctrlPr>
                            </m:funcPr>
                            <m:fName>
                              <m:r>
                                <m:rPr>
                                  <m:sty m:val="p"/>
                                </m:rPr>
                                <w:rPr>
                                  <w:rFonts w:ascii="Cambria Math" w:hAnsi="Cambria Math"/>
                                </w:rPr>
                                <m:t>cos</m:t>
                              </m:r>
                            </m:fName>
                            <m:e>
                              <m:r>
                                <w:rPr>
                                  <w:rFonts w:ascii="Cambria Math" w:eastAsiaTheme="minorEastAsia" w:hAnsi="Cambria Math"/>
                                </w:rPr>
                                <m:t>δ</m:t>
                              </m:r>
                            </m:e>
                          </m:func>
                          <m:func>
                            <m:funcPr>
                              <m:ctrlPr>
                                <w:rPr>
                                  <w:rFonts w:ascii="Cambria Math" w:eastAsiaTheme="minorEastAsia" w:hAnsi="Cambria Math"/>
                                  <w:i/>
                                </w:rPr>
                              </m:ctrlPr>
                            </m:funcPr>
                            <m:fName>
                              <m:r>
                                <m:rPr>
                                  <m:sty m:val="p"/>
                                </m:rPr>
                                <w:rPr>
                                  <w:rFonts w:ascii="Cambria Math" w:hAnsi="Cambria Math"/>
                                </w:rPr>
                                <m:t>sin</m:t>
                              </m:r>
                            </m:fName>
                            <m:e>
                              <m:r>
                                <w:rPr>
                                  <w:rFonts w:ascii="Cambria Math" w:eastAsiaTheme="minorEastAsia" w:hAnsi="Cambria Math"/>
                                </w:rPr>
                                <m:t>β</m:t>
                              </m:r>
                            </m:e>
                          </m:func>
                          <m:func>
                            <m:funcPr>
                              <m:ctrlPr>
                                <w:rPr>
                                  <w:rFonts w:ascii="Cambria Math" w:eastAsiaTheme="minorEastAsia" w:hAnsi="Cambria Math"/>
                                  <w:i/>
                                </w:rPr>
                              </m:ctrlPr>
                            </m:funcPr>
                            <m:fName>
                              <m:r>
                                <m:rPr>
                                  <m:sty m:val="p"/>
                                </m:rPr>
                                <w:rPr>
                                  <w:rFonts w:ascii="Cambria Math" w:hAnsi="Cambria Math"/>
                                </w:rPr>
                                <m:t>sin</m:t>
                              </m:r>
                            </m:fName>
                            <m:e>
                              <m:r>
                                <w:rPr>
                                  <w:rFonts w:ascii="Cambria Math" w:eastAsiaTheme="minorEastAsia" w:hAnsi="Cambria Math"/>
                                </w:rPr>
                                <m:t>γ</m:t>
                              </m:r>
                            </m:e>
                          </m:func>
                          <m:func>
                            <m:funcPr>
                              <m:ctrlPr>
                                <w:rPr>
                                  <w:rFonts w:ascii="Cambria Math" w:eastAsiaTheme="minorEastAsia" w:hAnsi="Cambria Math"/>
                                  <w:i/>
                                </w:rPr>
                              </m:ctrlPr>
                            </m:funcPr>
                            <m:fName>
                              <m:r>
                                <m:rPr>
                                  <m:sty m:val="p"/>
                                </m:rPr>
                                <w:rPr>
                                  <w:rFonts w:ascii="Cambria Math" w:hAnsi="Cambria Math"/>
                                </w:rPr>
                                <m:t>sin</m:t>
                              </m:r>
                            </m:fName>
                            <m:e>
                              <m:sSub>
                                <m:sSubPr>
                                  <m:ctrlPr>
                                    <w:rPr>
                                      <w:rFonts w:ascii="Cambria Math" w:eastAsiaTheme="minorEastAsia" w:hAnsi="Cambria Math"/>
                                      <w:i/>
                                    </w:rPr>
                                  </m:ctrlPr>
                                </m:sSubPr>
                                <m:e>
                                  <m:r>
                                    <w:rPr>
                                      <w:rFonts w:ascii="Cambria Math" w:eastAsiaTheme="minorEastAsia" w:hAnsi="Cambria Math"/>
                                    </w:rPr>
                                    <m:t>ω</m:t>
                                  </m:r>
                                </m:e>
                                <m:sub>
                                  <m:r>
                                    <w:rPr>
                                      <w:rFonts w:ascii="Cambria Math" w:eastAsiaTheme="minorEastAsia" w:hAnsi="Cambria Math"/>
                                    </w:rPr>
                                    <m:t>mid</m:t>
                                  </m:r>
                                </m:sub>
                              </m:sSub>
                            </m:e>
                          </m:func>
                        </m:e>
                      </m:eqArr>
                    </m:e>
                  </m:d>
                  <m:r>
                    <w:rPr>
                      <w:rFonts w:ascii="Cambria Math" w:hAnsi="Cambria Math"/>
                    </w:rPr>
                    <m:t>,  &amp;</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rise</m:t>
                      </m:r>
                    </m:sub>
                  </m:sSub>
                  <m:r>
                    <w:rPr>
                      <w:rFonts w:ascii="Cambria Math" w:eastAsiaTheme="minorEastAsia" w:hAnsi="Cambria Math"/>
                    </w:rPr>
                    <m:t>&lt;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sol</m:t>
                      </m:r>
                    </m:sub>
                  </m:sSub>
                  <m:r>
                    <w:rPr>
                      <w:rFonts w:ascii="Cambria Math" w:eastAsiaTheme="minorEastAsia" w:hAnsi="Cambria Math"/>
                    </w:rPr>
                    <m:t>&lt;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set</m:t>
                      </m:r>
                    </m:sub>
                  </m:sSub>
                </m:e>
                <m:e>
                  <m:r>
                    <w:rPr>
                      <w:rFonts w:ascii="Cambria Math" w:hAnsi="Cambria Math"/>
                    </w:rPr>
                    <m:t>0,  &amp;</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rise</m:t>
                      </m:r>
                    </m:sub>
                  </m:sSub>
                  <m:r>
                    <w:rPr>
                      <w:rFonts w:ascii="Cambria Math" w:eastAsiaTheme="minorEastAsia" w:hAnsi="Cambria Math"/>
                    </w:rPr>
                    <m:t>&gt;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sol</m:t>
                      </m:r>
                    </m:sub>
                  </m:sSub>
                  <m:r>
                    <w:rPr>
                      <w:rFonts w:ascii="Cambria Math" w:eastAsiaTheme="minorEastAsia" w:hAnsi="Cambria Math"/>
                    </w:rPr>
                    <m:t xml:space="preserve"> or </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sol</m:t>
                      </m:r>
                    </m:sub>
                  </m:sSub>
                  <m:r>
                    <w:rPr>
                      <w:rFonts w:ascii="Cambria Math" w:eastAsiaTheme="minorEastAsia" w:hAnsi="Cambria Math"/>
                    </w:rPr>
                    <m:t>&gt;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set</m:t>
                      </m:r>
                    </m:sub>
                  </m:sSub>
                </m:e>
              </m:eqArr>
            </m:e>
          </m:d>
        </m:oMath>
      </m:oMathPara>
    </w:p>
    <w:p w14:paraId="6D6200C5" w14:textId="77777777" w:rsidR="00F54B1D" w:rsidRDefault="00F54B1D" w:rsidP="00F54B1D">
      <w:pPr>
        <w:rPr>
          <w:rFonts w:eastAsiaTheme="minorEastAsia"/>
        </w:rPr>
      </w:pPr>
      <w:r>
        <w:rPr>
          <w:rFonts w:eastAsiaTheme="minorEastAsia"/>
        </w:rPr>
        <w:t>Where:</w:t>
      </w:r>
    </w:p>
    <w:p w14:paraId="63C469BE" w14:textId="77777777" w:rsidR="00F54B1D" w:rsidRDefault="00F54B1D" w:rsidP="00F54B1D">
      <w:pPr>
        <w:rPr>
          <w:rFonts w:eastAsiaTheme="minorEastAsia"/>
        </w:rPr>
      </w:pPr>
      <w:r>
        <w:rPr>
          <w:rFonts w:eastAsiaTheme="minorEastAsia" w:cstheme="minorHAnsi"/>
        </w:rPr>
        <w:t>δ</w:t>
      </w:r>
      <w:r>
        <w:rPr>
          <w:rFonts w:eastAsiaTheme="minorEastAsia"/>
        </w:rPr>
        <w:t xml:space="preserve"> = declination angle in Radians</w:t>
      </w:r>
    </w:p>
    <w:p w14:paraId="011998AF" w14:textId="77777777" w:rsidR="00F54B1D" w:rsidRDefault="00F54B1D" w:rsidP="00F54B1D">
      <w:pPr>
        <w:rPr>
          <w:rFonts w:cstheme="minorHAnsi"/>
        </w:rPr>
      </w:pPr>
      <w:r>
        <w:rPr>
          <w:rFonts w:cstheme="minorHAnsi"/>
        </w:rPr>
        <w:t>Φ = Latitude of dwelling in Radians</w:t>
      </w:r>
    </w:p>
    <w:p w14:paraId="4E033250" w14:textId="77777777" w:rsidR="00F54B1D" w:rsidRDefault="00F54B1D" w:rsidP="00F54B1D">
      <w:r>
        <w:rPr>
          <w:rFonts w:cstheme="minorHAnsi"/>
        </w:rPr>
        <w:t>β</w:t>
      </w:r>
      <w:r>
        <w:t xml:space="preserve"> = Slope of Solar Panel in Radians</w:t>
      </w:r>
    </w:p>
    <w:p w14:paraId="6BADFE81" w14:textId="77777777" w:rsidR="00F54B1D" w:rsidRDefault="00F54B1D" w:rsidP="00F54B1D">
      <w:r>
        <w:rPr>
          <w:rFonts w:cstheme="minorHAnsi"/>
        </w:rPr>
        <w:t>γ</w:t>
      </w:r>
      <w:r>
        <w:t xml:space="preserve"> = Azimuth of Solar Panel in Radians</w:t>
      </w:r>
    </w:p>
    <w:p w14:paraId="0D097F32" w14:textId="77777777" w:rsidR="00F54B1D" w:rsidRDefault="00F54B1D" w:rsidP="00F54B1D">
      <w:pPr>
        <w:rPr>
          <w:rFonts w:eastAsiaTheme="minorEastAsia"/>
        </w:rPr>
      </w:pPr>
      <w:r>
        <w:rPr>
          <w:rFonts w:eastAsiaTheme="minorEastAsia" w:cstheme="minorHAnsi"/>
        </w:rPr>
        <w:t>ω</w:t>
      </w:r>
      <w:r>
        <w:rPr>
          <w:rFonts w:eastAsiaTheme="minorEastAsia" w:cstheme="minorHAnsi"/>
          <w:vertAlign w:val="subscript"/>
        </w:rPr>
        <w:t>mid</w:t>
      </w:r>
      <w:r>
        <w:rPr>
          <w:rFonts w:eastAsiaTheme="minorEastAsia"/>
        </w:rPr>
        <w:t xml:space="preserve"> = Hour angle for middle of the hour, in Radians</w:t>
      </w:r>
    </w:p>
    <w:p w14:paraId="40615D08" w14:textId="77777777" w:rsidR="00F54B1D" w:rsidRDefault="00F54B1D" w:rsidP="00F54B1D">
      <w:pPr>
        <w:rPr>
          <w:rFonts w:eastAsiaTheme="minorEastAsia"/>
        </w:rPr>
      </w:pPr>
      <w:r>
        <w:rPr>
          <w:rFonts w:eastAsiaTheme="minorEastAsia"/>
        </w:rPr>
        <w:t>T</w:t>
      </w:r>
      <w:r>
        <w:rPr>
          <w:rFonts w:eastAsiaTheme="minorEastAsia"/>
          <w:vertAlign w:val="subscript"/>
        </w:rPr>
        <w:t>sol</w:t>
      </w:r>
      <w:r>
        <w:rPr>
          <w:rFonts w:eastAsiaTheme="minorEastAsia"/>
        </w:rPr>
        <w:t xml:space="preserve"> = Solar time</w:t>
      </w:r>
    </w:p>
    <w:p w14:paraId="723ADAC3" w14:textId="77777777" w:rsidR="00F54B1D" w:rsidRDefault="00F54B1D" w:rsidP="00F54B1D">
      <w:pPr>
        <w:rPr>
          <w:rFonts w:eastAsiaTheme="minorEastAsia"/>
        </w:rPr>
      </w:pPr>
      <w:r>
        <w:rPr>
          <w:rFonts w:eastAsiaTheme="minorEastAsia"/>
        </w:rPr>
        <w:t>T</w:t>
      </w:r>
      <w:r>
        <w:rPr>
          <w:rFonts w:eastAsiaTheme="minorEastAsia"/>
          <w:vertAlign w:val="subscript"/>
        </w:rPr>
        <w:t>rise</w:t>
      </w:r>
      <w:r>
        <w:rPr>
          <w:rFonts w:eastAsiaTheme="minorEastAsia"/>
        </w:rPr>
        <w:t xml:space="preserve"> = Time of Sunrise in Hours</w:t>
      </w:r>
    </w:p>
    <w:p w14:paraId="56E76965" w14:textId="77777777" w:rsidR="00F54B1D" w:rsidRDefault="00F54B1D" w:rsidP="00F54B1D">
      <w:pPr>
        <w:rPr>
          <w:rFonts w:eastAsiaTheme="minorEastAsia"/>
        </w:rPr>
      </w:pPr>
      <w:r>
        <w:rPr>
          <w:rFonts w:eastAsiaTheme="minorEastAsia"/>
        </w:rPr>
        <w:t>T</w:t>
      </w:r>
      <w:r>
        <w:rPr>
          <w:rFonts w:eastAsiaTheme="minorEastAsia"/>
          <w:vertAlign w:val="subscript"/>
        </w:rPr>
        <w:t>set</w:t>
      </w:r>
      <w:r>
        <w:rPr>
          <w:rFonts w:eastAsiaTheme="minorEastAsia"/>
        </w:rPr>
        <w:t xml:space="preserve"> = Time of Sunset in Hours</w:t>
      </w:r>
    </w:p>
    <w:p w14:paraId="05B97DCA" w14:textId="010B7933" w:rsidR="00F54B1D" w:rsidRPr="00FE16B8" w:rsidRDefault="00F54B1D" w:rsidP="00F54B1D">
      <w:pPr>
        <w:rPr>
          <w:rFonts w:eastAsiaTheme="minorEastAsia"/>
        </w:rPr>
      </w:pPr>
      <w:r>
        <w:rPr>
          <w:rFonts w:eastAsiaTheme="minorEastAsia" w:cstheme="minorHAnsi"/>
        </w:rPr>
        <w:t>θ</w:t>
      </w:r>
      <w:r>
        <w:rPr>
          <w:rFonts w:eastAsiaTheme="minorEastAsia" w:cstheme="minorHAnsi"/>
          <w:vertAlign w:val="subscript"/>
        </w:rPr>
        <w:t>z</w:t>
      </w:r>
      <w:r>
        <w:rPr>
          <w:rFonts w:eastAsiaTheme="minorEastAsia" w:cstheme="minorHAnsi"/>
        </w:rPr>
        <w:t xml:space="preserve"> is the angle between a vertical line, and the line to the sun. When θ</w:t>
      </w:r>
      <w:r>
        <w:rPr>
          <w:rFonts w:eastAsiaTheme="minorEastAsia" w:cstheme="minorHAnsi"/>
          <w:vertAlign w:val="subscript"/>
        </w:rPr>
        <w:t>z</w:t>
      </w:r>
      <w:r>
        <w:rPr>
          <w:rFonts w:eastAsiaTheme="minorEastAsia" w:cstheme="minorHAnsi"/>
        </w:rPr>
        <w:t xml:space="preserve"> = 0 (in Degrees), the sun is directly above the panels, and θ</w:t>
      </w:r>
      <w:r>
        <w:rPr>
          <w:rFonts w:eastAsiaTheme="minorEastAsia" w:cstheme="minorHAnsi"/>
          <w:vertAlign w:val="subscript"/>
        </w:rPr>
        <w:t xml:space="preserve">z </w:t>
      </w:r>
      <w:r>
        <w:rPr>
          <w:rFonts w:eastAsiaTheme="minorEastAsia"/>
        </w:rPr>
        <w:t xml:space="preserve">= 90 (in Degrees) the sun is level with the panels on the horizontal plane. </w:t>
      </w:r>
      <w:r>
        <w:rPr>
          <w:rFonts w:eastAsiaTheme="minorEastAsia" w:cstheme="minorHAnsi"/>
        </w:rPr>
        <w:t>θ</w:t>
      </w:r>
      <w:r>
        <w:rPr>
          <w:rFonts w:eastAsiaTheme="minorEastAsia" w:cstheme="minorHAnsi"/>
          <w:vertAlign w:val="subscript"/>
        </w:rPr>
        <w:t>z</w:t>
      </w:r>
      <w:r>
        <w:rPr>
          <w:rFonts w:eastAsiaTheme="minorEastAsia" w:cstheme="minorHAnsi"/>
        </w:rPr>
        <w:t xml:space="preserve"> must be between 0</w:t>
      </w:r>
      <w:r>
        <w:rPr>
          <w:rFonts w:eastAsiaTheme="minorEastAsia" w:cstheme="minorHAnsi"/>
          <w:vertAlign w:val="superscript"/>
        </w:rPr>
        <w:t>0</w:t>
      </w:r>
      <w:r>
        <w:rPr>
          <w:rFonts w:eastAsiaTheme="minorEastAsia" w:cstheme="minorHAnsi"/>
        </w:rPr>
        <w:t xml:space="preserve"> and 90</w:t>
      </w:r>
      <w:r>
        <w:rPr>
          <w:rFonts w:eastAsiaTheme="minorEastAsia" w:cstheme="minorHAnsi"/>
          <w:vertAlign w:val="superscript"/>
        </w:rPr>
        <w:t>0</w:t>
      </w:r>
      <w:r>
        <w:rPr>
          <w:rFonts w:eastAsiaTheme="minorEastAsia" w:cstheme="minorHAnsi"/>
        </w:rPr>
        <w:t>. This is tested by calculating cos θ</w:t>
      </w:r>
      <w:r>
        <w:rPr>
          <w:rFonts w:eastAsiaTheme="minorEastAsia" w:cstheme="minorHAnsi"/>
          <w:vertAlign w:val="subscript"/>
        </w:rPr>
        <w:t>z.i</w:t>
      </w:r>
      <w:r>
        <w:rPr>
          <w:rFonts w:eastAsiaTheme="minorEastAsia" w:cstheme="minorHAnsi"/>
        </w:rPr>
        <w:t xml:space="preserve"> using </w:t>
      </w:r>
      <w:r w:rsidR="00A478BE">
        <w:rPr>
          <w:rFonts w:eastAsiaTheme="minorEastAsia" w:cstheme="minorHAnsi"/>
        </w:rPr>
        <w:fldChar w:fldCharType="begin"/>
      </w:r>
      <w:r w:rsidR="00A478BE">
        <w:rPr>
          <w:rFonts w:eastAsiaTheme="minorEastAsia" w:cstheme="minorHAnsi"/>
        </w:rPr>
        <w:instrText xml:space="preserve"> REF _Ref53130578 \h </w:instrText>
      </w:r>
      <w:r w:rsidR="00A478BE">
        <w:rPr>
          <w:rFonts w:eastAsiaTheme="minorEastAsia" w:cstheme="minorHAnsi"/>
        </w:rPr>
      </w:r>
      <w:r w:rsidR="00A478BE">
        <w:rPr>
          <w:rFonts w:eastAsiaTheme="minorEastAsia" w:cstheme="minorHAnsi"/>
        </w:rPr>
        <w:fldChar w:fldCharType="separate"/>
      </w:r>
      <w:r w:rsidR="004235B4">
        <w:t xml:space="preserve">Equation </w:t>
      </w:r>
      <w:r w:rsidR="004235B4">
        <w:rPr>
          <w:noProof/>
        </w:rPr>
        <w:t>70</w:t>
      </w:r>
      <w:r w:rsidR="00A478BE">
        <w:rPr>
          <w:rFonts w:eastAsiaTheme="minorEastAsia" w:cstheme="minorHAnsi"/>
        </w:rPr>
        <w:fldChar w:fldCharType="end"/>
      </w:r>
      <w:r>
        <w:rPr>
          <w:rFonts w:eastAsiaTheme="minorEastAsia" w:cstheme="minorHAnsi"/>
        </w:rPr>
        <w:t xml:space="preserve">, and then </w:t>
      </w:r>
      <w:r>
        <w:rPr>
          <w:rFonts w:eastAsiaTheme="minorEastAsia" w:cstheme="minorHAnsi"/>
        </w:rPr>
        <w:lastRenderedPageBreak/>
        <w:t>rearranging to solve for θ</w:t>
      </w:r>
      <w:r>
        <w:rPr>
          <w:rFonts w:eastAsiaTheme="minorEastAsia" w:cstheme="minorHAnsi"/>
          <w:vertAlign w:val="subscript"/>
        </w:rPr>
        <w:t>z</w:t>
      </w:r>
      <w:r>
        <w:rPr>
          <w:rFonts w:eastAsiaTheme="minorEastAsia" w:cstheme="minorHAnsi"/>
        </w:rPr>
        <w:t xml:space="preserve"> using </w:t>
      </w:r>
      <w:r w:rsidR="00A478BE">
        <w:rPr>
          <w:rFonts w:eastAsiaTheme="minorEastAsia" w:cstheme="minorHAnsi"/>
        </w:rPr>
        <w:fldChar w:fldCharType="begin"/>
      </w:r>
      <w:r w:rsidR="00A478BE">
        <w:rPr>
          <w:rFonts w:eastAsiaTheme="minorEastAsia" w:cstheme="minorHAnsi"/>
        </w:rPr>
        <w:instrText xml:space="preserve"> REF _Ref53130587 \h </w:instrText>
      </w:r>
      <w:r w:rsidR="00A478BE">
        <w:rPr>
          <w:rFonts w:eastAsiaTheme="minorEastAsia" w:cstheme="minorHAnsi"/>
        </w:rPr>
      </w:r>
      <w:r w:rsidR="00A478BE">
        <w:rPr>
          <w:rFonts w:eastAsiaTheme="minorEastAsia" w:cstheme="minorHAnsi"/>
        </w:rPr>
        <w:fldChar w:fldCharType="separate"/>
      </w:r>
      <w:r w:rsidR="004235B4">
        <w:t xml:space="preserve">Equation </w:t>
      </w:r>
      <w:r w:rsidR="004235B4">
        <w:rPr>
          <w:noProof/>
        </w:rPr>
        <w:t>71</w:t>
      </w:r>
      <w:r w:rsidR="00A478BE">
        <w:rPr>
          <w:rFonts w:eastAsiaTheme="minorEastAsia" w:cstheme="minorHAnsi"/>
        </w:rPr>
        <w:fldChar w:fldCharType="end"/>
      </w:r>
      <w:r>
        <w:rPr>
          <w:rFonts w:eastAsiaTheme="minorEastAsia" w:cstheme="minorHAnsi"/>
        </w:rPr>
        <w:t xml:space="preserve">. </w:t>
      </w:r>
      <w:r>
        <w:rPr>
          <w:rFonts w:eastAsiaTheme="minorEastAsia"/>
        </w:rPr>
        <w:t xml:space="preserve">The value of cos </w:t>
      </w:r>
      <w:r>
        <w:rPr>
          <w:rFonts w:eastAsiaTheme="minorEastAsia" w:cstheme="minorHAnsi"/>
        </w:rPr>
        <w:t>θ</w:t>
      </w:r>
      <w:r>
        <w:rPr>
          <w:rFonts w:eastAsiaTheme="minorEastAsia" w:cstheme="minorHAnsi"/>
          <w:vertAlign w:val="subscript"/>
        </w:rPr>
        <w:t>z</w:t>
      </w:r>
      <w:r>
        <w:rPr>
          <w:rFonts w:eastAsiaTheme="minorEastAsia" w:cstheme="minorHAnsi"/>
        </w:rPr>
        <w:t xml:space="preserve"> to be used in </w:t>
      </w:r>
      <w:r w:rsidR="00892EDE">
        <w:rPr>
          <w:rFonts w:eastAsiaTheme="minorEastAsia" w:cstheme="minorHAnsi"/>
        </w:rPr>
        <w:fldChar w:fldCharType="begin"/>
      </w:r>
      <w:r w:rsidR="00892EDE">
        <w:rPr>
          <w:rFonts w:eastAsiaTheme="minorEastAsia" w:cstheme="minorHAnsi"/>
        </w:rPr>
        <w:instrText xml:space="preserve"> REF _Ref53130558 \h </w:instrText>
      </w:r>
      <w:r w:rsidR="00892EDE">
        <w:rPr>
          <w:rFonts w:eastAsiaTheme="minorEastAsia" w:cstheme="minorHAnsi"/>
        </w:rPr>
      </w:r>
      <w:r w:rsidR="00892EDE">
        <w:rPr>
          <w:rFonts w:eastAsiaTheme="minorEastAsia" w:cstheme="minorHAnsi"/>
        </w:rPr>
        <w:fldChar w:fldCharType="separate"/>
      </w:r>
      <w:r w:rsidR="004235B4">
        <w:t xml:space="preserve">Equation </w:t>
      </w:r>
      <w:r w:rsidR="004235B4">
        <w:rPr>
          <w:noProof/>
        </w:rPr>
        <w:t>68</w:t>
      </w:r>
      <w:r w:rsidR="00892EDE">
        <w:rPr>
          <w:rFonts w:eastAsiaTheme="minorEastAsia" w:cstheme="minorHAnsi"/>
        </w:rPr>
        <w:fldChar w:fldCharType="end"/>
      </w:r>
      <w:r w:rsidR="003176BE">
        <w:rPr>
          <w:rFonts w:eastAsiaTheme="minorEastAsia"/>
        </w:rPr>
        <w:t xml:space="preserve"> </w:t>
      </w:r>
      <w:r>
        <w:rPr>
          <w:rFonts w:eastAsiaTheme="minorEastAsia"/>
        </w:rPr>
        <w:t xml:space="preserve">is then defined using </w:t>
      </w:r>
      <w:r w:rsidR="00A478BE">
        <w:rPr>
          <w:rFonts w:eastAsiaTheme="minorEastAsia"/>
        </w:rPr>
        <w:fldChar w:fldCharType="begin"/>
      </w:r>
      <w:r w:rsidR="00A478BE">
        <w:rPr>
          <w:rFonts w:eastAsiaTheme="minorEastAsia"/>
        </w:rPr>
        <w:instrText xml:space="preserve"> REF _Ref53130595 \h </w:instrText>
      </w:r>
      <w:r w:rsidR="00A478BE">
        <w:rPr>
          <w:rFonts w:eastAsiaTheme="minorEastAsia"/>
        </w:rPr>
      </w:r>
      <w:r w:rsidR="00A478BE">
        <w:rPr>
          <w:rFonts w:eastAsiaTheme="minorEastAsia"/>
        </w:rPr>
        <w:fldChar w:fldCharType="separate"/>
      </w:r>
      <w:r w:rsidR="004235B4">
        <w:t xml:space="preserve">Equation </w:t>
      </w:r>
      <w:r w:rsidR="004235B4">
        <w:rPr>
          <w:noProof/>
        </w:rPr>
        <w:t>72</w:t>
      </w:r>
      <w:r w:rsidR="00A478BE">
        <w:rPr>
          <w:rFonts w:eastAsiaTheme="minorEastAsia"/>
        </w:rPr>
        <w:fldChar w:fldCharType="end"/>
      </w:r>
      <w:r w:rsidR="003176BE">
        <w:rPr>
          <w:rFonts w:eastAsiaTheme="minorEastAsia"/>
        </w:rPr>
        <w:t>.</w:t>
      </w:r>
    </w:p>
    <w:p w14:paraId="0FADEDC4" w14:textId="6FAC0D2E" w:rsidR="00F54B1D" w:rsidRDefault="00F54B1D" w:rsidP="00F54B1D">
      <w:pPr>
        <w:pStyle w:val="Caption"/>
        <w:keepNext/>
      </w:pPr>
      <w:bookmarkStart w:id="494" w:name="_Ref53130578"/>
      <w:bookmarkStart w:id="495" w:name="_Toc86833802"/>
      <w:r>
        <w:t xml:space="preserve">Equation </w:t>
      </w:r>
      <w:r w:rsidR="00877C01">
        <w:rPr>
          <w:noProof/>
        </w:rPr>
        <w:fldChar w:fldCharType="begin"/>
      </w:r>
      <w:r w:rsidR="00877C01">
        <w:rPr>
          <w:noProof/>
        </w:rPr>
        <w:instrText xml:space="preserve"> SEQ Equation \* ARABIC </w:instrText>
      </w:r>
      <w:r w:rsidR="00877C01">
        <w:rPr>
          <w:noProof/>
        </w:rPr>
        <w:fldChar w:fldCharType="separate"/>
      </w:r>
      <w:r w:rsidR="004235B4">
        <w:rPr>
          <w:noProof/>
        </w:rPr>
        <w:t>70</w:t>
      </w:r>
      <w:r w:rsidR="00877C01">
        <w:rPr>
          <w:noProof/>
        </w:rPr>
        <w:fldChar w:fldCharType="end"/>
      </w:r>
      <w:bookmarkEnd w:id="494"/>
      <w:r w:rsidR="0023254A">
        <w:rPr>
          <w:noProof/>
        </w:rPr>
        <w:t>: Calculation of cos</w:t>
      </w:r>
      <w:r w:rsidR="0023254A">
        <w:rPr>
          <w:noProof/>
        </w:rPr>
        <w:sym w:font="Symbol" w:char="F071"/>
      </w:r>
      <w:r w:rsidR="0023254A" w:rsidRPr="0023254A">
        <w:rPr>
          <w:noProof/>
          <w:vertAlign w:val="subscript"/>
        </w:rPr>
        <w:t>z.i</w:t>
      </w:r>
      <w:bookmarkEnd w:id="495"/>
    </w:p>
    <w:p w14:paraId="1E87399E" w14:textId="77777777" w:rsidR="00F54B1D" w:rsidRPr="00FE16B8" w:rsidRDefault="00DA1202" w:rsidP="00F54B1D">
      <w:pPr>
        <w:rPr>
          <w:rFonts w:eastAsiaTheme="minorEastAsia"/>
        </w:rPr>
      </w:pPr>
      <m:oMathPara>
        <m:oMath>
          <m:func>
            <m:funcPr>
              <m:ctrlPr>
                <w:rPr>
                  <w:rFonts w:ascii="Cambria Math" w:hAnsi="Cambria Math"/>
                  <w:i/>
                </w:rPr>
              </m:ctrlPr>
            </m:funcPr>
            <m:fName>
              <m:r>
                <m:rPr>
                  <m:sty m:val="p"/>
                </m:rPr>
                <w:rPr>
                  <w:rFonts w:ascii="Cambria Math" w:hAnsi="Cambria Math"/>
                </w:rPr>
                <m:t>cos</m:t>
              </m:r>
            </m:fName>
            <m:e>
              <m:sSub>
                <m:sSubPr>
                  <m:ctrlPr>
                    <w:rPr>
                      <w:rFonts w:ascii="Cambria Math" w:hAnsi="Cambria Math"/>
                      <w:i/>
                    </w:rPr>
                  </m:ctrlPr>
                </m:sSubPr>
                <m:e>
                  <m:r>
                    <w:rPr>
                      <w:rFonts w:ascii="Cambria Math" w:hAnsi="Cambria Math"/>
                    </w:rPr>
                    <m:t>θ</m:t>
                  </m:r>
                </m:e>
                <m:sub>
                  <m:r>
                    <w:rPr>
                      <w:rFonts w:ascii="Cambria Math" w:hAnsi="Cambria Math"/>
                    </w:rPr>
                    <m:t>z.i</m:t>
                  </m:r>
                </m:sub>
              </m:sSub>
            </m:e>
          </m:func>
          <m:r>
            <w:rPr>
              <w:rFonts w:ascii="Cambria Math" w:hAnsi="Cambria Math"/>
            </w:rPr>
            <m:t>=</m:t>
          </m:r>
          <m:func>
            <m:funcPr>
              <m:ctrlPr>
                <w:rPr>
                  <w:rFonts w:ascii="Cambria Math" w:hAnsi="Cambria Math"/>
                  <w:i/>
                </w:rPr>
              </m:ctrlPr>
            </m:funcPr>
            <m:fName>
              <m:r>
                <m:rPr>
                  <m:sty m:val="p"/>
                </m:rPr>
                <w:rPr>
                  <w:rFonts w:ascii="Cambria Math" w:hAnsi="Cambria Math"/>
                </w:rPr>
                <m:t>cos</m:t>
              </m:r>
            </m:fName>
            <m:e>
              <m:r>
                <w:rPr>
                  <w:rFonts w:ascii="Cambria Math" w:hAnsi="Cambria Math"/>
                </w:rPr>
                <m:t>∅</m:t>
              </m:r>
            </m:e>
          </m:func>
          <m:func>
            <m:funcPr>
              <m:ctrlPr>
                <w:rPr>
                  <w:rFonts w:ascii="Cambria Math" w:hAnsi="Cambria Math"/>
                  <w:i/>
                </w:rPr>
              </m:ctrlPr>
            </m:funcPr>
            <m:fName>
              <m:r>
                <m:rPr>
                  <m:sty m:val="p"/>
                </m:rPr>
                <w:rPr>
                  <w:rFonts w:ascii="Cambria Math" w:hAnsi="Cambria Math"/>
                </w:rPr>
                <m:t>cos</m:t>
              </m:r>
            </m:fName>
            <m:e>
              <m:r>
                <w:rPr>
                  <w:rFonts w:ascii="Cambria Math" w:hAnsi="Cambria Math"/>
                </w:rPr>
                <m:t>δ</m:t>
              </m:r>
            </m:e>
          </m:func>
          <m:func>
            <m:funcPr>
              <m:ctrlPr>
                <w:rPr>
                  <w:rFonts w:ascii="Cambria Math" w:hAnsi="Cambria Math"/>
                  <w:i/>
                </w:rPr>
              </m:ctrlPr>
            </m:funcPr>
            <m:fName>
              <m:r>
                <m:rPr>
                  <m:sty m:val="p"/>
                </m:rPr>
                <w:rPr>
                  <w:rFonts w:ascii="Cambria Math" w:hAnsi="Cambria Math"/>
                </w:rPr>
                <m:t>cos</m:t>
              </m:r>
            </m:fName>
            <m:e>
              <m:sSub>
                <m:sSubPr>
                  <m:ctrlPr>
                    <w:rPr>
                      <w:rFonts w:ascii="Cambria Math" w:hAnsi="Cambria Math"/>
                      <w:i/>
                    </w:rPr>
                  </m:ctrlPr>
                </m:sSubPr>
                <m:e>
                  <m:r>
                    <w:rPr>
                      <w:rFonts w:ascii="Cambria Math" w:hAnsi="Cambria Math"/>
                    </w:rPr>
                    <m:t>ω</m:t>
                  </m:r>
                </m:e>
                <m:sub>
                  <m:r>
                    <w:rPr>
                      <w:rFonts w:ascii="Cambria Math" w:hAnsi="Cambria Math"/>
                    </w:rPr>
                    <m:t>mid</m:t>
                  </m:r>
                </m:sub>
              </m:sSub>
            </m:e>
          </m:func>
          <m:r>
            <w:rPr>
              <w:rFonts w:ascii="Cambria Math" w:hAnsi="Cambria Math"/>
            </w:rPr>
            <m:t>+</m:t>
          </m:r>
          <m:func>
            <m:funcPr>
              <m:ctrlPr>
                <w:rPr>
                  <w:rFonts w:ascii="Cambria Math" w:hAnsi="Cambria Math"/>
                  <w:i/>
                </w:rPr>
              </m:ctrlPr>
            </m:funcPr>
            <m:fName>
              <m:r>
                <m:rPr>
                  <m:sty m:val="p"/>
                </m:rPr>
                <w:rPr>
                  <w:rFonts w:ascii="Cambria Math" w:hAnsi="Cambria Math"/>
                </w:rPr>
                <m:t>sin</m:t>
              </m:r>
            </m:fName>
            <m:e>
              <m:r>
                <w:rPr>
                  <w:rFonts w:ascii="Cambria Math" w:hAnsi="Cambria Math"/>
                </w:rPr>
                <m:t>∅</m:t>
              </m:r>
            </m:e>
          </m:func>
          <m:func>
            <m:funcPr>
              <m:ctrlPr>
                <w:rPr>
                  <w:rFonts w:ascii="Cambria Math" w:hAnsi="Cambria Math"/>
                  <w:i/>
                </w:rPr>
              </m:ctrlPr>
            </m:funcPr>
            <m:fName>
              <m:r>
                <m:rPr>
                  <m:sty m:val="p"/>
                </m:rPr>
                <w:rPr>
                  <w:rFonts w:ascii="Cambria Math" w:hAnsi="Cambria Math"/>
                </w:rPr>
                <m:t>sin</m:t>
              </m:r>
            </m:fName>
            <m:e>
              <m:r>
                <w:rPr>
                  <w:rFonts w:ascii="Cambria Math" w:hAnsi="Cambria Math"/>
                </w:rPr>
                <m:t>δ</m:t>
              </m:r>
            </m:e>
          </m:func>
        </m:oMath>
      </m:oMathPara>
    </w:p>
    <w:p w14:paraId="44BA2BD4" w14:textId="77777777" w:rsidR="00F54B1D" w:rsidRDefault="00F54B1D" w:rsidP="00F54B1D">
      <w:pPr>
        <w:rPr>
          <w:rFonts w:eastAsiaTheme="minorEastAsia"/>
        </w:rPr>
      </w:pPr>
      <w:r>
        <w:rPr>
          <w:rFonts w:eastAsiaTheme="minorEastAsia"/>
        </w:rPr>
        <w:t>Where:</w:t>
      </w:r>
    </w:p>
    <w:p w14:paraId="35303E28" w14:textId="77777777" w:rsidR="00F54B1D" w:rsidRPr="00FE16B8" w:rsidRDefault="00F54B1D" w:rsidP="00F54B1D">
      <w:pPr>
        <w:rPr>
          <w:rFonts w:eastAsiaTheme="minorEastAsia"/>
        </w:rPr>
      </w:pPr>
      <w:r>
        <w:rPr>
          <w:rFonts w:eastAsiaTheme="minorEastAsia" w:cstheme="minorHAnsi"/>
        </w:rPr>
        <w:t>Cos θ</w:t>
      </w:r>
      <w:r>
        <w:rPr>
          <w:rFonts w:eastAsiaTheme="minorEastAsia"/>
          <w:vertAlign w:val="subscript"/>
        </w:rPr>
        <w:t>z.i</w:t>
      </w:r>
      <w:r>
        <w:rPr>
          <w:rFonts w:eastAsiaTheme="minorEastAsia"/>
        </w:rPr>
        <w:t xml:space="preserve"> = Initial estimate of cos </w:t>
      </w:r>
      <w:r>
        <w:rPr>
          <w:rFonts w:eastAsiaTheme="minorEastAsia" w:cstheme="minorHAnsi"/>
        </w:rPr>
        <w:t>θ</w:t>
      </w:r>
      <w:r>
        <w:rPr>
          <w:rFonts w:eastAsiaTheme="minorEastAsia" w:cstheme="minorHAnsi"/>
          <w:vertAlign w:val="subscript"/>
        </w:rPr>
        <w:t>z</w:t>
      </w:r>
    </w:p>
    <w:p w14:paraId="16CD4BB7" w14:textId="77777777" w:rsidR="00F54B1D" w:rsidRDefault="00F54B1D" w:rsidP="00F54B1D">
      <w:pPr>
        <w:rPr>
          <w:rFonts w:eastAsiaTheme="minorEastAsia"/>
        </w:rPr>
      </w:pPr>
      <w:r>
        <w:rPr>
          <w:rFonts w:eastAsiaTheme="minorEastAsia" w:cstheme="minorHAnsi"/>
        </w:rPr>
        <w:t>δ</w:t>
      </w:r>
      <w:r>
        <w:rPr>
          <w:rFonts w:eastAsiaTheme="minorEastAsia"/>
        </w:rPr>
        <w:t xml:space="preserve"> = declination angle in Radians</w:t>
      </w:r>
    </w:p>
    <w:p w14:paraId="5CDE7462" w14:textId="77777777" w:rsidR="00F54B1D" w:rsidRDefault="00F54B1D" w:rsidP="00F54B1D">
      <w:pPr>
        <w:rPr>
          <w:rFonts w:cstheme="minorHAnsi"/>
        </w:rPr>
      </w:pPr>
      <w:r>
        <w:rPr>
          <w:rFonts w:cstheme="minorHAnsi"/>
        </w:rPr>
        <w:t>Φ = Latitude of dwelling in Radians</w:t>
      </w:r>
    </w:p>
    <w:p w14:paraId="5D23C9B0" w14:textId="77777777" w:rsidR="00F54B1D" w:rsidRDefault="00F54B1D" w:rsidP="00F54B1D">
      <w:pPr>
        <w:rPr>
          <w:rFonts w:eastAsiaTheme="minorEastAsia"/>
        </w:rPr>
      </w:pPr>
      <w:r>
        <w:rPr>
          <w:rFonts w:eastAsiaTheme="minorEastAsia" w:cstheme="minorHAnsi"/>
        </w:rPr>
        <w:t>ω</w:t>
      </w:r>
      <w:r>
        <w:rPr>
          <w:rFonts w:eastAsiaTheme="minorEastAsia" w:cstheme="minorHAnsi"/>
          <w:vertAlign w:val="subscript"/>
        </w:rPr>
        <w:t>mid</w:t>
      </w:r>
      <w:r>
        <w:rPr>
          <w:rFonts w:eastAsiaTheme="minorEastAsia"/>
        </w:rPr>
        <w:t xml:space="preserve"> = Hour angle for middle of the hour, in Radians</w:t>
      </w:r>
    </w:p>
    <w:p w14:paraId="40FD48F8" w14:textId="77777777" w:rsidR="00F54B1D" w:rsidRDefault="00F54B1D" w:rsidP="00F54B1D">
      <w:pPr>
        <w:rPr>
          <w:rFonts w:eastAsiaTheme="minorEastAsia"/>
        </w:rPr>
      </w:pPr>
    </w:p>
    <w:p w14:paraId="4FE51860" w14:textId="7E0417C6" w:rsidR="00F54B1D" w:rsidRDefault="00F54B1D" w:rsidP="00F54B1D">
      <w:pPr>
        <w:pStyle w:val="Caption"/>
        <w:keepNext/>
      </w:pPr>
      <w:bookmarkStart w:id="496" w:name="_Ref53130587"/>
      <w:bookmarkStart w:id="497" w:name="_Toc86833803"/>
      <w:r>
        <w:t xml:space="preserve">Equation </w:t>
      </w:r>
      <w:r w:rsidR="00877C01">
        <w:rPr>
          <w:noProof/>
        </w:rPr>
        <w:fldChar w:fldCharType="begin"/>
      </w:r>
      <w:r w:rsidR="00877C01">
        <w:rPr>
          <w:noProof/>
        </w:rPr>
        <w:instrText xml:space="preserve"> SEQ Equation \* ARABIC </w:instrText>
      </w:r>
      <w:r w:rsidR="00877C01">
        <w:rPr>
          <w:noProof/>
        </w:rPr>
        <w:fldChar w:fldCharType="separate"/>
      </w:r>
      <w:r w:rsidR="004235B4">
        <w:rPr>
          <w:noProof/>
        </w:rPr>
        <w:t>71</w:t>
      </w:r>
      <w:r w:rsidR="00877C01">
        <w:rPr>
          <w:noProof/>
        </w:rPr>
        <w:fldChar w:fldCharType="end"/>
      </w:r>
      <w:bookmarkEnd w:id="496"/>
      <w:r w:rsidR="00276AB6">
        <w:rPr>
          <w:noProof/>
        </w:rPr>
        <w:t>: Sun zenith angle</w:t>
      </w:r>
      <w:bookmarkEnd w:id="497"/>
    </w:p>
    <w:p w14:paraId="22E50341" w14:textId="77777777" w:rsidR="00F54B1D" w:rsidRPr="00FE16B8" w:rsidRDefault="00DA1202" w:rsidP="00F54B1D">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z</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180×</m:t>
              </m:r>
              <m:func>
                <m:funcPr>
                  <m:ctrlPr>
                    <w:rPr>
                      <w:rFonts w:ascii="Cambria Math" w:eastAsiaTheme="minorEastAsia" w:hAnsi="Cambria Math"/>
                      <w:i/>
                    </w:rPr>
                  </m:ctrlPr>
                </m:funcPr>
                <m:fName>
                  <m:sSup>
                    <m:sSupPr>
                      <m:ctrlPr>
                        <w:rPr>
                          <w:rFonts w:ascii="Cambria Math" w:eastAsiaTheme="minorEastAsia" w:hAnsi="Cambria Math"/>
                          <w:i/>
                        </w:rPr>
                      </m:ctrlPr>
                    </m:sSupPr>
                    <m:e>
                      <m:r>
                        <m:rPr>
                          <m:sty m:val="p"/>
                        </m:rPr>
                        <w:rPr>
                          <w:rFonts w:ascii="Cambria Math" w:hAnsi="Cambria Math"/>
                        </w:rPr>
                        <m:t>cos</m:t>
                      </m:r>
                    </m:e>
                    <m:sup>
                      <m:r>
                        <w:rPr>
                          <w:rFonts w:ascii="Cambria Math" w:hAnsi="Cambria Math"/>
                        </w:rPr>
                        <m:t>-1</m:t>
                      </m:r>
                    </m:sup>
                  </m:sSup>
                </m:fName>
                <m:e>
                  <m:d>
                    <m:dPr>
                      <m:ctrlPr>
                        <w:rPr>
                          <w:rFonts w:ascii="Cambria Math" w:eastAsiaTheme="minorEastAsia" w:hAnsi="Cambria Math"/>
                          <w:i/>
                        </w:rPr>
                      </m:ctrlPr>
                    </m:dPr>
                    <m:e>
                      <m:func>
                        <m:funcPr>
                          <m:ctrlPr>
                            <w:rPr>
                              <w:rFonts w:ascii="Cambria Math" w:eastAsiaTheme="minorEastAsia" w:hAnsi="Cambria Math"/>
                              <w:i/>
                            </w:rPr>
                          </m:ctrlPr>
                        </m:funcPr>
                        <m:fName>
                          <m:r>
                            <m:rPr>
                              <m:sty m:val="p"/>
                            </m:rPr>
                            <w:rPr>
                              <w:rFonts w:ascii="Cambria Math" w:hAnsi="Cambria Math"/>
                            </w:rPr>
                            <m:t>cos</m:t>
                          </m:r>
                        </m:fName>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z.i</m:t>
                              </m:r>
                            </m:sub>
                          </m:sSub>
                        </m:e>
                      </m:func>
                    </m:e>
                  </m:d>
                </m:e>
              </m:func>
            </m:num>
            <m:den>
              <m:r>
                <w:rPr>
                  <w:rFonts w:ascii="Cambria Math" w:eastAsiaTheme="minorEastAsia" w:hAnsi="Cambria Math"/>
                </w:rPr>
                <m:t>π</m:t>
              </m:r>
            </m:den>
          </m:f>
        </m:oMath>
      </m:oMathPara>
    </w:p>
    <w:p w14:paraId="46BA8910" w14:textId="77777777" w:rsidR="00F54B1D" w:rsidRDefault="00F54B1D" w:rsidP="00F54B1D">
      <w:pPr>
        <w:rPr>
          <w:rFonts w:eastAsiaTheme="minorEastAsia"/>
        </w:rPr>
      </w:pPr>
      <w:r>
        <w:rPr>
          <w:rFonts w:eastAsiaTheme="minorEastAsia"/>
        </w:rPr>
        <w:t>Where:</w:t>
      </w:r>
    </w:p>
    <w:p w14:paraId="7D290A58" w14:textId="77777777" w:rsidR="00F54B1D" w:rsidRDefault="00F54B1D" w:rsidP="00F54B1D">
      <w:pPr>
        <w:rPr>
          <w:rFonts w:eastAsiaTheme="minorEastAsia" w:cstheme="minorHAnsi"/>
        </w:rPr>
      </w:pPr>
      <w:r>
        <w:rPr>
          <w:rFonts w:eastAsiaTheme="minorEastAsia" w:cstheme="minorHAnsi"/>
        </w:rPr>
        <w:t>θ</w:t>
      </w:r>
      <w:r>
        <w:rPr>
          <w:rFonts w:eastAsiaTheme="minorEastAsia" w:cstheme="minorHAnsi"/>
          <w:vertAlign w:val="subscript"/>
        </w:rPr>
        <w:t>z</w:t>
      </w:r>
      <w:r>
        <w:rPr>
          <w:rFonts w:eastAsiaTheme="minorEastAsia" w:cstheme="minorHAnsi"/>
        </w:rPr>
        <w:t xml:space="preserve"> = Zenith angle in Degrees</w:t>
      </w:r>
    </w:p>
    <w:p w14:paraId="2A7EC283" w14:textId="0E8CB450" w:rsidR="00F54B1D" w:rsidRDefault="00F54B1D" w:rsidP="00F54B1D">
      <w:pPr>
        <w:pStyle w:val="Caption"/>
        <w:keepNext/>
      </w:pPr>
      <w:bookmarkStart w:id="498" w:name="_Ref53130595"/>
      <w:bookmarkStart w:id="499" w:name="_Toc86833804"/>
      <w:r>
        <w:t xml:space="preserve">Equation </w:t>
      </w:r>
      <w:r w:rsidR="00877C01">
        <w:rPr>
          <w:noProof/>
        </w:rPr>
        <w:fldChar w:fldCharType="begin"/>
      </w:r>
      <w:r w:rsidR="00877C01">
        <w:rPr>
          <w:noProof/>
        </w:rPr>
        <w:instrText xml:space="preserve"> SEQ Equation \* ARABIC </w:instrText>
      </w:r>
      <w:r w:rsidR="00877C01">
        <w:rPr>
          <w:noProof/>
        </w:rPr>
        <w:fldChar w:fldCharType="separate"/>
      </w:r>
      <w:r w:rsidR="004235B4">
        <w:rPr>
          <w:noProof/>
        </w:rPr>
        <w:t>72</w:t>
      </w:r>
      <w:r w:rsidR="00877C01">
        <w:rPr>
          <w:noProof/>
        </w:rPr>
        <w:fldChar w:fldCharType="end"/>
      </w:r>
      <w:bookmarkEnd w:id="498"/>
      <w:r w:rsidR="00276AB6">
        <w:rPr>
          <w:noProof/>
        </w:rPr>
        <w:t>: Cos of the sun zenith angle</w:t>
      </w:r>
      <w:bookmarkEnd w:id="499"/>
    </w:p>
    <w:p w14:paraId="5BF8EED5" w14:textId="77777777" w:rsidR="00F54B1D" w:rsidRPr="00FE16B8" w:rsidRDefault="00DA1202" w:rsidP="00F54B1D">
      <w:pPr>
        <w:rPr>
          <w:rFonts w:eastAsiaTheme="minorEastAsia"/>
        </w:rPr>
      </w:pPr>
      <m:oMathPara>
        <m:oMath>
          <m:func>
            <m:funcPr>
              <m:ctrlPr>
                <w:rPr>
                  <w:rFonts w:ascii="Cambria Math" w:hAnsi="Cambria Math"/>
                  <w:i/>
                </w:rPr>
              </m:ctrlPr>
            </m:funcPr>
            <m:fName>
              <m:r>
                <m:rPr>
                  <m:sty m:val="p"/>
                </m:rPr>
                <w:rPr>
                  <w:rFonts w:ascii="Cambria Math" w:hAnsi="Cambria Math"/>
                </w:rPr>
                <m:t>cos</m:t>
              </m:r>
            </m:fName>
            <m:e>
              <m:sSub>
                <m:sSubPr>
                  <m:ctrlPr>
                    <w:rPr>
                      <w:rFonts w:ascii="Cambria Math" w:hAnsi="Cambria Math"/>
                      <w:i/>
                    </w:rPr>
                  </m:ctrlPr>
                </m:sSubPr>
                <m:e>
                  <m:r>
                    <w:rPr>
                      <w:rFonts w:ascii="Cambria Math" w:hAnsi="Cambria Math"/>
                    </w:rPr>
                    <m:t>θ</m:t>
                  </m:r>
                </m:e>
                <m:sub>
                  <m:r>
                    <w:rPr>
                      <w:rFonts w:ascii="Cambria Math" w:hAnsi="Cambria Math"/>
                    </w:rPr>
                    <m:t>z</m:t>
                  </m:r>
                </m:sub>
              </m:sSub>
            </m:e>
          </m:func>
          <m:r>
            <w:rPr>
              <w:rFonts w:ascii="Cambria Math"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func>
                    <m:funcPr>
                      <m:ctrlPr>
                        <w:rPr>
                          <w:rFonts w:ascii="Cambria Math" w:eastAsiaTheme="minorEastAsia" w:hAnsi="Cambria Math"/>
                          <w:i/>
                        </w:rPr>
                      </m:ctrlPr>
                    </m:funcPr>
                    <m:fName>
                      <m:r>
                        <m:rPr>
                          <m:sty m:val="p"/>
                        </m:rPr>
                        <w:rPr>
                          <w:rFonts w:ascii="Cambria Math" w:hAnsi="Cambria Math"/>
                        </w:rPr>
                        <m:t>cos</m:t>
                      </m:r>
                    </m:fName>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z.i</m:t>
                          </m:r>
                        </m:sub>
                      </m:sSub>
                    </m:e>
                  </m:func>
                  <m:r>
                    <w:rPr>
                      <w:rFonts w:ascii="Cambria Math" w:hAnsi="Cambria Math"/>
                    </w:rPr>
                    <m:t>,  &amp;0≤</m:t>
                  </m:r>
                  <m:sSub>
                    <m:sSubPr>
                      <m:ctrlPr>
                        <w:rPr>
                          <w:rFonts w:ascii="Cambria Math" w:hAnsi="Cambria Math"/>
                          <w:i/>
                        </w:rPr>
                      </m:ctrlPr>
                    </m:sSubPr>
                    <m:e>
                      <m:r>
                        <w:rPr>
                          <w:rFonts w:ascii="Cambria Math" w:hAnsi="Cambria Math"/>
                        </w:rPr>
                        <m:t>θ</m:t>
                      </m:r>
                    </m:e>
                    <m:sub>
                      <m:r>
                        <w:rPr>
                          <w:rFonts w:ascii="Cambria Math" w:hAnsi="Cambria Math"/>
                        </w:rPr>
                        <m:t>z</m:t>
                      </m:r>
                    </m:sub>
                  </m:sSub>
                  <m:r>
                    <w:rPr>
                      <w:rFonts w:ascii="Cambria Math" w:hAnsi="Cambria Math"/>
                    </w:rPr>
                    <m:t>≤90</m:t>
                  </m:r>
                </m:e>
                <m:e>
                  <m:r>
                    <w:rPr>
                      <w:rFonts w:ascii="Cambria Math" w:hAnsi="Cambria Math"/>
                    </w:rPr>
                    <m:t>0,  &amp;</m:t>
                  </m:r>
                  <m:sSub>
                    <m:sSubPr>
                      <m:ctrlPr>
                        <w:rPr>
                          <w:rFonts w:ascii="Cambria Math" w:hAnsi="Cambria Math"/>
                          <w:i/>
                        </w:rPr>
                      </m:ctrlPr>
                    </m:sSubPr>
                    <m:e>
                      <m:r>
                        <w:rPr>
                          <w:rFonts w:ascii="Cambria Math" w:hAnsi="Cambria Math"/>
                        </w:rPr>
                        <m:t>θ</m:t>
                      </m:r>
                    </m:e>
                    <m:sub>
                      <m:r>
                        <w:rPr>
                          <w:rFonts w:ascii="Cambria Math" w:hAnsi="Cambria Math"/>
                        </w:rPr>
                        <m:t>z</m:t>
                      </m:r>
                    </m:sub>
                  </m:sSub>
                  <m:r>
                    <w:rPr>
                      <w:rFonts w:ascii="Cambria Math" w:hAnsi="Cambria Math"/>
                    </w:rPr>
                    <m:t xml:space="preserve">&lt;0 or </m:t>
                  </m:r>
                  <m:sSub>
                    <m:sSubPr>
                      <m:ctrlPr>
                        <w:rPr>
                          <w:rFonts w:ascii="Cambria Math" w:hAnsi="Cambria Math"/>
                          <w:i/>
                        </w:rPr>
                      </m:ctrlPr>
                    </m:sSubPr>
                    <m:e>
                      <m:r>
                        <w:rPr>
                          <w:rFonts w:ascii="Cambria Math" w:hAnsi="Cambria Math"/>
                        </w:rPr>
                        <m:t>θ</m:t>
                      </m:r>
                    </m:e>
                    <m:sub>
                      <m:r>
                        <w:rPr>
                          <w:rFonts w:ascii="Cambria Math" w:hAnsi="Cambria Math"/>
                        </w:rPr>
                        <m:t>z</m:t>
                      </m:r>
                    </m:sub>
                  </m:sSub>
                  <m:r>
                    <w:rPr>
                      <w:rFonts w:ascii="Cambria Math" w:hAnsi="Cambria Math"/>
                    </w:rPr>
                    <m:t>&gt;90</m:t>
                  </m:r>
                </m:e>
              </m:eqArr>
            </m:e>
          </m:d>
        </m:oMath>
      </m:oMathPara>
    </w:p>
    <w:p w14:paraId="77EF5A03" w14:textId="77777777" w:rsidR="00F54B1D" w:rsidRDefault="00F54B1D" w:rsidP="00F54B1D">
      <w:pPr>
        <w:rPr>
          <w:rFonts w:eastAsiaTheme="minorEastAsia"/>
        </w:rPr>
      </w:pPr>
      <w:r>
        <w:rPr>
          <w:rFonts w:eastAsiaTheme="minorEastAsia"/>
        </w:rPr>
        <w:t>Where:</w:t>
      </w:r>
    </w:p>
    <w:p w14:paraId="345D0FDD" w14:textId="77777777" w:rsidR="00F54B1D" w:rsidRDefault="00F54B1D" w:rsidP="00F54B1D">
      <w:pPr>
        <w:rPr>
          <w:rFonts w:eastAsiaTheme="minorEastAsia" w:cstheme="minorHAnsi"/>
        </w:rPr>
      </w:pPr>
      <w:r>
        <w:rPr>
          <w:rFonts w:eastAsiaTheme="minorEastAsia" w:cstheme="minorHAnsi"/>
        </w:rPr>
        <w:t>θ</w:t>
      </w:r>
      <w:r>
        <w:rPr>
          <w:rFonts w:eastAsiaTheme="minorEastAsia" w:cstheme="minorHAnsi"/>
          <w:vertAlign w:val="subscript"/>
        </w:rPr>
        <w:t>z</w:t>
      </w:r>
      <w:r>
        <w:rPr>
          <w:rFonts w:eastAsiaTheme="minorEastAsia" w:cstheme="minorHAnsi"/>
        </w:rPr>
        <w:t xml:space="preserve"> = Zenith angle in Degrees</w:t>
      </w:r>
    </w:p>
    <w:p w14:paraId="4ECCC6E7" w14:textId="77777777" w:rsidR="00F54B1D" w:rsidRDefault="00F54B1D" w:rsidP="00F54B1D">
      <w:pPr>
        <w:rPr>
          <w:rFonts w:eastAsiaTheme="minorEastAsia" w:cstheme="minorHAnsi"/>
          <w:b/>
        </w:rPr>
      </w:pPr>
      <w:r>
        <w:rPr>
          <w:rFonts w:eastAsiaTheme="minorEastAsia" w:cstheme="minorHAnsi"/>
          <w:b/>
        </w:rPr>
        <w:t>Extra-terrestrial Radiation</w:t>
      </w:r>
    </w:p>
    <w:p w14:paraId="20F75DF7" w14:textId="0A308664" w:rsidR="00F54B1D" w:rsidRDefault="00F54B1D" w:rsidP="00F54B1D">
      <w:pPr>
        <w:rPr>
          <w:rFonts w:eastAsiaTheme="minorEastAsia"/>
        </w:rPr>
      </w:pPr>
      <w:r>
        <w:rPr>
          <w:rFonts w:eastAsiaTheme="minorEastAsia"/>
        </w:rPr>
        <w:t xml:space="preserve">Extra-terrestrial radiation on a horizontal surface is calculated using </w:t>
      </w:r>
      <w:r w:rsidR="00A478BE">
        <w:rPr>
          <w:rFonts w:eastAsiaTheme="minorEastAsia"/>
        </w:rPr>
        <w:fldChar w:fldCharType="begin"/>
      </w:r>
      <w:r w:rsidR="00A478BE">
        <w:rPr>
          <w:rFonts w:eastAsiaTheme="minorEastAsia"/>
        </w:rPr>
        <w:instrText xml:space="preserve"> REF _Ref53130604 \h </w:instrText>
      </w:r>
      <w:r w:rsidR="00A478BE">
        <w:rPr>
          <w:rFonts w:eastAsiaTheme="minorEastAsia"/>
        </w:rPr>
      </w:r>
      <w:r w:rsidR="00A478BE">
        <w:rPr>
          <w:rFonts w:eastAsiaTheme="minorEastAsia"/>
        </w:rPr>
        <w:fldChar w:fldCharType="separate"/>
      </w:r>
      <w:r w:rsidR="004235B4">
        <w:t xml:space="preserve">Equation </w:t>
      </w:r>
      <w:r w:rsidR="004235B4">
        <w:rPr>
          <w:noProof/>
        </w:rPr>
        <w:t>73</w:t>
      </w:r>
      <w:r w:rsidR="00A478BE">
        <w:rPr>
          <w:rFonts w:eastAsiaTheme="minorEastAsia"/>
        </w:rPr>
        <w:fldChar w:fldCharType="end"/>
      </w:r>
      <w:r>
        <w:rPr>
          <w:rFonts w:eastAsiaTheme="minorEastAsia"/>
        </w:rPr>
        <w:t xml:space="preserve"> and </w:t>
      </w:r>
      <w:r w:rsidR="00A478BE">
        <w:rPr>
          <w:rFonts w:eastAsiaTheme="minorEastAsia"/>
        </w:rPr>
        <w:fldChar w:fldCharType="begin"/>
      </w:r>
      <w:r w:rsidR="00A478BE">
        <w:rPr>
          <w:rFonts w:eastAsiaTheme="minorEastAsia"/>
        </w:rPr>
        <w:instrText xml:space="preserve"> REF _Ref53130624 \h </w:instrText>
      </w:r>
      <w:r w:rsidR="00A478BE">
        <w:rPr>
          <w:rFonts w:eastAsiaTheme="minorEastAsia"/>
        </w:rPr>
      </w:r>
      <w:r w:rsidR="00A478BE">
        <w:rPr>
          <w:rFonts w:eastAsiaTheme="minorEastAsia"/>
        </w:rPr>
        <w:fldChar w:fldCharType="separate"/>
      </w:r>
      <w:r w:rsidR="004235B4">
        <w:t xml:space="preserve">Equation </w:t>
      </w:r>
      <w:r w:rsidR="004235B4">
        <w:rPr>
          <w:noProof/>
        </w:rPr>
        <w:t>74</w:t>
      </w:r>
      <w:r w:rsidR="00A478BE">
        <w:rPr>
          <w:rFonts w:eastAsiaTheme="minorEastAsia"/>
        </w:rPr>
        <w:fldChar w:fldCharType="end"/>
      </w:r>
      <w:r w:rsidR="003176BE">
        <w:rPr>
          <w:rFonts w:eastAsiaTheme="minorEastAsia"/>
        </w:rPr>
        <w:t>.</w:t>
      </w:r>
    </w:p>
    <w:p w14:paraId="4CDCA299" w14:textId="0C246EFB" w:rsidR="00F54B1D" w:rsidRDefault="00F54B1D" w:rsidP="00F54B1D">
      <w:pPr>
        <w:pStyle w:val="Caption"/>
        <w:keepNext/>
      </w:pPr>
      <w:bookmarkStart w:id="500" w:name="_Ref53130604"/>
      <w:bookmarkStart w:id="501" w:name="_Toc86833805"/>
      <w:r>
        <w:t xml:space="preserve">Equation </w:t>
      </w:r>
      <w:r w:rsidR="00877C01">
        <w:rPr>
          <w:noProof/>
        </w:rPr>
        <w:fldChar w:fldCharType="begin"/>
      </w:r>
      <w:r w:rsidR="00877C01">
        <w:rPr>
          <w:noProof/>
        </w:rPr>
        <w:instrText xml:space="preserve"> SEQ Equation \* ARABIC </w:instrText>
      </w:r>
      <w:r w:rsidR="00877C01">
        <w:rPr>
          <w:noProof/>
        </w:rPr>
        <w:fldChar w:fldCharType="separate"/>
      </w:r>
      <w:r w:rsidR="004235B4">
        <w:rPr>
          <w:noProof/>
        </w:rPr>
        <w:t>73</w:t>
      </w:r>
      <w:r w:rsidR="00877C01">
        <w:rPr>
          <w:noProof/>
        </w:rPr>
        <w:fldChar w:fldCharType="end"/>
      </w:r>
      <w:bookmarkEnd w:id="500"/>
      <w:r w:rsidR="00276AB6">
        <w:rPr>
          <w:noProof/>
        </w:rPr>
        <w:t xml:space="preserve">: </w:t>
      </w:r>
      <w:r w:rsidR="00276AB6" w:rsidRPr="00276AB6">
        <w:rPr>
          <w:noProof/>
        </w:rPr>
        <w:t>Extra-terrestrial radiation on a horizontal surface</w:t>
      </w:r>
      <w:bookmarkEnd w:id="501"/>
    </w:p>
    <w:p w14:paraId="4756A791" w14:textId="77777777" w:rsidR="00F54B1D" w:rsidRPr="00FE16B8" w:rsidRDefault="00DA1202" w:rsidP="00F54B1D">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o</m:t>
              </m:r>
            </m:sub>
          </m:sSub>
          <m:r>
            <w:rPr>
              <w:rFonts w:ascii="Cambria Math" w:eastAsiaTheme="minorEastAsia" w:hAnsi="Cambria Math"/>
            </w:rPr>
            <m:t>≥0</m:t>
          </m:r>
        </m:oMath>
      </m:oMathPara>
    </w:p>
    <w:p w14:paraId="6267334D" w14:textId="431E9417" w:rsidR="00F54B1D" w:rsidRDefault="00F54B1D" w:rsidP="00F54B1D">
      <w:pPr>
        <w:pStyle w:val="Caption"/>
        <w:keepNext/>
      </w:pPr>
      <w:bookmarkStart w:id="502" w:name="_Ref53130624"/>
      <w:bookmarkStart w:id="503" w:name="_Toc86833806"/>
      <w:r>
        <w:t xml:space="preserve">Equation </w:t>
      </w:r>
      <w:r w:rsidR="00877C01">
        <w:rPr>
          <w:noProof/>
        </w:rPr>
        <w:fldChar w:fldCharType="begin"/>
      </w:r>
      <w:r w:rsidR="00877C01">
        <w:rPr>
          <w:noProof/>
        </w:rPr>
        <w:instrText xml:space="preserve"> SEQ Equation \* ARABIC </w:instrText>
      </w:r>
      <w:r w:rsidR="00877C01">
        <w:rPr>
          <w:noProof/>
        </w:rPr>
        <w:fldChar w:fldCharType="separate"/>
      </w:r>
      <w:r w:rsidR="004235B4">
        <w:rPr>
          <w:noProof/>
        </w:rPr>
        <w:t>74</w:t>
      </w:r>
      <w:r w:rsidR="00877C01">
        <w:rPr>
          <w:noProof/>
        </w:rPr>
        <w:fldChar w:fldCharType="end"/>
      </w:r>
      <w:bookmarkEnd w:id="502"/>
      <w:r w:rsidR="0023254A">
        <w:rPr>
          <w:noProof/>
        </w:rPr>
        <w:t>: Calculation of I</w:t>
      </w:r>
      <w:r w:rsidR="0023254A" w:rsidRPr="0023254A">
        <w:rPr>
          <w:noProof/>
          <w:vertAlign w:val="subscript"/>
        </w:rPr>
        <w:t>O</w:t>
      </w:r>
      <w:bookmarkEnd w:id="503"/>
    </w:p>
    <w:p w14:paraId="2C27F1B5" w14:textId="77777777" w:rsidR="00F54B1D" w:rsidRPr="00FE16B8" w:rsidRDefault="00DA1202" w:rsidP="00F54B1D">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o</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12</m:t>
              </m:r>
            </m:num>
            <m:den>
              <m:r>
                <w:rPr>
                  <w:rFonts w:ascii="Cambria Math" w:eastAsiaTheme="minorEastAsia" w:hAnsi="Cambria Math"/>
                </w:rPr>
                <m:t>π</m:t>
              </m:r>
            </m:den>
          </m:f>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sc</m:t>
              </m:r>
            </m:sub>
          </m:sSub>
          <m:d>
            <m:dPr>
              <m:ctrlPr>
                <w:rPr>
                  <w:rFonts w:ascii="Cambria Math" w:eastAsiaTheme="minorEastAsia" w:hAnsi="Cambria Math"/>
                  <w:i/>
                </w:rPr>
              </m:ctrlPr>
            </m:dPr>
            <m:e>
              <m:r>
                <w:rPr>
                  <w:rFonts w:ascii="Cambria Math" w:eastAsiaTheme="minorEastAsia" w:hAnsi="Cambria Math"/>
                </w:rPr>
                <m:t>1+0.033</m:t>
              </m:r>
              <m:func>
                <m:funcPr>
                  <m:ctrlPr>
                    <w:rPr>
                      <w:rFonts w:ascii="Cambria Math" w:eastAsiaTheme="minorEastAsia" w:hAnsi="Cambria Math"/>
                      <w:i/>
                    </w:rPr>
                  </m:ctrlPr>
                </m:funcPr>
                <m:fName>
                  <m:r>
                    <m:rPr>
                      <m:sty m:val="p"/>
                    </m:rPr>
                    <w:rPr>
                      <w:rFonts w:ascii="Cambria Math" w:hAnsi="Cambria Math"/>
                    </w:rPr>
                    <m:t>cos</m:t>
                  </m:r>
                </m:fName>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360n</m:t>
                          </m:r>
                        </m:num>
                        <m:den>
                          <m:r>
                            <w:rPr>
                              <w:rFonts w:ascii="Cambria Math" w:eastAsiaTheme="minorEastAsia" w:hAnsi="Cambria Math"/>
                            </w:rPr>
                            <m:t>365</m:t>
                          </m:r>
                        </m:den>
                      </m:f>
                    </m:e>
                  </m:d>
                </m:e>
              </m:func>
            </m:e>
          </m:d>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hAnsi="Cambria Math"/>
                </w:rPr>
                <m:t>cos</m:t>
              </m:r>
            </m:fName>
            <m:e>
              <m:r>
                <w:rPr>
                  <w:rFonts w:ascii="Cambria Math" w:eastAsiaTheme="minorEastAsia" w:hAnsi="Cambria Math"/>
                </w:rPr>
                <m:t>∅</m:t>
              </m:r>
            </m:e>
          </m:func>
          <m:func>
            <m:funcPr>
              <m:ctrlPr>
                <w:rPr>
                  <w:rFonts w:ascii="Cambria Math" w:eastAsiaTheme="minorEastAsia" w:hAnsi="Cambria Math"/>
                  <w:i/>
                </w:rPr>
              </m:ctrlPr>
            </m:funcPr>
            <m:fName>
              <m:r>
                <m:rPr>
                  <m:sty m:val="p"/>
                </m:rPr>
                <w:rPr>
                  <w:rFonts w:ascii="Cambria Math" w:hAnsi="Cambria Math"/>
                </w:rPr>
                <m:t>cos</m:t>
              </m:r>
            </m:fName>
            <m:e>
              <m:r>
                <w:rPr>
                  <w:rFonts w:ascii="Cambria Math" w:eastAsiaTheme="minorEastAsia" w:hAnsi="Cambria Math"/>
                </w:rPr>
                <m:t>δ</m:t>
              </m:r>
            </m:e>
          </m:func>
          <m:d>
            <m:dPr>
              <m:ctrlPr>
                <w:rPr>
                  <w:rFonts w:ascii="Cambria Math" w:eastAsiaTheme="minorEastAsia" w:hAnsi="Cambria Math"/>
                  <w:i/>
                </w:rPr>
              </m:ctrlPr>
            </m:dPr>
            <m:e>
              <m:func>
                <m:funcPr>
                  <m:ctrlPr>
                    <w:rPr>
                      <w:rFonts w:ascii="Cambria Math" w:eastAsiaTheme="minorEastAsia" w:hAnsi="Cambria Math"/>
                      <w:i/>
                    </w:rPr>
                  </m:ctrlPr>
                </m:funcPr>
                <m:fName>
                  <m:r>
                    <m:rPr>
                      <m:sty m:val="p"/>
                    </m:rPr>
                    <w:rPr>
                      <w:rFonts w:ascii="Cambria Math" w:hAnsi="Cambria Math"/>
                    </w:rPr>
                    <m:t>sin</m:t>
                  </m:r>
                </m:fName>
                <m:e>
                  <m:sSub>
                    <m:sSubPr>
                      <m:ctrlPr>
                        <w:rPr>
                          <w:rFonts w:ascii="Cambria Math" w:eastAsiaTheme="minorEastAsia" w:hAnsi="Cambria Math"/>
                          <w:i/>
                        </w:rPr>
                      </m:ctrlPr>
                    </m:sSubPr>
                    <m:e>
                      <m:r>
                        <w:rPr>
                          <w:rFonts w:ascii="Cambria Math" w:eastAsiaTheme="minorEastAsia" w:hAnsi="Cambria Math"/>
                        </w:rPr>
                        <m:t>ω</m:t>
                      </m:r>
                    </m:e>
                    <m:sub>
                      <m:r>
                        <w:rPr>
                          <w:rFonts w:ascii="Cambria Math" w:eastAsiaTheme="minorEastAsia" w:hAnsi="Cambria Math"/>
                        </w:rPr>
                        <m:t>2</m:t>
                      </m:r>
                    </m:sub>
                  </m:sSub>
                </m:e>
              </m:fun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hAnsi="Cambria Math"/>
                    </w:rPr>
                    <m:t>sin</m:t>
                  </m:r>
                </m:fName>
                <m:e>
                  <m:sSub>
                    <m:sSubPr>
                      <m:ctrlPr>
                        <w:rPr>
                          <w:rFonts w:ascii="Cambria Math" w:eastAsiaTheme="minorEastAsia" w:hAnsi="Cambria Math"/>
                          <w:i/>
                        </w:rPr>
                      </m:ctrlPr>
                    </m:sSubPr>
                    <m:e>
                      <m:r>
                        <w:rPr>
                          <w:rFonts w:ascii="Cambria Math" w:eastAsiaTheme="minorEastAsia" w:hAnsi="Cambria Math"/>
                        </w:rPr>
                        <m:t>ω</m:t>
                      </m:r>
                    </m:e>
                    <m:sub>
                      <m:r>
                        <w:rPr>
                          <w:rFonts w:ascii="Cambria Math" w:eastAsiaTheme="minorEastAsia" w:hAnsi="Cambria Math"/>
                        </w:rPr>
                        <m:t>1</m:t>
                      </m:r>
                    </m:sub>
                  </m:sSub>
                </m:e>
              </m:func>
            </m:e>
          </m:d>
          <m:r>
            <w:rPr>
              <w:rFonts w:ascii="Cambria Math" w:eastAsiaTheme="minorEastAsia" w:hAnsi="Cambria Math"/>
            </w:rPr>
            <m:t>+</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ω</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ω</m:t>
                  </m:r>
                </m:e>
                <m:sub>
                  <m:r>
                    <w:rPr>
                      <w:rFonts w:ascii="Cambria Math" w:eastAsiaTheme="minorEastAsia" w:hAnsi="Cambria Math"/>
                    </w:rPr>
                    <m:t>1</m:t>
                  </m:r>
                </m:sub>
              </m:sSub>
            </m:e>
          </m:d>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hAnsi="Cambria Math"/>
                </w:rPr>
                <m:t>sin</m:t>
              </m:r>
            </m:fName>
            <m:e>
              <m:r>
                <w:rPr>
                  <w:rFonts w:ascii="Cambria Math" w:eastAsiaTheme="minorEastAsia" w:hAnsi="Cambria Math"/>
                </w:rPr>
                <m:t>∅</m:t>
              </m:r>
            </m:e>
          </m:func>
          <m:func>
            <m:funcPr>
              <m:ctrlPr>
                <w:rPr>
                  <w:rFonts w:ascii="Cambria Math" w:eastAsiaTheme="minorEastAsia" w:hAnsi="Cambria Math"/>
                  <w:i/>
                </w:rPr>
              </m:ctrlPr>
            </m:funcPr>
            <m:fName>
              <m:r>
                <m:rPr>
                  <m:sty m:val="p"/>
                </m:rPr>
                <w:rPr>
                  <w:rFonts w:ascii="Cambria Math" w:hAnsi="Cambria Math"/>
                </w:rPr>
                <m:t>sin</m:t>
              </m:r>
            </m:fName>
            <m:e>
              <m:r>
                <w:rPr>
                  <w:rFonts w:ascii="Cambria Math" w:eastAsiaTheme="minorEastAsia" w:hAnsi="Cambria Math"/>
                </w:rPr>
                <m:t>δ</m:t>
              </m:r>
            </m:e>
          </m:func>
        </m:oMath>
      </m:oMathPara>
    </w:p>
    <w:p w14:paraId="13707357" w14:textId="77777777" w:rsidR="00F54B1D" w:rsidRDefault="00F54B1D" w:rsidP="00F54B1D">
      <w:pPr>
        <w:rPr>
          <w:rFonts w:eastAsiaTheme="minorEastAsia"/>
        </w:rPr>
      </w:pPr>
      <w:r>
        <w:rPr>
          <w:rFonts w:eastAsiaTheme="minorEastAsia"/>
        </w:rPr>
        <w:t>Where:</w:t>
      </w:r>
    </w:p>
    <w:p w14:paraId="5C058820" w14:textId="77777777" w:rsidR="00F54B1D" w:rsidRDefault="00F54B1D" w:rsidP="00F54B1D">
      <w:pPr>
        <w:rPr>
          <w:rFonts w:eastAsiaTheme="minorEastAsia"/>
        </w:rPr>
      </w:pPr>
      <w:r>
        <w:rPr>
          <w:rFonts w:eastAsiaTheme="minorEastAsia"/>
        </w:rPr>
        <w:t>I</w:t>
      </w:r>
      <w:r>
        <w:rPr>
          <w:rFonts w:eastAsiaTheme="minorEastAsia"/>
          <w:vertAlign w:val="subscript"/>
        </w:rPr>
        <w:t>o</w:t>
      </w:r>
      <w:r>
        <w:rPr>
          <w:rFonts w:eastAsiaTheme="minorEastAsia"/>
        </w:rPr>
        <w:t xml:space="preserve"> = Extraterrestrial radiation for 1 hour in kWh</w:t>
      </w:r>
    </w:p>
    <w:p w14:paraId="5B442451" w14:textId="77777777" w:rsidR="00F54B1D" w:rsidRDefault="00F54B1D" w:rsidP="00F54B1D">
      <w:pPr>
        <w:rPr>
          <w:rFonts w:eastAsiaTheme="minorEastAsia"/>
        </w:rPr>
      </w:pPr>
      <w:r>
        <w:rPr>
          <w:rFonts w:eastAsiaTheme="minorEastAsia"/>
        </w:rPr>
        <w:t>G</w:t>
      </w:r>
      <w:r>
        <w:rPr>
          <w:rFonts w:eastAsiaTheme="minorEastAsia"/>
          <w:vertAlign w:val="subscript"/>
        </w:rPr>
        <w:t>sc</w:t>
      </w:r>
      <w:r>
        <w:rPr>
          <w:rFonts w:eastAsiaTheme="minorEastAsia"/>
        </w:rPr>
        <w:t xml:space="preserve"> = Global solar constant</w:t>
      </w:r>
    </w:p>
    <w:p w14:paraId="60321875" w14:textId="77777777" w:rsidR="00F54B1D" w:rsidRDefault="00F54B1D" w:rsidP="00F54B1D">
      <w:pPr>
        <w:rPr>
          <w:rFonts w:eastAsiaTheme="minorEastAsia"/>
        </w:rPr>
      </w:pPr>
      <w:r>
        <w:rPr>
          <w:rFonts w:eastAsiaTheme="minorEastAsia"/>
        </w:rPr>
        <w:t>n = Day of year number</w:t>
      </w:r>
    </w:p>
    <w:p w14:paraId="7CE122F5" w14:textId="77777777" w:rsidR="00F54B1D" w:rsidRDefault="00F54B1D" w:rsidP="00F54B1D">
      <w:pPr>
        <w:rPr>
          <w:rFonts w:cstheme="minorHAnsi"/>
        </w:rPr>
      </w:pPr>
      <w:r>
        <w:rPr>
          <w:rFonts w:cstheme="minorHAnsi"/>
        </w:rPr>
        <w:lastRenderedPageBreak/>
        <w:t>Φ = Latitude of dwelling in Radians</w:t>
      </w:r>
    </w:p>
    <w:p w14:paraId="640704C4" w14:textId="77777777" w:rsidR="00F54B1D" w:rsidRDefault="00F54B1D" w:rsidP="00F54B1D">
      <w:pPr>
        <w:rPr>
          <w:rFonts w:eastAsiaTheme="minorEastAsia"/>
        </w:rPr>
      </w:pPr>
      <w:r>
        <w:rPr>
          <w:rFonts w:eastAsiaTheme="minorEastAsia" w:cstheme="minorHAnsi"/>
        </w:rPr>
        <w:t>δ</w:t>
      </w:r>
      <w:r>
        <w:rPr>
          <w:rFonts w:eastAsiaTheme="minorEastAsia"/>
        </w:rPr>
        <w:t xml:space="preserve"> = declination angle in Radians</w:t>
      </w:r>
    </w:p>
    <w:p w14:paraId="7C4EC577" w14:textId="77777777" w:rsidR="00F54B1D" w:rsidRDefault="00F54B1D" w:rsidP="00F54B1D">
      <w:pPr>
        <w:rPr>
          <w:rFonts w:eastAsiaTheme="minorEastAsia"/>
        </w:rPr>
      </w:pPr>
      <w:r>
        <w:rPr>
          <w:rFonts w:eastAsiaTheme="minorEastAsia" w:cstheme="minorHAnsi"/>
        </w:rPr>
        <w:t>ω</w:t>
      </w:r>
      <w:r>
        <w:rPr>
          <w:rFonts w:eastAsiaTheme="minorEastAsia" w:cstheme="minorHAnsi"/>
          <w:vertAlign w:val="subscript"/>
        </w:rPr>
        <w:t>1</w:t>
      </w:r>
      <w:r>
        <w:rPr>
          <w:rFonts w:eastAsiaTheme="minorEastAsia"/>
        </w:rPr>
        <w:t xml:space="preserve"> = Hour angle in Radians at start of hour</w:t>
      </w:r>
    </w:p>
    <w:p w14:paraId="74FA6681" w14:textId="77777777" w:rsidR="00F54B1D" w:rsidRDefault="00F54B1D" w:rsidP="00F54B1D">
      <w:pPr>
        <w:rPr>
          <w:rFonts w:eastAsiaTheme="minorEastAsia"/>
        </w:rPr>
      </w:pPr>
      <w:r>
        <w:rPr>
          <w:rFonts w:eastAsiaTheme="minorEastAsia" w:cstheme="minorHAnsi"/>
        </w:rPr>
        <w:t>ω</w:t>
      </w:r>
      <w:r>
        <w:rPr>
          <w:rFonts w:eastAsiaTheme="minorEastAsia" w:cstheme="minorHAnsi"/>
          <w:vertAlign w:val="subscript"/>
        </w:rPr>
        <w:t>2</w:t>
      </w:r>
      <w:r>
        <w:rPr>
          <w:rFonts w:eastAsiaTheme="minorEastAsia"/>
        </w:rPr>
        <w:t xml:space="preserve"> = Hour angle in Radians at end of hour</w:t>
      </w:r>
    </w:p>
    <w:p w14:paraId="122656FF" w14:textId="77777777" w:rsidR="00F54B1D" w:rsidRDefault="00F54B1D" w:rsidP="00F54B1D">
      <w:pPr>
        <w:rPr>
          <w:rFonts w:eastAsiaTheme="minorEastAsia"/>
          <w:b/>
        </w:rPr>
      </w:pPr>
      <w:r w:rsidRPr="00FE16B8">
        <w:rPr>
          <w:rFonts w:eastAsiaTheme="minorEastAsia"/>
          <w:b/>
        </w:rPr>
        <w:t>Available Solar Radiation</w:t>
      </w:r>
    </w:p>
    <w:p w14:paraId="63E423D7" w14:textId="6785954B" w:rsidR="00F54B1D" w:rsidRPr="00FE16B8" w:rsidRDefault="00F54B1D" w:rsidP="00F54B1D">
      <w:pPr>
        <w:rPr>
          <w:rFonts w:eastAsiaTheme="minorEastAsia"/>
        </w:rPr>
      </w:pPr>
      <w:r>
        <w:rPr>
          <w:rFonts w:eastAsiaTheme="minorEastAsia"/>
        </w:rPr>
        <w:t>The weather file used by the Chenath engine contains the required solar data for calculating the amount of solar radiation available at the location. Total Radiation</w:t>
      </w:r>
      <w:r w:rsidRPr="00E06A98">
        <w:rPr>
          <w:rFonts w:eastAsiaTheme="minorEastAsia"/>
        </w:rPr>
        <w:t xml:space="preserve"> </w:t>
      </w:r>
      <w:r>
        <w:rPr>
          <w:rFonts w:eastAsiaTheme="minorEastAsia"/>
        </w:rPr>
        <w:t>on the horizontal surface, I</w:t>
      </w:r>
      <w:r>
        <w:rPr>
          <w:rFonts w:eastAsiaTheme="minorEastAsia"/>
          <w:vertAlign w:val="subscript"/>
        </w:rPr>
        <w:t>H</w:t>
      </w:r>
      <w:r>
        <w:rPr>
          <w:rFonts w:eastAsiaTheme="minorEastAsia"/>
        </w:rPr>
        <w:t xml:space="preserve"> is made up from Diffuse, I</w:t>
      </w:r>
      <w:r>
        <w:rPr>
          <w:rFonts w:eastAsiaTheme="minorEastAsia"/>
          <w:vertAlign w:val="subscript"/>
        </w:rPr>
        <w:t>dif</w:t>
      </w:r>
      <w:r>
        <w:rPr>
          <w:rFonts w:eastAsiaTheme="minorEastAsia"/>
        </w:rPr>
        <w:t>, and Beam, I</w:t>
      </w:r>
      <w:r>
        <w:rPr>
          <w:rFonts w:eastAsiaTheme="minorEastAsia"/>
          <w:vertAlign w:val="subscript"/>
        </w:rPr>
        <w:t>b</w:t>
      </w:r>
      <w:r>
        <w:rPr>
          <w:rFonts w:eastAsiaTheme="minorEastAsia"/>
        </w:rPr>
        <w:t>, components. I</w:t>
      </w:r>
      <w:r>
        <w:rPr>
          <w:rFonts w:eastAsiaTheme="minorEastAsia"/>
          <w:vertAlign w:val="subscript"/>
        </w:rPr>
        <w:t>H</w:t>
      </w:r>
      <w:r>
        <w:rPr>
          <w:rFonts w:eastAsiaTheme="minorEastAsia"/>
        </w:rPr>
        <w:t xml:space="preserve"> and I</w:t>
      </w:r>
      <w:r>
        <w:rPr>
          <w:rFonts w:eastAsiaTheme="minorEastAsia"/>
          <w:vertAlign w:val="subscript"/>
        </w:rPr>
        <w:t>dif</w:t>
      </w:r>
      <w:r>
        <w:rPr>
          <w:rFonts w:eastAsiaTheme="minorEastAsia"/>
        </w:rPr>
        <w:t xml:space="preserve"> are included in the weather file. I</w:t>
      </w:r>
      <w:r>
        <w:rPr>
          <w:rFonts w:eastAsiaTheme="minorEastAsia"/>
          <w:vertAlign w:val="subscript"/>
        </w:rPr>
        <w:t>b</w:t>
      </w:r>
      <w:r>
        <w:rPr>
          <w:rFonts w:eastAsiaTheme="minorEastAsia"/>
        </w:rPr>
        <w:t xml:space="preserve"> is calculated using </w:t>
      </w:r>
      <w:r w:rsidR="00A478BE">
        <w:rPr>
          <w:rFonts w:eastAsiaTheme="minorEastAsia"/>
        </w:rPr>
        <w:fldChar w:fldCharType="begin"/>
      </w:r>
      <w:r w:rsidR="00A478BE">
        <w:rPr>
          <w:rFonts w:eastAsiaTheme="minorEastAsia"/>
        </w:rPr>
        <w:instrText xml:space="preserve"> REF _Ref53130633 \h </w:instrText>
      </w:r>
      <w:r w:rsidR="00A478BE">
        <w:rPr>
          <w:rFonts w:eastAsiaTheme="minorEastAsia"/>
        </w:rPr>
      </w:r>
      <w:r w:rsidR="00A478BE">
        <w:rPr>
          <w:rFonts w:eastAsiaTheme="minorEastAsia"/>
        </w:rPr>
        <w:fldChar w:fldCharType="separate"/>
      </w:r>
      <w:r w:rsidR="004235B4">
        <w:t xml:space="preserve">Equation </w:t>
      </w:r>
      <w:r w:rsidR="004235B4">
        <w:rPr>
          <w:noProof/>
        </w:rPr>
        <w:t>75</w:t>
      </w:r>
      <w:r w:rsidR="00A478BE">
        <w:rPr>
          <w:rFonts w:eastAsiaTheme="minorEastAsia"/>
        </w:rPr>
        <w:fldChar w:fldCharType="end"/>
      </w:r>
      <w:r w:rsidR="003176BE">
        <w:rPr>
          <w:rFonts w:eastAsiaTheme="minorEastAsia"/>
        </w:rPr>
        <w:t>.</w:t>
      </w:r>
      <w:r>
        <w:rPr>
          <w:rFonts w:eastAsiaTheme="minorEastAsia"/>
        </w:rPr>
        <w:t xml:space="preserve"> Note that by definition Beam radiation requires line-of-si</w:t>
      </w:r>
      <w:r w:rsidR="008E44EB">
        <w:rPr>
          <w:rFonts w:eastAsiaTheme="minorEastAsia"/>
        </w:rPr>
        <w:t>ght</w:t>
      </w:r>
      <w:r>
        <w:rPr>
          <w:rFonts w:eastAsiaTheme="minorEastAsia"/>
        </w:rPr>
        <w:t xml:space="preserve"> from the Sun to the panel, thus I</w:t>
      </w:r>
      <w:r>
        <w:rPr>
          <w:rFonts w:eastAsiaTheme="minorEastAsia"/>
          <w:vertAlign w:val="subscript"/>
        </w:rPr>
        <w:t>b</w:t>
      </w:r>
      <w:r>
        <w:rPr>
          <w:rFonts w:eastAsiaTheme="minorEastAsia"/>
        </w:rPr>
        <w:t xml:space="preserve"> may only be greater than 0 between sunrise and sunset.</w:t>
      </w:r>
    </w:p>
    <w:p w14:paraId="423FD994" w14:textId="0ABD5982" w:rsidR="00F54B1D" w:rsidRDefault="00F54B1D" w:rsidP="00F54B1D">
      <w:pPr>
        <w:pStyle w:val="Caption"/>
        <w:keepNext/>
      </w:pPr>
      <w:bookmarkStart w:id="504" w:name="_Ref80970232"/>
      <w:bookmarkStart w:id="505" w:name="_Ref53130633"/>
      <w:bookmarkStart w:id="506" w:name="_Toc86833807"/>
      <w:r>
        <w:t xml:space="preserve">Equation </w:t>
      </w:r>
      <w:r w:rsidR="00877C01">
        <w:rPr>
          <w:noProof/>
        </w:rPr>
        <w:fldChar w:fldCharType="begin"/>
      </w:r>
      <w:r w:rsidR="00877C01">
        <w:rPr>
          <w:noProof/>
        </w:rPr>
        <w:instrText xml:space="preserve"> SEQ Equation \* ARABIC </w:instrText>
      </w:r>
      <w:r w:rsidR="00877C01">
        <w:rPr>
          <w:noProof/>
        </w:rPr>
        <w:fldChar w:fldCharType="separate"/>
      </w:r>
      <w:r w:rsidR="004235B4">
        <w:rPr>
          <w:noProof/>
        </w:rPr>
        <w:t>75</w:t>
      </w:r>
      <w:r w:rsidR="00877C01">
        <w:rPr>
          <w:noProof/>
        </w:rPr>
        <w:fldChar w:fldCharType="end"/>
      </w:r>
      <w:bookmarkEnd w:id="504"/>
      <w:bookmarkEnd w:id="505"/>
      <w:r w:rsidR="00276AB6">
        <w:rPr>
          <w:noProof/>
        </w:rPr>
        <w:t>: Beam portion of solar radiation</w:t>
      </w:r>
      <w:bookmarkEnd w:id="506"/>
    </w:p>
    <w:p w14:paraId="268AE0E1" w14:textId="77777777" w:rsidR="00F54B1D" w:rsidRPr="00FE16B8" w:rsidRDefault="00DA1202" w:rsidP="00F54B1D">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b</m:t>
              </m:r>
            </m:sub>
          </m:sSub>
          <m:r>
            <w:rPr>
              <w:rFonts w:ascii="Cambria Math" w:eastAsiaTheme="minorEastAsia"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H</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dif</m:t>
                      </m:r>
                    </m:sub>
                  </m:sSub>
                  <m:r>
                    <w:rPr>
                      <w:rFonts w:ascii="Cambria Math" w:hAnsi="Cambria Math"/>
                    </w:rPr>
                    <m:t>,  &amp;</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rise</m:t>
                      </m:r>
                    </m:sub>
                  </m:sSub>
                  <m:r>
                    <w:rPr>
                      <w:rFonts w:ascii="Cambria Math" w:eastAsiaTheme="minorEastAsia" w:hAnsi="Cambria Math"/>
                    </w:rPr>
                    <m:t>&lt;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sol</m:t>
                      </m:r>
                    </m:sub>
                  </m:sSub>
                  <m:r>
                    <w:rPr>
                      <w:rFonts w:ascii="Cambria Math" w:eastAsiaTheme="minorEastAsia" w:hAnsi="Cambria Math"/>
                    </w:rPr>
                    <m:t>&lt;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set</m:t>
                      </m:r>
                    </m:sub>
                  </m:sSub>
                </m:e>
                <m:e>
                  <m:r>
                    <w:rPr>
                      <w:rFonts w:ascii="Cambria Math" w:hAnsi="Cambria Math"/>
                    </w:rPr>
                    <m:t>0,  &amp;</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rise</m:t>
                      </m:r>
                    </m:sub>
                  </m:sSub>
                  <m:r>
                    <w:rPr>
                      <w:rFonts w:ascii="Cambria Math" w:eastAsiaTheme="minorEastAsia" w:hAnsi="Cambria Math"/>
                    </w:rPr>
                    <m:t>&gt;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sol</m:t>
                      </m:r>
                    </m:sub>
                  </m:sSub>
                  <m:r>
                    <w:rPr>
                      <w:rFonts w:ascii="Cambria Math" w:eastAsiaTheme="minorEastAsia" w:hAnsi="Cambria Math"/>
                    </w:rPr>
                    <m:t xml:space="preserve"> or </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sol</m:t>
                      </m:r>
                    </m:sub>
                  </m:sSub>
                  <m:r>
                    <w:rPr>
                      <w:rFonts w:ascii="Cambria Math" w:eastAsiaTheme="minorEastAsia" w:hAnsi="Cambria Math"/>
                    </w:rPr>
                    <m:t>&gt;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set</m:t>
                      </m:r>
                    </m:sub>
                  </m:sSub>
                </m:e>
              </m:eqArr>
            </m:e>
          </m:d>
        </m:oMath>
      </m:oMathPara>
    </w:p>
    <w:p w14:paraId="38E1D09C" w14:textId="77777777" w:rsidR="00F54B1D" w:rsidRDefault="00F54B1D" w:rsidP="00F54B1D">
      <w:pPr>
        <w:rPr>
          <w:rFonts w:eastAsiaTheme="minorEastAsia"/>
        </w:rPr>
      </w:pPr>
      <w:r>
        <w:rPr>
          <w:rFonts w:eastAsiaTheme="minorEastAsia"/>
        </w:rPr>
        <w:t>Where:</w:t>
      </w:r>
    </w:p>
    <w:p w14:paraId="4A0CC557" w14:textId="77777777" w:rsidR="00F54B1D" w:rsidRDefault="00F54B1D" w:rsidP="00F54B1D">
      <w:pPr>
        <w:rPr>
          <w:rFonts w:eastAsiaTheme="minorEastAsia"/>
        </w:rPr>
      </w:pPr>
      <w:r>
        <w:rPr>
          <w:rFonts w:eastAsiaTheme="minorEastAsia"/>
        </w:rPr>
        <w:t>I</w:t>
      </w:r>
      <w:r>
        <w:rPr>
          <w:rFonts w:eastAsiaTheme="minorEastAsia"/>
          <w:vertAlign w:val="subscript"/>
        </w:rPr>
        <w:t>b</w:t>
      </w:r>
      <w:r>
        <w:rPr>
          <w:rFonts w:eastAsiaTheme="minorEastAsia"/>
        </w:rPr>
        <w:t xml:space="preserve"> = Beam portion of solar radiation</w:t>
      </w:r>
    </w:p>
    <w:p w14:paraId="66FB7E2F" w14:textId="77777777" w:rsidR="00F54B1D" w:rsidRDefault="00F54B1D" w:rsidP="00F54B1D">
      <w:pPr>
        <w:rPr>
          <w:rFonts w:eastAsiaTheme="minorEastAsia"/>
        </w:rPr>
      </w:pPr>
      <w:r>
        <w:rPr>
          <w:rFonts w:eastAsiaTheme="minorEastAsia"/>
        </w:rPr>
        <w:t>I</w:t>
      </w:r>
      <w:r>
        <w:rPr>
          <w:rFonts w:eastAsiaTheme="minorEastAsia"/>
          <w:vertAlign w:val="subscript"/>
        </w:rPr>
        <w:t>H</w:t>
      </w:r>
      <w:r>
        <w:rPr>
          <w:rFonts w:eastAsiaTheme="minorEastAsia"/>
        </w:rPr>
        <w:t xml:space="preserve"> = Total solar radiation measured on the horizontal plane</w:t>
      </w:r>
    </w:p>
    <w:p w14:paraId="5924BA46" w14:textId="77777777" w:rsidR="00F54B1D" w:rsidRDefault="00F54B1D" w:rsidP="00F54B1D">
      <w:pPr>
        <w:rPr>
          <w:rFonts w:eastAsiaTheme="minorEastAsia"/>
        </w:rPr>
      </w:pPr>
      <w:r>
        <w:rPr>
          <w:rFonts w:eastAsiaTheme="minorEastAsia"/>
        </w:rPr>
        <w:t>I</w:t>
      </w:r>
      <w:r>
        <w:rPr>
          <w:rFonts w:eastAsiaTheme="minorEastAsia"/>
          <w:vertAlign w:val="subscript"/>
        </w:rPr>
        <w:t>dif</w:t>
      </w:r>
      <w:r>
        <w:rPr>
          <w:rFonts w:eastAsiaTheme="minorEastAsia"/>
        </w:rPr>
        <w:t xml:space="preserve"> = Diffuse portion of solar radiation</w:t>
      </w:r>
    </w:p>
    <w:p w14:paraId="710AEA2A" w14:textId="77777777" w:rsidR="00F54B1D" w:rsidRDefault="00F54B1D" w:rsidP="00F54B1D">
      <w:pPr>
        <w:rPr>
          <w:rFonts w:eastAsiaTheme="minorEastAsia"/>
        </w:rPr>
      </w:pPr>
      <w:r>
        <w:rPr>
          <w:rFonts w:eastAsiaTheme="minorEastAsia"/>
        </w:rPr>
        <w:t>T</w:t>
      </w:r>
      <w:r>
        <w:rPr>
          <w:rFonts w:eastAsiaTheme="minorEastAsia"/>
          <w:vertAlign w:val="subscript"/>
        </w:rPr>
        <w:t>sol</w:t>
      </w:r>
      <w:r>
        <w:rPr>
          <w:rFonts w:eastAsiaTheme="minorEastAsia"/>
        </w:rPr>
        <w:t xml:space="preserve"> = Solar time</w:t>
      </w:r>
    </w:p>
    <w:p w14:paraId="4AC64C30" w14:textId="77777777" w:rsidR="00F54B1D" w:rsidRDefault="00F54B1D" w:rsidP="00F54B1D">
      <w:pPr>
        <w:rPr>
          <w:rFonts w:eastAsiaTheme="minorEastAsia"/>
        </w:rPr>
      </w:pPr>
      <w:r>
        <w:rPr>
          <w:rFonts w:eastAsiaTheme="minorEastAsia"/>
        </w:rPr>
        <w:t>T</w:t>
      </w:r>
      <w:r>
        <w:rPr>
          <w:rFonts w:eastAsiaTheme="minorEastAsia"/>
          <w:vertAlign w:val="subscript"/>
        </w:rPr>
        <w:t>rise</w:t>
      </w:r>
      <w:r>
        <w:rPr>
          <w:rFonts w:eastAsiaTheme="minorEastAsia"/>
        </w:rPr>
        <w:t xml:space="preserve"> = Time of Sunrise in Hours</w:t>
      </w:r>
    </w:p>
    <w:p w14:paraId="34659BE3" w14:textId="77777777" w:rsidR="00F54B1D" w:rsidRDefault="00F54B1D" w:rsidP="00F54B1D">
      <w:pPr>
        <w:rPr>
          <w:rFonts w:eastAsiaTheme="minorEastAsia"/>
        </w:rPr>
      </w:pPr>
      <w:r>
        <w:rPr>
          <w:rFonts w:eastAsiaTheme="minorEastAsia"/>
        </w:rPr>
        <w:t>T</w:t>
      </w:r>
      <w:r>
        <w:rPr>
          <w:rFonts w:eastAsiaTheme="minorEastAsia"/>
          <w:vertAlign w:val="subscript"/>
        </w:rPr>
        <w:t>set</w:t>
      </w:r>
      <w:r>
        <w:rPr>
          <w:rFonts w:eastAsiaTheme="minorEastAsia"/>
        </w:rPr>
        <w:t xml:space="preserve"> = Time of Sunset in Hours</w:t>
      </w:r>
    </w:p>
    <w:p w14:paraId="78D640AC" w14:textId="3E4D3371" w:rsidR="00680C2D" w:rsidRDefault="00680C2D" w:rsidP="00F54B1D">
      <w:pPr>
        <w:rPr>
          <w:rFonts w:eastAsiaTheme="minorEastAsia"/>
        </w:rPr>
      </w:pPr>
      <w:r w:rsidRPr="00A24B13">
        <w:rPr>
          <w:rFonts w:eastAsiaTheme="minorEastAsia"/>
          <w:b/>
        </w:rPr>
        <w:t>Important Note</w:t>
      </w:r>
      <w:r>
        <w:rPr>
          <w:rFonts w:eastAsiaTheme="minorEastAsia"/>
        </w:rPr>
        <w:t xml:space="preserve">: The beam portion of the solar radiation is assumed to </w:t>
      </w:r>
      <w:r w:rsidR="0027040E">
        <w:rPr>
          <w:rFonts w:eastAsiaTheme="minorEastAsia"/>
        </w:rPr>
        <w:t xml:space="preserve">be </w:t>
      </w:r>
      <w:r>
        <w:rPr>
          <w:rFonts w:eastAsiaTheme="minorEastAsia"/>
        </w:rPr>
        <w:t xml:space="preserve">equal </w:t>
      </w:r>
      <w:r w:rsidR="0027040E">
        <w:rPr>
          <w:rFonts w:eastAsiaTheme="minorEastAsia"/>
        </w:rPr>
        <w:t xml:space="preserve">to </w:t>
      </w:r>
      <w:r>
        <w:rPr>
          <w:rFonts w:eastAsiaTheme="minorEastAsia"/>
        </w:rPr>
        <w:t>zero if an obstruction is shading the PV array in that hour. The method for determining if a PV panel is in fact shaded in a given hour is described in</w:t>
      </w:r>
      <w:r w:rsidR="00AC5E88">
        <w:rPr>
          <w:rFonts w:eastAsiaTheme="minorEastAsia"/>
        </w:rPr>
        <w:t xml:space="preserve"> Section</w:t>
      </w:r>
      <w:r>
        <w:rPr>
          <w:rFonts w:eastAsiaTheme="minorEastAsia"/>
        </w:rPr>
        <w:t xml:space="preserve"> </w:t>
      </w:r>
      <w:r>
        <w:rPr>
          <w:rFonts w:eastAsiaTheme="minorEastAsia"/>
        </w:rPr>
        <w:fldChar w:fldCharType="begin"/>
      </w:r>
      <w:r>
        <w:rPr>
          <w:rFonts w:eastAsiaTheme="minorEastAsia"/>
        </w:rPr>
        <w:instrText xml:space="preserve"> REF _Ref80954525 \r \h </w:instrText>
      </w:r>
      <w:r>
        <w:rPr>
          <w:rFonts w:eastAsiaTheme="minorEastAsia"/>
        </w:rPr>
      </w:r>
      <w:r>
        <w:rPr>
          <w:rFonts w:eastAsiaTheme="minorEastAsia"/>
        </w:rPr>
        <w:fldChar w:fldCharType="separate"/>
      </w:r>
      <w:r w:rsidR="004235B4">
        <w:rPr>
          <w:rFonts w:eastAsiaTheme="minorEastAsia"/>
        </w:rPr>
        <w:t>3.6.3</w:t>
      </w:r>
      <w:r>
        <w:rPr>
          <w:rFonts w:eastAsiaTheme="minorEastAsia"/>
        </w:rPr>
        <w:fldChar w:fldCharType="end"/>
      </w:r>
      <w:r w:rsidR="0027040E">
        <w:rPr>
          <w:rFonts w:eastAsiaTheme="minorEastAsia"/>
        </w:rPr>
        <w:t>.</w:t>
      </w:r>
    </w:p>
    <w:p w14:paraId="391A3420" w14:textId="77777777" w:rsidR="00F54B1D" w:rsidRDefault="00F54B1D" w:rsidP="00F54B1D">
      <w:pPr>
        <w:rPr>
          <w:rFonts w:eastAsiaTheme="minorEastAsia"/>
          <w:b/>
        </w:rPr>
      </w:pPr>
      <w:r w:rsidRPr="00FE16B8">
        <w:rPr>
          <w:rFonts w:eastAsiaTheme="minorEastAsia"/>
          <w:b/>
        </w:rPr>
        <w:t>Anisotropy Index</w:t>
      </w:r>
    </w:p>
    <w:p w14:paraId="3D4E6F3D" w14:textId="59D7B661" w:rsidR="00F54B1D" w:rsidRDefault="00F54B1D" w:rsidP="00F54B1D">
      <w:pPr>
        <w:rPr>
          <w:rFonts w:eastAsiaTheme="minorEastAsia"/>
        </w:rPr>
      </w:pPr>
      <w:r>
        <w:rPr>
          <w:rFonts w:eastAsiaTheme="minorEastAsia"/>
        </w:rPr>
        <w:t>The Anisotropy index, A</w:t>
      </w:r>
      <w:r>
        <w:rPr>
          <w:rFonts w:eastAsiaTheme="minorEastAsia"/>
          <w:vertAlign w:val="subscript"/>
        </w:rPr>
        <w:t>i</w:t>
      </w:r>
      <w:r>
        <w:rPr>
          <w:rFonts w:eastAsiaTheme="minorEastAsia"/>
        </w:rPr>
        <w:t>, makes adjustments to account for diffuse elements of extraterrestrial solar radiation on the tilted surface. It determines part of the extraterrestrial diffuse radiation which should be treated as beam radiation. A</w:t>
      </w:r>
      <w:r>
        <w:rPr>
          <w:rFonts w:eastAsiaTheme="minorEastAsia"/>
          <w:vertAlign w:val="subscript"/>
        </w:rPr>
        <w:t>i</w:t>
      </w:r>
      <w:r>
        <w:rPr>
          <w:rFonts w:eastAsiaTheme="minorEastAsia"/>
        </w:rPr>
        <w:t xml:space="preserve"> is calculated using </w:t>
      </w:r>
      <w:r w:rsidR="00A478BE">
        <w:rPr>
          <w:rFonts w:eastAsiaTheme="minorEastAsia"/>
        </w:rPr>
        <w:fldChar w:fldCharType="begin"/>
      </w:r>
      <w:r w:rsidR="00A478BE">
        <w:rPr>
          <w:rFonts w:eastAsiaTheme="minorEastAsia"/>
        </w:rPr>
        <w:instrText xml:space="preserve"> REF _Ref53130652 \h </w:instrText>
      </w:r>
      <w:r w:rsidR="00A478BE">
        <w:rPr>
          <w:rFonts w:eastAsiaTheme="minorEastAsia"/>
        </w:rPr>
      </w:r>
      <w:r w:rsidR="00A478BE">
        <w:rPr>
          <w:rFonts w:eastAsiaTheme="minorEastAsia"/>
        </w:rPr>
        <w:fldChar w:fldCharType="separate"/>
      </w:r>
      <w:r w:rsidR="004235B4">
        <w:t xml:space="preserve">Equation </w:t>
      </w:r>
      <w:r w:rsidR="004235B4">
        <w:rPr>
          <w:noProof/>
        </w:rPr>
        <w:t>76</w:t>
      </w:r>
      <w:r w:rsidR="00A478BE">
        <w:rPr>
          <w:rFonts w:eastAsiaTheme="minorEastAsia"/>
        </w:rPr>
        <w:fldChar w:fldCharType="end"/>
      </w:r>
      <w:r>
        <w:rPr>
          <w:rFonts w:eastAsiaTheme="minorEastAsia"/>
        </w:rPr>
        <w:t>:</w:t>
      </w:r>
    </w:p>
    <w:p w14:paraId="050E592C" w14:textId="1C603021" w:rsidR="00F54B1D" w:rsidRDefault="00F54B1D" w:rsidP="00F54B1D">
      <w:pPr>
        <w:pStyle w:val="Caption"/>
        <w:keepNext/>
      </w:pPr>
      <w:bookmarkStart w:id="507" w:name="_Ref53130652"/>
      <w:bookmarkStart w:id="508" w:name="_Toc86833808"/>
      <w:r>
        <w:t xml:space="preserve">Equation </w:t>
      </w:r>
      <w:r w:rsidR="00877C01">
        <w:rPr>
          <w:noProof/>
        </w:rPr>
        <w:fldChar w:fldCharType="begin"/>
      </w:r>
      <w:r w:rsidR="00877C01">
        <w:rPr>
          <w:noProof/>
        </w:rPr>
        <w:instrText xml:space="preserve"> SEQ Equation \* ARABIC </w:instrText>
      </w:r>
      <w:r w:rsidR="00877C01">
        <w:rPr>
          <w:noProof/>
        </w:rPr>
        <w:fldChar w:fldCharType="separate"/>
      </w:r>
      <w:r w:rsidR="004235B4">
        <w:rPr>
          <w:noProof/>
        </w:rPr>
        <w:t>76</w:t>
      </w:r>
      <w:r w:rsidR="00877C01">
        <w:rPr>
          <w:noProof/>
        </w:rPr>
        <w:fldChar w:fldCharType="end"/>
      </w:r>
      <w:bookmarkEnd w:id="507"/>
      <w:r w:rsidR="00276AB6">
        <w:rPr>
          <w:noProof/>
        </w:rPr>
        <w:t xml:space="preserve">: </w:t>
      </w:r>
      <w:r w:rsidR="00276AB6" w:rsidRPr="00276AB6">
        <w:rPr>
          <w:noProof/>
        </w:rPr>
        <w:t>Anisotropy index</w:t>
      </w:r>
      <w:bookmarkEnd w:id="508"/>
    </w:p>
    <w:p w14:paraId="127F9094" w14:textId="77777777" w:rsidR="00F54B1D" w:rsidRPr="00FE16B8" w:rsidRDefault="00DA1202" w:rsidP="00F54B1D">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i</m:t>
              </m:r>
            </m:sub>
          </m:sSub>
          <m:r>
            <w:rPr>
              <w:rFonts w:ascii="Cambria Math" w:eastAsiaTheme="minorEastAsia"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b</m:t>
                          </m:r>
                        </m:sub>
                      </m:sSub>
                    </m:num>
                    <m:den>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o</m:t>
                          </m:r>
                        </m:sub>
                      </m:sSub>
                    </m:den>
                  </m:f>
                  <m:r>
                    <w:rPr>
                      <w:rFonts w:ascii="Cambria Math" w:hAnsi="Cambria Math"/>
                    </w:rPr>
                    <m:t>,  &amp;</m:t>
                  </m:r>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o</m:t>
                      </m:r>
                    </m:sub>
                  </m:sSub>
                  <m:r>
                    <w:rPr>
                      <w:rFonts w:ascii="Cambria Math" w:eastAsiaTheme="minorEastAsia" w:hAnsi="Cambria Math"/>
                    </w:rPr>
                    <m:t>&gt;0</m:t>
                  </m:r>
                </m:e>
                <m:e>
                  <m:r>
                    <w:rPr>
                      <w:rFonts w:ascii="Cambria Math" w:hAnsi="Cambria Math"/>
                    </w:rPr>
                    <m:t>0,  &amp;</m:t>
                  </m:r>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o</m:t>
                      </m:r>
                    </m:sub>
                  </m:sSub>
                  <m:r>
                    <w:rPr>
                      <w:rFonts w:ascii="Cambria Math" w:eastAsiaTheme="minorEastAsia" w:hAnsi="Cambria Math"/>
                    </w:rPr>
                    <m:t>=0</m:t>
                  </m:r>
                </m:e>
              </m:eqArr>
            </m:e>
          </m:d>
        </m:oMath>
      </m:oMathPara>
    </w:p>
    <w:p w14:paraId="42DA3BF5" w14:textId="77777777" w:rsidR="00F54B1D" w:rsidRDefault="00F54B1D" w:rsidP="00681555">
      <w:pPr>
        <w:keepNext/>
        <w:rPr>
          <w:rFonts w:eastAsiaTheme="minorEastAsia"/>
        </w:rPr>
      </w:pPr>
      <w:r>
        <w:rPr>
          <w:rFonts w:eastAsiaTheme="minorEastAsia"/>
        </w:rPr>
        <w:lastRenderedPageBreak/>
        <w:t>Where:</w:t>
      </w:r>
    </w:p>
    <w:p w14:paraId="493AF6B4" w14:textId="77777777" w:rsidR="00F54B1D" w:rsidRDefault="00F54B1D" w:rsidP="00681555">
      <w:pPr>
        <w:keepNext/>
        <w:rPr>
          <w:rFonts w:eastAsiaTheme="minorEastAsia"/>
        </w:rPr>
      </w:pPr>
      <w:r>
        <w:rPr>
          <w:rFonts w:eastAsiaTheme="minorEastAsia"/>
        </w:rPr>
        <w:t>A</w:t>
      </w:r>
      <w:r>
        <w:rPr>
          <w:rFonts w:eastAsiaTheme="minorEastAsia"/>
          <w:vertAlign w:val="subscript"/>
        </w:rPr>
        <w:t>i</w:t>
      </w:r>
      <w:r>
        <w:rPr>
          <w:rFonts w:eastAsiaTheme="minorEastAsia"/>
        </w:rPr>
        <w:t xml:space="preserve"> = Anisotropy index</w:t>
      </w:r>
    </w:p>
    <w:p w14:paraId="761722EA" w14:textId="77777777" w:rsidR="00F54B1D" w:rsidRDefault="00F54B1D" w:rsidP="00F54B1D">
      <w:pPr>
        <w:rPr>
          <w:rFonts w:eastAsiaTheme="minorEastAsia"/>
        </w:rPr>
      </w:pPr>
      <w:r>
        <w:rPr>
          <w:rFonts w:eastAsiaTheme="minorEastAsia"/>
        </w:rPr>
        <w:t>I</w:t>
      </w:r>
      <w:r>
        <w:rPr>
          <w:rFonts w:eastAsiaTheme="minorEastAsia"/>
          <w:vertAlign w:val="subscript"/>
        </w:rPr>
        <w:t>b</w:t>
      </w:r>
      <w:r>
        <w:rPr>
          <w:rFonts w:eastAsiaTheme="minorEastAsia"/>
        </w:rPr>
        <w:t xml:space="preserve"> = Beam portion of solar radiation</w:t>
      </w:r>
    </w:p>
    <w:p w14:paraId="70A36ECE" w14:textId="77777777" w:rsidR="00F54B1D" w:rsidRDefault="00F54B1D" w:rsidP="00F54B1D">
      <w:pPr>
        <w:rPr>
          <w:rFonts w:eastAsiaTheme="minorEastAsia"/>
        </w:rPr>
      </w:pPr>
      <w:r>
        <w:rPr>
          <w:rFonts w:eastAsiaTheme="minorEastAsia"/>
        </w:rPr>
        <w:t>I</w:t>
      </w:r>
      <w:r>
        <w:rPr>
          <w:rFonts w:eastAsiaTheme="minorEastAsia"/>
          <w:vertAlign w:val="subscript"/>
        </w:rPr>
        <w:t>o</w:t>
      </w:r>
      <w:r>
        <w:rPr>
          <w:rFonts w:eastAsiaTheme="minorEastAsia"/>
        </w:rPr>
        <w:t xml:space="preserve"> = Extraterrestrial radiation</w:t>
      </w:r>
    </w:p>
    <w:p w14:paraId="24CB52F9" w14:textId="77777777" w:rsidR="00F54B1D" w:rsidRDefault="00F54B1D" w:rsidP="00F54B1D">
      <w:pPr>
        <w:rPr>
          <w:rFonts w:eastAsiaTheme="minorEastAsia"/>
          <w:b/>
        </w:rPr>
      </w:pPr>
      <w:r w:rsidRPr="00FE16B8">
        <w:rPr>
          <w:rFonts w:eastAsiaTheme="minorEastAsia"/>
          <w:b/>
        </w:rPr>
        <w:t>Total available solar radiation</w:t>
      </w:r>
    </w:p>
    <w:p w14:paraId="273AD727" w14:textId="19D6E02F" w:rsidR="00F54B1D" w:rsidRPr="00FE16B8" w:rsidRDefault="00F54B1D" w:rsidP="00F54B1D">
      <w:pPr>
        <w:rPr>
          <w:rFonts w:eastAsiaTheme="minorEastAsia"/>
        </w:rPr>
      </w:pPr>
      <w:r>
        <w:rPr>
          <w:rFonts w:eastAsiaTheme="minorEastAsia"/>
        </w:rPr>
        <w:t xml:space="preserve">Total available solar radiation on the solar PV panel is defined using </w:t>
      </w:r>
      <w:r w:rsidR="00A478BE">
        <w:rPr>
          <w:rFonts w:eastAsiaTheme="minorEastAsia"/>
        </w:rPr>
        <w:fldChar w:fldCharType="begin"/>
      </w:r>
      <w:r w:rsidR="00A478BE">
        <w:rPr>
          <w:rFonts w:eastAsiaTheme="minorEastAsia"/>
        </w:rPr>
        <w:instrText xml:space="preserve"> REF _Ref53130658 \h </w:instrText>
      </w:r>
      <w:r w:rsidR="00A478BE">
        <w:rPr>
          <w:rFonts w:eastAsiaTheme="minorEastAsia"/>
        </w:rPr>
      </w:r>
      <w:r w:rsidR="00A478BE">
        <w:rPr>
          <w:rFonts w:eastAsiaTheme="minorEastAsia"/>
        </w:rPr>
        <w:fldChar w:fldCharType="separate"/>
      </w:r>
      <w:r w:rsidR="004235B4">
        <w:t xml:space="preserve">Equation </w:t>
      </w:r>
      <w:r w:rsidR="004235B4">
        <w:rPr>
          <w:noProof/>
        </w:rPr>
        <w:t>77</w:t>
      </w:r>
      <w:r w:rsidR="00A478BE">
        <w:rPr>
          <w:rFonts w:eastAsiaTheme="minorEastAsia"/>
        </w:rPr>
        <w:fldChar w:fldCharType="end"/>
      </w:r>
      <w:r>
        <w:rPr>
          <w:rFonts w:eastAsiaTheme="minorEastAsia"/>
        </w:rPr>
        <w:t xml:space="preserve"> and corrected using</w:t>
      </w:r>
      <w:r w:rsidR="00A478BE">
        <w:rPr>
          <w:rFonts w:eastAsiaTheme="minorEastAsia"/>
        </w:rPr>
        <w:t xml:space="preserve"> </w:t>
      </w:r>
      <w:r w:rsidR="00A478BE">
        <w:rPr>
          <w:rFonts w:eastAsiaTheme="minorEastAsia"/>
        </w:rPr>
        <w:fldChar w:fldCharType="begin"/>
      </w:r>
      <w:r w:rsidR="00A478BE">
        <w:rPr>
          <w:rFonts w:eastAsiaTheme="minorEastAsia"/>
        </w:rPr>
        <w:instrText xml:space="preserve"> REF _Ref53130757 \h </w:instrText>
      </w:r>
      <w:r w:rsidR="00A478BE">
        <w:rPr>
          <w:rFonts w:eastAsiaTheme="minorEastAsia"/>
        </w:rPr>
      </w:r>
      <w:r w:rsidR="00A478BE">
        <w:rPr>
          <w:rFonts w:eastAsiaTheme="minorEastAsia"/>
        </w:rPr>
        <w:fldChar w:fldCharType="separate"/>
      </w:r>
      <w:r w:rsidR="004235B4">
        <w:t xml:space="preserve">Equation </w:t>
      </w:r>
      <w:r w:rsidR="004235B4">
        <w:rPr>
          <w:noProof/>
        </w:rPr>
        <w:t>79</w:t>
      </w:r>
      <w:r w:rsidR="00A478BE">
        <w:rPr>
          <w:rFonts w:eastAsiaTheme="minorEastAsia"/>
        </w:rPr>
        <w:fldChar w:fldCharType="end"/>
      </w:r>
      <w:r w:rsidR="00A478BE">
        <w:rPr>
          <w:rFonts w:eastAsiaTheme="minorEastAsia"/>
        </w:rPr>
        <w:t>.T</w:t>
      </w:r>
      <w:r>
        <w:rPr>
          <w:rFonts w:eastAsiaTheme="minorEastAsia"/>
        </w:rPr>
        <w:t>otal available solar radiation cannot be greater than G</w:t>
      </w:r>
      <w:r>
        <w:rPr>
          <w:rFonts w:eastAsiaTheme="minorEastAsia"/>
          <w:vertAlign w:val="subscript"/>
        </w:rPr>
        <w:t>sc</w:t>
      </w:r>
      <w:r>
        <w:rPr>
          <w:rFonts w:eastAsiaTheme="minorEastAsia"/>
        </w:rPr>
        <w:t>. Values greater than G</w:t>
      </w:r>
      <w:r>
        <w:rPr>
          <w:rFonts w:eastAsiaTheme="minorEastAsia"/>
          <w:vertAlign w:val="subscript"/>
        </w:rPr>
        <w:t>sc</w:t>
      </w:r>
      <w:r>
        <w:rPr>
          <w:rFonts w:eastAsiaTheme="minorEastAsia"/>
        </w:rPr>
        <w:t xml:space="preserve"> are only likely to occur where the hour angle is very small, ultimately inflating R</w:t>
      </w:r>
      <w:r>
        <w:rPr>
          <w:rFonts w:eastAsiaTheme="minorEastAsia"/>
          <w:vertAlign w:val="subscript"/>
        </w:rPr>
        <w:t>b</w:t>
      </w:r>
      <w:r>
        <w:rPr>
          <w:rFonts w:eastAsiaTheme="minorEastAsia"/>
        </w:rPr>
        <w:t xml:space="preserve"> and A</w:t>
      </w:r>
      <w:r>
        <w:rPr>
          <w:rFonts w:eastAsiaTheme="minorEastAsia"/>
          <w:vertAlign w:val="subscript"/>
        </w:rPr>
        <w:t>i</w:t>
      </w:r>
      <w:r>
        <w:rPr>
          <w:rFonts w:eastAsiaTheme="minorEastAsia"/>
        </w:rPr>
        <w:t xml:space="preserve"> and should be ignored. </w:t>
      </w:r>
    </w:p>
    <w:p w14:paraId="175CAB97" w14:textId="2FDFBD4D" w:rsidR="00F54B1D" w:rsidRDefault="00F54B1D" w:rsidP="00F54B1D">
      <w:pPr>
        <w:pStyle w:val="Caption"/>
        <w:keepNext/>
      </w:pPr>
      <w:bookmarkStart w:id="509" w:name="_Ref53130658"/>
      <w:bookmarkStart w:id="510" w:name="_Toc86833809"/>
      <w:r>
        <w:t xml:space="preserve">Equation </w:t>
      </w:r>
      <w:r w:rsidR="00877C01">
        <w:rPr>
          <w:noProof/>
        </w:rPr>
        <w:fldChar w:fldCharType="begin"/>
      </w:r>
      <w:r w:rsidR="00877C01">
        <w:rPr>
          <w:noProof/>
        </w:rPr>
        <w:instrText xml:space="preserve"> SEQ Equation \* ARABIC </w:instrText>
      </w:r>
      <w:r w:rsidR="00877C01">
        <w:rPr>
          <w:noProof/>
        </w:rPr>
        <w:fldChar w:fldCharType="separate"/>
      </w:r>
      <w:r w:rsidR="004235B4">
        <w:rPr>
          <w:noProof/>
        </w:rPr>
        <w:t>77</w:t>
      </w:r>
      <w:r w:rsidR="00877C01">
        <w:rPr>
          <w:noProof/>
        </w:rPr>
        <w:fldChar w:fldCharType="end"/>
      </w:r>
      <w:bookmarkEnd w:id="509"/>
      <w:r w:rsidR="00276AB6">
        <w:rPr>
          <w:noProof/>
        </w:rPr>
        <w:t xml:space="preserve">: </w:t>
      </w:r>
      <w:r w:rsidR="00276AB6" w:rsidRPr="00276AB6">
        <w:rPr>
          <w:noProof/>
        </w:rPr>
        <w:t>Total available solar radiation</w:t>
      </w:r>
      <w:bookmarkEnd w:id="510"/>
    </w:p>
    <w:p w14:paraId="592F9114" w14:textId="77777777" w:rsidR="00F54B1D" w:rsidRPr="00FE16B8" w:rsidRDefault="00DA1202" w:rsidP="00F54B1D">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T,i</m:t>
              </m:r>
            </m:sub>
          </m:sSub>
          <m:r>
            <w:rPr>
              <w:rFonts w:ascii="Cambria Math" w:eastAsiaTheme="minorEastAsia" w:hAnsi="Cambria Math"/>
            </w:rPr>
            <m:t>=</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b</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dif</m:t>
                  </m:r>
                </m:sub>
              </m:sSub>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i</m:t>
                  </m:r>
                </m:sub>
              </m:sSub>
            </m:e>
          </m:d>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b</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dif</m:t>
              </m:r>
            </m:sub>
          </m:sSub>
          <m:d>
            <m:dPr>
              <m:ctrlPr>
                <w:rPr>
                  <w:rFonts w:ascii="Cambria Math" w:eastAsiaTheme="minorEastAsia" w:hAnsi="Cambria Math"/>
                  <w:i/>
                </w:rPr>
              </m:ctrlPr>
            </m:dPr>
            <m:e>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i</m:t>
                  </m:r>
                </m:sub>
              </m:sSub>
            </m:e>
          </m:d>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func>
                    <m:funcPr>
                      <m:ctrlPr>
                        <w:rPr>
                          <w:rFonts w:ascii="Cambria Math" w:eastAsiaTheme="minorEastAsia" w:hAnsi="Cambria Math"/>
                          <w:i/>
                        </w:rPr>
                      </m:ctrlPr>
                    </m:funcPr>
                    <m:fName>
                      <m:r>
                        <m:rPr>
                          <m:sty m:val="p"/>
                        </m:rPr>
                        <w:rPr>
                          <w:rFonts w:ascii="Cambria Math" w:hAnsi="Cambria Math"/>
                        </w:rPr>
                        <m:t>cos</m:t>
                      </m:r>
                    </m:fName>
                    <m:e>
                      <m:r>
                        <w:rPr>
                          <w:rFonts w:ascii="Cambria Math" w:eastAsiaTheme="minorEastAsia" w:hAnsi="Cambria Math"/>
                        </w:rPr>
                        <m:t>β</m:t>
                      </m:r>
                    </m:e>
                  </m:func>
                </m:num>
                <m:den>
                  <m:r>
                    <w:rPr>
                      <w:rFonts w:ascii="Cambria Math" w:eastAsiaTheme="minorEastAsia" w:hAnsi="Cambria Math"/>
                    </w:rPr>
                    <m:t>2</m:t>
                  </m:r>
                </m:den>
              </m:f>
            </m:e>
          </m:d>
          <m:d>
            <m:dPr>
              <m:begChr m:val="["/>
              <m:endChr m:val="]"/>
              <m:ctrlPr>
                <w:rPr>
                  <w:rFonts w:ascii="Cambria Math" w:eastAsiaTheme="minorEastAsia" w:hAnsi="Cambria Math"/>
                  <w:i/>
                </w:rPr>
              </m:ctrlPr>
            </m:dPr>
            <m:e>
              <m:r>
                <w:rPr>
                  <w:rFonts w:ascii="Cambria Math" w:eastAsiaTheme="minorEastAsia" w:hAnsi="Cambria Math"/>
                </w:rPr>
                <m:t>1+f</m:t>
              </m:r>
              <m:func>
                <m:funcPr>
                  <m:ctrlPr>
                    <w:rPr>
                      <w:rFonts w:ascii="Cambria Math" w:eastAsiaTheme="minorEastAsia" w:hAnsi="Cambria Math"/>
                      <w:i/>
                    </w:rPr>
                  </m:ctrlPr>
                </m:funcPr>
                <m:fName>
                  <m:sSup>
                    <m:sSupPr>
                      <m:ctrlPr>
                        <w:rPr>
                          <w:rFonts w:ascii="Cambria Math" w:hAnsi="Cambria Math"/>
                        </w:rPr>
                      </m:ctrlPr>
                    </m:sSupPr>
                    <m:e>
                      <m:r>
                        <m:rPr>
                          <m:sty m:val="p"/>
                        </m:rPr>
                        <w:rPr>
                          <w:rFonts w:ascii="Cambria Math" w:hAnsi="Cambria Math"/>
                        </w:rPr>
                        <m:t>sin</m:t>
                      </m:r>
                    </m:e>
                    <m:sup>
                      <m:r>
                        <w:rPr>
                          <w:rFonts w:ascii="Cambria Math" w:hAnsi="Cambria Math"/>
                        </w:rPr>
                        <m:t>3</m:t>
                      </m:r>
                    </m:sup>
                  </m:sSup>
                </m:fName>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β</m:t>
                          </m:r>
                        </m:num>
                        <m:den>
                          <m:r>
                            <w:rPr>
                              <w:rFonts w:ascii="Cambria Math" w:eastAsiaTheme="minorEastAsia" w:hAnsi="Cambria Math"/>
                            </w:rPr>
                            <m:t>2</m:t>
                          </m:r>
                        </m:den>
                      </m:f>
                    </m:e>
                  </m:d>
                </m:e>
              </m:func>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H</m:t>
              </m:r>
            </m:sub>
          </m:sSub>
          <m:sSub>
            <m:sSubPr>
              <m:ctrlPr>
                <w:rPr>
                  <w:rFonts w:ascii="Cambria Math" w:eastAsiaTheme="minorEastAsia" w:hAnsi="Cambria Math"/>
                  <w:i/>
                </w:rPr>
              </m:ctrlPr>
            </m:sSubPr>
            <m:e>
              <m:r>
                <w:rPr>
                  <w:rFonts w:ascii="Cambria Math" w:eastAsiaTheme="minorEastAsia" w:hAnsi="Cambria Math"/>
                </w:rPr>
                <m:t xml:space="preserve"> ρ</m:t>
              </m:r>
            </m:e>
            <m:sub>
              <m:r>
                <w:rPr>
                  <w:rFonts w:ascii="Cambria Math" w:eastAsiaTheme="minorEastAsia" w:hAnsi="Cambria Math"/>
                </w:rPr>
                <m:t>g</m:t>
              </m:r>
            </m:sub>
          </m:sSub>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func>
                    <m:funcPr>
                      <m:ctrlPr>
                        <w:rPr>
                          <w:rFonts w:ascii="Cambria Math" w:eastAsiaTheme="minorEastAsia" w:hAnsi="Cambria Math"/>
                          <w:i/>
                        </w:rPr>
                      </m:ctrlPr>
                    </m:funcPr>
                    <m:fName>
                      <m:r>
                        <m:rPr>
                          <m:sty m:val="p"/>
                        </m:rPr>
                        <w:rPr>
                          <w:rFonts w:ascii="Cambria Math" w:hAnsi="Cambria Math"/>
                        </w:rPr>
                        <m:t>cos</m:t>
                      </m:r>
                    </m:fName>
                    <m:e>
                      <m:r>
                        <w:rPr>
                          <w:rFonts w:ascii="Cambria Math" w:eastAsiaTheme="minorEastAsia" w:hAnsi="Cambria Math"/>
                        </w:rPr>
                        <m:t>β</m:t>
                      </m:r>
                    </m:e>
                  </m:func>
                </m:num>
                <m:den>
                  <m:r>
                    <w:rPr>
                      <w:rFonts w:ascii="Cambria Math" w:eastAsiaTheme="minorEastAsia" w:hAnsi="Cambria Math"/>
                    </w:rPr>
                    <m:t>2</m:t>
                  </m:r>
                </m:den>
              </m:f>
            </m:e>
          </m:d>
        </m:oMath>
      </m:oMathPara>
    </w:p>
    <w:p w14:paraId="10DD8236" w14:textId="77777777" w:rsidR="00F54B1D" w:rsidRDefault="00F54B1D" w:rsidP="00F54B1D">
      <w:pPr>
        <w:rPr>
          <w:rFonts w:eastAsiaTheme="minorEastAsia"/>
        </w:rPr>
      </w:pPr>
      <w:r>
        <w:rPr>
          <w:rFonts w:eastAsiaTheme="minorEastAsia"/>
        </w:rPr>
        <w:t>Where:</w:t>
      </w:r>
    </w:p>
    <w:p w14:paraId="1CD91235" w14:textId="77777777" w:rsidR="00F54B1D" w:rsidRDefault="00F54B1D" w:rsidP="00F54B1D">
      <w:pPr>
        <w:rPr>
          <w:rFonts w:eastAsiaTheme="minorEastAsia"/>
        </w:rPr>
      </w:pPr>
      <w:r>
        <w:rPr>
          <w:rFonts w:eastAsiaTheme="minorEastAsia"/>
        </w:rPr>
        <w:t>I</w:t>
      </w:r>
      <w:r>
        <w:rPr>
          <w:rFonts w:eastAsiaTheme="minorEastAsia"/>
          <w:vertAlign w:val="subscript"/>
        </w:rPr>
        <w:t>T,i</w:t>
      </w:r>
      <w:r>
        <w:rPr>
          <w:rFonts w:eastAsiaTheme="minorEastAsia"/>
        </w:rPr>
        <w:t xml:space="preserve"> = Initial estimate of total solar radiation on the solar PV panel</w:t>
      </w:r>
    </w:p>
    <w:p w14:paraId="4E9C44C2" w14:textId="77777777" w:rsidR="00F54B1D" w:rsidRDefault="00F54B1D" w:rsidP="00F54B1D">
      <w:pPr>
        <w:rPr>
          <w:rFonts w:eastAsiaTheme="minorEastAsia"/>
        </w:rPr>
      </w:pPr>
      <w:r>
        <w:rPr>
          <w:rFonts w:eastAsiaTheme="minorEastAsia"/>
        </w:rPr>
        <w:t>I</w:t>
      </w:r>
      <w:r>
        <w:rPr>
          <w:rFonts w:eastAsiaTheme="minorEastAsia"/>
          <w:vertAlign w:val="subscript"/>
        </w:rPr>
        <w:t>b</w:t>
      </w:r>
      <w:r>
        <w:rPr>
          <w:rFonts w:eastAsiaTheme="minorEastAsia"/>
        </w:rPr>
        <w:t xml:space="preserve"> = Beam portion of solar radiation</w:t>
      </w:r>
    </w:p>
    <w:p w14:paraId="5C06A795" w14:textId="77777777" w:rsidR="00F54B1D" w:rsidRDefault="00F54B1D" w:rsidP="00F54B1D">
      <w:pPr>
        <w:rPr>
          <w:rFonts w:eastAsiaTheme="minorEastAsia"/>
        </w:rPr>
      </w:pPr>
      <w:r>
        <w:rPr>
          <w:rFonts w:eastAsiaTheme="minorEastAsia"/>
        </w:rPr>
        <w:t>I</w:t>
      </w:r>
      <w:r>
        <w:rPr>
          <w:rFonts w:eastAsiaTheme="minorEastAsia"/>
          <w:vertAlign w:val="subscript"/>
        </w:rPr>
        <w:t>dif</w:t>
      </w:r>
      <w:r>
        <w:rPr>
          <w:rFonts w:eastAsiaTheme="minorEastAsia"/>
        </w:rPr>
        <w:t xml:space="preserve"> = Diffuse portion of solar radiation</w:t>
      </w:r>
    </w:p>
    <w:p w14:paraId="0657E88F" w14:textId="77777777" w:rsidR="00F54B1D" w:rsidRDefault="00F54B1D" w:rsidP="00F54B1D">
      <w:pPr>
        <w:rPr>
          <w:rFonts w:eastAsiaTheme="minorEastAsia"/>
        </w:rPr>
      </w:pPr>
      <w:r>
        <w:rPr>
          <w:rFonts w:eastAsiaTheme="minorEastAsia"/>
        </w:rPr>
        <w:t>I</w:t>
      </w:r>
      <w:r>
        <w:rPr>
          <w:rFonts w:eastAsiaTheme="minorEastAsia"/>
          <w:vertAlign w:val="subscript"/>
        </w:rPr>
        <w:t>H</w:t>
      </w:r>
      <w:r>
        <w:rPr>
          <w:rFonts w:eastAsiaTheme="minorEastAsia"/>
        </w:rPr>
        <w:t xml:space="preserve"> = Total solar radiation measured on the horizontal plane</w:t>
      </w:r>
    </w:p>
    <w:p w14:paraId="758158DD" w14:textId="77777777" w:rsidR="00F54B1D" w:rsidRDefault="00F54B1D" w:rsidP="00F54B1D">
      <w:pPr>
        <w:rPr>
          <w:rFonts w:eastAsiaTheme="minorEastAsia"/>
        </w:rPr>
      </w:pPr>
      <w:r>
        <w:rPr>
          <w:rFonts w:eastAsiaTheme="minorEastAsia"/>
        </w:rPr>
        <w:t>A</w:t>
      </w:r>
      <w:r>
        <w:rPr>
          <w:rFonts w:eastAsiaTheme="minorEastAsia"/>
          <w:vertAlign w:val="subscript"/>
        </w:rPr>
        <w:t>i</w:t>
      </w:r>
      <w:r>
        <w:rPr>
          <w:rFonts w:eastAsiaTheme="minorEastAsia"/>
        </w:rPr>
        <w:t xml:space="preserve"> = Anisotropy index</w:t>
      </w:r>
    </w:p>
    <w:p w14:paraId="7E3B08D9" w14:textId="77777777" w:rsidR="00F54B1D" w:rsidRDefault="00F54B1D" w:rsidP="00F54B1D">
      <w:pPr>
        <w:rPr>
          <w:rFonts w:eastAsiaTheme="minorEastAsia"/>
        </w:rPr>
      </w:pPr>
      <w:r>
        <w:rPr>
          <w:rFonts w:eastAsiaTheme="minorEastAsia"/>
        </w:rPr>
        <w:t>R</w:t>
      </w:r>
      <w:r>
        <w:rPr>
          <w:rFonts w:eastAsiaTheme="minorEastAsia"/>
          <w:vertAlign w:val="subscript"/>
        </w:rPr>
        <w:t>b</w:t>
      </w:r>
      <w:r>
        <w:rPr>
          <w:rFonts w:eastAsiaTheme="minorEastAsia"/>
        </w:rPr>
        <w:t xml:space="preserve"> = Ratio of Beam radiation from horizontal to tilted plane</w:t>
      </w:r>
    </w:p>
    <w:p w14:paraId="39CF62B2" w14:textId="77777777" w:rsidR="00F54B1D" w:rsidRDefault="00F54B1D" w:rsidP="00F54B1D">
      <w:r>
        <w:rPr>
          <w:rFonts w:cstheme="minorHAnsi"/>
        </w:rPr>
        <w:t>β</w:t>
      </w:r>
      <w:r>
        <w:t xml:space="preserve"> = Slope of Solar Panel in Radians</w:t>
      </w:r>
    </w:p>
    <w:p w14:paraId="640A15DD" w14:textId="77777777" w:rsidR="00F54B1D" w:rsidRDefault="00F54B1D" w:rsidP="00F54B1D">
      <w:pPr>
        <w:rPr>
          <w:rFonts w:cstheme="minorHAnsi"/>
        </w:rPr>
      </w:pPr>
      <w:r>
        <w:rPr>
          <w:rFonts w:cstheme="minorHAnsi"/>
        </w:rPr>
        <w:t>ρ</w:t>
      </w:r>
      <w:r>
        <w:rPr>
          <w:rFonts w:cstheme="minorHAnsi"/>
          <w:vertAlign w:val="subscript"/>
        </w:rPr>
        <w:t>g</w:t>
      </w:r>
      <w:r>
        <w:rPr>
          <w:rFonts w:cstheme="minorHAnsi"/>
        </w:rPr>
        <w:t xml:space="preserve"> = Ground reflectance</w:t>
      </w:r>
    </w:p>
    <w:p w14:paraId="71F598E6" w14:textId="79516E06" w:rsidR="00F54B1D" w:rsidRDefault="00F54B1D" w:rsidP="00F54B1D">
      <w:pPr>
        <w:rPr>
          <w:rFonts w:cstheme="minorHAnsi"/>
        </w:rPr>
      </w:pPr>
      <w:r>
        <w:rPr>
          <w:rFonts w:cstheme="minorHAnsi"/>
        </w:rPr>
        <w:t xml:space="preserve">f = Modulating factor, calculated using </w:t>
      </w:r>
      <w:r w:rsidR="00A478BE">
        <w:rPr>
          <w:rFonts w:cstheme="minorHAnsi"/>
        </w:rPr>
        <w:fldChar w:fldCharType="begin"/>
      </w:r>
      <w:r w:rsidR="00A478BE">
        <w:rPr>
          <w:rFonts w:cstheme="minorHAnsi"/>
        </w:rPr>
        <w:instrText xml:space="preserve"> REF _Ref53130666 \h </w:instrText>
      </w:r>
      <w:r w:rsidR="00A478BE">
        <w:rPr>
          <w:rFonts w:cstheme="minorHAnsi"/>
        </w:rPr>
      </w:r>
      <w:r w:rsidR="00A478BE">
        <w:rPr>
          <w:rFonts w:cstheme="minorHAnsi"/>
        </w:rPr>
        <w:fldChar w:fldCharType="separate"/>
      </w:r>
      <w:r w:rsidR="004235B4">
        <w:t xml:space="preserve">Equation </w:t>
      </w:r>
      <w:r w:rsidR="004235B4">
        <w:rPr>
          <w:noProof/>
        </w:rPr>
        <w:t>78</w:t>
      </w:r>
      <w:r w:rsidR="00A478BE">
        <w:rPr>
          <w:rFonts w:cstheme="minorHAnsi"/>
        </w:rPr>
        <w:fldChar w:fldCharType="end"/>
      </w:r>
    </w:p>
    <w:p w14:paraId="75F792AF" w14:textId="2B96BBA1" w:rsidR="00F54B1D" w:rsidRPr="00FE16B8" w:rsidRDefault="00F54B1D" w:rsidP="00F54B1D">
      <w:pPr>
        <w:pStyle w:val="Caption"/>
        <w:keepNext/>
      </w:pPr>
      <w:bookmarkStart w:id="511" w:name="_Ref53130666"/>
      <w:bookmarkStart w:id="512" w:name="_Toc86833810"/>
      <w:r>
        <w:t xml:space="preserve">Equation </w:t>
      </w:r>
      <w:r w:rsidR="00877C01">
        <w:rPr>
          <w:noProof/>
        </w:rPr>
        <w:fldChar w:fldCharType="begin"/>
      </w:r>
      <w:r w:rsidR="00877C01">
        <w:rPr>
          <w:noProof/>
        </w:rPr>
        <w:instrText xml:space="preserve"> SEQ Equation \* ARABIC </w:instrText>
      </w:r>
      <w:r w:rsidR="00877C01">
        <w:rPr>
          <w:noProof/>
        </w:rPr>
        <w:fldChar w:fldCharType="separate"/>
      </w:r>
      <w:r w:rsidR="004235B4">
        <w:rPr>
          <w:noProof/>
        </w:rPr>
        <w:t>78</w:t>
      </w:r>
      <w:r w:rsidR="00877C01">
        <w:rPr>
          <w:noProof/>
        </w:rPr>
        <w:fldChar w:fldCharType="end"/>
      </w:r>
      <w:bookmarkEnd w:id="511"/>
      <w:r w:rsidR="00276AB6">
        <w:rPr>
          <w:noProof/>
        </w:rPr>
        <w:t xml:space="preserve">: </w:t>
      </w:r>
      <w:r w:rsidR="00276AB6" w:rsidRPr="00276AB6">
        <w:rPr>
          <w:noProof/>
        </w:rPr>
        <w:t>Modulating factor</w:t>
      </w:r>
      <w:bookmarkEnd w:id="512"/>
    </w:p>
    <w:p w14:paraId="35C32967" w14:textId="77777777" w:rsidR="00F54B1D" w:rsidRPr="00FE16B8" w:rsidRDefault="00F54B1D" w:rsidP="00F54B1D">
      <w:pPr>
        <w:rPr>
          <w:rFonts w:eastAsiaTheme="minorEastAsia" w:cstheme="minorHAnsi"/>
        </w:rPr>
      </w:pPr>
      <m:oMathPara>
        <m:oMath>
          <m:r>
            <w:rPr>
              <w:rFonts w:ascii="Cambria Math" w:hAnsi="Cambria Math" w:cstheme="minorHAnsi"/>
            </w:rPr>
            <m:t>f=</m:t>
          </m:r>
          <m:d>
            <m:dPr>
              <m:begChr m:val="{"/>
              <m:endChr m:val=""/>
              <m:ctrlPr>
                <w:rPr>
                  <w:rFonts w:ascii="Cambria Math" w:hAnsi="Cambria Math" w:cstheme="minorHAnsi"/>
                  <w:i/>
                </w:rPr>
              </m:ctrlPr>
            </m:dPr>
            <m:e>
              <m:eqArr>
                <m:eqArrPr>
                  <m:ctrlPr>
                    <w:rPr>
                      <w:rFonts w:ascii="Cambria Math" w:hAnsi="Cambria Math" w:cstheme="minorHAnsi"/>
                      <w:i/>
                    </w:rPr>
                  </m:ctrlPr>
                </m:eqArrPr>
                <m:e>
                  <m:rad>
                    <m:radPr>
                      <m:degHide m:val="1"/>
                      <m:ctrlPr>
                        <w:rPr>
                          <w:rFonts w:ascii="Cambria Math" w:hAnsi="Cambria Math" w:cstheme="minorHAnsi"/>
                          <w:i/>
                        </w:rPr>
                      </m:ctrlPr>
                    </m:radPr>
                    <m:deg/>
                    <m:e>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I</m:t>
                              </m:r>
                            </m:e>
                            <m:sub>
                              <m:r>
                                <w:rPr>
                                  <w:rFonts w:ascii="Cambria Math" w:hAnsi="Cambria Math" w:cstheme="minorHAnsi"/>
                                </w:rPr>
                                <m:t>b</m:t>
                              </m:r>
                            </m:sub>
                          </m:sSub>
                        </m:num>
                        <m:den>
                          <m:sSub>
                            <m:sSubPr>
                              <m:ctrlPr>
                                <w:rPr>
                                  <w:rFonts w:ascii="Cambria Math" w:hAnsi="Cambria Math" w:cstheme="minorHAnsi"/>
                                  <w:i/>
                                </w:rPr>
                              </m:ctrlPr>
                            </m:sSubPr>
                            <m:e>
                              <m:r>
                                <w:rPr>
                                  <w:rFonts w:ascii="Cambria Math" w:hAnsi="Cambria Math" w:cstheme="minorHAnsi"/>
                                </w:rPr>
                                <m:t>I</m:t>
                              </m:r>
                            </m:e>
                            <m:sub>
                              <m:r>
                                <w:rPr>
                                  <w:rFonts w:ascii="Cambria Math" w:hAnsi="Cambria Math" w:cstheme="minorHAnsi"/>
                                </w:rPr>
                                <m:t>H</m:t>
                              </m:r>
                            </m:sub>
                          </m:sSub>
                        </m:den>
                      </m:f>
                    </m:e>
                  </m:rad>
                  <m:r>
                    <w:rPr>
                      <w:rFonts w:ascii="Cambria Math" w:hAnsi="Cambria Math" w:cstheme="minorHAnsi"/>
                    </w:rPr>
                    <m:t>,  &amp;</m:t>
                  </m:r>
                  <m:sSub>
                    <m:sSubPr>
                      <m:ctrlPr>
                        <w:rPr>
                          <w:rFonts w:ascii="Cambria Math" w:hAnsi="Cambria Math" w:cstheme="minorHAnsi"/>
                          <w:i/>
                        </w:rPr>
                      </m:ctrlPr>
                    </m:sSubPr>
                    <m:e>
                      <m:r>
                        <w:rPr>
                          <w:rFonts w:ascii="Cambria Math" w:hAnsi="Cambria Math" w:cstheme="minorHAnsi"/>
                        </w:rPr>
                        <m:t>I</m:t>
                      </m:r>
                    </m:e>
                    <m:sub>
                      <m:r>
                        <w:rPr>
                          <w:rFonts w:ascii="Cambria Math" w:hAnsi="Cambria Math" w:cstheme="minorHAnsi"/>
                        </w:rPr>
                        <m:t>H</m:t>
                      </m:r>
                    </m:sub>
                  </m:sSub>
                  <m:r>
                    <w:rPr>
                      <w:rFonts w:ascii="Cambria Math" w:hAnsi="Cambria Math" w:cstheme="minorHAnsi"/>
                    </w:rPr>
                    <m:t>&gt;0</m:t>
                  </m:r>
                </m:e>
                <m:e>
                  <m:r>
                    <w:rPr>
                      <w:rFonts w:ascii="Cambria Math" w:hAnsi="Cambria Math" w:cstheme="minorHAnsi"/>
                    </w:rPr>
                    <m:t>0,  &amp;</m:t>
                  </m:r>
                  <m:sSub>
                    <m:sSubPr>
                      <m:ctrlPr>
                        <w:rPr>
                          <w:rFonts w:ascii="Cambria Math" w:hAnsi="Cambria Math" w:cstheme="minorHAnsi"/>
                          <w:i/>
                        </w:rPr>
                      </m:ctrlPr>
                    </m:sSubPr>
                    <m:e>
                      <m:r>
                        <w:rPr>
                          <w:rFonts w:ascii="Cambria Math" w:hAnsi="Cambria Math" w:cstheme="minorHAnsi"/>
                        </w:rPr>
                        <m:t>I</m:t>
                      </m:r>
                    </m:e>
                    <m:sub>
                      <m:r>
                        <w:rPr>
                          <w:rFonts w:ascii="Cambria Math" w:hAnsi="Cambria Math" w:cstheme="minorHAnsi"/>
                        </w:rPr>
                        <m:t>H</m:t>
                      </m:r>
                    </m:sub>
                  </m:sSub>
                  <m:r>
                    <w:rPr>
                      <w:rFonts w:ascii="Cambria Math" w:hAnsi="Cambria Math" w:cstheme="minorHAnsi"/>
                    </w:rPr>
                    <m:t>≤0</m:t>
                  </m:r>
                </m:e>
              </m:eqArr>
            </m:e>
          </m:d>
        </m:oMath>
      </m:oMathPara>
    </w:p>
    <w:p w14:paraId="1B182891" w14:textId="77777777" w:rsidR="00F54B1D" w:rsidRPr="00FE16B8" w:rsidRDefault="00F54B1D" w:rsidP="00F54B1D">
      <w:pPr>
        <w:rPr>
          <w:rFonts w:cstheme="minorHAnsi"/>
        </w:rPr>
      </w:pPr>
    </w:p>
    <w:p w14:paraId="08D8F57B" w14:textId="35614F86" w:rsidR="00F54B1D" w:rsidRDefault="00F54B1D" w:rsidP="00F54B1D">
      <w:pPr>
        <w:pStyle w:val="Caption"/>
        <w:keepNext/>
      </w:pPr>
      <w:bookmarkStart w:id="513" w:name="_Ref53130757"/>
      <w:bookmarkStart w:id="514" w:name="_Toc86833811"/>
      <w:r>
        <w:t xml:space="preserve">Equation </w:t>
      </w:r>
      <w:r w:rsidR="00877C01">
        <w:rPr>
          <w:noProof/>
        </w:rPr>
        <w:fldChar w:fldCharType="begin"/>
      </w:r>
      <w:r w:rsidR="00877C01">
        <w:rPr>
          <w:noProof/>
        </w:rPr>
        <w:instrText xml:space="preserve"> SEQ Equation \* ARABIC </w:instrText>
      </w:r>
      <w:r w:rsidR="00877C01">
        <w:rPr>
          <w:noProof/>
        </w:rPr>
        <w:fldChar w:fldCharType="separate"/>
      </w:r>
      <w:r w:rsidR="004235B4">
        <w:rPr>
          <w:noProof/>
        </w:rPr>
        <w:t>79</w:t>
      </w:r>
      <w:r w:rsidR="00877C01">
        <w:rPr>
          <w:noProof/>
        </w:rPr>
        <w:fldChar w:fldCharType="end"/>
      </w:r>
      <w:bookmarkEnd w:id="513"/>
      <w:r w:rsidR="00276AB6">
        <w:rPr>
          <w:noProof/>
        </w:rPr>
        <w:t xml:space="preserve">: </w:t>
      </w:r>
      <w:r w:rsidR="00276AB6" w:rsidRPr="00276AB6">
        <w:rPr>
          <w:noProof/>
        </w:rPr>
        <w:t>Realistic solar radiation on the solar PV panel</w:t>
      </w:r>
      <w:bookmarkEnd w:id="514"/>
    </w:p>
    <w:p w14:paraId="064E2902" w14:textId="77777777" w:rsidR="00F54B1D" w:rsidRPr="00FE16B8" w:rsidRDefault="00DA1202" w:rsidP="00F54B1D">
      <w:pPr>
        <w:rPr>
          <w:rFonts w:eastAsiaTheme="minorEastAsia"/>
        </w:rPr>
      </w:pPr>
      <m:oMathPara>
        <m:oMath>
          <m:sSub>
            <m:sSubPr>
              <m:ctrlPr>
                <w:rPr>
                  <w:rFonts w:ascii="Cambria Math" w:hAnsi="Cambria Math"/>
                  <w:i/>
                </w:rPr>
              </m:ctrlPr>
            </m:sSubPr>
            <m:e>
              <m:r>
                <w:rPr>
                  <w:rFonts w:ascii="Cambria Math" w:hAnsi="Cambria Math"/>
                </w:rPr>
                <m:t>I</m:t>
              </m:r>
            </m:e>
            <m:sub>
              <m:r>
                <w:rPr>
                  <w:rFonts w:ascii="Cambria Math" w:hAnsi="Cambria Math"/>
                </w:rPr>
                <m:t>T</m:t>
              </m:r>
            </m:sub>
          </m:sSub>
          <m:r>
            <w:rPr>
              <w:rFonts w:ascii="Cambria Math"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b>
                    <m:sSubPr>
                      <m:ctrlPr>
                        <w:rPr>
                          <w:rFonts w:ascii="Cambria Math" w:hAnsi="Cambria Math"/>
                          <w:i/>
                        </w:rPr>
                      </m:ctrlPr>
                    </m:sSubPr>
                    <m:e>
                      <m:r>
                        <w:rPr>
                          <w:rFonts w:ascii="Cambria Math" w:hAnsi="Cambria Math"/>
                        </w:rPr>
                        <m:t>I</m:t>
                      </m:r>
                    </m:e>
                    <m:sub>
                      <m:r>
                        <w:rPr>
                          <w:rFonts w:ascii="Cambria Math" w:hAnsi="Cambria Math"/>
                        </w:rPr>
                        <m:t>T,i</m:t>
                      </m:r>
                    </m:sub>
                  </m:sSub>
                  <m:r>
                    <w:rPr>
                      <w:rFonts w:ascii="Cambria Math" w:hAnsi="Cambria Math"/>
                    </w:rPr>
                    <m:t>,  &amp;</m:t>
                  </m:r>
                  <m:sSub>
                    <m:sSubPr>
                      <m:ctrlPr>
                        <w:rPr>
                          <w:rFonts w:ascii="Cambria Math" w:hAnsi="Cambria Math"/>
                          <w:i/>
                        </w:rPr>
                      </m:ctrlPr>
                    </m:sSubPr>
                    <m:e>
                      <m:r>
                        <w:rPr>
                          <w:rFonts w:ascii="Cambria Math" w:hAnsi="Cambria Math"/>
                        </w:rPr>
                        <m:t>I</m:t>
                      </m:r>
                    </m:e>
                    <m:sub>
                      <m:r>
                        <w:rPr>
                          <w:rFonts w:ascii="Cambria Math" w:hAnsi="Cambria Math"/>
                        </w:rPr>
                        <m:t>T,i</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sc</m:t>
                      </m:r>
                    </m:sub>
                  </m:sSub>
                </m:e>
                <m:e>
                  <m:r>
                    <w:rPr>
                      <w:rFonts w:ascii="Cambria Math" w:hAnsi="Cambria Math"/>
                    </w:rPr>
                    <m:t>0,  &amp;</m:t>
                  </m:r>
                  <m:sSub>
                    <m:sSubPr>
                      <m:ctrlPr>
                        <w:rPr>
                          <w:rFonts w:ascii="Cambria Math" w:hAnsi="Cambria Math"/>
                          <w:i/>
                        </w:rPr>
                      </m:ctrlPr>
                    </m:sSubPr>
                    <m:e>
                      <m:r>
                        <w:rPr>
                          <w:rFonts w:ascii="Cambria Math" w:hAnsi="Cambria Math"/>
                        </w:rPr>
                        <m:t>I</m:t>
                      </m:r>
                    </m:e>
                    <m:sub>
                      <m:r>
                        <w:rPr>
                          <w:rFonts w:ascii="Cambria Math" w:hAnsi="Cambria Math"/>
                        </w:rPr>
                        <m:t>T,i</m:t>
                      </m:r>
                    </m:sub>
                  </m:sSub>
                  <m:r>
                    <w:rPr>
                      <w:rFonts w:ascii="Cambria Math" w:hAnsi="Cambria Math"/>
                    </w:rPr>
                    <m:t>&gt;</m:t>
                  </m:r>
                  <m:sSub>
                    <m:sSubPr>
                      <m:ctrlPr>
                        <w:rPr>
                          <w:rFonts w:ascii="Cambria Math" w:hAnsi="Cambria Math"/>
                          <w:i/>
                        </w:rPr>
                      </m:ctrlPr>
                    </m:sSubPr>
                    <m:e>
                      <m:r>
                        <w:rPr>
                          <w:rFonts w:ascii="Cambria Math" w:hAnsi="Cambria Math"/>
                        </w:rPr>
                        <m:t>G</m:t>
                      </m:r>
                    </m:e>
                    <m:sub>
                      <m:r>
                        <w:rPr>
                          <w:rFonts w:ascii="Cambria Math" w:hAnsi="Cambria Math"/>
                        </w:rPr>
                        <m:t>sc</m:t>
                      </m:r>
                    </m:sub>
                  </m:sSub>
                </m:e>
              </m:eqArr>
            </m:e>
          </m:d>
        </m:oMath>
      </m:oMathPara>
    </w:p>
    <w:p w14:paraId="7F87E37A" w14:textId="77777777" w:rsidR="00F54B1D" w:rsidRDefault="00F54B1D" w:rsidP="00681555">
      <w:pPr>
        <w:keepNext/>
        <w:rPr>
          <w:rFonts w:eastAsiaTheme="minorEastAsia"/>
        </w:rPr>
      </w:pPr>
      <w:r>
        <w:rPr>
          <w:rFonts w:eastAsiaTheme="minorEastAsia"/>
        </w:rPr>
        <w:lastRenderedPageBreak/>
        <w:t>Where:</w:t>
      </w:r>
    </w:p>
    <w:p w14:paraId="1B2EB08A" w14:textId="77777777" w:rsidR="00F54B1D" w:rsidRDefault="00F54B1D" w:rsidP="00681555">
      <w:pPr>
        <w:keepNext/>
        <w:rPr>
          <w:rFonts w:eastAsiaTheme="minorEastAsia"/>
        </w:rPr>
      </w:pPr>
      <w:r>
        <w:rPr>
          <w:rFonts w:eastAsiaTheme="minorEastAsia"/>
        </w:rPr>
        <w:t>I</w:t>
      </w:r>
      <w:r>
        <w:rPr>
          <w:rFonts w:eastAsiaTheme="minorEastAsia"/>
          <w:vertAlign w:val="subscript"/>
        </w:rPr>
        <w:t>T</w:t>
      </w:r>
      <w:r>
        <w:rPr>
          <w:rFonts w:eastAsiaTheme="minorEastAsia"/>
        </w:rPr>
        <w:t xml:space="preserve"> = Realistic solar radiation on the solar PV panel</w:t>
      </w:r>
    </w:p>
    <w:p w14:paraId="6937634A" w14:textId="77777777" w:rsidR="00F54B1D" w:rsidRDefault="00F54B1D" w:rsidP="00F54B1D">
      <w:pPr>
        <w:rPr>
          <w:rFonts w:eastAsiaTheme="minorEastAsia"/>
        </w:rPr>
      </w:pPr>
      <w:r>
        <w:rPr>
          <w:rFonts w:eastAsiaTheme="minorEastAsia"/>
        </w:rPr>
        <w:t>I</w:t>
      </w:r>
      <w:r>
        <w:rPr>
          <w:rFonts w:eastAsiaTheme="minorEastAsia"/>
          <w:vertAlign w:val="subscript"/>
        </w:rPr>
        <w:t>T,i</w:t>
      </w:r>
      <w:r>
        <w:rPr>
          <w:rFonts w:eastAsiaTheme="minorEastAsia"/>
        </w:rPr>
        <w:t xml:space="preserve"> = Initial estimate of total solar radiation on the solar PV panel</w:t>
      </w:r>
    </w:p>
    <w:p w14:paraId="0CE900D4" w14:textId="77777777" w:rsidR="00F54B1D" w:rsidRDefault="00F54B1D" w:rsidP="00F54B1D">
      <w:pPr>
        <w:rPr>
          <w:rFonts w:eastAsiaTheme="minorEastAsia"/>
        </w:rPr>
      </w:pPr>
      <w:r>
        <w:rPr>
          <w:rFonts w:eastAsiaTheme="minorEastAsia"/>
        </w:rPr>
        <w:t>G</w:t>
      </w:r>
      <w:r>
        <w:rPr>
          <w:rFonts w:eastAsiaTheme="minorEastAsia"/>
          <w:vertAlign w:val="subscript"/>
        </w:rPr>
        <w:t>sc</w:t>
      </w:r>
      <w:r>
        <w:rPr>
          <w:rFonts w:eastAsiaTheme="minorEastAsia"/>
        </w:rPr>
        <w:t xml:space="preserve"> = Global solar constant</w:t>
      </w:r>
    </w:p>
    <w:p w14:paraId="39F1A380" w14:textId="0C43D1C0" w:rsidR="00F54B1D" w:rsidRDefault="00F54B1D" w:rsidP="00F54B1D">
      <w:pPr>
        <w:rPr>
          <w:rFonts w:eastAsiaTheme="minorEastAsia"/>
          <w:b/>
        </w:rPr>
      </w:pPr>
      <w:r>
        <w:rPr>
          <w:rFonts w:eastAsiaTheme="minorEastAsia"/>
          <w:b/>
        </w:rPr>
        <w:t>Electricity generated from Solar PV</w:t>
      </w:r>
    </w:p>
    <w:p w14:paraId="061A3E25" w14:textId="06A7F6BA" w:rsidR="00F54B1D" w:rsidRDefault="00F54B1D" w:rsidP="00F54B1D">
      <w:pPr>
        <w:rPr>
          <w:rFonts w:eastAsiaTheme="minorEastAsia"/>
        </w:rPr>
      </w:pPr>
      <w:r>
        <w:rPr>
          <w:rFonts w:eastAsiaTheme="minorEastAsia"/>
        </w:rPr>
        <w:t xml:space="preserve">Conversion of available solar on the panel to electricity relies on the efficiency of the panel and the array size. Hourly electricity generation is calculated by </w:t>
      </w:r>
      <w:r w:rsidR="00A478BE">
        <w:rPr>
          <w:rFonts w:eastAsiaTheme="minorEastAsia"/>
        </w:rPr>
        <w:fldChar w:fldCharType="begin"/>
      </w:r>
      <w:r w:rsidR="00A478BE">
        <w:rPr>
          <w:rFonts w:eastAsiaTheme="minorEastAsia"/>
        </w:rPr>
        <w:instrText xml:space="preserve"> REF _Ref53130771 \h </w:instrText>
      </w:r>
      <w:r w:rsidR="00A478BE">
        <w:rPr>
          <w:rFonts w:eastAsiaTheme="minorEastAsia"/>
        </w:rPr>
      </w:r>
      <w:r w:rsidR="00A478BE">
        <w:rPr>
          <w:rFonts w:eastAsiaTheme="minorEastAsia"/>
        </w:rPr>
        <w:fldChar w:fldCharType="separate"/>
      </w:r>
      <w:r w:rsidR="004235B4">
        <w:t xml:space="preserve">Equation </w:t>
      </w:r>
      <w:r w:rsidR="004235B4">
        <w:rPr>
          <w:noProof/>
        </w:rPr>
        <w:t>80</w:t>
      </w:r>
      <w:r w:rsidR="00A478BE">
        <w:rPr>
          <w:rFonts w:eastAsiaTheme="minorEastAsia"/>
        </w:rPr>
        <w:fldChar w:fldCharType="end"/>
      </w:r>
      <w:r w:rsidR="008D0206">
        <w:rPr>
          <w:rFonts w:eastAsiaTheme="minorEastAsia"/>
        </w:rPr>
        <w:t xml:space="preserve"> </w:t>
      </w:r>
      <w:r>
        <w:rPr>
          <w:rFonts w:eastAsiaTheme="minorEastAsia"/>
        </w:rPr>
        <w:t xml:space="preserve">and </w:t>
      </w:r>
      <w:r w:rsidR="00A478BE">
        <w:rPr>
          <w:rFonts w:eastAsiaTheme="minorEastAsia"/>
        </w:rPr>
        <w:fldChar w:fldCharType="begin"/>
      </w:r>
      <w:r w:rsidR="00A478BE">
        <w:rPr>
          <w:rFonts w:eastAsiaTheme="minorEastAsia"/>
        </w:rPr>
        <w:instrText xml:space="preserve"> REF _Ref53130775 \h </w:instrText>
      </w:r>
      <w:r w:rsidR="00A478BE">
        <w:rPr>
          <w:rFonts w:eastAsiaTheme="minorEastAsia"/>
        </w:rPr>
      </w:r>
      <w:r w:rsidR="00A478BE">
        <w:rPr>
          <w:rFonts w:eastAsiaTheme="minorEastAsia"/>
        </w:rPr>
        <w:fldChar w:fldCharType="separate"/>
      </w:r>
      <w:r w:rsidR="004235B4">
        <w:t xml:space="preserve">Equation </w:t>
      </w:r>
      <w:r w:rsidR="004235B4">
        <w:rPr>
          <w:noProof/>
        </w:rPr>
        <w:t>81</w:t>
      </w:r>
      <w:r w:rsidR="00A478BE">
        <w:rPr>
          <w:rFonts w:eastAsiaTheme="minorEastAsia"/>
        </w:rPr>
        <w:fldChar w:fldCharType="end"/>
      </w:r>
      <w:r>
        <w:rPr>
          <w:rFonts w:eastAsiaTheme="minorEastAsia"/>
        </w:rPr>
        <w:t>.</w:t>
      </w:r>
    </w:p>
    <w:p w14:paraId="37CEC059" w14:textId="3C1DF3E7" w:rsidR="00F54B1D" w:rsidRDefault="00F54B1D" w:rsidP="00F54B1D">
      <w:pPr>
        <w:pStyle w:val="Caption"/>
        <w:keepNext/>
      </w:pPr>
      <w:bookmarkStart w:id="515" w:name="_Ref53130771"/>
      <w:bookmarkStart w:id="516" w:name="_Toc86833812"/>
      <w:r>
        <w:t xml:space="preserve">Equation </w:t>
      </w:r>
      <w:r w:rsidR="00877C01">
        <w:rPr>
          <w:noProof/>
        </w:rPr>
        <w:fldChar w:fldCharType="begin"/>
      </w:r>
      <w:r w:rsidR="00877C01">
        <w:rPr>
          <w:noProof/>
        </w:rPr>
        <w:instrText xml:space="preserve"> SEQ Equation \* ARABIC </w:instrText>
      </w:r>
      <w:r w:rsidR="00877C01">
        <w:rPr>
          <w:noProof/>
        </w:rPr>
        <w:fldChar w:fldCharType="separate"/>
      </w:r>
      <w:r w:rsidR="004235B4">
        <w:rPr>
          <w:noProof/>
        </w:rPr>
        <w:t>80</w:t>
      </w:r>
      <w:r w:rsidR="00877C01">
        <w:rPr>
          <w:noProof/>
        </w:rPr>
        <w:fldChar w:fldCharType="end"/>
      </w:r>
      <w:bookmarkEnd w:id="515"/>
      <w:r w:rsidR="00276AB6">
        <w:rPr>
          <w:noProof/>
        </w:rPr>
        <w:t>: Valid range for e</w:t>
      </w:r>
      <w:r w:rsidR="00276AB6" w:rsidRPr="00276AB6">
        <w:rPr>
          <w:noProof/>
        </w:rPr>
        <w:t>lectricity generated by the solar panel</w:t>
      </w:r>
      <w:bookmarkEnd w:id="516"/>
    </w:p>
    <w:p w14:paraId="11B5E4EF" w14:textId="77777777" w:rsidR="00F54B1D" w:rsidRPr="00242616" w:rsidRDefault="00DA1202" w:rsidP="00F54B1D">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Sol</m:t>
              </m:r>
            </m:sub>
          </m:sSub>
          <m:r>
            <w:rPr>
              <w:rFonts w:ascii="Cambria Math" w:eastAsiaTheme="minorEastAsia" w:hAnsi="Cambria Math"/>
            </w:rPr>
            <m:t>≥0</m:t>
          </m:r>
        </m:oMath>
      </m:oMathPara>
    </w:p>
    <w:p w14:paraId="0A1C6D0F" w14:textId="1027CCDF" w:rsidR="00F54B1D" w:rsidRDefault="00F54B1D" w:rsidP="00F54B1D">
      <w:pPr>
        <w:pStyle w:val="Caption"/>
        <w:rPr>
          <w:rFonts w:eastAsiaTheme="minorEastAsia"/>
        </w:rPr>
      </w:pPr>
      <w:bookmarkStart w:id="517" w:name="_Ref80278847"/>
      <w:bookmarkStart w:id="518" w:name="_Ref53130775"/>
      <w:bookmarkStart w:id="519" w:name="_Toc86833813"/>
      <w:r>
        <w:t xml:space="preserve">Equation </w:t>
      </w:r>
      <w:r w:rsidR="00877C01">
        <w:rPr>
          <w:noProof/>
        </w:rPr>
        <w:fldChar w:fldCharType="begin"/>
      </w:r>
      <w:r w:rsidR="00877C01">
        <w:rPr>
          <w:noProof/>
        </w:rPr>
        <w:instrText xml:space="preserve"> SEQ Equation \* ARABIC </w:instrText>
      </w:r>
      <w:r w:rsidR="00877C01">
        <w:rPr>
          <w:noProof/>
        </w:rPr>
        <w:fldChar w:fldCharType="separate"/>
      </w:r>
      <w:r w:rsidR="004235B4">
        <w:rPr>
          <w:noProof/>
        </w:rPr>
        <w:t>81</w:t>
      </w:r>
      <w:r w:rsidR="00877C01">
        <w:rPr>
          <w:noProof/>
        </w:rPr>
        <w:fldChar w:fldCharType="end"/>
      </w:r>
      <w:bookmarkEnd w:id="517"/>
      <w:bookmarkEnd w:id="518"/>
      <w:r w:rsidR="00276AB6">
        <w:rPr>
          <w:noProof/>
        </w:rPr>
        <w:t xml:space="preserve">: </w:t>
      </w:r>
      <w:r w:rsidR="00276AB6" w:rsidRPr="00276AB6">
        <w:rPr>
          <w:noProof/>
        </w:rPr>
        <w:t>Electricity generated by the solar panel</w:t>
      </w:r>
      <w:bookmarkEnd w:id="519"/>
    </w:p>
    <w:p w14:paraId="7F908FD1" w14:textId="77777777" w:rsidR="00F54B1D" w:rsidRPr="00FE16B8" w:rsidRDefault="00DA1202" w:rsidP="00F54B1D">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sol</m:t>
              </m:r>
            </m:sub>
          </m:sSub>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d</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s</m:t>
                  </m:r>
                </m:sub>
              </m:sSub>
            </m:num>
            <m:den>
              <m:r>
                <w:rPr>
                  <w:rFonts w:ascii="Cambria Math" w:eastAsiaTheme="minorEastAsia" w:hAnsi="Cambria Math"/>
                </w:rPr>
                <m:t>1000</m:t>
              </m:r>
            </m:den>
          </m:f>
        </m:oMath>
      </m:oMathPara>
    </w:p>
    <w:p w14:paraId="67EA4E0B" w14:textId="77777777" w:rsidR="00F54B1D" w:rsidRDefault="00F54B1D" w:rsidP="00F54B1D">
      <w:pPr>
        <w:rPr>
          <w:rFonts w:eastAsiaTheme="minorEastAsia"/>
        </w:rPr>
      </w:pPr>
      <w:r>
        <w:rPr>
          <w:rFonts w:eastAsiaTheme="minorEastAsia"/>
        </w:rPr>
        <w:t>Where:</w:t>
      </w:r>
    </w:p>
    <w:p w14:paraId="22C0E56C" w14:textId="77777777" w:rsidR="00F54B1D" w:rsidRDefault="00F54B1D" w:rsidP="00F54B1D">
      <w:pPr>
        <w:rPr>
          <w:rFonts w:eastAsiaTheme="minorEastAsia"/>
        </w:rPr>
      </w:pPr>
      <w:r>
        <w:rPr>
          <w:rFonts w:eastAsiaTheme="minorEastAsia"/>
        </w:rPr>
        <w:t>E</w:t>
      </w:r>
      <w:r>
        <w:rPr>
          <w:rFonts w:eastAsiaTheme="minorEastAsia"/>
          <w:vertAlign w:val="subscript"/>
        </w:rPr>
        <w:t>sol</w:t>
      </w:r>
      <w:r>
        <w:rPr>
          <w:rFonts w:eastAsiaTheme="minorEastAsia"/>
        </w:rPr>
        <w:t xml:space="preserve"> = Electricity generated by the solar panel for 1 hour in kWh</w:t>
      </w:r>
    </w:p>
    <w:p w14:paraId="5D2E2983" w14:textId="77777777" w:rsidR="00F54B1D" w:rsidRDefault="00F54B1D" w:rsidP="00F54B1D">
      <w:pPr>
        <w:rPr>
          <w:rFonts w:eastAsiaTheme="minorEastAsia"/>
        </w:rPr>
      </w:pPr>
      <w:r>
        <w:rPr>
          <w:rFonts w:eastAsiaTheme="minorEastAsia"/>
        </w:rPr>
        <w:t>I</w:t>
      </w:r>
      <w:r>
        <w:rPr>
          <w:rFonts w:eastAsiaTheme="minorEastAsia"/>
          <w:vertAlign w:val="subscript"/>
        </w:rPr>
        <w:t>T</w:t>
      </w:r>
      <w:r>
        <w:rPr>
          <w:rFonts w:eastAsiaTheme="minorEastAsia"/>
        </w:rPr>
        <w:t xml:space="preserve"> = Realistic solar radiation on the solar PV panel</w:t>
      </w:r>
    </w:p>
    <w:p w14:paraId="4EFB7928" w14:textId="77777777" w:rsidR="00F54B1D" w:rsidRDefault="00F54B1D" w:rsidP="00F54B1D">
      <w:pPr>
        <w:rPr>
          <w:rFonts w:cstheme="minorHAnsi"/>
        </w:rPr>
      </w:pPr>
      <w:r>
        <w:rPr>
          <w:rFonts w:cstheme="minorHAnsi"/>
        </w:rPr>
        <w:t>F</w:t>
      </w:r>
      <w:r>
        <w:rPr>
          <w:rFonts w:cstheme="minorHAnsi"/>
          <w:vertAlign w:val="subscript"/>
        </w:rPr>
        <w:t>d</w:t>
      </w:r>
      <w:r>
        <w:rPr>
          <w:rFonts w:cstheme="minorHAnsi"/>
        </w:rPr>
        <w:t xml:space="preserve"> = Derating Factor</w:t>
      </w:r>
    </w:p>
    <w:p w14:paraId="2063C2F5" w14:textId="77777777" w:rsidR="00F54B1D" w:rsidRDefault="00F54B1D" w:rsidP="00F54B1D">
      <w:r>
        <w:t>P</w:t>
      </w:r>
      <w:r>
        <w:rPr>
          <w:vertAlign w:val="subscript"/>
        </w:rPr>
        <w:t>s</w:t>
      </w:r>
      <w:r>
        <w:t xml:space="preserve"> – Size of the solar array in kW</w:t>
      </w:r>
    </w:p>
    <w:p w14:paraId="344B62EE" w14:textId="67802A39" w:rsidR="00976625" w:rsidRDefault="00976625" w:rsidP="008A3FFC">
      <w:pPr>
        <w:pStyle w:val="Heading3"/>
      </w:pPr>
      <w:bookmarkStart w:id="520" w:name="_Ref80954525"/>
      <w:bookmarkStart w:id="521" w:name="_Toc82532721"/>
      <w:r>
        <w:t>Shading Losses</w:t>
      </w:r>
      <w:bookmarkEnd w:id="520"/>
      <w:bookmarkEnd w:id="521"/>
    </w:p>
    <w:p w14:paraId="6E750AA0" w14:textId="68358C14" w:rsidR="00D82EC9" w:rsidRDefault="003B37B6" w:rsidP="00F54B1D">
      <w:r>
        <w:t>Note: this section is under development.</w:t>
      </w:r>
    </w:p>
    <w:p w14:paraId="7A8B5974" w14:textId="6E428A8C" w:rsidR="00857CE7" w:rsidRDefault="003176BE" w:rsidP="00857CE7">
      <w:r>
        <w:t>The calculations in Section</w:t>
      </w:r>
      <w:r w:rsidR="00857CE7">
        <w:t xml:space="preserve"> </w:t>
      </w:r>
      <w:r w:rsidR="00857CE7">
        <w:fldChar w:fldCharType="begin"/>
      </w:r>
      <w:r w:rsidR="00857CE7">
        <w:instrText xml:space="preserve"> REF _Ref80954504 \r \h </w:instrText>
      </w:r>
      <w:r w:rsidR="00857CE7">
        <w:fldChar w:fldCharType="separate"/>
      </w:r>
      <w:r w:rsidR="004235B4">
        <w:t>3.6.2</w:t>
      </w:r>
      <w:r w:rsidR="00857CE7">
        <w:fldChar w:fldCharType="end"/>
      </w:r>
      <w:r>
        <w:t xml:space="preserve"> determine the PV panel hourly output</w:t>
      </w:r>
      <w:r w:rsidR="00857CE7">
        <w:t>. Part of that calculation requires determin</w:t>
      </w:r>
      <w:r w:rsidR="000E49EE">
        <w:t>ation</w:t>
      </w:r>
      <w:r w:rsidR="00857CE7">
        <w:t xml:space="preserve"> </w:t>
      </w:r>
      <w:r w:rsidR="000E49EE">
        <w:t xml:space="preserve">of </w:t>
      </w:r>
      <w:r w:rsidR="00857CE7">
        <w:t>whether or not the PV array is overshadowed in a given hour of operation. If it is overshadowed</w:t>
      </w:r>
      <w:r w:rsidR="000E49EE">
        <w:t>,</w:t>
      </w:r>
      <w:r w:rsidR="00857CE7">
        <w:t xml:space="preserve"> then that impacts upon the direct component of the solar radiation (referred to as the beam portion of the solar radiation</w:t>
      </w:r>
      <w:r w:rsidR="000E49EE">
        <w:rPr>
          <w:rStyle w:val="FootnoteReference"/>
        </w:rPr>
        <w:footnoteReference w:id="13"/>
      </w:r>
      <w:r w:rsidR="00857CE7">
        <w:t xml:space="preserve"> (I</w:t>
      </w:r>
      <w:r w:rsidR="00857CE7" w:rsidRPr="000E49EE">
        <w:rPr>
          <w:vertAlign w:val="subscript"/>
        </w:rPr>
        <w:t>b</w:t>
      </w:r>
      <w:r w:rsidR="00857CE7">
        <w:t>)</w:t>
      </w:r>
      <w:r w:rsidR="00FA6403">
        <w:t xml:space="preserve"> in </w:t>
      </w:r>
      <w:r w:rsidR="00FA6403">
        <w:fldChar w:fldCharType="begin"/>
      </w:r>
      <w:r w:rsidR="00FA6403">
        <w:instrText xml:space="preserve"> REF _Ref80970232 \h </w:instrText>
      </w:r>
      <w:r w:rsidR="00FA6403">
        <w:fldChar w:fldCharType="separate"/>
      </w:r>
      <w:r w:rsidR="004235B4">
        <w:t xml:space="preserve">Equation </w:t>
      </w:r>
      <w:r w:rsidR="004235B4">
        <w:rPr>
          <w:noProof/>
        </w:rPr>
        <w:t>75</w:t>
      </w:r>
      <w:r w:rsidR="00FA6403">
        <w:fldChar w:fldCharType="end"/>
      </w:r>
      <w:r w:rsidR="00857CE7">
        <w:t xml:space="preserve"> ). Effectively, when overshadowing occurs the </w:t>
      </w:r>
      <w:r w:rsidR="000E49EE">
        <w:t xml:space="preserve">direct </w:t>
      </w:r>
      <w:r w:rsidR="00857CE7">
        <w:t xml:space="preserve">beam portion of the solar radiation is assumed to be set to zero and only the indirect </w:t>
      </w:r>
      <w:r w:rsidR="000E49EE">
        <w:t xml:space="preserve">(diffuse) </w:t>
      </w:r>
      <w:r w:rsidR="00857CE7">
        <w:t xml:space="preserve">radiation then contributes to the PV panel output. </w:t>
      </w:r>
    </w:p>
    <w:p w14:paraId="4E7E1AB8" w14:textId="0F8B4BD3" w:rsidR="00FA6403" w:rsidRDefault="00FA6403" w:rsidP="00FA6403">
      <w:r>
        <w:t>To determine for each hour of the year if a PV array is or is not overshadowed an assessment needs to be undertaken for each hour, that takes into account the position of the sun and the position of any potential overshadowing objects relative to the position of the PV array.</w:t>
      </w:r>
    </w:p>
    <w:p w14:paraId="1A55188B" w14:textId="77777777" w:rsidR="0023254A" w:rsidRDefault="00FA6403" w:rsidP="000E49EE">
      <w:pPr>
        <w:rPr>
          <w:lang w:eastAsia="en-AU"/>
        </w:rPr>
      </w:pPr>
      <w:r>
        <w:rPr>
          <w:lang w:eastAsia="en-AU"/>
        </w:rPr>
        <w:t>For each hour of the year the NatHERS climate files provide details of the sun’s azimuth and elevation. Overshadowing objects can be defined relative to the centre of the PV array, by the azimuth angles to the left and right edges of the object, and the elevation angle to the top of the object.</w:t>
      </w:r>
    </w:p>
    <w:p w14:paraId="5E821210" w14:textId="4D9B484A" w:rsidR="00D016AC" w:rsidRDefault="00FA6403" w:rsidP="000E49EE">
      <w:pPr>
        <w:rPr>
          <w:lang w:eastAsia="en-AU"/>
        </w:rPr>
      </w:pPr>
      <w:r>
        <w:rPr>
          <w:lang w:eastAsia="en-AU"/>
        </w:rPr>
        <w:lastRenderedPageBreak/>
        <w:t>For each potential overshadowing object the assessor needs to collect and input the following three data points, relative to the centre of the PV array:</w:t>
      </w:r>
    </w:p>
    <w:p w14:paraId="610B8872" w14:textId="77777777" w:rsidR="00D016AC" w:rsidRPr="00997747" w:rsidRDefault="00D016AC" w:rsidP="00C24E4C">
      <w:pPr>
        <w:pStyle w:val="ListParagraph"/>
        <w:numPr>
          <w:ilvl w:val="0"/>
          <w:numId w:val="23"/>
        </w:numPr>
        <w:spacing w:after="200" w:line="276" w:lineRule="auto"/>
        <w:ind w:left="1080"/>
        <w:rPr>
          <w:bCs/>
          <w:lang w:eastAsia="en-AU"/>
        </w:rPr>
      </w:pPr>
      <w:r w:rsidRPr="00997747">
        <w:rPr>
          <w:bCs/>
          <w:lang w:eastAsia="en-AU"/>
        </w:rPr>
        <w:t xml:space="preserve">Elevation angle of the </w:t>
      </w:r>
      <w:r>
        <w:rPr>
          <w:bCs/>
          <w:lang w:eastAsia="en-AU"/>
        </w:rPr>
        <w:t xml:space="preserve">top of the </w:t>
      </w:r>
      <w:r w:rsidRPr="00997747">
        <w:rPr>
          <w:bCs/>
          <w:lang w:eastAsia="en-AU"/>
        </w:rPr>
        <w:t>object</w:t>
      </w:r>
      <w:r>
        <w:rPr>
          <w:bCs/>
          <w:lang w:eastAsia="en-AU"/>
        </w:rPr>
        <w:t xml:space="preserve"> (Alt</w:t>
      </w:r>
      <w:r w:rsidRPr="008662AB">
        <w:rPr>
          <w:bCs/>
          <w:vertAlign w:val="subscript"/>
          <w:lang w:eastAsia="en-AU"/>
        </w:rPr>
        <w:t>O</w:t>
      </w:r>
      <w:r>
        <w:rPr>
          <w:bCs/>
          <w:lang w:eastAsia="en-AU"/>
        </w:rPr>
        <w:t>)</w:t>
      </w:r>
    </w:p>
    <w:p w14:paraId="127E5947" w14:textId="77777777" w:rsidR="00D016AC" w:rsidRPr="00997747" w:rsidRDefault="00D016AC" w:rsidP="00C24E4C">
      <w:pPr>
        <w:pStyle w:val="ListParagraph"/>
        <w:numPr>
          <w:ilvl w:val="0"/>
          <w:numId w:val="23"/>
        </w:numPr>
        <w:spacing w:after="200" w:line="276" w:lineRule="auto"/>
        <w:ind w:left="1080"/>
        <w:rPr>
          <w:bCs/>
          <w:lang w:eastAsia="en-AU"/>
        </w:rPr>
      </w:pPr>
      <w:r w:rsidRPr="00997747">
        <w:rPr>
          <w:bCs/>
          <w:lang w:eastAsia="en-AU"/>
        </w:rPr>
        <w:t>Azimuth of the left-hand edge of the object</w:t>
      </w:r>
      <w:r>
        <w:rPr>
          <w:bCs/>
          <w:lang w:eastAsia="en-AU"/>
        </w:rPr>
        <w:t xml:space="preserve"> (Az</w:t>
      </w:r>
      <w:r w:rsidRPr="008662AB">
        <w:rPr>
          <w:bCs/>
          <w:vertAlign w:val="subscript"/>
          <w:lang w:eastAsia="en-AU"/>
        </w:rPr>
        <w:t>O1</w:t>
      </w:r>
      <w:r>
        <w:rPr>
          <w:bCs/>
          <w:lang w:eastAsia="en-AU"/>
        </w:rPr>
        <w:t>)</w:t>
      </w:r>
    </w:p>
    <w:p w14:paraId="1433C6CC" w14:textId="77777777" w:rsidR="00D016AC" w:rsidRPr="001F5EEA" w:rsidRDefault="00D016AC" w:rsidP="00C24E4C">
      <w:pPr>
        <w:pStyle w:val="ListParagraph"/>
        <w:numPr>
          <w:ilvl w:val="0"/>
          <w:numId w:val="23"/>
        </w:numPr>
        <w:spacing w:after="200" w:line="276" w:lineRule="auto"/>
        <w:ind w:left="1080"/>
        <w:rPr>
          <w:bCs/>
          <w:lang w:eastAsia="en-AU"/>
        </w:rPr>
      </w:pPr>
      <w:r w:rsidRPr="00997747">
        <w:rPr>
          <w:bCs/>
          <w:lang w:eastAsia="en-AU"/>
        </w:rPr>
        <w:t>Azimuth of the right-hand edge of the object</w:t>
      </w:r>
      <w:r>
        <w:rPr>
          <w:bCs/>
          <w:lang w:eastAsia="en-AU"/>
        </w:rPr>
        <w:t xml:space="preserve"> (Az</w:t>
      </w:r>
      <w:r w:rsidRPr="008662AB">
        <w:rPr>
          <w:bCs/>
          <w:vertAlign w:val="subscript"/>
          <w:lang w:eastAsia="en-AU"/>
        </w:rPr>
        <w:t>O2</w:t>
      </w:r>
      <w:r>
        <w:rPr>
          <w:bCs/>
          <w:lang w:eastAsia="en-AU"/>
        </w:rPr>
        <w:t>).</w:t>
      </w:r>
    </w:p>
    <w:p w14:paraId="215E36F6" w14:textId="42525870" w:rsidR="00D016AC" w:rsidRDefault="00F174F2" w:rsidP="00D016AC">
      <w:pPr>
        <w:rPr>
          <w:bCs/>
          <w:lang w:eastAsia="en-AU"/>
        </w:rPr>
      </w:pPr>
      <w:r>
        <w:rPr>
          <w:bCs/>
          <w:lang w:eastAsia="en-AU"/>
        </w:rPr>
        <w:t>In addition, t</w:t>
      </w:r>
      <w:r w:rsidR="00D016AC">
        <w:rPr>
          <w:bCs/>
          <w:lang w:eastAsia="en-AU"/>
        </w:rPr>
        <w:t xml:space="preserve">he existing climate files already contain the following </w:t>
      </w:r>
      <w:r w:rsidR="00905556">
        <w:rPr>
          <w:bCs/>
          <w:lang w:eastAsia="en-AU"/>
        </w:rPr>
        <w:t xml:space="preserve">required shading calculation input </w:t>
      </w:r>
      <w:r w:rsidR="00D016AC">
        <w:rPr>
          <w:bCs/>
          <w:lang w:eastAsia="en-AU"/>
        </w:rPr>
        <w:t>data for each hour of the year:</w:t>
      </w:r>
    </w:p>
    <w:p w14:paraId="366F2D58" w14:textId="77777777" w:rsidR="00D016AC" w:rsidRDefault="00D016AC" w:rsidP="00C24E4C">
      <w:pPr>
        <w:pStyle w:val="ListParagraph"/>
        <w:numPr>
          <w:ilvl w:val="0"/>
          <w:numId w:val="24"/>
        </w:numPr>
        <w:spacing w:after="200" w:line="276" w:lineRule="auto"/>
        <w:ind w:left="1080"/>
        <w:rPr>
          <w:bCs/>
          <w:lang w:eastAsia="en-AU"/>
        </w:rPr>
      </w:pPr>
      <w:r>
        <w:rPr>
          <w:bCs/>
          <w:lang w:eastAsia="en-AU"/>
        </w:rPr>
        <w:t>Elevation angle of the sun – at start of the hour (Alt</w:t>
      </w:r>
      <w:r w:rsidRPr="008662AB">
        <w:rPr>
          <w:bCs/>
          <w:vertAlign w:val="subscript"/>
          <w:lang w:eastAsia="en-AU"/>
        </w:rPr>
        <w:t>S</w:t>
      </w:r>
      <w:r>
        <w:rPr>
          <w:bCs/>
          <w:vertAlign w:val="subscript"/>
          <w:lang w:eastAsia="en-AU"/>
        </w:rPr>
        <w:t>1</w:t>
      </w:r>
      <w:r>
        <w:rPr>
          <w:bCs/>
          <w:lang w:eastAsia="en-AU"/>
        </w:rPr>
        <w:t>)</w:t>
      </w:r>
    </w:p>
    <w:p w14:paraId="622B68BA" w14:textId="77777777" w:rsidR="00D016AC" w:rsidRPr="004664EE" w:rsidRDefault="00D016AC" w:rsidP="00C24E4C">
      <w:pPr>
        <w:pStyle w:val="ListParagraph"/>
        <w:numPr>
          <w:ilvl w:val="0"/>
          <w:numId w:val="24"/>
        </w:numPr>
        <w:spacing w:after="200" w:line="276" w:lineRule="auto"/>
        <w:ind w:left="1080"/>
        <w:rPr>
          <w:bCs/>
          <w:lang w:eastAsia="en-AU"/>
        </w:rPr>
      </w:pPr>
      <w:r>
        <w:rPr>
          <w:bCs/>
          <w:lang w:eastAsia="en-AU"/>
        </w:rPr>
        <w:t>Elevation angle of the sun – at end of the hour (Alt</w:t>
      </w:r>
      <w:r w:rsidRPr="008662AB">
        <w:rPr>
          <w:bCs/>
          <w:vertAlign w:val="subscript"/>
          <w:lang w:eastAsia="en-AU"/>
        </w:rPr>
        <w:t>S</w:t>
      </w:r>
      <w:r>
        <w:rPr>
          <w:bCs/>
          <w:vertAlign w:val="subscript"/>
          <w:lang w:eastAsia="en-AU"/>
        </w:rPr>
        <w:t>2</w:t>
      </w:r>
      <w:r>
        <w:rPr>
          <w:bCs/>
          <w:lang w:eastAsia="en-AU"/>
        </w:rPr>
        <w:t>)</w:t>
      </w:r>
    </w:p>
    <w:p w14:paraId="365D86A8" w14:textId="77777777" w:rsidR="00D016AC" w:rsidRDefault="00D016AC" w:rsidP="00C24E4C">
      <w:pPr>
        <w:pStyle w:val="ListParagraph"/>
        <w:numPr>
          <w:ilvl w:val="0"/>
          <w:numId w:val="24"/>
        </w:numPr>
        <w:spacing w:after="200" w:line="276" w:lineRule="auto"/>
        <w:ind w:left="1080"/>
        <w:rPr>
          <w:bCs/>
          <w:lang w:eastAsia="en-AU"/>
        </w:rPr>
      </w:pPr>
      <w:r>
        <w:rPr>
          <w:bCs/>
          <w:lang w:eastAsia="en-AU"/>
        </w:rPr>
        <w:t>Azimuth angle of the sun – at start of the hour (Az</w:t>
      </w:r>
      <w:r w:rsidRPr="008662AB">
        <w:rPr>
          <w:bCs/>
          <w:vertAlign w:val="subscript"/>
          <w:lang w:eastAsia="en-AU"/>
        </w:rPr>
        <w:t>S</w:t>
      </w:r>
      <w:r>
        <w:rPr>
          <w:bCs/>
          <w:vertAlign w:val="subscript"/>
          <w:lang w:eastAsia="en-AU"/>
        </w:rPr>
        <w:t>1</w:t>
      </w:r>
      <w:r>
        <w:rPr>
          <w:bCs/>
          <w:lang w:eastAsia="en-AU"/>
        </w:rPr>
        <w:t>)</w:t>
      </w:r>
    </w:p>
    <w:p w14:paraId="3D03A1C4" w14:textId="7CCC9675" w:rsidR="00D016AC" w:rsidRPr="0033012A" w:rsidRDefault="00D016AC" w:rsidP="00C24E4C">
      <w:pPr>
        <w:pStyle w:val="ListParagraph"/>
        <w:numPr>
          <w:ilvl w:val="0"/>
          <w:numId w:val="24"/>
        </w:numPr>
        <w:spacing w:after="200" w:line="276" w:lineRule="auto"/>
        <w:ind w:left="1080"/>
        <w:rPr>
          <w:bCs/>
          <w:lang w:eastAsia="en-AU"/>
        </w:rPr>
      </w:pPr>
      <w:r>
        <w:rPr>
          <w:bCs/>
          <w:lang w:eastAsia="en-AU"/>
        </w:rPr>
        <w:t>Azimuth angle of the sun – at end of the hour (Az</w:t>
      </w:r>
      <w:r w:rsidRPr="008662AB">
        <w:rPr>
          <w:bCs/>
          <w:vertAlign w:val="subscript"/>
          <w:lang w:eastAsia="en-AU"/>
        </w:rPr>
        <w:t>S</w:t>
      </w:r>
      <w:r>
        <w:rPr>
          <w:bCs/>
          <w:vertAlign w:val="subscript"/>
          <w:lang w:eastAsia="en-AU"/>
        </w:rPr>
        <w:t>2</w:t>
      </w:r>
      <w:r>
        <w:rPr>
          <w:bCs/>
          <w:lang w:eastAsia="en-AU"/>
        </w:rPr>
        <w:t>)</w:t>
      </w:r>
      <w:r w:rsidR="00F1181F">
        <w:rPr>
          <w:bCs/>
          <w:lang w:eastAsia="en-AU"/>
        </w:rPr>
        <w:t>.</w:t>
      </w:r>
    </w:p>
    <w:p w14:paraId="6E7C512D" w14:textId="1B5E97B3" w:rsidR="00F1181F" w:rsidRPr="00F1181F" w:rsidRDefault="00F1181F" w:rsidP="00D016AC">
      <w:pPr>
        <w:rPr>
          <w:bCs/>
          <w:sz w:val="20"/>
          <w:szCs w:val="20"/>
          <w:lang w:eastAsia="en-AU"/>
        </w:rPr>
      </w:pPr>
      <w:r w:rsidRPr="00F1181F">
        <w:rPr>
          <w:bCs/>
          <w:sz w:val="20"/>
          <w:szCs w:val="20"/>
          <w:lang w:eastAsia="en-AU"/>
        </w:rPr>
        <w:t>Note: The end of a specific hour under analysis is the start of the next hour.</w:t>
      </w:r>
    </w:p>
    <w:p w14:paraId="2B571840" w14:textId="2A8D7F85" w:rsidR="00D016AC" w:rsidRDefault="00D016AC" w:rsidP="00D016AC">
      <w:pPr>
        <w:rPr>
          <w:bCs/>
          <w:lang w:eastAsia="en-AU"/>
        </w:rPr>
      </w:pPr>
      <w:r w:rsidRPr="00BD56EE">
        <w:rPr>
          <w:bCs/>
          <w:lang w:eastAsia="en-AU"/>
        </w:rPr>
        <w:t>For each hour of the year, the range of azimuth angles as subtended by the</w:t>
      </w:r>
      <w:r>
        <w:rPr>
          <w:bCs/>
          <w:lang w:eastAsia="en-AU"/>
        </w:rPr>
        <w:t xml:space="preserve"> left hand side</w:t>
      </w:r>
      <w:r w:rsidRPr="00BD56EE">
        <w:rPr>
          <w:bCs/>
          <w:lang w:eastAsia="en-AU"/>
        </w:rPr>
        <w:t xml:space="preserve"> </w:t>
      </w:r>
      <w:r>
        <w:rPr>
          <w:bCs/>
          <w:lang w:eastAsia="en-AU"/>
        </w:rPr>
        <w:t>(</w:t>
      </w:r>
      <w:r w:rsidRPr="00BD56EE">
        <w:rPr>
          <w:bCs/>
          <w:lang w:eastAsia="en-AU"/>
        </w:rPr>
        <w:t>LHS</w:t>
      </w:r>
      <w:r>
        <w:rPr>
          <w:bCs/>
          <w:lang w:eastAsia="en-AU"/>
        </w:rPr>
        <w:t>) of the object</w:t>
      </w:r>
      <w:r w:rsidRPr="00BD56EE">
        <w:rPr>
          <w:bCs/>
          <w:lang w:eastAsia="en-AU"/>
        </w:rPr>
        <w:t xml:space="preserve"> and</w:t>
      </w:r>
      <w:r>
        <w:rPr>
          <w:bCs/>
          <w:lang w:eastAsia="en-AU"/>
        </w:rPr>
        <w:t xml:space="preserve"> the right hand side</w:t>
      </w:r>
      <w:r w:rsidRPr="00BD56EE">
        <w:rPr>
          <w:bCs/>
          <w:lang w:eastAsia="en-AU"/>
        </w:rPr>
        <w:t xml:space="preserve"> </w:t>
      </w:r>
      <w:r>
        <w:rPr>
          <w:bCs/>
          <w:lang w:eastAsia="en-AU"/>
        </w:rPr>
        <w:t>(</w:t>
      </w:r>
      <w:r w:rsidRPr="00BD56EE">
        <w:rPr>
          <w:bCs/>
          <w:lang w:eastAsia="en-AU"/>
        </w:rPr>
        <w:t>RHS</w:t>
      </w:r>
      <w:r>
        <w:rPr>
          <w:bCs/>
          <w:lang w:eastAsia="en-AU"/>
        </w:rPr>
        <w:t>)</w:t>
      </w:r>
      <w:r w:rsidR="00F174F2">
        <w:rPr>
          <w:bCs/>
          <w:lang w:eastAsia="en-AU"/>
        </w:rPr>
        <w:t xml:space="preserve"> of the object must be</w:t>
      </w:r>
      <w:r w:rsidRPr="00BD56EE">
        <w:rPr>
          <w:bCs/>
          <w:lang w:eastAsia="en-AU"/>
        </w:rPr>
        <w:t xml:space="preserve"> compared to the </w:t>
      </w:r>
      <w:r>
        <w:rPr>
          <w:bCs/>
          <w:lang w:eastAsia="en-AU"/>
        </w:rPr>
        <w:t xml:space="preserve">hourly </w:t>
      </w:r>
      <w:r w:rsidRPr="00BD56EE">
        <w:rPr>
          <w:bCs/>
          <w:lang w:eastAsia="en-AU"/>
        </w:rPr>
        <w:t xml:space="preserve">range of azimuth angles covered by the sun </w:t>
      </w:r>
      <w:r>
        <w:rPr>
          <w:bCs/>
          <w:lang w:eastAsia="en-AU"/>
        </w:rPr>
        <w:t>(</w:t>
      </w:r>
      <w:r w:rsidRPr="00BD56EE">
        <w:rPr>
          <w:bCs/>
          <w:lang w:eastAsia="en-AU"/>
        </w:rPr>
        <w:t>as per the climate file</w:t>
      </w:r>
      <w:r>
        <w:rPr>
          <w:bCs/>
          <w:lang w:eastAsia="en-AU"/>
        </w:rPr>
        <w:t>). If the azimuth angles subtended by the object is within the range subtended by the sun in that hour then the object will overshadow the PV array in that hour provided the minimum elevation angle of the sun</w:t>
      </w:r>
      <w:r w:rsidR="00FA6403">
        <w:rPr>
          <w:bCs/>
          <w:lang w:eastAsia="en-AU"/>
        </w:rPr>
        <w:t xml:space="preserve"> in that hour</w:t>
      </w:r>
      <w:r>
        <w:rPr>
          <w:bCs/>
          <w:lang w:eastAsia="en-AU"/>
        </w:rPr>
        <w:t xml:space="preserve"> (i.e. minimum of Alt</w:t>
      </w:r>
      <w:r w:rsidRPr="008662AB">
        <w:rPr>
          <w:bCs/>
          <w:vertAlign w:val="subscript"/>
          <w:lang w:eastAsia="en-AU"/>
        </w:rPr>
        <w:t>S</w:t>
      </w:r>
      <w:r>
        <w:rPr>
          <w:bCs/>
          <w:vertAlign w:val="subscript"/>
          <w:lang w:eastAsia="en-AU"/>
        </w:rPr>
        <w:t xml:space="preserve">1 </w:t>
      </w:r>
      <w:r w:rsidRPr="00375A31">
        <w:rPr>
          <w:bCs/>
          <w:lang w:eastAsia="en-AU"/>
        </w:rPr>
        <w:t>and</w:t>
      </w:r>
      <w:r>
        <w:rPr>
          <w:bCs/>
          <w:vertAlign w:val="subscript"/>
          <w:lang w:eastAsia="en-AU"/>
        </w:rPr>
        <w:t xml:space="preserve"> </w:t>
      </w:r>
      <w:r>
        <w:rPr>
          <w:bCs/>
          <w:lang w:eastAsia="en-AU"/>
        </w:rPr>
        <w:t>Alt</w:t>
      </w:r>
      <w:r w:rsidRPr="008662AB">
        <w:rPr>
          <w:bCs/>
          <w:vertAlign w:val="subscript"/>
          <w:lang w:eastAsia="en-AU"/>
        </w:rPr>
        <w:t>S</w:t>
      </w:r>
      <w:r>
        <w:rPr>
          <w:bCs/>
          <w:vertAlign w:val="subscript"/>
          <w:lang w:eastAsia="en-AU"/>
        </w:rPr>
        <w:t>2</w:t>
      </w:r>
      <w:r w:rsidRPr="00375A31">
        <w:rPr>
          <w:bCs/>
          <w:lang w:eastAsia="en-AU"/>
        </w:rPr>
        <w:t>)</w:t>
      </w:r>
      <w:r>
        <w:rPr>
          <w:bCs/>
          <w:lang w:eastAsia="en-AU"/>
        </w:rPr>
        <w:t xml:space="preserve"> is </w:t>
      </w:r>
      <w:r w:rsidR="00FA6403">
        <w:rPr>
          <w:bCs/>
          <w:lang w:eastAsia="en-AU"/>
        </w:rPr>
        <w:t xml:space="preserve">also </w:t>
      </w:r>
      <w:r>
        <w:rPr>
          <w:bCs/>
          <w:lang w:eastAsia="en-AU"/>
        </w:rPr>
        <w:t xml:space="preserve">less than the elevation angle of the object. </w:t>
      </w:r>
    </w:p>
    <w:p w14:paraId="474A2ABD" w14:textId="0FD05F4F" w:rsidR="00D016AC" w:rsidRDefault="00F174F2" w:rsidP="00D016AC">
      <w:pPr>
        <w:rPr>
          <w:bCs/>
          <w:lang w:eastAsia="en-AU"/>
        </w:rPr>
      </w:pPr>
      <w:r w:rsidRPr="00BD56EE">
        <w:rPr>
          <w:bCs/>
          <w:lang w:eastAsia="en-AU"/>
        </w:rPr>
        <w:t xml:space="preserve">In the example shown in </w:t>
      </w:r>
      <w:r>
        <w:rPr>
          <w:bCs/>
          <w:lang w:eastAsia="en-AU"/>
        </w:rPr>
        <w:fldChar w:fldCharType="begin"/>
      </w:r>
      <w:r>
        <w:rPr>
          <w:bCs/>
          <w:lang w:eastAsia="en-AU"/>
        </w:rPr>
        <w:instrText xml:space="preserve"> REF _Ref74232793 \h </w:instrText>
      </w:r>
      <w:r>
        <w:rPr>
          <w:bCs/>
          <w:lang w:eastAsia="en-AU"/>
        </w:rPr>
      </w:r>
      <w:r>
        <w:rPr>
          <w:bCs/>
          <w:lang w:eastAsia="en-AU"/>
        </w:rPr>
        <w:fldChar w:fldCharType="separate"/>
      </w:r>
      <w:r w:rsidR="004235B4" w:rsidRPr="00D8644A">
        <w:t xml:space="preserve">Figure </w:t>
      </w:r>
      <w:r w:rsidR="004235B4">
        <w:rPr>
          <w:noProof/>
        </w:rPr>
        <w:t>3</w:t>
      </w:r>
      <w:r>
        <w:rPr>
          <w:bCs/>
          <w:lang w:eastAsia="en-AU"/>
        </w:rPr>
        <w:fldChar w:fldCharType="end"/>
      </w:r>
      <w:r>
        <w:rPr>
          <w:bCs/>
          <w:lang w:eastAsia="en-AU"/>
        </w:rPr>
        <w:t xml:space="preserve"> below</w:t>
      </w:r>
      <w:r w:rsidRPr="00BD56EE">
        <w:rPr>
          <w:bCs/>
          <w:lang w:eastAsia="en-AU"/>
        </w:rPr>
        <w:t>,</w:t>
      </w:r>
      <w:r>
        <w:rPr>
          <w:bCs/>
          <w:lang w:eastAsia="en-AU"/>
        </w:rPr>
        <w:t xml:space="preserve"> the azimuth range subtended by the LHS and RHS of the object (green lines) overlaps the sun’s azimuth range (yellow lines) in that hour. If </w:t>
      </w:r>
      <w:r w:rsidR="00905556">
        <w:rPr>
          <w:bCs/>
          <w:lang w:eastAsia="en-AU"/>
        </w:rPr>
        <w:t xml:space="preserve">during that hour </w:t>
      </w:r>
      <w:r>
        <w:rPr>
          <w:bCs/>
          <w:lang w:eastAsia="en-AU"/>
        </w:rPr>
        <w:t>the sun</w:t>
      </w:r>
      <w:r w:rsidR="00905556">
        <w:rPr>
          <w:bCs/>
          <w:lang w:eastAsia="en-AU"/>
        </w:rPr>
        <w:t>’s elevation</w:t>
      </w:r>
      <w:r>
        <w:rPr>
          <w:bCs/>
          <w:lang w:eastAsia="en-AU"/>
        </w:rPr>
        <w:t xml:space="preserve"> is lower than the object height, then shading occurs</w:t>
      </w:r>
      <w:r>
        <w:rPr>
          <w:rStyle w:val="FootnoteReference"/>
          <w:bCs/>
          <w:lang w:eastAsia="en-AU"/>
        </w:rPr>
        <w:footnoteReference w:id="14"/>
      </w:r>
      <w:r>
        <w:rPr>
          <w:bCs/>
          <w:lang w:eastAsia="en-AU"/>
        </w:rPr>
        <w:t>.</w:t>
      </w:r>
    </w:p>
    <w:p w14:paraId="3420A068" w14:textId="274B77E6" w:rsidR="00D016AC" w:rsidRDefault="00D016AC" w:rsidP="007A7D5B">
      <w:pPr>
        <w:rPr>
          <w:bCs/>
          <w:lang w:eastAsia="en-AU"/>
        </w:rPr>
      </w:pPr>
      <w:r>
        <w:rPr>
          <w:bCs/>
          <w:lang w:eastAsia="en-AU"/>
        </w:rPr>
        <w:t>Where it is determined that overshadowing will occur in a particular hour then the</w:t>
      </w:r>
      <w:r w:rsidRPr="00BD56EE">
        <w:rPr>
          <w:bCs/>
          <w:lang w:eastAsia="en-AU"/>
        </w:rPr>
        <w:t xml:space="preserve"> ‘Beam portion</w:t>
      </w:r>
      <w:r w:rsidR="00F174F2">
        <w:rPr>
          <w:bCs/>
          <w:lang w:eastAsia="en-AU"/>
        </w:rPr>
        <w:t xml:space="preserve"> of solar radiation’</w:t>
      </w:r>
      <w:r w:rsidRPr="00BD56EE">
        <w:rPr>
          <w:bCs/>
          <w:lang w:eastAsia="en-AU"/>
        </w:rPr>
        <w:t xml:space="preserve"> (I</w:t>
      </w:r>
      <w:r w:rsidRPr="00BD56EE">
        <w:rPr>
          <w:bCs/>
          <w:vertAlign w:val="subscript"/>
          <w:lang w:eastAsia="en-AU"/>
        </w:rPr>
        <w:t>b</w:t>
      </w:r>
      <w:r w:rsidRPr="00BD56EE">
        <w:rPr>
          <w:bCs/>
          <w:lang w:eastAsia="en-AU"/>
        </w:rPr>
        <w:t>)</w:t>
      </w:r>
      <w:r w:rsidR="00FA6403">
        <w:rPr>
          <w:bCs/>
          <w:lang w:eastAsia="en-AU"/>
        </w:rPr>
        <w:t xml:space="preserve"> as calculated in </w:t>
      </w:r>
      <w:r w:rsidR="00FA6403">
        <w:rPr>
          <w:bCs/>
          <w:lang w:eastAsia="en-AU"/>
        </w:rPr>
        <w:fldChar w:fldCharType="begin"/>
      </w:r>
      <w:r w:rsidR="00FA6403">
        <w:rPr>
          <w:bCs/>
          <w:lang w:eastAsia="en-AU"/>
        </w:rPr>
        <w:instrText xml:space="preserve"> REF _Ref80970232 \h </w:instrText>
      </w:r>
      <w:r w:rsidR="00FA6403">
        <w:rPr>
          <w:bCs/>
          <w:lang w:eastAsia="en-AU"/>
        </w:rPr>
      </w:r>
      <w:r w:rsidR="00FA6403">
        <w:rPr>
          <w:bCs/>
          <w:lang w:eastAsia="en-AU"/>
        </w:rPr>
        <w:fldChar w:fldCharType="separate"/>
      </w:r>
      <w:r w:rsidR="004235B4">
        <w:t xml:space="preserve">Equation </w:t>
      </w:r>
      <w:r w:rsidR="004235B4">
        <w:rPr>
          <w:noProof/>
        </w:rPr>
        <w:t>75</w:t>
      </w:r>
      <w:r w:rsidR="00FA6403">
        <w:rPr>
          <w:bCs/>
          <w:lang w:eastAsia="en-AU"/>
        </w:rPr>
        <w:fldChar w:fldCharType="end"/>
      </w:r>
      <w:r w:rsidR="007A7D5B">
        <w:rPr>
          <w:bCs/>
          <w:lang w:eastAsia="en-AU"/>
        </w:rPr>
        <w:t>,</w:t>
      </w:r>
      <w:r>
        <w:rPr>
          <w:bCs/>
          <w:lang w:eastAsia="en-AU"/>
        </w:rPr>
        <w:t xml:space="preserve"> is instead </w:t>
      </w:r>
      <w:r w:rsidRPr="00BD56EE">
        <w:rPr>
          <w:bCs/>
          <w:lang w:eastAsia="en-AU"/>
        </w:rPr>
        <w:t xml:space="preserve">set to </w:t>
      </w:r>
      <w:r>
        <w:rPr>
          <w:bCs/>
          <w:lang w:eastAsia="en-AU"/>
        </w:rPr>
        <w:t>zero</w:t>
      </w:r>
      <w:r w:rsidRPr="00BD56EE">
        <w:rPr>
          <w:bCs/>
          <w:lang w:eastAsia="en-AU"/>
        </w:rPr>
        <w:t xml:space="preserve">. </w:t>
      </w:r>
      <w:r>
        <w:rPr>
          <w:bCs/>
          <w:lang w:eastAsia="en-AU"/>
        </w:rPr>
        <w:t xml:space="preserve">That is, </w:t>
      </w:r>
      <w:r w:rsidR="00FA6403">
        <w:rPr>
          <w:bCs/>
          <w:lang w:eastAsia="en-AU"/>
        </w:rPr>
        <w:t>the</w:t>
      </w:r>
      <w:r w:rsidR="00FA6403" w:rsidRPr="00BD56EE">
        <w:rPr>
          <w:bCs/>
          <w:lang w:eastAsia="en-AU"/>
        </w:rPr>
        <w:t xml:space="preserve"> electrical output of the PV system is calculated </w:t>
      </w:r>
      <w:r w:rsidR="00FA6403">
        <w:rPr>
          <w:bCs/>
          <w:lang w:eastAsia="en-AU"/>
        </w:rPr>
        <w:t>using a direct solar radiation (or beam portion) value of zero and any generation will only be from diffuse radiation.</w:t>
      </w:r>
    </w:p>
    <w:p w14:paraId="1E155A2E" w14:textId="6458743E" w:rsidR="00D016AC" w:rsidRDefault="00786B55" w:rsidP="00786B55">
      <w:pPr>
        <w:jc w:val="center"/>
        <w:rPr>
          <w:lang w:eastAsia="en-AU"/>
        </w:rPr>
      </w:pPr>
      <w:r>
        <w:rPr>
          <w:noProof/>
          <w:lang w:eastAsia="en-AU"/>
        </w:rPr>
        <w:lastRenderedPageBreak/>
        <w:drawing>
          <wp:inline distT="0" distB="0" distL="0" distR="0" wp14:anchorId="30706583" wp14:editId="0536F5CD">
            <wp:extent cx="4539343" cy="2472261"/>
            <wp:effectExtent l="0" t="0" r="0" b="4445"/>
            <wp:docPr id="6" name="Picture 6" descr="Figure 4: Example of the sun azimuth range covered over one hour with obstructing object (plan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4"/>
                    <a:srcRect t="8198"/>
                    <a:stretch/>
                  </pic:blipFill>
                  <pic:spPr bwMode="auto">
                    <a:xfrm>
                      <a:off x="0" y="0"/>
                      <a:ext cx="4551097" cy="2478663"/>
                    </a:xfrm>
                    <a:prstGeom prst="rect">
                      <a:avLst/>
                    </a:prstGeom>
                    <a:ln>
                      <a:noFill/>
                    </a:ln>
                    <a:extLst>
                      <a:ext uri="{53640926-AAD7-44D8-BBD7-CCE9431645EC}">
                        <a14:shadowObscured xmlns:a14="http://schemas.microsoft.com/office/drawing/2010/main"/>
                      </a:ext>
                    </a:extLst>
                  </pic:spPr>
                </pic:pic>
              </a:graphicData>
            </a:graphic>
          </wp:inline>
        </w:drawing>
      </w:r>
    </w:p>
    <w:p w14:paraId="3E147FE2" w14:textId="163F8475" w:rsidR="00D016AC" w:rsidRPr="00D8644A" w:rsidRDefault="00D016AC" w:rsidP="00D016AC">
      <w:pPr>
        <w:pStyle w:val="Caption"/>
        <w:jc w:val="center"/>
        <w:rPr>
          <w:iCs w:val="0"/>
          <w:lang w:eastAsia="en-AU"/>
        </w:rPr>
      </w:pPr>
      <w:bookmarkStart w:id="522" w:name="_Ref74232793"/>
      <w:bookmarkStart w:id="523" w:name="_Toc76117961"/>
      <w:bookmarkStart w:id="524" w:name="_Toc87265140"/>
      <w:r w:rsidRPr="00D8644A">
        <w:t xml:space="preserve">Figure </w:t>
      </w:r>
      <w:r w:rsidR="00877C01">
        <w:rPr>
          <w:noProof/>
        </w:rPr>
        <w:fldChar w:fldCharType="begin"/>
      </w:r>
      <w:r w:rsidR="00877C01">
        <w:rPr>
          <w:noProof/>
        </w:rPr>
        <w:instrText xml:space="preserve"> SEQ Figure \* ARABIC </w:instrText>
      </w:r>
      <w:r w:rsidR="00877C01">
        <w:rPr>
          <w:noProof/>
        </w:rPr>
        <w:fldChar w:fldCharType="separate"/>
      </w:r>
      <w:r w:rsidR="004235B4">
        <w:rPr>
          <w:noProof/>
        </w:rPr>
        <w:t>3</w:t>
      </w:r>
      <w:r w:rsidR="00877C01">
        <w:rPr>
          <w:noProof/>
        </w:rPr>
        <w:fldChar w:fldCharType="end"/>
      </w:r>
      <w:bookmarkEnd w:id="522"/>
      <w:r w:rsidRPr="00D8644A">
        <w:t>: Example of the sun azimuth range covered over one hour with obstructing object (plan view)</w:t>
      </w:r>
      <w:bookmarkEnd w:id="523"/>
      <w:bookmarkEnd w:id="524"/>
    </w:p>
    <w:p w14:paraId="128866A2" w14:textId="670FE7ED" w:rsidR="00D016AC" w:rsidRDefault="00786B55" w:rsidP="00D016AC">
      <w:pPr>
        <w:rPr>
          <w:lang w:eastAsia="en-AU"/>
        </w:rPr>
      </w:pPr>
      <w:r>
        <w:rPr>
          <w:noProof/>
          <w:lang w:eastAsia="en-AU"/>
        </w:rPr>
        <mc:AlternateContent>
          <mc:Choice Requires="wps">
            <w:drawing>
              <wp:inline distT="0" distB="0" distL="0" distR="0" wp14:anchorId="672B8827" wp14:editId="734628C8">
                <wp:extent cx="5940572" cy="3881658"/>
                <wp:effectExtent l="0" t="0" r="22225" b="24130"/>
                <wp:docPr id="10" name="Text Box 10"/>
                <wp:cNvGraphicFramePr/>
                <a:graphic xmlns:a="http://schemas.openxmlformats.org/drawingml/2006/main">
                  <a:graphicData uri="http://schemas.microsoft.com/office/word/2010/wordprocessingShape">
                    <wps:wsp>
                      <wps:cNvSpPr txBox="1"/>
                      <wps:spPr>
                        <a:xfrm>
                          <a:off x="0" y="0"/>
                          <a:ext cx="5940572" cy="3881658"/>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949FEA" w14:textId="77777777" w:rsidR="00DA1202" w:rsidRDefault="00DA1202" w:rsidP="00786B55">
                            <w:pPr>
                              <w:keepNext/>
                              <w:spacing w:after="0"/>
                              <w:rPr>
                                <w:b/>
                                <w:bCs/>
                                <w:lang w:eastAsia="en-AU"/>
                              </w:rPr>
                            </w:pPr>
                            <w:r>
                              <w:rPr>
                                <w:b/>
                                <w:bCs/>
                                <w:lang w:eastAsia="en-AU"/>
                              </w:rPr>
                              <w:t>Example Calculation:</w:t>
                            </w:r>
                          </w:p>
                          <w:p w14:paraId="28C7B711" w14:textId="77777777" w:rsidR="00DA1202" w:rsidRDefault="00DA1202" w:rsidP="00786B55">
                            <w:pPr>
                              <w:keepNext/>
                              <w:spacing w:after="0"/>
                              <w:rPr>
                                <w:b/>
                                <w:bCs/>
                                <w:lang w:eastAsia="en-AU"/>
                              </w:rPr>
                            </w:pPr>
                          </w:p>
                          <w:p w14:paraId="10C6BF9A" w14:textId="77777777" w:rsidR="00DA1202" w:rsidRDefault="00DA1202" w:rsidP="00786B55">
                            <w:pPr>
                              <w:keepNext/>
                              <w:spacing w:after="0"/>
                              <w:rPr>
                                <w:lang w:eastAsia="en-AU"/>
                              </w:rPr>
                            </w:pPr>
                            <w:r>
                              <w:rPr>
                                <w:lang w:eastAsia="en-AU"/>
                              </w:rPr>
                              <w:t>Assume for the obstruction:</w:t>
                            </w:r>
                          </w:p>
                          <w:p w14:paraId="33B121CE" w14:textId="77777777" w:rsidR="00DA1202" w:rsidRDefault="00DA1202" w:rsidP="00786B55">
                            <w:pPr>
                              <w:keepNext/>
                              <w:spacing w:after="0"/>
                              <w:rPr>
                                <w:bCs/>
                                <w:lang w:eastAsia="en-AU"/>
                              </w:rPr>
                            </w:pPr>
                            <w:r>
                              <w:rPr>
                                <w:bCs/>
                                <w:lang w:eastAsia="en-AU"/>
                              </w:rPr>
                              <w:t>Alt</w:t>
                            </w:r>
                            <w:r w:rsidRPr="00BD56EE">
                              <w:rPr>
                                <w:bCs/>
                                <w:vertAlign w:val="subscript"/>
                                <w:lang w:eastAsia="en-AU"/>
                              </w:rPr>
                              <w:t>O</w:t>
                            </w:r>
                            <w:r>
                              <w:rPr>
                                <w:bCs/>
                                <w:lang w:eastAsia="en-AU"/>
                              </w:rPr>
                              <w:t xml:space="preserve"> = 60</w:t>
                            </w:r>
                            <w:r>
                              <w:rPr>
                                <w:rFonts w:cs="Arial"/>
                                <w:bCs/>
                                <w:lang w:eastAsia="en-AU"/>
                              </w:rPr>
                              <w:t>°</w:t>
                            </w:r>
                          </w:p>
                          <w:p w14:paraId="2D6AB1C8" w14:textId="77777777" w:rsidR="00DA1202" w:rsidRDefault="00DA1202" w:rsidP="00786B55">
                            <w:pPr>
                              <w:keepNext/>
                              <w:spacing w:after="0"/>
                              <w:rPr>
                                <w:rFonts w:cs="Arial"/>
                                <w:bCs/>
                                <w:lang w:eastAsia="en-AU"/>
                              </w:rPr>
                            </w:pPr>
                            <w:r>
                              <w:rPr>
                                <w:bCs/>
                                <w:lang w:eastAsia="en-AU"/>
                              </w:rPr>
                              <w:t>Az</w:t>
                            </w:r>
                            <w:r w:rsidRPr="00BD56EE">
                              <w:rPr>
                                <w:bCs/>
                                <w:vertAlign w:val="subscript"/>
                                <w:lang w:eastAsia="en-AU"/>
                              </w:rPr>
                              <w:t>O1</w:t>
                            </w:r>
                            <w:r>
                              <w:rPr>
                                <w:bCs/>
                                <w:lang w:eastAsia="en-AU"/>
                              </w:rPr>
                              <w:t xml:space="preserve"> = 30</w:t>
                            </w:r>
                            <w:r>
                              <w:rPr>
                                <w:rFonts w:cs="Arial"/>
                                <w:bCs/>
                                <w:lang w:eastAsia="en-AU"/>
                              </w:rPr>
                              <w:t>°</w:t>
                            </w:r>
                          </w:p>
                          <w:p w14:paraId="7133063E" w14:textId="77777777" w:rsidR="00DA1202" w:rsidRDefault="00DA1202" w:rsidP="00786B55">
                            <w:pPr>
                              <w:keepNext/>
                              <w:spacing w:after="0"/>
                              <w:rPr>
                                <w:rFonts w:cs="Arial"/>
                                <w:bCs/>
                                <w:lang w:eastAsia="en-AU"/>
                              </w:rPr>
                            </w:pPr>
                            <w:r>
                              <w:rPr>
                                <w:bCs/>
                                <w:lang w:eastAsia="en-AU"/>
                              </w:rPr>
                              <w:t>Az</w:t>
                            </w:r>
                            <w:r>
                              <w:rPr>
                                <w:bCs/>
                                <w:vertAlign w:val="subscript"/>
                                <w:lang w:eastAsia="en-AU"/>
                              </w:rPr>
                              <w:t>O2</w:t>
                            </w:r>
                            <w:r>
                              <w:rPr>
                                <w:bCs/>
                                <w:lang w:eastAsia="en-AU"/>
                              </w:rPr>
                              <w:t xml:space="preserve"> = 45</w:t>
                            </w:r>
                            <w:r>
                              <w:rPr>
                                <w:rFonts w:cs="Arial"/>
                                <w:bCs/>
                                <w:lang w:eastAsia="en-AU"/>
                              </w:rPr>
                              <w:t>°</w:t>
                            </w:r>
                          </w:p>
                          <w:p w14:paraId="4D836864" w14:textId="77777777" w:rsidR="00DA1202" w:rsidRDefault="00DA1202" w:rsidP="00786B55">
                            <w:pPr>
                              <w:keepNext/>
                              <w:spacing w:after="0"/>
                              <w:rPr>
                                <w:rFonts w:cs="Arial"/>
                                <w:bCs/>
                                <w:lang w:eastAsia="en-AU"/>
                              </w:rPr>
                            </w:pPr>
                          </w:p>
                          <w:p w14:paraId="4548A583" w14:textId="77777777" w:rsidR="00DA1202" w:rsidRDefault="00DA1202" w:rsidP="00786B55">
                            <w:pPr>
                              <w:keepNext/>
                              <w:spacing w:after="0"/>
                              <w:rPr>
                                <w:lang w:eastAsia="en-AU"/>
                              </w:rPr>
                            </w:pPr>
                            <w:r>
                              <w:rPr>
                                <w:lang w:eastAsia="en-AU"/>
                              </w:rPr>
                              <w:t>Looking at a single hour from the climate file with the following parameters:</w:t>
                            </w:r>
                          </w:p>
                          <w:p w14:paraId="0F025C9F" w14:textId="77777777" w:rsidR="00DA1202" w:rsidRDefault="00DA1202" w:rsidP="00786B55">
                            <w:pPr>
                              <w:keepNext/>
                              <w:spacing w:after="0"/>
                              <w:rPr>
                                <w:rFonts w:cs="Arial"/>
                                <w:bCs/>
                                <w:lang w:eastAsia="en-AU"/>
                              </w:rPr>
                            </w:pPr>
                            <w:r>
                              <w:rPr>
                                <w:bCs/>
                                <w:lang w:eastAsia="en-AU"/>
                              </w:rPr>
                              <w:t>Alt</w:t>
                            </w:r>
                            <w:r>
                              <w:rPr>
                                <w:bCs/>
                                <w:vertAlign w:val="subscript"/>
                                <w:lang w:eastAsia="en-AU"/>
                              </w:rPr>
                              <w:t>S1</w:t>
                            </w:r>
                            <w:r>
                              <w:rPr>
                                <w:bCs/>
                                <w:lang w:eastAsia="en-AU"/>
                              </w:rPr>
                              <w:t xml:space="preserve"> = 55</w:t>
                            </w:r>
                            <w:r>
                              <w:rPr>
                                <w:rFonts w:cs="Arial"/>
                                <w:bCs/>
                                <w:lang w:eastAsia="en-AU"/>
                              </w:rPr>
                              <w:t>° (Start of hour)</w:t>
                            </w:r>
                          </w:p>
                          <w:p w14:paraId="68A804EB" w14:textId="77777777" w:rsidR="00DA1202" w:rsidRDefault="00DA1202" w:rsidP="00786B55">
                            <w:pPr>
                              <w:keepNext/>
                              <w:spacing w:after="0"/>
                              <w:rPr>
                                <w:bCs/>
                                <w:lang w:eastAsia="en-AU"/>
                              </w:rPr>
                            </w:pPr>
                            <w:r>
                              <w:rPr>
                                <w:bCs/>
                                <w:lang w:eastAsia="en-AU"/>
                              </w:rPr>
                              <w:t>Alt</w:t>
                            </w:r>
                            <w:r>
                              <w:rPr>
                                <w:bCs/>
                                <w:vertAlign w:val="subscript"/>
                                <w:lang w:eastAsia="en-AU"/>
                              </w:rPr>
                              <w:t>S2</w:t>
                            </w:r>
                            <w:r>
                              <w:rPr>
                                <w:bCs/>
                                <w:lang w:eastAsia="en-AU"/>
                              </w:rPr>
                              <w:t xml:space="preserve"> = 50</w:t>
                            </w:r>
                            <w:r>
                              <w:rPr>
                                <w:rFonts w:cs="Arial"/>
                                <w:bCs/>
                                <w:lang w:eastAsia="en-AU"/>
                              </w:rPr>
                              <w:t>° (End of hour)</w:t>
                            </w:r>
                          </w:p>
                          <w:p w14:paraId="10D19E50" w14:textId="77777777" w:rsidR="00DA1202" w:rsidRDefault="00DA1202" w:rsidP="00786B55">
                            <w:pPr>
                              <w:keepNext/>
                              <w:spacing w:after="0"/>
                              <w:rPr>
                                <w:rFonts w:cs="Arial"/>
                                <w:bCs/>
                                <w:lang w:eastAsia="en-AU"/>
                              </w:rPr>
                            </w:pPr>
                            <w:r>
                              <w:rPr>
                                <w:bCs/>
                                <w:lang w:eastAsia="en-AU"/>
                              </w:rPr>
                              <w:t>Az</w:t>
                            </w:r>
                            <w:r>
                              <w:rPr>
                                <w:bCs/>
                                <w:vertAlign w:val="subscript"/>
                                <w:lang w:eastAsia="en-AU"/>
                              </w:rPr>
                              <w:t>S1</w:t>
                            </w:r>
                            <w:r>
                              <w:rPr>
                                <w:bCs/>
                                <w:lang w:eastAsia="en-AU"/>
                              </w:rPr>
                              <w:t xml:space="preserve"> = 35</w:t>
                            </w:r>
                            <w:r>
                              <w:rPr>
                                <w:rFonts w:cs="Arial"/>
                                <w:bCs/>
                                <w:lang w:eastAsia="en-AU"/>
                              </w:rPr>
                              <w:t>° (Start of hour)</w:t>
                            </w:r>
                          </w:p>
                          <w:p w14:paraId="54B32EF7" w14:textId="77777777" w:rsidR="00DA1202" w:rsidRPr="005F6F6B" w:rsidRDefault="00DA1202" w:rsidP="00786B55">
                            <w:pPr>
                              <w:keepNext/>
                              <w:spacing w:after="0"/>
                              <w:rPr>
                                <w:lang w:eastAsia="en-AU"/>
                              </w:rPr>
                            </w:pPr>
                            <w:r>
                              <w:rPr>
                                <w:bCs/>
                                <w:lang w:eastAsia="en-AU"/>
                              </w:rPr>
                              <w:t>Az</w:t>
                            </w:r>
                            <w:r>
                              <w:rPr>
                                <w:bCs/>
                                <w:vertAlign w:val="subscript"/>
                                <w:lang w:eastAsia="en-AU"/>
                              </w:rPr>
                              <w:t>S2</w:t>
                            </w:r>
                            <w:r>
                              <w:rPr>
                                <w:bCs/>
                                <w:lang w:eastAsia="en-AU"/>
                              </w:rPr>
                              <w:t xml:space="preserve"> = 20</w:t>
                            </w:r>
                            <w:r>
                              <w:rPr>
                                <w:rFonts w:cs="Arial"/>
                                <w:bCs/>
                                <w:lang w:eastAsia="en-AU"/>
                              </w:rPr>
                              <w:t>° (End of hour).</w:t>
                            </w:r>
                          </w:p>
                          <w:p w14:paraId="791D93A4" w14:textId="77777777" w:rsidR="00DA1202" w:rsidRDefault="00DA1202" w:rsidP="00786B55">
                            <w:pPr>
                              <w:keepNext/>
                              <w:spacing w:after="0"/>
                              <w:rPr>
                                <w:lang w:eastAsia="en-AU"/>
                              </w:rPr>
                            </w:pPr>
                          </w:p>
                          <w:p w14:paraId="7EB5F994" w14:textId="77777777" w:rsidR="00DA1202" w:rsidRDefault="00DA1202" w:rsidP="00786B55">
                            <w:pPr>
                              <w:keepNext/>
                              <w:spacing w:after="0"/>
                              <w:rPr>
                                <w:bCs/>
                                <w:lang w:eastAsia="en-AU"/>
                              </w:rPr>
                            </w:pPr>
                            <w:r>
                              <w:rPr>
                                <w:lang w:eastAsia="en-AU"/>
                              </w:rPr>
                              <w:t xml:space="preserve">Since </w:t>
                            </w:r>
                            <w:r>
                              <w:rPr>
                                <w:bCs/>
                                <w:lang w:eastAsia="en-AU"/>
                              </w:rPr>
                              <w:t>Az</w:t>
                            </w:r>
                            <w:r>
                              <w:rPr>
                                <w:bCs/>
                                <w:vertAlign w:val="subscript"/>
                                <w:lang w:eastAsia="en-AU"/>
                              </w:rPr>
                              <w:t>O1</w:t>
                            </w:r>
                            <w:r>
                              <w:rPr>
                                <w:bCs/>
                                <w:lang w:eastAsia="en-AU"/>
                              </w:rPr>
                              <w:t xml:space="preserve"> &lt; Az</w:t>
                            </w:r>
                            <w:r>
                              <w:rPr>
                                <w:bCs/>
                                <w:vertAlign w:val="subscript"/>
                                <w:lang w:eastAsia="en-AU"/>
                              </w:rPr>
                              <w:t>S1</w:t>
                            </w:r>
                            <w:r>
                              <w:rPr>
                                <w:bCs/>
                                <w:lang w:eastAsia="en-AU"/>
                              </w:rPr>
                              <w:t xml:space="preserve"> &lt;</w:t>
                            </w:r>
                            <w:r w:rsidRPr="003965D7">
                              <w:rPr>
                                <w:bCs/>
                                <w:lang w:eastAsia="en-AU"/>
                              </w:rPr>
                              <w:t xml:space="preserve"> </w:t>
                            </w:r>
                            <w:r>
                              <w:rPr>
                                <w:bCs/>
                                <w:lang w:eastAsia="en-AU"/>
                              </w:rPr>
                              <w:t>Az</w:t>
                            </w:r>
                            <w:r>
                              <w:rPr>
                                <w:bCs/>
                                <w:vertAlign w:val="subscript"/>
                                <w:lang w:eastAsia="en-AU"/>
                              </w:rPr>
                              <w:t>O2</w:t>
                            </w:r>
                            <w:r>
                              <w:rPr>
                                <w:bCs/>
                                <w:lang w:eastAsia="en-AU"/>
                              </w:rPr>
                              <w:t xml:space="preserve"> AND</w:t>
                            </w:r>
                          </w:p>
                          <w:p w14:paraId="26349E79" w14:textId="77777777" w:rsidR="00DA1202" w:rsidRDefault="00DA1202" w:rsidP="00786B55">
                            <w:pPr>
                              <w:keepNext/>
                              <w:spacing w:after="0"/>
                              <w:rPr>
                                <w:bCs/>
                                <w:lang w:eastAsia="en-AU"/>
                              </w:rPr>
                            </w:pPr>
                            <w:r>
                              <w:rPr>
                                <w:bCs/>
                                <w:lang w:eastAsia="en-AU"/>
                              </w:rPr>
                              <w:t>Alt</w:t>
                            </w:r>
                            <w:r>
                              <w:rPr>
                                <w:bCs/>
                                <w:vertAlign w:val="subscript"/>
                                <w:lang w:eastAsia="en-AU"/>
                              </w:rPr>
                              <w:t>S2</w:t>
                            </w:r>
                            <w:r>
                              <w:rPr>
                                <w:bCs/>
                                <w:lang w:eastAsia="en-AU"/>
                              </w:rPr>
                              <w:t xml:space="preserve"> &lt; Alt</w:t>
                            </w:r>
                            <w:r w:rsidRPr="00BD56EE">
                              <w:rPr>
                                <w:bCs/>
                                <w:vertAlign w:val="subscript"/>
                                <w:lang w:eastAsia="en-AU"/>
                              </w:rPr>
                              <w:t>O</w:t>
                            </w:r>
                            <w:r w:rsidRPr="007A7D5B">
                              <w:rPr>
                                <w:bCs/>
                                <w:lang w:eastAsia="en-AU"/>
                              </w:rPr>
                              <w:t>*</w:t>
                            </w:r>
                          </w:p>
                          <w:p w14:paraId="4BB05D9A" w14:textId="77777777" w:rsidR="00DA1202" w:rsidRDefault="00DA1202" w:rsidP="00786B55">
                            <w:pPr>
                              <w:keepNext/>
                              <w:spacing w:after="0"/>
                              <w:rPr>
                                <w:bCs/>
                                <w:lang w:eastAsia="en-AU"/>
                              </w:rPr>
                            </w:pPr>
                            <w:r>
                              <w:rPr>
                                <w:bCs/>
                                <w:lang w:eastAsia="en-AU"/>
                              </w:rPr>
                              <w:t>THEN: shading is deemed to occur.</w:t>
                            </w:r>
                          </w:p>
                          <w:p w14:paraId="4803A806" w14:textId="77777777" w:rsidR="00DA1202" w:rsidRPr="001F5EEA" w:rsidRDefault="00DA1202" w:rsidP="00786B55">
                            <w:pPr>
                              <w:keepNext/>
                              <w:spacing w:after="0"/>
                              <w:rPr>
                                <w:bCs/>
                                <w:lang w:eastAsia="en-AU"/>
                              </w:rPr>
                            </w:pPr>
                            <w:r>
                              <w:rPr>
                                <w:bCs/>
                                <w:lang w:eastAsia="en-AU"/>
                              </w:rPr>
                              <w:t xml:space="preserve">Therefore, set </w:t>
                            </w:r>
                            <w:r w:rsidRPr="00EA6D96">
                              <w:rPr>
                                <w:bCs/>
                                <w:lang w:eastAsia="en-AU"/>
                              </w:rPr>
                              <w:t>I</w:t>
                            </w:r>
                            <w:r w:rsidRPr="008662AB">
                              <w:rPr>
                                <w:bCs/>
                                <w:vertAlign w:val="subscript"/>
                                <w:lang w:eastAsia="en-AU"/>
                              </w:rPr>
                              <w:t>b</w:t>
                            </w:r>
                            <w:r>
                              <w:rPr>
                                <w:bCs/>
                                <w:lang w:eastAsia="en-AU"/>
                              </w:rPr>
                              <w:t xml:space="preserve"> (‘Beam portion of solar radiation’) to 0. (see </w:t>
                            </w:r>
                            <w:r>
                              <w:rPr>
                                <w:bCs/>
                                <w:lang w:eastAsia="en-AU"/>
                              </w:rPr>
                              <w:fldChar w:fldCharType="begin"/>
                            </w:r>
                            <w:r>
                              <w:rPr>
                                <w:bCs/>
                                <w:lang w:eastAsia="en-AU"/>
                              </w:rPr>
                              <w:instrText xml:space="preserve"> REF _Ref80970232 \h </w:instrText>
                            </w:r>
                            <w:r>
                              <w:rPr>
                                <w:bCs/>
                                <w:lang w:eastAsia="en-AU"/>
                              </w:rPr>
                            </w:r>
                            <w:r>
                              <w:rPr>
                                <w:bCs/>
                                <w:lang w:eastAsia="en-AU"/>
                              </w:rPr>
                              <w:fldChar w:fldCharType="separate"/>
                            </w:r>
                            <w:r w:rsidR="004235B4">
                              <w:t xml:space="preserve">Equation </w:t>
                            </w:r>
                            <w:r w:rsidR="004235B4">
                              <w:rPr>
                                <w:noProof/>
                              </w:rPr>
                              <w:t>75</w:t>
                            </w:r>
                            <w:r>
                              <w:rPr>
                                <w:bCs/>
                                <w:lang w:eastAsia="en-AU"/>
                              </w:rPr>
                              <w:fldChar w:fldCharType="end"/>
                            </w:r>
                            <w:r>
                              <w:rPr>
                                <w:bCs/>
                                <w:lang w:eastAsia="en-AU"/>
                              </w:rPr>
                              <w:t>)</w:t>
                            </w:r>
                          </w:p>
                          <w:p w14:paraId="4F51C82B" w14:textId="77777777" w:rsidR="00DA1202" w:rsidRDefault="00DA1202" w:rsidP="00786B55">
                            <w:pPr>
                              <w:keepNext/>
                              <w:spacing w:after="0"/>
                              <w:rPr>
                                <w:lang w:eastAsia="en-AU"/>
                              </w:rPr>
                            </w:pPr>
                          </w:p>
                          <w:p w14:paraId="5DCB8AE9" w14:textId="10C4E70B" w:rsidR="00DA1202" w:rsidRPr="00786B55" w:rsidRDefault="00DA1202" w:rsidP="00786B55">
                            <w:pPr>
                              <w:keepNext/>
                              <w:spacing w:after="0"/>
                              <w:rPr>
                                <w:bCs/>
                                <w:lang w:eastAsia="en-AU"/>
                              </w:rPr>
                            </w:pPr>
                            <w:r>
                              <w:rPr>
                                <w:lang w:eastAsia="en-AU"/>
                              </w:rPr>
                              <w:t xml:space="preserve">* In this case both </w:t>
                            </w:r>
                            <w:r>
                              <w:rPr>
                                <w:bCs/>
                                <w:lang w:eastAsia="en-AU"/>
                              </w:rPr>
                              <w:t>Alt</w:t>
                            </w:r>
                            <w:r>
                              <w:rPr>
                                <w:bCs/>
                                <w:vertAlign w:val="subscript"/>
                                <w:lang w:eastAsia="en-AU"/>
                              </w:rPr>
                              <w:t>S2</w:t>
                            </w:r>
                            <w:r>
                              <w:rPr>
                                <w:bCs/>
                                <w:lang w:eastAsia="en-AU"/>
                              </w:rPr>
                              <w:t xml:space="preserve"> and Alt</w:t>
                            </w:r>
                            <w:r>
                              <w:rPr>
                                <w:bCs/>
                                <w:vertAlign w:val="subscript"/>
                                <w:lang w:eastAsia="en-AU"/>
                              </w:rPr>
                              <w:t>S1</w:t>
                            </w:r>
                            <w:r>
                              <w:rPr>
                                <w:bCs/>
                                <w:lang w:eastAsia="en-AU"/>
                              </w:rPr>
                              <w:t xml:space="preserve"> are less than Alt</w:t>
                            </w:r>
                            <w:r w:rsidRPr="00BD56EE">
                              <w:rPr>
                                <w:bCs/>
                                <w:vertAlign w:val="subscript"/>
                                <w:lang w:eastAsia="en-AU"/>
                              </w:rPr>
                              <w:t>O</w:t>
                            </w:r>
                            <w:r>
                              <w:rPr>
                                <w:bCs/>
                                <w:vertAlign w:val="subscript"/>
                                <w:lang w:eastAsia="en-AU"/>
                              </w:rPr>
                              <w:t xml:space="preserve">. </w:t>
                            </w:r>
                            <w:r w:rsidRPr="007A7D5B">
                              <w:rPr>
                                <w:bCs/>
                                <w:lang w:eastAsia="en-AU"/>
                              </w:rPr>
                              <w:t>However</w:t>
                            </w:r>
                            <w:r>
                              <w:rPr>
                                <w:bCs/>
                                <w:lang w:eastAsia="en-AU"/>
                              </w:rPr>
                              <w:t xml:space="preserve"> only one of these two conditions needs to be true for the PV array to be deemed to be overshadowed in that hour.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72B8827" id="_x0000_t202" coordsize="21600,21600" o:spt="202" path="m,l,21600r21600,l21600,xe">
                <v:stroke joinstyle="miter"/>
                <v:path gradientshapeok="t" o:connecttype="rect"/>
              </v:shapetype>
              <v:shape id="Text Box 10" o:spid="_x0000_s1026" type="#_x0000_t202" style="width:467.75pt;height:30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" fillcolor="#deeaf6 [660]" strokeweight=".5pt">
                <v:textbox>
                  <w:txbxContent>
                    <w:p w14:paraId="68949FEA" w14:textId="77777777" w:rsidR="00DA1202" w:rsidRDefault="00DA1202" w:rsidP="00786B55">
                      <w:pPr>
                        <w:keepNext/>
                        <w:spacing w:after="0"/>
                        <w:rPr>
                          <w:b/>
                          <w:bCs/>
                          <w:lang w:eastAsia="en-AU"/>
                        </w:rPr>
                      </w:pPr>
                      <w:r>
                        <w:rPr>
                          <w:b/>
                          <w:bCs/>
                          <w:lang w:eastAsia="en-AU"/>
                        </w:rPr>
                        <w:t>Example Calculation:</w:t>
                      </w:r>
                    </w:p>
                    <w:p w14:paraId="28C7B711" w14:textId="77777777" w:rsidR="00DA1202" w:rsidRDefault="00DA1202" w:rsidP="00786B55">
                      <w:pPr>
                        <w:keepNext/>
                        <w:spacing w:after="0"/>
                        <w:rPr>
                          <w:b/>
                          <w:bCs/>
                          <w:lang w:eastAsia="en-AU"/>
                        </w:rPr>
                      </w:pPr>
                    </w:p>
                    <w:p w14:paraId="10C6BF9A" w14:textId="77777777" w:rsidR="00DA1202" w:rsidRDefault="00DA1202" w:rsidP="00786B55">
                      <w:pPr>
                        <w:keepNext/>
                        <w:spacing w:after="0"/>
                        <w:rPr>
                          <w:lang w:eastAsia="en-AU"/>
                        </w:rPr>
                      </w:pPr>
                      <w:r>
                        <w:rPr>
                          <w:lang w:eastAsia="en-AU"/>
                        </w:rPr>
                        <w:t>Assume for the obstruction:</w:t>
                      </w:r>
                    </w:p>
                    <w:p w14:paraId="33B121CE" w14:textId="77777777" w:rsidR="00DA1202" w:rsidRDefault="00DA1202" w:rsidP="00786B55">
                      <w:pPr>
                        <w:keepNext/>
                        <w:spacing w:after="0"/>
                        <w:rPr>
                          <w:bCs/>
                          <w:lang w:eastAsia="en-AU"/>
                        </w:rPr>
                      </w:pPr>
                      <w:r>
                        <w:rPr>
                          <w:bCs/>
                          <w:lang w:eastAsia="en-AU"/>
                        </w:rPr>
                        <w:t>Alt</w:t>
                      </w:r>
                      <w:r w:rsidRPr="00BD56EE">
                        <w:rPr>
                          <w:bCs/>
                          <w:vertAlign w:val="subscript"/>
                          <w:lang w:eastAsia="en-AU"/>
                        </w:rPr>
                        <w:t>O</w:t>
                      </w:r>
                      <w:r>
                        <w:rPr>
                          <w:bCs/>
                          <w:lang w:eastAsia="en-AU"/>
                        </w:rPr>
                        <w:t xml:space="preserve"> = 60</w:t>
                      </w:r>
                      <w:r>
                        <w:rPr>
                          <w:rFonts w:cs="Arial"/>
                          <w:bCs/>
                          <w:lang w:eastAsia="en-AU"/>
                        </w:rPr>
                        <w:t>°</w:t>
                      </w:r>
                    </w:p>
                    <w:p w14:paraId="2D6AB1C8" w14:textId="77777777" w:rsidR="00DA1202" w:rsidRDefault="00DA1202" w:rsidP="00786B55">
                      <w:pPr>
                        <w:keepNext/>
                        <w:spacing w:after="0"/>
                        <w:rPr>
                          <w:rFonts w:cs="Arial"/>
                          <w:bCs/>
                          <w:lang w:eastAsia="en-AU"/>
                        </w:rPr>
                      </w:pPr>
                      <w:r>
                        <w:rPr>
                          <w:bCs/>
                          <w:lang w:eastAsia="en-AU"/>
                        </w:rPr>
                        <w:t>Az</w:t>
                      </w:r>
                      <w:r w:rsidRPr="00BD56EE">
                        <w:rPr>
                          <w:bCs/>
                          <w:vertAlign w:val="subscript"/>
                          <w:lang w:eastAsia="en-AU"/>
                        </w:rPr>
                        <w:t>O1</w:t>
                      </w:r>
                      <w:r>
                        <w:rPr>
                          <w:bCs/>
                          <w:lang w:eastAsia="en-AU"/>
                        </w:rPr>
                        <w:t xml:space="preserve"> = 30</w:t>
                      </w:r>
                      <w:r>
                        <w:rPr>
                          <w:rFonts w:cs="Arial"/>
                          <w:bCs/>
                          <w:lang w:eastAsia="en-AU"/>
                        </w:rPr>
                        <w:t>°</w:t>
                      </w:r>
                    </w:p>
                    <w:p w14:paraId="7133063E" w14:textId="77777777" w:rsidR="00DA1202" w:rsidRDefault="00DA1202" w:rsidP="00786B55">
                      <w:pPr>
                        <w:keepNext/>
                        <w:spacing w:after="0"/>
                        <w:rPr>
                          <w:rFonts w:cs="Arial"/>
                          <w:bCs/>
                          <w:lang w:eastAsia="en-AU"/>
                        </w:rPr>
                      </w:pPr>
                      <w:r>
                        <w:rPr>
                          <w:bCs/>
                          <w:lang w:eastAsia="en-AU"/>
                        </w:rPr>
                        <w:t>Az</w:t>
                      </w:r>
                      <w:r>
                        <w:rPr>
                          <w:bCs/>
                          <w:vertAlign w:val="subscript"/>
                          <w:lang w:eastAsia="en-AU"/>
                        </w:rPr>
                        <w:t>O2</w:t>
                      </w:r>
                      <w:r>
                        <w:rPr>
                          <w:bCs/>
                          <w:lang w:eastAsia="en-AU"/>
                        </w:rPr>
                        <w:t xml:space="preserve"> = 45</w:t>
                      </w:r>
                      <w:r>
                        <w:rPr>
                          <w:rFonts w:cs="Arial"/>
                          <w:bCs/>
                          <w:lang w:eastAsia="en-AU"/>
                        </w:rPr>
                        <w:t>°</w:t>
                      </w:r>
                    </w:p>
                    <w:p w14:paraId="4D836864" w14:textId="77777777" w:rsidR="00DA1202" w:rsidRDefault="00DA1202" w:rsidP="00786B55">
                      <w:pPr>
                        <w:keepNext/>
                        <w:spacing w:after="0"/>
                        <w:rPr>
                          <w:rFonts w:cs="Arial"/>
                          <w:bCs/>
                          <w:lang w:eastAsia="en-AU"/>
                        </w:rPr>
                      </w:pPr>
                    </w:p>
                    <w:p w14:paraId="4548A583" w14:textId="77777777" w:rsidR="00DA1202" w:rsidRDefault="00DA1202" w:rsidP="00786B55">
                      <w:pPr>
                        <w:keepNext/>
                        <w:spacing w:after="0"/>
                        <w:rPr>
                          <w:lang w:eastAsia="en-AU"/>
                        </w:rPr>
                      </w:pPr>
                      <w:r>
                        <w:rPr>
                          <w:lang w:eastAsia="en-AU"/>
                        </w:rPr>
                        <w:t>Looking at a single hour from the climate file with the following parameters:</w:t>
                      </w:r>
                    </w:p>
                    <w:p w14:paraId="0F025C9F" w14:textId="77777777" w:rsidR="00DA1202" w:rsidRDefault="00DA1202" w:rsidP="00786B55">
                      <w:pPr>
                        <w:keepNext/>
                        <w:spacing w:after="0"/>
                        <w:rPr>
                          <w:rFonts w:cs="Arial"/>
                          <w:bCs/>
                          <w:lang w:eastAsia="en-AU"/>
                        </w:rPr>
                      </w:pPr>
                      <w:r>
                        <w:rPr>
                          <w:bCs/>
                          <w:lang w:eastAsia="en-AU"/>
                        </w:rPr>
                        <w:t>Alt</w:t>
                      </w:r>
                      <w:r>
                        <w:rPr>
                          <w:bCs/>
                          <w:vertAlign w:val="subscript"/>
                          <w:lang w:eastAsia="en-AU"/>
                        </w:rPr>
                        <w:t>S1</w:t>
                      </w:r>
                      <w:r>
                        <w:rPr>
                          <w:bCs/>
                          <w:lang w:eastAsia="en-AU"/>
                        </w:rPr>
                        <w:t xml:space="preserve"> = 55</w:t>
                      </w:r>
                      <w:r>
                        <w:rPr>
                          <w:rFonts w:cs="Arial"/>
                          <w:bCs/>
                          <w:lang w:eastAsia="en-AU"/>
                        </w:rPr>
                        <w:t>° (Start of hour)</w:t>
                      </w:r>
                    </w:p>
                    <w:p w14:paraId="68A804EB" w14:textId="77777777" w:rsidR="00DA1202" w:rsidRDefault="00DA1202" w:rsidP="00786B55">
                      <w:pPr>
                        <w:keepNext/>
                        <w:spacing w:after="0"/>
                        <w:rPr>
                          <w:bCs/>
                          <w:lang w:eastAsia="en-AU"/>
                        </w:rPr>
                      </w:pPr>
                      <w:r>
                        <w:rPr>
                          <w:bCs/>
                          <w:lang w:eastAsia="en-AU"/>
                        </w:rPr>
                        <w:t>Alt</w:t>
                      </w:r>
                      <w:r>
                        <w:rPr>
                          <w:bCs/>
                          <w:vertAlign w:val="subscript"/>
                          <w:lang w:eastAsia="en-AU"/>
                        </w:rPr>
                        <w:t>S2</w:t>
                      </w:r>
                      <w:r>
                        <w:rPr>
                          <w:bCs/>
                          <w:lang w:eastAsia="en-AU"/>
                        </w:rPr>
                        <w:t xml:space="preserve"> = 50</w:t>
                      </w:r>
                      <w:r>
                        <w:rPr>
                          <w:rFonts w:cs="Arial"/>
                          <w:bCs/>
                          <w:lang w:eastAsia="en-AU"/>
                        </w:rPr>
                        <w:t>° (End of hour)</w:t>
                      </w:r>
                    </w:p>
                    <w:p w14:paraId="10D19E50" w14:textId="77777777" w:rsidR="00DA1202" w:rsidRDefault="00DA1202" w:rsidP="00786B55">
                      <w:pPr>
                        <w:keepNext/>
                        <w:spacing w:after="0"/>
                        <w:rPr>
                          <w:rFonts w:cs="Arial"/>
                          <w:bCs/>
                          <w:lang w:eastAsia="en-AU"/>
                        </w:rPr>
                      </w:pPr>
                      <w:r>
                        <w:rPr>
                          <w:bCs/>
                          <w:lang w:eastAsia="en-AU"/>
                        </w:rPr>
                        <w:t>Az</w:t>
                      </w:r>
                      <w:r>
                        <w:rPr>
                          <w:bCs/>
                          <w:vertAlign w:val="subscript"/>
                          <w:lang w:eastAsia="en-AU"/>
                        </w:rPr>
                        <w:t>S1</w:t>
                      </w:r>
                      <w:r>
                        <w:rPr>
                          <w:bCs/>
                          <w:lang w:eastAsia="en-AU"/>
                        </w:rPr>
                        <w:t xml:space="preserve"> = 35</w:t>
                      </w:r>
                      <w:r>
                        <w:rPr>
                          <w:rFonts w:cs="Arial"/>
                          <w:bCs/>
                          <w:lang w:eastAsia="en-AU"/>
                        </w:rPr>
                        <w:t>° (Start of hour)</w:t>
                      </w:r>
                    </w:p>
                    <w:p w14:paraId="54B32EF7" w14:textId="77777777" w:rsidR="00DA1202" w:rsidRPr="005F6F6B" w:rsidRDefault="00DA1202" w:rsidP="00786B55">
                      <w:pPr>
                        <w:keepNext/>
                        <w:spacing w:after="0"/>
                        <w:rPr>
                          <w:lang w:eastAsia="en-AU"/>
                        </w:rPr>
                      </w:pPr>
                      <w:r>
                        <w:rPr>
                          <w:bCs/>
                          <w:lang w:eastAsia="en-AU"/>
                        </w:rPr>
                        <w:t>Az</w:t>
                      </w:r>
                      <w:r>
                        <w:rPr>
                          <w:bCs/>
                          <w:vertAlign w:val="subscript"/>
                          <w:lang w:eastAsia="en-AU"/>
                        </w:rPr>
                        <w:t>S2</w:t>
                      </w:r>
                      <w:r>
                        <w:rPr>
                          <w:bCs/>
                          <w:lang w:eastAsia="en-AU"/>
                        </w:rPr>
                        <w:t xml:space="preserve"> = 20</w:t>
                      </w:r>
                      <w:r>
                        <w:rPr>
                          <w:rFonts w:cs="Arial"/>
                          <w:bCs/>
                          <w:lang w:eastAsia="en-AU"/>
                        </w:rPr>
                        <w:t>° (End of hour).</w:t>
                      </w:r>
                    </w:p>
                    <w:p w14:paraId="791D93A4" w14:textId="77777777" w:rsidR="00DA1202" w:rsidRDefault="00DA1202" w:rsidP="00786B55">
                      <w:pPr>
                        <w:keepNext/>
                        <w:spacing w:after="0"/>
                        <w:rPr>
                          <w:lang w:eastAsia="en-AU"/>
                        </w:rPr>
                      </w:pPr>
                    </w:p>
                    <w:p w14:paraId="7EB5F994" w14:textId="77777777" w:rsidR="00DA1202" w:rsidRDefault="00DA1202" w:rsidP="00786B55">
                      <w:pPr>
                        <w:keepNext/>
                        <w:spacing w:after="0"/>
                        <w:rPr>
                          <w:bCs/>
                          <w:lang w:eastAsia="en-AU"/>
                        </w:rPr>
                      </w:pPr>
                      <w:r>
                        <w:rPr>
                          <w:lang w:eastAsia="en-AU"/>
                        </w:rPr>
                        <w:t xml:space="preserve">Since </w:t>
                      </w:r>
                      <w:r>
                        <w:rPr>
                          <w:bCs/>
                          <w:lang w:eastAsia="en-AU"/>
                        </w:rPr>
                        <w:t>Az</w:t>
                      </w:r>
                      <w:r>
                        <w:rPr>
                          <w:bCs/>
                          <w:vertAlign w:val="subscript"/>
                          <w:lang w:eastAsia="en-AU"/>
                        </w:rPr>
                        <w:t>O1</w:t>
                      </w:r>
                      <w:r>
                        <w:rPr>
                          <w:bCs/>
                          <w:lang w:eastAsia="en-AU"/>
                        </w:rPr>
                        <w:t xml:space="preserve"> &lt; Az</w:t>
                      </w:r>
                      <w:r>
                        <w:rPr>
                          <w:bCs/>
                          <w:vertAlign w:val="subscript"/>
                          <w:lang w:eastAsia="en-AU"/>
                        </w:rPr>
                        <w:t>S1</w:t>
                      </w:r>
                      <w:r>
                        <w:rPr>
                          <w:bCs/>
                          <w:lang w:eastAsia="en-AU"/>
                        </w:rPr>
                        <w:t xml:space="preserve"> &lt;</w:t>
                      </w:r>
                      <w:r w:rsidRPr="003965D7">
                        <w:rPr>
                          <w:bCs/>
                          <w:lang w:eastAsia="en-AU"/>
                        </w:rPr>
                        <w:t xml:space="preserve"> </w:t>
                      </w:r>
                      <w:r>
                        <w:rPr>
                          <w:bCs/>
                          <w:lang w:eastAsia="en-AU"/>
                        </w:rPr>
                        <w:t>Az</w:t>
                      </w:r>
                      <w:r>
                        <w:rPr>
                          <w:bCs/>
                          <w:vertAlign w:val="subscript"/>
                          <w:lang w:eastAsia="en-AU"/>
                        </w:rPr>
                        <w:t>O2</w:t>
                      </w:r>
                      <w:r>
                        <w:rPr>
                          <w:bCs/>
                          <w:lang w:eastAsia="en-AU"/>
                        </w:rPr>
                        <w:t xml:space="preserve"> AND</w:t>
                      </w:r>
                    </w:p>
                    <w:p w14:paraId="26349E79" w14:textId="77777777" w:rsidR="00DA1202" w:rsidRDefault="00DA1202" w:rsidP="00786B55">
                      <w:pPr>
                        <w:keepNext/>
                        <w:spacing w:after="0"/>
                        <w:rPr>
                          <w:bCs/>
                          <w:lang w:eastAsia="en-AU"/>
                        </w:rPr>
                      </w:pPr>
                      <w:r>
                        <w:rPr>
                          <w:bCs/>
                          <w:lang w:eastAsia="en-AU"/>
                        </w:rPr>
                        <w:t>Alt</w:t>
                      </w:r>
                      <w:r>
                        <w:rPr>
                          <w:bCs/>
                          <w:vertAlign w:val="subscript"/>
                          <w:lang w:eastAsia="en-AU"/>
                        </w:rPr>
                        <w:t>S2</w:t>
                      </w:r>
                      <w:r>
                        <w:rPr>
                          <w:bCs/>
                          <w:lang w:eastAsia="en-AU"/>
                        </w:rPr>
                        <w:t xml:space="preserve"> &lt; Alt</w:t>
                      </w:r>
                      <w:r w:rsidRPr="00BD56EE">
                        <w:rPr>
                          <w:bCs/>
                          <w:vertAlign w:val="subscript"/>
                          <w:lang w:eastAsia="en-AU"/>
                        </w:rPr>
                        <w:t>O</w:t>
                      </w:r>
                      <w:r w:rsidRPr="007A7D5B">
                        <w:rPr>
                          <w:bCs/>
                          <w:lang w:eastAsia="en-AU"/>
                        </w:rPr>
                        <w:t>*</w:t>
                      </w:r>
                    </w:p>
                    <w:p w14:paraId="4BB05D9A" w14:textId="77777777" w:rsidR="00DA1202" w:rsidRDefault="00DA1202" w:rsidP="00786B55">
                      <w:pPr>
                        <w:keepNext/>
                        <w:spacing w:after="0"/>
                        <w:rPr>
                          <w:bCs/>
                          <w:lang w:eastAsia="en-AU"/>
                        </w:rPr>
                      </w:pPr>
                      <w:r>
                        <w:rPr>
                          <w:bCs/>
                          <w:lang w:eastAsia="en-AU"/>
                        </w:rPr>
                        <w:t>THEN: shading is deemed to occur.</w:t>
                      </w:r>
                    </w:p>
                    <w:p w14:paraId="4803A806" w14:textId="77777777" w:rsidR="00DA1202" w:rsidRPr="001F5EEA" w:rsidRDefault="00DA1202" w:rsidP="00786B55">
                      <w:pPr>
                        <w:keepNext/>
                        <w:spacing w:after="0"/>
                        <w:rPr>
                          <w:bCs/>
                          <w:lang w:eastAsia="en-AU"/>
                        </w:rPr>
                      </w:pPr>
                      <w:r>
                        <w:rPr>
                          <w:bCs/>
                          <w:lang w:eastAsia="en-AU"/>
                        </w:rPr>
                        <w:t xml:space="preserve">Therefore, set </w:t>
                      </w:r>
                      <w:r w:rsidRPr="00EA6D96">
                        <w:rPr>
                          <w:bCs/>
                          <w:lang w:eastAsia="en-AU"/>
                        </w:rPr>
                        <w:t>I</w:t>
                      </w:r>
                      <w:r w:rsidRPr="008662AB">
                        <w:rPr>
                          <w:bCs/>
                          <w:vertAlign w:val="subscript"/>
                          <w:lang w:eastAsia="en-AU"/>
                        </w:rPr>
                        <w:t>b</w:t>
                      </w:r>
                      <w:r>
                        <w:rPr>
                          <w:bCs/>
                          <w:lang w:eastAsia="en-AU"/>
                        </w:rPr>
                        <w:t xml:space="preserve"> (‘Beam portion of solar radiation’) to 0. (see </w:t>
                      </w:r>
                      <w:r>
                        <w:rPr>
                          <w:bCs/>
                          <w:lang w:eastAsia="en-AU"/>
                        </w:rPr>
                        <w:fldChar w:fldCharType="begin"/>
                      </w:r>
                      <w:r>
                        <w:rPr>
                          <w:bCs/>
                          <w:lang w:eastAsia="en-AU"/>
                        </w:rPr>
                        <w:instrText xml:space="preserve"> REF _Ref80970232 \h </w:instrText>
                      </w:r>
                      <w:r>
                        <w:rPr>
                          <w:bCs/>
                          <w:lang w:eastAsia="en-AU"/>
                        </w:rPr>
                      </w:r>
                      <w:r>
                        <w:rPr>
                          <w:bCs/>
                          <w:lang w:eastAsia="en-AU"/>
                        </w:rPr>
                        <w:fldChar w:fldCharType="separate"/>
                      </w:r>
                      <w:r w:rsidR="004235B4">
                        <w:t xml:space="preserve">Equation </w:t>
                      </w:r>
                      <w:r w:rsidR="004235B4">
                        <w:rPr>
                          <w:noProof/>
                        </w:rPr>
                        <w:t>75</w:t>
                      </w:r>
                      <w:r>
                        <w:rPr>
                          <w:bCs/>
                          <w:lang w:eastAsia="en-AU"/>
                        </w:rPr>
                        <w:fldChar w:fldCharType="end"/>
                      </w:r>
                      <w:r>
                        <w:rPr>
                          <w:bCs/>
                          <w:lang w:eastAsia="en-AU"/>
                        </w:rPr>
                        <w:t>)</w:t>
                      </w:r>
                    </w:p>
                    <w:p w14:paraId="4F51C82B" w14:textId="77777777" w:rsidR="00DA1202" w:rsidRDefault="00DA1202" w:rsidP="00786B55">
                      <w:pPr>
                        <w:keepNext/>
                        <w:spacing w:after="0"/>
                        <w:rPr>
                          <w:lang w:eastAsia="en-AU"/>
                        </w:rPr>
                      </w:pPr>
                    </w:p>
                    <w:p w14:paraId="5DCB8AE9" w14:textId="10C4E70B" w:rsidR="00DA1202" w:rsidRPr="00786B55" w:rsidRDefault="00DA1202" w:rsidP="00786B55">
                      <w:pPr>
                        <w:keepNext/>
                        <w:spacing w:after="0"/>
                        <w:rPr>
                          <w:bCs/>
                          <w:lang w:eastAsia="en-AU"/>
                        </w:rPr>
                      </w:pPr>
                      <w:r>
                        <w:rPr>
                          <w:lang w:eastAsia="en-AU"/>
                        </w:rPr>
                        <w:t xml:space="preserve">* In this case both </w:t>
                      </w:r>
                      <w:r>
                        <w:rPr>
                          <w:bCs/>
                          <w:lang w:eastAsia="en-AU"/>
                        </w:rPr>
                        <w:t>Alt</w:t>
                      </w:r>
                      <w:r>
                        <w:rPr>
                          <w:bCs/>
                          <w:vertAlign w:val="subscript"/>
                          <w:lang w:eastAsia="en-AU"/>
                        </w:rPr>
                        <w:t>S2</w:t>
                      </w:r>
                      <w:r>
                        <w:rPr>
                          <w:bCs/>
                          <w:lang w:eastAsia="en-AU"/>
                        </w:rPr>
                        <w:t xml:space="preserve"> and Alt</w:t>
                      </w:r>
                      <w:r>
                        <w:rPr>
                          <w:bCs/>
                          <w:vertAlign w:val="subscript"/>
                          <w:lang w:eastAsia="en-AU"/>
                        </w:rPr>
                        <w:t>S1</w:t>
                      </w:r>
                      <w:r>
                        <w:rPr>
                          <w:bCs/>
                          <w:lang w:eastAsia="en-AU"/>
                        </w:rPr>
                        <w:t xml:space="preserve"> are less than Alt</w:t>
                      </w:r>
                      <w:r w:rsidRPr="00BD56EE">
                        <w:rPr>
                          <w:bCs/>
                          <w:vertAlign w:val="subscript"/>
                          <w:lang w:eastAsia="en-AU"/>
                        </w:rPr>
                        <w:t>O</w:t>
                      </w:r>
                      <w:r>
                        <w:rPr>
                          <w:bCs/>
                          <w:vertAlign w:val="subscript"/>
                          <w:lang w:eastAsia="en-AU"/>
                        </w:rPr>
                        <w:t xml:space="preserve">. </w:t>
                      </w:r>
                      <w:r w:rsidRPr="007A7D5B">
                        <w:rPr>
                          <w:bCs/>
                          <w:lang w:eastAsia="en-AU"/>
                        </w:rPr>
                        <w:t>However</w:t>
                      </w:r>
                      <w:r>
                        <w:rPr>
                          <w:bCs/>
                          <w:lang w:eastAsia="en-AU"/>
                        </w:rPr>
                        <w:t xml:space="preserve"> only one of these two conditions needs to be true for the PV array to be deemed to be overshadowed in that hour.</w:t>
                      </w:r>
                    </w:p>
                  </w:txbxContent>
                </v:textbox>
                <w10:anchorlock/>
              </v:shape>
            </w:pict>
          </mc:Fallback>
        </mc:AlternateContent>
      </w:r>
      <w:r w:rsidR="00D016AC">
        <w:rPr>
          <w:lang w:eastAsia="en-AU"/>
        </w:rPr>
        <w:t xml:space="preserve">It is noted that </w:t>
      </w:r>
      <w:r w:rsidR="00F174F2">
        <w:rPr>
          <w:lang w:eastAsia="en-AU"/>
        </w:rPr>
        <w:t xml:space="preserve">this method </w:t>
      </w:r>
      <w:r w:rsidR="00D016AC">
        <w:rPr>
          <w:lang w:eastAsia="en-AU"/>
        </w:rPr>
        <w:t>will provide a slightly conservative result regarding the PV generation, as any partial shading obstruction in a single hour is calculated with the same result as full shading for that hour.</w:t>
      </w:r>
    </w:p>
    <w:p w14:paraId="4EA2D4D8" w14:textId="3A98BB00" w:rsidR="00D016AC" w:rsidRPr="009C39B4" w:rsidRDefault="00D016AC" w:rsidP="00D016AC">
      <w:pPr>
        <w:rPr>
          <w:bCs/>
          <w:lang w:eastAsia="en-AU"/>
        </w:rPr>
      </w:pPr>
      <w:r w:rsidRPr="008662AB">
        <w:rPr>
          <w:bCs/>
          <w:lang w:eastAsia="en-AU"/>
        </w:rPr>
        <w:t>Where PV</w:t>
      </w:r>
      <w:r>
        <w:rPr>
          <w:bCs/>
          <w:lang w:eastAsia="en-AU"/>
        </w:rPr>
        <w:t xml:space="preserve"> arrays</w:t>
      </w:r>
      <w:r w:rsidRPr="008662AB">
        <w:rPr>
          <w:bCs/>
          <w:lang w:eastAsia="en-AU"/>
        </w:rPr>
        <w:t xml:space="preserve"> are </w:t>
      </w:r>
      <w:r>
        <w:rPr>
          <w:bCs/>
          <w:lang w:eastAsia="en-AU"/>
        </w:rPr>
        <w:t>located on</w:t>
      </w:r>
      <w:r w:rsidRPr="008662AB">
        <w:rPr>
          <w:bCs/>
          <w:lang w:eastAsia="en-AU"/>
        </w:rPr>
        <w:t xml:space="preserve"> various sections of the roof then each section will need to be assessed for overshadowing separately.</w:t>
      </w:r>
    </w:p>
    <w:p w14:paraId="56D3B5E0" w14:textId="7EF0C748" w:rsidR="00D016AC" w:rsidRDefault="00FA6403" w:rsidP="00F54B1D">
      <w:pPr>
        <w:rPr>
          <w:lang w:eastAsia="en-AU"/>
        </w:rPr>
      </w:pPr>
      <w:r>
        <w:rPr>
          <w:lang w:eastAsia="en-AU"/>
        </w:rPr>
        <w:lastRenderedPageBreak/>
        <w:t xml:space="preserve">In cases where micro inverters or DC optimisers are proposed to be used then the array </w:t>
      </w:r>
      <w:r w:rsidRPr="00BC5C5F">
        <w:rPr>
          <w:lang w:eastAsia="en-AU"/>
        </w:rPr>
        <w:t>could be divided into as many sections a</w:t>
      </w:r>
      <w:r>
        <w:rPr>
          <w:lang w:eastAsia="en-AU"/>
        </w:rPr>
        <w:t>s</w:t>
      </w:r>
      <w:r w:rsidRPr="00BC5C5F">
        <w:rPr>
          <w:lang w:eastAsia="en-AU"/>
        </w:rPr>
        <w:t xml:space="preserve"> there are microinverters or DC optimisers, at the assessor’s discretion</w:t>
      </w:r>
      <w:r>
        <w:rPr>
          <w:lang w:eastAsia="en-AU"/>
        </w:rPr>
        <w:t xml:space="preserve">. </w:t>
      </w:r>
      <w:r w:rsidR="00D016AC">
        <w:rPr>
          <w:lang w:eastAsia="en-AU"/>
        </w:rPr>
        <w:t>Such an approach could only be taken where the location of such devices is known at the design stage (not often) and the assessor is of the view that it is worth the additional effort to divide the array up as suggested.</w:t>
      </w:r>
    </w:p>
    <w:p w14:paraId="456E0947" w14:textId="71FDF9AF" w:rsidR="0083757A" w:rsidRDefault="00F1181F" w:rsidP="003B37B6">
      <w:pPr>
        <w:pStyle w:val="Heading3"/>
      </w:pPr>
      <w:bookmarkStart w:id="525" w:name="_Toc82532722"/>
      <w:bookmarkStart w:id="526" w:name="_Ref80954536"/>
      <w:r>
        <w:t xml:space="preserve">PV </w:t>
      </w:r>
      <w:r w:rsidR="00ED6053">
        <w:t>System Losses</w:t>
      </w:r>
      <w:bookmarkEnd w:id="525"/>
      <w:bookmarkEnd w:id="526"/>
    </w:p>
    <w:p w14:paraId="23641EAE" w14:textId="19C5CD1F" w:rsidR="00976625" w:rsidRDefault="0083757A" w:rsidP="007A7D5B">
      <w:r>
        <w:t>As noted previously, system losses include for:</w:t>
      </w:r>
    </w:p>
    <w:p w14:paraId="21CEA7FD" w14:textId="77777777" w:rsidR="00680C2D" w:rsidRDefault="00680C2D" w:rsidP="00C24E4C">
      <w:pPr>
        <w:pStyle w:val="ListParagraph"/>
        <w:numPr>
          <w:ilvl w:val="0"/>
          <w:numId w:val="22"/>
        </w:numPr>
      </w:pPr>
      <w:r>
        <w:t>Ambient Temperature Related Losses</w:t>
      </w:r>
    </w:p>
    <w:p w14:paraId="100F51AE" w14:textId="77777777" w:rsidR="00680C2D" w:rsidRDefault="00680C2D" w:rsidP="00C24E4C">
      <w:pPr>
        <w:pStyle w:val="ListParagraph"/>
        <w:numPr>
          <w:ilvl w:val="0"/>
          <w:numId w:val="22"/>
        </w:numPr>
      </w:pPr>
      <w:r>
        <w:t>Soiling Related Losses</w:t>
      </w:r>
    </w:p>
    <w:p w14:paraId="36BD3F9A" w14:textId="77777777" w:rsidR="00680C2D" w:rsidRDefault="00680C2D" w:rsidP="00C24E4C">
      <w:pPr>
        <w:pStyle w:val="ListParagraph"/>
        <w:numPr>
          <w:ilvl w:val="0"/>
          <w:numId w:val="22"/>
        </w:numPr>
      </w:pPr>
      <w:r>
        <w:t>DC Wiring Related Losses</w:t>
      </w:r>
    </w:p>
    <w:p w14:paraId="3F2292C0" w14:textId="06DF36CC" w:rsidR="0083757A" w:rsidRDefault="00680C2D" w:rsidP="00C24E4C">
      <w:pPr>
        <w:pStyle w:val="ListParagraph"/>
        <w:numPr>
          <w:ilvl w:val="0"/>
          <w:numId w:val="22"/>
        </w:numPr>
      </w:pPr>
      <w:r>
        <w:t>Conversion Losses</w:t>
      </w:r>
    </w:p>
    <w:p w14:paraId="4DEE2A73" w14:textId="71AC566C" w:rsidR="0083757A" w:rsidRDefault="0083757A" w:rsidP="007A7D5B">
      <w:r>
        <w:t xml:space="preserve">Total system losses are calculated by </w:t>
      </w:r>
      <w:r>
        <w:fldChar w:fldCharType="begin"/>
      </w:r>
      <w:r>
        <w:instrText xml:space="preserve"> REF _Ref80957433 \h </w:instrText>
      </w:r>
      <w:r>
        <w:fldChar w:fldCharType="separate"/>
      </w:r>
      <w:r w:rsidR="004235B4">
        <w:t xml:space="preserve">Equation </w:t>
      </w:r>
      <w:r w:rsidR="004235B4">
        <w:rPr>
          <w:noProof/>
        </w:rPr>
        <w:t>82</w:t>
      </w:r>
      <w:r>
        <w:fldChar w:fldCharType="end"/>
      </w:r>
      <w:r w:rsidR="007A7D5B">
        <w:t>:</w:t>
      </w:r>
    </w:p>
    <w:p w14:paraId="23BA6D79" w14:textId="40EE3BBD" w:rsidR="0083757A" w:rsidRPr="007A7D5B" w:rsidRDefault="0083757A" w:rsidP="007A7D5B">
      <w:pPr>
        <w:pStyle w:val="Caption"/>
        <w:rPr>
          <w:rFonts w:eastAsiaTheme="minorEastAsia"/>
        </w:rPr>
      </w:pPr>
      <w:bookmarkStart w:id="527" w:name="_Ref80957433"/>
      <w:bookmarkStart w:id="528" w:name="_Toc86833814"/>
      <w:r>
        <w:t xml:space="preserve">Equation </w:t>
      </w:r>
      <w:r w:rsidR="00877C01">
        <w:rPr>
          <w:noProof/>
        </w:rPr>
        <w:fldChar w:fldCharType="begin"/>
      </w:r>
      <w:r w:rsidR="00877C01">
        <w:rPr>
          <w:noProof/>
        </w:rPr>
        <w:instrText xml:space="preserve"> SEQ Equation \* ARABIC </w:instrText>
      </w:r>
      <w:r w:rsidR="00877C01">
        <w:rPr>
          <w:noProof/>
        </w:rPr>
        <w:fldChar w:fldCharType="separate"/>
      </w:r>
      <w:r w:rsidR="004235B4">
        <w:rPr>
          <w:noProof/>
        </w:rPr>
        <w:t>82</w:t>
      </w:r>
      <w:r w:rsidR="00877C01">
        <w:rPr>
          <w:noProof/>
        </w:rPr>
        <w:fldChar w:fldCharType="end"/>
      </w:r>
      <w:bookmarkEnd w:id="527"/>
      <w:r w:rsidR="00276AB6">
        <w:t>: Total PV system losses</w:t>
      </w:r>
      <w:bookmarkEnd w:id="528"/>
    </w:p>
    <w:p w14:paraId="0B38E296" w14:textId="68F74DF4" w:rsidR="0083757A" w:rsidRDefault="0083757A" w:rsidP="008A639A">
      <w:pPr>
        <w:ind w:left="720"/>
        <w:rPr>
          <w:lang w:eastAsia="en-AU"/>
        </w:rPr>
      </w:pPr>
      <w:r w:rsidRPr="007A7D5B">
        <w:rPr>
          <w:lang w:eastAsia="en-AU"/>
        </w:rPr>
        <w:t>L</w:t>
      </w:r>
      <w:r w:rsidRPr="007A7D5B">
        <w:rPr>
          <w:vertAlign w:val="subscript"/>
          <w:lang w:eastAsia="en-AU"/>
        </w:rPr>
        <w:t>T</w:t>
      </w:r>
      <w:r w:rsidR="00B61442" w:rsidRPr="007A7D5B">
        <w:rPr>
          <w:vertAlign w:val="subscript"/>
          <w:lang w:eastAsia="en-AU"/>
        </w:rPr>
        <w:t>OT</w:t>
      </w:r>
      <w:r w:rsidRPr="007A7D5B">
        <w:rPr>
          <w:vertAlign w:val="subscript"/>
          <w:lang w:eastAsia="en-AU"/>
        </w:rPr>
        <w:t xml:space="preserve"> </w:t>
      </w:r>
      <w:r w:rsidRPr="007A7D5B">
        <w:rPr>
          <w:lang w:eastAsia="en-AU"/>
        </w:rPr>
        <w:t>= (1-L</w:t>
      </w:r>
      <w:r w:rsidRPr="007A7D5B">
        <w:rPr>
          <w:vertAlign w:val="subscript"/>
          <w:lang w:eastAsia="en-AU"/>
        </w:rPr>
        <w:t>A</w:t>
      </w:r>
      <w:r w:rsidRPr="007A7D5B">
        <w:rPr>
          <w:lang w:eastAsia="en-AU"/>
        </w:rPr>
        <w:t>) × (1-L</w:t>
      </w:r>
      <w:r w:rsidRPr="007A7D5B">
        <w:rPr>
          <w:vertAlign w:val="subscript"/>
          <w:lang w:eastAsia="en-AU"/>
        </w:rPr>
        <w:t>S</w:t>
      </w:r>
      <w:r w:rsidRPr="007A7D5B">
        <w:rPr>
          <w:lang w:eastAsia="en-AU"/>
        </w:rPr>
        <w:t>) × (1-L</w:t>
      </w:r>
      <w:r w:rsidRPr="007A7D5B">
        <w:rPr>
          <w:vertAlign w:val="subscript"/>
          <w:lang w:eastAsia="en-AU"/>
        </w:rPr>
        <w:t>W</w:t>
      </w:r>
      <w:r w:rsidRPr="007A7D5B">
        <w:rPr>
          <w:lang w:eastAsia="en-AU"/>
        </w:rPr>
        <w:t>) × (1-L</w:t>
      </w:r>
      <w:r w:rsidRPr="007A7D5B">
        <w:rPr>
          <w:vertAlign w:val="subscript"/>
          <w:lang w:eastAsia="en-AU"/>
        </w:rPr>
        <w:t>C</w:t>
      </w:r>
      <w:r w:rsidRPr="007A7D5B">
        <w:rPr>
          <w:lang w:eastAsia="en-AU"/>
        </w:rPr>
        <w:t xml:space="preserve">) </w:t>
      </w:r>
    </w:p>
    <w:p w14:paraId="205944AC" w14:textId="77777777" w:rsidR="0083757A" w:rsidRDefault="0083757A" w:rsidP="007A7D5B">
      <w:pPr>
        <w:rPr>
          <w:lang w:eastAsia="en-AU"/>
        </w:rPr>
      </w:pPr>
      <w:r>
        <w:rPr>
          <w:lang w:eastAsia="en-AU"/>
        </w:rPr>
        <w:t>Where:</w:t>
      </w:r>
    </w:p>
    <w:p w14:paraId="1BAC4C75" w14:textId="54F81E6A" w:rsidR="0083757A" w:rsidRDefault="0083757A" w:rsidP="007A7D5B">
      <w:pPr>
        <w:rPr>
          <w:vertAlign w:val="subscript"/>
          <w:lang w:eastAsia="en-AU"/>
        </w:rPr>
      </w:pPr>
      <w:r>
        <w:rPr>
          <w:lang w:eastAsia="en-AU"/>
        </w:rPr>
        <w:t>L</w:t>
      </w:r>
      <w:r>
        <w:rPr>
          <w:vertAlign w:val="subscript"/>
          <w:lang w:eastAsia="en-AU"/>
        </w:rPr>
        <w:t>T</w:t>
      </w:r>
      <w:r w:rsidR="00B61442">
        <w:rPr>
          <w:vertAlign w:val="subscript"/>
          <w:lang w:eastAsia="en-AU"/>
        </w:rPr>
        <w:t>OT</w:t>
      </w:r>
      <w:r>
        <w:rPr>
          <w:vertAlign w:val="subscript"/>
          <w:lang w:eastAsia="en-AU"/>
        </w:rPr>
        <w:t xml:space="preserve"> </w:t>
      </w:r>
      <w:r w:rsidRPr="008662AB">
        <w:rPr>
          <w:lang w:eastAsia="en-AU"/>
        </w:rPr>
        <w:t xml:space="preserve">= Total </w:t>
      </w:r>
      <w:r w:rsidR="00B61442">
        <w:rPr>
          <w:lang w:eastAsia="en-AU"/>
        </w:rPr>
        <w:t xml:space="preserve">PV System </w:t>
      </w:r>
      <w:r w:rsidRPr="008662AB">
        <w:rPr>
          <w:lang w:eastAsia="en-AU"/>
        </w:rPr>
        <w:t>L</w:t>
      </w:r>
      <w:r w:rsidRPr="003D6EED">
        <w:rPr>
          <w:lang w:eastAsia="en-AU"/>
        </w:rPr>
        <w:t xml:space="preserve">oss </w:t>
      </w:r>
      <w:r w:rsidR="00B61442">
        <w:rPr>
          <w:lang w:eastAsia="en-AU"/>
        </w:rPr>
        <w:t>Factor</w:t>
      </w:r>
    </w:p>
    <w:p w14:paraId="3BFDF367" w14:textId="77777777" w:rsidR="0083757A" w:rsidRDefault="0083757A" w:rsidP="007A7D5B">
      <w:pPr>
        <w:rPr>
          <w:vertAlign w:val="subscript"/>
          <w:lang w:eastAsia="en-AU"/>
        </w:rPr>
      </w:pPr>
      <w:r>
        <w:rPr>
          <w:lang w:eastAsia="en-AU"/>
        </w:rPr>
        <w:t>L</w:t>
      </w:r>
      <w:r>
        <w:rPr>
          <w:vertAlign w:val="subscript"/>
          <w:lang w:eastAsia="en-AU"/>
        </w:rPr>
        <w:t xml:space="preserve">A </w:t>
      </w:r>
      <w:r w:rsidRPr="008662AB">
        <w:rPr>
          <w:lang w:eastAsia="en-AU"/>
        </w:rPr>
        <w:t>= Ambient Temperature Related Losses</w:t>
      </w:r>
    </w:p>
    <w:p w14:paraId="186F9A86" w14:textId="22D0B4CA" w:rsidR="0083757A" w:rsidRDefault="0083757A" w:rsidP="007A7D5B">
      <w:pPr>
        <w:rPr>
          <w:vertAlign w:val="subscript"/>
          <w:lang w:eastAsia="en-AU"/>
        </w:rPr>
      </w:pPr>
      <w:r>
        <w:rPr>
          <w:lang w:eastAsia="en-AU"/>
        </w:rPr>
        <w:t>L</w:t>
      </w:r>
      <w:r>
        <w:rPr>
          <w:vertAlign w:val="subscript"/>
          <w:lang w:eastAsia="en-AU"/>
        </w:rPr>
        <w:t xml:space="preserve">S </w:t>
      </w:r>
      <w:r w:rsidRPr="00845242">
        <w:rPr>
          <w:lang w:eastAsia="en-AU"/>
        </w:rPr>
        <w:t xml:space="preserve">= </w:t>
      </w:r>
      <w:r>
        <w:rPr>
          <w:lang w:eastAsia="en-AU"/>
        </w:rPr>
        <w:t xml:space="preserve">Soiling </w:t>
      </w:r>
      <w:r w:rsidRPr="00845242">
        <w:rPr>
          <w:lang w:eastAsia="en-AU"/>
        </w:rPr>
        <w:t>Related Losses</w:t>
      </w:r>
    </w:p>
    <w:p w14:paraId="0C87D3EF" w14:textId="77777777" w:rsidR="0083757A" w:rsidRDefault="0083757A" w:rsidP="007A7D5B">
      <w:pPr>
        <w:rPr>
          <w:vertAlign w:val="subscript"/>
          <w:lang w:eastAsia="en-AU"/>
        </w:rPr>
      </w:pPr>
      <w:r>
        <w:rPr>
          <w:lang w:eastAsia="en-AU"/>
        </w:rPr>
        <w:t>L</w:t>
      </w:r>
      <w:r>
        <w:rPr>
          <w:vertAlign w:val="subscript"/>
          <w:lang w:eastAsia="en-AU"/>
        </w:rPr>
        <w:t xml:space="preserve">W </w:t>
      </w:r>
      <w:r w:rsidRPr="00845242">
        <w:rPr>
          <w:lang w:eastAsia="en-AU"/>
        </w:rPr>
        <w:t xml:space="preserve">= </w:t>
      </w:r>
      <w:r>
        <w:rPr>
          <w:lang w:eastAsia="en-AU"/>
        </w:rPr>
        <w:t xml:space="preserve">DC Wiring </w:t>
      </w:r>
      <w:r w:rsidRPr="00845242">
        <w:rPr>
          <w:lang w:eastAsia="en-AU"/>
        </w:rPr>
        <w:t>Related Losses</w:t>
      </w:r>
    </w:p>
    <w:p w14:paraId="51DA35B7" w14:textId="77777777" w:rsidR="0083757A" w:rsidRDefault="0083757A" w:rsidP="007A7D5B">
      <w:pPr>
        <w:rPr>
          <w:lang w:eastAsia="en-AU"/>
        </w:rPr>
      </w:pPr>
      <w:r>
        <w:rPr>
          <w:lang w:eastAsia="en-AU"/>
        </w:rPr>
        <w:t>L</w:t>
      </w:r>
      <w:r>
        <w:rPr>
          <w:vertAlign w:val="subscript"/>
          <w:lang w:eastAsia="en-AU"/>
        </w:rPr>
        <w:t xml:space="preserve">C </w:t>
      </w:r>
      <w:r w:rsidRPr="00845242">
        <w:rPr>
          <w:lang w:eastAsia="en-AU"/>
        </w:rPr>
        <w:t xml:space="preserve">= </w:t>
      </w:r>
      <w:r>
        <w:rPr>
          <w:lang w:eastAsia="en-AU"/>
        </w:rPr>
        <w:t xml:space="preserve">Conversion </w:t>
      </w:r>
      <w:r w:rsidRPr="00845242">
        <w:rPr>
          <w:lang w:eastAsia="en-AU"/>
        </w:rPr>
        <w:t>Losses</w:t>
      </w:r>
    </w:p>
    <w:p w14:paraId="2AB8B69A" w14:textId="77777777" w:rsidR="0083757A" w:rsidRDefault="0083757A" w:rsidP="007A7D5B"/>
    <w:p w14:paraId="66941922" w14:textId="56AA3BFA" w:rsidR="0083757A" w:rsidRDefault="0083757A" w:rsidP="007A7D5B">
      <w:r>
        <w:t xml:space="preserve">Ambient temperature related losses are calculated </w:t>
      </w:r>
      <w:r w:rsidR="009B7595">
        <w:t xml:space="preserve">for each hour </w:t>
      </w:r>
      <w:r>
        <w:t xml:space="preserve">by </w:t>
      </w:r>
      <w:r>
        <w:fldChar w:fldCharType="begin"/>
      </w:r>
      <w:r>
        <w:instrText xml:space="preserve"> REF _Ref80957700 \h </w:instrText>
      </w:r>
      <w:r>
        <w:fldChar w:fldCharType="separate"/>
      </w:r>
      <w:r w:rsidR="004235B4">
        <w:t xml:space="preserve">Equation </w:t>
      </w:r>
      <w:r w:rsidR="004235B4">
        <w:rPr>
          <w:noProof/>
        </w:rPr>
        <w:t>83</w:t>
      </w:r>
      <w:r>
        <w:fldChar w:fldCharType="end"/>
      </w:r>
      <w:r>
        <w:t>:</w:t>
      </w:r>
    </w:p>
    <w:p w14:paraId="360EFC3E" w14:textId="79C242CE" w:rsidR="0083757A" w:rsidRPr="009A57BB" w:rsidRDefault="0083757A" w:rsidP="0083757A">
      <w:pPr>
        <w:pStyle w:val="Caption"/>
        <w:rPr>
          <w:rFonts w:eastAsiaTheme="minorEastAsia"/>
        </w:rPr>
      </w:pPr>
      <w:bookmarkStart w:id="529" w:name="_Ref80957700"/>
      <w:bookmarkStart w:id="530" w:name="_Toc86833815"/>
      <w:r>
        <w:t xml:space="preserve">Equation </w:t>
      </w:r>
      <w:r w:rsidR="00877C01">
        <w:rPr>
          <w:noProof/>
        </w:rPr>
        <w:fldChar w:fldCharType="begin"/>
      </w:r>
      <w:r w:rsidR="00877C01">
        <w:rPr>
          <w:noProof/>
        </w:rPr>
        <w:instrText xml:space="preserve"> SEQ Equation \* ARABIC </w:instrText>
      </w:r>
      <w:r w:rsidR="00877C01">
        <w:rPr>
          <w:noProof/>
        </w:rPr>
        <w:fldChar w:fldCharType="separate"/>
      </w:r>
      <w:r w:rsidR="004235B4">
        <w:rPr>
          <w:noProof/>
        </w:rPr>
        <w:t>83</w:t>
      </w:r>
      <w:r w:rsidR="00877C01">
        <w:rPr>
          <w:noProof/>
        </w:rPr>
        <w:fldChar w:fldCharType="end"/>
      </w:r>
      <w:bookmarkEnd w:id="529"/>
      <w:r w:rsidR="00276AB6">
        <w:t>: Ambient temperature related PV losses</w:t>
      </w:r>
      <w:bookmarkEnd w:id="530"/>
    </w:p>
    <w:p w14:paraId="4DE28059" w14:textId="18427DF0" w:rsidR="0083757A" w:rsidRPr="00E82D4C" w:rsidRDefault="0083757A" w:rsidP="0083757A">
      <w:pPr>
        <w:ind w:left="720"/>
        <w:rPr>
          <w:lang w:eastAsia="en-AU"/>
        </w:rPr>
      </w:pPr>
      <w:r>
        <w:rPr>
          <w:lang w:eastAsia="en-AU"/>
        </w:rPr>
        <w:t>L</w:t>
      </w:r>
      <w:r>
        <w:rPr>
          <w:vertAlign w:val="subscript"/>
          <w:lang w:eastAsia="en-AU"/>
        </w:rPr>
        <w:t>A</w:t>
      </w:r>
      <w:r>
        <w:rPr>
          <w:lang w:eastAsia="en-AU"/>
        </w:rPr>
        <w:t xml:space="preserve"> =  ((</w:t>
      </w:r>
      <w:r w:rsidRPr="008660F4">
        <w:rPr>
          <w:rFonts w:cs="Arial"/>
          <w:lang w:eastAsia="en-AU"/>
        </w:rPr>
        <w:t>T</w:t>
      </w:r>
      <w:r>
        <w:rPr>
          <w:rFonts w:cs="Arial"/>
          <w:vertAlign w:val="subscript"/>
          <w:lang w:eastAsia="en-AU"/>
        </w:rPr>
        <w:t xml:space="preserve">amb </w:t>
      </w:r>
      <w:r w:rsidRPr="00A24B13">
        <w:rPr>
          <w:rFonts w:cs="Arial"/>
          <w:lang w:eastAsia="en-AU"/>
        </w:rPr>
        <w:t>+ 0.03125 x</w:t>
      </w:r>
      <w:r>
        <w:rPr>
          <w:rFonts w:cs="Arial"/>
          <w:vertAlign w:val="subscript"/>
          <w:lang w:eastAsia="en-AU"/>
        </w:rPr>
        <w:t xml:space="preserve">  </w:t>
      </w:r>
      <w:r w:rsidRPr="008660F4">
        <w:rPr>
          <w:rFonts w:cs="Arial"/>
          <w:lang w:eastAsia="en-AU"/>
        </w:rPr>
        <w:t>G</w:t>
      </w:r>
      <w:r w:rsidRPr="008660F4">
        <w:rPr>
          <w:rFonts w:cs="Arial"/>
          <w:vertAlign w:val="subscript"/>
          <w:lang w:eastAsia="en-AU"/>
        </w:rPr>
        <w:t>inc</w:t>
      </w:r>
      <w:r>
        <w:rPr>
          <w:rFonts w:cs="Arial"/>
          <w:lang w:eastAsia="en-AU"/>
        </w:rPr>
        <w:t>)– 25)) × 0.4 (%)</w:t>
      </w:r>
    </w:p>
    <w:p w14:paraId="0562B126" w14:textId="77777777" w:rsidR="0083757A" w:rsidRDefault="0083757A" w:rsidP="0083757A">
      <w:pPr>
        <w:ind w:left="720"/>
        <w:rPr>
          <w:lang w:eastAsia="en-AU"/>
        </w:rPr>
      </w:pPr>
    </w:p>
    <w:p w14:paraId="3632B7FA" w14:textId="77777777" w:rsidR="0083757A" w:rsidRDefault="0083757A" w:rsidP="00A24B13">
      <w:pPr>
        <w:ind w:firstLine="360"/>
        <w:rPr>
          <w:lang w:eastAsia="en-AU"/>
        </w:rPr>
      </w:pPr>
      <w:r>
        <w:rPr>
          <w:lang w:eastAsia="en-AU"/>
        </w:rPr>
        <w:t>Where:</w:t>
      </w:r>
    </w:p>
    <w:p w14:paraId="52C8BC00" w14:textId="77777777" w:rsidR="0083757A" w:rsidRDefault="0083757A" w:rsidP="00A24B13">
      <w:pPr>
        <w:ind w:firstLine="360"/>
        <w:rPr>
          <w:lang w:eastAsia="en-AU"/>
        </w:rPr>
      </w:pPr>
      <w:r>
        <w:rPr>
          <w:lang w:eastAsia="en-AU"/>
        </w:rPr>
        <w:t>L</w:t>
      </w:r>
      <w:r>
        <w:rPr>
          <w:vertAlign w:val="subscript"/>
          <w:lang w:eastAsia="en-AU"/>
        </w:rPr>
        <w:t xml:space="preserve">A </w:t>
      </w:r>
      <w:r>
        <w:rPr>
          <w:lang w:eastAsia="en-AU"/>
        </w:rPr>
        <w:t>= the ambient temperature related losses (%)</w:t>
      </w:r>
    </w:p>
    <w:p w14:paraId="6B5FEBAE" w14:textId="426B0863" w:rsidR="009B7595" w:rsidRDefault="009B7595" w:rsidP="00A24B13">
      <w:pPr>
        <w:ind w:left="360"/>
        <w:rPr>
          <w:lang w:eastAsia="en-AU"/>
        </w:rPr>
      </w:pPr>
      <w:r>
        <w:rPr>
          <w:lang w:eastAsia="en-AU"/>
        </w:rPr>
        <w:t>T</w:t>
      </w:r>
      <w:r w:rsidRPr="008660F4">
        <w:rPr>
          <w:vertAlign w:val="subscript"/>
          <w:lang w:eastAsia="en-AU"/>
        </w:rPr>
        <w:t>amb</w:t>
      </w:r>
      <w:r>
        <w:rPr>
          <w:lang w:eastAsia="en-AU"/>
        </w:rPr>
        <w:t xml:space="preserve"> = the ambient air temperature (</w:t>
      </w:r>
      <w:r w:rsidRPr="008660F4">
        <w:rPr>
          <w:vertAlign w:val="superscript"/>
          <w:lang w:eastAsia="en-AU"/>
        </w:rPr>
        <w:t>o</w:t>
      </w:r>
      <w:r>
        <w:rPr>
          <w:lang w:eastAsia="en-AU"/>
        </w:rPr>
        <w:t xml:space="preserve">C) –the </w:t>
      </w:r>
      <w:r w:rsidR="007A7D5B">
        <w:rPr>
          <w:lang w:eastAsia="en-AU"/>
        </w:rPr>
        <w:t xml:space="preserve">dry bulb temperature in the </w:t>
      </w:r>
      <w:r>
        <w:rPr>
          <w:lang w:eastAsia="en-AU"/>
        </w:rPr>
        <w:t>climate file for that hour</w:t>
      </w:r>
    </w:p>
    <w:p w14:paraId="59E1690C" w14:textId="3C7821BA" w:rsidR="009B7595" w:rsidRDefault="009B7595" w:rsidP="00A24B13">
      <w:pPr>
        <w:ind w:left="360"/>
        <w:rPr>
          <w:lang w:eastAsia="en-AU"/>
        </w:rPr>
      </w:pPr>
      <w:r>
        <w:rPr>
          <w:lang w:eastAsia="en-AU"/>
        </w:rPr>
        <w:t>G</w:t>
      </w:r>
      <w:r w:rsidRPr="008660F4">
        <w:rPr>
          <w:vertAlign w:val="subscript"/>
          <w:lang w:eastAsia="en-AU"/>
        </w:rPr>
        <w:t>inc</w:t>
      </w:r>
      <w:r>
        <w:rPr>
          <w:lang w:eastAsia="en-AU"/>
        </w:rPr>
        <w:t xml:space="preserve"> = the incident radiation (W) ) – derived from the climate file for that hour</w:t>
      </w:r>
    </w:p>
    <w:p w14:paraId="79E11F18" w14:textId="3B63B3BE" w:rsidR="0083757A" w:rsidRDefault="0083757A" w:rsidP="00A24B13">
      <w:pPr>
        <w:ind w:firstLine="720"/>
        <w:rPr>
          <w:lang w:eastAsia="en-AU"/>
        </w:rPr>
      </w:pPr>
    </w:p>
    <w:p w14:paraId="0DCD12B0" w14:textId="588CFF12" w:rsidR="009B7595" w:rsidRDefault="009B7595" w:rsidP="00A24B13">
      <w:pPr>
        <w:spacing w:after="200" w:line="276" w:lineRule="auto"/>
        <w:rPr>
          <w:lang w:eastAsia="en-AU"/>
        </w:rPr>
      </w:pPr>
      <w:r w:rsidRPr="009B7595">
        <w:rPr>
          <w:b/>
          <w:lang w:eastAsia="en-AU"/>
        </w:rPr>
        <w:lastRenderedPageBreak/>
        <w:t>Soiling losses (L</w:t>
      </w:r>
      <w:r w:rsidRPr="009B7595">
        <w:rPr>
          <w:b/>
          <w:vertAlign w:val="subscript"/>
          <w:lang w:eastAsia="en-AU"/>
        </w:rPr>
        <w:t>S</w:t>
      </w:r>
      <w:r w:rsidRPr="009B7595">
        <w:rPr>
          <w:b/>
          <w:lang w:eastAsia="en-AU"/>
        </w:rPr>
        <w:t>)</w:t>
      </w:r>
      <w:r>
        <w:rPr>
          <w:lang w:eastAsia="en-AU"/>
        </w:rPr>
        <w:t xml:space="preserve"> will vary depending on the site and washing practices, but can be estimated using a default value of 5%, in line with Clean Energy Council Guidelines (a user override of this default value can be provided, although it is unlikely that many would use such a facility).</w:t>
      </w:r>
    </w:p>
    <w:p w14:paraId="0F52989F" w14:textId="10CB6D89" w:rsidR="009B7595" w:rsidRDefault="009B7595" w:rsidP="00A24B13">
      <w:pPr>
        <w:spacing w:after="200" w:line="276" w:lineRule="auto"/>
        <w:rPr>
          <w:lang w:eastAsia="en-AU"/>
        </w:rPr>
      </w:pPr>
      <w:r w:rsidRPr="009B7595">
        <w:rPr>
          <w:b/>
          <w:lang w:eastAsia="en-AU"/>
        </w:rPr>
        <w:t>DC wiring losses (L</w:t>
      </w:r>
      <w:r w:rsidRPr="009B7595">
        <w:rPr>
          <w:b/>
          <w:vertAlign w:val="subscript"/>
          <w:lang w:eastAsia="en-AU"/>
        </w:rPr>
        <w:t>W</w:t>
      </w:r>
      <w:r w:rsidRPr="009B7595">
        <w:rPr>
          <w:b/>
          <w:lang w:eastAsia="en-AU"/>
        </w:rPr>
        <w:t>)</w:t>
      </w:r>
      <w:r>
        <w:rPr>
          <w:lang w:eastAsia="en-AU"/>
        </w:rPr>
        <w:t xml:space="preserve"> will vary based on circuit length and conductor thickness, but can be estimated using a default value of 3%, in line with Clean Energy Council Guidelines (a user override of this default value can be provided, although it is unlikely that many would use such a facility).</w:t>
      </w:r>
    </w:p>
    <w:p w14:paraId="6EB5C574" w14:textId="077B41DA" w:rsidR="009B7595" w:rsidRDefault="009B7595" w:rsidP="00A24B13">
      <w:pPr>
        <w:spacing w:after="200" w:line="276" w:lineRule="auto"/>
        <w:rPr>
          <w:lang w:eastAsia="en-AU"/>
        </w:rPr>
      </w:pPr>
      <w:r w:rsidRPr="009B7595">
        <w:rPr>
          <w:b/>
          <w:lang w:eastAsia="en-AU"/>
        </w:rPr>
        <w:t>Conversion losses (L</w:t>
      </w:r>
      <w:r w:rsidRPr="009B7595">
        <w:rPr>
          <w:b/>
          <w:vertAlign w:val="subscript"/>
          <w:lang w:eastAsia="en-AU"/>
        </w:rPr>
        <w:t>C</w:t>
      </w:r>
      <w:r w:rsidRPr="009B7595">
        <w:rPr>
          <w:b/>
          <w:lang w:eastAsia="en-AU"/>
        </w:rPr>
        <w:t xml:space="preserve">) </w:t>
      </w:r>
      <w:r>
        <w:rPr>
          <w:lang w:eastAsia="en-AU"/>
        </w:rPr>
        <w:t>will vary slightly based on the inverter and its loading, but can be estimated using a default value of 3% (a user override of this default value can be provided, although it is unlikely that many would use such a facility)</w:t>
      </w:r>
      <w:r w:rsidR="007A7D5B">
        <w:rPr>
          <w:lang w:eastAsia="en-AU"/>
        </w:rPr>
        <w:t>.</w:t>
      </w:r>
    </w:p>
    <w:p w14:paraId="2958946F" w14:textId="4FDE58FD" w:rsidR="009B7595" w:rsidRDefault="009B7595" w:rsidP="00A24B13">
      <w:pPr>
        <w:spacing w:after="200" w:line="276" w:lineRule="auto"/>
        <w:rPr>
          <w:lang w:eastAsia="en-AU"/>
        </w:rPr>
      </w:pPr>
      <w:r>
        <w:rPr>
          <w:lang w:eastAsia="en-AU"/>
        </w:rPr>
        <w:t xml:space="preserve">The system loss calculation should be applied to the hourly PV panel </w:t>
      </w:r>
      <w:r w:rsidR="00B61442">
        <w:rPr>
          <w:lang w:eastAsia="en-AU"/>
        </w:rPr>
        <w:t xml:space="preserve">generation </w:t>
      </w:r>
      <w:r>
        <w:rPr>
          <w:lang w:eastAsia="en-AU"/>
        </w:rPr>
        <w:t>calculation (</w:t>
      </w:r>
      <w:r w:rsidR="00B61442">
        <w:rPr>
          <w:lang w:eastAsia="en-AU"/>
        </w:rPr>
        <w:fldChar w:fldCharType="begin"/>
      </w:r>
      <w:r w:rsidR="00B61442">
        <w:rPr>
          <w:lang w:eastAsia="en-AU"/>
        </w:rPr>
        <w:instrText xml:space="preserve"> REF _Ref80278847 \h </w:instrText>
      </w:r>
      <w:r w:rsidR="00B61442">
        <w:rPr>
          <w:lang w:eastAsia="en-AU"/>
        </w:rPr>
      </w:r>
      <w:r w:rsidR="00B61442">
        <w:rPr>
          <w:lang w:eastAsia="en-AU"/>
        </w:rPr>
        <w:fldChar w:fldCharType="separate"/>
      </w:r>
      <w:r w:rsidR="004235B4">
        <w:t xml:space="preserve">Equation </w:t>
      </w:r>
      <w:r w:rsidR="004235B4">
        <w:rPr>
          <w:noProof/>
        </w:rPr>
        <w:t>81</w:t>
      </w:r>
      <w:r w:rsidR="00B61442">
        <w:rPr>
          <w:lang w:eastAsia="en-AU"/>
        </w:rPr>
        <w:fldChar w:fldCharType="end"/>
      </w:r>
      <w:r>
        <w:rPr>
          <w:lang w:eastAsia="en-AU"/>
        </w:rPr>
        <w:t xml:space="preserve">) to derive the </w:t>
      </w:r>
      <w:r w:rsidR="00B61442">
        <w:rPr>
          <w:lang w:eastAsia="en-AU"/>
        </w:rPr>
        <w:t xml:space="preserve">de-rated hourly PV panel generation by </w:t>
      </w:r>
      <w:r w:rsidR="00B61442">
        <w:rPr>
          <w:lang w:eastAsia="en-AU"/>
        </w:rPr>
        <w:fldChar w:fldCharType="begin"/>
      </w:r>
      <w:r w:rsidR="00B61442">
        <w:rPr>
          <w:lang w:eastAsia="en-AU"/>
        </w:rPr>
        <w:instrText xml:space="preserve"> REF _Ref80958592 \h </w:instrText>
      </w:r>
      <w:r w:rsidR="00B61442">
        <w:rPr>
          <w:lang w:eastAsia="en-AU"/>
        </w:rPr>
      </w:r>
      <w:r w:rsidR="00B61442">
        <w:rPr>
          <w:lang w:eastAsia="en-AU"/>
        </w:rPr>
        <w:fldChar w:fldCharType="separate"/>
      </w:r>
      <w:r w:rsidR="004235B4">
        <w:t xml:space="preserve">Equation </w:t>
      </w:r>
      <w:r w:rsidR="004235B4">
        <w:rPr>
          <w:noProof/>
        </w:rPr>
        <w:t>84</w:t>
      </w:r>
      <w:r w:rsidR="00B61442">
        <w:rPr>
          <w:lang w:eastAsia="en-AU"/>
        </w:rPr>
        <w:fldChar w:fldCharType="end"/>
      </w:r>
      <w:r w:rsidR="00B61442">
        <w:rPr>
          <w:lang w:eastAsia="en-AU"/>
        </w:rPr>
        <w:t>.</w:t>
      </w:r>
    </w:p>
    <w:p w14:paraId="1BBD66B0" w14:textId="4A077903" w:rsidR="00B61442" w:rsidRDefault="00B61442" w:rsidP="00B61442">
      <w:pPr>
        <w:pStyle w:val="Caption"/>
      </w:pPr>
      <w:bookmarkStart w:id="531" w:name="_Ref80958592"/>
      <w:bookmarkStart w:id="532" w:name="_Toc86833816"/>
      <w:r>
        <w:t xml:space="preserve">Equation </w:t>
      </w:r>
      <w:r w:rsidR="00877C01">
        <w:rPr>
          <w:noProof/>
        </w:rPr>
        <w:fldChar w:fldCharType="begin"/>
      </w:r>
      <w:r w:rsidR="00877C01">
        <w:rPr>
          <w:noProof/>
        </w:rPr>
        <w:instrText xml:space="preserve"> SEQ Equation \* ARABIC </w:instrText>
      </w:r>
      <w:r w:rsidR="00877C01">
        <w:rPr>
          <w:noProof/>
        </w:rPr>
        <w:fldChar w:fldCharType="separate"/>
      </w:r>
      <w:r w:rsidR="004235B4">
        <w:rPr>
          <w:noProof/>
        </w:rPr>
        <w:t>84</w:t>
      </w:r>
      <w:r w:rsidR="00877C01">
        <w:rPr>
          <w:noProof/>
        </w:rPr>
        <w:fldChar w:fldCharType="end"/>
      </w:r>
      <w:bookmarkEnd w:id="531"/>
      <w:r w:rsidR="00276AB6">
        <w:t xml:space="preserve">: </w:t>
      </w:r>
      <w:r w:rsidR="00276AB6" w:rsidRPr="00276AB6">
        <w:t>Electricity generated by the solar PV system</w:t>
      </w:r>
      <w:r w:rsidR="00276AB6">
        <w:t xml:space="preserve"> with losses</w:t>
      </w:r>
      <w:bookmarkEnd w:id="532"/>
    </w:p>
    <w:p w14:paraId="48F0A609" w14:textId="1AE0D1E0" w:rsidR="00B61442" w:rsidRPr="00A24B13" w:rsidRDefault="00B61442" w:rsidP="00A24B13">
      <w:r>
        <w:tab/>
      </w:r>
      <w:r>
        <w:rPr>
          <w:rFonts w:eastAsiaTheme="minorEastAsia"/>
        </w:rPr>
        <w:t>E</w:t>
      </w:r>
      <w:r>
        <w:rPr>
          <w:rFonts w:eastAsiaTheme="minorEastAsia"/>
          <w:vertAlign w:val="subscript"/>
        </w:rPr>
        <w:t>solD</w:t>
      </w:r>
      <w:r w:rsidRPr="00A24B13">
        <w:rPr>
          <w:rFonts w:eastAsiaTheme="minorEastAsia"/>
        </w:rPr>
        <w:t xml:space="preserve"> =</w:t>
      </w:r>
      <w:r>
        <w:rPr>
          <w:rFonts w:eastAsiaTheme="minorEastAsia"/>
          <w:vertAlign w:val="subscript"/>
        </w:rPr>
        <w:t xml:space="preserve"> </w:t>
      </w:r>
      <w:r>
        <w:rPr>
          <w:rFonts w:eastAsiaTheme="minorEastAsia"/>
        </w:rPr>
        <w:t>E</w:t>
      </w:r>
      <w:r>
        <w:rPr>
          <w:rFonts w:eastAsiaTheme="minorEastAsia"/>
          <w:vertAlign w:val="subscript"/>
        </w:rPr>
        <w:t xml:space="preserve">sol </w:t>
      </w:r>
      <w:r w:rsidRPr="00A24B13">
        <w:rPr>
          <w:rFonts w:eastAsiaTheme="minorEastAsia"/>
        </w:rPr>
        <w:t>x L</w:t>
      </w:r>
      <w:r>
        <w:rPr>
          <w:rFonts w:eastAsiaTheme="minorEastAsia"/>
          <w:vertAlign w:val="subscript"/>
        </w:rPr>
        <w:t>TOT</w:t>
      </w:r>
    </w:p>
    <w:p w14:paraId="6980AFCC" w14:textId="77777777" w:rsidR="00B61442" w:rsidRDefault="00B61442" w:rsidP="00B61442">
      <w:pPr>
        <w:rPr>
          <w:rFonts w:eastAsiaTheme="minorEastAsia"/>
        </w:rPr>
      </w:pPr>
    </w:p>
    <w:p w14:paraId="3BDA9796" w14:textId="77777777" w:rsidR="00B61442" w:rsidRDefault="00B61442" w:rsidP="00B61442">
      <w:pPr>
        <w:rPr>
          <w:rFonts w:eastAsiaTheme="minorEastAsia"/>
        </w:rPr>
      </w:pPr>
      <w:r>
        <w:rPr>
          <w:rFonts w:eastAsiaTheme="minorEastAsia"/>
        </w:rPr>
        <w:t>Where:</w:t>
      </w:r>
    </w:p>
    <w:p w14:paraId="720A2F82" w14:textId="65648BA7" w:rsidR="00B61442" w:rsidRDefault="00B61442" w:rsidP="00B61442">
      <w:pPr>
        <w:rPr>
          <w:rFonts w:eastAsiaTheme="minorEastAsia"/>
        </w:rPr>
      </w:pPr>
      <w:r>
        <w:rPr>
          <w:rFonts w:eastAsiaTheme="minorEastAsia"/>
        </w:rPr>
        <w:t>E</w:t>
      </w:r>
      <w:r>
        <w:rPr>
          <w:rFonts w:eastAsiaTheme="minorEastAsia"/>
          <w:vertAlign w:val="subscript"/>
        </w:rPr>
        <w:t>solD</w:t>
      </w:r>
      <w:r w:rsidR="008A639A">
        <w:rPr>
          <w:rFonts w:eastAsiaTheme="minorEastAsia"/>
        </w:rPr>
        <w:t xml:space="preserve"> = </w:t>
      </w:r>
      <w:r>
        <w:rPr>
          <w:rFonts w:eastAsiaTheme="minorEastAsia"/>
        </w:rPr>
        <w:t>Electric</w:t>
      </w:r>
      <w:r w:rsidR="008A639A">
        <w:rPr>
          <w:rFonts w:eastAsiaTheme="minorEastAsia"/>
        </w:rPr>
        <w:t>ity generated by the solar PV system</w:t>
      </w:r>
      <w:r>
        <w:rPr>
          <w:rFonts w:eastAsiaTheme="minorEastAsia"/>
        </w:rPr>
        <w:t xml:space="preserve"> for 1 hour in kWh</w:t>
      </w:r>
    </w:p>
    <w:p w14:paraId="4BF61AA7" w14:textId="5D4E69FF" w:rsidR="00B61442" w:rsidRDefault="00B61442" w:rsidP="00B61442">
      <w:pPr>
        <w:rPr>
          <w:rFonts w:eastAsiaTheme="minorEastAsia"/>
        </w:rPr>
      </w:pPr>
      <w:r>
        <w:rPr>
          <w:rFonts w:eastAsiaTheme="minorEastAsia"/>
        </w:rPr>
        <w:t>E</w:t>
      </w:r>
      <w:r>
        <w:rPr>
          <w:rFonts w:eastAsiaTheme="minorEastAsia"/>
          <w:vertAlign w:val="subscript"/>
        </w:rPr>
        <w:t>sol</w:t>
      </w:r>
      <w:r>
        <w:rPr>
          <w:rFonts w:eastAsiaTheme="minorEastAsia"/>
        </w:rPr>
        <w:t xml:space="preserve"> = Electricity generated by the solar panel </w:t>
      </w:r>
      <w:r w:rsidR="008A639A">
        <w:rPr>
          <w:rFonts w:eastAsiaTheme="minorEastAsia"/>
        </w:rPr>
        <w:t xml:space="preserve">before system losses </w:t>
      </w:r>
      <w:r>
        <w:rPr>
          <w:rFonts w:eastAsiaTheme="minorEastAsia"/>
        </w:rPr>
        <w:t xml:space="preserve">for 1 hour in kWh – see </w:t>
      </w:r>
      <w:r>
        <w:rPr>
          <w:lang w:eastAsia="en-AU"/>
        </w:rPr>
        <w:fldChar w:fldCharType="begin"/>
      </w:r>
      <w:r>
        <w:rPr>
          <w:lang w:eastAsia="en-AU"/>
        </w:rPr>
        <w:instrText xml:space="preserve"> REF _Ref80278847 \h </w:instrText>
      </w:r>
      <w:r>
        <w:rPr>
          <w:lang w:eastAsia="en-AU"/>
        </w:rPr>
      </w:r>
      <w:r>
        <w:rPr>
          <w:lang w:eastAsia="en-AU"/>
        </w:rPr>
        <w:fldChar w:fldCharType="separate"/>
      </w:r>
      <w:r w:rsidR="004235B4">
        <w:t xml:space="preserve">Equation </w:t>
      </w:r>
      <w:r w:rsidR="004235B4">
        <w:rPr>
          <w:noProof/>
        </w:rPr>
        <w:t>81</w:t>
      </w:r>
      <w:r>
        <w:rPr>
          <w:lang w:eastAsia="en-AU"/>
        </w:rPr>
        <w:fldChar w:fldCharType="end"/>
      </w:r>
    </w:p>
    <w:p w14:paraId="00456782" w14:textId="58893928" w:rsidR="00B61442" w:rsidRDefault="00B61442" w:rsidP="00B61442">
      <w:pPr>
        <w:rPr>
          <w:vertAlign w:val="subscript"/>
          <w:lang w:eastAsia="en-AU"/>
        </w:rPr>
      </w:pPr>
      <w:r>
        <w:rPr>
          <w:lang w:eastAsia="en-AU"/>
        </w:rPr>
        <w:t>L</w:t>
      </w:r>
      <w:r>
        <w:rPr>
          <w:vertAlign w:val="subscript"/>
          <w:lang w:eastAsia="en-AU"/>
        </w:rPr>
        <w:t xml:space="preserve">TOT </w:t>
      </w:r>
      <w:r w:rsidRPr="008662AB">
        <w:rPr>
          <w:lang w:eastAsia="en-AU"/>
        </w:rPr>
        <w:t xml:space="preserve">= Total </w:t>
      </w:r>
      <w:r>
        <w:rPr>
          <w:lang w:eastAsia="en-AU"/>
        </w:rPr>
        <w:t xml:space="preserve">PV System </w:t>
      </w:r>
      <w:r w:rsidRPr="008662AB">
        <w:rPr>
          <w:lang w:eastAsia="en-AU"/>
        </w:rPr>
        <w:t>L</w:t>
      </w:r>
      <w:r w:rsidRPr="003D6EED">
        <w:rPr>
          <w:lang w:eastAsia="en-AU"/>
        </w:rPr>
        <w:t xml:space="preserve">oss </w:t>
      </w:r>
      <w:r>
        <w:rPr>
          <w:lang w:eastAsia="en-AU"/>
        </w:rPr>
        <w:t xml:space="preserve">Factor – see </w:t>
      </w:r>
      <w:r>
        <w:rPr>
          <w:lang w:eastAsia="en-AU"/>
        </w:rPr>
        <w:fldChar w:fldCharType="begin"/>
      </w:r>
      <w:r>
        <w:rPr>
          <w:lang w:eastAsia="en-AU"/>
        </w:rPr>
        <w:instrText xml:space="preserve"> REF _Ref80957433 \h </w:instrText>
      </w:r>
      <w:r>
        <w:rPr>
          <w:lang w:eastAsia="en-AU"/>
        </w:rPr>
      </w:r>
      <w:r>
        <w:rPr>
          <w:lang w:eastAsia="en-AU"/>
        </w:rPr>
        <w:fldChar w:fldCharType="separate"/>
      </w:r>
      <w:r w:rsidR="004235B4">
        <w:t xml:space="preserve">Equation </w:t>
      </w:r>
      <w:r w:rsidR="004235B4">
        <w:rPr>
          <w:noProof/>
        </w:rPr>
        <w:t>82</w:t>
      </w:r>
      <w:r>
        <w:rPr>
          <w:lang w:eastAsia="en-AU"/>
        </w:rPr>
        <w:fldChar w:fldCharType="end"/>
      </w:r>
    </w:p>
    <w:p w14:paraId="67570107" w14:textId="1B4968AF" w:rsidR="00976625" w:rsidRDefault="00976625" w:rsidP="008A3FFC">
      <w:pPr>
        <w:pStyle w:val="Heading3"/>
      </w:pPr>
      <w:bookmarkStart w:id="533" w:name="_Ref80954548"/>
      <w:bookmarkStart w:id="534" w:name="_Toc82532723"/>
      <w:r>
        <w:t>Inverter limitations on available PV generated electricity</w:t>
      </w:r>
      <w:bookmarkEnd w:id="533"/>
      <w:bookmarkEnd w:id="534"/>
    </w:p>
    <w:p w14:paraId="2E1CA652" w14:textId="471DAF94" w:rsidR="004A4BAC" w:rsidRDefault="004A4BAC" w:rsidP="00F54B1D">
      <w:r>
        <w:t xml:space="preserve">Whilst </w:t>
      </w:r>
      <w:r w:rsidR="004F13D3">
        <w:fldChar w:fldCharType="begin"/>
      </w:r>
      <w:r w:rsidR="004F13D3">
        <w:instrText xml:space="preserve"> REF _Ref80958592 \h </w:instrText>
      </w:r>
      <w:r w:rsidR="004F13D3">
        <w:fldChar w:fldCharType="separate"/>
      </w:r>
      <w:r w:rsidR="004235B4">
        <w:t xml:space="preserve">Equation </w:t>
      </w:r>
      <w:r w:rsidR="004235B4">
        <w:rPr>
          <w:noProof/>
        </w:rPr>
        <w:t>84</w:t>
      </w:r>
      <w:r w:rsidR="004F13D3">
        <w:fldChar w:fldCharType="end"/>
      </w:r>
      <w:r w:rsidR="004F13D3">
        <w:t xml:space="preserve"> </w:t>
      </w:r>
      <w:r>
        <w:t xml:space="preserve">above calculates the </w:t>
      </w:r>
      <w:r w:rsidR="004F13D3">
        <w:t xml:space="preserve">de-rated </w:t>
      </w:r>
      <w:r>
        <w:t xml:space="preserve">output of the Solar PV array for each hour of the year, this output must </w:t>
      </w:r>
      <w:r w:rsidR="00500AF9">
        <w:t xml:space="preserve">then </w:t>
      </w:r>
      <w:r>
        <w:t xml:space="preserve">be limited according to the </w:t>
      </w:r>
      <w:r w:rsidR="00F57FDE">
        <w:t>capa</w:t>
      </w:r>
      <w:r w:rsidR="00A56C3C">
        <w:t>city of the associated inverter i.e.</w:t>
      </w:r>
    </w:p>
    <w:p w14:paraId="61E1C7C4" w14:textId="3640BEAB" w:rsidR="00500AF9" w:rsidRDefault="00500AF9" w:rsidP="007D50A8">
      <w:pPr>
        <w:pStyle w:val="Caption"/>
        <w:rPr>
          <w:rFonts w:eastAsiaTheme="minorEastAsia"/>
        </w:rPr>
      </w:pPr>
      <w:bookmarkStart w:id="535" w:name="_Toc86833817"/>
      <w:r>
        <w:t xml:space="preserve">Equation </w:t>
      </w:r>
      <w:r w:rsidR="00877C01">
        <w:rPr>
          <w:noProof/>
        </w:rPr>
        <w:fldChar w:fldCharType="begin"/>
      </w:r>
      <w:r w:rsidR="00877C01">
        <w:rPr>
          <w:noProof/>
        </w:rPr>
        <w:instrText xml:space="preserve"> SEQ Equation \* ARABIC </w:instrText>
      </w:r>
      <w:r w:rsidR="00877C01">
        <w:rPr>
          <w:noProof/>
        </w:rPr>
        <w:fldChar w:fldCharType="separate"/>
      </w:r>
      <w:r w:rsidR="004235B4">
        <w:rPr>
          <w:noProof/>
        </w:rPr>
        <w:t>85</w:t>
      </w:r>
      <w:r w:rsidR="00877C01">
        <w:rPr>
          <w:noProof/>
        </w:rPr>
        <w:fldChar w:fldCharType="end"/>
      </w:r>
      <w:r w:rsidR="00276AB6">
        <w:t xml:space="preserve">: </w:t>
      </w:r>
      <w:r w:rsidR="00276AB6" w:rsidRPr="00276AB6">
        <w:t>Electricity generated by the solar PV system</w:t>
      </w:r>
      <w:r w:rsidR="00276AB6">
        <w:t xml:space="preserve"> with external constraints</w:t>
      </w:r>
      <w:bookmarkEnd w:id="535"/>
    </w:p>
    <w:p w14:paraId="6D53C3C3" w14:textId="565D481B" w:rsidR="00A56C3C" w:rsidRDefault="00A56C3C" w:rsidP="00F54B1D">
      <w:r>
        <w:rPr>
          <w:rFonts w:eastAsiaTheme="minorEastAsia"/>
        </w:rPr>
        <w:t>E</w:t>
      </w:r>
      <w:r>
        <w:rPr>
          <w:rFonts w:eastAsiaTheme="minorEastAsia"/>
          <w:vertAlign w:val="subscript"/>
        </w:rPr>
        <w:t>sol</w:t>
      </w:r>
      <w:r w:rsidR="004F13D3">
        <w:rPr>
          <w:rFonts w:eastAsiaTheme="minorEastAsia"/>
          <w:vertAlign w:val="subscript"/>
        </w:rPr>
        <w:t>D</w:t>
      </w:r>
      <w:r>
        <w:rPr>
          <w:rFonts w:eastAsiaTheme="minorEastAsia"/>
          <w:vertAlign w:val="subscript"/>
        </w:rPr>
        <w:t xml:space="preserve">  </w:t>
      </w:r>
      <w:r w:rsidRPr="007D50A8">
        <w:rPr>
          <w:rFonts w:eastAsiaTheme="minorEastAsia" w:cstheme="minorHAnsi"/>
        </w:rPr>
        <w:t>≤</w:t>
      </w:r>
      <w:r>
        <w:rPr>
          <w:rFonts w:eastAsiaTheme="minorEastAsia" w:cstheme="minorHAnsi"/>
        </w:rPr>
        <w:t xml:space="preserve"> </w:t>
      </w:r>
      <w:r>
        <w:t>C</w:t>
      </w:r>
      <w:r w:rsidRPr="00A76AD4">
        <w:rPr>
          <w:vertAlign w:val="subscript"/>
        </w:rPr>
        <w:t>i</w:t>
      </w:r>
    </w:p>
    <w:p w14:paraId="551552D5" w14:textId="77777777" w:rsidR="00500AF9" w:rsidRDefault="00500AF9" w:rsidP="00500AF9">
      <w:pPr>
        <w:rPr>
          <w:rFonts w:eastAsiaTheme="minorEastAsia"/>
        </w:rPr>
      </w:pPr>
      <w:r>
        <w:rPr>
          <w:rFonts w:eastAsiaTheme="minorEastAsia"/>
        </w:rPr>
        <w:t>Where:</w:t>
      </w:r>
    </w:p>
    <w:p w14:paraId="2E17A6E6" w14:textId="77777777" w:rsidR="00500AF9" w:rsidRDefault="00500AF9" w:rsidP="00500AF9">
      <w:pPr>
        <w:rPr>
          <w:rFonts w:eastAsiaTheme="minorEastAsia"/>
        </w:rPr>
      </w:pPr>
      <w:r>
        <w:rPr>
          <w:rFonts w:eastAsiaTheme="minorEastAsia"/>
        </w:rPr>
        <w:t>E</w:t>
      </w:r>
      <w:r>
        <w:rPr>
          <w:rFonts w:eastAsiaTheme="minorEastAsia"/>
          <w:vertAlign w:val="subscript"/>
        </w:rPr>
        <w:t>sol</w:t>
      </w:r>
      <w:r>
        <w:rPr>
          <w:rFonts w:eastAsiaTheme="minorEastAsia"/>
        </w:rPr>
        <w:t xml:space="preserve"> = Electricity generated by the solar panel for 1 hour in kWh</w:t>
      </w:r>
    </w:p>
    <w:p w14:paraId="7960E93F" w14:textId="25EAB4FA" w:rsidR="00500AF9" w:rsidRDefault="00500AF9" w:rsidP="00500AF9">
      <w:r>
        <w:t>C</w:t>
      </w:r>
      <w:r w:rsidRPr="00A76AD4">
        <w:rPr>
          <w:vertAlign w:val="subscript"/>
        </w:rPr>
        <w:t xml:space="preserve">i </w:t>
      </w:r>
      <w:r>
        <w:t>– total capacity of all installed inverters (kW)</w:t>
      </w:r>
    </w:p>
    <w:p w14:paraId="3E3777CF" w14:textId="1B9C8206" w:rsidR="00976625" w:rsidRDefault="00976625" w:rsidP="008A3FFC">
      <w:pPr>
        <w:pStyle w:val="Heading3"/>
      </w:pPr>
      <w:bookmarkStart w:id="536" w:name="_Ref80954368"/>
      <w:bookmarkStart w:id="537" w:name="_Toc82532724"/>
      <w:r>
        <w:t>Network limitations on export of PV generated electricity</w:t>
      </w:r>
      <w:bookmarkEnd w:id="536"/>
      <w:bookmarkEnd w:id="537"/>
    </w:p>
    <w:p w14:paraId="1CD3B799" w14:textId="69FF7A39" w:rsidR="00500AF9" w:rsidRDefault="00FE307D" w:rsidP="00500AF9">
      <w:r>
        <w:t>For each hour of the year, a</w:t>
      </w:r>
      <w:r w:rsidR="00A56C3C">
        <w:t xml:space="preserve">ny </w:t>
      </w:r>
      <w:r>
        <w:t xml:space="preserve">solar PV generation which is </w:t>
      </w:r>
      <w:r w:rsidR="00A56C3C">
        <w:t xml:space="preserve">surplus to </w:t>
      </w:r>
      <w:r w:rsidR="00500AF9">
        <w:t xml:space="preserve">total electrical </w:t>
      </w:r>
      <w:r w:rsidR="00A56C3C">
        <w:t>lo</w:t>
      </w:r>
      <w:r>
        <w:t>ad</w:t>
      </w:r>
      <w:r w:rsidR="007A7D5B">
        <w:t xml:space="preserve"> of the home</w:t>
      </w:r>
      <w:r>
        <w:t xml:space="preserve"> in that hour </w:t>
      </w:r>
      <w:r w:rsidR="008A639A">
        <w:t xml:space="preserve">(including any battery loads) </w:t>
      </w:r>
      <w:r w:rsidR="00A56C3C">
        <w:t xml:space="preserve">should be accounted for as electricity exported to the </w:t>
      </w:r>
      <w:r w:rsidR="007A7D5B">
        <w:t xml:space="preserve">electricity </w:t>
      </w:r>
      <w:r w:rsidR="00A56C3C">
        <w:t>network</w:t>
      </w:r>
      <w:r w:rsidR="00500AF9">
        <w:t xml:space="preserve"> (E</w:t>
      </w:r>
      <w:r w:rsidR="00500AF9" w:rsidRPr="00707898">
        <w:rPr>
          <w:vertAlign w:val="subscript"/>
        </w:rPr>
        <w:t>n</w:t>
      </w:r>
      <w:r w:rsidR="00500AF9">
        <w:t>)</w:t>
      </w:r>
      <w:r w:rsidR="00A56C3C">
        <w:t xml:space="preserve">.  However, any export to the network must be capped at the </w:t>
      </w:r>
      <w:r>
        <w:t>user specified</w:t>
      </w:r>
      <w:r w:rsidR="00500AF9">
        <w:t xml:space="preserve"> value for</w:t>
      </w:r>
      <w:r w:rsidR="008A639A">
        <w:t xml:space="preserve"> the </w:t>
      </w:r>
      <w:r w:rsidR="00500AF9">
        <w:t>“</w:t>
      </w:r>
      <w:r w:rsidR="008A639A">
        <w:t>generator</w:t>
      </w:r>
      <w:r w:rsidR="00A56C3C">
        <w:t xml:space="preserve"> export limit of the electrical network</w:t>
      </w:r>
      <w:r w:rsidR="00500AF9">
        <w:t>”</w:t>
      </w:r>
      <w:r w:rsidR="00A56C3C">
        <w:t xml:space="preserve"> (</w:t>
      </w:r>
      <w:r w:rsidR="00A319C9">
        <w:t>EL</w:t>
      </w:r>
      <w:r w:rsidR="00A319C9" w:rsidRPr="00A76AD4">
        <w:rPr>
          <w:vertAlign w:val="subscript"/>
        </w:rPr>
        <w:t>pv</w:t>
      </w:r>
      <w:r w:rsidR="00A319C9">
        <w:t>)</w:t>
      </w:r>
      <w:r w:rsidR="00500AF9">
        <w:t xml:space="preserve"> i.e.</w:t>
      </w:r>
    </w:p>
    <w:p w14:paraId="625A72FA" w14:textId="77777777" w:rsidR="00500AF9" w:rsidRDefault="00500AF9" w:rsidP="00500AF9"/>
    <w:p w14:paraId="42F9C4C6" w14:textId="50E937B5" w:rsidR="00500AF9" w:rsidRPr="00707898" w:rsidRDefault="00500AF9" w:rsidP="00707898">
      <w:pPr>
        <w:pStyle w:val="Caption"/>
        <w:rPr>
          <w:rFonts w:eastAsiaTheme="minorEastAsia"/>
        </w:rPr>
      </w:pPr>
      <w:bookmarkStart w:id="538" w:name="_Toc86833818"/>
      <w:r>
        <w:lastRenderedPageBreak/>
        <w:t xml:space="preserve">Equation </w:t>
      </w:r>
      <w:r w:rsidR="00877C01">
        <w:rPr>
          <w:noProof/>
        </w:rPr>
        <w:fldChar w:fldCharType="begin"/>
      </w:r>
      <w:r w:rsidR="00877C01">
        <w:rPr>
          <w:noProof/>
        </w:rPr>
        <w:instrText xml:space="preserve"> SEQ Equation \* ARABIC </w:instrText>
      </w:r>
      <w:r w:rsidR="00877C01">
        <w:rPr>
          <w:noProof/>
        </w:rPr>
        <w:fldChar w:fldCharType="separate"/>
      </w:r>
      <w:r w:rsidR="004235B4">
        <w:rPr>
          <w:noProof/>
        </w:rPr>
        <w:t>86</w:t>
      </w:r>
      <w:r w:rsidR="00877C01">
        <w:rPr>
          <w:noProof/>
        </w:rPr>
        <w:fldChar w:fldCharType="end"/>
      </w:r>
      <w:r w:rsidR="00276AB6">
        <w:t>:M</w:t>
      </w:r>
      <w:r w:rsidR="00276AB6" w:rsidRPr="00276AB6">
        <w:t>aximum electricity that can be exported to the network</w:t>
      </w:r>
      <w:bookmarkEnd w:id="538"/>
    </w:p>
    <w:p w14:paraId="013722BB" w14:textId="5B9EB27B" w:rsidR="00500AF9" w:rsidRDefault="00500AF9" w:rsidP="00500AF9">
      <w:r>
        <w:rPr>
          <w:rFonts w:eastAsiaTheme="minorEastAsia"/>
        </w:rPr>
        <w:t>E</w:t>
      </w:r>
      <w:r>
        <w:rPr>
          <w:rFonts w:eastAsiaTheme="minorEastAsia"/>
          <w:vertAlign w:val="subscript"/>
        </w:rPr>
        <w:t xml:space="preserve">n  </w:t>
      </w:r>
      <w:r w:rsidRPr="00A76AD4">
        <w:rPr>
          <w:rFonts w:eastAsiaTheme="minorEastAsia" w:cstheme="minorHAnsi"/>
        </w:rPr>
        <w:t>≤</w:t>
      </w:r>
      <w:r>
        <w:rPr>
          <w:rFonts w:eastAsiaTheme="minorEastAsia" w:cstheme="minorHAnsi"/>
        </w:rPr>
        <w:t xml:space="preserve"> </w:t>
      </w:r>
      <w:r>
        <w:t>EL</w:t>
      </w:r>
      <w:r w:rsidRPr="00A76AD4">
        <w:rPr>
          <w:vertAlign w:val="subscript"/>
        </w:rPr>
        <w:t>pv</w:t>
      </w:r>
    </w:p>
    <w:p w14:paraId="136FA0DB" w14:textId="77777777" w:rsidR="00FE307D" w:rsidRDefault="00FE307D" w:rsidP="00FE307D">
      <w:pPr>
        <w:rPr>
          <w:rFonts w:eastAsiaTheme="minorEastAsia"/>
        </w:rPr>
      </w:pPr>
      <w:r>
        <w:rPr>
          <w:rFonts w:eastAsiaTheme="minorEastAsia"/>
        </w:rPr>
        <w:t>Where:</w:t>
      </w:r>
    </w:p>
    <w:p w14:paraId="1313AB85" w14:textId="49E502DD" w:rsidR="00500AF9" w:rsidRPr="00FE307D" w:rsidRDefault="00FE307D" w:rsidP="00F54B1D">
      <w:r>
        <w:rPr>
          <w:rFonts w:eastAsiaTheme="minorEastAsia"/>
        </w:rPr>
        <w:t>E</w:t>
      </w:r>
      <w:r>
        <w:rPr>
          <w:rFonts w:eastAsiaTheme="minorEastAsia"/>
          <w:vertAlign w:val="subscript"/>
        </w:rPr>
        <w:t xml:space="preserve">n  </w:t>
      </w:r>
      <w:r w:rsidRPr="00707898">
        <w:rPr>
          <w:rFonts w:eastAsiaTheme="minorEastAsia"/>
        </w:rPr>
        <w:t>= The maximum amount of electricity that can be exported to the network in a given hour (kWh)</w:t>
      </w:r>
    </w:p>
    <w:p w14:paraId="089B759D" w14:textId="7E1CAB5C" w:rsidR="00500AF9" w:rsidRDefault="00500AF9" w:rsidP="00F54B1D">
      <w:r>
        <w:t>EL</w:t>
      </w:r>
      <w:r w:rsidRPr="00A76AD4">
        <w:rPr>
          <w:vertAlign w:val="subscript"/>
        </w:rPr>
        <w:t>pv</w:t>
      </w:r>
      <w:r w:rsidR="00FE307D">
        <w:t xml:space="preserve"> = </w:t>
      </w:r>
      <w:r>
        <w:t xml:space="preserve"> The</w:t>
      </w:r>
      <w:r w:rsidR="008A639A">
        <w:t xml:space="preserve"> generator</w:t>
      </w:r>
      <w:r>
        <w:t xml:space="preserve"> export limit of the electrical network (kW)</w:t>
      </w:r>
    </w:p>
    <w:p w14:paraId="032D23A1" w14:textId="7C8DEA60" w:rsidR="00214F89" w:rsidRDefault="00F82CF8" w:rsidP="00F54B1D">
      <w:r>
        <w:br w:type="page"/>
      </w:r>
    </w:p>
    <w:p w14:paraId="1205B248" w14:textId="577DE4CE" w:rsidR="00214F89" w:rsidRDefault="00214F89" w:rsidP="008A3FFC">
      <w:pPr>
        <w:pStyle w:val="Heading2"/>
      </w:pPr>
      <w:bookmarkStart w:id="539" w:name="_Ref80953798"/>
      <w:bookmarkStart w:id="540" w:name="_Toc82532725"/>
      <w:bookmarkStart w:id="541" w:name="_Toc86833727"/>
      <w:r>
        <w:lastRenderedPageBreak/>
        <w:t>Battery Storage</w:t>
      </w:r>
      <w:bookmarkEnd w:id="539"/>
      <w:bookmarkEnd w:id="540"/>
      <w:bookmarkEnd w:id="541"/>
    </w:p>
    <w:p w14:paraId="2D949E31" w14:textId="2661014C" w:rsidR="00A54266" w:rsidRDefault="00A54266" w:rsidP="008A3FFC">
      <w:pPr>
        <w:pStyle w:val="Heading3"/>
      </w:pPr>
      <w:bookmarkStart w:id="542" w:name="_Toc82532726"/>
      <w:r>
        <w:t>Overview</w:t>
      </w:r>
      <w:bookmarkEnd w:id="542"/>
    </w:p>
    <w:p w14:paraId="31F2AFD4" w14:textId="55F873AE" w:rsidR="00AC5E88" w:rsidRDefault="00A54266" w:rsidP="00F54B1D">
      <w:r>
        <w:t>Where the output from Solar PV exceeds the hourly demand for electricity in any given hour</w:t>
      </w:r>
      <w:r w:rsidR="00707898">
        <w:t>,</w:t>
      </w:r>
      <w:r>
        <w:t xml:space="preserve"> then a battery may be used to store that excess generation for use at a later time (e.g. at night time). </w:t>
      </w:r>
    </w:p>
    <w:p w14:paraId="20D92B7D" w14:textId="7918225E" w:rsidR="00A54266" w:rsidRDefault="00A54266" w:rsidP="00A54266">
      <w:pPr>
        <w:rPr>
          <w:lang w:eastAsia="en-AU"/>
        </w:rPr>
      </w:pPr>
      <w:r>
        <w:rPr>
          <w:lang w:eastAsia="en-AU"/>
        </w:rPr>
        <w:t xml:space="preserve">The complexity of modelling the performance of batteries depends significantly on the technology. Lithium-ion batteries can be modelled simply as energy </w:t>
      </w:r>
      <w:r w:rsidR="00707898">
        <w:rPr>
          <w:lang w:eastAsia="en-AU"/>
        </w:rPr>
        <w:t xml:space="preserve">storage </w:t>
      </w:r>
      <w:r>
        <w:rPr>
          <w:lang w:eastAsia="en-AU"/>
        </w:rPr>
        <w:t xml:space="preserve">tanks with power input/output constraints and round-trip losses. However, lead-acid batteries have greater limitations on charge acceptance, and greater capacity losses with increasing discharge rates. </w:t>
      </w:r>
    </w:p>
    <w:p w14:paraId="1B19C86D" w14:textId="3DFF3A2A" w:rsidR="00214F89" w:rsidRDefault="00A54266" w:rsidP="00F54B1D">
      <w:pPr>
        <w:rPr>
          <w:lang w:eastAsia="en-AU"/>
        </w:rPr>
      </w:pPr>
      <w:r>
        <w:rPr>
          <w:lang w:eastAsia="en-AU"/>
        </w:rPr>
        <w:t>Moreover, battery control can be simple and based on prevailing conditions, or can utilise highly sophisticated forecasting of demand, weather and price signals.</w:t>
      </w:r>
    </w:p>
    <w:p w14:paraId="19D91DA0" w14:textId="593116C6" w:rsidR="00A54266" w:rsidRDefault="00A54266" w:rsidP="00F54B1D">
      <w:r>
        <w:t>For this iteration of the model</w:t>
      </w:r>
      <w:r w:rsidR="00707898">
        <w:t>,</w:t>
      </w:r>
      <w:r>
        <w:t xml:space="preserve"> batteries are modelled as simple energy </w:t>
      </w:r>
      <w:r w:rsidR="00707898">
        <w:t xml:space="preserve">storage </w:t>
      </w:r>
      <w:r>
        <w:t xml:space="preserve">tanks (as applicable to Lithium-ion batteries) and the battery control system is assumed to be a basic system not responsive to either </w:t>
      </w:r>
      <w:r w:rsidR="00707898">
        <w:t xml:space="preserve">the </w:t>
      </w:r>
      <w:r>
        <w:t xml:space="preserve">expected </w:t>
      </w:r>
      <w:r w:rsidR="00707898">
        <w:t xml:space="preserve">future </w:t>
      </w:r>
      <w:r>
        <w:t xml:space="preserve">load profile or </w:t>
      </w:r>
      <w:r w:rsidR="00707898">
        <w:t xml:space="preserve">current or future </w:t>
      </w:r>
      <w:r>
        <w:t>network price signals. Whenever excess generation is available</w:t>
      </w:r>
      <w:r w:rsidR="00707898">
        <w:t>,</w:t>
      </w:r>
      <w:r>
        <w:t xml:space="preserve"> it is stored and whenever on-site demand exceeds available supply from a PV system</w:t>
      </w:r>
      <w:r w:rsidR="00707898">
        <w:t>,</w:t>
      </w:r>
      <w:r>
        <w:t xml:space="preserve"> then the battery is </w:t>
      </w:r>
      <w:r w:rsidR="008A639A">
        <w:t xml:space="preserve">used to </w:t>
      </w:r>
      <w:r w:rsidR="0050496C">
        <w:t xml:space="preserve">make up any shortfall </w:t>
      </w:r>
      <w:r w:rsidR="00707898">
        <w:t xml:space="preserve">in any particular hour </w:t>
      </w:r>
      <w:r w:rsidR="0050496C">
        <w:t>(all subject to the charge, discharge and capacity limitations of the battery</w:t>
      </w:r>
      <w:r>
        <w:t>).</w:t>
      </w:r>
    </w:p>
    <w:p w14:paraId="2683A25E" w14:textId="04C885DB" w:rsidR="00A40AA9" w:rsidRDefault="00A40AA9" w:rsidP="008A3FFC">
      <w:pPr>
        <w:pStyle w:val="Heading3"/>
      </w:pPr>
      <w:bookmarkStart w:id="543" w:name="_Toc82532727"/>
      <w:r>
        <w:t>Required Inputs and Default Values</w:t>
      </w:r>
      <w:bookmarkEnd w:id="543"/>
    </w:p>
    <w:p w14:paraId="613A2EC9" w14:textId="00A4604E" w:rsidR="00A40AA9" w:rsidRDefault="00A40AA9" w:rsidP="00A40AA9">
      <w:r>
        <w:t>The following 6 user inputs are required for the battery storage and discharge calculations:</w:t>
      </w:r>
    </w:p>
    <w:p w14:paraId="62C93AC1" w14:textId="3C0C9EC9" w:rsidR="00A40AA9" w:rsidRDefault="00A40AA9" w:rsidP="00C24E4C">
      <w:pPr>
        <w:pStyle w:val="ListParagraph"/>
        <w:numPr>
          <w:ilvl w:val="0"/>
          <w:numId w:val="26"/>
        </w:numPr>
      </w:pPr>
      <w:r>
        <w:t xml:space="preserve">Battery Technology Type – see </w:t>
      </w:r>
      <w:r>
        <w:fldChar w:fldCharType="begin"/>
      </w:r>
      <w:r>
        <w:instrText xml:space="preserve"> REF _Ref81227319 \h </w:instrText>
      </w:r>
      <w:r>
        <w:fldChar w:fldCharType="separate"/>
      </w:r>
      <w:r w:rsidR="004235B4">
        <w:t xml:space="preserve">Table </w:t>
      </w:r>
      <w:r w:rsidR="004235B4">
        <w:rPr>
          <w:noProof/>
        </w:rPr>
        <w:t>42</w:t>
      </w:r>
      <w:r>
        <w:fldChar w:fldCharType="end"/>
      </w:r>
      <w:r>
        <w:t xml:space="preserve"> </w:t>
      </w:r>
      <w:r w:rsidR="007F0EB1">
        <w:t xml:space="preserve">for various </w:t>
      </w:r>
      <w:r>
        <w:t>options</w:t>
      </w:r>
    </w:p>
    <w:p w14:paraId="1021B5D5" w14:textId="24F675CA" w:rsidR="00A40AA9" w:rsidRDefault="00A40AA9" w:rsidP="00C24E4C">
      <w:pPr>
        <w:pStyle w:val="ListParagraph"/>
        <w:numPr>
          <w:ilvl w:val="0"/>
          <w:numId w:val="26"/>
        </w:numPr>
      </w:pPr>
      <w:r>
        <w:t>B</w:t>
      </w:r>
      <w:r w:rsidR="008A639A">
        <w:rPr>
          <w:vertAlign w:val="subscript"/>
        </w:rPr>
        <w:t>N</w:t>
      </w:r>
      <w:r w:rsidRPr="00707898">
        <w:rPr>
          <w:vertAlign w:val="subscript"/>
        </w:rPr>
        <w:t>C</w:t>
      </w:r>
      <w:r>
        <w:t xml:space="preserve"> = </w:t>
      </w:r>
      <w:r w:rsidR="008A639A">
        <w:t>Battery Nominal</w:t>
      </w:r>
      <w:r>
        <w:t xml:space="preserve"> Storage Capacity (kWh)</w:t>
      </w:r>
    </w:p>
    <w:p w14:paraId="78495390" w14:textId="7464FBC8" w:rsidR="00A40AA9" w:rsidRDefault="00A40AA9" w:rsidP="00C24E4C">
      <w:pPr>
        <w:pStyle w:val="ListParagraph"/>
        <w:numPr>
          <w:ilvl w:val="0"/>
          <w:numId w:val="26"/>
        </w:numPr>
      </w:pPr>
      <w:r>
        <w:t>B</w:t>
      </w:r>
      <w:r>
        <w:rPr>
          <w:vertAlign w:val="subscript"/>
        </w:rPr>
        <w:t>DD</w:t>
      </w:r>
      <w:r>
        <w:t xml:space="preserve"> = Maximum Depth </w:t>
      </w:r>
      <w:r w:rsidR="005803FE">
        <w:t xml:space="preserve">of Discharge – as a percentage of the </w:t>
      </w:r>
      <w:r w:rsidR="008A639A">
        <w:t>nominal</w:t>
      </w:r>
      <w:r>
        <w:t xml:space="preserve"> capacity of the battery. This means that if the battery is rated at 10 kWh</w:t>
      </w:r>
      <w:r w:rsidR="005803FE">
        <w:t xml:space="preserve"> and  B</w:t>
      </w:r>
      <w:r w:rsidR="005803FE">
        <w:rPr>
          <w:vertAlign w:val="subscript"/>
        </w:rPr>
        <w:t>DD</w:t>
      </w:r>
      <w:r w:rsidR="005803FE">
        <w:t xml:space="preserve"> = 90%</w:t>
      </w:r>
      <w:r w:rsidR="008A639A">
        <w:t xml:space="preserve"> then the useable capacity </w:t>
      </w:r>
      <w:r w:rsidR="005803FE">
        <w:t>would be 9.0</w:t>
      </w:r>
      <w:r>
        <w:t xml:space="preserve"> kWh</w:t>
      </w:r>
    </w:p>
    <w:p w14:paraId="3017BB71" w14:textId="33FDD7A2" w:rsidR="00A40AA9" w:rsidRDefault="00A40AA9" w:rsidP="00C24E4C">
      <w:pPr>
        <w:pStyle w:val="ListParagraph"/>
        <w:numPr>
          <w:ilvl w:val="0"/>
          <w:numId w:val="26"/>
        </w:numPr>
      </w:pPr>
      <w:r>
        <w:t>B</w:t>
      </w:r>
      <w:r>
        <w:rPr>
          <w:vertAlign w:val="subscript"/>
        </w:rPr>
        <w:t>CE</w:t>
      </w:r>
      <w:r>
        <w:t xml:space="preserve"> = Charge</w:t>
      </w:r>
      <w:r w:rsidR="005803FE">
        <w:t xml:space="preserve"> Efficiency (%) -</w:t>
      </w:r>
      <w:r>
        <w:t xml:space="preserve"> This m</w:t>
      </w:r>
      <w:r w:rsidR="005803FE">
        <w:t>eans that when charging only that percentage</w:t>
      </w:r>
      <w:r>
        <w:t xml:space="preserve"> of the input energy is actually stored </w:t>
      </w:r>
      <w:r w:rsidR="005803FE">
        <w:t>in the battery, the remainder</w:t>
      </w:r>
      <w:r>
        <w:t xml:space="preserve"> is lost from the system.</w:t>
      </w:r>
    </w:p>
    <w:p w14:paraId="197EA8E8" w14:textId="29AB7071" w:rsidR="00A40AA9" w:rsidRDefault="00A40AA9" w:rsidP="00C24E4C">
      <w:pPr>
        <w:pStyle w:val="ListParagraph"/>
        <w:numPr>
          <w:ilvl w:val="0"/>
          <w:numId w:val="26"/>
        </w:numPr>
      </w:pPr>
      <w:r>
        <w:t>B</w:t>
      </w:r>
      <w:r>
        <w:rPr>
          <w:vertAlign w:val="subscript"/>
        </w:rPr>
        <w:t>DE</w:t>
      </w:r>
      <w:r>
        <w:t xml:space="preserve"> = </w:t>
      </w:r>
      <w:r w:rsidR="005803FE">
        <w:t xml:space="preserve">Discharge Efficiency (%) - This means that </w:t>
      </w:r>
      <w:r>
        <w:t>when discharging</w:t>
      </w:r>
      <w:r w:rsidR="005803FE">
        <w:t>, only that percentage</w:t>
      </w:r>
      <w:r>
        <w:t xml:space="preserve"> of the energy discharged is in the form of available el</w:t>
      </w:r>
      <w:r w:rsidR="005803FE">
        <w:t>ectrical power, the remaining percentage</w:t>
      </w:r>
      <w:r>
        <w:t xml:space="preserve"> is lost from the system</w:t>
      </w:r>
    </w:p>
    <w:p w14:paraId="2B22915E" w14:textId="2C3A6862" w:rsidR="00A40AA9" w:rsidRDefault="00A40AA9" w:rsidP="00C24E4C">
      <w:pPr>
        <w:pStyle w:val="ListParagraph"/>
        <w:numPr>
          <w:ilvl w:val="0"/>
          <w:numId w:val="26"/>
        </w:numPr>
      </w:pPr>
      <w:r>
        <w:t>B</w:t>
      </w:r>
      <w:r>
        <w:rPr>
          <w:vertAlign w:val="subscript"/>
        </w:rPr>
        <w:t>CR</w:t>
      </w:r>
      <w:r>
        <w:t xml:space="preserve"> = Battery C-rate. This is the maximum proportion of the battery’s rated capacity that can be </w:t>
      </w:r>
      <w:r w:rsidR="008A639A">
        <w:t xml:space="preserve">charged or </w:t>
      </w:r>
      <w:r>
        <w:t>discharged within one hour. This effectively limits the capacity of the battery to</w:t>
      </w:r>
      <w:r w:rsidR="008A639A">
        <w:t xml:space="preserve"> accept a charge or</w:t>
      </w:r>
      <w:r>
        <w:t xml:space="preserve"> meet high hourly loads</w:t>
      </w:r>
      <w:r w:rsidR="00707898">
        <w:t>,</w:t>
      </w:r>
      <w:r>
        <w:t xml:space="preserve"> in which case any shortfall is made up with imports from the grid.</w:t>
      </w:r>
      <w:r w:rsidR="00486217">
        <w:t xml:space="preserve"> The charge and discharge C-rate are assumed to be the same.</w:t>
      </w:r>
    </w:p>
    <w:p w14:paraId="682F88C1" w14:textId="20EFADD6" w:rsidR="00A40AA9" w:rsidRDefault="00A40AA9" w:rsidP="00A40AA9">
      <w:r>
        <w:t>Default values (</w:t>
      </w:r>
      <w:r w:rsidR="0050496C">
        <w:t xml:space="preserve">to be </w:t>
      </w:r>
      <w:r>
        <w:t>capable of user override</w:t>
      </w:r>
      <w:r w:rsidR="007F0EB1">
        <w:t>)</w:t>
      </w:r>
      <w:r>
        <w:t xml:space="preserve"> are as follows:</w:t>
      </w:r>
    </w:p>
    <w:p w14:paraId="11221477" w14:textId="77777777" w:rsidR="00A40AA9" w:rsidRDefault="00A40AA9" w:rsidP="005C3BA9">
      <w:pPr>
        <w:pStyle w:val="Caption"/>
        <w:keepNext/>
        <w:rPr>
          <w:lang w:eastAsia="en-AU"/>
        </w:rPr>
      </w:pPr>
      <w:bookmarkStart w:id="544" w:name="_Ref81227319"/>
      <w:bookmarkStart w:id="545" w:name="_Toc76117954"/>
      <w:bookmarkStart w:id="546" w:name="_Toc86828518"/>
      <w:r>
        <w:lastRenderedPageBreak/>
        <w:t xml:space="preserve">Table </w:t>
      </w:r>
      <w:r>
        <w:rPr>
          <w:noProof/>
        </w:rPr>
        <w:fldChar w:fldCharType="begin"/>
      </w:r>
      <w:r>
        <w:rPr>
          <w:noProof/>
        </w:rPr>
        <w:instrText xml:space="preserve"> SEQ Table \* ARABIC </w:instrText>
      </w:r>
      <w:r>
        <w:rPr>
          <w:noProof/>
        </w:rPr>
        <w:fldChar w:fldCharType="separate"/>
      </w:r>
      <w:r w:rsidR="004235B4">
        <w:rPr>
          <w:noProof/>
        </w:rPr>
        <w:t>42</w:t>
      </w:r>
      <w:r>
        <w:rPr>
          <w:noProof/>
        </w:rPr>
        <w:fldChar w:fldCharType="end"/>
      </w:r>
      <w:bookmarkEnd w:id="544"/>
      <w:r>
        <w:t>: Default Battery Assumptions by Technology Type</w:t>
      </w:r>
      <w:bookmarkEnd w:id="545"/>
      <w:bookmarkEnd w:id="546"/>
    </w:p>
    <w:tbl>
      <w:tblPr>
        <w:tblStyle w:val="TableGrid"/>
        <w:tblW w:w="5000" w:type="pct"/>
        <w:tblLook w:val="04A0" w:firstRow="1" w:lastRow="0" w:firstColumn="1" w:lastColumn="0" w:noHBand="0" w:noVBand="1"/>
        <w:tblDescription w:val="Table 42: Default Battery Assumptions by Technology Type"/>
      </w:tblPr>
      <w:tblGrid>
        <w:gridCol w:w="2034"/>
        <w:gridCol w:w="1177"/>
        <w:gridCol w:w="968"/>
        <w:gridCol w:w="1352"/>
        <w:gridCol w:w="1352"/>
        <w:gridCol w:w="1352"/>
        <w:gridCol w:w="1115"/>
      </w:tblGrid>
      <w:tr w:rsidR="00FC6C6A" w:rsidRPr="00AB695F" w14:paraId="537AC9B8" w14:textId="77777777" w:rsidTr="00F82CF8">
        <w:trPr>
          <w:tblHeader/>
        </w:trPr>
        <w:tc>
          <w:tcPr>
            <w:tcW w:w="1087" w:type="pct"/>
          </w:tcPr>
          <w:p w14:paraId="6377C6C9" w14:textId="77777777" w:rsidR="00FC6C6A" w:rsidRPr="00F82CF8" w:rsidRDefault="00FC6C6A" w:rsidP="00A40AA9">
            <w:pPr>
              <w:rPr>
                <w:b/>
                <w:lang w:eastAsia="en-AU"/>
              </w:rPr>
            </w:pPr>
            <w:r w:rsidRPr="00F82CF8">
              <w:rPr>
                <w:b/>
                <w:lang w:eastAsia="en-AU"/>
              </w:rPr>
              <w:t>Technology</w:t>
            </w:r>
          </w:p>
        </w:tc>
        <w:tc>
          <w:tcPr>
            <w:tcW w:w="629" w:type="pct"/>
          </w:tcPr>
          <w:p w14:paraId="0511F7A5" w14:textId="77777777" w:rsidR="00FC6C6A" w:rsidRPr="00F82CF8" w:rsidRDefault="00FC6C6A" w:rsidP="00A40AA9">
            <w:pPr>
              <w:rPr>
                <w:b/>
                <w:lang w:eastAsia="en-AU"/>
              </w:rPr>
            </w:pPr>
            <w:r w:rsidRPr="00F82CF8">
              <w:rPr>
                <w:b/>
                <w:lang w:eastAsia="en-AU"/>
              </w:rPr>
              <w:t>Max. Depth of Discharge</w:t>
            </w:r>
          </w:p>
        </w:tc>
        <w:tc>
          <w:tcPr>
            <w:tcW w:w="517" w:type="pct"/>
          </w:tcPr>
          <w:p w14:paraId="1D563AA1" w14:textId="77777777" w:rsidR="00FC6C6A" w:rsidRPr="00F82CF8" w:rsidRDefault="00FC6C6A" w:rsidP="00A40AA9">
            <w:pPr>
              <w:rPr>
                <w:b/>
                <w:lang w:eastAsia="en-AU"/>
              </w:rPr>
            </w:pPr>
            <w:r w:rsidRPr="00F82CF8">
              <w:rPr>
                <w:b/>
                <w:lang w:eastAsia="en-AU"/>
              </w:rPr>
              <w:t>Battery C rate</w:t>
            </w:r>
          </w:p>
        </w:tc>
        <w:tc>
          <w:tcPr>
            <w:tcW w:w="723" w:type="pct"/>
          </w:tcPr>
          <w:p w14:paraId="50A14F93" w14:textId="546AA8AC" w:rsidR="00FC6C6A" w:rsidRPr="00F82CF8" w:rsidRDefault="00FC6C6A" w:rsidP="00A40AA9">
            <w:pPr>
              <w:rPr>
                <w:b/>
                <w:lang w:eastAsia="en-AU"/>
              </w:rPr>
            </w:pPr>
            <w:r w:rsidRPr="00F82CF8">
              <w:rPr>
                <w:b/>
                <w:lang w:eastAsia="en-AU"/>
              </w:rPr>
              <w:t>Charge Efficiency</w:t>
            </w:r>
          </w:p>
        </w:tc>
        <w:tc>
          <w:tcPr>
            <w:tcW w:w="723" w:type="pct"/>
          </w:tcPr>
          <w:p w14:paraId="2FFC7514" w14:textId="77777777" w:rsidR="00FC6C6A" w:rsidRPr="00F82CF8" w:rsidRDefault="00FC6C6A" w:rsidP="00A40AA9">
            <w:pPr>
              <w:rPr>
                <w:b/>
                <w:lang w:eastAsia="en-AU"/>
              </w:rPr>
            </w:pPr>
            <w:r w:rsidRPr="00F82CF8">
              <w:rPr>
                <w:b/>
                <w:lang w:eastAsia="en-AU"/>
              </w:rPr>
              <w:t>Discharge</w:t>
            </w:r>
          </w:p>
          <w:p w14:paraId="57769EE1" w14:textId="032454CA" w:rsidR="00FC6C6A" w:rsidRPr="00F82CF8" w:rsidRDefault="00FC6C6A" w:rsidP="00A40AA9">
            <w:pPr>
              <w:rPr>
                <w:b/>
                <w:lang w:eastAsia="en-AU"/>
              </w:rPr>
            </w:pPr>
            <w:r w:rsidRPr="00F82CF8">
              <w:rPr>
                <w:b/>
                <w:lang w:eastAsia="en-AU"/>
              </w:rPr>
              <w:t>Efficiency</w:t>
            </w:r>
          </w:p>
        </w:tc>
        <w:tc>
          <w:tcPr>
            <w:tcW w:w="723" w:type="pct"/>
          </w:tcPr>
          <w:p w14:paraId="1013E31F" w14:textId="5913333B" w:rsidR="00FC6C6A" w:rsidRPr="00F82CF8" w:rsidRDefault="00FC6C6A" w:rsidP="00A40AA9">
            <w:pPr>
              <w:rPr>
                <w:b/>
                <w:lang w:eastAsia="en-AU"/>
              </w:rPr>
            </w:pPr>
            <w:r w:rsidRPr="00F82CF8">
              <w:rPr>
                <w:b/>
                <w:lang w:eastAsia="en-AU"/>
              </w:rPr>
              <w:t>Round-Trip Efficiency</w:t>
            </w:r>
          </w:p>
          <w:p w14:paraId="65FCCB51" w14:textId="77777777" w:rsidR="00FC6C6A" w:rsidRPr="00F82CF8" w:rsidRDefault="00FC6C6A" w:rsidP="00A40AA9">
            <w:pPr>
              <w:rPr>
                <w:b/>
                <w:lang w:eastAsia="en-AU"/>
              </w:rPr>
            </w:pPr>
            <w:r w:rsidRPr="00F82CF8">
              <w:rPr>
                <w:b/>
                <w:lang w:eastAsia="en-AU"/>
              </w:rPr>
              <w:t>(charge + discharge)</w:t>
            </w:r>
          </w:p>
        </w:tc>
        <w:tc>
          <w:tcPr>
            <w:tcW w:w="596" w:type="pct"/>
          </w:tcPr>
          <w:p w14:paraId="6F8837FF" w14:textId="77777777" w:rsidR="00FC6C6A" w:rsidRPr="00F82CF8" w:rsidRDefault="00FC6C6A" w:rsidP="00A40AA9">
            <w:pPr>
              <w:rPr>
                <w:b/>
                <w:lang w:eastAsia="en-AU"/>
              </w:rPr>
            </w:pPr>
            <w:r w:rsidRPr="00F82CF8">
              <w:rPr>
                <w:b/>
                <w:lang w:eastAsia="en-AU"/>
              </w:rPr>
              <w:t>Assumed initial charge</w:t>
            </w:r>
          </w:p>
          <w:p w14:paraId="2E10BEF7" w14:textId="007141D6" w:rsidR="00BA4DE7" w:rsidRPr="00F82CF8" w:rsidRDefault="00BA4DE7" w:rsidP="00A40AA9">
            <w:pPr>
              <w:rPr>
                <w:b/>
                <w:lang w:eastAsia="en-AU"/>
              </w:rPr>
            </w:pPr>
            <w:r w:rsidRPr="00F82CF8">
              <w:rPr>
                <w:b/>
                <w:lang w:eastAsia="en-AU"/>
              </w:rPr>
              <w:t>(Hour 1)</w:t>
            </w:r>
          </w:p>
        </w:tc>
      </w:tr>
      <w:tr w:rsidR="00FC6C6A" w14:paraId="5FA2ABF5" w14:textId="77777777" w:rsidTr="00F82CF8">
        <w:tc>
          <w:tcPr>
            <w:tcW w:w="1087" w:type="pct"/>
          </w:tcPr>
          <w:p w14:paraId="28997655" w14:textId="77777777" w:rsidR="00FC6C6A" w:rsidRPr="005C3BA9" w:rsidRDefault="00FC6C6A" w:rsidP="00A40AA9">
            <w:pPr>
              <w:rPr>
                <w:lang w:eastAsia="en-AU"/>
              </w:rPr>
            </w:pPr>
            <w:r w:rsidRPr="005C3BA9">
              <w:rPr>
                <w:lang w:eastAsia="en-AU"/>
              </w:rPr>
              <w:t>Lithium-Ion</w:t>
            </w:r>
          </w:p>
        </w:tc>
        <w:tc>
          <w:tcPr>
            <w:tcW w:w="629" w:type="pct"/>
          </w:tcPr>
          <w:p w14:paraId="225D503B" w14:textId="77777777" w:rsidR="00FC6C6A" w:rsidRPr="005C3BA9" w:rsidRDefault="00FC6C6A" w:rsidP="00A40AA9">
            <w:pPr>
              <w:jc w:val="center"/>
              <w:rPr>
                <w:lang w:eastAsia="en-AU"/>
              </w:rPr>
            </w:pPr>
            <w:r w:rsidRPr="005C3BA9">
              <w:rPr>
                <w:lang w:eastAsia="en-AU"/>
              </w:rPr>
              <w:t>90%</w:t>
            </w:r>
          </w:p>
        </w:tc>
        <w:tc>
          <w:tcPr>
            <w:tcW w:w="517" w:type="pct"/>
          </w:tcPr>
          <w:p w14:paraId="70DBA77F" w14:textId="77777777" w:rsidR="00FC6C6A" w:rsidRPr="005C3BA9" w:rsidRDefault="00FC6C6A" w:rsidP="00A40AA9">
            <w:pPr>
              <w:jc w:val="center"/>
              <w:rPr>
                <w:lang w:eastAsia="en-AU"/>
              </w:rPr>
            </w:pPr>
            <w:r w:rsidRPr="005C3BA9">
              <w:rPr>
                <w:lang w:eastAsia="en-AU"/>
              </w:rPr>
              <w:t>0.5</w:t>
            </w:r>
          </w:p>
        </w:tc>
        <w:tc>
          <w:tcPr>
            <w:tcW w:w="723" w:type="pct"/>
          </w:tcPr>
          <w:p w14:paraId="08B17408" w14:textId="37A309B1" w:rsidR="00FC6C6A" w:rsidRPr="005C3BA9" w:rsidRDefault="00FC6C6A" w:rsidP="00A40AA9">
            <w:pPr>
              <w:jc w:val="center"/>
              <w:rPr>
                <w:lang w:eastAsia="en-AU"/>
              </w:rPr>
            </w:pPr>
            <w:r w:rsidRPr="005C3BA9">
              <w:rPr>
                <w:lang w:eastAsia="en-AU"/>
              </w:rPr>
              <w:t>92%</w:t>
            </w:r>
          </w:p>
        </w:tc>
        <w:tc>
          <w:tcPr>
            <w:tcW w:w="723" w:type="pct"/>
          </w:tcPr>
          <w:p w14:paraId="1ABD0DAE" w14:textId="3B6E8360" w:rsidR="00FC6C6A" w:rsidRPr="005C3BA9" w:rsidRDefault="00FC6C6A" w:rsidP="00A40AA9">
            <w:pPr>
              <w:jc w:val="center"/>
              <w:rPr>
                <w:lang w:eastAsia="en-AU"/>
              </w:rPr>
            </w:pPr>
            <w:r w:rsidRPr="005C3BA9">
              <w:rPr>
                <w:lang w:eastAsia="en-AU"/>
              </w:rPr>
              <w:t>92%</w:t>
            </w:r>
          </w:p>
        </w:tc>
        <w:tc>
          <w:tcPr>
            <w:tcW w:w="723" w:type="pct"/>
          </w:tcPr>
          <w:p w14:paraId="35B59897" w14:textId="7CBA0DD4" w:rsidR="00FC6C6A" w:rsidRPr="005C3BA9" w:rsidRDefault="00FC6C6A" w:rsidP="00A40AA9">
            <w:pPr>
              <w:jc w:val="center"/>
              <w:rPr>
                <w:lang w:eastAsia="en-AU"/>
              </w:rPr>
            </w:pPr>
            <w:r w:rsidRPr="005C3BA9">
              <w:rPr>
                <w:lang w:eastAsia="en-AU"/>
              </w:rPr>
              <w:t>85%</w:t>
            </w:r>
          </w:p>
        </w:tc>
        <w:tc>
          <w:tcPr>
            <w:tcW w:w="596" w:type="pct"/>
          </w:tcPr>
          <w:p w14:paraId="12ABB099" w14:textId="77777777" w:rsidR="00FC6C6A" w:rsidRPr="005C3BA9" w:rsidRDefault="00FC6C6A" w:rsidP="00A40AA9">
            <w:pPr>
              <w:jc w:val="center"/>
              <w:rPr>
                <w:lang w:eastAsia="en-AU"/>
              </w:rPr>
            </w:pPr>
            <w:r w:rsidRPr="005C3BA9">
              <w:rPr>
                <w:lang w:eastAsia="en-AU"/>
              </w:rPr>
              <w:t>50%</w:t>
            </w:r>
          </w:p>
        </w:tc>
      </w:tr>
      <w:tr w:rsidR="00FC6C6A" w14:paraId="0373DA3D" w14:textId="77777777" w:rsidTr="00F82CF8">
        <w:tc>
          <w:tcPr>
            <w:tcW w:w="1087" w:type="pct"/>
          </w:tcPr>
          <w:p w14:paraId="7EABAFB1" w14:textId="77777777" w:rsidR="00FC6C6A" w:rsidRPr="005C3BA9" w:rsidRDefault="00FC6C6A" w:rsidP="00A40AA9">
            <w:pPr>
              <w:rPr>
                <w:lang w:eastAsia="en-AU"/>
              </w:rPr>
            </w:pPr>
            <w:r w:rsidRPr="005C3BA9">
              <w:rPr>
                <w:lang w:eastAsia="en-AU"/>
              </w:rPr>
              <w:t>Lead Acid</w:t>
            </w:r>
            <w:r w:rsidRPr="005C3BA9">
              <w:rPr>
                <w:vertAlign w:val="superscript"/>
                <w:lang w:eastAsia="en-AU"/>
              </w:rPr>
              <w:t>1</w:t>
            </w:r>
          </w:p>
        </w:tc>
        <w:tc>
          <w:tcPr>
            <w:tcW w:w="629" w:type="pct"/>
          </w:tcPr>
          <w:p w14:paraId="1B800367" w14:textId="77777777" w:rsidR="00FC6C6A" w:rsidRPr="005C3BA9" w:rsidRDefault="00FC6C6A" w:rsidP="00A40AA9">
            <w:pPr>
              <w:jc w:val="center"/>
              <w:rPr>
                <w:lang w:eastAsia="en-AU"/>
              </w:rPr>
            </w:pPr>
            <w:r w:rsidRPr="005C3BA9">
              <w:rPr>
                <w:lang w:eastAsia="en-AU"/>
              </w:rPr>
              <w:t>50%</w:t>
            </w:r>
          </w:p>
        </w:tc>
        <w:tc>
          <w:tcPr>
            <w:tcW w:w="517" w:type="pct"/>
          </w:tcPr>
          <w:p w14:paraId="190F41B0" w14:textId="77777777" w:rsidR="00FC6C6A" w:rsidRPr="005C3BA9" w:rsidRDefault="00FC6C6A" w:rsidP="00A40AA9">
            <w:pPr>
              <w:jc w:val="center"/>
              <w:rPr>
                <w:lang w:eastAsia="en-AU"/>
              </w:rPr>
            </w:pPr>
            <w:r w:rsidRPr="005C3BA9">
              <w:rPr>
                <w:lang w:eastAsia="en-AU"/>
              </w:rPr>
              <w:t>0.2</w:t>
            </w:r>
          </w:p>
        </w:tc>
        <w:tc>
          <w:tcPr>
            <w:tcW w:w="723" w:type="pct"/>
          </w:tcPr>
          <w:p w14:paraId="02244103" w14:textId="20E00A98" w:rsidR="00FC6C6A" w:rsidRPr="005C3BA9" w:rsidRDefault="005803FE" w:rsidP="00A40AA9">
            <w:pPr>
              <w:jc w:val="center"/>
              <w:rPr>
                <w:lang w:eastAsia="en-AU"/>
              </w:rPr>
            </w:pPr>
            <w:r w:rsidRPr="005C3BA9">
              <w:rPr>
                <w:lang w:eastAsia="en-AU"/>
              </w:rPr>
              <w:t>89.5%</w:t>
            </w:r>
          </w:p>
        </w:tc>
        <w:tc>
          <w:tcPr>
            <w:tcW w:w="723" w:type="pct"/>
          </w:tcPr>
          <w:p w14:paraId="43DEC870" w14:textId="328E63D6" w:rsidR="00FC6C6A" w:rsidRPr="005C3BA9" w:rsidRDefault="005803FE" w:rsidP="00A40AA9">
            <w:pPr>
              <w:jc w:val="center"/>
              <w:rPr>
                <w:lang w:eastAsia="en-AU"/>
              </w:rPr>
            </w:pPr>
            <w:r w:rsidRPr="005C3BA9">
              <w:rPr>
                <w:lang w:eastAsia="en-AU"/>
              </w:rPr>
              <w:t>89.5%</w:t>
            </w:r>
          </w:p>
        </w:tc>
        <w:tc>
          <w:tcPr>
            <w:tcW w:w="723" w:type="pct"/>
          </w:tcPr>
          <w:p w14:paraId="7957CA69" w14:textId="61C29D95" w:rsidR="00FC6C6A" w:rsidRPr="005C3BA9" w:rsidRDefault="00FC6C6A" w:rsidP="00A40AA9">
            <w:pPr>
              <w:jc w:val="center"/>
              <w:rPr>
                <w:lang w:eastAsia="en-AU"/>
              </w:rPr>
            </w:pPr>
            <w:r w:rsidRPr="005C3BA9">
              <w:rPr>
                <w:lang w:eastAsia="en-AU"/>
              </w:rPr>
              <w:t>80%</w:t>
            </w:r>
          </w:p>
        </w:tc>
        <w:tc>
          <w:tcPr>
            <w:tcW w:w="596" w:type="pct"/>
          </w:tcPr>
          <w:p w14:paraId="37FD174E" w14:textId="77777777" w:rsidR="00FC6C6A" w:rsidRPr="005C3BA9" w:rsidRDefault="00FC6C6A" w:rsidP="00A40AA9">
            <w:pPr>
              <w:jc w:val="center"/>
              <w:rPr>
                <w:lang w:eastAsia="en-AU"/>
              </w:rPr>
            </w:pPr>
            <w:r w:rsidRPr="005C3BA9">
              <w:rPr>
                <w:lang w:eastAsia="en-AU"/>
              </w:rPr>
              <w:t>50%</w:t>
            </w:r>
          </w:p>
        </w:tc>
      </w:tr>
      <w:tr w:rsidR="00FC6C6A" w14:paraId="66E46316" w14:textId="77777777" w:rsidTr="00F82CF8">
        <w:tc>
          <w:tcPr>
            <w:tcW w:w="1087" w:type="pct"/>
          </w:tcPr>
          <w:p w14:paraId="0E8813E8" w14:textId="77777777" w:rsidR="00FC6C6A" w:rsidRPr="005C3BA9" w:rsidRDefault="00FC6C6A" w:rsidP="00A40AA9">
            <w:pPr>
              <w:rPr>
                <w:lang w:eastAsia="en-AU"/>
              </w:rPr>
            </w:pPr>
            <w:r w:rsidRPr="005C3BA9">
              <w:rPr>
                <w:lang w:eastAsia="en-AU"/>
              </w:rPr>
              <w:t>Zinc Bromine</w:t>
            </w:r>
            <w:r w:rsidRPr="005C3BA9">
              <w:rPr>
                <w:vertAlign w:val="superscript"/>
                <w:lang w:eastAsia="en-AU"/>
              </w:rPr>
              <w:t>1</w:t>
            </w:r>
          </w:p>
        </w:tc>
        <w:tc>
          <w:tcPr>
            <w:tcW w:w="629" w:type="pct"/>
          </w:tcPr>
          <w:p w14:paraId="1570522C" w14:textId="77777777" w:rsidR="00FC6C6A" w:rsidRPr="005C3BA9" w:rsidRDefault="00FC6C6A" w:rsidP="00A40AA9">
            <w:pPr>
              <w:jc w:val="center"/>
              <w:rPr>
                <w:lang w:eastAsia="en-AU"/>
              </w:rPr>
            </w:pPr>
            <w:r w:rsidRPr="005C3BA9">
              <w:rPr>
                <w:lang w:eastAsia="en-AU"/>
              </w:rPr>
              <w:t>100%</w:t>
            </w:r>
          </w:p>
        </w:tc>
        <w:tc>
          <w:tcPr>
            <w:tcW w:w="517" w:type="pct"/>
          </w:tcPr>
          <w:p w14:paraId="110D1FE1" w14:textId="77777777" w:rsidR="00FC6C6A" w:rsidRPr="005C3BA9" w:rsidRDefault="00FC6C6A" w:rsidP="00A40AA9">
            <w:pPr>
              <w:jc w:val="center"/>
              <w:rPr>
                <w:lang w:eastAsia="en-AU"/>
              </w:rPr>
            </w:pPr>
            <w:r w:rsidRPr="005C3BA9">
              <w:rPr>
                <w:lang w:eastAsia="en-AU"/>
              </w:rPr>
              <w:t>0.25</w:t>
            </w:r>
          </w:p>
        </w:tc>
        <w:tc>
          <w:tcPr>
            <w:tcW w:w="723" w:type="pct"/>
          </w:tcPr>
          <w:p w14:paraId="542E209E" w14:textId="0F856498" w:rsidR="00FC6C6A" w:rsidRPr="005C3BA9" w:rsidRDefault="005803FE" w:rsidP="00A40AA9">
            <w:pPr>
              <w:jc w:val="center"/>
              <w:rPr>
                <w:lang w:eastAsia="en-AU"/>
              </w:rPr>
            </w:pPr>
            <w:r w:rsidRPr="005C3BA9">
              <w:rPr>
                <w:lang w:eastAsia="en-AU"/>
              </w:rPr>
              <w:t>87%</w:t>
            </w:r>
          </w:p>
        </w:tc>
        <w:tc>
          <w:tcPr>
            <w:tcW w:w="723" w:type="pct"/>
          </w:tcPr>
          <w:p w14:paraId="08A62AEA" w14:textId="09D0DA0F" w:rsidR="00FC6C6A" w:rsidRPr="005C3BA9" w:rsidRDefault="005803FE" w:rsidP="00A40AA9">
            <w:pPr>
              <w:jc w:val="center"/>
              <w:rPr>
                <w:lang w:eastAsia="en-AU"/>
              </w:rPr>
            </w:pPr>
            <w:r w:rsidRPr="005C3BA9">
              <w:rPr>
                <w:lang w:eastAsia="en-AU"/>
              </w:rPr>
              <w:t>87%</w:t>
            </w:r>
          </w:p>
        </w:tc>
        <w:tc>
          <w:tcPr>
            <w:tcW w:w="723" w:type="pct"/>
          </w:tcPr>
          <w:p w14:paraId="3F8CAF90" w14:textId="54BC3AF1" w:rsidR="00FC6C6A" w:rsidRPr="005C3BA9" w:rsidRDefault="00FC6C6A" w:rsidP="00A40AA9">
            <w:pPr>
              <w:jc w:val="center"/>
              <w:rPr>
                <w:lang w:eastAsia="en-AU"/>
              </w:rPr>
            </w:pPr>
            <w:r w:rsidRPr="005C3BA9">
              <w:rPr>
                <w:lang w:eastAsia="en-AU"/>
              </w:rPr>
              <w:t>75%</w:t>
            </w:r>
          </w:p>
        </w:tc>
        <w:tc>
          <w:tcPr>
            <w:tcW w:w="596" w:type="pct"/>
          </w:tcPr>
          <w:p w14:paraId="13380354" w14:textId="77777777" w:rsidR="00FC6C6A" w:rsidRPr="005C3BA9" w:rsidRDefault="00FC6C6A" w:rsidP="00A40AA9">
            <w:pPr>
              <w:jc w:val="center"/>
              <w:rPr>
                <w:lang w:eastAsia="en-AU"/>
              </w:rPr>
            </w:pPr>
            <w:r w:rsidRPr="005C3BA9">
              <w:rPr>
                <w:lang w:eastAsia="en-AU"/>
              </w:rPr>
              <w:t>50%</w:t>
            </w:r>
          </w:p>
        </w:tc>
      </w:tr>
    </w:tbl>
    <w:p w14:paraId="7D4586B4" w14:textId="7356CE5B" w:rsidR="00A40AA9" w:rsidRPr="007115FC" w:rsidRDefault="00A40AA9" w:rsidP="00F82CF8">
      <w:pPr>
        <w:rPr>
          <w:sz w:val="16"/>
          <w:szCs w:val="16"/>
          <w:lang w:eastAsia="en-AU"/>
        </w:rPr>
      </w:pPr>
      <w:r>
        <w:rPr>
          <w:sz w:val="16"/>
          <w:szCs w:val="16"/>
          <w:lang w:eastAsia="en-AU"/>
        </w:rPr>
        <w:t>Table n</w:t>
      </w:r>
      <w:r w:rsidRPr="007115FC">
        <w:rPr>
          <w:sz w:val="16"/>
          <w:szCs w:val="16"/>
          <w:lang w:eastAsia="en-AU"/>
        </w:rPr>
        <w:t>otes</w:t>
      </w:r>
      <w:r w:rsidR="00F82CF8">
        <w:rPr>
          <w:sz w:val="16"/>
          <w:szCs w:val="16"/>
          <w:lang w:eastAsia="en-AU"/>
        </w:rPr>
        <w:t xml:space="preserve">: </w:t>
      </w:r>
      <w:r w:rsidRPr="007115FC">
        <w:rPr>
          <w:sz w:val="16"/>
          <w:szCs w:val="16"/>
          <w:lang w:eastAsia="en-AU"/>
        </w:rPr>
        <w:t xml:space="preserve">It should be noted that the behaviour of lead-acid, zinc bromine and vanadium redox </w:t>
      </w:r>
      <w:r w:rsidR="00707898">
        <w:rPr>
          <w:sz w:val="16"/>
          <w:szCs w:val="16"/>
          <w:lang w:eastAsia="en-AU"/>
        </w:rPr>
        <w:t xml:space="preserve">batteries are </w:t>
      </w:r>
      <w:r w:rsidRPr="007115FC">
        <w:rPr>
          <w:sz w:val="16"/>
          <w:szCs w:val="16"/>
          <w:lang w:eastAsia="en-AU"/>
        </w:rPr>
        <w:t>not identical to lithium-ion</w:t>
      </w:r>
      <w:r w:rsidR="00707898">
        <w:rPr>
          <w:sz w:val="16"/>
          <w:szCs w:val="16"/>
          <w:lang w:eastAsia="en-AU"/>
        </w:rPr>
        <w:t>.</w:t>
      </w:r>
    </w:p>
    <w:p w14:paraId="050A3F06" w14:textId="3532C048" w:rsidR="00A40AA9" w:rsidRDefault="00A40AA9" w:rsidP="008A3FFC">
      <w:pPr>
        <w:pStyle w:val="Heading3"/>
      </w:pPr>
      <w:bookmarkStart w:id="547" w:name="_Toc82532728"/>
      <w:r>
        <w:t>Calculation Method</w:t>
      </w:r>
      <w:bookmarkEnd w:id="547"/>
    </w:p>
    <w:p w14:paraId="72A37F93" w14:textId="4FA72367" w:rsidR="0050496C" w:rsidRDefault="0050496C" w:rsidP="00F54B1D">
      <w:r>
        <w:t>Where a battery is present</w:t>
      </w:r>
      <w:r w:rsidR="00707898">
        <w:t>,</w:t>
      </w:r>
      <w:r>
        <w:t xml:space="preserve"> then hourly </w:t>
      </w:r>
      <w:r w:rsidR="00707898">
        <w:t xml:space="preserve">energy </w:t>
      </w:r>
      <w:r>
        <w:t>accounting for</w:t>
      </w:r>
      <w:r w:rsidR="005F48E3">
        <w:t xml:space="preserve"> the following is required:</w:t>
      </w:r>
    </w:p>
    <w:p w14:paraId="5E10921A" w14:textId="6744D436" w:rsidR="0050496C" w:rsidRDefault="0050496C" w:rsidP="00C24E4C">
      <w:pPr>
        <w:pStyle w:val="ListParagraph"/>
        <w:numPr>
          <w:ilvl w:val="0"/>
          <w:numId w:val="29"/>
        </w:numPr>
      </w:pPr>
      <w:r>
        <w:t>Any charge delivered to the battery (i.e. excess from the PV system</w:t>
      </w:r>
      <w:r w:rsidR="005F48E3">
        <w:t xml:space="preserve"> that the battery has the capacity to accept</w:t>
      </w:r>
      <w:r>
        <w:t>)</w:t>
      </w:r>
    </w:p>
    <w:p w14:paraId="1F9F8217" w14:textId="5BED6E90" w:rsidR="0050496C" w:rsidRDefault="0050496C" w:rsidP="00C24E4C">
      <w:pPr>
        <w:pStyle w:val="ListParagraph"/>
        <w:numPr>
          <w:ilvl w:val="0"/>
          <w:numId w:val="29"/>
        </w:numPr>
      </w:pPr>
      <w:r>
        <w:t>Any discharge from the battery (to meet or partly meet on-site electrical equipment loads</w:t>
      </w:r>
      <w:r w:rsidR="005F48E3">
        <w:t xml:space="preserve"> in that hour</w:t>
      </w:r>
      <w:r>
        <w:t>)</w:t>
      </w:r>
    </w:p>
    <w:p w14:paraId="39CBFDA3" w14:textId="67523F14" w:rsidR="0050496C" w:rsidRDefault="0050496C" w:rsidP="00C24E4C">
      <w:pPr>
        <w:pStyle w:val="ListParagraph"/>
        <w:numPr>
          <w:ilvl w:val="0"/>
          <w:numId w:val="29"/>
        </w:numPr>
      </w:pPr>
      <w:r>
        <w:t xml:space="preserve">Any PV generation exported to the grid </w:t>
      </w:r>
      <w:r w:rsidR="008A639A">
        <w:t>(i.e. in excess of any battery’s</w:t>
      </w:r>
      <w:r>
        <w:t xml:space="preserve"> charge acceptance capacity in a particular hour)</w:t>
      </w:r>
    </w:p>
    <w:p w14:paraId="69648A22" w14:textId="2792F463" w:rsidR="0050496C" w:rsidRDefault="008A639A" w:rsidP="00C24E4C">
      <w:pPr>
        <w:pStyle w:val="ListParagraph"/>
        <w:numPr>
          <w:ilvl w:val="0"/>
          <w:numId w:val="29"/>
        </w:numPr>
      </w:pPr>
      <w:r>
        <w:t xml:space="preserve">The State of charge (SOC) </w:t>
      </w:r>
      <w:r w:rsidR="0050496C">
        <w:t>of the battery at the start of each hour</w:t>
      </w:r>
    </w:p>
    <w:p w14:paraId="19B7E5A1" w14:textId="38E63B03" w:rsidR="007F0EB1" w:rsidRDefault="005F48E3" w:rsidP="00F54B1D">
      <w:r>
        <w:t>This accounting is undertaken using the following logic:</w:t>
      </w:r>
    </w:p>
    <w:p w14:paraId="5D646012" w14:textId="440C174F" w:rsidR="007F0EB1" w:rsidRPr="00CF5B3B" w:rsidRDefault="007F0EB1" w:rsidP="00C24E4C">
      <w:pPr>
        <w:pStyle w:val="ListParagraph"/>
        <w:numPr>
          <w:ilvl w:val="0"/>
          <w:numId w:val="28"/>
        </w:numPr>
        <w:spacing w:after="200" w:line="276" w:lineRule="auto"/>
        <w:rPr>
          <w:b/>
          <w:lang w:eastAsia="en-AU"/>
        </w:rPr>
      </w:pPr>
      <w:r>
        <w:rPr>
          <w:b/>
          <w:bCs/>
          <w:u w:val="single"/>
          <w:lang w:eastAsia="en-AU"/>
        </w:rPr>
        <w:t>A surplus of PV generation</w:t>
      </w:r>
      <w:r w:rsidRPr="00CF5B3B">
        <w:rPr>
          <w:b/>
          <w:bCs/>
          <w:lang w:eastAsia="en-AU"/>
        </w:rPr>
        <w:t>:</w:t>
      </w:r>
      <w:r w:rsidRPr="00CF5B3B">
        <w:rPr>
          <w:b/>
          <w:lang w:eastAsia="en-AU"/>
        </w:rPr>
        <w:t xml:space="preserve"> </w:t>
      </w:r>
      <w:r w:rsidRPr="00707898">
        <w:rPr>
          <w:lang w:eastAsia="en-AU"/>
        </w:rPr>
        <w:t>If in a given ho</w:t>
      </w:r>
      <w:r w:rsidR="008A639A">
        <w:rPr>
          <w:lang w:eastAsia="en-AU"/>
        </w:rPr>
        <w:t>ur the output from the PV system</w:t>
      </w:r>
      <w:r w:rsidR="00EC37B0" w:rsidRPr="00707898">
        <w:rPr>
          <w:lang w:eastAsia="en-AU"/>
        </w:rPr>
        <w:t xml:space="preserve"> (</w:t>
      </w:r>
      <w:r w:rsidR="00EC37B0" w:rsidRPr="0019739E">
        <w:rPr>
          <w:rFonts w:eastAsiaTheme="minorEastAsia"/>
          <w:i/>
        </w:rPr>
        <w:t>E</w:t>
      </w:r>
      <w:r w:rsidR="00EC37B0" w:rsidRPr="0019739E">
        <w:rPr>
          <w:rFonts w:eastAsiaTheme="minorEastAsia"/>
          <w:i/>
          <w:vertAlign w:val="subscript"/>
        </w:rPr>
        <w:t>solD</w:t>
      </w:r>
      <w:r w:rsidR="00EC37B0" w:rsidRPr="00707898">
        <w:rPr>
          <w:rFonts w:eastAsiaTheme="minorEastAsia"/>
        </w:rPr>
        <w:t>)</w:t>
      </w:r>
      <w:r w:rsidRPr="00707898">
        <w:rPr>
          <w:lang w:eastAsia="en-AU"/>
        </w:rPr>
        <w:t xml:space="preserve"> exceeds the dwellings electrical load in that hour</w:t>
      </w:r>
      <w:r w:rsidR="00EC37B0" w:rsidRPr="00707898">
        <w:rPr>
          <w:lang w:eastAsia="en-AU"/>
        </w:rPr>
        <w:t xml:space="preserve"> (</w:t>
      </w:r>
      <w:r w:rsidR="00EC37B0" w:rsidRPr="0019739E">
        <w:rPr>
          <w:i/>
          <w:lang w:eastAsia="en-AU"/>
        </w:rPr>
        <w:t>E</w:t>
      </w:r>
      <w:r w:rsidR="00EC37B0" w:rsidRPr="0019739E">
        <w:rPr>
          <w:i/>
          <w:vertAlign w:val="subscript"/>
          <w:lang w:eastAsia="en-AU"/>
        </w:rPr>
        <w:t>tot</w:t>
      </w:r>
      <w:r w:rsidR="00EC37B0" w:rsidRPr="00707898">
        <w:rPr>
          <w:lang w:eastAsia="en-AU"/>
        </w:rPr>
        <w:t>)</w:t>
      </w:r>
      <w:r w:rsidRPr="00707898">
        <w:rPr>
          <w:lang w:eastAsia="en-AU"/>
        </w:rPr>
        <w:t xml:space="preserve"> then the excess generation is stored in the battery (less losses) until its capacity is reached</w:t>
      </w:r>
      <w:r w:rsidR="00707898">
        <w:rPr>
          <w:lang w:eastAsia="en-AU"/>
        </w:rPr>
        <w:t>,</w:t>
      </w:r>
      <w:r w:rsidRPr="00707898">
        <w:rPr>
          <w:lang w:eastAsia="en-AU"/>
        </w:rPr>
        <w:t xml:space="preserve"> after which any excess is exported to the grid (at the feed-in tariff rate).</w:t>
      </w:r>
      <w:r w:rsidR="005F48E3">
        <w:rPr>
          <w:lang w:eastAsia="en-AU"/>
        </w:rPr>
        <w:t xml:space="preserve"> Note: The capacity for a battery to accept charge in any given hour is limited by the </w:t>
      </w:r>
      <w:r w:rsidR="00707898">
        <w:rPr>
          <w:lang w:eastAsia="en-AU"/>
        </w:rPr>
        <w:t>B</w:t>
      </w:r>
      <w:r w:rsidR="005F48E3">
        <w:rPr>
          <w:lang w:eastAsia="en-AU"/>
        </w:rPr>
        <w:t>atter</w:t>
      </w:r>
      <w:r w:rsidR="008A639A">
        <w:rPr>
          <w:lang w:eastAsia="en-AU"/>
        </w:rPr>
        <w:t>y’s SOC at that time and its</w:t>
      </w:r>
      <w:r w:rsidR="005F48E3">
        <w:rPr>
          <w:lang w:eastAsia="en-AU"/>
        </w:rPr>
        <w:t xml:space="preserve"> C- rate (see limitations noted below).</w:t>
      </w:r>
    </w:p>
    <w:p w14:paraId="6EC67212" w14:textId="1EE6F968" w:rsidR="007F0EB1" w:rsidRPr="00375A31" w:rsidRDefault="007F0EB1" w:rsidP="00C24E4C">
      <w:pPr>
        <w:pStyle w:val="ListParagraph"/>
        <w:numPr>
          <w:ilvl w:val="0"/>
          <w:numId w:val="28"/>
        </w:numPr>
        <w:spacing w:after="200" w:line="276" w:lineRule="auto"/>
        <w:rPr>
          <w:sz w:val="16"/>
          <w:szCs w:val="16"/>
          <w:lang w:eastAsia="en-AU"/>
        </w:rPr>
      </w:pPr>
      <w:r w:rsidRPr="00CF5B3B">
        <w:rPr>
          <w:b/>
          <w:bCs/>
          <w:u w:val="single"/>
          <w:lang w:eastAsia="en-AU"/>
        </w:rPr>
        <w:t>A deficit of electricity</w:t>
      </w:r>
      <w:r w:rsidRPr="00CF5B3B">
        <w:rPr>
          <w:b/>
          <w:bCs/>
          <w:lang w:eastAsia="en-AU"/>
        </w:rPr>
        <w:t>:</w:t>
      </w:r>
      <w:r w:rsidRPr="00CF5B3B">
        <w:rPr>
          <w:b/>
          <w:lang w:eastAsia="en-AU"/>
        </w:rPr>
        <w:t xml:space="preserve"> </w:t>
      </w:r>
      <w:r w:rsidRPr="00707898">
        <w:rPr>
          <w:lang w:eastAsia="en-AU"/>
        </w:rPr>
        <w:t>If in a given hour the output from the PV module is less than the dwellings electrical load in that hour</w:t>
      </w:r>
      <w:r w:rsidR="00707898">
        <w:rPr>
          <w:lang w:eastAsia="en-AU"/>
        </w:rPr>
        <w:t>,</w:t>
      </w:r>
      <w:r w:rsidRPr="00707898">
        <w:rPr>
          <w:lang w:eastAsia="en-AU"/>
        </w:rPr>
        <w:t xml:space="preserve"> then stored electricity in the battery (less losses) is used to offset the shortfall. The offset amount is</w:t>
      </w:r>
      <w:r w:rsidR="008A639A">
        <w:rPr>
          <w:lang w:eastAsia="en-AU"/>
        </w:rPr>
        <w:t xml:space="preserve"> limited by the available energy</w:t>
      </w:r>
      <w:r w:rsidRPr="00707898">
        <w:rPr>
          <w:lang w:eastAsia="en-AU"/>
        </w:rPr>
        <w:t xml:space="preserve"> within the battery for that hour (down to its maximum available depth of discharge) and also by the maximum discharge rate for th</w:t>
      </w:r>
      <w:r w:rsidR="008A639A">
        <w:rPr>
          <w:lang w:eastAsia="en-AU"/>
        </w:rPr>
        <w:t xml:space="preserve">e battery (limited by the </w:t>
      </w:r>
      <w:r w:rsidRPr="00707898">
        <w:rPr>
          <w:lang w:eastAsia="en-AU"/>
        </w:rPr>
        <w:t>C-rate). Any shortfall in the batter</w:t>
      </w:r>
      <w:r w:rsidR="00143A77">
        <w:rPr>
          <w:lang w:eastAsia="en-AU"/>
        </w:rPr>
        <w:t>y’s</w:t>
      </w:r>
      <w:r w:rsidRPr="00707898">
        <w:rPr>
          <w:lang w:eastAsia="en-AU"/>
        </w:rPr>
        <w:t xml:space="preserve"> capacity to meet the load for that hour is made up from electricity imported from the grid.</w:t>
      </w:r>
    </w:p>
    <w:p w14:paraId="2CE4A80B" w14:textId="605039CC" w:rsidR="007F0EB1" w:rsidRPr="00143A77" w:rsidRDefault="006B7399" w:rsidP="00F54B1D">
      <w:pPr>
        <w:rPr>
          <w:b/>
        </w:rPr>
      </w:pPr>
      <w:r w:rsidRPr="00143A77">
        <w:rPr>
          <w:b/>
        </w:rPr>
        <w:t>Rules for Battery Operation</w:t>
      </w:r>
      <w:r w:rsidR="00BA4DE7">
        <w:rPr>
          <w:b/>
        </w:rPr>
        <w:t xml:space="preserve"> (Limitations)</w:t>
      </w:r>
    </w:p>
    <w:p w14:paraId="54920C55" w14:textId="69FDF671" w:rsidR="0019739E" w:rsidRDefault="0019739E" w:rsidP="0019739E">
      <w:pPr>
        <w:pStyle w:val="Caption"/>
      </w:pPr>
      <w:bookmarkStart w:id="548" w:name="_Toc86833819"/>
      <w:r>
        <w:t xml:space="preserve">Equation </w:t>
      </w:r>
      <w:r w:rsidR="00162717">
        <w:rPr>
          <w:noProof/>
        </w:rPr>
        <w:fldChar w:fldCharType="begin"/>
      </w:r>
      <w:r w:rsidR="00162717">
        <w:rPr>
          <w:noProof/>
        </w:rPr>
        <w:instrText xml:space="preserve"> SEQ Equation \* ARABIC </w:instrText>
      </w:r>
      <w:r w:rsidR="00162717">
        <w:rPr>
          <w:noProof/>
        </w:rPr>
        <w:fldChar w:fldCharType="separate"/>
      </w:r>
      <w:r w:rsidR="004235B4">
        <w:rPr>
          <w:noProof/>
        </w:rPr>
        <w:t>87</w:t>
      </w:r>
      <w:r w:rsidR="00162717">
        <w:rPr>
          <w:noProof/>
        </w:rPr>
        <w:fldChar w:fldCharType="end"/>
      </w:r>
      <w:r>
        <w:t>: Rules for battery operation</w:t>
      </w:r>
      <w:bookmarkEnd w:id="548"/>
    </w:p>
    <w:p w14:paraId="3BCF6824" w14:textId="77777777" w:rsidR="008A639A" w:rsidRDefault="008A639A" w:rsidP="008A639A">
      <w:pPr>
        <w:rPr>
          <w:vertAlign w:val="subscript"/>
        </w:rPr>
      </w:pPr>
      <w:r>
        <w:t>B</w:t>
      </w:r>
      <w:r>
        <w:rPr>
          <w:vertAlign w:val="subscript"/>
        </w:rPr>
        <w:t>CHARGE-EXT</w:t>
      </w:r>
      <w:r>
        <w:t xml:space="preserve"> must be </w:t>
      </w:r>
      <w:r>
        <w:rPr>
          <w:rFonts w:cstheme="minorHAnsi"/>
        </w:rPr>
        <w:t>≤</w:t>
      </w:r>
      <w:r w:rsidRPr="00065E7D">
        <w:t xml:space="preserve"> </w:t>
      </w:r>
      <w:r>
        <w:t>(B</w:t>
      </w:r>
      <w:r>
        <w:rPr>
          <w:vertAlign w:val="subscript"/>
        </w:rPr>
        <w:t>N</w:t>
      </w:r>
      <w:r w:rsidRPr="009A57BB">
        <w:rPr>
          <w:vertAlign w:val="subscript"/>
        </w:rPr>
        <w:t>C</w:t>
      </w:r>
      <w:r>
        <w:rPr>
          <w:vertAlign w:val="subscript"/>
        </w:rPr>
        <w:t xml:space="preserve">  </w:t>
      </w:r>
      <w:r>
        <w:t>-</w:t>
      </w:r>
      <w:r w:rsidRPr="00B6482F">
        <w:t xml:space="preserve"> </w:t>
      </w:r>
      <w:r>
        <w:t>B</w:t>
      </w:r>
      <w:r>
        <w:rPr>
          <w:vertAlign w:val="subscript"/>
        </w:rPr>
        <w:t>START</w:t>
      </w:r>
      <w:r>
        <w:t>) /</w:t>
      </w:r>
      <w:r w:rsidRPr="009A57BB">
        <w:t xml:space="preserve"> </w:t>
      </w:r>
      <w:r>
        <w:t>B</w:t>
      </w:r>
      <w:r>
        <w:rPr>
          <w:vertAlign w:val="subscript"/>
        </w:rPr>
        <w:t>CE</w:t>
      </w:r>
    </w:p>
    <w:p w14:paraId="1EDAEDF8" w14:textId="77777777" w:rsidR="008A639A" w:rsidRPr="000F25BF" w:rsidRDefault="008A639A" w:rsidP="008A639A">
      <w:pPr>
        <w:rPr>
          <w:vertAlign w:val="subscript"/>
        </w:rPr>
      </w:pPr>
      <w:r>
        <w:t>B</w:t>
      </w:r>
      <w:r>
        <w:rPr>
          <w:vertAlign w:val="subscript"/>
        </w:rPr>
        <w:t>CHARGE-EXT</w:t>
      </w:r>
      <w:r>
        <w:t xml:space="preserve"> must be </w:t>
      </w:r>
      <w:r>
        <w:rPr>
          <w:rFonts w:cstheme="minorHAnsi"/>
        </w:rPr>
        <w:t>≤</w:t>
      </w:r>
      <w:r w:rsidRPr="00065E7D">
        <w:t xml:space="preserve"> </w:t>
      </w:r>
      <w:r>
        <w:t>B</w:t>
      </w:r>
      <w:r>
        <w:rPr>
          <w:vertAlign w:val="subscript"/>
        </w:rPr>
        <w:t>N</w:t>
      </w:r>
      <w:r w:rsidRPr="009A57BB">
        <w:rPr>
          <w:vertAlign w:val="subscript"/>
        </w:rPr>
        <w:t>C</w:t>
      </w:r>
      <w:r>
        <w:rPr>
          <w:vertAlign w:val="subscript"/>
        </w:rPr>
        <w:t xml:space="preserve">  </w:t>
      </w:r>
      <w:r>
        <w:t>x B</w:t>
      </w:r>
      <w:r>
        <w:rPr>
          <w:vertAlign w:val="subscript"/>
        </w:rPr>
        <w:t>CR</w:t>
      </w:r>
      <w:r>
        <w:t xml:space="preserve"> / B</w:t>
      </w:r>
      <w:r>
        <w:rPr>
          <w:vertAlign w:val="subscript"/>
        </w:rPr>
        <w:t>CE</w:t>
      </w:r>
    </w:p>
    <w:p w14:paraId="4FE8021C" w14:textId="4E4E743A" w:rsidR="008A639A" w:rsidRDefault="008A639A" w:rsidP="008A639A">
      <w:r>
        <w:t>B</w:t>
      </w:r>
      <w:r>
        <w:rPr>
          <w:vertAlign w:val="subscript"/>
        </w:rPr>
        <w:t>CHARGE-EXT</w:t>
      </w:r>
      <w:r>
        <w:t xml:space="preserve"> must be</w:t>
      </w:r>
      <w:r>
        <w:rPr>
          <w:rFonts w:cstheme="minorHAnsi"/>
        </w:rPr>
        <w:t xml:space="preserve"> ≤ </w:t>
      </w:r>
      <w:r>
        <w:t>B</w:t>
      </w:r>
      <w:r w:rsidRPr="009A57BB">
        <w:rPr>
          <w:vertAlign w:val="subscript"/>
        </w:rPr>
        <w:t>PV</w:t>
      </w:r>
      <w:r w:rsidRPr="00B6482F">
        <w:t xml:space="preserve"> </w:t>
      </w:r>
      <w:r w:rsidRPr="009A57BB">
        <w:t xml:space="preserve">(any excess </w:t>
      </w:r>
      <w:r w:rsidRPr="006B1F90">
        <w:t>is assumed</w:t>
      </w:r>
      <w:r w:rsidRPr="009A57BB">
        <w:t xml:space="preserve"> to be deliver</w:t>
      </w:r>
      <w:r>
        <w:t>e</w:t>
      </w:r>
      <w:r w:rsidRPr="009A57BB">
        <w:t>d to the grid</w:t>
      </w:r>
      <w:r>
        <w:t>)</w:t>
      </w:r>
    </w:p>
    <w:p w14:paraId="12A5BCCC" w14:textId="77777777" w:rsidR="008A639A" w:rsidRDefault="008A639A" w:rsidP="008A639A">
      <w:pPr>
        <w:rPr>
          <w:vertAlign w:val="subscript"/>
        </w:rPr>
      </w:pPr>
      <w:r>
        <w:t>B</w:t>
      </w:r>
      <w:r>
        <w:rPr>
          <w:vertAlign w:val="subscript"/>
        </w:rPr>
        <w:t>CHARGE-BATT</w:t>
      </w:r>
      <w:r>
        <w:t xml:space="preserve"> must be </w:t>
      </w:r>
      <w:r>
        <w:rPr>
          <w:rFonts w:cstheme="minorHAnsi"/>
        </w:rPr>
        <w:t>≤</w:t>
      </w:r>
      <w:r w:rsidRPr="00065E7D">
        <w:t xml:space="preserve"> </w:t>
      </w:r>
      <w:r>
        <w:t>(B</w:t>
      </w:r>
      <w:r>
        <w:rPr>
          <w:vertAlign w:val="subscript"/>
        </w:rPr>
        <w:t>N</w:t>
      </w:r>
      <w:r w:rsidRPr="009A57BB">
        <w:rPr>
          <w:vertAlign w:val="subscript"/>
        </w:rPr>
        <w:t>C</w:t>
      </w:r>
      <w:r>
        <w:rPr>
          <w:vertAlign w:val="subscript"/>
        </w:rPr>
        <w:t xml:space="preserve">  </w:t>
      </w:r>
      <w:r w:rsidRPr="006B7399">
        <w:t xml:space="preserve"> </w:t>
      </w:r>
      <w:r>
        <w:t>-</w:t>
      </w:r>
      <w:r w:rsidRPr="00B6482F">
        <w:t xml:space="preserve"> </w:t>
      </w:r>
      <w:r>
        <w:t>B</w:t>
      </w:r>
      <w:r>
        <w:rPr>
          <w:vertAlign w:val="subscript"/>
        </w:rPr>
        <w:t>START</w:t>
      </w:r>
      <w:r>
        <w:t>)</w:t>
      </w:r>
    </w:p>
    <w:p w14:paraId="7B48A2AA" w14:textId="77777777" w:rsidR="008A639A" w:rsidRDefault="008A639A" w:rsidP="008A639A">
      <w:pPr>
        <w:rPr>
          <w:vertAlign w:val="subscript"/>
        </w:rPr>
      </w:pPr>
      <w:r>
        <w:t>B</w:t>
      </w:r>
      <w:r w:rsidRPr="00E60352">
        <w:rPr>
          <w:vertAlign w:val="subscript"/>
        </w:rPr>
        <w:t xml:space="preserve"> </w:t>
      </w:r>
      <w:r>
        <w:rPr>
          <w:vertAlign w:val="subscript"/>
        </w:rPr>
        <w:t>CHARGE-BATT</w:t>
      </w:r>
      <w:r>
        <w:t xml:space="preserve"> must be </w:t>
      </w:r>
      <w:r>
        <w:rPr>
          <w:rFonts w:cstheme="minorHAnsi"/>
        </w:rPr>
        <w:t>≤</w:t>
      </w:r>
      <w:r w:rsidRPr="00065E7D">
        <w:t xml:space="preserve"> </w:t>
      </w:r>
      <w:r>
        <w:t>B</w:t>
      </w:r>
      <w:r>
        <w:rPr>
          <w:vertAlign w:val="subscript"/>
        </w:rPr>
        <w:t>N</w:t>
      </w:r>
      <w:r w:rsidRPr="009A57BB">
        <w:rPr>
          <w:vertAlign w:val="subscript"/>
        </w:rPr>
        <w:t>C</w:t>
      </w:r>
      <w:r>
        <w:rPr>
          <w:vertAlign w:val="subscript"/>
        </w:rPr>
        <w:t xml:space="preserve">  </w:t>
      </w:r>
      <w:r>
        <w:t>x B</w:t>
      </w:r>
      <w:r>
        <w:rPr>
          <w:vertAlign w:val="subscript"/>
        </w:rPr>
        <w:t>CR</w:t>
      </w:r>
    </w:p>
    <w:p w14:paraId="2C955BAE" w14:textId="77777777" w:rsidR="008A639A" w:rsidRDefault="008A639A" w:rsidP="008A639A">
      <w:r>
        <w:lastRenderedPageBreak/>
        <w:t>B</w:t>
      </w:r>
      <w:r w:rsidRPr="00E60352">
        <w:rPr>
          <w:vertAlign w:val="subscript"/>
        </w:rPr>
        <w:t xml:space="preserve"> </w:t>
      </w:r>
      <w:r>
        <w:rPr>
          <w:vertAlign w:val="subscript"/>
        </w:rPr>
        <w:t>CHARGE-BATT</w:t>
      </w:r>
      <w:r>
        <w:t xml:space="preserve"> must be</w:t>
      </w:r>
      <w:r>
        <w:rPr>
          <w:rFonts w:cstheme="minorHAnsi"/>
        </w:rPr>
        <w:t xml:space="preserve"> ≤ </w:t>
      </w:r>
      <w:r>
        <w:t>B</w:t>
      </w:r>
      <w:r w:rsidRPr="009A57BB">
        <w:rPr>
          <w:vertAlign w:val="subscript"/>
        </w:rPr>
        <w:t>PV</w:t>
      </w:r>
      <w:r w:rsidRPr="00B6482F">
        <w:t xml:space="preserve"> </w:t>
      </w:r>
      <w:r w:rsidRPr="009A57BB">
        <w:t xml:space="preserve">x </w:t>
      </w:r>
      <w:r>
        <w:t>B</w:t>
      </w:r>
      <w:r>
        <w:rPr>
          <w:vertAlign w:val="subscript"/>
        </w:rPr>
        <w:t xml:space="preserve">CE </w:t>
      </w:r>
      <w:r w:rsidRPr="009A57BB">
        <w:t xml:space="preserve">(any excess </w:t>
      </w:r>
      <w:r w:rsidRPr="006B1F90">
        <w:t>is assumed</w:t>
      </w:r>
      <w:r w:rsidRPr="009A57BB">
        <w:t xml:space="preserve"> to be deliver</w:t>
      </w:r>
      <w:r>
        <w:t>e</w:t>
      </w:r>
      <w:r w:rsidRPr="009A57BB">
        <w:t>d to the grid</w:t>
      </w:r>
      <w:r>
        <w:t>)</w:t>
      </w:r>
    </w:p>
    <w:p w14:paraId="78EAE8DD" w14:textId="77777777" w:rsidR="008A639A" w:rsidRDefault="008A639A" w:rsidP="008A639A">
      <w:r>
        <w:t>B</w:t>
      </w:r>
      <w:r>
        <w:rPr>
          <w:vertAlign w:val="subscript"/>
        </w:rPr>
        <w:t xml:space="preserve">DISCHARGE-BATT </w:t>
      </w:r>
      <w:r>
        <w:t xml:space="preserve">must be </w:t>
      </w:r>
      <w:r>
        <w:rPr>
          <w:rFonts w:cstheme="minorHAnsi"/>
        </w:rPr>
        <w:t>≤</w:t>
      </w:r>
      <w:r w:rsidRPr="00065E7D">
        <w:t xml:space="preserve"> </w:t>
      </w:r>
      <w:r>
        <w:t>B</w:t>
      </w:r>
      <w:r>
        <w:rPr>
          <w:vertAlign w:val="subscript"/>
        </w:rPr>
        <w:t>START</w:t>
      </w:r>
      <w:r>
        <w:t xml:space="preserve"> - B</w:t>
      </w:r>
      <w:r>
        <w:rPr>
          <w:vertAlign w:val="subscript"/>
        </w:rPr>
        <w:t>NC</w:t>
      </w:r>
      <w:r>
        <w:t xml:space="preserve"> x (1 - B</w:t>
      </w:r>
      <w:r>
        <w:rPr>
          <w:vertAlign w:val="subscript"/>
        </w:rPr>
        <w:t>DD</w:t>
      </w:r>
      <w:r>
        <w:t xml:space="preserve">) </w:t>
      </w:r>
      <w:r>
        <w:rPr>
          <w:rFonts w:eastAsiaTheme="minorEastAsia"/>
        </w:rPr>
        <w:t>(a</w:t>
      </w:r>
      <w:r w:rsidRPr="00065E7D">
        <w:rPr>
          <w:rFonts w:eastAsiaTheme="minorEastAsia"/>
        </w:rPr>
        <w:t>ny shortfall in demand from appliances is assumed to be delivered from the grid and not from the battery)</w:t>
      </w:r>
    </w:p>
    <w:p w14:paraId="66F47180" w14:textId="77777777" w:rsidR="008A639A" w:rsidRPr="00D00850" w:rsidRDefault="008A639A" w:rsidP="008A639A">
      <w:pPr>
        <w:rPr>
          <w:vertAlign w:val="subscript"/>
        </w:rPr>
      </w:pPr>
      <w:r>
        <w:t>B</w:t>
      </w:r>
      <w:r>
        <w:rPr>
          <w:vertAlign w:val="subscript"/>
        </w:rPr>
        <w:t xml:space="preserve">DISCHARGE-BATT </w:t>
      </w:r>
      <w:r>
        <w:t xml:space="preserve">must be </w:t>
      </w:r>
      <w:r>
        <w:rPr>
          <w:rFonts w:cstheme="minorHAnsi"/>
        </w:rPr>
        <w:t>≤</w:t>
      </w:r>
      <w:r w:rsidRPr="00065E7D">
        <w:t xml:space="preserve"> </w:t>
      </w:r>
      <w:r>
        <w:t>B</w:t>
      </w:r>
      <w:r>
        <w:rPr>
          <w:vertAlign w:val="subscript"/>
        </w:rPr>
        <w:t>N</w:t>
      </w:r>
      <w:r w:rsidRPr="009A57BB">
        <w:rPr>
          <w:vertAlign w:val="subscript"/>
        </w:rPr>
        <w:t>C</w:t>
      </w:r>
      <w:r>
        <w:rPr>
          <w:vertAlign w:val="subscript"/>
        </w:rPr>
        <w:t xml:space="preserve">  </w:t>
      </w:r>
      <w:r>
        <w:t>x B</w:t>
      </w:r>
      <w:r>
        <w:rPr>
          <w:vertAlign w:val="subscript"/>
        </w:rPr>
        <w:t>CR</w:t>
      </w:r>
    </w:p>
    <w:p w14:paraId="4AB32838" w14:textId="77777777" w:rsidR="008A639A" w:rsidRDefault="008A639A" w:rsidP="008A639A">
      <w:pPr>
        <w:rPr>
          <w:rFonts w:eastAsiaTheme="minorEastAsia"/>
        </w:rPr>
      </w:pPr>
      <w:r>
        <w:t>B</w:t>
      </w:r>
      <w:r>
        <w:rPr>
          <w:vertAlign w:val="subscript"/>
        </w:rPr>
        <w:t xml:space="preserve">DISCHARGE-EXT </w:t>
      </w:r>
      <w:r>
        <w:t xml:space="preserve">must be </w:t>
      </w:r>
      <w:r>
        <w:rPr>
          <w:rFonts w:cstheme="minorHAnsi"/>
        </w:rPr>
        <w:t>≤</w:t>
      </w:r>
      <w:r w:rsidRPr="00065E7D">
        <w:t xml:space="preserve"> </w:t>
      </w:r>
      <w:r>
        <w:t>(B</w:t>
      </w:r>
      <w:r>
        <w:rPr>
          <w:vertAlign w:val="subscript"/>
        </w:rPr>
        <w:t>START</w:t>
      </w:r>
      <w:r>
        <w:t xml:space="preserve"> - B</w:t>
      </w:r>
      <w:r>
        <w:rPr>
          <w:vertAlign w:val="subscript"/>
        </w:rPr>
        <w:t>NC</w:t>
      </w:r>
      <w:r>
        <w:t xml:space="preserve"> x (1 - B</w:t>
      </w:r>
      <w:r>
        <w:rPr>
          <w:vertAlign w:val="subscript"/>
        </w:rPr>
        <w:t>DD</w:t>
      </w:r>
      <w:r>
        <w:t xml:space="preserve">)) </w:t>
      </w:r>
      <w:r w:rsidRPr="009A57BB">
        <w:t>x</w:t>
      </w:r>
      <w:r w:rsidRPr="002A5274">
        <w:t xml:space="preserve"> </w:t>
      </w:r>
      <w:r>
        <w:t>B</w:t>
      </w:r>
      <w:r>
        <w:rPr>
          <w:vertAlign w:val="subscript"/>
        </w:rPr>
        <w:t xml:space="preserve">DE </w:t>
      </w:r>
      <w:r>
        <w:rPr>
          <w:rFonts w:eastAsiaTheme="minorEastAsia"/>
        </w:rPr>
        <w:t>(a</w:t>
      </w:r>
      <w:r w:rsidRPr="00065E7D">
        <w:rPr>
          <w:rFonts w:eastAsiaTheme="minorEastAsia"/>
        </w:rPr>
        <w:t>ny shortfall in demand from appliances is assumed to be delivered from the grid and not from the battery)</w:t>
      </w:r>
    </w:p>
    <w:p w14:paraId="4873FB0C" w14:textId="7881C9F8" w:rsidR="000D0D31" w:rsidRDefault="008A639A" w:rsidP="000D0D31">
      <w:r>
        <w:t>B</w:t>
      </w:r>
      <w:r>
        <w:rPr>
          <w:vertAlign w:val="subscript"/>
        </w:rPr>
        <w:t xml:space="preserve">DISCHARGE-EXT </w:t>
      </w:r>
      <w:r>
        <w:t xml:space="preserve">must be </w:t>
      </w:r>
      <w:r>
        <w:rPr>
          <w:rFonts w:cstheme="minorHAnsi"/>
        </w:rPr>
        <w:t>≤</w:t>
      </w:r>
      <w:r w:rsidRPr="00065E7D">
        <w:t xml:space="preserve"> </w:t>
      </w:r>
      <w:r>
        <w:t>B</w:t>
      </w:r>
      <w:r>
        <w:rPr>
          <w:vertAlign w:val="subscript"/>
        </w:rPr>
        <w:t>N</w:t>
      </w:r>
      <w:r w:rsidRPr="009A57BB">
        <w:rPr>
          <w:vertAlign w:val="subscript"/>
        </w:rPr>
        <w:t>C</w:t>
      </w:r>
      <w:r>
        <w:rPr>
          <w:vertAlign w:val="subscript"/>
        </w:rPr>
        <w:t xml:space="preserve">  </w:t>
      </w:r>
      <w:r>
        <w:t>x B</w:t>
      </w:r>
      <w:r>
        <w:rPr>
          <w:vertAlign w:val="subscript"/>
        </w:rPr>
        <w:t>CR</w:t>
      </w:r>
      <w:r>
        <w:t xml:space="preserve"> x B</w:t>
      </w:r>
      <w:r>
        <w:rPr>
          <w:vertAlign w:val="subscript"/>
        </w:rPr>
        <w:t>DE</w:t>
      </w:r>
    </w:p>
    <w:p w14:paraId="2472C71E" w14:textId="77777777" w:rsidR="000D0D31" w:rsidRPr="0019739E" w:rsidRDefault="000D0D31" w:rsidP="000D0D31">
      <w:pPr>
        <w:rPr>
          <w:b/>
        </w:rPr>
      </w:pPr>
      <w:r w:rsidRPr="0019739E">
        <w:rPr>
          <w:b/>
        </w:rPr>
        <w:t>CHARGING ACCOUNTING</w:t>
      </w:r>
    </w:p>
    <w:p w14:paraId="29785EE3" w14:textId="66644F82" w:rsidR="0019739E" w:rsidRDefault="0019739E" w:rsidP="0019739E">
      <w:pPr>
        <w:pStyle w:val="Caption"/>
      </w:pPr>
      <w:bookmarkStart w:id="549" w:name="_Toc86833820"/>
      <w:r>
        <w:t xml:space="preserve">Equation </w:t>
      </w:r>
      <w:r w:rsidR="00162717">
        <w:rPr>
          <w:noProof/>
        </w:rPr>
        <w:fldChar w:fldCharType="begin"/>
      </w:r>
      <w:r w:rsidR="00162717">
        <w:rPr>
          <w:noProof/>
        </w:rPr>
        <w:instrText xml:space="preserve"> SEQ Equation \* ARABIC </w:instrText>
      </w:r>
      <w:r w:rsidR="00162717">
        <w:rPr>
          <w:noProof/>
        </w:rPr>
        <w:fldChar w:fldCharType="separate"/>
      </w:r>
      <w:r w:rsidR="004235B4">
        <w:rPr>
          <w:noProof/>
        </w:rPr>
        <w:t>88</w:t>
      </w:r>
      <w:r w:rsidR="00162717">
        <w:rPr>
          <w:noProof/>
        </w:rPr>
        <w:fldChar w:fldCharType="end"/>
      </w:r>
      <w:r>
        <w:t>: Rules for battery charge accounting</w:t>
      </w:r>
      <w:bookmarkEnd w:id="549"/>
    </w:p>
    <w:p w14:paraId="624D7D5F" w14:textId="77777777" w:rsidR="000D0D31" w:rsidRPr="0019739E" w:rsidRDefault="000D0D31" w:rsidP="000D0D31">
      <w:r w:rsidRPr="0019739E">
        <w:t>IF (B</w:t>
      </w:r>
      <w:r w:rsidRPr="0019739E">
        <w:rPr>
          <w:vertAlign w:val="subscript"/>
        </w:rPr>
        <w:t xml:space="preserve">NC </w:t>
      </w:r>
      <w:r w:rsidRPr="0019739E">
        <w:t>- B</w:t>
      </w:r>
      <w:r w:rsidRPr="0019739E">
        <w:rPr>
          <w:vertAlign w:val="subscript"/>
        </w:rPr>
        <w:t>START</w:t>
      </w:r>
      <w:r w:rsidRPr="0019739E">
        <w:t>) / B</w:t>
      </w:r>
      <w:r w:rsidRPr="0019739E">
        <w:rPr>
          <w:vertAlign w:val="subscript"/>
        </w:rPr>
        <w:t>CE</w:t>
      </w:r>
      <w:r w:rsidRPr="0019739E">
        <w:t xml:space="preserve">  </w:t>
      </w:r>
      <w:r w:rsidRPr="0019739E">
        <w:rPr>
          <w:rFonts w:cstheme="minorHAnsi"/>
        </w:rPr>
        <w:t>&gt;</w:t>
      </w:r>
      <w:r w:rsidRPr="0019739E">
        <w:t xml:space="preserve"> B</w:t>
      </w:r>
      <w:r w:rsidRPr="0019739E">
        <w:rPr>
          <w:vertAlign w:val="subscript"/>
        </w:rPr>
        <w:t xml:space="preserve">NC  </w:t>
      </w:r>
      <w:r w:rsidRPr="0019739E">
        <w:t>x B</w:t>
      </w:r>
      <w:r w:rsidRPr="0019739E">
        <w:rPr>
          <w:vertAlign w:val="subscript"/>
        </w:rPr>
        <w:t>CR</w:t>
      </w:r>
      <w:r w:rsidRPr="0019739E">
        <w:t xml:space="preserve"> / B</w:t>
      </w:r>
      <w:r w:rsidRPr="0019739E">
        <w:rPr>
          <w:vertAlign w:val="subscript"/>
        </w:rPr>
        <w:t xml:space="preserve">CE </w:t>
      </w:r>
      <w:r w:rsidRPr="0019739E">
        <w:t xml:space="preserve">THEN </w:t>
      </w:r>
    </w:p>
    <w:p w14:paraId="24DBDD40" w14:textId="51A60D23" w:rsidR="000D0D31" w:rsidRPr="0019739E" w:rsidRDefault="000D0D31" w:rsidP="000D0D31">
      <w:r w:rsidRPr="0019739E">
        <w:t>B</w:t>
      </w:r>
      <w:r w:rsidRPr="0019739E">
        <w:rPr>
          <w:vertAlign w:val="subscript"/>
        </w:rPr>
        <w:t>CHARGE-EXTMAX</w:t>
      </w:r>
      <w:r w:rsidRPr="0019739E">
        <w:t xml:space="preserve"> = B</w:t>
      </w:r>
      <w:r w:rsidRPr="0019739E">
        <w:rPr>
          <w:vertAlign w:val="subscript"/>
        </w:rPr>
        <w:t xml:space="preserve">NC  </w:t>
      </w:r>
      <w:r w:rsidRPr="0019739E">
        <w:t>x B</w:t>
      </w:r>
      <w:r w:rsidRPr="0019739E">
        <w:rPr>
          <w:vertAlign w:val="subscript"/>
        </w:rPr>
        <w:t>CR</w:t>
      </w:r>
      <w:r w:rsidRPr="0019739E">
        <w:t xml:space="preserve"> / B</w:t>
      </w:r>
      <w:r w:rsidRPr="0019739E">
        <w:rPr>
          <w:vertAlign w:val="subscript"/>
        </w:rPr>
        <w:t xml:space="preserve">CE  </w:t>
      </w:r>
      <w:r w:rsidRPr="0019739E">
        <w:t>OTHERWISE B</w:t>
      </w:r>
      <w:r w:rsidRPr="0019739E">
        <w:rPr>
          <w:vertAlign w:val="subscript"/>
        </w:rPr>
        <w:t>CHARGE-EXTMAX</w:t>
      </w:r>
      <w:r w:rsidRPr="0019739E">
        <w:t xml:space="preserve">  = (B</w:t>
      </w:r>
      <w:r w:rsidRPr="0019739E">
        <w:rPr>
          <w:vertAlign w:val="subscript"/>
        </w:rPr>
        <w:t xml:space="preserve">NC  </w:t>
      </w:r>
      <w:r w:rsidRPr="0019739E">
        <w:t>- B</w:t>
      </w:r>
      <w:r w:rsidRPr="0019739E">
        <w:rPr>
          <w:vertAlign w:val="subscript"/>
        </w:rPr>
        <w:t>START</w:t>
      </w:r>
      <w:r w:rsidRPr="0019739E">
        <w:t>) / B</w:t>
      </w:r>
      <w:r w:rsidRPr="0019739E">
        <w:rPr>
          <w:vertAlign w:val="subscript"/>
        </w:rPr>
        <w:t>CE</w:t>
      </w:r>
      <w:r w:rsidRPr="0019739E">
        <w:t xml:space="preserve">  </w:t>
      </w:r>
    </w:p>
    <w:p w14:paraId="21C3AE7A" w14:textId="77777777" w:rsidR="000D0D31" w:rsidRPr="0019739E" w:rsidRDefault="000D0D31" w:rsidP="000D0D31">
      <w:r w:rsidRPr="0019739E">
        <w:t>IF B</w:t>
      </w:r>
      <w:r w:rsidRPr="0019739E">
        <w:rPr>
          <w:vertAlign w:val="subscript"/>
        </w:rPr>
        <w:t>PV</w:t>
      </w:r>
      <w:r w:rsidRPr="0019739E">
        <w:t xml:space="preserve"> &gt; B</w:t>
      </w:r>
      <w:r w:rsidRPr="0019739E">
        <w:rPr>
          <w:vertAlign w:val="subscript"/>
        </w:rPr>
        <w:t xml:space="preserve">CHARGE-EXTMAX </w:t>
      </w:r>
      <w:r w:rsidRPr="0019739E">
        <w:t>THEN</w:t>
      </w:r>
    </w:p>
    <w:p w14:paraId="6B094A12" w14:textId="77777777" w:rsidR="000D0D31" w:rsidRPr="0019739E" w:rsidRDefault="000D0D31" w:rsidP="000D0D31">
      <w:r w:rsidRPr="0019739E">
        <w:t>B</w:t>
      </w:r>
      <w:r w:rsidRPr="0019739E">
        <w:rPr>
          <w:vertAlign w:val="subscript"/>
        </w:rPr>
        <w:t>CHARGE-BATT</w:t>
      </w:r>
      <w:r w:rsidRPr="0019739E">
        <w:t xml:space="preserve"> = B</w:t>
      </w:r>
      <w:r w:rsidRPr="0019739E">
        <w:rPr>
          <w:vertAlign w:val="subscript"/>
        </w:rPr>
        <w:t>CHARGE-EXTMAX</w:t>
      </w:r>
      <w:r w:rsidRPr="0019739E">
        <w:t xml:space="preserve"> x B</w:t>
      </w:r>
      <w:r w:rsidRPr="0019739E">
        <w:rPr>
          <w:vertAlign w:val="subscript"/>
        </w:rPr>
        <w:t xml:space="preserve">CE  </w:t>
      </w:r>
      <w:r w:rsidRPr="0019739E">
        <w:t xml:space="preserve">AND </w:t>
      </w:r>
      <w:r w:rsidRPr="0019739E">
        <w:rPr>
          <w:vertAlign w:val="subscript"/>
        </w:rPr>
        <w:t xml:space="preserve"> </w:t>
      </w:r>
      <w:r w:rsidRPr="0019739E">
        <w:t>PV</w:t>
      </w:r>
      <w:r w:rsidRPr="0019739E">
        <w:rPr>
          <w:vertAlign w:val="subscript"/>
        </w:rPr>
        <w:t>EXPORT</w:t>
      </w:r>
      <w:r w:rsidRPr="0019739E">
        <w:t xml:space="preserve"> =  B</w:t>
      </w:r>
      <w:r w:rsidRPr="0019739E">
        <w:rPr>
          <w:vertAlign w:val="subscript"/>
        </w:rPr>
        <w:t xml:space="preserve">PV </w:t>
      </w:r>
      <w:r w:rsidRPr="0019739E">
        <w:t>- B</w:t>
      </w:r>
      <w:r w:rsidRPr="0019739E">
        <w:rPr>
          <w:vertAlign w:val="subscript"/>
        </w:rPr>
        <w:t>CHARGE-EXTMAX</w:t>
      </w:r>
      <w:r w:rsidRPr="0019739E">
        <w:t xml:space="preserve">  (If &lt;0 Then = 0)</w:t>
      </w:r>
    </w:p>
    <w:p w14:paraId="5E6B86E1" w14:textId="77777777" w:rsidR="000D0D31" w:rsidRPr="0019739E" w:rsidRDefault="000D0D31" w:rsidP="000D0D31">
      <w:pPr>
        <w:rPr>
          <w:vertAlign w:val="subscript"/>
        </w:rPr>
      </w:pPr>
      <w:r w:rsidRPr="0019739E">
        <w:t>OTHERWISE</w:t>
      </w:r>
    </w:p>
    <w:p w14:paraId="5E2246C5" w14:textId="77777777" w:rsidR="000D0D31" w:rsidRPr="0019739E" w:rsidRDefault="000D0D31" w:rsidP="000D0D31">
      <w:r w:rsidRPr="0019739E">
        <w:t>B</w:t>
      </w:r>
      <w:r w:rsidRPr="0019739E">
        <w:rPr>
          <w:vertAlign w:val="subscript"/>
        </w:rPr>
        <w:t>CHARGE-BATT</w:t>
      </w:r>
      <w:r w:rsidRPr="0019739E">
        <w:t xml:space="preserve"> = B</w:t>
      </w:r>
      <w:r w:rsidRPr="0019739E">
        <w:rPr>
          <w:vertAlign w:val="subscript"/>
        </w:rPr>
        <w:t xml:space="preserve">PV </w:t>
      </w:r>
      <w:r w:rsidRPr="0019739E">
        <w:t>x B</w:t>
      </w:r>
      <w:r w:rsidRPr="0019739E">
        <w:rPr>
          <w:vertAlign w:val="subscript"/>
        </w:rPr>
        <w:t>CE</w:t>
      </w:r>
    </w:p>
    <w:p w14:paraId="357C7195" w14:textId="77777777" w:rsidR="000D0D31" w:rsidRPr="0019739E" w:rsidRDefault="000D0D31" w:rsidP="000D0D31">
      <w:pPr>
        <w:rPr>
          <w:b/>
        </w:rPr>
      </w:pPr>
      <w:r w:rsidRPr="0019739E">
        <w:rPr>
          <w:b/>
        </w:rPr>
        <w:t>DISCHARGING ACCOUNTING</w:t>
      </w:r>
    </w:p>
    <w:p w14:paraId="5BC3AF2E" w14:textId="200BD79A" w:rsidR="0019739E" w:rsidRDefault="0019739E" w:rsidP="0019739E">
      <w:pPr>
        <w:pStyle w:val="Caption"/>
      </w:pPr>
      <w:bookmarkStart w:id="550" w:name="_Toc86833821"/>
      <w:r>
        <w:t xml:space="preserve">Equation </w:t>
      </w:r>
      <w:r w:rsidR="00162717">
        <w:rPr>
          <w:noProof/>
        </w:rPr>
        <w:fldChar w:fldCharType="begin"/>
      </w:r>
      <w:r w:rsidR="00162717">
        <w:rPr>
          <w:noProof/>
        </w:rPr>
        <w:instrText xml:space="preserve"> SEQ Equation \* ARABIC </w:instrText>
      </w:r>
      <w:r w:rsidR="00162717">
        <w:rPr>
          <w:noProof/>
        </w:rPr>
        <w:fldChar w:fldCharType="separate"/>
      </w:r>
      <w:r w:rsidR="004235B4">
        <w:rPr>
          <w:noProof/>
        </w:rPr>
        <w:t>89</w:t>
      </w:r>
      <w:r w:rsidR="00162717">
        <w:rPr>
          <w:noProof/>
        </w:rPr>
        <w:fldChar w:fldCharType="end"/>
      </w:r>
      <w:r>
        <w:t>: Rules for battery discharge accounting</w:t>
      </w:r>
      <w:bookmarkEnd w:id="550"/>
    </w:p>
    <w:p w14:paraId="021E2CF6" w14:textId="77777777" w:rsidR="000D0D31" w:rsidRPr="0019739E" w:rsidRDefault="000D0D31" w:rsidP="000D0D31">
      <w:r w:rsidRPr="0019739E">
        <w:t>IF (B</w:t>
      </w:r>
      <w:r w:rsidRPr="0019739E">
        <w:rPr>
          <w:vertAlign w:val="subscript"/>
        </w:rPr>
        <w:t>START</w:t>
      </w:r>
      <w:r w:rsidRPr="0019739E">
        <w:t xml:space="preserve"> - B</w:t>
      </w:r>
      <w:r w:rsidRPr="0019739E">
        <w:rPr>
          <w:vertAlign w:val="subscript"/>
        </w:rPr>
        <w:t>NC</w:t>
      </w:r>
      <w:r w:rsidRPr="0019739E">
        <w:t xml:space="preserve"> x (1 - B</w:t>
      </w:r>
      <w:r w:rsidRPr="0019739E">
        <w:rPr>
          <w:vertAlign w:val="subscript"/>
        </w:rPr>
        <w:t>DD</w:t>
      </w:r>
      <w:r w:rsidRPr="0019739E">
        <w:t>)) &gt; B</w:t>
      </w:r>
      <w:r w:rsidRPr="0019739E">
        <w:rPr>
          <w:vertAlign w:val="subscript"/>
        </w:rPr>
        <w:t xml:space="preserve">NC </w:t>
      </w:r>
      <w:r w:rsidRPr="0019739E">
        <w:t>x B</w:t>
      </w:r>
      <w:r w:rsidRPr="0019739E">
        <w:rPr>
          <w:vertAlign w:val="subscript"/>
        </w:rPr>
        <w:t>CR</w:t>
      </w:r>
      <w:r w:rsidRPr="0019739E">
        <w:t xml:space="preserve"> THEN </w:t>
      </w:r>
    </w:p>
    <w:p w14:paraId="5AAF85F3" w14:textId="77777777" w:rsidR="000D0D31" w:rsidRPr="0019739E" w:rsidRDefault="000D0D31" w:rsidP="000D0D31">
      <w:pPr>
        <w:rPr>
          <w:vertAlign w:val="subscript"/>
        </w:rPr>
      </w:pPr>
      <w:r w:rsidRPr="0019739E">
        <w:t>B</w:t>
      </w:r>
      <w:r w:rsidRPr="0019739E">
        <w:rPr>
          <w:vertAlign w:val="subscript"/>
        </w:rPr>
        <w:t>DISCHARGE-EXTMAX</w:t>
      </w:r>
      <w:r w:rsidRPr="0019739E">
        <w:t xml:space="preserve">  = B</w:t>
      </w:r>
      <w:r w:rsidRPr="0019739E">
        <w:rPr>
          <w:vertAlign w:val="subscript"/>
        </w:rPr>
        <w:t xml:space="preserve">NC  </w:t>
      </w:r>
      <w:r w:rsidRPr="0019739E">
        <w:t>x B</w:t>
      </w:r>
      <w:r w:rsidRPr="0019739E">
        <w:rPr>
          <w:vertAlign w:val="subscript"/>
        </w:rPr>
        <w:t>CR</w:t>
      </w:r>
      <w:r w:rsidRPr="0019739E">
        <w:t xml:space="preserve"> x B</w:t>
      </w:r>
      <w:r w:rsidRPr="0019739E">
        <w:rPr>
          <w:vertAlign w:val="subscript"/>
        </w:rPr>
        <w:t xml:space="preserve">DE </w:t>
      </w:r>
      <w:r w:rsidRPr="0019739E">
        <w:t>OTHERWISE B</w:t>
      </w:r>
      <w:r w:rsidRPr="0019739E">
        <w:rPr>
          <w:vertAlign w:val="subscript"/>
        </w:rPr>
        <w:t>DISCHARGE-EXTMAX</w:t>
      </w:r>
      <w:r w:rsidRPr="0019739E">
        <w:t xml:space="preserve">  = (B</w:t>
      </w:r>
      <w:r w:rsidRPr="0019739E">
        <w:rPr>
          <w:vertAlign w:val="subscript"/>
        </w:rPr>
        <w:t>START</w:t>
      </w:r>
      <w:r w:rsidRPr="0019739E">
        <w:t xml:space="preserve"> - B</w:t>
      </w:r>
      <w:r w:rsidRPr="0019739E">
        <w:rPr>
          <w:vertAlign w:val="subscript"/>
        </w:rPr>
        <w:t>NC</w:t>
      </w:r>
      <w:r w:rsidRPr="0019739E">
        <w:t xml:space="preserve"> x (1 - B</w:t>
      </w:r>
      <w:r w:rsidRPr="0019739E">
        <w:rPr>
          <w:vertAlign w:val="subscript"/>
        </w:rPr>
        <w:t>DD</w:t>
      </w:r>
      <w:r w:rsidRPr="0019739E">
        <w:t>)) x B</w:t>
      </w:r>
      <w:r w:rsidRPr="0019739E">
        <w:rPr>
          <w:vertAlign w:val="subscript"/>
        </w:rPr>
        <w:t>DE</w:t>
      </w:r>
      <w:r w:rsidRPr="0019739E">
        <w:t xml:space="preserve"> </w:t>
      </w:r>
    </w:p>
    <w:p w14:paraId="507FA387" w14:textId="77777777" w:rsidR="000D0D31" w:rsidRPr="0019739E" w:rsidRDefault="000D0D31" w:rsidP="000D0D31">
      <w:r w:rsidRPr="0019739E">
        <w:t>IF B</w:t>
      </w:r>
      <w:r w:rsidRPr="0019739E">
        <w:rPr>
          <w:vertAlign w:val="subscript"/>
        </w:rPr>
        <w:t>ED</w:t>
      </w:r>
      <w:r w:rsidRPr="0019739E">
        <w:t xml:space="preserve"> &lt; B</w:t>
      </w:r>
      <w:r w:rsidRPr="0019739E">
        <w:rPr>
          <w:vertAlign w:val="subscript"/>
        </w:rPr>
        <w:t>DISCHARGE-EXTMAX</w:t>
      </w:r>
      <w:r w:rsidRPr="0019739E">
        <w:t xml:space="preserve">  THEN  </w:t>
      </w:r>
    </w:p>
    <w:p w14:paraId="4BB16176" w14:textId="7E70EF40" w:rsidR="000D0D31" w:rsidRPr="0019739E" w:rsidRDefault="000D0D31" w:rsidP="000D0D31">
      <w:r w:rsidRPr="0019739E">
        <w:t>B</w:t>
      </w:r>
      <w:r w:rsidRPr="0019739E">
        <w:rPr>
          <w:vertAlign w:val="subscript"/>
        </w:rPr>
        <w:t xml:space="preserve">ED2 </w:t>
      </w:r>
      <w:r w:rsidRPr="0019739E">
        <w:t>= 0 AND</w:t>
      </w:r>
      <w:r w:rsidRPr="0019739E">
        <w:rPr>
          <w:vertAlign w:val="subscript"/>
        </w:rPr>
        <w:t xml:space="preserve"> </w:t>
      </w:r>
      <w:r w:rsidRPr="0019739E">
        <w:t>B</w:t>
      </w:r>
      <w:r w:rsidRPr="0019739E">
        <w:rPr>
          <w:vertAlign w:val="subscript"/>
        </w:rPr>
        <w:t xml:space="preserve">DISCHARGE-EXT </w:t>
      </w:r>
      <w:r w:rsidRPr="0019739E">
        <w:t>=</w:t>
      </w:r>
      <w:r w:rsidRPr="0019739E">
        <w:rPr>
          <w:vertAlign w:val="subscript"/>
        </w:rPr>
        <w:t xml:space="preserve"> </w:t>
      </w:r>
      <w:r w:rsidRPr="0019739E">
        <w:t>B</w:t>
      </w:r>
      <w:r w:rsidRPr="0019739E">
        <w:rPr>
          <w:vertAlign w:val="subscript"/>
        </w:rPr>
        <w:t>ED</w:t>
      </w:r>
    </w:p>
    <w:p w14:paraId="6EF4C986" w14:textId="77777777" w:rsidR="000D0D31" w:rsidRPr="0019739E" w:rsidRDefault="000D0D31" w:rsidP="000D0D31">
      <w:r w:rsidRPr="0019739E">
        <w:t>OTHERWISE</w:t>
      </w:r>
    </w:p>
    <w:p w14:paraId="3FE41BD5" w14:textId="77777777" w:rsidR="000D0D31" w:rsidRPr="0019739E" w:rsidRDefault="000D0D31" w:rsidP="000D0D31">
      <w:r w:rsidRPr="0019739E">
        <w:t>B</w:t>
      </w:r>
      <w:r w:rsidRPr="0019739E">
        <w:rPr>
          <w:vertAlign w:val="subscript"/>
        </w:rPr>
        <w:t xml:space="preserve">ED2 </w:t>
      </w:r>
      <w:r w:rsidRPr="0019739E">
        <w:t>= B</w:t>
      </w:r>
      <w:r w:rsidRPr="0019739E">
        <w:rPr>
          <w:vertAlign w:val="subscript"/>
        </w:rPr>
        <w:t>ED</w:t>
      </w:r>
      <w:r w:rsidRPr="0019739E">
        <w:t xml:space="preserve"> - B</w:t>
      </w:r>
      <w:r w:rsidRPr="0019739E">
        <w:rPr>
          <w:vertAlign w:val="subscript"/>
        </w:rPr>
        <w:t>DISCHARGE-EXTMAX</w:t>
      </w:r>
      <w:r w:rsidRPr="0019739E">
        <w:t xml:space="preserve"> AND</w:t>
      </w:r>
      <w:r w:rsidRPr="0019739E">
        <w:rPr>
          <w:vertAlign w:val="subscript"/>
        </w:rPr>
        <w:t xml:space="preserve"> </w:t>
      </w:r>
      <w:r w:rsidRPr="0019739E">
        <w:t>B</w:t>
      </w:r>
      <w:r w:rsidRPr="0019739E">
        <w:rPr>
          <w:vertAlign w:val="subscript"/>
        </w:rPr>
        <w:t xml:space="preserve">DISCHARGE-EXT </w:t>
      </w:r>
      <w:r w:rsidRPr="0019739E">
        <w:t>= B</w:t>
      </w:r>
      <w:r w:rsidRPr="0019739E">
        <w:rPr>
          <w:vertAlign w:val="subscript"/>
        </w:rPr>
        <w:t>DISCHARGE-EXTMAX</w:t>
      </w:r>
      <w:r w:rsidRPr="0019739E">
        <w:t xml:space="preserve">  </w:t>
      </w:r>
    </w:p>
    <w:p w14:paraId="53D05A59" w14:textId="77777777" w:rsidR="000D0D31" w:rsidRPr="0023254A" w:rsidRDefault="000D0D31" w:rsidP="000D0D31">
      <w:pPr>
        <w:rPr>
          <w:b/>
        </w:rPr>
      </w:pPr>
      <w:r w:rsidRPr="0023254A">
        <w:rPr>
          <w:b/>
        </w:rPr>
        <w:t>TIMESTEP ACCOUNTING</w:t>
      </w:r>
    </w:p>
    <w:p w14:paraId="2AFDE367" w14:textId="03F18E51" w:rsidR="0019739E" w:rsidRDefault="0019739E" w:rsidP="0019739E">
      <w:pPr>
        <w:pStyle w:val="Caption"/>
      </w:pPr>
      <w:bookmarkStart w:id="551" w:name="_Toc86833822"/>
      <w:r>
        <w:t xml:space="preserve">Equation </w:t>
      </w:r>
      <w:r w:rsidR="00162717">
        <w:rPr>
          <w:noProof/>
        </w:rPr>
        <w:fldChar w:fldCharType="begin"/>
      </w:r>
      <w:r w:rsidR="00162717">
        <w:rPr>
          <w:noProof/>
        </w:rPr>
        <w:instrText xml:space="preserve"> SEQ Equation \* ARABIC </w:instrText>
      </w:r>
      <w:r w:rsidR="00162717">
        <w:rPr>
          <w:noProof/>
        </w:rPr>
        <w:fldChar w:fldCharType="separate"/>
      </w:r>
      <w:r w:rsidR="004235B4">
        <w:rPr>
          <w:noProof/>
        </w:rPr>
        <w:t>90</w:t>
      </w:r>
      <w:r w:rsidR="00162717">
        <w:rPr>
          <w:noProof/>
        </w:rPr>
        <w:fldChar w:fldCharType="end"/>
      </w:r>
      <w:r>
        <w:t>: Rules for battery timestep accounting</w:t>
      </w:r>
      <w:bookmarkEnd w:id="551"/>
    </w:p>
    <w:p w14:paraId="7B26DC2C" w14:textId="77777777" w:rsidR="000D0D31" w:rsidRPr="0019739E" w:rsidRDefault="000D0D31" w:rsidP="000D0D31">
      <w:r w:rsidRPr="0019739E">
        <w:t>IF B</w:t>
      </w:r>
      <w:r w:rsidRPr="0019739E">
        <w:rPr>
          <w:vertAlign w:val="subscript"/>
        </w:rPr>
        <w:t>CHARGE BATT</w:t>
      </w:r>
      <w:r w:rsidRPr="0019739E">
        <w:t xml:space="preserve"> &gt; 0 THEN B</w:t>
      </w:r>
      <w:r w:rsidRPr="0019739E">
        <w:rPr>
          <w:vertAlign w:val="subscript"/>
        </w:rPr>
        <w:t>END</w:t>
      </w:r>
      <w:r w:rsidRPr="0019739E">
        <w:t xml:space="preserve"> = B</w:t>
      </w:r>
      <w:r w:rsidRPr="0019739E">
        <w:rPr>
          <w:vertAlign w:val="subscript"/>
        </w:rPr>
        <w:t>START</w:t>
      </w:r>
      <w:r w:rsidRPr="0019739E">
        <w:t xml:space="preserve"> + B</w:t>
      </w:r>
      <w:r w:rsidRPr="0019739E">
        <w:rPr>
          <w:vertAlign w:val="subscript"/>
        </w:rPr>
        <w:t>CHARGE BATT</w:t>
      </w:r>
    </w:p>
    <w:p w14:paraId="1CD98E01" w14:textId="77777777" w:rsidR="000D0D31" w:rsidRPr="0019739E" w:rsidRDefault="000D0D31" w:rsidP="000D0D31">
      <w:pPr>
        <w:rPr>
          <w:vertAlign w:val="subscript"/>
        </w:rPr>
      </w:pPr>
      <w:r w:rsidRPr="0019739E">
        <w:t>IF B</w:t>
      </w:r>
      <w:r w:rsidRPr="0019739E">
        <w:rPr>
          <w:vertAlign w:val="subscript"/>
        </w:rPr>
        <w:t>DISCHARGE BATT</w:t>
      </w:r>
      <w:r w:rsidRPr="0019739E">
        <w:t xml:space="preserve"> &gt; 0 THEN B</w:t>
      </w:r>
      <w:r w:rsidRPr="0019739E">
        <w:rPr>
          <w:vertAlign w:val="subscript"/>
        </w:rPr>
        <w:t>END</w:t>
      </w:r>
      <w:r w:rsidRPr="0019739E">
        <w:t xml:space="preserve"> = B</w:t>
      </w:r>
      <w:r w:rsidRPr="0019739E">
        <w:rPr>
          <w:vertAlign w:val="subscript"/>
        </w:rPr>
        <w:t>START</w:t>
      </w:r>
      <w:r w:rsidRPr="0019739E">
        <w:t xml:space="preserve"> - B</w:t>
      </w:r>
      <w:r w:rsidRPr="0019739E">
        <w:rPr>
          <w:vertAlign w:val="subscript"/>
        </w:rPr>
        <w:t>DISHARGE BATT</w:t>
      </w:r>
    </w:p>
    <w:p w14:paraId="61298651" w14:textId="77777777" w:rsidR="000D0D31" w:rsidRPr="0019739E" w:rsidRDefault="000D0D31" w:rsidP="000D0D31">
      <w:r w:rsidRPr="0019739E">
        <w:t>OTHERWISE B</w:t>
      </w:r>
      <w:r w:rsidRPr="0019739E">
        <w:rPr>
          <w:vertAlign w:val="subscript"/>
        </w:rPr>
        <w:t>END</w:t>
      </w:r>
      <w:r w:rsidRPr="0019739E">
        <w:t xml:space="preserve"> = B</w:t>
      </w:r>
      <w:r w:rsidRPr="0019739E">
        <w:rPr>
          <w:vertAlign w:val="subscript"/>
        </w:rPr>
        <w:t>START</w:t>
      </w:r>
    </w:p>
    <w:p w14:paraId="15DC2EE2" w14:textId="77777777" w:rsidR="000D0D31" w:rsidRPr="0019739E" w:rsidRDefault="000D0D31" w:rsidP="000D0D31">
      <w:r w:rsidRPr="0019739E">
        <w:t>At timestep N, B</w:t>
      </w:r>
      <w:r w:rsidRPr="0019739E">
        <w:rPr>
          <w:vertAlign w:val="subscript"/>
        </w:rPr>
        <w:t>START (N)</w:t>
      </w:r>
      <w:r w:rsidRPr="0019739E">
        <w:t xml:space="preserve"> = B</w:t>
      </w:r>
      <w:r w:rsidRPr="0019739E">
        <w:rPr>
          <w:vertAlign w:val="subscript"/>
        </w:rPr>
        <w:t>END (N-1)</w:t>
      </w:r>
    </w:p>
    <w:p w14:paraId="1E2C9166" w14:textId="77777777" w:rsidR="008A639A" w:rsidRPr="00C759F1" w:rsidRDefault="008A639A" w:rsidP="00F82CF8">
      <w:pPr>
        <w:keepNext/>
        <w:rPr>
          <w:b/>
        </w:rPr>
      </w:pPr>
      <w:r w:rsidRPr="00C759F1">
        <w:rPr>
          <w:b/>
        </w:rPr>
        <w:lastRenderedPageBreak/>
        <w:t>Where:</w:t>
      </w:r>
    </w:p>
    <w:p w14:paraId="2ED2BCB7" w14:textId="77777777" w:rsidR="008A639A" w:rsidRDefault="008A639A" w:rsidP="008A639A">
      <w:r>
        <w:t>B</w:t>
      </w:r>
      <w:r>
        <w:rPr>
          <w:vertAlign w:val="subscript"/>
        </w:rPr>
        <w:t>START</w:t>
      </w:r>
      <w:r>
        <w:t xml:space="preserve"> = The total energy in the battery at the commencement of a given hour (kWh)</w:t>
      </w:r>
    </w:p>
    <w:p w14:paraId="659E76F8" w14:textId="77777777" w:rsidR="008A639A" w:rsidRDefault="008A639A" w:rsidP="008A639A">
      <w:r>
        <w:t>B</w:t>
      </w:r>
      <w:r>
        <w:rPr>
          <w:vertAlign w:val="subscript"/>
        </w:rPr>
        <w:t>CHARGE-EXT</w:t>
      </w:r>
      <w:r w:rsidRPr="00E60352">
        <w:t xml:space="preserve"> = </w:t>
      </w:r>
      <w:r>
        <w:t xml:space="preserve">Additional energy delivered to the battery in any given hour, before charging losses </w:t>
      </w:r>
      <w:r>
        <w:rPr>
          <w:rFonts w:eastAsiaTheme="minorEastAsia"/>
        </w:rPr>
        <w:t>(kWh)</w:t>
      </w:r>
    </w:p>
    <w:p w14:paraId="0B46F4AB" w14:textId="77777777" w:rsidR="008A639A" w:rsidRDefault="008A639A" w:rsidP="008A639A">
      <w:r>
        <w:t>B</w:t>
      </w:r>
      <w:r>
        <w:rPr>
          <w:vertAlign w:val="subscript"/>
        </w:rPr>
        <w:t>CHARGE-BATT</w:t>
      </w:r>
      <w:r w:rsidRPr="00E60352">
        <w:t xml:space="preserve"> = </w:t>
      </w:r>
      <w:r>
        <w:t xml:space="preserve">Additional energy delivered to the battery in any given hour, after charging losses </w:t>
      </w:r>
      <w:r>
        <w:rPr>
          <w:rFonts w:eastAsiaTheme="minorEastAsia"/>
        </w:rPr>
        <w:t>(kWh)</w:t>
      </w:r>
    </w:p>
    <w:p w14:paraId="3C24FF2A" w14:textId="77777777" w:rsidR="008A639A" w:rsidRDefault="008A639A" w:rsidP="008A639A">
      <w:r>
        <w:t>B</w:t>
      </w:r>
      <w:r>
        <w:rPr>
          <w:vertAlign w:val="subscript"/>
        </w:rPr>
        <w:t>DISCHARGE-BATT</w:t>
      </w:r>
      <w:r>
        <w:t xml:space="preserve"> = Energy discharged from the battery in any given hour, before discharging losses </w:t>
      </w:r>
      <w:r>
        <w:rPr>
          <w:rFonts w:eastAsiaTheme="minorEastAsia"/>
        </w:rPr>
        <w:t xml:space="preserve">(kWh) </w:t>
      </w:r>
    </w:p>
    <w:p w14:paraId="725DCD30" w14:textId="77777777" w:rsidR="008A639A" w:rsidRDefault="008A639A" w:rsidP="008A639A">
      <w:r>
        <w:t>B</w:t>
      </w:r>
      <w:r>
        <w:rPr>
          <w:vertAlign w:val="subscript"/>
        </w:rPr>
        <w:t>DISCHARGE-EXT</w:t>
      </w:r>
      <w:r>
        <w:t xml:space="preserve"> = Energy discharged from the battery in any given hour, after discharging losses </w:t>
      </w:r>
      <w:r>
        <w:rPr>
          <w:rFonts w:eastAsiaTheme="minorEastAsia"/>
        </w:rPr>
        <w:t xml:space="preserve">(kWh) </w:t>
      </w:r>
    </w:p>
    <w:p w14:paraId="1395AFF6" w14:textId="77777777" w:rsidR="008A639A" w:rsidRDefault="008A639A" w:rsidP="008A639A">
      <w:r>
        <w:t>B</w:t>
      </w:r>
      <w:r w:rsidRPr="009A57BB">
        <w:rPr>
          <w:vertAlign w:val="subscript"/>
        </w:rPr>
        <w:t xml:space="preserve">PV </w:t>
      </w:r>
      <w:r>
        <w:t>= The amount of excess PV generation available to charge the battery in a given hour (kWh)</w:t>
      </w:r>
    </w:p>
    <w:p w14:paraId="708C3E37" w14:textId="77777777" w:rsidR="008A639A" w:rsidRDefault="008A639A" w:rsidP="008A639A">
      <w:r>
        <w:t>B</w:t>
      </w:r>
      <w:r>
        <w:rPr>
          <w:vertAlign w:val="subscript"/>
        </w:rPr>
        <w:t>N</w:t>
      </w:r>
      <w:r w:rsidRPr="009A57BB">
        <w:rPr>
          <w:vertAlign w:val="subscript"/>
        </w:rPr>
        <w:t>C</w:t>
      </w:r>
      <w:r>
        <w:t xml:space="preserve"> = </w:t>
      </w:r>
      <w:r w:rsidRPr="006B7399">
        <w:t xml:space="preserve">Battery </w:t>
      </w:r>
      <w:r>
        <w:t>Nominal</w:t>
      </w:r>
      <w:r w:rsidRPr="006B7399">
        <w:t xml:space="preserve"> Storage Capacity (kWh)</w:t>
      </w:r>
    </w:p>
    <w:p w14:paraId="4F3BB99E" w14:textId="77777777" w:rsidR="008A639A" w:rsidRDefault="008A639A" w:rsidP="008A639A">
      <w:r>
        <w:t>B</w:t>
      </w:r>
      <w:r>
        <w:rPr>
          <w:vertAlign w:val="subscript"/>
        </w:rPr>
        <w:t>DD</w:t>
      </w:r>
      <w:r>
        <w:t xml:space="preserve"> = Maximum Depth of Discharge (%)</w:t>
      </w:r>
    </w:p>
    <w:p w14:paraId="414CC322" w14:textId="47A581AA" w:rsidR="008A639A" w:rsidRDefault="008A639A" w:rsidP="008A639A">
      <w:r>
        <w:t>B</w:t>
      </w:r>
      <w:r>
        <w:rPr>
          <w:vertAlign w:val="subscript"/>
        </w:rPr>
        <w:t>CR</w:t>
      </w:r>
      <w:r>
        <w:t xml:space="preserve"> = Battery C-rate </w:t>
      </w:r>
    </w:p>
    <w:p w14:paraId="38E6B5EF" w14:textId="77777777" w:rsidR="008A639A" w:rsidRPr="00C759F1" w:rsidRDefault="008A639A" w:rsidP="008A639A">
      <w:pPr>
        <w:rPr>
          <w:rFonts w:eastAsiaTheme="minorEastAsia"/>
        </w:rPr>
      </w:pPr>
      <w:r>
        <w:t>B</w:t>
      </w:r>
      <w:r>
        <w:rPr>
          <w:vertAlign w:val="subscript"/>
        </w:rPr>
        <w:t>CE</w:t>
      </w:r>
      <w:r>
        <w:t xml:space="preserve"> = Charge Efficiency (%)</w:t>
      </w:r>
    </w:p>
    <w:p w14:paraId="05DE6FB7" w14:textId="77777777" w:rsidR="008A639A" w:rsidRPr="0019739E" w:rsidRDefault="008A639A" w:rsidP="008A639A">
      <w:r w:rsidRPr="0019739E">
        <w:t>B</w:t>
      </w:r>
      <w:r w:rsidRPr="0019739E">
        <w:rPr>
          <w:vertAlign w:val="subscript"/>
        </w:rPr>
        <w:t>DE</w:t>
      </w:r>
      <w:r w:rsidRPr="0019739E">
        <w:t xml:space="preserve"> = Discharge Efficiency (%)</w:t>
      </w:r>
    </w:p>
    <w:p w14:paraId="12B69269" w14:textId="77777777" w:rsidR="000D0D31" w:rsidRPr="0019739E" w:rsidRDefault="000D0D31" w:rsidP="000D0D31">
      <w:r w:rsidRPr="0019739E">
        <w:t>B</w:t>
      </w:r>
      <w:r w:rsidRPr="0019739E">
        <w:rPr>
          <w:vertAlign w:val="subscript"/>
        </w:rPr>
        <w:t>CHARGE-EXTMAX</w:t>
      </w:r>
      <w:r w:rsidRPr="0019739E">
        <w:t xml:space="preserve"> = Maximum additional energy that can be delivered to the battery from excess PV generation in any given hour, before charging losses</w:t>
      </w:r>
    </w:p>
    <w:p w14:paraId="011B8E4E" w14:textId="77777777" w:rsidR="000D0D31" w:rsidRPr="0019739E" w:rsidRDefault="000D0D31" w:rsidP="000D0D31">
      <w:r w:rsidRPr="0019739E">
        <w:t>PV</w:t>
      </w:r>
      <w:r w:rsidRPr="0019739E">
        <w:rPr>
          <w:vertAlign w:val="subscript"/>
        </w:rPr>
        <w:t>EXPORT</w:t>
      </w:r>
      <w:r w:rsidRPr="0019739E">
        <w:t xml:space="preserve"> = The PV energy delivered to the grid (note network limits must be applied i.e. IF PV</w:t>
      </w:r>
      <w:r w:rsidRPr="0019739E">
        <w:rPr>
          <w:vertAlign w:val="subscript"/>
        </w:rPr>
        <w:t xml:space="preserve">EXPORT </w:t>
      </w:r>
      <w:r w:rsidRPr="0019739E">
        <w:t>&gt; Ci THEN PV</w:t>
      </w:r>
      <w:r w:rsidRPr="0019739E">
        <w:rPr>
          <w:vertAlign w:val="subscript"/>
        </w:rPr>
        <w:t>EXPORT</w:t>
      </w:r>
      <w:r w:rsidRPr="0019739E">
        <w:t xml:space="preserve"> </w:t>
      </w:r>
      <w:r w:rsidRPr="0019739E">
        <w:rPr>
          <w:rFonts w:cstheme="minorHAnsi"/>
        </w:rPr>
        <w:t>=</w:t>
      </w:r>
      <w:r w:rsidRPr="0019739E">
        <w:t xml:space="preserve"> Ci)</w:t>
      </w:r>
    </w:p>
    <w:p w14:paraId="192EF6BE" w14:textId="77777777" w:rsidR="000D0D31" w:rsidRPr="0019739E" w:rsidRDefault="000D0D31" w:rsidP="000D0D31">
      <w:r w:rsidRPr="0019739E">
        <w:t>B</w:t>
      </w:r>
      <w:r w:rsidRPr="0019739E">
        <w:rPr>
          <w:vertAlign w:val="subscript"/>
        </w:rPr>
        <w:t>DISCHARGE-EXTMAX</w:t>
      </w:r>
      <w:r w:rsidRPr="0019739E">
        <w:t xml:space="preserve"> = Maximum energy that can be discharged from the battery in any given hour, after discharging losses</w:t>
      </w:r>
    </w:p>
    <w:p w14:paraId="39BC978A" w14:textId="77777777" w:rsidR="000D0D31" w:rsidRPr="0019739E" w:rsidRDefault="000D0D31" w:rsidP="000D0D31">
      <w:r w:rsidRPr="0019739E">
        <w:t>B</w:t>
      </w:r>
      <w:r w:rsidRPr="0019739E">
        <w:rPr>
          <w:vertAlign w:val="subscript"/>
        </w:rPr>
        <w:t>ED</w:t>
      </w:r>
      <w:r w:rsidRPr="0019739E">
        <w:t xml:space="preserve"> = Net Electrical energy demand from appliances in any given hour (allowing for any reductions in demand due to supply to appliances from PVs but not from Batteries)</w:t>
      </w:r>
    </w:p>
    <w:p w14:paraId="130E572C" w14:textId="77777777" w:rsidR="000D0D31" w:rsidRPr="0019739E" w:rsidRDefault="000D0D31" w:rsidP="000D0D31">
      <w:r w:rsidRPr="0019739E">
        <w:t>B</w:t>
      </w:r>
      <w:r w:rsidRPr="0019739E">
        <w:rPr>
          <w:vertAlign w:val="subscript"/>
        </w:rPr>
        <w:t>ED2</w:t>
      </w:r>
      <w:r w:rsidRPr="0019739E">
        <w:t xml:space="preserve"> = As per B</w:t>
      </w:r>
      <w:r w:rsidRPr="0019739E">
        <w:rPr>
          <w:vertAlign w:val="subscript"/>
        </w:rPr>
        <w:t>ED</w:t>
      </w:r>
      <w:r w:rsidRPr="0019739E">
        <w:t xml:space="preserve"> but allowing for supply by any batteries</w:t>
      </w:r>
    </w:p>
    <w:p w14:paraId="28330076" w14:textId="77777777" w:rsidR="000D0D31" w:rsidRPr="0019739E" w:rsidRDefault="000D0D31" w:rsidP="000D0D31">
      <w:r w:rsidRPr="0019739E">
        <w:t>B</w:t>
      </w:r>
      <w:r w:rsidRPr="0019739E">
        <w:rPr>
          <w:vertAlign w:val="subscript"/>
        </w:rPr>
        <w:t>END</w:t>
      </w:r>
      <w:r w:rsidRPr="0019739E">
        <w:t xml:space="preserve"> = The total energy in the battery at the end of a given hour (kWh)</w:t>
      </w:r>
    </w:p>
    <w:p w14:paraId="195F7A61" w14:textId="1AFEB7FE" w:rsidR="00541564" w:rsidRDefault="00F82CF8" w:rsidP="00F54B1D">
      <w:r>
        <w:br w:type="page"/>
      </w:r>
    </w:p>
    <w:p w14:paraId="4EB54D3A" w14:textId="01EC3963" w:rsidR="001178CA" w:rsidRDefault="001178CA" w:rsidP="008A3FFC">
      <w:pPr>
        <w:pStyle w:val="Heading2"/>
      </w:pPr>
      <w:bookmarkStart w:id="552" w:name="_Toc82532729"/>
      <w:bookmarkStart w:id="553" w:name="_Toc86833728"/>
      <w:r>
        <w:lastRenderedPageBreak/>
        <w:t>Plug Loads</w:t>
      </w:r>
      <w:bookmarkEnd w:id="552"/>
      <w:bookmarkEnd w:id="553"/>
    </w:p>
    <w:p w14:paraId="3C75218B" w14:textId="77777777" w:rsidR="001178CA" w:rsidRDefault="001178CA" w:rsidP="008A3FFC">
      <w:pPr>
        <w:pStyle w:val="Heading3"/>
      </w:pPr>
      <w:bookmarkStart w:id="554" w:name="_Toc82532730"/>
      <w:r>
        <w:t>Overview</w:t>
      </w:r>
      <w:bookmarkEnd w:id="554"/>
    </w:p>
    <w:p w14:paraId="43F07ED5" w14:textId="600E9804" w:rsidR="006B7399" w:rsidRDefault="001178CA" w:rsidP="00F54B1D">
      <w:r>
        <w:t>This section covers electrical plug loads for all other equipment</w:t>
      </w:r>
      <w:r w:rsidR="00764296">
        <w:t>,</w:t>
      </w:r>
      <w:r>
        <w:t xml:space="preserve"> apart from equipment already covered in the previous sections of this report</w:t>
      </w:r>
      <w:r w:rsidR="00764296">
        <w:t>,</w:t>
      </w:r>
      <w:r>
        <w:t xml:space="preserve"> and includes </w:t>
      </w:r>
      <w:r w:rsidR="00486217">
        <w:t xml:space="preserve">items </w:t>
      </w:r>
      <w:r>
        <w:t>such as whitegoods, audio visual, small appliances, computers and peripherals, other electronics and standby power.</w:t>
      </w:r>
      <w:r w:rsidR="00BD0A4E">
        <w:t xml:space="preserve"> </w:t>
      </w:r>
    </w:p>
    <w:p w14:paraId="7F09E298" w14:textId="41706372" w:rsidR="00B65050" w:rsidRDefault="001178CA" w:rsidP="00F54B1D">
      <w:r>
        <w:t xml:space="preserve">At this stage, </w:t>
      </w:r>
      <w:r w:rsidR="00A62846">
        <w:t xml:space="preserve">performance and capacity data relating to </w:t>
      </w:r>
      <w:r>
        <w:t>these end uses do not form part of the user input</w:t>
      </w:r>
      <w:r w:rsidR="00BD0A4E">
        <w:t xml:space="preserve"> requirements</w:t>
      </w:r>
      <w:r>
        <w:t xml:space="preserve">. Instead, </w:t>
      </w:r>
      <w:r w:rsidR="00BD0A4E">
        <w:t xml:space="preserve">a </w:t>
      </w:r>
      <w:r>
        <w:t>stock average load and load profile for plug loads (based on the number of occupants) is assumed. These loads are particularly important in relation to So</w:t>
      </w:r>
      <w:r w:rsidR="00BD0A4E">
        <w:t xml:space="preserve">lar PV generation </w:t>
      </w:r>
      <w:r w:rsidR="00A62846">
        <w:t>(</w:t>
      </w:r>
      <w:r w:rsidR="00BD0A4E">
        <w:t>where installed</w:t>
      </w:r>
      <w:r w:rsidR="00A62846">
        <w:t>)</w:t>
      </w:r>
      <w:r>
        <w:t xml:space="preserve"> as they can consume a considerable amount of PV generation thereby reducing the need for grid supplied electricity</w:t>
      </w:r>
      <w:r w:rsidR="00BD0A4E">
        <w:t xml:space="preserve"> to the home. Accounting for plug loads in the context of PV generation</w:t>
      </w:r>
      <w:r>
        <w:t xml:space="preserve"> also has the effect of reducing the amount of solar PV generation that is exported to the </w:t>
      </w:r>
      <w:r w:rsidR="00764296">
        <w:t>g</w:t>
      </w:r>
      <w:r>
        <w:t>rid.</w:t>
      </w:r>
    </w:p>
    <w:p w14:paraId="62743B7F" w14:textId="24BA5727" w:rsidR="00B65050" w:rsidRDefault="00B65050" w:rsidP="008A3FFC">
      <w:pPr>
        <w:pStyle w:val="Heading3"/>
      </w:pPr>
      <w:bookmarkStart w:id="555" w:name="_Toc82532731"/>
      <w:r>
        <w:t>Annual Loads</w:t>
      </w:r>
      <w:bookmarkEnd w:id="555"/>
    </w:p>
    <w:p w14:paraId="7690C93E" w14:textId="7CCCD4D2" w:rsidR="00B65050" w:rsidRDefault="00B65050" w:rsidP="00A24B13">
      <w:r>
        <w:t xml:space="preserve">The assumed annual plug loads have been based on work undertaken previously for Sustainability Victoria and the </w:t>
      </w:r>
      <w:r w:rsidR="003B37B6">
        <w:t>Australian Building Codes Board (ABCB)</w:t>
      </w:r>
      <w:r>
        <w:t>. From this work annual</w:t>
      </w:r>
      <w:r w:rsidR="00BD0A4E">
        <w:t xml:space="preserve"> average</w:t>
      </w:r>
      <w:r>
        <w:t xml:space="preserve"> total plug loads per number of occupants were derived</w:t>
      </w:r>
      <w:r w:rsidR="00A06D27">
        <w:t>,</w:t>
      </w:r>
      <w:r>
        <w:t xml:space="preserve"> these are shown in </w:t>
      </w:r>
      <w:r w:rsidR="007F784B">
        <w:fldChar w:fldCharType="begin"/>
      </w:r>
      <w:r w:rsidR="007F784B">
        <w:instrText xml:space="preserve"> REF _Ref81390467 \h </w:instrText>
      </w:r>
      <w:r w:rsidR="007F784B">
        <w:fldChar w:fldCharType="separate"/>
      </w:r>
      <w:r w:rsidR="004235B4">
        <w:t xml:space="preserve">Table </w:t>
      </w:r>
      <w:r w:rsidR="004235B4">
        <w:rPr>
          <w:noProof/>
        </w:rPr>
        <w:t>43</w:t>
      </w:r>
      <w:r w:rsidR="007F784B">
        <w:fldChar w:fldCharType="end"/>
      </w:r>
      <w:r w:rsidR="007F784B">
        <w:t xml:space="preserve">. Linear regression was </w:t>
      </w:r>
      <w:r w:rsidR="00BD0A4E">
        <w:t xml:space="preserve">then </w:t>
      </w:r>
      <w:r w:rsidR="007F784B">
        <w:t>used to determine the relevant factors</w:t>
      </w:r>
      <w:r w:rsidR="00BD0A4E">
        <w:t xml:space="preserve"> – see </w:t>
      </w:r>
      <w:r w:rsidR="00BD0A4E">
        <w:fldChar w:fldCharType="begin"/>
      </w:r>
      <w:r w:rsidR="00BD0A4E">
        <w:instrText xml:space="preserve"> REF _Ref81398094 \h </w:instrText>
      </w:r>
      <w:r w:rsidR="00BD0A4E">
        <w:fldChar w:fldCharType="separate"/>
      </w:r>
      <w:r w:rsidR="004235B4">
        <w:t xml:space="preserve">Figure </w:t>
      </w:r>
      <w:r w:rsidR="004235B4">
        <w:rPr>
          <w:noProof/>
        </w:rPr>
        <w:t>4</w:t>
      </w:r>
      <w:r w:rsidR="00BD0A4E">
        <w:fldChar w:fldCharType="end"/>
      </w:r>
      <w:r w:rsidR="00BD0A4E">
        <w:t>.</w:t>
      </w:r>
    </w:p>
    <w:p w14:paraId="12730463" w14:textId="5702E28E" w:rsidR="00B65050" w:rsidRDefault="00B65050" w:rsidP="00F82CF8">
      <w:pPr>
        <w:pStyle w:val="Caption"/>
        <w:keepNext/>
        <w:rPr>
          <w:lang w:eastAsia="en-AU"/>
        </w:rPr>
      </w:pPr>
      <w:bookmarkStart w:id="556" w:name="_Ref81390467"/>
      <w:bookmarkStart w:id="557" w:name="_Toc86828519"/>
      <w:r>
        <w:t xml:space="preserve">Table </w:t>
      </w:r>
      <w:r>
        <w:rPr>
          <w:noProof/>
        </w:rPr>
        <w:fldChar w:fldCharType="begin"/>
      </w:r>
      <w:r>
        <w:rPr>
          <w:noProof/>
        </w:rPr>
        <w:instrText xml:space="preserve"> SEQ Table \* ARABIC </w:instrText>
      </w:r>
      <w:r>
        <w:rPr>
          <w:noProof/>
        </w:rPr>
        <w:fldChar w:fldCharType="separate"/>
      </w:r>
      <w:r w:rsidR="004235B4">
        <w:rPr>
          <w:noProof/>
        </w:rPr>
        <w:t>43</w:t>
      </w:r>
      <w:r>
        <w:rPr>
          <w:noProof/>
        </w:rPr>
        <w:fldChar w:fldCharType="end"/>
      </w:r>
      <w:bookmarkEnd w:id="556"/>
      <w:r w:rsidR="007F784B">
        <w:t>: Annual Plug Loads by Number of Occupants</w:t>
      </w:r>
      <w:bookmarkEnd w:id="557"/>
    </w:p>
    <w:tbl>
      <w:tblPr>
        <w:tblStyle w:val="TableGrid"/>
        <w:tblW w:w="5000" w:type="pct"/>
        <w:tblLook w:val="04A0" w:firstRow="1" w:lastRow="0" w:firstColumn="1" w:lastColumn="0" w:noHBand="0" w:noVBand="1"/>
        <w:tblDescription w:val="Table 43: Annual Plug Loads by Number of Occupants"/>
      </w:tblPr>
      <w:tblGrid>
        <w:gridCol w:w="3398"/>
        <w:gridCol w:w="5952"/>
      </w:tblGrid>
      <w:tr w:rsidR="00B65050" w:rsidRPr="00AB695F" w14:paraId="2040C5AA" w14:textId="77777777" w:rsidTr="00F12F13">
        <w:trPr>
          <w:tblHeader/>
        </w:trPr>
        <w:tc>
          <w:tcPr>
            <w:tcW w:w="1817" w:type="pct"/>
          </w:tcPr>
          <w:p w14:paraId="617C0DB3" w14:textId="4408C758" w:rsidR="00B65050" w:rsidRPr="00F82CF8" w:rsidRDefault="007F784B" w:rsidP="00F67220">
            <w:pPr>
              <w:rPr>
                <w:b/>
                <w:lang w:eastAsia="en-AU"/>
              </w:rPr>
            </w:pPr>
            <w:r w:rsidRPr="00F82CF8">
              <w:rPr>
                <w:b/>
                <w:lang w:eastAsia="en-AU"/>
              </w:rPr>
              <w:t>Number of Occupants</w:t>
            </w:r>
          </w:p>
        </w:tc>
        <w:tc>
          <w:tcPr>
            <w:tcW w:w="3183" w:type="pct"/>
          </w:tcPr>
          <w:p w14:paraId="6F266DA8" w14:textId="3A62A23B" w:rsidR="00B65050" w:rsidRPr="00F82CF8" w:rsidRDefault="00B65050" w:rsidP="00F67220">
            <w:pPr>
              <w:rPr>
                <w:b/>
                <w:lang w:eastAsia="en-AU"/>
              </w:rPr>
            </w:pPr>
            <w:r w:rsidRPr="00F82CF8">
              <w:rPr>
                <w:b/>
                <w:lang w:eastAsia="en-AU"/>
              </w:rPr>
              <w:t>Annual Plug Load (MJ)</w:t>
            </w:r>
          </w:p>
        </w:tc>
      </w:tr>
      <w:tr w:rsidR="007F784B" w14:paraId="26D47AEE" w14:textId="77777777" w:rsidTr="00F82CF8">
        <w:tc>
          <w:tcPr>
            <w:tcW w:w="1817" w:type="pct"/>
          </w:tcPr>
          <w:p w14:paraId="6FEBBD8E" w14:textId="01AEBB70" w:rsidR="007F784B" w:rsidRPr="00F67220" w:rsidRDefault="007F784B" w:rsidP="007F784B">
            <w:pPr>
              <w:rPr>
                <w:lang w:eastAsia="en-AU"/>
              </w:rPr>
            </w:pPr>
            <w:r w:rsidRPr="00F67220">
              <w:rPr>
                <w:lang w:eastAsia="en-AU"/>
              </w:rPr>
              <w:t>1</w:t>
            </w:r>
          </w:p>
        </w:tc>
        <w:tc>
          <w:tcPr>
            <w:tcW w:w="3183" w:type="pct"/>
          </w:tcPr>
          <w:p w14:paraId="41D3F6A2" w14:textId="203C9FC2" w:rsidR="007F784B" w:rsidRDefault="007F784B" w:rsidP="007F784B">
            <w:pPr>
              <w:jc w:val="center"/>
              <w:rPr>
                <w:b/>
                <w:lang w:eastAsia="en-AU"/>
              </w:rPr>
            </w:pPr>
            <w:r w:rsidRPr="00993EF8">
              <w:t>7441</w:t>
            </w:r>
          </w:p>
        </w:tc>
      </w:tr>
      <w:tr w:rsidR="007F784B" w14:paraId="6029E9D3" w14:textId="77777777" w:rsidTr="00F82CF8">
        <w:tc>
          <w:tcPr>
            <w:tcW w:w="1817" w:type="pct"/>
          </w:tcPr>
          <w:p w14:paraId="407CB422" w14:textId="2759604D" w:rsidR="007F784B" w:rsidRPr="00F67220" w:rsidRDefault="007F784B" w:rsidP="007F784B">
            <w:pPr>
              <w:rPr>
                <w:lang w:eastAsia="en-AU"/>
              </w:rPr>
            </w:pPr>
            <w:r w:rsidRPr="00F67220">
              <w:rPr>
                <w:lang w:eastAsia="en-AU"/>
              </w:rPr>
              <w:t>2</w:t>
            </w:r>
          </w:p>
        </w:tc>
        <w:tc>
          <w:tcPr>
            <w:tcW w:w="3183" w:type="pct"/>
          </w:tcPr>
          <w:p w14:paraId="0B17549F" w14:textId="50C99FE1" w:rsidR="007F784B" w:rsidRDefault="007F784B" w:rsidP="007F784B">
            <w:pPr>
              <w:jc w:val="center"/>
              <w:rPr>
                <w:b/>
                <w:lang w:eastAsia="en-AU"/>
              </w:rPr>
            </w:pPr>
            <w:r w:rsidRPr="00993EF8">
              <w:t>7899</w:t>
            </w:r>
          </w:p>
        </w:tc>
      </w:tr>
      <w:tr w:rsidR="007F784B" w14:paraId="23176B5F" w14:textId="77777777" w:rsidTr="00F82CF8">
        <w:tc>
          <w:tcPr>
            <w:tcW w:w="1817" w:type="pct"/>
          </w:tcPr>
          <w:p w14:paraId="42FC3EFC" w14:textId="2AD02EB0" w:rsidR="007F784B" w:rsidRPr="00F67220" w:rsidRDefault="007F784B" w:rsidP="007F784B">
            <w:pPr>
              <w:rPr>
                <w:lang w:eastAsia="en-AU"/>
              </w:rPr>
            </w:pPr>
            <w:r w:rsidRPr="00F67220">
              <w:rPr>
                <w:lang w:eastAsia="en-AU"/>
              </w:rPr>
              <w:t>3</w:t>
            </w:r>
          </w:p>
        </w:tc>
        <w:tc>
          <w:tcPr>
            <w:tcW w:w="3183" w:type="pct"/>
          </w:tcPr>
          <w:p w14:paraId="620922A3" w14:textId="620762BD" w:rsidR="007F784B" w:rsidRDefault="007F784B" w:rsidP="007F784B">
            <w:pPr>
              <w:jc w:val="center"/>
              <w:rPr>
                <w:b/>
                <w:lang w:eastAsia="en-AU"/>
              </w:rPr>
            </w:pPr>
            <w:r w:rsidRPr="00993EF8">
              <w:t>8353</w:t>
            </w:r>
          </w:p>
        </w:tc>
      </w:tr>
      <w:tr w:rsidR="007F784B" w14:paraId="05691855" w14:textId="77777777" w:rsidTr="00F82CF8">
        <w:tc>
          <w:tcPr>
            <w:tcW w:w="1817" w:type="pct"/>
          </w:tcPr>
          <w:p w14:paraId="547EE04C" w14:textId="0F9BCFB6" w:rsidR="007F784B" w:rsidRPr="00F67220" w:rsidRDefault="007F784B" w:rsidP="007F784B">
            <w:pPr>
              <w:rPr>
                <w:lang w:eastAsia="en-AU"/>
              </w:rPr>
            </w:pPr>
            <w:r w:rsidRPr="00F67220">
              <w:rPr>
                <w:lang w:eastAsia="en-AU"/>
              </w:rPr>
              <w:t>4</w:t>
            </w:r>
          </w:p>
        </w:tc>
        <w:tc>
          <w:tcPr>
            <w:tcW w:w="3183" w:type="pct"/>
          </w:tcPr>
          <w:p w14:paraId="226F93B6" w14:textId="5063CAFF" w:rsidR="007F784B" w:rsidRDefault="007F784B" w:rsidP="007F784B">
            <w:pPr>
              <w:jc w:val="center"/>
              <w:rPr>
                <w:b/>
                <w:lang w:eastAsia="en-AU"/>
              </w:rPr>
            </w:pPr>
            <w:r w:rsidRPr="00993EF8">
              <w:t>8801</w:t>
            </w:r>
          </w:p>
        </w:tc>
      </w:tr>
      <w:tr w:rsidR="007F784B" w14:paraId="135C8FAB" w14:textId="77777777" w:rsidTr="00F82CF8">
        <w:tc>
          <w:tcPr>
            <w:tcW w:w="1817" w:type="pct"/>
          </w:tcPr>
          <w:p w14:paraId="61975CD2" w14:textId="677C2E50" w:rsidR="007F784B" w:rsidRPr="00F67220" w:rsidRDefault="007F784B" w:rsidP="007F784B">
            <w:pPr>
              <w:rPr>
                <w:lang w:eastAsia="en-AU"/>
              </w:rPr>
            </w:pPr>
            <w:r w:rsidRPr="00F67220">
              <w:rPr>
                <w:lang w:eastAsia="en-AU"/>
              </w:rPr>
              <w:t>5</w:t>
            </w:r>
          </w:p>
        </w:tc>
        <w:tc>
          <w:tcPr>
            <w:tcW w:w="3183" w:type="pct"/>
          </w:tcPr>
          <w:p w14:paraId="06D0CD31" w14:textId="1F6F666A" w:rsidR="007F784B" w:rsidRDefault="007F784B" w:rsidP="007F784B">
            <w:pPr>
              <w:jc w:val="center"/>
              <w:rPr>
                <w:b/>
                <w:lang w:eastAsia="en-AU"/>
              </w:rPr>
            </w:pPr>
            <w:r w:rsidRPr="00993EF8">
              <w:t>9245</w:t>
            </w:r>
          </w:p>
        </w:tc>
      </w:tr>
      <w:tr w:rsidR="007F784B" w14:paraId="27204884" w14:textId="77777777" w:rsidTr="00F82CF8">
        <w:tc>
          <w:tcPr>
            <w:tcW w:w="1817" w:type="pct"/>
          </w:tcPr>
          <w:p w14:paraId="4E27E7CF" w14:textId="2209B1EB" w:rsidR="007F784B" w:rsidRPr="00F67220" w:rsidRDefault="007F784B" w:rsidP="007F784B">
            <w:pPr>
              <w:rPr>
                <w:lang w:eastAsia="en-AU"/>
              </w:rPr>
            </w:pPr>
            <w:r w:rsidRPr="00F67220">
              <w:rPr>
                <w:lang w:eastAsia="en-AU"/>
              </w:rPr>
              <w:t>6</w:t>
            </w:r>
          </w:p>
        </w:tc>
        <w:tc>
          <w:tcPr>
            <w:tcW w:w="3183" w:type="pct"/>
          </w:tcPr>
          <w:p w14:paraId="6BF4BDBF" w14:textId="0FB8B8D1" w:rsidR="007F784B" w:rsidRDefault="007F784B" w:rsidP="007F784B">
            <w:pPr>
              <w:jc w:val="center"/>
              <w:rPr>
                <w:b/>
                <w:lang w:eastAsia="en-AU"/>
              </w:rPr>
            </w:pPr>
            <w:r w:rsidRPr="00993EF8">
              <w:t>9686</w:t>
            </w:r>
          </w:p>
        </w:tc>
      </w:tr>
      <w:tr w:rsidR="007F784B" w14:paraId="3E0B78A1" w14:textId="77777777" w:rsidTr="00F82CF8">
        <w:tc>
          <w:tcPr>
            <w:tcW w:w="1817" w:type="pct"/>
          </w:tcPr>
          <w:p w14:paraId="143A2222" w14:textId="68FB4BB3" w:rsidR="007F784B" w:rsidRPr="00F67220" w:rsidRDefault="007F784B" w:rsidP="007F784B">
            <w:pPr>
              <w:rPr>
                <w:lang w:eastAsia="en-AU"/>
              </w:rPr>
            </w:pPr>
            <w:r w:rsidRPr="00F67220">
              <w:rPr>
                <w:lang w:eastAsia="en-AU"/>
              </w:rPr>
              <w:t>7</w:t>
            </w:r>
          </w:p>
        </w:tc>
        <w:tc>
          <w:tcPr>
            <w:tcW w:w="3183" w:type="pct"/>
          </w:tcPr>
          <w:p w14:paraId="153C1C04" w14:textId="3C96E844" w:rsidR="007F784B" w:rsidRDefault="007F784B" w:rsidP="007F784B">
            <w:pPr>
              <w:jc w:val="center"/>
              <w:rPr>
                <w:b/>
                <w:lang w:eastAsia="en-AU"/>
              </w:rPr>
            </w:pPr>
            <w:r w:rsidRPr="00993EF8">
              <w:t>10123</w:t>
            </w:r>
          </w:p>
        </w:tc>
      </w:tr>
      <w:tr w:rsidR="007F784B" w14:paraId="38F4A5B7" w14:textId="77777777" w:rsidTr="00F82CF8">
        <w:tc>
          <w:tcPr>
            <w:tcW w:w="1817" w:type="pct"/>
          </w:tcPr>
          <w:p w14:paraId="49D94770" w14:textId="0B940F3C" w:rsidR="007F784B" w:rsidRPr="00F67220" w:rsidRDefault="007F784B" w:rsidP="007F784B">
            <w:pPr>
              <w:rPr>
                <w:lang w:eastAsia="en-AU"/>
              </w:rPr>
            </w:pPr>
            <w:r w:rsidRPr="00F67220">
              <w:rPr>
                <w:lang w:eastAsia="en-AU"/>
              </w:rPr>
              <w:t>8</w:t>
            </w:r>
          </w:p>
        </w:tc>
        <w:tc>
          <w:tcPr>
            <w:tcW w:w="3183" w:type="pct"/>
          </w:tcPr>
          <w:p w14:paraId="2F966D87" w14:textId="04595757" w:rsidR="007F784B" w:rsidRDefault="007F784B" w:rsidP="007F784B">
            <w:pPr>
              <w:jc w:val="center"/>
              <w:rPr>
                <w:b/>
                <w:lang w:eastAsia="en-AU"/>
              </w:rPr>
            </w:pPr>
            <w:r w:rsidRPr="00993EF8">
              <w:t>10558</w:t>
            </w:r>
          </w:p>
        </w:tc>
      </w:tr>
      <w:tr w:rsidR="007F784B" w14:paraId="05A46A6F" w14:textId="77777777" w:rsidTr="00F82CF8">
        <w:tc>
          <w:tcPr>
            <w:tcW w:w="1817" w:type="pct"/>
          </w:tcPr>
          <w:p w14:paraId="1C950AEA" w14:textId="4A193847" w:rsidR="007F784B" w:rsidRPr="00F67220" w:rsidRDefault="007F784B" w:rsidP="007F784B">
            <w:pPr>
              <w:rPr>
                <w:lang w:eastAsia="en-AU"/>
              </w:rPr>
            </w:pPr>
            <w:r w:rsidRPr="00F67220">
              <w:rPr>
                <w:lang w:eastAsia="en-AU"/>
              </w:rPr>
              <w:t>9</w:t>
            </w:r>
          </w:p>
        </w:tc>
        <w:tc>
          <w:tcPr>
            <w:tcW w:w="3183" w:type="pct"/>
          </w:tcPr>
          <w:p w14:paraId="1CD07EFD" w14:textId="727867E3" w:rsidR="007F784B" w:rsidRDefault="007F784B" w:rsidP="007F784B">
            <w:pPr>
              <w:jc w:val="center"/>
              <w:rPr>
                <w:b/>
                <w:lang w:eastAsia="en-AU"/>
              </w:rPr>
            </w:pPr>
            <w:r w:rsidRPr="00993EF8">
              <w:t>10990</w:t>
            </w:r>
          </w:p>
        </w:tc>
      </w:tr>
      <w:tr w:rsidR="007F784B" w14:paraId="155F3CDE" w14:textId="77777777" w:rsidTr="00F82CF8">
        <w:tc>
          <w:tcPr>
            <w:tcW w:w="1817" w:type="pct"/>
          </w:tcPr>
          <w:p w14:paraId="24A6F799" w14:textId="4490E092" w:rsidR="007F784B" w:rsidRPr="00F67220" w:rsidRDefault="007F784B" w:rsidP="007F784B">
            <w:pPr>
              <w:rPr>
                <w:lang w:eastAsia="en-AU"/>
              </w:rPr>
            </w:pPr>
            <w:r w:rsidRPr="00F67220">
              <w:rPr>
                <w:lang w:eastAsia="en-AU"/>
              </w:rPr>
              <w:t>10</w:t>
            </w:r>
          </w:p>
        </w:tc>
        <w:tc>
          <w:tcPr>
            <w:tcW w:w="3183" w:type="pct"/>
          </w:tcPr>
          <w:p w14:paraId="34755C35" w14:textId="10367404" w:rsidR="007F784B" w:rsidRDefault="007F784B" w:rsidP="007F784B">
            <w:pPr>
              <w:jc w:val="center"/>
              <w:rPr>
                <w:b/>
                <w:lang w:eastAsia="en-AU"/>
              </w:rPr>
            </w:pPr>
            <w:r w:rsidRPr="00993EF8">
              <w:t>11419</w:t>
            </w:r>
          </w:p>
        </w:tc>
      </w:tr>
    </w:tbl>
    <w:p w14:paraId="24F376A1" w14:textId="77777777" w:rsidR="007F784B" w:rsidRDefault="007F784B" w:rsidP="00A24B13"/>
    <w:p w14:paraId="18916B13" w14:textId="2A85401F" w:rsidR="00B65050" w:rsidRDefault="00B65050" w:rsidP="00A24B13">
      <w:pPr>
        <w:jc w:val="center"/>
      </w:pPr>
      <w:r>
        <w:rPr>
          <w:noProof/>
          <w:lang w:eastAsia="en-AU"/>
        </w:rPr>
        <w:lastRenderedPageBreak/>
        <w:drawing>
          <wp:inline distT="0" distB="0" distL="0" distR="0" wp14:anchorId="54F9BAE7" wp14:editId="0304D550">
            <wp:extent cx="4324350" cy="2714384"/>
            <wp:effectExtent l="0" t="0" r="0" b="0"/>
            <wp:docPr id="4" name="Picture 4" descr="Figure 5: Annual Plug Loads by Number of Occup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5"/>
                    <a:stretch>
                      <a:fillRect/>
                    </a:stretch>
                  </pic:blipFill>
                  <pic:spPr>
                    <a:xfrm>
                      <a:off x="0" y="0"/>
                      <a:ext cx="4330092" cy="2717989"/>
                    </a:xfrm>
                    <a:prstGeom prst="rect">
                      <a:avLst/>
                    </a:prstGeom>
                  </pic:spPr>
                </pic:pic>
              </a:graphicData>
            </a:graphic>
          </wp:inline>
        </w:drawing>
      </w:r>
    </w:p>
    <w:p w14:paraId="7083C9C0" w14:textId="77777777" w:rsidR="006560F1" w:rsidRDefault="006560F1" w:rsidP="006560F1">
      <w:pPr>
        <w:pStyle w:val="Caption"/>
        <w:jc w:val="center"/>
      </w:pPr>
      <w:bookmarkStart w:id="558" w:name="_Ref81398094"/>
      <w:bookmarkStart w:id="559" w:name="_Toc87265141"/>
      <w:r>
        <w:t xml:space="preserve">Figure </w:t>
      </w:r>
      <w:r>
        <w:rPr>
          <w:noProof/>
        </w:rPr>
        <w:fldChar w:fldCharType="begin"/>
      </w:r>
      <w:r>
        <w:rPr>
          <w:noProof/>
        </w:rPr>
        <w:instrText xml:space="preserve"> SEQ Figure \* ARABIC </w:instrText>
      </w:r>
      <w:r>
        <w:rPr>
          <w:noProof/>
        </w:rPr>
        <w:fldChar w:fldCharType="separate"/>
      </w:r>
      <w:r w:rsidR="004235B4">
        <w:rPr>
          <w:noProof/>
        </w:rPr>
        <w:t>4</w:t>
      </w:r>
      <w:r>
        <w:rPr>
          <w:noProof/>
        </w:rPr>
        <w:fldChar w:fldCharType="end"/>
      </w:r>
      <w:bookmarkEnd w:id="558"/>
      <w:r>
        <w:t>: Annual Plug Loads by Number of Occupants</w:t>
      </w:r>
      <w:bookmarkEnd w:id="559"/>
    </w:p>
    <w:p w14:paraId="037951AD" w14:textId="7248C4A7" w:rsidR="00AF56FE" w:rsidRPr="00B65050" w:rsidRDefault="007F784B" w:rsidP="00A24B13">
      <w:r>
        <w:t xml:space="preserve">Annual plug loads are calculated using </w:t>
      </w:r>
      <w:r>
        <w:fldChar w:fldCharType="begin"/>
      </w:r>
      <w:r>
        <w:instrText xml:space="preserve"> REF _Ref81390973 \h </w:instrText>
      </w:r>
      <w:r>
        <w:fldChar w:fldCharType="separate"/>
      </w:r>
      <w:r w:rsidR="004235B4">
        <w:t xml:space="preserve">Equation </w:t>
      </w:r>
      <w:r w:rsidR="004235B4">
        <w:rPr>
          <w:noProof/>
        </w:rPr>
        <w:t>91</w:t>
      </w:r>
      <w:r>
        <w:fldChar w:fldCharType="end"/>
      </w:r>
      <w:r w:rsidR="00AF56FE">
        <w:t>.</w:t>
      </w:r>
    </w:p>
    <w:p w14:paraId="3F30A12D" w14:textId="245215F6" w:rsidR="007F784B" w:rsidRDefault="007F784B" w:rsidP="007F784B">
      <w:pPr>
        <w:pStyle w:val="Caption"/>
        <w:keepNext/>
      </w:pPr>
      <w:bookmarkStart w:id="560" w:name="_Ref81390973"/>
      <w:bookmarkStart w:id="561" w:name="_Toc86833823"/>
      <w:r>
        <w:t xml:space="preserve">Equation </w:t>
      </w:r>
      <w:r w:rsidR="00877C01">
        <w:rPr>
          <w:noProof/>
        </w:rPr>
        <w:fldChar w:fldCharType="begin"/>
      </w:r>
      <w:r w:rsidR="00877C01">
        <w:rPr>
          <w:noProof/>
        </w:rPr>
        <w:instrText xml:space="preserve"> SEQ Equation \* ARABIC </w:instrText>
      </w:r>
      <w:r w:rsidR="00877C01">
        <w:rPr>
          <w:noProof/>
        </w:rPr>
        <w:fldChar w:fldCharType="separate"/>
      </w:r>
      <w:r w:rsidR="004235B4">
        <w:rPr>
          <w:noProof/>
        </w:rPr>
        <w:t>91</w:t>
      </w:r>
      <w:r w:rsidR="00877C01">
        <w:rPr>
          <w:noProof/>
        </w:rPr>
        <w:fldChar w:fldCharType="end"/>
      </w:r>
      <w:bookmarkEnd w:id="560"/>
      <w:r w:rsidR="009F3A37" w:rsidRPr="009F3A37">
        <w:t>: Appliance annual plug loads</w:t>
      </w:r>
      <w:r w:rsidR="00DD3E71">
        <w:t xml:space="preserve"> as a function of occupants</w:t>
      </w:r>
      <w:bookmarkEnd w:id="561"/>
    </w:p>
    <w:p w14:paraId="7BF42C95" w14:textId="23FACA98" w:rsidR="007F784B" w:rsidRDefault="007F784B" w:rsidP="007F784B">
      <w:pPr>
        <w:rPr>
          <w:rFonts w:eastAsiaTheme="minorEastAsia"/>
        </w:rPr>
      </w:pPr>
      <w:r>
        <w:rPr>
          <w:rFonts w:eastAsiaTheme="minorEastAsia"/>
        </w:rPr>
        <w:t>E</w:t>
      </w:r>
      <w:r w:rsidRPr="00A24B13">
        <w:rPr>
          <w:rFonts w:eastAsiaTheme="minorEastAsia"/>
          <w:vertAlign w:val="subscript"/>
        </w:rPr>
        <w:t>PLUG</w:t>
      </w:r>
      <w:r>
        <w:rPr>
          <w:rFonts w:eastAsiaTheme="minorEastAsia"/>
        </w:rPr>
        <w:t xml:space="preserve"> = 7022.4 + N</w:t>
      </w:r>
      <w:r w:rsidRPr="00A24B13">
        <w:rPr>
          <w:rFonts w:eastAsiaTheme="minorEastAsia"/>
          <w:vertAlign w:val="subscript"/>
        </w:rPr>
        <w:t>OCC</w:t>
      </w:r>
      <w:r>
        <w:rPr>
          <w:rFonts w:eastAsiaTheme="minorEastAsia"/>
        </w:rPr>
        <w:t xml:space="preserve"> x 441.65</w:t>
      </w:r>
    </w:p>
    <w:p w14:paraId="7AC55B84" w14:textId="77777777" w:rsidR="007F784B" w:rsidRDefault="007F784B" w:rsidP="007F784B">
      <w:pPr>
        <w:rPr>
          <w:rFonts w:eastAsiaTheme="minorEastAsia"/>
        </w:rPr>
      </w:pPr>
      <w:r>
        <w:rPr>
          <w:rFonts w:eastAsiaTheme="minorEastAsia"/>
        </w:rPr>
        <w:t>Where:</w:t>
      </w:r>
    </w:p>
    <w:p w14:paraId="0054C15B" w14:textId="3D1832B4" w:rsidR="007F784B" w:rsidRDefault="007F784B" w:rsidP="007F784B">
      <w:pPr>
        <w:rPr>
          <w:rFonts w:eastAsiaTheme="minorEastAsia"/>
        </w:rPr>
      </w:pPr>
      <w:r>
        <w:rPr>
          <w:rFonts w:eastAsiaTheme="minorEastAsia"/>
        </w:rPr>
        <w:t>E</w:t>
      </w:r>
      <w:r>
        <w:rPr>
          <w:rFonts w:eastAsiaTheme="minorEastAsia"/>
          <w:vertAlign w:val="subscript"/>
        </w:rPr>
        <w:t xml:space="preserve">plug </w:t>
      </w:r>
      <w:r w:rsidRPr="00E42DE0">
        <w:rPr>
          <w:rFonts w:eastAsiaTheme="minorEastAsia"/>
        </w:rPr>
        <w:t xml:space="preserve">= </w:t>
      </w:r>
      <w:r>
        <w:t>total annual plug energy load</w:t>
      </w:r>
      <w:r w:rsidR="00A24B13">
        <w:t xml:space="preserve"> in MJ/year</w:t>
      </w:r>
    </w:p>
    <w:p w14:paraId="4E8A70D6" w14:textId="5CB6F233" w:rsidR="007F784B" w:rsidRDefault="007F784B" w:rsidP="007F784B">
      <w:pPr>
        <w:rPr>
          <w:rFonts w:eastAsiaTheme="minorEastAsia"/>
        </w:rPr>
      </w:pPr>
      <w:r>
        <w:rPr>
          <w:rFonts w:eastAsiaTheme="minorEastAsia"/>
        </w:rPr>
        <w:t>N</w:t>
      </w:r>
      <w:r w:rsidRPr="00A24B13">
        <w:rPr>
          <w:rFonts w:eastAsiaTheme="minorEastAsia"/>
          <w:vertAlign w:val="subscript"/>
        </w:rPr>
        <w:t>OCC</w:t>
      </w:r>
      <w:r>
        <w:rPr>
          <w:rFonts w:eastAsiaTheme="minorEastAsia"/>
        </w:rPr>
        <w:t xml:space="preserve"> = Number of occupants in the home</w:t>
      </w:r>
      <w:r w:rsidR="00A06D27">
        <w:rPr>
          <w:rFonts w:eastAsiaTheme="minorEastAsia"/>
        </w:rPr>
        <w:t xml:space="preserve"> (refer </w:t>
      </w:r>
      <w:r w:rsidR="00A06D27">
        <w:rPr>
          <w:rFonts w:eastAsiaTheme="minorEastAsia"/>
        </w:rPr>
        <w:fldChar w:fldCharType="begin"/>
      </w:r>
      <w:r w:rsidR="00A06D27">
        <w:rPr>
          <w:rFonts w:eastAsiaTheme="minorEastAsia"/>
        </w:rPr>
        <w:instrText xml:space="preserve"> REF _Ref80196319 \h </w:instrText>
      </w:r>
      <w:r w:rsidR="00A06D27">
        <w:rPr>
          <w:rFonts w:eastAsiaTheme="minorEastAsia"/>
        </w:rPr>
      </w:r>
      <w:r w:rsidR="00A06D27">
        <w:rPr>
          <w:rFonts w:eastAsiaTheme="minorEastAsia"/>
        </w:rPr>
        <w:fldChar w:fldCharType="separate"/>
      </w:r>
      <w:r w:rsidR="004235B4">
        <w:t xml:space="preserve">Equation </w:t>
      </w:r>
      <w:r w:rsidR="004235B4">
        <w:rPr>
          <w:noProof/>
        </w:rPr>
        <w:t>2</w:t>
      </w:r>
      <w:r w:rsidR="00A06D27">
        <w:rPr>
          <w:rFonts w:eastAsiaTheme="minorEastAsia"/>
        </w:rPr>
        <w:fldChar w:fldCharType="end"/>
      </w:r>
      <w:r w:rsidR="008A639A">
        <w:rPr>
          <w:rFonts w:eastAsiaTheme="minorEastAsia"/>
        </w:rPr>
        <w:t>).</w:t>
      </w:r>
    </w:p>
    <w:p w14:paraId="2B119967" w14:textId="53011B92" w:rsidR="00B65050" w:rsidRDefault="00B65050" w:rsidP="008A3FFC">
      <w:pPr>
        <w:pStyle w:val="Heading3"/>
      </w:pPr>
      <w:bookmarkStart w:id="562" w:name="_Toc82532732"/>
      <w:r>
        <w:t>Hourly Loads</w:t>
      </w:r>
      <w:bookmarkEnd w:id="562"/>
    </w:p>
    <w:p w14:paraId="29FE2EC4" w14:textId="53B83430" w:rsidR="00BD0A4E" w:rsidRDefault="00BD0A4E" w:rsidP="00B65050">
      <w:r>
        <w:t>Plug loads are not evenly distributed across the day or across the seasons (although seasonal variation tends to be less marked). The annual plug load value therefore needs to be broken down into hourly loads across the year based on the expected distribution of those loads</w:t>
      </w:r>
      <w:r w:rsidR="00764296">
        <w:t xml:space="preserve"> through the year</w:t>
      </w:r>
      <w:r>
        <w:t>.</w:t>
      </w:r>
      <w:r w:rsidR="001C35F9">
        <w:t xml:space="preserve"> </w:t>
      </w:r>
      <w:r w:rsidR="001C35F9" w:rsidRPr="00F45B68">
        <w:t xml:space="preserve">This is important as it will allow tools to be able to reflect demand, feed-in, and occupancy time cycles, and allow the greatest flexibility to verify </w:t>
      </w:r>
      <w:r w:rsidR="001C35F9">
        <w:t>any</w:t>
      </w:r>
      <w:r w:rsidR="001C35F9" w:rsidRPr="00F45B68">
        <w:t xml:space="preserve"> requirements </w:t>
      </w:r>
      <w:r w:rsidR="001C35F9">
        <w:t xml:space="preserve">that may be </w:t>
      </w:r>
      <w:r w:rsidR="001C35F9" w:rsidRPr="00F45B68">
        <w:t xml:space="preserve">established for the </w:t>
      </w:r>
      <w:r w:rsidR="001C35F9">
        <w:t>National Construction Code 2022</w:t>
      </w:r>
      <w:r w:rsidR="001C35F9" w:rsidRPr="00F45B68">
        <w:t>.</w:t>
      </w:r>
    </w:p>
    <w:p w14:paraId="6CA24521" w14:textId="320C6E24" w:rsidR="00BD0A4E" w:rsidRDefault="00DD3E71" w:rsidP="00BD0A4E">
      <w:r>
        <w:t xml:space="preserve">Hourly loads for plug loads are calculated using </w:t>
      </w:r>
      <w:r>
        <w:fldChar w:fldCharType="begin"/>
      </w:r>
      <w:r>
        <w:instrText xml:space="preserve"> REF _Ref81398503 \h </w:instrText>
      </w:r>
      <w:r>
        <w:fldChar w:fldCharType="separate"/>
      </w:r>
      <w:r w:rsidR="004235B4">
        <w:t xml:space="preserve">Equation </w:t>
      </w:r>
      <w:r w:rsidR="004235B4">
        <w:rPr>
          <w:noProof/>
        </w:rPr>
        <w:t>92</w:t>
      </w:r>
      <w:r>
        <w:fldChar w:fldCharType="end"/>
      </w:r>
      <w:r w:rsidR="00BD0A4E">
        <w:t>:</w:t>
      </w:r>
    </w:p>
    <w:p w14:paraId="2842E3D6" w14:textId="3802558F" w:rsidR="00BD0A4E" w:rsidRDefault="00BD0A4E" w:rsidP="00BD0A4E">
      <w:pPr>
        <w:pStyle w:val="Caption"/>
      </w:pPr>
      <w:bookmarkStart w:id="563" w:name="_Ref81398503"/>
      <w:bookmarkStart w:id="564" w:name="_Toc86833824"/>
      <w:r>
        <w:t xml:space="preserve">Equation </w:t>
      </w:r>
      <w:r w:rsidR="00877C01">
        <w:rPr>
          <w:noProof/>
        </w:rPr>
        <w:fldChar w:fldCharType="begin"/>
      </w:r>
      <w:r w:rsidR="00877C01">
        <w:rPr>
          <w:noProof/>
        </w:rPr>
        <w:instrText xml:space="preserve"> SEQ Equation \* ARABIC </w:instrText>
      </w:r>
      <w:r w:rsidR="00877C01">
        <w:rPr>
          <w:noProof/>
        </w:rPr>
        <w:fldChar w:fldCharType="separate"/>
      </w:r>
      <w:r w:rsidR="004235B4">
        <w:rPr>
          <w:noProof/>
        </w:rPr>
        <w:t>92</w:t>
      </w:r>
      <w:r w:rsidR="00877C01">
        <w:rPr>
          <w:noProof/>
        </w:rPr>
        <w:fldChar w:fldCharType="end"/>
      </w:r>
      <w:bookmarkEnd w:id="563"/>
      <w:r w:rsidR="009F3A37" w:rsidRPr="009F3A37">
        <w:t xml:space="preserve">: Appliance </w:t>
      </w:r>
      <w:r w:rsidR="009F3A37">
        <w:t xml:space="preserve">hourly </w:t>
      </w:r>
      <w:r w:rsidR="009F3A37" w:rsidRPr="009F3A37">
        <w:t>plug loads</w:t>
      </w:r>
      <w:bookmarkEnd w:id="564"/>
    </w:p>
    <w:p w14:paraId="6CC5F043" w14:textId="7B4B4168" w:rsidR="001C35F9" w:rsidRDefault="001C35F9" w:rsidP="001C35F9">
      <w:pPr>
        <w:rPr>
          <w:rFonts w:eastAsiaTheme="minorEastAsia"/>
        </w:rPr>
      </w:pPr>
      <w:r w:rsidRPr="00DD3E71">
        <w:rPr>
          <w:rFonts w:eastAsiaTheme="minorEastAsia"/>
          <w:i/>
        </w:rPr>
        <w:t>E</w:t>
      </w:r>
      <w:r w:rsidRPr="00DD3E71">
        <w:rPr>
          <w:rFonts w:eastAsiaTheme="minorEastAsia"/>
          <w:i/>
          <w:vertAlign w:val="subscript"/>
        </w:rPr>
        <w:t>PLUG.hr</w:t>
      </w:r>
      <w:r>
        <w:rPr>
          <w:rFonts w:eastAsiaTheme="minorEastAsia"/>
        </w:rPr>
        <w:t xml:space="preserve"> = </w:t>
      </w:r>
      <w:r w:rsidRPr="00DD3E71">
        <w:rPr>
          <w:rFonts w:eastAsiaTheme="minorEastAsia"/>
          <w:i/>
        </w:rPr>
        <w:t>E</w:t>
      </w:r>
      <w:r w:rsidRPr="00DD3E71">
        <w:rPr>
          <w:rFonts w:eastAsiaTheme="minorEastAsia"/>
          <w:i/>
          <w:vertAlign w:val="subscript"/>
        </w:rPr>
        <w:t>PLUG</w:t>
      </w:r>
      <w:r>
        <w:rPr>
          <w:rFonts w:eastAsiaTheme="minorEastAsia"/>
          <w:vertAlign w:val="subscript"/>
        </w:rPr>
        <w:t xml:space="preserve">  </w:t>
      </w:r>
      <w:r w:rsidRPr="000644F6">
        <w:rPr>
          <w:rFonts w:eastAsiaTheme="minorEastAsia"/>
        </w:rPr>
        <w:t xml:space="preserve">x </w:t>
      </w:r>
      <w:r w:rsidRPr="00DD3E71">
        <w:rPr>
          <w:rFonts w:eastAsiaTheme="minorEastAsia"/>
          <w:i/>
        </w:rPr>
        <w:t>F</w:t>
      </w:r>
      <w:r w:rsidRPr="00DD3E71">
        <w:rPr>
          <w:rFonts w:eastAsiaTheme="minorEastAsia"/>
          <w:i/>
          <w:vertAlign w:val="subscript"/>
        </w:rPr>
        <w:t>PLUG.hr</w:t>
      </w:r>
    </w:p>
    <w:p w14:paraId="7C446FE8" w14:textId="77777777" w:rsidR="00BD0A4E" w:rsidRDefault="00BD0A4E" w:rsidP="00BD0A4E">
      <w:pPr>
        <w:rPr>
          <w:rFonts w:eastAsiaTheme="minorEastAsia"/>
        </w:rPr>
      </w:pPr>
      <w:r>
        <w:rPr>
          <w:rFonts w:eastAsiaTheme="minorEastAsia"/>
        </w:rPr>
        <w:t>Where:</w:t>
      </w:r>
    </w:p>
    <w:p w14:paraId="68861589" w14:textId="2720B0F1" w:rsidR="00BD0A4E" w:rsidRPr="003670DD" w:rsidRDefault="00BD0A4E" w:rsidP="00BD0A4E">
      <w:pPr>
        <w:rPr>
          <w:rFonts w:eastAsiaTheme="minorEastAsia"/>
        </w:rPr>
      </w:pPr>
      <w:r w:rsidRPr="0019739E">
        <w:rPr>
          <w:rFonts w:eastAsiaTheme="minorEastAsia"/>
          <w:i/>
        </w:rPr>
        <w:t>E</w:t>
      </w:r>
      <w:r w:rsidR="001C35F9" w:rsidRPr="0019739E">
        <w:rPr>
          <w:rFonts w:eastAsiaTheme="minorEastAsia"/>
          <w:i/>
          <w:vertAlign w:val="subscript"/>
        </w:rPr>
        <w:t>PLUG</w:t>
      </w:r>
      <w:r w:rsidRPr="0019739E">
        <w:rPr>
          <w:rFonts w:eastAsiaTheme="minorEastAsia"/>
          <w:i/>
          <w:vertAlign w:val="subscript"/>
        </w:rPr>
        <w:t>.hr</w:t>
      </w:r>
      <w:r>
        <w:rPr>
          <w:rFonts w:eastAsiaTheme="minorEastAsia"/>
        </w:rPr>
        <w:t xml:space="preserve"> = Hourly energy load for hour of day in </w:t>
      </w:r>
      <w:r w:rsidR="000644F6">
        <w:rPr>
          <w:rFonts w:eastAsiaTheme="minorEastAsia"/>
        </w:rPr>
        <w:t xml:space="preserve">each </w:t>
      </w:r>
      <w:r>
        <w:rPr>
          <w:rFonts w:eastAsiaTheme="minorEastAsia"/>
        </w:rPr>
        <w:t>month</w:t>
      </w:r>
      <w:r w:rsidR="000644F6">
        <w:rPr>
          <w:rFonts w:eastAsiaTheme="minorEastAsia"/>
        </w:rPr>
        <w:t xml:space="preserve"> </w:t>
      </w:r>
      <w:r w:rsidR="00A24B13">
        <w:rPr>
          <w:rFonts w:eastAsiaTheme="minorEastAsia"/>
        </w:rPr>
        <w:t>in MJ</w:t>
      </w:r>
    </w:p>
    <w:p w14:paraId="591D6C82" w14:textId="7916B054" w:rsidR="001C35F9" w:rsidRDefault="001C35F9" w:rsidP="001C35F9">
      <w:pPr>
        <w:rPr>
          <w:rFonts w:eastAsiaTheme="minorEastAsia"/>
        </w:rPr>
      </w:pPr>
      <w:r w:rsidRPr="0019739E">
        <w:rPr>
          <w:rFonts w:eastAsiaTheme="minorEastAsia"/>
          <w:i/>
        </w:rPr>
        <w:t>E</w:t>
      </w:r>
      <w:r w:rsidRPr="0019739E">
        <w:rPr>
          <w:rFonts w:eastAsiaTheme="minorEastAsia"/>
          <w:i/>
          <w:vertAlign w:val="subscript"/>
        </w:rPr>
        <w:t>PLUG</w:t>
      </w:r>
      <w:r>
        <w:rPr>
          <w:rFonts w:eastAsiaTheme="minorEastAsia"/>
          <w:vertAlign w:val="subscript"/>
        </w:rPr>
        <w:t xml:space="preserve"> </w:t>
      </w:r>
      <w:r w:rsidRPr="00E42DE0">
        <w:rPr>
          <w:rFonts w:eastAsiaTheme="minorEastAsia"/>
        </w:rPr>
        <w:t xml:space="preserve">= </w:t>
      </w:r>
      <w:r>
        <w:t xml:space="preserve">total annual plug energy load defined in </w:t>
      </w:r>
      <w:r>
        <w:fldChar w:fldCharType="begin"/>
      </w:r>
      <w:r>
        <w:instrText xml:space="preserve"> REF _Ref81390973 \h </w:instrText>
      </w:r>
      <w:r>
        <w:fldChar w:fldCharType="separate"/>
      </w:r>
      <w:r w:rsidR="004235B4">
        <w:t xml:space="preserve">Equation </w:t>
      </w:r>
      <w:r w:rsidR="004235B4">
        <w:rPr>
          <w:noProof/>
        </w:rPr>
        <w:t>91</w:t>
      </w:r>
      <w:r>
        <w:fldChar w:fldCharType="end"/>
      </w:r>
      <w:r w:rsidR="00A24B13">
        <w:t xml:space="preserve"> in MJ/year</w:t>
      </w:r>
    </w:p>
    <w:p w14:paraId="24D3A7F3" w14:textId="51F4BA7E" w:rsidR="00BD0A4E" w:rsidRDefault="00BD0A4E" w:rsidP="00BD0A4E">
      <w:r w:rsidRPr="0019739E">
        <w:rPr>
          <w:rFonts w:eastAsiaTheme="minorEastAsia"/>
          <w:i/>
        </w:rPr>
        <w:lastRenderedPageBreak/>
        <w:t>F</w:t>
      </w:r>
      <w:r w:rsidR="001C35F9" w:rsidRPr="0019739E">
        <w:rPr>
          <w:rFonts w:eastAsiaTheme="minorEastAsia"/>
          <w:i/>
          <w:vertAlign w:val="subscript"/>
        </w:rPr>
        <w:t>PLUG</w:t>
      </w:r>
      <w:r w:rsidRPr="0019739E">
        <w:rPr>
          <w:rFonts w:eastAsiaTheme="minorEastAsia"/>
          <w:i/>
          <w:vertAlign w:val="subscript"/>
        </w:rPr>
        <w:t>.hr</w:t>
      </w:r>
      <w:r>
        <w:rPr>
          <w:rFonts w:eastAsiaTheme="minorEastAsia"/>
        </w:rPr>
        <w:t xml:space="preserve"> = Hourly </w:t>
      </w:r>
      <w:r w:rsidR="001C35F9">
        <w:rPr>
          <w:rFonts w:eastAsiaTheme="minorEastAsia"/>
        </w:rPr>
        <w:t xml:space="preserve">plug </w:t>
      </w:r>
      <w:r>
        <w:rPr>
          <w:rFonts w:eastAsiaTheme="minorEastAsia"/>
        </w:rPr>
        <w:t xml:space="preserve">load factor for hour of day in month, defined by </w:t>
      </w:r>
      <w:r w:rsidR="00A06D27">
        <w:fldChar w:fldCharType="begin"/>
      </w:r>
      <w:r w:rsidR="00A06D27">
        <w:rPr>
          <w:rFonts w:eastAsiaTheme="minorEastAsia"/>
        </w:rPr>
        <w:instrText xml:space="preserve"> REF _Ref81479120 \h </w:instrText>
      </w:r>
      <w:r w:rsidR="00A06D27">
        <w:fldChar w:fldCharType="separate"/>
      </w:r>
      <w:r w:rsidR="004235B4">
        <w:t xml:space="preserve">Table </w:t>
      </w:r>
      <w:r w:rsidR="004235B4">
        <w:rPr>
          <w:noProof/>
        </w:rPr>
        <w:t>44</w:t>
      </w:r>
      <w:r w:rsidR="00A06D27">
        <w:fldChar w:fldCharType="end"/>
      </w:r>
      <w:r w:rsidR="00A06D27">
        <w:t xml:space="preserve"> for the All</w:t>
      </w:r>
      <w:r w:rsidR="00FC536E">
        <w:t>-</w:t>
      </w:r>
      <w:r w:rsidR="00A06D27">
        <w:t xml:space="preserve">day profile and </w:t>
      </w:r>
      <w:r w:rsidR="00A06D27">
        <w:fldChar w:fldCharType="begin"/>
      </w:r>
      <w:r w:rsidR="00A06D27">
        <w:instrText xml:space="preserve"> REF _Ref81479108 \h </w:instrText>
      </w:r>
      <w:r w:rsidR="00A06D27">
        <w:fldChar w:fldCharType="separate"/>
      </w:r>
      <w:r w:rsidR="004235B4">
        <w:t xml:space="preserve">Table </w:t>
      </w:r>
      <w:r w:rsidR="004235B4">
        <w:rPr>
          <w:noProof/>
        </w:rPr>
        <w:t>45</w:t>
      </w:r>
      <w:r w:rsidR="00A06D27">
        <w:fldChar w:fldCharType="end"/>
      </w:r>
      <w:r w:rsidR="000927EB">
        <w:t xml:space="preserve"> for the work</w:t>
      </w:r>
      <w:r w:rsidR="00FC536E">
        <w:t>-</w:t>
      </w:r>
      <w:r w:rsidR="000927EB">
        <w:t>day profile (%)</w:t>
      </w:r>
      <w:r w:rsidR="000644F6">
        <w:t>.</w:t>
      </w:r>
    </w:p>
    <w:p w14:paraId="370FB4D5" w14:textId="77777777" w:rsidR="00F67220" w:rsidRDefault="000644F6" w:rsidP="00BD0A4E">
      <w:pPr>
        <w:sectPr w:rsidR="00F67220" w:rsidSect="001C0301">
          <w:pgSz w:w="12240" w:h="15840"/>
          <w:pgMar w:top="1440" w:right="1440" w:bottom="1440" w:left="1440" w:header="708" w:footer="708" w:gutter="0"/>
          <w:cols w:space="708"/>
          <w:docGrid w:linePitch="360"/>
        </w:sectPr>
      </w:pPr>
      <w:r>
        <w:t xml:space="preserve">Note: The values in </w:t>
      </w:r>
      <w:r>
        <w:fldChar w:fldCharType="begin"/>
      </w:r>
      <w:r>
        <w:rPr>
          <w:rFonts w:eastAsiaTheme="minorEastAsia"/>
        </w:rPr>
        <w:instrText xml:space="preserve"> REF _Ref81479120 \h </w:instrText>
      </w:r>
      <w:r>
        <w:fldChar w:fldCharType="separate"/>
      </w:r>
      <w:r w:rsidR="004235B4">
        <w:t xml:space="preserve">Table </w:t>
      </w:r>
      <w:r w:rsidR="004235B4">
        <w:rPr>
          <w:noProof/>
        </w:rPr>
        <w:t>44</w:t>
      </w:r>
      <w:r>
        <w:fldChar w:fldCharType="end"/>
      </w:r>
      <w:r>
        <w:t xml:space="preserve"> and </w:t>
      </w:r>
      <w:r>
        <w:fldChar w:fldCharType="begin"/>
      </w:r>
      <w:r>
        <w:instrText xml:space="preserve"> REF _Ref81479108 \h </w:instrText>
      </w:r>
      <w:r>
        <w:fldChar w:fldCharType="separate"/>
      </w:r>
      <w:r w:rsidR="004235B4">
        <w:t xml:space="preserve">Table </w:t>
      </w:r>
      <w:r w:rsidR="004235B4">
        <w:rPr>
          <w:noProof/>
        </w:rPr>
        <w:t>45</w:t>
      </w:r>
      <w:r>
        <w:fldChar w:fldCharType="end"/>
      </w:r>
      <w:r>
        <w:t xml:space="preserve"> take into account the number of days in each month and the sum of values </w:t>
      </w:r>
      <w:r w:rsidR="00A24B13">
        <w:t xml:space="preserve">in each month </w:t>
      </w:r>
      <w:r>
        <w:t>times the days in each month should sum to 1.000</w:t>
      </w:r>
      <w:r w:rsidR="00A24B13">
        <w:t xml:space="preserve"> across the whole year</w:t>
      </w:r>
      <w:r>
        <w:t>.</w:t>
      </w:r>
    </w:p>
    <w:p w14:paraId="2C55A4DC" w14:textId="5EF0D186" w:rsidR="00BD0A4E" w:rsidRDefault="000927EB" w:rsidP="000644F6">
      <w:pPr>
        <w:pStyle w:val="Caption"/>
        <w:keepNext/>
      </w:pPr>
      <w:bookmarkStart w:id="565" w:name="_Ref81479120"/>
      <w:bookmarkStart w:id="566" w:name="_Toc86828520"/>
      <w:r>
        <w:lastRenderedPageBreak/>
        <w:t xml:space="preserve">Table </w:t>
      </w:r>
      <w:r>
        <w:rPr>
          <w:noProof/>
        </w:rPr>
        <w:fldChar w:fldCharType="begin"/>
      </w:r>
      <w:r>
        <w:rPr>
          <w:noProof/>
        </w:rPr>
        <w:instrText xml:space="preserve"> SEQ Table \* ARABIC </w:instrText>
      </w:r>
      <w:r>
        <w:rPr>
          <w:noProof/>
        </w:rPr>
        <w:fldChar w:fldCharType="separate"/>
      </w:r>
      <w:r w:rsidR="004235B4">
        <w:rPr>
          <w:noProof/>
        </w:rPr>
        <w:t>44</w:t>
      </w:r>
      <w:r>
        <w:rPr>
          <w:noProof/>
        </w:rPr>
        <w:fldChar w:fldCharType="end"/>
      </w:r>
      <w:bookmarkEnd w:id="565"/>
      <w:r w:rsidR="00AA38BA">
        <w:rPr>
          <w:noProof/>
        </w:rPr>
        <w:t>:</w:t>
      </w:r>
      <w:r>
        <w:t xml:space="preserve"> Plug Load</w:t>
      </w:r>
      <w:r w:rsidRPr="0093383E">
        <w:t xml:space="preserve"> hour</w:t>
      </w:r>
      <w:r>
        <w:t>ly factor (%)</w:t>
      </w:r>
      <w:r w:rsidR="00FC536E">
        <w:t xml:space="preserve"> </w:t>
      </w:r>
      <w:r>
        <w:t>– All day schedule</w:t>
      </w:r>
      <w:bookmarkEnd w:id="566"/>
    </w:p>
    <w:tbl>
      <w:tblPr>
        <w:tblW w:w="5000" w:type="pct"/>
        <w:tblLook w:val="04A0" w:firstRow="1" w:lastRow="0" w:firstColumn="1" w:lastColumn="0" w:noHBand="0" w:noVBand="1"/>
      </w:tblPr>
      <w:tblGrid>
        <w:gridCol w:w="947"/>
        <w:gridCol w:w="977"/>
        <w:gridCol w:w="977"/>
        <w:gridCol w:w="977"/>
        <w:gridCol w:w="977"/>
        <w:gridCol w:w="977"/>
        <w:gridCol w:w="977"/>
        <w:gridCol w:w="977"/>
        <w:gridCol w:w="977"/>
        <w:gridCol w:w="1101"/>
        <w:gridCol w:w="977"/>
        <w:gridCol w:w="1065"/>
        <w:gridCol w:w="1044"/>
      </w:tblGrid>
      <w:tr w:rsidR="00102153" w:rsidRPr="00767F06" w14:paraId="36862A0C" w14:textId="77777777" w:rsidTr="00F67220">
        <w:trPr>
          <w:trHeight w:val="243"/>
          <w:tblHeader/>
        </w:trPr>
        <w:tc>
          <w:tcPr>
            <w:tcW w:w="37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8555265" w14:textId="37F330BB" w:rsidR="00102153" w:rsidRPr="00BB5B7B" w:rsidRDefault="00102153" w:rsidP="00EC529D">
            <w:pPr>
              <w:spacing w:after="0" w:line="360" w:lineRule="auto"/>
              <w:rPr>
                <w:rFonts w:eastAsia="Times New Roman" w:cstheme="minorHAnsi"/>
                <w:color w:val="000000"/>
                <w:sz w:val="20"/>
                <w:szCs w:val="20"/>
                <w:lang w:eastAsia="en-AU"/>
              </w:rPr>
            </w:pPr>
            <w:r w:rsidRPr="001C0301">
              <w:rPr>
                <w:rFonts w:eastAsia="Times New Roman" w:cstheme="minorHAnsi"/>
                <w:b/>
                <w:color w:val="000000"/>
                <w:sz w:val="19"/>
                <w:szCs w:val="19"/>
                <w:lang w:eastAsia="en-AU"/>
              </w:rPr>
              <w:t>Hour</w:t>
            </w:r>
            <w:r w:rsidR="00F67220" w:rsidRPr="001C0301">
              <w:rPr>
                <w:rFonts w:eastAsia="Times New Roman" w:cstheme="minorHAnsi"/>
                <w:b/>
                <w:color w:val="000000"/>
                <w:sz w:val="19"/>
                <w:szCs w:val="19"/>
                <w:lang w:eastAsia="en-AU"/>
              </w:rPr>
              <w:t xml:space="preserve"> </w:t>
            </w:r>
          </w:p>
        </w:tc>
        <w:tc>
          <w:tcPr>
            <w:tcW w:w="270" w:type="pct"/>
            <w:tcBorders>
              <w:top w:val="single" w:sz="4" w:space="0" w:color="auto"/>
              <w:left w:val="nil"/>
              <w:bottom w:val="single" w:sz="4" w:space="0" w:color="auto"/>
              <w:right w:val="single" w:sz="4" w:space="0" w:color="auto"/>
            </w:tcBorders>
            <w:shd w:val="clear" w:color="auto" w:fill="auto"/>
            <w:vAlign w:val="bottom"/>
            <w:hideMark/>
          </w:tcPr>
          <w:p w14:paraId="6C46A5DC" w14:textId="5216B542" w:rsidR="00102153" w:rsidRPr="00BB5B7B" w:rsidRDefault="00F67220" w:rsidP="00EC529D">
            <w:pPr>
              <w:spacing w:after="0" w:line="360" w:lineRule="auto"/>
              <w:rPr>
                <w:rFonts w:eastAsia="Times New Roman" w:cstheme="minorHAnsi"/>
                <w:color w:val="000000"/>
                <w:sz w:val="20"/>
                <w:szCs w:val="20"/>
                <w:lang w:eastAsia="en-AU"/>
              </w:rPr>
            </w:pPr>
            <w:r w:rsidRPr="001C0301">
              <w:rPr>
                <w:rFonts w:eastAsia="Times New Roman" w:cstheme="minorHAnsi"/>
                <w:b/>
                <w:color w:val="000000"/>
                <w:sz w:val="19"/>
                <w:szCs w:val="19"/>
                <w:lang w:eastAsia="en-AU"/>
              </w:rPr>
              <w:t>Jan</w:t>
            </w:r>
            <w:r>
              <w:rPr>
                <w:rFonts w:eastAsia="Times New Roman" w:cstheme="minorHAnsi"/>
                <w:b/>
                <w:color w:val="000000"/>
                <w:sz w:val="19"/>
                <w:szCs w:val="19"/>
                <w:lang w:eastAsia="en-AU"/>
              </w:rPr>
              <w:t xml:space="preserve"> </w:t>
            </w:r>
            <w:r w:rsidRPr="001C0301">
              <w:rPr>
                <w:rFonts w:eastAsia="Times New Roman" w:cstheme="minorHAnsi"/>
                <w:b/>
                <w:color w:val="000000"/>
                <w:sz w:val="19"/>
                <w:szCs w:val="19"/>
                <w:lang w:eastAsia="en-AU"/>
              </w:rPr>
              <w:t>%</w:t>
            </w:r>
          </w:p>
        </w:tc>
        <w:tc>
          <w:tcPr>
            <w:tcW w:w="386" w:type="pct"/>
            <w:tcBorders>
              <w:top w:val="single" w:sz="4" w:space="0" w:color="auto"/>
              <w:left w:val="nil"/>
              <w:bottom w:val="single" w:sz="4" w:space="0" w:color="auto"/>
              <w:right w:val="single" w:sz="4" w:space="0" w:color="auto"/>
            </w:tcBorders>
            <w:shd w:val="clear" w:color="auto" w:fill="auto"/>
            <w:vAlign w:val="bottom"/>
            <w:hideMark/>
          </w:tcPr>
          <w:p w14:paraId="6D55D976" w14:textId="141D332C" w:rsidR="00102153" w:rsidRPr="00BB5B7B" w:rsidRDefault="00F67220" w:rsidP="00EC529D">
            <w:pPr>
              <w:spacing w:after="0" w:line="360" w:lineRule="auto"/>
              <w:rPr>
                <w:rFonts w:eastAsia="Times New Roman" w:cstheme="minorHAnsi"/>
                <w:color w:val="000000"/>
                <w:sz w:val="20"/>
                <w:szCs w:val="20"/>
                <w:lang w:eastAsia="en-AU"/>
              </w:rPr>
            </w:pPr>
            <w:r w:rsidRPr="001C0301">
              <w:rPr>
                <w:rFonts w:eastAsia="Times New Roman" w:cstheme="minorHAnsi"/>
                <w:b/>
                <w:color w:val="000000"/>
                <w:sz w:val="19"/>
                <w:szCs w:val="19"/>
                <w:lang w:eastAsia="en-AU"/>
              </w:rPr>
              <w:t>Feb</w:t>
            </w:r>
            <w:r>
              <w:rPr>
                <w:rFonts w:eastAsia="Times New Roman" w:cstheme="minorHAnsi"/>
                <w:b/>
                <w:color w:val="000000"/>
                <w:sz w:val="19"/>
                <w:szCs w:val="19"/>
                <w:lang w:eastAsia="en-AU"/>
              </w:rPr>
              <w:t xml:space="preserve"> </w:t>
            </w:r>
            <w:r w:rsidRPr="001C0301">
              <w:rPr>
                <w:rFonts w:eastAsia="Times New Roman" w:cstheme="minorHAnsi"/>
                <w:b/>
                <w:color w:val="000000"/>
                <w:sz w:val="19"/>
                <w:szCs w:val="19"/>
                <w:lang w:eastAsia="en-AU"/>
              </w:rPr>
              <w:t>%</w:t>
            </w:r>
          </w:p>
        </w:tc>
        <w:tc>
          <w:tcPr>
            <w:tcW w:w="386" w:type="pct"/>
            <w:tcBorders>
              <w:top w:val="single" w:sz="4" w:space="0" w:color="auto"/>
              <w:left w:val="nil"/>
              <w:bottom w:val="single" w:sz="4" w:space="0" w:color="auto"/>
              <w:right w:val="single" w:sz="4" w:space="0" w:color="auto"/>
            </w:tcBorders>
            <w:shd w:val="clear" w:color="auto" w:fill="auto"/>
            <w:vAlign w:val="bottom"/>
            <w:hideMark/>
          </w:tcPr>
          <w:p w14:paraId="11847D7B" w14:textId="347ACEAE" w:rsidR="00102153" w:rsidRPr="00BB5B7B" w:rsidRDefault="00F67220" w:rsidP="00EC529D">
            <w:pPr>
              <w:spacing w:after="0" w:line="360" w:lineRule="auto"/>
              <w:rPr>
                <w:rFonts w:eastAsia="Times New Roman" w:cstheme="minorHAnsi"/>
                <w:color w:val="000000"/>
                <w:sz w:val="20"/>
                <w:szCs w:val="20"/>
                <w:lang w:eastAsia="en-AU"/>
              </w:rPr>
            </w:pPr>
            <w:r w:rsidRPr="001C0301">
              <w:rPr>
                <w:rFonts w:eastAsia="Times New Roman" w:cstheme="minorHAnsi"/>
                <w:b/>
                <w:color w:val="000000"/>
                <w:sz w:val="19"/>
                <w:szCs w:val="19"/>
                <w:lang w:eastAsia="en-AU"/>
              </w:rPr>
              <w:t>Mar</w:t>
            </w:r>
            <w:r>
              <w:rPr>
                <w:rFonts w:eastAsia="Times New Roman" w:cstheme="minorHAnsi"/>
                <w:b/>
                <w:color w:val="000000"/>
                <w:sz w:val="19"/>
                <w:szCs w:val="19"/>
                <w:lang w:eastAsia="en-AU"/>
              </w:rPr>
              <w:t xml:space="preserve"> </w:t>
            </w:r>
            <w:r w:rsidRPr="001C0301">
              <w:rPr>
                <w:rFonts w:eastAsia="Times New Roman" w:cstheme="minorHAnsi"/>
                <w:b/>
                <w:color w:val="000000"/>
                <w:sz w:val="19"/>
                <w:szCs w:val="19"/>
                <w:lang w:eastAsia="en-AU"/>
              </w:rPr>
              <w:t>%</w:t>
            </w:r>
          </w:p>
        </w:tc>
        <w:tc>
          <w:tcPr>
            <w:tcW w:w="386" w:type="pct"/>
            <w:tcBorders>
              <w:top w:val="single" w:sz="4" w:space="0" w:color="auto"/>
              <w:left w:val="nil"/>
              <w:bottom w:val="single" w:sz="4" w:space="0" w:color="auto"/>
              <w:right w:val="single" w:sz="4" w:space="0" w:color="auto"/>
            </w:tcBorders>
            <w:shd w:val="clear" w:color="auto" w:fill="auto"/>
            <w:vAlign w:val="bottom"/>
            <w:hideMark/>
          </w:tcPr>
          <w:p w14:paraId="22CE83AB" w14:textId="4C95816A" w:rsidR="00102153" w:rsidRPr="00BB5B7B" w:rsidRDefault="00F67220" w:rsidP="00EC529D">
            <w:pPr>
              <w:spacing w:after="0" w:line="360" w:lineRule="auto"/>
              <w:rPr>
                <w:rFonts w:eastAsia="Times New Roman" w:cstheme="minorHAnsi"/>
                <w:color w:val="000000"/>
                <w:sz w:val="20"/>
                <w:szCs w:val="20"/>
                <w:lang w:eastAsia="en-AU"/>
              </w:rPr>
            </w:pPr>
            <w:r w:rsidRPr="001C0301">
              <w:rPr>
                <w:rFonts w:eastAsia="Times New Roman" w:cstheme="minorHAnsi"/>
                <w:b/>
                <w:color w:val="000000"/>
                <w:sz w:val="19"/>
                <w:szCs w:val="19"/>
                <w:lang w:eastAsia="en-AU"/>
              </w:rPr>
              <w:t>Apr</w:t>
            </w:r>
            <w:r>
              <w:rPr>
                <w:rFonts w:eastAsia="Times New Roman" w:cstheme="minorHAnsi"/>
                <w:b/>
                <w:color w:val="000000"/>
                <w:sz w:val="19"/>
                <w:szCs w:val="19"/>
                <w:lang w:eastAsia="en-AU"/>
              </w:rPr>
              <w:t xml:space="preserve"> </w:t>
            </w:r>
            <w:r w:rsidRPr="001C0301">
              <w:rPr>
                <w:rFonts w:eastAsia="Times New Roman" w:cstheme="minorHAnsi"/>
                <w:b/>
                <w:color w:val="000000"/>
                <w:sz w:val="19"/>
                <w:szCs w:val="19"/>
                <w:lang w:eastAsia="en-AU"/>
              </w:rPr>
              <w:t>%</w:t>
            </w:r>
          </w:p>
        </w:tc>
        <w:tc>
          <w:tcPr>
            <w:tcW w:w="386" w:type="pct"/>
            <w:tcBorders>
              <w:top w:val="single" w:sz="4" w:space="0" w:color="auto"/>
              <w:left w:val="nil"/>
              <w:bottom w:val="single" w:sz="4" w:space="0" w:color="auto"/>
              <w:right w:val="single" w:sz="4" w:space="0" w:color="auto"/>
            </w:tcBorders>
            <w:shd w:val="clear" w:color="auto" w:fill="auto"/>
            <w:vAlign w:val="bottom"/>
            <w:hideMark/>
          </w:tcPr>
          <w:p w14:paraId="679E027F" w14:textId="7C59173D" w:rsidR="00102153" w:rsidRPr="00BB5B7B" w:rsidRDefault="00102153" w:rsidP="00EC529D">
            <w:pPr>
              <w:spacing w:after="0" w:line="360" w:lineRule="auto"/>
              <w:rPr>
                <w:rFonts w:eastAsia="Times New Roman" w:cstheme="minorHAnsi"/>
                <w:color w:val="000000"/>
                <w:sz w:val="20"/>
                <w:szCs w:val="20"/>
                <w:lang w:eastAsia="en-AU"/>
              </w:rPr>
            </w:pPr>
            <w:r w:rsidRPr="001C0301">
              <w:rPr>
                <w:rFonts w:eastAsia="Times New Roman" w:cstheme="minorHAnsi"/>
                <w:b/>
                <w:color w:val="000000"/>
                <w:sz w:val="19"/>
                <w:szCs w:val="19"/>
                <w:lang w:eastAsia="en-AU"/>
              </w:rPr>
              <w:t>May</w:t>
            </w:r>
            <w:r w:rsidR="00F67220">
              <w:rPr>
                <w:rFonts w:eastAsia="Times New Roman" w:cstheme="minorHAnsi"/>
                <w:b/>
                <w:color w:val="000000"/>
                <w:sz w:val="19"/>
                <w:szCs w:val="19"/>
                <w:lang w:eastAsia="en-AU"/>
              </w:rPr>
              <w:t xml:space="preserve"> </w:t>
            </w:r>
            <w:r w:rsidR="00F67220" w:rsidRPr="001C0301">
              <w:rPr>
                <w:rFonts w:eastAsia="Times New Roman" w:cstheme="minorHAnsi"/>
                <w:b/>
                <w:color w:val="000000"/>
                <w:sz w:val="19"/>
                <w:szCs w:val="19"/>
                <w:lang w:eastAsia="en-AU"/>
              </w:rPr>
              <w:t>%</w:t>
            </w:r>
          </w:p>
        </w:tc>
        <w:tc>
          <w:tcPr>
            <w:tcW w:w="386" w:type="pct"/>
            <w:tcBorders>
              <w:top w:val="single" w:sz="4" w:space="0" w:color="auto"/>
              <w:left w:val="nil"/>
              <w:bottom w:val="single" w:sz="4" w:space="0" w:color="auto"/>
              <w:right w:val="single" w:sz="4" w:space="0" w:color="auto"/>
            </w:tcBorders>
            <w:shd w:val="clear" w:color="auto" w:fill="auto"/>
            <w:vAlign w:val="bottom"/>
            <w:hideMark/>
          </w:tcPr>
          <w:p w14:paraId="33D2B800" w14:textId="4A3E3D9F" w:rsidR="00102153" w:rsidRPr="00BB5B7B" w:rsidRDefault="00F67220" w:rsidP="00EC529D">
            <w:pPr>
              <w:spacing w:after="0" w:line="360" w:lineRule="auto"/>
              <w:rPr>
                <w:rFonts w:eastAsia="Times New Roman" w:cstheme="minorHAnsi"/>
                <w:color w:val="000000"/>
                <w:sz w:val="20"/>
                <w:szCs w:val="20"/>
                <w:lang w:eastAsia="en-AU"/>
              </w:rPr>
            </w:pPr>
            <w:r w:rsidRPr="001C0301">
              <w:rPr>
                <w:rFonts w:eastAsia="Times New Roman" w:cstheme="minorHAnsi"/>
                <w:b/>
                <w:color w:val="000000"/>
                <w:sz w:val="19"/>
                <w:szCs w:val="19"/>
                <w:lang w:eastAsia="en-AU"/>
              </w:rPr>
              <w:t>Jun</w:t>
            </w:r>
            <w:r>
              <w:rPr>
                <w:rFonts w:eastAsia="Times New Roman" w:cstheme="minorHAnsi"/>
                <w:b/>
                <w:color w:val="000000"/>
                <w:sz w:val="19"/>
                <w:szCs w:val="19"/>
                <w:lang w:eastAsia="en-AU"/>
              </w:rPr>
              <w:t xml:space="preserve"> </w:t>
            </w:r>
            <w:r w:rsidRPr="001C0301">
              <w:rPr>
                <w:rFonts w:eastAsia="Times New Roman" w:cstheme="minorHAnsi"/>
                <w:b/>
                <w:color w:val="000000"/>
                <w:sz w:val="19"/>
                <w:szCs w:val="19"/>
                <w:lang w:eastAsia="en-AU"/>
              </w:rPr>
              <w:t>%</w:t>
            </w:r>
          </w:p>
        </w:tc>
        <w:tc>
          <w:tcPr>
            <w:tcW w:w="386" w:type="pct"/>
            <w:tcBorders>
              <w:top w:val="single" w:sz="4" w:space="0" w:color="auto"/>
              <w:left w:val="nil"/>
              <w:bottom w:val="single" w:sz="4" w:space="0" w:color="auto"/>
              <w:right w:val="single" w:sz="4" w:space="0" w:color="auto"/>
            </w:tcBorders>
            <w:shd w:val="clear" w:color="auto" w:fill="auto"/>
            <w:vAlign w:val="bottom"/>
            <w:hideMark/>
          </w:tcPr>
          <w:p w14:paraId="35E9A720" w14:textId="2A1A0E70" w:rsidR="00102153" w:rsidRPr="00BB5B7B" w:rsidRDefault="00F67220" w:rsidP="00EC529D">
            <w:pPr>
              <w:spacing w:after="0" w:line="360" w:lineRule="auto"/>
              <w:rPr>
                <w:rFonts w:eastAsia="Times New Roman" w:cstheme="minorHAnsi"/>
                <w:color w:val="000000"/>
                <w:sz w:val="20"/>
                <w:szCs w:val="20"/>
                <w:lang w:eastAsia="en-AU"/>
              </w:rPr>
            </w:pPr>
            <w:r w:rsidRPr="001C0301">
              <w:rPr>
                <w:rFonts w:eastAsia="Times New Roman" w:cstheme="minorHAnsi"/>
                <w:b/>
                <w:color w:val="000000"/>
                <w:sz w:val="19"/>
                <w:szCs w:val="19"/>
                <w:lang w:eastAsia="en-AU"/>
              </w:rPr>
              <w:t>Jul</w:t>
            </w:r>
            <w:r>
              <w:rPr>
                <w:rFonts w:eastAsia="Times New Roman" w:cstheme="minorHAnsi"/>
                <w:b/>
                <w:color w:val="000000"/>
                <w:sz w:val="19"/>
                <w:szCs w:val="19"/>
                <w:lang w:eastAsia="en-AU"/>
              </w:rPr>
              <w:t xml:space="preserve"> </w:t>
            </w:r>
            <w:r w:rsidRPr="001C0301">
              <w:rPr>
                <w:rFonts w:eastAsia="Times New Roman" w:cstheme="minorHAnsi"/>
                <w:b/>
                <w:color w:val="000000"/>
                <w:sz w:val="19"/>
                <w:szCs w:val="19"/>
                <w:lang w:eastAsia="en-AU"/>
              </w:rPr>
              <w:t>%</w:t>
            </w:r>
          </w:p>
        </w:tc>
        <w:tc>
          <w:tcPr>
            <w:tcW w:w="386" w:type="pct"/>
            <w:tcBorders>
              <w:top w:val="single" w:sz="4" w:space="0" w:color="auto"/>
              <w:left w:val="nil"/>
              <w:bottom w:val="single" w:sz="4" w:space="0" w:color="auto"/>
              <w:right w:val="single" w:sz="4" w:space="0" w:color="auto"/>
            </w:tcBorders>
            <w:shd w:val="clear" w:color="auto" w:fill="auto"/>
            <w:vAlign w:val="bottom"/>
            <w:hideMark/>
          </w:tcPr>
          <w:p w14:paraId="5FBD4945" w14:textId="136096E5" w:rsidR="00102153" w:rsidRPr="00BB5B7B" w:rsidRDefault="00F67220" w:rsidP="00EC529D">
            <w:pPr>
              <w:spacing w:after="0" w:line="360" w:lineRule="auto"/>
              <w:rPr>
                <w:rFonts w:eastAsia="Times New Roman" w:cstheme="minorHAnsi"/>
                <w:color w:val="000000"/>
                <w:sz w:val="20"/>
                <w:szCs w:val="20"/>
                <w:lang w:eastAsia="en-AU"/>
              </w:rPr>
            </w:pPr>
            <w:r w:rsidRPr="001C0301">
              <w:rPr>
                <w:rFonts w:eastAsia="Times New Roman" w:cstheme="minorHAnsi"/>
                <w:b/>
                <w:color w:val="000000"/>
                <w:sz w:val="19"/>
                <w:szCs w:val="19"/>
                <w:lang w:eastAsia="en-AU"/>
              </w:rPr>
              <w:t>Aug</w:t>
            </w:r>
            <w:r>
              <w:rPr>
                <w:rFonts w:eastAsia="Times New Roman" w:cstheme="minorHAnsi"/>
                <w:b/>
                <w:color w:val="000000"/>
                <w:sz w:val="19"/>
                <w:szCs w:val="19"/>
                <w:lang w:eastAsia="en-AU"/>
              </w:rPr>
              <w:t xml:space="preserve"> </w:t>
            </w:r>
            <w:r w:rsidRPr="001C0301">
              <w:rPr>
                <w:rFonts w:eastAsia="Times New Roman" w:cstheme="minorHAnsi"/>
                <w:b/>
                <w:color w:val="000000"/>
                <w:sz w:val="19"/>
                <w:szCs w:val="19"/>
                <w:lang w:eastAsia="en-AU"/>
              </w:rPr>
              <w:t>%</w:t>
            </w:r>
          </w:p>
        </w:tc>
        <w:tc>
          <w:tcPr>
            <w:tcW w:w="434" w:type="pct"/>
            <w:tcBorders>
              <w:top w:val="single" w:sz="4" w:space="0" w:color="auto"/>
              <w:left w:val="nil"/>
              <w:bottom w:val="single" w:sz="4" w:space="0" w:color="auto"/>
              <w:right w:val="single" w:sz="4" w:space="0" w:color="auto"/>
            </w:tcBorders>
            <w:shd w:val="clear" w:color="auto" w:fill="auto"/>
            <w:vAlign w:val="bottom"/>
            <w:hideMark/>
          </w:tcPr>
          <w:p w14:paraId="7BB0C350" w14:textId="693DBF90" w:rsidR="00102153" w:rsidRPr="00BB5B7B" w:rsidRDefault="00F67220" w:rsidP="00EC529D">
            <w:pPr>
              <w:spacing w:after="0" w:line="360" w:lineRule="auto"/>
              <w:rPr>
                <w:rFonts w:eastAsia="Times New Roman" w:cstheme="minorHAnsi"/>
                <w:color w:val="000000"/>
                <w:sz w:val="20"/>
                <w:szCs w:val="20"/>
                <w:lang w:eastAsia="en-AU"/>
              </w:rPr>
            </w:pPr>
            <w:r w:rsidRPr="001C0301">
              <w:rPr>
                <w:rFonts w:eastAsia="Times New Roman" w:cstheme="minorHAnsi"/>
                <w:b/>
                <w:color w:val="000000"/>
                <w:sz w:val="19"/>
                <w:szCs w:val="19"/>
                <w:lang w:eastAsia="en-AU"/>
              </w:rPr>
              <w:t>Sep</w:t>
            </w:r>
            <w:r>
              <w:rPr>
                <w:rFonts w:eastAsia="Times New Roman" w:cstheme="minorHAnsi"/>
                <w:b/>
                <w:color w:val="000000"/>
                <w:sz w:val="19"/>
                <w:szCs w:val="19"/>
                <w:lang w:eastAsia="en-AU"/>
              </w:rPr>
              <w:t xml:space="preserve"> </w:t>
            </w:r>
            <w:r w:rsidRPr="001C0301">
              <w:rPr>
                <w:rFonts w:eastAsia="Times New Roman" w:cstheme="minorHAnsi"/>
                <w:b/>
                <w:color w:val="000000"/>
                <w:sz w:val="19"/>
                <w:szCs w:val="19"/>
                <w:lang w:eastAsia="en-AU"/>
              </w:rPr>
              <w:t>%</w:t>
            </w:r>
          </w:p>
        </w:tc>
        <w:tc>
          <w:tcPr>
            <w:tcW w:w="386" w:type="pct"/>
            <w:tcBorders>
              <w:top w:val="single" w:sz="4" w:space="0" w:color="auto"/>
              <w:left w:val="nil"/>
              <w:bottom w:val="single" w:sz="4" w:space="0" w:color="auto"/>
              <w:right w:val="single" w:sz="4" w:space="0" w:color="auto"/>
            </w:tcBorders>
            <w:shd w:val="clear" w:color="auto" w:fill="auto"/>
            <w:vAlign w:val="bottom"/>
            <w:hideMark/>
          </w:tcPr>
          <w:p w14:paraId="4741DFCE" w14:textId="4CD68649" w:rsidR="00102153" w:rsidRPr="00BB5B7B" w:rsidRDefault="00F67220" w:rsidP="00EC529D">
            <w:pPr>
              <w:spacing w:after="0" w:line="360" w:lineRule="auto"/>
              <w:rPr>
                <w:rFonts w:eastAsia="Times New Roman" w:cstheme="minorHAnsi"/>
                <w:color w:val="000000"/>
                <w:sz w:val="20"/>
                <w:szCs w:val="20"/>
                <w:lang w:eastAsia="en-AU"/>
              </w:rPr>
            </w:pPr>
            <w:r w:rsidRPr="001C0301">
              <w:rPr>
                <w:rFonts w:eastAsia="Times New Roman" w:cstheme="minorHAnsi"/>
                <w:b/>
                <w:color w:val="000000"/>
                <w:sz w:val="19"/>
                <w:szCs w:val="19"/>
                <w:lang w:eastAsia="en-AU"/>
              </w:rPr>
              <w:t>Oct</w:t>
            </w:r>
            <w:r>
              <w:rPr>
                <w:rFonts w:eastAsia="Times New Roman" w:cstheme="minorHAnsi"/>
                <w:b/>
                <w:color w:val="000000"/>
                <w:sz w:val="19"/>
                <w:szCs w:val="19"/>
                <w:lang w:eastAsia="en-AU"/>
              </w:rPr>
              <w:t xml:space="preserve"> </w:t>
            </w:r>
            <w:r w:rsidRPr="001C0301">
              <w:rPr>
                <w:rFonts w:eastAsia="Times New Roman" w:cstheme="minorHAnsi"/>
                <w:b/>
                <w:color w:val="000000"/>
                <w:sz w:val="19"/>
                <w:szCs w:val="19"/>
                <w:lang w:eastAsia="en-AU"/>
              </w:rPr>
              <w:t>%</w:t>
            </w:r>
          </w:p>
        </w:tc>
        <w:tc>
          <w:tcPr>
            <w:tcW w:w="420" w:type="pct"/>
            <w:tcBorders>
              <w:top w:val="single" w:sz="4" w:space="0" w:color="auto"/>
              <w:left w:val="nil"/>
              <w:bottom w:val="single" w:sz="4" w:space="0" w:color="auto"/>
              <w:right w:val="single" w:sz="4" w:space="0" w:color="auto"/>
            </w:tcBorders>
            <w:shd w:val="clear" w:color="auto" w:fill="auto"/>
            <w:vAlign w:val="bottom"/>
            <w:hideMark/>
          </w:tcPr>
          <w:p w14:paraId="4533B289" w14:textId="2B76EEC8" w:rsidR="00102153" w:rsidRPr="00BB5B7B" w:rsidRDefault="00F67220" w:rsidP="00EC529D">
            <w:pPr>
              <w:spacing w:after="0" w:line="360" w:lineRule="auto"/>
              <w:rPr>
                <w:rFonts w:eastAsia="Times New Roman" w:cstheme="minorHAnsi"/>
                <w:color w:val="000000"/>
                <w:sz w:val="20"/>
                <w:szCs w:val="20"/>
                <w:lang w:eastAsia="en-AU"/>
              </w:rPr>
            </w:pPr>
            <w:r w:rsidRPr="001C0301">
              <w:rPr>
                <w:rFonts w:eastAsia="Times New Roman" w:cstheme="minorHAnsi"/>
                <w:b/>
                <w:color w:val="000000"/>
                <w:sz w:val="19"/>
                <w:szCs w:val="19"/>
                <w:lang w:eastAsia="en-AU"/>
              </w:rPr>
              <w:t>Nov</w:t>
            </w:r>
            <w:r>
              <w:rPr>
                <w:rFonts w:eastAsia="Times New Roman" w:cstheme="minorHAnsi"/>
                <w:b/>
                <w:color w:val="000000"/>
                <w:sz w:val="19"/>
                <w:szCs w:val="19"/>
                <w:lang w:eastAsia="en-AU"/>
              </w:rPr>
              <w:t xml:space="preserve"> </w:t>
            </w:r>
            <w:r w:rsidRPr="001C0301">
              <w:rPr>
                <w:rFonts w:eastAsia="Times New Roman" w:cstheme="minorHAnsi"/>
                <w:b/>
                <w:color w:val="000000"/>
                <w:sz w:val="19"/>
                <w:szCs w:val="19"/>
                <w:lang w:eastAsia="en-AU"/>
              </w:rPr>
              <w:t>%</w:t>
            </w:r>
          </w:p>
        </w:tc>
        <w:tc>
          <w:tcPr>
            <w:tcW w:w="412" w:type="pct"/>
            <w:tcBorders>
              <w:top w:val="single" w:sz="4" w:space="0" w:color="auto"/>
              <w:left w:val="nil"/>
              <w:bottom w:val="single" w:sz="4" w:space="0" w:color="auto"/>
              <w:right w:val="single" w:sz="4" w:space="0" w:color="auto"/>
            </w:tcBorders>
            <w:shd w:val="clear" w:color="auto" w:fill="auto"/>
            <w:vAlign w:val="bottom"/>
            <w:hideMark/>
          </w:tcPr>
          <w:p w14:paraId="6B54FD4C" w14:textId="5310F768" w:rsidR="00102153" w:rsidRPr="00BB5B7B" w:rsidRDefault="00F67220" w:rsidP="00EC529D">
            <w:pPr>
              <w:spacing w:after="0" w:line="360" w:lineRule="auto"/>
              <w:rPr>
                <w:rFonts w:eastAsia="Times New Roman" w:cstheme="minorHAnsi"/>
                <w:color w:val="000000"/>
                <w:sz w:val="20"/>
                <w:szCs w:val="20"/>
                <w:lang w:eastAsia="en-AU"/>
              </w:rPr>
            </w:pPr>
            <w:r w:rsidRPr="001C0301">
              <w:rPr>
                <w:rFonts w:eastAsia="Times New Roman" w:cstheme="minorHAnsi"/>
                <w:b/>
                <w:color w:val="000000"/>
                <w:sz w:val="19"/>
                <w:szCs w:val="19"/>
                <w:lang w:eastAsia="en-AU"/>
              </w:rPr>
              <w:t>Dec</w:t>
            </w:r>
            <w:r>
              <w:rPr>
                <w:rFonts w:eastAsia="Times New Roman" w:cstheme="minorHAnsi"/>
                <w:b/>
                <w:color w:val="000000"/>
                <w:sz w:val="19"/>
                <w:szCs w:val="19"/>
                <w:lang w:eastAsia="en-AU"/>
              </w:rPr>
              <w:t xml:space="preserve"> </w:t>
            </w:r>
            <w:r w:rsidRPr="001C0301">
              <w:rPr>
                <w:rFonts w:eastAsia="Times New Roman" w:cstheme="minorHAnsi"/>
                <w:b/>
                <w:color w:val="000000"/>
                <w:sz w:val="19"/>
                <w:szCs w:val="19"/>
                <w:lang w:eastAsia="en-AU"/>
              </w:rPr>
              <w:t>%</w:t>
            </w:r>
          </w:p>
        </w:tc>
      </w:tr>
      <w:tr w:rsidR="008A639A" w:rsidRPr="00767F06" w14:paraId="0EEC8A2C" w14:textId="77777777" w:rsidTr="00F67220">
        <w:trPr>
          <w:trHeight w:val="113"/>
        </w:trPr>
        <w:tc>
          <w:tcPr>
            <w:tcW w:w="375" w:type="pct"/>
            <w:tcBorders>
              <w:top w:val="nil"/>
              <w:left w:val="single" w:sz="4" w:space="0" w:color="auto"/>
              <w:bottom w:val="single" w:sz="4" w:space="0" w:color="auto"/>
              <w:right w:val="single" w:sz="4" w:space="0" w:color="auto"/>
            </w:tcBorders>
            <w:shd w:val="clear" w:color="auto" w:fill="auto"/>
            <w:vAlign w:val="center"/>
            <w:hideMark/>
          </w:tcPr>
          <w:p w14:paraId="5407D551" w14:textId="77777777" w:rsidR="008A639A" w:rsidRPr="00BB5B7B" w:rsidRDefault="008A639A" w:rsidP="00767F06">
            <w:pPr>
              <w:spacing w:after="0" w:line="360" w:lineRule="auto"/>
              <w:ind w:firstLineChars="100" w:firstLine="201"/>
              <w:rPr>
                <w:rFonts w:eastAsia="Times New Roman" w:cstheme="minorHAnsi"/>
                <w:b/>
                <w:color w:val="000000"/>
                <w:sz w:val="20"/>
                <w:szCs w:val="20"/>
                <w:lang w:eastAsia="en-AU"/>
              </w:rPr>
            </w:pPr>
            <w:r w:rsidRPr="00BB5B7B">
              <w:rPr>
                <w:rFonts w:eastAsia="Times New Roman" w:cstheme="minorHAnsi"/>
                <w:b/>
                <w:color w:val="000000"/>
                <w:sz w:val="20"/>
                <w:szCs w:val="20"/>
                <w:lang w:eastAsia="en-AU"/>
              </w:rPr>
              <w:t>1</w:t>
            </w:r>
          </w:p>
        </w:tc>
        <w:tc>
          <w:tcPr>
            <w:tcW w:w="270" w:type="pct"/>
            <w:tcBorders>
              <w:top w:val="nil"/>
              <w:left w:val="nil"/>
              <w:bottom w:val="single" w:sz="4" w:space="0" w:color="auto"/>
              <w:right w:val="single" w:sz="4" w:space="0" w:color="auto"/>
            </w:tcBorders>
            <w:shd w:val="clear" w:color="auto" w:fill="auto"/>
            <w:vAlign w:val="bottom"/>
          </w:tcPr>
          <w:p w14:paraId="4B8F5ECA" w14:textId="4B5F4118" w:rsidR="008A639A" w:rsidRPr="00BB5B7B" w:rsidRDefault="008A639A" w:rsidP="008A639A">
            <w:pPr>
              <w:spacing w:after="0" w:line="360" w:lineRule="auto"/>
              <w:jc w:val="center"/>
              <w:rPr>
                <w:rFonts w:cstheme="minorHAnsi"/>
                <w:sz w:val="20"/>
                <w:szCs w:val="20"/>
              </w:rPr>
            </w:pPr>
            <w:r>
              <w:rPr>
                <w:rFonts w:cstheme="minorHAnsi"/>
                <w:sz w:val="20"/>
                <w:szCs w:val="20"/>
              </w:rPr>
              <w:t>0.007978</w:t>
            </w:r>
          </w:p>
        </w:tc>
        <w:tc>
          <w:tcPr>
            <w:tcW w:w="386" w:type="pct"/>
            <w:tcBorders>
              <w:top w:val="nil"/>
              <w:left w:val="nil"/>
              <w:bottom w:val="single" w:sz="4" w:space="0" w:color="auto"/>
              <w:right w:val="single" w:sz="4" w:space="0" w:color="auto"/>
            </w:tcBorders>
            <w:shd w:val="clear" w:color="auto" w:fill="auto"/>
            <w:vAlign w:val="bottom"/>
          </w:tcPr>
          <w:p w14:paraId="56344778" w14:textId="6368ED2A" w:rsidR="008A639A" w:rsidRPr="00BB5B7B" w:rsidRDefault="008A639A" w:rsidP="008A639A">
            <w:pPr>
              <w:spacing w:after="0" w:line="360" w:lineRule="auto"/>
              <w:jc w:val="center"/>
              <w:rPr>
                <w:rFonts w:cstheme="minorHAnsi"/>
                <w:sz w:val="20"/>
                <w:szCs w:val="20"/>
              </w:rPr>
            </w:pPr>
            <w:r>
              <w:rPr>
                <w:rFonts w:cstheme="minorHAnsi"/>
                <w:sz w:val="20"/>
                <w:szCs w:val="20"/>
              </w:rPr>
              <w:t>0.008571</w:t>
            </w:r>
          </w:p>
        </w:tc>
        <w:tc>
          <w:tcPr>
            <w:tcW w:w="386" w:type="pct"/>
            <w:tcBorders>
              <w:top w:val="nil"/>
              <w:left w:val="nil"/>
              <w:bottom w:val="single" w:sz="4" w:space="0" w:color="auto"/>
              <w:right w:val="single" w:sz="4" w:space="0" w:color="auto"/>
            </w:tcBorders>
            <w:shd w:val="clear" w:color="auto" w:fill="auto"/>
            <w:vAlign w:val="bottom"/>
          </w:tcPr>
          <w:p w14:paraId="2EA6A980" w14:textId="2BD3B6DF" w:rsidR="008A639A" w:rsidRPr="00BB5B7B" w:rsidRDefault="008A639A" w:rsidP="008A639A">
            <w:pPr>
              <w:spacing w:after="0" w:line="360" w:lineRule="auto"/>
              <w:jc w:val="center"/>
              <w:rPr>
                <w:rFonts w:cstheme="minorHAnsi"/>
                <w:sz w:val="20"/>
                <w:szCs w:val="20"/>
              </w:rPr>
            </w:pPr>
            <w:r>
              <w:rPr>
                <w:rFonts w:cstheme="minorHAnsi"/>
                <w:sz w:val="20"/>
                <w:szCs w:val="20"/>
              </w:rPr>
              <w:t>0.008076</w:t>
            </w:r>
          </w:p>
        </w:tc>
        <w:tc>
          <w:tcPr>
            <w:tcW w:w="386" w:type="pct"/>
            <w:tcBorders>
              <w:top w:val="nil"/>
              <w:left w:val="nil"/>
              <w:bottom w:val="single" w:sz="4" w:space="0" w:color="auto"/>
              <w:right w:val="single" w:sz="4" w:space="0" w:color="auto"/>
            </w:tcBorders>
            <w:shd w:val="clear" w:color="auto" w:fill="auto"/>
            <w:vAlign w:val="bottom"/>
          </w:tcPr>
          <w:p w14:paraId="4AC16459" w14:textId="1D8DB1EF" w:rsidR="008A639A" w:rsidRPr="00BB5B7B" w:rsidRDefault="008A639A" w:rsidP="008A639A">
            <w:pPr>
              <w:spacing w:after="0" w:line="360" w:lineRule="auto"/>
              <w:jc w:val="center"/>
              <w:rPr>
                <w:rFonts w:cstheme="minorHAnsi"/>
                <w:sz w:val="20"/>
                <w:szCs w:val="20"/>
              </w:rPr>
            </w:pPr>
            <w:r>
              <w:rPr>
                <w:rFonts w:cstheme="minorHAnsi"/>
                <w:sz w:val="20"/>
                <w:szCs w:val="20"/>
              </w:rPr>
              <w:t>0.008305</w:t>
            </w:r>
          </w:p>
        </w:tc>
        <w:tc>
          <w:tcPr>
            <w:tcW w:w="386" w:type="pct"/>
            <w:tcBorders>
              <w:top w:val="nil"/>
              <w:left w:val="nil"/>
              <w:bottom w:val="single" w:sz="4" w:space="0" w:color="auto"/>
              <w:right w:val="single" w:sz="4" w:space="0" w:color="auto"/>
            </w:tcBorders>
            <w:shd w:val="clear" w:color="auto" w:fill="auto"/>
            <w:vAlign w:val="bottom"/>
          </w:tcPr>
          <w:p w14:paraId="783383CB" w14:textId="7D93567D" w:rsidR="008A639A" w:rsidRPr="00BB5B7B" w:rsidRDefault="008A639A" w:rsidP="008A639A">
            <w:pPr>
              <w:spacing w:after="0" w:line="360" w:lineRule="auto"/>
              <w:jc w:val="center"/>
              <w:rPr>
                <w:rFonts w:cstheme="minorHAnsi"/>
                <w:sz w:val="20"/>
                <w:szCs w:val="20"/>
              </w:rPr>
            </w:pPr>
            <w:r w:rsidRPr="00BB5B7B">
              <w:rPr>
                <w:rFonts w:cstheme="minorHAnsi"/>
                <w:sz w:val="20"/>
                <w:szCs w:val="20"/>
              </w:rPr>
              <w:t>0.00830</w:t>
            </w:r>
            <w:r>
              <w:rPr>
                <w:rFonts w:cstheme="minorHAnsi"/>
                <w:sz w:val="20"/>
                <w:szCs w:val="20"/>
              </w:rPr>
              <w:t>1</w:t>
            </w:r>
          </w:p>
        </w:tc>
        <w:tc>
          <w:tcPr>
            <w:tcW w:w="386" w:type="pct"/>
            <w:tcBorders>
              <w:top w:val="nil"/>
              <w:left w:val="nil"/>
              <w:bottom w:val="single" w:sz="4" w:space="0" w:color="auto"/>
              <w:right w:val="single" w:sz="4" w:space="0" w:color="auto"/>
            </w:tcBorders>
            <w:shd w:val="clear" w:color="auto" w:fill="auto"/>
            <w:vAlign w:val="bottom"/>
          </w:tcPr>
          <w:p w14:paraId="6B53FE4D" w14:textId="308C16D9" w:rsidR="008A639A" w:rsidRPr="00BB5B7B" w:rsidRDefault="008A639A" w:rsidP="008A639A">
            <w:pPr>
              <w:spacing w:after="0" w:line="360" w:lineRule="auto"/>
              <w:jc w:val="center"/>
              <w:rPr>
                <w:rFonts w:cstheme="minorHAnsi"/>
                <w:sz w:val="20"/>
                <w:szCs w:val="20"/>
              </w:rPr>
            </w:pPr>
            <w:r>
              <w:rPr>
                <w:rFonts w:cstheme="minorHAnsi"/>
                <w:sz w:val="20"/>
                <w:szCs w:val="20"/>
              </w:rPr>
              <w:t>0.008715</w:t>
            </w:r>
          </w:p>
        </w:tc>
        <w:tc>
          <w:tcPr>
            <w:tcW w:w="386" w:type="pct"/>
            <w:tcBorders>
              <w:top w:val="nil"/>
              <w:left w:val="nil"/>
              <w:bottom w:val="single" w:sz="4" w:space="0" w:color="auto"/>
              <w:right w:val="single" w:sz="4" w:space="0" w:color="auto"/>
            </w:tcBorders>
            <w:shd w:val="clear" w:color="auto" w:fill="auto"/>
            <w:vAlign w:val="bottom"/>
          </w:tcPr>
          <w:p w14:paraId="104FBE0C" w14:textId="2662330E" w:rsidR="008A639A" w:rsidRPr="00BB5B7B" w:rsidRDefault="008A639A" w:rsidP="008A639A">
            <w:pPr>
              <w:spacing w:after="0" w:line="360" w:lineRule="auto"/>
              <w:jc w:val="center"/>
              <w:rPr>
                <w:rFonts w:cstheme="minorHAnsi"/>
                <w:sz w:val="20"/>
                <w:szCs w:val="20"/>
              </w:rPr>
            </w:pPr>
            <w:r>
              <w:rPr>
                <w:rFonts w:cstheme="minorHAnsi"/>
                <w:sz w:val="20"/>
                <w:szCs w:val="20"/>
              </w:rPr>
              <w:t>0.008631</w:t>
            </w:r>
          </w:p>
        </w:tc>
        <w:tc>
          <w:tcPr>
            <w:tcW w:w="386" w:type="pct"/>
            <w:tcBorders>
              <w:top w:val="nil"/>
              <w:left w:val="nil"/>
              <w:bottom w:val="single" w:sz="4" w:space="0" w:color="auto"/>
              <w:right w:val="single" w:sz="4" w:space="0" w:color="auto"/>
            </w:tcBorders>
            <w:shd w:val="clear" w:color="auto" w:fill="auto"/>
            <w:vAlign w:val="bottom"/>
          </w:tcPr>
          <w:p w14:paraId="5E3A7F64" w14:textId="68268383" w:rsidR="008A639A" w:rsidRPr="00BB5B7B" w:rsidRDefault="008A639A" w:rsidP="008A639A">
            <w:pPr>
              <w:spacing w:after="0" w:line="360" w:lineRule="auto"/>
              <w:jc w:val="center"/>
              <w:rPr>
                <w:rFonts w:cstheme="minorHAnsi"/>
                <w:sz w:val="20"/>
                <w:szCs w:val="20"/>
              </w:rPr>
            </w:pPr>
            <w:r>
              <w:rPr>
                <w:rFonts w:cstheme="minorHAnsi"/>
                <w:sz w:val="20"/>
                <w:szCs w:val="20"/>
              </w:rPr>
              <w:t>0.008473</w:t>
            </w:r>
          </w:p>
        </w:tc>
        <w:tc>
          <w:tcPr>
            <w:tcW w:w="434" w:type="pct"/>
            <w:tcBorders>
              <w:top w:val="nil"/>
              <w:left w:val="nil"/>
              <w:bottom w:val="single" w:sz="4" w:space="0" w:color="auto"/>
              <w:right w:val="single" w:sz="4" w:space="0" w:color="auto"/>
            </w:tcBorders>
            <w:shd w:val="clear" w:color="auto" w:fill="auto"/>
            <w:vAlign w:val="bottom"/>
          </w:tcPr>
          <w:p w14:paraId="0535FF8A" w14:textId="2ABE18D7" w:rsidR="008A639A" w:rsidRPr="00BB5B7B" w:rsidRDefault="008A639A" w:rsidP="008A639A">
            <w:pPr>
              <w:spacing w:after="0" w:line="360" w:lineRule="auto"/>
              <w:jc w:val="center"/>
              <w:rPr>
                <w:rFonts w:cstheme="minorHAnsi"/>
                <w:sz w:val="20"/>
                <w:szCs w:val="20"/>
              </w:rPr>
            </w:pPr>
            <w:r>
              <w:rPr>
                <w:rFonts w:cstheme="minorHAnsi"/>
                <w:sz w:val="20"/>
                <w:szCs w:val="20"/>
              </w:rPr>
              <w:t>0.008405</w:t>
            </w:r>
          </w:p>
        </w:tc>
        <w:tc>
          <w:tcPr>
            <w:tcW w:w="386" w:type="pct"/>
            <w:tcBorders>
              <w:top w:val="nil"/>
              <w:left w:val="nil"/>
              <w:bottom w:val="single" w:sz="4" w:space="0" w:color="auto"/>
              <w:right w:val="single" w:sz="4" w:space="0" w:color="auto"/>
            </w:tcBorders>
            <w:shd w:val="clear" w:color="auto" w:fill="auto"/>
            <w:vAlign w:val="bottom"/>
          </w:tcPr>
          <w:p w14:paraId="03990D4E" w14:textId="171976E6" w:rsidR="008A639A" w:rsidRPr="00BB5B7B" w:rsidRDefault="008A639A" w:rsidP="008A639A">
            <w:pPr>
              <w:spacing w:after="0" w:line="360" w:lineRule="auto"/>
              <w:jc w:val="center"/>
              <w:rPr>
                <w:rFonts w:cstheme="minorHAnsi"/>
                <w:sz w:val="20"/>
                <w:szCs w:val="20"/>
              </w:rPr>
            </w:pPr>
            <w:r>
              <w:rPr>
                <w:rFonts w:cstheme="minorHAnsi"/>
                <w:sz w:val="20"/>
                <w:szCs w:val="20"/>
              </w:rPr>
              <w:t>0.008129</w:t>
            </w:r>
          </w:p>
        </w:tc>
        <w:tc>
          <w:tcPr>
            <w:tcW w:w="420" w:type="pct"/>
            <w:tcBorders>
              <w:top w:val="nil"/>
              <w:left w:val="nil"/>
              <w:bottom w:val="single" w:sz="4" w:space="0" w:color="auto"/>
              <w:right w:val="single" w:sz="4" w:space="0" w:color="auto"/>
            </w:tcBorders>
            <w:shd w:val="clear" w:color="auto" w:fill="auto"/>
            <w:vAlign w:val="bottom"/>
          </w:tcPr>
          <w:p w14:paraId="21A01758" w14:textId="3015ACD5" w:rsidR="008A639A" w:rsidRPr="00BB5B7B" w:rsidRDefault="008A639A" w:rsidP="008A639A">
            <w:pPr>
              <w:spacing w:after="0" w:line="360" w:lineRule="auto"/>
              <w:jc w:val="center"/>
              <w:rPr>
                <w:rFonts w:cstheme="minorHAnsi"/>
                <w:sz w:val="20"/>
                <w:szCs w:val="20"/>
              </w:rPr>
            </w:pPr>
            <w:r>
              <w:rPr>
                <w:rFonts w:cstheme="minorHAnsi"/>
                <w:sz w:val="20"/>
                <w:szCs w:val="20"/>
              </w:rPr>
              <w:t>0.008267</w:t>
            </w:r>
          </w:p>
        </w:tc>
        <w:tc>
          <w:tcPr>
            <w:tcW w:w="412" w:type="pct"/>
            <w:tcBorders>
              <w:top w:val="nil"/>
              <w:left w:val="nil"/>
              <w:bottom w:val="single" w:sz="4" w:space="0" w:color="auto"/>
              <w:right w:val="single" w:sz="4" w:space="0" w:color="auto"/>
            </w:tcBorders>
            <w:shd w:val="clear" w:color="auto" w:fill="auto"/>
            <w:vAlign w:val="bottom"/>
          </w:tcPr>
          <w:p w14:paraId="15AC52AE" w14:textId="3D2A3EE2" w:rsidR="008A639A" w:rsidRPr="00BB5B7B" w:rsidRDefault="008A639A" w:rsidP="008A639A">
            <w:pPr>
              <w:spacing w:after="0" w:line="360" w:lineRule="auto"/>
              <w:jc w:val="center"/>
              <w:rPr>
                <w:rFonts w:cstheme="minorHAnsi"/>
                <w:sz w:val="20"/>
                <w:szCs w:val="20"/>
              </w:rPr>
            </w:pPr>
            <w:r>
              <w:rPr>
                <w:rFonts w:cstheme="minorHAnsi"/>
                <w:sz w:val="20"/>
                <w:szCs w:val="20"/>
              </w:rPr>
              <w:t>0.008046</w:t>
            </w:r>
          </w:p>
        </w:tc>
      </w:tr>
      <w:tr w:rsidR="008A639A" w:rsidRPr="00767F06" w14:paraId="49BD0EB8" w14:textId="77777777" w:rsidTr="00F67220">
        <w:trPr>
          <w:trHeight w:val="113"/>
        </w:trPr>
        <w:tc>
          <w:tcPr>
            <w:tcW w:w="375" w:type="pct"/>
            <w:tcBorders>
              <w:top w:val="nil"/>
              <w:left w:val="single" w:sz="4" w:space="0" w:color="auto"/>
              <w:bottom w:val="single" w:sz="4" w:space="0" w:color="auto"/>
              <w:right w:val="single" w:sz="4" w:space="0" w:color="auto"/>
            </w:tcBorders>
            <w:shd w:val="clear" w:color="auto" w:fill="auto"/>
            <w:vAlign w:val="center"/>
            <w:hideMark/>
          </w:tcPr>
          <w:p w14:paraId="237D6CDD" w14:textId="77777777" w:rsidR="008A639A" w:rsidRPr="00BB5B7B" w:rsidRDefault="008A639A" w:rsidP="00767F06">
            <w:pPr>
              <w:spacing w:after="0" w:line="360" w:lineRule="auto"/>
              <w:ind w:firstLineChars="100" w:firstLine="201"/>
              <w:rPr>
                <w:rFonts w:eastAsia="Times New Roman" w:cstheme="minorHAnsi"/>
                <w:b/>
                <w:color w:val="000000"/>
                <w:sz w:val="20"/>
                <w:szCs w:val="20"/>
                <w:lang w:eastAsia="en-AU"/>
              </w:rPr>
            </w:pPr>
            <w:r w:rsidRPr="00BB5B7B">
              <w:rPr>
                <w:rFonts w:eastAsia="Times New Roman" w:cstheme="minorHAnsi"/>
                <w:b/>
                <w:color w:val="000000"/>
                <w:sz w:val="20"/>
                <w:szCs w:val="20"/>
                <w:lang w:eastAsia="en-AU"/>
              </w:rPr>
              <w:t>2</w:t>
            </w:r>
          </w:p>
        </w:tc>
        <w:tc>
          <w:tcPr>
            <w:tcW w:w="270" w:type="pct"/>
            <w:tcBorders>
              <w:top w:val="nil"/>
              <w:left w:val="nil"/>
              <w:bottom w:val="single" w:sz="4" w:space="0" w:color="auto"/>
              <w:right w:val="single" w:sz="4" w:space="0" w:color="auto"/>
            </w:tcBorders>
            <w:shd w:val="clear" w:color="auto" w:fill="auto"/>
            <w:vAlign w:val="bottom"/>
          </w:tcPr>
          <w:p w14:paraId="1DC61A93" w14:textId="1AACD1FB" w:rsidR="008A639A" w:rsidRPr="00BB5B7B" w:rsidRDefault="008A639A" w:rsidP="008A639A">
            <w:pPr>
              <w:spacing w:after="0" w:line="360" w:lineRule="auto"/>
              <w:jc w:val="center"/>
              <w:rPr>
                <w:rFonts w:cstheme="minorHAnsi"/>
                <w:sz w:val="20"/>
                <w:szCs w:val="20"/>
              </w:rPr>
            </w:pPr>
            <w:r>
              <w:rPr>
                <w:rFonts w:cstheme="minorHAnsi"/>
                <w:sz w:val="20"/>
                <w:szCs w:val="20"/>
              </w:rPr>
              <w:t>0.007206</w:t>
            </w:r>
          </w:p>
        </w:tc>
        <w:tc>
          <w:tcPr>
            <w:tcW w:w="386" w:type="pct"/>
            <w:tcBorders>
              <w:top w:val="nil"/>
              <w:left w:val="nil"/>
              <w:bottom w:val="single" w:sz="4" w:space="0" w:color="auto"/>
              <w:right w:val="single" w:sz="4" w:space="0" w:color="auto"/>
            </w:tcBorders>
            <w:shd w:val="clear" w:color="auto" w:fill="auto"/>
            <w:vAlign w:val="bottom"/>
          </w:tcPr>
          <w:p w14:paraId="53F64D65" w14:textId="346C1817" w:rsidR="008A639A" w:rsidRPr="00BB5B7B" w:rsidRDefault="008A639A" w:rsidP="008A639A">
            <w:pPr>
              <w:spacing w:after="0" w:line="360" w:lineRule="auto"/>
              <w:jc w:val="center"/>
              <w:rPr>
                <w:rFonts w:cstheme="minorHAnsi"/>
                <w:sz w:val="20"/>
                <w:szCs w:val="20"/>
              </w:rPr>
            </w:pPr>
            <w:r>
              <w:rPr>
                <w:rFonts w:cstheme="minorHAnsi"/>
                <w:sz w:val="20"/>
                <w:szCs w:val="20"/>
              </w:rPr>
              <w:t>0.007649</w:t>
            </w:r>
          </w:p>
        </w:tc>
        <w:tc>
          <w:tcPr>
            <w:tcW w:w="386" w:type="pct"/>
            <w:tcBorders>
              <w:top w:val="nil"/>
              <w:left w:val="nil"/>
              <w:bottom w:val="single" w:sz="4" w:space="0" w:color="auto"/>
              <w:right w:val="single" w:sz="4" w:space="0" w:color="auto"/>
            </w:tcBorders>
            <w:shd w:val="clear" w:color="auto" w:fill="auto"/>
            <w:vAlign w:val="bottom"/>
          </w:tcPr>
          <w:p w14:paraId="2B040D49" w14:textId="042B6B90" w:rsidR="008A639A" w:rsidRPr="00BB5B7B" w:rsidRDefault="008A639A" w:rsidP="008A639A">
            <w:pPr>
              <w:spacing w:after="0" w:line="360" w:lineRule="auto"/>
              <w:jc w:val="center"/>
              <w:rPr>
                <w:rFonts w:cstheme="minorHAnsi"/>
                <w:sz w:val="20"/>
                <w:szCs w:val="20"/>
              </w:rPr>
            </w:pPr>
            <w:r>
              <w:rPr>
                <w:rFonts w:cstheme="minorHAnsi"/>
                <w:sz w:val="20"/>
                <w:szCs w:val="20"/>
              </w:rPr>
              <w:t>0.007206</w:t>
            </w:r>
          </w:p>
        </w:tc>
        <w:tc>
          <w:tcPr>
            <w:tcW w:w="386" w:type="pct"/>
            <w:tcBorders>
              <w:top w:val="nil"/>
              <w:left w:val="nil"/>
              <w:bottom w:val="single" w:sz="4" w:space="0" w:color="auto"/>
              <w:right w:val="single" w:sz="4" w:space="0" w:color="auto"/>
            </w:tcBorders>
            <w:shd w:val="clear" w:color="auto" w:fill="auto"/>
            <w:vAlign w:val="bottom"/>
          </w:tcPr>
          <w:p w14:paraId="557E6B15" w14:textId="51DA2B31" w:rsidR="008A639A" w:rsidRPr="00BB5B7B" w:rsidRDefault="008A639A" w:rsidP="008A639A">
            <w:pPr>
              <w:spacing w:after="0" w:line="360" w:lineRule="auto"/>
              <w:jc w:val="center"/>
              <w:rPr>
                <w:rFonts w:cstheme="minorHAnsi"/>
                <w:sz w:val="20"/>
                <w:szCs w:val="20"/>
              </w:rPr>
            </w:pPr>
            <w:r>
              <w:rPr>
                <w:rFonts w:cstheme="minorHAnsi"/>
                <w:sz w:val="20"/>
                <w:szCs w:val="20"/>
              </w:rPr>
              <w:t>0.00739</w:t>
            </w:r>
          </w:p>
        </w:tc>
        <w:tc>
          <w:tcPr>
            <w:tcW w:w="386" w:type="pct"/>
            <w:tcBorders>
              <w:top w:val="nil"/>
              <w:left w:val="nil"/>
              <w:bottom w:val="single" w:sz="4" w:space="0" w:color="auto"/>
              <w:right w:val="single" w:sz="4" w:space="0" w:color="auto"/>
            </w:tcBorders>
            <w:shd w:val="clear" w:color="auto" w:fill="auto"/>
            <w:vAlign w:val="bottom"/>
          </w:tcPr>
          <w:p w14:paraId="6DDEDBFE" w14:textId="09B2AA6B" w:rsidR="008A639A" w:rsidRPr="00BB5B7B" w:rsidRDefault="008A639A" w:rsidP="008A639A">
            <w:pPr>
              <w:spacing w:after="0" w:line="360" w:lineRule="auto"/>
              <w:jc w:val="center"/>
              <w:rPr>
                <w:rFonts w:cstheme="minorHAnsi"/>
                <w:sz w:val="20"/>
                <w:szCs w:val="20"/>
              </w:rPr>
            </w:pPr>
            <w:r>
              <w:rPr>
                <w:rFonts w:cstheme="minorHAnsi"/>
                <w:sz w:val="20"/>
                <w:szCs w:val="20"/>
              </w:rPr>
              <w:t>0.00734</w:t>
            </w:r>
          </w:p>
        </w:tc>
        <w:tc>
          <w:tcPr>
            <w:tcW w:w="386" w:type="pct"/>
            <w:tcBorders>
              <w:top w:val="nil"/>
              <w:left w:val="nil"/>
              <w:bottom w:val="single" w:sz="4" w:space="0" w:color="auto"/>
              <w:right w:val="single" w:sz="4" w:space="0" w:color="auto"/>
            </w:tcBorders>
            <w:shd w:val="clear" w:color="auto" w:fill="auto"/>
            <w:vAlign w:val="bottom"/>
          </w:tcPr>
          <w:p w14:paraId="19AA9789" w14:textId="3F8EAF4A" w:rsidR="008A639A" w:rsidRPr="00BB5B7B" w:rsidRDefault="008A639A" w:rsidP="008A639A">
            <w:pPr>
              <w:spacing w:after="0" w:line="360" w:lineRule="auto"/>
              <w:jc w:val="center"/>
              <w:rPr>
                <w:rFonts w:cstheme="minorHAnsi"/>
                <w:sz w:val="20"/>
                <w:szCs w:val="20"/>
              </w:rPr>
            </w:pPr>
            <w:r>
              <w:rPr>
                <w:rFonts w:cstheme="minorHAnsi"/>
                <w:sz w:val="20"/>
                <w:szCs w:val="20"/>
              </w:rPr>
              <w:t>0.007668</w:t>
            </w:r>
          </w:p>
        </w:tc>
        <w:tc>
          <w:tcPr>
            <w:tcW w:w="386" w:type="pct"/>
            <w:tcBorders>
              <w:top w:val="nil"/>
              <w:left w:val="nil"/>
              <w:bottom w:val="single" w:sz="4" w:space="0" w:color="auto"/>
              <w:right w:val="single" w:sz="4" w:space="0" w:color="auto"/>
            </w:tcBorders>
            <w:shd w:val="clear" w:color="auto" w:fill="auto"/>
            <w:vAlign w:val="bottom"/>
          </w:tcPr>
          <w:p w14:paraId="40842AC7" w14:textId="06E8A0EE" w:rsidR="008A639A" w:rsidRPr="00BB5B7B" w:rsidRDefault="008A639A" w:rsidP="008A639A">
            <w:pPr>
              <w:spacing w:after="0" w:line="360" w:lineRule="auto"/>
              <w:jc w:val="center"/>
              <w:rPr>
                <w:rFonts w:cstheme="minorHAnsi"/>
                <w:sz w:val="20"/>
                <w:szCs w:val="20"/>
              </w:rPr>
            </w:pPr>
            <w:r>
              <w:rPr>
                <w:rFonts w:cstheme="minorHAnsi"/>
                <w:sz w:val="20"/>
                <w:szCs w:val="20"/>
              </w:rPr>
              <w:t>0.007565</w:t>
            </w:r>
          </w:p>
        </w:tc>
        <w:tc>
          <w:tcPr>
            <w:tcW w:w="386" w:type="pct"/>
            <w:tcBorders>
              <w:top w:val="nil"/>
              <w:left w:val="nil"/>
              <w:bottom w:val="single" w:sz="4" w:space="0" w:color="auto"/>
              <w:right w:val="single" w:sz="4" w:space="0" w:color="auto"/>
            </w:tcBorders>
            <w:shd w:val="clear" w:color="auto" w:fill="auto"/>
            <w:vAlign w:val="bottom"/>
          </w:tcPr>
          <w:p w14:paraId="2969DD20" w14:textId="1B720C33" w:rsidR="008A639A" w:rsidRPr="00BB5B7B" w:rsidRDefault="008A639A" w:rsidP="008A639A">
            <w:pPr>
              <w:spacing w:after="0" w:line="360" w:lineRule="auto"/>
              <w:jc w:val="center"/>
              <w:rPr>
                <w:rFonts w:cstheme="minorHAnsi"/>
                <w:sz w:val="20"/>
                <w:szCs w:val="20"/>
              </w:rPr>
            </w:pPr>
            <w:r>
              <w:rPr>
                <w:rFonts w:cstheme="minorHAnsi"/>
                <w:sz w:val="20"/>
                <w:szCs w:val="20"/>
              </w:rPr>
              <w:t>0.007475</w:t>
            </w:r>
          </w:p>
        </w:tc>
        <w:tc>
          <w:tcPr>
            <w:tcW w:w="434" w:type="pct"/>
            <w:tcBorders>
              <w:top w:val="nil"/>
              <w:left w:val="nil"/>
              <w:bottom w:val="single" w:sz="4" w:space="0" w:color="auto"/>
              <w:right w:val="single" w:sz="4" w:space="0" w:color="auto"/>
            </w:tcBorders>
            <w:shd w:val="clear" w:color="auto" w:fill="auto"/>
            <w:vAlign w:val="bottom"/>
          </w:tcPr>
          <w:p w14:paraId="5D54DD61" w14:textId="67CB9AF4" w:rsidR="008A639A" w:rsidRPr="00BB5B7B" w:rsidRDefault="008A639A" w:rsidP="008A639A">
            <w:pPr>
              <w:spacing w:after="0" w:line="360" w:lineRule="auto"/>
              <w:jc w:val="center"/>
              <w:rPr>
                <w:rFonts w:cstheme="minorHAnsi"/>
                <w:sz w:val="20"/>
                <w:szCs w:val="20"/>
              </w:rPr>
            </w:pPr>
            <w:r>
              <w:rPr>
                <w:rFonts w:cstheme="minorHAnsi"/>
                <w:sz w:val="20"/>
                <w:szCs w:val="20"/>
              </w:rPr>
              <w:t>0.007483</w:t>
            </w:r>
          </w:p>
        </w:tc>
        <w:tc>
          <w:tcPr>
            <w:tcW w:w="386" w:type="pct"/>
            <w:tcBorders>
              <w:top w:val="nil"/>
              <w:left w:val="nil"/>
              <w:bottom w:val="single" w:sz="4" w:space="0" w:color="auto"/>
              <w:right w:val="single" w:sz="4" w:space="0" w:color="auto"/>
            </w:tcBorders>
            <w:shd w:val="clear" w:color="auto" w:fill="auto"/>
            <w:vAlign w:val="bottom"/>
          </w:tcPr>
          <w:p w14:paraId="1BBDBA64" w14:textId="7C7E475A" w:rsidR="008A639A" w:rsidRPr="00BB5B7B" w:rsidRDefault="008A639A" w:rsidP="008A639A">
            <w:pPr>
              <w:spacing w:after="0" w:line="360" w:lineRule="auto"/>
              <w:jc w:val="center"/>
              <w:rPr>
                <w:rFonts w:cstheme="minorHAnsi"/>
                <w:sz w:val="20"/>
                <w:szCs w:val="20"/>
              </w:rPr>
            </w:pPr>
            <w:r>
              <w:rPr>
                <w:rFonts w:cstheme="minorHAnsi"/>
                <w:sz w:val="20"/>
                <w:szCs w:val="20"/>
              </w:rPr>
              <w:t>0.007251</w:t>
            </w:r>
          </w:p>
        </w:tc>
        <w:tc>
          <w:tcPr>
            <w:tcW w:w="420" w:type="pct"/>
            <w:tcBorders>
              <w:top w:val="nil"/>
              <w:left w:val="nil"/>
              <w:bottom w:val="single" w:sz="4" w:space="0" w:color="auto"/>
              <w:right w:val="single" w:sz="4" w:space="0" w:color="auto"/>
            </w:tcBorders>
            <w:shd w:val="clear" w:color="auto" w:fill="auto"/>
            <w:vAlign w:val="bottom"/>
          </w:tcPr>
          <w:p w14:paraId="58A4543C" w14:textId="29866268" w:rsidR="008A639A" w:rsidRPr="00BB5B7B" w:rsidRDefault="008A639A" w:rsidP="008A639A">
            <w:pPr>
              <w:spacing w:after="0" w:line="360" w:lineRule="auto"/>
              <w:jc w:val="center"/>
              <w:rPr>
                <w:rFonts w:cstheme="minorHAnsi"/>
                <w:sz w:val="20"/>
                <w:szCs w:val="20"/>
              </w:rPr>
            </w:pPr>
            <w:r>
              <w:rPr>
                <w:rFonts w:cstheme="minorHAnsi"/>
                <w:sz w:val="20"/>
                <w:szCs w:val="20"/>
              </w:rPr>
              <w:t>0.007344</w:t>
            </w:r>
          </w:p>
        </w:tc>
        <w:tc>
          <w:tcPr>
            <w:tcW w:w="412" w:type="pct"/>
            <w:tcBorders>
              <w:top w:val="nil"/>
              <w:left w:val="nil"/>
              <w:bottom w:val="single" w:sz="4" w:space="0" w:color="auto"/>
              <w:right w:val="single" w:sz="4" w:space="0" w:color="auto"/>
            </w:tcBorders>
            <w:shd w:val="clear" w:color="auto" w:fill="auto"/>
            <w:vAlign w:val="bottom"/>
          </w:tcPr>
          <w:p w14:paraId="33406DB2" w14:textId="14D7DB56" w:rsidR="008A639A" w:rsidRPr="00BB5B7B" w:rsidRDefault="008A639A" w:rsidP="008A639A">
            <w:pPr>
              <w:spacing w:after="0" w:line="360" w:lineRule="auto"/>
              <w:jc w:val="center"/>
              <w:rPr>
                <w:rFonts w:cstheme="minorHAnsi"/>
                <w:sz w:val="20"/>
                <w:szCs w:val="20"/>
              </w:rPr>
            </w:pPr>
            <w:r>
              <w:rPr>
                <w:rFonts w:cstheme="minorHAnsi"/>
                <w:sz w:val="20"/>
                <w:szCs w:val="20"/>
              </w:rPr>
              <w:t>0.007206</w:t>
            </w:r>
          </w:p>
        </w:tc>
      </w:tr>
      <w:tr w:rsidR="008A639A" w:rsidRPr="00767F06" w14:paraId="044DE0D4" w14:textId="77777777" w:rsidTr="00F67220">
        <w:trPr>
          <w:trHeight w:val="113"/>
        </w:trPr>
        <w:tc>
          <w:tcPr>
            <w:tcW w:w="375" w:type="pct"/>
            <w:tcBorders>
              <w:top w:val="nil"/>
              <w:left w:val="single" w:sz="4" w:space="0" w:color="auto"/>
              <w:bottom w:val="single" w:sz="4" w:space="0" w:color="auto"/>
              <w:right w:val="single" w:sz="4" w:space="0" w:color="auto"/>
            </w:tcBorders>
            <w:shd w:val="clear" w:color="auto" w:fill="auto"/>
            <w:vAlign w:val="center"/>
            <w:hideMark/>
          </w:tcPr>
          <w:p w14:paraId="74EA8680" w14:textId="77777777" w:rsidR="008A639A" w:rsidRPr="00BB5B7B" w:rsidRDefault="008A639A" w:rsidP="00767F06">
            <w:pPr>
              <w:spacing w:after="0" w:line="360" w:lineRule="auto"/>
              <w:ind w:firstLineChars="100" w:firstLine="201"/>
              <w:rPr>
                <w:rFonts w:eastAsia="Times New Roman" w:cstheme="minorHAnsi"/>
                <w:b/>
                <w:color w:val="000000"/>
                <w:sz w:val="20"/>
                <w:szCs w:val="20"/>
                <w:lang w:eastAsia="en-AU"/>
              </w:rPr>
            </w:pPr>
            <w:r w:rsidRPr="00BB5B7B">
              <w:rPr>
                <w:rFonts w:eastAsia="Times New Roman" w:cstheme="minorHAnsi"/>
                <w:b/>
                <w:color w:val="000000"/>
                <w:sz w:val="20"/>
                <w:szCs w:val="20"/>
                <w:lang w:eastAsia="en-AU"/>
              </w:rPr>
              <w:t>3</w:t>
            </w:r>
          </w:p>
        </w:tc>
        <w:tc>
          <w:tcPr>
            <w:tcW w:w="270" w:type="pct"/>
            <w:tcBorders>
              <w:top w:val="nil"/>
              <w:left w:val="nil"/>
              <w:bottom w:val="single" w:sz="4" w:space="0" w:color="auto"/>
              <w:right w:val="single" w:sz="4" w:space="0" w:color="auto"/>
            </w:tcBorders>
            <w:shd w:val="clear" w:color="auto" w:fill="auto"/>
            <w:vAlign w:val="bottom"/>
          </w:tcPr>
          <w:p w14:paraId="6436DEA6" w14:textId="1CA210DD" w:rsidR="008A639A" w:rsidRPr="00BB5B7B" w:rsidRDefault="008A639A" w:rsidP="008A639A">
            <w:pPr>
              <w:spacing w:after="0" w:line="360" w:lineRule="auto"/>
              <w:jc w:val="center"/>
              <w:rPr>
                <w:rFonts w:cstheme="minorHAnsi"/>
                <w:sz w:val="20"/>
                <w:szCs w:val="20"/>
              </w:rPr>
            </w:pPr>
            <w:r>
              <w:rPr>
                <w:rFonts w:cstheme="minorHAnsi"/>
                <w:sz w:val="20"/>
                <w:szCs w:val="20"/>
              </w:rPr>
              <w:t>0.007037</w:t>
            </w:r>
          </w:p>
        </w:tc>
        <w:tc>
          <w:tcPr>
            <w:tcW w:w="386" w:type="pct"/>
            <w:tcBorders>
              <w:top w:val="nil"/>
              <w:left w:val="nil"/>
              <w:bottom w:val="single" w:sz="4" w:space="0" w:color="auto"/>
              <w:right w:val="single" w:sz="4" w:space="0" w:color="auto"/>
            </w:tcBorders>
            <w:shd w:val="clear" w:color="auto" w:fill="auto"/>
            <w:vAlign w:val="bottom"/>
          </w:tcPr>
          <w:p w14:paraId="280873C7" w14:textId="348182EB" w:rsidR="008A639A" w:rsidRPr="00BB5B7B" w:rsidRDefault="008A639A" w:rsidP="008A639A">
            <w:pPr>
              <w:spacing w:after="0" w:line="360" w:lineRule="auto"/>
              <w:jc w:val="center"/>
              <w:rPr>
                <w:rFonts w:cstheme="minorHAnsi"/>
                <w:sz w:val="20"/>
                <w:szCs w:val="20"/>
              </w:rPr>
            </w:pPr>
            <w:r w:rsidRPr="00BB5B7B">
              <w:rPr>
                <w:rFonts w:cstheme="minorHAnsi"/>
                <w:sz w:val="20"/>
                <w:szCs w:val="20"/>
              </w:rPr>
              <w:t>0.00746</w:t>
            </w:r>
            <w:r>
              <w:rPr>
                <w:rFonts w:cstheme="minorHAnsi"/>
                <w:sz w:val="20"/>
                <w:szCs w:val="20"/>
              </w:rPr>
              <w:t>3</w:t>
            </w:r>
          </w:p>
        </w:tc>
        <w:tc>
          <w:tcPr>
            <w:tcW w:w="386" w:type="pct"/>
            <w:tcBorders>
              <w:top w:val="nil"/>
              <w:left w:val="nil"/>
              <w:bottom w:val="single" w:sz="4" w:space="0" w:color="auto"/>
              <w:right w:val="single" w:sz="4" w:space="0" w:color="auto"/>
            </w:tcBorders>
            <w:shd w:val="clear" w:color="auto" w:fill="auto"/>
            <w:vAlign w:val="bottom"/>
          </w:tcPr>
          <w:p w14:paraId="674E5B3A" w14:textId="0563072F" w:rsidR="008A639A" w:rsidRPr="00BB5B7B" w:rsidRDefault="008A639A" w:rsidP="008A639A">
            <w:pPr>
              <w:spacing w:after="0" w:line="360" w:lineRule="auto"/>
              <w:jc w:val="center"/>
              <w:rPr>
                <w:rFonts w:cstheme="minorHAnsi"/>
                <w:sz w:val="20"/>
                <w:szCs w:val="20"/>
              </w:rPr>
            </w:pPr>
            <w:r>
              <w:rPr>
                <w:rFonts w:cstheme="minorHAnsi"/>
                <w:sz w:val="20"/>
                <w:szCs w:val="20"/>
              </w:rPr>
              <w:t>0.007037</w:t>
            </w:r>
          </w:p>
        </w:tc>
        <w:tc>
          <w:tcPr>
            <w:tcW w:w="386" w:type="pct"/>
            <w:tcBorders>
              <w:top w:val="nil"/>
              <w:left w:val="nil"/>
              <w:bottom w:val="single" w:sz="4" w:space="0" w:color="auto"/>
              <w:right w:val="single" w:sz="4" w:space="0" w:color="auto"/>
            </w:tcBorders>
            <w:shd w:val="clear" w:color="auto" w:fill="auto"/>
            <w:vAlign w:val="bottom"/>
          </w:tcPr>
          <w:p w14:paraId="440EBA47" w14:textId="14CFB310" w:rsidR="008A639A" w:rsidRPr="00BB5B7B" w:rsidRDefault="008A639A" w:rsidP="008A639A">
            <w:pPr>
              <w:spacing w:after="0" w:line="360" w:lineRule="auto"/>
              <w:jc w:val="center"/>
              <w:rPr>
                <w:rFonts w:cstheme="minorHAnsi"/>
                <w:sz w:val="20"/>
                <w:szCs w:val="20"/>
              </w:rPr>
            </w:pPr>
            <w:r>
              <w:rPr>
                <w:rFonts w:cstheme="minorHAnsi"/>
                <w:sz w:val="20"/>
                <w:szCs w:val="20"/>
              </w:rPr>
              <w:t>0.007208</w:t>
            </w:r>
          </w:p>
        </w:tc>
        <w:tc>
          <w:tcPr>
            <w:tcW w:w="386" w:type="pct"/>
            <w:tcBorders>
              <w:top w:val="nil"/>
              <w:left w:val="nil"/>
              <w:bottom w:val="single" w:sz="4" w:space="0" w:color="auto"/>
              <w:right w:val="single" w:sz="4" w:space="0" w:color="auto"/>
            </w:tcBorders>
            <w:shd w:val="clear" w:color="auto" w:fill="auto"/>
            <w:vAlign w:val="bottom"/>
          </w:tcPr>
          <w:p w14:paraId="040D1974" w14:textId="2A3CD04B" w:rsidR="008A639A" w:rsidRPr="00BB5B7B" w:rsidRDefault="008A639A" w:rsidP="008A639A">
            <w:pPr>
              <w:spacing w:after="0" w:line="360" w:lineRule="auto"/>
              <w:jc w:val="center"/>
              <w:rPr>
                <w:rFonts w:cstheme="minorHAnsi"/>
                <w:sz w:val="20"/>
                <w:szCs w:val="20"/>
              </w:rPr>
            </w:pPr>
            <w:r>
              <w:rPr>
                <w:rFonts w:cstheme="minorHAnsi"/>
                <w:sz w:val="20"/>
                <w:szCs w:val="20"/>
              </w:rPr>
              <w:t>0.00715</w:t>
            </w:r>
          </w:p>
        </w:tc>
        <w:tc>
          <w:tcPr>
            <w:tcW w:w="386" w:type="pct"/>
            <w:tcBorders>
              <w:top w:val="nil"/>
              <w:left w:val="nil"/>
              <w:bottom w:val="single" w:sz="4" w:space="0" w:color="auto"/>
              <w:right w:val="single" w:sz="4" w:space="0" w:color="auto"/>
            </w:tcBorders>
            <w:shd w:val="clear" w:color="auto" w:fill="auto"/>
            <w:vAlign w:val="bottom"/>
          </w:tcPr>
          <w:p w14:paraId="05961A96" w14:textId="482A892B" w:rsidR="008A639A" w:rsidRPr="00BB5B7B" w:rsidRDefault="008A639A" w:rsidP="008A639A">
            <w:pPr>
              <w:spacing w:after="0" w:line="360" w:lineRule="auto"/>
              <w:jc w:val="center"/>
              <w:rPr>
                <w:rFonts w:cstheme="minorHAnsi"/>
                <w:sz w:val="20"/>
                <w:szCs w:val="20"/>
              </w:rPr>
            </w:pPr>
            <w:r>
              <w:rPr>
                <w:rFonts w:cstheme="minorHAnsi"/>
                <w:sz w:val="20"/>
                <w:szCs w:val="20"/>
              </w:rPr>
              <w:t>0.00744</w:t>
            </w:r>
          </w:p>
        </w:tc>
        <w:tc>
          <w:tcPr>
            <w:tcW w:w="386" w:type="pct"/>
            <w:tcBorders>
              <w:top w:val="nil"/>
              <w:left w:val="nil"/>
              <w:bottom w:val="single" w:sz="4" w:space="0" w:color="auto"/>
              <w:right w:val="single" w:sz="4" w:space="0" w:color="auto"/>
            </w:tcBorders>
            <w:shd w:val="clear" w:color="auto" w:fill="auto"/>
            <w:vAlign w:val="bottom"/>
          </w:tcPr>
          <w:p w14:paraId="6A869CBE" w14:textId="57F4EE7E" w:rsidR="008A639A" w:rsidRPr="00BB5B7B" w:rsidRDefault="008A639A" w:rsidP="008A639A">
            <w:pPr>
              <w:spacing w:after="0" w:line="360" w:lineRule="auto"/>
              <w:jc w:val="center"/>
              <w:rPr>
                <w:rFonts w:cstheme="minorHAnsi"/>
                <w:sz w:val="20"/>
                <w:szCs w:val="20"/>
              </w:rPr>
            </w:pPr>
            <w:r>
              <w:rPr>
                <w:rFonts w:cstheme="minorHAnsi"/>
                <w:sz w:val="20"/>
                <w:szCs w:val="20"/>
              </w:rPr>
              <w:t>0.007337</w:t>
            </w:r>
          </w:p>
        </w:tc>
        <w:tc>
          <w:tcPr>
            <w:tcW w:w="386" w:type="pct"/>
            <w:tcBorders>
              <w:top w:val="nil"/>
              <w:left w:val="nil"/>
              <w:bottom w:val="single" w:sz="4" w:space="0" w:color="auto"/>
              <w:right w:val="single" w:sz="4" w:space="0" w:color="auto"/>
            </w:tcBorders>
            <w:shd w:val="clear" w:color="auto" w:fill="auto"/>
            <w:vAlign w:val="bottom"/>
          </w:tcPr>
          <w:p w14:paraId="49382454" w14:textId="467F9AEE" w:rsidR="008A639A" w:rsidRPr="00BB5B7B" w:rsidRDefault="008A639A" w:rsidP="008A639A">
            <w:pPr>
              <w:spacing w:after="0" w:line="360" w:lineRule="auto"/>
              <w:jc w:val="center"/>
              <w:rPr>
                <w:rFonts w:cstheme="minorHAnsi"/>
                <w:sz w:val="20"/>
                <w:szCs w:val="20"/>
              </w:rPr>
            </w:pPr>
            <w:r>
              <w:rPr>
                <w:rFonts w:cstheme="minorHAnsi"/>
                <w:sz w:val="20"/>
                <w:szCs w:val="20"/>
              </w:rPr>
              <w:t>0.007262</w:t>
            </w:r>
          </w:p>
        </w:tc>
        <w:tc>
          <w:tcPr>
            <w:tcW w:w="434" w:type="pct"/>
            <w:tcBorders>
              <w:top w:val="nil"/>
              <w:left w:val="nil"/>
              <w:bottom w:val="single" w:sz="4" w:space="0" w:color="auto"/>
              <w:right w:val="single" w:sz="4" w:space="0" w:color="auto"/>
            </w:tcBorders>
            <w:shd w:val="clear" w:color="auto" w:fill="auto"/>
            <w:vAlign w:val="bottom"/>
          </w:tcPr>
          <w:p w14:paraId="09D6754C" w14:textId="04E4724C" w:rsidR="008A639A" w:rsidRPr="00BB5B7B" w:rsidRDefault="008A639A" w:rsidP="008A639A">
            <w:pPr>
              <w:spacing w:after="0" w:line="360" w:lineRule="auto"/>
              <w:jc w:val="center"/>
              <w:rPr>
                <w:rFonts w:cstheme="minorHAnsi"/>
                <w:sz w:val="20"/>
                <w:szCs w:val="20"/>
              </w:rPr>
            </w:pPr>
            <w:r>
              <w:rPr>
                <w:rFonts w:cstheme="minorHAnsi"/>
                <w:sz w:val="20"/>
                <w:szCs w:val="20"/>
              </w:rPr>
              <w:t>0.007286</w:t>
            </w:r>
          </w:p>
        </w:tc>
        <w:tc>
          <w:tcPr>
            <w:tcW w:w="386" w:type="pct"/>
            <w:tcBorders>
              <w:top w:val="nil"/>
              <w:left w:val="nil"/>
              <w:bottom w:val="single" w:sz="4" w:space="0" w:color="auto"/>
              <w:right w:val="single" w:sz="4" w:space="0" w:color="auto"/>
            </w:tcBorders>
            <w:shd w:val="clear" w:color="auto" w:fill="auto"/>
            <w:vAlign w:val="bottom"/>
          </w:tcPr>
          <w:p w14:paraId="035EA2BB" w14:textId="672FF107" w:rsidR="008A639A" w:rsidRPr="00BB5B7B" w:rsidRDefault="008A639A" w:rsidP="008A639A">
            <w:pPr>
              <w:spacing w:after="0" w:line="360" w:lineRule="auto"/>
              <w:jc w:val="center"/>
              <w:rPr>
                <w:rFonts w:cstheme="minorHAnsi"/>
                <w:sz w:val="20"/>
                <w:szCs w:val="20"/>
              </w:rPr>
            </w:pPr>
            <w:r>
              <w:rPr>
                <w:rFonts w:cstheme="minorHAnsi"/>
                <w:sz w:val="20"/>
                <w:szCs w:val="20"/>
              </w:rPr>
              <w:t>0.007075</w:t>
            </w:r>
          </w:p>
        </w:tc>
        <w:tc>
          <w:tcPr>
            <w:tcW w:w="420" w:type="pct"/>
            <w:tcBorders>
              <w:top w:val="nil"/>
              <w:left w:val="nil"/>
              <w:bottom w:val="single" w:sz="4" w:space="0" w:color="auto"/>
              <w:right w:val="single" w:sz="4" w:space="0" w:color="auto"/>
            </w:tcBorders>
            <w:shd w:val="clear" w:color="auto" w:fill="auto"/>
            <w:vAlign w:val="bottom"/>
          </w:tcPr>
          <w:p w14:paraId="6095834C" w14:textId="08E58E37" w:rsidR="008A639A" w:rsidRPr="00BB5B7B" w:rsidRDefault="008A639A" w:rsidP="008A639A">
            <w:pPr>
              <w:spacing w:after="0" w:line="360" w:lineRule="auto"/>
              <w:jc w:val="center"/>
              <w:rPr>
                <w:rFonts w:cstheme="minorHAnsi"/>
                <w:sz w:val="20"/>
                <w:szCs w:val="20"/>
              </w:rPr>
            </w:pPr>
            <w:r>
              <w:rPr>
                <w:rFonts w:cstheme="minorHAnsi"/>
                <w:sz w:val="20"/>
                <w:szCs w:val="20"/>
              </w:rPr>
              <w:t>0.00717</w:t>
            </w:r>
          </w:p>
        </w:tc>
        <w:tc>
          <w:tcPr>
            <w:tcW w:w="412" w:type="pct"/>
            <w:tcBorders>
              <w:top w:val="nil"/>
              <w:left w:val="nil"/>
              <w:bottom w:val="single" w:sz="4" w:space="0" w:color="auto"/>
              <w:right w:val="single" w:sz="4" w:space="0" w:color="auto"/>
            </w:tcBorders>
            <w:shd w:val="clear" w:color="auto" w:fill="auto"/>
            <w:vAlign w:val="bottom"/>
          </w:tcPr>
          <w:p w14:paraId="62DAF09F" w14:textId="6081BD9B" w:rsidR="008A639A" w:rsidRPr="00BB5B7B" w:rsidRDefault="008A639A" w:rsidP="008A639A">
            <w:pPr>
              <w:spacing w:after="0" w:line="360" w:lineRule="auto"/>
              <w:jc w:val="center"/>
              <w:rPr>
                <w:rFonts w:cstheme="minorHAnsi"/>
                <w:sz w:val="20"/>
                <w:szCs w:val="20"/>
              </w:rPr>
            </w:pPr>
            <w:r>
              <w:rPr>
                <w:rFonts w:cstheme="minorHAnsi"/>
                <w:sz w:val="20"/>
                <w:szCs w:val="20"/>
              </w:rPr>
              <w:t>0.007037</w:t>
            </w:r>
          </w:p>
        </w:tc>
      </w:tr>
      <w:tr w:rsidR="008A639A" w:rsidRPr="00767F06" w14:paraId="13A47F2D" w14:textId="77777777" w:rsidTr="00F67220">
        <w:trPr>
          <w:trHeight w:val="113"/>
        </w:trPr>
        <w:tc>
          <w:tcPr>
            <w:tcW w:w="375" w:type="pct"/>
            <w:tcBorders>
              <w:top w:val="nil"/>
              <w:left w:val="single" w:sz="4" w:space="0" w:color="auto"/>
              <w:bottom w:val="single" w:sz="4" w:space="0" w:color="auto"/>
              <w:right w:val="single" w:sz="4" w:space="0" w:color="auto"/>
            </w:tcBorders>
            <w:shd w:val="clear" w:color="auto" w:fill="auto"/>
            <w:vAlign w:val="center"/>
            <w:hideMark/>
          </w:tcPr>
          <w:p w14:paraId="3AB6C90F" w14:textId="77777777" w:rsidR="008A639A" w:rsidRPr="00BB5B7B" w:rsidRDefault="008A639A" w:rsidP="00767F06">
            <w:pPr>
              <w:spacing w:after="0" w:line="360" w:lineRule="auto"/>
              <w:ind w:firstLineChars="100" w:firstLine="201"/>
              <w:rPr>
                <w:rFonts w:eastAsia="Times New Roman" w:cstheme="minorHAnsi"/>
                <w:b/>
                <w:color w:val="000000"/>
                <w:sz w:val="20"/>
                <w:szCs w:val="20"/>
                <w:lang w:eastAsia="en-AU"/>
              </w:rPr>
            </w:pPr>
            <w:r w:rsidRPr="00BB5B7B">
              <w:rPr>
                <w:rFonts w:eastAsia="Times New Roman" w:cstheme="minorHAnsi"/>
                <w:b/>
                <w:color w:val="000000"/>
                <w:sz w:val="20"/>
                <w:szCs w:val="20"/>
                <w:lang w:eastAsia="en-AU"/>
              </w:rPr>
              <w:t>4</w:t>
            </w:r>
          </w:p>
        </w:tc>
        <w:tc>
          <w:tcPr>
            <w:tcW w:w="270" w:type="pct"/>
            <w:tcBorders>
              <w:top w:val="nil"/>
              <w:left w:val="nil"/>
              <w:bottom w:val="single" w:sz="4" w:space="0" w:color="auto"/>
              <w:right w:val="single" w:sz="4" w:space="0" w:color="auto"/>
            </w:tcBorders>
            <w:shd w:val="clear" w:color="auto" w:fill="auto"/>
            <w:vAlign w:val="bottom"/>
          </w:tcPr>
          <w:p w14:paraId="114C0617" w14:textId="491DD56B" w:rsidR="008A639A" w:rsidRPr="00BB5B7B" w:rsidRDefault="008A639A" w:rsidP="008A639A">
            <w:pPr>
              <w:spacing w:after="0" w:line="360" w:lineRule="auto"/>
              <w:jc w:val="center"/>
              <w:rPr>
                <w:rFonts w:cstheme="minorHAnsi"/>
                <w:sz w:val="20"/>
                <w:szCs w:val="20"/>
              </w:rPr>
            </w:pPr>
            <w:r>
              <w:rPr>
                <w:rFonts w:cstheme="minorHAnsi"/>
                <w:sz w:val="20"/>
                <w:szCs w:val="20"/>
              </w:rPr>
              <w:t>0.00691</w:t>
            </w:r>
          </w:p>
        </w:tc>
        <w:tc>
          <w:tcPr>
            <w:tcW w:w="386" w:type="pct"/>
            <w:tcBorders>
              <w:top w:val="nil"/>
              <w:left w:val="nil"/>
              <w:bottom w:val="single" w:sz="4" w:space="0" w:color="auto"/>
              <w:right w:val="single" w:sz="4" w:space="0" w:color="auto"/>
            </w:tcBorders>
            <w:shd w:val="clear" w:color="auto" w:fill="auto"/>
            <w:vAlign w:val="bottom"/>
          </w:tcPr>
          <w:p w14:paraId="2C925854" w14:textId="78F10FC0" w:rsidR="008A639A" w:rsidRPr="00BB5B7B" w:rsidRDefault="008A639A" w:rsidP="008A639A">
            <w:pPr>
              <w:spacing w:after="0" w:line="360" w:lineRule="auto"/>
              <w:jc w:val="center"/>
              <w:rPr>
                <w:rFonts w:cstheme="minorHAnsi"/>
                <w:sz w:val="20"/>
                <w:szCs w:val="20"/>
              </w:rPr>
            </w:pPr>
            <w:r>
              <w:rPr>
                <w:rFonts w:cstheme="minorHAnsi"/>
                <w:sz w:val="20"/>
                <w:szCs w:val="20"/>
              </w:rPr>
              <w:t>0.007322</w:t>
            </w:r>
          </w:p>
        </w:tc>
        <w:tc>
          <w:tcPr>
            <w:tcW w:w="386" w:type="pct"/>
            <w:tcBorders>
              <w:top w:val="nil"/>
              <w:left w:val="nil"/>
              <w:bottom w:val="single" w:sz="4" w:space="0" w:color="auto"/>
              <w:right w:val="single" w:sz="4" w:space="0" w:color="auto"/>
            </w:tcBorders>
            <w:shd w:val="clear" w:color="auto" w:fill="auto"/>
            <w:vAlign w:val="bottom"/>
          </w:tcPr>
          <w:p w14:paraId="05535C4C" w14:textId="60B110D4" w:rsidR="008A639A" w:rsidRPr="00BB5B7B" w:rsidRDefault="008A639A" w:rsidP="008A639A">
            <w:pPr>
              <w:spacing w:after="0" w:line="360" w:lineRule="auto"/>
              <w:jc w:val="center"/>
              <w:rPr>
                <w:rFonts w:cstheme="minorHAnsi"/>
                <w:sz w:val="20"/>
                <w:szCs w:val="20"/>
              </w:rPr>
            </w:pPr>
            <w:r>
              <w:rPr>
                <w:rFonts w:cstheme="minorHAnsi"/>
                <w:sz w:val="20"/>
                <w:szCs w:val="20"/>
              </w:rPr>
              <w:t>0.00691</w:t>
            </w:r>
          </w:p>
        </w:tc>
        <w:tc>
          <w:tcPr>
            <w:tcW w:w="386" w:type="pct"/>
            <w:tcBorders>
              <w:top w:val="nil"/>
              <w:left w:val="nil"/>
              <w:bottom w:val="single" w:sz="4" w:space="0" w:color="auto"/>
              <w:right w:val="single" w:sz="4" w:space="0" w:color="auto"/>
            </w:tcBorders>
            <w:shd w:val="clear" w:color="auto" w:fill="auto"/>
            <w:vAlign w:val="bottom"/>
          </w:tcPr>
          <w:p w14:paraId="6A08718D" w14:textId="7573BD0B" w:rsidR="008A639A" w:rsidRPr="00BB5B7B" w:rsidRDefault="008A639A" w:rsidP="008A639A">
            <w:pPr>
              <w:spacing w:after="0" w:line="360" w:lineRule="auto"/>
              <w:jc w:val="center"/>
              <w:rPr>
                <w:rFonts w:cstheme="minorHAnsi"/>
                <w:sz w:val="20"/>
                <w:szCs w:val="20"/>
              </w:rPr>
            </w:pPr>
            <w:r>
              <w:rPr>
                <w:rFonts w:cstheme="minorHAnsi"/>
                <w:sz w:val="20"/>
                <w:szCs w:val="20"/>
              </w:rPr>
              <w:t>0.007069</w:t>
            </w:r>
          </w:p>
        </w:tc>
        <w:tc>
          <w:tcPr>
            <w:tcW w:w="386" w:type="pct"/>
            <w:tcBorders>
              <w:top w:val="nil"/>
              <w:left w:val="nil"/>
              <w:bottom w:val="single" w:sz="4" w:space="0" w:color="auto"/>
              <w:right w:val="single" w:sz="4" w:space="0" w:color="auto"/>
            </w:tcBorders>
            <w:shd w:val="clear" w:color="auto" w:fill="auto"/>
            <w:vAlign w:val="bottom"/>
          </w:tcPr>
          <w:p w14:paraId="60F912ED" w14:textId="7AFF9BB5" w:rsidR="008A639A" w:rsidRPr="00BB5B7B" w:rsidRDefault="008A639A" w:rsidP="008A639A">
            <w:pPr>
              <w:spacing w:after="0" w:line="360" w:lineRule="auto"/>
              <w:jc w:val="center"/>
              <w:rPr>
                <w:rFonts w:cstheme="minorHAnsi"/>
                <w:sz w:val="20"/>
                <w:szCs w:val="20"/>
              </w:rPr>
            </w:pPr>
            <w:r>
              <w:rPr>
                <w:rFonts w:cstheme="minorHAnsi"/>
                <w:sz w:val="20"/>
                <w:szCs w:val="20"/>
              </w:rPr>
              <w:t>0.007</w:t>
            </w:r>
          </w:p>
        </w:tc>
        <w:tc>
          <w:tcPr>
            <w:tcW w:w="386" w:type="pct"/>
            <w:tcBorders>
              <w:top w:val="nil"/>
              <w:left w:val="nil"/>
              <w:bottom w:val="single" w:sz="4" w:space="0" w:color="auto"/>
              <w:right w:val="single" w:sz="4" w:space="0" w:color="auto"/>
            </w:tcBorders>
            <w:shd w:val="clear" w:color="auto" w:fill="auto"/>
            <w:vAlign w:val="bottom"/>
          </w:tcPr>
          <w:p w14:paraId="4E57ECBB" w14:textId="15FE0AB8" w:rsidR="008A639A" w:rsidRPr="00BB5B7B" w:rsidRDefault="008A639A" w:rsidP="008A639A">
            <w:pPr>
              <w:spacing w:after="0" w:line="360" w:lineRule="auto"/>
              <w:jc w:val="center"/>
              <w:rPr>
                <w:rFonts w:cstheme="minorHAnsi"/>
                <w:sz w:val="20"/>
                <w:szCs w:val="20"/>
              </w:rPr>
            </w:pPr>
            <w:r>
              <w:rPr>
                <w:rFonts w:cstheme="minorHAnsi"/>
                <w:sz w:val="20"/>
                <w:szCs w:val="20"/>
              </w:rPr>
              <w:t>0.007255</w:t>
            </w:r>
          </w:p>
        </w:tc>
        <w:tc>
          <w:tcPr>
            <w:tcW w:w="386" w:type="pct"/>
            <w:tcBorders>
              <w:top w:val="nil"/>
              <w:left w:val="nil"/>
              <w:bottom w:val="single" w:sz="4" w:space="0" w:color="auto"/>
              <w:right w:val="single" w:sz="4" w:space="0" w:color="auto"/>
            </w:tcBorders>
            <w:shd w:val="clear" w:color="auto" w:fill="auto"/>
            <w:vAlign w:val="bottom"/>
          </w:tcPr>
          <w:p w14:paraId="1E21AB96" w14:textId="669C2BB4" w:rsidR="008A639A" w:rsidRPr="00BB5B7B" w:rsidRDefault="008A639A" w:rsidP="008A639A">
            <w:pPr>
              <w:spacing w:after="0" w:line="360" w:lineRule="auto"/>
              <w:jc w:val="center"/>
              <w:rPr>
                <w:rFonts w:cstheme="minorHAnsi"/>
                <w:sz w:val="20"/>
                <w:szCs w:val="20"/>
              </w:rPr>
            </w:pPr>
            <w:r>
              <w:rPr>
                <w:rFonts w:cstheme="minorHAnsi"/>
                <w:sz w:val="20"/>
                <w:szCs w:val="20"/>
              </w:rPr>
              <w:t>0.00715</w:t>
            </w:r>
          </w:p>
        </w:tc>
        <w:tc>
          <w:tcPr>
            <w:tcW w:w="386" w:type="pct"/>
            <w:tcBorders>
              <w:top w:val="nil"/>
              <w:left w:val="nil"/>
              <w:bottom w:val="single" w:sz="4" w:space="0" w:color="auto"/>
              <w:right w:val="single" w:sz="4" w:space="0" w:color="auto"/>
            </w:tcBorders>
            <w:shd w:val="clear" w:color="auto" w:fill="auto"/>
            <w:vAlign w:val="bottom"/>
          </w:tcPr>
          <w:p w14:paraId="0CC05151" w14:textId="332D32E2" w:rsidR="008A639A" w:rsidRPr="00BB5B7B" w:rsidRDefault="008A639A" w:rsidP="008A639A">
            <w:pPr>
              <w:spacing w:after="0" w:line="360" w:lineRule="auto"/>
              <w:jc w:val="center"/>
              <w:rPr>
                <w:rFonts w:cstheme="minorHAnsi"/>
                <w:sz w:val="20"/>
                <w:szCs w:val="20"/>
              </w:rPr>
            </w:pPr>
            <w:r>
              <w:rPr>
                <w:rFonts w:cstheme="minorHAnsi"/>
                <w:sz w:val="20"/>
                <w:szCs w:val="20"/>
              </w:rPr>
              <w:t>0.00709</w:t>
            </w:r>
          </w:p>
        </w:tc>
        <w:tc>
          <w:tcPr>
            <w:tcW w:w="434" w:type="pct"/>
            <w:tcBorders>
              <w:top w:val="nil"/>
              <w:left w:val="nil"/>
              <w:bottom w:val="single" w:sz="4" w:space="0" w:color="auto"/>
              <w:right w:val="single" w:sz="4" w:space="0" w:color="auto"/>
            </w:tcBorders>
            <w:shd w:val="clear" w:color="auto" w:fill="auto"/>
            <w:vAlign w:val="bottom"/>
          </w:tcPr>
          <w:p w14:paraId="48FC5044" w14:textId="17C53498" w:rsidR="008A639A" w:rsidRPr="00BB5B7B" w:rsidRDefault="008A639A" w:rsidP="008A639A">
            <w:pPr>
              <w:spacing w:after="0" w:line="360" w:lineRule="auto"/>
              <w:jc w:val="center"/>
              <w:rPr>
                <w:rFonts w:cstheme="minorHAnsi"/>
                <w:sz w:val="20"/>
                <w:szCs w:val="20"/>
              </w:rPr>
            </w:pPr>
            <w:r>
              <w:rPr>
                <w:rFonts w:cstheme="minorHAnsi"/>
                <w:sz w:val="20"/>
                <w:szCs w:val="20"/>
              </w:rPr>
              <w:t>0.007131</w:t>
            </w:r>
          </w:p>
        </w:tc>
        <w:tc>
          <w:tcPr>
            <w:tcW w:w="386" w:type="pct"/>
            <w:tcBorders>
              <w:top w:val="nil"/>
              <w:left w:val="nil"/>
              <w:bottom w:val="single" w:sz="4" w:space="0" w:color="auto"/>
              <w:right w:val="single" w:sz="4" w:space="0" w:color="auto"/>
            </w:tcBorders>
            <w:shd w:val="clear" w:color="auto" w:fill="auto"/>
            <w:vAlign w:val="bottom"/>
          </w:tcPr>
          <w:p w14:paraId="12A01141" w14:textId="61AD4B49" w:rsidR="008A639A" w:rsidRPr="00BB5B7B" w:rsidRDefault="008A639A" w:rsidP="008A639A">
            <w:pPr>
              <w:spacing w:after="0" w:line="360" w:lineRule="auto"/>
              <w:jc w:val="center"/>
              <w:rPr>
                <w:rFonts w:cstheme="minorHAnsi"/>
                <w:sz w:val="20"/>
                <w:szCs w:val="20"/>
              </w:rPr>
            </w:pPr>
            <w:r>
              <w:rPr>
                <w:rFonts w:cstheme="minorHAnsi"/>
                <w:sz w:val="20"/>
                <w:szCs w:val="20"/>
              </w:rPr>
              <w:t>0.00694</w:t>
            </w:r>
          </w:p>
        </w:tc>
        <w:tc>
          <w:tcPr>
            <w:tcW w:w="420" w:type="pct"/>
            <w:tcBorders>
              <w:top w:val="nil"/>
              <w:left w:val="nil"/>
              <w:bottom w:val="single" w:sz="4" w:space="0" w:color="auto"/>
              <w:right w:val="single" w:sz="4" w:space="0" w:color="auto"/>
            </w:tcBorders>
            <w:shd w:val="clear" w:color="auto" w:fill="auto"/>
            <w:vAlign w:val="bottom"/>
          </w:tcPr>
          <w:p w14:paraId="21C2A835" w14:textId="42A4DD8F" w:rsidR="008A639A" w:rsidRPr="00BB5B7B" w:rsidRDefault="008A639A" w:rsidP="008A639A">
            <w:pPr>
              <w:spacing w:after="0" w:line="360" w:lineRule="auto"/>
              <w:jc w:val="center"/>
              <w:rPr>
                <w:rFonts w:cstheme="minorHAnsi"/>
                <w:sz w:val="20"/>
                <w:szCs w:val="20"/>
              </w:rPr>
            </w:pPr>
            <w:r>
              <w:rPr>
                <w:rFonts w:cstheme="minorHAnsi"/>
                <w:sz w:val="20"/>
                <w:szCs w:val="20"/>
              </w:rPr>
              <w:t>0.007038</w:t>
            </w:r>
          </w:p>
        </w:tc>
        <w:tc>
          <w:tcPr>
            <w:tcW w:w="412" w:type="pct"/>
            <w:tcBorders>
              <w:top w:val="nil"/>
              <w:left w:val="nil"/>
              <w:bottom w:val="single" w:sz="4" w:space="0" w:color="auto"/>
              <w:right w:val="single" w:sz="4" w:space="0" w:color="auto"/>
            </w:tcBorders>
            <w:shd w:val="clear" w:color="auto" w:fill="auto"/>
            <w:vAlign w:val="bottom"/>
          </w:tcPr>
          <w:p w14:paraId="43BBB892" w14:textId="1986041E" w:rsidR="008A639A" w:rsidRPr="00BB5B7B" w:rsidRDefault="008A639A" w:rsidP="008A639A">
            <w:pPr>
              <w:spacing w:after="0" w:line="360" w:lineRule="auto"/>
              <w:jc w:val="center"/>
              <w:rPr>
                <w:rFonts w:cstheme="minorHAnsi"/>
                <w:sz w:val="20"/>
                <w:szCs w:val="20"/>
              </w:rPr>
            </w:pPr>
            <w:r w:rsidRPr="00BB5B7B">
              <w:rPr>
                <w:rFonts w:cstheme="minorHAnsi"/>
                <w:sz w:val="20"/>
                <w:szCs w:val="20"/>
              </w:rPr>
              <w:t>0.00691</w:t>
            </w:r>
          </w:p>
        </w:tc>
      </w:tr>
      <w:tr w:rsidR="008A639A" w:rsidRPr="00767F06" w14:paraId="2EAC42B1" w14:textId="77777777" w:rsidTr="00F67220">
        <w:trPr>
          <w:trHeight w:val="113"/>
        </w:trPr>
        <w:tc>
          <w:tcPr>
            <w:tcW w:w="375" w:type="pct"/>
            <w:tcBorders>
              <w:top w:val="nil"/>
              <w:left w:val="single" w:sz="4" w:space="0" w:color="auto"/>
              <w:bottom w:val="single" w:sz="4" w:space="0" w:color="auto"/>
              <w:right w:val="single" w:sz="4" w:space="0" w:color="auto"/>
            </w:tcBorders>
            <w:shd w:val="clear" w:color="auto" w:fill="auto"/>
            <w:vAlign w:val="center"/>
            <w:hideMark/>
          </w:tcPr>
          <w:p w14:paraId="28AF956D" w14:textId="77777777" w:rsidR="008A639A" w:rsidRPr="00BB5B7B" w:rsidRDefault="008A639A" w:rsidP="00767F06">
            <w:pPr>
              <w:spacing w:after="0" w:line="360" w:lineRule="auto"/>
              <w:ind w:firstLineChars="100" w:firstLine="201"/>
              <w:rPr>
                <w:rFonts w:eastAsia="Times New Roman" w:cstheme="minorHAnsi"/>
                <w:b/>
                <w:color w:val="000000"/>
                <w:sz w:val="20"/>
                <w:szCs w:val="20"/>
                <w:lang w:eastAsia="en-AU"/>
              </w:rPr>
            </w:pPr>
            <w:r w:rsidRPr="00BB5B7B">
              <w:rPr>
                <w:rFonts w:eastAsia="Times New Roman" w:cstheme="minorHAnsi"/>
                <w:b/>
                <w:color w:val="000000"/>
                <w:sz w:val="20"/>
                <w:szCs w:val="20"/>
                <w:lang w:eastAsia="en-AU"/>
              </w:rPr>
              <w:t>5</w:t>
            </w:r>
          </w:p>
        </w:tc>
        <w:tc>
          <w:tcPr>
            <w:tcW w:w="270" w:type="pct"/>
            <w:tcBorders>
              <w:top w:val="nil"/>
              <w:left w:val="nil"/>
              <w:bottom w:val="single" w:sz="4" w:space="0" w:color="auto"/>
              <w:right w:val="single" w:sz="4" w:space="0" w:color="auto"/>
            </w:tcBorders>
            <w:shd w:val="clear" w:color="auto" w:fill="auto"/>
            <w:vAlign w:val="bottom"/>
          </w:tcPr>
          <w:p w14:paraId="73043349" w14:textId="484A8A55" w:rsidR="008A639A" w:rsidRPr="00BB5B7B" w:rsidRDefault="008A639A" w:rsidP="008A639A">
            <w:pPr>
              <w:spacing w:after="0" w:line="360" w:lineRule="auto"/>
              <w:jc w:val="center"/>
              <w:rPr>
                <w:rFonts w:cstheme="minorHAnsi"/>
                <w:sz w:val="20"/>
                <w:szCs w:val="20"/>
              </w:rPr>
            </w:pPr>
            <w:r>
              <w:rPr>
                <w:rFonts w:cstheme="minorHAnsi"/>
                <w:sz w:val="20"/>
                <w:szCs w:val="20"/>
              </w:rPr>
              <w:t>0.006974</w:t>
            </w:r>
          </w:p>
        </w:tc>
        <w:tc>
          <w:tcPr>
            <w:tcW w:w="386" w:type="pct"/>
            <w:tcBorders>
              <w:top w:val="nil"/>
              <w:left w:val="nil"/>
              <w:bottom w:val="single" w:sz="4" w:space="0" w:color="auto"/>
              <w:right w:val="single" w:sz="4" w:space="0" w:color="auto"/>
            </w:tcBorders>
            <w:shd w:val="clear" w:color="auto" w:fill="auto"/>
            <w:vAlign w:val="bottom"/>
          </w:tcPr>
          <w:p w14:paraId="03307CAC" w14:textId="32546F8C" w:rsidR="008A639A" w:rsidRPr="00BB5B7B" w:rsidRDefault="008A639A" w:rsidP="008A639A">
            <w:pPr>
              <w:spacing w:after="0" w:line="360" w:lineRule="auto"/>
              <w:jc w:val="center"/>
              <w:rPr>
                <w:rFonts w:cstheme="minorHAnsi"/>
                <w:sz w:val="20"/>
                <w:szCs w:val="20"/>
              </w:rPr>
            </w:pPr>
            <w:r>
              <w:rPr>
                <w:rFonts w:cstheme="minorHAnsi"/>
                <w:sz w:val="20"/>
                <w:szCs w:val="20"/>
              </w:rPr>
              <w:t>0.007392</w:t>
            </w:r>
          </w:p>
        </w:tc>
        <w:tc>
          <w:tcPr>
            <w:tcW w:w="386" w:type="pct"/>
            <w:tcBorders>
              <w:top w:val="nil"/>
              <w:left w:val="nil"/>
              <w:bottom w:val="single" w:sz="4" w:space="0" w:color="auto"/>
              <w:right w:val="single" w:sz="4" w:space="0" w:color="auto"/>
            </w:tcBorders>
            <w:shd w:val="clear" w:color="auto" w:fill="auto"/>
            <w:vAlign w:val="bottom"/>
          </w:tcPr>
          <w:p w14:paraId="762B7D6A" w14:textId="1DF78150" w:rsidR="008A639A" w:rsidRPr="00BB5B7B" w:rsidRDefault="008A639A" w:rsidP="008A639A">
            <w:pPr>
              <w:spacing w:after="0" w:line="360" w:lineRule="auto"/>
              <w:jc w:val="center"/>
              <w:rPr>
                <w:rFonts w:cstheme="minorHAnsi"/>
                <w:sz w:val="20"/>
                <w:szCs w:val="20"/>
              </w:rPr>
            </w:pPr>
            <w:r>
              <w:rPr>
                <w:rFonts w:cstheme="minorHAnsi"/>
                <w:sz w:val="20"/>
                <w:szCs w:val="20"/>
              </w:rPr>
              <w:t>0.006974</w:t>
            </w:r>
          </w:p>
        </w:tc>
        <w:tc>
          <w:tcPr>
            <w:tcW w:w="386" w:type="pct"/>
            <w:tcBorders>
              <w:top w:val="nil"/>
              <w:left w:val="nil"/>
              <w:bottom w:val="single" w:sz="4" w:space="0" w:color="auto"/>
              <w:right w:val="single" w:sz="4" w:space="0" w:color="auto"/>
            </w:tcBorders>
            <w:shd w:val="clear" w:color="auto" w:fill="auto"/>
            <w:vAlign w:val="bottom"/>
          </w:tcPr>
          <w:p w14:paraId="7D774EC8" w14:textId="6E97BBA9" w:rsidR="008A639A" w:rsidRPr="00BB5B7B" w:rsidRDefault="008A639A" w:rsidP="008A639A">
            <w:pPr>
              <w:spacing w:after="0" w:line="360" w:lineRule="auto"/>
              <w:jc w:val="center"/>
              <w:rPr>
                <w:rFonts w:cstheme="minorHAnsi"/>
                <w:sz w:val="20"/>
                <w:szCs w:val="20"/>
              </w:rPr>
            </w:pPr>
            <w:r>
              <w:rPr>
                <w:rFonts w:cstheme="minorHAnsi"/>
                <w:sz w:val="20"/>
                <w:szCs w:val="20"/>
              </w:rPr>
              <w:t>0.007139</w:t>
            </w:r>
          </w:p>
        </w:tc>
        <w:tc>
          <w:tcPr>
            <w:tcW w:w="386" w:type="pct"/>
            <w:tcBorders>
              <w:top w:val="nil"/>
              <w:left w:val="nil"/>
              <w:bottom w:val="single" w:sz="4" w:space="0" w:color="auto"/>
              <w:right w:val="single" w:sz="4" w:space="0" w:color="auto"/>
            </w:tcBorders>
            <w:shd w:val="clear" w:color="auto" w:fill="auto"/>
            <w:vAlign w:val="bottom"/>
          </w:tcPr>
          <w:p w14:paraId="65164890" w14:textId="2FC3EFEA" w:rsidR="008A639A" w:rsidRPr="00BB5B7B" w:rsidRDefault="008A639A" w:rsidP="008A639A">
            <w:pPr>
              <w:spacing w:after="0" w:line="360" w:lineRule="auto"/>
              <w:jc w:val="center"/>
              <w:rPr>
                <w:rFonts w:cstheme="minorHAnsi"/>
                <w:sz w:val="20"/>
                <w:szCs w:val="20"/>
              </w:rPr>
            </w:pPr>
            <w:r>
              <w:rPr>
                <w:rFonts w:cstheme="minorHAnsi"/>
                <w:sz w:val="20"/>
                <w:szCs w:val="20"/>
              </w:rPr>
              <w:t>0.007075</w:t>
            </w:r>
          </w:p>
        </w:tc>
        <w:tc>
          <w:tcPr>
            <w:tcW w:w="386" w:type="pct"/>
            <w:tcBorders>
              <w:top w:val="nil"/>
              <w:left w:val="nil"/>
              <w:bottom w:val="single" w:sz="4" w:space="0" w:color="auto"/>
              <w:right w:val="single" w:sz="4" w:space="0" w:color="auto"/>
            </w:tcBorders>
            <w:shd w:val="clear" w:color="auto" w:fill="auto"/>
            <w:vAlign w:val="bottom"/>
          </w:tcPr>
          <w:p w14:paraId="22EAAA89" w14:textId="48A8CFA8" w:rsidR="008A639A" w:rsidRPr="00BB5B7B" w:rsidRDefault="008A639A" w:rsidP="008A639A">
            <w:pPr>
              <w:spacing w:after="0" w:line="360" w:lineRule="auto"/>
              <w:jc w:val="center"/>
              <w:rPr>
                <w:rFonts w:cstheme="minorHAnsi"/>
                <w:sz w:val="20"/>
                <w:szCs w:val="20"/>
              </w:rPr>
            </w:pPr>
            <w:r>
              <w:rPr>
                <w:rFonts w:cstheme="minorHAnsi"/>
                <w:sz w:val="20"/>
                <w:szCs w:val="20"/>
              </w:rPr>
              <w:t>0.007347</w:t>
            </w:r>
          </w:p>
        </w:tc>
        <w:tc>
          <w:tcPr>
            <w:tcW w:w="386" w:type="pct"/>
            <w:tcBorders>
              <w:top w:val="nil"/>
              <w:left w:val="nil"/>
              <w:bottom w:val="single" w:sz="4" w:space="0" w:color="auto"/>
              <w:right w:val="single" w:sz="4" w:space="0" w:color="auto"/>
            </w:tcBorders>
            <w:shd w:val="clear" w:color="auto" w:fill="auto"/>
            <w:vAlign w:val="bottom"/>
          </w:tcPr>
          <w:p w14:paraId="1F9D04AA" w14:textId="5D8772A7" w:rsidR="008A639A" w:rsidRPr="00BB5B7B" w:rsidRDefault="008A639A" w:rsidP="008A639A">
            <w:pPr>
              <w:spacing w:after="0" w:line="360" w:lineRule="auto"/>
              <w:jc w:val="center"/>
              <w:rPr>
                <w:rFonts w:cstheme="minorHAnsi"/>
                <w:sz w:val="20"/>
                <w:szCs w:val="20"/>
              </w:rPr>
            </w:pPr>
            <w:r>
              <w:rPr>
                <w:rFonts w:cstheme="minorHAnsi"/>
                <w:sz w:val="20"/>
                <w:szCs w:val="20"/>
              </w:rPr>
              <w:t>0.007243</w:t>
            </w:r>
          </w:p>
        </w:tc>
        <w:tc>
          <w:tcPr>
            <w:tcW w:w="386" w:type="pct"/>
            <w:tcBorders>
              <w:top w:val="nil"/>
              <w:left w:val="nil"/>
              <w:bottom w:val="single" w:sz="4" w:space="0" w:color="auto"/>
              <w:right w:val="single" w:sz="4" w:space="0" w:color="auto"/>
            </w:tcBorders>
            <w:shd w:val="clear" w:color="auto" w:fill="auto"/>
            <w:vAlign w:val="bottom"/>
          </w:tcPr>
          <w:p w14:paraId="65C8BEC1" w14:textId="63ACC799" w:rsidR="008A639A" w:rsidRPr="00BB5B7B" w:rsidRDefault="008A639A" w:rsidP="008A639A">
            <w:pPr>
              <w:spacing w:after="0" w:line="360" w:lineRule="auto"/>
              <w:jc w:val="center"/>
              <w:rPr>
                <w:rFonts w:cstheme="minorHAnsi"/>
                <w:sz w:val="20"/>
                <w:szCs w:val="20"/>
              </w:rPr>
            </w:pPr>
            <w:r>
              <w:rPr>
                <w:rFonts w:cstheme="minorHAnsi"/>
                <w:sz w:val="20"/>
                <w:szCs w:val="20"/>
              </w:rPr>
              <w:t>0.007176</w:t>
            </w:r>
          </w:p>
        </w:tc>
        <w:tc>
          <w:tcPr>
            <w:tcW w:w="434" w:type="pct"/>
            <w:tcBorders>
              <w:top w:val="nil"/>
              <w:left w:val="nil"/>
              <w:bottom w:val="single" w:sz="4" w:space="0" w:color="auto"/>
              <w:right w:val="single" w:sz="4" w:space="0" w:color="auto"/>
            </w:tcBorders>
            <w:shd w:val="clear" w:color="auto" w:fill="auto"/>
            <w:vAlign w:val="bottom"/>
          </w:tcPr>
          <w:p w14:paraId="614AD983" w14:textId="15AA669F" w:rsidR="008A639A" w:rsidRPr="00BB5B7B" w:rsidRDefault="008A639A" w:rsidP="008A639A">
            <w:pPr>
              <w:spacing w:after="0" w:line="360" w:lineRule="auto"/>
              <w:jc w:val="center"/>
              <w:rPr>
                <w:rFonts w:cstheme="minorHAnsi"/>
                <w:sz w:val="20"/>
                <w:szCs w:val="20"/>
              </w:rPr>
            </w:pPr>
            <w:r>
              <w:rPr>
                <w:rFonts w:cstheme="minorHAnsi"/>
                <w:sz w:val="20"/>
                <w:szCs w:val="20"/>
              </w:rPr>
              <w:t>0.007208</w:t>
            </w:r>
          </w:p>
        </w:tc>
        <w:tc>
          <w:tcPr>
            <w:tcW w:w="386" w:type="pct"/>
            <w:tcBorders>
              <w:top w:val="nil"/>
              <w:left w:val="nil"/>
              <w:bottom w:val="single" w:sz="4" w:space="0" w:color="auto"/>
              <w:right w:val="single" w:sz="4" w:space="0" w:color="auto"/>
            </w:tcBorders>
            <w:shd w:val="clear" w:color="auto" w:fill="auto"/>
            <w:vAlign w:val="bottom"/>
          </w:tcPr>
          <w:p w14:paraId="0F8769E8" w14:textId="4AAD0C71" w:rsidR="008A639A" w:rsidRPr="00BB5B7B" w:rsidRDefault="008A639A" w:rsidP="008A639A">
            <w:pPr>
              <w:spacing w:after="0" w:line="360" w:lineRule="auto"/>
              <w:jc w:val="center"/>
              <w:rPr>
                <w:rFonts w:cstheme="minorHAnsi"/>
                <w:sz w:val="20"/>
                <w:szCs w:val="20"/>
              </w:rPr>
            </w:pPr>
            <w:r>
              <w:rPr>
                <w:rFonts w:cstheme="minorHAnsi"/>
                <w:sz w:val="20"/>
                <w:szCs w:val="20"/>
              </w:rPr>
              <w:t>0.007007</w:t>
            </w:r>
          </w:p>
        </w:tc>
        <w:tc>
          <w:tcPr>
            <w:tcW w:w="420" w:type="pct"/>
            <w:tcBorders>
              <w:top w:val="nil"/>
              <w:left w:val="nil"/>
              <w:bottom w:val="single" w:sz="4" w:space="0" w:color="auto"/>
              <w:right w:val="single" w:sz="4" w:space="0" w:color="auto"/>
            </w:tcBorders>
            <w:shd w:val="clear" w:color="auto" w:fill="auto"/>
            <w:vAlign w:val="bottom"/>
          </w:tcPr>
          <w:p w14:paraId="58F6B1A9" w14:textId="0C2B47FF" w:rsidR="008A639A" w:rsidRPr="00BB5B7B" w:rsidRDefault="008A639A" w:rsidP="008A639A">
            <w:pPr>
              <w:spacing w:after="0" w:line="360" w:lineRule="auto"/>
              <w:jc w:val="center"/>
              <w:rPr>
                <w:rFonts w:cstheme="minorHAnsi"/>
                <w:sz w:val="20"/>
                <w:szCs w:val="20"/>
              </w:rPr>
            </w:pPr>
            <w:r>
              <w:rPr>
                <w:rFonts w:cstheme="minorHAnsi"/>
                <w:sz w:val="20"/>
                <w:szCs w:val="20"/>
              </w:rPr>
              <w:t>0.007104</w:t>
            </w:r>
          </w:p>
        </w:tc>
        <w:tc>
          <w:tcPr>
            <w:tcW w:w="412" w:type="pct"/>
            <w:tcBorders>
              <w:top w:val="nil"/>
              <w:left w:val="nil"/>
              <w:bottom w:val="single" w:sz="4" w:space="0" w:color="auto"/>
              <w:right w:val="single" w:sz="4" w:space="0" w:color="auto"/>
            </w:tcBorders>
            <w:shd w:val="clear" w:color="auto" w:fill="auto"/>
            <w:vAlign w:val="bottom"/>
          </w:tcPr>
          <w:p w14:paraId="0B0A8C12" w14:textId="06779758" w:rsidR="008A639A" w:rsidRPr="00BB5B7B" w:rsidRDefault="008A639A" w:rsidP="008A639A">
            <w:pPr>
              <w:spacing w:after="0" w:line="360" w:lineRule="auto"/>
              <w:jc w:val="center"/>
              <w:rPr>
                <w:rFonts w:cstheme="minorHAnsi"/>
                <w:sz w:val="20"/>
                <w:szCs w:val="20"/>
              </w:rPr>
            </w:pPr>
            <w:r>
              <w:rPr>
                <w:rFonts w:cstheme="minorHAnsi"/>
                <w:sz w:val="20"/>
                <w:szCs w:val="20"/>
              </w:rPr>
              <w:t>0.006974</w:t>
            </w:r>
          </w:p>
        </w:tc>
      </w:tr>
      <w:tr w:rsidR="008A639A" w:rsidRPr="00767F06" w14:paraId="75531175" w14:textId="77777777" w:rsidTr="00F67220">
        <w:trPr>
          <w:trHeight w:val="113"/>
        </w:trPr>
        <w:tc>
          <w:tcPr>
            <w:tcW w:w="375" w:type="pct"/>
            <w:tcBorders>
              <w:top w:val="nil"/>
              <w:left w:val="single" w:sz="4" w:space="0" w:color="auto"/>
              <w:bottom w:val="single" w:sz="4" w:space="0" w:color="auto"/>
              <w:right w:val="single" w:sz="4" w:space="0" w:color="auto"/>
            </w:tcBorders>
            <w:shd w:val="clear" w:color="auto" w:fill="auto"/>
            <w:vAlign w:val="center"/>
            <w:hideMark/>
          </w:tcPr>
          <w:p w14:paraId="218743F7" w14:textId="77777777" w:rsidR="008A639A" w:rsidRPr="00BB5B7B" w:rsidRDefault="008A639A" w:rsidP="00767F06">
            <w:pPr>
              <w:spacing w:after="0" w:line="360" w:lineRule="auto"/>
              <w:ind w:firstLineChars="100" w:firstLine="201"/>
              <w:rPr>
                <w:rFonts w:eastAsia="Times New Roman" w:cstheme="minorHAnsi"/>
                <w:b/>
                <w:color w:val="000000"/>
                <w:sz w:val="20"/>
                <w:szCs w:val="20"/>
                <w:lang w:eastAsia="en-AU"/>
              </w:rPr>
            </w:pPr>
            <w:r w:rsidRPr="00BB5B7B">
              <w:rPr>
                <w:rFonts w:eastAsia="Times New Roman" w:cstheme="minorHAnsi"/>
                <w:b/>
                <w:color w:val="000000"/>
                <w:sz w:val="20"/>
                <w:szCs w:val="20"/>
                <w:lang w:eastAsia="en-AU"/>
              </w:rPr>
              <w:t>6</w:t>
            </w:r>
          </w:p>
        </w:tc>
        <w:tc>
          <w:tcPr>
            <w:tcW w:w="270" w:type="pct"/>
            <w:tcBorders>
              <w:top w:val="nil"/>
              <w:left w:val="nil"/>
              <w:bottom w:val="single" w:sz="4" w:space="0" w:color="auto"/>
              <w:right w:val="single" w:sz="4" w:space="0" w:color="auto"/>
            </w:tcBorders>
            <w:shd w:val="clear" w:color="auto" w:fill="auto"/>
            <w:vAlign w:val="bottom"/>
          </w:tcPr>
          <w:p w14:paraId="5D470F07" w14:textId="2B32DAC2" w:rsidR="008A639A" w:rsidRPr="00BB5B7B" w:rsidRDefault="008A639A" w:rsidP="008A639A">
            <w:pPr>
              <w:spacing w:after="0" w:line="360" w:lineRule="auto"/>
              <w:jc w:val="center"/>
              <w:rPr>
                <w:rFonts w:cstheme="minorHAnsi"/>
                <w:sz w:val="20"/>
                <w:szCs w:val="20"/>
              </w:rPr>
            </w:pPr>
            <w:r>
              <w:rPr>
                <w:rFonts w:cstheme="minorHAnsi"/>
                <w:sz w:val="20"/>
                <w:szCs w:val="20"/>
              </w:rPr>
              <w:t>0.007127</w:t>
            </w:r>
          </w:p>
        </w:tc>
        <w:tc>
          <w:tcPr>
            <w:tcW w:w="386" w:type="pct"/>
            <w:tcBorders>
              <w:top w:val="nil"/>
              <w:left w:val="nil"/>
              <w:bottom w:val="single" w:sz="4" w:space="0" w:color="auto"/>
              <w:right w:val="single" w:sz="4" w:space="0" w:color="auto"/>
            </w:tcBorders>
            <w:shd w:val="clear" w:color="auto" w:fill="auto"/>
            <w:vAlign w:val="bottom"/>
          </w:tcPr>
          <w:p w14:paraId="0A187782" w14:textId="004D4374" w:rsidR="008A639A" w:rsidRPr="00BB5B7B" w:rsidRDefault="008A639A" w:rsidP="008A639A">
            <w:pPr>
              <w:spacing w:after="0" w:line="360" w:lineRule="auto"/>
              <w:jc w:val="center"/>
              <w:rPr>
                <w:rFonts w:cstheme="minorHAnsi"/>
                <w:sz w:val="20"/>
                <w:szCs w:val="20"/>
              </w:rPr>
            </w:pPr>
            <w:r w:rsidRPr="00BB5B7B">
              <w:rPr>
                <w:rFonts w:cstheme="minorHAnsi"/>
                <w:sz w:val="20"/>
                <w:szCs w:val="20"/>
              </w:rPr>
              <w:t>0</w:t>
            </w:r>
            <w:r>
              <w:rPr>
                <w:rFonts w:cstheme="minorHAnsi"/>
                <w:sz w:val="20"/>
                <w:szCs w:val="20"/>
              </w:rPr>
              <w:t>.007662</w:t>
            </w:r>
          </w:p>
        </w:tc>
        <w:tc>
          <w:tcPr>
            <w:tcW w:w="386" w:type="pct"/>
            <w:tcBorders>
              <w:top w:val="nil"/>
              <w:left w:val="nil"/>
              <w:bottom w:val="single" w:sz="4" w:space="0" w:color="auto"/>
              <w:right w:val="single" w:sz="4" w:space="0" w:color="auto"/>
            </w:tcBorders>
            <w:shd w:val="clear" w:color="auto" w:fill="auto"/>
            <w:vAlign w:val="bottom"/>
          </w:tcPr>
          <w:p w14:paraId="67AD6248" w14:textId="74F5CF9F" w:rsidR="008A639A" w:rsidRPr="00BB5B7B" w:rsidRDefault="008A639A" w:rsidP="008A639A">
            <w:pPr>
              <w:spacing w:after="0" w:line="360" w:lineRule="auto"/>
              <w:jc w:val="center"/>
              <w:rPr>
                <w:rFonts w:cstheme="minorHAnsi"/>
                <w:sz w:val="20"/>
                <w:szCs w:val="20"/>
              </w:rPr>
            </w:pPr>
            <w:r>
              <w:rPr>
                <w:rFonts w:cstheme="minorHAnsi"/>
                <w:sz w:val="20"/>
                <w:szCs w:val="20"/>
              </w:rPr>
              <w:t>0.007307</w:t>
            </w:r>
          </w:p>
        </w:tc>
        <w:tc>
          <w:tcPr>
            <w:tcW w:w="386" w:type="pct"/>
            <w:tcBorders>
              <w:top w:val="nil"/>
              <w:left w:val="nil"/>
              <w:bottom w:val="single" w:sz="4" w:space="0" w:color="auto"/>
              <w:right w:val="single" w:sz="4" w:space="0" w:color="auto"/>
            </w:tcBorders>
            <w:shd w:val="clear" w:color="auto" w:fill="auto"/>
            <w:vAlign w:val="bottom"/>
          </w:tcPr>
          <w:p w14:paraId="01A05CDF" w14:textId="57545220" w:rsidR="008A639A" w:rsidRPr="00BB5B7B" w:rsidRDefault="008A639A" w:rsidP="008A639A">
            <w:pPr>
              <w:spacing w:after="0" w:line="360" w:lineRule="auto"/>
              <w:jc w:val="center"/>
              <w:rPr>
                <w:rFonts w:cstheme="minorHAnsi"/>
                <w:sz w:val="20"/>
                <w:szCs w:val="20"/>
              </w:rPr>
            </w:pPr>
            <w:r>
              <w:rPr>
                <w:rFonts w:cstheme="minorHAnsi"/>
                <w:sz w:val="20"/>
                <w:szCs w:val="20"/>
              </w:rPr>
              <w:t>0.007468</w:t>
            </w:r>
          </w:p>
        </w:tc>
        <w:tc>
          <w:tcPr>
            <w:tcW w:w="386" w:type="pct"/>
            <w:tcBorders>
              <w:top w:val="nil"/>
              <w:left w:val="nil"/>
              <w:bottom w:val="single" w:sz="4" w:space="0" w:color="auto"/>
              <w:right w:val="single" w:sz="4" w:space="0" w:color="auto"/>
            </w:tcBorders>
            <w:shd w:val="clear" w:color="auto" w:fill="auto"/>
            <w:vAlign w:val="bottom"/>
          </w:tcPr>
          <w:p w14:paraId="00177C08" w14:textId="408F893D" w:rsidR="008A639A" w:rsidRPr="00BB5B7B" w:rsidRDefault="008A639A" w:rsidP="008A639A">
            <w:pPr>
              <w:spacing w:after="0" w:line="360" w:lineRule="auto"/>
              <w:jc w:val="center"/>
              <w:rPr>
                <w:rFonts w:cstheme="minorHAnsi"/>
                <w:sz w:val="20"/>
                <w:szCs w:val="20"/>
              </w:rPr>
            </w:pPr>
            <w:r>
              <w:rPr>
                <w:rFonts w:cstheme="minorHAnsi"/>
                <w:sz w:val="20"/>
                <w:szCs w:val="20"/>
              </w:rPr>
              <w:t>0.007464</w:t>
            </w:r>
          </w:p>
        </w:tc>
        <w:tc>
          <w:tcPr>
            <w:tcW w:w="386" w:type="pct"/>
            <w:tcBorders>
              <w:top w:val="nil"/>
              <w:left w:val="nil"/>
              <w:bottom w:val="single" w:sz="4" w:space="0" w:color="auto"/>
              <w:right w:val="single" w:sz="4" w:space="0" w:color="auto"/>
            </w:tcBorders>
            <w:shd w:val="clear" w:color="auto" w:fill="auto"/>
            <w:vAlign w:val="bottom"/>
          </w:tcPr>
          <w:p w14:paraId="1FFDE80C" w14:textId="117A3B3C" w:rsidR="008A639A" w:rsidRPr="00BB5B7B" w:rsidRDefault="008A639A" w:rsidP="008A639A">
            <w:pPr>
              <w:spacing w:after="0" w:line="360" w:lineRule="auto"/>
              <w:jc w:val="center"/>
              <w:rPr>
                <w:rFonts w:cstheme="minorHAnsi"/>
                <w:sz w:val="20"/>
                <w:szCs w:val="20"/>
              </w:rPr>
            </w:pPr>
            <w:r>
              <w:rPr>
                <w:rFonts w:cstheme="minorHAnsi"/>
                <w:sz w:val="20"/>
                <w:szCs w:val="20"/>
              </w:rPr>
              <w:t>0.007905</w:t>
            </w:r>
          </w:p>
        </w:tc>
        <w:tc>
          <w:tcPr>
            <w:tcW w:w="386" w:type="pct"/>
            <w:tcBorders>
              <w:top w:val="nil"/>
              <w:left w:val="nil"/>
              <w:bottom w:val="single" w:sz="4" w:space="0" w:color="auto"/>
              <w:right w:val="single" w:sz="4" w:space="0" w:color="auto"/>
            </w:tcBorders>
            <w:shd w:val="clear" w:color="auto" w:fill="auto"/>
            <w:vAlign w:val="bottom"/>
          </w:tcPr>
          <w:p w14:paraId="6ABBC89E" w14:textId="54044C0D" w:rsidR="008A639A" w:rsidRPr="00BB5B7B" w:rsidRDefault="008A639A" w:rsidP="008A639A">
            <w:pPr>
              <w:spacing w:after="0" w:line="360" w:lineRule="auto"/>
              <w:jc w:val="center"/>
              <w:rPr>
                <w:rFonts w:cstheme="minorHAnsi"/>
                <w:sz w:val="20"/>
                <w:szCs w:val="20"/>
              </w:rPr>
            </w:pPr>
            <w:r>
              <w:rPr>
                <w:rFonts w:cstheme="minorHAnsi"/>
                <w:sz w:val="20"/>
                <w:szCs w:val="20"/>
              </w:rPr>
              <w:t>0.007876</w:t>
            </w:r>
          </w:p>
        </w:tc>
        <w:tc>
          <w:tcPr>
            <w:tcW w:w="386" w:type="pct"/>
            <w:tcBorders>
              <w:top w:val="nil"/>
              <w:left w:val="nil"/>
              <w:bottom w:val="single" w:sz="4" w:space="0" w:color="auto"/>
              <w:right w:val="single" w:sz="4" w:space="0" w:color="auto"/>
            </w:tcBorders>
            <w:shd w:val="clear" w:color="auto" w:fill="auto"/>
            <w:vAlign w:val="bottom"/>
          </w:tcPr>
          <w:p w14:paraId="410C483A" w14:textId="301B1CFE" w:rsidR="008A639A" w:rsidRPr="00BB5B7B" w:rsidRDefault="008A639A" w:rsidP="008A639A">
            <w:pPr>
              <w:spacing w:after="0" w:line="360" w:lineRule="auto"/>
              <w:jc w:val="center"/>
              <w:rPr>
                <w:rFonts w:cstheme="minorHAnsi"/>
                <w:sz w:val="20"/>
                <w:szCs w:val="20"/>
              </w:rPr>
            </w:pPr>
            <w:r>
              <w:rPr>
                <w:rFonts w:cstheme="minorHAnsi"/>
                <w:sz w:val="20"/>
                <w:szCs w:val="20"/>
              </w:rPr>
              <w:t>0.007576</w:t>
            </w:r>
          </w:p>
        </w:tc>
        <w:tc>
          <w:tcPr>
            <w:tcW w:w="434" w:type="pct"/>
            <w:tcBorders>
              <w:top w:val="nil"/>
              <w:left w:val="nil"/>
              <w:bottom w:val="single" w:sz="4" w:space="0" w:color="auto"/>
              <w:right w:val="single" w:sz="4" w:space="0" w:color="auto"/>
            </w:tcBorders>
            <w:shd w:val="clear" w:color="auto" w:fill="auto"/>
            <w:vAlign w:val="bottom"/>
          </w:tcPr>
          <w:p w14:paraId="0F3BADBE" w14:textId="7B1DFFAE" w:rsidR="008A639A" w:rsidRPr="00BB5B7B" w:rsidRDefault="008A639A" w:rsidP="008A639A">
            <w:pPr>
              <w:spacing w:after="0" w:line="360" w:lineRule="auto"/>
              <w:jc w:val="center"/>
              <w:rPr>
                <w:rFonts w:cstheme="minorHAnsi"/>
                <w:sz w:val="20"/>
                <w:szCs w:val="20"/>
              </w:rPr>
            </w:pPr>
            <w:r>
              <w:rPr>
                <w:rFonts w:cstheme="minorHAnsi"/>
                <w:sz w:val="20"/>
                <w:szCs w:val="20"/>
              </w:rPr>
              <w:t>0.007639</w:t>
            </w:r>
          </w:p>
        </w:tc>
        <w:tc>
          <w:tcPr>
            <w:tcW w:w="386" w:type="pct"/>
            <w:tcBorders>
              <w:top w:val="nil"/>
              <w:left w:val="nil"/>
              <w:bottom w:val="single" w:sz="4" w:space="0" w:color="auto"/>
              <w:right w:val="single" w:sz="4" w:space="0" w:color="auto"/>
            </w:tcBorders>
            <w:shd w:val="clear" w:color="auto" w:fill="auto"/>
            <w:vAlign w:val="bottom"/>
          </w:tcPr>
          <w:p w14:paraId="7F850F3C" w14:textId="774FD695" w:rsidR="008A639A" w:rsidRPr="00BB5B7B" w:rsidRDefault="008A639A" w:rsidP="008A639A">
            <w:pPr>
              <w:spacing w:after="0" w:line="360" w:lineRule="auto"/>
              <w:jc w:val="center"/>
              <w:rPr>
                <w:rFonts w:cstheme="minorHAnsi"/>
                <w:sz w:val="20"/>
                <w:szCs w:val="20"/>
              </w:rPr>
            </w:pPr>
            <w:r>
              <w:rPr>
                <w:rFonts w:cstheme="minorHAnsi"/>
                <w:sz w:val="20"/>
                <w:szCs w:val="20"/>
              </w:rPr>
              <w:t>0.007326</w:t>
            </w:r>
          </w:p>
        </w:tc>
        <w:tc>
          <w:tcPr>
            <w:tcW w:w="420" w:type="pct"/>
            <w:tcBorders>
              <w:top w:val="nil"/>
              <w:left w:val="nil"/>
              <w:bottom w:val="single" w:sz="4" w:space="0" w:color="auto"/>
              <w:right w:val="single" w:sz="4" w:space="0" w:color="auto"/>
            </w:tcBorders>
            <w:shd w:val="clear" w:color="auto" w:fill="auto"/>
            <w:vAlign w:val="bottom"/>
          </w:tcPr>
          <w:p w14:paraId="2EA6805C" w14:textId="436A5352" w:rsidR="008A639A" w:rsidRPr="00BB5B7B" w:rsidRDefault="008A639A" w:rsidP="008A639A">
            <w:pPr>
              <w:spacing w:after="0" w:line="360" w:lineRule="auto"/>
              <w:jc w:val="center"/>
              <w:rPr>
                <w:rFonts w:cstheme="minorHAnsi"/>
                <w:sz w:val="20"/>
                <w:szCs w:val="20"/>
              </w:rPr>
            </w:pPr>
            <w:r>
              <w:rPr>
                <w:rFonts w:cstheme="minorHAnsi"/>
                <w:sz w:val="20"/>
                <w:szCs w:val="20"/>
              </w:rPr>
              <w:t>0.007402</w:t>
            </w:r>
          </w:p>
        </w:tc>
        <w:tc>
          <w:tcPr>
            <w:tcW w:w="412" w:type="pct"/>
            <w:tcBorders>
              <w:top w:val="nil"/>
              <w:left w:val="nil"/>
              <w:bottom w:val="single" w:sz="4" w:space="0" w:color="auto"/>
              <w:right w:val="single" w:sz="4" w:space="0" w:color="auto"/>
            </w:tcBorders>
            <w:shd w:val="clear" w:color="auto" w:fill="auto"/>
            <w:vAlign w:val="bottom"/>
          </w:tcPr>
          <w:p w14:paraId="44972429" w14:textId="4C00992D" w:rsidR="008A639A" w:rsidRPr="00BB5B7B" w:rsidRDefault="008A639A" w:rsidP="008A639A">
            <w:pPr>
              <w:spacing w:after="0" w:line="360" w:lineRule="auto"/>
              <w:jc w:val="center"/>
              <w:rPr>
                <w:rFonts w:cstheme="minorHAnsi"/>
                <w:sz w:val="20"/>
                <w:szCs w:val="20"/>
              </w:rPr>
            </w:pPr>
            <w:r>
              <w:rPr>
                <w:rFonts w:cstheme="minorHAnsi"/>
                <w:sz w:val="20"/>
                <w:szCs w:val="20"/>
              </w:rPr>
              <w:t>0.007226</w:t>
            </w:r>
          </w:p>
        </w:tc>
      </w:tr>
      <w:tr w:rsidR="008A639A" w:rsidRPr="00767F06" w14:paraId="3AD7ECF5" w14:textId="77777777" w:rsidTr="00F67220">
        <w:trPr>
          <w:trHeight w:val="113"/>
        </w:trPr>
        <w:tc>
          <w:tcPr>
            <w:tcW w:w="375" w:type="pct"/>
            <w:tcBorders>
              <w:top w:val="nil"/>
              <w:left w:val="single" w:sz="4" w:space="0" w:color="auto"/>
              <w:bottom w:val="single" w:sz="4" w:space="0" w:color="auto"/>
              <w:right w:val="single" w:sz="4" w:space="0" w:color="auto"/>
            </w:tcBorders>
            <w:shd w:val="clear" w:color="auto" w:fill="auto"/>
            <w:vAlign w:val="center"/>
            <w:hideMark/>
          </w:tcPr>
          <w:p w14:paraId="0ED1AA2C" w14:textId="77777777" w:rsidR="008A639A" w:rsidRPr="00BB5B7B" w:rsidRDefault="008A639A" w:rsidP="00767F06">
            <w:pPr>
              <w:spacing w:after="0" w:line="360" w:lineRule="auto"/>
              <w:ind w:firstLineChars="100" w:firstLine="201"/>
              <w:rPr>
                <w:rFonts w:eastAsia="Times New Roman" w:cstheme="minorHAnsi"/>
                <w:b/>
                <w:color w:val="000000"/>
                <w:sz w:val="20"/>
                <w:szCs w:val="20"/>
                <w:lang w:eastAsia="en-AU"/>
              </w:rPr>
            </w:pPr>
            <w:r w:rsidRPr="00BB5B7B">
              <w:rPr>
                <w:rFonts w:eastAsia="Times New Roman" w:cstheme="minorHAnsi"/>
                <w:b/>
                <w:color w:val="000000"/>
                <w:sz w:val="20"/>
                <w:szCs w:val="20"/>
                <w:lang w:eastAsia="en-AU"/>
              </w:rPr>
              <w:t>7</w:t>
            </w:r>
          </w:p>
        </w:tc>
        <w:tc>
          <w:tcPr>
            <w:tcW w:w="270" w:type="pct"/>
            <w:tcBorders>
              <w:top w:val="nil"/>
              <w:left w:val="nil"/>
              <w:bottom w:val="single" w:sz="4" w:space="0" w:color="auto"/>
              <w:right w:val="single" w:sz="4" w:space="0" w:color="auto"/>
            </w:tcBorders>
            <w:shd w:val="clear" w:color="auto" w:fill="auto"/>
            <w:vAlign w:val="bottom"/>
          </w:tcPr>
          <w:p w14:paraId="1C7A066B" w14:textId="7E0059DD" w:rsidR="008A639A" w:rsidRPr="00BB5B7B" w:rsidRDefault="008A639A" w:rsidP="008A639A">
            <w:pPr>
              <w:spacing w:after="0" w:line="360" w:lineRule="auto"/>
              <w:jc w:val="center"/>
              <w:rPr>
                <w:rFonts w:cstheme="minorHAnsi"/>
                <w:sz w:val="20"/>
                <w:szCs w:val="20"/>
              </w:rPr>
            </w:pPr>
            <w:r>
              <w:rPr>
                <w:rFonts w:cstheme="minorHAnsi"/>
                <w:sz w:val="20"/>
                <w:szCs w:val="20"/>
              </w:rPr>
              <w:t>0.00838</w:t>
            </w:r>
          </w:p>
        </w:tc>
        <w:tc>
          <w:tcPr>
            <w:tcW w:w="386" w:type="pct"/>
            <w:tcBorders>
              <w:top w:val="nil"/>
              <w:left w:val="nil"/>
              <w:bottom w:val="single" w:sz="4" w:space="0" w:color="auto"/>
              <w:right w:val="single" w:sz="4" w:space="0" w:color="auto"/>
            </w:tcBorders>
            <w:shd w:val="clear" w:color="auto" w:fill="auto"/>
            <w:vAlign w:val="bottom"/>
          </w:tcPr>
          <w:p w14:paraId="105505B3" w14:textId="3C2B2FAE" w:rsidR="008A639A" w:rsidRPr="00BB5B7B" w:rsidRDefault="008A639A" w:rsidP="008A639A">
            <w:pPr>
              <w:spacing w:after="0" w:line="360" w:lineRule="auto"/>
              <w:jc w:val="center"/>
              <w:rPr>
                <w:rFonts w:cstheme="minorHAnsi"/>
                <w:sz w:val="20"/>
                <w:szCs w:val="20"/>
              </w:rPr>
            </w:pPr>
            <w:r>
              <w:rPr>
                <w:rFonts w:cstheme="minorHAnsi"/>
                <w:sz w:val="20"/>
                <w:szCs w:val="20"/>
              </w:rPr>
              <w:t>0.009251</w:t>
            </w:r>
          </w:p>
        </w:tc>
        <w:tc>
          <w:tcPr>
            <w:tcW w:w="386" w:type="pct"/>
            <w:tcBorders>
              <w:top w:val="nil"/>
              <w:left w:val="nil"/>
              <w:bottom w:val="single" w:sz="4" w:space="0" w:color="auto"/>
              <w:right w:val="single" w:sz="4" w:space="0" w:color="auto"/>
            </w:tcBorders>
            <w:shd w:val="clear" w:color="auto" w:fill="auto"/>
            <w:vAlign w:val="bottom"/>
          </w:tcPr>
          <w:p w14:paraId="28C85ACD" w14:textId="7D0EDC44" w:rsidR="008A639A" w:rsidRPr="00BB5B7B" w:rsidRDefault="008A639A" w:rsidP="008A639A">
            <w:pPr>
              <w:spacing w:after="0" w:line="360" w:lineRule="auto"/>
              <w:jc w:val="center"/>
              <w:rPr>
                <w:rFonts w:cstheme="minorHAnsi"/>
                <w:sz w:val="20"/>
                <w:szCs w:val="20"/>
              </w:rPr>
            </w:pPr>
            <w:r>
              <w:rPr>
                <w:rFonts w:cstheme="minorHAnsi"/>
                <w:sz w:val="20"/>
                <w:szCs w:val="20"/>
              </w:rPr>
              <w:t>0.008884</w:t>
            </w:r>
          </w:p>
        </w:tc>
        <w:tc>
          <w:tcPr>
            <w:tcW w:w="386" w:type="pct"/>
            <w:tcBorders>
              <w:top w:val="nil"/>
              <w:left w:val="nil"/>
              <w:bottom w:val="single" w:sz="4" w:space="0" w:color="auto"/>
              <w:right w:val="single" w:sz="4" w:space="0" w:color="auto"/>
            </w:tcBorders>
            <w:shd w:val="clear" w:color="auto" w:fill="auto"/>
            <w:vAlign w:val="bottom"/>
          </w:tcPr>
          <w:p w14:paraId="29503BD9" w14:textId="2051DE1D" w:rsidR="008A639A" w:rsidRPr="00BB5B7B" w:rsidRDefault="008A639A" w:rsidP="008A639A">
            <w:pPr>
              <w:spacing w:after="0" w:line="360" w:lineRule="auto"/>
              <w:jc w:val="center"/>
              <w:rPr>
                <w:rFonts w:cstheme="minorHAnsi"/>
                <w:sz w:val="20"/>
                <w:szCs w:val="20"/>
              </w:rPr>
            </w:pPr>
            <w:r>
              <w:rPr>
                <w:rFonts w:cstheme="minorHAnsi"/>
                <w:sz w:val="20"/>
                <w:szCs w:val="20"/>
              </w:rPr>
              <w:t>0.009135</w:t>
            </w:r>
          </w:p>
        </w:tc>
        <w:tc>
          <w:tcPr>
            <w:tcW w:w="386" w:type="pct"/>
            <w:tcBorders>
              <w:top w:val="nil"/>
              <w:left w:val="nil"/>
              <w:bottom w:val="single" w:sz="4" w:space="0" w:color="auto"/>
              <w:right w:val="single" w:sz="4" w:space="0" w:color="auto"/>
            </w:tcBorders>
            <w:shd w:val="clear" w:color="auto" w:fill="auto"/>
            <w:vAlign w:val="bottom"/>
          </w:tcPr>
          <w:p w14:paraId="0614B15A" w14:textId="5E6C52E7" w:rsidR="008A639A" w:rsidRPr="00BB5B7B" w:rsidRDefault="008A639A" w:rsidP="008A639A">
            <w:pPr>
              <w:spacing w:after="0" w:line="360" w:lineRule="auto"/>
              <w:jc w:val="center"/>
              <w:rPr>
                <w:rFonts w:cstheme="minorHAnsi"/>
                <w:sz w:val="20"/>
                <w:szCs w:val="20"/>
              </w:rPr>
            </w:pPr>
            <w:r>
              <w:rPr>
                <w:rFonts w:cstheme="minorHAnsi"/>
                <w:sz w:val="20"/>
                <w:szCs w:val="20"/>
              </w:rPr>
              <w:t>0.009227</w:t>
            </w:r>
          </w:p>
        </w:tc>
        <w:tc>
          <w:tcPr>
            <w:tcW w:w="386" w:type="pct"/>
            <w:tcBorders>
              <w:top w:val="nil"/>
              <w:left w:val="nil"/>
              <w:bottom w:val="single" w:sz="4" w:space="0" w:color="auto"/>
              <w:right w:val="single" w:sz="4" w:space="0" w:color="auto"/>
            </w:tcBorders>
            <w:shd w:val="clear" w:color="auto" w:fill="auto"/>
            <w:vAlign w:val="bottom"/>
          </w:tcPr>
          <w:p w14:paraId="62E4820A" w14:textId="551B2D93" w:rsidR="008A639A" w:rsidRPr="00BB5B7B" w:rsidRDefault="008A639A" w:rsidP="008A639A">
            <w:pPr>
              <w:spacing w:after="0" w:line="360" w:lineRule="auto"/>
              <w:jc w:val="center"/>
              <w:rPr>
                <w:rFonts w:cstheme="minorHAnsi"/>
                <w:sz w:val="20"/>
                <w:szCs w:val="20"/>
              </w:rPr>
            </w:pPr>
            <w:r>
              <w:rPr>
                <w:rFonts w:cstheme="minorHAnsi"/>
                <w:sz w:val="20"/>
                <w:szCs w:val="20"/>
              </w:rPr>
              <w:t>0.010001</w:t>
            </w:r>
          </w:p>
        </w:tc>
        <w:tc>
          <w:tcPr>
            <w:tcW w:w="386" w:type="pct"/>
            <w:tcBorders>
              <w:top w:val="nil"/>
              <w:left w:val="nil"/>
              <w:bottom w:val="single" w:sz="4" w:space="0" w:color="auto"/>
              <w:right w:val="single" w:sz="4" w:space="0" w:color="auto"/>
            </w:tcBorders>
            <w:shd w:val="clear" w:color="auto" w:fill="auto"/>
            <w:vAlign w:val="bottom"/>
          </w:tcPr>
          <w:p w14:paraId="735DAA3F" w14:textId="73D04364" w:rsidR="008A639A" w:rsidRPr="00BB5B7B" w:rsidRDefault="008A639A" w:rsidP="008A639A">
            <w:pPr>
              <w:spacing w:after="0" w:line="360" w:lineRule="auto"/>
              <w:jc w:val="center"/>
              <w:rPr>
                <w:rFonts w:cstheme="minorHAnsi"/>
                <w:sz w:val="20"/>
                <w:szCs w:val="20"/>
              </w:rPr>
            </w:pPr>
            <w:r>
              <w:rPr>
                <w:rFonts w:cstheme="minorHAnsi"/>
                <w:sz w:val="20"/>
                <w:szCs w:val="20"/>
              </w:rPr>
              <w:t>0.010002</w:t>
            </w:r>
          </w:p>
        </w:tc>
        <w:tc>
          <w:tcPr>
            <w:tcW w:w="386" w:type="pct"/>
            <w:tcBorders>
              <w:top w:val="nil"/>
              <w:left w:val="nil"/>
              <w:bottom w:val="single" w:sz="4" w:space="0" w:color="auto"/>
              <w:right w:val="single" w:sz="4" w:space="0" w:color="auto"/>
            </w:tcBorders>
            <w:shd w:val="clear" w:color="auto" w:fill="auto"/>
            <w:vAlign w:val="bottom"/>
          </w:tcPr>
          <w:p w14:paraId="6B593350" w14:textId="40BFB20D" w:rsidR="008A639A" w:rsidRPr="00BB5B7B" w:rsidRDefault="008A639A" w:rsidP="008A639A">
            <w:pPr>
              <w:spacing w:after="0" w:line="360" w:lineRule="auto"/>
              <w:jc w:val="center"/>
              <w:rPr>
                <w:rFonts w:cstheme="minorHAnsi"/>
                <w:sz w:val="20"/>
                <w:szCs w:val="20"/>
              </w:rPr>
            </w:pPr>
            <w:r>
              <w:rPr>
                <w:rFonts w:cstheme="minorHAnsi"/>
                <w:sz w:val="20"/>
                <w:szCs w:val="20"/>
              </w:rPr>
              <w:t>0.00944</w:t>
            </w:r>
          </w:p>
        </w:tc>
        <w:tc>
          <w:tcPr>
            <w:tcW w:w="434" w:type="pct"/>
            <w:tcBorders>
              <w:top w:val="nil"/>
              <w:left w:val="nil"/>
              <w:bottom w:val="single" w:sz="4" w:space="0" w:color="auto"/>
              <w:right w:val="single" w:sz="4" w:space="0" w:color="auto"/>
            </w:tcBorders>
            <w:shd w:val="clear" w:color="auto" w:fill="auto"/>
            <w:vAlign w:val="bottom"/>
          </w:tcPr>
          <w:p w14:paraId="58126ACA" w14:textId="6A9E2CD4" w:rsidR="008A639A" w:rsidRPr="00BB5B7B" w:rsidRDefault="008A639A" w:rsidP="008A639A">
            <w:pPr>
              <w:spacing w:after="0" w:line="360" w:lineRule="auto"/>
              <w:jc w:val="center"/>
              <w:rPr>
                <w:rFonts w:cstheme="minorHAnsi"/>
                <w:sz w:val="20"/>
                <w:szCs w:val="20"/>
              </w:rPr>
            </w:pPr>
            <w:r>
              <w:rPr>
                <w:rFonts w:cstheme="minorHAnsi"/>
                <w:sz w:val="20"/>
                <w:szCs w:val="20"/>
              </w:rPr>
              <w:t>0.009485</w:t>
            </w:r>
          </w:p>
        </w:tc>
        <w:tc>
          <w:tcPr>
            <w:tcW w:w="386" w:type="pct"/>
            <w:tcBorders>
              <w:top w:val="nil"/>
              <w:left w:val="nil"/>
              <w:bottom w:val="single" w:sz="4" w:space="0" w:color="auto"/>
              <w:right w:val="single" w:sz="4" w:space="0" w:color="auto"/>
            </w:tcBorders>
            <w:shd w:val="clear" w:color="auto" w:fill="auto"/>
            <w:vAlign w:val="bottom"/>
          </w:tcPr>
          <w:p w14:paraId="5597A26B" w14:textId="613FB4C3" w:rsidR="008A639A" w:rsidRPr="00BB5B7B" w:rsidRDefault="008A639A" w:rsidP="008A639A">
            <w:pPr>
              <w:spacing w:after="0" w:line="360" w:lineRule="auto"/>
              <w:jc w:val="center"/>
              <w:rPr>
                <w:rFonts w:cstheme="minorHAnsi"/>
                <w:sz w:val="20"/>
                <w:szCs w:val="20"/>
              </w:rPr>
            </w:pPr>
            <w:r>
              <w:rPr>
                <w:rFonts w:cstheme="minorHAnsi"/>
                <w:sz w:val="20"/>
                <w:szCs w:val="20"/>
              </w:rPr>
              <w:t>0.008953</w:t>
            </w:r>
          </w:p>
        </w:tc>
        <w:tc>
          <w:tcPr>
            <w:tcW w:w="420" w:type="pct"/>
            <w:tcBorders>
              <w:top w:val="nil"/>
              <w:left w:val="nil"/>
              <w:bottom w:val="single" w:sz="4" w:space="0" w:color="auto"/>
              <w:right w:val="single" w:sz="4" w:space="0" w:color="auto"/>
            </w:tcBorders>
            <w:shd w:val="clear" w:color="auto" w:fill="auto"/>
            <w:vAlign w:val="bottom"/>
          </w:tcPr>
          <w:p w14:paraId="353ED750" w14:textId="161E6BB7" w:rsidR="008A639A" w:rsidRPr="00BB5B7B" w:rsidRDefault="008A639A" w:rsidP="008A639A">
            <w:pPr>
              <w:spacing w:after="0" w:line="360" w:lineRule="auto"/>
              <w:jc w:val="center"/>
              <w:rPr>
                <w:rFonts w:cstheme="minorHAnsi"/>
                <w:sz w:val="20"/>
                <w:szCs w:val="20"/>
              </w:rPr>
            </w:pPr>
            <w:r>
              <w:rPr>
                <w:rFonts w:cstheme="minorHAnsi"/>
                <w:sz w:val="20"/>
                <w:szCs w:val="20"/>
              </w:rPr>
              <w:t>0.00905</w:t>
            </w:r>
          </w:p>
        </w:tc>
        <w:tc>
          <w:tcPr>
            <w:tcW w:w="412" w:type="pct"/>
            <w:tcBorders>
              <w:top w:val="nil"/>
              <w:left w:val="nil"/>
              <w:bottom w:val="single" w:sz="4" w:space="0" w:color="auto"/>
              <w:right w:val="single" w:sz="4" w:space="0" w:color="auto"/>
            </w:tcBorders>
            <w:shd w:val="clear" w:color="auto" w:fill="auto"/>
            <w:vAlign w:val="bottom"/>
          </w:tcPr>
          <w:p w14:paraId="46D6D5E1" w14:textId="0EF666E3" w:rsidR="008A639A" w:rsidRPr="00BB5B7B" w:rsidRDefault="008A639A" w:rsidP="008A639A">
            <w:pPr>
              <w:spacing w:after="0" w:line="360" w:lineRule="auto"/>
              <w:jc w:val="center"/>
              <w:rPr>
                <w:rFonts w:cstheme="minorHAnsi"/>
                <w:sz w:val="20"/>
                <w:szCs w:val="20"/>
              </w:rPr>
            </w:pPr>
            <w:r>
              <w:rPr>
                <w:rFonts w:cstheme="minorHAnsi"/>
                <w:sz w:val="20"/>
                <w:szCs w:val="20"/>
              </w:rPr>
              <w:t>0.008691</w:t>
            </w:r>
          </w:p>
        </w:tc>
      </w:tr>
      <w:tr w:rsidR="008A639A" w:rsidRPr="00767F06" w14:paraId="0049BB34" w14:textId="77777777" w:rsidTr="00F67220">
        <w:trPr>
          <w:trHeight w:val="113"/>
        </w:trPr>
        <w:tc>
          <w:tcPr>
            <w:tcW w:w="375" w:type="pct"/>
            <w:tcBorders>
              <w:top w:val="nil"/>
              <w:left w:val="single" w:sz="4" w:space="0" w:color="auto"/>
              <w:bottom w:val="single" w:sz="4" w:space="0" w:color="auto"/>
              <w:right w:val="single" w:sz="4" w:space="0" w:color="auto"/>
            </w:tcBorders>
            <w:shd w:val="clear" w:color="auto" w:fill="auto"/>
            <w:vAlign w:val="center"/>
            <w:hideMark/>
          </w:tcPr>
          <w:p w14:paraId="08AA5324" w14:textId="77777777" w:rsidR="008A639A" w:rsidRPr="00BB5B7B" w:rsidRDefault="008A639A" w:rsidP="00767F06">
            <w:pPr>
              <w:spacing w:after="0" w:line="360" w:lineRule="auto"/>
              <w:ind w:firstLineChars="100" w:firstLine="201"/>
              <w:rPr>
                <w:rFonts w:eastAsia="Times New Roman" w:cstheme="minorHAnsi"/>
                <w:b/>
                <w:color w:val="000000"/>
                <w:sz w:val="20"/>
                <w:szCs w:val="20"/>
                <w:lang w:eastAsia="en-AU"/>
              </w:rPr>
            </w:pPr>
            <w:r w:rsidRPr="00BB5B7B">
              <w:rPr>
                <w:rFonts w:eastAsia="Times New Roman" w:cstheme="minorHAnsi"/>
                <w:b/>
                <w:color w:val="000000"/>
                <w:sz w:val="20"/>
                <w:szCs w:val="20"/>
                <w:lang w:eastAsia="en-AU"/>
              </w:rPr>
              <w:t>8</w:t>
            </w:r>
          </w:p>
        </w:tc>
        <w:tc>
          <w:tcPr>
            <w:tcW w:w="270" w:type="pct"/>
            <w:tcBorders>
              <w:top w:val="nil"/>
              <w:left w:val="nil"/>
              <w:bottom w:val="single" w:sz="4" w:space="0" w:color="auto"/>
              <w:right w:val="single" w:sz="4" w:space="0" w:color="auto"/>
            </w:tcBorders>
            <w:shd w:val="clear" w:color="auto" w:fill="auto"/>
            <w:vAlign w:val="bottom"/>
          </w:tcPr>
          <w:p w14:paraId="09444148" w14:textId="454502BF" w:rsidR="008A639A" w:rsidRPr="00BB5B7B" w:rsidRDefault="008A639A" w:rsidP="008A639A">
            <w:pPr>
              <w:spacing w:after="0" w:line="360" w:lineRule="auto"/>
              <w:jc w:val="center"/>
              <w:rPr>
                <w:rFonts w:cstheme="minorHAnsi"/>
                <w:sz w:val="20"/>
                <w:szCs w:val="20"/>
              </w:rPr>
            </w:pPr>
            <w:r>
              <w:rPr>
                <w:rFonts w:cstheme="minorHAnsi"/>
                <w:sz w:val="20"/>
                <w:szCs w:val="20"/>
              </w:rPr>
              <w:t>0.010132</w:t>
            </w:r>
          </w:p>
        </w:tc>
        <w:tc>
          <w:tcPr>
            <w:tcW w:w="386" w:type="pct"/>
            <w:tcBorders>
              <w:top w:val="nil"/>
              <w:left w:val="nil"/>
              <w:bottom w:val="single" w:sz="4" w:space="0" w:color="auto"/>
              <w:right w:val="single" w:sz="4" w:space="0" w:color="auto"/>
            </w:tcBorders>
            <w:shd w:val="clear" w:color="auto" w:fill="auto"/>
            <w:vAlign w:val="bottom"/>
          </w:tcPr>
          <w:p w14:paraId="1A891949" w14:textId="117E14A7" w:rsidR="008A639A" w:rsidRPr="00BB5B7B" w:rsidRDefault="008A639A" w:rsidP="008A639A">
            <w:pPr>
              <w:spacing w:after="0" w:line="360" w:lineRule="auto"/>
              <w:jc w:val="center"/>
              <w:rPr>
                <w:rFonts w:cstheme="minorHAnsi"/>
                <w:sz w:val="20"/>
                <w:szCs w:val="20"/>
              </w:rPr>
            </w:pPr>
            <w:r>
              <w:rPr>
                <w:rFonts w:cstheme="minorHAnsi"/>
                <w:sz w:val="20"/>
                <w:szCs w:val="20"/>
              </w:rPr>
              <w:t>0.011515</w:t>
            </w:r>
          </w:p>
        </w:tc>
        <w:tc>
          <w:tcPr>
            <w:tcW w:w="386" w:type="pct"/>
            <w:tcBorders>
              <w:top w:val="nil"/>
              <w:left w:val="nil"/>
              <w:bottom w:val="single" w:sz="4" w:space="0" w:color="auto"/>
              <w:right w:val="single" w:sz="4" w:space="0" w:color="auto"/>
            </w:tcBorders>
            <w:shd w:val="clear" w:color="auto" w:fill="auto"/>
            <w:vAlign w:val="bottom"/>
          </w:tcPr>
          <w:p w14:paraId="189BCCDB" w14:textId="4273261E" w:rsidR="008A639A" w:rsidRPr="00BB5B7B" w:rsidRDefault="008A639A" w:rsidP="008A639A">
            <w:pPr>
              <w:spacing w:after="0" w:line="360" w:lineRule="auto"/>
              <w:jc w:val="center"/>
              <w:rPr>
                <w:rFonts w:cstheme="minorHAnsi"/>
                <w:sz w:val="20"/>
                <w:szCs w:val="20"/>
              </w:rPr>
            </w:pPr>
            <w:r>
              <w:rPr>
                <w:rFonts w:cstheme="minorHAnsi"/>
                <w:sz w:val="20"/>
                <w:szCs w:val="20"/>
              </w:rPr>
              <w:t>0.011153</w:t>
            </w:r>
          </w:p>
        </w:tc>
        <w:tc>
          <w:tcPr>
            <w:tcW w:w="386" w:type="pct"/>
            <w:tcBorders>
              <w:top w:val="nil"/>
              <w:left w:val="nil"/>
              <w:bottom w:val="single" w:sz="4" w:space="0" w:color="auto"/>
              <w:right w:val="single" w:sz="4" w:space="0" w:color="auto"/>
            </w:tcBorders>
            <w:shd w:val="clear" w:color="auto" w:fill="auto"/>
            <w:vAlign w:val="bottom"/>
          </w:tcPr>
          <w:p w14:paraId="2C0E9E0A" w14:textId="56DDBE8C" w:rsidR="008A639A" w:rsidRPr="00BB5B7B" w:rsidRDefault="008A639A" w:rsidP="008A639A">
            <w:pPr>
              <w:spacing w:after="0" w:line="360" w:lineRule="auto"/>
              <w:jc w:val="center"/>
              <w:rPr>
                <w:rFonts w:cstheme="minorHAnsi"/>
                <w:sz w:val="20"/>
                <w:szCs w:val="20"/>
              </w:rPr>
            </w:pPr>
            <w:r>
              <w:rPr>
                <w:rFonts w:cstheme="minorHAnsi"/>
                <w:sz w:val="20"/>
                <w:szCs w:val="20"/>
              </w:rPr>
              <w:t>0.011505</w:t>
            </w:r>
          </w:p>
        </w:tc>
        <w:tc>
          <w:tcPr>
            <w:tcW w:w="386" w:type="pct"/>
            <w:tcBorders>
              <w:top w:val="nil"/>
              <w:left w:val="nil"/>
              <w:bottom w:val="single" w:sz="4" w:space="0" w:color="auto"/>
              <w:right w:val="single" w:sz="4" w:space="0" w:color="auto"/>
            </w:tcBorders>
            <w:shd w:val="clear" w:color="auto" w:fill="auto"/>
            <w:vAlign w:val="bottom"/>
          </w:tcPr>
          <w:p w14:paraId="47D1AD1D" w14:textId="7DFCC888" w:rsidR="008A639A" w:rsidRPr="00BB5B7B" w:rsidRDefault="008A639A" w:rsidP="008A639A">
            <w:pPr>
              <w:spacing w:after="0" w:line="360" w:lineRule="auto"/>
              <w:jc w:val="center"/>
              <w:rPr>
                <w:rFonts w:cstheme="minorHAnsi"/>
                <w:sz w:val="20"/>
                <w:szCs w:val="20"/>
              </w:rPr>
            </w:pPr>
            <w:r>
              <w:rPr>
                <w:rFonts w:cstheme="minorHAnsi"/>
                <w:sz w:val="20"/>
                <w:szCs w:val="20"/>
              </w:rPr>
              <w:t>0.011752</w:t>
            </w:r>
          </w:p>
        </w:tc>
        <w:tc>
          <w:tcPr>
            <w:tcW w:w="386" w:type="pct"/>
            <w:tcBorders>
              <w:top w:val="nil"/>
              <w:left w:val="nil"/>
              <w:bottom w:val="single" w:sz="4" w:space="0" w:color="auto"/>
              <w:right w:val="single" w:sz="4" w:space="0" w:color="auto"/>
            </w:tcBorders>
            <w:shd w:val="clear" w:color="auto" w:fill="auto"/>
            <w:vAlign w:val="bottom"/>
          </w:tcPr>
          <w:p w14:paraId="51EB1650" w14:textId="3DCBA4BB" w:rsidR="008A639A" w:rsidRPr="00BB5B7B" w:rsidRDefault="008A639A" w:rsidP="008A639A">
            <w:pPr>
              <w:spacing w:after="0" w:line="360" w:lineRule="auto"/>
              <w:jc w:val="center"/>
              <w:rPr>
                <w:rFonts w:cstheme="minorHAnsi"/>
                <w:sz w:val="20"/>
                <w:szCs w:val="20"/>
              </w:rPr>
            </w:pPr>
            <w:r>
              <w:rPr>
                <w:rFonts w:cstheme="minorHAnsi"/>
                <w:sz w:val="20"/>
                <w:szCs w:val="20"/>
              </w:rPr>
              <w:t>0.012949</w:t>
            </w:r>
          </w:p>
        </w:tc>
        <w:tc>
          <w:tcPr>
            <w:tcW w:w="386" w:type="pct"/>
            <w:tcBorders>
              <w:top w:val="nil"/>
              <w:left w:val="nil"/>
              <w:bottom w:val="single" w:sz="4" w:space="0" w:color="auto"/>
              <w:right w:val="single" w:sz="4" w:space="0" w:color="auto"/>
            </w:tcBorders>
            <w:shd w:val="clear" w:color="auto" w:fill="auto"/>
            <w:vAlign w:val="bottom"/>
          </w:tcPr>
          <w:p w14:paraId="42C3E0AA" w14:textId="7F9AB6BA" w:rsidR="008A639A" w:rsidRPr="00BB5B7B" w:rsidRDefault="008A639A" w:rsidP="008A639A">
            <w:pPr>
              <w:spacing w:after="0" w:line="360" w:lineRule="auto"/>
              <w:jc w:val="center"/>
              <w:rPr>
                <w:rFonts w:cstheme="minorHAnsi"/>
                <w:sz w:val="20"/>
                <w:szCs w:val="20"/>
              </w:rPr>
            </w:pPr>
            <w:r>
              <w:rPr>
                <w:rFonts w:cstheme="minorHAnsi"/>
                <w:sz w:val="20"/>
                <w:szCs w:val="20"/>
              </w:rPr>
              <w:t>0.013076</w:t>
            </w:r>
          </w:p>
        </w:tc>
        <w:tc>
          <w:tcPr>
            <w:tcW w:w="386" w:type="pct"/>
            <w:tcBorders>
              <w:top w:val="nil"/>
              <w:left w:val="nil"/>
              <w:bottom w:val="single" w:sz="4" w:space="0" w:color="auto"/>
              <w:right w:val="single" w:sz="4" w:space="0" w:color="auto"/>
            </w:tcBorders>
            <w:shd w:val="clear" w:color="auto" w:fill="auto"/>
            <w:vAlign w:val="bottom"/>
          </w:tcPr>
          <w:p w14:paraId="6F8EBF48" w14:textId="03C84626" w:rsidR="008A639A" w:rsidRPr="00BB5B7B" w:rsidRDefault="008A639A" w:rsidP="008A639A">
            <w:pPr>
              <w:spacing w:after="0" w:line="360" w:lineRule="auto"/>
              <w:jc w:val="center"/>
              <w:rPr>
                <w:rFonts w:cstheme="minorHAnsi"/>
                <w:sz w:val="20"/>
                <w:szCs w:val="20"/>
              </w:rPr>
            </w:pPr>
            <w:r>
              <w:rPr>
                <w:rFonts w:cstheme="minorHAnsi"/>
                <w:sz w:val="20"/>
                <w:szCs w:val="20"/>
              </w:rPr>
              <w:t>0.012035</w:t>
            </w:r>
          </w:p>
        </w:tc>
        <w:tc>
          <w:tcPr>
            <w:tcW w:w="434" w:type="pct"/>
            <w:tcBorders>
              <w:top w:val="nil"/>
              <w:left w:val="nil"/>
              <w:bottom w:val="single" w:sz="4" w:space="0" w:color="auto"/>
              <w:right w:val="single" w:sz="4" w:space="0" w:color="auto"/>
            </w:tcBorders>
            <w:shd w:val="clear" w:color="auto" w:fill="auto"/>
            <w:vAlign w:val="bottom"/>
          </w:tcPr>
          <w:p w14:paraId="524D3214" w14:textId="3284D75E" w:rsidR="008A639A" w:rsidRPr="00BB5B7B" w:rsidRDefault="008A639A" w:rsidP="008A639A">
            <w:pPr>
              <w:spacing w:after="0" w:line="360" w:lineRule="auto"/>
              <w:jc w:val="center"/>
              <w:rPr>
                <w:rFonts w:cstheme="minorHAnsi"/>
                <w:sz w:val="20"/>
                <w:szCs w:val="20"/>
              </w:rPr>
            </w:pPr>
            <w:r>
              <w:rPr>
                <w:rFonts w:cstheme="minorHAnsi"/>
                <w:sz w:val="20"/>
                <w:szCs w:val="20"/>
              </w:rPr>
              <w:t>0.012103</w:t>
            </w:r>
          </w:p>
        </w:tc>
        <w:tc>
          <w:tcPr>
            <w:tcW w:w="386" w:type="pct"/>
            <w:tcBorders>
              <w:top w:val="nil"/>
              <w:left w:val="nil"/>
              <w:bottom w:val="single" w:sz="4" w:space="0" w:color="auto"/>
              <w:right w:val="single" w:sz="4" w:space="0" w:color="auto"/>
            </w:tcBorders>
            <w:shd w:val="clear" w:color="auto" w:fill="auto"/>
            <w:vAlign w:val="bottom"/>
          </w:tcPr>
          <w:p w14:paraId="76870C18" w14:textId="7A53647B" w:rsidR="008A639A" w:rsidRPr="00BB5B7B" w:rsidRDefault="008A639A" w:rsidP="008A639A">
            <w:pPr>
              <w:spacing w:after="0" w:line="360" w:lineRule="auto"/>
              <w:jc w:val="center"/>
              <w:rPr>
                <w:rFonts w:cstheme="minorHAnsi"/>
                <w:sz w:val="20"/>
                <w:szCs w:val="20"/>
              </w:rPr>
            </w:pPr>
            <w:r>
              <w:rPr>
                <w:rFonts w:cstheme="minorHAnsi"/>
                <w:sz w:val="20"/>
                <w:szCs w:val="20"/>
              </w:rPr>
              <w:t>0.011293</w:t>
            </w:r>
          </w:p>
        </w:tc>
        <w:tc>
          <w:tcPr>
            <w:tcW w:w="420" w:type="pct"/>
            <w:tcBorders>
              <w:top w:val="nil"/>
              <w:left w:val="nil"/>
              <w:bottom w:val="single" w:sz="4" w:space="0" w:color="auto"/>
              <w:right w:val="single" w:sz="4" w:space="0" w:color="auto"/>
            </w:tcBorders>
            <w:shd w:val="clear" w:color="auto" w:fill="auto"/>
            <w:vAlign w:val="bottom"/>
          </w:tcPr>
          <w:p w14:paraId="35E7E4F6" w14:textId="3308A328" w:rsidR="008A639A" w:rsidRPr="00BB5B7B" w:rsidRDefault="008A639A" w:rsidP="008A639A">
            <w:pPr>
              <w:spacing w:after="0" w:line="360" w:lineRule="auto"/>
              <w:jc w:val="center"/>
              <w:rPr>
                <w:rFonts w:cstheme="minorHAnsi"/>
                <w:sz w:val="20"/>
                <w:szCs w:val="20"/>
              </w:rPr>
            </w:pPr>
            <w:r>
              <w:rPr>
                <w:rFonts w:cstheme="minorHAnsi"/>
                <w:sz w:val="20"/>
                <w:szCs w:val="20"/>
              </w:rPr>
              <w:t>0.011417</w:t>
            </w:r>
          </w:p>
        </w:tc>
        <w:tc>
          <w:tcPr>
            <w:tcW w:w="412" w:type="pct"/>
            <w:tcBorders>
              <w:top w:val="nil"/>
              <w:left w:val="nil"/>
              <w:bottom w:val="single" w:sz="4" w:space="0" w:color="auto"/>
              <w:right w:val="single" w:sz="4" w:space="0" w:color="auto"/>
            </w:tcBorders>
            <w:shd w:val="clear" w:color="auto" w:fill="auto"/>
            <w:vAlign w:val="bottom"/>
          </w:tcPr>
          <w:p w14:paraId="1C478F1B" w14:textId="571037D2" w:rsidR="008A639A" w:rsidRPr="00BB5B7B" w:rsidRDefault="008A639A" w:rsidP="008A639A">
            <w:pPr>
              <w:spacing w:after="0" w:line="360" w:lineRule="auto"/>
              <w:jc w:val="center"/>
              <w:rPr>
                <w:rFonts w:cstheme="minorHAnsi"/>
                <w:sz w:val="20"/>
                <w:szCs w:val="20"/>
              </w:rPr>
            </w:pPr>
            <w:r>
              <w:rPr>
                <w:rFonts w:cstheme="minorHAnsi"/>
                <w:sz w:val="20"/>
                <w:szCs w:val="20"/>
              </w:rPr>
              <w:t>0.010787</w:t>
            </w:r>
          </w:p>
        </w:tc>
      </w:tr>
      <w:tr w:rsidR="008A639A" w:rsidRPr="00767F06" w14:paraId="47E5D2B1" w14:textId="77777777" w:rsidTr="00F67220">
        <w:trPr>
          <w:trHeight w:val="113"/>
        </w:trPr>
        <w:tc>
          <w:tcPr>
            <w:tcW w:w="375" w:type="pct"/>
            <w:tcBorders>
              <w:top w:val="nil"/>
              <w:left w:val="single" w:sz="4" w:space="0" w:color="auto"/>
              <w:bottom w:val="single" w:sz="4" w:space="0" w:color="auto"/>
              <w:right w:val="single" w:sz="4" w:space="0" w:color="auto"/>
            </w:tcBorders>
            <w:shd w:val="clear" w:color="auto" w:fill="auto"/>
            <w:vAlign w:val="center"/>
            <w:hideMark/>
          </w:tcPr>
          <w:p w14:paraId="279F7CCE" w14:textId="77777777" w:rsidR="008A639A" w:rsidRPr="00BB5B7B" w:rsidRDefault="008A639A" w:rsidP="00767F06">
            <w:pPr>
              <w:spacing w:after="0" w:line="360" w:lineRule="auto"/>
              <w:ind w:firstLineChars="100" w:firstLine="201"/>
              <w:rPr>
                <w:rFonts w:eastAsia="Times New Roman" w:cstheme="minorHAnsi"/>
                <w:b/>
                <w:color w:val="000000"/>
                <w:sz w:val="20"/>
                <w:szCs w:val="20"/>
                <w:lang w:eastAsia="en-AU"/>
              </w:rPr>
            </w:pPr>
            <w:r w:rsidRPr="00BB5B7B">
              <w:rPr>
                <w:rFonts w:eastAsia="Times New Roman" w:cstheme="minorHAnsi"/>
                <w:b/>
                <w:color w:val="000000"/>
                <w:sz w:val="20"/>
                <w:szCs w:val="20"/>
                <w:lang w:eastAsia="en-AU"/>
              </w:rPr>
              <w:t>9</w:t>
            </w:r>
          </w:p>
        </w:tc>
        <w:tc>
          <w:tcPr>
            <w:tcW w:w="270" w:type="pct"/>
            <w:tcBorders>
              <w:top w:val="nil"/>
              <w:left w:val="nil"/>
              <w:bottom w:val="single" w:sz="4" w:space="0" w:color="auto"/>
              <w:right w:val="single" w:sz="4" w:space="0" w:color="auto"/>
            </w:tcBorders>
            <w:shd w:val="clear" w:color="auto" w:fill="auto"/>
            <w:vAlign w:val="bottom"/>
          </w:tcPr>
          <w:p w14:paraId="2C83A62F" w14:textId="66F39B77" w:rsidR="008A639A" w:rsidRPr="00BB5B7B" w:rsidRDefault="008A639A" w:rsidP="008A639A">
            <w:pPr>
              <w:spacing w:after="0" w:line="360" w:lineRule="auto"/>
              <w:jc w:val="center"/>
              <w:rPr>
                <w:rFonts w:cstheme="minorHAnsi"/>
                <w:sz w:val="20"/>
                <w:szCs w:val="20"/>
              </w:rPr>
            </w:pPr>
            <w:r>
              <w:rPr>
                <w:rFonts w:cstheme="minorHAnsi"/>
                <w:sz w:val="20"/>
                <w:szCs w:val="20"/>
              </w:rPr>
              <w:t>0.010875</w:t>
            </w:r>
          </w:p>
        </w:tc>
        <w:tc>
          <w:tcPr>
            <w:tcW w:w="386" w:type="pct"/>
            <w:tcBorders>
              <w:top w:val="nil"/>
              <w:left w:val="nil"/>
              <w:bottom w:val="single" w:sz="4" w:space="0" w:color="auto"/>
              <w:right w:val="single" w:sz="4" w:space="0" w:color="auto"/>
            </w:tcBorders>
            <w:shd w:val="clear" w:color="auto" w:fill="auto"/>
            <w:vAlign w:val="bottom"/>
          </w:tcPr>
          <w:p w14:paraId="518B158A" w14:textId="45F829A4" w:rsidR="008A639A" w:rsidRPr="00BB5B7B" w:rsidRDefault="008A639A" w:rsidP="008A639A">
            <w:pPr>
              <w:spacing w:after="0" w:line="360" w:lineRule="auto"/>
              <w:jc w:val="center"/>
              <w:rPr>
                <w:rFonts w:cstheme="minorHAnsi"/>
                <w:sz w:val="20"/>
                <w:szCs w:val="20"/>
              </w:rPr>
            </w:pPr>
            <w:r>
              <w:rPr>
                <w:rFonts w:cstheme="minorHAnsi"/>
                <w:sz w:val="20"/>
                <w:szCs w:val="20"/>
              </w:rPr>
              <w:t>0.012452</w:t>
            </w:r>
          </w:p>
        </w:tc>
        <w:tc>
          <w:tcPr>
            <w:tcW w:w="386" w:type="pct"/>
            <w:tcBorders>
              <w:top w:val="nil"/>
              <w:left w:val="nil"/>
              <w:bottom w:val="single" w:sz="4" w:space="0" w:color="auto"/>
              <w:right w:val="single" w:sz="4" w:space="0" w:color="auto"/>
            </w:tcBorders>
            <w:shd w:val="clear" w:color="auto" w:fill="auto"/>
            <w:vAlign w:val="bottom"/>
          </w:tcPr>
          <w:p w14:paraId="5FC63F60" w14:textId="485544C5" w:rsidR="008A639A" w:rsidRPr="00BB5B7B" w:rsidRDefault="008A639A" w:rsidP="008A639A">
            <w:pPr>
              <w:spacing w:after="0" w:line="360" w:lineRule="auto"/>
              <w:jc w:val="center"/>
              <w:rPr>
                <w:rFonts w:cstheme="minorHAnsi"/>
                <w:sz w:val="20"/>
                <w:szCs w:val="20"/>
              </w:rPr>
            </w:pPr>
            <w:r>
              <w:rPr>
                <w:rFonts w:cstheme="minorHAnsi"/>
                <w:sz w:val="20"/>
                <w:szCs w:val="20"/>
              </w:rPr>
              <w:t>0.01206</w:t>
            </w:r>
          </w:p>
        </w:tc>
        <w:tc>
          <w:tcPr>
            <w:tcW w:w="386" w:type="pct"/>
            <w:tcBorders>
              <w:top w:val="nil"/>
              <w:left w:val="nil"/>
              <w:bottom w:val="single" w:sz="4" w:space="0" w:color="auto"/>
              <w:right w:val="single" w:sz="4" w:space="0" w:color="auto"/>
            </w:tcBorders>
            <w:shd w:val="clear" w:color="auto" w:fill="auto"/>
            <w:vAlign w:val="bottom"/>
          </w:tcPr>
          <w:p w14:paraId="537A2376" w14:textId="04277DE3" w:rsidR="008A639A" w:rsidRPr="00BB5B7B" w:rsidRDefault="008A639A" w:rsidP="008A639A">
            <w:pPr>
              <w:spacing w:after="0" w:line="360" w:lineRule="auto"/>
              <w:jc w:val="center"/>
              <w:rPr>
                <w:rFonts w:cstheme="minorHAnsi"/>
                <w:sz w:val="20"/>
                <w:szCs w:val="20"/>
              </w:rPr>
            </w:pPr>
            <w:r>
              <w:rPr>
                <w:rFonts w:cstheme="minorHAnsi"/>
                <w:sz w:val="20"/>
                <w:szCs w:val="20"/>
              </w:rPr>
              <w:t>0.012444</w:t>
            </w:r>
          </w:p>
        </w:tc>
        <w:tc>
          <w:tcPr>
            <w:tcW w:w="386" w:type="pct"/>
            <w:tcBorders>
              <w:top w:val="nil"/>
              <w:left w:val="nil"/>
              <w:bottom w:val="single" w:sz="4" w:space="0" w:color="auto"/>
              <w:right w:val="single" w:sz="4" w:space="0" w:color="auto"/>
            </w:tcBorders>
            <w:shd w:val="clear" w:color="auto" w:fill="auto"/>
            <w:vAlign w:val="bottom"/>
          </w:tcPr>
          <w:p w14:paraId="0FAF3AB0" w14:textId="2238D8F9" w:rsidR="008A639A" w:rsidRPr="00BB5B7B" w:rsidRDefault="008A639A" w:rsidP="008A639A">
            <w:pPr>
              <w:spacing w:after="0" w:line="360" w:lineRule="auto"/>
              <w:jc w:val="center"/>
              <w:rPr>
                <w:rFonts w:cstheme="minorHAnsi"/>
                <w:sz w:val="20"/>
                <w:szCs w:val="20"/>
              </w:rPr>
            </w:pPr>
            <w:r>
              <w:rPr>
                <w:rFonts w:cstheme="minorHAnsi"/>
                <w:sz w:val="20"/>
                <w:szCs w:val="20"/>
              </w:rPr>
              <w:t>0.012731</w:t>
            </w:r>
          </w:p>
        </w:tc>
        <w:tc>
          <w:tcPr>
            <w:tcW w:w="386" w:type="pct"/>
            <w:tcBorders>
              <w:top w:val="nil"/>
              <w:left w:val="nil"/>
              <w:bottom w:val="single" w:sz="4" w:space="0" w:color="auto"/>
              <w:right w:val="single" w:sz="4" w:space="0" w:color="auto"/>
            </w:tcBorders>
            <w:shd w:val="clear" w:color="auto" w:fill="auto"/>
            <w:vAlign w:val="bottom"/>
          </w:tcPr>
          <w:p w14:paraId="506B3D17" w14:textId="51094949" w:rsidR="008A639A" w:rsidRPr="00BB5B7B" w:rsidRDefault="008A639A" w:rsidP="008A639A">
            <w:pPr>
              <w:spacing w:after="0" w:line="360" w:lineRule="auto"/>
              <w:jc w:val="center"/>
              <w:rPr>
                <w:rFonts w:cstheme="minorHAnsi"/>
                <w:sz w:val="20"/>
                <w:szCs w:val="20"/>
              </w:rPr>
            </w:pPr>
            <w:r>
              <w:rPr>
                <w:rFonts w:cstheme="minorHAnsi"/>
                <w:sz w:val="20"/>
                <w:szCs w:val="20"/>
              </w:rPr>
              <w:t>0.01393</w:t>
            </w:r>
          </w:p>
        </w:tc>
        <w:tc>
          <w:tcPr>
            <w:tcW w:w="386" w:type="pct"/>
            <w:tcBorders>
              <w:top w:val="nil"/>
              <w:left w:val="nil"/>
              <w:bottom w:val="single" w:sz="4" w:space="0" w:color="auto"/>
              <w:right w:val="single" w:sz="4" w:space="0" w:color="auto"/>
            </w:tcBorders>
            <w:shd w:val="clear" w:color="auto" w:fill="auto"/>
            <w:vAlign w:val="bottom"/>
          </w:tcPr>
          <w:p w14:paraId="3D137C50" w14:textId="19A92FA9" w:rsidR="008A639A" w:rsidRPr="00BB5B7B" w:rsidRDefault="008A639A" w:rsidP="008A639A">
            <w:pPr>
              <w:spacing w:after="0" w:line="360" w:lineRule="auto"/>
              <w:jc w:val="center"/>
              <w:rPr>
                <w:rFonts w:cstheme="minorHAnsi"/>
                <w:sz w:val="20"/>
                <w:szCs w:val="20"/>
              </w:rPr>
            </w:pPr>
            <w:r>
              <w:rPr>
                <w:rFonts w:cstheme="minorHAnsi"/>
                <w:sz w:val="20"/>
                <w:szCs w:val="20"/>
              </w:rPr>
              <w:t>0.014084</w:t>
            </w:r>
          </w:p>
        </w:tc>
        <w:tc>
          <w:tcPr>
            <w:tcW w:w="386" w:type="pct"/>
            <w:tcBorders>
              <w:top w:val="nil"/>
              <w:left w:val="nil"/>
              <w:bottom w:val="single" w:sz="4" w:space="0" w:color="auto"/>
              <w:right w:val="single" w:sz="4" w:space="0" w:color="auto"/>
            </w:tcBorders>
            <w:shd w:val="clear" w:color="auto" w:fill="auto"/>
            <w:vAlign w:val="bottom"/>
          </w:tcPr>
          <w:p w14:paraId="2F94E48D" w14:textId="681A6C14" w:rsidR="008A639A" w:rsidRPr="00BB5B7B" w:rsidRDefault="008A639A" w:rsidP="008A639A">
            <w:pPr>
              <w:spacing w:after="0" w:line="360" w:lineRule="auto"/>
              <w:jc w:val="center"/>
              <w:rPr>
                <w:rFonts w:cstheme="minorHAnsi"/>
                <w:sz w:val="20"/>
                <w:szCs w:val="20"/>
              </w:rPr>
            </w:pPr>
            <w:r>
              <w:rPr>
                <w:rFonts w:cstheme="minorHAnsi"/>
                <w:sz w:val="20"/>
                <w:szCs w:val="20"/>
              </w:rPr>
              <w:t>0.012993</w:t>
            </w:r>
          </w:p>
        </w:tc>
        <w:tc>
          <w:tcPr>
            <w:tcW w:w="434" w:type="pct"/>
            <w:tcBorders>
              <w:top w:val="nil"/>
              <w:left w:val="nil"/>
              <w:bottom w:val="single" w:sz="4" w:space="0" w:color="auto"/>
              <w:right w:val="single" w:sz="4" w:space="0" w:color="auto"/>
            </w:tcBorders>
            <w:shd w:val="clear" w:color="auto" w:fill="auto"/>
            <w:vAlign w:val="bottom"/>
          </w:tcPr>
          <w:p w14:paraId="7E10C6BE" w14:textId="45932768" w:rsidR="008A639A" w:rsidRPr="00BB5B7B" w:rsidRDefault="008A639A" w:rsidP="008A639A">
            <w:pPr>
              <w:spacing w:after="0" w:line="360" w:lineRule="auto"/>
              <w:jc w:val="center"/>
              <w:rPr>
                <w:rFonts w:cstheme="minorHAnsi"/>
                <w:sz w:val="20"/>
                <w:szCs w:val="20"/>
              </w:rPr>
            </w:pPr>
            <w:r>
              <w:rPr>
                <w:rFonts w:cstheme="minorHAnsi"/>
                <w:sz w:val="20"/>
                <w:szCs w:val="20"/>
              </w:rPr>
              <w:t>0.012999</w:t>
            </w:r>
          </w:p>
        </w:tc>
        <w:tc>
          <w:tcPr>
            <w:tcW w:w="386" w:type="pct"/>
            <w:tcBorders>
              <w:top w:val="nil"/>
              <w:left w:val="nil"/>
              <w:bottom w:val="single" w:sz="4" w:space="0" w:color="auto"/>
              <w:right w:val="single" w:sz="4" w:space="0" w:color="auto"/>
            </w:tcBorders>
            <w:shd w:val="clear" w:color="auto" w:fill="auto"/>
            <w:vAlign w:val="bottom"/>
          </w:tcPr>
          <w:p w14:paraId="64A558D6" w14:textId="0944104D" w:rsidR="008A639A" w:rsidRPr="00BB5B7B" w:rsidRDefault="008A639A" w:rsidP="008A639A">
            <w:pPr>
              <w:spacing w:after="0" w:line="360" w:lineRule="auto"/>
              <w:jc w:val="center"/>
              <w:rPr>
                <w:rFonts w:cstheme="minorHAnsi"/>
                <w:sz w:val="20"/>
                <w:szCs w:val="20"/>
              </w:rPr>
            </w:pPr>
            <w:r>
              <w:rPr>
                <w:rFonts w:cstheme="minorHAnsi"/>
                <w:sz w:val="20"/>
                <w:szCs w:val="20"/>
              </w:rPr>
              <w:t>0.012195</w:t>
            </w:r>
          </w:p>
        </w:tc>
        <w:tc>
          <w:tcPr>
            <w:tcW w:w="420" w:type="pct"/>
            <w:tcBorders>
              <w:top w:val="nil"/>
              <w:left w:val="nil"/>
              <w:bottom w:val="single" w:sz="4" w:space="0" w:color="auto"/>
              <w:right w:val="single" w:sz="4" w:space="0" w:color="auto"/>
            </w:tcBorders>
            <w:shd w:val="clear" w:color="auto" w:fill="auto"/>
            <w:vAlign w:val="bottom"/>
          </w:tcPr>
          <w:p w14:paraId="364E06A6" w14:textId="482D28BD" w:rsidR="008A639A" w:rsidRPr="00BB5B7B" w:rsidRDefault="008A639A" w:rsidP="008A639A">
            <w:pPr>
              <w:spacing w:after="0" w:line="360" w:lineRule="auto"/>
              <w:jc w:val="center"/>
              <w:rPr>
                <w:rFonts w:cstheme="minorHAnsi"/>
                <w:sz w:val="20"/>
                <w:szCs w:val="20"/>
              </w:rPr>
            </w:pPr>
            <w:r>
              <w:rPr>
                <w:rFonts w:cstheme="minorHAnsi"/>
                <w:sz w:val="20"/>
                <w:szCs w:val="20"/>
              </w:rPr>
              <w:t>0.012403</w:t>
            </w:r>
          </w:p>
        </w:tc>
        <w:tc>
          <w:tcPr>
            <w:tcW w:w="412" w:type="pct"/>
            <w:tcBorders>
              <w:top w:val="nil"/>
              <w:left w:val="nil"/>
              <w:bottom w:val="single" w:sz="4" w:space="0" w:color="auto"/>
              <w:right w:val="single" w:sz="4" w:space="0" w:color="auto"/>
            </w:tcBorders>
            <w:shd w:val="clear" w:color="auto" w:fill="auto"/>
            <w:vAlign w:val="bottom"/>
          </w:tcPr>
          <w:p w14:paraId="6A61E046" w14:textId="53B919EE" w:rsidR="008A639A" w:rsidRPr="00BB5B7B" w:rsidRDefault="008A639A" w:rsidP="008A639A">
            <w:pPr>
              <w:spacing w:after="0" w:line="360" w:lineRule="auto"/>
              <w:jc w:val="center"/>
              <w:rPr>
                <w:rFonts w:cstheme="minorHAnsi"/>
                <w:sz w:val="20"/>
                <w:szCs w:val="20"/>
              </w:rPr>
            </w:pPr>
            <w:r>
              <w:rPr>
                <w:rFonts w:cstheme="minorHAnsi"/>
                <w:sz w:val="20"/>
                <w:szCs w:val="20"/>
              </w:rPr>
              <w:t>0.011648</w:t>
            </w:r>
          </w:p>
        </w:tc>
      </w:tr>
      <w:tr w:rsidR="008A639A" w:rsidRPr="00767F06" w14:paraId="29E05883" w14:textId="77777777" w:rsidTr="00F67220">
        <w:trPr>
          <w:trHeight w:val="113"/>
        </w:trPr>
        <w:tc>
          <w:tcPr>
            <w:tcW w:w="375" w:type="pct"/>
            <w:tcBorders>
              <w:top w:val="nil"/>
              <w:left w:val="single" w:sz="4" w:space="0" w:color="auto"/>
              <w:bottom w:val="single" w:sz="4" w:space="0" w:color="auto"/>
              <w:right w:val="single" w:sz="4" w:space="0" w:color="auto"/>
            </w:tcBorders>
            <w:shd w:val="clear" w:color="auto" w:fill="auto"/>
            <w:vAlign w:val="center"/>
            <w:hideMark/>
          </w:tcPr>
          <w:p w14:paraId="56D0B467" w14:textId="77777777" w:rsidR="008A639A" w:rsidRPr="00BB5B7B" w:rsidRDefault="008A639A" w:rsidP="00767F06">
            <w:pPr>
              <w:spacing w:after="0" w:line="360" w:lineRule="auto"/>
              <w:ind w:firstLineChars="100" w:firstLine="201"/>
              <w:rPr>
                <w:rFonts w:eastAsia="Times New Roman" w:cstheme="minorHAnsi"/>
                <w:b/>
                <w:color w:val="000000"/>
                <w:sz w:val="20"/>
                <w:szCs w:val="20"/>
                <w:lang w:eastAsia="en-AU"/>
              </w:rPr>
            </w:pPr>
            <w:r w:rsidRPr="00BB5B7B">
              <w:rPr>
                <w:rFonts w:eastAsia="Times New Roman" w:cstheme="minorHAnsi"/>
                <w:b/>
                <w:color w:val="000000"/>
                <w:sz w:val="20"/>
                <w:szCs w:val="20"/>
                <w:lang w:eastAsia="en-AU"/>
              </w:rPr>
              <w:t>10</w:t>
            </w:r>
          </w:p>
        </w:tc>
        <w:tc>
          <w:tcPr>
            <w:tcW w:w="270" w:type="pct"/>
            <w:tcBorders>
              <w:top w:val="nil"/>
              <w:left w:val="nil"/>
              <w:bottom w:val="single" w:sz="4" w:space="0" w:color="auto"/>
              <w:right w:val="single" w:sz="4" w:space="0" w:color="auto"/>
            </w:tcBorders>
            <w:shd w:val="clear" w:color="auto" w:fill="auto"/>
            <w:vAlign w:val="bottom"/>
          </w:tcPr>
          <w:p w14:paraId="1FA5C709" w14:textId="08184B0E" w:rsidR="008A639A" w:rsidRPr="00BB5B7B" w:rsidRDefault="008A639A" w:rsidP="008A639A">
            <w:pPr>
              <w:spacing w:after="0" w:line="360" w:lineRule="auto"/>
              <w:jc w:val="center"/>
              <w:rPr>
                <w:rFonts w:cstheme="minorHAnsi"/>
                <w:sz w:val="20"/>
                <w:szCs w:val="20"/>
              </w:rPr>
            </w:pPr>
            <w:r>
              <w:rPr>
                <w:rFonts w:cstheme="minorHAnsi"/>
                <w:sz w:val="20"/>
                <w:szCs w:val="20"/>
              </w:rPr>
              <w:t>0.010635</w:t>
            </w:r>
          </w:p>
        </w:tc>
        <w:tc>
          <w:tcPr>
            <w:tcW w:w="386" w:type="pct"/>
            <w:tcBorders>
              <w:top w:val="nil"/>
              <w:left w:val="nil"/>
              <w:bottom w:val="single" w:sz="4" w:space="0" w:color="auto"/>
              <w:right w:val="single" w:sz="4" w:space="0" w:color="auto"/>
            </w:tcBorders>
            <w:shd w:val="clear" w:color="auto" w:fill="auto"/>
            <w:vAlign w:val="bottom"/>
          </w:tcPr>
          <w:p w14:paraId="35D16229" w14:textId="2E12D7F4" w:rsidR="008A639A" w:rsidRPr="00BB5B7B" w:rsidRDefault="008A639A" w:rsidP="008A639A">
            <w:pPr>
              <w:spacing w:after="0" w:line="360" w:lineRule="auto"/>
              <w:jc w:val="center"/>
              <w:rPr>
                <w:rFonts w:cstheme="minorHAnsi"/>
                <w:sz w:val="20"/>
                <w:szCs w:val="20"/>
              </w:rPr>
            </w:pPr>
            <w:r>
              <w:rPr>
                <w:rFonts w:cstheme="minorHAnsi"/>
                <w:sz w:val="20"/>
                <w:szCs w:val="20"/>
              </w:rPr>
              <w:t>0.012162</w:t>
            </w:r>
          </w:p>
        </w:tc>
        <w:tc>
          <w:tcPr>
            <w:tcW w:w="386" w:type="pct"/>
            <w:tcBorders>
              <w:top w:val="nil"/>
              <w:left w:val="nil"/>
              <w:bottom w:val="single" w:sz="4" w:space="0" w:color="auto"/>
              <w:right w:val="single" w:sz="4" w:space="0" w:color="auto"/>
            </w:tcBorders>
            <w:shd w:val="clear" w:color="auto" w:fill="auto"/>
            <w:vAlign w:val="bottom"/>
          </w:tcPr>
          <w:p w14:paraId="3CAF9A15" w14:textId="67368769" w:rsidR="008A639A" w:rsidRPr="00BB5B7B" w:rsidRDefault="008A639A" w:rsidP="008A639A">
            <w:pPr>
              <w:spacing w:after="0" w:line="360" w:lineRule="auto"/>
              <w:jc w:val="center"/>
              <w:rPr>
                <w:rFonts w:cstheme="minorHAnsi"/>
                <w:sz w:val="20"/>
                <w:szCs w:val="20"/>
              </w:rPr>
            </w:pPr>
            <w:r>
              <w:rPr>
                <w:rFonts w:cstheme="minorHAnsi"/>
                <w:sz w:val="20"/>
                <w:szCs w:val="20"/>
              </w:rPr>
              <w:t>0.011787</w:t>
            </w:r>
          </w:p>
        </w:tc>
        <w:tc>
          <w:tcPr>
            <w:tcW w:w="386" w:type="pct"/>
            <w:tcBorders>
              <w:top w:val="nil"/>
              <w:left w:val="nil"/>
              <w:bottom w:val="single" w:sz="4" w:space="0" w:color="auto"/>
              <w:right w:val="single" w:sz="4" w:space="0" w:color="auto"/>
            </w:tcBorders>
            <w:shd w:val="clear" w:color="auto" w:fill="auto"/>
            <w:vAlign w:val="bottom"/>
          </w:tcPr>
          <w:p w14:paraId="37B6F3A4" w14:textId="49C98FDE" w:rsidR="008A639A" w:rsidRPr="00BB5B7B" w:rsidRDefault="008A639A" w:rsidP="008A639A">
            <w:pPr>
              <w:spacing w:after="0" w:line="360" w:lineRule="auto"/>
              <w:jc w:val="center"/>
              <w:rPr>
                <w:rFonts w:cstheme="minorHAnsi"/>
                <w:sz w:val="20"/>
                <w:szCs w:val="20"/>
              </w:rPr>
            </w:pPr>
            <w:r>
              <w:rPr>
                <w:rFonts w:cstheme="minorHAnsi"/>
                <w:sz w:val="20"/>
                <w:szCs w:val="20"/>
              </w:rPr>
              <w:t>0.012157</w:t>
            </w:r>
          </w:p>
        </w:tc>
        <w:tc>
          <w:tcPr>
            <w:tcW w:w="386" w:type="pct"/>
            <w:tcBorders>
              <w:top w:val="nil"/>
              <w:left w:val="nil"/>
              <w:bottom w:val="single" w:sz="4" w:space="0" w:color="auto"/>
              <w:right w:val="single" w:sz="4" w:space="0" w:color="auto"/>
            </w:tcBorders>
            <w:shd w:val="clear" w:color="auto" w:fill="auto"/>
            <w:vAlign w:val="bottom"/>
          </w:tcPr>
          <w:p w14:paraId="00ADB685" w14:textId="5AE4D7A0" w:rsidR="008A639A" w:rsidRPr="00BB5B7B" w:rsidRDefault="008A639A" w:rsidP="008A639A">
            <w:pPr>
              <w:spacing w:after="0" w:line="360" w:lineRule="auto"/>
              <w:jc w:val="center"/>
              <w:rPr>
                <w:rFonts w:cstheme="minorHAnsi"/>
                <w:sz w:val="20"/>
                <w:szCs w:val="20"/>
              </w:rPr>
            </w:pPr>
            <w:r>
              <w:rPr>
                <w:rFonts w:cstheme="minorHAnsi"/>
                <w:sz w:val="20"/>
                <w:szCs w:val="20"/>
              </w:rPr>
              <w:t>0.012436</w:t>
            </w:r>
          </w:p>
        </w:tc>
        <w:tc>
          <w:tcPr>
            <w:tcW w:w="386" w:type="pct"/>
            <w:tcBorders>
              <w:top w:val="nil"/>
              <w:left w:val="nil"/>
              <w:bottom w:val="single" w:sz="4" w:space="0" w:color="auto"/>
              <w:right w:val="single" w:sz="4" w:space="0" w:color="auto"/>
            </w:tcBorders>
            <w:shd w:val="clear" w:color="auto" w:fill="auto"/>
            <w:vAlign w:val="bottom"/>
          </w:tcPr>
          <w:p w14:paraId="233FBAED" w14:textId="560C38BB" w:rsidR="008A639A" w:rsidRPr="00BB5B7B" w:rsidRDefault="008A639A" w:rsidP="008A639A">
            <w:pPr>
              <w:spacing w:after="0" w:line="360" w:lineRule="auto"/>
              <w:jc w:val="center"/>
              <w:rPr>
                <w:rFonts w:cstheme="minorHAnsi"/>
                <w:sz w:val="20"/>
                <w:szCs w:val="20"/>
              </w:rPr>
            </w:pPr>
            <w:r>
              <w:rPr>
                <w:rFonts w:cstheme="minorHAnsi"/>
                <w:sz w:val="20"/>
                <w:szCs w:val="20"/>
              </w:rPr>
              <w:t>0.01363</w:t>
            </w:r>
          </w:p>
        </w:tc>
        <w:tc>
          <w:tcPr>
            <w:tcW w:w="386" w:type="pct"/>
            <w:tcBorders>
              <w:top w:val="nil"/>
              <w:left w:val="nil"/>
              <w:bottom w:val="single" w:sz="4" w:space="0" w:color="auto"/>
              <w:right w:val="single" w:sz="4" w:space="0" w:color="auto"/>
            </w:tcBorders>
            <w:shd w:val="clear" w:color="auto" w:fill="auto"/>
            <w:vAlign w:val="bottom"/>
          </w:tcPr>
          <w:p w14:paraId="5EF2C8D3" w14:textId="4E85B916" w:rsidR="008A639A" w:rsidRPr="00BB5B7B" w:rsidRDefault="008A639A" w:rsidP="008A639A">
            <w:pPr>
              <w:spacing w:after="0" w:line="360" w:lineRule="auto"/>
              <w:jc w:val="center"/>
              <w:rPr>
                <w:rFonts w:cstheme="minorHAnsi"/>
                <w:sz w:val="20"/>
                <w:szCs w:val="20"/>
              </w:rPr>
            </w:pPr>
            <w:r>
              <w:rPr>
                <w:rFonts w:cstheme="minorHAnsi"/>
                <w:sz w:val="20"/>
                <w:szCs w:val="20"/>
              </w:rPr>
              <w:t>0.013781</w:t>
            </w:r>
          </w:p>
        </w:tc>
        <w:tc>
          <w:tcPr>
            <w:tcW w:w="386" w:type="pct"/>
            <w:tcBorders>
              <w:top w:val="nil"/>
              <w:left w:val="nil"/>
              <w:bottom w:val="single" w:sz="4" w:space="0" w:color="auto"/>
              <w:right w:val="single" w:sz="4" w:space="0" w:color="auto"/>
            </w:tcBorders>
            <w:shd w:val="clear" w:color="auto" w:fill="auto"/>
            <w:vAlign w:val="bottom"/>
          </w:tcPr>
          <w:p w14:paraId="230F2ADF" w14:textId="2D117D32" w:rsidR="008A639A" w:rsidRPr="00BB5B7B" w:rsidRDefault="008A639A" w:rsidP="008A639A">
            <w:pPr>
              <w:spacing w:after="0" w:line="360" w:lineRule="auto"/>
              <w:jc w:val="center"/>
              <w:rPr>
                <w:rFonts w:cstheme="minorHAnsi"/>
                <w:sz w:val="20"/>
                <w:szCs w:val="20"/>
              </w:rPr>
            </w:pPr>
            <w:r>
              <w:rPr>
                <w:rFonts w:cstheme="minorHAnsi"/>
                <w:sz w:val="20"/>
                <w:szCs w:val="20"/>
              </w:rPr>
              <w:t>0.012698</w:t>
            </w:r>
          </w:p>
        </w:tc>
        <w:tc>
          <w:tcPr>
            <w:tcW w:w="434" w:type="pct"/>
            <w:tcBorders>
              <w:top w:val="nil"/>
              <w:left w:val="nil"/>
              <w:bottom w:val="single" w:sz="4" w:space="0" w:color="auto"/>
              <w:right w:val="single" w:sz="4" w:space="0" w:color="auto"/>
            </w:tcBorders>
            <w:shd w:val="clear" w:color="auto" w:fill="auto"/>
            <w:vAlign w:val="bottom"/>
          </w:tcPr>
          <w:p w14:paraId="17EC7180" w14:textId="157D1793" w:rsidR="008A639A" w:rsidRPr="00BB5B7B" w:rsidRDefault="008A639A" w:rsidP="008A639A">
            <w:pPr>
              <w:spacing w:after="0" w:line="360" w:lineRule="auto"/>
              <w:jc w:val="center"/>
              <w:rPr>
                <w:rFonts w:cstheme="minorHAnsi"/>
                <w:sz w:val="20"/>
                <w:szCs w:val="20"/>
              </w:rPr>
            </w:pPr>
            <w:r>
              <w:rPr>
                <w:rFonts w:cstheme="minorHAnsi"/>
                <w:sz w:val="20"/>
                <w:szCs w:val="20"/>
              </w:rPr>
              <w:t>0.012715</w:t>
            </w:r>
          </w:p>
        </w:tc>
        <w:tc>
          <w:tcPr>
            <w:tcW w:w="386" w:type="pct"/>
            <w:tcBorders>
              <w:top w:val="nil"/>
              <w:left w:val="nil"/>
              <w:bottom w:val="single" w:sz="4" w:space="0" w:color="auto"/>
              <w:right w:val="single" w:sz="4" w:space="0" w:color="auto"/>
            </w:tcBorders>
            <w:shd w:val="clear" w:color="auto" w:fill="auto"/>
            <w:vAlign w:val="bottom"/>
          </w:tcPr>
          <w:p w14:paraId="64CAEFB9" w14:textId="3DCCD7A6" w:rsidR="008A639A" w:rsidRPr="00BB5B7B" w:rsidRDefault="008A639A" w:rsidP="008A639A">
            <w:pPr>
              <w:spacing w:after="0" w:line="360" w:lineRule="auto"/>
              <w:jc w:val="center"/>
              <w:rPr>
                <w:rFonts w:cstheme="minorHAnsi"/>
                <w:sz w:val="20"/>
                <w:szCs w:val="20"/>
              </w:rPr>
            </w:pPr>
            <w:r>
              <w:rPr>
                <w:rFonts w:cstheme="minorHAnsi"/>
                <w:sz w:val="20"/>
                <w:szCs w:val="20"/>
              </w:rPr>
              <w:t>0.011913</w:t>
            </w:r>
          </w:p>
        </w:tc>
        <w:tc>
          <w:tcPr>
            <w:tcW w:w="420" w:type="pct"/>
            <w:tcBorders>
              <w:top w:val="nil"/>
              <w:left w:val="nil"/>
              <w:bottom w:val="single" w:sz="4" w:space="0" w:color="auto"/>
              <w:right w:val="single" w:sz="4" w:space="0" w:color="auto"/>
            </w:tcBorders>
            <w:shd w:val="clear" w:color="auto" w:fill="auto"/>
            <w:vAlign w:val="bottom"/>
          </w:tcPr>
          <w:p w14:paraId="585B7D33" w14:textId="5A904E8F" w:rsidR="008A639A" w:rsidRPr="00BB5B7B" w:rsidRDefault="008A639A" w:rsidP="008A639A">
            <w:pPr>
              <w:spacing w:after="0" w:line="360" w:lineRule="auto"/>
              <w:jc w:val="center"/>
              <w:rPr>
                <w:rFonts w:cstheme="minorHAnsi"/>
                <w:sz w:val="20"/>
                <w:szCs w:val="20"/>
              </w:rPr>
            </w:pPr>
            <w:r>
              <w:rPr>
                <w:rFonts w:cstheme="minorHAnsi"/>
                <w:sz w:val="20"/>
                <w:szCs w:val="20"/>
              </w:rPr>
              <w:t>0.012104</w:t>
            </w:r>
          </w:p>
        </w:tc>
        <w:tc>
          <w:tcPr>
            <w:tcW w:w="412" w:type="pct"/>
            <w:tcBorders>
              <w:top w:val="nil"/>
              <w:left w:val="nil"/>
              <w:bottom w:val="single" w:sz="4" w:space="0" w:color="auto"/>
              <w:right w:val="single" w:sz="4" w:space="0" w:color="auto"/>
            </w:tcBorders>
            <w:shd w:val="clear" w:color="auto" w:fill="auto"/>
            <w:vAlign w:val="bottom"/>
          </w:tcPr>
          <w:p w14:paraId="48DEE412" w14:textId="7A199851" w:rsidR="008A639A" w:rsidRPr="00BB5B7B" w:rsidRDefault="008A639A" w:rsidP="008A639A">
            <w:pPr>
              <w:spacing w:after="0" w:line="360" w:lineRule="auto"/>
              <w:jc w:val="center"/>
              <w:rPr>
                <w:rFonts w:cstheme="minorHAnsi"/>
                <w:sz w:val="20"/>
                <w:szCs w:val="20"/>
              </w:rPr>
            </w:pPr>
            <w:r>
              <w:rPr>
                <w:rFonts w:cstheme="minorHAnsi"/>
                <w:sz w:val="20"/>
                <w:szCs w:val="20"/>
              </w:rPr>
              <w:t>0.01138</w:t>
            </w:r>
          </w:p>
        </w:tc>
      </w:tr>
      <w:tr w:rsidR="008A639A" w:rsidRPr="00767F06" w14:paraId="33823678" w14:textId="77777777" w:rsidTr="00F67220">
        <w:trPr>
          <w:trHeight w:val="113"/>
        </w:trPr>
        <w:tc>
          <w:tcPr>
            <w:tcW w:w="375" w:type="pct"/>
            <w:tcBorders>
              <w:top w:val="nil"/>
              <w:left w:val="single" w:sz="4" w:space="0" w:color="auto"/>
              <w:bottom w:val="single" w:sz="4" w:space="0" w:color="auto"/>
              <w:right w:val="single" w:sz="4" w:space="0" w:color="auto"/>
            </w:tcBorders>
            <w:shd w:val="clear" w:color="auto" w:fill="auto"/>
            <w:vAlign w:val="center"/>
            <w:hideMark/>
          </w:tcPr>
          <w:p w14:paraId="1EB0687E" w14:textId="77777777" w:rsidR="008A639A" w:rsidRPr="00BB5B7B" w:rsidRDefault="008A639A" w:rsidP="00767F06">
            <w:pPr>
              <w:spacing w:after="0" w:line="360" w:lineRule="auto"/>
              <w:ind w:firstLineChars="100" w:firstLine="201"/>
              <w:rPr>
                <w:rFonts w:eastAsia="Times New Roman" w:cstheme="minorHAnsi"/>
                <w:b/>
                <w:color w:val="000000"/>
                <w:sz w:val="20"/>
                <w:szCs w:val="20"/>
                <w:lang w:eastAsia="en-AU"/>
              </w:rPr>
            </w:pPr>
            <w:r w:rsidRPr="00BB5B7B">
              <w:rPr>
                <w:rFonts w:eastAsia="Times New Roman" w:cstheme="minorHAnsi"/>
                <w:b/>
                <w:color w:val="000000"/>
                <w:sz w:val="20"/>
                <w:szCs w:val="20"/>
                <w:lang w:eastAsia="en-AU"/>
              </w:rPr>
              <w:t>11</w:t>
            </w:r>
          </w:p>
        </w:tc>
        <w:tc>
          <w:tcPr>
            <w:tcW w:w="270" w:type="pct"/>
            <w:tcBorders>
              <w:top w:val="nil"/>
              <w:left w:val="nil"/>
              <w:bottom w:val="single" w:sz="4" w:space="0" w:color="auto"/>
              <w:right w:val="single" w:sz="4" w:space="0" w:color="auto"/>
            </w:tcBorders>
            <w:shd w:val="clear" w:color="auto" w:fill="auto"/>
            <w:vAlign w:val="bottom"/>
          </w:tcPr>
          <w:p w14:paraId="70A56783" w14:textId="540DA3C0" w:rsidR="008A639A" w:rsidRPr="00BB5B7B" w:rsidRDefault="008A639A" w:rsidP="008A639A">
            <w:pPr>
              <w:spacing w:after="0" w:line="360" w:lineRule="auto"/>
              <w:jc w:val="center"/>
              <w:rPr>
                <w:rFonts w:cstheme="minorHAnsi"/>
                <w:sz w:val="20"/>
                <w:szCs w:val="20"/>
              </w:rPr>
            </w:pPr>
            <w:r>
              <w:rPr>
                <w:rFonts w:cstheme="minorHAnsi"/>
                <w:sz w:val="20"/>
                <w:szCs w:val="20"/>
              </w:rPr>
              <w:t>0.010405</w:t>
            </w:r>
          </w:p>
        </w:tc>
        <w:tc>
          <w:tcPr>
            <w:tcW w:w="386" w:type="pct"/>
            <w:tcBorders>
              <w:top w:val="nil"/>
              <w:left w:val="nil"/>
              <w:bottom w:val="single" w:sz="4" w:space="0" w:color="auto"/>
              <w:right w:val="single" w:sz="4" w:space="0" w:color="auto"/>
            </w:tcBorders>
            <w:shd w:val="clear" w:color="auto" w:fill="auto"/>
            <w:vAlign w:val="bottom"/>
          </w:tcPr>
          <w:p w14:paraId="14810035" w14:textId="611E71A6" w:rsidR="008A639A" w:rsidRPr="00BB5B7B" w:rsidRDefault="008A639A" w:rsidP="008A639A">
            <w:pPr>
              <w:spacing w:after="0" w:line="360" w:lineRule="auto"/>
              <w:jc w:val="center"/>
              <w:rPr>
                <w:rFonts w:cstheme="minorHAnsi"/>
                <w:sz w:val="20"/>
                <w:szCs w:val="20"/>
              </w:rPr>
            </w:pPr>
            <w:r>
              <w:rPr>
                <w:rFonts w:cstheme="minorHAnsi"/>
                <w:sz w:val="20"/>
                <w:szCs w:val="20"/>
              </w:rPr>
              <w:t>0.011858</w:t>
            </w:r>
          </w:p>
        </w:tc>
        <w:tc>
          <w:tcPr>
            <w:tcW w:w="386" w:type="pct"/>
            <w:tcBorders>
              <w:top w:val="nil"/>
              <w:left w:val="nil"/>
              <w:bottom w:val="single" w:sz="4" w:space="0" w:color="auto"/>
              <w:right w:val="single" w:sz="4" w:space="0" w:color="auto"/>
            </w:tcBorders>
            <w:shd w:val="clear" w:color="auto" w:fill="auto"/>
            <w:vAlign w:val="bottom"/>
          </w:tcPr>
          <w:p w14:paraId="33F1AF38" w14:textId="257DD16C" w:rsidR="008A639A" w:rsidRPr="00BB5B7B" w:rsidRDefault="008A639A" w:rsidP="008A639A">
            <w:pPr>
              <w:spacing w:after="0" w:line="360" w:lineRule="auto"/>
              <w:jc w:val="center"/>
              <w:rPr>
                <w:rFonts w:cstheme="minorHAnsi"/>
                <w:sz w:val="20"/>
                <w:szCs w:val="20"/>
              </w:rPr>
            </w:pPr>
            <w:r>
              <w:rPr>
                <w:rFonts w:cstheme="minorHAnsi"/>
                <w:sz w:val="20"/>
                <w:szCs w:val="20"/>
              </w:rPr>
              <w:t>0.011491</w:t>
            </w:r>
          </w:p>
        </w:tc>
        <w:tc>
          <w:tcPr>
            <w:tcW w:w="386" w:type="pct"/>
            <w:tcBorders>
              <w:top w:val="nil"/>
              <w:left w:val="nil"/>
              <w:bottom w:val="single" w:sz="4" w:space="0" w:color="auto"/>
              <w:right w:val="single" w:sz="4" w:space="0" w:color="auto"/>
            </w:tcBorders>
            <w:shd w:val="clear" w:color="auto" w:fill="auto"/>
            <w:vAlign w:val="bottom"/>
          </w:tcPr>
          <w:p w14:paraId="59DBD980" w14:textId="08B46914" w:rsidR="008A639A" w:rsidRPr="00BB5B7B" w:rsidRDefault="008A639A" w:rsidP="008A639A">
            <w:pPr>
              <w:spacing w:after="0" w:line="360" w:lineRule="auto"/>
              <w:jc w:val="center"/>
              <w:rPr>
                <w:rFonts w:cstheme="minorHAnsi"/>
                <w:sz w:val="20"/>
                <w:szCs w:val="20"/>
              </w:rPr>
            </w:pPr>
            <w:r>
              <w:rPr>
                <w:rFonts w:cstheme="minorHAnsi"/>
                <w:sz w:val="20"/>
                <w:szCs w:val="20"/>
              </w:rPr>
              <w:t>0.011842</w:t>
            </w:r>
          </w:p>
        </w:tc>
        <w:tc>
          <w:tcPr>
            <w:tcW w:w="386" w:type="pct"/>
            <w:tcBorders>
              <w:top w:val="nil"/>
              <w:left w:val="nil"/>
              <w:bottom w:val="single" w:sz="4" w:space="0" w:color="auto"/>
              <w:right w:val="single" w:sz="4" w:space="0" w:color="auto"/>
            </w:tcBorders>
            <w:shd w:val="clear" w:color="auto" w:fill="auto"/>
            <w:vAlign w:val="bottom"/>
          </w:tcPr>
          <w:p w14:paraId="6233DB64" w14:textId="16D0839A" w:rsidR="008A639A" w:rsidRPr="00BB5B7B" w:rsidRDefault="008A639A" w:rsidP="008A639A">
            <w:pPr>
              <w:spacing w:after="0" w:line="360" w:lineRule="auto"/>
              <w:jc w:val="center"/>
              <w:rPr>
                <w:rFonts w:cstheme="minorHAnsi"/>
                <w:sz w:val="20"/>
                <w:szCs w:val="20"/>
              </w:rPr>
            </w:pPr>
            <w:r>
              <w:rPr>
                <w:rFonts w:cstheme="minorHAnsi"/>
                <w:sz w:val="20"/>
                <w:szCs w:val="20"/>
              </w:rPr>
              <w:t>0.012093</w:t>
            </w:r>
          </w:p>
        </w:tc>
        <w:tc>
          <w:tcPr>
            <w:tcW w:w="386" w:type="pct"/>
            <w:tcBorders>
              <w:top w:val="nil"/>
              <w:left w:val="nil"/>
              <w:bottom w:val="single" w:sz="4" w:space="0" w:color="auto"/>
              <w:right w:val="single" w:sz="4" w:space="0" w:color="auto"/>
            </w:tcBorders>
            <w:shd w:val="clear" w:color="auto" w:fill="auto"/>
            <w:vAlign w:val="bottom"/>
          </w:tcPr>
          <w:p w14:paraId="7A7467A3" w14:textId="28BD97D3" w:rsidR="008A639A" w:rsidRPr="00BB5B7B" w:rsidRDefault="008A639A" w:rsidP="008A639A">
            <w:pPr>
              <w:spacing w:after="0" w:line="360" w:lineRule="auto"/>
              <w:jc w:val="center"/>
              <w:rPr>
                <w:rFonts w:cstheme="minorHAnsi"/>
                <w:sz w:val="20"/>
                <w:szCs w:val="20"/>
              </w:rPr>
            </w:pPr>
            <w:r>
              <w:rPr>
                <w:rFonts w:cstheme="minorHAnsi"/>
                <w:sz w:val="20"/>
                <w:szCs w:val="20"/>
              </w:rPr>
              <w:t>0.013277</w:t>
            </w:r>
          </w:p>
        </w:tc>
        <w:tc>
          <w:tcPr>
            <w:tcW w:w="386" w:type="pct"/>
            <w:tcBorders>
              <w:top w:val="nil"/>
              <w:left w:val="nil"/>
              <w:bottom w:val="single" w:sz="4" w:space="0" w:color="auto"/>
              <w:right w:val="single" w:sz="4" w:space="0" w:color="auto"/>
            </w:tcBorders>
            <w:shd w:val="clear" w:color="auto" w:fill="auto"/>
            <w:vAlign w:val="bottom"/>
          </w:tcPr>
          <w:p w14:paraId="5EB8D006" w14:textId="5974DF4A" w:rsidR="008A639A" w:rsidRPr="00BB5B7B" w:rsidRDefault="008A639A" w:rsidP="008A639A">
            <w:pPr>
              <w:spacing w:after="0" w:line="360" w:lineRule="auto"/>
              <w:jc w:val="center"/>
              <w:rPr>
                <w:rFonts w:cstheme="minorHAnsi"/>
                <w:sz w:val="20"/>
                <w:szCs w:val="20"/>
              </w:rPr>
            </w:pPr>
            <w:r>
              <w:rPr>
                <w:rFonts w:cstheme="minorHAnsi"/>
                <w:sz w:val="20"/>
                <w:szCs w:val="20"/>
              </w:rPr>
              <w:t>0.013413</w:t>
            </w:r>
          </w:p>
        </w:tc>
        <w:tc>
          <w:tcPr>
            <w:tcW w:w="386" w:type="pct"/>
            <w:tcBorders>
              <w:top w:val="nil"/>
              <w:left w:val="nil"/>
              <w:bottom w:val="single" w:sz="4" w:space="0" w:color="auto"/>
              <w:right w:val="single" w:sz="4" w:space="0" w:color="auto"/>
            </w:tcBorders>
            <w:shd w:val="clear" w:color="auto" w:fill="auto"/>
            <w:vAlign w:val="bottom"/>
          </w:tcPr>
          <w:p w14:paraId="73116119" w14:textId="5CD9C61D" w:rsidR="008A639A" w:rsidRPr="00BB5B7B" w:rsidRDefault="008A639A" w:rsidP="008A639A">
            <w:pPr>
              <w:spacing w:after="0" w:line="360" w:lineRule="auto"/>
              <w:jc w:val="center"/>
              <w:rPr>
                <w:rFonts w:cstheme="minorHAnsi"/>
                <w:sz w:val="20"/>
                <w:szCs w:val="20"/>
              </w:rPr>
            </w:pPr>
            <w:r>
              <w:rPr>
                <w:rFonts w:cstheme="minorHAnsi"/>
                <w:sz w:val="20"/>
                <w:szCs w:val="20"/>
              </w:rPr>
              <w:t>0.012351</w:t>
            </w:r>
          </w:p>
        </w:tc>
        <w:tc>
          <w:tcPr>
            <w:tcW w:w="434" w:type="pct"/>
            <w:tcBorders>
              <w:top w:val="nil"/>
              <w:left w:val="nil"/>
              <w:bottom w:val="single" w:sz="4" w:space="0" w:color="auto"/>
              <w:right w:val="single" w:sz="4" w:space="0" w:color="auto"/>
            </w:tcBorders>
            <w:shd w:val="clear" w:color="auto" w:fill="auto"/>
            <w:vAlign w:val="bottom"/>
          </w:tcPr>
          <w:p w14:paraId="7CC70400" w14:textId="7ED6F501" w:rsidR="008A639A" w:rsidRPr="00BB5B7B" w:rsidRDefault="008A639A" w:rsidP="008A639A">
            <w:pPr>
              <w:spacing w:after="0" w:line="360" w:lineRule="auto"/>
              <w:jc w:val="center"/>
              <w:rPr>
                <w:rFonts w:cstheme="minorHAnsi"/>
                <w:sz w:val="20"/>
                <w:szCs w:val="20"/>
              </w:rPr>
            </w:pPr>
            <w:r>
              <w:rPr>
                <w:rFonts w:cstheme="minorHAnsi"/>
                <w:sz w:val="20"/>
                <w:szCs w:val="20"/>
              </w:rPr>
              <w:t>0.012404</w:t>
            </w:r>
          </w:p>
        </w:tc>
        <w:tc>
          <w:tcPr>
            <w:tcW w:w="386" w:type="pct"/>
            <w:tcBorders>
              <w:top w:val="nil"/>
              <w:left w:val="nil"/>
              <w:bottom w:val="single" w:sz="4" w:space="0" w:color="auto"/>
              <w:right w:val="single" w:sz="4" w:space="0" w:color="auto"/>
            </w:tcBorders>
            <w:shd w:val="clear" w:color="auto" w:fill="auto"/>
            <w:vAlign w:val="bottom"/>
          </w:tcPr>
          <w:p w14:paraId="79F16104" w14:textId="7F462957" w:rsidR="008A639A" w:rsidRPr="00BB5B7B" w:rsidRDefault="008A639A" w:rsidP="008A639A">
            <w:pPr>
              <w:spacing w:after="0" w:line="360" w:lineRule="auto"/>
              <w:jc w:val="center"/>
              <w:rPr>
                <w:rFonts w:cstheme="minorHAnsi"/>
                <w:sz w:val="20"/>
                <w:szCs w:val="20"/>
              </w:rPr>
            </w:pPr>
            <w:r>
              <w:rPr>
                <w:rFonts w:cstheme="minorHAnsi"/>
                <w:sz w:val="20"/>
                <w:szCs w:val="20"/>
              </w:rPr>
              <w:t>0.011602</w:t>
            </w:r>
          </w:p>
        </w:tc>
        <w:tc>
          <w:tcPr>
            <w:tcW w:w="420" w:type="pct"/>
            <w:tcBorders>
              <w:top w:val="nil"/>
              <w:left w:val="nil"/>
              <w:bottom w:val="single" w:sz="4" w:space="0" w:color="auto"/>
              <w:right w:val="single" w:sz="4" w:space="0" w:color="auto"/>
            </w:tcBorders>
            <w:shd w:val="clear" w:color="auto" w:fill="auto"/>
            <w:vAlign w:val="bottom"/>
          </w:tcPr>
          <w:p w14:paraId="3C23E1BF" w14:textId="2829C603" w:rsidR="008A639A" w:rsidRPr="00BB5B7B" w:rsidRDefault="008A639A" w:rsidP="008A639A">
            <w:pPr>
              <w:spacing w:after="0" w:line="360" w:lineRule="auto"/>
              <w:jc w:val="center"/>
              <w:rPr>
                <w:rFonts w:cstheme="minorHAnsi"/>
                <w:sz w:val="20"/>
                <w:szCs w:val="20"/>
              </w:rPr>
            </w:pPr>
            <w:r>
              <w:rPr>
                <w:rFonts w:cstheme="minorHAnsi"/>
                <w:sz w:val="20"/>
                <w:szCs w:val="20"/>
              </w:rPr>
              <w:t>0.011768</w:t>
            </w:r>
          </w:p>
        </w:tc>
        <w:tc>
          <w:tcPr>
            <w:tcW w:w="412" w:type="pct"/>
            <w:tcBorders>
              <w:top w:val="nil"/>
              <w:left w:val="nil"/>
              <w:bottom w:val="single" w:sz="4" w:space="0" w:color="auto"/>
              <w:right w:val="single" w:sz="4" w:space="0" w:color="auto"/>
            </w:tcBorders>
            <w:shd w:val="clear" w:color="auto" w:fill="auto"/>
            <w:vAlign w:val="bottom"/>
          </w:tcPr>
          <w:p w14:paraId="479829A3" w14:textId="774CE848" w:rsidR="008A639A" w:rsidRPr="00BB5B7B" w:rsidRDefault="008A639A" w:rsidP="008A639A">
            <w:pPr>
              <w:spacing w:after="0" w:line="360" w:lineRule="auto"/>
              <w:jc w:val="center"/>
              <w:rPr>
                <w:rFonts w:cstheme="minorHAnsi"/>
                <w:sz w:val="20"/>
                <w:szCs w:val="20"/>
              </w:rPr>
            </w:pPr>
            <w:r>
              <w:rPr>
                <w:rFonts w:cstheme="minorHAnsi"/>
                <w:sz w:val="20"/>
                <w:szCs w:val="20"/>
              </w:rPr>
              <w:t>0.011098</w:t>
            </w:r>
          </w:p>
        </w:tc>
      </w:tr>
      <w:tr w:rsidR="008A639A" w:rsidRPr="00767F06" w14:paraId="62064583" w14:textId="77777777" w:rsidTr="00F67220">
        <w:trPr>
          <w:trHeight w:val="113"/>
        </w:trPr>
        <w:tc>
          <w:tcPr>
            <w:tcW w:w="375" w:type="pct"/>
            <w:tcBorders>
              <w:top w:val="nil"/>
              <w:left w:val="single" w:sz="4" w:space="0" w:color="auto"/>
              <w:bottom w:val="single" w:sz="4" w:space="0" w:color="auto"/>
              <w:right w:val="single" w:sz="4" w:space="0" w:color="auto"/>
            </w:tcBorders>
            <w:shd w:val="clear" w:color="auto" w:fill="auto"/>
            <w:vAlign w:val="center"/>
            <w:hideMark/>
          </w:tcPr>
          <w:p w14:paraId="257074C9" w14:textId="77777777" w:rsidR="008A639A" w:rsidRPr="00BB5B7B" w:rsidRDefault="008A639A" w:rsidP="00767F06">
            <w:pPr>
              <w:spacing w:after="0" w:line="360" w:lineRule="auto"/>
              <w:ind w:firstLineChars="100" w:firstLine="201"/>
              <w:rPr>
                <w:rFonts w:eastAsia="Times New Roman" w:cstheme="minorHAnsi"/>
                <w:b/>
                <w:color w:val="000000"/>
                <w:sz w:val="20"/>
                <w:szCs w:val="20"/>
                <w:lang w:eastAsia="en-AU"/>
              </w:rPr>
            </w:pPr>
            <w:r w:rsidRPr="00BB5B7B">
              <w:rPr>
                <w:rFonts w:eastAsia="Times New Roman" w:cstheme="minorHAnsi"/>
                <w:b/>
                <w:color w:val="000000"/>
                <w:sz w:val="20"/>
                <w:szCs w:val="20"/>
                <w:lang w:eastAsia="en-AU"/>
              </w:rPr>
              <w:t>12</w:t>
            </w:r>
          </w:p>
        </w:tc>
        <w:tc>
          <w:tcPr>
            <w:tcW w:w="270" w:type="pct"/>
            <w:tcBorders>
              <w:top w:val="nil"/>
              <w:left w:val="nil"/>
              <w:bottom w:val="single" w:sz="4" w:space="0" w:color="auto"/>
              <w:right w:val="single" w:sz="4" w:space="0" w:color="auto"/>
            </w:tcBorders>
            <w:shd w:val="clear" w:color="auto" w:fill="auto"/>
            <w:vAlign w:val="bottom"/>
          </w:tcPr>
          <w:p w14:paraId="663CF8AB" w14:textId="4B3DDCB9" w:rsidR="008A639A" w:rsidRPr="00BB5B7B" w:rsidRDefault="008A639A" w:rsidP="008A639A">
            <w:pPr>
              <w:spacing w:after="0" w:line="360" w:lineRule="auto"/>
              <w:jc w:val="center"/>
              <w:rPr>
                <w:rFonts w:cstheme="minorHAnsi"/>
                <w:sz w:val="20"/>
                <w:szCs w:val="20"/>
              </w:rPr>
            </w:pPr>
            <w:r>
              <w:rPr>
                <w:rFonts w:cstheme="minorHAnsi"/>
                <w:sz w:val="20"/>
                <w:szCs w:val="20"/>
              </w:rPr>
              <w:t>0.010514</w:t>
            </w:r>
          </w:p>
        </w:tc>
        <w:tc>
          <w:tcPr>
            <w:tcW w:w="386" w:type="pct"/>
            <w:tcBorders>
              <w:top w:val="nil"/>
              <w:left w:val="nil"/>
              <w:bottom w:val="single" w:sz="4" w:space="0" w:color="auto"/>
              <w:right w:val="single" w:sz="4" w:space="0" w:color="auto"/>
            </w:tcBorders>
            <w:shd w:val="clear" w:color="auto" w:fill="auto"/>
            <w:vAlign w:val="bottom"/>
          </w:tcPr>
          <w:p w14:paraId="4C1C940F" w14:textId="1B7AABF4" w:rsidR="008A639A" w:rsidRPr="00BB5B7B" w:rsidRDefault="008A639A" w:rsidP="008A639A">
            <w:pPr>
              <w:spacing w:after="0" w:line="360" w:lineRule="auto"/>
              <w:jc w:val="center"/>
              <w:rPr>
                <w:rFonts w:cstheme="minorHAnsi"/>
                <w:sz w:val="20"/>
                <w:szCs w:val="20"/>
              </w:rPr>
            </w:pPr>
            <w:r>
              <w:rPr>
                <w:rFonts w:cstheme="minorHAnsi"/>
                <w:sz w:val="20"/>
                <w:szCs w:val="20"/>
              </w:rPr>
              <w:t>0.011987</w:t>
            </w:r>
          </w:p>
        </w:tc>
        <w:tc>
          <w:tcPr>
            <w:tcW w:w="386" w:type="pct"/>
            <w:tcBorders>
              <w:top w:val="nil"/>
              <w:left w:val="nil"/>
              <w:bottom w:val="single" w:sz="4" w:space="0" w:color="auto"/>
              <w:right w:val="single" w:sz="4" w:space="0" w:color="auto"/>
            </w:tcBorders>
            <w:shd w:val="clear" w:color="auto" w:fill="auto"/>
            <w:vAlign w:val="bottom"/>
          </w:tcPr>
          <w:p w14:paraId="7F68D86A" w14:textId="20730E14" w:rsidR="008A639A" w:rsidRPr="00BB5B7B" w:rsidRDefault="008A639A" w:rsidP="008A639A">
            <w:pPr>
              <w:spacing w:after="0" w:line="360" w:lineRule="auto"/>
              <w:jc w:val="center"/>
              <w:rPr>
                <w:rFonts w:cstheme="minorHAnsi"/>
                <w:sz w:val="20"/>
                <w:szCs w:val="20"/>
              </w:rPr>
            </w:pPr>
            <w:r>
              <w:rPr>
                <w:rFonts w:cstheme="minorHAnsi"/>
                <w:sz w:val="20"/>
                <w:szCs w:val="20"/>
              </w:rPr>
              <w:t>0.011626</w:t>
            </w:r>
          </w:p>
        </w:tc>
        <w:tc>
          <w:tcPr>
            <w:tcW w:w="386" w:type="pct"/>
            <w:tcBorders>
              <w:top w:val="nil"/>
              <w:left w:val="nil"/>
              <w:bottom w:val="single" w:sz="4" w:space="0" w:color="auto"/>
              <w:right w:val="single" w:sz="4" w:space="0" w:color="auto"/>
            </w:tcBorders>
            <w:shd w:val="clear" w:color="auto" w:fill="auto"/>
            <w:vAlign w:val="bottom"/>
          </w:tcPr>
          <w:p w14:paraId="744359F5" w14:textId="09679B66" w:rsidR="008A639A" w:rsidRPr="00BB5B7B" w:rsidRDefault="008A639A" w:rsidP="008A639A">
            <w:pPr>
              <w:spacing w:after="0" w:line="360" w:lineRule="auto"/>
              <w:jc w:val="center"/>
              <w:rPr>
                <w:rFonts w:cstheme="minorHAnsi"/>
                <w:sz w:val="20"/>
                <w:szCs w:val="20"/>
              </w:rPr>
            </w:pPr>
            <w:r>
              <w:rPr>
                <w:rFonts w:cstheme="minorHAnsi"/>
                <w:sz w:val="20"/>
                <w:szCs w:val="20"/>
              </w:rPr>
              <w:t>0.011995</w:t>
            </w:r>
          </w:p>
        </w:tc>
        <w:tc>
          <w:tcPr>
            <w:tcW w:w="386" w:type="pct"/>
            <w:tcBorders>
              <w:top w:val="nil"/>
              <w:left w:val="nil"/>
              <w:bottom w:val="single" w:sz="4" w:space="0" w:color="auto"/>
              <w:right w:val="single" w:sz="4" w:space="0" w:color="auto"/>
            </w:tcBorders>
            <w:shd w:val="clear" w:color="auto" w:fill="auto"/>
            <w:vAlign w:val="bottom"/>
          </w:tcPr>
          <w:p w14:paraId="56DF0B28" w14:textId="4A8E75FE" w:rsidR="008A639A" w:rsidRPr="00BB5B7B" w:rsidRDefault="008A639A" w:rsidP="008A639A">
            <w:pPr>
              <w:spacing w:after="0" w:line="360" w:lineRule="auto"/>
              <w:jc w:val="center"/>
              <w:rPr>
                <w:rFonts w:cstheme="minorHAnsi"/>
                <w:sz w:val="20"/>
                <w:szCs w:val="20"/>
              </w:rPr>
            </w:pPr>
            <w:r>
              <w:rPr>
                <w:rFonts w:cstheme="minorHAnsi"/>
                <w:sz w:val="20"/>
                <w:szCs w:val="20"/>
              </w:rPr>
              <w:t>0.012228</w:t>
            </w:r>
          </w:p>
        </w:tc>
        <w:tc>
          <w:tcPr>
            <w:tcW w:w="386" w:type="pct"/>
            <w:tcBorders>
              <w:top w:val="nil"/>
              <w:left w:val="nil"/>
              <w:bottom w:val="single" w:sz="4" w:space="0" w:color="auto"/>
              <w:right w:val="single" w:sz="4" w:space="0" w:color="auto"/>
            </w:tcBorders>
            <w:shd w:val="clear" w:color="auto" w:fill="auto"/>
            <w:vAlign w:val="bottom"/>
          </w:tcPr>
          <w:p w14:paraId="45BBE0D0" w14:textId="459B81A3" w:rsidR="008A639A" w:rsidRPr="00BB5B7B" w:rsidRDefault="008A639A" w:rsidP="008A639A">
            <w:pPr>
              <w:spacing w:after="0" w:line="360" w:lineRule="auto"/>
              <w:jc w:val="center"/>
              <w:rPr>
                <w:rFonts w:cstheme="minorHAnsi"/>
                <w:sz w:val="20"/>
                <w:szCs w:val="20"/>
              </w:rPr>
            </w:pPr>
            <w:r>
              <w:rPr>
                <w:rFonts w:cstheme="minorHAnsi"/>
                <w:sz w:val="20"/>
                <w:szCs w:val="20"/>
              </w:rPr>
              <w:t>0.013504</w:t>
            </w:r>
          </w:p>
        </w:tc>
        <w:tc>
          <w:tcPr>
            <w:tcW w:w="386" w:type="pct"/>
            <w:tcBorders>
              <w:top w:val="nil"/>
              <w:left w:val="nil"/>
              <w:bottom w:val="single" w:sz="4" w:space="0" w:color="auto"/>
              <w:right w:val="single" w:sz="4" w:space="0" w:color="auto"/>
            </w:tcBorders>
            <w:shd w:val="clear" w:color="auto" w:fill="auto"/>
            <w:vAlign w:val="bottom"/>
          </w:tcPr>
          <w:p w14:paraId="53AC58E3" w14:textId="34EB17EC" w:rsidR="008A639A" w:rsidRPr="00BB5B7B" w:rsidRDefault="008A639A" w:rsidP="008A639A">
            <w:pPr>
              <w:spacing w:after="0" w:line="360" w:lineRule="auto"/>
              <w:jc w:val="center"/>
              <w:rPr>
                <w:rFonts w:cstheme="minorHAnsi"/>
                <w:sz w:val="20"/>
                <w:szCs w:val="20"/>
              </w:rPr>
            </w:pPr>
            <w:r>
              <w:rPr>
                <w:rFonts w:cstheme="minorHAnsi"/>
                <w:sz w:val="20"/>
                <w:szCs w:val="20"/>
              </w:rPr>
              <w:t>0.013578</w:t>
            </w:r>
          </w:p>
        </w:tc>
        <w:tc>
          <w:tcPr>
            <w:tcW w:w="386" w:type="pct"/>
            <w:tcBorders>
              <w:top w:val="nil"/>
              <w:left w:val="nil"/>
              <w:bottom w:val="single" w:sz="4" w:space="0" w:color="auto"/>
              <w:right w:val="single" w:sz="4" w:space="0" w:color="auto"/>
            </w:tcBorders>
            <w:shd w:val="clear" w:color="auto" w:fill="auto"/>
            <w:vAlign w:val="bottom"/>
          </w:tcPr>
          <w:p w14:paraId="15DAE7B1" w14:textId="4D2404A9" w:rsidR="008A639A" w:rsidRPr="00BB5B7B" w:rsidRDefault="008A639A" w:rsidP="008A639A">
            <w:pPr>
              <w:spacing w:after="0" w:line="360" w:lineRule="auto"/>
              <w:jc w:val="center"/>
              <w:rPr>
                <w:rFonts w:cstheme="minorHAnsi"/>
                <w:sz w:val="20"/>
                <w:szCs w:val="20"/>
              </w:rPr>
            </w:pPr>
            <w:r>
              <w:rPr>
                <w:rFonts w:cstheme="minorHAnsi"/>
                <w:sz w:val="20"/>
                <w:szCs w:val="20"/>
              </w:rPr>
              <w:t>0.012533</w:t>
            </w:r>
          </w:p>
        </w:tc>
        <w:tc>
          <w:tcPr>
            <w:tcW w:w="434" w:type="pct"/>
            <w:tcBorders>
              <w:top w:val="nil"/>
              <w:left w:val="nil"/>
              <w:bottom w:val="single" w:sz="4" w:space="0" w:color="auto"/>
              <w:right w:val="single" w:sz="4" w:space="0" w:color="auto"/>
            </w:tcBorders>
            <w:shd w:val="clear" w:color="auto" w:fill="auto"/>
            <w:vAlign w:val="bottom"/>
          </w:tcPr>
          <w:p w14:paraId="09F72202" w14:textId="41291B15" w:rsidR="008A639A" w:rsidRPr="00BB5B7B" w:rsidRDefault="008A639A" w:rsidP="008A639A">
            <w:pPr>
              <w:spacing w:after="0" w:line="360" w:lineRule="auto"/>
              <w:jc w:val="center"/>
              <w:rPr>
                <w:rFonts w:cstheme="minorHAnsi"/>
                <w:sz w:val="20"/>
                <w:szCs w:val="20"/>
              </w:rPr>
            </w:pPr>
            <w:r>
              <w:rPr>
                <w:rFonts w:cstheme="minorHAnsi"/>
                <w:sz w:val="20"/>
                <w:szCs w:val="20"/>
              </w:rPr>
              <w:t>0.012612</w:t>
            </w:r>
          </w:p>
        </w:tc>
        <w:tc>
          <w:tcPr>
            <w:tcW w:w="386" w:type="pct"/>
            <w:tcBorders>
              <w:top w:val="nil"/>
              <w:left w:val="nil"/>
              <w:bottom w:val="single" w:sz="4" w:space="0" w:color="auto"/>
              <w:right w:val="single" w:sz="4" w:space="0" w:color="auto"/>
            </w:tcBorders>
            <w:shd w:val="clear" w:color="auto" w:fill="auto"/>
            <w:vAlign w:val="bottom"/>
          </w:tcPr>
          <w:p w14:paraId="68E05CBF" w14:textId="6907F2BA" w:rsidR="008A639A" w:rsidRPr="00BB5B7B" w:rsidRDefault="008A639A" w:rsidP="008A639A">
            <w:pPr>
              <w:spacing w:after="0" w:line="360" w:lineRule="auto"/>
              <w:jc w:val="center"/>
              <w:rPr>
                <w:rFonts w:cstheme="minorHAnsi"/>
                <w:sz w:val="20"/>
                <w:szCs w:val="20"/>
              </w:rPr>
            </w:pPr>
            <w:r>
              <w:rPr>
                <w:rFonts w:cstheme="minorHAnsi"/>
                <w:sz w:val="20"/>
                <w:szCs w:val="20"/>
              </w:rPr>
              <w:t>0.011738</w:t>
            </w:r>
          </w:p>
        </w:tc>
        <w:tc>
          <w:tcPr>
            <w:tcW w:w="420" w:type="pct"/>
            <w:tcBorders>
              <w:top w:val="nil"/>
              <w:left w:val="nil"/>
              <w:bottom w:val="single" w:sz="4" w:space="0" w:color="auto"/>
              <w:right w:val="single" w:sz="4" w:space="0" w:color="auto"/>
            </w:tcBorders>
            <w:shd w:val="clear" w:color="auto" w:fill="auto"/>
            <w:vAlign w:val="bottom"/>
          </w:tcPr>
          <w:p w14:paraId="02530A2B" w14:textId="1699CBA7" w:rsidR="008A639A" w:rsidRPr="00BB5B7B" w:rsidRDefault="008A639A" w:rsidP="008A639A">
            <w:pPr>
              <w:spacing w:after="0" w:line="360" w:lineRule="auto"/>
              <w:jc w:val="center"/>
              <w:rPr>
                <w:rFonts w:cstheme="minorHAnsi"/>
                <w:sz w:val="20"/>
                <w:szCs w:val="20"/>
              </w:rPr>
            </w:pPr>
            <w:r>
              <w:rPr>
                <w:rFonts w:cstheme="minorHAnsi"/>
                <w:sz w:val="20"/>
                <w:szCs w:val="20"/>
              </w:rPr>
              <w:t>0.011894</w:t>
            </w:r>
          </w:p>
        </w:tc>
        <w:tc>
          <w:tcPr>
            <w:tcW w:w="412" w:type="pct"/>
            <w:tcBorders>
              <w:top w:val="nil"/>
              <w:left w:val="nil"/>
              <w:bottom w:val="single" w:sz="4" w:space="0" w:color="auto"/>
              <w:right w:val="single" w:sz="4" w:space="0" w:color="auto"/>
            </w:tcBorders>
            <w:shd w:val="clear" w:color="auto" w:fill="auto"/>
            <w:vAlign w:val="bottom"/>
          </w:tcPr>
          <w:p w14:paraId="46B9D3FC" w14:textId="5373D69D" w:rsidR="008A639A" w:rsidRPr="00BB5B7B" w:rsidRDefault="008A639A" w:rsidP="008A639A">
            <w:pPr>
              <w:spacing w:after="0" w:line="360" w:lineRule="auto"/>
              <w:jc w:val="center"/>
              <w:rPr>
                <w:rFonts w:cstheme="minorHAnsi"/>
                <w:sz w:val="20"/>
                <w:szCs w:val="20"/>
              </w:rPr>
            </w:pPr>
            <w:r>
              <w:rPr>
                <w:rFonts w:cstheme="minorHAnsi"/>
                <w:sz w:val="20"/>
                <w:szCs w:val="20"/>
              </w:rPr>
              <w:t>0.011214</w:t>
            </w:r>
          </w:p>
        </w:tc>
      </w:tr>
      <w:tr w:rsidR="008A639A" w:rsidRPr="00767F06" w14:paraId="595C0F1B" w14:textId="77777777" w:rsidTr="00F67220">
        <w:trPr>
          <w:trHeight w:val="113"/>
        </w:trPr>
        <w:tc>
          <w:tcPr>
            <w:tcW w:w="375" w:type="pct"/>
            <w:tcBorders>
              <w:top w:val="nil"/>
              <w:left w:val="single" w:sz="4" w:space="0" w:color="auto"/>
              <w:bottom w:val="single" w:sz="4" w:space="0" w:color="auto"/>
              <w:right w:val="single" w:sz="4" w:space="0" w:color="auto"/>
            </w:tcBorders>
            <w:shd w:val="clear" w:color="auto" w:fill="auto"/>
            <w:vAlign w:val="center"/>
            <w:hideMark/>
          </w:tcPr>
          <w:p w14:paraId="25A590B4" w14:textId="77777777" w:rsidR="008A639A" w:rsidRPr="00BB5B7B" w:rsidRDefault="008A639A" w:rsidP="00767F06">
            <w:pPr>
              <w:spacing w:after="0" w:line="360" w:lineRule="auto"/>
              <w:ind w:firstLineChars="100" w:firstLine="201"/>
              <w:rPr>
                <w:rFonts w:eastAsia="Times New Roman" w:cstheme="minorHAnsi"/>
                <w:b/>
                <w:color w:val="000000"/>
                <w:sz w:val="20"/>
                <w:szCs w:val="20"/>
                <w:lang w:eastAsia="en-AU"/>
              </w:rPr>
            </w:pPr>
            <w:r w:rsidRPr="00BB5B7B">
              <w:rPr>
                <w:rFonts w:eastAsia="Times New Roman" w:cstheme="minorHAnsi"/>
                <w:b/>
                <w:color w:val="000000"/>
                <w:sz w:val="20"/>
                <w:szCs w:val="20"/>
                <w:lang w:eastAsia="en-AU"/>
              </w:rPr>
              <w:t>13</w:t>
            </w:r>
          </w:p>
        </w:tc>
        <w:tc>
          <w:tcPr>
            <w:tcW w:w="270" w:type="pct"/>
            <w:tcBorders>
              <w:top w:val="nil"/>
              <w:left w:val="nil"/>
              <w:bottom w:val="single" w:sz="4" w:space="0" w:color="auto"/>
              <w:right w:val="single" w:sz="4" w:space="0" w:color="auto"/>
            </w:tcBorders>
            <w:shd w:val="clear" w:color="auto" w:fill="auto"/>
            <w:vAlign w:val="bottom"/>
          </w:tcPr>
          <w:p w14:paraId="5BAD0243" w14:textId="3B0B1261" w:rsidR="008A639A" w:rsidRPr="00BB5B7B" w:rsidRDefault="00F67220" w:rsidP="008A639A">
            <w:pPr>
              <w:spacing w:after="0" w:line="360" w:lineRule="auto"/>
              <w:jc w:val="center"/>
              <w:rPr>
                <w:rFonts w:cstheme="minorHAnsi"/>
                <w:sz w:val="20"/>
                <w:szCs w:val="20"/>
              </w:rPr>
            </w:pPr>
            <w:r>
              <w:rPr>
                <w:rFonts w:cstheme="minorHAnsi"/>
                <w:sz w:val="20"/>
                <w:szCs w:val="20"/>
              </w:rPr>
              <w:t>0.01027</w:t>
            </w:r>
            <w:r w:rsidR="008A639A" w:rsidRPr="00BB5B7B">
              <w:rPr>
                <w:rFonts w:cstheme="minorHAnsi"/>
                <w:sz w:val="20"/>
                <w:szCs w:val="20"/>
              </w:rPr>
              <w:t xml:space="preserve"> </w:t>
            </w:r>
          </w:p>
        </w:tc>
        <w:tc>
          <w:tcPr>
            <w:tcW w:w="386" w:type="pct"/>
            <w:tcBorders>
              <w:top w:val="nil"/>
              <w:left w:val="nil"/>
              <w:bottom w:val="single" w:sz="4" w:space="0" w:color="auto"/>
              <w:right w:val="single" w:sz="4" w:space="0" w:color="auto"/>
            </w:tcBorders>
            <w:shd w:val="clear" w:color="auto" w:fill="auto"/>
            <w:vAlign w:val="bottom"/>
          </w:tcPr>
          <w:p w14:paraId="173C9903" w14:textId="15E23523" w:rsidR="008A639A" w:rsidRPr="00BB5B7B" w:rsidRDefault="008A639A" w:rsidP="008A639A">
            <w:pPr>
              <w:spacing w:after="0" w:line="360" w:lineRule="auto"/>
              <w:jc w:val="center"/>
              <w:rPr>
                <w:rFonts w:cstheme="minorHAnsi"/>
                <w:sz w:val="20"/>
                <w:szCs w:val="20"/>
              </w:rPr>
            </w:pPr>
            <w:r>
              <w:rPr>
                <w:rFonts w:cstheme="minorHAnsi"/>
                <w:sz w:val="20"/>
                <w:szCs w:val="20"/>
              </w:rPr>
              <w:t>0.01169</w:t>
            </w:r>
          </w:p>
        </w:tc>
        <w:tc>
          <w:tcPr>
            <w:tcW w:w="386" w:type="pct"/>
            <w:tcBorders>
              <w:top w:val="nil"/>
              <w:left w:val="nil"/>
              <w:bottom w:val="single" w:sz="4" w:space="0" w:color="auto"/>
              <w:right w:val="single" w:sz="4" w:space="0" w:color="auto"/>
            </w:tcBorders>
            <w:shd w:val="clear" w:color="auto" w:fill="auto"/>
            <w:vAlign w:val="bottom"/>
          </w:tcPr>
          <w:p w14:paraId="0AC6C54F" w14:textId="7D6C6AAC" w:rsidR="008A639A" w:rsidRPr="00BB5B7B" w:rsidRDefault="008A639A" w:rsidP="008A639A">
            <w:pPr>
              <w:spacing w:after="0" w:line="360" w:lineRule="auto"/>
              <w:jc w:val="center"/>
              <w:rPr>
                <w:rFonts w:cstheme="minorHAnsi"/>
                <w:sz w:val="20"/>
                <w:szCs w:val="20"/>
              </w:rPr>
            </w:pPr>
            <w:r>
              <w:rPr>
                <w:rFonts w:cstheme="minorHAnsi"/>
                <w:sz w:val="20"/>
                <w:szCs w:val="20"/>
              </w:rPr>
              <w:t>0.011351</w:t>
            </w:r>
          </w:p>
        </w:tc>
        <w:tc>
          <w:tcPr>
            <w:tcW w:w="386" w:type="pct"/>
            <w:tcBorders>
              <w:top w:val="nil"/>
              <w:left w:val="nil"/>
              <w:bottom w:val="single" w:sz="4" w:space="0" w:color="auto"/>
              <w:right w:val="single" w:sz="4" w:space="0" w:color="auto"/>
            </w:tcBorders>
            <w:shd w:val="clear" w:color="auto" w:fill="auto"/>
            <w:vAlign w:val="bottom"/>
          </w:tcPr>
          <w:p w14:paraId="068C2A8A" w14:textId="5B6B297F" w:rsidR="008A639A" w:rsidRPr="00BB5B7B" w:rsidRDefault="008A639A" w:rsidP="008A639A">
            <w:pPr>
              <w:spacing w:after="0" w:line="360" w:lineRule="auto"/>
              <w:jc w:val="center"/>
              <w:rPr>
                <w:rFonts w:cstheme="minorHAnsi"/>
                <w:sz w:val="20"/>
                <w:szCs w:val="20"/>
              </w:rPr>
            </w:pPr>
            <w:r>
              <w:rPr>
                <w:rFonts w:cstheme="minorHAnsi"/>
                <w:sz w:val="20"/>
                <w:szCs w:val="20"/>
              </w:rPr>
              <w:t>0.011696</w:t>
            </w:r>
          </w:p>
        </w:tc>
        <w:tc>
          <w:tcPr>
            <w:tcW w:w="386" w:type="pct"/>
            <w:tcBorders>
              <w:top w:val="nil"/>
              <w:left w:val="nil"/>
              <w:bottom w:val="single" w:sz="4" w:space="0" w:color="auto"/>
              <w:right w:val="single" w:sz="4" w:space="0" w:color="auto"/>
            </w:tcBorders>
            <w:shd w:val="clear" w:color="auto" w:fill="auto"/>
            <w:vAlign w:val="bottom"/>
          </w:tcPr>
          <w:p w14:paraId="4A48A482" w14:textId="6A3C1CA9" w:rsidR="008A639A" w:rsidRPr="00BB5B7B" w:rsidRDefault="008A639A" w:rsidP="008A639A">
            <w:pPr>
              <w:spacing w:after="0" w:line="360" w:lineRule="auto"/>
              <w:jc w:val="center"/>
              <w:rPr>
                <w:rFonts w:cstheme="minorHAnsi"/>
                <w:sz w:val="20"/>
                <w:szCs w:val="20"/>
              </w:rPr>
            </w:pPr>
            <w:r>
              <w:rPr>
                <w:rFonts w:cstheme="minorHAnsi"/>
                <w:sz w:val="20"/>
                <w:szCs w:val="20"/>
              </w:rPr>
              <w:t>0.011915</w:t>
            </w:r>
          </w:p>
        </w:tc>
        <w:tc>
          <w:tcPr>
            <w:tcW w:w="386" w:type="pct"/>
            <w:tcBorders>
              <w:top w:val="nil"/>
              <w:left w:val="nil"/>
              <w:bottom w:val="single" w:sz="4" w:space="0" w:color="auto"/>
              <w:right w:val="single" w:sz="4" w:space="0" w:color="auto"/>
            </w:tcBorders>
            <w:shd w:val="clear" w:color="auto" w:fill="auto"/>
            <w:vAlign w:val="bottom"/>
          </w:tcPr>
          <w:p w14:paraId="5FDBE7CA" w14:textId="15E0D971" w:rsidR="008A639A" w:rsidRPr="00BB5B7B" w:rsidRDefault="008A639A" w:rsidP="008A639A">
            <w:pPr>
              <w:spacing w:after="0" w:line="360" w:lineRule="auto"/>
              <w:jc w:val="center"/>
              <w:rPr>
                <w:rFonts w:cstheme="minorHAnsi"/>
                <w:sz w:val="20"/>
                <w:szCs w:val="20"/>
              </w:rPr>
            </w:pPr>
            <w:r>
              <w:rPr>
                <w:rFonts w:cstheme="minorHAnsi"/>
                <w:sz w:val="20"/>
                <w:szCs w:val="20"/>
              </w:rPr>
              <w:t>0.013183</w:t>
            </w:r>
          </w:p>
        </w:tc>
        <w:tc>
          <w:tcPr>
            <w:tcW w:w="386" w:type="pct"/>
            <w:tcBorders>
              <w:top w:val="nil"/>
              <w:left w:val="nil"/>
              <w:bottom w:val="single" w:sz="4" w:space="0" w:color="auto"/>
              <w:right w:val="single" w:sz="4" w:space="0" w:color="auto"/>
            </w:tcBorders>
            <w:shd w:val="clear" w:color="auto" w:fill="auto"/>
            <w:vAlign w:val="bottom"/>
          </w:tcPr>
          <w:p w14:paraId="1258250D" w14:textId="4E838BAC" w:rsidR="008A639A" w:rsidRPr="00BB5B7B" w:rsidRDefault="008A639A" w:rsidP="008A639A">
            <w:pPr>
              <w:spacing w:after="0" w:line="360" w:lineRule="auto"/>
              <w:jc w:val="center"/>
              <w:rPr>
                <w:rFonts w:cstheme="minorHAnsi"/>
                <w:sz w:val="20"/>
                <w:szCs w:val="20"/>
              </w:rPr>
            </w:pPr>
            <w:r>
              <w:rPr>
                <w:rFonts w:cstheme="minorHAnsi"/>
                <w:sz w:val="20"/>
                <w:szCs w:val="20"/>
              </w:rPr>
              <w:t>0.013254</w:t>
            </w:r>
          </w:p>
        </w:tc>
        <w:tc>
          <w:tcPr>
            <w:tcW w:w="386" w:type="pct"/>
            <w:tcBorders>
              <w:top w:val="nil"/>
              <w:left w:val="nil"/>
              <w:bottom w:val="single" w:sz="4" w:space="0" w:color="auto"/>
              <w:right w:val="single" w:sz="4" w:space="0" w:color="auto"/>
            </w:tcBorders>
            <w:shd w:val="clear" w:color="auto" w:fill="auto"/>
            <w:vAlign w:val="bottom"/>
          </w:tcPr>
          <w:p w14:paraId="5A921014" w14:textId="7B567BED" w:rsidR="008A639A" w:rsidRPr="00BB5B7B" w:rsidRDefault="008A639A" w:rsidP="008A639A">
            <w:pPr>
              <w:spacing w:after="0" w:line="360" w:lineRule="auto"/>
              <w:jc w:val="center"/>
              <w:rPr>
                <w:rFonts w:cstheme="minorHAnsi"/>
                <w:sz w:val="20"/>
                <w:szCs w:val="20"/>
              </w:rPr>
            </w:pPr>
            <w:r>
              <w:rPr>
                <w:rFonts w:cstheme="minorHAnsi"/>
                <w:sz w:val="20"/>
                <w:szCs w:val="20"/>
              </w:rPr>
              <w:t>0.012212</w:t>
            </w:r>
          </w:p>
        </w:tc>
        <w:tc>
          <w:tcPr>
            <w:tcW w:w="434" w:type="pct"/>
            <w:tcBorders>
              <w:top w:val="nil"/>
              <w:left w:val="nil"/>
              <w:bottom w:val="single" w:sz="4" w:space="0" w:color="auto"/>
              <w:right w:val="single" w:sz="4" w:space="0" w:color="auto"/>
            </w:tcBorders>
            <w:shd w:val="clear" w:color="auto" w:fill="auto"/>
            <w:vAlign w:val="bottom"/>
          </w:tcPr>
          <w:p w14:paraId="307FBD7D" w14:textId="1AA63B6E" w:rsidR="008A639A" w:rsidRPr="00BB5B7B" w:rsidRDefault="008A639A" w:rsidP="008A639A">
            <w:pPr>
              <w:spacing w:after="0" w:line="360" w:lineRule="auto"/>
              <w:jc w:val="center"/>
              <w:rPr>
                <w:rFonts w:cstheme="minorHAnsi"/>
                <w:sz w:val="20"/>
                <w:szCs w:val="20"/>
              </w:rPr>
            </w:pPr>
            <w:r>
              <w:rPr>
                <w:rFonts w:cstheme="minorHAnsi"/>
                <w:sz w:val="20"/>
                <w:szCs w:val="20"/>
              </w:rPr>
              <w:t>0.012306</w:t>
            </w:r>
          </w:p>
        </w:tc>
        <w:tc>
          <w:tcPr>
            <w:tcW w:w="386" w:type="pct"/>
            <w:tcBorders>
              <w:top w:val="nil"/>
              <w:left w:val="nil"/>
              <w:bottom w:val="single" w:sz="4" w:space="0" w:color="auto"/>
              <w:right w:val="single" w:sz="4" w:space="0" w:color="auto"/>
            </w:tcBorders>
            <w:shd w:val="clear" w:color="auto" w:fill="auto"/>
            <w:vAlign w:val="bottom"/>
          </w:tcPr>
          <w:p w14:paraId="2F951F4E" w14:textId="14EC2EFD" w:rsidR="008A639A" w:rsidRPr="00BB5B7B" w:rsidRDefault="008A639A" w:rsidP="008A639A">
            <w:pPr>
              <w:spacing w:after="0" w:line="360" w:lineRule="auto"/>
              <w:jc w:val="center"/>
              <w:rPr>
                <w:rFonts w:cstheme="minorHAnsi"/>
                <w:sz w:val="20"/>
                <w:szCs w:val="20"/>
              </w:rPr>
            </w:pPr>
            <w:r>
              <w:rPr>
                <w:rFonts w:cstheme="minorHAnsi"/>
                <w:sz w:val="20"/>
                <w:szCs w:val="20"/>
              </w:rPr>
              <w:t>0.011433</w:t>
            </w:r>
          </w:p>
        </w:tc>
        <w:tc>
          <w:tcPr>
            <w:tcW w:w="420" w:type="pct"/>
            <w:tcBorders>
              <w:top w:val="nil"/>
              <w:left w:val="nil"/>
              <w:bottom w:val="single" w:sz="4" w:space="0" w:color="auto"/>
              <w:right w:val="single" w:sz="4" w:space="0" w:color="auto"/>
            </w:tcBorders>
            <w:shd w:val="clear" w:color="auto" w:fill="auto"/>
            <w:vAlign w:val="bottom"/>
          </w:tcPr>
          <w:p w14:paraId="06DEC456" w14:textId="285541D9" w:rsidR="008A639A" w:rsidRPr="00BB5B7B" w:rsidRDefault="008A639A" w:rsidP="008A639A">
            <w:pPr>
              <w:spacing w:after="0" w:line="360" w:lineRule="auto"/>
              <w:jc w:val="center"/>
              <w:rPr>
                <w:rFonts w:cstheme="minorHAnsi"/>
                <w:sz w:val="20"/>
                <w:szCs w:val="20"/>
              </w:rPr>
            </w:pPr>
            <w:r>
              <w:rPr>
                <w:rFonts w:cstheme="minorHAnsi"/>
                <w:sz w:val="20"/>
                <w:szCs w:val="20"/>
              </w:rPr>
              <w:t>0.011577</w:t>
            </w:r>
          </w:p>
        </w:tc>
        <w:tc>
          <w:tcPr>
            <w:tcW w:w="412" w:type="pct"/>
            <w:tcBorders>
              <w:top w:val="nil"/>
              <w:left w:val="nil"/>
              <w:bottom w:val="single" w:sz="4" w:space="0" w:color="auto"/>
              <w:right w:val="single" w:sz="4" w:space="0" w:color="auto"/>
            </w:tcBorders>
            <w:shd w:val="clear" w:color="auto" w:fill="auto"/>
            <w:vAlign w:val="bottom"/>
          </w:tcPr>
          <w:p w14:paraId="2B1ED848" w14:textId="55095534" w:rsidR="008A639A" w:rsidRPr="00BB5B7B" w:rsidRDefault="008A639A" w:rsidP="008A639A">
            <w:pPr>
              <w:spacing w:after="0" w:line="360" w:lineRule="auto"/>
              <w:jc w:val="center"/>
              <w:rPr>
                <w:rFonts w:cstheme="minorHAnsi"/>
                <w:sz w:val="20"/>
                <w:szCs w:val="20"/>
              </w:rPr>
            </w:pPr>
            <w:r>
              <w:rPr>
                <w:rFonts w:cstheme="minorHAnsi"/>
                <w:sz w:val="20"/>
                <w:szCs w:val="20"/>
              </w:rPr>
              <w:t>0.010937</w:t>
            </w:r>
          </w:p>
        </w:tc>
      </w:tr>
      <w:tr w:rsidR="008A639A" w:rsidRPr="00767F06" w14:paraId="41CF5AA5" w14:textId="77777777" w:rsidTr="00F67220">
        <w:trPr>
          <w:trHeight w:val="113"/>
        </w:trPr>
        <w:tc>
          <w:tcPr>
            <w:tcW w:w="375" w:type="pct"/>
            <w:tcBorders>
              <w:top w:val="nil"/>
              <w:left w:val="single" w:sz="4" w:space="0" w:color="auto"/>
              <w:bottom w:val="single" w:sz="4" w:space="0" w:color="auto"/>
              <w:right w:val="single" w:sz="4" w:space="0" w:color="auto"/>
            </w:tcBorders>
            <w:shd w:val="clear" w:color="auto" w:fill="auto"/>
            <w:vAlign w:val="center"/>
            <w:hideMark/>
          </w:tcPr>
          <w:p w14:paraId="3BBC6D8E" w14:textId="77777777" w:rsidR="008A639A" w:rsidRPr="00BB5B7B" w:rsidRDefault="008A639A" w:rsidP="00767F06">
            <w:pPr>
              <w:spacing w:after="0" w:line="360" w:lineRule="auto"/>
              <w:ind w:firstLineChars="100" w:firstLine="201"/>
              <w:rPr>
                <w:rFonts w:eastAsia="Times New Roman" w:cstheme="minorHAnsi"/>
                <w:b/>
                <w:color w:val="000000"/>
                <w:sz w:val="20"/>
                <w:szCs w:val="20"/>
                <w:lang w:eastAsia="en-AU"/>
              </w:rPr>
            </w:pPr>
            <w:r w:rsidRPr="00BB5B7B">
              <w:rPr>
                <w:rFonts w:eastAsia="Times New Roman" w:cstheme="minorHAnsi"/>
                <w:b/>
                <w:color w:val="000000"/>
                <w:sz w:val="20"/>
                <w:szCs w:val="20"/>
                <w:lang w:eastAsia="en-AU"/>
              </w:rPr>
              <w:t>14</w:t>
            </w:r>
          </w:p>
        </w:tc>
        <w:tc>
          <w:tcPr>
            <w:tcW w:w="270" w:type="pct"/>
            <w:tcBorders>
              <w:top w:val="nil"/>
              <w:left w:val="nil"/>
              <w:bottom w:val="single" w:sz="4" w:space="0" w:color="auto"/>
              <w:right w:val="single" w:sz="4" w:space="0" w:color="auto"/>
            </w:tcBorders>
            <w:shd w:val="clear" w:color="auto" w:fill="auto"/>
            <w:vAlign w:val="bottom"/>
          </w:tcPr>
          <w:p w14:paraId="46C3A5E5" w14:textId="68D4AF58" w:rsidR="008A639A" w:rsidRPr="00BB5B7B" w:rsidRDefault="008A639A" w:rsidP="008A639A">
            <w:pPr>
              <w:spacing w:after="0" w:line="360" w:lineRule="auto"/>
              <w:jc w:val="center"/>
              <w:rPr>
                <w:rFonts w:cstheme="minorHAnsi"/>
                <w:sz w:val="20"/>
                <w:szCs w:val="20"/>
              </w:rPr>
            </w:pPr>
            <w:r>
              <w:rPr>
                <w:rFonts w:cstheme="minorHAnsi"/>
                <w:sz w:val="20"/>
                <w:szCs w:val="20"/>
              </w:rPr>
              <w:t>0.010356</w:t>
            </w:r>
          </w:p>
        </w:tc>
        <w:tc>
          <w:tcPr>
            <w:tcW w:w="386" w:type="pct"/>
            <w:tcBorders>
              <w:top w:val="nil"/>
              <w:left w:val="nil"/>
              <w:bottom w:val="single" w:sz="4" w:space="0" w:color="auto"/>
              <w:right w:val="single" w:sz="4" w:space="0" w:color="auto"/>
            </w:tcBorders>
            <w:shd w:val="clear" w:color="auto" w:fill="auto"/>
            <w:vAlign w:val="bottom"/>
          </w:tcPr>
          <w:p w14:paraId="5AC01CB4" w14:textId="76E7B8ED" w:rsidR="008A639A" w:rsidRPr="00BB5B7B" w:rsidRDefault="008A639A" w:rsidP="008A639A">
            <w:pPr>
              <w:spacing w:after="0" w:line="360" w:lineRule="auto"/>
              <w:jc w:val="center"/>
              <w:rPr>
                <w:rFonts w:cstheme="minorHAnsi"/>
                <w:sz w:val="20"/>
                <w:szCs w:val="20"/>
              </w:rPr>
            </w:pPr>
            <w:r>
              <w:rPr>
                <w:rFonts w:cstheme="minorHAnsi"/>
                <w:sz w:val="20"/>
                <w:szCs w:val="20"/>
              </w:rPr>
              <w:t>0.011805</w:t>
            </w:r>
          </w:p>
        </w:tc>
        <w:tc>
          <w:tcPr>
            <w:tcW w:w="386" w:type="pct"/>
            <w:tcBorders>
              <w:top w:val="nil"/>
              <w:left w:val="nil"/>
              <w:bottom w:val="single" w:sz="4" w:space="0" w:color="auto"/>
              <w:right w:val="single" w:sz="4" w:space="0" w:color="auto"/>
            </w:tcBorders>
            <w:shd w:val="clear" w:color="auto" w:fill="auto"/>
            <w:vAlign w:val="bottom"/>
          </w:tcPr>
          <w:p w14:paraId="171A0F6B" w14:textId="3146EF27" w:rsidR="008A639A" w:rsidRPr="00BB5B7B" w:rsidRDefault="008A639A" w:rsidP="008A639A">
            <w:pPr>
              <w:spacing w:after="0" w:line="360" w:lineRule="auto"/>
              <w:jc w:val="center"/>
              <w:rPr>
                <w:rFonts w:cstheme="minorHAnsi"/>
                <w:sz w:val="20"/>
                <w:szCs w:val="20"/>
              </w:rPr>
            </w:pPr>
            <w:r>
              <w:rPr>
                <w:rFonts w:cstheme="minorHAnsi"/>
                <w:sz w:val="20"/>
                <w:szCs w:val="20"/>
              </w:rPr>
              <w:t>0.011469</w:t>
            </w:r>
          </w:p>
        </w:tc>
        <w:tc>
          <w:tcPr>
            <w:tcW w:w="386" w:type="pct"/>
            <w:tcBorders>
              <w:top w:val="nil"/>
              <w:left w:val="nil"/>
              <w:bottom w:val="single" w:sz="4" w:space="0" w:color="auto"/>
              <w:right w:val="single" w:sz="4" w:space="0" w:color="auto"/>
            </w:tcBorders>
            <w:shd w:val="clear" w:color="auto" w:fill="auto"/>
            <w:vAlign w:val="bottom"/>
          </w:tcPr>
          <w:p w14:paraId="5DCE302B" w14:textId="706DB266" w:rsidR="008A639A" w:rsidRPr="00BB5B7B" w:rsidRDefault="008A639A" w:rsidP="008A639A">
            <w:pPr>
              <w:spacing w:after="0" w:line="360" w:lineRule="auto"/>
              <w:jc w:val="center"/>
              <w:rPr>
                <w:rFonts w:cstheme="minorHAnsi"/>
                <w:sz w:val="20"/>
                <w:szCs w:val="20"/>
              </w:rPr>
            </w:pPr>
            <w:r>
              <w:rPr>
                <w:rFonts w:cstheme="minorHAnsi"/>
                <w:sz w:val="20"/>
                <w:szCs w:val="20"/>
              </w:rPr>
              <w:t>0.011815</w:t>
            </w:r>
          </w:p>
        </w:tc>
        <w:tc>
          <w:tcPr>
            <w:tcW w:w="386" w:type="pct"/>
            <w:tcBorders>
              <w:top w:val="nil"/>
              <w:left w:val="nil"/>
              <w:bottom w:val="single" w:sz="4" w:space="0" w:color="auto"/>
              <w:right w:val="single" w:sz="4" w:space="0" w:color="auto"/>
            </w:tcBorders>
            <w:shd w:val="clear" w:color="auto" w:fill="auto"/>
            <w:vAlign w:val="bottom"/>
          </w:tcPr>
          <w:p w14:paraId="4A1AD995" w14:textId="2EEE1C2C" w:rsidR="008A639A" w:rsidRPr="00BB5B7B" w:rsidRDefault="008A639A" w:rsidP="008A639A">
            <w:pPr>
              <w:spacing w:after="0" w:line="360" w:lineRule="auto"/>
              <w:jc w:val="center"/>
              <w:rPr>
                <w:rFonts w:cstheme="minorHAnsi"/>
                <w:sz w:val="20"/>
                <w:szCs w:val="20"/>
              </w:rPr>
            </w:pPr>
            <w:r>
              <w:rPr>
                <w:rFonts w:cstheme="minorHAnsi"/>
                <w:sz w:val="20"/>
                <w:szCs w:val="20"/>
              </w:rPr>
              <w:t>0.012042</w:t>
            </w:r>
          </w:p>
        </w:tc>
        <w:tc>
          <w:tcPr>
            <w:tcW w:w="386" w:type="pct"/>
            <w:tcBorders>
              <w:top w:val="nil"/>
              <w:left w:val="nil"/>
              <w:bottom w:val="single" w:sz="4" w:space="0" w:color="auto"/>
              <w:right w:val="single" w:sz="4" w:space="0" w:color="auto"/>
            </w:tcBorders>
            <w:shd w:val="clear" w:color="auto" w:fill="auto"/>
            <w:vAlign w:val="bottom"/>
          </w:tcPr>
          <w:p w14:paraId="0319FB8E" w14:textId="74B0652F" w:rsidR="008A639A" w:rsidRPr="00BB5B7B" w:rsidRDefault="008A639A" w:rsidP="008A639A">
            <w:pPr>
              <w:spacing w:after="0" w:line="360" w:lineRule="auto"/>
              <w:jc w:val="center"/>
              <w:rPr>
                <w:rFonts w:cstheme="minorHAnsi"/>
                <w:sz w:val="20"/>
                <w:szCs w:val="20"/>
              </w:rPr>
            </w:pPr>
            <w:r>
              <w:rPr>
                <w:rFonts w:cstheme="minorHAnsi"/>
                <w:sz w:val="20"/>
                <w:szCs w:val="20"/>
              </w:rPr>
              <w:t>0.01331</w:t>
            </w:r>
          </w:p>
        </w:tc>
        <w:tc>
          <w:tcPr>
            <w:tcW w:w="386" w:type="pct"/>
            <w:tcBorders>
              <w:top w:val="nil"/>
              <w:left w:val="nil"/>
              <w:bottom w:val="single" w:sz="4" w:space="0" w:color="auto"/>
              <w:right w:val="single" w:sz="4" w:space="0" w:color="auto"/>
            </w:tcBorders>
            <w:shd w:val="clear" w:color="auto" w:fill="auto"/>
            <w:vAlign w:val="bottom"/>
          </w:tcPr>
          <w:p w14:paraId="16D42292" w14:textId="50314FCF" w:rsidR="008A639A" w:rsidRPr="00BB5B7B" w:rsidRDefault="008A639A" w:rsidP="008A639A">
            <w:pPr>
              <w:spacing w:after="0" w:line="360" w:lineRule="auto"/>
              <w:jc w:val="center"/>
              <w:rPr>
                <w:rFonts w:cstheme="minorHAnsi"/>
                <w:sz w:val="20"/>
                <w:szCs w:val="20"/>
              </w:rPr>
            </w:pPr>
            <w:r>
              <w:rPr>
                <w:rFonts w:cstheme="minorHAnsi"/>
                <w:sz w:val="20"/>
                <w:szCs w:val="20"/>
              </w:rPr>
              <w:t>0.013388</w:t>
            </w:r>
          </w:p>
        </w:tc>
        <w:tc>
          <w:tcPr>
            <w:tcW w:w="386" w:type="pct"/>
            <w:tcBorders>
              <w:top w:val="nil"/>
              <w:left w:val="nil"/>
              <w:bottom w:val="single" w:sz="4" w:space="0" w:color="auto"/>
              <w:right w:val="single" w:sz="4" w:space="0" w:color="auto"/>
            </w:tcBorders>
            <w:shd w:val="clear" w:color="auto" w:fill="auto"/>
            <w:vAlign w:val="bottom"/>
          </w:tcPr>
          <w:p w14:paraId="633F066B" w14:textId="272025E0" w:rsidR="008A639A" w:rsidRPr="00BB5B7B" w:rsidRDefault="008A639A" w:rsidP="008A639A">
            <w:pPr>
              <w:spacing w:after="0" w:line="360" w:lineRule="auto"/>
              <w:jc w:val="center"/>
              <w:rPr>
                <w:rFonts w:cstheme="minorHAnsi"/>
                <w:sz w:val="20"/>
                <w:szCs w:val="20"/>
              </w:rPr>
            </w:pPr>
            <w:r>
              <w:rPr>
                <w:rFonts w:cstheme="minorHAnsi"/>
                <w:sz w:val="20"/>
                <w:szCs w:val="20"/>
              </w:rPr>
              <w:t>0.012333</w:t>
            </w:r>
          </w:p>
        </w:tc>
        <w:tc>
          <w:tcPr>
            <w:tcW w:w="434" w:type="pct"/>
            <w:tcBorders>
              <w:top w:val="nil"/>
              <w:left w:val="nil"/>
              <w:bottom w:val="single" w:sz="4" w:space="0" w:color="auto"/>
              <w:right w:val="single" w:sz="4" w:space="0" w:color="auto"/>
            </w:tcBorders>
            <w:shd w:val="clear" w:color="auto" w:fill="auto"/>
            <w:vAlign w:val="bottom"/>
          </w:tcPr>
          <w:p w14:paraId="03E61D61" w14:textId="09EB27C5" w:rsidR="008A639A" w:rsidRPr="00BB5B7B" w:rsidRDefault="008A639A" w:rsidP="008A639A">
            <w:pPr>
              <w:spacing w:after="0" w:line="360" w:lineRule="auto"/>
              <w:jc w:val="center"/>
              <w:rPr>
                <w:rFonts w:cstheme="minorHAnsi"/>
                <w:sz w:val="20"/>
                <w:szCs w:val="20"/>
              </w:rPr>
            </w:pPr>
            <w:r>
              <w:rPr>
                <w:rFonts w:cstheme="minorHAnsi"/>
                <w:sz w:val="20"/>
                <w:szCs w:val="20"/>
              </w:rPr>
              <w:t>0.012413</w:t>
            </w:r>
          </w:p>
        </w:tc>
        <w:tc>
          <w:tcPr>
            <w:tcW w:w="386" w:type="pct"/>
            <w:tcBorders>
              <w:top w:val="nil"/>
              <w:left w:val="nil"/>
              <w:bottom w:val="single" w:sz="4" w:space="0" w:color="auto"/>
              <w:right w:val="single" w:sz="4" w:space="0" w:color="auto"/>
            </w:tcBorders>
            <w:shd w:val="clear" w:color="auto" w:fill="auto"/>
            <w:vAlign w:val="bottom"/>
          </w:tcPr>
          <w:p w14:paraId="2E01B1EF" w14:textId="353226D7" w:rsidR="008A639A" w:rsidRPr="00BB5B7B" w:rsidRDefault="008A639A" w:rsidP="008A639A">
            <w:pPr>
              <w:spacing w:after="0" w:line="360" w:lineRule="auto"/>
              <w:jc w:val="center"/>
              <w:rPr>
                <w:rFonts w:cstheme="minorHAnsi"/>
                <w:sz w:val="20"/>
                <w:szCs w:val="20"/>
              </w:rPr>
            </w:pPr>
            <w:r>
              <w:rPr>
                <w:rFonts w:cstheme="minorHAnsi"/>
                <w:sz w:val="20"/>
                <w:szCs w:val="20"/>
              </w:rPr>
              <w:t>0.011542</w:t>
            </w:r>
          </w:p>
        </w:tc>
        <w:tc>
          <w:tcPr>
            <w:tcW w:w="420" w:type="pct"/>
            <w:tcBorders>
              <w:top w:val="nil"/>
              <w:left w:val="nil"/>
              <w:bottom w:val="single" w:sz="4" w:space="0" w:color="auto"/>
              <w:right w:val="single" w:sz="4" w:space="0" w:color="auto"/>
            </w:tcBorders>
            <w:shd w:val="clear" w:color="auto" w:fill="auto"/>
            <w:vAlign w:val="bottom"/>
          </w:tcPr>
          <w:p w14:paraId="1213F14C" w14:textId="369F57D2" w:rsidR="008A639A" w:rsidRPr="00BB5B7B" w:rsidRDefault="008A639A" w:rsidP="008A639A">
            <w:pPr>
              <w:spacing w:after="0" w:line="360" w:lineRule="auto"/>
              <w:jc w:val="center"/>
              <w:rPr>
                <w:rFonts w:cstheme="minorHAnsi"/>
                <w:sz w:val="20"/>
                <w:szCs w:val="20"/>
              </w:rPr>
            </w:pPr>
            <w:r>
              <w:rPr>
                <w:rFonts w:cstheme="minorHAnsi"/>
                <w:sz w:val="20"/>
                <w:szCs w:val="20"/>
              </w:rPr>
              <w:t>0.011702</w:t>
            </w:r>
          </w:p>
        </w:tc>
        <w:tc>
          <w:tcPr>
            <w:tcW w:w="412" w:type="pct"/>
            <w:tcBorders>
              <w:top w:val="nil"/>
              <w:left w:val="nil"/>
              <w:bottom w:val="single" w:sz="4" w:space="0" w:color="auto"/>
              <w:right w:val="single" w:sz="4" w:space="0" w:color="auto"/>
            </w:tcBorders>
            <w:shd w:val="clear" w:color="auto" w:fill="auto"/>
            <w:vAlign w:val="bottom"/>
          </w:tcPr>
          <w:p w14:paraId="221CB16D" w14:textId="1F7B96F0" w:rsidR="008A639A" w:rsidRPr="00BB5B7B" w:rsidRDefault="008A639A" w:rsidP="008A639A">
            <w:pPr>
              <w:spacing w:after="0" w:line="360" w:lineRule="auto"/>
              <w:jc w:val="center"/>
              <w:rPr>
                <w:rFonts w:cstheme="minorHAnsi"/>
                <w:sz w:val="20"/>
                <w:szCs w:val="20"/>
              </w:rPr>
            </w:pPr>
            <w:r>
              <w:rPr>
                <w:rFonts w:cstheme="minorHAnsi"/>
                <w:sz w:val="20"/>
                <w:szCs w:val="20"/>
              </w:rPr>
              <w:t>0.011042</w:t>
            </w:r>
          </w:p>
        </w:tc>
      </w:tr>
      <w:tr w:rsidR="008A639A" w:rsidRPr="00767F06" w14:paraId="6FBD22B4" w14:textId="77777777" w:rsidTr="00F67220">
        <w:trPr>
          <w:trHeight w:val="113"/>
        </w:trPr>
        <w:tc>
          <w:tcPr>
            <w:tcW w:w="375" w:type="pct"/>
            <w:tcBorders>
              <w:top w:val="nil"/>
              <w:left w:val="single" w:sz="4" w:space="0" w:color="auto"/>
              <w:bottom w:val="single" w:sz="4" w:space="0" w:color="auto"/>
              <w:right w:val="single" w:sz="4" w:space="0" w:color="auto"/>
            </w:tcBorders>
            <w:shd w:val="clear" w:color="auto" w:fill="auto"/>
            <w:vAlign w:val="center"/>
            <w:hideMark/>
          </w:tcPr>
          <w:p w14:paraId="4AD540AF" w14:textId="77777777" w:rsidR="008A639A" w:rsidRPr="00BB5B7B" w:rsidRDefault="008A639A" w:rsidP="00767F06">
            <w:pPr>
              <w:spacing w:after="0" w:line="360" w:lineRule="auto"/>
              <w:ind w:firstLineChars="100" w:firstLine="201"/>
              <w:rPr>
                <w:rFonts w:eastAsia="Times New Roman" w:cstheme="minorHAnsi"/>
                <w:b/>
                <w:color w:val="000000"/>
                <w:sz w:val="20"/>
                <w:szCs w:val="20"/>
                <w:lang w:eastAsia="en-AU"/>
              </w:rPr>
            </w:pPr>
            <w:r w:rsidRPr="00BB5B7B">
              <w:rPr>
                <w:rFonts w:eastAsia="Times New Roman" w:cstheme="minorHAnsi"/>
                <w:b/>
                <w:color w:val="000000"/>
                <w:sz w:val="20"/>
                <w:szCs w:val="20"/>
                <w:lang w:eastAsia="en-AU"/>
              </w:rPr>
              <w:t>15</w:t>
            </w:r>
          </w:p>
        </w:tc>
        <w:tc>
          <w:tcPr>
            <w:tcW w:w="270" w:type="pct"/>
            <w:tcBorders>
              <w:top w:val="nil"/>
              <w:left w:val="nil"/>
              <w:bottom w:val="single" w:sz="4" w:space="0" w:color="auto"/>
              <w:right w:val="single" w:sz="4" w:space="0" w:color="auto"/>
            </w:tcBorders>
            <w:shd w:val="clear" w:color="auto" w:fill="auto"/>
            <w:vAlign w:val="bottom"/>
          </w:tcPr>
          <w:p w14:paraId="721F641F" w14:textId="5B34DFD5" w:rsidR="008A639A" w:rsidRPr="00BB5B7B" w:rsidRDefault="008A639A" w:rsidP="008A639A">
            <w:pPr>
              <w:spacing w:after="0" w:line="360" w:lineRule="auto"/>
              <w:jc w:val="center"/>
              <w:rPr>
                <w:rFonts w:cstheme="minorHAnsi"/>
                <w:sz w:val="20"/>
                <w:szCs w:val="20"/>
              </w:rPr>
            </w:pPr>
            <w:r>
              <w:rPr>
                <w:rFonts w:cstheme="minorHAnsi"/>
                <w:sz w:val="20"/>
                <w:szCs w:val="20"/>
              </w:rPr>
              <w:t>0.010349</w:t>
            </w:r>
          </w:p>
        </w:tc>
        <w:tc>
          <w:tcPr>
            <w:tcW w:w="386" w:type="pct"/>
            <w:tcBorders>
              <w:top w:val="nil"/>
              <w:left w:val="nil"/>
              <w:bottom w:val="single" w:sz="4" w:space="0" w:color="auto"/>
              <w:right w:val="single" w:sz="4" w:space="0" w:color="auto"/>
            </w:tcBorders>
            <w:shd w:val="clear" w:color="auto" w:fill="auto"/>
            <w:vAlign w:val="bottom"/>
          </w:tcPr>
          <w:p w14:paraId="3950DE57" w14:textId="371F417C" w:rsidR="008A639A" w:rsidRPr="00BB5B7B" w:rsidRDefault="008A639A" w:rsidP="008A639A">
            <w:pPr>
              <w:spacing w:after="0" w:line="360" w:lineRule="auto"/>
              <w:jc w:val="center"/>
              <w:rPr>
                <w:rFonts w:cstheme="minorHAnsi"/>
                <w:sz w:val="20"/>
                <w:szCs w:val="20"/>
              </w:rPr>
            </w:pPr>
            <w:r>
              <w:rPr>
                <w:rFonts w:cstheme="minorHAnsi"/>
                <w:sz w:val="20"/>
                <w:szCs w:val="20"/>
              </w:rPr>
              <w:t>0.011802</w:t>
            </w:r>
          </w:p>
        </w:tc>
        <w:tc>
          <w:tcPr>
            <w:tcW w:w="386" w:type="pct"/>
            <w:tcBorders>
              <w:top w:val="nil"/>
              <w:left w:val="nil"/>
              <w:bottom w:val="single" w:sz="4" w:space="0" w:color="auto"/>
              <w:right w:val="single" w:sz="4" w:space="0" w:color="auto"/>
            </w:tcBorders>
            <w:shd w:val="clear" w:color="auto" w:fill="auto"/>
            <w:vAlign w:val="bottom"/>
          </w:tcPr>
          <w:p w14:paraId="6E6E8ACA" w14:textId="3A67142D" w:rsidR="008A639A" w:rsidRPr="00BB5B7B" w:rsidRDefault="008A639A" w:rsidP="008A639A">
            <w:pPr>
              <w:spacing w:after="0" w:line="360" w:lineRule="auto"/>
              <w:jc w:val="center"/>
              <w:rPr>
                <w:rFonts w:cstheme="minorHAnsi"/>
                <w:sz w:val="20"/>
                <w:szCs w:val="20"/>
              </w:rPr>
            </w:pPr>
            <w:r>
              <w:rPr>
                <w:rFonts w:cstheme="minorHAnsi"/>
                <w:sz w:val="20"/>
                <w:szCs w:val="20"/>
              </w:rPr>
              <w:t>0.011471</w:t>
            </w:r>
          </w:p>
        </w:tc>
        <w:tc>
          <w:tcPr>
            <w:tcW w:w="386" w:type="pct"/>
            <w:tcBorders>
              <w:top w:val="nil"/>
              <w:left w:val="nil"/>
              <w:bottom w:val="single" w:sz="4" w:space="0" w:color="auto"/>
              <w:right w:val="single" w:sz="4" w:space="0" w:color="auto"/>
            </w:tcBorders>
            <w:shd w:val="clear" w:color="auto" w:fill="auto"/>
            <w:vAlign w:val="bottom"/>
          </w:tcPr>
          <w:p w14:paraId="21CF69C3" w14:textId="56A075F5" w:rsidR="008A639A" w:rsidRPr="00BB5B7B" w:rsidRDefault="008A639A" w:rsidP="008A639A">
            <w:pPr>
              <w:spacing w:after="0" w:line="360" w:lineRule="auto"/>
              <w:jc w:val="center"/>
              <w:rPr>
                <w:rFonts w:cstheme="minorHAnsi"/>
                <w:sz w:val="20"/>
                <w:szCs w:val="20"/>
              </w:rPr>
            </w:pPr>
            <w:r>
              <w:rPr>
                <w:rFonts w:cstheme="minorHAnsi"/>
                <w:sz w:val="20"/>
                <w:szCs w:val="20"/>
              </w:rPr>
              <w:t>0.011808</w:t>
            </w:r>
          </w:p>
        </w:tc>
        <w:tc>
          <w:tcPr>
            <w:tcW w:w="386" w:type="pct"/>
            <w:tcBorders>
              <w:top w:val="nil"/>
              <w:left w:val="nil"/>
              <w:bottom w:val="single" w:sz="4" w:space="0" w:color="auto"/>
              <w:right w:val="single" w:sz="4" w:space="0" w:color="auto"/>
            </w:tcBorders>
            <w:shd w:val="clear" w:color="auto" w:fill="auto"/>
            <w:vAlign w:val="bottom"/>
          </w:tcPr>
          <w:p w14:paraId="2D19136A" w14:textId="0236A303" w:rsidR="008A639A" w:rsidRPr="00BB5B7B" w:rsidRDefault="008A639A" w:rsidP="008A639A">
            <w:pPr>
              <w:spacing w:after="0" w:line="360" w:lineRule="auto"/>
              <w:jc w:val="center"/>
              <w:rPr>
                <w:rFonts w:cstheme="minorHAnsi"/>
                <w:sz w:val="20"/>
                <w:szCs w:val="20"/>
              </w:rPr>
            </w:pPr>
            <w:r>
              <w:rPr>
                <w:rFonts w:cstheme="minorHAnsi"/>
                <w:sz w:val="20"/>
                <w:szCs w:val="20"/>
              </w:rPr>
              <w:t>0.012043</w:t>
            </w:r>
          </w:p>
        </w:tc>
        <w:tc>
          <w:tcPr>
            <w:tcW w:w="386" w:type="pct"/>
            <w:tcBorders>
              <w:top w:val="nil"/>
              <w:left w:val="nil"/>
              <w:bottom w:val="single" w:sz="4" w:space="0" w:color="auto"/>
              <w:right w:val="single" w:sz="4" w:space="0" w:color="auto"/>
            </w:tcBorders>
            <w:shd w:val="clear" w:color="auto" w:fill="auto"/>
            <w:vAlign w:val="bottom"/>
          </w:tcPr>
          <w:p w14:paraId="360A9E7A" w14:textId="69F3AB63" w:rsidR="008A639A" w:rsidRPr="00BB5B7B" w:rsidRDefault="008A639A" w:rsidP="008A639A">
            <w:pPr>
              <w:spacing w:after="0" w:line="360" w:lineRule="auto"/>
              <w:jc w:val="center"/>
              <w:rPr>
                <w:rFonts w:cstheme="minorHAnsi"/>
                <w:sz w:val="20"/>
                <w:szCs w:val="20"/>
              </w:rPr>
            </w:pPr>
            <w:r>
              <w:rPr>
                <w:rFonts w:cstheme="minorHAnsi"/>
                <w:sz w:val="20"/>
                <w:szCs w:val="20"/>
              </w:rPr>
              <w:t>0.01329</w:t>
            </w:r>
          </w:p>
        </w:tc>
        <w:tc>
          <w:tcPr>
            <w:tcW w:w="386" w:type="pct"/>
            <w:tcBorders>
              <w:top w:val="nil"/>
              <w:left w:val="nil"/>
              <w:bottom w:val="single" w:sz="4" w:space="0" w:color="auto"/>
              <w:right w:val="single" w:sz="4" w:space="0" w:color="auto"/>
            </w:tcBorders>
            <w:shd w:val="clear" w:color="auto" w:fill="auto"/>
            <w:vAlign w:val="bottom"/>
          </w:tcPr>
          <w:p w14:paraId="506E8769" w14:textId="7EEFCBF6" w:rsidR="008A639A" w:rsidRPr="00BB5B7B" w:rsidRDefault="008A639A" w:rsidP="008A639A">
            <w:pPr>
              <w:spacing w:after="0" w:line="360" w:lineRule="auto"/>
              <w:jc w:val="center"/>
              <w:rPr>
                <w:rFonts w:cstheme="minorHAnsi"/>
                <w:sz w:val="20"/>
                <w:szCs w:val="20"/>
              </w:rPr>
            </w:pPr>
            <w:r>
              <w:rPr>
                <w:rFonts w:cstheme="minorHAnsi"/>
                <w:sz w:val="20"/>
                <w:szCs w:val="20"/>
              </w:rPr>
              <w:t>0.013389</w:t>
            </w:r>
          </w:p>
        </w:tc>
        <w:tc>
          <w:tcPr>
            <w:tcW w:w="386" w:type="pct"/>
            <w:tcBorders>
              <w:top w:val="nil"/>
              <w:left w:val="nil"/>
              <w:bottom w:val="single" w:sz="4" w:space="0" w:color="auto"/>
              <w:right w:val="single" w:sz="4" w:space="0" w:color="auto"/>
            </w:tcBorders>
            <w:shd w:val="clear" w:color="auto" w:fill="auto"/>
            <w:vAlign w:val="bottom"/>
          </w:tcPr>
          <w:p w14:paraId="3B4D9FDC" w14:textId="7C380631" w:rsidR="008A639A" w:rsidRPr="00BB5B7B" w:rsidRDefault="008A639A" w:rsidP="008A639A">
            <w:pPr>
              <w:spacing w:after="0" w:line="360" w:lineRule="auto"/>
              <w:jc w:val="center"/>
              <w:rPr>
                <w:rFonts w:cstheme="minorHAnsi"/>
                <w:sz w:val="20"/>
                <w:szCs w:val="20"/>
              </w:rPr>
            </w:pPr>
            <w:r>
              <w:rPr>
                <w:rFonts w:cstheme="minorHAnsi"/>
                <w:sz w:val="20"/>
                <w:szCs w:val="20"/>
              </w:rPr>
              <w:t>0.012318</w:t>
            </w:r>
          </w:p>
        </w:tc>
        <w:tc>
          <w:tcPr>
            <w:tcW w:w="434" w:type="pct"/>
            <w:tcBorders>
              <w:top w:val="nil"/>
              <w:left w:val="nil"/>
              <w:bottom w:val="single" w:sz="4" w:space="0" w:color="auto"/>
              <w:right w:val="single" w:sz="4" w:space="0" w:color="auto"/>
            </w:tcBorders>
            <w:shd w:val="clear" w:color="auto" w:fill="auto"/>
            <w:vAlign w:val="bottom"/>
          </w:tcPr>
          <w:p w14:paraId="2BFA9729" w14:textId="65C6EBDF" w:rsidR="008A639A" w:rsidRPr="00BB5B7B" w:rsidRDefault="008A639A" w:rsidP="008A639A">
            <w:pPr>
              <w:spacing w:after="0" w:line="360" w:lineRule="auto"/>
              <w:jc w:val="center"/>
              <w:rPr>
                <w:rFonts w:cstheme="minorHAnsi"/>
                <w:sz w:val="20"/>
                <w:szCs w:val="20"/>
              </w:rPr>
            </w:pPr>
            <w:r>
              <w:rPr>
                <w:rFonts w:cstheme="minorHAnsi"/>
                <w:sz w:val="20"/>
                <w:szCs w:val="20"/>
              </w:rPr>
              <w:t>0.012382</w:t>
            </w:r>
          </w:p>
        </w:tc>
        <w:tc>
          <w:tcPr>
            <w:tcW w:w="386" w:type="pct"/>
            <w:tcBorders>
              <w:top w:val="nil"/>
              <w:left w:val="nil"/>
              <w:bottom w:val="single" w:sz="4" w:space="0" w:color="auto"/>
              <w:right w:val="single" w:sz="4" w:space="0" w:color="auto"/>
            </w:tcBorders>
            <w:shd w:val="clear" w:color="auto" w:fill="auto"/>
            <w:vAlign w:val="bottom"/>
          </w:tcPr>
          <w:p w14:paraId="4785CA60" w14:textId="61EC6904" w:rsidR="008A639A" w:rsidRPr="00BB5B7B" w:rsidRDefault="008A639A" w:rsidP="008A639A">
            <w:pPr>
              <w:spacing w:after="0" w:line="360" w:lineRule="auto"/>
              <w:jc w:val="center"/>
              <w:rPr>
                <w:rFonts w:cstheme="minorHAnsi"/>
                <w:sz w:val="20"/>
                <w:szCs w:val="20"/>
              </w:rPr>
            </w:pPr>
            <w:r>
              <w:rPr>
                <w:rFonts w:cstheme="minorHAnsi"/>
                <w:sz w:val="20"/>
                <w:szCs w:val="20"/>
              </w:rPr>
              <w:t>0.011529</w:t>
            </w:r>
          </w:p>
        </w:tc>
        <w:tc>
          <w:tcPr>
            <w:tcW w:w="420" w:type="pct"/>
            <w:tcBorders>
              <w:top w:val="nil"/>
              <w:left w:val="nil"/>
              <w:bottom w:val="single" w:sz="4" w:space="0" w:color="auto"/>
              <w:right w:val="single" w:sz="4" w:space="0" w:color="auto"/>
            </w:tcBorders>
            <w:shd w:val="clear" w:color="auto" w:fill="auto"/>
            <w:vAlign w:val="bottom"/>
          </w:tcPr>
          <w:p w14:paraId="72B18D7A" w14:textId="7204B5BE" w:rsidR="008A639A" w:rsidRPr="00BB5B7B" w:rsidRDefault="008A639A" w:rsidP="008A639A">
            <w:pPr>
              <w:spacing w:after="0" w:line="360" w:lineRule="auto"/>
              <w:jc w:val="center"/>
              <w:rPr>
                <w:rFonts w:cstheme="minorHAnsi"/>
                <w:sz w:val="20"/>
                <w:szCs w:val="20"/>
              </w:rPr>
            </w:pPr>
            <w:r>
              <w:rPr>
                <w:rFonts w:cstheme="minorHAnsi"/>
                <w:sz w:val="20"/>
                <w:szCs w:val="20"/>
              </w:rPr>
              <w:t>0.0117</w:t>
            </w:r>
          </w:p>
        </w:tc>
        <w:tc>
          <w:tcPr>
            <w:tcW w:w="412" w:type="pct"/>
            <w:tcBorders>
              <w:top w:val="nil"/>
              <w:left w:val="nil"/>
              <w:bottom w:val="single" w:sz="4" w:space="0" w:color="auto"/>
              <w:right w:val="single" w:sz="4" w:space="0" w:color="auto"/>
            </w:tcBorders>
            <w:shd w:val="clear" w:color="auto" w:fill="auto"/>
            <w:vAlign w:val="bottom"/>
          </w:tcPr>
          <w:p w14:paraId="208D81E6" w14:textId="6103028F" w:rsidR="008A639A" w:rsidRPr="00BB5B7B" w:rsidRDefault="008A639A" w:rsidP="008A639A">
            <w:pPr>
              <w:spacing w:after="0" w:line="360" w:lineRule="auto"/>
              <w:jc w:val="center"/>
              <w:rPr>
                <w:rFonts w:cstheme="minorHAnsi"/>
                <w:sz w:val="20"/>
                <w:szCs w:val="20"/>
              </w:rPr>
            </w:pPr>
            <w:r>
              <w:rPr>
                <w:rFonts w:cstheme="minorHAnsi"/>
                <w:sz w:val="20"/>
                <w:szCs w:val="20"/>
              </w:rPr>
              <w:t>0.011038</w:t>
            </w:r>
          </w:p>
        </w:tc>
      </w:tr>
      <w:tr w:rsidR="008A639A" w:rsidRPr="00767F06" w14:paraId="44B8BFF3" w14:textId="77777777" w:rsidTr="00F67220">
        <w:trPr>
          <w:trHeight w:val="113"/>
        </w:trPr>
        <w:tc>
          <w:tcPr>
            <w:tcW w:w="375" w:type="pct"/>
            <w:tcBorders>
              <w:top w:val="nil"/>
              <w:left w:val="single" w:sz="4" w:space="0" w:color="auto"/>
              <w:bottom w:val="single" w:sz="4" w:space="0" w:color="auto"/>
              <w:right w:val="single" w:sz="4" w:space="0" w:color="auto"/>
            </w:tcBorders>
            <w:shd w:val="clear" w:color="auto" w:fill="auto"/>
            <w:vAlign w:val="center"/>
            <w:hideMark/>
          </w:tcPr>
          <w:p w14:paraId="45E93E8A" w14:textId="77777777" w:rsidR="008A639A" w:rsidRPr="00BB5B7B" w:rsidRDefault="008A639A" w:rsidP="00767F06">
            <w:pPr>
              <w:spacing w:after="0" w:line="360" w:lineRule="auto"/>
              <w:ind w:firstLineChars="100" w:firstLine="201"/>
              <w:rPr>
                <w:rFonts w:eastAsia="Times New Roman" w:cstheme="minorHAnsi"/>
                <w:b/>
                <w:color w:val="000000"/>
                <w:sz w:val="20"/>
                <w:szCs w:val="20"/>
                <w:lang w:eastAsia="en-AU"/>
              </w:rPr>
            </w:pPr>
            <w:r w:rsidRPr="00BB5B7B">
              <w:rPr>
                <w:rFonts w:eastAsia="Times New Roman" w:cstheme="minorHAnsi"/>
                <w:b/>
                <w:color w:val="000000"/>
                <w:sz w:val="20"/>
                <w:szCs w:val="20"/>
                <w:lang w:eastAsia="en-AU"/>
              </w:rPr>
              <w:t>16</w:t>
            </w:r>
          </w:p>
        </w:tc>
        <w:tc>
          <w:tcPr>
            <w:tcW w:w="270" w:type="pct"/>
            <w:tcBorders>
              <w:top w:val="nil"/>
              <w:left w:val="nil"/>
              <w:bottom w:val="single" w:sz="4" w:space="0" w:color="auto"/>
              <w:right w:val="single" w:sz="4" w:space="0" w:color="auto"/>
            </w:tcBorders>
            <w:shd w:val="clear" w:color="auto" w:fill="auto"/>
            <w:vAlign w:val="bottom"/>
          </w:tcPr>
          <w:p w14:paraId="20110462" w14:textId="7495D93F" w:rsidR="008A639A" w:rsidRPr="00BB5B7B" w:rsidRDefault="008A639A" w:rsidP="008A639A">
            <w:pPr>
              <w:spacing w:after="0" w:line="360" w:lineRule="auto"/>
              <w:jc w:val="center"/>
              <w:rPr>
                <w:rFonts w:cstheme="minorHAnsi"/>
                <w:sz w:val="20"/>
                <w:szCs w:val="20"/>
              </w:rPr>
            </w:pPr>
            <w:r>
              <w:rPr>
                <w:rFonts w:cstheme="minorHAnsi"/>
                <w:sz w:val="20"/>
                <w:szCs w:val="20"/>
              </w:rPr>
              <w:t>0.010467</w:t>
            </w:r>
          </w:p>
        </w:tc>
        <w:tc>
          <w:tcPr>
            <w:tcW w:w="386" w:type="pct"/>
            <w:tcBorders>
              <w:top w:val="nil"/>
              <w:left w:val="nil"/>
              <w:bottom w:val="single" w:sz="4" w:space="0" w:color="auto"/>
              <w:right w:val="single" w:sz="4" w:space="0" w:color="auto"/>
            </w:tcBorders>
            <w:shd w:val="clear" w:color="auto" w:fill="auto"/>
            <w:vAlign w:val="bottom"/>
          </w:tcPr>
          <w:p w14:paraId="47E1EBAF" w14:textId="3B9AA628" w:rsidR="008A639A" w:rsidRPr="00BB5B7B" w:rsidRDefault="008A639A" w:rsidP="008A639A">
            <w:pPr>
              <w:spacing w:after="0" w:line="360" w:lineRule="auto"/>
              <w:jc w:val="center"/>
              <w:rPr>
                <w:rFonts w:cstheme="minorHAnsi"/>
                <w:sz w:val="20"/>
                <w:szCs w:val="20"/>
              </w:rPr>
            </w:pPr>
            <w:r>
              <w:rPr>
                <w:rFonts w:cstheme="minorHAnsi"/>
                <w:sz w:val="20"/>
                <w:szCs w:val="20"/>
              </w:rPr>
              <w:t>0.011948</w:t>
            </w:r>
          </w:p>
        </w:tc>
        <w:tc>
          <w:tcPr>
            <w:tcW w:w="386" w:type="pct"/>
            <w:tcBorders>
              <w:top w:val="nil"/>
              <w:left w:val="nil"/>
              <w:bottom w:val="single" w:sz="4" w:space="0" w:color="auto"/>
              <w:right w:val="single" w:sz="4" w:space="0" w:color="auto"/>
            </w:tcBorders>
            <w:shd w:val="clear" w:color="auto" w:fill="auto"/>
            <w:vAlign w:val="bottom"/>
          </w:tcPr>
          <w:p w14:paraId="411B6860" w14:textId="0A8F73DB" w:rsidR="008A639A" w:rsidRPr="00BB5B7B" w:rsidRDefault="008A639A" w:rsidP="008A639A">
            <w:pPr>
              <w:spacing w:after="0" w:line="360" w:lineRule="auto"/>
              <w:jc w:val="center"/>
              <w:rPr>
                <w:rFonts w:cstheme="minorHAnsi"/>
                <w:sz w:val="20"/>
                <w:szCs w:val="20"/>
              </w:rPr>
            </w:pPr>
            <w:r>
              <w:rPr>
                <w:rFonts w:cstheme="minorHAnsi"/>
                <w:sz w:val="20"/>
                <w:szCs w:val="20"/>
              </w:rPr>
              <w:t>0.011612</w:t>
            </w:r>
          </w:p>
        </w:tc>
        <w:tc>
          <w:tcPr>
            <w:tcW w:w="386" w:type="pct"/>
            <w:tcBorders>
              <w:top w:val="nil"/>
              <w:left w:val="nil"/>
              <w:bottom w:val="single" w:sz="4" w:space="0" w:color="auto"/>
              <w:right w:val="single" w:sz="4" w:space="0" w:color="auto"/>
            </w:tcBorders>
            <w:shd w:val="clear" w:color="auto" w:fill="auto"/>
            <w:vAlign w:val="bottom"/>
          </w:tcPr>
          <w:p w14:paraId="537FEF82" w14:textId="26EFF990" w:rsidR="008A639A" w:rsidRPr="00BB5B7B" w:rsidRDefault="008A639A" w:rsidP="008A639A">
            <w:pPr>
              <w:spacing w:after="0" w:line="360" w:lineRule="auto"/>
              <w:jc w:val="center"/>
              <w:rPr>
                <w:rFonts w:cstheme="minorHAnsi"/>
                <w:sz w:val="20"/>
                <w:szCs w:val="20"/>
              </w:rPr>
            </w:pPr>
            <w:r>
              <w:rPr>
                <w:rFonts w:cstheme="minorHAnsi"/>
                <w:sz w:val="20"/>
                <w:szCs w:val="20"/>
              </w:rPr>
              <w:t>0.011961</w:t>
            </w:r>
          </w:p>
        </w:tc>
        <w:tc>
          <w:tcPr>
            <w:tcW w:w="386" w:type="pct"/>
            <w:tcBorders>
              <w:top w:val="nil"/>
              <w:left w:val="nil"/>
              <w:bottom w:val="single" w:sz="4" w:space="0" w:color="auto"/>
              <w:right w:val="single" w:sz="4" w:space="0" w:color="auto"/>
            </w:tcBorders>
            <w:shd w:val="clear" w:color="auto" w:fill="auto"/>
            <w:vAlign w:val="bottom"/>
          </w:tcPr>
          <w:p w14:paraId="6E1436C0" w14:textId="371CF840" w:rsidR="008A639A" w:rsidRPr="00BB5B7B" w:rsidRDefault="008A639A" w:rsidP="008A639A">
            <w:pPr>
              <w:spacing w:after="0" w:line="360" w:lineRule="auto"/>
              <w:jc w:val="center"/>
              <w:rPr>
                <w:rFonts w:cstheme="minorHAnsi"/>
                <w:sz w:val="20"/>
                <w:szCs w:val="20"/>
              </w:rPr>
            </w:pPr>
            <w:r w:rsidRPr="00BB5B7B">
              <w:rPr>
                <w:rFonts w:cstheme="minorHAnsi"/>
                <w:sz w:val="20"/>
                <w:szCs w:val="20"/>
              </w:rPr>
              <w:t>0</w:t>
            </w:r>
            <w:r>
              <w:rPr>
                <w:rFonts w:cstheme="minorHAnsi"/>
                <w:sz w:val="20"/>
                <w:szCs w:val="20"/>
              </w:rPr>
              <w:t>.012199</w:t>
            </w:r>
          </w:p>
        </w:tc>
        <w:tc>
          <w:tcPr>
            <w:tcW w:w="386" w:type="pct"/>
            <w:tcBorders>
              <w:top w:val="nil"/>
              <w:left w:val="nil"/>
              <w:bottom w:val="single" w:sz="4" w:space="0" w:color="auto"/>
              <w:right w:val="single" w:sz="4" w:space="0" w:color="auto"/>
            </w:tcBorders>
            <w:shd w:val="clear" w:color="auto" w:fill="auto"/>
            <w:vAlign w:val="bottom"/>
          </w:tcPr>
          <w:p w14:paraId="18854C81" w14:textId="6683D917" w:rsidR="008A639A" w:rsidRPr="00BB5B7B" w:rsidRDefault="008A639A" w:rsidP="008A639A">
            <w:pPr>
              <w:spacing w:after="0" w:line="360" w:lineRule="auto"/>
              <w:jc w:val="center"/>
              <w:rPr>
                <w:rFonts w:cstheme="minorHAnsi"/>
                <w:sz w:val="20"/>
                <w:szCs w:val="20"/>
              </w:rPr>
            </w:pPr>
            <w:r>
              <w:rPr>
                <w:rFonts w:cstheme="minorHAnsi"/>
                <w:sz w:val="20"/>
                <w:szCs w:val="20"/>
              </w:rPr>
              <w:t>0.013474</w:t>
            </w:r>
          </w:p>
        </w:tc>
        <w:tc>
          <w:tcPr>
            <w:tcW w:w="386" w:type="pct"/>
            <w:tcBorders>
              <w:top w:val="nil"/>
              <w:left w:val="nil"/>
              <w:bottom w:val="single" w:sz="4" w:space="0" w:color="auto"/>
              <w:right w:val="single" w:sz="4" w:space="0" w:color="auto"/>
            </w:tcBorders>
            <w:shd w:val="clear" w:color="auto" w:fill="auto"/>
            <w:vAlign w:val="bottom"/>
          </w:tcPr>
          <w:p w14:paraId="4CD4A1F1" w14:textId="0B5D55CF" w:rsidR="008A639A" w:rsidRPr="00BB5B7B" w:rsidRDefault="008A639A" w:rsidP="008A639A">
            <w:pPr>
              <w:spacing w:after="0" w:line="360" w:lineRule="auto"/>
              <w:jc w:val="center"/>
              <w:rPr>
                <w:rFonts w:cstheme="minorHAnsi"/>
                <w:sz w:val="20"/>
                <w:szCs w:val="20"/>
              </w:rPr>
            </w:pPr>
            <w:r>
              <w:rPr>
                <w:rFonts w:cstheme="minorHAnsi"/>
                <w:sz w:val="20"/>
                <w:szCs w:val="20"/>
              </w:rPr>
              <w:t>0.01356</w:t>
            </w:r>
          </w:p>
        </w:tc>
        <w:tc>
          <w:tcPr>
            <w:tcW w:w="386" w:type="pct"/>
            <w:tcBorders>
              <w:top w:val="nil"/>
              <w:left w:val="nil"/>
              <w:bottom w:val="single" w:sz="4" w:space="0" w:color="auto"/>
              <w:right w:val="single" w:sz="4" w:space="0" w:color="auto"/>
            </w:tcBorders>
            <w:shd w:val="clear" w:color="auto" w:fill="auto"/>
            <w:vAlign w:val="bottom"/>
          </w:tcPr>
          <w:p w14:paraId="1455736B" w14:textId="1BE60031" w:rsidR="008A639A" w:rsidRPr="00BB5B7B" w:rsidRDefault="008A639A" w:rsidP="008A639A">
            <w:pPr>
              <w:spacing w:after="0" w:line="360" w:lineRule="auto"/>
              <w:jc w:val="center"/>
              <w:rPr>
                <w:rFonts w:cstheme="minorHAnsi"/>
                <w:sz w:val="20"/>
                <w:szCs w:val="20"/>
              </w:rPr>
            </w:pPr>
            <w:r>
              <w:rPr>
                <w:rFonts w:cstheme="minorHAnsi"/>
                <w:sz w:val="20"/>
                <w:szCs w:val="20"/>
              </w:rPr>
              <w:t>0.012489</w:t>
            </w:r>
          </w:p>
        </w:tc>
        <w:tc>
          <w:tcPr>
            <w:tcW w:w="434" w:type="pct"/>
            <w:tcBorders>
              <w:top w:val="nil"/>
              <w:left w:val="nil"/>
              <w:bottom w:val="single" w:sz="4" w:space="0" w:color="auto"/>
              <w:right w:val="single" w:sz="4" w:space="0" w:color="auto"/>
            </w:tcBorders>
            <w:shd w:val="clear" w:color="auto" w:fill="auto"/>
            <w:vAlign w:val="bottom"/>
          </w:tcPr>
          <w:p w14:paraId="2D3993AF" w14:textId="3B54718D" w:rsidR="008A639A" w:rsidRPr="00BB5B7B" w:rsidRDefault="008A639A" w:rsidP="008A639A">
            <w:pPr>
              <w:spacing w:after="0" w:line="360" w:lineRule="auto"/>
              <w:jc w:val="center"/>
              <w:rPr>
                <w:rFonts w:cstheme="minorHAnsi"/>
                <w:sz w:val="20"/>
                <w:szCs w:val="20"/>
              </w:rPr>
            </w:pPr>
            <w:r>
              <w:rPr>
                <w:rFonts w:cstheme="minorHAnsi"/>
                <w:sz w:val="20"/>
                <w:szCs w:val="20"/>
              </w:rPr>
              <w:t>0.01255</w:t>
            </w:r>
          </w:p>
        </w:tc>
        <w:tc>
          <w:tcPr>
            <w:tcW w:w="386" w:type="pct"/>
            <w:tcBorders>
              <w:top w:val="nil"/>
              <w:left w:val="nil"/>
              <w:bottom w:val="single" w:sz="4" w:space="0" w:color="auto"/>
              <w:right w:val="single" w:sz="4" w:space="0" w:color="auto"/>
            </w:tcBorders>
            <w:shd w:val="clear" w:color="auto" w:fill="auto"/>
            <w:vAlign w:val="bottom"/>
          </w:tcPr>
          <w:p w14:paraId="14E362D0" w14:textId="6D218EC0" w:rsidR="008A639A" w:rsidRPr="00BB5B7B" w:rsidRDefault="008A639A" w:rsidP="008A639A">
            <w:pPr>
              <w:spacing w:after="0" w:line="360" w:lineRule="auto"/>
              <w:jc w:val="center"/>
              <w:rPr>
                <w:rFonts w:cstheme="minorHAnsi"/>
                <w:sz w:val="20"/>
                <w:szCs w:val="20"/>
              </w:rPr>
            </w:pPr>
            <w:r>
              <w:rPr>
                <w:rFonts w:cstheme="minorHAnsi"/>
                <w:sz w:val="20"/>
                <w:szCs w:val="20"/>
              </w:rPr>
              <w:t>0.011677</w:t>
            </w:r>
          </w:p>
        </w:tc>
        <w:tc>
          <w:tcPr>
            <w:tcW w:w="420" w:type="pct"/>
            <w:tcBorders>
              <w:top w:val="nil"/>
              <w:left w:val="nil"/>
              <w:bottom w:val="single" w:sz="4" w:space="0" w:color="auto"/>
              <w:right w:val="single" w:sz="4" w:space="0" w:color="auto"/>
            </w:tcBorders>
            <w:shd w:val="clear" w:color="auto" w:fill="auto"/>
            <w:vAlign w:val="bottom"/>
          </w:tcPr>
          <w:p w14:paraId="72528EEA" w14:textId="08B37D2E" w:rsidR="008A639A" w:rsidRPr="00BB5B7B" w:rsidRDefault="008A639A" w:rsidP="008A639A">
            <w:pPr>
              <w:spacing w:after="0" w:line="360" w:lineRule="auto"/>
              <w:jc w:val="center"/>
              <w:rPr>
                <w:rFonts w:cstheme="minorHAnsi"/>
                <w:sz w:val="20"/>
                <w:szCs w:val="20"/>
              </w:rPr>
            </w:pPr>
            <w:r>
              <w:rPr>
                <w:rFonts w:cstheme="minorHAnsi"/>
                <w:sz w:val="20"/>
                <w:szCs w:val="20"/>
              </w:rPr>
              <w:t>0.011853</w:t>
            </w:r>
          </w:p>
        </w:tc>
        <w:tc>
          <w:tcPr>
            <w:tcW w:w="412" w:type="pct"/>
            <w:tcBorders>
              <w:top w:val="nil"/>
              <w:left w:val="nil"/>
              <w:bottom w:val="single" w:sz="4" w:space="0" w:color="auto"/>
              <w:right w:val="single" w:sz="4" w:space="0" w:color="auto"/>
            </w:tcBorders>
            <w:shd w:val="clear" w:color="auto" w:fill="auto"/>
            <w:vAlign w:val="bottom"/>
          </w:tcPr>
          <w:p w14:paraId="6441A08A" w14:textId="729145A9" w:rsidR="008A639A" w:rsidRPr="00BB5B7B" w:rsidRDefault="008A639A" w:rsidP="008A639A">
            <w:pPr>
              <w:spacing w:after="0" w:line="360" w:lineRule="auto"/>
              <w:jc w:val="center"/>
              <w:rPr>
                <w:rFonts w:cstheme="minorHAnsi"/>
                <w:sz w:val="20"/>
                <w:szCs w:val="20"/>
              </w:rPr>
            </w:pPr>
            <w:r>
              <w:rPr>
                <w:rFonts w:cstheme="minorHAnsi"/>
                <w:sz w:val="20"/>
                <w:szCs w:val="20"/>
              </w:rPr>
              <w:t>0.011172</w:t>
            </w:r>
          </w:p>
        </w:tc>
      </w:tr>
      <w:tr w:rsidR="008A639A" w:rsidRPr="00767F06" w14:paraId="6F00032A" w14:textId="77777777" w:rsidTr="00F67220">
        <w:trPr>
          <w:trHeight w:val="113"/>
        </w:trPr>
        <w:tc>
          <w:tcPr>
            <w:tcW w:w="375" w:type="pct"/>
            <w:tcBorders>
              <w:top w:val="nil"/>
              <w:left w:val="single" w:sz="4" w:space="0" w:color="auto"/>
              <w:bottom w:val="single" w:sz="4" w:space="0" w:color="auto"/>
              <w:right w:val="single" w:sz="4" w:space="0" w:color="auto"/>
            </w:tcBorders>
            <w:shd w:val="clear" w:color="auto" w:fill="auto"/>
            <w:vAlign w:val="center"/>
            <w:hideMark/>
          </w:tcPr>
          <w:p w14:paraId="7EA8A3BE" w14:textId="77777777" w:rsidR="008A639A" w:rsidRPr="00BB5B7B" w:rsidRDefault="008A639A" w:rsidP="00767F06">
            <w:pPr>
              <w:spacing w:after="0" w:line="360" w:lineRule="auto"/>
              <w:ind w:firstLineChars="100" w:firstLine="201"/>
              <w:rPr>
                <w:rFonts w:eastAsia="Times New Roman" w:cstheme="minorHAnsi"/>
                <w:b/>
                <w:color w:val="000000"/>
                <w:sz w:val="20"/>
                <w:szCs w:val="20"/>
                <w:lang w:eastAsia="en-AU"/>
              </w:rPr>
            </w:pPr>
            <w:r w:rsidRPr="00BB5B7B">
              <w:rPr>
                <w:rFonts w:eastAsia="Times New Roman" w:cstheme="minorHAnsi"/>
                <w:b/>
                <w:color w:val="000000"/>
                <w:sz w:val="20"/>
                <w:szCs w:val="20"/>
                <w:lang w:eastAsia="en-AU"/>
              </w:rPr>
              <w:t>17</w:t>
            </w:r>
          </w:p>
        </w:tc>
        <w:tc>
          <w:tcPr>
            <w:tcW w:w="270" w:type="pct"/>
            <w:tcBorders>
              <w:top w:val="nil"/>
              <w:left w:val="nil"/>
              <w:bottom w:val="single" w:sz="4" w:space="0" w:color="auto"/>
              <w:right w:val="single" w:sz="4" w:space="0" w:color="auto"/>
            </w:tcBorders>
            <w:shd w:val="clear" w:color="auto" w:fill="auto"/>
            <w:vAlign w:val="bottom"/>
          </w:tcPr>
          <w:p w14:paraId="269EA164" w14:textId="5EAA2A9E" w:rsidR="008A639A" w:rsidRPr="00BB5B7B" w:rsidRDefault="008A639A" w:rsidP="008A639A">
            <w:pPr>
              <w:spacing w:after="0" w:line="360" w:lineRule="auto"/>
              <w:jc w:val="center"/>
              <w:rPr>
                <w:rFonts w:cstheme="minorHAnsi"/>
                <w:sz w:val="20"/>
                <w:szCs w:val="20"/>
              </w:rPr>
            </w:pPr>
            <w:r>
              <w:rPr>
                <w:rFonts w:cstheme="minorHAnsi"/>
                <w:sz w:val="20"/>
                <w:szCs w:val="20"/>
              </w:rPr>
              <w:t>0.011958</w:t>
            </w:r>
          </w:p>
        </w:tc>
        <w:tc>
          <w:tcPr>
            <w:tcW w:w="386" w:type="pct"/>
            <w:tcBorders>
              <w:top w:val="nil"/>
              <w:left w:val="nil"/>
              <w:bottom w:val="single" w:sz="4" w:space="0" w:color="auto"/>
              <w:right w:val="single" w:sz="4" w:space="0" w:color="auto"/>
            </w:tcBorders>
            <w:shd w:val="clear" w:color="auto" w:fill="auto"/>
            <w:vAlign w:val="bottom"/>
          </w:tcPr>
          <w:p w14:paraId="2EA24C6D" w14:textId="04C698EE" w:rsidR="008A639A" w:rsidRPr="00BB5B7B" w:rsidRDefault="008A639A" w:rsidP="008A639A">
            <w:pPr>
              <w:spacing w:after="0" w:line="360" w:lineRule="auto"/>
              <w:jc w:val="center"/>
              <w:rPr>
                <w:rFonts w:cstheme="minorHAnsi"/>
                <w:sz w:val="20"/>
                <w:szCs w:val="20"/>
              </w:rPr>
            </w:pPr>
            <w:r>
              <w:rPr>
                <w:rFonts w:cstheme="minorHAnsi"/>
                <w:sz w:val="20"/>
                <w:szCs w:val="20"/>
              </w:rPr>
              <w:t>0.013825</w:t>
            </w:r>
          </w:p>
        </w:tc>
        <w:tc>
          <w:tcPr>
            <w:tcW w:w="386" w:type="pct"/>
            <w:tcBorders>
              <w:top w:val="nil"/>
              <w:left w:val="nil"/>
              <w:bottom w:val="single" w:sz="4" w:space="0" w:color="auto"/>
              <w:right w:val="single" w:sz="4" w:space="0" w:color="auto"/>
            </w:tcBorders>
            <w:shd w:val="clear" w:color="auto" w:fill="auto"/>
            <w:vAlign w:val="bottom"/>
          </w:tcPr>
          <w:p w14:paraId="235AB5EF" w14:textId="5D9F221C" w:rsidR="008A639A" w:rsidRPr="00BB5B7B" w:rsidRDefault="008A639A" w:rsidP="008A639A">
            <w:pPr>
              <w:spacing w:after="0" w:line="360" w:lineRule="auto"/>
              <w:jc w:val="center"/>
              <w:rPr>
                <w:rFonts w:cstheme="minorHAnsi"/>
                <w:sz w:val="20"/>
                <w:szCs w:val="20"/>
              </w:rPr>
            </w:pPr>
            <w:r w:rsidRPr="00BB5B7B">
              <w:rPr>
                <w:rFonts w:cstheme="minorHAnsi"/>
                <w:sz w:val="20"/>
                <w:szCs w:val="20"/>
              </w:rPr>
              <w:t>0.013</w:t>
            </w:r>
            <w:r>
              <w:rPr>
                <w:rFonts w:cstheme="minorHAnsi"/>
                <w:sz w:val="20"/>
                <w:szCs w:val="20"/>
              </w:rPr>
              <w:t>479</w:t>
            </w:r>
          </w:p>
        </w:tc>
        <w:tc>
          <w:tcPr>
            <w:tcW w:w="386" w:type="pct"/>
            <w:tcBorders>
              <w:top w:val="nil"/>
              <w:left w:val="nil"/>
              <w:bottom w:val="single" w:sz="4" w:space="0" w:color="auto"/>
              <w:right w:val="single" w:sz="4" w:space="0" w:color="auto"/>
            </w:tcBorders>
            <w:shd w:val="clear" w:color="auto" w:fill="auto"/>
            <w:vAlign w:val="bottom"/>
          </w:tcPr>
          <w:p w14:paraId="6A025E79" w14:textId="504EC5BB" w:rsidR="008A639A" w:rsidRPr="00BB5B7B" w:rsidRDefault="008A639A" w:rsidP="008A639A">
            <w:pPr>
              <w:spacing w:after="0" w:line="360" w:lineRule="auto"/>
              <w:jc w:val="center"/>
              <w:rPr>
                <w:rFonts w:cstheme="minorHAnsi"/>
                <w:sz w:val="20"/>
                <w:szCs w:val="20"/>
              </w:rPr>
            </w:pPr>
            <w:r>
              <w:rPr>
                <w:rFonts w:cstheme="minorHAnsi"/>
                <w:sz w:val="20"/>
                <w:szCs w:val="20"/>
              </w:rPr>
              <w:t>0.013942</w:t>
            </w:r>
          </w:p>
        </w:tc>
        <w:tc>
          <w:tcPr>
            <w:tcW w:w="386" w:type="pct"/>
            <w:tcBorders>
              <w:top w:val="nil"/>
              <w:left w:val="nil"/>
              <w:bottom w:val="single" w:sz="4" w:space="0" w:color="auto"/>
              <w:right w:val="single" w:sz="4" w:space="0" w:color="auto"/>
            </w:tcBorders>
            <w:shd w:val="clear" w:color="auto" w:fill="auto"/>
            <w:vAlign w:val="bottom"/>
          </w:tcPr>
          <w:p w14:paraId="77EF4130" w14:textId="60AB640F" w:rsidR="008A639A" w:rsidRPr="00BB5B7B" w:rsidRDefault="008A639A" w:rsidP="008A639A">
            <w:pPr>
              <w:spacing w:after="0" w:line="360" w:lineRule="auto"/>
              <w:jc w:val="center"/>
              <w:rPr>
                <w:rFonts w:cstheme="minorHAnsi"/>
                <w:sz w:val="20"/>
                <w:szCs w:val="20"/>
              </w:rPr>
            </w:pPr>
            <w:r>
              <w:rPr>
                <w:rFonts w:cstheme="minorHAnsi"/>
                <w:sz w:val="20"/>
                <w:szCs w:val="20"/>
              </w:rPr>
              <w:t>0.014231</w:t>
            </w:r>
          </w:p>
        </w:tc>
        <w:tc>
          <w:tcPr>
            <w:tcW w:w="386" w:type="pct"/>
            <w:tcBorders>
              <w:top w:val="nil"/>
              <w:left w:val="nil"/>
              <w:bottom w:val="single" w:sz="4" w:space="0" w:color="auto"/>
              <w:right w:val="single" w:sz="4" w:space="0" w:color="auto"/>
            </w:tcBorders>
            <w:shd w:val="clear" w:color="auto" w:fill="auto"/>
            <w:vAlign w:val="bottom"/>
          </w:tcPr>
          <w:p w14:paraId="30A4CA98" w14:textId="49235F8A" w:rsidR="008A639A" w:rsidRPr="00BB5B7B" w:rsidRDefault="008A639A" w:rsidP="008A639A">
            <w:pPr>
              <w:spacing w:after="0" w:line="360" w:lineRule="auto"/>
              <w:jc w:val="center"/>
              <w:rPr>
                <w:rFonts w:cstheme="minorHAnsi"/>
                <w:sz w:val="20"/>
                <w:szCs w:val="20"/>
              </w:rPr>
            </w:pPr>
            <w:r>
              <w:rPr>
                <w:rFonts w:cstheme="minorHAnsi"/>
                <w:sz w:val="20"/>
                <w:szCs w:val="20"/>
              </w:rPr>
              <w:t>0.015924</w:t>
            </w:r>
          </w:p>
        </w:tc>
        <w:tc>
          <w:tcPr>
            <w:tcW w:w="386" w:type="pct"/>
            <w:tcBorders>
              <w:top w:val="nil"/>
              <w:left w:val="nil"/>
              <w:bottom w:val="single" w:sz="4" w:space="0" w:color="auto"/>
              <w:right w:val="single" w:sz="4" w:space="0" w:color="auto"/>
            </w:tcBorders>
            <w:shd w:val="clear" w:color="auto" w:fill="auto"/>
            <w:vAlign w:val="bottom"/>
          </w:tcPr>
          <w:p w14:paraId="3CFD024F" w14:textId="0B02BED9" w:rsidR="008A639A" w:rsidRPr="00BB5B7B" w:rsidRDefault="008A639A" w:rsidP="008A639A">
            <w:pPr>
              <w:spacing w:after="0" w:line="360" w:lineRule="auto"/>
              <w:jc w:val="center"/>
              <w:rPr>
                <w:rFonts w:cstheme="minorHAnsi"/>
                <w:sz w:val="20"/>
                <w:szCs w:val="20"/>
              </w:rPr>
            </w:pPr>
            <w:r>
              <w:rPr>
                <w:rFonts w:cstheme="minorHAnsi"/>
                <w:sz w:val="20"/>
                <w:szCs w:val="20"/>
              </w:rPr>
              <w:t>0.015942</w:t>
            </w:r>
          </w:p>
        </w:tc>
        <w:tc>
          <w:tcPr>
            <w:tcW w:w="386" w:type="pct"/>
            <w:tcBorders>
              <w:top w:val="nil"/>
              <w:left w:val="nil"/>
              <w:bottom w:val="single" w:sz="4" w:space="0" w:color="auto"/>
              <w:right w:val="single" w:sz="4" w:space="0" w:color="auto"/>
            </w:tcBorders>
            <w:shd w:val="clear" w:color="auto" w:fill="auto"/>
            <w:vAlign w:val="bottom"/>
          </w:tcPr>
          <w:p w14:paraId="514E696A" w14:textId="7C92B023" w:rsidR="008A639A" w:rsidRPr="00BB5B7B" w:rsidRDefault="008A639A" w:rsidP="008A639A">
            <w:pPr>
              <w:spacing w:after="0" w:line="360" w:lineRule="auto"/>
              <w:jc w:val="center"/>
              <w:rPr>
                <w:rFonts w:cstheme="minorHAnsi"/>
                <w:sz w:val="20"/>
                <w:szCs w:val="20"/>
              </w:rPr>
            </w:pPr>
            <w:r>
              <w:rPr>
                <w:rFonts w:cstheme="minorHAnsi"/>
                <w:sz w:val="20"/>
                <w:szCs w:val="20"/>
              </w:rPr>
              <w:t>0.014658</w:t>
            </w:r>
          </w:p>
        </w:tc>
        <w:tc>
          <w:tcPr>
            <w:tcW w:w="434" w:type="pct"/>
            <w:tcBorders>
              <w:top w:val="nil"/>
              <w:left w:val="nil"/>
              <w:bottom w:val="single" w:sz="4" w:space="0" w:color="auto"/>
              <w:right w:val="single" w:sz="4" w:space="0" w:color="auto"/>
            </w:tcBorders>
            <w:shd w:val="clear" w:color="auto" w:fill="auto"/>
            <w:vAlign w:val="bottom"/>
          </w:tcPr>
          <w:p w14:paraId="482EE3BF" w14:textId="443A7404" w:rsidR="008A639A" w:rsidRPr="00BB5B7B" w:rsidRDefault="008A639A" w:rsidP="008A639A">
            <w:pPr>
              <w:spacing w:after="0" w:line="360" w:lineRule="auto"/>
              <w:jc w:val="center"/>
              <w:rPr>
                <w:rFonts w:cstheme="minorHAnsi"/>
                <w:sz w:val="20"/>
                <w:szCs w:val="20"/>
              </w:rPr>
            </w:pPr>
            <w:r>
              <w:rPr>
                <w:rFonts w:cstheme="minorHAnsi"/>
                <w:sz w:val="20"/>
                <w:szCs w:val="20"/>
              </w:rPr>
              <w:t>0.014771</w:t>
            </w:r>
          </w:p>
        </w:tc>
        <w:tc>
          <w:tcPr>
            <w:tcW w:w="386" w:type="pct"/>
            <w:tcBorders>
              <w:top w:val="nil"/>
              <w:left w:val="nil"/>
              <w:bottom w:val="single" w:sz="4" w:space="0" w:color="auto"/>
              <w:right w:val="single" w:sz="4" w:space="0" w:color="auto"/>
            </w:tcBorders>
            <w:shd w:val="clear" w:color="auto" w:fill="auto"/>
            <w:vAlign w:val="bottom"/>
          </w:tcPr>
          <w:p w14:paraId="49E3E0DD" w14:textId="5FA27E0C" w:rsidR="008A639A" w:rsidRPr="00BB5B7B" w:rsidRDefault="008A639A" w:rsidP="008A639A">
            <w:pPr>
              <w:spacing w:after="0" w:line="360" w:lineRule="auto"/>
              <w:jc w:val="center"/>
              <w:rPr>
                <w:rFonts w:cstheme="minorHAnsi"/>
                <w:sz w:val="20"/>
                <w:szCs w:val="20"/>
              </w:rPr>
            </w:pPr>
            <w:r>
              <w:rPr>
                <w:rFonts w:cstheme="minorHAnsi"/>
                <w:sz w:val="20"/>
                <w:szCs w:val="20"/>
              </w:rPr>
              <w:t>0.013596</w:t>
            </w:r>
          </w:p>
        </w:tc>
        <w:tc>
          <w:tcPr>
            <w:tcW w:w="420" w:type="pct"/>
            <w:tcBorders>
              <w:top w:val="nil"/>
              <w:left w:val="nil"/>
              <w:bottom w:val="single" w:sz="4" w:space="0" w:color="auto"/>
              <w:right w:val="single" w:sz="4" w:space="0" w:color="auto"/>
            </w:tcBorders>
            <w:shd w:val="clear" w:color="auto" w:fill="auto"/>
            <w:vAlign w:val="bottom"/>
          </w:tcPr>
          <w:p w14:paraId="46366D41" w14:textId="10CC5768" w:rsidR="008A639A" w:rsidRPr="00BB5B7B" w:rsidRDefault="008A639A" w:rsidP="008A639A">
            <w:pPr>
              <w:spacing w:after="0" w:line="360" w:lineRule="auto"/>
              <w:jc w:val="center"/>
              <w:rPr>
                <w:rFonts w:cstheme="minorHAnsi"/>
                <w:sz w:val="20"/>
                <w:szCs w:val="20"/>
              </w:rPr>
            </w:pPr>
            <w:r>
              <w:rPr>
                <w:rFonts w:cstheme="minorHAnsi"/>
                <w:sz w:val="20"/>
                <w:szCs w:val="20"/>
              </w:rPr>
              <w:t>0.013797</w:t>
            </w:r>
          </w:p>
        </w:tc>
        <w:tc>
          <w:tcPr>
            <w:tcW w:w="412" w:type="pct"/>
            <w:tcBorders>
              <w:top w:val="nil"/>
              <w:left w:val="nil"/>
              <w:bottom w:val="single" w:sz="4" w:space="0" w:color="auto"/>
              <w:right w:val="single" w:sz="4" w:space="0" w:color="auto"/>
            </w:tcBorders>
            <w:shd w:val="clear" w:color="auto" w:fill="auto"/>
            <w:vAlign w:val="bottom"/>
          </w:tcPr>
          <w:p w14:paraId="310A30D4" w14:textId="00413831" w:rsidR="008A639A" w:rsidRPr="00BB5B7B" w:rsidRDefault="008A639A" w:rsidP="008A639A">
            <w:pPr>
              <w:spacing w:after="0" w:line="360" w:lineRule="auto"/>
              <w:jc w:val="center"/>
              <w:rPr>
                <w:rFonts w:cstheme="minorHAnsi"/>
                <w:sz w:val="20"/>
                <w:szCs w:val="20"/>
              </w:rPr>
            </w:pPr>
            <w:r>
              <w:rPr>
                <w:rFonts w:cstheme="minorHAnsi"/>
                <w:sz w:val="20"/>
                <w:szCs w:val="20"/>
              </w:rPr>
              <w:t>0.012901</w:t>
            </w:r>
          </w:p>
        </w:tc>
      </w:tr>
      <w:tr w:rsidR="008A639A" w:rsidRPr="00767F06" w14:paraId="3590E015" w14:textId="77777777" w:rsidTr="00F67220">
        <w:trPr>
          <w:trHeight w:val="113"/>
        </w:trPr>
        <w:tc>
          <w:tcPr>
            <w:tcW w:w="375" w:type="pct"/>
            <w:tcBorders>
              <w:top w:val="nil"/>
              <w:left w:val="single" w:sz="4" w:space="0" w:color="auto"/>
              <w:bottom w:val="single" w:sz="4" w:space="0" w:color="auto"/>
              <w:right w:val="single" w:sz="4" w:space="0" w:color="auto"/>
            </w:tcBorders>
            <w:shd w:val="clear" w:color="auto" w:fill="auto"/>
            <w:vAlign w:val="center"/>
            <w:hideMark/>
          </w:tcPr>
          <w:p w14:paraId="6E864D67" w14:textId="77777777" w:rsidR="008A639A" w:rsidRPr="00BB5B7B" w:rsidRDefault="008A639A" w:rsidP="00767F06">
            <w:pPr>
              <w:spacing w:after="0" w:line="360" w:lineRule="auto"/>
              <w:ind w:firstLineChars="100" w:firstLine="201"/>
              <w:rPr>
                <w:rFonts w:eastAsia="Times New Roman" w:cstheme="minorHAnsi"/>
                <w:b/>
                <w:color w:val="000000"/>
                <w:sz w:val="20"/>
                <w:szCs w:val="20"/>
                <w:lang w:eastAsia="en-AU"/>
              </w:rPr>
            </w:pPr>
            <w:r w:rsidRPr="00BB5B7B">
              <w:rPr>
                <w:rFonts w:eastAsia="Times New Roman" w:cstheme="minorHAnsi"/>
                <w:b/>
                <w:color w:val="000000"/>
                <w:sz w:val="20"/>
                <w:szCs w:val="20"/>
                <w:lang w:eastAsia="en-AU"/>
              </w:rPr>
              <w:t>18</w:t>
            </w:r>
          </w:p>
        </w:tc>
        <w:tc>
          <w:tcPr>
            <w:tcW w:w="270" w:type="pct"/>
            <w:tcBorders>
              <w:top w:val="nil"/>
              <w:left w:val="nil"/>
              <w:bottom w:val="single" w:sz="4" w:space="0" w:color="auto"/>
              <w:right w:val="single" w:sz="4" w:space="0" w:color="auto"/>
            </w:tcBorders>
            <w:shd w:val="clear" w:color="auto" w:fill="auto"/>
            <w:vAlign w:val="bottom"/>
          </w:tcPr>
          <w:p w14:paraId="31545F08" w14:textId="55185162" w:rsidR="008A639A" w:rsidRPr="00BB5B7B" w:rsidRDefault="008A639A" w:rsidP="008A639A">
            <w:pPr>
              <w:spacing w:after="0" w:line="360" w:lineRule="auto"/>
              <w:jc w:val="center"/>
              <w:rPr>
                <w:rFonts w:cstheme="minorHAnsi"/>
                <w:sz w:val="20"/>
                <w:szCs w:val="20"/>
              </w:rPr>
            </w:pPr>
            <w:r>
              <w:rPr>
                <w:rFonts w:cstheme="minorHAnsi"/>
                <w:sz w:val="20"/>
                <w:szCs w:val="20"/>
              </w:rPr>
              <w:t>0.014921</w:t>
            </w:r>
          </w:p>
        </w:tc>
        <w:tc>
          <w:tcPr>
            <w:tcW w:w="386" w:type="pct"/>
            <w:tcBorders>
              <w:top w:val="nil"/>
              <w:left w:val="nil"/>
              <w:bottom w:val="single" w:sz="4" w:space="0" w:color="auto"/>
              <w:right w:val="single" w:sz="4" w:space="0" w:color="auto"/>
            </w:tcBorders>
            <w:shd w:val="clear" w:color="auto" w:fill="auto"/>
            <w:vAlign w:val="bottom"/>
          </w:tcPr>
          <w:p w14:paraId="0CCE7E11" w14:textId="1850317D" w:rsidR="008A639A" w:rsidRPr="00BB5B7B" w:rsidRDefault="008A639A" w:rsidP="008A639A">
            <w:pPr>
              <w:spacing w:after="0" w:line="360" w:lineRule="auto"/>
              <w:jc w:val="center"/>
              <w:rPr>
                <w:rFonts w:cstheme="minorHAnsi"/>
                <w:sz w:val="20"/>
                <w:szCs w:val="20"/>
              </w:rPr>
            </w:pPr>
            <w:r>
              <w:rPr>
                <w:rFonts w:cstheme="minorHAnsi"/>
                <w:sz w:val="20"/>
                <w:szCs w:val="20"/>
              </w:rPr>
              <w:t>0.017351</w:t>
            </w:r>
          </w:p>
        </w:tc>
        <w:tc>
          <w:tcPr>
            <w:tcW w:w="386" w:type="pct"/>
            <w:tcBorders>
              <w:top w:val="nil"/>
              <w:left w:val="nil"/>
              <w:bottom w:val="single" w:sz="4" w:space="0" w:color="auto"/>
              <w:right w:val="single" w:sz="4" w:space="0" w:color="auto"/>
            </w:tcBorders>
            <w:shd w:val="clear" w:color="auto" w:fill="auto"/>
            <w:vAlign w:val="bottom"/>
          </w:tcPr>
          <w:p w14:paraId="68C70294" w14:textId="102D2539" w:rsidR="008A639A" w:rsidRPr="00BB5B7B" w:rsidRDefault="008A639A" w:rsidP="008A639A">
            <w:pPr>
              <w:spacing w:after="0" w:line="360" w:lineRule="auto"/>
              <w:jc w:val="center"/>
              <w:rPr>
                <w:rFonts w:cstheme="minorHAnsi"/>
                <w:sz w:val="20"/>
                <w:szCs w:val="20"/>
              </w:rPr>
            </w:pPr>
            <w:r>
              <w:rPr>
                <w:rFonts w:cstheme="minorHAnsi"/>
                <w:sz w:val="20"/>
                <w:szCs w:val="20"/>
              </w:rPr>
              <w:t>0.016809</w:t>
            </w:r>
          </w:p>
        </w:tc>
        <w:tc>
          <w:tcPr>
            <w:tcW w:w="386" w:type="pct"/>
            <w:tcBorders>
              <w:top w:val="nil"/>
              <w:left w:val="nil"/>
              <w:bottom w:val="single" w:sz="4" w:space="0" w:color="auto"/>
              <w:right w:val="single" w:sz="4" w:space="0" w:color="auto"/>
            </w:tcBorders>
            <w:shd w:val="clear" w:color="auto" w:fill="auto"/>
            <w:vAlign w:val="bottom"/>
          </w:tcPr>
          <w:p w14:paraId="35BACEA5" w14:textId="6BB13BCD" w:rsidR="008A639A" w:rsidRPr="00BB5B7B" w:rsidRDefault="008A639A" w:rsidP="008A639A">
            <w:pPr>
              <w:spacing w:after="0" w:line="360" w:lineRule="auto"/>
              <w:jc w:val="center"/>
              <w:rPr>
                <w:rFonts w:cstheme="minorHAnsi"/>
                <w:sz w:val="20"/>
                <w:szCs w:val="20"/>
              </w:rPr>
            </w:pPr>
            <w:r>
              <w:rPr>
                <w:rFonts w:cstheme="minorHAnsi"/>
                <w:sz w:val="20"/>
                <w:szCs w:val="20"/>
              </w:rPr>
              <w:t>0.01755</w:t>
            </w:r>
          </w:p>
        </w:tc>
        <w:tc>
          <w:tcPr>
            <w:tcW w:w="386" w:type="pct"/>
            <w:tcBorders>
              <w:top w:val="nil"/>
              <w:left w:val="nil"/>
              <w:bottom w:val="single" w:sz="4" w:space="0" w:color="auto"/>
              <w:right w:val="single" w:sz="4" w:space="0" w:color="auto"/>
            </w:tcBorders>
            <w:shd w:val="clear" w:color="auto" w:fill="auto"/>
            <w:vAlign w:val="bottom"/>
          </w:tcPr>
          <w:p w14:paraId="5A96527A" w14:textId="51AAB6F4" w:rsidR="008A639A" w:rsidRPr="00BB5B7B" w:rsidRDefault="008A639A" w:rsidP="008A639A">
            <w:pPr>
              <w:spacing w:after="0" w:line="360" w:lineRule="auto"/>
              <w:jc w:val="center"/>
              <w:rPr>
                <w:rFonts w:cstheme="minorHAnsi"/>
                <w:sz w:val="20"/>
                <w:szCs w:val="20"/>
              </w:rPr>
            </w:pPr>
            <w:r>
              <w:rPr>
                <w:rFonts w:cstheme="minorHAnsi"/>
                <w:sz w:val="20"/>
                <w:szCs w:val="20"/>
              </w:rPr>
              <w:t>0.017864</w:t>
            </w:r>
          </w:p>
        </w:tc>
        <w:tc>
          <w:tcPr>
            <w:tcW w:w="386" w:type="pct"/>
            <w:tcBorders>
              <w:top w:val="nil"/>
              <w:left w:val="nil"/>
              <w:bottom w:val="single" w:sz="4" w:space="0" w:color="auto"/>
              <w:right w:val="single" w:sz="4" w:space="0" w:color="auto"/>
            </w:tcBorders>
            <w:shd w:val="clear" w:color="auto" w:fill="auto"/>
            <w:vAlign w:val="bottom"/>
          </w:tcPr>
          <w:p w14:paraId="53E6F78C" w14:textId="08DA9741" w:rsidR="008A639A" w:rsidRPr="00BB5B7B" w:rsidRDefault="008A639A" w:rsidP="008A639A">
            <w:pPr>
              <w:spacing w:after="0" w:line="360" w:lineRule="auto"/>
              <w:jc w:val="center"/>
              <w:rPr>
                <w:rFonts w:cstheme="minorHAnsi"/>
                <w:sz w:val="20"/>
                <w:szCs w:val="20"/>
              </w:rPr>
            </w:pPr>
            <w:r>
              <w:rPr>
                <w:rFonts w:cstheme="minorHAnsi"/>
                <w:sz w:val="20"/>
                <w:szCs w:val="20"/>
              </w:rPr>
              <w:t>0.020126</w:t>
            </w:r>
          </w:p>
        </w:tc>
        <w:tc>
          <w:tcPr>
            <w:tcW w:w="386" w:type="pct"/>
            <w:tcBorders>
              <w:top w:val="nil"/>
              <w:left w:val="nil"/>
              <w:bottom w:val="single" w:sz="4" w:space="0" w:color="auto"/>
              <w:right w:val="single" w:sz="4" w:space="0" w:color="auto"/>
            </w:tcBorders>
            <w:shd w:val="clear" w:color="auto" w:fill="auto"/>
            <w:vAlign w:val="bottom"/>
          </w:tcPr>
          <w:p w14:paraId="5EB39EE8" w14:textId="5974B8DC" w:rsidR="008A639A" w:rsidRPr="00BB5B7B" w:rsidRDefault="008A639A" w:rsidP="008A639A">
            <w:pPr>
              <w:spacing w:after="0" w:line="360" w:lineRule="auto"/>
              <w:jc w:val="center"/>
              <w:rPr>
                <w:rFonts w:cstheme="minorHAnsi"/>
                <w:sz w:val="20"/>
                <w:szCs w:val="20"/>
              </w:rPr>
            </w:pPr>
            <w:r>
              <w:rPr>
                <w:rFonts w:cstheme="minorHAnsi"/>
                <w:sz w:val="20"/>
                <w:szCs w:val="20"/>
              </w:rPr>
              <w:t>0.01985</w:t>
            </w:r>
          </w:p>
        </w:tc>
        <w:tc>
          <w:tcPr>
            <w:tcW w:w="386" w:type="pct"/>
            <w:tcBorders>
              <w:top w:val="nil"/>
              <w:left w:val="nil"/>
              <w:bottom w:val="single" w:sz="4" w:space="0" w:color="auto"/>
              <w:right w:val="single" w:sz="4" w:space="0" w:color="auto"/>
            </w:tcBorders>
            <w:shd w:val="clear" w:color="auto" w:fill="auto"/>
            <w:vAlign w:val="bottom"/>
          </w:tcPr>
          <w:p w14:paraId="2BE41D73" w14:textId="0AC2BA39" w:rsidR="008A639A" w:rsidRPr="00BB5B7B" w:rsidRDefault="008A639A" w:rsidP="008A639A">
            <w:pPr>
              <w:spacing w:after="0" w:line="360" w:lineRule="auto"/>
              <w:jc w:val="center"/>
              <w:rPr>
                <w:rFonts w:cstheme="minorHAnsi"/>
                <w:sz w:val="20"/>
                <w:szCs w:val="20"/>
              </w:rPr>
            </w:pPr>
            <w:r>
              <w:rPr>
                <w:rFonts w:cstheme="minorHAnsi"/>
                <w:sz w:val="20"/>
                <w:szCs w:val="20"/>
              </w:rPr>
              <w:t>0.018623</w:t>
            </w:r>
          </w:p>
        </w:tc>
        <w:tc>
          <w:tcPr>
            <w:tcW w:w="434" w:type="pct"/>
            <w:tcBorders>
              <w:top w:val="nil"/>
              <w:left w:val="nil"/>
              <w:bottom w:val="single" w:sz="4" w:space="0" w:color="auto"/>
              <w:right w:val="single" w:sz="4" w:space="0" w:color="auto"/>
            </w:tcBorders>
            <w:shd w:val="clear" w:color="auto" w:fill="auto"/>
            <w:vAlign w:val="bottom"/>
          </w:tcPr>
          <w:p w14:paraId="694A7F38" w14:textId="542D2B07" w:rsidR="008A639A" w:rsidRPr="00BB5B7B" w:rsidRDefault="008A639A" w:rsidP="008A639A">
            <w:pPr>
              <w:spacing w:after="0" w:line="360" w:lineRule="auto"/>
              <w:jc w:val="center"/>
              <w:rPr>
                <w:rFonts w:cstheme="minorHAnsi"/>
                <w:sz w:val="20"/>
                <w:szCs w:val="20"/>
              </w:rPr>
            </w:pPr>
            <w:r>
              <w:rPr>
                <w:rFonts w:cstheme="minorHAnsi"/>
                <w:sz w:val="20"/>
                <w:szCs w:val="20"/>
              </w:rPr>
              <w:t>0.018667</w:t>
            </w:r>
          </w:p>
        </w:tc>
        <w:tc>
          <w:tcPr>
            <w:tcW w:w="386" w:type="pct"/>
            <w:tcBorders>
              <w:top w:val="nil"/>
              <w:left w:val="nil"/>
              <w:bottom w:val="single" w:sz="4" w:space="0" w:color="auto"/>
              <w:right w:val="single" w:sz="4" w:space="0" w:color="auto"/>
            </w:tcBorders>
            <w:shd w:val="clear" w:color="auto" w:fill="auto"/>
            <w:vAlign w:val="bottom"/>
          </w:tcPr>
          <w:p w14:paraId="69FF7B41" w14:textId="5560FFAA" w:rsidR="008A639A" w:rsidRPr="00BB5B7B" w:rsidRDefault="008A639A" w:rsidP="008A639A">
            <w:pPr>
              <w:spacing w:after="0" w:line="360" w:lineRule="auto"/>
              <w:jc w:val="center"/>
              <w:rPr>
                <w:rFonts w:cstheme="minorHAnsi"/>
                <w:sz w:val="20"/>
                <w:szCs w:val="20"/>
              </w:rPr>
            </w:pPr>
            <w:r>
              <w:rPr>
                <w:rFonts w:cstheme="minorHAnsi"/>
                <w:sz w:val="20"/>
                <w:szCs w:val="20"/>
              </w:rPr>
              <w:t>0.01709</w:t>
            </w:r>
          </w:p>
        </w:tc>
        <w:tc>
          <w:tcPr>
            <w:tcW w:w="420" w:type="pct"/>
            <w:tcBorders>
              <w:top w:val="nil"/>
              <w:left w:val="nil"/>
              <w:bottom w:val="single" w:sz="4" w:space="0" w:color="auto"/>
              <w:right w:val="single" w:sz="4" w:space="0" w:color="auto"/>
            </w:tcBorders>
            <w:shd w:val="clear" w:color="auto" w:fill="auto"/>
            <w:vAlign w:val="bottom"/>
          </w:tcPr>
          <w:p w14:paraId="09286CBF" w14:textId="3990A1E1" w:rsidR="008A639A" w:rsidRPr="00BB5B7B" w:rsidRDefault="008A639A" w:rsidP="008A639A">
            <w:pPr>
              <w:spacing w:after="0" w:line="360" w:lineRule="auto"/>
              <w:jc w:val="center"/>
              <w:rPr>
                <w:rFonts w:cstheme="minorHAnsi"/>
                <w:sz w:val="20"/>
                <w:szCs w:val="20"/>
              </w:rPr>
            </w:pPr>
            <w:r>
              <w:rPr>
                <w:rFonts w:cstheme="minorHAnsi"/>
                <w:sz w:val="20"/>
                <w:szCs w:val="20"/>
              </w:rPr>
              <w:t>0.017392</w:t>
            </w:r>
          </w:p>
        </w:tc>
        <w:tc>
          <w:tcPr>
            <w:tcW w:w="412" w:type="pct"/>
            <w:tcBorders>
              <w:top w:val="nil"/>
              <w:left w:val="nil"/>
              <w:bottom w:val="single" w:sz="4" w:space="0" w:color="auto"/>
              <w:right w:val="single" w:sz="4" w:space="0" w:color="auto"/>
            </w:tcBorders>
            <w:shd w:val="clear" w:color="auto" w:fill="auto"/>
            <w:vAlign w:val="bottom"/>
          </w:tcPr>
          <w:p w14:paraId="6EE07FB9" w14:textId="61935131" w:rsidR="008A639A" w:rsidRPr="00BB5B7B" w:rsidRDefault="008A639A" w:rsidP="008A639A">
            <w:pPr>
              <w:spacing w:after="0" w:line="360" w:lineRule="auto"/>
              <w:jc w:val="center"/>
              <w:rPr>
                <w:rFonts w:cstheme="minorHAnsi"/>
                <w:sz w:val="20"/>
                <w:szCs w:val="20"/>
              </w:rPr>
            </w:pPr>
            <w:r>
              <w:rPr>
                <w:rFonts w:cstheme="minorHAnsi"/>
                <w:sz w:val="20"/>
                <w:szCs w:val="20"/>
              </w:rPr>
              <w:t>0.016135</w:t>
            </w:r>
          </w:p>
        </w:tc>
      </w:tr>
      <w:tr w:rsidR="008A639A" w:rsidRPr="00767F06" w14:paraId="373C3D99" w14:textId="77777777" w:rsidTr="00F67220">
        <w:trPr>
          <w:trHeight w:val="113"/>
        </w:trPr>
        <w:tc>
          <w:tcPr>
            <w:tcW w:w="375" w:type="pct"/>
            <w:tcBorders>
              <w:top w:val="nil"/>
              <w:left w:val="single" w:sz="4" w:space="0" w:color="auto"/>
              <w:bottom w:val="single" w:sz="4" w:space="0" w:color="auto"/>
              <w:right w:val="single" w:sz="4" w:space="0" w:color="auto"/>
            </w:tcBorders>
            <w:shd w:val="clear" w:color="auto" w:fill="auto"/>
            <w:vAlign w:val="center"/>
            <w:hideMark/>
          </w:tcPr>
          <w:p w14:paraId="11F1537C" w14:textId="77777777" w:rsidR="008A639A" w:rsidRPr="00BB5B7B" w:rsidRDefault="008A639A" w:rsidP="00767F06">
            <w:pPr>
              <w:spacing w:after="0" w:line="360" w:lineRule="auto"/>
              <w:ind w:firstLineChars="100" w:firstLine="201"/>
              <w:rPr>
                <w:rFonts w:eastAsia="Times New Roman" w:cstheme="minorHAnsi"/>
                <w:b/>
                <w:color w:val="000000"/>
                <w:sz w:val="20"/>
                <w:szCs w:val="20"/>
                <w:lang w:eastAsia="en-AU"/>
              </w:rPr>
            </w:pPr>
            <w:r w:rsidRPr="00BB5B7B">
              <w:rPr>
                <w:rFonts w:eastAsia="Times New Roman" w:cstheme="minorHAnsi"/>
                <w:b/>
                <w:color w:val="000000"/>
                <w:sz w:val="20"/>
                <w:szCs w:val="20"/>
                <w:lang w:eastAsia="en-AU"/>
              </w:rPr>
              <w:t>19</w:t>
            </w:r>
          </w:p>
        </w:tc>
        <w:tc>
          <w:tcPr>
            <w:tcW w:w="270" w:type="pct"/>
            <w:tcBorders>
              <w:top w:val="nil"/>
              <w:left w:val="nil"/>
              <w:bottom w:val="single" w:sz="4" w:space="0" w:color="auto"/>
              <w:right w:val="single" w:sz="4" w:space="0" w:color="auto"/>
            </w:tcBorders>
            <w:shd w:val="clear" w:color="auto" w:fill="auto"/>
            <w:vAlign w:val="bottom"/>
          </w:tcPr>
          <w:p w14:paraId="721C64F4" w14:textId="3B1875B5" w:rsidR="008A639A" w:rsidRPr="00BB5B7B" w:rsidRDefault="008A639A" w:rsidP="008A639A">
            <w:pPr>
              <w:spacing w:after="0" w:line="360" w:lineRule="auto"/>
              <w:jc w:val="center"/>
              <w:rPr>
                <w:rFonts w:cstheme="minorHAnsi"/>
                <w:sz w:val="20"/>
                <w:szCs w:val="20"/>
              </w:rPr>
            </w:pPr>
            <w:r>
              <w:rPr>
                <w:rFonts w:cstheme="minorHAnsi"/>
                <w:sz w:val="20"/>
                <w:szCs w:val="20"/>
              </w:rPr>
              <w:t>0.015324</w:t>
            </w:r>
          </w:p>
        </w:tc>
        <w:tc>
          <w:tcPr>
            <w:tcW w:w="386" w:type="pct"/>
            <w:tcBorders>
              <w:top w:val="nil"/>
              <w:left w:val="nil"/>
              <w:bottom w:val="single" w:sz="4" w:space="0" w:color="auto"/>
              <w:right w:val="single" w:sz="4" w:space="0" w:color="auto"/>
            </w:tcBorders>
            <w:shd w:val="clear" w:color="auto" w:fill="auto"/>
            <w:vAlign w:val="bottom"/>
          </w:tcPr>
          <w:p w14:paraId="4659EB96" w14:textId="61B19284" w:rsidR="008A639A" w:rsidRPr="00BB5B7B" w:rsidRDefault="008A639A" w:rsidP="008A639A">
            <w:pPr>
              <w:spacing w:after="0" w:line="360" w:lineRule="auto"/>
              <w:jc w:val="center"/>
              <w:rPr>
                <w:rFonts w:cstheme="minorHAnsi"/>
                <w:sz w:val="20"/>
                <w:szCs w:val="20"/>
              </w:rPr>
            </w:pPr>
            <w:r>
              <w:rPr>
                <w:rFonts w:cstheme="minorHAnsi"/>
                <w:sz w:val="20"/>
                <w:szCs w:val="20"/>
              </w:rPr>
              <w:t>0.017751</w:t>
            </w:r>
          </w:p>
        </w:tc>
        <w:tc>
          <w:tcPr>
            <w:tcW w:w="386" w:type="pct"/>
            <w:tcBorders>
              <w:top w:val="nil"/>
              <w:left w:val="nil"/>
              <w:bottom w:val="single" w:sz="4" w:space="0" w:color="auto"/>
              <w:right w:val="single" w:sz="4" w:space="0" w:color="auto"/>
            </w:tcBorders>
            <w:shd w:val="clear" w:color="auto" w:fill="auto"/>
            <w:vAlign w:val="bottom"/>
          </w:tcPr>
          <w:p w14:paraId="02AFB895" w14:textId="0C4DC434" w:rsidR="008A639A" w:rsidRPr="00BB5B7B" w:rsidRDefault="008A639A" w:rsidP="008A639A">
            <w:pPr>
              <w:spacing w:after="0" w:line="360" w:lineRule="auto"/>
              <w:jc w:val="center"/>
              <w:rPr>
                <w:rFonts w:cstheme="minorHAnsi"/>
                <w:sz w:val="20"/>
                <w:szCs w:val="20"/>
              </w:rPr>
            </w:pPr>
            <w:r>
              <w:rPr>
                <w:rFonts w:cstheme="minorHAnsi"/>
                <w:sz w:val="20"/>
                <w:szCs w:val="20"/>
              </w:rPr>
              <w:t>0.017124</w:t>
            </w:r>
          </w:p>
        </w:tc>
        <w:tc>
          <w:tcPr>
            <w:tcW w:w="386" w:type="pct"/>
            <w:tcBorders>
              <w:top w:val="nil"/>
              <w:left w:val="nil"/>
              <w:bottom w:val="single" w:sz="4" w:space="0" w:color="auto"/>
              <w:right w:val="single" w:sz="4" w:space="0" w:color="auto"/>
            </w:tcBorders>
            <w:shd w:val="clear" w:color="auto" w:fill="auto"/>
            <w:vAlign w:val="bottom"/>
          </w:tcPr>
          <w:p w14:paraId="2A48CC80" w14:textId="63468718" w:rsidR="008A639A" w:rsidRPr="00BB5B7B" w:rsidRDefault="008A639A" w:rsidP="008A639A">
            <w:pPr>
              <w:spacing w:after="0" w:line="360" w:lineRule="auto"/>
              <w:jc w:val="center"/>
              <w:rPr>
                <w:rFonts w:cstheme="minorHAnsi"/>
                <w:sz w:val="20"/>
                <w:szCs w:val="20"/>
              </w:rPr>
            </w:pPr>
            <w:r>
              <w:rPr>
                <w:rFonts w:cstheme="minorHAnsi"/>
                <w:sz w:val="20"/>
                <w:szCs w:val="20"/>
              </w:rPr>
              <w:t>0.017902</w:t>
            </w:r>
          </w:p>
        </w:tc>
        <w:tc>
          <w:tcPr>
            <w:tcW w:w="386" w:type="pct"/>
            <w:tcBorders>
              <w:top w:val="nil"/>
              <w:left w:val="nil"/>
              <w:bottom w:val="single" w:sz="4" w:space="0" w:color="auto"/>
              <w:right w:val="single" w:sz="4" w:space="0" w:color="auto"/>
            </w:tcBorders>
            <w:shd w:val="clear" w:color="auto" w:fill="auto"/>
            <w:vAlign w:val="bottom"/>
          </w:tcPr>
          <w:p w14:paraId="45DA0FF6" w14:textId="6D9CC6F6" w:rsidR="008A639A" w:rsidRPr="00BB5B7B" w:rsidRDefault="008A639A" w:rsidP="008A639A">
            <w:pPr>
              <w:spacing w:after="0" w:line="360" w:lineRule="auto"/>
              <w:jc w:val="center"/>
              <w:rPr>
                <w:rFonts w:cstheme="minorHAnsi"/>
                <w:sz w:val="20"/>
                <w:szCs w:val="20"/>
              </w:rPr>
            </w:pPr>
            <w:r>
              <w:rPr>
                <w:rFonts w:cstheme="minorHAnsi"/>
                <w:sz w:val="20"/>
                <w:szCs w:val="20"/>
              </w:rPr>
              <w:t>0.018206</w:t>
            </w:r>
          </w:p>
        </w:tc>
        <w:tc>
          <w:tcPr>
            <w:tcW w:w="386" w:type="pct"/>
            <w:tcBorders>
              <w:top w:val="nil"/>
              <w:left w:val="nil"/>
              <w:bottom w:val="single" w:sz="4" w:space="0" w:color="auto"/>
              <w:right w:val="single" w:sz="4" w:space="0" w:color="auto"/>
            </w:tcBorders>
            <w:shd w:val="clear" w:color="auto" w:fill="auto"/>
            <w:vAlign w:val="bottom"/>
          </w:tcPr>
          <w:p w14:paraId="59A32975" w14:textId="24BCB82E" w:rsidR="008A639A" w:rsidRPr="00BB5B7B" w:rsidRDefault="008A639A" w:rsidP="008A639A">
            <w:pPr>
              <w:spacing w:after="0" w:line="360" w:lineRule="auto"/>
              <w:jc w:val="center"/>
              <w:rPr>
                <w:rFonts w:cstheme="minorHAnsi"/>
                <w:sz w:val="20"/>
                <w:szCs w:val="20"/>
              </w:rPr>
            </w:pPr>
            <w:r>
              <w:rPr>
                <w:rFonts w:cstheme="minorHAnsi"/>
                <w:sz w:val="20"/>
                <w:szCs w:val="20"/>
              </w:rPr>
              <w:t>0.020456</w:t>
            </w:r>
          </w:p>
        </w:tc>
        <w:tc>
          <w:tcPr>
            <w:tcW w:w="386" w:type="pct"/>
            <w:tcBorders>
              <w:top w:val="nil"/>
              <w:left w:val="nil"/>
              <w:bottom w:val="single" w:sz="4" w:space="0" w:color="auto"/>
              <w:right w:val="single" w:sz="4" w:space="0" w:color="auto"/>
            </w:tcBorders>
            <w:shd w:val="clear" w:color="auto" w:fill="auto"/>
            <w:vAlign w:val="bottom"/>
          </w:tcPr>
          <w:p w14:paraId="637A4638" w14:textId="55BAB5F2" w:rsidR="008A639A" w:rsidRPr="00BB5B7B" w:rsidRDefault="008A639A" w:rsidP="00BB5B7B">
            <w:pPr>
              <w:spacing w:after="0" w:line="360" w:lineRule="auto"/>
              <w:rPr>
                <w:rFonts w:cstheme="minorHAnsi"/>
                <w:sz w:val="20"/>
                <w:szCs w:val="20"/>
              </w:rPr>
            </w:pPr>
            <w:r>
              <w:rPr>
                <w:rFonts w:cstheme="minorHAnsi"/>
                <w:sz w:val="20"/>
                <w:szCs w:val="20"/>
              </w:rPr>
              <w:t>0.020138</w:t>
            </w:r>
          </w:p>
        </w:tc>
        <w:tc>
          <w:tcPr>
            <w:tcW w:w="386" w:type="pct"/>
            <w:tcBorders>
              <w:top w:val="nil"/>
              <w:left w:val="nil"/>
              <w:bottom w:val="single" w:sz="4" w:space="0" w:color="auto"/>
              <w:right w:val="single" w:sz="4" w:space="0" w:color="auto"/>
            </w:tcBorders>
            <w:shd w:val="clear" w:color="auto" w:fill="auto"/>
            <w:vAlign w:val="bottom"/>
          </w:tcPr>
          <w:p w14:paraId="64E4AE94" w14:textId="246BC30C" w:rsidR="008A639A" w:rsidRPr="00BB5B7B" w:rsidRDefault="008A639A" w:rsidP="008A639A">
            <w:pPr>
              <w:spacing w:after="0" w:line="360" w:lineRule="auto"/>
              <w:jc w:val="center"/>
              <w:rPr>
                <w:rFonts w:cstheme="minorHAnsi"/>
                <w:sz w:val="20"/>
                <w:szCs w:val="20"/>
              </w:rPr>
            </w:pPr>
            <w:r>
              <w:rPr>
                <w:rFonts w:cstheme="minorHAnsi"/>
                <w:sz w:val="20"/>
                <w:szCs w:val="20"/>
              </w:rPr>
              <w:t>0.019008</w:t>
            </w:r>
          </w:p>
        </w:tc>
        <w:tc>
          <w:tcPr>
            <w:tcW w:w="434" w:type="pct"/>
            <w:tcBorders>
              <w:top w:val="nil"/>
              <w:left w:val="nil"/>
              <w:bottom w:val="single" w:sz="4" w:space="0" w:color="auto"/>
              <w:right w:val="single" w:sz="4" w:space="0" w:color="auto"/>
            </w:tcBorders>
            <w:shd w:val="clear" w:color="auto" w:fill="auto"/>
            <w:vAlign w:val="bottom"/>
          </w:tcPr>
          <w:p w14:paraId="340A549C" w14:textId="1530DD2B" w:rsidR="008A639A" w:rsidRPr="00BB5B7B" w:rsidRDefault="008A639A" w:rsidP="008A639A">
            <w:pPr>
              <w:spacing w:after="0" w:line="360" w:lineRule="auto"/>
              <w:jc w:val="center"/>
              <w:rPr>
                <w:rFonts w:cstheme="minorHAnsi"/>
                <w:sz w:val="20"/>
                <w:szCs w:val="20"/>
              </w:rPr>
            </w:pPr>
            <w:r>
              <w:rPr>
                <w:rFonts w:cstheme="minorHAnsi"/>
                <w:sz w:val="20"/>
                <w:szCs w:val="20"/>
              </w:rPr>
              <w:t>0.01899</w:t>
            </w:r>
          </w:p>
        </w:tc>
        <w:tc>
          <w:tcPr>
            <w:tcW w:w="386" w:type="pct"/>
            <w:tcBorders>
              <w:top w:val="nil"/>
              <w:left w:val="nil"/>
              <w:bottom w:val="single" w:sz="4" w:space="0" w:color="auto"/>
              <w:right w:val="single" w:sz="4" w:space="0" w:color="auto"/>
            </w:tcBorders>
            <w:shd w:val="clear" w:color="auto" w:fill="auto"/>
            <w:vAlign w:val="bottom"/>
          </w:tcPr>
          <w:p w14:paraId="0B5CAD48" w14:textId="65AD97DE" w:rsidR="008A639A" w:rsidRPr="00BB5B7B" w:rsidRDefault="008A639A" w:rsidP="008A639A">
            <w:pPr>
              <w:spacing w:after="0" w:line="360" w:lineRule="auto"/>
              <w:jc w:val="center"/>
              <w:rPr>
                <w:rFonts w:cstheme="minorHAnsi"/>
                <w:sz w:val="20"/>
                <w:szCs w:val="20"/>
              </w:rPr>
            </w:pPr>
            <w:r>
              <w:rPr>
                <w:rFonts w:cstheme="minorHAnsi"/>
                <w:sz w:val="20"/>
                <w:szCs w:val="20"/>
              </w:rPr>
              <w:t>0.017429</w:t>
            </w:r>
          </w:p>
        </w:tc>
        <w:tc>
          <w:tcPr>
            <w:tcW w:w="420" w:type="pct"/>
            <w:tcBorders>
              <w:top w:val="nil"/>
              <w:left w:val="nil"/>
              <w:bottom w:val="single" w:sz="4" w:space="0" w:color="auto"/>
              <w:right w:val="single" w:sz="4" w:space="0" w:color="auto"/>
            </w:tcBorders>
            <w:shd w:val="clear" w:color="auto" w:fill="auto"/>
            <w:vAlign w:val="bottom"/>
          </w:tcPr>
          <w:p w14:paraId="7D705701" w14:textId="456AE50F" w:rsidR="008A639A" w:rsidRPr="00BB5B7B" w:rsidRDefault="008A639A" w:rsidP="008A639A">
            <w:pPr>
              <w:spacing w:after="0" w:line="360" w:lineRule="auto"/>
              <w:jc w:val="center"/>
              <w:rPr>
                <w:rFonts w:cstheme="minorHAnsi"/>
                <w:sz w:val="20"/>
                <w:szCs w:val="20"/>
              </w:rPr>
            </w:pPr>
            <w:r>
              <w:rPr>
                <w:rFonts w:cstheme="minorHAnsi"/>
                <w:sz w:val="20"/>
                <w:szCs w:val="20"/>
              </w:rPr>
              <w:t>0.01775</w:t>
            </w:r>
          </w:p>
        </w:tc>
        <w:tc>
          <w:tcPr>
            <w:tcW w:w="412" w:type="pct"/>
            <w:tcBorders>
              <w:top w:val="nil"/>
              <w:left w:val="nil"/>
              <w:bottom w:val="single" w:sz="4" w:space="0" w:color="auto"/>
              <w:right w:val="single" w:sz="4" w:space="0" w:color="auto"/>
            </w:tcBorders>
            <w:shd w:val="clear" w:color="auto" w:fill="auto"/>
            <w:vAlign w:val="bottom"/>
          </w:tcPr>
          <w:p w14:paraId="59C6B5E0" w14:textId="384F4980" w:rsidR="008A639A" w:rsidRPr="00BB5B7B" w:rsidRDefault="008A639A" w:rsidP="008A639A">
            <w:pPr>
              <w:spacing w:after="0" w:line="360" w:lineRule="auto"/>
              <w:jc w:val="center"/>
              <w:rPr>
                <w:rFonts w:cstheme="minorHAnsi"/>
                <w:sz w:val="20"/>
                <w:szCs w:val="20"/>
              </w:rPr>
            </w:pPr>
            <w:r>
              <w:rPr>
                <w:rFonts w:cstheme="minorHAnsi"/>
                <w:sz w:val="20"/>
                <w:szCs w:val="20"/>
              </w:rPr>
              <w:t>0.016492</w:t>
            </w:r>
          </w:p>
        </w:tc>
      </w:tr>
      <w:tr w:rsidR="008A639A" w:rsidRPr="00767F06" w14:paraId="26EB852C" w14:textId="77777777" w:rsidTr="00F67220">
        <w:trPr>
          <w:trHeight w:val="113"/>
        </w:trPr>
        <w:tc>
          <w:tcPr>
            <w:tcW w:w="375" w:type="pct"/>
            <w:tcBorders>
              <w:top w:val="nil"/>
              <w:left w:val="single" w:sz="4" w:space="0" w:color="auto"/>
              <w:bottom w:val="single" w:sz="4" w:space="0" w:color="auto"/>
              <w:right w:val="single" w:sz="4" w:space="0" w:color="auto"/>
            </w:tcBorders>
            <w:shd w:val="clear" w:color="auto" w:fill="auto"/>
            <w:vAlign w:val="center"/>
            <w:hideMark/>
          </w:tcPr>
          <w:p w14:paraId="1D13EDA7" w14:textId="77777777" w:rsidR="008A639A" w:rsidRPr="00BB5B7B" w:rsidRDefault="008A639A" w:rsidP="00767F06">
            <w:pPr>
              <w:spacing w:after="0" w:line="360" w:lineRule="auto"/>
              <w:ind w:firstLineChars="100" w:firstLine="201"/>
              <w:rPr>
                <w:rFonts w:eastAsia="Times New Roman" w:cstheme="minorHAnsi"/>
                <w:b/>
                <w:color w:val="000000"/>
                <w:sz w:val="20"/>
                <w:szCs w:val="20"/>
                <w:lang w:eastAsia="en-AU"/>
              </w:rPr>
            </w:pPr>
            <w:r w:rsidRPr="00BB5B7B">
              <w:rPr>
                <w:rFonts w:eastAsia="Times New Roman" w:cstheme="minorHAnsi"/>
                <w:b/>
                <w:color w:val="000000"/>
                <w:sz w:val="20"/>
                <w:szCs w:val="20"/>
                <w:lang w:eastAsia="en-AU"/>
              </w:rPr>
              <w:t>20</w:t>
            </w:r>
          </w:p>
        </w:tc>
        <w:tc>
          <w:tcPr>
            <w:tcW w:w="270" w:type="pct"/>
            <w:tcBorders>
              <w:top w:val="nil"/>
              <w:left w:val="nil"/>
              <w:bottom w:val="single" w:sz="4" w:space="0" w:color="auto"/>
              <w:right w:val="single" w:sz="4" w:space="0" w:color="auto"/>
            </w:tcBorders>
            <w:shd w:val="clear" w:color="auto" w:fill="auto"/>
            <w:vAlign w:val="bottom"/>
          </w:tcPr>
          <w:p w14:paraId="2090D5B2" w14:textId="0C2D1F1F" w:rsidR="008A639A" w:rsidRPr="00BB5B7B" w:rsidRDefault="008A639A" w:rsidP="008A639A">
            <w:pPr>
              <w:spacing w:after="0" w:line="360" w:lineRule="auto"/>
              <w:jc w:val="center"/>
              <w:rPr>
                <w:rFonts w:cstheme="minorHAnsi"/>
                <w:sz w:val="20"/>
                <w:szCs w:val="20"/>
              </w:rPr>
            </w:pPr>
            <w:r>
              <w:rPr>
                <w:rFonts w:cstheme="minorHAnsi"/>
                <w:sz w:val="20"/>
                <w:szCs w:val="20"/>
              </w:rPr>
              <w:t>0.013396</w:t>
            </w:r>
          </w:p>
        </w:tc>
        <w:tc>
          <w:tcPr>
            <w:tcW w:w="386" w:type="pct"/>
            <w:tcBorders>
              <w:top w:val="nil"/>
              <w:left w:val="nil"/>
              <w:bottom w:val="single" w:sz="4" w:space="0" w:color="auto"/>
              <w:right w:val="single" w:sz="4" w:space="0" w:color="auto"/>
            </w:tcBorders>
            <w:shd w:val="clear" w:color="auto" w:fill="auto"/>
            <w:vAlign w:val="bottom"/>
          </w:tcPr>
          <w:p w14:paraId="6F62BFB7" w14:textId="7CC704CD" w:rsidR="008A639A" w:rsidRPr="00BB5B7B" w:rsidRDefault="008A639A" w:rsidP="008A639A">
            <w:pPr>
              <w:spacing w:after="0" w:line="360" w:lineRule="auto"/>
              <w:jc w:val="center"/>
              <w:rPr>
                <w:rFonts w:cstheme="minorHAnsi"/>
                <w:sz w:val="20"/>
                <w:szCs w:val="20"/>
              </w:rPr>
            </w:pPr>
            <w:r>
              <w:rPr>
                <w:rFonts w:cstheme="minorHAnsi"/>
                <w:sz w:val="20"/>
                <w:szCs w:val="20"/>
              </w:rPr>
              <w:t>0.01534</w:t>
            </w:r>
          </w:p>
        </w:tc>
        <w:tc>
          <w:tcPr>
            <w:tcW w:w="386" w:type="pct"/>
            <w:tcBorders>
              <w:top w:val="nil"/>
              <w:left w:val="nil"/>
              <w:bottom w:val="single" w:sz="4" w:space="0" w:color="auto"/>
              <w:right w:val="single" w:sz="4" w:space="0" w:color="auto"/>
            </w:tcBorders>
            <w:shd w:val="clear" w:color="auto" w:fill="auto"/>
            <w:vAlign w:val="bottom"/>
          </w:tcPr>
          <w:p w14:paraId="3A61B635" w14:textId="06A7B056" w:rsidR="008A639A" w:rsidRPr="00BB5B7B" w:rsidRDefault="008A639A" w:rsidP="008A639A">
            <w:pPr>
              <w:spacing w:after="0" w:line="360" w:lineRule="auto"/>
              <w:jc w:val="center"/>
              <w:rPr>
                <w:rFonts w:cstheme="minorHAnsi"/>
                <w:sz w:val="20"/>
                <w:szCs w:val="20"/>
              </w:rPr>
            </w:pPr>
            <w:r>
              <w:rPr>
                <w:rFonts w:cstheme="minorHAnsi"/>
                <w:sz w:val="20"/>
                <w:szCs w:val="20"/>
              </w:rPr>
              <w:t>0.014745</w:t>
            </w:r>
          </w:p>
        </w:tc>
        <w:tc>
          <w:tcPr>
            <w:tcW w:w="386" w:type="pct"/>
            <w:tcBorders>
              <w:top w:val="nil"/>
              <w:left w:val="nil"/>
              <w:bottom w:val="single" w:sz="4" w:space="0" w:color="auto"/>
              <w:right w:val="single" w:sz="4" w:space="0" w:color="auto"/>
            </w:tcBorders>
            <w:shd w:val="clear" w:color="auto" w:fill="auto"/>
            <w:vAlign w:val="bottom"/>
          </w:tcPr>
          <w:p w14:paraId="5197EA4B" w14:textId="4507C119" w:rsidR="008A639A" w:rsidRPr="00BB5B7B" w:rsidRDefault="008A639A" w:rsidP="008A639A">
            <w:pPr>
              <w:spacing w:after="0" w:line="360" w:lineRule="auto"/>
              <w:jc w:val="center"/>
              <w:rPr>
                <w:rFonts w:cstheme="minorHAnsi"/>
                <w:sz w:val="20"/>
                <w:szCs w:val="20"/>
              </w:rPr>
            </w:pPr>
            <w:r>
              <w:rPr>
                <w:rFonts w:cstheme="minorHAnsi"/>
                <w:sz w:val="20"/>
                <w:szCs w:val="20"/>
              </w:rPr>
              <w:t>0.015313</w:t>
            </w:r>
          </w:p>
        </w:tc>
        <w:tc>
          <w:tcPr>
            <w:tcW w:w="386" w:type="pct"/>
            <w:tcBorders>
              <w:top w:val="nil"/>
              <w:left w:val="nil"/>
              <w:bottom w:val="single" w:sz="4" w:space="0" w:color="auto"/>
              <w:right w:val="single" w:sz="4" w:space="0" w:color="auto"/>
            </w:tcBorders>
            <w:shd w:val="clear" w:color="auto" w:fill="auto"/>
            <w:vAlign w:val="bottom"/>
          </w:tcPr>
          <w:p w14:paraId="4C040D52" w14:textId="0C62CABE" w:rsidR="008A639A" w:rsidRPr="00BB5B7B" w:rsidRDefault="008A639A" w:rsidP="008A639A">
            <w:pPr>
              <w:spacing w:after="0" w:line="360" w:lineRule="auto"/>
              <w:jc w:val="center"/>
              <w:rPr>
                <w:rFonts w:cstheme="minorHAnsi"/>
                <w:sz w:val="20"/>
                <w:szCs w:val="20"/>
              </w:rPr>
            </w:pPr>
            <w:r>
              <w:rPr>
                <w:rFonts w:cstheme="minorHAnsi"/>
                <w:sz w:val="20"/>
                <w:szCs w:val="20"/>
              </w:rPr>
              <w:t>0.015576</w:t>
            </w:r>
          </w:p>
        </w:tc>
        <w:tc>
          <w:tcPr>
            <w:tcW w:w="386" w:type="pct"/>
            <w:tcBorders>
              <w:top w:val="nil"/>
              <w:left w:val="nil"/>
              <w:bottom w:val="single" w:sz="4" w:space="0" w:color="auto"/>
              <w:right w:val="single" w:sz="4" w:space="0" w:color="auto"/>
            </w:tcBorders>
            <w:shd w:val="clear" w:color="auto" w:fill="auto"/>
            <w:vAlign w:val="bottom"/>
          </w:tcPr>
          <w:p w14:paraId="527FE6F8" w14:textId="2E4FFB9B" w:rsidR="008A639A" w:rsidRPr="00BB5B7B" w:rsidRDefault="008A639A" w:rsidP="008A639A">
            <w:pPr>
              <w:spacing w:after="0" w:line="360" w:lineRule="auto"/>
              <w:jc w:val="center"/>
              <w:rPr>
                <w:rFonts w:cstheme="minorHAnsi"/>
                <w:sz w:val="20"/>
                <w:szCs w:val="20"/>
              </w:rPr>
            </w:pPr>
            <w:r>
              <w:rPr>
                <w:rFonts w:cstheme="minorHAnsi"/>
                <w:sz w:val="20"/>
                <w:szCs w:val="20"/>
              </w:rPr>
              <w:t>0.017182</w:t>
            </w:r>
          </w:p>
        </w:tc>
        <w:tc>
          <w:tcPr>
            <w:tcW w:w="386" w:type="pct"/>
            <w:tcBorders>
              <w:top w:val="nil"/>
              <w:left w:val="nil"/>
              <w:bottom w:val="single" w:sz="4" w:space="0" w:color="auto"/>
              <w:right w:val="single" w:sz="4" w:space="0" w:color="auto"/>
            </w:tcBorders>
            <w:shd w:val="clear" w:color="auto" w:fill="auto"/>
            <w:vAlign w:val="bottom"/>
          </w:tcPr>
          <w:p w14:paraId="0FCC8C51" w14:textId="43C45878" w:rsidR="008A639A" w:rsidRPr="00BB5B7B" w:rsidRDefault="008A639A" w:rsidP="008A639A">
            <w:pPr>
              <w:spacing w:after="0" w:line="360" w:lineRule="auto"/>
              <w:jc w:val="center"/>
              <w:rPr>
                <w:rFonts w:cstheme="minorHAnsi"/>
                <w:sz w:val="20"/>
                <w:szCs w:val="20"/>
              </w:rPr>
            </w:pPr>
            <w:r>
              <w:rPr>
                <w:rFonts w:cstheme="minorHAnsi"/>
                <w:sz w:val="20"/>
                <w:szCs w:val="20"/>
              </w:rPr>
              <w:t>0.017087</w:t>
            </w:r>
          </w:p>
        </w:tc>
        <w:tc>
          <w:tcPr>
            <w:tcW w:w="386" w:type="pct"/>
            <w:tcBorders>
              <w:top w:val="nil"/>
              <w:left w:val="nil"/>
              <w:bottom w:val="single" w:sz="4" w:space="0" w:color="auto"/>
              <w:right w:val="single" w:sz="4" w:space="0" w:color="auto"/>
            </w:tcBorders>
            <w:shd w:val="clear" w:color="auto" w:fill="auto"/>
            <w:vAlign w:val="bottom"/>
          </w:tcPr>
          <w:p w14:paraId="352FB932" w14:textId="5913A935" w:rsidR="008A639A" w:rsidRPr="00BB5B7B" w:rsidRDefault="008A639A" w:rsidP="008A639A">
            <w:pPr>
              <w:spacing w:after="0" w:line="360" w:lineRule="auto"/>
              <w:jc w:val="center"/>
              <w:rPr>
                <w:rFonts w:cstheme="minorHAnsi"/>
                <w:sz w:val="20"/>
                <w:szCs w:val="20"/>
              </w:rPr>
            </w:pPr>
            <w:r>
              <w:rPr>
                <w:rFonts w:cstheme="minorHAnsi"/>
                <w:sz w:val="20"/>
                <w:szCs w:val="20"/>
              </w:rPr>
              <w:t>0.016084</w:t>
            </w:r>
          </w:p>
        </w:tc>
        <w:tc>
          <w:tcPr>
            <w:tcW w:w="434" w:type="pct"/>
            <w:tcBorders>
              <w:top w:val="nil"/>
              <w:left w:val="nil"/>
              <w:bottom w:val="single" w:sz="4" w:space="0" w:color="auto"/>
              <w:right w:val="single" w:sz="4" w:space="0" w:color="auto"/>
            </w:tcBorders>
            <w:shd w:val="clear" w:color="auto" w:fill="auto"/>
            <w:vAlign w:val="bottom"/>
          </w:tcPr>
          <w:p w14:paraId="02E08EBB" w14:textId="32441825" w:rsidR="008A639A" w:rsidRPr="00BB5B7B" w:rsidRDefault="008A639A" w:rsidP="008A639A">
            <w:pPr>
              <w:spacing w:after="0" w:line="360" w:lineRule="auto"/>
              <w:jc w:val="center"/>
              <w:rPr>
                <w:rFonts w:cstheme="minorHAnsi"/>
                <w:sz w:val="20"/>
                <w:szCs w:val="20"/>
              </w:rPr>
            </w:pPr>
            <w:r>
              <w:rPr>
                <w:rFonts w:cstheme="minorHAnsi"/>
                <w:sz w:val="20"/>
                <w:szCs w:val="20"/>
              </w:rPr>
              <w:t>0.016001</w:t>
            </w:r>
          </w:p>
        </w:tc>
        <w:tc>
          <w:tcPr>
            <w:tcW w:w="386" w:type="pct"/>
            <w:tcBorders>
              <w:top w:val="nil"/>
              <w:left w:val="nil"/>
              <w:bottom w:val="single" w:sz="4" w:space="0" w:color="auto"/>
              <w:right w:val="single" w:sz="4" w:space="0" w:color="auto"/>
            </w:tcBorders>
            <w:shd w:val="clear" w:color="auto" w:fill="auto"/>
            <w:vAlign w:val="bottom"/>
          </w:tcPr>
          <w:p w14:paraId="7BD04E0F" w14:textId="3ABB44A5" w:rsidR="008A639A" w:rsidRPr="00BB5B7B" w:rsidRDefault="008A639A" w:rsidP="008A639A">
            <w:pPr>
              <w:spacing w:after="0" w:line="360" w:lineRule="auto"/>
              <w:jc w:val="center"/>
              <w:rPr>
                <w:rFonts w:cstheme="minorHAnsi"/>
                <w:sz w:val="20"/>
                <w:szCs w:val="20"/>
              </w:rPr>
            </w:pPr>
            <w:r>
              <w:rPr>
                <w:rFonts w:cstheme="minorHAnsi"/>
                <w:sz w:val="20"/>
                <w:szCs w:val="20"/>
              </w:rPr>
              <w:t>0.014908</w:t>
            </w:r>
          </w:p>
        </w:tc>
        <w:tc>
          <w:tcPr>
            <w:tcW w:w="420" w:type="pct"/>
            <w:tcBorders>
              <w:top w:val="nil"/>
              <w:left w:val="nil"/>
              <w:bottom w:val="single" w:sz="4" w:space="0" w:color="auto"/>
              <w:right w:val="single" w:sz="4" w:space="0" w:color="auto"/>
            </w:tcBorders>
            <w:shd w:val="clear" w:color="auto" w:fill="auto"/>
            <w:vAlign w:val="bottom"/>
          </w:tcPr>
          <w:p w14:paraId="014F8327" w14:textId="0F8A77AB" w:rsidR="008A639A" w:rsidRPr="00BB5B7B" w:rsidRDefault="008A639A" w:rsidP="008A639A">
            <w:pPr>
              <w:spacing w:after="0" w:line="360" w:lineRule="auto"/>
              <w:jc w:val="center"/>
              <w:rPr>
                <w:rFonts w:cstheme="minorHAnsi"/>
                <w:sz w:val="20"/>
                <w:szCs w:val="20"/>
              </w:rPr>
            </w:pPr>
            <w:r>
              <w:rPr>
                <w:rFonts w:cstheme="minorHAnsi"/>
                <w:sz w:val="20"/>
                <w:szCs w:val="20"/>
              </w:rPr>
              <w:t>0.01522</w:t>
            </w:r>
          </w:p>
        </w:tc>
        <w:tc>
          <w:tcPr>
            <w:tcW w:w="412" w:type="pct"/>
            <w:tcBorders>
              <w:top w:val="nil"/>
              <w:left w:val="nil"/>
              <w:bottom w:val="single" w:sz="4" w:space="0" w:color="auto"/>
              <w:right w:val="single" w:sz="4" w:space="0" w:color="auto"/>
            </w:tcBorders>
            <w:shd w:val="clear" w:color="auto" w:fill="auto"/>
            <w:vAlign w:val="bottom"/>
          </w:tcPr>
          <w:p w14:paraId="6267105C" w14:textId="113EA069" w:rsidR="008A639A" w:rsidRPr="00BB5B7B" w:rsidRDefault="008A639A" w:rsidP="008A639A">
            <w:pPr>
              <w:spacing w:after="0" w:line="360" w:lineRule="auto"/>
              <w:jc w:val="center"/>
              <w:rPr>
                <w:rFonts w:cstheme="minorHAnsi"/>
                <w:sz w:val="20"/>
                <w:szCs w:val="20"/>
              </w:rPr>
            </w:pPr>
            <w:r>
              <w:rPr>
                <w:rFonts w:cstheme="minorHAnsi"/>
                <w:sz w:val="20"/>
                <w:szCs w:val="20"/>
              </w:rPr>
              <w:t>0.014264</w:t>
            </w:r>
          </w:p>
        </w:tc>
      </w:tr>
      <w:tr w:rsidR="008A639A" w:rsidRPr="00767F06" w14:paraId="7C79AE50" w14:textId="77777777" w:rsidTr="00F67220">
        <w:trPr>
          <w:trHeight w:val="113"/>
        </w:trPr>
        <w:tc>
          <w:tcPr>
            <w:tcW w:w="375" w:type="pct"/>
            <w:tcBorders>
              <w:top w:val="nil"/>
              <w:left w:val="single" w:sz="4" w:space="0" w:color="auto"/>
              <w:bottom w:val="single" w:sz="4" w:space="0" w:color="auto"/>
              <w:right w:val="single" w:sz="4" w:space="0" w:color="auto"/>
            </w:tcBorders>
            <w:shd w:val="clear" w:color="auto" w:fill="auto"/>
            <w:vAlign w:val="center"/>
            <w:hideMark/>
          </w:tcPr>
          <w:p w14:paraId="3460AF91" w14:textId="77777777" w:rsidR="008A639A" w:rsidRPr="00BB5B7B" w:rsidRDefault="008A639A" w:rsidP="00767F06">
            <w:pPr>
              <w:spacing w:after="0" w:line="360" w:lineRule="auto"/>
              <w:ind w:firstLineChars="100" w:firstLine="201"/>
              <w:rPr>
                <w:rFonts w:eastAsia="Times New Roman" w:cstheme="minorHAnsi"/>
                <w:b/>
                <w:color w:val="000000"/>
                <w:sz w:val="20"/>
                <w:szCs w:val="20"/>
                <w:lang w:eastAsia="en-AU"/>
              </w:rPr>
            </w:pPr>
            <w:r w:rsidRPr="00BB5B7B">
              <w:rPr>
                <w:rFonts w:eastAsia="Times New Roman" w:cstheme="minorHAnsi"/>
                <w:b/>
                <w:color w:val="000000"/>
                <w:sz w:val="20"/>
                <w:szCs w:val="20"/>
                <w:lang w:eastAsia="en-AU"/>
              </w:rPr>
              <w:t>21</w:t>
            </w:r>
          </w:p>
        </w:tc>
        <w:tc>
          <w:tcPr>
            <w:tcW w:w="270" w:type="pct"/>
            <w:tcBorders>
              <w:top w:val="nil"/>
              <w:left w:val="nil"/>
              <w:bottom w:val="single" w:sz="4" w:space="0" w:color="auto"/>
              <w:right w:val="single" w:sz="4" w:space="0" w:color="auto"/>
            </w:tcBorders>
            <w:shd w:val="clear" w:color="auto" w:fill="auto"/>
            <w:vAlign w:val="bottom"/>
          </w:tcPr>
          <w:p w14:paraId="7C3C2B8F" w14:textId="76661D3C" w:rsidR="008A639A" w:rsidRPr="00BB5B7B" w:rsidRDefault="008A639A" w:rsidP="008A639A">
            <w:pPr>
              <w:spacing w:after="0" w:line="360" w:lineRule="auto"/>
              <w:jc w:val="center"/>
              <w:rPr>
                <w:rFonts w:cstheme="minorHAnsi"/>
                <w:sz w:val="20"/>
                <w:szCs w:val="20"/>
              </w:rPr>
            </w:pPr>
            <w:r>
              <w:rPr>
                <w:rFonts w:cstheme="minorHAnsi"/>
                <w:sz w:val="20"/>
                <w:szCs w:val="20"/>
              </w:rPr>
              <w:t>0.012405</w:t>
            </w:r>
          </w:p>
        </w:tc>
        <w:tc>
          <w:tcPr>
            <w:tcW w:w="386" w:type="pct"/>
            <w:tcBorders>
              <w:top w:val="nil"/>
              <w:left w:val="nil"/>
              <w:bottom w:val="single" w:sz="4" w:space="0" w:color="auto"/>
              <w:right w:val="single" w:sz="4" w:space="0" w:color="auto"/>
            </w:tcBorders>
            <w:shd w:val="clear" w:color="auto" w:fill="auto"/>
            <w:vAlign w:val="bottom"/>
          </w:tcPr>
          <w:p w14:paraId="2B5FFDA5" w14:textId="56B20765" w:rsidR="008A639A" w:rsidRPr="00BB5B7B" w:rsidRDefault="008A639A" w:rsidP="008A639A">
            <w:pPr>
              <w:spacing w:after="0" w:line="360" w:lineRule="auto"/>
              <w:jc w:val="center"/>
              <w:rPr>
                <w:rFonts w:cstheme="minorHAnsi"/>
                <w:sz w:val="20"/>
                <w:szCs w:val="20"/>
              </w:rPr>
            </w:pPr>
            <w:r>
              <w:rPr>
                <w:rFonts w:cstheme="minorHAnsi"/>
                <w:sz w:val="20"/>
                <w:szCs w:val="20"/>
              </w:rPr>
              <w:t>0.014128</w:t>
            </w:r>
          </w:p>
        </w:tc>
        <w:tc>
          <w:tcPr>
            <w:tcW w:w="386" w:type="pct"/>
            <w:tcBorders>
              <w:top w:val="nil"/>
              <w:left w:val="nil"/>
              <w:bottom w:val="single" w:sz="4" w:space="0" w:color="auto"/>
              <w:right w:val="single" w:sz="4" w:space="0" w:color="auto"/>
            </w:tcBorders>
            <w:shd w:val="clear" w:color="auto" w:fill="auto"/>
            <w:vAlign w:val="bottom"/>
          </w:tcPr>
          <w:p w14:paraId="1C925D9D" w14:textId="48BD44D3" w:rsidR="008A639A" w:rsidRPr="00BB5B7B" w:rsidRDefault="008A639A" w:rsidP="008A639A">
            <w:pPr>
              <w:spacing w:after="0" w:line="360" w:lineRule="auto"/>
              <w:jc w:val="center"/>
              <w:rPr>
                <w:rFonts w:cstheme="minorHAnsi"/>
                <w:sz w:val="20"/>
                <w:szCs w:val="20"/>
              </w:rPr>
            </w:pPr>
            <w:r>
              <w:rPr>
                <w:rFonts w:cstheme="minorHAnsi"/>
                <w:sz w:val="20"/>
                <w:szCs w:val="20"/>
              </w:rPr>
              <w:t>0.013564</w:t>
            </w:r>
          </w:p>
        </w:tc>
        <w:tc>
          <w:tcPr>
            <w:tcW w:w="386" w:type="pct"/>
            <w:tcBorders>
              <w:top w:val="nil"/>
              <w:left w:val="nil"/>
              <w:bottom w:val="single" w:sz="4" w:space="0" w:color="auto"/>
              <w:right w:val="single" w:sz="4" w:space="0" w:color="auto"/>
            </w:tcBorders>
            <w:shd w:val="clear" w:color="auto" w:fill="auto"/>
            <w:vAlign w:val="bottom"/>
          </w:tcPr>
          <w:p w14:paraId="361E0C21" w14:textId="65F255D6" w:rsidR="008A639A" w:rsidRPr="00BB5B7B" w:rsidRDefault="008A639A" w:rsidP="008A639A">
            <w:pPr>
              <w:spacing w:after="0" w:line="360" w:lineRule="auto"/>
              <w:jc w:val="center"/>
              <w:rPr>
                <w:rFonts w:cstheme="minorHAnsi"/>
                <w:sz w:val="20"/>
                <w:szCs w:val="20"/>
              </w:rPr>
            </w:pPr>
            <w:r>
              <w:rPr>
                <w:rFonts w:cstheme="minorHAnsi"/>
                <w:sz w:val="20"/>
                <w:szCs w:val="20"/>
              </w:rPr>
              <w:t>0.014018</w:t>
            </w:r>
          </w:p>
        </w:tc>
        <w:tc>
          <w:tcPr>
            <w:tcW w:w="386" w:type="pct"/>
            <w:tcBorders>
              <w:top w:val="nil"/>
              <w:left w:val="nil"/>
              <w:bottom w:val="single" w:sz="4" w:space="0" w:color="auto"/>
              <w:right w:val="single" w:sz="4" w:space="0" w:color="auto"/>
            </w:tcBorders>
            <w:shd w:val="clear" w:color="auto" w:fill="auto"/>
            <w:vAlign w:val="bottom"/>
          </w:tcPr>
          <w:p w14:paraId="39C41B64" w14:textId="721888F4" w:rsidR="008A639A" w:rsidRPr="00BB5B7B" w:rsidRDefault="008A639A" w:rsidP="008A639A">
            <w:pPr>
              <w:spacing w:after="0" w:line="360" w:lineRule="auto"/>
              <w:jc w:val="center"/>
              <w:rPr>
                <w:rFonts w:cstheme="minorHAnsi"/>
                <w:sz w:val="20"/>
                <w:szCs w:val="20"/>
              </w:rPr>
            </w:pPr>
            <w:r>
              <w:rPr>
                <w:rFonts w:cstheme="minorHAnsi"/>
                <w:sz w:val="20"/>
                <w:szCs w:val="20"/>
              </w:rPr>
              <w:t>0.014262</w:t>
            </w:r>
          </w:p>
        </w:tc>
        <w:tc>
          <w:tcPr>
            <w:tcW w:w="386" w:type="pct"/>
            <w:tcBorders>
              <w:top w:val="nil"/>
              <w:left w:val="nil"/>
              <w:bottom w:val="single" w:sz="4" w:space="0" w:color="auto"/>
              <w:right w:val="single" w:sz="4" w:space="0" w:color="auto"/>
            </w:tcBorders>
            <w:shd w:val="clear" w:color="auto" w:fill="auto"/>
            <w:vAlign w:val="bottom"/>
          </w:tcPr>
          <w:p w14:paraId="335B9728" w14:textId="1563C3B0" w:rsidR="008A639A" w:rsidRPr="00BB5B7B" w:rsidRDefault="008A639A" w:rsidP="008A639A">
            <w:pPr>
              <w:spacing w:after="0" w:line="360" w:lineRule="auto"/>
              <w:jc w:val="center"/>
              <w:rPr>
                <w:rFonts w:cstheme="minorHAnsi"/>
                <w:sz w:val="20"/>
                <w:szCs w:val="20"/>
              </w:rPr>
            </w:pPr>
            <w:r>
              <w:rPr>
                <w:rFonts w:cstheme="minorHAnsi"/>
                <w:sz w:val="20"/>
                <w:szCs w:val="20"/>
              </w:rPr>
              <w:t>0.015512</w:t>
            </w:r>
          </w:p>
        </w:tc>
        <w:tc>
          <w:tcPr>
            <w:tcW w:w="386" w:type="pct"/>
            <w:tcBorders>
              <w:top w:val="nil"/>
              <w:left w:val="nil"/>
              <w:bottom w:val="single" w:sz="4" w:space="0" w:color="auto"/>
              <w:right w:val="single" w:sz="4" w:space="0" w:color="auto"/>
            </w:tcBorders>
            <w:shd w:val="clear" w:color="auto" w:fill="auto"/>
            <w:vAlign w:val="bottom"/>
          </w:tcPr>
          <w:p w14:paraId="5BC2AC7A" w14:textId="6A009A95" w:rsidR="008A639A" w:rsidRPr="00BB5B7B" w:rsidRDefault="008A639A" w:rsidP="008A639A">
            <w:pPr>
              <w:spacing w:after="0" w:line="360" w:lineRule="auto"/>
              <w:jc w:val="center"/>
              <w:rPr>
                <w:rFonts w:cstheme="minorHAnsi"/>
                <w:sz w:val="20"/>
                <w:szCs w:val="20"/>
              </w:rPr>
            </w:pPr>
            <w:r>
              <w:rPr>
                <w:rFonts w:cstheme="minorHAnsi"/>
                <w:sz w:val="20"/>
                <w:szCs w:val="20"/>
              </w:rPr>
              <w:t>0.015535</w:t>
            </w:r>
          </w:p>
        </w:tc>
        <w:tc>
          <w:tcPr>
            <w:tcW w:w="386" w:type="pct"/>
            <w:tcBorders>
              <w:top w:val="nil"/>
              <w:left w:val="nil"/>
              <w:bottom w:val="single" w:sz="4" w:space="0" w:color="auto"/>
              <w:right w:val="single" w:sz="4" w:space="0" w:color="auto"/>
            </w:tcBorders>
            <w:shd w:val="clear" w:color="auto" w:fill="auto"/>
            <w:vAlign w:val="bottom"/>
          </w:tcPr>
          <w:p w14:paraId="565FA115" w14:textId="353C72D5" w:rsidR="008A639A" w:rsidRPr="00BB5B7B" w:rsidRDefault="008A639A" w:rsidP="008A639A">
            <w:pPr>
              <w:spacing w:after="0" w:line="360" w:lineRule="auto"/>
              <w:jc w:val="center"/>
              <w:rPr>
                <w:rFonts w:cstheme="minorHAnsi"/>
                <w:sz w:val="20"/>
                <w:szCs w:val="20"/>
              </w:rPr>
            </w:pPr>
            <w:r>
              <w:rPr>
                <w:rFonts w:cstheme="minorHAnsi"/>
                <w:sz w:val="20"/>
                <w:szCs w:val="20"/>
              </w:rPr>
              <w:t>0.014596</w:t>
            </w:r>
          </w:p>
        </w:tc>
        <w:tc>
          <w:tcPr>
            <w:tcW w:w="434" w:type="pct"/>
            <w:tcBorders>
              <w:top w:val="nil"/>
              <w:left w:val="nil"/>
              <w:bottom w:val="single" w:sz="4" w:space="0" w:color="auto"/>
              <w:right w:val="single" w:sz="4" w:space="0" w:color="auto"/>
            </w:tcBorders>
            <w:shd w:val="clear" w:color="auto" w:fill="auto"/>
            <w:vAlign w:val="bottom"/>
          </w:tcPr>
          <w:p w14:paraId="2DB37786" w14:textId="6FB34E6E" w:rsidR="008A639A" w:rsidRPr="00BB5B7B" w:rsidRDefault="008A639A" w:rsidP="008A639A">
            <w:pPr>
              <w:spacing w:after="0" w:line="360" w:lineRule="auto"/>
              <w:jc w:val="center"/>
              <w:rPr>
                <w:rFonts w:cstheme="minorHAnsi"/>
                <w:sz w:val="20"/>
                <w:szCs w:val="20"/>
              </w:rPr>
            </w:pPr>
            <w:r>
              <w:rPr>
                <w:rFonts w:cstheme="minorHAnsi"/>
                <w:sz w:val="20"/>
                <w:szCs w:val="20"/>
              </w:rPr>
              <w:t>0.014481</w:t>
            </w:r>
          </w:p>
        </w:tc>
        <w:tc>
          <w:tcPr>
            <w:tcW w:w="386" w:type="pct"/>
            <w:tcBorders>
              <w:top w:val="nil"/>
              <w:left w:val="nil"/>
              <w:bottom w:val="single" w:sz="4" w:space="0" w:color="auto"/>
              <w:right w:val="single" w:sz="4" w:space="0" w:color="auto"/>
            </w:tcBorders>
            <w:shd w:val="clear" w:color="auto" w:fill="auto"/>
            <w:vAlign w:val="bottom"/>
          </w:tcPr>
          <w:p w14:paraId="58FD21CD" w14:textId="25F5A731" w:rsidR="008A639A" w:rsidRPr="00BB5B7B" w:rsidRDefault="008A639A" w:rsidP="008A639A">
            <w:pPr>
              <w:spacing w:after="0" w:line="360" w:lineRule="auto"/>
              <w:jc w:val="center"/>
              <w:rPr>
                <w:rFonts w:cstheme="minorHAnsi"/>
                <w:sz w:val="20"/>
                <w:szCs w:val="20"/>
              </w:rPr>
            </w:pPr>
            <w:r>
              <w:rPr>
                <w:rFonts w:cstheme="minorHAnsi"/>
                <w:sz w:val="20"/>
                <w:szCs w:val="20"/>
              </w:rPr>
              <w:t>0.013643</w:t>
            </w:r>
          </w:p>
        </w:tc>
        <w:tc>
          <w:tcPr>
            <w:tcW w:w="420" w:type="pct"/>
            <w:tcBorders>
              <w:top w:val="nil"/>
              <w:left w:val="nil"/>
              <w:bottom w:val="single" w:sz="4" w:space="0" w:color="auto"/>
              <w:right w:val="single" w:sz="4" w:space="0" w:color="auto"/>
            </w:tcBorders>
            <w:shd w:val="clear" w:color="auto" w:fill="auto"/>
            <w:vAlign w:val="bottom"/>
          </w:tcPr>
          <w:p w14:paraId="02069250" w14:textId="6241036C" w:rsidR="008A639A" w:rsidRPr="00BB5B7B" w:rsidRDefault="008A639A" w:rsidP="008A639A">
            <w:pPr>
              <w:spacing w:after="0" w:line="360" w:lineRule="auto"/>
              <w:jc w:val="center"/>
              <w:rPr>
                <w:rFonts w:cstheme="minorHAnsi"/>
                <w:sz w:val="20"/>
                <w:szCs w:val="20"/>
              </w:rPr>
            </w:pPr>
            <w:r>
              <w:rPr>
                <w:rFonts w:cstheme="minorHAnsi"/>
                <w:sz w:val="20"/>
                <w:szCs w:val="20"/>
              </w:rPr>
              <w:t>0.013971</w:t>
            </w:r>
          </w:p>
        </w:tc>
        <w:tc>
          <w:tcPr>
            <w:tcW w:w="412" w:type="pct"/>
            <w:tcBorders>
              <w:top w:val="nil"/>
              <w:left w:val="nil"/>
              <w:bottom w:val="single" w:sz="4" w:space="0" w:color="auto"/>
              <w:right w:val="single" w:sz="4" w:space="0" w:color="auto"/>
            </w:tcBorders>
            <w:shd w:val="clear" w:color="auto" w:fill="auto"/>
            <w:vAlign w:val="bottom"/>
          </w:tcPr>
          <w:p w14:paraId="5127BC90" w14:textId="324EC2E9" w:rsidR="008A639A" w:rsidRPr="00BB5B7B" w:rsidRDefault="008A639A" w:rsidP="008A639A">
            <w:pPr>
              <w:spacing w:after="0" w:line="360" w:lineRule="auto"/>
              <w:jc w:val="center"/>
              <w:rPr>
                <w:rFonts w:cstheme="minorHAnsi"/>
                <w:sz w:val="20"/>
                <w:szCs w:val="20"/>
              </w:rPr>
            </w:pPr>
            <w:r>
              <w:rPr>
                <w:rFonts w:cstheme="minorHAnsi"/>
                <w:sz w:val="20"/>
                <w:szCs w:val="20"/>
              </w:rPr>
              <w:t>0.013146</w:t>
            </w:r>
          </w:p>
        </w:tc>
      </w:tr>
      <w:tr w:rsidR="008A639A" w:rsidRPr="00767F06" w14:paraId="733202E7" w14:textId="77777777" w:rsidTr="00F67220">
        <w:trPr>
          <w:trHeight w:val="113"/>
        </w:trPr>
        <w:tc>
          <w:tcPr>
            <w:tcW w:w="375" w:type="pct"/>
            <w:tcBorders>
              <w:top w:val="nil"/>
              <w:left w:val="single" w:sz="4" w:space="0" w:color="auto"/>
              <w:bottom w:val="single" w:sz="4" w:space="0" w:color="auto"/>
              <w:right w:val="single" w:sz="4" w:space="0" w:color="auto"/>
            </w:tcBorders>
            <w:shd w:val="clear" w:color="auto" w:fill="auto"/>
            <w:vAlign w:val="center"/>
            <w:hideMark/>
          </w:tcPr>
          <w:p w14:paraId="63212746" w14:textId="77777777" w:rsidR="008A639A" w:rsidRPr="00BB5B7B" w:rsidRDefault="008A639A" w:rsidP="00767F06">
            <w:pPr>
              <w:spacing w:after="0" w:line="360" w:lineRule="auto"/>
              <w:ind w:firstLineChars="100" w:firstLine="201"/>
              <w:rPr>
                <w:rFonts w:eastAsia="Times New Roman" w:cstheme="minorHAnsi"/>
                <w:b/>
                <w:color w:val="000000"/>
                <w:sz w:val="20"/>
                <w:szCs w:val="20"/>
                <w:lang w:eastAsia="en-AU"/>
              </w:rPr>
            </w:pPr>
            <w:r w:rsidRPr="00BB5B7B">
              <w:rPr>
                <w:rFonts w:eastAsia="Times New Roman" w:cstheme="minorHAnsi"/>
                <w:b/>
                <w:color w:val="000000"/>
                <w:sz w:val="20"/>
                <w:szCs w:val="20"/>
                <w:lang w:eastAsia="en-AU"/>
              </w:rPr>
              <w:t>22</w:t>
            </w:r>
          </w:p>
        </w:tc>
        <w:tc>
          <w:tcPr>
            <w:tcW w:w="270" w:type="pct"/>
            <w:tcBorders>
              <w:top w:val="nil"/>
              <w:left w:val="nil"/>
              <w:bottom w:val="single" w:sz="4" w:space="0" w:color="auto"/>
              <w:right w:val="single" w:sz="4" w:space="0" w:color="auto"/>
            </w:tcBorders>
            <w:shd w:val="clear" w:color="auto" w:fill="auto"/>
            <w:vAlign w:val="bottom"/>
          </w:tcPr>
          <w:p w14:paraId="09EC9E25" w14:textId="23B8C2C6" w:rsidR="008A639A" w:rsidRPr="00BB5B7B" w:rsidRDefault="008A639A" w:rsidP="008A639A">
            <w:pPr>
              <w:spacing w:after="0" w:line="360" w:lineRule="auto"/>
              <w:jc w:val="center"/>
              <w:rPr>
                <w:rFonts w:cstheme="minorHAnsi"/>
                <w:sz w:val="20"/>
                <w:szCs w:val="20"/>
              </w:rPr>
            </w:pPr>
            <w:r>
              <w:rPr>
                <w:rFonts w:cstheme="minorHAnsi"/>
                <w:sz w:val="20"/>
                <w:szCs w:val="20"/>
              </w:rPr>
              <w:t>0.011143</w:t>
            </w:r>
          </w:p>
        </w:tc>
        <w:tc>
          <w:tcPr>
            <w:tcW w:w="386" w:type="pct"/>
            <w:tcBorders>
              <w:top w:val="nil"/>
              <w:left w:val="nil"/>
              <w:bottom w:val="single" w:sz="4" w:space="0" w:color="auto"/>
              <w:right w:val="single" w:sz="4" w:space="0" w:color="auto"/>
            </w:tcBorders>
            <w:shd w:val="clear" w:color="auto" w:fill="auto"/>
            <w:vAlign w:val="bottom"/>
          </w:tcPr>
          <w:p w14:paraId="557BB2A1" w14:textId="315521CA" w:rsidR="008A639A" w:rsidRPr="00BB5B7B" w:rsidRDefault="008A639A" w:rsidP="008A639A">
            <w:pPr>
              <w:spacing w:after="0" w:line="360" w:lineRule="auto"/>
              <w:jc w:val="center"/>
              <w:rPr>
                <w:rFonts w:cstheme="minorHAnsi"/>
                <w:sz w:val="20"/>
                <w:szCs w:val="20"/>
              </w:rPr>
            </w:pPr>
            <w:r>
              <w:rPr>
                <w:rFonts w:cstheme="minorHAnsi"/>
                <w:sz w:val="20"/>
                <w:szCs w:val="20"/>
              </w:rPr>
              <w:t>0.012549</w:t>
            </w:r>
          </w:p>
        </w:tc>
        <w:tc>
          <w:tcPr>
            <w:tcW w:w="386" w:type="pct"/>
            <w:tcBorders>
              <w:top w:val="nil"/>
              <w:left w:val="nil"/>
              <w:bottom w:val="single" w:sz="4" w:space="0" w:color="auto"/>
              <w:right w:val="single" w:sz="4" w:space="0" w:color="auto"/>
            </w:tcBorders>
            <w:shd w:val="clear" w:color="auto" w:fill="auto"/>
            <w:vAlign w:val="bottom"/>
          </w:tcPr>
          <w:p w14:paraId="0580A561" w14:textId="4F5E71C8" w:rsidR="008A639A" w:rsidRPr="00BB5B7B" w:rsidRDefault="008A639A" w:rsidP="008A639A">
            <w:pPr>
              <w:spacing w:after="0" w:line="360" w:lineRule="auto"/>
              <w:jc w:val="center"/>
              <w:rPr>
                <w:rFonts w:cstheme="minorHAnsi"/>
                <w:sz w:val="20"/>
                <w:szCs w:val="20"/>
              </w:rPr>
            </w:pPr>
            <w:r>
              <w:rPr>
                <w:rFonts w:cstheme="minorHAnsi"/>
                <w:sz w:val="20"/>
                <w:szCs w:val="20"/>
              </w:rPr>
              <w:t>0.012017</w:t>
            </w:r>
          </w:p>
        </w:tc>
        <w:tc>
          <w:tcPr>
            <w:tcW w:w="386" w:type="pct"/>
            <w:tcBorders>
              <w:top w:val="nil"/>
              <w:left w:val="nil"/>
              <w:bottom w:val="single" w:sz="4" w:space="0" w:color="auto"/>
              <w:right w:val="single" w:sz="4" w:space="0" w:color="auto"/>
            </w:tcBorders>
            <w:shd w:val="clear" w:color="auto" w:fill="auto"/>
            <w:vAlign w:val="bottom"/>
          </w:tcPr>
          <w:p w14:paraId="33553A61" w14:textId="11247B44" w:rsidR="008A639A" w:rsidRPr="00BB5B7B" w:rsidRDefault="008A639A" w:rsidP="008A639A">
            <w:pPr>
              <w:spacing w:after="0" w:line="360" w:lineRule="auto"/>
              <w:jc w:val="center"/>
              <w:rPr>
                <w:rFonts w:cstheme="minorHAnsi"/>
                <w:sz w:val="20"/>
                <w:szCs w:val="20"/>
              </w:rPr>
            </w:pPr>
            <w:r>
              <w:rPr>
                <w:rFonts w:cstheme="minorHAnsi"/>
                <w:sz w:val="20"/>
                <w:szCs w:val="20"/>
              </w:rPr>
              <w:t>0.01239</w:t>
            </w:r>
          </w:p>
        </w:tc>
        <w:tc>
          <w:tcPr>
            <w:tcW w:w="386" w:type="pct"/>
            <w:tcBorders>
              <w:top w:val="nil"/>
              <w:left w:val="nil"/>
              <w:bottom w:val="single" w:sz="4" w:space="0" w:color="auto"/>
              <w:right w:val="single" w:sz="4" w:space="0" w:color="auto"/>
            </w:tcBorders>
            <w:shd w:val="clear" w:color="auto" w:fill="auto"/>
            <w:vAlign w:val="bottom"/>
          </w:tcPr>
          <w:p w14:paraId="67AD614B" w14:textId="0BD9FE34" w:rsidR="008A639A" w:rsidRPr="00BB5B7B" w:rsidRDefault="008A639A" w:rsidP="008A639A">
            <w:pPr>
              <w:spacing w:after="0" w:line="360" w:lineRule="auto"/>
              <w:jc w:val="center"/>
              <w:rPr>
                <w:rFonts w:cstheme="minorHAnsi"/>
                <w:sz w:val="20"/>
                <w:szCs w:val="20"/>
              </w:rPr>
            </w:pPr>
            <w:r>
              <w:rPr>
                <w:rFonts w:cstheme="minorHAnsi"/>
                <w:sz w:val="20"/>
                <w:szCs w:val="20"/>
              </w:rPr>
              <w:t>0.012579</w:t>
            </w:r>
          </w:p>
        </w:tc>
        <w:tc>
          <w:tcPr>
            <w:tcW w:w="386" w:type="pct"/>
            <w:tcBorders>
              <w:top w:val="nil"/>
              <w:left w:val="nil"/>
              <w:bottom w:val="single" w:sz="4" w:space="0" w:color="auto"/>
              <w:right w:val="single" w:sz="4" w:space="0" w:color="auto"/>
            </w:tcBorders>
            <w:shd w:val="clear" w:color="auto" w:fill="auto"/>
            <w:vAlign w:val="bottom"/>
          </w:tcPr>
          <w:p w14:paraId="017A7415" w14:textId="3F00A855" w:rsidR="008A639A" w:rsidRPr="00BB5B7B" w:rsidRDefault="008A639A" w:rsidP="008A639A">
            <w:pPr>
              <w:spacing w:after="0" w:line="360" w:lineRule="auto"/>
              <w:jc w:val="center"/>
              <w:rPr>
                <w:rFonts w:cstheme="minorHAnsi"/>
                <w:sz w:val="20"/>
                <w:szCs w:val="20"/>
              </w:rPr>
            </w:pPr>
            <w:r>
              <w:rPr>
                <w:rFonts w:cstheme="minorHAnsi"/>
                <w:sz w:val="20"/>
                <w:szCs w:val="20"/>
              </w:rPr>
              <w:t>0.013614</w:t>
            </w:r>
          </w:p>
        </w:tc>
        <w:tc>
          <w:tcPr>
            <w:tcW w:w="386" w:type="pct"/>
            <w:tcBorders>
              <w:top w:val="nil"/>
              <w:left w:val="nil"/>
              <w:bottom w:val="single" w:sz="4" w:space="0" w:color="auto"/>
              <w:right w:val="single" w:sz="4" w:space="0" w:color="auto"/>
            </w:tcBorders>
            <w:shd w:val="clear" w:color="auto" w:fill="auto"/>
            <w:vAlign w:val="bottom"/>
          </w:tcPr>
          <w:p w14:paraId="51C40A71" w14:textId="47B5065C" w:rsidR="008A639A" w:rsidRPr="00BB5B7B" w:rsidRDefault="008A639A" w:rsidP="008A639A">
            <w:pPr>
              <w:spacing w:after="0" w:line="360" w:lineRule="auto"/>
              <w:jc w:val="center"/>
              <w:rPr>
                <w:rFonts w:cstheme="minorHAnsi"/>
                <w:sz w:val="20"/>
                <w:szCs w:val="20"/>
              </w:rPr>
            </w:pPr>
            <w:r>
              <w:rPr>
                <w:rFonts w:cstheme="minorHAnsi"/>
                <w:sz w:val="20"/>
                <w:szCs w:val="20"/>
              </w:rPr>
              <w:t>0.013657</w:t>
            </w:r>
          </w:p>
        </w:tc>
        <w:tc>
          <w:tcPr>
            <w:tcW w:w="386" w:type="pct"/>
            <w:tcBorders>
              <w:top w:val="nil"/>
              <w:left w:val="nil"/>
              <w:bottom w:val="single" w:sz="4" w:space="0" w:color="auto"/>
              <w:right w:val="single" w:sz="4" w:space="0" w:color="auto"/>
            </w:tcBorders>
            <w:shd w:val="clear" w:color="auto" w:fill="auto"/>
            <w:vAlign w:val="bottom"/>
          </w:tcPr>
          <w:p w14:paraId="68D16F76" w14:textId="45F7A639" w:rsidR="008A639A" w:rsidRPr="00BB5B7B" w:rsidRDefault="008A639A" w:rsidP="008A639A">
            <w:pPr>
              <w:spacing w:after="0" w:line="360" w:lineRule="auto"/>
              <w:jc w:val="center"/>
              <w:rPr>
                <w:rFonts w:cstheme="minorHAnsi"/>
                <w:sz w:val="20"/>
                <w:szCs w:val="20"/>
              </w:rPr>
            </w:pPr>
            <w:r>
              <w:rPr>
                <w:rFonts w:cstheme="minorHAnsi"/>
                <w:sz w:val="20"/>
                <w:szCs w:val="20"/>
              </w:rPr>
              <w:t>0.012849</w:t>
            </w:r>
          </w:p>
        </w:tc>
        <w:tc>
          <w:tcPr>
            <w:tcW w:w="434" w:type="pct"/>
            <w:tcBorders>
              <w:top w:val="nil"/>
              <w:left w:val="nil"/>
              <w:bottom w:val="single" w:sz="4" w:space="0" w:color="auto"/>
              <w:right w:val="single" w:sz="4" w:space="0" w:color="auto"/>
            </w:tcBorders>
            <w:shd w:val="clear" w:color="auto" w:fill="auto"/>
            <w:vAlign w:val="bottom"/>
          </w:tcPr>
          <w:p w14:paraId="45ADE213" w14:textId="76D3C4B7" w:rsidR="008A639A" w:rsidRPr="00BB5B7B" w:rsidRDefault="008A639A" w:rsidP="008A639A">
            <w:pPr>
              <w:spacing w:after="0" w:line="360" w:lineRule="auto"/>
              <w:jc w:val="center"/>
              <w:rPr>
                <w:rFonts w:cstheme="minorHAnsi"/>
                <w:sz w:val="20"/>
                <w:szCs w:val="20"/>
              </w:rPr>
            </w:pPr>
            <w:r>
              <w:rPr>
                <w:rFonts w:cstheme="minorHAnsi"/>
                <w:sz w:val="20"/>
                <w:szCs w:val="20"/>
              </w:rPr>
              <w:t>0.012766</w:t>
            </w:r>
          </w:p>
        </w:tc>
        <w:tc>
          <w:tcPr>
            <w:tcW w:w="386" w:type="pct"/>
            <w:tcBorders>
              <w:top w:val="nil"/>
              <w:left w:val="nil"/>
              <w:bottom w:val="single" w:sz="4" w:space="0" w:color="auto"/>
              <w:right w:val="single" w:sz="4" w:space="0" w:color="auto"/>
            </w:tcBorders>
            <w:shd w:val="clear" w:color="auto" w:fill="auto"/>
            <w:vAlign w:val="bottom"/>
          </w:tcPr>
          <w:p w14:paraId="3AC6D56F" w14:textId="1712C605" w:rsidR="008A639A" w:rsidRPr="00BB5B7B" w:rsidRDefault="008A639A" w:rsidP="008A639A">
            <w:pPr>
              <w:spacing w:after="0" w:line="360" w:lineRule="auto"/>
              <w:jc w:val="center"/>
              <w:rPr>
                <w:rFonts w:cstheme="minorHAnsi"/>
                <w:sz w:val="20"/>
                <w:szCs w:val="20"/>
              </w:rPr>
            </w:pPr>
            <w:r>
              <w:rPr>
                <w:rFonts w:cstheme="minorHAnsi"/>
                <w:sz w:val="20"/>
                <w:szCs w:val="20"/>
              </w:rPr>
              <w:t>0.012075</w:t>
            </w:r>
          </w:p>
        </w:tc>
        <w:tc>
          <w:tcPr>
            <w:tcW w:w="420" w:type="pct"/>
            <w:tcBorders>
              <w:top w:val="nil"/>
              <w:left w:val="nil"/>
              <w:bottom w:val="single" w:sz="4" w:space="0" w:color="auto"/>
              <w:right w:val="single" w:sz="4" w:space="0" w:color="auto"/>
            </w:tcBorders>
            <w:shd w:val="clear" w:color="auto" w:fill="auto"/>
            <w:vAlign w:val="bottom"/>
          </w:tcPr>
          <w:p w14:paraId="78F6D7B1" w14:textId="5F3407DC" w:rsidR="008A639A" w:rsidRPr="00BB5B7B" w:rsidRDefault="008A639A" w:rsidP="008A639A">
            <w:pPr>
              <w:spacing w:after="0" w:line="360" w:lineRule="auto"/>
              <w:jc w:val="center"/>
              <w:rPr>
                <w:rFonts w:cstheme="minorHAnsi"/>
                <w:sz w:val="20"/>
                <w:szCs w:val="20"/>
              </w:rPr>
            </w:pPr>
            <w:r>
              <w:rPr>
                <w:rFonts w:cstheme="minorHAnsi"/>
                <w:sz w:val="20"/>
                <w:szCs w:val="20"/>
              </w:rPr>
              <w:t>0.012332</w:t>
            </w:r>
          </w:p>
        </w:tc>
        <w:tc>
          <w:tcPr>
            <w:tcW w:w="412" w:type="pct"/>
            <w:tcBorders>
              <w:top w:val="nil"/>
              <w:left w:val="nil"/>
              <w:bottom w:val="single" w:sz="4" w:space="0" w:color="auto"/>
              <w:right w:val="single" w:sz="4" w:space="0" w:color="auto"/>
            </w:tcBorders>
            <w:shd w:val="clear" w:color="auto" w:fill="auto"/>
            <w:vAlign w:val="bottom"/>
          </w:tcPr>
          <w:p w14:paraId="30BD8F5F" w14:textId="07DACA56" w:rsidR="008A639A" w:rsidRPr="00BB5B7B" w:rsidRDefault="008A639A" w:rsidP="008A639A">
            <w:pPr>
              <w:spacing w:after="0" w:line="360" w:lineRule="auto"/>
              <w:jc w:val="center"/>
              <w:rPr>
                <w:rFonts w:cstheme="minorHAnsi"/>
                <w:sz w:val="20"/>
                <w:szCs w:val="20"/>
              </w:rPr>
            </w:pPr>
            <w:r>
              <w:rPr>
                <w:rFonts w:cstheme="minorHAnsi"/>
                <w:sz w:val="20"/>
                <w:szCs w:val="20"/>
              </w:rPr>
              <w:t>0.011695</w:t>
            </w:r>
          </w:p>
        </w:tc>
      </w:tr>
      <w:tr w:rsidR="008A639A" w:rsidRPr="00767F06" w14:paraId="5F39301E" w14:textId="77777777" w:rsidTr="00F67220">
        <w:trPr>
          <w:trHeight w:val="113"/>
        </w:trPr>
        <w:tc>
          <w:tcPr>
            <w:tcW w:w="375" w:type="pct"/>
            <w:tcBorders>
              <w:top w:val="nil"/>
              <w:left w:val="single" w:sz="4" w:space="0" w:color="auto"/>
              <w:bottom w:val="single" w:sz="4" w:space="0" w:color="auto"/>
              <w:right w:val="single" w:sz="4" w:space="0" w:color="auto"/>
            </w:tcBorders>
            <w:shd w:val="clear" w:color="auto" w:fill="auto"/>
            <w:vAlign w:val="center"/>
            <w:hideMark/>
          </w:tcPr>
          <w:p w14:paraId="60A65E7D" w14:textId="77777777" w:rsidR="008A639A" w:rsidRPr="00BB5B7B" w:rsidRDefault="008A639A" w:rsidP="00767F06">
            <w:pPr>
              <w:spacing w:after="0" w:line="360" w:lineRule="auto"/>
              <w:ind w:firstLineChars="100" w:firstLine="201"/>
              <w:rPr>
                <w:rFonts w:eastAsia="Times New Roman" w:cstheme="minorHAnsi"/>
                <w:b/>
                <w:color w:val="000000"/>
                <w:sz w:val="20"/>
                <w:szCs w:val="20"/>
                <w:lang w:eastAsia="en-AU"/>
              </w:rPr>
            </w:pPr>
            <w:r w:rsidRPr="00BB5B7B">
              <w:rPr>
                <w:rFonts w:eastAsia="Times New Roman" w:cstheme="minorHAnsi"/>
                <w:b/>
                <w:color w:val="000000"/>
                <w:sz w:val="20"/>
                <w:szCs w:val="20"/>
                <w:lang w:eastAsia="en-AU"/>
              </w:rPr>
              <w:lastRenderedPageBreak/>
              <w:t>23</w:t>
            </w:r>
          </w:p>
        </w:tc>
        <w:tc>
          <w:tcPr>
            <w:tcW w:w="270" w:type="pct"/>
            <w:tcBorders>
              <w:top w:val="nil"/>
              <w:left w:val="nil"/>
              <w:bottom w:val="single" w:sz="4" w:space="0" w:color="auto"/>
              <w:right w:val="single" w:sz="4" w:space="0" w:color="auto"/>
            </w:tcBorders>
            <w:shd w:val="clear" w:color="auto" w:fill="auto"/>
            <w:vAlign w:val="bottom"/>
          </w:tcPr>
          <w:p w14:paraId="6983C3F0" w14:textId="52F0C73F" w:rsidR="008A639A" w:rsidRPr="00BB5B7B" w:rsidRDefault="008A639A" w:rsidP="008A639A">
            <w:pPr>
              <w:spacing w:after="0" w:line="360" w:lineRule="auto"/>
              <w:jc w:val="center"/>
              <w:rPr>
                <w:rFonts w:cstheme="minorHAnsi"/>
                <w:sz w:val="20"/>
                <w:szCs w:val="20"/>
              </w:rPr>
            </w:pPr>
            <w:r>
              <w:rPr>
                <w:rFonts w:cstheme="minorHAnsi"/>
                <w:sz w:val="20"/>
                <w:szCs w:val="20"/>
              </w:rPr>
              <w:t>0.009601</w:t>
            </w:r>
          </w:p>
        </w:tc>
        <w:tc>
          <w:tcPr>
            <w:tcW w:w="386" w:type="pct"/>
            <w:tcBorders>
              <w:top w:val="nil"/>
              <w:left w:val="nil"/>
              <w:bottom w:val="single" w:sz="4" w:space="0" w:color="auto"/>
              <w:right w:val="single" w:sz="4" w:space="0" w:color="auto"/>
            </w:tcBorders>
            <w:shd w:val="clear" w:color="auto" w:fill="auto"/>
            <w:vAlign w:val="bottom"/>
          </w:tcPr>
          <w:p w14:paraId="7F00C8EB" w14:textId="4271E311" w:rsidR="008A639A" w:rsidRPr="00BB5B7B" w:rsidRDefault="008A639A" w:rsidP="008A639A">
            <w:pPr>
              <w:spacing w:after="0" w:line="360" w:lineRule="auto"/>
              <w:jc w:val="center"/>
              <w:rPr>
                <w:rFonts w:cstheme="minorHAnsi"/>
                <w:sz w:val="20"/>
                <w:szCs w:val="20"/>
              </w:rPr>
            </w:pPr>
            <w:r>
              <w:rPr>
                <w:rFonts w:cstheme="minorHAnsi"/>
                <w:sz w:val="20"/>
                <w:szCs w:val="20"/>
              </w:rPr>
              <w:t>0.010602</w:t>
            </w:r>
          </w:p>
        </w:tc>
        <w:tc>
          <w:tcPr>
            <w:tcW w:w="386" w:type="pct"/>
            <w:tcBorders>
              <w:top w:val="nil"/>
              <w:left w:val="nil"/>
              <w:bottom w:val="single" w:sz="4" w:space="0" w:color="auto"/>
              <w:right w:val="single" w:sz="4" w:space="0" w:color="auto"/>
            </w:tcBorders>
            <w:shd w:val="clear" w:color="auto" w:fill="auto"/>
            <w:vAlign w:val="bottom"/>
          </w:tcPr>
          <w:p w14:paraId="5C28CD70" w14:textId="012DAB9E" w:rsidR="008A639A" w:rsidRPr="00BB5B7B" w:rsidRDefault="008A639A" w:rsidP="008A639A">
            <w:pPr>
              <w:spacing w:after="0" w:line="360" w:lineRule="auto"/>
              <w:jc w:val="center"/>
              <w:rPr>
                <w:rFonts w:cstheme="minorHAnsi"/>
                <w:sz w:val="20"/>
                <w:szCs w:val="20"/>
              </w:rPr>
            </w:pPr>
            <w:r>
              <w:rPr>
                <w:rFonts w:cstheme="minorHAnsi"/>
                <w:sz w:val="20"/>
                <w:szCs w:val="20"/>
              </w:rPr>
              <w:t>0.010079</w:t>
            </w:r>
          </w:p>
        </w:tc>
        <w:tc>
          <w:tcPr>
            <w:tcW w:w="386" w:type="pct"/>
            <w:tcBorders>
              <w:top w:val="nil"/>
              <w:left w:val="nil"/>
              <w:bottom w:val="single" w:sz="4" w:space="0" w:color="auto"/>
              <w:right w:val="single" w:sz="4" w:space="0" w:color="auto"/>
            </w:tcBorders>
            <w:shd w:val="clear" w:color="auto" w:fill="auto"/>
            <w:vAlign w:val="bottom"/>
          </w:tcPr>
          <w:p w14:paraId="245E3B73" w14:textId="4E1DD40B" w:rsidR="008A639A" w:rsidRPr="00BB5B7B" w:rsidRDefault="008A639A" w:rsidP="008A639A">
            <w:pPr>
              <w:spacing w:after="0" w:line="360" w:lineRule="auto"/>
              <w:jc w:val="center"/>
              <w:rPr>
                <w:rFonts w:cstheme="minorHAnsi"/>
                <w:sz w:val="20"/>
                <w:szCs w:val="20"/>
              </w:rPr>
            </w:pPr>
            <w:r>
              <w:rPr>
                <w:rFonts w:cstheme="minorHAnsi"/>
                <w:sz w:val="20"/>
                <w:szCs w:val="20"/>
              </w:rPr>
              <w:t>0.010373</w:t>
            </w:r>
          </w:p>
        </w:tc>
        <w:tc>
          <w:tcPr>
            <w:tcW w:w="386" w:type="pct"/>
            <w:tcBorders>
              <w:top w:val="nil"/>
              <w:left w:val="nil"/>
              <w:bottom w:val="single" w:sz="4" w:space="0" w:color="auto"/>
              <w:right w:val="single" w:sz="4" w:space="0" w:color="auto"/>
            </w:tcBorders>
            <w:shd w:val="clear" w:color="auto" w:fill="auto"/>
            <w:vAlign w:val="bottom"/>
          </w:tcPr>
          <w:p w14:paraId="4E1B649F" w14:textId="255A08B3" w:rsidR="008A639A" w:rsidRPr="00BB5B7B" w:rsidRDefault="008A639A" w:rsidP="008A639A">
            <w:pPr>
              <w:spacing w:after="0" w:line="360" w:lineRule="auto"/>
              <w:jc w:val="center"/>
              <w:rPr>
                <w:rFonts w:cstheme="minorHAnsi"/>
                <w:sz w:val="20"/>
                <w:szCs w:val="20"/>
              </w:rPr>
            </w:pPr>
            <w:r>
              <w:rPr>
                <w:rFonts w:cstheme="minorHAnsi"/>
                <w:sz w:val="20"/>
                <w:szCs w:val="20"/>
              </w:rPr>
              <w:t>0.010486</w:t>
            </w:r>
          </w:p>
        </w:tc>
        <w:tc>
          <w:tcPr>
            <w:tcW w:w="386" w:type="pct"/>
            <w:tcBorders>
              <w:top w:val="nil"/>
              <w:left w:val="nil"/>
              <w:bottom w:val="single" w:sz="4" w:space="0" w:color="auto"/>
              <w:right w:val="single" w:sz="4" w:space="0" w:color="auto"/>
            </w:tcBorders>
            <w:shd w:val="clear" w:color="auto" w:fill="auto"/>
            <w:vAlign w:val="bottom"/>
          </w:tcPr>
          <w:p w14:paraId="0BF00A4C" w14:textId="7774FA30" w:rsidR="008A639A" w:rsidRPr="00BB5B7B" w:rsidRDefault="008A639A" w:rsidP="008A639A">
            <w:pPr>
              <w:spacing w:after="0" w:line="360" w:lineRule="auto"/>
              <w:jc w:val="center"/>
              <w:rPr>
                <w:rFonts w:cstheme="minorHAnsi"/>
                <w:sz w:val="20"/>
                <w:szCs w:val="20"/>
              </w:rPr>
            </w:pPr>
            <w:r>
              <w:rPr>
                <w:rFonts w:cstheme="minorHAnsi"/>
                <w:sz w:val="20"/>
                <w:szCs w:val="20"/>
              </w:rPr>
              <w:t>0.011186</w:t>
            </w:r>
          </w:p>
        </w:tc>
        <w:tc>
          <w:tcPr>
            <w:tcW w:w="386" w:type="pct"/>
            <w:tcBorders>
              <w:top w:val="nil"/>
              <w:left w:val="nil"/>
              <w:bottom w:val="single" w:sz="4" w:space="0" w:color="auto"/>
              <w:right w:val="single" w:sz="4" w:space="0" w:color="auto"/>
            </w:tcBorders>
            <w:shd w:val="clear" w:color="auto" w:fill="auto"/>
            <w:vAlign w:val="bottom"/>
          </w:tcPr>
          <w:p w14:paraId="12C7B39E" w14:textId="4A4D4F6C" w:rsidR="008A639A" w:rsidRPr="00BB5B7B" w:rsidRDefault="008A639A" w:rsidP="008A639A">
            <w:pPr>
              <w:spacing w:after="0" w:line="360" w:lineRule="auto"/>
              <w:jc w:val="center"/>
              <w:rPr>
                <w:rFonts w:cstheme="minorHAnsi"/>
                <w:sz w:val="20"/>
                <w:szCs w:val="20"/>
              </w:rPr>
            </w:pPr>
            <w:r>
              <w:rPr>
                <w:rFonts w:cstheme="minorHAnsi"/>
                <w:sz w:val="20"/>
                <w:szCs w:val="20"/>
              </w:rPr>
              <w:t>0.011207</w:t>
            </w:r>
          </w:p>
        </w:tc>
        <w:tc>
          <w:tcPr>
            <w:tcW w:w="386" w:type="pct"/>
            <w:tcBorders>
              <w:top w:val="nil"/>
              <w:left w:val="nil"/>
              <w:bottom w:val="single" w:sz="4" w:space="0" w:color="auto"/>
              <w:right w:val="single" w:sz="4" w:space="0" w:color="auto"/>
            </w:tcBorders>
            <w:shd w:val="clear" w:color="auto" w:fill="auto"/>
            <w:vAlign w:val="bottom"/>
          </w:tcPr>
          <w:p w14:paraId="12427C1C" w14:textId="384AF5D1" w:rsidR="008A639A" w:rsidRPr="00BB5B7B" w:rsidRDefault="008A639A" w:rsidP="008A639A">
            <w:pPr>
              <w:spacing w:after="0" w:line="360" w:lineRule="auto"/>
              <w:jc w:val="center"/>
              <w:rPr>
                <w:rFonts w:cstheme="minorHAnsi"/>
                <w:sz w:val="20"/>
                <w:szCs w:val="20"/>
              </w:rPr>
            </w:pPr>
            <w:r>
              <w:rPr>
                <w:rFonts w:cstheme="minorHAnsi"/>
                <w:sz w:val="20"/>
                <w:szCs w:val="20"/>
              </w:rPr>
              <w:t>0.010692</w:t>
            </w:r>
          </w:p>
        </w:tc>
        <w:tc>
          <w:tcPr>
            <w:tcW w:w="434" w:type="pct"/>
            <w:tcBorders>
              <w:top w:val="nil"/>
              <w:left w:val="nil"/>
              <w:bottom w:val="single" w:sz="4" w:space="0" w:color="auto"/>
              <w:right w:val="single" w:sz="4" w:space="0" w:color="auto"/>
            </w:tcBorders>
            <w:shd w:val="clear" w:color="auto" w:fill="auto"/>
            <w:vAlign w:val="bottom"/>
          </w:tcPr>
          <w:p w14:paraId="1B9FEB22" w14:textId="5D8A5911" w:rsidR="008A639A" w:rsidRPr="00BB5B7B" w:rsidRDefault="008A639A" w:rsidP="008A639A">
            <w:pPr>
              <w:spacing w:after="0" w:line="360" w:lineRule="auto"/>
              <w:jc w:val="center"/>
              <w:rPr>
                <w:rFonts w:cstheme="minorHAnsi"/>
                <w:sz w:val="20"/>
                <w:szCs w:val="20"/>
              </w:rPr>
            </w:pPr>
            <w:r>
              <w:rPr>
                <w:rFonts w:cstheme="minorHAnsi"/>
                <w:sz w:val="20"/>
                <w:szCs w:val="20"/>
              </w:rPr>
              <w:t>0.010581</w:t>
            </w:r>
          </w:p>
        </w:tc>
        <w:tc>
          <w:tcPr>
            <w:tcW w:w="386" w:type="pct"/>
            <w:tcBorders>
              <w:top w:val="nil"/>
              <w:left w:val="nil"/>
              <w:bottom w:val="single" w:sz="4" w:space="0" w:color="auto"/>
              <w:right w:val="single" w:sz="4" w:space="0" w:color="auto"/>
            </w:tcBorders>
            <w:shd w:val="clear" w:color="auto" w:fill="auto"/>
            <w:vAlign w:val="bottom"/>
          </w:tcPr>
          <w:p w14:paraId="610C2A3A" w14:textId="2ABAD574" w:rsidR="008A639A" w:rsidRPr="00BB5B7B" w:rsidRDefault="008A639A" w:rsidP="008A639A">
            <w:pPr>
              <w:spacing w:after="0" w:line="360" w:lineRule="auto"/>
              <w:jc w:val="center"/>
              <w:rPr>
                <w:rFonts w:cstheme="minorHAnsi"/>
                <w:sz w:val="20"/>
                <w:szCs w:val="20"/>
              </w:rPr>
            </w:pPr>
            <w:r>
              <w:rPr>
                <w:rFonts w:cstheme="minorHAnsi"/>
                <w:sz w:val="20"/>
                <w:szCs w:val="20"/>
              </w:rPr>
              <w:t>0.010124</w:t>
            </w:r>
          </w:p>
        </w:tc>
        <w:tc>
          <w:tcPr>
            <w:tcW w:w="420" w:type="pct"/>
            <w:tcBorders>
              <w:top w:val="nil"/>
              <w:left w:val="nil"/>
              <w:bottom w:val="single" w:sz="4" w:space="0" w:color="auto"/>
              <w:right w:val="single" w:sz="4" w:space="0" w:color="auto"/>
            </w:tcBorders>
            <w:shd w:val="clear" w:color="auto" w:fill="auto"/>
            <w:vAlign w:val="bottom"/>
          </w:tcPr>
          <w:p w14:paraId="2ABCD9B9" w14:textId="6ED86BD2" w:rsidR="008A639A" w:rsidRPr="00BB5B7B" w:rsidRDefault="008A639A" w:rsidP="008A639A">
            <w:pPr>
              <w:spacing w:after="0" w:line="360" w:lineRule="auto"/>
              <w:jc w:val="center"/>
              <w:rPr>
                <w:rFonts w:cstheme="minorHAnsi"/>
                <w:sz w:val="20"/>
                <w:szCs w:val="20"/>
              </w:rPr>
            </w:pPr>
            <w:r>
              <w:rPr>
                <w:rFonts w:cstheme="minorHAnsi"/>
                <w:sz w:val="20"/>
                <w:szCs w:val="20"/>
              </w:rPr>
              <w:t>0.010329</w:t>
            </w:r>
          </w:p>
        </w:tc>
        <w:tc>
          <w:tcPr>
            <w:tcW w:w="412" w:type="pct"/>
            <w:tcBorders>
              <w:top w:val="nil"/>
              <w:left w:val="nil"/>
              <w:bottom w:val="single" w:sz="4" w:space="0" w:color="auto"/>
              <w:right w:val="single" w:sz="4" w:space="0" w:color="auto"/>
            </w:tcBorders>
            <w:shd w:val="clear" w:color="auto" w:fill="auto"/>
            <w:vAlign w:val="bottom"/>
          </w:tcPr>
          <w:p w14:paraId="29F96234" w14:textId="160F538F" w:rsidR="008A639A" w:rsidRPr="00BB5B7B" w:rsidRDefault="008A639A" w:rsidP="008A639A">
            <w:pPr>
              <w:spacing w:after="0" w:line="360" w:lineRule="auto"/>
              <w:jc w:val="center"/>
              <w:rPr>
                <w:rFonts w:cstheme="minorHAnsi"/>
                <w:sz w:val="20"/>
                <w:szCs w:val="20"/>
              </w:rPr>
            </w:pPr>
            <w:r>
              <w:rPr>
                <w:rFonts w:cstheme="minorHAnsi"/>
                <w:sz w:val="20"/>
                <w:szCs w:val="20"/>
              </w:rPr>
              <w:t>0.009906</w:t>
            </w:r>
          </w:p>
        </w:tc>
      </w:tr>
      <w:tr w:rsidR="008A639A" w:rsidRPr="00767F06" w14:paraId="22BCF767" w14:textId="77777777" w:rsidTr="00F67220">
        <w:trPr>
          <w:trHeight w:val="113"/>
        </w:trPr>
        <w:tc>
          <w:tcPr>
            <w:tcW w:w="375" w:type="pct"/>
            <w:tcBorders>
              <w:top w:val="nil"/>
              <w:left w:val="single" w:sz="4" w:space="0" w:color="auto"/>
              <w:bottom w:val="single" w:sz="4" w:space="0" w:color="auto"/>
              <w:right w:val="single" w:sz="4" w:space="0" w:color="auto"/>
            </w:tcBorders>
            <w:shd w:val="clear" w:color="auto" w:fill="auto"/>
            <w:vAlign w:val="center"/>
            <w:hideMark/>
          </w:tcPr>
          <w:p w14:paraId="2FF7D6D3" w14:textId="77777777" w:rsidR="008A639A" w:rsidRPr="00BB5B7B" w:rsidRDefault="008A639A" w:rsidP="00767F06">
            <w:pPr>
              <w:spacing w:after="0" w:line="360" w:lineRule="auto"/>
              <w:ind w:firstLineChars="100" w:firstLine="201"/>
              <w:rPr>
                <w:rFonts w:eastAsia="Times New Roman" w:cstheme="minorHAnsi"/>
                <w:b/>
                <w:color w:val="000000"/>
                <w:sz w:val="20"/>
                <w:szCs w:val="20"/>
                <w:lang w:eastAsia="en-AU"/>
              </w:rPr>
            </w:pPr>
            <w:r w:rsidRPr="00BB5B7B">
              <w:rPr>
                <w:rFonts w:eastAsia="Times New Roman" w:cstheme="minorHAnsi"/>
                <w:b/>
                <w:color w:val="000000"/>
                <w:sz w:val="20"/>
                <w:szCs w:val="20"/>
                <w:lang w:eastAsia="en-AU"/>
              </w:rPr>
              <w:t>24</w:t>
            </w:r>
          </w:p>
        </w:tc>
        <w:tc>
          <w:tcPr>
            <w:tcW w:w="270" w:type="pct"/>
            <w:tcBorders>
              <w:top w:val="nil"/>
              <w:left w:val="nil"/>
              <w:bottom w:val="single" w:sz="4" w:space="0" w:color="auto"/>
              <w:right w:val="single" w:sz="4" w:space="0" w:color="auto"/>
            </w:tcBorders>
            <w:shd w:val="clear" w:color="auto" w:fill="auto"/>
            <w:vAlign w:val="bottom"/>
          </w:tcPr>
          <w:p w14:paraId="51F93405" w14:textId="6FEF1A75" w:rsidR="008A639A" w:rsidRPr="00BB5B7B" w:rsidRDefault="008A639A" w:rsidP="008A639A">
            <w:pPr>
              <w:spacing w:after="0" w:line="360" w:lineRule="auto"/>
              <w:jc w:val="center"/>
              <w:rPr>
                <w:rFonts w:cstheme="minorHAnsi"/>
                <w:sz w:val="20"/>
                <w:szCs w:val="20"/>
              </w:rPr>
            </w:pPr>
            <w:r>
              <w:rPr>
                <w:rFonts w:cstheme="minorHAnsi"/>
                <w:sz w:val="20"/>
                <w:szCs w:val="20"/>
              </w:rPr>
              <w:t>0.008907</w:t>
            </w:r>
          </w:p>
        </w:tc>
        <w:tc>
          <w:tcPr>
            <w:tcW w:w="386" w:type="pct"/>
            <w:tcBorders>
              <w:top w:val="nil"/>
              <w:left w:val="nil"/>
              <w:bottom w:val="single" w:sz="4" w:space="0" w:color="auto"/>
              <w:right w:val="single" w:sz="4" w:space="0" w:color="auto"/>
            </w:tcBorders>
            <w:shd w:val="clear" w:color="auto" w:fill="auto"/>
            <w:vAlign w:val="bottom"/>
          </w:tcPr>
          <w:p w14:paraId="604D75B6" w14:textId="38B3F954" w:rsidR="008A639A" w:rsidRPr="00BB5B7B" w:rsidRDefault="008A639A" w:rsidP="008A639A">
            <w:pPr>
              <w:spacing w:after="0" w:line="360" w:lineRule="auto"/>
              <w:jc w:val="center"/>
              <w:rPr>
                <w:rFonts w:cstheme="minorHAnsi"/>
                <w:sz w:val="20"/>
                <w:szCs w:val="20"/>
              </w:rPr>
            </w:pPr>
            <w:r>
              <w:rPr>
                <w:rFonts w:cstheme="minorHAnsi"/>
                <w:sz w:val="20"/>
                <w:szCs w:val="20"/>
              </w:rPr>
              <w:t>0.009769</w:t>
            </w:r>
          </w:p>
        </w:tc>
        <w:tc>
          <w:tcPr>
            <w:tcW w:w="386" w:type="pct"/>
            <w:tcBorders>
              <w:top w:val="nil"/>
              <w:left w:val="nil"/>
              <w:bottom w:val="single" w:sz="4" w:space="0" w:color="auto"/>
              <w:right w:val="single" w:sz="4" w:space="0" w:color="auto"/>
            </w:tcBorders>
            <w:shd w:val="clear" w:color="auto" w:fill="auto"/>
            <w:vAlign w:val="bottom"/>
          </w:tcPr>
          <w:p w14:paraId="16A9B56A" w14:textId="2B180FB6" w:rsidR="008A639A" w:rsidRPr="00BB5B7B" w:rsidRDefault="008A639A" w:rsidP="008A639A">
            <w:pPr>
              <w:spacing w:after="0" w:line="360" w:lineRule="auto"/>
              <w:jc w:val="center"/>
              <w:rPr>
                <w:rFonts w:cstheme="minorHAnsi"/>
                <w:sz w:val="20"/>
                <w:szCs w:val="20"/>
              </w:rPr>
            </w:pPr>
            <w:r>
              <w:rPr>
                <w:rFonts w:cstheme="minorHAnsi"/>
                <w:sz w:val="20"/>
                <w:szCs w:val="20"/>
              </w:rPr>
              <w:t>0.009284</w:t>
            </w:r>
          </w:p>
        </w:tc>
        <w:tc>
          <w:tcPr>
            <w:tcW w:w="386" w:type="pct"/>
            <w:tcBorders>
              <w:top w:val="nil"/>
              <w:left w:val="nil"/>
              <w:bottom w:val="single" w:sz="4" w:space="0" w:color="auto"/>
              <w:right w:val="single" w:sz="4" w:space="0" w:color="auto"/>
            </w:tcBorders>
            <w:shd w:val="clear" w:color="auto" w:fill="auto"/>
            <w:vAlign w:val="bottom"/>
          </w:tcPr>
          <w:p w14:paraId="07A16560" w14:textId="7AD03C03" w:rsidR="008A639A" w:rsidRPr="00BB5B7B" w:rsidRDefault="008A639A" w:rsidP="008A639A">
            <w:pPr>
              <w:spacing w:after="0" w:line="360" w:lineRule="auto"/>
              <w:jc w:val="center"/>
              <w:rPr>
                <w:rFonts w:cstheme="minorHAnsi"/>
                <w:sz w:val="20"/>
                <w:szCs w:val="20"/>
              </w:rPr>
            </w:pPr>
            <w:r>
              <w:rPr>
                <w:rFonts w:cstheme="minorHAnsi"/>
                <w:sz w:val="20"/>
                <w:szCs w:val="20"/>
              </w:rPr>
              <w:t>0.009555</w:t>
            </w:r>
          </w:p>
        </w:tc>
        <w:tc>
          <w:tcPr>
            <w:tcW w:w="386" w:type="pct"/>
            <w:tcBorders>
              <w:top w:val="nil"/>
              <w:left w:val="nil"/>
              <w:bottom w:val="single" w:sz="4" w:space="0" w:color="auto"/>
              <w:right w:val="single" w:sz="4" w:space="0" w:color="auto"/>
            </w:tcBorders>
            <w:shd w:val="clear" w:color="auto" w:fill="auto"/>
            <w:vAlign w:val="bottom"/>
          </w:tcPr>
          <w:p w14:paraId="55BABA63" w14:textId="48A9AFF1" w:rsidR="008A639A" w:rsidRPr="00BB5B7B" w:rsidRDefault="008A639A" w:rsidP="008A639A">
            <w:pPr>
              <w:spacing w:after="0" w:line="360" w:lineRule="auto"/>
              <w:jc w:val="center"/>
              <w:rPr>
                <w:rFonts w:cstheme="minorHAnsi"/>
                <w:sz w:val="20"/>
                <w:szCs w:val="20"/>
              </w:rPr>
            </w:pPr>
            <w:r>
              <w:rPr>
                <w:rFonts w:cstheme="minorHAnsi"/>
                <w:sz w:val="20"/>
                <w:szCs w:val="20"/>
              </w:rPr>
              <w:t>0.009651</w:t>
            </w:r>
          </w:p>
        </w:tc>
        <w:tc>
          <w:tcPr>
            <w:tcW w:w="386" w:type="pct"/>
            <w:tcBorders>
              <w:top w:val="nil"/>
              <w:left w:val="nil"/>
              <w:bottom w:val="single" w:sz="4" w:space="0" w:color="auto"/>
              <w:right w:val="single" w:sz="4" w:space="0" w:color="auto"/>
            </w:tcBorders>
            <w:shd w:val="clear" w:color="auto" w:fill="auto"/>
            <w:vAlign w:val="bottom"/>
          </w:tcPr>
          <w:p w14:paraId="778D4FBD" w14:textId="3B8F37F6" w:rsidR="008A639A" w:rsidRPr="00BB5B7B" w:rsidRDefault="008A639A" w:rsidP="008A639A">
            <w:pPr>
              <w:spacing w:after="0" w:line="360" w:lineRule="auto"/>
              <w:jc w:val="center"/>
              <w:rPr>
                <w:rFonts w:cstheme="minorHAnsi"/>
                <w:sz w:val="20"/>
                <w:szCs w:val="20"/>
              </w:rPr>
            </w:pPr>
            <w:r>
              <w:rPr>
                <w:rFonts w:cstheme="minorHAnsi"/>
                <w:sz w:val="20"/>
                <w:szCs w:val="20"/>
              </w:rPr>
              <w:t>0.010301</w:t>
            </w:r>
          </w:p>
        </w:tc>
        <w:tc>
          <w:tcPr>
            <w:tcW w:w="386" w:type="pct"/>
            <w:tcBorders>
              <w:top w:val="nil"/>
              <w:left w:val="nil"/>
              <w:bottom w:val="single" w:sz="4" w:space="0" w:color="auto"/>
              <w:right w:val="single" w:sz="4" w:space="0" w:color="auto"/>
            </w:tcBorders>
            <w:shd w:val="clear" w:color="auto" w:fill="auto"/>
            <w:vAlign w:val="bottom"/>
          </w:tcPr>
          <w:p w14:paraId="0338F575" w14:textId="5A2C28A9" w:rsidR="008A639A" w:rsidRPr="00BB5B7B" w:rsidRDefault="008A639A" w:rsidP="008A639A">
            <w:pPr>
              <w:spacing w:after="0" w:line="360" w:lineRule="auto"/>
              <w:jc w:val="center"/>
              <w:rPr>
                <w:rFonts w:cstheme="minorHAnsi"/>
                <w:sz w:val="20"/>
                <w:szCs w:val="20"/>
              </w:rPr>
            </w:pPr>
            <w:r>
              <w:rPr>
                <w:rFonts w:cstheme="minorHAnsi"/>
                <w:sz w:val="20"/>
                <w:szCs w:val="20"/>
              </w:rPr>
              <w:t>0.010308</w:t>
            </w:r>
            <w:r w:rsidRPr="00BB5B7B">
              <w:rPr>
                <w:rFonts w:cstheme="minorHAnsi"/>
                <w:sz w:val="20"/>
                <w:szCs w:val="20"/>
              </w:rPr>
              <w:t xml:space="preserve"> </w:t>
            </w:r>
          </w:p>
        </w:tc>
        <w:tc>
          <w:tcPr>
            <w:tcW w:w="386" w:type="pct"/>
            <w:tcBorders>
              <w:top w:val="nil"/>
              <w:left w:val="nil"/>
              <w:bottom w:val="single" w:sz="4" w:space="0" w:color="auto"/>
              <w:right w:val="single" w:sz="4" w:space="0" w:color="auto"/>
            </w:tcBorders>
            <w:shd w:val="clear" w:color="auto" w:fill="auto"/>
            <w:vAlign w:val="bottom"/>
          </w:tcPr>
          <w:p w14:paraId="3B2D3D48" w14:textId="656ECE96" w:rsidR="008A639A" w:rsidRPr="00BB5B7B" w:rsidRDefault="008A639A" w:rsidP="008A639A">
            <w:pPr>
              <w:spacing w:after="0" w:line="360" w:lineRule="auto"/>
              <w:jc w:val="center"/>
              <w:rPr>
                <w:rFonts w:cstheme="minorHAnsi"/>
                <w:sz w:val="20"/>
                <w:szCs w:val="20"/>
              </w:rPr>
            </w:pPr>
            <w:r>
              <w:rPr>
                <w:rFonts w:cstheme="minorHAnsi"/>
                <w:sz w:val="20"/>
                <w:szCs w:val="20"/>
              </w:rPr>
              <w:t>0.009863</w:t>
            </w:r>
          </w:p>
        </w:tc>
        <w:tc>
          <w:tcPr>
            <w:tcW w:w="434" w:type="pct"/>
            <w:tcBorders>
              <w:top w:val="nil"/>
              <w:left w:val="nil"/>
              <w:bottom w:val="single" w:sz="4" w:space="0" w:color="auto"/>
              <w:right w:val="single" w:sz="4" w:space="0" w:color="auto"/>
            </w:tcBorders>
            <w:shd w:val="clear" w:color="auto" w:fill="auto"/>
            <w:vAlign w:val="bottom"/>
          </w:tcPr>
          <w:p w14:paraId="5194BA57" w14:textId="4A98B000" w:rsidR="008A639A" w:rsidRPr="00BB5B7B" w:rsidRDefault="008A639A" w:rsidP="008A639A">
            <w:pPr>
              <w:spacing w:after="0" w:line="360" w:lineRule="auto"/>
              <w:jc w:val="center"/>
              <w:rPr>
                <w:rFonts w:cstheme="minorHAnsi"/>
                <w:sz w:val="20"/>
                <w:szCs w:val="20"/>
              </w:rPr>
            </w:pPr>
            <w:r>
              <w:rPr>
                <w:rFonts w:cstheme="minorHAnsi"/>
                <w:sz w:val="20"/>
                <w:szCs w:val="20"/>
              </w:rPr>
              <w:t>0.00976</w:t>
            </w:r>
          </w:p>
        </w:tc>
        <w:tc>
          <w:tcPr>
            <w:tcW w:w="386" w:type="pct"/>
            <w:tcBorders>
              <w:top w:val="nil"/>
              <w:left w:val="nil"/>
              <w:bottom w:val="single" w:sz="4" w:space="0" w:color="auto"/>
              <w:right w:val="single" w:sz="4" w:space="0" w:color="auto"/>
            </w:tcBorders>
            <w:shd w:val="clear" w:color="auto" w:fill="auto"/>
            <w:vAlign w:val="bottom"/>
          </w:tcPr>
          <w:p w14:paraId="51BD7B83" w14:textId="739A3B5B" w:rsidR="008A639A" w:rsidRPr="00BB5B7B" w:rsidRDefault="008A639A" w:rsidP="008A639A">
            <w:pPr>
              <w:spacing w:after="0" w:line="360" w:lineRule="auto"/>
              <w:jc w:val="center"/>
              <w:rPr>
                <w:rFonts w:cstheme="minorHAnsi"/>
                <w:sz w:val="20"/>
                <w:szCs w:val="20"/>
              </w:rPr>
            </w:pPr>
            <w:r>
              <w:rPr>
                <w:rFonts w:cstheme="minorHAnsi"/>
                <w:sz w:val="20"/>
                <w:szCs w:val="20"/>
              </w:rPr>
              <w:t>0.009337</w:t>
            </w:r>
          </w:p>
        </w:tc>
        <w:tc>
          <w:tcPr>
            <w:tcW w:w="420" w:type="pct"/>
            <w:tcBorders>
              <w:top w:val="nil"/>
              <w:left w:val="nil"/>
              <w:bottom w:val="single" w:sz="4" w:space="0" w:color="auto"/>
              <w:right w:val="single" w:sz="4" w:space="0" w:color="auto"/>
            </w:tcBorders>
            <w:shd w:val="clear" w:color="auto" w:fill="auto"/>
            <w:vAlign w:val="bottom"/>
          </w:tcPr>
          <w:p w14:paraId="6D383D9C" w14:textId="3D4766E4" w:rsidR="008A639A" w:rsidRPr="00BB5B7B" w:rsidRDefault="008A639A" w:rsidP="008A639A">
            <w:pPr>
              <w:spacing w:after="0" w:line="360" w:lineRule="auto"/>
              <w:jc w:val="center"/>
              <w:rPr>
                <w:rFonts w:cstheme="minorHAnsi"/>
                <w:sz w:val="20"/>
                <w:szCs w:val="20"/>
              </w:rPr>
            </w:pPr>
            <w:r>
              <w:rPr>
                <w:rFonts w:cstheme="minorHAnsi"/>
                <w:sz w:val="20"/>
                <w:szCs w:val="20"/>
              </w:rPr>
              <w:t>0.009501</w:t>
            </w:r>
          </w:p>
        </w:tc>
        <w:tc>
          <w:tcPr>
            <w:tcW w:w="412" w:type="pct"/>
            <w:tcBorders>
              <w:top w:val="nil"/>
              <w:left w:val="nil"/>
              <w:bottom w:val="single" w:sz="4" w:space="0" w:color="auto"/>
              <w:right w:val="single" w:sz="4" w:space="0" w:color="auto"/>
            </w:tcBorders>
            <w:shd w:val="clear" w:color="auto" w:fill="auto"/>
            <w:vAlign w:val="bottom"/>
          </w:tcPr>
          <w:p w14:paraId="21A06E87" w14:textId="58A87B3F" w:rsidR="008A639A" w:rsidRPr="00BB5B7B" w:rsidRDefault="008A639A" w:rsidP="008A639A">
            <w:pPr>
              <w:spacing w:after="0" w:line="360" w:lineRule="auto"/>
              <w:jc w:val="center"/>
              <w:rPr>
                <w:rFonts w:cstheme="minorHAnsi"/>
                <w:sz w:val="20"/>
                <w:szCs w:val="20"/>
              </w:rPr>
            </w:pPr>
            <w:r>
              <w:rPr>
                <w:rFonts w:cstheme="minorHAnsi"/>
                <w:sz w:val="20"/>
                <w:szCs w:val="20"/>
              </w:rPr>
              <w:t>0.009147</w:t>
            </w:r>
          </w:p>
        </w:tc>
      </w:tr>
    </w:tbl>
    <w:p w14:paraId="7C213789" w14:textId="2008E6C9" w:rsidR="00DD3E71" w:rsidRPr="00100B96" w:rsidRDefault="00DD3E71" w:rsidP="00DD3E71">
      <w:pPr>
        <w:rPr>
          <w:rFonts w:eastAsiaTheme="minorEastAsia"/>
          <w:sz w:val="18"/>
          <w:szCs w:val="18"/>
        </w:rPr>
      </w:pPr>
      <w:r w:rsidRPr="00100B96">
        <w:rPr>
          <w:sz w:val="18"/>
          <w:szCs w:val="18"/>
        </w:rPr>
        <w:t xml:space="preserve">Table notes: </w:t>
      </w:r>
      <w:r w:rsidR="00100B96" w:rsidRPr="00100B96">
        <w:rPr>
          <w:sz w:val="18"/>
          <w:szCs w:val="18"/>
        </w:rPr>
        <w:t xml:space="preserve">Nominal hour number is hour ending the specified hour number as clock time (refer to Section </w:t>
      </w:r>
      <w:r w:rsidR="00100B96" w:rsidRPr="00100B96">
        <w:rPr>
          <w:sz w:val="18"/>
          <w:szCs w:val="18"/>
        </w:rPr>
        <w:fldChar w:fldCharType="begin"/>
      </w:r>
      <w:r w:rsidR="00100B96" w:rsidRPr="00100B96">
        <w:rPr>
          <w:sz w:val="18"/>
          <w:szCs w:val="18"/>
        </w:rPr>
        <w:instrText xml:space="preserve"> REF _Ref81988764 \r \h </w:instrText>
      </w:r>
      <w:r w:rsidR="00100B96">
        <w:rPr>
          <w:sz w:val="18"/>
          <w:szCs w:val="18"/>
        </w:rPr>
        <w:instrText xml:space="preserve"> \* MERGEFORMAT </w:instrText>
      </w:r>
      <w:r w:rsidR="00100B96" w:rsidRPr="00100B96">
        <w:rPr>
          <w:sz w:val="18"/>
          <w:szCs w:val="18"/>
        </w:rPr>
      </w:r>
      <w:r w:rsidR="00100B96" w:rsidRPr="00100B96">
        <w:rPr>
          <w:sz w:val="18"/>
          <w:szCs w:val="18"/>
        </w:rPr>
        <w:fldChar w:fldCharType="separate"/>
      </w:r>
      <w:r w:rsidR="004235B4">
        <w:rPr>
          <w:sz w:val="18"/>
          <w:szCs w:val="18"/>
        </w:rPr>
        <w:t>3.1</w:t>
      </w:r>
      <w:r w:rsidR="00100B96" w:rsidRPr="00100B96">
        <w:rPr>
          <w:sz w:val="18"/>
          <w:szCs w:val="18"/>
        </w:rPr>
        <w:fldChar w:fldCharType="end"/>
      </w:r>
      <w:r w:rsidR="00100B96" w:rsidRPr="00100B96">
        <w:rPr>
          <w:sz w:val="18"/>
          <w:szCs w:val="18"/>
        </w:rPr>
        <w:t xml:space="preserve"> regarding hour notation). </w:t>
      </w:r>
      <w:r w:rsidRPr="00100B96">
        <w:rPr>
          <w:sz w:val="18"/>
          <w:szCs w:val="18"/>
        </w:rPr>
        <w:t xml:space="preserve">The values in </w:t>
      </w:r>
      <w:r w:rsidR="0095658B" w:rsidRPr="00100B96">
        <w:rPr>
          <w:sz w:val="18"/>
          <w:szCs w:val="18"/>
        </w:rPr>
        <w:fldChar w:fldCharType="begin"/>
      </w:r>
      <w:r w:rsidR="0095658B" w:rsidRPr="00100B96">
        <w:rPr>
          <w:sz w:val="18"/>
          <w:szCs w:val="18"/>
        </w:rPr>
        <w:instrText xml:space="preserve"> REF _Ref81479120 \h  \* MERGEFORMAT </w:instrText>
      </w:r>
      <w:r w:rsidR="0095658B" w:rsidRPr="00100B96">
        <w:rPr>
          <w:sz w:val="18"/>
          <w:szCs w:val="18"/>
        </w:rPr>
      </w:r>
      <w:r w:rsidR="0095658B" w:rsidRPr="00100B96">
        <w:rPr>
          <w:sz w:val="18"/>
          <w:szCs w:val="18"/>
        </w:rPr>
        <w:fldChar w:fldCharType="separate"/>
      </w:r>
      <w:r w:rsidR="004235B4" w:rsidRPr="004235B4">
        <w:rPr>
          <w:sz w:val="18"/>
          <w:szCs w:val="18"/>
        </w:rPr>
        <w:t xml:space="preserve">Table </w:t>
      </w:r>
      <w:r w:rsidR="004235B4" w:rsidRPr="004235B4">
        <w:rPr>
          <w:noProof/>
          <w:sz w:val="18"/>
          <w:szCs w:val="18"/>
        </w:rPr>
        <w:t>44</w:t>
      </w:r>
      <w:r w:rsidR="0095658B" w:rsidRPr="00100B96">
        <w:rPr>
          <w:sz w:val="18"/>
          <w:szCs w:val="18"/>
        </w:rPr>
        <w:fldChar w:fldCharType="end"/>
      </w:r>
      <w:r w:rsidR="0095658B" w:rsidRPr="00100B96">
        <w:rPr>
          <w:sz w:val="18"/>
          <w:szCs w:val="18"/>
        </w:rPr>
        <w:t xml:space="preserve"> </w:t>
      </w:r>
      <w:r w:rsidRPr="00100B96">
        <w:rPr>
          <w:sz w:val="18"/>
          <w:szCs w:val="18"/>
        </w:rPr>
        <w:t>are used to allocate the share of annual plug load energy into each hour of the day and month of the year. These factors have been weighted to take into account the number of days in the month for a standard year. When these factors are multiplied by the number of days in each month, they sum to 1.0000 over a 12 month period.</w:t>
      </w:r>
    </w:p>
    <w:p w14:paraId="20968463" w14:textId="57A2E0FD" w:rsidR="00B65050" w:rsidRDefault="001C35F9" w:rsidP="000644F6">
      <w:pPr>
        <w:pStyle w:val="Caption"/>
        <w:keepNext/>
      </w:pPr>
      <w:bookmarkStart w:id="567" w:name="_Ref81479108"/>
      <w:bookmarkStart w:id="568" w:name="_Toc86828521"/>
      <w:r>
        <w:t xml:space="preserve">Table </w:t>
      </w:r>
      <w:r>
        <w:rPr>
          <w:noProof/>
        </w:rPr>
        <w:fldChar w:fldCharType="begin"/>
      </w:r>
      <w:r>
        <w:rPr>
          <w:noProof/>
        </w:rPr>
        <w:instrText xml:space="preserve"> SEQ Table \* ARABIC </w:instrText>
      </w:r>
      <w:r>
        <w:rPr>
          <w:noProof/>
        </w:rPr>
        <w:fldChar w:fldCharType="separate"/>
      </w:r>
      <w:r w:rsidR="004235B4">
        <w:rPr>
          <w:noProof/>
        </w:rPr>
        <w:t>45</w:t>
      </w:r>
      <w:r>
        <w:rPr>
          <w:noProof/>
        </w:rPr>
        <w:fldChar w:fldCharType="end"/>
      </w:r>
      <w:bookmarkEnd w:id="567"/>
      <w:r w:rsidR="00AA38BA">
        <w:rPr>
          <w:noProof/>
        </w:rPr>
        <w:t>:</w:t>
      </w:r>
      <w:r>
        <w:t xml:space="preserve"> Plug Load</w:t>
      </w:r>
      <w:r w:rsidRPr="0093383E">
        <w:t xml:space="preserve"> hour</w:t>
      </w:r>
      <w:r>
        <w:t>ly factor</w:t>
      </w:r>
      <w:r w:rsidR="000927EB">
        <w:t xml:space="preserve"> (%)</w:t>
      </w:r>
      <w:r>
        <w:t xml:space="preserve"> – Work day schedule</w:t>
      </w:r>
      <w:bookmarkEnd w:id="568"/>
    </w:p>
    <w:tbl>
      <w:tblPr>
        <w:tblStyle w:val="TableGrid"/>
        <w:tblW w:w="5000" w:type="pct"/>
        <w:tblLook w:val="04A0" w:firstRow="1" w:lastRow="0" w:firstColumn="1" w:lastColumn="0" w:noHBand="0" w:noVBand="1"/>
        <w:tblDescription w:val="Table 45: Plug Load hourly factor (%) – Work day schedule"/>
      </w:tblPr>
      <w:tblGrid>
        <w:gridCol w:w="957"/>
        <w:gridCol w:w="977"/>
        <w:gridCol w:w="1003"/>
        <w:gridCol w:w="1003"/>
        <w:gridCol w:w="1001"/>
        <w:gridCol w:w="1001"/>
        <w:gridCol w:w="1001"/>
        <w:gridCol w:w="1001"/>
        <w:gridCol w:w="1001"/>
        <w:gridCol w:w="1001"/>
        <w:gridCol w:w="1001"/>
        <w:gridCol w:w="1001"/>
        <w:gridCol w:w="1002"/>
      </w:tblGrid>
      <w:tr w:rsidR="000927EB" w:rsidRPr="007E0C5A" w14:paraId="4AC4E675" w14:textId="77777777" w:rsidTr="004E6BDD">
        <w:trPr>
          <w:trHeight w:val="243"/>
          <w:tblHeader/>
        </w:trPr>
        <w:tc>
          <w:tcPr>
            <w:tcW w:w="381" w:type="pct"/>
            <w:hideMark/>
          </w:tcPr>
          <w:p w14:paraId="337E5E51" w14:textId="1951EACA" w:rsidR="000927EB" w:rsidRPr="004E6BDD" w:rsidRDefault="000927EB" w:rsidP="004E6BDD">
            <w:pPr>
              <w:spacing w:line="360" w:lineRule="auto"/>
              <w:jc w:val="center"/>
              <w:rPr>
                <w:rFonts w:cstheme="minorHAnsi"/>
                <w:b/>
                <w:sz w:val="20"/>
                <w:szCs w:val="20"/>
              </w:rPr>
            </w:pPr>
            <w:r w:rsidRPr="004E6BDD">
              <w:rPr>
                <w:rFonts w:cstheme="minorHAnsi"/>
                <w:b/>
                <w:sz w:val="20"/>
                <w:szCs w:val="20"/>
              </w:rPr>
              <w:t>Hour</w:t>
            </w:r>
            <w:r w:rsidR="00CC2A30" w:rsidRPr="004E6BDD">
              <w:rPr>
                <w:rFonts w:cstheme="minorHAnsi"/>
                <w:b/>
                <w:sz w:val="20"/>
                <w:szCs w:val="20"/>
              </w:rPr>
              <w:t xml:space="preserve"> </w:t>
            </w:r>
          </w:p>
        </w:tc>
        <w:tc>
          <w:tcPr>
            <w:tcW w:w="236" w:type="pct"/>
            <w:hideMark/>
          </w:tcPr>
          <w:p w14:paraId="11F51E9F" w14:textId="4B8CFD04" w:rsidR="000927EB" w:rsidRPr="004E6BDD" w:rsidRDefault="00CC2A30" w:rsidP="004E6BDD">
            <w:pPr>
              <w:spacing w:line="360" w:lineRule="auto"/>
              <w:jc w:val="center"/>
              <w:rPr>
                <w:rFonts w:cstheme="minorHAnsi"/>
                <w:b/>
                <w:sz w:val="20"/>
                <w:szCs w:val="20"/>
              </w:rPr>
            </w:pPr>
            <w:r w:rsidRPr="004E6BDD">
              <w:rPr>
                <w:rFonts w:cstheme="minorHAnsi"/>
                <w:b/>
                <w:sz w:val="20"/>
                <w:szCs w:val="20"/>
              </w:rPr>
              <w:t>Jan %</w:t>
            </w:r>
          </w:p>
        </w:tc>
        <w:tc>
          <w:tcPr>
            <w:tcW w:w="399" w:type="pct"/>
            <w:hideMark/>
          </w:tcPr>
          <w:p w14:paraId="03A48166" w14:textId="1A856F8A" w:rsidR="000927EB" w:rsidRPr="004E6BDD" w:rsidRDefault="00CC2A30" w:rsidP="004E6BDD">
            <w:pPr>
              <w:spacing w:line="360" w:lineRule="auto"/>
              <w:jc w:val="center"/>
              <w:rPr>
                <w:rFonts w:cstheme="minorHAnsi"/>
                <w:b/>
                <w:sz w:val="20"/>
                <w:szCs w:val="20"/>
              </w:rPr>
            </w:pPr>
            <w:r w:rsidRPr="004E6BDD">
              <w:rPr>
                <w:rFonts w:cstheme="minorHAnsi"/>
                <w:b/>
                <w:sz w:val="20"/>
                <w:szCs w:val="20"/>
              </w:rPr>
              <w:t>Feb %</w:t>
            </w:r>
          </w:p>
        </w:tc>
        <w:tc>
          <w:tcPr>
            <w:tcW w:w="399" w:type="pct"/>
            <w:hideMark/>
          </w:tcPr>
          <w:p w14:paraId="5904CC0B" w14:textId="147AF2A7" w:rsidR="000927EB" w:rsidRPr="004E6BDD" w:rsidRDefault="00CC2A30" w:rsidP="004E6BDD">
            <w:pPr>
              <w:spacing w:line="360" w:lineRule="auto"/>
              <w:jc w:val="center"/>
              <w:rPr>
                <w:rFonts w:cstheme="minorHAnsi"/>
                <w:b/>
                <w:sz w:val="20"/>
                <w:szCs w:val="20"/>
              </w:rPr>
            </w:pPr>
            <w:r w:rsidRPr="004E6BDD">
              <w:rPr>
                <w:rFonts w:cstheme="minorHAnsi"/>
                <w:b/>
                <w:sz w:val="20"/>
                <w:szCs w:val="20"/>
              </w:rPr>
              <w:t>Mar %</w:t>
            </w:r>
          </w:p>
        </w:tc>
        <w:tc>
          <w:tcPr>
            <w:tcW w:w="398" w:type="pct"/>
            <w:hideMark/>
          </w:tcPr>
          <w:p w14:paraId="28149F5C" w14:textId="7A891A9B" w:rsidR="000927EB" w:rsidRPr="004E6BDD" w:rsidRDefault="00CC2A30" w:rsidP="004E6BDD">
            <w:pPr>
              <w:spacing w:line="360" w:lineRule="auto"/>
              <w:jc w:val="center"/>
              <w:rPr>
                <w:rFonts w:cstheme="minorHAnsi"/>
                <w:b/>
                <w:sz w:val="20"/>
                <w:szCs w:val="20"/>
              </w:rPr>
            </w:pPr>
            <w:r w:rsidRPr="004E6BDD">
              <w:rPr>
                <w:rFonts w:cstheme="minorHAnsi"/>
                <w:b/>
                <w:sz w:val="20"/>
                <w:szCs w:val="20"/>
              </w:rPr>
              <w:t>Apr %</w:t>
            </w:r>
          </w:p>
        </w:tc>
        <w:tc>
          <w:tcPr>
            <w:tcW w:w="398" w:type="pct"/>
            <w:hideMark/>
          </w:tcPr>
          <w:p w14:paraId="3A324C56" w14:textId="2D71DBAE" w:rsidR="000927EB" w:rsidRPr="004E6BDD" w:rsidRDefault="000927EB" w:rsidP="004E6BDD">
            <w:pPr>
              <w:spacing w:line="360" w:lineRule="auto"/>
              <w:jc w:val="center"/>
              <w:rPr>
                <w:rFonts w:cstheme="minorHAnsi"/>
                <w:b/>
                <w:sz w:val="20"/>
                <w:szCs w:val="20"/>
              </w:rPr>
            </w:pPr>
            <w:r w:rsidRPr="004E6BDD">
              <w:rPr>
                <w:rFonts w:cstheme="minorHAnsi"/>
                <w:b/>
                <w:sz w:val="20"/>
                <w:szCs w:val="20"/>
              </w:rPr>
              <w:t>May</w:t>
            </w:r>
            <w:r w:rsidR="00CC2A30" w:rsidRPr="004E6BDD">
              <w:rPr>
                <w:rFonts w:cstheme="minorHAnsi"/>
                <w:b/>
                <w:sz w:val="20"/>
                <w:szCs w:val="20"/>
              </w:rPr>
              <w:t xml:space="preserve"> %</w:t>
            </w:r>
          </w:p>
        </w:tc>
        <w:tc>
          <w:tcPr>
            <w:tcW w:w="398" w:type="pct"/>
            <w:hideMark/>
          </w:tcPr>
          <w:p w14:paraId="36A756C2" w14:textId="608EDABD" w:rsidR="000927EB" w:rsidRPr="004E6BDD" w:rsidRDefault="00CC2A30" w:rsidP="004E6BDD">
            <w:pPr>
              <w:spacing w:line="360" w:lineRule="auto"/>
              <w:jc w:val="center"/>
              <w:rPr>
                <w:rFonts w:cstheme="minorHAnsi"/>
                <w:b/>
                <w:sz w:val="20"/>
                <w:szCs w:val="20"/>
              </w:rPr>
            </w:pPr>
            <w:r w:rsidRPr="004E6BDD">
              <w:rPr>
                <w:rFonts w:cstheme="minorHAnsi"/>
                <w:b/>
                <w:sz w:val="20"/>
                <w:szCs w:val="20"/>
              </w:rPr>
              <w:t>Jun %</w:t>
            </w:r>
          </w:p>
        </w:tc>
        <w:tc>
          <w:tcPr>
            <w:tcW w:w="398" w:type="pct"/>
            <w:hideMark/>
          </w:tcPr>
          <w:p w14:paraId="4CB8304F" w14:textId="0610BFA3" w:rsidR="000927EB" w:rsidRPr="004E6BDD" w:rsidRDefault="00CC2A30" w:rsidP="004E6BDD">
            <w:pPr>
              <w:spacing w:line="360" w:lineRule="auto"/>
              <w:jc w:val="center"/>
              <w:rPr>
                <w:rFonts w:cstheme="minorHAnsi"/>
                <w:b/>
                <w:sz w:val="20"/>
                <w:szCs w:val="20"/>
              </w:rPr>
            </w:pPr>
            <w:r w:rsidRPr="004E6BDD">
              <w:rPr>
                <w:rFonts w:cstheme="minorHAnsi"/>
                <w:b/>
                <w:sz w:val="20"/>
                <w:szCs w:val="20"/>
              </w:rPr>
              <w:t>Jul %</w:t>
            </w:r>
          </w:p>
        </w:tc>
        <w:tc>
          <w:tcPr>
            <w:tcW w:w="398" w:type="pct"/>
            <w:hideMark/>
          </w:tcPr>
          <w:p w14:paraId="51222CC0" w14:textId="1B6A7087" w:rsidR="000927EB" w:rsidRPr="004E6BDD" w:rsidRDefault="00CC2A30" w:rsidP="004E6BDD">
            <w:pPr>
              <w:spacing w:line="360" w:lineRule="auto"/>
              <w:jc w:val="center"/>
              <w:rPr>
                <w:rFonts w:cstheme="minorHAnsi"/>
                <w:b/>
                <w:sz w:val="20"/>
                <w:szCs w:val="20"/>
              </w:rPr>
            </w:pPr>
            <w:r w:rsidRPr="004E6BDD">
              <w:rPr>
                <w:rFonts w:cstheme="minorHAnsi"/>
                <w:b/>
                <w:sz w:val="20"/>
                <w:szCs w:val="20"/>
              </w:rPr>
              <w:t>Aug %</w:t>
            </w:r>
          </w:p>
        </w:tc>
        <w:tc>
          <w:tcPr>
            <w:tcW w:w="398" w:type="pct"/>
            <w:hideMark/>
          </w:tcPr>
          <w:p w14:paraId="271BAABA" w14:textId="064553A1" w:rsidR="000927EB" w:rsidRPr="004E6BDD" w:rsidRDefault="00CC2A30" w:rsidP="004E6BDD">
            <w:pPr>
              <w:spacing w:line="360" w:lineRule="auto"/>
              <w:jc w:val="center"/>
              <w:rPr>
                <w:rFonts w:cstheme="minorHAnsi"/>
                <w:b/>
                <w:sz w:val="20"/>
                <w:szCs w:val="20"/>
              </w:rPr>
            </w:pPr>
            <w:r w:rsidRPr="004E6BDD">
              <w:rPr>
                <w:rFonts w:cstheme="minorHAnsi"/>
                <w:b/>
                <w:sz w:val="20"/>
                <w:szCs w:val="20"/>
              </w:rPr>
              <w:t>Sep %</w:t>
            </w:r>
          </w:p>
        </w:tc>
        <w:tc>
          <w:tcPr>
            <w:tcW w:w="398" w:type="pct"/>
            <w:hideMark/>
          </w:tcPr>
          <w:p w14:paraId="6B716767" w14:textId="7512B8FD" w:rsidR="000927EB" w:rsidRPr="004E6BDD" w:rsidRDefault="00CC2A30" w:rsidP="004E6BDD">
            <w:pPr>
              <w:spacing w:line="360" w:lineRule="auto"/>
              <w:jc w:val="center"/>
              <w:rPr>
                <w:rFonts w:cstheme="minorHAnsi"/>
                <w:b/>
                <w:sz w:val="20"/>
                <w:szCs w:val="20"/>
              </w:rPr>
            </w:pPr>
            <w:r w:rsidRPr="004E6BDD">
              <w:rPr>
                <w:rFonts w:cstheme="minorHAnsi"/>
                <w:b/>
                <w:sz w:val="20"/>
                <w:szCs w:val="20"/>
              </w:rPr>
              <w:t>Oct %</w:t>
            </w:r>
          </w:p>
        </w:tc>
        <w:tc>
          <w:tcPr>
            <w:tcW w:w="398" w:type="pct"/>
            <w:hideMark/>
          </w:tcPr>
          <w:p w14:paraId="7898BF58" w14:textId="0E867EED" w:rsidR="000927EB" w:rsidRPr="004E6BDD" w:rsidRDefault="00CC2A30" w:rsidP="004E6BDD">
            <w:pPr>
              <w:spacing w:line="360" w:lineRule="auto"/>
              <w:jc w:val="center"/>
              <w:rPr>
                <w:rFonts w:cstheme="minorHAnsi"/>
                <w:b/>
                <w:sz w:val="20"/>
                <w:szCs w:val="20"/>
              </w:rPr>
            </w:pPr>
            <w:r w:rsidRPr="004E6BDD">
              <w:rPr>
                <w:rFonts w:cstheme="minorHAnsi"/>
                <w:b/>
                <w:sz w:val="20"/>
                <w:szCs w:val="20"/>
              </w:rPr>
              <w:t>Nov %</w:t>
            </w:r>
          </w:p>
        </w:tc>
        <w:tc>
          <w:tcPr>
            <w:tcW w:w="398" w:type="pct"/>
            <w:hideMark/>
          </w:tcPr>
          <w:p w14:paraId="16F18696" w14:textId="5A278E49" w:rsidR="000927EB" w:rsidRPr="004E6BDD" w:rsidRDefault="00CC2A30" w:rsidP="004E6BDD">
            <w:pPr>
              <w:spacing w:line="360" w:lineRule="auto"/>
              <w:jc w:val="center"/>
              <w:rPr>
                <w:rFonts w:cstheme="minorHAnsi"/>
                <w:b/>
                <w:sz w:val="20"/>
                <w:szCs w:val="20"/>
              </w:rPr>
            </w:pPr>
            <w:r w:rsidRPr="004E6BDD">
              <w:rPr>
                <w:rFonts w:cstheme="minorHAnsi"/>
                <w:b/>
                <w:sz w:val="20"/>
                <w:szCs w:val="20"/>
              </w:rPr>
              <w:t>Dec %</w:t>
            </w:r>
          </w:p>
        </w:tc>
      </w:tr>
      <w:tr w:rsidR="008A639A" w:rsidRPr="008A639A" w14:paraId="2E0CC504" w14:textId="77777777" w:rsidTr="004E6BDD">
        <w:trPr>
          <w:trHeight w:val="115"/>
        </w:trPr>
        <w:tc>
          <w:tcPr>
            <w:tcW w:w="381" w:type="pct"/>
            <w:hideMark/>
          </w:tcPr>
          <w:p w14:paraId="7EC9F8A8" w14:textId="77777777" w:rsidR="008A639A" w:rsidRPr="004E6BDD" w:rsidRDefault="008A639A" w:rsidP="008A639A">
            <w:pPr>
              <w:spacing w:line="360" w:lineRule="auto"/>
              <w:ind w:firstLineChars="100" w:firstLine="200"/>
              <w:rPr>
                <w:rFonts w:cstheme="minorHAnsi"/>
                <w:sz w:val="20"/>
                <w:szCs w:val="20"/>
              </w:rPr>
            </w:pPr>
            <w:r w:rsidRPr="004E6BDD">
              <w:rPr>
                <w:rFonts w:cstheme="minorHAnsi"/>
                <w:sz w:val="20"/>
                <w:szCs w:val="20"/>
              </w:rPr>
              <w:t>1</w:t>
            </w:r>
          </w:p>
        </w:tc>
        <w:tc>
          <w:tcPr>
            <w:tcW w:w="236" w:type="pct"/>
          </w:tcPr>
          <w:p w14:paraId="2555434A" w14:textId="14728541" w:rsidR="008A639A" w:rsidRPr="004E6BDD" w:rsidRDefault="008A639A" w:rsidP="004E6BDD">
            <w:pPr>
              <w:spacing w:line="360" w:lineRule="auto"/>
              <w:jc w:val="center"/>
              <w:rPr>
                <w:rFonts w:cstheme="minorHAnsi"/>
                <w:sz w:val="20"/>
                <w:szCs w:val="20"/>
              </w:rPr>
            </w:pPr>
            <w:r w:rsidRPr="004E6BDD">
              <w:rPr>
                <w:rFonts w:cstheme="minorHAnsi"/>
                <w:sz w:val="20"/>
                <w:szCs w:val="20"/>
              </w:rPr>
              <w:t>0.008231</w:t>
            </w:r>
          </w:p>
        </w:tc>
        <w:tc>
          <w:tcPr>
            <w:tcW w:w="399" w:type="pct"/>
          </w:tcPr>
          <w:p w14:paraId="530323E8" w14:textId="7EC60005" w:rsidR="008A639A" w:rsidRPr="004E6BDD" w:rsidRDefault="008A639A" w:rsidP="004E6BDD">
            <w:pPr>
              <w:spacing w:line="360" w:lineRule="auto"/>
              <w:jc w:val="center"/>
              <w:rPr>
                <w:rFonts w:cstheme="minorHAnsi"/>
                <w:sz w:val="20"/>
                <w:szCs w:val="20"/>
              </w:rPr>
            </w:pPr>
            <w:r w:rsidRPr="004E6BDD">
              <w:rPr>
                <w:rFonts w:cstheme="minorHAnsi"/>
                <w:sz w:val="20"/>
                <w:szCs w:val="20"/>
              </w:rPr>
              <w:t>0.00888</w:t>
            </w:r>
          </w:p>
        </w:tc>
        <w:tc>
          <w:tcPr>
            <w:tcW w:w="399" w:type="pct"/>
          </w:tcPr>
          <w:p w14:paraId="3A8553B3" w14:textId="4A012DF7" w:rsidR="008A639A" w:rsidRPr="004E6BDD" w:rsidRDefault="008A639A" w:rsidP="004E6BDD">
            <w:pPr>
              <w:spacing w:line="360" w:lineRule="auto"/>
              <w:jc w:val="center"/>
              <w:rPr>
                <w:rFonts w:cstheme="minorHAnsi"/>
                <w:sz w:val="20"/>
                <w:szCs w:val="20"/>
              </w:rPr>
            </w:pPr>
            <w:r w:rsidRPr="004E6BDD">
              <w:rPr>
                <w:rFonts w:cstheme="minorHAnsi"/>
                <w:sz w:val="20"/>
                <w:szCs w:val="20"/>
              </w:rPr>
              <w:t>0.008372</w:t>
            </w:r>
          </w:p>
        </w:tc>
        <w:tc>
          <w:tcPr>
            <w:tcW w:w="398" w:type="pct"/>
          </w:tcPr>
          <w:p w14:paraId="27E8BA64" w14:textId="0C6CB293" w:rsidR="008A639A" w:rsidRPr="004E6BDD" w:rsidRDefault="008A639A" w:rsidP="004E6BDD">
            <w:pPr>
              <w:spacing w:line="360" w:lineRule="auto"/>
              <w:jc w:val="center"/>
              <w:rPr>
                <w:rFonts w:cstheme="minorHAnsi"/>
                <w:sz w:val="20"/>
                <w:szCs w:val="20"/>
              </w:rPr>
            </w:pPr>
            <w:r w:rsidRPr="004E6BDD">
              <w:rPr>
                <w:rFonts w:cstheme="minorHAnsi"/>
                <w:sz w:val="20"/>
                <w:szCs w:val="20"/>
              </w:rPr>
              <w:t>0.00861</w:t>
            </w:r>
          </w:p>
        </w:tc>
        <w:tc>
          <w:tcPr>
            <w:tcW w:w="398" w:type="pct"/>
          </w:tcPr>
          <w:p w14:paraId="2643694B" w14:textId="11F2AC52" w:rsidR="008A639A" w:rsidRPr="004E6BDD" w:rsidRDefault="008A639A" w:rsidP="004E6BDD">
            <w:pPr>
              <w:spacing w:line="360" w:lineRule="auto"/>
              <w:jc w:val="center"/>
              <w:rPr>
                <w:rFonts w:cstheme="minorHAnsi"/>
                <w:sz w:val="20"/>
                <w:szCs w:val="20"/>
              </w:rPr>
            </w:pPr>
            <w:r w:rsidRPr="004E6BDD">
              <w:rPr>
                <w:rFonts w:cstheme="minorHAnsi"/>
                <w:sz w:val="20"/>
                <w:szCs w:val="20"/>
              </w:rPr>
              <w:t>0.008616</w:t>
            </w:r>
          </w:p>
        </w:tc>
        <w:tc>
          <w:tcPr>
            <w:tcW w:w="398" w:type="pct"/>
          </w:tcPr>
          <w:p w14:paraId="032B295B" w14:textId="650227A4" w:rsidR="008A639A" w:rsidRPr="004E6BDD" w:rsidRDefault="008A639A" w:rsidP="004E6BDD">
            <w:pPr>
              <w:spacing w:line="360" w:lineRule="auto"/>
              <w:jc w:val="center"/>
              <w:rPr>
                <w:rFonts w:cstheme="minorHAnsi"/>
                <w:sz w:val="20"/>
                <w:szCs w:val="20"/>
              </w:rPr>
            </w:pPr>
            <w:r w:rsidRPr="004E6BDD">
              <w:rPr>
                <w:rFonts w:cstheme="minorHAnsi"/>
                <w:sz w:val="20"/>
                <w:szCs w:val="20"/>
              </w:rPr>
              <w:t>0.009037</w:t>
            </w:r>
          </w:p>
        </w:tc>
        <w:tc>
          <w:tcPr>
            <w:tcW w:w="398" w:type="pct"/>
          </w:tcPr>
          <w:p w14:paraId="29DE49FF" w14:textId="76582FE7" w:rsidR="008A639A" w:rsidRPr="004E6BDD" w:rsidRDefault="008A639A" w:rsidP="004E6BDD">
            <w:pPr>
              <w:spacing w:line="360" w:lineRule="auto"/>
              <w:jc w:val="center"/>
              <w:rPr>
                <w:rFonts w:cstheme="minorHAnsi"/>
                <w:sz w:val="20"/>
                <w:szCs w:val="20"/>
              </w:rPr>
            </w:pPr>
            <w:r w:rsidRPr="004E6BDD">
              <w:rPr>
                <w:rFonts w:cstheme="minorHAnsi"/>
                <w:sz w:val="20"/>
                <w:szCs w:val="20"/>
              </w:rPr>
              <w:t>0.008959</w:t>
            </w:r>
          </w:p>
        </w:tc>
        <w:tc>
          <w:tcPr>
            <w:tcW w:w="398" w:type="pct"/>
          </w:tcPr>
          <w:p w14:paraId="4FC98F7C" w14:textId="437E9535" w:rsidR="008A639A" w:rsidRPr="004E6BDD" w:rsidRDefault="008A639A" w:rsidP="004E6BDD">
            <w:pPr>
              <w:spacing w:line="360" w:lineRule="auto"/>
              <w:jc w:val="center"/>
              <w:rPr>
                <w:rFonts w:cstheme="minorHAnsi"/>
                <w:sz w:val="20"/>
                <w:szCs w:val="20"/>
              </w:rPr>
            </w:pPr>
            <w:r w:rsidRPr="004E6BDD">
              <w:rPr>
                <w:rFonts w:cstheme="minorHAnsi"/>
                <w:sz w:val="20"/>
                <w:szCs w:val="20"/>
              </w:rPr>
              <w:t>0.008785</w:t>
            </w:r>
          </w:p>
        </w:tc>
        <w:tc>
          <w:tcPr>
            <w:tcW w:w="398" w:type="pct"/>
          </w:tcPr>
          <w:p w14:paraId="02925C58" w14:textId="41308C16" w:rsidR="008A639A" w:rsidRPr="004E6BDD" w:rsidRDefault="008A639A" w:rsidP="004E6BDD">
            <w:pPr>
              <w:spacing w:line="360" w:lineRule="auto"/>
              <w:jc w:val="center"/>
              <w:rPr>
                <w:rFonts w:cstheme="minorHAnsi"/>
                <w:sz w:val="20"/>
                <w:szCs w:val="20"/>
              </w:rPr>
            </w:pPr>
            <w:r w:rsidRPr="004E6BDD">
              <w:rPr>
                <w:rFonts w:cstheme="minorHAnsi"/>
                <w:sz w:val="20"/>
                <w:szCs w:val="20"/>
              </w:rPr>
              <w:t>0.0087</w:t>
            </w:r>
          </w:p>
        </w:tc>
        <w:tc>
          <w:tcPr>
            <w:tcW w:w="398" w:type="pct"/>
          </w:tcPr>
          <w:p w14:paraId="43ED5CB5" w14:textId="2D47B144" w:rsidR="008A639A" w:rsidRPr="004E6BDD" w:rsidRDefault="008A639A" w:rsidP="004E6BDD">
            <w:pPr>
              <w:spacing w:line="360" w:lineRule="auto"/>
              <w:jc w:val="center"/>
              <w:rPr>
                <w:rFonts w:cstheme="minorHAnsi"/>
                <w:sz w:val="20"/>
                <w:szCs w:val="20"/>
              </w:rPr>
            </w:pPr>
            <w:r w:rsidRPr="004E6BDD">
              <w:rPr>
                <w:rFonts w:cstheme="minorHAnsi"/>
                <w:sz w:val="20"/>
                <w:szCs w:val="20"/>
              </w:rPr>
              <w:t>0.008421</w:t>
            </w:r>
          </w:p>
        </w:tc>
        <w:tc>
          <w:tcPr>
            <w:tcW w:w="398" w:type="pct"/>
          </w:tcPr>
          <w:p w14:paraId="040A6334" w14:textId="143519DF" w:rsidR="008A639A" w:rsidRPr="004E6BDD" w:rsidRDefault="008A639A" w:rsidP="004E6BDD">
            <w:pPr>
              <w:spacing w:line="360" w:lineRule="auto"/>
              <w:jc w:val="center"/>
              <w:rPr>
                <w:rFonts w:cstheme="minorHAnsi"/>
                <w:sz w:val="20"/>
                <w:szCs w:val="20"/>
              </w:rPr>
            </w:pPr>
            <w:r w:rsidRPr="004E6BDD">
              <w:rPr>
                <w:rFonts w:cstheme="minorHAnsi"/>
                <w:sz w:val="20"/>
                <w:szCs w:val="20"/>
              </w:rPr>
              <w:t>0.008582</w:t>
            </w:r>
          </w:p>
        </w:tc>
        <w:tc>
          <w:tcPr>
            <w:tcW w:w="398" w:type="pct"/>
          </w:tcPr>
          <w:p w14:paraId="1D8C6509" w14:textId="4931EC8D" w:rsidR="008A639A" w:rsidRPr="004E6BDD" w:rsidRDefault="008A639A" w:rsidP="004E6BDD">
            <w:pPr>
              <w:spacing w:line="360" w:lineRule="auto"/>
              <w:jc w:val="center"/>
              <w:rPr>
                <w:rFonts w:cstheme="minorHAnsi"/>
                <w:sz w:val="20"/>
                <w:szCs w:val="20"/>
              </w:rPr>
            </w:pPr>
            <w:r w:rsidRPr="004E6BDD">
              <w:rPr>
                <w:rFonts w:cstheme="minorHAnsi"/>
                <w:sz w:val="20"/>
                <w:szCs w:val="20"/>
              </w:rPr>
              <w:t>0.008328</w:t>
            </w:r>
          </w:p>
        </w:tc>
      </w:tr>
      <w:tr w:rsidR="008A639A" w:rsidRPr="008A639A" w14:paraId="478E1499" w14:textId="77777777" w:rsidTr="004E6BDD">
        <w:trPr>
          <w:trHeight w:val="118"/>
        </w:trPr>
        <w:tc>
          <w:tcPr>
            <w:tcW w:w="381" w:type="pct"/>
            <w:hideMark/>
          </w:tcPr>
          <w:p w14:paraId="3AEEED84" w14:textId="77777777" w:rsidR="008A639A" w:rsidRPr="004E6BDD" w:rsidRDefault="008A639A" w:rsidP="008A639A">
            <w:pPr>
              <w:spacing w:line="360" w:lineRule="auto"/>
              <w:ind w:firstLineChars="100" w:firstLine="200"/>
              <w:rPr>
                <w:rFonts w:cstheme="minorHAnsi"/>
                <w:sz w:val="20"/>
                <w:szCs w:val="20"/>
              </w:rPr>
            </w:pPr>
            <w:r w:rsidRPr="004E6BDD">
              <w:rPr>
                <w:rFonts w:cstheme="minorHAnsi"/>
                <w:sz w:val="20"/>
                <w:szCs w:val="20"/>
              </w:rPr>
              <w:t>2</w:t>
            </w:r>
          </w:p>
        </w:tc>
        <w:tc>
          <w:tcPr>
            <w:tcW w:w="236" w:type="pct"/>
          </w:tcPr>
          <w:p w14:paraId="7B1AAA3B" w14:textId="3C28299F" w:rsidR="008A639A" w:rsidRPr="004E6BDD" w:rsidRDefault="008A639A" w:rsidP="004E6BDD">
            <w:pPr>
              <w:spacing w:line="360" w:lineRule="auto"/>
              <w:jc w:val="center"/>
              <w:rPr>
                <w:rFonts w:cstheme="minorHAnsi"/>
                <w:sz w:val="20"/>
                <w:szCs w:val="20"/>
              </w:rPr>
            </w:pPr>
            <w:r w:rsidRPr="004E6BDD">
              <w:rPr>
                <w:rFonts w:cstheme="minorHAnsi"/>
                <w:sz w:val="20"/>
                <w:szCs w:val="20"/>
              </w:rPr>
              <w:t>0.007253</w:t>
            </w:r>
          </w:p>
        </w:tc>
        <w:tc>
          <w:tcPr>
            <w:tcW w:w="399" w:type="pct"/>
          </w:tcPr>
          <w:p w14:paraId="49018C00" w14:textId="6FE5648F" w:rsidR="008A639A" w:rsidRPr="004E6BDD" w:rsidRDefault="008A639A" w:rsidP="004E6BDD">
            <w:pPr>
              <w:spacing w:line="360" w:lineRule="auto"/>
              <w:jc w:val="center"/>
              <w:rPr>
                <w:rFonts w:cstheme="minorHAnsi"/>
                <w:sz w:val="20"/>
                <w:szCs w:val="20"/>
              </w:rPr>
            </w:pPr>
            <w:r w:rsidRPr="004E6BDD">
              <w:rPr>
                <w:rFonts w:cstheme="minorHAnsi"/>
                <w:sz w:val="20"/>
                <w:szCs w:val="20"/>
              </w:rPr>
              <w:t>0.007701</w:t>
            </w:r>
          </w:p>
        </w:tc>
        <w:tc>
          <w:tcPr>
            <w:tcW w:w="399" w:type="pct"/>
          </w:tcPr>
          <w:p w14:paraId="5B64AB7F" w14:textId="44BAC49F" w:rsidR="008A639A" w:rsidRPr="004E6BDD" w:rsidRDefault="008A639A" w:rsidP="004E6BDD">
            <w:pPr>
              <w:spacing w:line="360" w:lineRule="auto"/>
              <w:jc w:val="center"/>
              <w:rPr>
                <w:rFonts w:cstheme="minorHAnsi"/>
                <w:sz w:val="20"/>
                <w:szCs w:val="20"/>
              </w:rPr>
            </w:pPr>
            <w:r w:rsidRPr="004E6BDD">
              <w:rPr>
                <w:rFonts w:cstheme="minorHAnsi"/>
                <w:sz w:val="20"/>
                <w:szCs w:val="20"/>
              </w:rPr>
              <w:t>0.007253</w:t>
            </w:r>
          </w:p>
        </w:tc>
        <w:tc>
          <w:tcPr>
            <w:tcW w:w="398" w:type="pct"/>
          </w:tcPr>
          <w:p w14:paraId="40141CA0" w14:textId="6730B50A" w:rsidR="008A639A" w:rsidRPr="004E6BDD" w:rsidRDefault="008A639A" w:rsidP="004E6BDD">
            <w:pPr>
              <w:spacing w:line="360" w:lineRule="auto"/>
              <w:jc w:val="center"/>
              <w:rPr>
                <w:rFonts w:cstheme="minorHAnsi"/>
                <w:sz w:val="20"/>
                <w:szCs w:val="20"/>
              </w:rPr>
            </w:pPr>
            <w:r w:rsidRPr="004E6BDD">
              <w:rPr>
                <w:rFonts w:cstheme="minorHAnsi"/>
                <w:sz w:val="20"/>
                <w:szCs w:val="20"/>
              </w:rPr>
              <w:t>0.007439</w:t>
            </w:r>
          </w:p>
        </w:tc>
        <w:tc>
          <w:tcPr>
            <w:tcW w:w="398" w:type="pct"/>
          </w:tcPr>
          <w:p w14:paraId="5E9AF8C5" w14:textId="2B791D4F" w:rsidR="008A639A" w:rsidRPr="004E6BDD" w:rsidRDefault="008A639A" w:rsidP="004E6BDD">
            <w:pPr>
              <w:spacing w:line="360" w:lineRule="auto"/>
              <w:jc w:val="center"/>
              <w:rPr>
                <w:rFonts w:cstheme="minorHAnsi"/>
                <w:sz w:val="20"/>
                <w:szCs w:val="20"/>
              </w:rPr>
            </w:pPr>
            <w:r w:rsidRPr="004E6BDD">
              <w:rPr>
                <w:rFonts w:cstheme="minorHAnsi"/>
                <w:sz w:val="20"/>
                <w:szCs w:val="20"/>
              </w:rPr>
              <w:t>0.007388</w:t>
            </w:r>
          </w:p>
        </w:tc>
        <w:tc>
          <w:tcPr>
            <w:tcW w:w="398" w:type="pct"/>
          </w:tcPr>
          <w:p w14:paraId="7A4684D0" w14:textId="69C1BA5F" w:rsidR="008A639A" w:rsidRPr="004E6BDD" w:rsidRDefault="008A639A" w:rsidP="004E6BDD">
            <w:pPr>
              <w:spacing w:line="360" w:lineRule="auto"/>
              <w:jc w:val="center"/>
              <w:rPr>
                <w:rFonts w:cstheme="minorHAnsi"/>
                <w:sz w:val="20"/>
                <w:szCs w:val="20"/>
              </w:rPr>
            </w:pPr>
            <w:r w:rsidRPr="004E6BDD">
              <w:rPr>
                <w:rFonts w:cstheme="minorHAnsi"/>
                <w:sz w:val="20"/>
                <w:szCs w:val="20"/>
              </w:rPr>
              <w:t>0.007717</w:t>
            </w:r>
          </w:p>
        </w:tc>
        <w:tc>
          <w:tcPr>
            <w:tcW w:w="398" w:type="pct"/>
          </w:tcPr>
          <w:p w14:paraId="7E622B4D" w14:textId="4B0453DE" w:rsidR="008A639A" w:rsidRPr="004E6BDD" w:rsidRDefault="008A639A" w:rsidP="004E6BDD">
            <w:pPr>
              <w:spacing w:line="360" w:lineRule="auto"/>
              <w:jc w:val="center"/>
              <w:rPr>
                <w:rFonts w:cstheme="minorHAnsi"/>
                <w:sz w:val="20"/>
                <w:szCs w:val="20"/>
              </w:rPr>
            </w:pPr>
            <w:r w:rsidRPr="004E6BDD">
              <w:rPr>
                <w:rFonts w:cstheme="minorHAnsi"/>
                <w:sz w:val="20"/>
                <w:szCs w:val="20"/>
              </w:rPr>
              <w:t>0.007612</w:t>
            </w:r>
          </w:p>
        </w:tc>
        <w:tc>
          <w:tcPr>
            <w:tcW w:w="398" w:type="pct"/>
          </w:tcPr>
          <w:p w14:paraId="17242009" w14:textId="1DD9899C" w:rsidR="008A639A" w:rsidRPr="004E6BDD" w:rsidRDefault="008A639A" w:rsidP="004E6BDD">
            <w:pPr>
              <w:spacing w:line="360" w:lineRule="auto"/>
              <w:jc w:val="center"/>
              <w:rPr>
                <w:rFonts w:cstheme="minorHAnsi"/>
                <w:sz w:val="20"/>
                <w:szCs w:val="20"/>
              </w:rPr>
            </w:pPr>
            <w:r w:rsidRPr="004E6BDD">
              <w:rPr>
                <w:rFonts w:cstheme="minorHAnsi"/>
                <w:sz w:val="20"/>
                <w:szCs w:val="20"/>
              </w:rPr>
              <w:t>0.007522</w:t>
            </w:r>
          </w:p>
        </w:tc>
        <w:tc>
          <w:tcPr>
            <w:tcW w:w="398" w:type="pct"/>
          </w:tcPr>
          <w:p w14:paraId="5FEDC4DF" w14:textId="236FE103" w:rsidR="008A639A" w:rsidRPr="004E6BDD" w:rsidRDefault="008A639A" w:rsidP="004E6BDD">
            <w:pPr>
              <w:spacing w:line="360" w:lineRule="auto"/>
              <w:jc w:val="center"/>
              <w:rPr>
                <w:rFonts w:cstheme="minorHAnsi"/>
                <w:sz w:val="20"/>
                <w:szCs w:val="20"/>
              </w:rPr>
            </w:pPr>
            <w:r w:rsidRPr="004E6BDD">
              <w:rPr>
                <w:rFonts w:cstheme="minorHAnsi"/>
                <w:sz w:val="20"/>
                <w:szCs w:val="20"/>
              </w:rPr>
              <w:t>0.007532</w:t>
            </w:r>
          </w:p>
        </w:tc>
        <w:tc>
          <w:tcPr>
            <w:tcW w:w="398" w:type="pct"/>
          </w:tcPr>
          <w:p w14:paraId="3FA6836A" w14:textId="0805DADA" w:rsidR="008A639A" w:rsidRPr="004E6BDD" w:rsidRDefault="008A639A" w:rsidP="004E6BDD">
            <w:pPr>
              <w:spacing w:line="360" w:lineRule="auto"/>
              <w:jc w:val="center"/>
              <w:rPr>
                <w:rFonts w:cstheme="minorHAnsi"/>
                <w:sz w:val="20"/>
                <w:szCs w:val="20"/>
              </w:rPr>
            </w:pPr>
            <w:r w:rsidRPr="004E6BDD">
              <w:rPr>
                <w:rFonts w:cstheme="minorHAnsi"/>
                <w:sz w:val="20"/>
                <w:szCs w:val="20"/>
              </w:rPr>
              <w:t>0.007298</w:t>
            </w:r>
          </w:p>
        </w:tc>
        <w:tc>
          <w:tcPr>
            <w:tcW w:w="398" w:type="pct"/>
          </w:tcPr>
          <w:p w14:paraId="720C62A1" w14:textId="14749453" w:rsidR="008A639A" w:rsidRPr="004E6BDD" w:rsidRDefault="008A639A" w:rsidP="004E6BDD">
            <w:pPr>
              <w:spacing w:line="360" w:lineRule="auto"/>
              <w:jc w:val="center"/>
              <w:rPr>
                <w:rFonts w:cstheme="minorHAnsi"/>
                <w:sz w:val="20"/>
                <w:szCs w:val="20"/>
              </w:rPr>
            </w:pPr>
            <w:r w:rsidRPr="004E6BDD">
              <w:rPr>
                <w:rFonts w:cstheme="minorHAnsi"/>
                <w:sz w:val="20"/>
                <w:szCs w:val="20"/>
              </w:rPr>
              <w:t>0.007392</w:t>
            </w:r>
          </w:p>
        </w:tc>
        <w:tc>
          <w:tcPr>
            <w:tcW w:w="398" w:type="pct"/>
          </w:tcPr>
          <w:p w14:paraId="6030B49F" w14:textId="3F8BF20A" w:rsidR="008A639A" w:rsidRPr="004E6BDD" w:rsidRDefault="008A639A" w:rsidP="004E6BDD">
            <w:pPr>
              <w:spacing w:line="360" w:lineRule="auto"/>
              <w:jc w:val="center"/>
              <w:rPr>
                <w:rFonts w:cstheme="minorHAnsi"/>
                <w:sz w:val="20"/>
                <w:szCs w:val="20"/>
              </w:rPr>
            </w:pPr>
            <w:r w:rsidRPr="004E6BDD">
              <w:rPr>
                <w:rFonts w:cstheme="minorHAnsi"/>
                <w:sz w:val="20"/>
                <w:szCs w:val="20"/>
              </w:rPr>
              <w:t>0.007253</w:t>
            </w:r>
          </w:p>
        </w:tc>
      </w:tr>
      <w:tr w:rsidR="008A639A" w:rsidRPr="008A639A" w14:paraId="706BC343" w14:textId="77777777" w:rsidTr="004E6BDD">
        <w:trPr>
          <w:trHeight w:val="115"/>
        </w:trPr>
        <w:tc>
          <w:tcPr>
            <w:tcW w:w="381" w:type="pct"/>
            <w:hideMark/>
          </w:tcPr>
          <w:p w14:paraId="30B90D72" w14:textId="77777777" w:rsidR="008A639A" w:rsidRPr="004E6BDD" w:rsidRDefault="008A639A" w:rsidP="008A639A">
            <w:pPr>
              <w:spacing w:line="360" w:lineRule="auto"/>
              <w:ind w:firstLineChars="100" w:firstLine="200"/>
              <w:rPr>
                <w:rFonts w:cstheme="minorHAnsi"/>
                <w:sz w:val="20"/>
                <w:szCs w:val="20"/>
              </w:rPr>
            </w:pPr>
            <w:r w:rsidRPr="004E6BDD">
              <w:rPr>
                <w:rFonts w:cstheme="minorHAnsi"/>
                <w:sz w:val="20"/>
                <w:szCs w:val="20"/>
              </w:rPr>
              <w:t>3</w:t>
            </w:r>
          </w:p>
        </w:tc>
        <w:tc>
          <w:tcPr>
            <w:tcW w:w="236" w:type="pct"/>
          </w:tcPr>
          <w:p w14:paraId="46459C6A" w14:textId="54C8F8D9" w:rsidR="008A639A" w:rsidRPr="004E6BDD" w:rsidRDefault="008A639A" w:rsidP="004E6BDD">
            <w:pPr>
              <w:spacing w:line="360" w:lineRule="auto"/>
              <w:jc w:val="center"/>
              <w:rPr>
                <w:rFonts w:cstheme="minorHAnsi"/>
                <w:sz w:val="20"/>
                <w:szCs w:val="20"/>
              </w:rPr>
            </w:pPr>
            <w:r w:rsidRPr="004E6BDD">
              <w:rPr>
                <w:rFonts w:cstheme="minorHAnsi"/>
                <w:sz w:val="20"/>
                <w:szCs w:val="20"/>
              </w:rPr>
              <w:t>0.007073</w:t>
            </w:r>
          </w:p>
        </w:tc>
        <w:tc>
          <w:tcPr>
            <w:tcW w:w="399" w:type="pct"/>
          </w:tcPr>
          <w:p w14:paraId="778E6BB7" w14:textId="78C208DB" w:rsidR="008A639A" w:rsidRPr="004E6BDD" w:rsidRDefault="008A639A" w:rsidP="004E6BDD">
            <w:pPr>
              <w:spacing w:line="360" w:lineRule="auto"/>
              <w:jc w:val="center"/>
              <w:rPr>
                <w:rFonts w:cstheme="minorHAnsi"/>
                <w:sz w:val="20"/>
                <w:szCs w:val="20"/>
              </w:rPr>
            </w:pPr>
            <w:r w:rsidRPr="004E6BDD">
              <w:rPr>
                <w:rFonts w:cstheme="minorHAnsi"/>
                <w:sz w:val="20"/>
                <w:szCs w:val="20"/>
              </w:rPr>
              <w:t>0.007502</w:t>
            </w:r>
          </w:p>
        </w:tc>
        <w:tc>
          <w:tcPr>
            <w:tcW w:w="399" w:type="pct"/>
          </w:tcPr>
          <w:p w14:paraId="2DC74A30" w14:textId="6BFE657A" w:rsidR="008A639A" w:rsidRPr="004E6BDD" w:rsidRDefault="008A639A" w:rsidP="004E6BDD">
            <w:pPr>
              <w:spacing w:line="360" w:lineRule="auto"/>
              <w:jc w:val="center"/>
              <w:rPr>
                <w:rFonts w:cstheme="minorHAnsi"/>
                <w:sz w:val="20"/>
                <w:szCs w:val="20"/>
              </w:rPr>
            </w:pPr>
            <w:r w:rsidRPr="004E6BDD">
              <w:rPr>
                <w:rFonts w:cstheme="minorHAnsi"/>
                <w:sz w:val="20"/>
                <w:szCs w:val="20"/>
              </w:rPr>
              <w:t>0.007073</w:t>
            </w:r>
          </w:p>
        </w:tc>
        <w:tc>
          <w:tcPr>
            <w:tcW w:w="398" w:type="pct"/>
          </w:tcPr>
          <w:p w14:paraId="5175CCE8" w14:textId="29EAF5AA" w:rsidR="008A639A" w:rsidRPr="004E6BDD" w:rsidRDefault="008A639A" w:rsidP="004E6BDD">
            <w:pPr>
              <w:spacing w:line="360" w:lineRule="auto"/>
              <w:jc w:val="center"/>
              <w:rPr>
                <w:rFonts w:cstheme="minorHAnsi"/>
                <w:sz w:val="20"/>
                <w:szCs w:val="20"/>
              </w:rPr>
            </w:pPr>
            <w:r w:rsidRPr="004E6BDD">
              <w:rPr>
                <w:rFonts w:cstheme="minorHAnsi"/>
                <w:sz w:val="20"/>
                <w:szCs w:val="20"/>
              </w:rPr>
              <w:t>0.007245</w:t>
            </w:r>
          </w:p>
        </w:tc>
        <w:tc>
          <w:tcPr>
            <w:tcW w:w="398" w:type="pct"/>
          </w:tcPr>
          <w:p w14:paraId="2F42C656" w14:textId="3397A60D" w:rsidR="008A639A" w:rsidRPr="004E6BDD" w:rsidRDefault="008A639A" w:rsidP="004E6BDD">
            <w:pPr>
              <w:spacing w:line="360" w:lineRule="auto"/>
              <w:jc w:val="center"/>
              <w:rPr>
                <w:rFonts w:cstheme="minorHAnsi"/>
                <w:sz w:val="20"/>
                <w:szCs w:val="20"/>
              </w:rPr>
            </w:pPr>
            <w:r w:rsidRPr="004E6BDD">
              <w:rPr>
                <w:rFonts w:cstheme="minorHAnsi"/>
                <w:sz w:val="20"/>
                <w:szCs w:val="20"/>
              </w:rPr>
              <w:t>0.007185</w:t>
            </w:r>
          </w:p>
        </w:tc>
        <w:tc>
          <w:tcPr>
            <w:tcW w:w="398" w:type="pct"/>
          </w:tcPr>
          <w:p w14:paraId="2FBF93DB" w14:textId="2E727368" w:rsidR="008A639A" w:rsidRPr="004E6BDD" w:rsidRDefault="008A639A" w:rsidP="004E6BDD">
            <w:pPr>
              <w:spacing w:line="360" w:lineRule="auto"/>
              <w:jc w:val="center"/>
              <w:rPr>
                <w:rFonts w:cstheme="minorHAnsi"/>
                <w:sz w:val="20"/>
                <w:szCs w:val="20"/>
              </w:rPr>
            </w:pPr>
            <w:r w:rsidRPr="004E6BDD">
              <w:rPr>
                <w:rFonts w:cstheme="minorHAnsi"/>
                <w:sz w:val="20"/>
                <w:szCs w:val="20"/>
              </w:rPr>
              <w:t>0.007477</w:t>
            </w:r>
          </w:p>
        </w:tc>
        <w:tc>
          <w:tcPr>
            <w:tcW w:w="398" w:type="pct"/>
          </w:tcPr>
          <w:p w14:paraId="6397FE64" w14:textId="511C0FF3" w:rsidR="008A639A" w:rsidRPr="004E6BDD" w:rsidRDefault="008A639A" w:rsidP="004E6BDD">
            <w:pPr>
              <w:spacing w:line="360" w:lineRule="auto"/>
              <w:jc w:val="center"/>
              <w:rPr>
                <w:rFonts w:cstheme="minorHAnsi"/>
                <w:sz w:val="20"/>
                <w:szCs w:val="20"/>
              </w:rPr>
            </w:pPr>
            <w:r w:rsidRPr="004E6BDD">
              <w:rPr>
                <w:rFonts w:cstheme="minorHAnsi"/>
                <w:sz w:val="20"/>
                <w:szCs w:val="20"/>
              </w:rPr>
              <w:t>0.007372</w:t>
            </w:r>
          </w:p>
        </w:tc>
        <w:tc>
          <w:tcPr>
            <w:tcW w:w="398" w:type="pct"/>
          </w:tcPr>
          <w:p w14:paraId="59072741" w14:textId="4CAB8685" w:rsidR="008A639A" w:rsidRPr="004E6BDD" w:rsidRDefault="008A639A" w:rsidP="004E6BDD">
            <w:pPr>
              <w:spacing w:line="360" w:lineRule="auto"/>
              <w:jc w:val="center"/>
              <w:rPr>
                <w:rFonts w:cstheme="minorHAnsi"/>
                <w:sz w:val="20"/>
                <w:szCs w:val="20"/>
              </w:rPr>
            </w:pPr>
            <w:r w:rsidRPr="004E6BDD">
              <w:rPr>
                <w:rFonts w:cstheme="minorHAnsi"/>
                <w:sz w:val="20"/>
                <w:szCs w:val="20"/>
              </w:rPr>
              <w:t>0.007297</w:t>
            </w:r>
          </w:p>
        </w:tc>
        <w:tc>
          <w:tcPr>
            <w:tcW w:w="398" w:type="pct"/>
          </w:tcPr>
          <w:p w14:paraId="0279DC28" w14:textId="385034E3" w:rsidR="008A639A" w:rsidRPr="004E6BDD" w:rsidRDefault="008A639A" w:rsidP="004E6BDD">
            <w:pPr>
              <w:spacing w:line="360" w:lineRule="auto"/>
              <w:jc w:val="center"/>
              <w:rPr>
                <w:rFonts w:cstheme="minorHAnsi"/>
                <w:sz w:val="20"/>
                <w:szCs w:val="20"/>
              </w:rPr>
            </w:pPr>
            <w:r w:rsidRPr="004E6BDD">
              <w:rPr>
                <w:rFonts w:cstheme="minorHAnsi"/>
                <w:sz w:val="20"/>
                <w:szCs w:val="20"/>
              </w:rPr>
              <w:t>0.007322</w:t>
            </w:r>
          </w:p>
        </w:tc>
        <w:tc>
          <w:tcPr>
            <w:tcW w:w="398" w:type="pct"/>
          </w:tcPr>
          <w:p w14:paraId="17FFA175" w14:textId="7ED11DEF" w:rsidR="008A639A" w:rsidRPr="004E6BDD" w:rsidRDefault="008A639A" w:rsidP="004E6BDD">
            <w:pPr>
              <w:spacing w:line="360" w:lineRule="auto"/>
              <w:jc w:val="center"/>
              <w:rPr>
                <w:rFonts w:cstheme="minorHAnsi"/>
                <w:sz w:val="20"/>
                <w:szCs w:val="20"/>
              </w:rPr>
            </w:pPr>
            <w:r w:rsidRPr="004E6BDD">
              <w:rPr>
                <w:rFonts w:cstheme="minorHAnsi"/>
                <w:sz w:val="20"/>
                <w:szCs w:val="20"/>
              </w:rPr>
              <w:t>0.00711</w:t>
            </w:r>
          </w:p>
        </w:tc>
        <w:tc>
          <w:tcPr>
            <w:tcW w:w="398" w:type="pct"/>
          </w:tcPr>
          <w:p w14:paraId="44E1BE74" w14:textId="48DD8F21" w:rsidR="008A639A" w:rsidRPr="004E6BDD" w:rsidRDefault="008A639A" w:rsidP="004E6BDD">
            <w:pPr>
              <w:spacing w:line="360" w:lineRule="auto"/>
              <w:jc w:val="center"/>
              <w:rPr>
                <w:rFonts w:cstheme="minorHAnsi"/>
                <w:sz w:val="20"/>
                <w:szCs w:val="20"/>
              </w:rPr>
            </w:pPr>
            <w:r w:rsidRPr="004E6BDD">
              <w:rPr>
                <w:rFonts w:cstheme="minorHAnsi"/>
                <w:sz w:val="20"/>
                <w:szCs w:val="20"/>
              </w:rPr>
              <w:t>0.007206</w:t>
            </w:r>
          </w:p>
        </w:tc>
        <w:tc>
          <w:tcPr>
            <w:tcW w:w="398" w:type="pct"/>
          </w:tcPr>
          <w:p w14:paraId="2354346B" w14:textId="48936B14" w:rsidR="008A639A" w:rsidRPr="004E6BDD" w:rsidRDefault="008A639A" w:rsidP="004E6BDD">
            <w:pPr>
              <w:spacing w:line="360" w:lineRule="auto"/>
              <w:jc w:val="center"/>
              <w:rPr>
                <w:rFonts w:cstheme="minorHAnsi"/>
                <w:sz w:val="20"/>
                <w:szCs w:val="20"/>
              </w:rPr>
            </w:pPr>
            <w:r w:rsidRPr="004E6BDD">
              <w:rPr>
                <w:rFonts w:cstheme="minorHAnsi"/>
                <w:sz w:val="20"/>
                <w:szCs w:val="20"/>
              </w:rPr>
              <w:t>0.007073</w:t>
            </w:r>
          </w:p>
        </w:tc>
      </w:tr>
      <w:tr w:rsidR="008A639A" w:rsidRPr="008A639A" w14:paraId="147E927A" w14:textId="77777777" w:rsidTr="004E6BDD">
        <w:trPr>
          <w:trHeight w:val="115"/>
        </w:trPr>
        <w:tc>
          <w:tcPr>
            <w:tcW w:w="381" w:type="pct"/>
            <w:hideMark/>
          </w:tcPr>
          <w:p w14:paraId="712ECBBC" w14:textId="77777777" w:rsidR="008A639A" w:rsidRPr="004E6BDD" w:rsidRDefault="008A639A" w:rsidP="008A639A">
            <w:pPr>
              <w:spacing w:line="360" w:lineRule="auto"/>
              <w:ind w:firstLineChars="100" w:firstLine="200"/>
              <w:rPr>
                <w:rFonts w:cstheme="minorHAnsi"/>
                <w:sz w:val="20"/>
                <w:szCs w:val="20"/>
              </w:rPr>
            </w:pPr>
            <w:r w:rsidRPr="004E6BDD">
              <w:rPr>
                <w:rFonts w:cstheme="minorHAnsi"/>
                <w:sz w:val="20"/>
                <w:szCs w:val="20"/>
              </w:rPr>
              <w:t>4</w:t>
            </w:r>
          </w:p>
        </w:tc>
        <w:tc>
          <w:tcPr>
            <w:tcW w:w="236" w:type="pct"/>
          </w:tcPr>
          <w:p w14:paraId="2B4AE8CE" w14:textId="42E44C94" w:rsidR="008A639A" w:rsidRPr="004E6BDD" w:rsidRDefault="008A639A" w:rsidP="004E6BDD">
            <w:pPr>
              <w:spacing w:line="360" w:lineRule="auto"/>
              <w:jc w:val="center"/>
              <w:rPr>
                <w:rFonts w:cstheme="minorHAnsi"/>
                <w:sz w:val="20"/>
                <w:szCs w:val="20"/>
              </w:rPr>
            </w:pPr>
            <w:r w:rsidRPr="004E6BDD">
              <w:rPr>
                <w:rFonts w:cstheme="minorHAnsi"/>
                <w:sz w:val="20"/>
                <w:szCs w:val="20"/>
              </w:rPr>
              <w:t>0.006946</w:t>
            </w:r>
          </w:p>
        </w:tc>
        <w:tc>
          <w:tcPr>
            <w:tcW w:w="399" w:type="pct"/>
          </w:tcPr>
          <w:p w14:paraId="73D1E3E6" w14:textId="37336482" w:rsidR="008A639A" w:rsidRPr="004E6BDD" w:rsidRDefault="008A639A" w:rsidP="004E6BDD">
            <w:pPr>
              <w:spacing w:line="360" w:lineRule="auto"/>
              <w:jc w:val="center"/>
              <w:rPr>
                <w:rFonts w:cstheme="minorHAnsi"/>
                <w:sz w:val="20"/>
                <w:szCs w:val="20"/>
              </w:rPr>
            </w:pPr>
            <w:r w:rsidRPr="004E6BDD">
              <w:rPr>
                <w:rFonts w:cstheme="minorHAnsi"/>
                <w:sz w:val="20"/>
                <w:szCs w:val="20"/>
              </w:rPr>
              <w:t>0.007361</w:t>
            </w:r>
          </w:p>
        </w:tc>
        <w:tc>
          <w:tcPr>
            <w:tcW w:w="399" w:type="pct"/>
          </w:tcPr>
          <w:p w14:paraId="5620F02E" w14:textId="3DAE7D44" w:rsidR="008A639A" w:rsidRPr="004E6BDD" w:rsidRDefault="008A639A" w:rsidP="004E6BDD">
            <w:pPr>
              <w:spacing w:line="360" w:lineRule="auto"/>
              <w:jc w:val="center"/>
              <w:rPr>
                <w:rFonts w:cstheme="minorHAnsi"/>
                <w:sz w:val="20"/>
                <w:szCs w:val="20"/>
              </w:rPr>
            </w:pPr>
            <w:r w:rsidRPr="004E6BDD">
              <w:rPr>
                <w:rFonts w:cstheme="minorHAnsi"/>
                <w:sz w:val="20"/>
                <w:szCs w:val="20"/>
              </w:rPr>
              <w:t>0.006946</w:t>
            </w:r>
          </w:p>
        </w:tc>
        <w:tc>
          <w:tcPr>
            <w:tcW w:w="398" w:type="pct"/>
          </w:tcPr>
          <w:p w14:paraId="48AAF7D7" w14:textId="7325C58F" w:rsidR="008A639A" w:rsidRPr="004E6BDD" w:rsidRDefault="008A639A" w:rsidP="004E6BDD">
            <w:pPr>
              <w:spacing w:line="360" w:lineRule="auto"/>
              <w:jc w:val="center"/>
              <w:rPr>
                <w:rFonts w:cstheme="minorHAnsi"/>
                <w:sz w:val="20"/>
                <w:szCs w:val="20"/>
              </w:rPr>
            </w:pPr>
            <w:r w:rsidRPr="004E6BDD">
              <w:rPr>
                <w:rFonts w:cstheme="minorHAnsi"/>
                <w:sz w:val="20"/>
                <w:szCs w:val="20"/>
              </w:rPr>
              <w:t>0.007106</w:t>
            </w:r>
          </w:p>
        </w:tc>
        <w:tc>
          <w:tcPr>
            <w:tcW w:w="398" w:type="pct"/>
          </w:tcPr>
          <w:p w14:paraId="61F2D8DB" w14:textId="1981F4F4" w:rsidR="008A639A" w:rsidRPr="004E6BDD" w:rsidRDefault="008A639A" w:rsidP="004E6BDD">
            <w:pPr>
              <w:spacing w:line="360" w:lineRule="auto"/>
              <w:jc w:val="center"/>
              <w:rPr>
                <w:rFonts w:cstheme="minorHAnsi"/>
                <w:sz w:val="20"/>
                <w:szCs w:val="20"/>
              </w:rPr>
            </w:pPr>
            <w:r w:rsidRPr="004E6BDD">
              <w:rPr>
                <w:rFonts w:cstheme="minorHAnsi"/>
                <w:sz w:val="20"/>
                <w:szCs w:val="20"/>
              </w:rPr>
              <w:t>0.007035</w:t>
            </w:r>
          </w:p>
        </w:tc>
        <w:tc>
          <w:tcPr>
            <w:tcW w:w="398" w:type="pct"/>
          </w:tcPr>
          <w:p w14:paraId="3C763D06" w14:textId="0FED3D80" w:rsidR="008A639A" w:rsidRPr="004E6BDD" w:rsidRDefault="008A639A" w:rsidP="004E6BDD">
            <w:pPr>
              <w:spacing w:line="360" w:lineRule="auto"/>
              <w:jc w:val="center"/>
              <w:rPr>
                <w:rFonts w:cstheme="minorHAnsi"/>
                <w:sz w:val="20"/>
                <w:szCs w:val="20"/>
              </w:rPr>
            </w:pPr>
            <w:r w:rsidRPr="004E6BDD">
              <w:rPr>
                <w:rFonts w:cstheme="minorHAnsi"/>
                <w:sz w:val="20"/>
                <w:szCs w:val="20"/>
              </w:rPr>
              <w:t>0.007291</w:t>
            </w:r>
          </w:p>
        </w:tc>
        <w:tc>
          <w:tcPr>
            <w:tcW w:w="398" w:type="pct"/>
          </w:tcPr>
          <w:p w14:paraId="1F0FE580" w14:textId="7C1DC7CA" w:rsidR="008A639A" w:rsidRPr="004E6BDD" w:rsidRDefault="008A639A" w:rsidP="004E6BDD">
            <w:pPr>
              <w:spacing w:line="360" w:lineRule="auto"/>
              <w:jc w:val="center"/>
              <w:rPr>
                <w:rFonts w:cstheme="minorHAnsi"/>
                <w:sz w:val="20"/>
                <w:szCs w:val="20"/>
              </w:rPr>
            </w:pPr>
            <w:r w:rsidRPr="004E6BDD">
              <w:rPr>
                <w:rFonts w:cstheme="minorHAnsi"/>
                <w:sz w:val="20"/>
                <w:szCs w:val="20"/>
              </w:rPr>
              <w:t>0.007185</w:t>
            </w:r>
          </w:p>
        </w:tc>
        <w:tc>
          <w:tcPr>
            <w:tcW w:w="398" w:type="pct"/>
          </w:tcPr>
          <w:p w14:paraId="3FE41C91" w14:textId="5979EC59" w:rsidR="008A639A" w:rsidRPr="004E6BDD" w:rsidRDefault="008A639A" w:rsidP="004E6BDD">
            <w:pPr>
              <w:spacing w:line="360" w:lineRule="auto"/>
              <w:jc w:val="center"/>
              <w:rPr>
                <w:rFonts w:cstheme="minorHAnsi"/>
                <w:sz w:val="20"/>
                <w:szCs w:val="20"/>
              </w:rPr>
            </w:pPr>
            <w:r w:rsidRPr="004E6BDD">
              <w:rPr>
                <w:rFonts w:cstheme="minorHAnsi"/>
                <w:sz w:val="20"/>
                <w:szCs w:val="20"/>
              </w:rPr>
              <w:t>0.007125</w:t>
            </w:r>
          </w:p>
        </w:tc>
        <w:tc>
          <w:tcPr>
            <w:tcW w:w="398" w:type="pct"/>
          </w:tcPr>
          <w:p w14:paraId="2D28C1F1" w14:textId="66E0894E" w:rsidR="008A639A" w:rsidRPr="004E6BDD" w:rsidRDefault="008A639A" w:rsidP="004E6BDD">
            <w:pPr>
              <w:spacing w:line="360" w:lineRule="auto"/>
              <w:jc w:val="center"/>
              <w:rPr>
                <w:rFonts w:cstheme="minorHAnsi"/>
                <w:sz w:val="20"/>
                <w:szCs w:val="20"/>
              </w:rPr>
            </w:pPr>
            <w:r w:rsidRPr="004E6BDD">
              <w:rPr>
                <w:rFonts w:cstheme="minorHAnsi"/>
                <w:sz w:val="20"/>
                <w:szCs w:val="20"/>
              </w:rPr>
              <w:t>0.007168</w:t>
            </w:r>
          </w:p>
        </w:tc>
        <w:tc>
          <w:tcPr>
            <w:tcW w:w="398" w:type="pct"/>
          </w:tcPr>
          <w:p w14:paraId="0FA4F72C" w14:textId="4C1BAB59" w:rsidR="008A639A" w:rsidRPr="004E6BDD" w:rsidRDefault="008A639A" w:rsidP="004E6BDD">
            <w:pPr>
              <w:spacing w:line="360" w:lineRule="auto"/>
              <w:jc w:val="center"/>
              <w:rPr>
                <w:rFonts w:cstheme="minorHAnsi"/>
                <w:sz w:val="20"/>
                <w:szCs w:val="20"/>
              </w:rPr>
            </w:pPr>
            <w:r w:rsidRPr="004E6BDD">
              <w:rPr>
                <w:rFonts w:cstheme="minorHAnsi"/>
                <w:sz w:val="20"/>
                <w:szCs w:val="20"/>
              </w:rPr>
              <w:t>0.006976</w:t>
            </w:r>
          </w:p>
        </w:tc>
        <w:tc>
          <w:tcPr>
            <w:tcW w:w="398" w:type="pct"/>
          </w:tcPr>
          <w:p w14:paraId="46AB0470" w14:textId="39E24DA2" w:rsidR="008A639A" w:rsidRPr="004E6BDD" w:rsidRDefault="008A639A" w:rsidP="004E6BDD">
            <w:pPr>
              <w:spacing w:line="360" w:lineRule="auto"/>
              <w:jc w:val="center"/>
              <w:rPr>
                <w:rFonts w:cstheme="minorHAnsi"/>
                <w:sz w:val="20"/>
                <w:szCs w:val="20"/>
              </w:rPr>
            </w:pPr>
            <w:r w:rsidRPr="004E6BDD">
              <w:rPr>
                <w:rFonts w:cstheme="minorHAnsi"/>
                <w:sz w:val="20"/>
                <w:szCs w:val="20"/>
              </w:rPr>
              <w:t>0.007075</w:t>
            </w:r>
          </w:p>
        </w:tc>
        <w:tc>
          <w:tcPr>
            <w:tcW w:w="398" w:type="pct"/>
          </w:tcPr>
          <w:p w14:paraId="29D61208" w14:textId="03DA46C6" w:rsidR="008A639A" w:rsidRPr="004E6BDD" w:rsidRDefault="008A639A" w:rsidP="004E6BDD">
            <w:pPr>
              <w:spacing w:line="360" w:lineRule="auto"/>
              <w:jc w:val="center"/>
              <w:rPr>
                <w:rFonts w:cstheme="minorHAnsi"/>
                <w:sz w:val="20"/>
                <w:szCs w:val="20"/>
              </w:rPr>
            </w:pPr>
            <w:r w:rsidRPr="004E6BDD">
              <w:rPr>
                <w:rFonts w:cstheme="minorHAnsi"/>
                <w:sz w:val="20"/>
                <w:szCs w:val="20"/>
              </w:rPr>
              <w:t>0.006946</w:t>
            </w:r>
          </w:p>
        </w:tc>
      </w:tr>
      <w:tr w:rsidR="008A639A" w:rsidRPr="008A639A" w14:paraId="37092D37" w14:textId="77777777" w:rsidTr="004E6BDD">
        <w:trPr>
          <w:trHeight w:val="118"/>
        </w:trPr>
        <w:tc>
          <w:tcPr>
            <w:tcW w:w="381" w:type="pct"/>
            <w:hideMark/>
          </w:tcPr>
          <w:p w14:paraId="56C6166E" w14:textId="77777777" w:rsidR="008A639A" w:rsidRPr="004E6BDD" w:rsidRDefault="008A639A" w:rsidP="008A639A">
            <w:pPr>
              <w:spacing w:line="360" w:lineRule="auto"/>
              <w:ind w:firstLineChars="100" w:firstLine="200"/>
              <w:rPr>
                <w:rFonts w:cstheme="minorHAnsi"/>
                <w:sz w:val="20"/>
                <w:szCs w:val="20"/>
              </w:rPr>
            </w:pPr>
            <w:r w:rsidRPr="004E6BDD">
              <w:rPr>
                <w:rFonts w:cstheme="minorHAnsi"/>
                <w:sz w:val="20"/>
                <w:szCs w:val="20"/>
              </w:rPr>
              <w:t>5</w:t>
            </w:r>
          </w:p>
        </w:tc>
        <w:tc>
          <w:tcPr>
            <w:tcW w:w="236" w:type="pct"/>
          </w:tcPr>
          <w:p w14:paraId="08575813" w14:textId="0E06F0AA" w:rsidR="008A639A" w:rsidRPr="004E6BDD" w:rsidRDefault="008A639A" w:rsidP="004E6BDD">
            <w:pPr>
              <w:spacing w:line="360" w:lineRule="auto"/>
              <w:jc w:val="center"/>
              <w:rPr>
                <w:rFonts w:cstheme="minorHAnsi"/>
                <w:sz w:val="20"/>
                <w:szCs w:val="20"/>
              </w:rPr>
            </w:pPr>
            <w:r w:rsidRPr="004E6BDD">
              <w:rPr>
                <w:rFonts w:cstheme="minorHAnsi"/>
                <w:sz w:val="20"/>
                <w:szCs w:val="20"/>
              </w:rPr>
              <w:t>0.007009</w:t>
            </w:r>
          </w:p>
        </w:tc>
        <w:tc>
          <w:tcPr>
            <w:tcW w:w="399" w:type="pct"/>
          </w:tcPr>
          <w:p w14:paraId="19DA89C7" w14:textId="6B966D1D" w:rsidR="008A639A" w:rsidRPr="004E6BDD" w:rsidRDefault="008A639A" w:rsidP="004E6BDD">
            <w:pPr>
              <w:spacing w:line="360" w:lineRule="auto"/>
              <w:jc w:val="center"/>
              <w:rPr>
                <w:rFonts w:cstheme="minorHAnsi"/>
                <w:sz w:val="20"/>
                <w:szCs w:val="20"/>
              </w:rPr>
            </w:pPr>
            <w:r w:rsidRPr="004E6BDD">
              <w:rPr>
                <w:rFonts w:cstheme="minorHAnsi"/>
                <w:sz w:val="20"/>
                <w:szCs w:val="20"/>
              </w:rPr>
              <w:t>0.007432</w:t>
            </w:r>
          </w:p>
        </w:tc>
        <w:tc>
          <w:tcPr>
            <w:tcW w:w="399" w:type="pct"/>
          </w:tcPr>
          <w:p w14:paraId="6FE44599" w14:textId="6193D75E" w:rsidR="008A639A" w:rsidRPr="004E6BDD" w:rsidRDefault="008A639A" w:rsidP="004E6BDD">
            <w:pPr>
              <w:spacing w:line="360" w:lineRule="auto"/>
              <w:jc w:val="center"/>
              <w:rPr>
                <w:rFonts w:cstheme="minorHAnsi"/>
                <w:sz w:val="20"/>
                <w:szCs w:val="20"/>
              </w:rPr>
            </w:pPr>
            <w:r w:rsidRPr="004E6BDD">
              <w:rPr>
                <w:rFonts w:cstheme="minorHAnsi"/>
                <w:sz w:val="20"/>
                <w:szCs w:val="20"/>
              </w:rPr>
              <w:t>0.007009</w:t>
            </w:r>
          </w:p>
        </w:tc>
        <w:tc>
          <w:tcPr>
            <w:tcW w:w="398" w:type="pct"/>
          </w:tcPr>
          <w:p w14:paraId="234EE22A" w14:textId="4E9EF731" w:rsidR="008A639A" w:rsidRPr="004E6BDD" w:rsidRDefault="008A639A" w:rsidP="004E6BDD">
            <w:pPr>
              <w:spacing w:line="360" w:lineRule="auto"/>
              <w:jc w:val="center"/>
              <w:rPr>
                <w:rFonts w:cstheme="minorHAnsi"/>
                <w:sz w:val="20"/>
                <w:szCs w:val="20"/>
              </w:rPr>
            </w:pPr>
            <w:r w:rsidRPr="004E6BDD">
              <w:rPr>
                <w:rFonts w:cstheme="minorHAnsi"/>
                <w:sz w:val="20"/>
                <w:szCs w:val="20"/>
              </w:rPr>
              <w:t>0.007175</w:t>
            </w:r>
          </w:p>
        </w:tc>
        <w:tc>
          <w:tcPr>
            <w:tcW w:w="398" w:type="pct"/>
          </w:tcPr>
          <w:p w14:paraId="2447282C" w14:textId="07532332" w:rsidR="008A639A" w:rsidRPr="004E6BDD" w:rsidRDefault="008A639A" w:rsidP="004E6BDD">
            <w:pPr>
              <w:spacing w:line="360" w:lineRule="auto"/>
              <w:jc w:val="center"/>
              <w:rPr>
                <w:rFonts w:cstheme="minorHAnsi"/>
                <w:sz w:val="20"/>
                <w:szCs w:val="20"/>
              </w:rPr>
            </w:pPr>
            <w:r w:rsidRPr="004E6BDD">
              <w:rPr>
                <w:rFonts w:cstheme="minorHAnsi"/>
                <w:sz w:val="20"/>
                <w:szCs w:val="20"/>
              </w:rPr>
              <w:t>0.00711</w:t>
            </w:r>
          </w:p>
        </w:tc>
        <w:tc>
          <w:tcPr>
            <w:tcW w:w="398" w:type="pct"/>
          </w:tcPr>
          <w:p w14:paraId="58DCDB54" w14:textId="55C87A61" w:rsidR="008A639A" w:rsidRPr="004E6BDD" w:rsidRDefault="008A639A" w:rsidP="004E6BDD">
            <w:pPr>
              <w:spacing w:line="360" w:lineRule="auto"/>
              <w:jc w:val="center"/>
              <w:rPr>
                <w:rFonts w:cstheme="minorHAnsi"/>
                <w:sz w:val="20"/>
                <w:szCs w:val="20"/>
              </w:rPr>
            </w:pPr>
            <w:r w:rsidRPr="004E6BDD">
              <w:rPr>
                <w:rFonts w:cstheme="minorHAnsi"/>
                <w:sz w:val="20"/>
                <w:szCs w:val="20"/>
              </w:rPr>
              <w:t>0.007384</w:t>
            </w:r>
          </w:p>
        </w:tc>
        <w:tc>
          <w:tcPr>
            <w:tcW w:w="398" w:type="pct"/>
          </w:tcPr>
          <w:p w14:paraId="2BD6F9F6" w14:textId="6ED3EF01" w:rsidR="008A639A" w:rsidRPr="004E6BDD" w:rsidRDefault="008A639A" w:rsidP="004E6BDD">
            <w:pPr>
              <w:spacing w:line="360" w:lineRule="auto"/>
              <w:jc w:val="center"/>
              <w:rPr>
                <w:rFonts w:cstheme="minorHAnsi"/>
                <w:sz w:val="20"/>
                <w:szCs w:val="20"/>
              </w:rPr>
            </w:pPr>
            <w:r w:rsidRPr="004E6BDD">
              <w:rPr>
                <w:rFonts w:cstheme="minorHAnsi"/>
                <w:sz w:val="20"/>
                <w:szCs w:val="20"/>
              </w:rPr>
              <w:t>0.007278</w:t>
            </w:r>
          </w:p>
        </w:tc>
        <w:tc>
          <w:tcPr>
            <w:tcW w:w="398" w:type="pct"/>
          </w:tcPr>
          <w:p w14:paraId="7140210A" w14:textId="475731AD" w:rsidR="008A639A" w:rsidRPr="004E6BDD" w:rsidRDefault="008A639A" w:rsidP="004E6BDD">
            <w:pPr>
              <w:spacing w:line="360" w:lineRule="auto"/>
              <w:jc w:val="center"/>
              <w:rPr>
                <w:rFonts w:cstheme="minorHAnsi"/>
                <w:sz w:val="20"/>
                <w:szCs w:val="20"/>
              </w:rPr>
            </w:pPr>
            <w:r w:rsidRPr="004E6BDD">
              <w:rPr>
                <w:rFonts w:cstheme="minorHAnsi"/>
                <w:sz w:val="20"/>
                <w:szCs w:val="20"/>
              </w:rPr>
              <w:t>0.007211</w:t>
            </w:r>
          </w:p>
        </w:tc>
        <w:tc>
          <w:tcPr>
            <w:tcW w:w="398" w:type="pct"/>
          </w:tcPr>
          <w:p w14:paraId="44407232" w14:textId="7D997F54" w:rsidR="008A639A" w:rsidRPr="004E6BDD" w:rsidRDefault="008A639A" w:rsidP="004E6BDD">
            <w:pPr>
              <w:spacing w:line="360" w:lineRule="auto"/>
              <w:jc w:val="center"/>
              <w:rPr>
                <w:rFonts w:cstheme="minorHAnsi"/>
                <w:sz w:val="20"/>
                <w:szCs w:val="20"/>
              </w:rPr>
            </w:pPr>
            <w:r w:rsidRPr="004E6BDD">
              <w:rPr>
                <w:rFonts w:cstheme="minorHAnsi"/>
                <w:sz w:val="20"/>
                <w:szCs w:val="20"/>
              </w:rPr>
              <w:t>0.007245</w:t>
            </w:r>
          </w:p>
        </w:tc>
        <w:tc>
          <w:tcPr>
            <w:tcW w:w="398" w:type="pct"/>
          </w:tcPr>
          <w:p w14:paraId="7769C1DA" w14:textId="53231989" w:rsidR="008A639A" w:rsidRPr="004E6BDD" w:rsidRDefault="008A639A" w:rsidP="004E6BDD">
            <w:pPr>
              <w:spacing w:line="360" w:lineRule="auto"/>
              <w:jc w:val="center"/>
              <w:rPr>
                <w:rFonts w:cstheme="minorHAnsi"/>
                <w:sz w:val="20"/>
                <w:szCs w:val="20"/>
              </w:rPr>
            </w:pPr>
            <w:r w:rsidRPr="004E6BDD">
              <w:rPr>
                <w:rFonts w:cstheme="minorHAnsi"/>
                <w:sz w:val="20"/>
                <w:szCs w:val="20"/>
              </w:rPr>
              <w:t>0.007043</w:t>
            </w:r>
          </w:p>
        </w:tc>
        <w:tc>
          <w:tcPr>
            <w:tcW w:w="398" w:type="pct"/>
          </w:tcPr>
          <w:p w14:paraId="2F3EB24C" w14:textId="2B846966" w:rsidR="008A639A" w:rsidRPr="004E6BDD" w:rsidRDefault="008A639A" w:rsidP="004E6BDD">
            <w:pPr>
              <w:spacing w:line="360" w:lineRule="auto"/>
              <w:jc w:val="center"/>
              <w:rPr>
                <w:rFonts w:cstheme="minorHAnsi"/>
                <w:sz w:val="20"/>
                <w:szCs w:val="20"/>
              </w:rPr>
            </w:pPr>
            <w:r w:rsidRPr="004E6BDD">
              <w:rPr>
                <w:rFonts w:cstheme="minorHAnsi"/>
                <w:sz w:val="20"/>
                <w:szCs w:val="20"/>
              </w:rPr>
              <w:t>0.007141</w:t>
            </w:r>
          </w:p>
        </w:tc>
        <w:tc>
          <w:tcPr>
            <w:tcW w:w="398" w:type="pct"/>
          </w:tcPr>
          <w:p w14:paraId="134AC8E1" w14:textId="0F344B5F" w:rsidR="008A639A" w:rsidRPr="004E6BDD" w:rsidRDefault="008A639A" w:rsidP="004E6BDD">
            <w:pPr>
              <w:spacing w:line="360" w:lineRule="auto"/>
              <w:jc w:val="center"/>
              <w:rPr>
                <w:rFonts w:cstheme="minorHAnsi"/>
                <w:sz w:val="20"/>
                <w:szCs w:val="20"/>
              </w:rPr>
            </w:pPr>
            <w:r w:rsidRPr="004E6BDD">
              <w:rPr>
                <w:rFonts w:cstheme="minorHAnsi"/>
                <w:sz w:val="20"/>
                <w:szCs w:val="20"/>
              </w:rPr>
              <w:t>0.007009</w:t>
            </w:r>
          </w:p>
        </w:tc>
      </w:tr>
      <w:tr w:rsidR="008A639A" w:rsidRPr="008A639A" w14:paraId="30E73DA1" w14:textId="77777777" w:rsidTr="004E6BDD">
        <w:trPr>
          <w:trHeight w:val="115"/>
        </w:trPr>
        <w:tc>
          <w:tcPr>
            <w:tcW w:w="381" w:type="pct"/>
            <w:hideMark/>
          </w:tcPr>
          <w:p w14:paraId="761869C6" w14:textId="77777777" w:rsidR="008A639A" w:rsidRPr="004E6BDD" w:rsidRDefault="008A639A" w:rsidP="008A639A">
            <w:pPr>
              <w:spacing w:line="360" w:lineRule="auto"/>
              <w:ind w:firstLineChars="100" w:firstLine="200"/>
              <w:rPr>
                <w:rFonts w:cstheme="minorHAnsi"/>
                <w:sz w:val="20"/>
                <w:szCs w:val="20"/>
              </w:rPr>
            </w:pPr>
            <w:r w:rsidRPr="004E6BDD">
              <w:rPr>
                <w:rFonts w:cstheme="minorHAnsi"/>
                <w:sz w:val="20"/>
                <w:szCs w:val="20"/>
              </w:rPr>
              <w:t>6</w:t>
            </w:r>
          </w:p>
        </w:tc>
        <w:tc>
          <w:tcPr>
            <w:tcW w:w="236" w:type="pct"/>
          </w:tcPr>
          <w:p w14:paraId="219EC61F" w14:textId="68E8F2C4" w:rsidR="008A639A" w:rsidRPr="004E6BDD" w:rsidRDefault="008A639A" w:rsidP="004E6BDD">
            <w:pPr>
              <w:spacing w:line="360" w:lineRule="auto"/>
              <w:jc w:val="center"/>
              <w:rPr>
                <w:rFonts w:cstheme="minorHAnsi"/>
                <w:sz w:val="20"/>
                <w:szCs w:val="20"/>
              </w:rPr>
            </w:pPr>
            <w:r w:rsidRPr="004E6BDD">
              <w:rPr>
                <w:rFonts w:cstheme="minorHAnsi"/>
                <w:sz w:val="20"/>
                <w:szCs w:val="20"/>
              </w:rPr>
              <w:t>0.007212</w:t>
            </w:r>
          </w:p>
        </w:tc>
        <w:tc>
          <w:tcPr>
            <w:tcW w:w="399" w:type="pct"/>
          </w:tcPr>
          <w:p w14:paraId="63234A08" w14:textId="00042844" w:rsidR="008A639A" w:rsidRPr="004E6BDD" w:rsidRDefault="008A639A" w:rsidP="004E6BDD">
            <w:pPr>
              <w:spacing w:line="360" w:lineRule="auto"/>
              <w:jc w:val="center"/>
              <w:rPr>
                <w:rFonts w:cstheme="minorHAnsi"/>
                <w:sz w:val="20"/>
                <w:szCs w:val="20"/>
              </w:rPr>
            </w:pPr>
            <w:r w:rsidRPr="004E6BDD">
              <w:rPr>
                <w:rFonts w:cstheme="minorHAnsi"/>
                <w:sz w:val="20"/>
                <w:szCs w:val="20"/>
              </w:rPr>
              <w:t>0.00781</w:t>
            </w:r>
          </w:p>
        </w:tc>
        <w:tc>
          <w:tcPr>
            <w:tcW w:w="399" w:type="pct"/>
          </w:tcPr>
          <w:p w14:paraId="5BDC0CA4" w14:textId="1C233DFA" w:rsidR="008A639A" w:rsidRPr="004E6BDD" w:rsidRDefault="008A639A" w:rsidP="004E6BDD">
            <w:pPr>
              <w:spacing w:line="360" w:lineRule="auto"/>
              <w:jc w:val="center"/>
              <w:rPr>
                <w:rFonts w:cstheme="minorHAnsi"/>
                <w:sz w:val="20"/>
                <w:szCs w:val="20"/>
              </w:rPr>
            </w:pPr>
            <w:r w:rsidRPr="004E6BDD">
              <w:rPr>
                <w:rFonts w:cstheme="minorHAnsi"/>
                <w:sz w:val="20"/>
                <w:szCs w:val="20"/>
              </w:rPr>
              <w:t>0.00749</w:t>
            </w:r>
          </w:p>
        </w:tc>
        <w:tc>
          <w:tcPr>
            <w:tcW w:w="398" w:type="pct"/>
          </w:tcPr>
          <w:p w14:paraId="23DDD376" w14:textId="334434F8" w:rsidR="008A639A" w:rsidRPr="004E6BDD" w:rsidRDefault="008A639A" w:rsidP="004E6BDD">
            <w:pPr>
              <w:spacing w:line="360" w:lineRule="auto"/>
              <w:jc w:val="center"/>
              <w:rPr>
                <w:rFonts w:cstheme="minorHAnsi"/>
                <w:sz w:val="20"/>
                <w:szCs w:val="20"/>
              </w:rPr>
            </w:pPr>
            <w:r w:rsidRPr="004E6BDD">
              <w:rPr>
                <w:rFonts w:cstheme="minorHAnsi"/>
                <w:sz w:val="20"/>
                <w:szCs w:val="20"/>
              </w:rPr>
              <w:t>0.007648</w:t>
            </w:r>
          </w:p>
        </w:tc>
        <w:tc>
          <w:tcPr>
            <w:tcW w:w="398" w:type="pct"/>
          </w:tcPr>
          <w:p w14:paraId="10060E37" w14:textId="06B2DD57" w:rsidR="008A639A" w:rsidRPr="004E6BDD" w:rsidRDefault="008A639A" w:rsidP="004E6BDD">
            <w:pPr>
              <w:spacing w:line="360" w:lineRule="auto"/>
              <w:jc w:val="center"/>
              <w:rPr>
                <w:rFonts w:cstheme="minorHAnsi"/>
                <w:sz w:val="20"/>
                <w:szCs w:val="20"/>
              </w:rPr>
            </w:pPr>
            <w:r w:rsidRPr="004E6BDD">
              <w:rPr>
                <w:rFonts w:cstheme="minorHAnsi"/>
                <w:sz w:val="20"/>
                <w:szCs w:val="20"/>
              </w:rPr>
              <w:t>0.007672</w:t>
            </w:r>
          </w:p>
        </w:tc>
        <w:tc>
          <w:tcPr>
            <w:tcW w:w="398" w:type="pct"/>
          </w:tcPr>
          <w:p w14:paraId="535C1E3C" w14:textId="3638EFC1" w:rsidR="008A639A" w:rsidRPr="004E6BDD" w:rsidRDefault="008A639A" w:rsidP="004E6BDD">
            <w:pPr>
              <w:spacing w:line="360" w:lineRule="auto"/>
              <w:jc w:val="center"/>
              <w:rPr>
                <w:rFonts w:cstheme="minorHAnsi"/>
                <w:sz w:val="20"/>
                <w:szCs w:val="20"/>
              </w:rPr>
            </w:pPr>
            <w:r w:rsidRPr="004E6BDD">
              <w:rPr>
                <w:rFonts w:cstheme="minorHAnsi"/>
                <w:sz w:val="20"/>
                <w:szCs w:val="20"/>
              </w:rPr>
              <w:t>0.008196</w:t>
            </w:r>
          </w:p>
        </w:tc>
        <w:tc>
          <w:tcPr>
            <w:tcW w:w="398" w:type="pct"/>
          </w:tcPr>
          <w:p w14:paraId="1000BDDD" w14:textId="48328541" w:rsidR="008A639A" w:rsidRPr="004E6BDD" w:rsidRDefault="008A639A" w:rsidP="004E6BDD">
            <w:pPr>
              <w:spacing w:line="360" w:lineRule="auto"/>
              <w:jc w:val="center"/>
              <w:rPr>
                <w:rFonts w:cstheme="minorHAnsi"/>
                <w:sz w:val="20"/>
                <w:szCs w:val="20"/>
              </w:rPr>
            </w:pPr>
            <w:r w:rsidRPr="004E6BDD">
              <w:rPr>
                <w:rFonts w:cstheme="minorHAnsi"/>
                <w:sz w:val="20"/>
                <w:szCs w:val="20"/>
              </w:rPr>
              <w:t>0.008207</w:t>
            </w:r>
          </w:p>
        </w:tc>
        <w:tc>
          <w:tcPr>
            <w:tcW w:w="398" w:type="pct"/>
          </w:tcPr>
          <w:p w14:paraId="07808781" w14:textId="59853440" w:rsidR="008A639A" w:rsidRPr="004E6BDD" w:rsidRDefault="008A639A" w:rsidP="004E6BDD">
            <w:pPr>
              <w:spacing w:line="360" w:lineRule="auto"/>
              <w:jc w:val="center"/>
              <w:rPr>
                <w:rFonts w:cstheme="minorHAnsi"/>
                <w:sz w:val="20"/>
                <w:szCs w:val="20"/>
              </w:rPr>
            </w:pPr>
            <w:r w:rsidRPr="004E6BDD">
              <w:rPr>
                <w:rFonts w:cstheme="minorHAnsi"/>
                <w:sz w:val="20"/>
                <w:szCs w:val="20"/>
              </w:rPr>
              <w:t>0.007784</w:t>
            </w:r>
          </w:p>
        </w:tc>
        <w:tc>
          <w:tcPr>
            <w:tcW w:w="398" w:type="pct"/>
          </w:tcPr>
          <w:p w14:paraId="68DB0686" w14:textId="5D3A67B7" w:rsidR="008A639A" w:rsidRPr="004E6BDD" w:rsidRDefault="008A639A" w:rsidP="004E6BDD">
            <w:pPr>
              <w:spacing w:line="360" w:lineRule="auto"/>
              <w:jc w:val="center"/>
              <w:rPr>
                <w:rFonts w:cstheme="minorHAnsi"/>
                <w:sz w:val="20"/>
                <w:szCs w:val="20"/>
              </w:rPr>
            </w:pPr>
            <w:r w:rsidRPr="004E6BDD">
              <w:rPr>
                <w:rFonts w:cstheme="minorHAnsi"/>
                <w:sz w:val="20"/>
                <w:szCs w:val="20"/>
              </w:rPr>
              <w:t>0.007869</w:t>
            </w:r>
          </w:p>
        </w:tc>
        <w:tc>
          <w:tcPr>
            <w:tcW w:w="398" w:type="pct"/>
          </w:tcPr>
          <w:p w14:paraId="35963865" w14:textId="1340CC1B" w:rsidR="008A639A" w:rsidRPr="004E6BDD" w:rsidRDefault="008A639A" w:rsidP="004E6BDD">
            <w:pPr>
              <w:spacing w:line="360" w:lineRule="auto"/>
              <w:jc w:val="center"/>
              <w:rPr>
                <w:rFonts w:cstheme="minorHAnsi"/>
                <w:sz w:val="20"/>
                <w:szCs w:val="20"/>
              </w:rPr>
            </w:pPr>
            <w:r w:rsidRPr="004E6BDD">
              <w:rPr>
                <w:rFonts w:cstheme="minorHAnsi"/>
                <w:sz w:val="20"/>
                <w:szCs w:val="20"/>
              </w:rPr>
              <w:t>0.0075</w:t>
            </w:r>
          </w:p>
        </w:tc>
        <w:tc>
          <w:tcPr>
            <w:tcW w:w="398" w:type="pct"/>
          </w:tcPr>
          <w:p w14:paraId="5EFE3BE1" w14:textId="342FBF58" w:rsidR="008A639A" w:rsidRPr="004E6BDD" w:rsidRDefault="008A639A" w:rsidP="004E6BDD">
            <w:pPr>
              <w:spacing w:line="360" w:lineRule="auto"/>
              <w:jc w:val="center"/>
              <w:rPr>
                <w:rFonts w:cstheme="minorHAnsi"/>
                <w:sz w:val="20"/>
                <w:szCs w:val="20"/>
              </w:rPr>
            </w:pPr>
            <w:r w:rsidRPr="004E6BDD">
              <w:rPr>
                <w:rFonts w:cstheme="minorHAnsi"/>
                <w:sz w:val="20"/>
                <w:szCs w:val="20"/>
              </w:rPr>
              <w:t>0.007566</w:t>
            </w:r>
          </w:p>
        </w:tc>
        <w:tc>
          <w:tcPr>
            <w:tcW w:w="398" w:type="pct"/>
          </w:tcPr>
          <w:p w14:paraId="5A4C01A0" w14:textId="2DED91B9" w:rsidR="008A639A" w:rsidRPr="004E6BDD" w:rsidRDefault="008A639A" w:rsidP="004E6BDD">
            <w:pPr>
              <w:spacing w:line="360" w:lineRule="auto"/>
              <w:jc w:val="center"/>
              <w:rPr>
                <w:rFonts w:cstheme="minorHAnsi"/>
                <w:sz w:val="20"/>
                <w:szCs w:val="20"/>
              </w:rPr>
            </w:pPr>
            <w:r w:rsidRPr="004E6BDD">
              <w:rPr>
                <w:rFonts w:cstheme="minorHAnsi"/>
                <w:sz w:val="20"/>
                <w:szCs w:val="20"/>
              </w:rPr>
              <w:t>0.007365</w:t>
            </w:r>
          </w:p>
        </w:tc>
      </w:tr>
      <w:tr w:rsidR="008A639A" w:rsidRPr="008A639A" w14:paraId="2F81DCFA" w14:textId="77777777" w:rsidTr="004E6BDD">
        <w:trPr>
          <w:trHeight w:val="115"/>
        </w:trPr>
        <w:tc>
          <w:tcPr>
            <w:tcW w:w="381" w:type="pct"/>
            <w:hideMark/>
          </w:tcPr>
          <w:p w14:paraId="32340F8C" w14:textId="77777777" w:rsidR="008A639A" w:rsidRPr="004E6BDD" w:rsidRDefault="008A639A" w:rsidP="008A639A">
            <w:pPr>
              <w:spacing w:line="360" w:lineRule="auto"/>
              <w:ind w:firstLineChars="100" w:firstLine="200"/>
              <w:rPr>
                <w:rFonts w:cstheme="minorHAnsi"/>
                <w:sz w:val="20"/>
                <w:szCs w:val="20"/>
              </w:rPr>
            </w:pPr>
            <w:r w:rsidRPr="004E6BDD">
              <w:rPr>
                <w:rFonts w:cstheme="minorHAnsi"/>
                <w:sz w:val="20"/>
                <w:szCs w:val="20"/>
              </w:rPr>
              <w:t>7</w:t>
            </w:r>
          </w:p>
        </w:tc>
        <w:tc>
          <w:tcPr>
            <w:tcW w:w="236" w:type="pct"/>
          </w:tcPr>
          <w:p w14:paraId="12454155" w14:textId="79138159" w:rsidR="008A639A" w:rsidRPr="004E6BDD" w:rsidRDefault="008A639A" w:rsidP="004E6BDD">
            <w:pPr>
              <w:spacing w:line="360" w:lineRule="auto"/>
              <w:jc w:val="center"/>
              <w:rPr>
                <w:rFonts w:cstheme="minorHAnsi"/>
                <w:sz w:val="20"/>
                <w:szCs w:val="20"/>
              </w:rPr>
            </w:pPr>
            <w:r w:rsidRPr="004E6BDD">
              <w:rPr>
                <w:rFonts w:cstheme="minorHAnsi"/>
                <w:sz w:val="20"/>
                <w:szCs w:val="20"/>
              </w:rPr>
              <w:t>0.008902</w:t>
            </w:r>
          </w:p>
        </w:tc>
        <w:tc>
          <w:tcPr>
            <w:tcW w:w="399" w:type="pct"/>
          </w:tcPr>
          <w:p w14:paraId="05E81AB2" w14:textId="116212B0" w:rsidR="008A639A" w:rsidRPr="004E6BDD" w:rsidRDefault="008A639A" w:rsidP="004E6BDD">
            <w:pPr>
              <w:spacing w:line="360" w:lineRule="auto"/>
              <w:jc w:val="center"/>
              <w:rPr>
                <w:rFonts w:cstheme="minorHAnsi"/>
                <w:sz w:val="20"/>
                <w:szCs w:val="20"/>
              </w:rPr>
            </w:pPr>
            <w:r w:rsidRPr="004E6BDD">
              <w:rPr>
                <w:rFonts w:cstheme="minorHAnsi"/>
                <w:sz w:val="20"/>
                <w:szCs w:val="20"/>
              </w:rPr>
              <w:t>0.009976</w:t>
            </w:r>
          </w:p>
        </w:tc>
        <w:tc>
          <w:tcPr>
            <w:tcW w:w="399" w:type="pct"/>
          </w:tcPr>
          <w:p w14:paraId="3454D6B6" w14:textId="0575DEEF" w:rsidR="008A639A" w:rsidRPr="004E6BDD" w:rsidRDefault="008A639A" w:rsidP="004E6BDD">
            <w:pPr>
              <w:spacing w:line="360" w:lineRule="auto"/>
              <w:jc w:val="center"/>
              <w:rPr>
                <w:rFonts w:cstheme="minorHAnsi"/>
                <w:sz w:val="20"/>
                <w:szCs w:val="20"/>
              </w:rPr>
            </w:pPr>
            <w:r w:rsidRPr="004E6BDD">
              <w:rPr>
                <w:rFonts w:cstheme="minorHAnsi"/>
                <w:sz w:val="20"/>
                <w:szCs w:val="20"/>
              </w:rPr>
              <w:t>0.009652</w:t>
            </w:r>
          </w:p>
        </w:tc>
        <w:tc>
          <w:tcPr>
            <w:tcW w:w="398" w:type="pct"/>
          </w:tcPr>
          <w:p w14:paraId="35BDD8DD" w14:textId="38C3EB80" w:rsidR="008A639A" w:rsidRPr="004E6BDD" w:rsidRDefault="008A639A" w:rsidP="004E6BDD">
            <w:pPr>
              <w:spacing w:line="360" w:lineRule="auto"/>
              <w:jc w:val="center"/>
              <w:rPr>
                <w:rFonts w:cstheme="minorHAnsi"/>
                <w:sz w:val="20"/>
                <w:szCs w:val="20"/>
              </w:rPr>
            </w:pPr>
            <w:r w:rsidRPr="004E6BDD">
              <w:rPr>
                <w:rFonts w:cstheme="minorHAnsi"/>
                <w:sz w:val="20"/>
                <w:szCs w:val="20"/>
              </w:rPr>
              <w:t>0.009928</w:t>
            </w:r>
          </w:p>
        </w:tc>
        <w:tc>
          <w:tcPr>
            <w:tcW w:w="398" w:type="pct"/>
          </w:tcPr>
          <w:p w14:paraId="4F355A78" w14:textId="1C747C76" w:rsidR="008A639A" w:rsidRPr="004E6BDD" w:rsidRDefault="008A639A" w:rsidP="004E6BDD">
            <w:pPr>
              <w:spacing w:line="360" w:lineRule="auto"/>
              <w:jc w:val="center"/>
              <w:rPr>
                <w:rFonts w:cstheme="minorHAnsi"/>
                <w:sz w:val="20"/>
                <w:szCs w:val="20"/>
              </w:rPr>
            </w:pPr>
            <w:r w:rsidRPr="004E6BDD">
              <w:rPr>
                <w:rFonts w:cstheme="minorHAnsi"/>
                <w:sz w:val="20"/>
                <w:szCs w:val="20"/>
              </w:rPr>
              <w:t>0.010086</w:t>
            </w:r>
          </w:p>
        </w:tc>
        <w:tc>
          <w:tcPr>
            <w:tcW w:w="398" w:type="pct"/>
          </w:tcPr>
          <w:p w14:paraId="4CDC92AC" w14:textId="7E1F5EEF" w:rsidR="008A639A" w:rsidRPr="004E6BDD" w:rsidRDefault="008A639A" w:rsidP="004E6BDD">
            <w:pPr>
              <w:spacing w:line="360" w:lineRule="auto"/>
              <w:jc w:val="center"/>
              <w:rPr>
                <w:rFonts w:cstheme="minorHAnsi"/>
                <w:sz w:val="20"/>
                <w:szCs w:val="20"/>
              </w:rPr>
            </w:pPr>
            <w:r w:rsidRPr="004E6BDD">
              <w:rPr>
                <w:rFonts w:cstheme="minorHAnsi"/>
                <w:sz w:val="20"/>
                <w:szCs w:val="20"/>
              </w:rPr>
              <w:t>0.011059</w:t>
            </w:r>
          </w:p>
        </w:tc>
        <w:tc>
          <w:tcPr>
            <w:tcW w:w="398" w:type="pct"/>
          </w:tcPr>
          <w:p w14:paraId="44F3AB99" w14:textId="51F092AA" w:rsidR="008A639A" w:rsidRPr="004E6BDD" w:rsidRDefault="008A639A" w:rsidP="004E6BDD">
            <w:pPr>
              <w:spacing w:line="360" w:lineRule="auto"/>
              <w:jc w:val="center"/>
              <w:rPr>
                <w:rFonts w:cstheme="minorHAnsi"/>
                <w:sz w:val="20"/>
                <w:szCs w:val="20"/>
              </w:rPr>
            </w:pPr>
            <w:r w:rsidRPr="004E6BDD">
              <w:rPr>
                <w:rFonts w:cstheme="minorHAnsi"/>
                <w:sz w:val="20"/>
                <w:szCs w:val="20"/>
              </w:rPr>
              <w:t>0.011126</w:t>
            </w:r>
          </w:p>
        </w:tc>
        <w:tc>
          <w:tcPr>
            <w:tcW w:w="398" w:type="pct"/>
          </w:tcPr>
          <w:p w14:paraId="530AE1A0" w14:textId="0C06D7CE" w:rsidR="008A639A" w:rsidRPr="004E6BDD" w:rsidRDefault="008A639A" w:rsidP="004E6BDD">
            <w:pPr>
              <w:spacing w:line="360" w:lineRule="auto"/>
              <w:jc w:val="center"/>
              <w:rPr>
                <w:rFonts w:cstheme="minorHAnsi"/>
                <w:sz w:val="20"/>
                <w:szCs w:val="20"/>
              </w:rPr>
            </w:pPr>
            <w:r w:rsidRPr="004E6BDD">
              <w:rPr>
                <w:rFonts w:cstheme="minorHAnsi"/>
                <w:sz w:val="20"/>
                <w:szCs w:val="20"/>
              </w:rPr>
              <w:t>0.010319</w:t>
            </w:r>
          </w:p>
        </w:tc>
        <w:tc>
          <w:tcPr>
            <w:tcW w:w="398" w:type="pct"/>
          </w:tcPr>
          <w:p w14:paraId="637E972E" w14:textId="3EBCEF3C" w:rsidR="008A639A" w:rsidRPr="004E6BDD" w:rsidRDefault="008A639A" w:rsidP="004E6BDD">
            <w:pPr>
              <w:spacing w:line="360" w:lineRule="auto"/>
              <w:jc w:val="center"/>
              <w:rPr>
                <w:rFonts w:cstheme="minorHAnsi"/>
                <w:sz w:val="20"/>
                <w:szCs w:val="20"/>
              </w:rPr>
            </w:pPr>
            <w:r w:rsidRPr="004E6BDD">
              <w:rPr>
                <w:rFonts w:cstheme="minorHAnsi"/>
                <w:sz w:val="20"/>
                <w:szCs w:val="20"/>
              </w:rPr>
              <w:t>0.0104</w:t>
            </w:r>
          </w:p>
        </w:tc>
        <w:tc>
          <w:tcPr>
            <w:tcW w:w="398" w:type="pct"/>
          </w:tcPr>
          <w:p w14:paraId="0A7ABAAC" w14:textId="4049D845" w:rsidR="008A639A" w:rsidRPr="004E6BDD" w:rsidRDefault="008A639A" w:rsidP="004E6BDD">
            <w:pPr>
              <w:spacing w:line="360" w:lineRule="auto"/>
              <w:jc w:val="center"/>
              <w:rPr>
                <w:rFonts w:cstheme="minorHAnsi"/>
                <w:sz w:val="20"/>
                <w:szCs w:val="20"/>
              </w:rPr>
            </w:pPr>
            <w:r w:rsidRPr="004E6BDD">
              <w:rPr>
                <w:rFonts w:cstheme="minorHAnsi"/>
                <w:sz w:val="20"/>
                <w:szCs w:val="20"/>
              </w:rPr>
              <w:t>0.009734</w:t>
            </w:r>
          </w:p>
        </w:tc>
        <w:tc>
          <w:tcPr>
            <w:tcW w:w="398" w:type="pct"/>
          </w:tcPr>
          <w:p w14:paraId="21580EBC" w14:textId="41F1781E" w:rsidR="008A639A" w:rsidRPr="004E6BDD" w:rsidRDefault="008A639A" w:rsidP="004E6BDD">
            <w:pPr>
              <w:spacing w:line="360" w:lineRule="auto"/>
              <w:jc w:val="center"/>
              <w:rPr>
                <w:rFonts w:cstheme="minorHAnsi"/>
                <w:sz w:val="20"/>
                <w:szCs w:val="20"/>
              </w:rPr>
            </w:pPr>
            <w:r w:rsidRPr="004E6BDD">
              <w:rPr>
                <w:rFonts w:cstheme="minorHAnsi"/>
                <w:sz w:val="20"/>
                <w:szCs w:val="20"/>
              </w:rPr>
              <w:t>0.009828</w:t>
            </w:r>
          </w:p>
        </w:tc>
        <w:tc>
          <w:tcPr>
            <w:tcW w:w="398" w:type="pct"/>
          </w:tcPr>
          <w:p w14:paraId="4A3A0941" w14:textId="114259FB" w:rsidR="008A639A" w:rsidRPr="004E6BDD" w:rsidRDefault="008A639A" w:rsidP="004E6BDD">
            <w:pPr>
              <w:spacing w:line="360" w:lineRule="auto"/>
              <w:jc w:val="center"/>
              <w:rPr>
                <w:rFonts w:cstheme="minorHAnsi"/>
                <w:sz w:val="20"/>
                <w:szCs w:val="20"/>
              </w:rPr>
            </w:pPr>
            <w:r w:rsidRPr="004E6BDD">
              <w:rPr>
                <w:rFonts w:cstheme="minorHAnsi"/>
                <w:sz w:val="20"/>
                <w:szCs w:val="20"/>
              </w:rPr>
              <w:t>0.009366</w:t>
            </w:r>
          </w:p>
        </w:tc>
      </w:tr>
      <w:tr w:rsidR="008A639A" w:rsidRPr="008A639A" w14:paraId="21EB3437" w14:textId="77777777" w:rsidTr="004E6BDD">
        <w:trPr>
          <w:trHeight w:val="115"/>
        </w:trPr>
        <w:tc>
          <w:tcPr>
            <w:tcW w:w="381" w:type="pct"/>
            <w:hideMark/>
          </w:tcPr>
          <w:p w14:paraId="24073EE9" w14:textId="77777777" w:rsidR="008A639A" w:rsidRPr="004E6BDD" w:rsidRDefault="008A639A" w:rsidP="008A639A">
            <w:pPr>
              <w:spacing w:line="360" w:lineRule="auto"/>
              <w:ind w:firstLineChars="100" w:firstLine="200"/>
              <w:rPr>
                <w:rFonts w:cstheme="minorHAnsi"/>
                <w:sz w:val="20"/>
                <w:szCs w:val="20"/>
              </w:rPr>
            </w:pPr>
            <w:r w:rsidRPr="004E6BDD">
              <w:rPr>
                <w:rFonts w:cstheme="minorHAnsi"/>
                <w:sz w:val="20"/>
                <w:szCs w:val="20"/>
              </w:rPr>
              <w:t>8</w:t>
            </w:r>
          </w:p>
        </w:tc>
        <w:tc>
          <w:tcPr>
            <w:tcW w:w="236" w:type="pct"/>
          </w:tcPr>
          <w:p w14:paraId="45052D30" w14:textId="0054EBCF" w:rsidR="008A639A" w:rsidRPr="004E6BDD" w:rsidRDefault="008A639A" w:rsidP="004E6BDD">
            <w:pPr>
              <w:spacing w:line="360" w:lineRule="auto"/>
              <w:jc w:val="center"/>
              <w:rPr>
                <w:rFonts w:cstheme="minorHAnsi"/>
                <w:sz w:val="20"/>
                <w:szCs w:val="20"/>
              </w:rPr>
            </w:pPr>
            <w:r w:rsidRPr="004E6BDD">
              <w:rPr>
                <w:rFonts w:cstheme="minorHAnsi"/>
                <w:sz w:val="20"/>
                <w:szCs w:val="20"/>
              </w:rPr>
              <w:t>0.011499</w:t>
            </w:r>
          </w:p>
        </w:tc>
        <w:tc>
          <w:tcPr>
            <w:tcW w:w="399" w:type="pct"/>
          </w:tcPr>
          <w:p w14:paraId="72A35B48" w14:textId="1BF84694" w:rsidR="008A639A" w:rsidRPr="004E6BDD" w:rsidRDefault="008A639A" w:rsidP="004E6BDD">
            <w:pPr>
              <w:spacing w:line="360" w:lineRule="auto"/>
              <w:jc w:val="center"/>
              <w:rPr>
                <w:rFonts w:cstheme="minorHAnsi"/>
                <w:sz w:val="20"/>
                <w:szCs w:val="20"/>
              </w:rPr>
            </w:pPr>
            <w:r w:rsidRPr="004E6BDD">
              <w:rPr>
                <w:rFonts w:cstheme="minorHAnsi"/>
                <w:sz w:val="20"/>
                <w:szCs w:val="20"/>
              </w:rPr>
              <w:t>0.013344</w:t>
            </w:r>
          </w:p>
        </w:tc>
        <w:tc>
          <w:tcPr>
            <w:tcW w:w="399" w:type="pct"/>
          </w:tcPr>
          <w:p w14:paraId="7FF1D8FB" w14:textId="52560881" w:rsidR="008A639A" w:rsidRPr="004E6BDD" w:rsidRDefault="008A639A" w:rsidP="004E6BDD">
            <w:pPr>
              <w:spacing w:line="360" w:lineRule="auto"/>
              <w:jc w:val="center"/>
              <w:rPr>
                <w:rFonts w:cstheme="minorHAnsi"/>
                <w:sz w:val="20"/>
                <w:szCs w:val="20"/>
              </w:rPr>
            </w:pPr>
            <w:r w:rsidRPr="004E6BDD">
              <w:rPr>
                <w:rFonts w:cstheme="minorHAnsi"/>
                <w:sz w:val="20"/>
                <w:szCs w:val="20"/>
              </w:rPr>
              <w:t>0.013026</w:t>
            </w:r>
          </w:p>
        </w:tc>
        <w:tc>
          <w:tcPr>
            <w:tcW w:w="398" w:type="pct"/>
          </w:tcPr>
          <w:p w14:paraId="7C1E10E3" w14:textId="04FEADE3" w:rsidR="008A639A" w:rsidRPr="004E6BDD" w:rsidRDefault="008A639A" w:rsidP="004E6BDD">
            <w:pPr>
              <w:spacing w:line="360" w:lineRule="auto"/>
              <w:jc w:val="center"/>
              <w:rPr>
                <w:rFonts w:cstheme="minorHAnsi"/>
                <w:sz w:val="20"/>
                <w:szCs w:val="20"/>
              </w:rPr>
            </w:pPr>
            <w:r w:rsidRPr="004E6BDD">
              <w:rPr>
                <w:rFonts w:cstheme="minorHAnsi"/>
                <w:sz w:val="20"/>
                <w:szCs w:val="20"/>
              </w:rPr>
              <w:t>0.013454</w:t>
            </w:r>
          </w:p>
        </w:tc>
        <w:tc>
          <w:tcPr>
            <w:tcW w:w="398" w:type="pct"/>
          </w:tcPr>
          <w:p w14:paraId="287AD079" w14:textId="1AB830E2" w:rsidR="008A639A" w:rsidRPr="004E6BDD" w:rsidRDefault="008A639A" w:rsidP="004E6BDD">
            <w:pPr>
              <w:spacing w:line="360" w:lineRule="auto"/>
              <w:jc w:val="center"/>
              <w:rPr>
                <w:rFonts w:cstheme="minorHAnsi"/>
                <w:sz w:val="20"/>
                <w:szCs w:val="20"/>
              </w:rPr>
            </w:pPr>
            <w:r w:rsidRPr="004E6BDD">
              <w:rPr>
                <w:rFonts w:cstheme="minorHAnsi"/>
                <w:sz w:val="20"/>
                <w:szCs w:val="20"/>
              </w:rPr>
              <w:t>0.013841</w:t>
            </w:r>
          </w:p>
        </w:tc>
        <w:tc>
          <w:tcPr>
            <w:tcW w:w="398" w:type="pct"/>
          </w:tcPr>
          <w:p w14:paraId="0A9C7D1D" w14:textId="31ED4978" w:rsidR="008A639A" w:rsidRPr="004E6BDD" w:rsidRDefault="008A639A" w:rsidP="004E6BDD">
            <w:pPr>
              <w:spacing w:line="360" w:lineRule="auto"/>
              <w:jc w:val="center"/>
              <w:rPr>
                <w:rFonts w:cstheme="minorHAnsi"/>
                <w:sz w:val="20"/>
                <w:szCs w:val="20"/>
              </w:rPr>
            </w:pPr>
            <w:r w:rsidRPr="004E6BDD">
              <w:rPr>
                <w:rFonts w:cstheme="minorHAnsi"/>
                <w:sz w:val="20"/>
                <w:szCs w:val="20"/>
              </w:rPr>
              <w:t>0.015423</w:t>
            </w:r>
          </w:p>
        </w:tc>
        <w:tc>
          <w:tcPr>
            <w:tcW w:w="398" w:type="pct"/>
          </w:tcPr>
          <w:p w14:paraId="30787C21" w14:textId="74A3A62C" w:rsidR="008A639A" w:rsidRPr="004E6BDD" w:rsidRDefault="008A639A" w:rsidP="004E6BDD">
            <w:pPr>
              <w:spacing w:line="360" w:lineRule="auto"/>
              <w:jc w:val="center"/>
              <w:rPr>
                <w:rFonts w:cstheme="minorHAnsi"/>
                <w:sz w:val="20"/>
                <w:szCs w:val="20"/>
              </w:rPr>
            </w:pPr>
            <w:r w:rsidRPr="004E6BDD">
              <w:rPr>
                <w:rFonts w:cstheme="minorHAnsi"/>
                <w:sz w:val="20"/>
                <w:szCs w:val="20"/>
              </w:rPr>
              <w:t>0.015683</w:t>
            </w:r>
          </w:p>
        </w:tc>
        <w:tc>
          <w:tcPr>
            <w:tcW w:w="398" w:type="pct"/>
          </w:tcPr>
          <w:p w14:paraId="193ED97A" w14:textId="1AE5CEE1" w:rsidR="008A639A" w:rsidRPr="004E6BDD" w:rsidRDefault="008A639A" w:rsidP="004E6BDD">
            <w:pPr>
              <w:spacing w:line="360" w:lineRule="auto"/>
              <w:jc w:val="center"/>
              <w:rPr>
                <w:rFonts w:cstheme="minorHAnsi"/>
                <w:sz w:val="20"/>
                <w:szCs w:val="20"/>
              </w:rPr>
            </w:pPr>
            <w:r w:rsidRPr="004E6BDD">
              <w:rPr>
                <w:rFonts w:cstheme="minorHAnsi"/>
                <w:sz w:val="20"/>
                <w:szCs w:val="20"/>
              </w:rPr>
              <w:t>0.014163</w:t>
            </w:r>
          </w:p>
        </w:tc>
        <w:tc>
          <w:tcPr>
            <w:tcW w:w="398" w:type="pct"/>
          </w:tcPr>
          <w:p w14:paraId="1B29EED8" w14:textId="50478091" w:rsidR="008A639A" w:rsidRPr="004E6BDD" w:rsidRDefault="008A639A" w:rsidP="004E6BDD">
            <w:pPr>
              <w:spacing w:line="360" w:lineRule="auto"/>
              <w:jc w:val="center"/>
              <w:rPr>
                <w:rFonts w:cstheme="minorHAnsi"/>
                <w:sz w:val="20"/>
                <w:szCs w:val="20"/>
              </w:rPr>
            </w:pPr>
            <w:r w:rsidRPr="004E6BDD">
              <w:rPr>
                <w:rFonts w:cstheme="minorHAnsi"/>
                <w:sz w:val="20"/>
                <w:szCs w:val="20"/>
              </w:rPr>
              <w:t>0.014305</w:t>
            </w:r>
          </w:p>
        </w:tc>
        <w:tc>
          <w:tcPr>
            <w:tcW w:w="398" w:type="pct"/>
          </w:tcPr>
          <w:p w14:paraId="32BC9FEC" w14:textId="13156FAD" w:rsidR="008A639A" w:rsidRPr="004E6BDD" w:rsidRDefault="008A639A" w:rsidP="004E6BDD">
            <w:pPr>
              <w:spacing w:line="360" w:lineRule="auto"/>
              <w:jc w:val="center"/>
              <w:rPr>
                <w:rFonts w:cstheme="minorHAnsi"/>
                <w:sz w:val="20"/>
                <w:szCs w:val="20"/>
              </w:rPr>
            </w:pPr>
            <w:r w:rsidRPr="004E6BDD">
              <w:rPr>
                <w:rFonts w:cstheme="minorHAnsi"/>
                <w:sz w:val="20"/>
                <w:szCs w:val="20"/>
              </w:rPr>
              <w:t>0.013234</w:t>
            </w:r>
          </w:p>
        </w:tc>
        <w:tc>
          <w:tcPr>
            <w:tcW w:w="398" w:type="pct"/>
          </w:tcPr>
          <w:p w14:paraId="094FF735" w14:textId="3DBA31EE" w:rsidR="008A639A" w:rsidRPr="004E6BDD" w:rsidRDefault="008A639A" w:rsidP="004E6BDD">
            <w:pPr>
              <w:spacing w:line="360" w:lineRule="auto"/>
              <w:jc w:val="center"/>
              <w:rPr>
                <w:rFonts w:cstheme="minorHAnsi"/>
                <w:sz w:val="20"/>
                <w:szCs w:val="20"/>
              </w:rPr>
            </w:pPr>
            <w:r w:rsidRPr="004E6BDD">
              <w:rPr>
                <w:rFonts w:cstheme="minorHAnsi"/>
                <w:sz w:val="20"/>
                <w:szCs w:val="20"/>
              </w:rPr>
              <w:t>0.013364</w:t>
            </w:r>
          </w:p>
        </w:tc>
        <w:tc>
          <w:tcPr>
            <w:tcW w:w="398" w:type="pct"/>
          </w:tcPr>
          <w:p w14:paraId="5BCB50E4" w14:textId="4D559559" w:rsidR="008A639A" w:rsidRPr="004E6BDD" w:rsidRDefault="008A639A" w:rsidP="004E6BDD">
            <w:pPr>
              <w:spacing w:line="360" w:lineRule="auto"/>
              <w:jc w:val="center"/>
              <w:rPr>
                <w:rFonts w:cstheme="minorHAnsi"/>
                <w:sz w:val="20"/>
                <w:szCs w:val="20"/>
              </w:rPr>
            </w:pPr>
            <w:r w:rsidRPr="004E6BDD">
              <w:rPr>
                <w:rFonts w:cstheme="minorHAnsi"/>
                <w:sz w:val="20"/>
                <w:szCs w:val="20"/>
              </w:rPr>
              <w:t>0.012489</w:t>
            </w:r>
          </w:p>
        </w:tc>
      </w:tr>
      <w:tr w:rsidR="008A639A" w:rsidRPr="008A639A" w14:paraId="102182DD" w14:textId="77777777" w:rsidTr="004E6BDD">
        <w:trPr>
          <w:trHeight w:val="118"/>
        </w:trPr>
        <w:tc>
          <w:tcPr>
            <w:tcW w:w="381" w:type="pct"/>
            <w:hideMark/>
          </w:tcPr>
          <w:p w14:paraId="573EDF58" w14:textId="77777777" w:rsidR="008A639A" w:rsidRPr="004E6BDD" w:rsidRDefault="008A639A" w:rsidP="008A639A">
            <w:pPr>
              <w:spacing w:line="360" w:lineRule="auto"/>
              <w:ind w:firstLineChars="100" w:firstLine="200"/>
              <w:rPr>
                <w:rFonts w:cstheme="minorHAnsi"/>
                <w:sz w:val="20"/>
                <w:szCs w:val="20"/>
              </w:rPr>
            </w:pPr>
            <w:r w:rsidRPr="004E6BDD">
              <w:rPr>
                <w:rFonts w:cstheme="minorHAnsi"/>
                <w:sz w:val="20"/>
                <w:szCs w:val="20"/>
              </w:rPr>
              <w:t>9</w:t>
            </w:r>
          </w:p>
        </w:tc>
        <w:tc>
          <w:tcPr>
            <w:tcW w:w="236" w:type="pct"/>
          </w:tcPr>
          <w:p w14:paraId="220B2A1B" w14:textId="3D7149B8" w:rsidR="008A639A" w:rsidRPr="004E6BDD" w:rsidRDefault="008A639A" w:rsidP="004E6BDD">
            <w:pPr>
              <w:spacing w:line="360" w:lineRule="auto"/>
              <w:jc w:val="center"/>
              <w:rPr>
                <w:rFonts w:cstheme="minorHAnsi"/>
                <w:sz w:val="20"/>
                <w:szCs w:val="20"/>
              </w:rPr>
            </w:pPr>
            <w:r w:rsidRPr="004E6BDD">
              <w:rPr>
                <w:rFonts w:cstheme="minorHAnsi"/>
                <w:sz w:val="20"/>
                <w:szCs w:val="20"/>
              </w:rPr>
              <w:t>0.008782</w:t>
            </w:r>
          </w:p>
        </w:tc>
        <w:tc>
          <w:tcPr>
            <w:tcW w:w="399" w:type="pct"/>
          </w:tcPr>
          <w:p w14:paraId="215B204F" w14:textId="1CD8FBE6" w:rsidR="008A639A" w:rsidRPr="004E6BDD" w:rsidRDefault="008A639A" w:rsidP="004E6BDD">
            <w:pPr>
              <w:spacing w:line="360" w:lineRule="auto"/>
              <w:jc w:val="center"/>
              <w:rPr>
                <w:rFonts w:cstheme="minorHAnsi"/>
                <w:sz w:val="20"/>
                <w:szCs w:val="20"/>
              </w:rPr>
            </w:pPr>
            <w:r w:rsidRPr="004E6BDD">
              <w:rPr>
                <w:rFonts w:cstheme="minorHAnsi"/>
                <w:sz w:val="20"/>
                <w:szCs w:val="20"/>
              </w:rPr>
              <w:t>0.009718</w:t>
            </w:r>
          </w:p>
        </w:tc>
        <w:tc>
          <w:tcPr>
            <w:tcW w:w="399" w:type="pct"/>
          </w:tcPr>
          <w:p w14:paraId="3FF329A7" w14:textId="5AE1375D" w:rsidR="008A639A" w:rsidRPr="004E6BDD" w:rsidRDefault="008A639A" w:rsidP="004E6BDD">
            <w:pPr>
              <w:spacing w:line="360" w:lineRule="auto"/>
              <w:jc w:val="center"/>
              <w:rPr>
                <w:rFonts w:cstheme="minorHAnsi"/>
                <w:sz w:val="20"/>
                <w:szCs w:val="20"/>
              </w:rPr>
            </w:pPr>
            <w:r w:rsidRPr="004E6BDD">
              <w:rPr>
                <w:rFonts w:cstheme="minorHAnsi"/>
                <w:sz w:val="20"/>
                <w:szCs w:val="20"/>
              </w:rPr>
              <w:t>0.009301</w:t>
            </w:r>
          </w:p>
        </w:tc>
        <w:tc>
          <w:tcPr>
            <w:tcW w:w="398" w:type="pct"/>
          </w:tcPr>
          <w:p w14:paraId="6E91B2EC" w14:textId="6CE4E670" w:rsidR="008A639A" w:rsidRPr="004E6BDD" w:rsidRDefault="008A639A" w:rsidP="004E6BDD">
            <w:pPr>
              <w:spacing w:line="360" w:lineRule="auto"/>
              <w:jc w:val="center"/>
              <w:rPr>
                <w:rFonts w:cstheme="minorHAnsi"/>
                <w:sz w:val="20"/>
                <w:szCs w:val="20"/>
              </w:rPr>
            </w:pPr>
            <w:r w:rsidRPr="004E6BDD">
              <w:rPr>
                <w:rFonts w:cstheme="minorHAnsi"/>
                <w:sz w:val="20"/>
                <w:szCs w:val="20"/>
              </w:rPr>
              <w:t>0.009579</w:t>
            </w:r>
          </w:p>
        </w:tc>
        <w:tc>
          <w:tcPr>
            <w:tcW w:w="398" w:type="pct"/>
          </w:tcPr>
          <w:p w14:paraId="6689FDF8" w14:textId="1F4D77F6" w:rsidR="008A639A" w:rsidRPr="004E6BDD" w:rsidRDefault="008A639A" w:rsidP="004E6BDD">
            <w:pPr>
              <w:spacing w:line="360" w:lineRule="auto"/>
              <w:jc w:val="center"/>
              <w:rPr>
                <w:rFonts w:cstheme="minorHAnsi"/>
                <w:sz w:val="20"/>
                <w:szCs w:val="20"/>
              </w:rPr>
            </w:pPr>
            <w:r w:rsidRPr="004E6BDD">
              <w:rPr>
                <w:rFonts w:cstheme="minorHAnsi"/>
                <w:sz w:val="20"/>
                <w:szCs w:val="20"/>
              </w:rPr>
              <w:t>0.009696</w:t>
            </w:r>
          </w:p>
        </w:tc>
        <w:tc>
          <w:tcPr>
            <w:tcW w:w="398" w:type="pct"/>
          </w:tcPr>
          <w:p w14:paraId="56E10535" w14:textId="377248AC" w:rsidR="008A639A" w:rsidRPr="004E6BDD" w:rsidRDefault="008A639A" w:rsidP="004E6BDD">
            <w:pPr>
              <w:spacing w:line="360" w:lineRule="auto"/>
              <w:jc w:val="center"/>
              <w:rPr>
                <w:rFonts w:cstheme="minorHAnsi"/>
                <w:sz w:val="20"/>
                <w:szCs w:val="20"/>
              </w:rPr>
            </w:pPr>
            <w:r w:rsidRPr="004E6BDD">
              <w:rPr>
                <w:rFonts w:cstheme="minorHAnsi"/>
                <w:sz w:val="20"/>
                <w:szCs w:val="20"/>
              </w:rPr>
              <w:t>0.010447</w:t>
            </w:r>
          </w:p>
        </w:tc>
        <w:tc>
          <w:tcPr>
            <w:tcW w:w="398" w:type="pct"/>
          </w:tcPr>
          <w:p w14:paraId="1191B499" w14:textId="7195CD4F" w:rsidR="008A639A" w:rsidRPr="004E6BDD" w:rsidRDefault="008A639A" w:rsidP="004E6BDD">
            <w:pPr>
              <w:spacing w:line="360" w:lineRule="auto"/>
              <w:jc w:val="center"/>
              <w:rPr>
                <w:rFonts w:cstheme="minorHAnsi"/>
                <w:sz w:val="20"/>
                <w:szCs w:val="20"/>
              </w:rPr>
            </w:pPr>
            <w:r w:rsidRPr="004E6BDD">
              <w:rPr>
                <w:rFonts w:cstheme="minorHAnsi"/>
                <w:sz w:val="20"/>
                <w:szCs w:val="20"/>
              </w:rPr>
              <w:t>0.010471</w:t>
            </w:r>
          </w:p>
        </w:tc>
        <w:tc>
          <w:tcPr>
            <w:tcW w:w="398" w:type="pct"/>
          </w:tcPr>
          <w:p w14:paraId="1DCA0C1A" w14:textId="6B3A2949" w:rsidR="008A639A" w:rsidRPr="004E6BDD" w:rsidRDefault="008A639A" w:rsidP="004E6BDD">
            <w:pPr>
              <w:spacing w:line="360" w:lineRule="auto"/>
              <w:jc w:val="center"/>
              <w:rPr>
                <w:rFonts w:cstheme="minorHAnsi"/>
                <w:sz w:val="20"/>
                <w:szCs w:val="20"/>
              </w:rPr>
            </w:pPr>
            <w:r w:rsidRPr="004E6BDD">
              <w:rPr>
                <w:rFonts w:cstheme="minorHAnsi"/>
                <w:sz w:val="20"/>
                <w:szCs w:val="20"/>
              </w:rPr>
              <w:t>0.00991</w:t>
            </w:r>
          </w:p>
        </w:tc>
        <w:tc>
          <w:tcPr>
            <w:tcW w:w="398" w:type="pct"/>
          </w:tcPr>
          <w:p w14:paraId="6B3F15F6" w14:textId="3F02BAA9" w:rsidR="008A639A" w:rsidRPr="004E6BDD" w:rsidRDefault="008A639A" w:rsidP="004E6BDD">
            <w:pPr>
              <w:spacing w:line="360" w:lineRule="auto"/>
              <w:jc w:val="center"/>
              <w:rPr>
                <w:rFonts w:cstheme="minorHAnsi"/>
                <w:sz w:val="20"/>
                <w:szCs w:val="20"/>
              </w:rPr>
            </w:pPr>
            <w:r w:rsidRPr="004E6BDD">
              <w:rPr>
                <w:rFonts w:cstheme="minorHAnsi"/>
                <w:sz w:val="20"/>
                <w:szCs w:val="20"/>
              </w:rPr>
              <w:t>0.009904</w:t>
            </w:r>
          </w:p>
        </w:tc>
        <w:tc>
          <w:tcPr>
            <w:tcW w:w="398" w:type="pct"/>
          </w:tcPr>
          <w:p w14:paraId="6E3A7A5F" w14:textId="75CD0C11" w:rsidR="008A639A" w:rsidRPr="004E6BDD" w:rsidRDefault="008A639A" w:rsidP="004E6BDD">
            <w:pPr>
              <w:spacing w:line="360" w:lineRule="auto"/>
              <w:jc w:val="center"/>
              <w:rPr>
                <w:rFonts w:cstheme="minorHAnsi"/>
                <w:sz w:val="20"/>
                <w:szCs w:val="20"/>
              </w:rPr>
            </w:pPr>
            <w:r w:rsidRPr="004E6BDD">
              <w:rPr>
                <w:rFonts w:cstheme="minorHAnsi"/>
                <w:sz w:val="20"/>
                <w:szCs w:val="20"/>
              </w:rPr>
              <w:t>0.009399</w:t>
            </w:r>
          </w:p>
        </w:tc>
        <w:tc>
          <w:tcPr>
            <w:tcW w:w="398" w:type="pct"/>
          </w:tcPr>
          <w:p w14:paraId="54758007" w14:textId="5B1806C9" w:rsidR="008A639A" w:rsidRPr="004E6BDD" w:rsidRDefault="008A639A" w:rsidP="004E6BDD">
            <w:pPr>
              <w:spacing w:line="360" w:lineRule="auto"/>
              <w:jc w:val="center"/>
              <w:rPr>
                <w:rFonts w:cstheme="minorHAnsi"/>
                <w:sz w:val="20"/>
                <w:szCs w:val="20"/>
              </w:rPr>
            </w:pPr>
            <w:r w:rsidRPr="004E6BDD">
              <w:rPr>
                <w:rFonts w:cstheme="minorHAnsi"/>
                <w:sz w:val="20"/>
                <w:szCs w:val="20"/>
              </w:rPr>
              <w:t>0.009525</w:t>
            </w:r>
          </w:p>
        </w:tc>
        <w:tc>
          <w:tcPr>
            <w:tcW w:w="398" w:type="pct"/>
          </w:tcPr>
          <w:p w14:paraId="3ABD6D93" w14:textId="5234181B" w:rsidR="008A639A" w:rsidRPr="004E6BDD" w:rsidRDefault="008A639A" w:rsidP="004E6BDD">
            <w:pPr>
              <w:spacing w:line="360" w:lineRule="auto"/>
              <w:jc w:val="center"/>
              <w:rPr>
                <w:rFonts w:cstheme="minorHAnsi"/>
                <w:sz w:val="20"/>
                <w:szCs w:val="20"/>
              </w:rPr>
            </w:pPr>
            <w:r w:rsidRPr="004E6BDD">
              <w:rPr>
                <w:rFonts w:cstheme="minorHAnsi"/>
                <w:sz w:val="20"/>
                <w:szCs w:val="20"/>
              </w:rPr>
              <w:t>0.009121</w:t>
            </w:r>
          </w:p>
        </w:tc>
      </w:tr>
      <w:tr w:rsidR="008A639A" w:rsidRPr="008A639A" w14:paraId="4BE95CC7" w14:textId="77777777" w:rsidTr="004E6BDD">
        <w:trPr>
          <w:trHeight w:val="115"/>
        </w:trPr>
        <w:tc>
          <w:tcPr>
            <w:tcW w:w="381" w:type="pct"/>
            <w:hideMark/>
          </w:tcPr>
          <w:p w14:paraId="70A5FF52" w14:textId="77777777" w:rsidR="008A639A" w:rsidRPr="004E6BDD" w:rsidRDefault="008A639A" w:rsidP="008A639A">
            <w:pPr>
              <w:spacing w:line="360" w:lineRule="auto"/>
              <w:ind w:firstLineChars="100" w:firstLine="200"/>
              <w:rPr>
                <w:rFonts w:cstheme="minorHAnsi"/>
                <w:sz w:val="20"/>
                <w:szCs w:val="20"/>
              </w:rPr>
            </w:pPr>
            <w:r w:rsidRPr="004E6BDD">
              <w:rPr>
                <w:rFonts w:cstheme="minorHAnsi"/>
                <w:sz w:val="20"/>
                <w:szCs w:val="20"/>
              </w:rPr>
              <w:t>10</w:t>
            </w:r>
          </w:p>
        </w:tc>
        <w:tc>
          <w:tcPr>
            <w:tcW w:w="236" w:type="pct"/>
          </w:tcPr>
          <w:p w14:paraId="2B40DEFB" w14:textId="6D97186B" w:rsidR="008A639A" w:rsidRPr="004E6BDD" w:rsidRDefault="008A639A" w:rsidP="004E6BDD">
            <w:pPr>
              <w:spacing w:line="360" w:lineRule="auto"/>
              <w:jc w:val="center"/>
              <w:rPr>
                <w:rFonts w:cstheme="minorHAnsi"/>
                <w:sz w:val="20"/>
                <w:szCs w:val="20"/>
              </w:rPr>
            </w:pPr>
            <w:r w:rsidRPr="004E6BDD">
              <w:rPr>
                <w:rFonts w:cstheme="minorHAnsi"/>
                <w:sz w:val="20"/>
                <w:szCs w:val="20"/>
              </w:rPr>
              <w:t>0.008744</w:t>
            </w:r>
          </w:p>
        </w:tc>
        <w:tc>
          <w:tcPr>
            <w:tcW w:w="399" w:type="pct"/>
          </w:tcPr>
          <w:p w14:paraId="72B71620" w14:textId="49D9F62D" w:rsidR="008A639A" w:rsidRPr="004E6BDD" w:rsidRDefault="008A639A" w:rsidP="004E6BDD">
            <w:pPr>
              <w:spacing w:line="360" w:lineRule="auto"/>
              <w:jc w:val="center"/>
              <w:rPr>
                <w:rFonts w:cstheme="minorHAnsi"/>
                <w:sz w:val="20"/>
                <w:szCs w:val="20"/>
              </w:rPr>
            </w:pPr>
            <w:r w:rsidRPr="004E6BDD">
              <w:rPr>
                <w:rFonts w:cstheme="minorHAnsi"/>
                <w:sz w:val="20"/>
                <w:szCs w:val="20"/>
              </w:rPr>
              <w:t>0.00967</w:t>
            </w:r>
          </w:p>
        </w:tc>
        <w:tc>
          <w:tcPr>
            <w:tcW w:w="399" w:type="pct"/>
          </w:tcPr>
          <w:p w14:paraId="74D8CCBF" w14:textId="50AF1B1B" w:rsidR="008A639A" w:rsidRPr="004E6BDD" w:rsidRDefault="008A639A" w:rsidP="004E6BDD">
            <w:pPr>
              <w:spacing w:line="360" w:lineRule="auto"/>
              <w:jc w:val="center"/>
              <w:rPr>
                <w:rFonts w:cstheme="minorHAnsi"/>
                <w:sz w:val="20"/>
                <w:szCs w:val="20"/>
              </w:rPr>
            </w:pPr>
            <w:r w:rsidRPr="004E6BDD">
              <w:rPr>
                <w:rFonts w:cstheme="minorHAnsi"/>
                <w:sz w:val="20"/>
                <w:szCs w:val="20"/>
              </w:rPr>
              <w:t>0.009254</w:t>
            </w:r>
          </w:p>
        </w:tc>
        <w:tc>
          <w:tcPr>
            <w:tcW w:w="398" w:type="pct"/>
          </w:tcPr>
          <w:p w14:paraId="3C33B6CB" w14:textId="3191BC35" w:rsidR="008A639A" w:rsidRPr="004E6BDD" w:rsidRDefault="008A639A" w:rsidP="004E6BDD">
            <w:pPr>
              <w:spacing w:line="360" w:lineRule="auto"/>
              <w:jc w:val="center"/>
              <w:rPr>
                <w:rFonts w:cstheme="minorHAnsi"/>
                <w:sz w:val="20"/>
                <w:szCs w:val="20"/>
              </w:rPr>
            </w:pPr>
            <w:r w:rsidRPr="004E6BDD">
              <w:rPr>
                <w:rFonts w:cstheme="minorHAnsi"/>
                <w:sz w:val="20"/>
                <w:szCs w:val="20"/>
              </w:rPr>
              <w:t>0.009531</w:t>
            </w:r>
          </w:p>
        </w:tc>
        <w:tc>
          <w:tcPr>
            <w:tcW w:w="398" w:type="pct"/>
          </w:tcPr>
          <w:p w14:paraId="26F869E2" w14:textId="6D2294BF" w:rsidR="008A639A" w:rsidRPr="004E6BDD" w:rsidRDefault="008A639A" w:rsidP="004E6BDD">
            <w:pPr>
              <w:spacing w:line="360" w:lineRule="auto"/>
              <w:jc w:val="center"/>
              <w:rPr>
                <w:rFonts w:cstheme="minorHAnsi"/>
                <w:sz w:val="20"/>
                <w:szCs w:val="20"/>
              </w:rPr>
            </w:pPr>
            <w:r w:rsidRPr="004E6BDD">
              <w:rPr>
                <w:rFonts w:cstheme="minorHAnsi"/>
                <w:sz w:val="20"/>
                <w:szCs w:val="20"/>
              </w:rPr>
              <w:t>0.009644</w:t>
            </w:r>
          </w:p>
        </w:tc>
        <w:tc>
          <w:tcPr>
            <w:tcW w:w="398" w:type="pct"/>
          </w:tcPr>
          <w:p w14:paraId="2302B84E" w14:textId="0202E533" w:rsidR="008A639A" w:rsidRPr="004E6BDD" w:rsidRDefault="008A639A" w:rsidP="004E6BDD">
            <w:pPr>
              <w:spacing w:line="360" w:lineRule="auto"/>
              <w:jc w:val="center"/>
              <w:rPr>
                <w:rFonts w:cstheme="minorHAnsi"/>
                <w:sz w:val="20"/>
                <w:szCs w:val="20"/>
              </w:rPr>
            </w:pPr>
            <w:r w:rsidRPr="004E6BDD">
              <w:rPr>
                <w:rFonts w:cstheme="minorHAnsi"/>
                <w:sz w:val="20"/>
                <w:szCs w:val="20"/>
              </w:rPr>
              <w:t>0.010395</w:t>
            </w:r>
          </w:p>
        </w:tc>
        <w:tc>
          <w:tcPr>
            <w:tcW w:w="398" w:type="pct"/>
          </w:tcPr>
          <w:p w14:paraId="3A653A77" w14:textId="2AD29D3F" w:rsidR="008A639A" w:rsidRPr="004E6BDD" w:rsidRDefault="008A639A" w:rsidP="004E6BDD">
            <w:pPr>
              <w:spacing w:line="360" w:lineRule="auto"/>
              <w:jc w:val="center"/>
              <w:rPr>
                <w:rFonts w:cstheme="minorHAnsi"/>
                <w:sz w:val="20"/>
                <w:szCs w:val="20"/>
              </w:rPr>
            </w:pPr>
            <w:r w:rsidRPr="004E6BDD">
              <w:rPr>
                <w:rFonts w:cstheme="minorHAnsi"/>
                <w:sz w:val="20"/>
                <w:szCs w:val="20"/>
              </w:rPr>
              <w:t>0.010417</w:t>
            </w:r>
          </w:p>
        </w:tc>
        <w:tc>
          <w:tcPr>
            <w:tcW w:w="398" w:type="pct"/>
          </w:tcPr>
          <w:p w14:paraId="5880AE90" w14:textId="717E5043" w:rsidR="008A639A" w:rsidRPr="004E6BDD" w:rsidRDefault="008A639A" w:rsidP="004E6BDD">
            <w:pPr>
              <w:spacing w:line="360" w:lineRule="auto"/>
              <w:jc w:val="center"/>
              <w:rPr>
                <w:rFonts w:cstheme="minorHAnsi"/>
                <w:sz w:val="20"/>
                <w:szCs w:val="20"/>
              </w:rPr>
            </w:pPr>
            <w:r w:rsidRPr="004E6BDD">
              <w:rPr>
                <w:rFonts w:cstheme="minorHAnsi"/>
                <w:sz w:val="20"/>
                <w:szCs w:val="20"/>
              </w:rPr>
              <w:t>0.009859</w:t>
            </w:r>
          </w:p>
        </w:tc>
        <w:tc>
          <w:tcPr>
            <w:tcW w:w="398" w:type="pct"/>
          </w:tcPr>
          <w:p w14:paraId="5BB5A127" w14:textId="086C763B" w:rsidR="008A639A" w:rsidRPr="004E6BDD" w:rsidRDefault="008A639A" w:rsidP="004E6BDD">
            <w:pPr>
              <w:spacing w:line="360" w:lineRule="auto"/>
              <w:jc w:val="center"/>
              <w:rPr>
                <w:rFonts w:cstheme="minorHAnsi"/>
                <w:sz w:val="20"/>
                <w:szCs w:val="20"/>
              </w:rPr>
            </w:pPr>
            <w:r w:rsidRPr="004E6BDD">
              <w:rPr>
                <w:rFonts w:cstheme="minorHAnsi"/>
                <w:sz w:val="20"/>
                <w:szCs w:val="20"/>
              </w:rPr>
              <w:t>0.009858</w:t>
            </w:r>
          </w:p>
        </w:tc>
        <w:tc>
          <w:tcPr>
            <w:tcW w:w="398" w:type="pct"/>
          </w:tcPr>
          <w:p w14:paraId="61F44303" w14:textId="3F29A086" w:rsidR="008A639A" w:rsidRPr="004E6BDD" w:rsidRDefault="008A639A" w:rsidP="004E6BDD">
            <w:pPr>
              <w:spacing w:line="360" w:lineRule="auto"/>
              <w:jc w:val="center"/>
              <w:rPr>
                <w:rFonts w:cstheme="minorHAnsi"/>
                <w:sz w:val="20"/>
                <w:szCs w:val="20"/>
              </w:rPr>
            </w:pPr>
            <w:r w:rsidRPr="004E6BDD">
              <w:rPr>
                <w:rFonts w:cstheme="minorHAnsi"/>
                <w:sz w:val="20"/>
                <w:szCs w:val="20"/>
              </w:rPr>
              <w:t>0.009353</w:t>
            </w:r>
          </w:p>
        </w:tc>
        <w:tc>
          <w:tcPr>
            <w:tcW w:w="398" w:type="pct"/>
          </w:tcPr>
          <w:p w14:paraId="72BBAEDE" w14:textId="37A9B087" w:rsidR="008A639A" w:rsidRPr="004E6BDD" w:rsidRDefault="008A639A" w:rsidP="004E6BDD">
            <w:pPr>
              <w:spacing w:line="360" w:lineRule="auto"/>
              <w:jc w:val="center"/>
              <w:rPr>
                <w:rFonts w:cstheme="minorHAnsi"/>
                <w:sz w:val="20"/>
                <w:szCs w:val="20"/>
              </w:rPr>
            </w:pPr>
            <w:r w:rsidRPr="004E6BDD">
              <w:rPr>
                <w:rFonts w:cstheme="minorHAnsi"/>
                <w:sz w:val="20"/>
                <w:szCs w:val="20"/>
              </w:rPr>
              <w:t>0.009474</w:t>
            </w:r>
          </w:p>
        </w:tc>
        <w:tc>
          <w:tcPr>
            <w:tcW w:w="398" w:type="pct"/>
          </w:tcPr>
          <w:p w14:paraId="25306041" w14:textId="14F1D7A6" w:rsidR="008A639A" w:rsidRPr="004E6BDD" w:rsidRDefault="008A639A" w:rsidP="004E6BDD">
            <w:pPr>
              <w:spacing w:line="360" w:lineRule="auto"/>
              <w:jc w:val="center"/>
              <w:rPr>
                <w:rFonts w:cstheme="minorHAnsi"/>
                <w:sz w:val="20"/>
                <w:szCs w:val="20"/>
              </w:rPr>
            </w:pPr>
            <w:r w:rsidRPr="004E6BDD">
              <w:rPr>
                <w:rFonts w:cstheme="minorHAnsi"/>
                <w:sz w:val="20"/>
                <w:szCs w:val="20"/>
              </w:rPr>
              <w:t>0.009077</w:t>
            </w:r>
          </w:p>
        </w:tc>
      </w:tr>
      <w:tr w:rsidR="008A639A" w:rsidRPr="008A639A" w14:paraId="3D94C527" w14:textId="77777777" w:rsidTr="004E6BDD">
        <w:trPr>
          <w:trHeight w:val="115"/>
        </w:trPr>
        <w:tc>
          <w:tcPr>
            <w:tcW w:w="381" w:type="pct"/>
            <w:hideMark/>
          </w:tcPr>
          <w:p w14:paraId="52991CDA" w14:textId="77777777" w:rsidR="008A639A" w:rsidRPr="004E6BDD" w:rsidRDefault="008A639A" w:rsidP="008A639A">
            <w:pPr>
              <w:spacing w:line="360" w:lineRule="auto"/>
              <w:ind w:firstLineChars="100" w:firstLine="200"/>
              <w:rPr>
                <w:rFonts w:cstheme="minorHAnsi"/>
                <w:sz w:val="20"/>
                <w:szCs w:val="20"/>
              </w:rPr>
            </w:pPr>
            <w:r w:rsidRPr="004E6BDD">
              <w:rPr>
                <w:rFonts w:cstheme="minorHAnsi"/>
                <w:sz w:val="20"/>
                <w:szCs w:val="20"/>
              </w:rPr>
              <w:t>11</w:t>
            </w:r>
          </w:p>
        </w:tc>
        <w:tc>
          <w:tcPr>
            <w:tcW w:w="236" w:type="pct"/>
          </w:tcPr>
          <w:p w14:paraId="56F4B9E0" w14:textId="4E5950FC" w:rsidR="008A639A" w:rsidRPr="004E6BDD" w:rsidRDefault="008A639A" w:rsidP="004E6BDD">
            <w:pPr>
              <w:spacing w:line="360" w:lineRule="auto"/>
              <w:jc w:val="center"/>
              <w:rPr>
                <w:rFonts w:cstheme="minorHAnsi"/>
                <w:sz w:val="20"/>
                <w:szCs w:val="20"/>
              </w:rPr>
            </w:pPr>
            <w:r w:rsidRPr="004E6BDD">
              <w:rPr>
                <w:rFonts w:cstheme="minorHAnsi"/>
                <w:sz w:val="20"/>
                <w:szCs w:val="20"/>
              </w:rPr>
              <w:t>0.00859</w:t>
            </w:r>
          </w:p>
        </w:tc>
        <w:tc>
          <w:tcPr>
            <w:tcW w:w="399" w:type="pct"/>
          </w:tcPr>
          <w:p w14:paraId="058BA8AF" w14:textId="3D24D677" w:rsidR="008A639A" w:rsidRPr="004E6BDD" w:rsidRDefault="008A639A" w:rsidP="004E6BDD">
            <w:pPr>
              <w:spacing w:line="360" w:lineRule="auto"/>
              <w:jc w:val="center"/>
              <w:rPr>
                <w:rFonts w:cstheme="minorHAnsi"/>
                <w:sz w:val="20"/>
                <w:szCs w:val="20"/>
              </w:rPr>
            </w:pPr>
            <w:r w:rsidRPr="004E6BDD">
              <w:rPr>
                <w:rFonts w:cstheme="minorHAnsi"/>
                <w:sz w:val="20"/>
                <w:szCs w:val="20"/>
              </w:rPr>
              <w:t>0.009478</w:t>
            </w:r>
          </w:p>
        </w:tc>
        <w:tc>
          <w:tcPr>
            <w:tcW w:w="399" w:type="pct"/>
          </w:tcPr>
          <w:p w14:paraId="59D3010A" w14:textId="2A3329B1" w:rsidR="008A639A" w:rsidRPr="004E6BDD" w:rsidRDefault="008A639A" w:rsidP="004E6BDD">
            <w:pPr>
              <w:spacing w:line="360" w:lineRule="auto"/>
              <w:jc w:val="center"/>
              <w:rPr>
                <w:rFonts w:cstheme="minorHAnsi"/>
                <w:sz w:val="20"/>
                <w:szCs w:val="20"/>
              </w:rPr>
            </w:pPr>
            <w:r w:rsidRPr="004E6BDD">
              <w:rPr>
                <w:rFonts w:cstheme="minorHAnsi"/>
                <w:sz w:val="20"/>
                <w:szCs w:val="20"/>
              </w:rPr>
              <w:t>0.009072</w:t>
            </w:r>
          </w:p>
        </w:tc>
        <w:tc>
          <w:tcPr>
            <w:tcW w:w="398" w:type="pct"/>
          </w:tcPr>
          <w:p w14:paraId="0EDBB0B5" w14:textId="1F6406D9" w:rsidR="008A639A" w:rsidRPr="004E6BDD" w:rsidRDefault="008A639A" w:rsidP="004E6BDD">
            <w:pPr>
              <w:spacing w:line="360" w:lineRule="auto"/>
              <w:jc w:val="center"/>
              <w:rPr>
                <w:rFonts w:cstheme="minorHAnsi"/>
                <w:sz w:val="20"/>
                <w:szCs w:val="20"/>
              </w:rPr>
            </w:pPr>
            <w:r w:rsidRPr="004E6BDD">
              <w:rPr>
                <w:rFonts w:cstheme="minorHAnsi"/>
                <w:sz w:val="20"/>
                <w:szCs w:val="20"/>
              </w:rPr>
              <w:t>0.009336</w:t>
            </w:r>
          </w:p>
        </w:tc>
        <w:tc>
          <w:tcPr>
            <w:tcW w:w="398" w:type="pct"/>
          </w:tcPr>
          <w:p w14:paraId="1D16BB97" w14:textId="440C5816" w:rsidR="008A639A" w:rsidRPr="004E6BDD" w:rsidRDefault="008A639A" w:rsidP="004E6BDD">
            <w:pPr>
              <w:spacing w:line="360" w:lineRule="auto"/>
              <w:jc w:val="center"/>
              <w:rPr>
                <w:rFonts w:cstheme="minorHAnsi"/>
                <w:sz w:val="20"/>
                <w:szCs w:val="20"/>
              </w:rPr>
            </w:pPr>
            <w:r w:rsidRPr="004E6BDD">
              <w:rPr>
                <w:rFonts w:cstheme="minorHAnsi"/>
                <w:sz w:val="20"/>
                <w:szCs w:val="20"/>
              </w:rPr>
              <w:t>0.009437</w:t>
            </w:r>
          </w:p>
        </w:tc>
        <w:tc>
          <w:tcPr>
            <w:tcW w:w="398" w:type="pct"/>
          </w:tcPr>
          <w:p w14:paraId="0C274D4D" w14:textId="6173D738" w:rsidR="008A639A" w:rsidRPr="004E6BDD" w:rsidRDefault="008A639A" w:rsidP="004E6BDD">
            <w:pPr>
              <w:spacing w:line="360" w:lineRule="auto"/>
              <w:jc w:val="center"/>
              <w:rPr>
                <w:rFonts w:cstheme="minorHAnsi"/>
                <w:sz w:val="20"/>
                <w:szCs w:val="20"/>
              </w:rPr>
            </w:pPr>
            <w:r w:rsidRPr="004E6BDD">
              <w:rPr>
                <w:rFonts w:cstheme="minorHAnsi"/>
                <w:sz w:val="20"/>
                <w:szCs w:val="20"/>
              </w:rPr>
              <w:t>0.010178</w:t>
            </w:r>
          </w:p>
        </w:tc>
        <w:tc>
          <w:tcPr>
            <w:tcW w:w="398" w:type="pct"/>
          </w:tcPr>
          <w:p w14:paraId="5ACD3459" w14:textId="1139C323" w:rsidR="008A639A" w:rsidRPr="004E6BDD" w:rsidRDefault="008A639A" w:rsidP="004E6BDD">
            <w:pPr>
              <w:spacing w:line="360" w:lineRule="auto"/>
              <w:jc w:val="center"/>
              <w:rPr>
                <w:rFonts w:cstheme="minorHAnsi"/>
                <w:sz w:val="20"/>
                <w:szCs w:val="20"/>
              </w:rPr>
            </w:pPr>
            <w:r w:rsidRPr="004E6BDD">
              <w:rPr>
                <w:rFonts w:cstheme="minorHAnsi"/>
                <w:sz w:val="20"/>
                <w:szCs w:val="20"/>
              </w:rPr>
              <w:t>0.010194</w:t>
            </w:r>
          </w:p>
        </w:tc>
        <w:tc>
          <w:tcPr>
            <w:tcW w:w="398" w:type="pct"/>
          </w:tcPr>
          <w:p w14:paraId="0D5E2F13" w14:textId="549AA280" w:rsidR="008A639A" w:rsidRPr="004E6BDD" w:rsidRDefault="008A639A" w:rsidP="004E6BDD">
            <w:pPr>
              <w:spacing w:line="360" w:lineRule="auto"/>
              <w:jc w:val="center"/>
              <w:rPr>
                <w:rFonts w:cstheme="minorHAnsi"/>
                <w:sz w:val="20"/>
                <w:szCs w:val="20"/>
              </w:rPr>
            </w:pPr>
            <w:r w:rsidRPr="004E6BDD">
              <w:rPr>
                <w:rFonts w:cstheme="minorHAnsi"/>
                <w:sz w:val="20"/>
                <w:szCs w:val="20"/>
              </w:rPr>
              <w:t>0.009646</w:t>
            </w:r>
          </w:p>
        </w:tc>
        <w:tc>
          <w:tcPr>
            <w:tcW w:w="398" w:type="pct"/>
          </w:tcPr>
          <w:p w14:paraId="71409F3A" w14:textId="2CBCDD01" w:rsidR="008A639A" w:rsidRPr="004E6BDD" w:rsidRDefault="008A639A" w:rsidP="004E6BDD">
            <w:pPr>
              <w:spacing w:line="360" w:lineRule="auto"/>
              <w:jc w:val="center"/>
              <w:rPr>
                <w:rFonts w:cstheme="minorHAnsi"/>
                <w:sz w:val="20"/>
                <w:szCs w:val="20"/>
              </w:rPr>
            </w:pPr>
            <w:r w:rsidRPr="004E6BDD">
              <w:rPr>
                <w:rFonts w:cstheme="minorHAnsi"/>
                <w:sz w:val="20"/>
                <w:szCs w:val="20"/>
              </w:rPr>
              <w:t>0.009662</w:t>
            </w:r>
          </w:p>
        </w:tc>
        <w:tc>
          <w:tcPr>
            <w:tcW w:w="398" w:type="pct"/>
          </w:tcPr>
          <w:p w14:paraId="57295E2B" w14:textId="142609A0" w:rsidR="008A639A" w:rsidRPr="004E6BDD" w:rsidRDefault="008A639A" w:rsidP="004E6BDD">
            <w:pPr>
              <w:spacing w:line="360" w:lineRule="auto"/>
              <w:jc w:val="center"/>
              <w:rPr>
                <w:rFonts w:cstheme="minorHAnsi"/>
                <w:sz w:val="20"/>
                <w:szCs w:val="20"/>
              </w:rPr>
            </w:pPr>
            <w:r w:rsidRPr="004E6BDD">
              <w:rPr>
                <w:rFonts w:cstheme="minorHAnsi"/>
                <w:sz w:val="20"/>
                <w:szCs w:val="20"/>
              </w:rPr>
              <w:t>0.00916</w:t>
            </w:r>
          </w:p>
        </w:tc>
        <w:tc>
          <w:tcPr>
            <w:tcW w:w="398" w:type="pct"/>
          </w:tcPr>
          <w:p w14:paraId="690E7940" w14:textId="15773136" w:rsidR="008A639A" w:rsidRPr="004E6BDD" w:rsidRDefault="008A639A" w:rsidP="004E6BDD">
            <w:pPr>
              <w:spacing w:line="360" w:lineRule="auto"/>
              <w:jc w:val="center"/>
              <w:rPr>
                <w:rFonts w:cstheme="minorHAnsi"/>
                <w:sz w:val="20"/>
                <w:szCs w:val="20"/>
              </w:rPr>
            </w:pPr>
            <w:r w:rsidRPr="004E6BDD">
              <w:rPr>
                <w:rFonts w:cstheme="minorHAnsi"/>
                <w:sz w:val="20"/>
                <w:szCs w:val="20"/>
              </w:rPr>
              <w:t>0.00927</w:t>
            </w:r>
          </w:p>
        </w:tc>
        <w:tc>
          <w:tcPr>
            <w:tcW w:w="398" w:type="pct"/>
          </w:tcPr>
          <w:p w14:paraId="6B4E8016" w14:textId="1932F029" w:rsidR="008A639A" w:rsidRPr="004E6BDD" w:rsidRDefault="008A639A" w:rsidP="004E6BDD">
            <w:pPr>
              <w:spacing w:line="360" w:lineRule="auto"/>
              <w:jc w:val="center"/>
              <w:rPr>
                <w:rFonts w:cstheme="minorHAnsi"/>
                <w:sz w:val="20"/>
                <w:szCs w:val="20"/>
              </w:rPr>
            </w:pPr>
            <w:r w:rsidRPr="004E6BDD">
              <w:rPr>
                <w:rFonts w:cstheme="minorHAnsi"/>
                <w:sz w:val="20"/>
                <w:szCs w:val="20"/>
              </w:rPr>
              <w:t>0.008899</w:t>
            </w:r>
          </w:p>
        </w:tc>
      </w:tr>
      <w:tr w:rsidR="008A639A" w:rsidRPr="008A639A" w14:paraId="5F0F6EE7" w14:textId="77777777" w:rsidTr="004E6BDD">
        <w:trPr>
          <w:trHeight w:val="118"/>
        </w:trPr>
        <w:tc>
          <w:tcPr>
            <w:tcW w:w="381" w:type="pct"/>
            <w:hideMark/>
          </w:tcPr>
          <w:p w14:paraId="0F5C3812" w14:textId="77777777" w:rsidR="008A639A" w:rsidRPr="004E6BDD" w:rsidRDefault="008A639A" w:rsidP="008A639A">
            <w:pPr>
              <w:spacing w:line="360" w:lineRule="auto"/>
              <w:ind w:firstLineChars="100" w:firstLine="200"/>
              <w:rPr>
                <w:rFonts w:cstheme="minorHAnsi"/>
                <w:sz w:val="20"/>
                <w:szCs w:val="20"/>
              </w:rPr>
            </w:pPr>
            <w:r w:rsidRPr="004E6BDD">
              <w:rPr>
                <w:rFonts w:cstheme="minorHAnsi"/>
                <w:sz w:val="20"/>
                <w:szCs w:val="20"/>
              </w:rPr>
              <w:t>12</w:t>
            </w:r>
          </w:p>
        </w:tc>
        <w:tc>
          <w:tcPr>
            <w:tcW w:w="236" w:type="pct"/>
          </w:tcPr>
          <w:p w14:paraId="5FDFC847" w14:textId="54C6B071" w:rsidR="008A639A" w:rsidRPr="004E6BDD" w:rsidRDefault="008A639A" w:rsidP="004E6BDD">
            <w:pPr>
              <w:spacing w:line="360" w:lineRule="auto"/>
              <w:jc w:val="center"/>
              <w:rPr>
                <w:rFonts w:cstheme="minorHAnsi"/>
                <w:sz w:val="20"/>
                <w:szCs w:val="20"/>
              </w:rPr>
            </w:pPr>
            <w:r w:rsidRPr="004E6BDD">
              <w:rPr>
                <w:rFonts w:cstheme="minorHAnsi"/>
                <w:sz w:val="20"/>
                <w:szCs w:val="20"/>
              </w:rPr>
              <w:t>0.008519</w:t>
            </w:r>
          </w:p>
        </w:tc>
        <w:tc>
          <w:tcPr>
            <w:tcW w:w="399" w:type="pct"/>
          </w:tcPr>
          <w:p w14:paraId="27133F69" w14:textId="0FA2AE95" w:rsidR="008A639A" w:rsidRPr="004E6BDD" w:rsidRDefault="008A639A" w:rsidP="004E6BDD">
            <w:pPr>
              <w:spacing w:line="360" w:lineRule="auto"/>
              <w:jc w:val="center"/>
              <w:rPr>
                <w:rFonts w:cstheme="minorHAnsi"/>
                <w:sz w:val="20"/>
                <w:szCs w:val="20"/>
              </w:rPr>
            </w:pPr>
            <w:r w:rsidRPr="004E6BDD">
              <w:rPr>
                <w:rFonts w:cstheme="minorHAnsi"/>
                <w:sz w:val="20"/>
                <w:szCs w:val="20"/>
              </w:rPr>
              <w:t>0.009394</w:t>
            </w:r>
          </w:p>
        </w:tc>
        <w:tc>
          <w:tcPr>
            <w:tcW w:w="399" w:type="pct"/>
          </w:tcPr>
          <w:p w14:paraId="28745D09" w14:textId="45E6E2D5" w:rsidR="008A639A" w:rsidRPr="004E6BDD" w:rsidRDefault="008A639A" w:rsidP="004E6BDD">
            <w:pPr>
              <w:spacing w:line="360" w:lineRule="auto"/>
              <w:jc w:val="center"/>
              <w:rPr>
                <w:rFonts w:cstheme="minorHAnsi"/>
                <w:sz w:val="20"/>
                <w:szCs w:val="20"/>
              </w:rPr>
            </w:pPr>
            <w:r w:rsidRPr="004E6BDD">
              <w:rPr>
                <w:rFonts w:cstheme="minorHAnsi"/>
                <w:sz w:val="20"/>
                <w:szCs w:val="20"/>
              </w:rPr>
              <w:t>0.009001</w:t>
            </w:r>
          </w:p>
        </w:tc>
        <w:tc>
          <w:tcPr>
            <w:tcW w:w="398" w:type="pct"/>
          </w:tcPr>
          <w:p w14:paraId="1321FD76" w14:textId="142974F5" w:rsidR="008A639A" w:rsidRPr="004E6BDD" w:rsidRDefault="008A639A" w:rsidP="004E6BDD">
            <w:pPr>
              <w:spacing w:line="360" w:lineRule="auto"/>
              <w:jc w:val="center"/>
              <w:rPr>
                <w:rFonts w:cstheme="minorHAnsi"/>
                <w:sz w:val="20"/>
                <w:szCs w:val="20"/>
              </w:rPr>
            </w:pPr>
            <w:r w:rsidRPr="004E6BDD">
              <w:rPr>
                <w:rFonts w:cstheme="minorHAnsi"/>
                <w:sz w:val="20"/>
                <w:szCs w:val="20"/>
              </w:rPr>
              <w:t>0.009262</w:t>
            </w:r>
          </w:p>
        </w:tc>
        <w:tc>
          <w:tcPr>
            <w:tcW w:w="398" w:type="pct"/>
          </w:tcPr>
          <w:p w14:paraId="1A054D85" w14:textId="40A357C0" w:rsidR="008A639A" w:rsidRPr="004E6BDD" w:rsidRDefault="008A639A" w:rsidP="004E6BDD">
            <w:pPr>
              <w:spacing w:line="360" w:lineRule="auto"/>
              <w:jc w:val="center"/>
              <w:rPr>
                <w:rFonts w:cstheme="minorHAnsi"/>
                <w:sz w:val="20"/>
                <w:szCs w:val="20"/>
              </w:rPr>
            </w:pPr>
            <w:r w:rsidRPr="004E6BDD">
              <w:rPr>
                <w:rFonts w:cstheme="minorHAnsi"/>
                <w:sz w:val="20"/>
                <w:szCs w:val="20"/>
              </w:rPr>
              <w:t>0.009352</w:t>
            </w:r>
          </w:p>
        </w:tc>
        <w:tc>
          <w:tcPr>
            <w:tcW w:w="398" w:type="pct"/>
          </w:tcPr>
          <w:p w14:paraId="587B9CE4" w14:textId="7AD39549" w:rsidR="008A639A" w:rsidRPr="004E6BDD" w:rsidRDefault="008A639A" w:rsidP="004E6BDD">
            <w:pPr>
              <w:spacing w:line="360" w:lineRule="auto"/>
              <w:jc w:val="center"/>
              <w:rPr>
                <w:rFonts w:cstheme="minorHAnsi"/>
                <w:sz w:val="20"/>
                <w:szCs w:val="20"/>
              </w:rPr>
            </w:pPr>
            <w:r w:rsidRPr="004E6BDD">
              <w:rPr>
                <w:rFonts w:cstheme="minorHAnsi"/>
                <w:sz w:val="20"/>
                <w:szCs w:val="20"/>
              </w:rPr>
              <w:t>0.010116</w:t>
            </w:r>
          </w:p>
        </w:tc>
        <w:tc>
          <w:tcPr>
            <w:tcW w:w="398" w:type="pct"/>
          </w:tcPr>
          <w:p w14:paraId="193EABCD" w14:textId="5A158F6C" w:rsidR="008A639A" w:rsidRPr="004E6BDD" w:rsidRDefault="008A639A" w:rsidP="004E6BDD">
            <w:pPr>
              <w:spacing w:line="360" w:lineRule="auto"/>
              <w:jc w:val="center"/>
              <w:rPr>
                <w:rFonts w:cstheme="minorHAnsi"/>
                <w:sz w:val="20"/>
                <w:szCs w:val="20"/>
              </w:rPr>
            </w:pPr>
            <w:r w:rsidRPr="004E6BDD">
              <w:rPr>
                <w:rFonts w:cstheme="minorHAnsi"/>
                <w:sz w:val="20"/>
                <w:szCs w:val="20"/>
              </w:rPr>
              <w:t>0.010113</w:t>
            </w:r>
          </w:p>
        </w:tc>
        <w:tc>
          <w:tcPr>
            <w:tcW w:w="398" w:type="pct"/>
          </w:tcPr>
          <w:p w14:paraId="14518A34" w14:textId="4436F70E" w:rsidR="008A639A" w:rsidRPr="004E6BDD" w:rsidRDefault="008A639A" w:rsidP="004E6BDD">
            <w:pPr>
              <w:spacing w:line="360" w:lineRule="auto"/>
              <w:jc w:val="center"/>
              <w:rPr>
                <w:rFonts w:cstheme="minorHAnsi"/>
                <w:sz w:val="20"/>
                <w:szCs w:val="20"/>
              </w:rPr>
            </w:pPr>
            <w:r w:rsidRPr="004E6BDD">
              <w:rPr>
                <w:rFonts w:cstheme="minorHAnsi"/>
                <w:sz w:val="20"/>
                <w:szCs w:val="20"/>
              </w:rPr>
              <w:t>0.009571</w:t>
            </w:r>
          </w:p>
        </w:tc>
        <w:tc>
          <w:tcPr>
            <w:tcW w:w="398" w:type="pct"/>
          </w:tcPr>
          <w:p w14:paraId="172F9F3F" w14:textId="6BA536C5" w:rsidR="008A639A" w:rsidRPr="004E6BDD" w:rsidRDefault="008A639A" w:rsidP="004E6BDD">
            <w:pPr>
              <w:spacing w:line="360" w:lineRule="auto"/>
              <w:jc w:val="center"/>
              <w:rPr>
                <w:rFonts w:cstheme="minorHAnsi"/>
                <w:sz w:val="20"/>
                <w:szCs w:val="20"/>
              </w:rPr>
            </w:pPr>
            <w:r w:rsidRPr="004E6BDD">
              <w:rPr>
                <w:rFonts w:cstheme="minorHAnsi"/>
                <w:sz w:val="20"/>
                <w:szCs w:val="20"/>
              </w:rPr>
              <w:t>0.009599</w:t>
            </w:r>
          </w:p>
        </w:tc>
        <w:tc>
          <w:tcPr>
            <w:tcW w:w="398" w:type="pct"/>
          </w:tcPr>
          <w:p w14:paraId="18FCE9C3" w14:textId="1DE5F1E4" w:rsidR="008A639A" w:rsidRPr="004E6BDD" w:rsidRDefault="008A639A" w:rsidP="004E6BDD">
            <w:pPr>
              <w:spacing w:line="360" w:lineRule="auto"/>
              <w:jc w:val="center"/>
              <w:rPr>
                <w:rFonts w:cstheme="minorHAnsi"/>
                <w:sz w:val="20"/>
                <w:szCs w:val="20"/>
              </w:rPr>
            </w:pPr>
            <w:r w:rsidRPr="004E6BDD">
              <w:rPr>
                <w:rFonts w:cstheme="minorHAnsi"/>
                <w:sz w:val="20"/>
                <w:szCs w:val="20"/>
              </w:rPr>
              <w:t>0.009077</w:t>
            </w:r>
          </w:p>
        </w:tc>
        <w:tc>
          <w:tcPr>
            <w:tcW w:w="398" w:type="pct"/>
          </w:tcPr>
          <w:p w14:paraId="39A0A852" w14:textId="66F086B0" w:rsidR="008A639A" w:rsidRPr="004E6BDD" w:rsidRDefault="008A639A" w:rsidP="004E6BDD">
            <w:pPr>
              <w:spacing w:line="360" w:lineRule="auto"/>
              <w:jc w:val="center"/>
              <w:rPr>
                <w:rFonts w:cstheme="minorHAnsi"/>
                <w:sz w:val="20"/>
                <w:szCs w:val="20"/>
              </w:rPr>
            </w:pPr>
            <w:r w:rsidRPr="004E6BDD">
              <w:rPr>
                <w:rFonts w:cstheme="minorHAnsi"/>
                <w:sz w:val="20"/>
                <w:szCs w:val="20"/>
              </w:rPr>
              <w:t>0.009181</w:t>
            </w:r>
          </w:p>
        </w:tc>
        <w:tc>
          <w:tcPr>
            <w:tcW w:w="398" w:type="pct"/>
          </w:tcPr>
          <w:p w14:paraId="63661A65" w14:textId="4AC8A486" w:rsidR="008A639A" w:rsidRPr="004E6BDD" w:rsidRDefault="008A639A" w:rsidP="004E6BDD">
            <w:pPr>
              <w:spacing w:line="360" w:lineRule="auto"/>
              <w:jc w:val="center"/>
              <w:rPr>
                <w:rFonts w:cstheme="minorHAnsi"/>
                <w:sz w:val="20"/>
                <w:szCs w:val="20"/>
              </w:rPr>
            </w:pPr>
            <w:r w:rsidRPr="004E6BDD">
              <w:rPr>
                <w:rFonts w:cstheme="minorHAnsi"/>
                <w:sz w:val="20"/>
                <w:szCs w:val="20"/>
              </w:rPr>
              <w:t>0.00882</w:t>
            </w:r>
          </w:p>
        </w:tc>
      </w:tr>
      <w:tr w:rsidR="008A639A" w:rsidRPr="008A639A" w14:paraId="23ACD4FD" w14:textId="77777777" w:rsidTr="004E6BDD">
        <w:trPr>
          <w:trHeight w:val="115"/>
        </w:trPr>
        <w:tc>
          <w:tcPr>
            <w:tcW w:w="381" w:type="pct"/>
            <w:hideMark/>
          </w:tcPr>
          <w:p w14:paraId="6E1E886E" w14:textId="77777777" w:rsidR="008A639A" w:rsidRPr="004E6BDD" w:rsidRDefault="008A639A" w:rsidP="008A639A">
            <w:pPr>
              <w:spacing w:line="360" w:lineRule="auto"/>
              <w:ind w:firstLineChars="100" w:firstLine="200"/>
              <w:rPr>
                <w:rFonts w:cstheme="minorHAnsi"/>
                <w:sz w:val="20"/>
                <w:szCs w:val="20"/>
              </w:rPr>
            </w:pPr>
            <w:r w:rsidRPr="004E6BDD">
              <w:rPr>
                <w:rFonts w:cstheme="minorHAnsi"/>
                <w:sz w:val="20"/>
                <w:szCs w:val="20"/>
              </w:rPr>
              <w:t>13</w:t>
            </w:r>
          </w:p>
        </w:tc>
        <w:tc>
          <w:tcPr>
            <w:tcW w:w="236" w:type="pct"/>
          </w:tcPr>
          <w:p w14:paraId="2464CF1C" w14:textId="12DDCFD0" w:rsidR="008A639A" w:rsidRPr="004E6BDD" w:rsidRDefault="008A639A" w:rsidP="004E6BDD">
            <w:pPr>
              <w:spacing w:line="360" w:lineRule="auto"/>
              <w:jc w:val="center"/>
              <w:rPr>
                <w:rFonts w:cstheme="minorHAnsi"/>
                <w:sz w:val="20"/>
                <w:szCs w:val="20"/>
              </w:rPr>
            </w:pPr>
            <w:r w:rsidRPr="004E6BDD">
              <w:rPr>
                <w:rFonts w:cstheme="minorHAnsi"/>
                <w:sz w:val="20"/>
                <w:szCs w:val="20"/>
              </w:rPr>
              <w:t>0.008446</w:t>
            </w:r>
          </w:p>
        </w:tc>
        <w:tc>
          <w:tcPr>
            <w:tcW w:w="399" w:type="pct"/>
          </w:tcPr>
          <w:p w14:paraId="4A6A356B" w14:textId="3825A833" w:rsidR="008A639A" w:rsidRPr="004E6BDD" w:rsidRDefault="008A639A" w:rsidP="004E6BDD">
            <w:pPr>
              <w:spacing w:line="360" w:lineRule="auto"/>
              <w:jc w:val="center"/>
              <w:rPr>
                <w:rFonts w:cstheme="minorHAnsi"/>
                <w:sz w:val="20"/>
                <w:szCs w:val="20"/>
              </w:rPr>
            </w:pPr>
            <w:r w:rsidRPr="004E6BDD">
              <w:rPr>
                <w:rFonts w:cstheme="minorHAnsi"/>
                <w:sz w:val="20"/>
                <w:szCs w:val="20"/>
              </w:rPr>
              <w:t>0.009305</w:t>
            </w:r>
          </w:p>
        </w:tc>
        <w:tc>
          <w:tcPr>
            <w:tcW w:w="399" w:type="pct"/>
          </w:tcPr>
          <w:p w14:paraId="67903850" w14:textId="32C99910" w:rsidR="008A639A" w:rsidRPr="004E6BDD" w:rsidRDefault="008A639A" w:rsidP="004E6BDD">
            <w:pPr>
              <w:spacing w:line="360" w:lineRule="auto"/>
              <w:jc w:val="center"/>
              <w:rPr>
                <w:rFonts w:cstheme="minorHAnsi"/>
                <w:sz w:val="20"/>
                <w:szCs w:val="20"/>
              </w:rPr>
            </w:pPr>
            <w:r w:rsidRPr="004E6BDD">
              <w:rPr>
                <w:rFonts w:cstheme="minorHAnsi"/>
                <w:sz w:val="20"/>
                <w:szCs w:val="20"/>
              </w:rPr>
              <w:t>0.00892</w:t>
            </w:r>
          </w:p>
        </w:tc>
        <w:tc>
          <w:tcPr>
            <w:tcW w:w="398" w:type="pct"/>
          </w:tcPr>
          <w:p w14:paraId="22CD4B3A" w14:textId="2F2D0EF2" w:rsidR="008A639A" w:rsidRPr="004E6BDD" w:rsidRDefault="008A639A" w:rsidP="004E6BDD">
            <w:pPr>
              <w:spacing w:line="360" w:lineRule="auto"/>
              <w:jc w:val="center"/>
              <w:rPr>
                <w:rFonts w:cstheme="minorHAnsi"/>
                <w:sz w:val="20"/>
                <w:szCs w:val="20"/>
              </w:rPr>
            </w:pPr>
            <w:r w:rsidRPr="004E6BDD">
              <w:rPr>
                <w:rFonts w:cstheme="minorHAnsi"/>
                <w:sz w:val="20"/>
                <w:szCs w:val="20"/>
              </w:rPr>
              <w:t>0.009171</w:t>
            </w:r>
          </w:p>
        </w:tc>
        <w:tc>
          <w:tcPr>
            <w:tcW w:w="398" w:type="pct"/>
          </w:tcPr>
          <w:p w14:paraId="38CBB4B5" w14:textId="43D34F6F" w:rsidR="008A639A" w:rsidRPr="004E6BDD" w:rsidRDefault="008A639A" w:rsidP="004E6BDD">
            <w:pPr>
              <w:spacing w:line="360" w:lineRule="auto"/>
              <w:jc w:val="center"/>
              <w:rPr>
                <w:rFonts w:cstheme="minorHAnsi"/>
                <w:sz w:val="20"/>
                <w:szCs w:val="20"/>
              </w:rPr>
            </w:pPr>
            <w:r w:rsidRPr="004E6BDD">
              <w:rPr>
                <w:rFonts w:cstheme="minorHAnsi"/>
                <w:sz w:val="20"/>
                <w:szCs w:val="20"/>
              </w:rPr>
              <w:t>0.009255</w:t>
            </w:r>
          </w:p>
        </w:tc>
        <w:tc>
          <w:tcPr>
            <w:tcW w:w="398" w:type="pct"/>
          </w:tcPr>
          <w:p w14:paraId="79E045EA" w14:textId="4A9869EC" w:rsidR="008A639A" w:rsidRPr="004E6BDD" w:rsidRDefault="008A639A" w:rsidP="004E6BDD">
            <w:pPr>
              <w:spacing w:line="360" w:lineRule="auto"/>
              <w:jc w:val="center"/>
              <w:rPr>
                <w:rFonts w:cstheme="minorHAnsi"/>
                <w:sz w:val="20"/>
                <w:szCs w:val="20"/>
              </w:rPr>
            </w:pPr>
            <w:r w:rsidRPr="004E6BDD">
              <w:rPr>
                <w:rFonts w:cstheme="minorHAnsi"/>
                <w:sz w:val="20"/>
                <w:szCs w:val="20"/>
              </w:rPr>
              <w:t>0.010013</w:t>
            </w:r>
          </w:p>
        </w:tc>
        <w:tc>
          <w:tcPr>
            <w:tcW w:w="398" w:type="pct"/>
          </w:tcPr>
          <w:p w14:paraId="2BE70AC2" w14:textId="291D8426" w:rsidR="008A639A" w:rsidRPr="004E6BDD" w:rsidRDefault="008A639A" w:rsidP="004E6BDD">
            <w:pPr>
              <w:spacing w:line="360" w:lineRule="auto"/>
              <w:jc w:val="center"/>
              <w:rPr>
                <w:rFonts w:cstheme="minorHAnsi"/>
                <w:sz w:val="20"/>
                <w:szCs w:val="20"/>
              </w:rPr>
            </w:pPr>
            <w:r w:rsidRPr="004E6BDD">
              <w:rPr>
                <w:rFonts w:cstheme="minorHAnsi"/>
                <w:sz w:val="20"/>
                <w:szCs w:val="20"/>
              </w:rPr>
              <w:t>0.010007</w:t>
            </w:r>
          </w:p>
        </w:tc>
        <w:tc>
          <w:tcPr>
            <w:tcW w:w="398" w:type="pct"/>
          </w:tcPr>
          <w:p w14:paraId="59948BEB" w14:textId="0F21C4B3" w:rsidR="008A639A" w:rsidRPr="004E6BDD" w:rsidRDefault="008A639A" w:rsidP="004E6BDD">
            <w:pPr>
              <w:spacing w:line="360" w:lineRule="auto"/>
              <w:jc w:val="center"/>
              <w:rPr>
                <w:rFonts w:cstheme="minorHAnsi"/>
                <w:sz w:val="20"/>
                <w:szCs w:val="20"/>
              </w:rPr>
            </w:pPr>
            <w:r w:rsidRPr="004E6BDD">
              <w:rPr>
                <w:rFonts w:cstheme="minorHAnsi"/>
                <w:sz w:val="20"/>
                <w:szCs w:val="20"/>
              </w:rPr>
              <w:t>0.009468</w:t>
            </w:r>
          </w:p>
        </w:tc>
        <w:tc>
          <w:tcPr>
            <w:tcW w:w="398" w:type="pct"/>
          </w:tcPr>
          <w:p w14:paraId="32C88F3D" w14:textId="1BBC2E87" w:rsidR="008A639A" w:rsidRPr="004E6BDD" w:rsidRDefault="008A639A" w:rsidP="004E6BDD">
            <w:pPr>
              <w:spacing w:line="360" w:lineRule="auto"/>
              <w:jc w:val="center"/>
              <w:rPr>
                <w:rFonts w:cstheme="minorHAnsi"/>
                <w:sz w:val="20"/>
                <w:szCs w:val="20"/>
              </w:rPr>
            </w:pPr>
            <w:r w:rsidRPr="004E6BDD">
              <w:rPr>
                <w:rFonts w:cstheme="minorHAnsi"/>
                <w:sz w:val="20"/>
                <w:szCs w:val="20"/>
              </w:rPr>
              <w:t>0.009503</w:t>
            </w:r>
          </w:p>
        </w:tc>
        <w:tc>
          <w:tcPr>
            <w:tcW w:w="398" w:type="pct"/>
          </w:tcPr>
          <w:p w14:paraId="532BDAF8" w14:textId="1118505D" w:rsidR="008A639A" w:rsidRPr="004E6BDD" w:rsidRDefault="008A639A" w:rsidP="004E6BDD">
            <w:pPr>
              <w:spacing w:line="360" w:lineRule="auto"/>
              <w:jc w:val="center"/>
              <w:rPr>
                <w:rFonts w:cstheme="minorHAnsi"/>
                <w:sz w:val="20"/>
                <w:szCs w:val="20"/>
              </w:rPr>
            </w:pPr>
            <w:r w:rsidRPr="004E6BDD">
              <w:rPr>
                <w:rFonts w:cstheme="minorHAnsi"/>
                <w:sz w:val="20"/>
                <w:szCs w:val="20"/>
              </w:rPr>
              <w:t>0.008983</w:t>
            </w:r>
          </w:p>
        </w:tc>
        <w:tc>
          <w:tcPr>
            <w:tcW w:w="398" w:type="pct"/>
          </w:tcPr>
          <w:p w14:paraId="547C44B1" w14:textId="4F678713" w:rsidR="008A639A" w:rsidRPr="004E6BDD" w:rsidRDefault="008A639A" w:rsidP="004E6BDD">
            <w:pPr>
              <w:spacing w:line="360" w:lineRule="auto"/>
              <w:jc w:val="center"/>
              <w:rPr>
                <w:rFonts w:cstheme="minorHAnsi"/>
                <w:sz w:val="20"/>
                <w:szCs w:val="20"/>
              </w:rPr>
            </w:pPr>
            <w:r w:rsidRPr="004E6BDD">
              <w:rPr>
                <w:rFonts w:cstheme="minorHAnsi"/>
                <w:sz w:val="20"/>
                <w:szCs w:val="20"/>
              </w:rPr>
              <w:t>0.009086</w:t>
            </w:r>
          </w:p>
        </w:tc>
        <w:tc>
          <w:tcPr>
            <w:tcW w:w="398" w:type="pct"/>
          </w:tcPr>
          <w:p w14:paraId="3E642A05" w14:textId="28AC4ABC" w:rsidR="008A639A" w:rsidRPr="004E6BDD" w:rsidRDefault="008A639A" w:rsidP="004E6BDD">
            <w:pPr>
              <w:spacing w:line="360" w:lineRule="auto"/>
              <w:jc w:val="center"/>
              <w:rPr>
                <w:rFonts w:cstheme="minorHAnsi"/>
                <w:sz w:val="20"/>
                <w:szCs w:val="20"/>
              </w:rPr>
            </w:pPr>
            <w:r w:rsidRPr="004E6BDD">
              <w:rPr>
                <w:rFonts w:cstheme="minorHAnsi"/>
                <w:sz w:val="20"/>
                <w:szCs w:val="20"/>
              </w:rPr>
              <w:t>0.008737</w:t>
            </w:r>
          </w:p>
        </w:tc>
      </w:tr>
      <w:tr w:rsidR="008A639A" w:rsidRPr="008A639A" w14:paraId="3EC6E2D9" w14:textId="77777777" w:rsidTr="004E6BDD">
        <w:trPr>
          <w:trHeight w:val="115"/>
        </w:trPr>
        <w:tc>
          <w:tcPr>
            <w:tcW w:w="381" w:type="pct"/>
            <w:hideMark/>
          </w:tcPr>
          <w:p w14:paraId="3873B937" w14:textId="77777777" w:rsidR="008A639A" w:rsidRPr="004E6BDD" w:rsidRDefault="008A639A" w:rsidP="008A639A">
            <w:pPr>
              <w:spacing w:line="360" w:lineRule="auto"/>
              <w:ind w:firstLineChars="100" w:firstLine="200"/>
              <w:rPr>
                <w:rFonts w:cstheme="minorHAnsi"/>
                <w:sz w:val="20"/>
                <w:szCs w:val="20"/>
              </w:rPr>
            </w:pPr>
            <w:r w:rsidRPr="004E6BDD">
              <w:rPr>
                <w:rFonts w:cstheme="minorHAnsi"/>
                <w:sz w:val="20"/>
                <w:szCs w:val="20"/>
              </w:rPr>
              <w:t>14</w:t>
            </w:r>
          </w:p>
        </w:tc>
        <w:tc>
          <w:tcPr>
            <w:tcW w:w="236" w:type="pct"/>
          </w:tcPr>
          <w:p w14:paraId="4A953B83" w14:textId="7B354B93" w:rsidR="008A639A" w:rsidRPr="004E6BDD" w:rsidRDefault="008A639A" w:rsidP="004E6BDD">
            <w:pPr>
              <w:spacing w:line="360" w:lineRule="auto"/>
              <w:jc w:val="center"/>
              <w:rPr>
                <w:rFonts w:cstheme="minorHAnsi"/>
                <w:sz w:val="20"/>
                <w:szCs w:val="20"/>
              </w:rPr>
            </w:pPr>
            <w:r w:rsidRPr="004E6BDD">
              <w:rPr>
                <w:rFonts w:cstheme="minorHAnsi"/>
                <w:sz w:val="20"/>
                <w:szCs w:val="20"/>
              </w:rPr>
              <w:t>0.008471</w:t>
            </w:r>
          </w:p>
        </w:tc>
        <w:tc>
          <w:tcPr>
            <w:tcW w:w="399" w:type="pct"/>
          </w:tcPr>
          <w:p w14:paraId="5A18E3D5" w14:textId="16A0018C" w:rsidR="008A639A" w:rsidRPr="004E6BDD" w:rsidRDefault="008A639A" w:rsidP="004E6BDD">
            <w:pPr>
              <w:spacing w:line="360" w:lineRule="auto"/>
              <w:jc w:val="center"/>
              <w:rPr>
                <w:rFonts w:cstheme="minorHAnsi"/>
                <w:sz w:val="20"/>
                <w:szCs w:val="20"/>
              </w:rPr>
            </w:pPr>
            <w:r w:rsidRPr="004E6BDD">
              <w:rPr>
                <w:rFonts w:cstheme="minorHAnsi"/>
                <w:sz w:val="20"/>
                <w:szCs w:val="20"/>
              </w:rPr>
              <w:t>0.009339</w:t>
            </w:r>
          </w:p>
        </w:tc>
        <w:tc>
          <w:tcPr>
            <w:tcW w:w="399" w:type="pct"/>
          </w:tcPr>
          <w:p w14:paraId="07E95B04" w14:textId="6D740A35" w:rsidR="008A639A" w:rsidRPr="004E6BDD" w:rsidRDefault="008A639A" w:rsidP="004E6BDD">
            <w:pPr>
              <w:spacing w:line="360" w:lineRule="auto"/>
              <w:jc w:val="center"/>
              <w:rPr>
                <w:rFonts w:cstheme="minorHAnsi"/>
                <w:sz w:val="20"/>
                <w:szCs w:val="20"/>
              </w:rPr>
            </w:pPr>
            <w:r w:rsidRPr="004E6BDD">
              <w:rPr>
                <w:rFonts w:cstheme="minorHAnsi"/>
                <w:sz w:val="20"/>
                <w:szCs w:val="20"/>
              </w:rPr>
              <w:t>0.008954</w:t>
            </w:r>
          </w:p>
        </w:tc>
        <w:tc>
          <w:tcPr>
            <w:tcW w:w="398" w:type="pct"/>
          </w:tcPr>
          <w:p w14:paraId="1E556CDD" w14:textId="7E7BE9CE" w:rsidR="008A639A" w:rsidRPr="004E6BDD" w:rsidRDefault="008A639A" w:rsidP="004E6BDD">
            <w:pPr>
              <w:spacing w:line="360" w:lineRule="auto"/>
              <w:jc w:val="center"/>
              <w:rPr>
                <w:rFonts w:cstheme="minorHAnsi"/>
                <w:sz w:val="20"/>
                <w:szCs w:val="20"/>
              </w:rPr>
            </w:pPr>
            <w:r w:rsidRPr="004E6BDD">
              <w:rPr>
                <w:rFonts w:cstheme="minorHAnsi"/>
                <w:sz w:val="20"/>
                <w:szCs w:val="20"/>
              </w:rPr>
              <w:t>0.009206</w:t>
            </w:r>
          </w:p>
        </w:tc>
        <w:tc>
          <w:tcPr>
            <w:tcW w:w="398" w:type="pct"/>
          </w:tcPr>
          <w:p w14:paraId="4E3E2DE8" w14:textId="0C42EF82" w:rsidR="008A639A" w:rsidRPr="004E6BDD" w:rsidRDefault="008A639A" w:rsidP="004E6BDD">
            <w:pPr>
              <w:spacing w:line="360" w:lineRule="auto"/>
              <w:jc w:val="center"/>
              <w:rPr>
                <w:rFonts w:cstheme="minorHAnsi"/>
                <w:sz w:val="20"/>
                <w:szCs w:val="20"/>
              </w:rPr>
            </w:pPr>
            <w:r w:rsidRPr="004E6BDD">
              <w:rPr>
                <w:rFonts w:cstheme="minorHAnsi"/>
                <w:sz w:val="20"/>
                <w:szCs w:val="20"/>
              </w:rPr>
              <w:t>0.009292</w:t>
            </w:r>
          </w:p>
        </w:tc>
        <w:tc>
          <w:tcPr>
            <w:tcW w:w="398" w:type="pct"/>
          </w:tcPr>
          <w:p w14:paraId="4273EC08" w14:textId="5946C5EC" w:rsidR="008A639A" w:rsidRPr="004E6BDD" w:rsidRDefault="008A639A" w:rsidP="004E6BDD">
            <w:pPr>
              <w:spacing w:line="360" w:lineRule="auto"/>
              <w:jc w:val="center"/>
              <w:rPr>
                <w:rFonts w:cstheme="minorHAnsi"/>
                <w:sz w:val="20"/>
                <w:szCs w:val="20"/>
              </w:rPr>
            </w:pPr>
            <w:r w:rsidRPr="004E6BDD">
              <w:rPr>
                <w:rFonts w:cstheme="minorHAnsi"/>
                <w:sz w:val="20"/>
                <w:szCs w:val="20"/>
              </w:rPr>
              <w:t>0.010046</w:t>
            </w:r>
          </w:p>
        </w:tc>
        <w:tc>
          <w:tcPr>
            <w:tcW w:w="398" w:type="pct"/>
          </w:tcPr>
          <w:p w14:paraId="7432C512" w14:textId="434D38D0" w:rsidR="008A639A" w:rsidRPr="004E6BDD" w:rsidRDefault="008A639A" w:rsidP="004E6BDD">
            <w:pPr>
              <w:spacing w:line="360" w:lineRule="auto"/>
              <w:jc w:val="center"/>
              <w:rPr>
                <w:rFonts w:cstheme="minorHAnsi"/>
                <w:sz w:val="20"/>
                <w:szCs w:val="20"/>
              </w:rPr>
            </w:pPr>
            <w:r w:rsidRPr="004E6BDD">
              <w:rPr>
                <w:rFonts w:cstheme="minorHAnsi"/>
                <w:sz w:val="20"/>
                <w:szCs w:val="20"/>
              </w:rPr>
              <w:t>0.010043</w:t>
            </w:r>
          </w:p>
        </w:tc>
        <w:tc>
          <w:tcPr>
            <w:tcW w:w="398" w:type="pct"/>
          </w:tcPr>
          <w:p w14:paraId="5ABF3F65" w14:textId="09CA60D2" w:rsidR="008A639A" w:rsidRPr="004E6BDD" w:rsidRDefault="008A639A" w:rsidP="004E6BDD">
            <w:pPr>
              <w:spacing w:line="360" w:lineRule="auto"/>
              <w:jc w:val="center"/>
              <w:rPr>
                <w:rFonts w:cstheme="minorHAnsi"/>
                <w:sz w:val="20"/>
                <w:szCs w:val="20"/>
              </w:rPr>
            </w:pPr>
            <w:r w:rsidRPr="004E6BDD">
              <w:rPr>
                <w:rFonts w:cstheme="minorHAnsi"/>
                <w:sz w:val="20"/>
                <w:szCs w:val="20"/>
              </w:rPr>
              <w:t>0.009501</w:t>
            </w:r>
          </w:p>
        </w:tc>
        <w:tc>
          <w:tcPr>
            <w:tcW w:w="398" w:type="pct"/>
          </w:tcPr>
          <w:p w14:paraId="75EFE945" w14:textId="5B5D0B14" w:rsidR="008A639A" w:rsidRPr="004E6BDD" w:rsidRDefault="008A639A" w:rsidP="004E6BDD">
            <w:pPr>
              <w:spacing w:line="360" w:lineRule="auto"/>
              <w:jc w:val="center"/>
              <w:rPr>
                <w:rFonts w:cstheme="minorHAnsi"/>
                <w:sz w:val="20"/>
                <w:szCs w:val="20"/>
              </w:rPr>
            </w:pPr>
            <w:r w:rsidRPr="004E6BDD">
              <w:rPr>
                <w:rFonts w:cstheme="minorHAnsi"/>
                <w:sz w:val="20"/>
                <w:szCs w:val="20"/>
              </w:rPr>
              <w:t>0.009534</w:t>
            </w:r>
          </w:p>
        </w:tc>
        <w:tc>
          <w:tcPr>
            <w:tcW w:w="398" w:type="pct"/>
          </w:tcPr>
          <w:p w14:paraId="0FD4E545" w14:textId="57CB5A03" w:rsidR="008A639A" w:rsidRPr="004E6BDD" w:rsidRDefault="008A639A" w:rsidP="004E6BDD">
            <w:pPr>
              <w:spacing w:line="360" w:lineRule="auto"/>
              <w:jc w:val="center"/>
              <w:rPr>
                <w:rFonts w:cstheme="minorHAnsi"/>
                <w:sz w:val="20"/>
                <w:szCs w:val="20"/>
              </w:rPr>
            </w:pPr>
            <w:r w:rsidRPr="004E6BDD">
              <w:rPr>
                <w:rFonts w:cstheme="minorHAnsi"/>
                <w:sz w:val="20"/>
                <w:szCs w:val="20"/>
              </w:rPr>
              <w:t>0.009016</w:t>
            </w:r>
          </w:p>
        </w:tc>
        <w:tc>
          <w:tcPr>
            <w:tcW w:w="398" w:type="pct"/>
          </w:tcPr>
          <w:p w14:paraId="756C3C70" w14:textId="6ED11208" w:rsidR="008A639A" w:rsidRPr="004E6BDD" w:rsidRDefault="008A639A" w:rsidP="004E6BDD">
            <w:pPr>
              <w:spacing w:line="360" w:lineRule="auto"/>
              <w:jc w:val="center"/>
              <w:rPr>
                <w:rFonts w:cstheme="minorHAnsi"/>
                <w:sz w:val="20"/>
                <w:szCs w:val="20"/>
              </w:rPr>
            </w:pPr>
            <w:r w:rsidRPr="004E6BDD">
              <w:rPr>
                <w:rFonts w:cstheme="minorHAnsi"/>
                <w:sz w:val="20"/>
                <w:szCs w:val="20"/>
              </w:rPr>
              <w:t>0.009123</w:t>
            </w:r>
          </w:p>
        </w:tc>
        <w:tc>
          <w:tcPr>
            <w:tcW w:w="398" w:type="pct"/>
          </w:tcPr>
          <w:p w14:paraId="5457939D" w14:textId="41F44B49" w:rsidR="008A639A" w:rsidRPr="004E6BDD" w:rsidRDefault="008A639A" w:rsidP="004E6BDD">
            <w:pPr>
              <w:spacing w:line="360" w:lineRule="auto"/>
              <w:jc w:val="center"/>
              <w:rPr>
                <w:rFonts w:cstheme="minorHAnsi"/>
                <w:sz w:val="20"/>
                <w:szCs w:val="20"/>
              </w:rPr>
            </w:pPr>
            <w:r w:rsidRPr="004E6BDD">
              <w:rPr>
                <w:rFonts w:cstheme="minorHAnsi"/>
                <w:sz w:val="20"/>
                <w:szCs w:val="20"/>
              </w:rPr>
              <w:t>0.008768</w:t>
            </w:r>
          </w:p>
        </w:tc>
      </w:tr>
      <w:tr w:rsidR="008A639A" w:rsidRPr="008A639A" w14:paraId="20EB1941" w14:textId="77777777" w:rsidTr="004E6BDD">
        <w:trPr>
          <w:trHeight w:val="115"/>
        </w:trPr>
        <w:tc>
          <w:tcPr>
            <w:tcW w:w="381" w:type="pct"/>
            <w:hideMark/>
          </w:tcPr>
          <w:p w14:paraId="6EF97F7D" w14:textId="77777777" w:rsidR="008A639A" w:rsidRPr="004E6BDD" w:rsidRDefault="008A639A" w:rsidP="008A639A">
            <w:pPr>
              <w:spacing w:line="360" w:lineRule="auto"/>
              <w:ind w:firstLineChars="100" w:firstLine="200"/>
              <w:rPr>
                <w:rFonts w:cstheme="minorHAnsi"/>
                <w:sz w:val="20"/>
                <w:szCs w:val="20"/>
              </w:rPr>
            </w:pPr>
            <w:r w:rsidRPr="004E6BDD">
              <w:rPr>
                <w:rFonts w:cstheme="minorHAnsi"/>
                <w:sz w:val="20"/>
                <w:szCs w:val="20"/>
              </w:rPr>
              <w:t>15</w:t>
            </w:r>
          </w:p>
        </w:tc>
        <w:tc>
          <w:tcPr>
            <w:tcW w:w="236" w:type="pct"/>
          </w:tcPr>
          <w:p w14:paraId="749CC462" w14:textId="2580213F" w:rsidR="008A639A" w:rsidRPr="004E6BDD" w:rsidRDefault="008A639A" w:rsidP="004E6BDD">
            <w:pPr>
              <w:spacing w:line="360" w:lineRule="auto"/>
              <w:jc w:val="center"/>
              <w:rPr>
                <w:rFonts w:cstheme="minorHAnsi"/>
                <w:sz w:val="20"/>
                <w:szCs w:val="20"/>
              </w:rPr>
            </w:pPr>
            <w:r w:rsidRPr="004E6BDD">
              <w:rPr>
                <w:rFonts w:cstheme="minorHAnsi"/>
                <w:sz w:val="20"/>
                <w:szCs w:val="20"/>
              </w:rPr>
              <w:t>0.008462</w:t>
            </w:r>
          </w:p>
        </w:tc>
        <w:tc>
          <w:tcPr>
            <w:tcW w:w="399" w:type="pct"/>
          </w:tcPr>
          <w:p w14:paraId="3D26EC0C" w14:textId="2152E75A" w:rsidR="008A639A" w:rsidRPr="004E6BDD" w:rsidRDefault="008A639A" w:rsidP="004E6BDD">
            <w:pPr>
              <w:spacing w:line="360" w:lineRule="auto"/>
              <w:jc w:val="center"/>
              <w:rPr>
                <w:rFonts w:cstheme="minorHAnsi"/>
                <w:sz w:val="20"/>
                <w:szCs w:val="20"/>
              </w:rPr>
            </w:pPr>
            <w:r w:rsidRPr="004E6BDD">
              <w:rPr>
                <w:rFonts w:cstheme="minorHAnsi"/>
                <w:sz w:val="20"/>
                <w:szCs w:val="20"/>
              </w:rPr>
              <w:t>0.009335</w:t>
            </w:r>
          </w:p>
        </w:tc>
        <w:tc>
          <w:tcPr>
            <w:tcW w:w="399" w:type="pct"/>
          </w:tcPr>
          <w:p w14:paraId="193A595C" w14:textId="20E85EFD" w:rsidR="008A639A" w:rsidRPr="004E6BDD" w:rsidRDefault="008A639A" w:rsidP="004E6BDD">
            <w:pPr>
              <w:spacing w:line="360" w:lineRule="auto"/>
              <w:jc w:val="center"/>
              <w:rPr>
                <w:rFonts w:cstheme="minorHAnsi"/>
                <w:sz w:val="20"/>
                <w:szCs w:val="20"/>
              </w:rPr>
            </w:pPr>
            <w:r w:rsidRPr="004E6BDD">
              <w:rPr>
                <w:rFonts w:cstheme="minorHAnsi"/>
                <w:sz w:val="20"/>
                <w:szCs w:val="20"/>
              </w:rPr>
              <w:t>0.008957</w:t>
            </w:r>
          </w:p>
        </w:tc>
        <w:tc>
          <w:tcPr>
            <w:tcW w:w="398" w:type="pct"/>
          </w:tcPr>
          <w:p w14:paraId="6E82DF75" w14:textId="2E885A41" w:rsidR="008A639A" w:rsidRPr="004E6BDD" w:rsidRDefault="008A639A" w:rsidP="004E6BDD">
            <w:pPr>
              <w:spacing w:line="360" w:lineRule="auto"/>
              <w:jc w:val="center"/>
              <w:rPr>
                <w:rFonts w:cstheme="minorHAnsi"/>
                <w:sz w:val="20"/>
                <w:szCs w:val="20"/>
              </w:rPr>
            </w:pPr>
            <w:r w:rsidRPr="004E6BDD">
              <w:rPr>
                <w:rFonts w:cstheme="minorHAnsi"/>
                <w:sz w:val="20"/>
                <w:szCs w:val="20"/>
              </w:rPr>
              <w:t>0.009203</w:t>
            </w:r>
          </w:p>
        </w:tc>
        <w:tc>
          <w:tcPr>
            <w:tcW w:w="398" w:type="pct"/>
          </w:tcPr>
          <w:p w14:paraId="2DC37ED2" w14:textId="22D1F183" w:rsidR="008A639A" w:rsidRPr="004E6BDD" w:rsidRDefault="008A639A" w:rsidP="004E6BDD">
            <w:pPr>
              <w:spacing w:line="360" w:lineRule="auto"/>
              <w:jc w:val="center"/>
              <w:rPr>
                <w:rFonts w:cstheme="minorHAnsi"/>
                <w:sz w:val="20"/>
                <w:szCs w:val="20"/>
              </w:rPr>
            </w:pPr>
            <w:r w:rsidRPr="004E6BDD">
              <w:rPr>
                <w:rFonts w:cstheme="minorHAnsi"/>
                <w:sz w:val="20"/>
                <w:szCs w:val="20"/>
              </w:rPr>
              <w:t>0.009294</w:t>
            </w:r>
          </w:p>
        </w:tc>
        <w:tc>
          <w:tcPr>
            <w:tcW w:w="398" w:type="pct"/>
          </w:tcPr>
          <w:p w14:paraId="3FE506BF" w14:textId="53E061D3" w:rsidR="008A639A" w:rsidRPr="004E6BDD" w:rsidRDefault="008A639A" w:rsidP="004E6BDD">
            <w:pPr>
              <w:spacing w:line="360" w:lineRule="auto"/>
              <w:jc w:val="center"/>
              <w:rPr>
                <w:rFonts w:cstheme="minorHAnsi"/>
                <w:sz w:val="20"/>
                <w:szCs w:val="20"/>
              </w:rPr>
            </w:pPr>
            <w:r w:rsidRPr="004E6BDD">
              <w:rPr>
                <w:rFonts w:cstheme="minorHAnsi"/>
                <w:sz w:val="20"/>
                <w:szCs w:val="20"/>
              </w:rPr>
              <w:t>0.010046</w:t>
            </w:r>
          </w:p>
        </w:tc>
        <w:tc>
          <w:tcPr>
            <w:tcW w:w="398" w:type="pct"/>
          </w:tcPr>
          <w:p w14:paraId="504099AA" w14:textId="7F5A179D" w:rsidR="008A639A" w:rsidRPr="004E6BDD" w:rsidRDefault="008A639A" w:rsidP="004E6BDD">
            <w:pPr>
              <w:spacing w:line="360" w:lineRule="auto"/>
              <w:jc w:val="center"/>
              <w:rPr>
                <w:rFonts w:cstheme="minorHAnsi"/>
                <w:sz w:val="20"/>
                <w:szCs w:val="20"/>
              </w:rPr>
            </w:pPr>
            <w:r w:rsidRPr="004E6BDD">
              <w:rPr>
                <w:rFonts w:cstheme="minorHAnsi"/>
                <w:sz w:val="20"/>
                <w:szCs w:val="20"/>
              </w:rPr>
              <w:t>0.010052</w:t>
            </w:r>
          </w:p>
        </w:tc>
        <w:tc>
          <w:tcPr>
            <w:tcW w:w="398" w:type="pct"/>
          </w:tcPr>
          <w:p w14:paraId="5953E526" w14:textId="3FFCB30A" w:rsidR="008A639A" w:rsidRPr="004E6BDD" w:rsidRDefault="008A639A" w:rsidP="004E6BDD">
            <w:pPr>
              <w:spacing w:line="360" w:lineRule="auto"/>
              <w:jc w:val="center"/>
              <w:rPr>
                <w:rFonts w:cstheme="minorHAnsi"/>
                <w:sz w:val="20"/>
                <w:szCs w:val="20"/>
              </w:rPr>
            </w:pPr>
            <w:r w:rsidRPr="004E6BDD">
              <w:rPr>
                <w:rFonts w:cstheme="minorHAnsi"/>
                <w:sz w:val="20"/>
                <w:szCs w:val="20"/>
              </w:rPr>
              <w:t>0.009498</w:t>
            </w:r>
          </w:p>
        </w:tc>
        <w:tc>
          <w:tcPr>
            <w:tcW w:w="398" w:type="pct"/>
          </w:tcPr>
          <w:p w14:paraId="028ACD35" w14:textId="5C7C2E29" w:rsidR="008A639A" w:rsidRPr="004E6BDD" w:rsidRDefault="008A639A" w:rsidP="004E6BDD">
            <w:pPr>
              <w:spacing w:line="360" w:lineRule="auto"/>
              <w:jc w:val="center"/>
              <w:rPr>
                <w:rFonts w:cstheme="minorHAnsi"/>
                <w:sz w:val="20"/>
                <w:szCs w:val="20"/>
              </w:rPr>
            </w:pPr>
            <w:r w:rsidRPr="004E6BDD">
              <w:rPr>
                <w:rFonts w:cstheme="minorHAnsi"/>
                <w:sz w:val="20"/>
                <w:szCs w:val="20"/>
              </w:rPr>
              <w:t>0.009519</w:t>
            </w:r>
          </w:p>
        </w:tc>
        <w:tc>
          <w:tcPr>
            <w:tcW w:w="398" w:type="pct"/>
          </w:tcPr>
          <w:p w14:paraId="21EF1B09" w14:textId="21674146" w:rsidR="008A639A" w:rsidRPr="004E6BDD" w:rsidRDefault="008A639A" w:rsidP="004E6BDD">
            <w:pPr>
              <w:spacing w:line="360" w:lineRule="auto"/>
              <w:jc w:val="center"/>
              <w:rPr>
                <w:rFonts w:cstheme="minorHAnsi"/>
                <w:sz w:val="20"/>
                <w:szCs w:val="20"/>
              </w:rPr>
            </w:pPr>
            <w:r w:rsidRPr="004E6BDD">
              <w:rPr>
                <w:rFonts w:cstheme="minorHAnsi"/>
                <w:sz w:val="20"/>
                <w:szCs w:val="20"/>
              </w:rPr>
              <w:t>0.009005</w:t>
            </w:r>
          </w:p>
        </w:tc>
        <w:tc>
          <w:tcPr>
            <w:tcW w:w="398" w:type="pct"/>
          </w:tcPr>
          <w:p w14:paraId="6CECE543" w14:textId="7FDC47B2" w:rsidR="008A639A" w:rsidRPr="004E6BDD" w:rsidRDefault="008A639A" w:rsidP="004E6BDD">
            <w:pPr>
              <w:spacing w:line="360" w:lineRule="auto"/>
              <w:jc w:val="center"/>
              <w:rPr>
                <w:rFonts w:cstheme="minorHAnsi"/>
                <w:sz w:val="20"/>
                <w:szCs w:val="20"/>
              </w:rPr>
            </w:pPr>
            <w:r w:rsidRPr="004E6BDD">
              <w:rPr>
                <w:rFonts w:cstheme="minorHAnsi"/>
                <w:sz w:val="20"/>
                <w:szCs w:val="20"/>
              </w:rPr>
              <w:t>0.00912</w:t>
            </w:r>
          </w:p>
        </w:tc>
        <w:tc>
          <w:tcPr>
            <w:tcW w:w="398" w:type="pct"/>
          </w:tcPr>
          <w:p w14:paraId="572426A3" w14:textId="377334DC" w:rsidR="008A639A" w:rsidRPr="004E6BDD" w:rsidRDefault="008A639A" w:rsidP="004E6BDD">
            <w:pPr>
              <w:spacing w:line="360" w:lineRule="auto"/>
              <w:jc w:val="center"/>
              <w:rPr>
                <w:rFonts w:cstheme="minorHAnsi"/>
                <w:sz w:val="20"/>
                <w:szCs w:val="20"/>
              </w:rPr>
            </w:pPr>
            <w:r w:rsidRPr="004E6BDD">
              <w:rPr>
                <w:rFonts w:cstheme="minorHAnsi"/>
                <w:sz w:val="20"/>
                <w:szCs w:val="20"/>
              </w:rPr>
              <w:t>0.008763</w:t>
            </w:r>
          </w:p>
        </w:tc>
      </w:tr>
      <w:tr w:rsidR="008A639A" w:rsidRPr="008A639A" w14:paraId="2BE59DD0" w14:textId="77777777" w:rsidTr="004E6BDD">
        <w:trPr>
          <w:trHeight w:val="118"/>
        </w:trPr>
        <w:tc>
          <w:tcPr>
            <w:tcW w:w="381" w:type="pct"/>
            <w:hideMark/>
          </w:tcPr>
          <w:p w14:paraId="76348483" w14:textId="77777777" w:rsidR="008A639A" w:rsidRPr="004E6BDD" w:rsidRDefault="008A639A" w:rsidP="008A639A">
            <w:pPr>
              <w:spacing w:line="360" w:lineRule="auto"/>
              <w:ind w:firstLineChars="100" w:firstLine="200"/>
              <w:rPr>
                <w:rFonts w:cstheme="minorHAnsi"/>
                <w:sz w:val="20"/>
                <w:szCs w:val="20"/>
              </w:rPr>
            </w:pPr>
            <w:r w:rsidRPr="004E6BDD">
              <w:rPr>
                <w:rFonts w:cstheme="minorHAnsi"/>
                <w:sz w:val="20"/>
                <w:szCs w:val="20"/>
              </w:rPr>
              <w:t>16</w:t>
            </w:r>
          </w:p>
        </w:tc>
        <w:tc>
          <w:tcPr>
            <w:tcW w:w="236" w:type="pct"/>
          </w:tcPr>
          <w:p w14:paraId="57CC94BE" w14:textId="7889D9E5" w:rsidR="008A639A" w:rsidRPr="004E6BDD" w:rsidRDefault="008A639A" w:rsidP="004E6BDD">
            <w:pPr>
              <w:spacing w:line="360" w:lineRule="auto"/>
              <w:jc w:val="center"/>
              <w:rPr>
                <w:rFonts w:cstheme="minorHAnsi"/>
                <w:sz w:val="20"/>
                <w:szCs w:val="20"/>
              </w:rPr>
            </w:pPr>
            <w:r w:rsidRPr="004E6BDD">
              <w:rPr>
                <w:rFonts w:cstheme="minorHAnsi"/>
                <w:sz w:val="20"/>
                <w:szCs w:val="20"/>
              </w:rPr>
              <w:t>0.008497</w:t>
            </w:r>
          </w:p>
        </w:tc>
        <w:tc>
          <w:tcPr>
            <w:tcW w:w="399" w:type="pct"/>
          </w:tcPr>
          <w:p w14:paraId="5E73204D" w14:textId="2B060A08" w:rsidR="008A639A" w:rsidRPr="004E6BDD" w:rsidRDefault="008A639A" w:rsidP="004E6BDD">
            <w:pPr>
              <w:spacing w:line="360" w:lineRule="auto"/>
              <w:jc w:val="center"/>
              <w:rPr>
                <w:rFonts w:cstheme="minorHAnsi"/>
                <w:sz w:val="20"/>
                <w:szCs w:val="20"/>
              </w:rPr>
            </w:pPr>
            <w:r>
              <w:rPr>
                <w:rFonts w:cstheme="minorHAnsi"/>
                <w:sz w:val="20"/>
                <w:szCs w:val="20"/>
              </w:rPr>
              <w:t>0.009378</w:t>
            </w:r>
          </w:p>
        </w:tc>
        <w:tc>
          <w:tcPr>
            <w:tcW w:w="399" w:type="pct"/>
          </w:tcPr>
          <w:p w14:paraId="01AB1DAB" w14:textId="54BDF680" w:rsidR="008A639A" w:rsidRPr="004E6BDD" w:rsidRDefault="008A639A" w:rsidP="004E6BDD">
            <w:pPr>
              <w:spacing w:line="360" w:lineRule="auto"/>
              <w:jc w:val="center"/>
              <w:rPr>
                <w:rFonts w:cstheme="minorHAnsi"/>
                <w:sz w:val="20"/>
                <w:szCs w:val="20"/>
              </w:rPr>
            </w:pPr>
            <w:r>
              <w:rPr>
                <w:rFonts w:cstheme="minorHAnsi"/>
                <w:sz w:val="20"/>
                <w:szCs w:val="20"/>
              </w:rPr>
              <w:t>0.008998</w:t>
            </w:r>
          </w:p>
        </w:tc>
        <w:tc>
          <w:tcPr>
            <w:tcW w:w="398" w:type="pct"/>
          </w:tcPr>
          <w:p w14:paraId="1C9DC79F" w14:textId="1B9A2919" w:rsidR="008A639A" w:rsidRPr="004E6BDD" w:rsidRDefault="008A639A" w:rsidP="004E6BDD">
            <w:pPr>
              <w:spacing w:line="360" w:lineRule="auto"/>
              <w:jc w:val="center"/>
              <w:rPr>
                <w:rFonts w:cstheme="minorHAnsi"/>
                <w:sz w:val="20"/>
                <w:szCs w:val="20"/>
              </w:rPr>
            </w:pPr>
            <w:r>
              <w:rPr>
                <w:rFonts w:cstheme="minorHAnsi"/>
                <w:sz w:val="20"/>
                <w:szCs w:val="20"/>
              </w:rPr>
              <w:t>0.009248</w:t>
            </w:r>
          </w:p>
        </w:tc>
        <w:tc>
          <w:tcPr>
            <w:tcW w:w="398" w:type="pct"/>
          </w:tcPr>
          <w:p w14:paraId="6BFFCF77" w14:textId="6DA9FA6B" w:rsidR="008A639A" w:rsidRPr="004E6BDD" w:rsidRDefault="008A639A" w:rsidP="004E6BDD">
            <w:pPr>
              <w:spacing w:line="360" w:lineRule="auto"/>
              <w:jc w:val="center"/>
              <w:rPr>
                <w:rFonts w:cstheme="minorHAnsi"/>
                <w:sz w:val="20"/>
                <w:szCs w:val="20"/>
              </w:rPr>
            </w:pPr>
            <w:r>
              <w:rPr>
                <w:rFonts w:cstheme="minorHAnsi"/>
                <w:sz w:val="20"/>
                <w:szCs w:val="20"/>
              </w:rPr>
              <w:t>0.00934</w:t>
            </w:r>
          </w:p>
        </w:tc>
        <w:tc>
          <w:tcPr>
            <w:tcW w:w="398" w:type="pct"/>
          </w:tcPr>
          <w:p w14:paraId="4FC6FB9F" w14:textId="2D6FCDF3" w:rsidR="008A639A" w:rsidRPr="004E6BDD" w:rsidRDefault="008A639A" w:rsidP="004E6BDD">
            <w:pPr>
              <w:spacing w:line="360" w:lineRule="auto"/>
              <w:jc w:val="center"/>
              <w:rPr>
                <w:rFonts w:cstheme="minorHAnsi"/>
                <w:sz w:val="20"/>
                <w:szCs w:val="20"/>
              </w:rPr>
            </w:pPr>
            <w:r>
              <w:rPr>
                <w:rFonts w:cstheme="minorHAnsi"/>
                <w:sz w:val="20"/>
                <w:szCs w:val="20"/>
              </w:rPr>
              <w:t>0.010101</w:t>
            </w:r>
          </w:p>
        </w:tc>
        <w:tc>
          <w:tcPr>
            <w:tcW w:w="398" w:type="pct"/>
          </w:tcPr>
          <w:p w14:paraId="1FAFD21D" w14:textId="54B9A967" w:rsidR="008A639A" w:rsidRPr="004E6BDD" w:rsidRDefault="008A639A" w:rsidP="004E6BDD">
            <w:pPr>
              <w:spacing w:line="360" w:lineRule="auto"/>
              <w:jc w:val="center"/>
              <w:rPr>
                <w:rFonts w:cstheme="minorHAnsi"/>
                <w:sz w:val="20"/>
                <w:szCs w:val="20"/>
              </w:rPr>
            </w:pPr>
            <w:r>
              <w:rPr>
                <w:rFonts w:cstheme="minorHAnsi"/>
                <w:sz w:val="20"/>
                <w:szCs w:val="20"/>
              </w:rPr>
              <w:t>0.010103</w:t>
            </w:r>
          </w:p>
        </w:tc>
        <w:tc>
          <w:tcPr>
            <w:tcW w:w="398" w:type="pct"/>
          </w:tcPr>
          <w:p w14:paraId="371C63B9" w14:textId="0CFEE492" w:rsidR="008A639A" w:rsidRPr="004E6BDD" w:rsidRDefault="008A639A" w:rsidP="004E6BDD">
            <w:pPr>
              <w:spacing w:line="360" w:lineRule="auto"/>
              <w:jc w:val="center"/>
              <w:rPr>
                <w:rFonts w:cstheme="minorHAnsi"/>
                <w:sz w:val="20"/>
                <w:szCs w:val="20"/>
              </w:rPr>
            </w:pPr>
            <w:r>
              <w:rPr>
                <w:rFonts w:cstheme="minorHAnsi"/>
                <w:sz w:val="20"/>
                <w:szCs w:val="20"/>
              </w:rPr>
              <w:t>0.009549</w:t>
            </w:r>
          </w:p>
        </w:tc>
        <w:tc>
          <w:tcPr>
            <w:tcW w:w="398" w:type="pct"/>
          </w:tcPr>
          <w:p w14:paraId="572A8B18" w14:textId="1AE9B7D7" w:rsidR="008A639A" w:rsidRPr="004E6BDD" w:rsidRDefault="008A639A" w:rsidP="004E6BDD">
            <w:pPr>
              <w:spacing w:line="360" w:lineRule="auto"/>
              <w:jc w:val="center"/>
              <w:rPr>
                <w:rFonts w:cstheme="minorHAnsi"/>
                <w:sz w:val="20"/>
                <w:szCs w:val="20"/>
              </w:rPr>
            </w:pPr>
            <w:r>
              <w:rPr>
                <w:rFonts w:cstheme="minorHAnsi"/>
                <w:sz w:val="20"/>
                <w:szCs w:val="20"/>
              </w:rPr>
              <w:t>0.009568</w:t>
            </w:r>
          </w:p>
        </w:tc>
        <w:tc>
          <w:tcPr>
            <w:tcW w:w="398" w:type="pct"/>
          </w:tcPr>
          <w:p w14:paraId="1626FE39" w14:textId="771BEE9D" w:rsidR="008A639A" w:rsidRPr="004E6BDD" w:rsidRDefault="008A639A" w:rsidP="004E6BDD">
            <w:pPr>
              <w:spacing w:line="360" w:lineRule="auto"/>
              <w:jc w:val="center"/>
              <w:rPr>
                <w:rFonts w:cstheme="minorHAnsi"/>
                <w:sz w:val="20"/>
                <w:szCs w:val="20"/>
              </w:rPr>
            </w:pPr>
            <w:r>
              <w:rPr>
                <w:rFonts w:cstheme="minorHAnsi"/>
                <w:sz w:val="20"/>
                <w:szCs w:val="20"/>
              </w:rPr>
              <w:t>0.009049</w:t>
            </w:r>
          </w:p>
        </w:tc>
        <w:tc>
          <w:tcPr>
            <w:tcW w:w="398" w:type="pct"/>
          </w:tcPr>
          <w:p w14:paraId="70F396C3" w14:textId="321ABD6E" w:rsidR="008A639A" w:rsidRPr="004E6BDD" w:rsidRDefault="008A639A" w:rsidP="004E6BDD">
            <w:pPr>
              <w:spacing w:line="360" w:lineRule="auto"/>
              <w:jc w:val="center"/>
              <w:rPr>
                <w:rFonts w:cstheme="minorHAnsi"/>
                <w:sz w:val="20"/>
                <w:szCs w:val="20"/>
              </w:rPr>
            </w:pPr>
            <w:r>
              <w:rPr>
                <w:rFonts w:cstheme="minorHAnsi"/>
                <w:sz w:val="20"/>
                <w:szCs w:val="20"/>
              </w:rPr>
              <w:t>0.009164</w:t>
            </w:r>
          </w:p>
        </w:tc>
        <w:tc>
          <w:tcPr>
            <w:tcW w:w="398" w:type="pct"/>
          </w:tcPr>
          <w:p w14:paraId="4BEBB0AC" w14:textId="3EC44E06" w:rsidR="008A639A" w:rsidRPr="004E6BDD" w:rsidRDefault="008A639A" w:rsidP="004E6BDD">
            <w:pPr>
              <w:spacing w:line="360" w:lineRule="auto"/>
              <w:jc w:val="center"/>
              <w:rPr>
                <w:rFonts w:cstheme="minorHAnsi"/>
                <w:sz w:val="20"/>
                <w:szCs w:val="20"/>
              </w:rPr>
            </w:pPr>
            <w:r>
              <w:rPr>
                <w:rFonts w:cstheme="minorHAnsi"/>
                <w:sz w:val="20"/>
                <w:szCs w:val="20"/>
              </w:rPr>
              <w:t>0.008802</w:t>
            </w:r>
          </w:p>
        </w:tc>
      </w:tr>
      <w:tr w:rsidR="008A639A" w:rsidRPr="008A639A" w14:paraId="0DEBCC8F" w14:textId="77777777" w:rsidTr="004E6BDD">
        <w:trPr>
          <w:trHeight w:val="115"/>
        </w:trPr>
        <w:tc>
          <w:tcPr>
            <w:tcW w:w="381" w:type="pct"/>
            <w:hideMark/>
          </w:tcPr>
          <w:p w14:paraId="22E3FA8C" w14:textId="77777777" w:rsidR="008A639A" w:rsidRPr="004E6BDD" w:rsidRDefault="008A639A" w:rsidP="008A639A">
            <w:pPr>
              <w:spacing w:line="360" w:lineRule="auto"/>
              <w:ind w:firstLineChars="100" w:firstLine="200"/>
              <w:rPr>
                <w:rFonts w:cstheme="minorHAnsi"/>
                <w:sz w:val="20"/>
                <w:szCs w:val="20"/>
              </w:rPr>
            </w:pPr>
            <w:r w:rsidRPr="004E6BDD">
              <w:rPr>
                <w:rFonts w:cstheme="minorHAnsi"/>
                <w:sz w:val="20"/>
                <w:szCs w:val="20"/>
              </w:rPr>
              <w:t>17</w:t>
            </w:r>
          </w:p>
        </w:tc>
        <w:tc>
          <w:tcPr>
            <w:tcW w:w="236" w:type="pct"/>
          </w:tcPr>
          <w:p w14:paraId="1F0F995D" w14:textId="1E989B95" w:rsidR="008A639A" w:rsidRPr="004E6BDD" w:rsidRDefault="008A639A" w:rsidP="004E6BDD">
            <w:pPr>
              <w:spacing w:line="360" w:lineRule="auto"/>
              <w:jc w:val="center"/>
              <w:rPr>
                <w:rFonts w:cstheme="minorHAnsi"/>
                <w:sz w:val="20"/>
                <w:szCs w:val="20"/>
              </w:rPr>
            </w:pPr>
            <w:r w:rsidRPr="004E6BDD">
              <w:rPr>
                <w:rFonts w:cstheme="minorHAnsi"/>
                <w:sz w:val="20"/>
                <w:szCs w:val="20"/>
              </w:rPr>
              <w:t>0.013637</w:t>
            </w:r>
          </w:p>
        </w:tc>
        <w:tc>
          <w:tcPr>
            <w:tcW w:w="399" w:type="pct"/>
          </w:tcPr>
          <w:p w14:paraId="347B49B8" w14:textId="4FBED9EC" w:rsidR="008A639A" w:rsidRPr="004E6BDD" w:rsidRDefault="008A639A" w:rsidP="004E6BDD">
            <w:pPr>
              <w:spacing w:line="360" w:lineRule="auto"/>
              <w:jc w:val="center"/>
              <w:rPr>
                <w:rFonts w:cstheme="minorHAnsi"/>
                <w:sz w:val="20"/>
                <w:szCs w:val="20"/>
              </w:rPr>
            </w:pPr>
            <w:r>
              <w:rPr>
                <w:rFonts w:cstheme="minorHAnsi"/>
                <w:sz w:val="20"/>
                <w:szCs w:val="20"/>
              </w:rPr>
              <w:t>0.016098</w:t>
            </w:r>
          </w:p>
        </w:tc>
        <w:tc>
          <w:tcPr>
            <w:tcW w:w="399" w:type="pct"/>
          </w:tcPr>
          <w:p w14:paraId="78C7F5E0" w14:textId="67BB211A" w:rsidR="008A639A" w:rsidRPr="004E6BDD" w:rsidRDefault="008A639A" w:rsidP="004E6BDD">
            <w:pPr>
              <w:spacing w:line="360" w:lineRule="auto"/>
              <w:jc w:val="center"/>
              <w:rPr>
                <w:rFonts w:cstheme="minorHAnsi"/>
                <w:sz w:val="20"/>
                <w:szCs w:val="20"/>
              </w:rPr>
            </w:pPr>
            <w:r>
              <w:rPr>
                <w:rFonts w:cstheme="minorHAnsi"/>
                <w:sz w:val="20"/>
                <w:szCs w:val="20"/>
              </w:rPr>
              <w:t>0.015856</w:t>
            </w:r>
          </w:p>
        </w:tc>
        <w:tc>
          <w:tcPr>
            <w:tcW w:w="398" w:type="pct"/>
          </w:tcPr>
          <w:p w14:paraId="2A309101" w14:textId="52FE3F7F" w:rsidR="008A639A" w:rsidRPr="004E6BDD" w:rsidRDefault="008A639A" w:rsidP="004E6BDD">
            <w:pPr>
              <w:spacing w:line="360" w:lineRule="auto"/>
              <w:jc w:val="center"/>
              <w:rPr>
                <w:rFonts w:cstheme="minorHAnsi"/>
                <w:sz w:val="20"/>
                <w:szCs w:val="20"/>
              </w:rPr>
            </w:pPr>
            <w:r>
              <w:rPr>
                <w:rFonts w:cstheme="minorHAnsi"/>
                <w:sz w:val="20"/>
                <w:szCs w:val="20"/>
              </w:rPr>
              <w:t>0.016398</w:t>
            </w:r>
          </w:p>
        </w:tc>
        <w:tc>
          <w:tcPr>
            <w:tcW w:w="398" w:type="pct"/>
          </w:tcPr>
          <w:p w14:paraId="2437AC4E" w14:textId="50669884" w:rsidR="008A639A" w:rsidRPr="004E6BDD" w:rsidRDefault="008A639A" w:rsidP="004E6BDD">
            <w:pPr>
              <w:spacing w:line="360" w:lineRule="auto"/>
              <w:jc w:val="center"/>
              <w:rPr>
                <w:rFonts w:cstheme="minorHAnsi"/>
                <w:sz w:val="20"/>
                <w:szCs w:val="20"/>
              </w:rPr>
            </w:pPr>
            <w:r>
              <w:rPr>
                <w:rFonts w:cstheme="minorHAnsi"/>
                <w:sz w:val="20"/>
                <w:szCs w:val="20"/>
              </w:rPr>
              <w:t>0.016858</w:t>
            </w:r>
          </w:p>
        </w:tc>
        <w:tc>
          <w:tcPr>
            <w:tcW w:w="398" w:type="pct"/>
          </w:tcPr>
          <w:p w14:paraId="06D9F71E" w14:textId="17A370E7" w:rsidR="008A639A" w:rsidRPr="004E6BDD" w:rsidRDefault="008A639A" w:rsidP="004E6BDD">
            <w:pPr>
              <w:spacing w:line="360" w:lineRule="auto"/>
              <w:jc w:val="center"/>
              <w:rPr>
                <w:rFonts w:cstheme="minorHAnsi"/>
                <w:sz w:val="20"/>
                <w:szCs w:val="20"/>
              </w:rPr>
            </w:pPr>
            <w:r>
              <w:rPr>
                <w:rFonts w:cstheme="minorHAnsi"/>
                <w:sz w:val="20"/>
                <w:szCs w:val="20"/>
              </w:rPr>
              <w:t>0.019132</w:t>
            </w:r>
          </w:p>
        </w:tc>
        <w:tc>
          <w:tcPr>
            <w:tcW w:w="398" w:type="pct"/>
          </w:tcPr>
          <w:p w14:paraId="72E9F803" w14:textId="640C4374" w:rsidR="008A639A" w:rsidRPr="004E6BDD" w:rsidRDefault="008A639A" w:rsidP="004E6BDD">
            <w:pPr>
              <w:spacing w:line="360" w:lineRule="auto"/>
              <w:jc w:val="center"/>
              <w:rPr>
                <w:rFonts w:cstheme="minorHAnsi"/>
                <w:sz w:val="20"/>
                <w:szCs w:val="20"/>
              </w:rPr>
            </w:pPr>
            <w:r>
              <w:rPr>
                <w:rFonts w:cstheme="minorHAnsi"/>
                <w:sz w:val="20"/>
                <w:szCs w:val="20"/>
              </w:rPr>
              <w:t>0.01928</w:t>
            </w:r>
          </w:p>
        </w:tc>
        <w:tc>
          <w:tcPr>
            <w:tcW w:w="398" w:type="pct"/>
          </w:tcPr>
          <w:p w14:paraId="14DC7B2F" w14:textId="4A6B9289" w:rsidR="008A639A" w:rsidRPr="004E6BDD" w:rsidRDefault="008A639A" w:rsidP="004E6BDD">
            <w:pPr>
              <w:spacing w:line="360" w:lineRule="auto"/>
              <w:jc w:val="center"/>
              <w:rPr>
                <w:rFonts w:cstheme="minorHAnsi"/>
                <w:sz w:val="20"/>
                <w:szCs w:val="20"/>
              </w:rPr>
            </w:pPr>
            <w:r>
              <w:rPr>
                <w:rFonts w:cstheme="minorHAnsi"/>
                <w:sz w:val="20"/>
                <w:szCs w:val="20"/>
              </w:rPr>
              <w:t>0.017363</w:t>
            </w:r>
          </w:p>
        </w:tc>
        <w:tc>
          <w:tcPr>
            <w:tcW w:w="398" w:type="pct"/>
          </w:tcPr>
          <w:p w14:paraId="696E89B9" w14:textId="4314D89C" w:rsidR="008A639A" w:rsidRPr="004E6BDD" w:rsidRDefault="008A639A" w:rsidP="004E6BDD">
            <w:pPr>
              <w:spacing w:line="360" w:lineRule="auto"/>
              <w:jc w:val="center"/>
              <w:rPr>
                <w:rFonts w:cstheme="minorHAnsi"/>
                <w:sz w:val="20"/>
                <w:szCs w:val="20"/>
              </w:rPr>
            </w:pPr>
            <w:r>
              <w:rPr>
                <w:rFonts w:cstheme="minorHAnsi"/>
                <w:sz w:val="20"/>
                <w:szCs w:val="20"/>
              </w:rPr>
              <w:t>0.017556</w:t>
            </w:r>
          </w:p>
        </w:tc>
        <w:tc>
          <w:tcPr>
            <w:tcW w:w="398" w:type="pct"/>
          </w:tcPr>
          <w:p w14:paraId="50A65B44" w14:textId="2735BB5F" w:rsidR="008A639A" w:rsidRPr="004E6BDD" w:rsidRDefault="008A639A" w:rsidP="004E6BDD">
            <w:pPr>
              <w:spacing w:line="360" w:lineRule="auto"/>
              <w:jc w:val="center"/>
              <w:rPr>
                <w:rFonts w:cstheme="minorHAnsi"/>
                <w:sz w:val="20"/>
                <w:szCs w:val="20"/>
              </w:rPr>
            </w:pPr>
            <w:r>
              <w:rPr>
                <w:rFonts w:cstheme="minorHAnsi"/>
                <w:sz w:val="20"/>
                <w:szCs w:val="20"/>
              </w:rPr>
              <w:t>0.015983</w:t>
            </w:r>
          </w:p>
        </w:tc>
        <w:tc>
          <w:tcPr>
            <w:tcW w:w="398" w:type="pct"/>
          </w:tcPr>
          <w:p w14:paraId="19083079" w14:textId="35F774EC" w:rsidR="008A639A" w:rsidRPr="004E6BDD" w:rsidRDefault="008A639A" w:rsidP="004E6BDD">
            <w:pPr>
              <w:spacing w:line="360" w:lineRule="auto"/>
              <w:jc w:val="center"/>
              <w:rPr>
                <w:rFonts w:cstheme="minorHAnsi"/>
                <w:sz w:val="20"/>
                <w:szCs w:val="20"/>
              </w:rPr>
            </w:pPr>
            <w:r>
              <w:rPr>
                <w:rFonts w:cstheme="minorHAnsi"/>
                <w:sz w:val="20"/>
                <w:szCs w:val="20"/>
              </w:rPr>
              <w:t>0.016204</w:t>
            </w:r>
          </w:p>
        </w:tc>
        <w:tc>
          <w:tcPr>
            <w:tcW w:w="398" w:type="pct"/>
          </w:tcPr>
          <w:p w14:paraId="6A385398" w14:textId="11E55518" w:rsidR="008A639A" w:rsidRPr="004E6BDD" w:rsidRDefault="008A639A" w:rsidP="004E6BDD">
            <w:pPr>
              <w:spacing w:line="360" w:lineRule="auto"/>
              <w:jc w:val="center"/>
              <w:rPr>
                <w:rFonts w:cstheme="minorHAnsi"/>
                <w:sz w:val="20"/>
                <w:szCs w:val="20"/>
              </w:rPr>
            </w:pPr>
            <w:r>
              <w:rPr>
                <w:rFonts w:cstheme="minorHAnsi"/>
                <w:sz w:val="20"/>
                <w:szCs w:val="20"/>
              </w:rPr>
              <w:t>0.015005</w:t>
            </w:r>
          </w:p>
        </w:tc>
      </w:tr>
      <w:tr w:rsidR="008A639A" w:rsidRPr="008A639A" w14:paraId="7EAB7094" w14:textId="77777777" w:rsidTr="004E6BDD">
        <w:trPr>
          <w:trHeight w:val="115"/>
        </w:trPr>
        <w:tc>
          <w:tcPr>
            <w:tcW w:w="381" w:type="pct"/>
            <w:hideMark/>
          </w:tcPr>
          <w:p w14:paraId="2A13315D" w14:textId="77777777" w:rsidR="008A639A" w:rsidRPr="004E6BDD" w:rsidRDefault="008A639A" w:rsidP="008A639A">
            <w:pPr>
              <w:spacing w:line="360" w:lineRule="auto"/>
              <w:ind w:firstLineChars="100" w:firstLine="200"/>
              <w:rPr>
                <w:rFonts w:cstheme="minorHAnsi"/>
                <w:sz w:val="20"/>
                <w:szCs w:val="20"/>
              </w:rPr>
            </w:pPr>
            <w:r w:rsidRPr="004E6BDD">
              <w:rPr>
                <w:rFonts w:cstheme="minorHAnsi"/>
                <w:sz w:val="20"/>
                <w:szCs w:val="20"/>
              </w:rPr>
              <w:lastRenderedPageBreak/>
              <w:t>18</w:t>
            </w:r>
          </w:p>
        </w:tc>
        <w:tc>
          <w:tcPr>
            <w:tcW w:w="236" w:type="pct"/>
          </w:tcPr>
          <w:p w14:paraId="3D598517" w14:textId="720AF320" w:rsidR="008A639A" w:rsidRPr="004E6BDD" w:rsidRDefault="008A639A" w:rsidP="004E6BDD">
            <w:pPr>
              <w:spacing w:line="360" w:lineRule="auto"/>
              <w:jc w:val="center"/>
              <w:rPr>
                <w:rFonts w:cstheme="minorHAnsi"/>
                <w:sz w:val="20"/>
                <w:szCs w:val="20"/>
              </w:rPr>
            </w:pPr>
            <w:r w:rsidRPr="004E6BDD">
              <w:rPr>
                <w:rFonts w:cstheme="minorHAnsi"/>
                <w:sz w:val="20"/>
                <w:szCs w:val="20"/>
              </w:rPr>
              <w:t>0.017339</w:t>
            </w:r>
          </w:p>
        </w:tc>
        <w:tc>
          <w:tcPr>
            <w:tcW w:w="399" w:type="pct"/>
          </w:tcPr>
          <w:p w14:paraId="2E53A80F" w14:textId="289876E3" w:rsidR="008A639A" w:rsidRPr="004E6BDD" w:rsidRDefault="008A639A" w:rsidP="004E6BDD">
            <w:pPr>
              <w:spacing w:line="360" w:lineRule="auto"/>
              <w:jc w:val="center"/>
              <w:rPr>
                <w:rFonts w:cstheme="minorHAnsi"/>
                <w:sz w:val="20"/>
                <w:szCs w:val="20"/>
              </w:rPr>
            </w:pPr>
            <w:r>
              <w:rPr>
                <w:rFonts w:cstheme="minorHAnsi"/>
                <w:sz w:val="20"/>
                <w:szCs w:val="20"/>
              </w:rPr>
              <w:t>0.020501</w:t>
            </w:r>
          </w:p>
        </w:tc>
        <w:tc>
          <w:tcPr>
            <w:tcW w:w="399" w:type="pct"/>
          </w:tcPr>
          <w:p w14:paraId="5A632615" w14:textId="3A138FFB" w:rsidR="008A639A" w:rsidRPr="004E6BDD" w:rsidRDefault="008A639A" w:rsidP="004E6BDD">
            <w:pPr>
              <w:spacing w:line="360" w:lineRule="auto"/>
              <w:jc w:val="center"/>
              <w:rPr>
                <w:rFonts w:cstheme="minorHAnsi"/>
                <w:sz w:val="20"/>
                <w:szCs w:val="20"/>
              </w:rPr>
            </w:pPr>
            <w:r>
              <w:rPr>
                <w:rFonts w:cstheme="minorHAnsi"/>
                <w:sz w:val="20"/>
                <w:szCs w:val="20"/>
              </w:rPr>
              <w:t>0.020011</w:t>
            </w:r>
          </w:p>
        </w:tc>
        <w:tc>
          <w:tcPr>
            <w:tcW w:w="398" w:type="pct"/>
          </w:tcPr>
          <w:p w14:paraId="28B8DD48" w14:textId="70010197" w:rsidR="008A639A" w:rsidRPr="004E6BDD" w:rsidRDefault="008A639A" w:rsidP="004E6BDD">
            <w:pPr>
              <w:spacing w:line="360" w:lineRule="auto"/>
              <w:jc w:val="center"/>
              <w:rPr>
                <w:rFonts w:cstheme="minorHAnsi"/>
                <w:sz w:val="20"/>
                <w:szCs w:val="20"/>
              </w:rPr>
            </w:pPr>
            <w:r>
              <w:rPr>
                <w:rFonts w:cstheme="minorHAnsi"/>
                <w:sz w:val="20"/>
                <w:szCs w:val="20"/>
              </w:rPr>
              <w:t>0.020903</w:t>
            </w:r>
          </w:p>
        </w:tc>
        <w:tc>
          <w:tcPr>
            <w:tcW w:w="398" w:type="pct"/>
          </w:tcPr>
          <w:p w14:paraId="570DCAFA" w14:textId="38FAC83E" w:rsidR="008A639A" w:rsidRPr="004E6BDD" w:rsidRDefault="008A639A" w:rsidP="004E6BDD">
            <w:pPr>
              <w:spacing w:line="360" w:lineRule="auto"/>
              <w:jc w:val="center"/>
              <w:rPr>
                <w:rFonts w:cstheme="minorHAnsi"/>
                <w:sz w:val="20"/>
                <w:szCs w:val="20"/>
              </w:rPr>
            </w:pPr>
            <w:r>
              <w:rPr>
                <w:rFonts w:cstheme="minorHAnsi"/>
                <w:sz w:val="20"/>
                <w:szCs w:val="20"/>
              </w:rPr>
              <w:t>0.02138</w:t>
            </w:r>
          </w:p>
        </w:tc>
        <w:tc>
          <w:tcPr>
            <w:tcW w:w="398" w:type="pct"/>
          </w:tcPr>
          <w:p w14:paraId="4730BF06" w14:textId="31C218A6" w:rsidR="008A639A" w:rsidRPr="004E6BDD" w:rsidRDefault="008A639A" w:rsidP="004E6BDD">
            <w:pPr>
              <w:spacing w:line="360" w:lineRule="auto"/>
              <w:jc w:val="center"/>
              <w:rPr>
                <w:rFonts w:cstheme="minorHAnsi"/>
                <w:sz w:val="20"/>
                <w:szCs w:val="20"/>
              </w:rPr>
            </w:pPr>
            <w:r>
              <w:rPr>
                <w:rFonts w:cstheme="minorHAnsi"/>
                <w:sz w:val="20"/>
                <w:szCs w:val="20"/>
              </w:rPr>
              <w:t>0.024344</w:t>
            </w:r>
          </w:p>
        </w:tc>
        <w:tc>
          <w:tcPr>
            <w:tcW w:w="398" w:type="pct"/>
          </w:tcPr>
          <w:p w14:paraId="341D19BB" w14:textId="67C54F05" w:rsidR="008A639A" w:rsidRPr="004E6BDD" w:rsidRDefault="008A639A" w:rsidP="004E6BDD">
            <w:pPr>
              <w:spacing w:line="360" w:lineRule="auto"/>
              <w:jc w:val="center"/>
              <w:rPr>
                <w:rFonts w:cstheme="minorHAnsi"/>
                <w:sz w:val="20"/>
                <w:szCs w:val="20"/>
              </w:rPr>
            </w:pPr>
            <w:r>
              <w:rPr>
                <w:rFonts w:cstheme="minorHAnsi"/>
                <w:sz w:val="20"/>
                <w:szCs w:val="20"/>
              </w:rPr>
              <w:t>0.024104</w:t>
            </w:r>
          </w:p>
        </w:tc>
        <w:tc>
          <w:tcPr>
            <w:tcW w:w="398" w:type="pct"/>
          </w:tcPr>
          <w:p w14:paraId="5B70D886" w14:textId="7C45D1D5" w:rsidR="008A639A" w:rsidRPr="004E6BDD" w:rsidRDefault="008A639A" w:rsidP="004E6BDD">
            <w:pPr>
              <w:spacing w:line="360" w:lineRule="auto"/>
              <w:jc w:val="center"/>
              <w:rPr>
                <w:rFonts w:cstheme="minorHAnsi"/>
                <w:sz w:val="20"/>
                <w:szCs w:val="20"/>
              </w:rPr>
            </w:pPr>
            <w:r>
              <w:rPr>
                <w:rFonts w:cstheme="minorHAnsi"/>
                <w:sz w:val="20"/>
                <w:szCs w:val="20"/>
              </w:rPr>
              <w:t>0.022297</w:t>
            </w:r>
          </w:p>
        </w:tc>
        <w:tc>
          <w:tcPr>
            <w:tcW w:w="398" w:type="pct"/>
          </w:tcPr>
          <w:p w14:paraId="132F725C" w14:textId="1F7DAA65" w:rsidR="008A639A" w:rsidRPr="004E6BDD" w:rsidRDefault="008A639A" w:rsidP="004E6BDD">
            <w:pPr>
              <w:spacing w:line="360" w:lineRule="auto"/>
              <w:jc w:val="center"/>
              <w:rPr>
                <w:rFonts w:cstheme="minorHAnsi"/>
                <w:sz w:val="20"/>
                <w:szCs w:val="20"/>
              </w:rPr>
            </w:pPr>
            <w:r>
              <w:rPr>
                <w:rFonts w:cstheme="minorHAnsi"/>
                <w:sz w:val="20"/>
                <w:szCs w:val="20"/>
              </w:rPr>
              <w:t>0.022413</w:t>
            </w:r>
          </w:p>
        </w:tc>
        <w:tc>
          <w:tcPr>
            <w:tcW w:w="398" w:type="pct"/>
          </w:tcPr>
          <w:p w14:paraId="1E42F98F" w14:textId="50D26CD2" w:rsidR="008A639A" w:rsidRPr="004E6BDD" w:rsidRDefault="008A639A" w:rsidP="004E6BDD">
            <w:pPr>
              <w:spacing w:line="360" w:lineRule="auto"/>
              <w:jc w:val="center"/>
              <w:rPr>
                <w:rFonts w:cstheme="minorHAnsi"/>
                <w:sz w:val="20"/>
                <w:szCs w:val="20"/>
              </w:rPr>
            </w:pPr>
            <w:r>
              <w:rPr>
                <w:rFonts w:cstheme="minorHAnsi"/>
                <w:sz w:val="20"/>
                <w:szCs w:val="20"/>
              </w:rPr>
              <w:t>0.020345</w:t>
            </w:r>
          </w:p>
        </w:tc>
        <w:tc>
          <w:tcPr>
            <w:tcW w:w="398" w:type="pct"/>
          </w:tcPr>
          <w:p w14:paraId="0A6C9707" w14:textId="38ECE763" w:rsidR="008A639A" w:rsidRPr="004E6BDD" w:rsidRDefault="008A639A" w:rsidP="004E6BDD">
            <w:pPr>
              <w:spacing w:line="360" w:lineRule="auto"/>
              <w:jc w:val="center"/>
              <w:rPr>
                <w:rFonts w:cstheme="minorHAnsi"/>
                <w:sz w:val="20"/>
                <w:szCs w:val="20"/>
              </w:rPr>
            </w:pPr>
            <w:r>
              <w:rPr>
                <w:rFonts w:cstheme="minorHAnsi"/>
                <w:sz w:val="20"/>
                <w:szCs w:val="20"/>
              </w:rPr>
              <w:t>0.0207</w:t>
            </w:r>
          </w:p>
        </w:tc>
        <w:tc>
          <w:tcPr>
            <w:tcW w:w="398" w:type="pct"/>
          </w:tcPr>
          <w:p w14:paraId="02EAA43D" w14:textId="39A72565" w:rsidR="008A639A" w:rsidRPr="004E6BDD" w:rsidRDefault="008A639A" w:rsidP="004E6BDD">
            <w:pPr>
              <w:spacing w:line="360" w:lineRule="auto"/>
              <w:jc w:val="center"/>
              <w:rPr>
                <w:rFonts w:cstheme="minorHAnsi"/>
                <w:sz w:val="20"/>
                <w:szCs w:val="20"/>
              </w:rPr>
            </w:pPr>
            <w:r>
              <w:rPr>
                <w:rFonts w:cstheme="minorHAnsi"/>
                <w:sz w:val="20"/>
                <w:szCs w:val="20"/>
              </w:rPr>
              <w:t>0.019045</w:t>
            </w:r>
          </w:p>
        </w:tc>
      </w:tr>
      <w:tr w:rsidR="008A639A" w:rsidRPr="008A639A" w14:paraId="1DE18406" w14:textId="77777777" w:rsidTr="004E6BDD">
        <w:trPr>
          <w:trHeight w:val="118"/>
        </w:trPr>
        <w:tc>
          <w:tcPr>
            <w:tcW w:w="381" w:type="pct"/>
            <w:hideMark/>
          </w:tcPr>
          <w:p w14:paraId="120AD55B" w14:textId="77777777" w:rsidR="008A639A" w:rsidRPr="004E6BDD" w:rsidRDefault="008A639A" w:rsidP="008A639A">
            <w:pPr>
              <w:spacing w:line="360" w:lineRule="auto"/>
              <w:ind w:firstLineChars="100" w:firstLine="200"/>
              <w:rPr>
                <w:rFonts w:cstheme="minorHAnsi"/>
                <w:sz w:val="20"/>
                <w:szCs w:val="20"/>
              </w:rPr>
            </w:pPr>
            <w:r w:rsidRPr="004E6BDD">
              <w:rPr>
                <w:rFonts w:cstheme="minorHAnsi"/>
                <w:sz w:val="20"/>
                <w:szCs w:val="20"/>
              </w:rPr>
              <w:t>19</w:t>
            </w:r>
          </w:p>
        </w:tc>
        <w:tc>
          <w:tcPr>
            <w:tcW w:w="236" w:type="pct"/>
          </w:tcPr>
          <w:p w14:paraId="44A7CAB7" w14:textId="4DF7D69C" w:rsidR="008A639A" w:rsidRPr="004E6BDD" w:rsidRDefault="008A639A" w:rsidP="004E6BDD">
            <w:pPr>
              <w:spacing w:line="360" w:lineRule="auto"/>
              <w:jc w:val="center"/>
              <w:rPr>
                <w:rFonts w:cstheme="minorHAnsi"/>
                <w:sz w:val="20"/>
                <w:szCs w:val="20"/>
              </w:rPr>
            </w:pPr>
            <w:r w:rsidRPr="004E6BDD">
              <w:rPr>
                <w:rFonts w:cstheme="minorHAnsi"/>
                <w:sz w:val="20"/>
                <w:szCs w:val="20"/>
              </w:rPr>
              <w:t>0.017782</w:t>
            </w:r>
          </w:p>
        </w:tc>
        <w:tc>
          <w:tcPr>
            <w:tcW w:w="399" w:type="pct"/>
          </w:tcPr>
          <w:p w14:paraId="7418B355" w14:textId="4E2F8F9B" w:rsidR="008A639A" w:rsidRPr="004E6BDD" w:rsidRDefault="008A639A" w:rsidP="004E6BDD">
            <w:pPr>
              <w:spacing w:line="360" w:lineRule="auto"/>
              <w:jc w:val="center"/>
              <w:rPr>
                <w:rFonts w:cstheme="minorHAnsi"/>
                <w:sz w:val="20"/>
                <w:szCs w:val="20"/>
              </w:rPr>
            </w:pPr>
            <w:r w:rsidRPr="004E6BDD">
              <w:rPr>
                <w:rFonts w:cstheme="minorHAnsi"/>
                <w:sz w:val="20"/>
                <w:szCs w:val="20"/>
              </w:rPr>
              <w:t>0.020918</w:t>
            </w:r>
          </w:p>
        </w:tc>
        <w:tc>
          <w:tcPr>
            <w:tcW w:w="399" w:type="pct"/>
          </w:tcPr>
          <w:p w14:paraId="72A4B072" w14:textId="740B2948" w:rsidR="008A639A" w:rsidRPr="004E6BDD" w:rsidRDefault="008A639A" w:rsidP="004E6BDD">
            <w:pPr>
              <w:spacing w:line="360" w:lineRule="auto"/>
              <w:jc w:val="center"/>
              <w:rPr>
                <w:rFonts w:cstheme="minorHAnsi"/>
                <w:sz w:val="20"/>
                <w:szCs w:val="20"/>
              </w:rPr>
            </w:pPr>
            <w:r w:rsidRPr="004E6BDD">
              <w:rPr>
                <w:rFonts w:cstheme="minorHAnsi"/>
                <w:sz w:val="20"/>
                <w:szCs w:val="20"/>
              </w:rPr>
              <w:t>0.020315</w:t>
            </w:r>
          </w:p>
        </w:tc>
        <w:tc>
          <w:tcPr>
            <w:tcW w:w="398" w:type="pct"/>
          </w:tcPr>
          <w:p w14:paraId="33120D43" w14:textId="038BFDD9" w:rsidR="008A639A" w:rsidRPr="004E6BDD" w:rsidRDefault="008A639A" w:rsidP="004E6BDD">
            <w:pPr>
              <w:spacing w:line="360" w:lineRule="auto"/>
              <w:jc w:val="center"/>
              <w:rPr>
                <w:rFonts w:cstheme="minorHAnsi"/>
                <w:sz w:val="20"/>
                <w:szCs w:val="20"/>
              </w:rPr>
            </w:pPr>
            <w:r w:rsidRPr="004E6BDD">
              <w:rPr>
                <w:rFonts w:cstheme="minorHAnsi"/>
                <w:sz w:val="20"/>
                <w:szCs w:val="20"/>
              </w:rPr>
              <w:t>0.02125</w:t>
            </w:r>
          </w:p>
        </w:tc>
        <w:tc>
          <w:tcPr>
            <w:tcW w:w="398" w:type="pct"/>
          </w:tcPr>
          <w:p w14:paraId="569382F4" w14:textId="18A1B0DB" w:rsidR="008A639A" w:rsidRPr="004E6BDD" w:rsidRDefault="008A639A" w:rsidP="004E6BDD">
            <w:pPr>
              <w:spacing w:line="360" w:lineRule="auto"/>
              <w:jc w:val="center"/>
              <w:rPr>
                <w:rFonts w:cstheme="minorHAnsi"/>
                <w:sz w:val="20"/>
                <w:szCs w:val="20"/>
              </w:rPr>
            </w:pPr>
            <w:r w:rsidRPr="004E6BDD">
              <w:rPr>
                <w:rFonts w:cstheme="minorHAnsi"/>
                <w:sz w:val="20"/>
                <w:szCs w:val="20"/>
              </w:rPr>
              <w:t>0.021701</w:t>
            </w:r>
          </w:p>
        </w:tc>
        <w:tc>
          <w:tcPr>
            <w:tcW w:w="398" w:type="pct"/>
          </w:tcPr>
          <w:p w14:paraId="7413ACA5" w14:textId="7BE3F145" w:rsidR="008A639A" w:rsidRPr="004E6BDD" w:rsidRDefault="008A639A" w:rsidP="004E6BDD">
            <w:pPr>
              <w:spacing w:line="360" w:lineRule="auto"/>
              <w:jc w:val="center"/>
              <w:rPr>
                <w:rFonts w:cstheme="minorHAnsi"/>
                <w:sz w:val="20"/>
                <w:szCs w:val="20"/>
              </w:rPr>
            </w:pPr>
            <w:r w:rsidRPr="004E6BDD">
              <w:rPr>
                <w:rFonts w:cstheme="minorHAnsi"/>
                <w:sz w:val="20"/>
                <w:szCs w:val="20"/>
              </w:rPr>
              <w:t>0.024605</w:t>
            </w:r>
          </w:p>
        </w:tc>
        <w:tc>
          <w:tcPr>
            <w:tcW w:w="398" w:type="pct"/>
          </w:tcPr>
          <w:p w14:paraId="31D32643" w14:textId="31EB4865" w:rsidR="008A639A" w:rsidRPr="004E6BDD" w:rsidRDefault="008A639A" w:rsidP="004E6BDD">
            <w:pPr>
              <w:spacing w:line="360" w:lineRule="auto"/>
              <w:jc w:val="center"/>
              <w:rPr>
                <w:rFonts w:cstheme="minorHAnsi"/>
                <w:sz w:val="20"/>
                <w:szCs w:val="20"/>
              </w:rPr>
            </w:pPr>
            <w:r w:rsidRPr="004E6BDD">
              <w:rPr>
                <w:rFonts w:cstheme="minorHAnsi"/>
                <w:sz w:val="20"/>
                <w:szCs w:val="20"/>
              </w:rPr>
              <w:t>0.024299</w:t>
            </w:r>
          </w:p>
        </w:tc>
        <w:tc>
          <w:tcPr>
            <w:tcW w:w="398" w:type="pct"/>
          </w:tcPr>
          <w:p w14:paraId="0C6F969C" w14:textId="6652467A" w:rsidR="008A639A" w:rsidRPr="004E6BDD" w:rsidRDefault="008A639A" w:rsidP="004E6BDD">
            <w:pPr>
              <w:spacing w:line="360" w:lineRule="auto"/>
              <w:jc w:val="center"/>
              <w:rPr>
                <w:rFonts w:cstheme="minorHAnsi"/>
                <w:sz w:val="20"/>
                <w:szCs w:val="20"/>
              </w:rPr>
            </w:pPr>
            <w:r w:rsidRPr="004E6BDD">
              <w:rPr>
                <w:rFonts w:cstheme="minorHAnsi"/>
                <w:sz w:val="20"/>
                <w:szCs w:val="20"/>
              </w:rPr>
              <w:t>0.022659</w:t>
            </w:r>
          </w:p>
        </w:tc>
        <w:tc>
          <w:tcPr>
            <w:tcW w:w="398" w:type="pct"/>
          </w:tcPr>
          <w:p w14:paraId="2FF18FFA" w14:textId="0BD0AA0B" w:rsidR="008A639A" w:rsidRPr="004E6BDD" w:rsidRDefault="008A639A" w:rsidP="004E6BDD">
            <w:pPr>
              <w:spacing w:line="360" w:lineRule="auto"/>
              <w:jc w:val="center"/>
              <w:rPr>
                <w:rFonts w:cstheme="minorHAnsi"/>
                <w:sz w:val="20"/>
                <w:szCs w:val="20"/>
              </w:rPr>
            </w:pPr>
            <w:r w:rsidRPr="004E6BDD">
              <w:rPr>
                <w:rFonts w:cstheme="minorHAnsi"/>
                <w:sz w:val="20"/>
                <w:szCs w:val="20"/>
              </w:rPr>
              <w:t>0.022698</w:t>
            </w:r>
          </w:p>
        </w:tc>
        <w:tc>
          <w:tcPr>
            <w:tcW w:w="398" w:type="pct"/>
          </w:tcPr>
          <w:p w14:paraId="612D313A" w14:textId="2AC02147" w:rsidR="008A639A" w:rsidRPr="004E6BDD" w:rsidRDefault="008A639A" w:rsidP="004E6BDD">
            <w:pPr>
              <w:spacing w:line="360" w:lineRule="auto"/>
              <w:jc w:val="center"/>
              <w:rPr>
                <w:rFonts w:cstheme="minorHAnsi"/>
                <w:sz w:val="20"/>
                <w:szCs w:val="20"/>
              </w:rPr>
            </w:pPr>
            <w:r w:rsidRPr="004E6BDD">
              <w:rPr>
                <w:rFonts w:cstheme="minorHAnsi"/>
                <w:sz w:val="20"/>
                <w:szCs w:val="20"/>
              </w:rPr>
              <w:t>0.020679</w:t>
            </w:r>
          </w:p>
        </w:tc>
        <w:tc>
          <w:tcPr>
            <w:tcW w:w="398" w:type="pct"/>
          </w:tcPr>
          <w:p w14:paraId="1DC65BE2" w14:textId="5AB10B91" w:rsidR="008A639A" w:rsidRPr="004E6BDD" w:rsidRDefault="008A639A" w:rsidP="004E6BDD">
            <w:pPr>
              <w:spacing w:line="360" w:lineRule="auto"/>
              <w:jc w:val="center"/>
              <w:rPr>
                <w:rFonts w:cstheme="minorHAnsi"/>
                <w:sz w:val="20"/>
                <w:szCs w:val="20"/>
              </w:rPr>
            </w:pPr>
            <w:r w:rsidRPr="004E6BDD">
              <w:rPr>
                <w:rFonts w:cstheme="minorHAnsi"/>
                <w:sz w:val="20"/>
                <w:szCs w:val="20"/>
              </w:rPr>
              <w:t>0.021064</w:t>
            </w:r>
          </w:p>
        </w:tc>
        <w:tc>
          <w:tcPr>
            <w:tcW w:w="398" w:type="pct"/>
          </w:tcPr>
          <w:p w14:paraId="5DBFB076" w14:textId="7458820F" w:rsidR="008A639A" w:rsidRPr="004E6BDD" w:rsidRDefault="008A639A" w:rsidP="004E6BDD">
            <w:pPr>
              <w:spacing w:line="360" w:lineRule="auto"/>
              <w:jc w:val="center"/>
              <w:rPr>
                <w:rFonts w:cstheme="minorHAnsi"/>
                <w:sz w:val="20"/>
                <w:szCs w:val="20"/>
              </w:rPr>
            </w:pPr>
            <w:r w:rsidRPr="004E6BDD">
              <w:rPr>
                <w:rFonts w:cstheme="minorHAnsi"/>
                <w:sz w:val="20"/>
                <w:szCs w:val="20"/>
              </w:rPr>
              <w:t>0.019415</w:t>
            </w:r>
          </w:p>
        </w:tc>
      </w:tr>
      <w:tr w:rsidR="008A639A" w:rsidRPr="008A639A" w14:paraId="54A22425" w14:textId="77777777" w:rsidTr="004E6BDD">
        <w:trPr>
          <w:trHeight w:val="113"/>
        </w:trPr>
        <w:tc>
          <w:tcPr>
            <w:tcW w:w="381" w:type="pct"/>
            <w:hideMark/>
          </w:tcPr>
          <w:p w14:paraId="6F9295E5" w14:textId="77777777" w:rsidR="008A639A" w:rsidRPr="004E6BDD" w:rsidRDefault="008A639A" w:rsidP="008A639A">
            <w:pPr>
              <w:spacing w:line="360" w:lineRule="auto"/>
              <w:ind w:firstLineChars="100" w:firstLine="200"/>
              <w:rPr>
                <w:rFonts w:cstheme="minorHAnsi"/>
                <w:sz w:val="20"/>
                <w:szCs w:val="20"/>
              </w:rPr>
            </w:pPr>
            <w:r w:rsidRPr="004E6BDD">
              <w:rPr>
                <w:rFonts w:cstheme="minorHAnsi"/>
                <w:sz w:val="20"/>
                <w:szCs w:val="20"/>
              </w:rPr>
              <w:t>20</w:t>
            </w:r>
          </w:p>
        </w:tc>
        <w:tc>
          <w:tcPr>
            <w:tcW w:w="236" w:type="pct"/>
          </w:tcPr>
          <w:p w14:paraId="658D697A" w14:textId="6764ADDC" w:rsidR="008A639A" w:rsidRPr="004E6BDD" w:rsidRDefault="008A639A" w:rsidP="004E6BDD">
            <w:pPr>
              <w:spacing w:line="360" w:lineRule="auto"/>
              <w:jc w:val="center"/>
              <w:rPr>
                <w:rFonts w:cstheme="minorHAnsi"/>
                <w:sz w:val="20"/>
                <w:szCs w:val="20"/>
              </w:rPr>
            </w:pPr>
            <w:r w:rsidRPr="004E6BDD">
              <w:rPr>
                <w:rFonts w:cstheme="minorHAnsi"/>
                <w:sz w:val="20"/>
                <w:szCs w:val="20"/>
              </w:rPr>
              <w:t>0.01536</w:t>
            </w:r>
          </w:p>
        </w:tc>
        <w:tc>
          <w:tcPr>
            <w:tcW w:w="399" w:type="pct"/>
          </w:tcPr>
          <w:p w14:paraId="7D144DC0" w14:textId="27A709CC" w:rsidR="008A639A" w:rsidRPr="004E6BDD" w:rsidRDefault="008A639A" w:rsidP="004E6BDD">
            <w:pPr>
              <w:spacing w:line="360" w:lineRule="auto"/>
              <w:jc w:val="center"/>
              <w:rPr>
                <w:rFonts w:cstheme="minorHAnsi"/>
                <w:sz w:val="20"/>
                <w:szCs w:val="20"/>
              </w:rPr>
            </w:pPr>
            <w:r w:rsidRPr="004E6BDD">
              <w:rPr>
                <w:rFonts w:cstheme="minorHAnsi"/>
                <w:sz w:val="20"/>
                <w:szCs w:val="20"/>
              </w:rPr>
              <w:t>0.017873</w:t>
            </w:r>
          </w:p>
        </w:tc>
        <w:tc>
          <w:tcPr>
            <w:tcW w:w="399" w:type="pct"/>
          </w:tcPr>
          <w:p w14:paraId="0EF7B630" w14:textId="56F89B97" w:rsidR="008A639A" w:rsidRPr="004E6BDD" w:rsidRDefault="008A639A" w:rsidP="004E6BDD">
            <w:pPr>
              <w:spacing w:line="360" w:lineRule="auto"/>
              <w:jc w:val="center"/>
              <w:rPr>
                <w:rFonts w:cstheme="minorHAnsi"/>
                <w:sz w:val="20"/>
                <w:szCs w:val="20"/>
              </w:rPr>
            </w:pPr>
            <w:r w:rsidRPr="004E6BDD">
              <w:rPr>
                <w:rFonts w:cstheme="minorHAnsi"/>
                <w:sz w:val="20"/>
                <w:szCs w:val="20"/>
              </w:rPr>
              <w:t>0.017294</w:t>
            </w:r>
          </w:p>
        </w:tc>
        <w:tc>
          <w:tcPr>
            <w:tcW w:w="398" w:type="pct"/>
          </w:tcPr>
          <w:p w14:paraId="50151798" w14:textId="5F7C4F6E" w:rsidR="008A639A" w:rsidRPr="004E6BDD" w:rsidRDefault="008A639A" w:rsidP="004E6BDD">
            <w:pPr>
              <w:spacing w:line="360" w:lineRule="auto"/>
              <w:jc w:val="center"/>
              <w:rPr>
                <w:rFonts w:cstheme="minorHAnsi"/>
                <w:sz w:val="20"/>
                <w:szCs w:val="20"/>
              </w:rPr>
            </w:pPr>
            <w:r w:rsidRPr="004E6BDD">
              <w:rPr>
                <w:rFonts w:cstheme="minorHAnsi"/>
                <w:sz w:val="20"/>
                <w:szCs w:val="20"/>
              </w:rPr>
              <w:t>0.017963</w:t>
            </w:r>
          </w:p>
        </w:tc>
        <w:tc>
          <w:tcPr>
            <w:tcW w:w="398" w:type="pct"/>
          </w:tcPr>
          <w:p w14:paraId="5436F8FC" w14:textId="0E44CFCD" w:rsidR="008A639A" w:rsidRPr="004E6BDD" w:rsidRDefault="008A639A" w:rsidP="004E6BDD">
            <w:pPr>
              <w:spacing w:line="360" w:lineRule="auto"/>
              <w:jc w:val="center"/>
              <w:rPr>
                <w:rFonts w:cstheme="minorHAnsi"/>
                <w:sz w:val="20"/>
                <w:szCs w:val="20"/>
              </w:rPr>
            </w:pPr>
            <w:r w:rsidRPr="004E6BDD">
              <w:rPr>
                <w:rFonts w:cstheme="minorHAnsi"/>
                <w:sz w:val="20"/>
                <w:szCs w:val="20"/>
              </w:rPr>
              <w:t>0.018358</w:t>
            </w:r>
          </w:p>
        </w:tc>
        <w:tc>
          <w:tcPr>
            <w:tcW w:w="398" w:type="pct"/>
          </w:tcPr>
          <w:p w14:paraId="5BFAC26C" w14:textId="0962D169" w:rsidR="008A639A" w:rsidRPr="004E6BDD" w:rsidRDefault="008A639A" w:rsidP="004E6BDD">
            <w:pPr>
              <w:spacing w:line="360" w:lineRule="auto"/>
              <w:jc w:val="center"/>
              <w:rPr>
                <w:rFonts w:cstheme="minorHAnsi"/>
                <w:sz w:val="20"/>
                <w:szCs w:val="20"/>
              </w:rPr>
            </w:pPr>
            <w:r w:rsidRPr="004E6BDD">
              <w:rPr>
                <w:rFonts w:cstheme="minorHAnsi"/>
                <w:sz w:val="20"/>
                <w:szCs w:val="20"/>
              </w:rPr>
              <w:t>0.020408</w:t>
            </w:r>
          </w:p>
        </w:tc>
        <w:tc>
          <w:tcPr>
            <w:tcW w:w="398" w:type="pct"/>
          </w:tcPr>
          <w:p w14:paraId="3E019222" w14:textId="059F2A27" w:rsidR="008A639A" w:rsidRPr="004E6BDD" w:rsidRDefault="008A639A" w:rsidP="004E6BDD">
            <w:pPr>
              <w:spacing w:line="360" w:lineRule="auto"/>
              <w:jc w:val="center"/>
              <w:rPr>
                <w:rFonts w:cstheme="minorHAnsi"/>
                <w:sz w:val="20"/>
                <w:szCs w:val="20"/>
              </w:rPr>
            </w:pPr>
            <w:r w:rsidRPr="004E6BDD">
              <w:rPr>
                <w:rFonts w:cstheme="minorHAnsi"/>
                <w:sz w:val="20"/>
                <w:szCs w:val="20"/>
              </w:rPr>
              <w:t>0.02038</w:t>
            </w:r>
          </w:p>
        </w:tc>
        <w:tc>
          <w:tcPr>
            <w:tcW w:w="398" w:type="pct"/>
          </w:tcPr>
          <w:p w14:paraId="5D500794" w14:textId="3564C920" w:rsidR="008A639A" w:rsidRPr="004E6BDD" w:rsidRDefault="008A639A" w:rsidP="004E6BDD">
            <w:pPr>
              <w:spacing w:line="360" w:lineRule="auto"/>
              <w:jc w:val="center"/>
              <w:rPr>
                <w:rFonts w:cstheme="minorHAnsi"/>
                <w:sz w:val="20"/>
                <w:szCs w:val="20"/>
              </w:rPr>
            </w:pPr>
            <w:r w:rsidRPr="004E6BDD">
              <w:rPr>
                <w:rFonts w:cstheme="minorHAnsi"/>
                <w:sz w:val="20"/>
                <w:szCs w:val="20"/>
              </w:rPr>
              <w:t>0.018938</w:t>
            </w:r>
          </w:p>
        </w:tc>
        <w:tc>
          <w:tcPr>
            <w:tcW w:w="398" w:type="pct"/>
          </w:tcPr>
          <w:p w14:paraId="623FA1D0" w14:textId="37879864" w:rsidR="008A639A" w:rsidRPr="004E6BDD" w:rsidRDefault="008A639A" w:rsidP="004E6BDD">
            <w:pPr>
              <w:spacing w:line="360" w:lineRule="auto"/>
              <w:jc w:val="center"/>
              <w:rPr>
                <w:rFonts w:cstheme="minorHAnsi"/>
                <w:sz w:val="20"/>
                <w:szCs w:val="20"/>
              </w:rPr>
            </w:pPr>
            <w:r w:rsidRPr="004E6BDD">
              <w:rPr>
                <w:rFonts w:cstheme="minorHAnsi"/>
                <w:sz w:val="20"/>
                <w:szCs w:val="20"/>
              </w:rPr>
              <w:t>0.018872</w:t>
            </w:r>
          </w:p>
        </w:tc>
        <w:tc>
          <w:tcPr>
            <w:tcW w:w="398" w:type="pct"/>
          </w:tcPr>
          <w:p w14:paraId="3E2F9BBA" w14:textId="103D9748" w:rsidR="008A639A" w:rsidRPr="004E6BDD" w:rsidRDefault="008A639A" w:rsidP="004E6BDD">
            <w:pPr>
              <w:spacing w:line="360" w:lineRule="auto"/>
              <w:jc w:val="center"/>
              <w:rPr>
                <w:rFonts w:cstheme="minorHAnsi"/>
                <w:sz w:val="20"/>
                <w:szCs w:val="20"/>
              </w:rPr>
            </w:pPr>
            <w:r w:rsidRPr="004E6BDD">
              <w:rPr>
                <w:rFonts w:cstheme="minorHAnsi"/>
                <w:sz w:val="20"/>
                <w:szCs w:val="20"/>
              </w:rPr>
              <w:t>0.017475</w:t>
            </w:r>
          </w:p>
        </w:tc>
        <w:tc>
          <w:tcPr>
            <w:tcW w:w="398" w:type="pct"/>
          </w:tcPr>
          <w:p w14:paraId="43760F61" w14:textId="465CB36C" w:rsidR="008A639A" w:rsidRPr="004E6BDD" w:rsidRDefault="008A639A" w:rsidP="004E6BDD">
            <w:pPr>
              <w:spacing w:line="360" w:lineRule="auto"/>
              <w:jc w:val="center"/>
              <w:rPr>
                <w:rFonts w:cstheme="minorHAnsi"/>
                <w:sz w:val="20"/>
                <w:szCs w:val="20"/>
              </w:rPr>
            </w:pPr>
            <w:r w:rsidRPr="004E6BDD">
              <w:rPr>
                <w:rFonts w:cstheme="minorHAnsi"/>
                <w:sz w:val="20"/>
                <w:szCs w:val="20"/>
              </w:rPr>
              <w:t>0.017862</w:t>
            </w:r>
          </w:p>
        </w:tc>
        <w:tc>
          <w:tcPr>
            <w:tcW w:w="398" w:type="pct"/>
          </w:tcPr>
          <w:p w14:paraId="2338C9CB" w14:textId="328B4997" w:rsidR="008A639A" w:rsidRPr="004E6BDD" w:rsidRDefault="008A639A" w:rsidP="004E6BDD">
            <w:pPr>
              <w:spacing w:line="360" w:lineRule="auto"/>
              <w:jc w:val="center"/>
              <w:rPr>
                <w:rFonts w:cstheme="minorHAnsi"/>
                <w:sz w:val="20"/>
                <w:szCs w:val="20"/>
              </w:rPr>
            </w:pPr>
            <w:r w:rsidRPr="004E6BDD">
              <w:rPr>
                <w:rFonts w:cstheme="minorHAnsi"/>
                <w:sz w:val="20"/>
                <w:szCs w:val="20"/>
              </w:rPr>
              <w:t>0.016598</w:t>
            </w:r>
          </w:p>
        </w:tc>
      </w:tr>
      <w:tr w:rsidR="008A639A" w:rsidRPr="008A639A" w14:paraId="77B8D764" w14:textId="77777777" w:rsidTr="004E6BDD">
        <w:trPr>
          <w:trHeight w:val="118"/>
        </w:trPr>
        <w:tc>
          <w:tcPr>
            <w:tcW w:w="381" w:type="pct"/>
            <w:hideMark/>
          </w:tcPr>
          <w:p w14:paraId="6B519082" w14:textId="77777777" w:rsidR="008A639A" w:rsidRPr="004E6BDD" w:rsidRDefault="008A639A" w:rsidP="008A639A">
            <w:pPr>
              <w:spacing w:line="360" w:lineRule="auto"/>
              <w:ind w:firstLineChars="100" w:firstLine="200"/>
              <w:rPr>
                <w:rFonts w:cstheme="minorHAnsi"/>
                <w:sz w:val="20"/>
                <w:szCs w:val="20"/>
              </w:rPr>
            </w:pPr>
            <w:r w:rsidRPr="004E6BDD">
              <w:rPr>
                <w:rFonts w:cstheme="minorHAnsi"/>
                <w:sz w:val="20"/>
                <w:szCs w:val="20"/>
              </w:rPr>
              <w:t>21</w:t>
            </w:r>
          </w:p>
        </w:tc>
        <w:tc>
          <w:tcPr>
            <w:tcW w:w="236" w:type="pct"/>
          </w:tcPr>
          <w:p w14:paraId="3321A8BD" w14:textId="121CE787" w:rsidR="008A639A" w:rsidRPr="004E6BDD" w:rsidRDefault="008A639A" w:rsidP="004E6BDD">
            <w:pPr>
              <w:spacing w:line="360" w:lineRule="auto"/>
              <w:jc w:val="center"/>
              <w:rPr>
                <w:rFonts w:cstheme="minorHAnsi"/>
                <w:sz w:val="20"/>
                <w:szCs w:val="20"/>
              </w:rPr>
            </w:pPr>
            <w:r w:rsidRPr="004E6BDD">
              <w:rPr>
                <w:rFonts w:cstheme="minorHAnsi"/>
                <w:sz w:val="20"/>
                <w:szCs w:val="20"/>
              </w:rPr>
              <w:t>0.014164</w:t>
            </w:r>
          </w:p>
        </w:tc>
        <w:tc>
          <w:tcPr>
            <w:tcW w:w="399" w:type="pct"/>
          </w:tcPr>
          <w:p w14:paraId="2D532883" w14:textId="05A75606" w:rsidR="008A639A" w:rsidRPr="004E6BDD" w:rsidRDefault="008A639A" w:rsidP="004E6BDD">
            <w:pPr>
              <w:spacing w:line="360" w:lineRule="auto"/>
              <w:jc w:val="center"/>
              <w:rPr>
                <w:rFonts w:cstheme="minorHAnsi"/>
                <w:sz w:val="20"/>
                <w:szCs w:val="20"/>
              </w:rPr>
            </w:pPr>
            <w:r w:rsidRPr="004E6BDD">
              <w:rPr>
                <w:rFonts w:cstheme="minorHAnsi"/>
                <w:sz w:val="20"/>
                <w:szCs w:val="20"/>
              </w:rPr>
              <w:t>0.016401</w:t>
            </w:r>
          </w:p>
        </w:tc>
        <w:tc>
          <w:tcPr>
            <w:tcW w:w="399" w:type="pct"/>
          </w:tcPr>
          <w:p w14:paraId="6A45F8DD" w14:textId="47DFC2A2" w:rsidR="008A639A" w:rsidRPr="004E6BDD" w:rsidRDefault="008A639A" w:rsidP="004E6BDD">
            <w:pPr>
              <w:spacing w:line="360" w:lineRule="auto"/>
              <w:jc w:val="center"/>
              <w:rPr>
                <w:rFonts w:cstheme="minorHAnsi"/>
                <w:sz w:val="20"/>
                <w:szCs w:val="20"/>
              </w:rPr>
            </w:pPr>
            <w:r w:rsidRPr="004E6BDD">
              <w:rPr>
                <w:rFonts w:cstheme="minorHAnsi"/>
                <w:sz w:val="20"/>
                <w:szCs w:val="20"/>
              </w:rPr>
              <w:t>0.015851</w:t>
            </w:r>
          </w:p>
        </w:tc>
        <w:tc>
          <w:tcPr>
            <w:tcW w:w="398" w:type="pct"/>
          </w:tcPr>
          <w:p w14:paraId="196916DF" w14:textId="3FC7369B" w:rsidR="008A639A" w:rsidRPr="004E6BDD" w:rsidRDefault="008A639A" w:rsidP="004E6BDD">
            <w:pPr>
              <w:spacing w:line="360" w:lineRule="auto"/>
              <w:jc w:val="center"/>
              <w:rPr>
                <w:rFonts w:cstheme="minorHAnsi"/>
                <w:sz w:val="20"/>
                <w:szCs w:val="20"/>
              </w:rPr>
            </w:pPr>
            <w:r w:rsidRPr="004E6BDD">
              <w:rPr>
                <w:rFonts w:cstheme="minorHAnsi"/>
                <w:sz w:val="20"/>
                <w:szCs w:val="20"/>
              </w:rPr>
              <w:t>0.016379</w:t>
            </w:r>
          </w:p>
        </w:tc>
        <w:tc>
          <w:tcPr>
            <w:tcW w:w="398" w:type="pct"/>
          </w:tcPr>
          <w:p w14:paraId="6F9F21A8" w14:textId="77EED5C5" w:rsidR="008A639A" w:rsidRPr="004E6BDD" w:rsidRDefault="008A639A" w:rsidP="004E6BDD">
            <w:pPr>
              <w:spacing w:line="360" w:lineRule="auto"/>
              <w:jc w:val="center"/>
              <w:rPr>
                <w:rFonts w:cstheme="minorHAnsi"/>
                <w:sz w:val="20"/>
                <w:szCs w:val="20"/>
              </w:rPr>
            </w:pPr>
            <w:r w:rsidRPr="004E6BDD">
              <w:rPr>
                <w:rFonts w:cstheme="minorHAnsi"/>
                <w:sz w:val="20"/>
                <w:szCs w:val="20"/>
              </w:rPr>
              <w:t>0.016751</w:t>
            </w:r>
          </w:p>
        </w:tc>
        <w:tc>
          <w:tcPr>
            <w:tcW w:w="398" w:type="pct"/>
          </w:tcPr>
          <w:p w14:paraId="46DB1029" w14:textId="2A43A56A" w:rsidR="008A639A" w:rsidRPr="004E6BDD" w:rsidRDefault="008A639A" w:rsidP="004E6BDD">
            <w:pPr>
              <w:spacing w:line="360" w:lineRule="auto"/>
              <w:jc w:val="center"/>
              <w:rPr>
                <w:rFonts w:cstheme="minorHAnsi"/>
                <w:sz w:val="20"/>
                <w:szCs w:val="20"/>
              </w:rPr>
            </w:pPr>
            <w:r w:rsidRPr="004E6BDD">
              <w:rPr>
                <w:rFonts w:cstheme="minorHAnsi"/>
                <w:sz w:val="20"/>
                <w:szCs w:val="20"/>
              </w:rPr>
              <w:t>0.018341</w:t>
            </w:r>
          </w:p>
        </w:tc>
        <w:tc>
          <w:tcPr>
            <w:tcW w:w="398" w:type="pct"/>
          </w:tcPr>
          <w:p w14:paraId="5D07BE8C" w14:textId="59A380D7" w:rsidR="008A639A" w:rsidRPr="004E6BDD" w:rsidRDefault="008A639A" w:rsidP="004E6BDD">
            <w:pPr>
              <w:spacing w:line="360" w:lineRule="auto"/>
              <w:jc w:val="center"/>
              <w:rPr>
                <w:rFonts w:cstheme="minorHAnsi"/>
                <w:sz w:val="20"/>
                <w:szCs w:val="20"/>
              </w:rPr>
            </w:pPr>
            <w:r w:rsidRPr="004E6BDD">
              <w:rPr>
                <w:rFonts w:cstheme="minorHAnsi"/>
                <w:sz w:val="20"/>
                <w:szCs w:val="20"/>
              </w:rPr>
              <w:t>0.018462</w:t>
            </w:r>
          </w:p>
        </w:tc>
        <w:tc>
          <w:tcPr>
            <w:tcW w:w="398" w:type="pct"/>
          </w:tcPr>
          <w:p w14:paraId="0D25EFE8" w14:textId="1AF9757E" w:rsidR="008A639A" w:rsidRPr="004E6BDD" w:rsidRDefault="008A639A" w:rsidP="004E6BDD">
            <w:pPr>
              <w:spacing w:line="360" w:lineRule="auto"/>
              <w:jc w:val="center"/>
              <w:rPr>
                <w:rFonts w:cstheme="minorHAnsi"/>
                <w:sz w:val="20"/>
                <w:szCs w:val="20"/>
              </w:rPr>
            </w:pPr>
            <w:r w:rsidRPr="004E6BDD">
              <w:rPr>
                <w:rFonts w:cstheme="minorHAnsi"/>
                <w:sz w:val="20"/>
                <w:szCs w:val="20"/>
              </w:rPr>
              <w:t>0.017113</w:t>
            </w:r>
          </w:p>
        </w:tc>
        <w:tc>
          <w:tcPr>
            <w:tcW w:w="398" w:type="pct"/>
          </w:tcPr>
          <w:p w14:paraId="0371521B" w14:textId="6E302CC8" w:rsidR="008A639A" w:rsidRPr="004E6BDD" w:rsidRDefault="008A639A" w:rsidP="004E6BDD">
            <w:pPr>
              <w:spacing w:line="360" w:lineRule="auto"/>
              <w:jc w:val="center"/>
              <w:rPr>
                <w:rFonts w:cstheme="minorHAnsi"/>
                <w:sz w:val="20"/>
                <w:szCs w:val="20"/>
              </w:rPr>
            </w:pPr>
            <w:r w:rsidRPr="004E6BDD">
              <w:rPr>
                <w:rFonts w:cstheme="minorHAnsi"/>
                <w:sz w:val="20"/>
                <w:szCs w:val="20"/>
              </w:rPr>
              <w:t>0.016987</w:t>
            </w:r>
          </w:p>
        </w:tc>
        <w:tc>
          <w:tcPr>
            <w:tcW w:w="398" w:type="pct"/>
          </w:tcPr>
          <w:p w14:paraId="2D67797A" w14:textId="7132C51F" w:rsidR="008A639A" w:rsidRPr="004E6BDD" w:rsidRDefault="008A639A" w:rsidP="004E6BDD">
            <w:pPr>
              <w:spacing w:line="360" w:lineRule="auto"/>
              <w:jc w:val="center"/>
              <w:rPr>
                <w:rFonts w:cstheme="minorHAnsi"/>
                <w:sz w:val="20"/>
                <w:szCs w:val="20"/>
              </w:rPr>
            </w:pPr>
            <w:r w:rsidRPr="004E6BDD">
              <w:rPr>
                <w:rFonts w:cstheme="minorHAnsi"/>
                <w:sz w:val="20"/>
                <w:szCs w:val="20"/>
              </w:rPr>
              <w:t>0.015923</w:t>
            </w:r>
          </w:p>
        </w:tc>
        <w:tc>
          <w:tcPr>
            <w:tcW w:w="398" w:type="pct"/>
          </w:tcPr>
          <w:p w14:paraId="75AC027A" w14:textId="3FBD5003" w:rsidR="008A639A" w:rsidRPr="004E6BDD" w:rsidRDefault="008A639A" w:rsidP="004E6BDD">
            <w:pPr>
              <w:spacing w:line="360" w:lineRule="auto"/>
              <w:jc w:val="center"/>
              <w:rPr>
                <w:rFonts w:cstheme="minorHAnsi"/>
                <w:sz w:val="20"/>
                <w:szCs w:val="20"/>
              </w:rPr>
            </w:pPr>
            <w:r w:rsidRPr="004E6BDD">
              <w:rPr>
                <w:rFonts w:cstheme="minorHAnsi"/>
                <w:sz w:val="20"/>
                <w:szCs w:val="20"/>
              </w:rPr>
              <w:t>0.016339</w:t>
            </w:r>
          </w:p>
        </w:tc>
        <w:tc>
          <w:tcPr>
            <w:tcW w:w="398" w:type="pct"/>
          </w:tcPr>
          <w:p w14:paraId="62E7F542" w14:textId="42B7135A" w:rsidR="008A639A" w:rsidRPr="004E6BDD" w:rsidRDefault="008A639A" w:rsidP="004E6BDD">
            <w:pPr>
              <w:spacing w:line="360" w:lineRule="auto"/>
              <w:jc w:val="center"/>
              <w:rPr>
                <w:rFonts w:cstheme="minorHAnsi"/>
                <w:sz w:val="20"/>
                <w:szCs w:val="20"/>
              </w:rPr>
            </w:pPr>
            <w:r w:rsidRPr="004E6BDD">
              <w:rPr>
                <w:rFonts w:cstheme="minorHAnsi"/>
                <w:sz w:val="20"/>
                <w:szCs w:val="20"/>
              </w:rPr>
              <w:t>0.015238</w:t>
            </w:r>
          </w:p>
        </w:tc>
      </w:tr>
      <w:tr w:rsidR="008A639A" w:rsidRPr="008A639A" w14:paraId="2C7B397A" w14:textId="77777777" w:rsidTr="004E6BDD">
        <w:trPr>
          <w:trHeight w:val="115"/>
        </w:trPr>
        <w:tc>
          <w:tcPr>
            <w:tcW w:w="381" w:type="pct"/>
            <w:hideMark/>
          </w:tcPr>
          <w:p w14:paraId="092BFF2F" w14:textId="77777777" w:rsidR="008A639A" w:rsidRPr="004E6BDD" w:rsidRDefault="008A639A" w:rsidP="008A639A">
            <w:pPr>
              <w:spacing w:line="360" w:lineRule="auto"/>
              <w:ind w:firstLineChars="100" w:firstLine="200"/>
              <w:rPr>
                <w:rFonts w:cstheme="minorHAnsi"/>
                <w:sz w:val="20"/>
                <w:szCs w:val="20"/>
              </w:rPr>
            </w:pPr>
            <w:r w:rsidRPr="004E6BDD">
              <w:rPr>
                <w:rFonts w:cstheme="minorHAnsi"/>
                <w:sz w:val="20"/>
                <w:szCs w:val="20"/>
              </w:rPr>
              <w:t>22</w:t>
            </w:r>
          </w:p>
        </w:tc>
        <w:tc>
          <w:tcPr>
            <w:tcW w:w="236" w:type="pct"/>
          </w:tcPr>
          <w:p w14:paraId="77E95841" w14:textId="48377A85" w:rsidR="008A639A" w:rsidRPr="004E6BDD" w:rsidRDefault="008A639A" w:rsidP="004E6BDD">
            <w:pPr>
              <w:spacing w:line="360" w:lineRule="auto"/>
              <w:jc w:val="center"/>
              <w:rPr>
                <w:rFonts w:cstheme="minorHAnsi"/>
                <w:sz w:val="20"/>
                <w:szCs w:val="20"/>
              </w:rPr>
            </w:pPr>
            <w:r w:rsidRPr="004E6BDD">
              <w:rPr>
                <w:rFonts w:cstheme="minorHAnsi"/>
                <w:sz w:val="20"/>
                <w:szCs w:val="20"/>
              </w:rPr>
              <w:t>0.012478</w:t>
            </w:r>
          </w:p>
        </w:tc>
        <w:tc>
          <w:tcPr>
            <w:tcW w:w="399" w:type="pct"/>
          </w:tcPr>
          <w:p w14:paraId="4DEBBFEE" w14:textId="12466553" w:rsidR="008A639A" w:rsidRPr="004E6BDD" w:rsidRDefault="008A639A" w:rsidP="004E6BDD">
            <w:pPr>
              <w:spacing w:line="360" w:lineRule="auto"/>
              <w:jc w:val="center"/>
              <w:rPr>
                <w:rFonts w:cstheme="minorHAnsi"/>
                <w:sz w:val="20"/>
                <w:szCs w:val="20"/>
              </w:rPr>
            </w:pPr>
            <w:r w:rsidRPr="004E6BDD">
              <w:rPr>
                <w:rFonts w:cstheme="minorHAnsi"/>
                <w:sz w:val="20"/>
                <w:szCs w:val="20"/>
              </w:rPr>
              <w:t>0.01428</w:t>
            </w:r>
          </w:p>
        </w:tc>
        <w:tc>
          <w:tcPr>
            <w:tcW w:w="399" w:type="pct"/>
          </w:tcPr>
          <w:p w14:paraId="682EF349" w14:textId="4F312C51" w:rsidR="008A639A" w:rsidRPr="004E6BDD" w:rsidRDefault="008A639A" w:rsidP="004E6BDD">
            <w:pPr>
              <w:spacing w:line="360" w:lineRule="auto"/>
              <w:jc w:val="center"/>
              <w:rPr>
                <w:rFonts w:cstheme="minorHAnsi"/>
                <w:sz w:val="20"/>
                <w:szCs w:val="20"/>
              </w:rPr>
            </w:pPr>
            <w:r w:rsidRPr="004E6BDD">
              <w:rPr>
                <w:rFonts w:cstheme="minorHAnsi"/>
                <w:sz w:val="20"/>
                <w:szCs w:val="20"/>
              </w:rPr>
              <w:t>0.013764</w:t>
            </w:r>
          </w:p>
        </w:tc>
        <w:tc>
          <w:tcPr>
            <w:tcW w:w="398" w:type="pct"/>
          </w:tcPr>
          <w:p w14:paraId="6C3831F3" w14:textId="2A39550B" w:rsidR="008A639A" w:rsidRPr="004E6BDD" w:rsidRDefault="008A639A" w:rsidP="004E6BDD">
            <w:pPr>
              <w:spacing w:line="360" w:lineRule="auto"/>
              <w:jc w:val="center"/>
              <w:rPr>
                <w:rFonts w:cstheme="minorHAnsi"/>
                <w:sz w:val="20"/>
                <w:szCs w:val="20"/>
              </w:rPr>
            </w:pPr>
            <w:r w:rsidRPr="004E6BDD">
              <w:rPr>
                <w:rFonts w:cstheme="minorHAnsi"/>
                <w:sz w:val="20"/>
                <w:szCs w:val="20"/>
              </w:rPr>
              <w:t>0.014188</w:t>
            </w:r>
          </w:p>
        </w:tc>
        <w:tc>
          <w:tcPr>
            <w:tcW w:w="398" w:type="pct"/>
          </w:tcPr>
          <w:p w14:paraId="42E12FD6" w14:textId="1A8D8FC4" w:rsidR="008A639A" w:rsidRPr="004E6BDD" w:rsidRDefault="008A639A" w:rsidP="004E6BDD">
            <w:pPr>
              <w:spacing w:line="360" w:lineRule="auto"/>
              <w:jc w:val="center"/>
              <w:rPr>
                <w:rFonts w:cstheme="minorHAnsi"/>
                <w:sz w:val="20"/>
                <w:szCs w:val="20"/>
              </w:rPr>
            </w:pPr>
            <w:r w:rsidRPr="004E6BDD">
              <w:rPr>
                <w:rFonts w:cstheme="minorHAnsi"/>
                <w:sz w:val="20"/>
                <w:szCs w:val="20"/>
              </w:rPr>
              <w:t>0.01448</w:t>
            </w:r>
          </w:p>
        </w:tc>
        <w:tc>
          <w:tcPr>
            <w:tcW w:w="398" w:type="pct"/>
          </w:tcPr>
          <w:p w14:paraId="53F5089F" w14:textId="6FA22F77" w:rsidR="008A639A" w:rsidRPr="004E6BDD" w:rsidRDefault="008A639A" w:rsidP="004E6BDD">
            <w:pPr>
              <w:spacing w:line="360" w:lineRule="auto"/>
              <w:jc w:val="center"/>
              <w:rPr>
                <w:rFonts w:cstheme="minorHAnsi"/>
                <w:sz w:val="20"/>
                <w:szCs w:val="20"/>
              </w:rPr>
            </w:pPr>
            <w:r w:rsidRPr="004E6BDD">
              <w:rPr>
                <w:rFonts w:cstheme="minorHAnsi"/>
                <w:sz w:val="20"/>
                <w:szCs w:val="20"/>
              </w:rPr>
              <w:t>0.015778</w:t>
            </w:r>
          </w:p>
        </w:tc>
        <w:tc>
          <w:tcPr>
            <w:tcW w:w="398" w:type="pct"/>
          </w:tcPr>
          <w:p w14:paraId="7A589A78" w14:textId="25FD5A09" w:rsidR="008A639A" w:rsidRPr="004E6BDD" w:rsidRDefault="008A639A" w:rsidP="004E6BDD">
            <w:pPr>
              <w:spacing w:line="360" w:lineRule="auto"/>
              <w:jc w:val="center"/>
              <w:rPr>
                <w:rFonts w:cstheme="minorHAnsi"/>
                <w:sz w:val="20"/>
                <w:szCs w:val="20"/>
              </w:rPr>
            </w:pPr>
            <w:r w:rsidRPr="004E6BDD">
              <w:rPr>
                <w:rFonts w:cstheme="minorHAnsi"/>
                <w:sz w:val="20"/>
                <w:szCs w:val="20"/>
              </w:rPr>
              <w:t>0.015914</w:t>
            </w:r>
          </w:p>
        </w:tc>
        <w:tc>
          <w:tcPr>
            <w:tcW w:w="398" w:type="pct"/>
          </w:tcPr>
          <w:p w14:paraId="342ADE36" w14:textId="4BAA30BC" w:rsidR="008A639A" w:rsidRPr="004E6BDD" w:rsidRDefault="008A639A" w:rsidP="004E6BDD">
            <w:pPr>
              <w:spacing w:line="360" w:lineRule="auto"/>
              <w:jc w:val="center"/>
              <w:rPr>
                <w:rFonts w:cstheme="minorHAnsi"/>
                <w:sz w:val="20"/>
                <w:szCs w:val="20"/>
              </w:rPr>
            </w:pPr>
            <w:r w:rsidRPr="004E6BDD">
              <w:rPr>
                <w:rFonts w:cstheme="minorHAnsi"/>
                <w:sz w:val="20"/>
                <w:szCs w:val="20"/>
              </w:rPr>
              <w:t>0.014761</w:t>
            </w:r>
          </w:p>
        </w:tc>
        <w:tc>
          <w:tcPr>
            <w:tcW w:w="398" w:type="pct"/>
          </w:tcPr>
          <w:p w14:paraId="6B9B97C1" w14:textId="2132FE0C" w:rsidR="008A639A" w:rsidRPr="004E6BDD" w:rsidRDefault="008A639A" w:rsidP="004E6BDD">
            <w:pPr>
              <w:spacing w:line="360" w:lineRule="auto"/>
              <w:jc w:val="center"/>
              <w:rPr>
                <w:rFonts w:cstheme="minorHAnsi"/>
                <w:sz w:val="20"/>
                <w:szCs w:val="20"/>
              </w:rPr>
            </w:pPr>
            <w:r w:rsidRPr="004E6BDD">
              <w:rPr>
                <w:rFonts w:cstheme="minorHAnsi"/>
                <w:sz w:val="20"/>
                <w:szCs w:val="20"/>
              </w:rPr>
              <w:t>0.014679</w:t>
            </w:r>
          </w:p>
        </w:tc>
        <w:tc>
          <w:tcPr>
            <w:tcW w:w="398" w:type="pct"/>
          </w:tcPr>
          <w:p w14:paraId="4B19B4A8" w14:textId="7C98C793" w:rsidR="008A639A" w:rsidRPr="004E6BDD" w:rsidRDefault="008A639A" w:rsidP="004E6BDD">
            <w:pPr>
              <w:spacing w:line="360" w:lineRule="auto"/>
              <w:jc w:val="center"/>
              <w:rPr>
                <w:rFonts w:cstheme="minorHAnsi"/>
                <w:sz w:val="20"/>
                <w:szCs w:val="20"/>
              </w:rPr>
            </w:pPr>
            <w:r w:rsidRPr="004E6BDD">
              <w:rPr>
                <w:rFonts w:cstheme="minorHAnsi"/>
                <w:sz w:val="20"/>
                <w:szCs w:val="20"/>
              </w:rPr>
              <w:t>0.013813</w:t>
            </w:r>
          </w:p>
        </w:tc>
        <w:tc>
          <w:tcPr>
            <w:tcW w:w="398" w:type="pct"/>
          </w:tcPr>
          <w:p w14:paraId="34348073" w14:textId="3C900DC4" w:rsidR="008A639A" w:rsidRPr="004E6BDD" w:rsidRDefault="008A639A" w:rsidP="004E6BDD">
            <w:pPr>
              <w:spacing w:line="360" w:lineRule="auto"/>
              <w:jc w:val="center"/>
              <w:rPr>
                <w:rFonts w:cstheme="minorHAnsi"/>
                <w:sz w:val="20"/>
                <w:szCs w:val="20"/>
              </w:rPr>
            </w:pPr>
            <w:r w:rsidRPr="004E6BDD">
              <w:rPr>
                <w:rFonts w:cstheme="minorHAnsi"/>
                <w:sz w:val="20"/>
                <w:szCs w:val="20"/>
              </w:rPr>
              <w:t>0.014133</w:t>
            </w:r>
          </w:p>
        </w:tc>
        <w:tc>
          <w:tcPr>
            <w:tcW w:w="398" w:type="pct"/>
          </w:tcPr>
          <w:p w14:paraId="5D309970" w14:textId="560321FE" w:rsidR="008A639A" w:rsidRPr="004E6BDD" w:rsidRDefault="008A639A" w:rsidP="004E6BDD">
            <w:pPr>
              <w:spacing w:line="360" w:lineRule="auto"/>
              <w:jc w:val="center"/>
              <w:rPr>
                <w:rFonts w:cstheme="minorHAnsi"/>
                <w:sz w:val="20"/>
                <w:szCs w:val="20"/>
              </w:rPr>
            </w:pPr>
            <w:r w:rsidRPr="004E6BDD">
              <w:rPr>
                <w:rFonts w:cstheme="minorHAnsi"/>
                <w:sz w:val="20"/>
                <w:szCs w:val="20"/>
              </w:rPr>
              <w:t>0.013289</w:t>
            </w:r>
          </w:p>
        </w:tc>
      </w:tr>
      <w:tr w:rsidR="008A639A" w:rsidRPr="008A639A" w14:paraId="1D9D3899" w14:textId="77777777" w:rsidTr="004E6BDD">
        <w:trPr>
          <w:trHeight w:val="118"/>
        </w:trPr>
        <w:tc>
          <w:tcPr>
            <w:tcW w:w="381" w:type="pct"/>
            <w:hideMark/>
          </w:tcPr>
          <w:p w14:paraId="0E58C45B" w14:textId="77777777" w:rsidR="008A639A" w:rsidRPr="004E6BDD" w:rsidRDefault="008A639A" w:rsidP="008A639A">
            <w:pPr>
              <w:spacing w:line="360" w:lineRule="auto"/>
              <w:ind w:firstLineChars="100" w:firstLine="200"/>
              <w:rPr>
                <w:rFonts w:cstheme="minorHAnsi"/>
                <w:sz w:val="20"/>
                <w:szCs w:val="20"/>
              </w:rPr>
            </w:pPr>
            <w:r w:rsidRPr="004E6BDD">
              <w:rPr>
                <w:rFonts w:cstheme="minorHAnsi"/>
                <w:sz w:val="20"/>
                <w:szCs w:val="20"/>
              </w:rPr>
              <w:t>23</w:t>
            </w:r>
          </w:p>
        </w:tc>
        <w:tc>
          <w:tcPr>
            <w:tcW w:w="236" w:type="pct"/>
          </w:tcPr>
          <w:p w14:paraId="7E719206" w14:textId="206F857B" w:rsidR="008A639A" w:rsidRPr="004E6BDD" w:rsidRDefault="008A639A" w:rsidP="004E6BDD">
            <w:pPr>
              <w:spacing w:line="360" w:lineRule="auto"/>
              <w:jc w:val="center"/>
              <w:rPr>
                <w:rFonts w:cstheme="minorHAnsi"/>
                <w:sz w:val="20"/>
                <w:szCs w:val="20"/>
              </w:rPr>
            </w:pPr>
            <w:r w:rsidRPr="004E6BDD">
              <w:rPr>
                <w:rFonts w:cstheme="minorHAnsi"/>
                <w:sz w:val="20"/>
                <w:szCs w:val="20"/>
              </w:rPr>
              <w:t>0.010407</w:t>
            </w:r>
          </w:p>
        </w:tc>
        <w:tc>
          <w:tcPr>
            <w:tcW w:w="399" w:type="pct"/>
          </w:tcPr>
          <w:p w14:paraId="65FBEE82" w14:textId="4031C9D7" w:rsidR="008A639A" w:rsidRPr="004E6BDD" w:rsidRDefault="008A639A" w:rsidP="004E6BDD">
            <w:pPr>
              <w:spacing w:line="360" w:lineRule="auto"/>
              <w:jc w:val="center"/>
              <w:rPr>
                <w:rFonts w:cstheme="minorHAnsi"/>
                <w:sz w:val="20"/>
                <w:szCs w:val="20"/>
              </w:rPr>
            </w:pPr>
            <w:r w:rsidRPr="004E6BDD">
              <w:rPr>
                <w:rFonts w:cstheme="minorHAnsi"/>
                <w:sz w:val="20"/>
                <w:szCs w:val="20"/>
              </w:rPr>
              <w:t>0.011639</w:t>
            </w:r>
          </w:p>
        </w:tc>
        <w:tc>
          <w:tcPr>
            <w:tcW w:w="399" w:type="pct"/>
          </w:tcPr>
          <w:p w14:paraId="0CF9D4A9" w14:textId="73553C1F" w:rsidR="008A639A" w:rsidRPr="004E6BDD" w:rsidRDefault="008A639A" w:rsidP="004E6BDD">
            <w:pPr>
              <w:spacing w:line="360" w:lineRule="auto"/>
              <w:jc w:val="center"/>
              <w:rPr>
                <w:rFonts w:cstheme="minorHAnsi"/>
                <w:sz w:val="20"/>
                <w:szCs w:val="20"/>
              </w:rPr>
            </w:pPr>
            <w:r w:rsidRPr="004E6BDD">
              <w:rPr>
                <w:rFonts w:cstheme="minorHAnsi"/>
                <w:sz w:val="20"/>
                <w:szCs w:val="20"/>
              </w:rPr>
              <w:t>0.011117</w:t>
            </w:r>
          </w:p>
        </w:tc>
        <w:tc>
          <w:tcPr>
            <w:tcW w:w="398" w:type="pct"/>
          </w:tcPr>
          <w:p w14:paraId="67600C4B" w14:textId="7B5922A2" w:rsidR="008A639A" w:rsidRPr="004E6BDD" w:rsidRDefault="008A639A" w:rsidP="004E6BDD">
            <w:pPr>
              <w:spacing w:line="360" w:lineRule="auto"/>
              <w:jc w:val="center"/>
              <w:rPr>
                <w:rFonts w:cstheme="minorHAnsi"/>
                <w:sz w:val="20"/>
                <w:szCs w:val="20"/>
              </w:rPr>
            </w:pPr>
            <w:r w:rsidRPr="004E6BDD">
              <w:rPr>
                <w:rFonts w:cstheme="minorHAnsi"/>
                <w:sz w:val="20"/>
                <w:szCs w:val="20"/>
              </w:rPr>
              <w:t>0.011437</w:t>
            </w:r>
          </w:p>
        </w:tc>
        <w:tc>
          <w:tcPr>
            <w:tcW w:w="398" w:type="pct"/>
          </w:tcPr>
          <w:p w14:paraId="6AC47C39" w14:textId="4E070368" w:rsidR="008A639A" w:rsidRPr="004E6BDD" w:rsidRDefault="008A639A" w:rsidP="004E6BDD">
            <w:pPr>
              <w:spacing w:line="360" w:lineRule="auto"/>
              <w:jc w:val="center"/>
              <w:rPr>
                <w:rFonts w:cstheme="minorHAnsi"/>
                <w:sz w:val="20"/>
                <w:szCs w:val="20"/>
              </w:rPr>
            </w:pPr>
            <w:r w:rsidRPr="004E6BDD">
              <w:rPr>
                <w:rFonts w:cstheme="minorHAnsi"/>
                <w:sz w:val="20"/>
                <w:szCs w:val="20"/>
              </w:rPr>
              <w:t>0.011612</w:t>
            </w:r>
          </w:p>
        </w:tc>
        <w:tc>
          <w:tcPr>
            <w:tcW w:w="398" w:type="pct"/>
          </w:tcPr>
          <w:p w14:paraId="0EDE94E4" w14:textId="6251F955" w:rsidR="008A639A" w:rsidRPr="004E6BDD" w:rsidRDefault="008A639A" w:rsidP="004E6BDD">
            <w:pPr>
              <w:spacing w:line="360" w:lineRule="auto"/>
              <w:jc w:val="center"/>
              <w:rPr>
                <w:rFonts w:cstheme="minorHAnsi"/>
                <w:sz w:val="20"/>
                <w:szCs w:val="20"/>
              </w:rPr>
            </w:pPr>
            <w:r w:rsidRPr="004E6BDD">
              <w:rPr>
                <w:rFonts w:cstheme="minorHAnsi"/>
                <w:sz w:val="20"/>
                <w:szCs w:val="20"/>
              </w:rPr>
              <w:t>0.01243</w:t>
            </w:r>
          </w:p>
        </w:tc>
        <w:tc>
          <w:tcPr>
            <w:tcW w:w="398" w:type="pct"/>
          </w:tcPr>
          <w:p w14:paraId="0C029DD0" w14:textId="7C07973C" w:rsidR="008A639A" w:rsidRPr="004E6BDD" w:rsidRDefault="008A639A" w:rsidP="004E6BDD">
            <w:pPr>
              <w:spacing w:line="360" w:lineRule="auto"/>
              <w:jc w:val="center"/>
              <w:rPr>
                <w:rFonts w:cstheme="minorHAnsi"/>
                <w:sz w:val="20"/>
                <w:szCs w:val="20"/>
              </w:rPr>
            </w:pPr>
            <w:r w:rsidRPr="004E6BDD">
              <w:rPr>
                <w:rFonts w:cstheme="minorHAnsi"/>
                <w:sz w:val="20"/>
                <w:szCs w:val="20"/>
              </w:rPr>
              <w:t>0.012514</w:t>
            </w:r>
          </w:p>
        </w:tc>
        <w:tc>
          <w:tcPr>
            <w:tcW w:w="398" w:type="pct"/>
          </w:tcPr>
          <w:p w14:paraId="5B6CE3C4" w14:textId="230A0F99" w:rsidR="008A639A" w:rsidRPr="004E6BDD" w:rsidRDefault="008A639A" w:rsidP="004E6BDD">
            <w:pPr>
              <w:spacing w:line="360" w:lineRule="auto"/>
              <w:jc w:val="center"/>
              <w:rPr>
                <w:rFonts w:cstheme="minorHAnsi"/>
                <w:sz w:val="20"/>
                <w:szCs w:val="20"/>
              </w:rPr>
            </w:pPr>
            <w:r w:rsidRPr="004E6BDD">
              <w:rPr>
                <w:rFonts w:cstheme="minorHAnsi"/>
                <w:sz w:val="20"/>
                <w:szCs w:val="20"/>
              </w:rPr>
              <w:t>0.011811</w:t>
            </w:r>
          </w:p>
        </w:tc>
        <w:tc>
          <w:tcPr>
            <w:tcW w:w="398" w:type="pct"/>
          </w:tcPr>
          <w:p w14:paraId="7B6AC0AC" w14:textId="49F03AA9" w:rsidR="008A639A" w:rsidRPr="004E6BDD" w:rsidRDefault="008A639A" w:rsidP="004E6BDD">
            <w:pPr>
              <w:spacing w:line="360" w:lineRule="auto"/>
              <w:jc w:val="center"/>
              <w:rPr>
                <w:rFonts w:cstheme="minorHAnsi"/>
                <w:sz w:val="20"/>
                <w:szCs w:val="20"/>
              </w:rPr>
            </w:pPr>
            <w:r w:rsidRPr="004E6BDD">
              <w:rPr>
                <w:rFonts w:cstheme="minorHAnsi"/>
                <w:sz w:val="20"/>
                <w:szCs w:val="20"/>
              </w:rPr>
              <w:t>0.011684</w:t>
            </w:r>
          </w:p>
        </w:tc>
        <w:tc>
          <w:tcPr>
            <w:tcW w:w="398" w:type="pct"/>
          </w:tcPr>
          <w:p w14:paraId="496E8AF5" w14:textId="5E71504A" w:rsidR="008A639A" w:rsidRPr="004E6BDD" w:rsidRDefault="008A639A" w:rsidP="004E6BDD">
            <w:pPr>
              <w:spacing w:line="360" w:lineRule="auto"/>
              <w:jc w:val="center"/>
              <w:rPr>
                <w:rFonts w:cstheme="minorHAnsi"/>
                <w:sz w:val="20"/>
                <w:szCs w:val="20"/>
              </w:rPr>
            </w:pPr>
            <w:r w:rsidRPr="004E6BDD">
              <w:rPr>
                <w:rFonts w:cstheme="minorHAnsi"/>
                <w:sz w:val="20"/>
                <w:szCs w:val="20"/>
              </w:rPr>
              <w:t>0.011151</w:t>
            </w:r>
          </w:p>
        </w:tc>
        <w:tc>
          <w:tcPr>
            <w:tcW w:w="398" w:type="pct"/>
          </w:tcPr>
          <w:p w14:paraId="30D5B83D" w14:textId="40935691" w:rsidR="008A639A" w:rsidRPr="004E6BDD" w:rsidRDefault="008A639A" w:rsidP="004E6BDD">
            <w:pPr>
              <w:spacing w:line="360" w:lineRule="auto"/>
              <w:jc w:val="center"/>
              <w:rPr>
                <w:rFonts w:cstheme="minorHAnsi"/>
                <w:sz w:val="20"/>
                <w:szCs w:val="20"/>
              </w:rPr>
            </w:pPr>
            <w:r w:rsidRPr="004E6BDD">
              <w:rPr>
                <w:rFonts w:cstheme="minorHAnsi"/>
                <w:sz w:val="20"/>
                <w:szCs w:val="20"/>
              </w:rPr>
              <w:t>0.011407</w:t>
            </w:r>
          </w:p>
        </w:tc>
        <w:tc>
          <w:tcPr>
            <w:tcW w:w="398" w:type="pct"/>
          </w:tcPr>
          <w:p w14:paraId="1209D0D5" w14:textId="16CEDFDB" w:rsidR="008A639A" w:rsidRPr="004E6BDD" w:rsidRDefault="008A639A" w:rsidP="004E6BDD">
            <w:pPr>
              <w:spacing w:line="360" w:lineRule="auto"/>
              <w:jc w:val="center"/>
              <w:rPr>
                <w:rFonts w:cstheme="minorHAnsi"/>
                <w:sz w:val="20"/>
                <w:szCs w:val="20"/>
              </w:rPr>
            </w:pPr>
            <w:r w:rsidRPr="004E6BDD">
              <w:rPr>
                <w:rFonts w:cstheme="minorHAnsi"/>
                <w:sz w:val="20"/>
                <w:szCs w:val="20"/>
              </w:rPr>
              <w:t>0.01086</w:t>
            </w:r>
          </w:p>
        </w:tc>
      </w:tr>
      <w:tr w:rsidR="008A639A" w:rsidRPr="008A639A" w14:paraId="3327DCDB" w14:textId="77777777" w:rsidTr="004E6BDD">
        <w:trPr>
          <w:trHeight w:val="120"/>
        </w:trPr>
        <w:tc>
          <w:tcPr>
            <w:tcW w:w="381" w:type="pct"/>
            <w:hideMark/>
          </w:tcPr>
          <w:p w14:paraId="3391086B" w14:textId="77777777" w:rsidR="008A639A" w:rsidRPr="004E6BDD" w:rsidRDefault="008A639A" w:rsidP="008A639A">
            <w:pPr>
              <w:spacing w:line="360" w:lineRule="auto"/>
              <w:ind w:firstLineChars="100" w:firstLine="200"/>
              <w:rPr>
                <w:rFonts w:cstheme="minorHAnsi"/>
                <w:sz w:val="20"/>
                <w:szCs w:val="20"/>
              </w:rPr>
            </w:pPr>
            <w:r w:rsidRPr="004E6BDD">
              <w:rPr>
                <w:rFonts w:cstheme="minorHAnsi"/>
                <w:sz w:val="20"/>
                <w:szCs w:val="20"/>
              </w:rPr>
              <w:t>24</w:t>
            </w:r>
          </w:p>
        </w:tc>
        <w:tc>
          <w:tcPr>
            <w:tcW w:w="236" w:type="pct"/>
          </w:tcPr>
          <w:p w14:paraId="5DFCCB9C" w14:textId="65890F6B" w:rsidR="008A639A" w:rsidRPr="004E6BDD" w:rsidRDefault="008A639A" w:rsidP="004E6BDD">
            <w:pPr>
              <w:spacing w:line="360" w:lineRule="auto"/>
              <w:jc w:val="center"/>
              <w:rPr>
                <w:rFonts w:cstheme="minorHAnsi"/>
                <w:sz w:val="20"/>
                <w:szCs w:val="20"/>
              </w:rPr>
            </w:pPr>
            <w:r w:rsidRPr="004E6BDD">
              <w:rPr>
                <w:rFonts w:cstheme="minorHAnsi"/>
                <w:sz w:val="20"/>
                <w:szCs w:val="20"/>
              </w:rPr>
              <w:t>0.009472</w:t>
            </w:r>
          </w:p>
        </w:tc>
        <w:tc>
          <w:tcPr>
            <w:tcW w:w="399" w:type="pct"/>
          </w:tcPr>
          <w:p w14:paraId="461BF83D" w14:textId="0B0D270C" w:rsidR="008A639A" w:rsidRPr="004E6BDD" w:rsidRDefault="008A639A" w:rsidP="004E6BDD">
            <w:pPr>
              <w:spacing w:line="360" w:lineRule="auto"/>
              <w:jc w:val="center"/>
              <w:rPr>
                <w:rFonts w:cstheme="minorHAnsi"/>
                <w:sz w:val="20"/>
                <w:szCs w:val="20"/>
              </w:rPr>
            </w:pPr>
            <w:r w:rsidRPr="004E6BDD">
              <w:rPr>
                <w:rFonts w:cstheme="minorHAnsi"/>
                <w:sz w:val="20"/>
                <w:szCs w:val="20"/>
              </w:rPr>
              <w:t>0.010509</w:t>
            </w:r>
          </w:p>
        </w:tc>
        <w:tc>
          <w:tcPr>
            <w:tcW w:w="399" w:type="pct"/>
          </w:tcPr>
          <w:p w14:paraId="3A0F0A76" w14:textId="083142FB" w:rsidR="008A639A" w:rsidRPr="004E6BDD" w:rsidRDefault="008A639A" w:rsidP="004E6BDD">
            <w:pPr>
              <w:spacing w:line="360" w:lineRule="auto"/>
              <w:jc w:val="center"/>
              <w:rPr>
                <w:rFonts w:cstheme="minorHAnsi"/>
                <w:sz w:val="20"/>
                <w:szCs w:val="20"/>
              </w:rPr>
            </w:pPr>
            <w:r w:rsidRPr="004E6BDD">
              <w:rPr>
                <w:rFonts w:cstheme="minorHAnsi"/>
                <w:sz w:val="20"/>
                <w:szCs w:val="20"/>
              </w:rPr>
              <w:t>0.010032</w:t>
            </w:r>
          </w:p>
        </w:tc>
        <w:tc>
          <w:tcPr>
            <w:tcW w:w="398" w:type="pct"/>
          </w:tcPr>
          <w:p w14:paraId="6E112396" w14:textId="204CF785" w:rsidR="008A639A" w:rsidRPr="004E6BDD" w:rsidRDefault="008A639A" w:rsidP="004E6BDD">
            <w:pPr>
              <w:spacing w:line="360" w:lineRule="auto"/>
              <w:jc w:val="center"/>
              <w:rPr>
                <w:rFonts w:cstheme="minorHAnsi"/>
                <w:sz w:val="20"/>
                <w:szCs w:val="20"/>
              </w:rPr>
            </w:pPr>
            <w:r w:rsidRPr="004E6BDD">
              <w:rPr>
                <w:rFonts w:cstheme="minorHAnsi"/>
                <w:sz w:val="20"/>
                <w:szCs w:val="20"/>
              </w:rPr>
              <w:t>0.010322</w:t>
            </w:r>
          </w:p>
        </w:tc>
        <w:tc>
          <w:tcPr>
            <w:tcW w:w="398" w:type="pct"/>
          </w:tcPr>
          <w:p w14:paraId="228F1FB7" w14:textId="334C79A7" w:rsidR="008A639A" w:rsidRPr="004E6BDD" w:rsidRDefault="008A639A" w:rsidP="004E6BDD">
            <w:pPr>
              <w:spacing w:line="360" w:lineRule="auto"/>
              <w:jc w:val="center"/>
              <w:rPr>
                <w:rFonts w:cstheme="minorHAnsi"/>
                <w:sz w:val="20"/>
                <w:szCs w:val="20"/>
              </w:rPr>
            </w:pPr>
            <w:r w:rsidRPr="004E6BDD">
              <w:rPr>
                <w:rFonts w:cstheme="minorHAnsi"/>
                <w:sz w:val="20"/>
                <w:szCs w:val="20"/>
              </w:rPr>
              <w:t>0.01047</w:t>
            </w:r>
          </w:p>
        </w:tc>
        <w:tc>
          <w:tcPr>
            <w:tcW w:w="398" w:type="pct"/>
          </w:tcPr>
          <w:p w14:paraId="67C06A72" w14:textId="0183319E" w:rsidR="008A639A" w:rsidRPr="004E6BDD" w:rsidRDefault="008A639A" w:rsidP="004E6BDD">
            <w:pPr>
              <w:spacing w:line="360" w:lineRule="auto"/>
              <w:jc w:val="center"/>
              <w:rPr>
                <w:rFonts w:cstheme="minorHAnsi"/>
                <w:sz w:val="20"/>
                <w:szCs w:val="20"/>
              </w:rPr>
            </w:pPr>
            <w:r w:rsidRPr="004E6BDD">
              <w:rPr>
                <w:rFonts w:cstheme="minorHAnsi"/>
                <w:sz w:val="20"/>
                <w:szCs w:val="20"/>
              </w:rPr>
              <w:t>0.011215</w:t>
            </w:r>
          </w:p>
        </w:tc>
        <w:tc>
          <w:tcPr>
            <w:tcW w:w="398" w:type="pct"/>
          </w:tcPr>
          <w:p w14:paraId="5BC095BE" w14:textId="33D34FB2" w:rsidR="008A639A" w:rsidRPr="004E6BDD" w:rsidRDefault="008A639A" w:rsidP="004E6BDD">
            <w:pPr>
              <w:spacing w:line="360" w:lineRule="auto"/>
              <w:jc w:val="center"/>
              <w:rPr>
                <w:rFonts w:cstheme="minorHAnsi"/>
                <w:sz w:val="20"/>
                <w:szCs w:val="20"/>
              </w:rPr>
            </w:pPr>
            <w:r w:rsidRPr="004E6BDD">
              <w:rPr>
                <w:rFonts w:cstheme="minorHAnsi"/>
                <w:sz w:val="20"/>
                <w:szCs w:val="20"/>
              </w:rPr>
              <w:t>0.011274</w:t>
            </w:r>
          </w:p>
        </w:tc>
        <w:tc>
          <w:tcPr>
            <w:tcW w:w="398" w:type="pct"/>
          </w:tcPr>
          <w:p w14:paraId="063D7D4F" w14:textId="198FC5C0" w:rsidR="008A639A" w:rsidRPr="004E6BDD" w:rsidRDefault="008A639A" w:rsidP="004E6BDD">
            <w:pPr>
              <w:spacing w:line="360" w:lineRule="auto"/>
              <w:jc w:val="center"/>
              <w:rPr>
                <w:rFonts w:cstheme="minorHAnsi"/>
                <w:sz w:val="20"/>
                <w:szCs w:val="20"/>
              </w:rPr>
            </w:pPr>
            <w:r w:rsidRPr="004E6BDD">
              <w:rPr>
                <w:rFonts w:cstheme="minorHAnsi"/>
                <w:sz w:val="20"/>
                <w:szCs w:val="20"/>
              </w:rPr>
              <w:t>0.010677</w:t>
            </w:r>
          </w:p>
        </w:tc>
        <w:tc>
          <w:tcPr>
            <w:tcW w:w="398" w:type="pct"/>
          </w:tcPr>
          <w:p w14:paraId="7FFCE6A9" w14:textId="00395637" w:rsidR="008A639A" w:rsidRPr="004E6BDD" w:rsidRDefault="008A639A" w:rsidP="004E6BDD">
            <w:pPr>
              <w:spacing w:line="360" w:lineRule="auto"/>
              <w:jc w:val="center"/>
              <w:rPr>
                <w:rFonts w:cstheme="minorHAnsi"/>
                <w:sz w:val="20"/>
                <w:szCs w:val="20"/>
              </w:rPr>
            </w:pPr>
            <w:r w:rsidRPr="004E6BDD">
              <w:rPr>
                <w:rFonts w:cstheme="minorHAnsi"/>
                <w:sz w:val="20"/>
                <w:szCs w:val="20"/>
              </w:rPr>
              <w:t>0.010563</w:t>
            </w:r>
          </w:p>
        </w:tc>
        <w:tc>
          <w:tcPr>
            <w:tcW w:w="398" w:type="pct"/>
          </w:tcPr>
          <w:p w14:paraId="2429CC9E" w14:textId="04517ABE" w:rsidR="008A639A" w:rsidRPr="004E6BDD" w:rsidRDefault="008A639A" w:rsidP="004E6BDD">
            <w:pPr>
              <w:spacing w:line="360" w:lineRule="auto"/>
              <w:jc w:val="center"/>
              <w:rPr>
                <w:rFonts w:cstheme="minorHAnsi"/>
                <w:sz w:val="20"/>
                <w:szCs w:val="20"/>
              </w:rPr>
            </w:pPr>
            <w:r w:rsidRPr="004E6BDD">
              <w:rPr>
                <w:rFonts w:cstheme="minorHAnsi"/>
                <w:sz w:val="20"/>
                <w:szCs w:val="20"/>
              </w:rPr>
              <w:t>0.01008</w:t>
            </w:r>
          </w:p>
        </w:tc>
        <w:tc>
          <w:tcPr>
            <w:tcW w:w="398" w:type="pct"/>
          </w:tcPr>
          <w:p w14:paraId="729BA08A" w14:textId="1B435F3D" w:rsidR="008A639A" w:rsidRPr="004E6BDD" w:rsidRDefault="008A639A" w:rsidP="004E6BDD">
            <w:pPr>
              <w:spacing w:line="360" w:lineRule="auto"/>
              <w:jc w:val="center"/>
              <w:rPr>
                <w:rFonts w:cstheme="minorHAnsi"/>
                <w:sz w:val="20"/>
                <w:szCs w:val="20"/>
              </w:rPr>
            </w:pPr>
            <w:r w:rsidRPr="004E6BDD">
              <w:rPr>
                <w:rFonts w:cstheme="minorHAnsi"/>
                <w:sz w:val="20"/>
                <w:szCs w:val="20"/>
              </w:rPr>
              <w:t>0.010278</w:t>
            </w:r>
          </w:p>
        </w:tc>
        <w:tc>
          <w:tcPr>
            <w:tcW w:w="398" w:type="pct"/>
          </w:tcPr>
          <w:p w14:paraId="576AB17D" w14:textId="07A85A3C" w:rsidR="008A639A" w:rsidRPr="004E6BDD" w:rsidRDefault="008A639A" w:rsidP="004E6BDD">
            <w:pPr>
              <w:spacing w:line="360" w:lineRule="auto"/>
              <w:jc w:val="center"/>
              <w:rPr>
                <w:rFonts w:cstheme="minorHAnsi"/>
                <w:sz w:val="20"/>
                <w:szCs w:val="20"/>
              </w:rPr>
            </w:pPr>
            <w:r w:rsidRPr="004E6BDD">
              <w:rPr>
                <w:rFonts w:cstheme="minorHAnsi"/>
                <w:sz w:val="20"/>
                <w:szCs w:val="20"/>
              </w:rPr>
              <w:t>0.009829</w:t>
            </w:r>
          </w:p>
        </w:tc>
      </w:tr>
    </w:tbl>
    <w:p w14:paraId="1BAEDC34" w14:textId="6D412E3D" w:rsidR="007F0EB1" w:rsidRPr="00100B96" w:rsidRDefault="0095658B" w:rsidP="00F54B1D">
      <w:pPr>
        <w:rPr>
          <w:sz w:val="18"/>
          <w:szCs w:val="18"/>
        </w:rPr>
      </w:pPr>
      <w:r w:rsidRPr="00100B96">
        <w:rPr>
          <w:sz w:val="18"/>
          <w:szCs w:val="18"/>
        </w:rPr>
        <w:t xml:space="preserve">Table notes: </w:t>
      </w:r>
      <w:r w:rsidR="00100B96" w:rsidRPr="00100B96">
        <w:rPr>
          <w:sz w:val="18"/>
          <w:szCs w:val="18"/>
        </w:rPr>
        <w:t xml:space="preserve">Nominal hour number is hour ending the specified hour number as clock time (refer to Section </w:t>
      </w:r>
      <w:r w:rsidR="00100B96" w:rsidRPr="00100B96">
        <w:rPr>
          <w:sz w:val="18"/>
          <w:szCs w:val="18"/>
        </w:rPr>
        <w:fldChar w:fldCharType="begin"/>
      </w:r>
      <w:r w:rsidR="00100B96" w:rsidRPr="00100B96">
        <w:rPr>
          <w:sz w:val="18"/>
          <w:szCs w:val="18"/>
        </w:rPr>
        <w:instrText xml:space="preserve"> REF _Ref81988764 \r \h </w:instrText>
      </w:r>
      <w:r w:rsidR="00100B96">
        <w:rPr>
          <w:sz w:val="18"/>
          <w:szCs w:val="18"/>
        </w:rPr>
        <w:instrText xml:space="preserve"> \* MERGEFORMAT </w:instrText>
      </w:r>
      <w:r w:rsidR="00100B96" w:rsidRPr="00100B96">
        <w:rPr>
          <w:sz w:val="18"/>
          <w:szCs w:val="18"/>
        </w:rPr>
      </w:r>
      <w:r w:rsidR="00100B96" w:rsidRPr="00100B96">
        <w:rPr>
          <w:sz w:val="18"/>
          <w:szCs w:val="18"/>
        </w:rPr>
        <w:fldChar w:fldCharType="separate"/>
      </w:r>
      <w:r w:rsidR="004235B4">
        <w:rPr>
          <w:sz w:val="18"/>
          <w:szCs w:val="18"/>
        </w:rPr>
        <w:t>3.1</w:t>
      </w:r>
      <w:r w:rsidR="00100B96" w:rsidRPr="00100B96">
        <w:rPr>
          <w:sz w:val="18"/>
          <w:szCs w:val="18"/>
        </w:rPr>
        <w:fldChar w:fldCharType="end"/>
      </w:r>
      <w:r w:rsidR="00100B96" w:rsidRPr="00100B96">
        <w:rPr>
          <w:sz w:val="18"/>
          <w:szCs w:val="18"/>
        </w:rPr>
        <w:t xml:space="preserve"> regarding hour notation). </w:t>
      </w:r>
      <w:r w:rsidRPr="00100B96">
        <w:rPr>
          <w:sz w:val="18"/>
          <w:szCs w:val="18"/>
        </w:rPr>
        <w:t xml:space="preserve">The values in </w:t>
      </w:r>
      <w:r w:rsidRPr="00100B96">
        <w:rPr>
          <w:sz w:val="18"/>
          <w:szCs w:val="18"/>
        </w:rPr>
        <w:fldChar w:fldCharType="begin"/>
      </w:r>
      <w:r w:rsidRPr="00100B96">
        <w:rPr>
          <w:sz w:val="18"/>
          <w:szCs w:val="18"/>
        </w:rPr>
        <w:instrText xml:space="preserve"> REF _Ref81479108 \h  \* MERGEFORMAT </w:instrText>
      </w:r>
      <w:r w:rsidRPr="00100B96">
        <w:rPr>
          <w:sz w:val="18"/>
          <w:szCs w:val="18"/>
        </w:rPr>
      </w:r>
      <w:r w:rsidRPr="00100B96">
        <w:rPr>
          <w:sz w:val="18"/>
          <w:szCs w:val="18"/>
        </w:rPr>
        <w:fldChar w:fldCharType="separate"/>
      </w:r>
      <w:r w:rsidR="004235B4" w:rsidRPr="004235B4">
        <w:rPr>
          <w:sz w:val="18"/>
          <w:szCs w:val="18"/>
        </w:rPr>
        <w:t xml:space="preserve">Table </w:t>
      </w:r>
      <w:r w:rsidR="004235B4" w:rsidRPr="004235B4">
        <w:rPr>
          <w:noProof/>
          <w:sz w:val="18"/>
          <w:szCs w:val="18"/>
        </w:rPr>
        <w:t>45</w:t>
      </w:r>
      <w:r w:rsidRPr="00100B96">
        <w:rPr>
          <w:sz w:val="18"/>
          <w:szCs w:val="18"/>
        </w:rPr>
        <w:fldChar w:fldCharType="end"/>
      </w:r>
      <w:r w:rsidRPr="00100B96">
        <w:rPr>
          <w:sz w:val="18"/>
          <w:szCs w:val="18"/>
        </w:rPr>
        <w:t xml:space="preserve"> are used to allocate the share of annual plug load energy into each hour of the day and month of the year. These factors have been weighted to take into account the number of days in the month for a standard year. When these factors are multiplied by the number of days in each month, they sum to 1.0000 over a 12 month period.</w:t>
      </w:r>
    </w:p>
    <w:p w14:paraId="122A3D59" w14:textId="77777777" w:rsidR="007F0EB1" w:rsidRPr="00100B96" w:rsidRDefault="007F0EB1" w:rsidP="00F54B1D">
      <w:pPr>
        <w:rPr>
          <w:sz w:val="18"/>
          <w:szCs w:val="18"/>
        </w:rPr>
        <w:sectPr w:rsidR="007F0EB1" w:rsidRPr="00100B96" w:rsidSect="00F67220">
          <w:pgSz w:w="15840" w:h="12240" w:orient="landscape"/>
          <w:pgMar w:top="1440" w:right="1440" w:bottom="1440" w:left="1440" w:header="708" w:footer="708" w:gutter="0"/>
          <w:cols w:space="708"/>
          <w:docGrid w:linePitch="360"/>
        </w:sectPr>
      </w:pPr>
    </w:p>
    <w:p w14:paraId="20D07445" w14:textId="7976C5FD" w:rsidR="005631CC" w:rsidRPr="000644F6" w:rsidRDefault="005631CC" w:rsidP="00EB49D2">
      <w:pPr>
        <w:pStyle w:val="Heading1"/>
      </w:pPr>
      <w:bookmarkStart w:id="569" w:name="_Ref79491396"/>
      <w:bookmarkStart w:id="570" w:name="_Toc82532733"/>
      <w:bookmarkStart w:id="571" w:name="_Toc86833729"/>
      <w:r w:rsidRPr="000644F6">
        <w:lastRenderedPageBreak/>
        <w:t>Appendix A - Cooling Thermostat settings by NatHERS climate zone</w:t>
      </w:r>
      <w:r w:rsidR="00B62DC5" w:rsidRPr="000644F6">
        <w:t xml:space="preserve"> for Whole of Ho</w:t>
      </w:r>
      <w:r w:rsidR="00BA714C" w:rsidRPr="000644F6">
        <w:t>me</w:t>
      </w:r>
      <w:r w:rsidR="00B62DC5" w:rsidRPr="000644F6">
        <w:t xml:space="preserve"> rating</w:t>
      </w:r>
      <w:r w:rsidRPr="000644F6">
        <w:t>, ZERL Zones and Evaporative Cooler Applicability</w:t>
      </w:r>
      <w:bookmarkEnd w:id="569"/>
      <w:bookmarkEnd w:id="570"/>
      <w:bookmarkEnd w:id="571"/>
    </w:p>
    <w:p w14:paraId="2FECF2AE" w14:textId="77777777" w:rsidR="00D82EC9" w:rsidRDefault="00D82EC9" w:rsidP="005631CC"/>
    <w:tbl>
      <w:tblPr>
        <w:tblStyle w:val="TableGrid"/>
        <w:tblW w:w="12950" w:type="dxa"/>
        <w:tblLook w:val="04A0" w:firstRow="1" w:lastRow="0" w:firstColumn="1" w:lastColumn="0" w:noHBand="0" w:noVBand="1"/>
        <w:tblDescription w:val="Cooling Thermostat settings by NatHERS climate zone for Whole of Home rating, ZERL Zones and Evaporative Cooler Applicability"/>
      </w:tblPr>
      <w:tblGrid>
        <w:gridCol w:w="1129"/>
        <w:gridCol w:w="2783"/>
        <w:gridCol w:w="1178"/>
        <w:gridCol w:w="1851"/>
        <w:gridCol w:w="2009"/>
        <w:gridCol w:w="2000"/>
        <w:gridCol w:w="2000"/>
      </w:tblGrid>
      <w:tr w:rsidR="003409B7" w:rsidRPr="00235F20" w14:paraId="4D0A2259" w14:textId="7CE03C3F" w:rsidTr="005D2B88">
        <w:trPr>
          <w:trHeight w:val="780"/>
          <w:tblHeader/>
        </w:trPr>
        <w:tc>
          <w:tcPr>
            <w:tcW w:w="1129" w:type="dxa"/>
            <w:noWrap/>
            <w:hideMark/>
          </w:tcPr>
          <w:p w14:paraId="5FFBDA86" w14:textId="77777777" w:rsidR="003409B7" w:rsidRPr="005D2B88" w:rsidRDefault="003409B7" w:rsidP="003409B7">
            <w:pPr>
              <w:spacing w:before="100" w:beforeAutospacing="1" w:after="100" w:afterAutospacing="1"/>
              <w:rPr>
                <w:rFonts w:ascii="Times New Roman" w:hAnsi="Times New Roman"/>
                <w:b/>
                <w:sz w:val="24"/>
              </w:rPr>
            </w:pPr>
            <w:r w:rsidRPr="005D2B88">
              <w:rPr>
                <w:b/>
              </w:rPr>
              <w:t>NatHERS CZ</w:t>
            </w:r>
          </w:p>
        </w:tc>
        <w:tc>
          <w:tcPr>
            <w:tcW w:w="2783" w:type="dxa"/>
            <w:noWrap/>
            <w:hideMark/>
          </w:tcPr>
          <w:p w14:paraId="5BFB3127" w14:textId="77777777" w:rsidR="003409B7" w:rsidRPr="005D2B88" w:rsidRDefault="003409B7" w:rsidP="003409B7">
            <w:pPr>
              <w:spacing w:before="100" w:beforeAutospacing="1" w:after="100" w:afterAutospacing="1"/>
              <w:rPr>
                <w:rFonts w:ascii="Times New Roman" w:hAnsi="Times New Roman"/>
                <w:b/>
                <w:sz w:val="24"/>
              </w:rPr>
            </w:pPr>
            <w:r w:rsidRPr="005D2B88">
              <w:rPr>
                <w:b/>
              </w:rPr>
              <w:t>Location</w:t>
            </w:r>
          </w:p>
        </w:tc>
        <w:tc>
          <w:tcPr>
            <w:tcW w:w="1178" w:type="dxa"/>
            <w:noWrap/>
            <w:hideMark/>
          </w:tcPr>
          <w:p w14:paraId="4E998347" w14:textId="362AEA3F" w:rsidR="003409B7" w:rsidRPr="005D2B88" w:rsidRDefault="003409B7" w:rsidP="003409B7">
            <w:pPr>
              <w:spacing w:before="100" w:beforeAutospacing="1" w:after="100" w:afterAutospacing="1"/>
              <w:jc w:val="center"/>
              <w:rPr>
                <w:rFonts w:ascii="Times New Roman" w:hAnsi="Times New Roman"/>
                <w:b/>
                <w:sz w:val="24"/>
              </w:rPr>
            </w:pPr>
            <w:r w:rsidRPr="005D2B88">
              <w:rPr>
                <w:b/>
              </w:rPr>
              <w:t>NCC C</w:t>
            </w:r>
            <w:r w:rsidR="00C9558A" w:rsidRPr="005D2B88">
              <w:rPr>
                <w:b/>
              </w:rPr>
              <w:t xml:space="preserve">limate </w:t>
            </w:r>
            <w:r w:rsidRPr="005D2B88">
              <w:rPr>
                <w:b/>
              </w:rPr>
              <w:t>Z</w:t>
            </w:r>
            <w:r w:rsidR="00C9558A" w:rsidRPr="005D2B88">
              <w:rPr>
                <w:b/>
              </w:rPr>
              <w:t>one</w:t>
            </w:r>
          </w:p>
        </w:tc>
        <w:tc>
          <w:tcPr>
            <w:tcW w:w="1851" w:type="dxa"/>
            <w:noWrap/>
            <w:hideMark/>
          </w:tcPr>
          <w:p w14:paraId="724E1A06" w14:textId="0DCA7C5A" w:rsidR="003409B7" w:rsidRPr="005D2B88" w:rsidRDefault="00B62DC5" w:rsidP="00B62DC5">
            <w:pPr>
              <w:spacing w:before="100" w:beforeAutospacing="1" w:after="100" w:afterAutospacing="1"/>
              <w:jc w:val="center"/>
              <w:rPr>
                <w:b/>
              </w:rPr>
            </w:pPr>
            <w:r w:rsidRPr="005D2B88">
              <w:rPr>
                <w:b/>
              </w:rPr>
              <w:t>NatHERS thermal simulation</w:t>
            </w:r>
            <w:r w:rsidR="003409B7" w:rsidRPr="005D2B88">
              <w:rPr>
                <w:b/>
              </w:rPr>
              <w:t xml:space="preserve"> Cooling Set Point (</w:t>
            </w:r>
            <w:r w:rsidR="003409B7" w:rsidRPr="005D2B88">
              <w:rPr>
                <w:b/>
                <w:vertAlign w:val="superscript"/>
              </w:rPr>
              <w:t>o</w:t>
            </w:r>
            <w:r w:rsidR="003409B7" w:rsidRPr="005D2B88">
              <w:rPr>
                <w:b/>
              </w:rPr>
              <w:t>C)</w:t>
            </w:r>
          </w:p>
        </w:tc>
        <w:tc>
          <w:tcPr>
            <w:tcW w:w="2009" w:type="dxa"/>
          </w:tcPr>
          <w:p w14:paraId="39495336" w14:textId="2D50CC39" w:rsidR="003409B7" w:rsidRPr="00235F20" w:rsidRDefault="003409B7" w:rsidP="00C9558A">
            <w:pPr>
              <w:spacing w:before="100" w:beforeAutospacing="1" w:after="100" w:afterAutospacing="1"/>
              <w:jc w:val="center"/>
              <w:rPr>
                <w:rFonts w:ascii="Times New Roman" w:hAnsi="Times New Roman"/>
                <w:b/>
                <w:bCs/>
                <w:color w:val="FFFFFF"/>
                <w:sz w:val="24"/>
              </w:rPr>
            </w:pPr>
            <w:r w:rsidRPr="005D2B88">
              <w:rPr>
                <w:b/>
              </w:rPr>
              <w:t>WoH Cooling Set Point (</w:t>
            </w:r>
            <w:r w:rsidRPr="005D2B88">
              <w:rPr>
                <w:b/>
                <w:vertAlign w:val="superscript"/>
              </w:rPr>
              <w:t>o</w:t>
            </w:r>
            <w:r w:rsidRPr="005D2B88">
              <w:rPr>
                <w:b/>
              </w:rPr>
              <w:t>C)</w:t>
            </w:r>
          </w:p>
        </w:tc>
        <w:tc>
          <w:tcPr>
            <w:tcW w:w="2000" w:type="dxa"/>
          </w:tcPr>
          <w:p w14:paraId="4174422F" w14:textId="02ED33EE" w:rsidR="003409B7" w:rsidRPr="005D2B88" w:rsidRDefault="003409B7" w:rsidP="003409B7">
            <w:pPr>
              <w:spacing w:before="100" w:beforeAutospacing="1" w:after="100" w:afterAutospacing="1"/>
              <w:jc w:val="center"/>
              <w:rPr>
                <w:b/>
              </w:rPr>
            </w:pPr>
            <w:r w:rsidRPr="005D2B88">
              <w:rPr>
                <w:b/>
              </w:rPr>
              <w:t>Applicable</w:t>
            </w:r>
            <w:r w:rsidR="005038B1" w:rsidRPr="005D2B88">
              <w:rPr>
                <w:b/>
              </w:rPr>
              <w:t xml:space="preserve"> GEMS</w:t>
            </w:r>
            <w:r w:rsidRPr="005D2B88">
              <w:rPr>
                <w:b/>
              </w:rPr>
              <w:t xml:space="preserve"> ZERL Zone</w:t>
            </w:r>
          </w:p>
        </w:tc>
        <w:tc>
          <w:tcPr>
            <w:tcW w:w="2000" w:type="dxa"/>
          </w:tcPr>
          <w:p w14:paraId="241BE44F" w14:textId="32A534D0" w:rsidR="003409B7" w:rsidRPr="005D2B88" w:rsidRDefault="003409B7" w:rsidP="00C9558A">
            <w:pPr>
              <w:spacing w:before="100" w:beforeAutospacing="1" w:after="100" w:afterAutospacing="1"/>
              <w:jc w:val="center"/>
              <w:rPr>
                <w:b/>
              </w:rPr>
            </w:pPr>
            <w:r w:rsidRPr="005D2B88">
              <w:rPr>
                <w:b/>
              </w:rPr>
              <w:t xml:space="preserve">Evaporative cooler </w:t>
            </w:r>
            <w:r w:rsidR="00C9558A" w:rsidRPr="005D2B88">
              <w:rPr>
                <w:b/>
              </w:rPr>
              <w:t>Suitability</w:t>
            </w:r>
            <w:r w:rsidR="00DE3BBB" w:rsidRPr="005D2B88">
              <w:rPr>
                <w:rStyle w:val="FootnoteReference"/>
                <w:b/>
              </w:rPr>
              <w:footnoteReference w:id="15"/>
            </w:r>
          </w:p>
        </w:tc>
      </w:tr>
      <w:tr w:rsidR="00B04E48" w:rsidRPr="00235F20" w14:paraId="4D2A900F" w14:textId="5D127F5E" w:rsidTr="005D2B88">
        <w:trPr>
          <w:trHeight w:val="315"/>
        </w:trPr>
        <w:tc>
          <w:tcPr>
            <w:tcW w:w="1129" w:type="dxa"/>
            <w:noWrap/>
          </w:tcPr>
          <w:p w14:paraId="18D4811C" w14:textId="1084946B" w:rsidR="00B04E48" w:rsidRPr="00FF2091" w:rsidRDefault="00B04E48" w:rsidP="00B04E48">
            <w:pPr>
              <w:spacing w:before="100" w:beforeAutospacing="1" w:after="100" w:afterAutospacing="1"/>
              <w:rPr>
                <w:rFonts w:cs="Arial"/>
                <w:szCs w:val="20"/>
              </w:rPr>
            </w:pPr>
            <w:r w:rsidRPr="0088672A">
              <w:t>1</w:t>
            </w:r>
          </w:p>
        </w:tc>
        <w:tc>
          <w:tcPr>
            <w:tcW w:w="2783" w:type="dxa"/>
            <w:noWrap/>
          </w:tcPr>
          <w:p w14:paraId="2B69BB4E" w14:textId="493E9181" w:rsidR="00B04E48" w:rsidRPr="00FF2091" w:rsidRDefault="00B04E48" w:rsidP="00B04E48">
            <w:pPr>
              <w:spacing w:before="100" w:beforeAutospacing="1" w:after="100" w:afterAutospacing="1"/>
              <w:rPr>
                <w:rFonts w:cs="Arial"/>
                <w:szCs w:val="20"/>
              </w:rPr>
            </w:pPr>
            <w:r w:rsidRPr="0088672A">
              <w:t>Darwin Airport</w:t>
            </w:r>
          </w:p>
        </w:tc>
        <w:tc>
          <w:tcPr>
            <w:tcW w:w="1178" w:type="dxa"/>
            <w:noWrap/>
          </w:tcPr>
          <w:p w14:paraId="124378A7" w14:textId="0060EA64" w:rsidR="00B04E48" w:rsidRPr="00FF2091" w:rsidRDefault="00B04E48" w:rsidP="00B04E48">
            <w:pPr>
              <w:spacing w:before="100" w:beforeAutospacing="1" w:after="100" w:afterAutospacing="1"/>
              <w:jc w:val="center"/>
              <w:rPr>
                <w:rFonts w:cs="Arial"/>
                <w:szCs w:val="20"/>
              </w:rPr>
            </w:pPr>
            <w:r w:rsidRPr="0088672A">
              <w:t>1</w:t>
            </w:r>
          </w:p>
        </w:tc>
        <w:tc>
          <w:tcPr>
            <w:tcW w:w="1851" w:type="dxa"/>
            <w:noWrap/>
          </w:tcPr>
          <w:p w14:paraId="417865ED" w14:textId="210CC0B8" w:rsidR="00B04E48" w:rsidRPr="00FF2091" w:rsidRDefault="00B04E48" w:rsidP="00B04E48">
            <w:pPr>
              <w:spacing w:before="100" w:beforeAutospacing="1" w:after="100" w:afterAutospacing="1"/>
              <w:jc w:val="center"/>
              <w:rPr>
                <w:rFonts w:cs="Arial"/>
                <w:szCs w:val="20"/>
              </w:rPr>
            </w:pPr>
            <w:r w:rsidRPr="0088672A">
              <w:t>26.5</w:t>
            </w:r>
          </w:p>
        </w:tc>
        <w:tc>
          <w:tcPr>
            <w:tcW w:w="2009" w:type="dxa"/>
          </w:tcPr>
          <w:p w14:paraId="42EB04F9" w14:textId="014A03C7" w:rsidR="00B04E48" w:rsidRPr="00FF2091" w:rsidRDefault="00B04E48" w:rsidP="00B04E48">
            <w:pPr>
              <w:spacing w:before="100" w:beforeAutospacing="1" w:after="100" w:afterAutospacing="1"/>
              <w:jc w:val="center"/>
              <w:rPr>
                <w:rFonts w:cs="Arial"/>
                <w:color w:val="000000"/>
                <w:szCs w:val="20"/>
              </w:rPr>
            </w:pPr>
            <w:r w:rsidRPr="0088672A">
              <w:t>25</w:t>
            </w:r>
          </w:p>
        </w:tc>
        <w:tc>
          <w:tcPr>
            <w:tcW w:w="2000" w:type="dxa"/>
          </w:tcPr>
          <w:p w14:paraId="29AD1CBB" w14:textId="2A25143C" w:rsidR="00B04E48" w:rsidRPr="00FF2091" w:rsidRDefault="00B04E48" w:rsidP="00B04E48">
            <w:pPr>
              <w:spacing w:before="100" w:beforeAutospacing="1" w:after="100" w:afterAutospacing="1"/>
              <w:jc w:val="center"/>
              <w:rPr>
                <w:rFonts w:cs="Arial"/>
                <w:color w:val="000000"/>
                <w:szCs w:val="20"/>
              </w:rPr>
            </w:pPr>
            <w:r w:rsidRPr="00B934DE">
              <w:t>Hot/humid</w:t>
            </w:r>
          </w:p>
        </w:tc>
        <w:tc>
          <w:tcPr>
            <w:tcW w:w="2000" w:type="dxa"/>
          </w:tcPr>
          <w:p w14:paraId="7133F4C4" w14:textId="6EEB4F1F" w:rsidR="00B04E48" w:rsidRPr="00FF2091" w:rsidRDefault="00B04E48" w:rsidP="00B04E48">
            <w:pPr>
              <w:spacing w:before="100" w:beforeAutospacing="1" w:after="100" w:afterAutospacing="1"/>
              <w:jc w:val="center"/>
              <w:rPr>
                <w:rFonts w:cs="Arial"/>
                <w:color w:val="000000"/>
                <w:szCs w:val="20"/>
              </w:rPr>
            </w:pPr>
            <w:r>
              <w:rPr>
                <w:rFonts w:cs="Arial"/>
                <w:color w:val="000000"/>
                <w:szCs w:val="20"/>
              </w:rPr>
              <w:t>Not recommended</w:t>
            </w:r>
          </w:p>
        </w:tc>
      </w:tr>
      <w:tr w:rsidR="00B04E48" w:rsidRPr="00235F20" w14:paraId="4CFBF086" w14:textId="7142044D" w:rsidTr="005D2B88">
        <w:trPr>
          <w:trHeight w:val="315"/>
        </w:trPr>
        <w:tc>
          <w:tcPr>
            <w:tcW w:w="1129" w:type="dxa"/>
            <w:noWrap/>
          </w:tcPr>
          <w:p w14:paraId="74E573DA" w14:textId="0F7F9C3F" w:rsidR="00B04E48" w:rsidRPr="00FF2091" w:rsidRDefault="00B04E48" w:rsidP="00B04E48">
            <w:pPr>
              <w:spacing w:before="100" w:beforeAutospacing="1" w:after="100" w:afterAutospacing="1"/>
              <w:rPr>
                <w:rFonts w:cs="Arial"/>
                <w:szCs w:val="20"/>
              </w:rPr>
            </w:pPr>
            <w:r w:rsidRPr="0088672A">
              <w:t>2</w:t>
            </w:r>
          </w:p>
        </w:tc>
        <w:tc>
          <w:tcPr>
            <w:tcW w:w="2783" w:type="dxa"/>
            <w:noWrap/>
          </w:tcPr>
          <w:p w14:paraId="219A5B52" w14:textId="2D99E425" w:rsidR="00B04E48" w:rsidRPr="00FF2091" w:rsidRDefault="00B04E48" w:rsidP="00B04E48">
            <w:pPr>
              <w:spacing w:before="100" w:beforeAutospacing="1" w:after="100" w:afterAutospacing="1"/>
              <w:rPr>
                <w:rFonts w:cs="Arial"/>
                <w:szCs w:val="20"/>
              </w:rPr>
            </w:pPr>
            <w:r w:rsidRPr="0088672A">
              <w:t>Port Hedland Airport</w:t>
            </w:r>
          </w:p>
        </w:tc>
        <w:tc>
          <w:tcPr>
            <w:tcW w:w="1178" w:type="dxa"/>
            <w:noWrap/>
          </w:tcPr>
          <w:p w14:paraId="39AE2CA2" w14:textId="03D23AD2" w:rsidR="00B04E48" w:rsidRPr="00FF2091" w:rsidRDefault="00B04E48" w:rsidP="00B04E48">
            <w:pPr>
              <w:spacing w:before="100" w:beforeAutospacing="1" w:after="100" w:afterAutospacing="1"/>
              <w:jc w:val="center"/>
              <w:rPr>
                <w:rFonts w:cs="Arial"/>
                <w:szCs w:val="20"/>
              </w:rPr>
            </w:pPr>
            <w:r w:rsidRPr="0088672A">
              <w:t>1</w:t>
            </w:r>
          </w:p>
        </w:tc>
        <w:tc>
          <w:tcPr>
            <w:tcW w:w="1851" w:type="dxa"/>
            <w:noWrap/>
          </w:tcPr>
          <w:p w14:paraId="69F32681" w14:textId="33273E2E" w:rsidR="00B04E48" w:rsidRPr="00FF2091" w:rsidRDefault="00B04E48" w:rsidP="00B04E48">
            <w:pPr>
              <w:spacing w:before="100" w:beforeAutospacing="1" w:after="100" w:afterAutospacing="1"/>
              <w:jc w:val="center"/>
              <w:rPr>
                <w:rFonts w:cs="Arial"/>
                <w:szCs w:val="20"/>
              </w:rPr>
            </w:pPr>
            <w:r w:rsidRPr="0088672A">
              <w:t>27</w:t>
            </w:r>
          </w:p>
        </w:tc>
        <w:tc>
          <w:tcPr>
            <w:tcW w:w="2009" w:type="dxa"/>
          </w:tcPr>
          <w:p w14:paraId="30191308" w14:textId="0389292B" w:rsidR="00B04E48" w:rsidRPr="00FF2091" w:rsidRDefault="00B04E48" w:rsidP="00B04E48">
            <w:pPr>
              <w:spacing w:before="100" w:beforeAutospacing="1" w:after="100" w:afterAutospacing="1"/>
              <w:jc w:val="center"/>
              <w:rPr>
                <w:rFonts w:cs="Arial"/>
                <w:color w:val="000000"/>
                <w:szCs w:val="20"/>
              </w:rPr>
            </w:pPr>
            <w:r w:rsidRPr="0088672A">
              <w:t>25</w:t>
            </w:r>
          </w:p>
        </w:tc>
        <w:tc>
          <w:tcPr>
            <w:tcW w:w="2000" w:type="dxa"/>
          </w:tcPr>
          <w:p w14:paraId="0CABFCFB" w14:textId="6B861A0F" w:rsidR="00B04E48" w:rsidRPr="00FF2091" w:rsidRDefault="00B04E48" w:rsidP="00B04E48">
            <w:pPr>
              <w:spacing w:before="100" w:beforeAutospacing="1" w:after="100" w:afterAutospacing="1"/>
              <w:jc w:val="center"/>
              <w:rPr>
                <w:rFonts w:cs="Arial"/>
                <w:color w:val="000000"/>
                <w:szCs w:val="20"/>
              </w:rPr>
            </w:pPr>
            <w:r w:rsidRPr="00B934DE">
              <w:t>Hot/humid</w:t>
            </w:r>
          </w:p>
        </w:tc>
        <w:tc>
          <w:tcPr>
            <w:tcW w:w="2000" w:type="dxa"/>
          </w:tcPr>
          <w:p w14:paraId="3D14D82A" w14:textId="544737CB" w:rsidR="00B04E48" w:rsidRPr="00FF2091" w:rsidRDefault="00B04E48" w:rsidP="00B04E48">
            <w:pPr>
              <w:spacing w:before="100" w:beforeAutospacing="1" w:after="100" w:afterAutospacing="1"/>
              <w:jc w:val="center"/>
              <w:rPr>
                <w:rFonts w:cs="Arial"/>
                <w:color w:val="000000"/>
                <w:szCs w:val="20"/>
              </w:rPr>
            </w:pPr>
            <w:r>
              <w:rPr>
                <w:rFonts w:cs="Arial"/>
                <w:color w:val="000000"/>
                <w:szCs w:val="20"/>
              </w:rPr>
              <w:t>TBA</w:t>
            </w:r>
          </w:p>
        </w:tc>
      </w:tr>
      <w:tr w:rsidR="00B04E48" w:rsidRPr="00235F20" w14:paraId="16D61F7B" w14:textId="63B598D3" w:rsidTr="005D2B88">
        <w:trPr>
          <w:trHeight w:val="315"/>
        </w:trPr>
        <w:tc>
          <w:tcPr>
            <w:tcW w:w="1129" w:type="dxa"/>
            <w:noWrap/>
          </w:tcPr>
          <w:p w14:paraId="78471D9E" w14:textId="3FFD062A" w:rsidR="00B04E48" w:rsidRPr="00FF2091" w:rsidRDefault="00B04E48" w:rsidP="00B04E48">
            <w:pPr>
              <w:spacing w:before="100" w:beforeAutospacing="1" w:after="100" w:afterAutospacing="1"/>
              <w:rPr>
                <w:rFonts w:cs="Arial"/>
                <w:szCs w:val="20"/>
              </w:rPr>
            </w:pPr>
            <w:r w:rsidRPr="0088672A">
              <w:t>3</w:t>
            </w:r>
          </w:p>
        </w:tc>
        <w:tc>
          <w:tcPr>
            <w:tcW w:w="2783" w:type="dxa"/>
            <w:noWrap/>
          </w:tcPr>
          <w:p w14:paraId="5B48278A" w14:textId="68E2498B" w:rsidR="00B04E48" w:rsidRPr="00FF2091" w:rsidRDefault="00B04E48" w:rsidP="00B04E48">
            <w:pPr>
              <w:spacing w:before="100" w:beforeAutospacing="1" w:after="100" w:afterAutospacing="1"/>
              <w:rPr>
                <w:rFonts w:cs="Arial"/>
                <w:szCs w:val="20"/>
              </w:rPr>
            </w:pPr>
            <w:r w:rsidRPr="0088672A">
              <w:t>Longreach Aero</w:t>
            </w:r>
          </w:p>
        </w:tc>
        <w:tc>
          <w:tcPr>
            <w:tcW w:w="1178" w:type="dxa"/>
            <w:noWrap/>
          </w:tcPr>
          <w:p w14:paraId="7A21BDC2" w14:textId="4C2C3834" w:rsidR="00B04E48" w:rsidRPr="00FF2091" w:rsidRDefault="00B04E48" w:rsidP="00B04E48">
            <w:pPr>
              <w:spacing w:before="100" w:beforeAutospacing="1" w:after="100" w:afterAutospacing="1"/>
              <w:jc w:val="center"/>
              <w:rPr>
                <w:rFonts w:cs="Arial"/>
                <w:szCs w:val="20"/>
              </w:rPr>
            </w:pPr>
            <w:r w:rsidRPr="0088672A">
              <w:t>3</w:t>
            </w:r>
          </w:p>
        </w:tc>
        <w:tc>
          <w:tcPr>
            <w:tcW w:w="1851" w:type="dxa"/>
            <w:noWrap/>
          </w:tcPr>
          <w:p w14:paraId="7B79B981" w14:textId="57751382" w:rsidR="00B04E48" w:rsidRPr="00FF2091" w:rsidRDefault="00B04E48" w:rsidP="00B04E48">
            <w:pPr>
              <w:spacing w:before="100" w:beforeAutospacing="1" w:after="100" w:afterAutospacing="1"/>
              <w:jc w:val="center"/>
              <w:rPr>
                <w:rFonts w:cs="Arial"/>
                <w:szCs w:val="20"/>
              </w:rPr>
            </w:pPr>
            <w:r w:rsidRPr="0088672A">
              <w:t>27</w:t>
            </w:r>
          </w:p>
        </w:tc>
        <w:tc>
          <w:tcPr>
            <w:tcW w:w="2009" w:type="dxa"/>
          </w:tcPr>
          <w:p w14:paraId="07CE77C9" w14:textId="417A3C4A" w:rsidR="00B04E48" w:rsidRPr="00FF2091" w:rsidRDefault="00B04E48" w:rsidP="00B04E48">
            <w:pPr>
              <w:spacing w:before="100" w:beforeAutospacing="1" w:after="100" w:afterAutospacing="1"/>
              <w:jc w:val="center"/>
              <w:rPr>
                <w:rFonts w:cs="Arial"/>
                <w:color w:val="000000"/>
                <w:szCs w:val="20"/>
              </w:rPr>
            </w:pPr>
            <w:r w:rsidRPr="0088672A">
              <w:t>25</w:t>
            </w:r>
          </w:p>
        </w:tc>
        <w:tc>
          <w:tcPr>
            <w:tcW w:w="2000" w:type="dxa"/>
          </w:tcPr>
          <w:p w14:paraId="48B4C120" w14:textId="12A2B09B" w:rsidR="00B04E48" w:rsidRPr="00FF2091" w:rsidRDefault="00B04E48" w:rsidP="00B04E48">
            <w:pPr>
              <w:spacing w:before="100" w:beforeAutospacing="1" w:after="100" w:afterAutospacing="1"/>
              <w:jc w:val="center"/>
              <w:rPr>
                <w:rFonts w:cs="Arial"/>
                <w:color w:val="000000"/>
                <w:szCs w:val="20"/>
              </w:rPr>
            </w:pPr>
            <w:r w:rsidRPr="00B934DE">
              <w:t>Hot/humid</w:t>
            </w:r>
          </w:p>
        </w:tc>
        <w:tc>
          <w:tcPr>
            <w:tcW w:w="2000" w:type="dxa"/>
          </w:tcPr>
          <w:p w14:paraId="5961C6BC" w14:textId="1EEFBE72" w:rsidR="00B04E48" w:rsidRPr="00FF2091" w:rsidRDefault="00B04E48" w:rsidP="00B04E48">
            <w:pPr>
              <w:spacing w:before="100" w:beforeAutospacing="1" w:after="100" w:afterAutospacing="1"/>
              <w:jc w:val="center"/>
              <w:rPr>
                <w:rFonts w:cs="Arial"/>
                <w:color w:val="000000"/>
                <w:szCs w:val="20"/>
              </w:rPr>
            </w:pPr>
            <w:r>
              <w:rPr>
                <w:rFonts w:cs="Arial"/>
                <w:color w:val="000000"/>
                <w:szCs w:val="20"/>
              </w:rPr>
              <w:t>Suitable</w:t>
            </w:r>
          </w:p>
        </w:tc>
      </w:tr>
      <w:tr w:rsidR="00B04E48" w:rsidRPr="00235F20" w14:paraId="6C20AEDD" w14:textId="1711F989" w:rsidTr="005D2B88">
        <w:trPr>
          <w:trHeight w:val="315"/>
        </w:trPr>
        <w:tc>
          <w:tcPr>
            <w:tcW w:w="1129" w:type="dxa"/>
            <w:noWrap/>
          </w:tcPr>
          <w:p w14:paraId="2F8273C6" w14:textId="0967C977" w:rsidR="00B04E48" w:rsidRPr="00FF2091" w:rsidRDefault="00B04E48" w:rsidP="00B04E48">
            <w:pPr>
              <w:spacing w:before="100" w:beforeAutospacing="1" w:after="100" w:afterAutospacing="1"/>
              <w:rPr>
                <w:rFonts w:cs="Arial"/>
                <w:szCs w:val="20"/>
              </w:rPr>
            </w:pPr>
            <w:r w:rsidRPr="0088672A">
              <w:t>4</w:t>
            </w:r>
          </w:p>
        </w:tc>
        <w:tc>
          <w:tcPr>
            <w:tcW w:w="2783" w:type="dxa"/>
            <w:noWrap/>
          </w:tcPr>
          <w:p w14:paraId="3AA02E59" w14:textId="6DA880E4" w:rsidR="00B04E48" w:rsidRPr="00FF2091" w:rsidRDefault="00B04E48" w:rsidP="00B04E48">
            <w:pPr>
              <w:spacing w:before="100" w:beforeAutospacing="1" w:after="100" w:afterAutospacing="1"/>
              <w:rPr>
                <w:rFonts w:cs="Arial"/>
                <w:szCs w:val="20"/>
              </w:rPr>
            </w:pPr>
            <w:r w:rsidRPr="0088672A">
              <w:t>Carnarvon Airport</w:t>
            </w:r>
          </w:p>
        </w:tc>
        <w:tc>
          <w:tcPr>
            <w:tcW w:w="1178" w:type="dxa"/>
            <w:noWrap/>
          </w:tcPr>
          <w:p w14:paraId="2E1EE7BF" w14:textId="7465A08A" w:rsidR="00B04E48" w:rsidRPr="00FF2091" w:rsidRDefault="00B04E48" w:rsidP="00B04E48">
            <w:pPr>
              <w:spacing w:before="100" w:beforeAutospacing="1" w:after="100" w:afterAutospacing="1"/>
              <w:jc w:val="center"/>
              <w:rPr>
                <w:rFonts w:cs="Arial"/>
                <w:szCs w:val="20"/>
              </w:rPr>
            </w:pPr>
            <w:r w:rsidRPr="0088672A">
              <w:t>3</w:t>
            </w:r>
          </w:p>
        </w:tc>
        <w:tc>
          <w:tcPr>
            <w:tcW w:w="1851" w:type="dxa"/>
            <w:noWrap/>
          </w:tcPr>
          <w:p w14:paraId="72AD54F0" w14:textId="79CCB5C1" w:rsidR="00B04E48" w:rsidRPr="00FF2091" w:rsidRDefault="00B04E48" w:rsidP="00B04E48">
            <w:pPr>
              <w:spacing w:before="100" w:beforeAutospacing="1" w:after="100" w:afterAutospacing="1"/>
              <w:jc w:val="center"/>
              <w:rPr>
                <w:rFonts w:cs="Arial"/>
                <w:szCs w:val="20"/>
              </w:rPr>
            </w:pPr>
            <w:r w:rsidRPr="0088672A">
              <w:t>26</w:t>
            </w:r>
          </w:p>
        </w:tc>
        <w:tc>
          <w:tcPr>
            <w:tcW w:w="2009" w:type="dxa"/>
          </w:tcPr>
          <w:p w14:paraId="7EA0711F" w14:textId="3D65B569" w:rsidR="00B04E48" w:rsidRPr="00FF2091" w:rsidRDefault="00B04E48" w:rsidP="00B04E48">
            <w:pPr>
              <w:spacing w:before="100" w:beforeAutospacing="1" w:after="100" w:afterAutospacing="1"/>
              <w:jc w:val="center"/>
              <w:rPr>
                <w:rFonts w:cs="Arial"/>
                <w:color w:val="000000"/>
                <w:szCs w:val="20"/>
              </w:rPr>
            </w:pPr>
            <w:r w:rsidRPr="0088672A">
              <w:t>25</w:t>
            </w:r>
          </w:p>
        </w:tc>
        <w:tc>
          <w:tcPr>
            <w:tcW w:w="2000" w:type="dxa"/>
          </w:tcPr>
          <w:p w14:paraId="279EAB14" w14:textId="065DE73B" w:rsidR="00B04E48" w:rsidRPr="00FF2091" w:rsidRDefault="00B04E48" w:rsidP="00B04E48">
            <w:pPr>
              <w:spacing w:before="100" w:beforeAutospacing="1" w:after="100" w:afterAutospacing="1"/>
              <w:jc w:val="center"/>
              <w:rPr>
                <w:rFonts w:cs="Arial"/>
                <w:color w:val="000000"/>
                <w:szCs w:val="20"/>
              </w:rPr>
            </w:pPr>
            <w:r w:rsidRPr="00B934DE">
              <w:t>Hot/humid</w:t>
            </w:r>
          </w:p>
        </w:tc>
        <w:tc>
          <w:tcPr>
            <w:tcW w:w="2000" w:type="dxa"/>
          </w:tcPr>
          <w:p w14:paraId="0D15DB7C" w14:textId="5E0A40CD" w:rsidR="00B04E48" w:rsidRPr="00FF2091" w:rsidRDefault="00B04E48" w:rsidP="00B04E48">
            <w:pPr>
              <w:spacing w:before="100" w:beforeAutospacing="1" w:after="100" w:afterAutospacing="1"/>
              <w:jc w:val="center"/>
              <w:rPr>
                <w:rFonts w:cs="Arial"/>
                <w:color w:val="000000"/>
                <w:szCs w:val="20"/>
              </w:rPr>
            </w:pPr>
            <w:r>
              <w:rPr>
                <w:rFonts w:cs="Arial"/>
                <w:color w:val="000000"/>
                <w:szCs w:val="20"/>
              </w:rPr>
              <w:t>TBA</w:t>
            </w:r>
          </w:p>
        </w:tc>
      </w:tr>
      <w:tr w:rsidR="00B04E48" w:rsidRPr="00235F20" w14:paraId="41D9F8E7" w14:textId="5AF55AC8" w:rsidTr="005D2B88">
        <w:trPr>
          <w:trHeight w:val="315"/>
        </w:trPr>
        <w:tc>
          <w:tcPr>
            <w:tcW w:w="1129" w:type="dxa"/>
            <w:noWrap/>
          </w:tcPr>
          <w:p w14:paraId="39056AC2" w14:textId="447913DC" w:rsidR="00B04E48" w:rsidRPr="00FF2091" w:rsidRDefault="00B04E48" w:rsidP="00B04E48">
            <w:pPr>
              <w:spacing w:before="100" w:beforeAutospacing="1" w:after="100" w:afterAutospacing="1"/>
              <w:rPr>
                <w:rFonts w:cs="Arial"/>
                <w:szCs w:val="20"/>
              </w:rPr>
            </w:pPr>
            <w:r w:rsidRPr="0088672A">
              <w:t>5</w:t>
            </w:r>
          </w:p>
        </w:tc>
        <w:tc>
          <w:tcPr>
            <w:tcW w:w="2783" w:type="dxa"/>
            <w:noWrap/>
          </w:tcPr>
          <w:p w14:paraId="1FDD5A03" w14:textId="73FBBE4E" w:rsidR="00B04E48" w:rsidRPr="00FF2091" w:rsidRDefault="00B04E48" w:rsidP="00B04E48">
            <w:pPr>
              <w:spacing w:before="100" w:beforeAutospacing="1" w:after="100" w:afterAutospacing="1"/>
              <w:rPr>
                <w:rFonts w:cs="Arial"/>
                <w:szCs w:val="20"/>
              </w:rPr>
            </w:pPr>
            <w:r w:rsidRPr="0088672A">
              <w:t>Townsville Aero</w:t>
            </w:r>
          </w:p>
        </w:tc>
        <w:tc>
          <w:tcPr>
            <w:tcW w:w="1178" w:type="dxa"/>
            <w:noWrap/>
          </w:tcPr>
          <w:p w14:paraId="09D2EE26" w14:textId="1BC098F2" w:rsidR="00B04E48" w:rsidRPr="00FF2091" w:rsidRDefault="00B04E48" w:rsidP="00B04E48">
            <w:pPr>
              <w:spacing w:before="100" w:beforeAutospacing="1" w:after="100" w:afterAutospacing="1"/>
              <w:jc w:val="center"/>
              <w:rPr>
                <w:rFonts w:cs="Arial"/>
                <w:szCs w:val="20"/>
              </w:rPr>
            </w:pPr>
            <w:r w:rsidRPr="0088672A">
              <w:t>1</w:t>
            </w:r>
          </w:p>
        </w:tc>
        <w:tc>
          <w:tcPr>
            <w:tcW w:w="1851" w:type="dxa"/>
            <w:noWrap/>
          </w:tcPr>
          <w:p w14:paraId="7C06DF19" w14:textId="46B830E3" w:rsidR="00B04E48" w:rsidRPr="00FF2091" w:rsidRDefault="00B04E48" w:rsidP="00B04E48">
            <w:pPr>
              <w:spacing w:before="100" w:beforeAutospacing="1" w:after="100" w:afterAutospacing="1"/>
              <w:jc w:val="center"/>
              <w:rPr>
                <w:rFonts w:cs="Arial"/>
                <w:szCs w:val="20"/>
              </w:rPr>
            </w:pPr>
            <w:r w:rsidRPr="0088672A">
              <w:t>26.5</w:t>
            </w:r>
          </w:p>
        </w:tc>
        <w:tc>
          <w:tcPr>
            <w:tcW w:w="2009" w:type="dxa"/>
          </w:tcPr>
          <w:p w14:paraId="2EA9C43C" w14:textId="23385E6A" w:rsidR="00B04E48" w:rsidRPr="00FF2091" w:rsidRDefault="00B04E48" w:rsidP="00B04E48">
            <w:pPr>
              <w:spacing w:before="100" w:beforeAutospacing="1" w:after="100" w:afterAutospacing="1"/>
              <w:jc w:val="center"/>
              <w:rPr>
                <w:rFonts w:cs="Arial"/>
                <w:color w:val="000000"/>
                <w:szCs w:val="20"/>
              </w:rPr>
            </w:pPr>
            <w:r w:rsidRPr="0088672A">
              <w:t>25</w:t>
            </w:r>
          </w:p>
        </w:tc>
        <w:tc>
          <w:tcPr>
            <w:tcW w:w="2000" w:type="dxa"/>
          </w:tcPr>
          <w:p w14:paraId="11A8A3BE" w14:textId="5B7C6965" w:rsidR="00B04E48" w:rsidRPr="00FF2091" w:rsidRDefault="00B04E48" w:rsidP="00B04E48">
            <w:pPr>
              <w:spacing w:before="100" w:beforeAutospacing="1" w:after="100" w:afterAutospacing="1"/>
              <w:jc w:val="center"/>
              <w:rPr>
                <w:rFonts w:cs="Arial"/>
                <w:color w:val="000000"/>
                <w:szCs w:val="20"/>
              </w:rPr>
            </w:pPr>
            <w:r w:rsidRPr="00B934DE">
              <w:t>Hot/humid</w:t>
            </w:r>
          </w:p>
        </w:tc>
        <w:tc>
          <w:tcPr>
            <w:tcW w:w="2000" w:type="dxa"/>
          </w:tcPr>
          <w:p w14:paraId="0D9E77E2" w14:textId="320864DA" w:rsidR="00B04E48" w:rsidRPr="00FF2091" w:rsidRDefault="00B04E48" w:rsidP="00B04E48">
            <w:pPr>
              <w:spacing w:before="100" w:beforeAutospacing="1" w:after="100" w:afterAutospacing="1"/>
              <w:jc w:val="center"/>
              <w:rPr>
                <w:rFonts w:cs="Arial"/>
                <w:color w:val="000000"/>
                <w:szCs w:val="20"/>
              </w:rPr>
            </w:pPr>
            <w:r>
              <w:rPr>
                <w:rFonts w:cs="Arial"/>
                <w:color w:val="000000"/>
                <w:szCs w:val="20"/>
              </w:rPr>
              <w:t>Not recommended</w:t>
            </w:r>
          </w:p>
        </w:tc>
      </w:tr>
      <w:tr w:rsidR="00B04E48" w:rsidRPr="00235F20" w14:paraId="0100D46D" w14:textId="1369D400" w:rsidTr="005D2B88">
        <w:trPr>
          <w:trHeight w:val="315"/>
        </w:trPr>
        <w:tc>
          <w:tcPr>
            <w:tcW w:w="1129" w:type="dxa"/>
            <w:noWrap/>
          </w:tcPr>
          <w:p w14:paraId="622E9E37" w14:textId="448ADC34" w:rsidR="00B04E48" w:rsidRPr="00FF2091" w:rsidRDefault="00B04E48" w:rsidP="00B04E48">
            <w:pPr>
              <w:spacing w:before="100" w:beforeAutospacing="1" w:after="100" w:afterAutospacing="1"/>
              <w:rPr>
                <w:rFonts w:cs="Arial"/>
                <w:szCs w:val="20"/>
              </w:rPr>
            </w:pPr>
            <w:r w:rsidRPr="0088672A">
              <w:t>6</w:t>
            </w:r>
          </w:p>
        </w:tc>
        <w:tc>
          <w:tcPr>
            <w:tcW w:w="2783" w:type="dxa"/>
            <w:noWrap/>
          </w:tcPr>
          <w:p w14:paraId="31789E31" w14:textId="1E2E8C9C" w:rsidR="00B04E48" w:rsidRPr="00FF2091" w:rsidRDefault="00B04E48" w:rsidP="00B04E48">
            <w:pPr>
              <w:spacing w:before="100" w:beforeAutospacing="1" w:after="100" w:afterAutospacing="1"/>
              <w:rPr>
                <w:rFonts w:cs="Arial"/>
                <w:szCs w:val="20"/>
              </w:rPr>
            </w:pPr>
            <w:r w:rsidRPr="0088672A">
              <w:t>Alice Springs</w:t>
            </w:r>
          </w:p>
        </w:tc>
        <w:tc>
          <w:tcPr>
            <w:tcW w:w="1178" w:type="dxa"/>
            <w:noWrap/>
          </w:tcPr>
          <w:p w14:paraId="7B597B17" w14:textId="7AD50EB7" w:rsidR="00B04E48" w:rsidRPr="00FF2091" w:rsidRDefault="00B04E48" w:rsidP="00B04E48">
            <w:pPr>
              <w:spacing w:before="100" w:beforeAutospacing="1" w:after="100" w:afterAutospacing="1"/>
              <w:jc w:val="center"/>
              <w:rPr>
                <w:rFonts w:cs="Arial"/>
                <w:szCs w:val="20"/>
              </w:rPr>
            </w:pPr>
            <w:r w:rsidRPr="0088672A">
              <w:t>3</w:t>
            </w:r>
          </w:p>
        </w:tc>
        <w:tc>
          <w:tcPr>
            <w:tcW w:w="1851" w:type="dxa"/>
            <w:noWrap/>
          </w:tcPr>
          <w:p w14:paraId="32D41186" w14:textId="5AA27EB6" w:rsidR="00B04E48" w:rsidRPr="00FF2091" w:rsidRDefault="00B04E48" w:rsidP="00B04E48">
            <w:pPr>
              <w:spacing w:before="100" w:beforeAutospacing="1" w:after="100" w:afterAutospacing="1"/>
              <w:jc w:val="center"/>
              <w:rPr>
                <w:rFonts w:cs="Arial"/>
                <w:szCs w:val="20"/>
              </w:rPr>
            </w:pPr>
            <w:r w:rsidRPr="0088672A">
              <w:t>26.5</w:t>
            </w:r>
          </w:p>
        </w:tc>
        <w:tc>
          <w:tcPr>
            <w:tcW w:w="2009" w:type="dxa"/>
          </w:tcPr>
          <w:p w14:paraId="0CB11860" w14:textId="26E3EC41" w:rsidR="00B04E48" w:rsidRPr="00FF2091" w:rsidRDefault="00B04E48" w:rsidP="00B04E48">
            <w:pPr>
              <w:spacing w:before="100" w:beforeAutospacing="1" w:after="100" w:afterAutospacing="1"/>
              <w:jc w:val="center"/>
              <w:rPr>
                <w:rFonts w:cs="Arial"/>
                <w:color w:val="000000"/>
                <w:szCs w:val="20"/>
              </w:rPr>
            </w:pPr>
            <w:r w:rsidRPr="0088672A">
              <w:t>25</w:t>
            </w:r>
          </w:p>
        </w:tc>
        <w:tc>
          <w:tcPr>
            <w:tcW w:w="2000" w:type="dxa"/>
          </w:tcPr>
          <w:p w14:paraId="5DF6AEA2" w14:textId="4EE432EA" w:rsidR="00B04E48" w:rsidRPr="00FF2091" w:rsidRDefault="00B04E48" w:rsidP="00B04E48">
            <w:pPr>
              <w:spacing w:before="100" w:beforeAutospacing="1" w:after="100" w:afterAutospacing="1"/>
              <w:jc w:val="center"/>
              <w:rPr>
                <w:rFonts w:cs="Arial"/>
                <w:color w:val="000000"/>
                <w:szCs w:val="20"/>
              </w:rPr>
            </w:pPr>
            <w:r w:rsidRPr="00B934DE">
              <w:t>Mixed</w:t>
            </w:r>
          </w:p>
        </w:tc>
        <w:tc>
          <w:tcPr>
            <w:tcW w:w="2000" w:type="dxa"/>
          </w:tcPr>
          <w:p w14:paraId="5B966440" w14:textId="36F965DA" w:rsidR="00B04E48" w:rsidRPr="00FF2091" w:rsidRDefault="00B04E48" w:rsidP="00B04E48">
            <w:pPr>
              <w:spacing w:before="100" w:beforeAutospacing="1" w:after="100" w:afterAutospacing="1"/>
              <w:jc w:val="center"/>
              <w:rPr>
                <w:rFonts w:cs="Arial"/>
                <w:color w:val="000000"/>
                <w:szCs w:val="20"/>
              </w:rPr>
            </w:pPr>
            <w:r>
              <w:rPr>
                <w:rFonts w:cs="Arial"/>
                <w:color w:val="000000"/>
                <w:szCs w:val="20"/>
              </w:rPr>
              <w:t>Suitable</w:t>
            </w:r>
          </w:p>
        </w:tc>
      </w:tr>
      <w:tr w:rsidR="00B04E48" w:rsidRPr="00235F20" w14:paraId="3C48679E" w14:textId="3390DE91" w:rsidTr="005D2B88">
        <w:trPr>
          <w:trHeight w:val="315"/>
        </w:trPr>
        <w:tc>
          <w:tcPr>
            <w:tcW w:w="1129" w:type="dxa"/>
            <w:noWrap/>
          </w:tcPr>
          <w:p w14:paraId="17E1F9E5" w14:textId="10EB2ED1" w:rsidR="00B04E48" w:rsidRPr="00FF2091" w:rsidRDefault="00B04E48" w:rsidP="00B04E48">
            <w:pPr>
              <w:spacing w:before="100" w:beforeAutospacing="1" w:after="100" w:afterAutospacing="1"/>
              <w:rPr>
                <w:rFonts w:cs="Arial"/>
                <w:szCs w:val="20"/>
              </w:rPr>
            </w:pPr>
            <w:r w:rsidRPr="0088672A">
              <w:t>7</w:t>
            </w:r>
          </w:p>
        </w:tc>
        <w:tc>
          <w:tcPr>
            <w:tcW w:w="2783" w:type="dxa"/>
            <w:noWrap/>
          </w:tcPr>
          <w:p w14:paraId="533C84AF" w14:textId="296FBA0E" w:rsidR="00B04E48" w:rsidRPr="00FF2091" w:rsidRDefault="00B04E48" w:rsidP="00B04E48">
            <w:pPr>
              <w:spacing w:before="100" w:beforeAutospacing="1" w:after="100" w:afterAutospacing="1"/>
              <w:rPr>
                <w:rFonts w:cs="Arial"/>
                <w:szCs w:val="20"/>
              </w:rPr>
            </w:pPr>
            <w:r w:rsidRPr="0088672A">
              <w:t>Rockhampton Aero</w:t>
            </w:r>
          </w:p>
        </w:tc>
        <w:tc>
          <w:tcPr>
            <w:tcW w:w="1178" w:type="dxa"/>
            <w:noWrap/>
          </w:tcPr>
          <w:p w14:paraId="53BAFF48" w14:textId="3E41726B" w:rsidR="00B04E48" w:rsidRPr="00FF2091" w:rsidRDefault="00B04E48" w:rsidP="00B04E48">
            <w:pPr>
              <w:spacing w:before="100" w:beforeAutospacing="1" w:after="100" w:afterAutospacing="1"/>
              <w:jc w:val="center"/>
              <w:rPr>
                <w:rFonts w:cs="Arial"/>
                <w:szCs w:val="20"/>
              </w:rPr>
            </w:pPr>
            <w:r w:rsidRPr="0088672A">
              <w:t>2</w:t>
            </w:r>
          </w:p>
        </w:tc>
        <w:tc>
          <w:tcPr>
            <w:tcW w:w="1851" w:type="dxa"/>
            <w:noWrap/>
          </w:tcPr>
          <w:p w14:paraId="47E05D40" w14:textId="6FCF49B6" w:rsidR="00B04E48" w:rsidRPr="00FF2091" w:rsidRDefault="00B04E48" w:rsidP="00B04E48">
            <w:pPr>
              <w:spacing w:before="100" w:beforeAutospacing="1" w:after="100" w:afterAutospacing="1"/>
              <w:jc w:val="center"/>
              <w:rPr>
                <w:rFonts w:cs="Arial"/>
                <w:szCs w:val="20"/>
              </w:rPr>
            </w:pPr>
            <w:r w:rsidRPr="0088672A">
              <w:t>26</w:t>
            </w:r>
          </w:p>
        </w:tc>
        <w:tc>
          <w:tcPr>
            <w:tcW w:w="2009" w:type="dxa"/>
          </w:tcPr>
          <w:p w14:paraId="05662FE7" w14:textId="7E4BB8F5" w:rsidR="00B04E48" w:rsidRPr="00FF2091" w:rsidRDefault="00B04E48" w:rsidP="00B04E48">
            <w:pPr>
              <w:spacing w:before="100" w:beforeAutospacing="1" w:after="100" w:afterAutospacing="1"/>
              <w:jc w:val="center"/>
              <w:rPr>
                <w:rFonts w:cs="Arial"/>
                <w:color w:val="000000"/>
                <w:szCs w:val="20"/>
              </w:rPr>
            </w:pPr>
            <w:r w:rsidRPr="0088672A">
              <w:t>25</w:t>
            </w:r>
          </w:p>
        </w:tc>
        <w:tc>
          <w:tcPr>
            <w:tcW w:w="2000" w:type="dxa"/>
          </w:tcPr>
          <w:p w14:paraId="57B7290E" w14:textId="23821214" w:rsidR="00B04E48" w:rsidRPr="00FF2091" w:rsidRDefault="00B04E48" w:rsidP="00B04E48">
            <w:pPr>
              <w:spacing w:before="100" w:beforeAutospacing="1" w:after="100" w:afterAutospacing="1"/>
              <w:jc w:val="center"/>
              <w:rPr>
                <w:rFonts w:cs="Arial"/>
                <w:color w:val="000000"/>
                <w:szCs w:val="20"/>
              </w:rPr>
            </w:pPr>
            <w:r w:rsidRPr="00B934DE">
              <w:t>Hot/humid</w:t>
            </w:r>
          </w:p>
        </w:tc>
        <w:tc>
          <w:tcPr>
            <w:tcW w:w="2000" w:type="dxa"/>
          </w:tcPr>
          <w:p w14:paraId="28AEE9C2" w14:textId="67684CBC" w:rsidR="00B04E48" w:rsidRPr="00FF2091" w:rsidRDefault="00B04E48" w:rsidP="00B04E48">
            <w:pPr>
              <w:spacing w:before="100" w:beforeAutospacing="1" w:after="100" w:afterAutospacing="1"/>
              <w:jc w:val="center"/>
              <w:rPr>
                <w:rFonts w:cs="Arial"/>
                <w:color w:val="000000"/>
                <w:szCs w:val="20"/>
              </w:rPr>
            </w:pPr>
            <w:r>
              <w:rPr>
                <w:rFonts w:cs="Arial"/>
                <w:color w:val="000000"/>
                <w:szCs w:val="20"/>
              </w:rPr>
              <w:t>Not recommended</w:t>
            </w:r>
          </w:p>
        </w:tc>
      </w:tr>
      <w:tr w:rsidR="00B04E48" w:rsidRPr="00235F20" w14:paraId="34DEA50C" w14:textId="594A91FD" w:rsidTr="005D2B88">
        <w:trPr>
          <w:trHeight w:val="315"/>
        </w:trPr>
        <w:tc>
          <w:tcPr>
            <w:tcW w:w="1129" w:type="dxa"/>
            <w:noWrap/>
          </w:tcPr>
          <w:p w14:paraId="40BBE2CD" w14:textId="3A039A4C" w:rsidR="00B04E48" w:rsidRPr="00FF2091" w:rsidRDefault="00B04E48" w:rsidP="00B04E48">
            <w:pPr>
              <w:spacing w:before="100" w:beforeAutospacing="1" w:after="100" w:afterAutospacing="1"/>
              <w:rPr>
                <w:rFonts w:cs="Arial"/>
                <w:szCs w:val="20"/>
              </w:rPr>
            </w:pPr>
            <w:r w:rsidRPr="0088672A">
              <w:t>8</w:t>
            </w:r>
          </w:p>
        </w:tc>
        <w:tc>
          <w:tcPr>
            <w:tcW w:w="2783" w:type="dxa"/>
            <w:noWrap/>
          </w:tcPr>
          <w:p w14:paraId="02F8BA7A" w14:textId="374322DC" w:rsidR="00B04E48" w:rsidRPr="00FF2091" w:rsidRDefault="00B04E48" w:rsidP="00B04E48">
            <w:pPr>
              <w:spacing w:before="100" w:beforeAutospacing="1" w:after="100" w:afterAutospacing="1"/>
              <w:rPr>
                <w:rFonts w:cs="Arial"/>
                <w:szCs w:val="20"/>
              </w:rPr>
            </w:pPr>
            <w:r w:rsidRPr="0088672A">
              <w:t>Moree MO</w:t>
            </w:r>
          </w:p>
        </w:tc>
        <w:tc>
          <w:tcPr>
            <w:tcW w:w="1178" w:type="dxa"/>
            <w:noWrap/>
          </w:tcPr>
          <w:p w14:paraId="1B16924B" w14:textId="259D362E" w:rsidR="00B04E48" w:rsidRPr="00FF2091" w:rsidRDefault="00B04E48" w:rsidP="00B04E48">
            <w:pPr>
              <w:spacing w:before="100" w:beforeAutospacing="1" w:after="100" w:afterAutospacing="1"/>
              <w:jc w:val="center"/>
              <w:rPr>
                <w:rFonts w:cs="Arial"/>
                <w:szCs w:val="20"/>
              </w:rPr>
            </w:pPr>
            <w:r w:rsidRPr="0088672A">
              <w:t>4</w:t>
            </w:r>
          </w:p>
        </w:tc>
        <w:tc>
          <w:tcPr>
            <w:tcW w:w="1851" w:type="dxa"/>
            <w:noWrap/>
          </w:tcPr>
          <w:p w14:paraId="4BF71506" w14:textId="1B34378A" w:rsidR="00B04E48" w:rsidRPr="00FF2091" w:rsidRDefault="00B04E48" w:rsidP="00B04E48">
            <w:pPr>
              <w:spacing w:before="100" w:beforeAutospacing="1" w:after="100" w:afterAutospacing="1"/>
              <w:jc w:val="center"/>
              <w:rPr>
                <w:rFonts w:cs="Arial"/>
                <w:szCs w:val="20"/>
              </w:rPr>
            </w:pPr>
            <w:r w:rsidRPr="0088672A">
              <w:t>26</w:t>
            </w:r>
          </w:p>
        </w:tc>
        <w:tc>
          <w:tcPr>
            <w:tcW w:w="2009" w:type="dxa"/>
          </w:tcPr>
          <w:p w14:paraId="60EE667D" w14:textId="3D435EC8" w:rsidR="00B04E48" w:rsidRPr="00FF2091" w:rsidRDefault="00B04E48" w:rsidP="00B04E48">
            <w:pPr>
              <w:spacing w:before="100" w:beforeAutospacing="1" w:after="100" w:afterAutospacing="1"/>
              <w:jc w:val="center"/>
              <w:rPr>
                <w:rFonts w:cs="Arial"/>
                <w:color w:val="000000"/>
                <w:szCs w:val="20"/>
              </w:rPr>
            </w:pPr>
            <w:r w:rsidRPr="0088672A">
              <w:t>25</w:t>
            </w:r>
          </w:p>
        </w:tc>
        <w:tc>
          <w:tcPr>
            <w:tcW w:w="2000" w:type="dxa"/>
          </w:tcPr>
          <w:p w14:paraId="1CCF80F0" w14:textId="4FFC3F4A" w:rsidR="00B04E48" w:rsidRPr="00FF2091" w:rsidRDefault="00B04E48" w:rsidP="00B04E48">
            <w:pPr>
              <w:spacing w:before="100" w:beforeAutospacing="1" w:after="100" w:afterAutospacing="1"/>
              <w:jc w:val="center"/>
              <w:rPr>
                <w:rFonts w:cs="Arial"/>
                <w:color w:val="000000"/>
                <w:szCs w:val="20"/>
              </w:rPr>
            </w:pPr>
            <w:r w:rsidRPr="00B934DE">
              <w:t>Mixed</w:t>
            </w:r>
          </w:p>
        </w:tc>
        <w:tc>
          <w:tcPr>
            <w:tcW w:w="2000" w:type="dxa"/>
          </w:tcPr>
          <w:p w14:paraId="5F922B7C" w14:textId="2754A6C9" w:rsidR="00B04E48" w:rsidRPr="00FF2091" w:rsidRDefault="00B04E48" w:rsidP="00B04E48">
            <w:pPr>
              <w:spacing w:before="100" w:beforeAutospacing="1" w:after="100" w:afterAutospacing="1"/>
              <w:jc w:val="center"/>
              <w:rPr>
                <w:rFonts w:cs="Arial"/>
                <w:color w:val="000000"/>
                <w:szCs w:val="20"/>
              </w:rPr>
            </w:pPr>
            <w:r>
              <w:rPr>
                <w:rFonts w:cs="Arial"/>
                <w:color w:val="000000"/>
                <w:szCs w:val="20"/>
              </w:rPr>
              <w:t>Suitable</w:t>
            </w:r>
          </w:p>
        </w:tc>
      </w:tr>
      <w:tr w:rsidR="00B04E48" w:rsidRPr="00235F20" w14:paraId="1466FD35" w14:textId="059B2C03" w:rsidTr="005D2B88">
        <w:trPr>
          <w:trHeight w:val="315"/>
        </w:trPr>
        <w:tc>
          <w:tcPr>
            <w:tcW w:w="1129" w:type="dxa"/>
            <w:noWrap/>
          </w:tcPr>
          <w:p w14:paraId="5C6E9CD1" w14:textId="5C97FA98" w:rsidR="00B04E48" w:rsidRPr="00FF2091" w:rsidRDefault="00B04E48" w:rsidP="00B04E48">
            <w:pPr>
              <w:spacing w:before="100" w:beforeAutospacing="1" w:after="100" w:afterAutospacing="1"/>
              <w:rPr>
                <w:rFonts w:cs="Arial"/>
                <w:szCs w:val="20"/>
              </w:rPr>
            </w:pPr>
            <w:r w:rsidRPr="0088672A">
              <w:t>9</w:t>
            </w:r>
          </w:p>
        </w:tc>
        <w:tc>
          <w:tcPr>
            <w:tcW w:w="2783" w:type="dxa"/>
            <w:noWrap/>
          </w:tcPr>
          <w:p w14:paraId="1A82E781" w14:textId="4D756E30" w:rsidR="00B04E48" w:rsidRPr="00FF2091" w:rsidRDefault="00B04E48" w:rsidP="00B04E48">
            <w:pPr>
              <w:spacing w:before="100" w:beforeAutospacing="1" w:after="100" w:afterAutospacing="1"/>
              <w:rPr>
                <w:rFonts w:cs="Arial"/>
                <w:szCs w:val="20"/>
              </w:rPr>
            </w:pPr>
            <w:r w:rsidRPr="0088672A">
              <w:t>Amberley Aero</w:t>
            </w:r>
          </w:p>
        </w:tc>
        <w:tc>
          <w:tcPr>
            <w:tcW w:w="1178" w:type="dxa"/>
            <w:noWrap/>
          </w:tcPr>
          <w:p w14:paraId="2AF7F0B8" w14:textId="2D110087" w:rsidR="00B04E48" w:rsidRPr="00FF2091" w:rsidRDefault="00B04E48" w:rsidP="00B04E48">
            <w:pPr>
              <w:spacing w:before="100" w:beforeAutospacing="1" w:after="100" w:afterAutospacing="1"/>
              <w:jc w:val="center"/>
              <w:rPr>
                <w:rFonts w:cs="Arial"/>
                <w:szCs w:val="20"/>
              </w:rPr>
            </w:pPr>
            <w:r w:rsidRPr="0088672A">
              <w:t>2</w:t>
            </w:r>
          </w:p>
        </w:tc>
        <w:tc>
          <w:tcPr>
            <w:tcW w:w="1851" w:type="dxa"/>
            <w:noWrap/>
          </w:tcPr>
          <w:p w14:paraId="04DA86CF" w14:textId="004E13C3" w:rsidR="00B04E48" w:rsidRPr="00FF2091" w:rsidRDefault="00B04E48" w:rsidP="00B04E48">
            <w:pPr>
              <w:spacing w:before="100" w:beforeAutospacing="1" w:after="100" w:afterAutospacing="1"/>
              <w:jc w:val="center"/>
              <w:rPr>
                <w:rFonts w:cs="Arial"/>
                <w:szCs w:val="20"/>
              </w:rPr>
            </w:pPr>
            <w:r w:rsidRPr="0088672A">
              <w:t>26</w:t>
            </w:r>
          </w:p>
        </w:tc>
        <w:tc>
          <w:tcPr>
            <w:tcW w:w="2009" w:type="dxa"/>
          </w:tcPr>
          <w:p w14:paraId="4E725D02" w14:textId="4E58D5B6" w:rsidR="00B04E48" w:rsidRPr="00FF2091" w:rsidRDefault="00B04E48" w:rsidP="00B04E48">
            <w:pPr>
              <w:spacing w:before="100" w:beforeAutospacing="1" w:after="100" w:afterAutospacing="1"/>
              <w:jc w:val="center"/>
              <w:rPr>
                <w:rFonts w:cs="Arial"/>
                <w:color w:val="000000"/>
                <w:szCs w:val="20"/>
              </w:rPr>
            </w:pPr>
            <w:r w:rsidRPr="0088672A">
              <w:t>25</w:t>
            </w:r>
          </w:p>
        </w:tc>
        <w:tc>
          <w:tcPr>
            <w:tcW w:w="2000" w:type="dxa"/>
          </w:tcPr>
          <w:p w14:paraId="2CF41B26" w14:textId="1B14D24D" w:rsidR="00B04E48" w:rsidRPr="00FF2091" w:rsidRDefault="00B04E48" w:rsidP="00B04E48">
            <w:pPr>
              <w:spacing w:before="100" w:beforeAutospacing="1" w:after="100" w:afterAutospacing="1"/>
              <w:jc w:val="center"/>
              <w:rPr>
                <w:rFonts w:cs="Arial"/>
                <w:color w:val="000000"/>
                <w:szCs w:val="20"/>
              </w:rPr>
            </w:pPr>
            <w:r w:rsidRPr="00B934DE">
              <w:t>Mixed</w:t>
            </w:r>
          </w:p>
        </w:tc>
        <w:tc>
          <w:tcPr>
            <w:tcW w:w="2000" w:type="dxa"/>
          </w:tcPr>
          <w:p w14:paraId="2BC25327" w14:textId="0711BF6A" w:rsidR="00B04E48" w:rsidRPr="00FF2091" w:rsidRDefault="00B04E48" w:rsidP="00B04E48">
            <w:pPr>
              <w:spacing w:before="100" w:beforeAutospacing="1" w:after="100" w:afterAutospacing="1"/>
              <w:jc w:val="center"/>
              <w:rPr>
                <w:rFonts w:cs="Arial"/>
                <w:color w:val="000000"/>
                <w:szCs w:val="20"/>
              </w:rPr>
            </w:pPr>
            <w:r>
              <w:rPr>
                <w:rFonts w:cs="Arial"/>
                <w:color w:val="000000"/>
                <w:szCs w:val="20"/>
              </w:rPr>
              <w:t>Not recommended</w:t>
            </w:r>
          </w:p>
        </w:tc>
      </w:tr>
      <w:tr w:rsidR="00B04E48" w:rsidRPr="00235F20" w14:paraId="4F9BD984" w14:textId="58FCCA8B" w:rsidTr="005D2B88">
        <w:trPr>
          <w:trHeight w:val="315"/>
        </w:trPr>
        <w:tc>
          <w:tcPr>
            <w:tcW w:w="1129" w:type="dxa"/>
            <w:noWrap/>
          </w:tcPr>
          <w:p w14:paraId="4E0C87CF" w14:textId="410B97F6" w:rsidR="00B04E48" w:rsidRPr="00FF2091" w:rsidRDefault="00B04E48" w:rsidP="00B04E48">
            <w:pPr>
              <w:spacing w:before="100" w:beforeAutospacing="1" w:after="100" w:afterAutospacing="1"/>
              <w:rPr>
                <w:rFonts w:cs="Arial"/>
                <w:szCs w:val="20"/>
              </w:rPr>
            </w:pPr>
            <w:r w:rsidRPr="0088672A">
              <w:t>10</w:t>
            </w:r>
          </w:p>
        </w:tc>
        <w:tc>
          <w:tcPr>
            <w:tcW w:w="2783" w:type="dxa"/>
            <w:noWrap/>
          </w:tcPr>
          <w:p w14:paraId="51C2FAD2" w14:textId="74D18F5B" w:rsidR="00B04E48" w:rsidRPr="00FF2091" w:rsidRDefault="00B04E48" w:rsidP="00B04E48">
            <w:pPr>
              <w:spacing w:before="100" w:beforeAutospacing="1" w:after="100" w:afterAutospacing="1"/>
              <w:rPr>
                <w:rFonts w:cs="Arial"/>
                <w:szCs w:val="20"/>
              </w:rPr>
            </w:pPr>
            <w:r w:rsidRPr="0088672A">
              <w:t>Brisbane AMO</w:t>
            </w:r>
          </w:p>
        </w:tc>
        <w:tc>
          <w:tcPr>
            <w:tcW w:w="1178" w:type="dxa"/>
            <w:noWrap/>
          </w:tcPr>
          <w:p w14:paraId="401D3656" w14:textId="267591D8" w:rsidR="00B04E48" w:rsidRPr="00FF2091" w:rsidRDefault="00B04E48" w:rsidP="00B04E48">
            <w:pPr>
              <w:spacing w:before="100" w:beforeAutospacing="1" w:after="100" w:afterAutospacing="1"/>
              <w:jc w:val="center"/>
              <w:rPr>
                <w:rFonts w:cs="Arial"/>
                <w:szCs w:val="20"/>
              </w:rPr>
            </w:pPr>
            <w:r w:rsidRPr="0088672A">
              <w:t>2</w:t>
            </w:r>
          </w:p>
        </w:tc>
        <w:tc>
          <w:tcPr>
            <w:tcW w:w="1851" w:type="dxa"/>
            <w:noWrap/>
          </w:tcPr>
          <w:p w14:paraId="3BBA583C" w14:textId="0768C1A5" w:rsidR="00B04E48" w:rsidRPr="00FF2091" w:rsidRDefault="00B04E48" w:rsidP="00B04E48">
            <w:pPr>
              <w:spacing w:before="100" w:beforeAutospacing="1" w:after="100" w:afterAutospacing="1"/>
              <w:jc w:val="center"/>
              <w:rPr>
                <w:rFonts w:cs="Arial"/>
                <w:szCs w:val="20"/>
              </w:rPr>
            </w:pPr>
            <w:r w:rsidRPr="0088672A">
              <w:t>25.5</w:t>
            </w:r>
          </w:p>
        </w:tc>
        <w:tc>
          <w:tcPr>
            <w:tcW w:w="2009" w:type="dxa"/>
          </w:tcPr>
          <w:p w14:paraId="76D7CB36" w14:textId="58D996EE" w:rsidR="00B04E48" w:rsidRPr="00FF2091" w:rsidRDefault="00B04E48" w:rsidP="00B04E48">
            <w:pPr>
              <w:spacing w:before="100" w:beforeAutospacing="1" w:after="100" w:afterAutospacing="1"/>
              <w:jc w:val="center"/>
              <w:rPr>
                <w:rFonts w:cs="Arial"/>
                <w:color w:val="000000"/>
                <w:szCs w:val="20"/>
              </w:rPr>
            </w:pPr>
            <w:r w:rsidRPr="0088672A">
              <w:t>25</w:t>
            </w:r>
          </w:p>
        </w:tc>
        <w:tc>
          <w:tcPr>
            <w:tcW w:w="2000" w:type="dxa"/>
          </w:tcPr>
          <w:p w14:paraId="74F32C5B" w14:textId="08D49457" w:rsidR="00B04E48" w:rsidRPr="00FF2091" w:rsidRDefault="00B04E48" w:rsidP="00B04E48">
            <w:pPr>
              <w:spacing w:before="100" w:beforeAutospacing="1" w:after="100" w:afterAutospacing="1"/>
              <w:jc w:val="center"/>
              <w:rPr>
                <w:rFonts w:cs="Arial"/>
                <w:color w:val="000000"/>
                <w:szCs w:val="20"/>
              </w:rPr>
            </w:pPr>
            <w:r w:rsidRPr="00B934DE">
              <w:t>Hot/humid</w:t>
            </w:r>
          </w:p>
        </w:tc>
        <w:tc>
          <w:tcPr>
            <w:tcW w:w="2000" w:type="dxa"/>
          </w:tcPr>
          <w:p w14:paraId="2FF9948C" w14:textId="4EE8EC2C" w:rsidR="00B04E48" w:rsidRPr="00FF2091" w:rsidRDefault="00B04E48" w:rsidP="00B04E48">
            <w:pPr>
              <w:spacing w:before="100" w:beforeAutospacing="1" w:after="100" w:afterAutospacing="1"/>
              <w:jc w:val="center"/>
              <w:rPr>
                <w:rFonts w:cs="Arial"/>
                <w:color w:val="000000"/>
                <w:szCs w:val="20"/>
              </w:rPr>
            </w:pPr>
            <w:r>
              <w:rPr>
                <w:rFonts w:cs="Arial"/>
                <w:color w:val="000000"/>
                <w:szCs w:val="20"/>
              </w:rPr>
              <w:t>Not recommended</w:t>
            </w:r>
          </w:p>
        </w:tc>
      </w:tr>
      <w:tr w:rsidR="00B04E48" w:rsidRPr="00235F20" w14:paraId="1B00EB39" w14:textId="14C49182" w:rsidTr="005D2B88">
        <w:trPr>
          <w:trHeight w:val="315"/>
        </w:trPr>
        <w:tc>
          <w:tcPr>
            <w:tcW w:w="1129" w:type="dxa"/>
            <w:noWrap/>
          </w:tcPr>
          <w:p w14:paraId="28F48362" w14:textId="2E8006F2" w:rsidR="00B04E48" w:rsidRPr="00FF2091" w:rsidRDefault="00B04E48" w:rsidP="00B04E48">
            <w:pPr>
              <w:spacing w:before="100" w:beforeAutospacing="1" w:after="100" w:afterAutospacing="1"/>
              <w:rPr>
                <w:rFonts w:cs="Arial"/>
                <w:szCs w:val="20"/>
              </w:rPr>
            </w:pPr>
            <w:r w:rsidRPr="0088672A">
              <w:t>11</w:t>
            </w:r>
          </w:p>
        </w:tc>
        <w:tc>
          <w:tcPr>
            <w:tcW w:w="2783" w:type="dxa"/>
            <w:noWrap/>
          </w:tcPr>
          <w:p w14:paraId="476105B1" w14:textId="00974DA1" w:rsidR="00B04E48" w:rsidRPr="00FF2091" w:rsidRDefault="00B04E48" w:rsidP="00B04E48">
            <w:pPr>
              <w:spacing w:before="100" w:beforeAutospacing="1" w:after="100" w:afterAutospacing="1"/>
              <w:rPr>
                <w:rFonts w:cs="Arial"/>
                <w:szCs w:val="20"/>
              </w:rPr>
            </w:pPr>
            <w:r w:rsidRPr="0088672A">
              <w:t>Coffs Harbour MO</w:t>
            </w:r>
          </w:p>
        </w:tc>
        <w:tc>
          <w:tcPr>
            <w:tcW w:w="1178" w:type="dxa"/>
            <w:noWrap/>
          </w:tcPr>
          <w:p w14:paraId="70242EE4" w14:textId="4789D98D" w:rsidR="00B04E48" w:rsidRPr="00FF2091" w:rsidRDefault="00B04E48" w:rsidP="00B04E48">
            <w:pPr>
              <w:spacing w:before="100" w:beforeAutospacing="1" w:after="100" w:afterAutospacing="1"/>
              <w:jc w:val="center"/>
              <w:rPr>
                <w:rFonts w:cs="Arial"/>
                <w:szCs w:val="20"/>
              </w:rPr>
            </w:pPr>
            <w:r w:rsidRPr="0088672A">
              <w:t>2</w:t>
            </w:r>
          </w:p>
        </w:tc>
        <w:tc>
          <w:tcPr>
            <w:tcW w:w="1851" w:type="dxa"/>
            <w:noWrap/>
          </w:tcPr>
          <w:p w14:paraId="3727C7A1" w14:textId="0E6BDBAE" w:rsidR="00B04E48" w:rsidRPr="00FF2091" w:rsidRDefault="00B04E48" w:rsidP="00B04E48">
            <w:pPr>
              <w:spacing w:before="100" w:beforeAutospacing="1" w:after="100" w:afterAutospacing="1"/>
              <w:jc w:val="center"/>
              <w:rPr>
                <w:rFonts w:cs="Arial"/>
                <w:szCs w:val="20"/>
              </w:rPr>
            </w:pPr>
            <w:r w:rsidRPr="0088672A">
              <w:t>25</w:t>
            </w:r>
          </w:p>
        </w:tc>
        <w:tc>
          <w:tcPr>
            <w:tcW w:w="2009" w:type="dxa"/>
          </w:tcPr>
          <w:p w14:paraId="0C224D6C" w14:textId="5AD75EE7" w:rsidR="00B04E48" w:rsidRPr="00FF2091" w:rsidRDefault="00B04E48" w:rsidP="00B04E48">
            <w:pPr>
              <w:spacing w:before="100" w:beforeAutospacing="1" w:after="100" w:afterAutospacing="1"/>
              <w:jc w:val="center"/>
              <w:rPr>
                <w:rFonts w:cs="Arial"/>
                <w:color w:val="000000"/>
                <w:szCs w:val="20"/>
              </w:rPr>
            </w:pPr>
            <w:r w:rsidRPr="0088672A">
              <w:t>24</w:t>
            </w:r>
          </w:p>
        </w:tc>
        <w:tc>
          <w:tcPr>
            <w:tcW w:w="2000" w:type="dxa"/>
          </w:tcPr>
          <w:p w14:paraId="540EE91D" w14:textId="5E4B8234" w:rsidR="00B04E48" w:rsidRPr="00FF2091" w:rsidRDefault="00B04E48" w:rsidP="00B04E48">
            <w:pPr>
              <w:spacing w:before="100" w:beforeAutospacing="1" w:after="100" w:afterAutospacing="1"/>
              <w:jc w:val="center"/>
              <w:rPr>
                <w:rFonts w:cs="Arial"/>
                <w:color w:val="000000"/>
                <w:szCs w:val="20"/>
              </w:rPr>
            </w:pPr>
            <w:r w:rsidRPr="00B934DE">
              <w:t>Mixed</w:t>
            </w:r>
          </w:p>
        </w:tc>
        <w:tc>
          <w:tcPr>
            <w:tcW w:w="2000" w:type="dxa"/>
          </w:tcPr>
          <w:p w14:paraId="5B11E2E9" w14:textId="0F265694" w:rsidR="00B04E48" w:rsidRPr="00FF2091" w:rsidRDefault="00B04E48" w:rsidP="00B04E48">
            <w:pPr>
              <w:spacing w:before="100" w:beforeAutospacing="1" w:after="100" w:afterAutospacing="1"/>
              <w:jc w:val="center"/>
              <w:rPr>
                <w:rFonts w:cs="Arial"/>
                <w:color w:val="000000"/>
                <w:szCs w:val="20"/>
              </w:rPr>
            </w:pPr>
            <w:r>
              <w:rPr>
                <w:rFonts w:cs="Arial"/>
                <w:color w:val="000000"/>
                <w:szCs w:val="20"/>
              </w:rPr>
              <w:t>Not recommended</w:t>
            </w:r>
          </w:p>
        </w:tc>
      </w:tr>
      <w:tr w:rsidR="00B04E48" w:rsidRPr="00235F20" w14:paraId="34C1BCFE" w14:textId="583AFBA1" w:rsidTr="005D2B88">
        <w:trPr>
          <w:trHeight w:val="315"/>
        </w:trPr>
        <w:tc>
          <w:tcPr>
            <w:tcW w:w="1129" w:type="dxa"/>
            <w:noWrap/>
          </w:tcPr>
          <w:p w14:paraId="0D4CAC06" w14:textId="1360A2B5" w:rsidR="00B04E48" w:rsidRPr="00FF2091" w:rsidRDefault="00B04E48" w:rsidP="00B04E48">
            <w:pPr>
              <w:spacing w:before="100" w:beforeAutospacing="1" w:after="100" w:afterAutospacing="1"/>
              <w:rPr>
                <w:rFonts w:cs="Arial"/>
                <w:szCs w:val="20"/>
              </w:rPr>
            </w:pPr>
            <w:r w:rsidRPr="0088672A">
              <w:t>12</w:t>
            </w:r>
          </w:p>
        </w:tc>
        <w:tc>
          <w:tcPr>
            <w:tcW w:w="2783" w:type="dxa"/>
            <w:noWrap/>
          </w:tcPr>
          <w:p w14:paraId="51700C24" w14:textId="7D4EA49C" w:rsidR="00B04E48" w:rsidRPr="00FF2091" w:rsidRDefault="00B04E48" w:rsidP="00B04E48">
            <w:pPr>
              <w:spacing w:before="100" w:beforeAutospacing="1" w:after="100" w:afterAutospacing="1"/>
              <w:rPr>
                <w:rFonts w:cs="Arial"/>
                <w:szCs w:val="20"/>
              </w:rPr>
            </w:pPr>
            <w:r w:rsidRPr="0088672A">
              <w:t>Geraldton Airport</w:t>
            </w:r>
          </w:p>
        </w:tc>
        <w:tc>
          <w:tcPr>
            <w:tcW w:w="1178" w:type="dxa"/>
            <w:noWrap/>
          </w:tcPr>
          <w:p w14:paraId="528E9020" w14:textId="4D0DF0FA" w:rsidR="00B04E48" w:rsidRPr="00FF2091" w:rsidRDefault="00B04E48" w:rsidP="00B04E48">
            <w:pPr>
              <w:spacing w:before="100" w:beforeAutospacing="1" w:after="100" w:afterAutospacing="1"/>
              <w:jc w:val="center"/>
              <w:rPr>
                <w:rFonts w:cs="Arial"/>
                <w:szCs w:val="20"/>
              </w:rPr>
            </w:pPr>
            <w:r w:rsidRPr="0088672A">
              <w:t>5</w:t>
            </w:r>
          </w:p>
        </w:tc>
        <w:tc>
          <w:tcPr>
            <w:tcW w:w="1851" w:type="dxa"/>
            <w:noWrap/>
          </w:tcPr>
          <w:p w14:paraId="423C0DAB" w14:textId="2AE28DD9" w:rsidR="00B04E48" w:rsidRPr="00FF2091" w:rsidRDefault="00B04E48" w:rsidP="00B04E48">
            <w:pPr>
              <w:spacing w:before="100" w:beforeAutospacing="1" w:after="100" w:afterAutospacing="1"/>
              <w:jc w:val="center"/>
              <w:rPr>
                <w:rFonts w:cs="Arial"/>
                <w:szCs w:val="20"/>
              </w:rPr>
            </w:pPr>
            <w:r w:rsidRPr="0088672A">
              <w:t>25</w:t>
            </w:r>
          </w:p>
        </w:tc>
        <w:tc>
          <w:tcPr>
            <w:tcW w:w="2009" w:type="dxa"/>
          </w:tcPr>
          <w:p w14:paraId="14E51E22" w14:textId="50688E4E" w:rsidR="00B04E48" w:rsidRPr="00FF2091" w:rsidRDefault="00B04E48" w:rsidP="00B04E48">
            <w:pPr>
              <w:spacing w:before="100" w:beforeAutospacing="1" w:after="100" w:afterAutospacing="1"/>
              <w:jc w:val="center"/>
              <w:rPr>
                <w:rFonts w:cs="Arial"/>
                <w:color w:val="000000"/>
                <w:szCs w:val="20"/>
              </w:rPr>
            </w:pPr>
            <w:r w:rsidRPr="0088672A">
              <w:t>24</w:t>
            </w:r>
          </w:p>
        </w:tc>
        <w:tc>
          <w:tcPr>
            <w:tcW w:w="2000" w:type="dxa"/>
          </w:tcPr>
          <w:p w14:paraId="69D43A69" w14:textId="11CEF25D" w:rsidR="00B04E48" w:rsidRPr="00FF2091" w:rsidRDefault="00B04E48" w:rsidP="00B04E48">
            <w:pPr>
              <w:spacing w:before="100" w:beforeAutospacing="1" w:after="100" w:afterAutospacing="1"/>
              <w:jc w:val="center"/>
              <w:rPr>
                <w:rFonts w:cs="Arial"/>
                <w:color w:val="000000"/>
                <w:szCs w:val="20"/>
              </w:rPr>
            </w:pPr>
            <w:r w:rsidRPr="00B934DE">
              <w:t>Mixed</w:t>
            </w:r>
          </w:p>
        </w:tc>
        <w:tc>
          <w:tcPr>
            <w:tcW w:w="2000" w:type="dxa"/>
          </w:tcPr>
          <w:p w14:paraId="0DD1AFB4" w14:textId="65F94E39" w:rsidR="00B04E48" w:rsidRPr="00FF2091" w:rsidRDefault="00B04E48" w:rsidP="00B04E48">
            <w:pPr>
              <w:spacing w:before="100" w:beforeAutospacing="1" w:after="100" w:afterAutospacing="1"/>
              <w:jc w:val="center"/>
              <w:rPr>
                <w:rFonts w:cs="Arial"/>
                <w:color w:val="000000"/>
                <w:szCs w:val="20"/>
              </w:rPr>
            </w:pPr>
            <w:r>
              <w:rPr>
                <w:rFonts w:cs="Arial"/>
                <w:color w:val="000000"/>
                <w:szCs w:val="20"/>
              </w:rPr>
              <w:t>TBA</w:t>
            </w:r>
          </w:p>
        </w:tc>
      </w:tr>
      <w:tr w:rsidR="00B04E48" w:rsidRPr="00235F20" w14:paraId="29717CF7" w14:textId="404E52E6" w:rsidTr="005D2B88">
        <w:trPr>
          <w:trHeight w:val="315"/>
        </w:trPr>
        <w:tc>
          <w:tcPr>
            <w:tcW w:w="1129" w:type="dxa"/>
            <w:noWrap/>
          </w:tcPr>
          <w:p w14:paraId="077C306C" w14:textId="56282352" w:rsidR="00B04E48" w:rsidRPr="00FF2091" w:rsidRDefault="00B04E48" w:rsidP="00B04E48">
            <w:pPr>
              <w:spacing w:before="100" w:beforeAutospacing="1" w:after="100" w:afterAutospacing="1"/>
              <w:rPr>
                <w:rFonts w:cs="Arial"/>
                <w:szCs w:val="20"/>
              </w:rPr>
            </w:pPr>
            <w:r w:rsidRPr="0088672A">
              <w:t>13</w:t>
            </w:r>
          </w:p>
        </w:tc>
        <w:tc>
          <w:tcPr>
            <w:tcW w:w="2783" w:type="dxa"/>
            <w:noWrap/>
          </w:tcPr>
          <w:p w14:paraId="425A5209" w14:textId="5CDFEA96" w:rsidR="00B04E48" w:rsidRPr="00FF2091" w:rsidRDefault="00B04E48" w:rsidP="00B04E48">
            <w:pPr>
              <w:spacing w:before="100" w:beforeAutospacing="1" w:after="100" w:afterAutospacing="1"/>
              <w:rPr>
                <w:rFonts w:cs="Arial"/>
                <w:szCs w:val="20"/>
              </w:rPr>
            </w:pPr>
            <w:r w:rsidRPr="0088672A">
              <w:t>Perth Airport</w:t>
            </w:r>
          </w:p>
        </w:tc>
        <w:tc>
          <w:tcPr>
            <w:tcW w:w="1178" w:type="dxa"/>
            <w:noWrap/>
          </w:tcPr>
          <w:p w14:paraId="1E0A02F5" w14:textId="1537689E" w:rsidR="00B04E48" w:rsidRPr="00FF2091" w:rsidRDefault="00B04E48" w:rsidP="00B04E48">
            <w:pPr>
              <w:spacing w:before="100" w:beforeAutospacing="1" w:after="100" w:afterAutospacing="1"/>
              <w:jc w:val="center"/>
              <w:rPr>
                <w:rFonts w:cs="Arial"/>
                <w:szCs w:val="20"/>
              </w:rPr>
            </w:pPr>
            <w:r w:rsidRPr="0088672A">
              <w:t>5</w:t>
            </w:r>
          </w:p>
        </w:tc>
        <w:tc>
          <w:tcPr>
            <w:tcW w:w="1851" w:type="dxa"/>
            <w:noWrap/>
          </w:tcPr>
          <w:p w14:paraId="012022C3" w14:textId="09B52D00" w:rsidR="00B04E48" w:rsidRPr="00FF2091" w:rsidRDefault="00B04E48" w:rsidP="00B04E48">
            <w:pPr>
              <w:spacing w:before="100" w:beforeAutospacing="1" w:after="100" w:afterAutospacing="1"/>
              <w:jc w:val="center"/>
              <w:rPr>
                <w:rFonts w:cs="Arial"/>
                <w:szCs w:val="20"/>
              </w:rPr>
            </w:pPr>
            <w:r w:rsidRPr="0088672A">
              <w:t>25</w:t>
            </w:r>
          </w:p>
        </w:tc>
        <w:tc>
          <w:tcPr>
            <w:tcW w:w="2009" w:type="dxa"/>
          </w:tcPr>
          <w:p w14:paraId="48E23754" w14:textId="068C03F0" w:rsidR="00B04E48" w:rsidRPr="00FF2091" w:rsidRDefault="00B04E48" w:rsidP="00B04E48">
            <w:pPr>
              <w:spacing w:before="100" w:beforeAutospacing="1" w:after="100" w:afterAutospacing="1"/>
              <w:jc w:val="center"/>
              <w:rPr>
                <w:rFonts w:cs="Arial"/>
                <w:color w:val="000000"/>
                <w:szCs w:val="20"/>
              </w:rPr>
            </w:pPr>
            <w:r w:rsidRPr="0088672A">
              <w:t>24</w:t>
            </w:r>
          </w:p>
        </w:tc>
        <w:tc>
          <w:tcPr>
            <w:tcW w:w="2000" w:type="dxa"/>
          </w:tcPr>
          <w:p w14:paraId="17CF1879" w14:textId="4B349BB9" w:rsidR="00B04E48" w:rsidRPr="00FF2091" w:rsidRDefault="00B04E48" w:rsidP="00B04E48">
            <w:pPr>
              <w:spacing w:before="100" w:beforeAutospacing="1" w:after="100" w:afterAutospacing="1"/>
              <w:jc w:val="center"/>
              <w:rPr>
                <w:rFonts w:cs="Arial"/>
                <w:color w:val="000000"/>
                <w:szCs w:val="20"/>
              </w:rPr>
            </w:pPr>
            <w:r w:rsidRPr="00B934DE">
              <w:t>Mixed</w:t>
            </w:r>
          </w:p>
        </w:tc>
        <w:tc>
          <w:tcPr>
            <w:tcW w:w="2000" w:type="dxa"/>
          </w:tcPr>
          <w:p w14:paraId="7EEAA867" w14:textId="4CD42AEE" w:rsidR="00B04E48" w:rsidRPr="00FF2091" w:rsidRDefault="00B04E48" w:rsidP="00B04E48">
            <w:pPr>
              <w:spacing w:before="100" w:beforeAutospacing="1" w:after="100" w:afterAutospacing="1"/>
              <w:jc w:val="center"/>
              <w:rPr>
                <w:rFonts w:cs="Arial"/>
                <w:color w:val="000000"/>
                <w:szCs w:val="20"/>
              </w:rPr>
            </w:pPr>
            <w:r>
              <w:rPr>
                <w:rFonts w:cs="Arial"/>
                <w:color w:val="000000"/>
                <w:szCs w:val="20"/>
              </w:rPr>
              <w:t>Suitable</w:t>
            </w:r>
          </w:p>
        </w:tc>
      </w:tr>
      <w:tr w:rsidR="00B04E48" w:rsidRPr="00235F20" w14:paraId="2908914B" w14:textId="0B4B7E71" w:rsidTr="005D2B88">
        <w:trPr>
          <w:trHeight w:val="315"/>
        </w:trPr>
        <w:tc>
          <w:tcPr>
            <w:tcW w:w="1129" w:type="dxa"/>
            <w:noWrap/>
          </w:tcPr>
          <w:p w14:paraId="01D3E0CF" w14:textId="447FC4BC" w:rsidR="00B04E48" w:rsidRPr="00FF2091" w:rsidRDefault="00B04E48" w:rsidP="00B04E48">
            <w:pPr>
              <w:spacing w:before="100" w:beforeAutospacing="1" w:after="100" w:afterAutospacing="1"/>
              <w:rPr>
                <w:rFonts w:cs="Arial"/>
                <w:szCs w:val="20"/>
              </w:rPr>
            </w:pPr>
            <w:r w:rsidRPr="0088672A">
              <w:t>14</w:t>
            </w:r>
          </w:p>
        </w:tc>
        <w:tc>
          <w:tcPr>
            <w:tcW w:w="2783" w:type="dxa"/>
            <w:noWrap/>
          </w:tcPr>
          <w:p w14:paraId="386406D8" w14:textId="74AB4320" w:rsidR="00B04E48" w:rsidRPr="00FF2091" w:rsidRDefault="00B04E48" w:rsidP="00B04E48">
            <w:pPr>
              <w:spacing w:before="100" w:beforeAutospacing="1" w:after="100" w:afterAutospacing="1"/>
              <w:rPr>
                <w:rFonts w:cs="Arial"/>
                <w:szCs w:val="20"/>
              </w:rPr>
            </w:pPr>
            <w:r w:rsidRPr="0088672A">
              <w:t>Armidale</w:t>
            </w:r>
          </w:p>
        </w:tc>
        <w:tc>
          <w:tcPr>
            <w:tcW w:w="1178" w:type="dxa"/>
            <w:noWrap/>
          </w:tcPr>
          <w:p w14:paraId="7067554C" w14:textId="693B12DE" w:rsidR="00B04E48" w:rsidRPr="00FF2091" w:rsidRDefault="00B04E48" w:rsidP="00B04E48">
            <w:pPr>
              <w:spacing w:before="100" w:beforeAutospacing="1" w:after="100" w:afterAutospacing="1"/>
              <w:jc w:val="center"/>
              <w:rPr>
                <w:rFonts w:cs="Arial"/>
                <w:szCs w:val="20"/>
              </w:rPr>
            </w:pPr>
            <w:r w:rsidRPr="0088672A">
              <w:t>7</w:t>
            </w:r>
          </w:p>
        </w:tc>
        <w:tc>
          <w:tcPr>
            <w:tcW w:w="1851" w:type="dxa"/>
            <w:noWrap/>
          </w:tcPr>
          <w:p w14:paraId="47404ABB" w14:textId="1A4FAC63" w:rsidR="00B04E48" w:rsidRPr="00FF2091" w:rsidRDefault="00B04E48" w:rsidP="00B04E48">
            <w:pPr>
              <w:spacing w:before="100" w:beforeAutospacing="1" w:after="100" w:afterAutospacing="1"/>
              <w:jc w:val="center"/>
              <w:rPr>
                <w:rFonts w:cs="Arial"/>
                <w:szCs w:val="20"/>
              </w:rPr>
            </w:pPr>
            <w:r w:rsidRPr="0088672A">
              <w:t>24</w:t>
            </w:r>
          </w:p>
        </w:tc>
        <w:tc>
          <w:tcPr>
            <w:tcW w:w="2009" w:type="dxa"/>
          </w:tcPr>
          <w:p w14:paraId="087FC72C" w14:textId="7D950E5B" w:rsidR="00B04E48" w:rsidRPr="00FF2091" w:rsidRDefault="00B04E48" w:rsidP="00B04E48">
            <w:pPr>
              <w:spacing w:before="100" w:beforeAutospacing="1" w:after="100" w:afterAutospacing="1"/>
              <w:jc w:val="center"/>
              <w:rPr>
                <w:rFonts w:cs="Arial"/>
                <w:color w:val="000000"/>
                <w:szCs w:val="20"/>
              </w:rPr>
            </w:pPr>
            <w:r w:rsidRPr="0088672A">
              <w:t>23</w:t>
            </w:r>
          </w:p>
        </w:tc>
        <w:tc>
          <w:tcPr>
            <w:tcW w:w="2000" w:type="dxa"/>
          </w:tcPr>
          <w:p w14:paraId="6A3E74D0" w14:textId="3C46DC0D" w:rsidR="00B04E48" w:rsidRPr="00FF2091" w:rsidRDefault="00B04E48" w:rsidP="00B04E48">
            <w:pPr>
              <w:spacing w:before="100" w:beforeAutospacing="1" w:after="100" w:afterAutospacing="1"/>
              <w:jc w:val="center"/>
              <w:rPr>
                <w:rFonts w:cs="Arial"/>
                <w:color w:val="000000"/>
                <w:szCs w:val="20"/>
              </w:rPr>
            </w:pPr>
            <w:r w:rsidRPr="00B934DE">
              <w:t>Cold</w:t>
            </w:r>
          </w:p>
        </w:tc>
        <w:tc>
          <w:tcPr>
            <w:tcW w:w="2000" w:type="dxa"/>
          </w:tcPr>
          <w:p w14:paraId="79143F81" w14:textId="283ABC7F" w:rsidR="00B04E48" w:rsidRPr="00FF2091" w:rsidRDefault="00B04E48" w:rsidP="00B04E48">
            <w:pPr>
              <w:spacing w:before="100" w:beforeAutospacing="1" w:after="100" w:afterAutospacing="1"/>
              <w:jc w:val="center"/>
              <w:rPr>
                <w:rFonts w:cs="Arial"/>
                <w:color w:val="000000"/>
                <w:szCs w:val="20"/>
              </w:rPr>
            </w:pPr>
            <w:r>
              <w:rPr>
                <w:rFonts w:cs="Arial"/>
                <w:color w:val="000000"/>
                <w:szCs w:val="20"/>
              </w:rPr>
              <w:t>TBA</w:t>
            </w:r>
          </w:p>
        </w:tc>
      </w:tr>
      <w:tr w:rsidR="00B04E48" w:rsidRPr="00235F20" w14:paraId="2E9FDA94" w14:textId="18D51FF1" w:rsidTr="005D2B88">
        <w:trPr>
          <w:trHeight w:val="315"/>
        </w:trPr>
        <w:tc>
          <w:tcPr>
            <w:tcW w:w="1129" w:type="dxa"/>
            <w:noWrap/>
          </w:tcPr>
          <w:p w14:paraId="48BAA776" w14:textId="5A54A255" w:rsidR="00B04E48" w:rsidRPr="00FF2091" w:rsidRDefault="00B04E48" w:rsidP="00B04E48">
            <w:pPr>
              <w:spacing w:before="100" w:beforeAutospacing="1" w:after="100" w:afterAutospacing="1"/>
              <w:rPr>
                <w:rFonts w:cs="Arial"/>
                <w:szCs w:val="20"/>
              </w:rPr>
            </w:pPr>
            <w:r w:rsidRPr="0088672A">
              <w:t>15</w:t>
            </w:r>
          </w:p>
        </w:tc>
        <w:tc>
          <w:tcPr>
            <w:tcW w:w="2783" w:type="dxa"/>
            <w:noWrap/>
          </w:tcPr>
          <w:p w14:paraId="3BB74311" w14:textId="7BE478A8" w:rsidR="00B04E48" w:rsidRPr="00FF2091" w:rsidRDefault="00B04E48" w:rsidP="00B04E48">
            <w:pPr>
              <w:spacing w:before="100" w:beforeAutospacing="1" w:after="100" w:afterAutospacing="1"/>
              <w:rPr>
                <w:rFonts w:cs="Arial"/>
                <w:szCs w:val="20"/>
              </w:rPr>
            </w:pPr>
            <w:r w:rsidRPr="0088672A">
              <w:t>Williamtown AMO</w:t>
            </w:r>
          </w:p>
        </w:tc>
        <w:tc>
          <w:tcPr>
            <w:tcW w:w="1178" w:type="dxa"/>
            <w:noWrap/>
          </w:tcPr>
          <w:p w14:paraId="0094BDEB" w14:textId="06F5C6D0" w:rsidR="00B04E48" w:rsidRPr="00FF2091" w:rsidRDefault="00B04E48" w:rsidP="00B04E48">
            <w:pPr>
              <w:spacing w:before="100" w:beforeAutospacing="1" w:after="100" w:afterAutospacing="1"/>
              <w:jc w:val="center"/>
              <w:rPr>
                <w:rFonts w:cs="Arial"/>
                <w:szCs w:val="20"/>
              </w:rPr>
            </w:pPr>
            <w:r w:rsidRPr="0088672A">
              <w:t>5</w:t>
            </w:r>
          </w:p>
        </w:tc>
        <w:tc>
          <w:tcPr>
            <w:tcW w:w="1851" w:type="dxa"/>
            <w:noWrap/>
          </w:tcPr>
          <w:p w14:paraId="65469292" w14:textId="1DD8BDC1" w:rsidR="00B04E48" w:rsidRPr="00FF2091" w:rsidRDefault="00B04E48" w:rsidP="00B04E48">
            <w:pPr>
              <w:spacing w:before="100" w:beforeAutospacing="1" w:after="100" w:afterAutospacing="1"/>
              <w:jc w:val="center"/>
              <w:rPr>
                <w:rFonts w:cs="Arial"/>
                <w:szCs w:val="20"/>
              </w:rPr>
            </w:pPr>
            <w:r w:rsidRPr="0088672A">
              <w:t>25</w:t>
            </w:r>
          </w:p>
        </w:tc>
        <w:tc>
          <w:tcPr>
            <w:tcW w:w="2009" w:type="dxa"/>
          </w:tcPr>
          <w:p w14:paraId="5F71DFB4" w14:textId="1EF464B1" w:rsidR="00B04E48" w:rsidRPr="00FF2091" w:rsidRDefault="00B04E48" w:rsidP="00B04E48">
            <w:pPr>
              <w:spacing w:before="100" w:beforeAutospacing="1" w:after="100" w:afterAutospacing="1"/>
              <w:jc w:val="center"/>
              <w:rPr>
                <w:rFonts w:cs="Arial"/>
                <w:color w:val="000000"/>
                <w:szCs w:val="20"/>
              </w:rPr>
            </w:pPr>
            <w:r w:rsidRPr="0088672A">
              <w:t>24</w:t>
            </w:r>
          </w:p>
        </w:tc>
        <w:tc>
          <w:tcPr>
            <w:tcW w:w="2000" w:type="dxa"/>
          </w:tcPr>
          <w:p w14:paraId="43371F91" w14:textId="0574C262" w:rsidR="00B04E48" w:rsidRPr="00FF2091" w:rsidRDefault="00B04E48" w:rsidP="00B04E48">
            <w:pPr>
              <w:spacing w:before="100" w:beforeAutospacing="1" w:after="100" w:afterAutospacing="1"/>
              <w:jc w:val="center"/>
              <w:rPr>
                <w:rFonts w:cs="Arial"/>
                <w:color w:val="000000"/>
                <w:szCs w:val="20"/>
              </w:rPr>
            </w:pPr>
            <w:r w:rsidRPr="00B934DE">
              <w:t>Mixed</w:t>
            </w:r>
          </w:p>
        </w:tc>
        <w:tc>
          <w:tcPr>
            <w:tcW w:w="2000" w:type="dxa"/>
          </w:tcPr>
          <w:p w14:paraId="34C2CE4D" w14:textId="705E1B2B" w:rsidR="00B04E48" w:rsidRPr="00FF2091" w:rsidRDefault="00B04E48" w:rsidP="00B04E48">
            <w:pPr>
              <w:spacing w:before="100" w:beforeAutospacing="1" w:after="100" w:afterAutospacing="1"/>
              <w:jc w:val="center"/>
              <w:rPr>
                <w:rFonts w:cs="Arial"/>
                <w:color w:val="000000"/>
                <w:szCs w:val="20"/>
              </w:rPr>
            </w:pPr>
            <w:r>
              <w:rPr>
                <w:rFonts w:cs="Arial"/>
                <w:color w:val="000000"/>
                <w:szCs w:val="20"/>
              </w:rPr>
              <w:t>TBA</w:t>
            </w:r>
          </w:p>
        </w:tc>
      </w:tr>
      <w:tr w:rsidR="00B04E48" w:rsidRPr="00235F20" w14:paraId="276640E6" w14:textId="30712489" w:rsidTr="005D2B88">
        <w:trPr>
          <w:trHeight w:val="315"/>
        </w:trPr>
        <w:tc>
          <w:tcPr>
            <w:tcW w:w="1129" w:type="dxa"/>
            <w:noWrap/>
          </w:tcPr>
          <w:p w14:paraId="45911F9B" w14:textId="20C78A08" w:rsidR="00B04E48" w:rsidRPr="00FF2091" w:rsidRDefault="00B04E48" w:rsidP="00B04E48">
            <w:pPr>
              <w:spacing w:before="100" w:beforeAutospacing="1" w:after="100" w:afterAutospacing="1"/>
              <w:rPr>
                <w:rFonts w:cs="Arial"/>
                <w:szCs w:val="20"/>
              </w:rPr>
            </w:pPr>
            <w:r w:rsidRPr="0088672A">
              <w:t>16</w:t>
            </w:r>
          </w:p>
        </w:tc>
        <w:tc>
          <w:tcPr>
            <w:tcW w:w="2783" w:type="dxa"/>
            <w:noWrap/>
          </w:tcPr>
          <w:p w14:paraId="6B764DDB" w14:textId="2207236F" w:rsidR="00B04E48" w:rsidRPr="00FF2091" w:rsidRDefault="00B04E48" w:rsidP="00B04E48">
            <w:pPr>
              <w:spacing w:before="100" w:beforeAutospacing="1" w:after="100" w:afterAutospacing="1"/>
              <w:rPr>
                <w:rFonts w:cs="Arial"/>
                <w:szCs w:val="20"/>
              </w:rPr>
            </w:pPr>
            <w:r w:rsidRPr="0088672A">
              <w:t>Adelaide (Kent Town)</w:t>
            </w:r>
          </w:p>
        </w:tc>
        <w:tc>
          <w:tcPr>
            <w:tcW w:w="1178" w:type="dxa"/>
            <w:noWrap/>
          </w:tcPr>
          <w:p w14:paraId="3495AE84" w14:textId="06E71A97" w:rsidR="00B04E48" w:rsidRPr="00FF2091" w:rsidRDefault="00B04E48" w:rsidP="00B04E48">
            <w:pPr>
              <w:spacing w:before="100" w:beforeAutospacing="1" w:after="100" w:afterAutospacing="1"/>
              <w:jc w:val="center"/>
              <w:rPr>
                <w:rFonts w:cs="Arial"/>
                <w:szCs w:val="20"/>
              </w:rPr>
            </w:pPr>
            <w:r w:rsidRPr="0088672A">
              <w:t>5</w:t>
            </w:r>
          </w:p>
        </w:tc>
        <w:tc>
          <w:tcPr>
            <w:tcW w:w="1851" w:type="dxa"/>
            <w:noWrap/>
          </w:tcPr>
          <w:p w14:paraId="6D54BD6A" w14:textId="6AF3CE59" w:rsidR="00B04E48" w:rsidRPr="00FF2091" w:rsidRDefault="00B04E48" w:rsidP="00B04E48">
            <w:pPr>
              <w:spacing w:before="100" w:beforeAutospacing="1" w:after="100" w:afterAutospacing="1"/>
              <w:jc w:val="center"/>
              <w:rPr>
                <w:rFonts w:cs="Arial"/>
                <w:szCs w:val="20"/>
              </w:rPr>
            </w:pPr>
            <w:r w:rsidRPr="0088672A">
              <w:t>25</w:t>
            </w:r>
          </w:p>
        </w:tc>
        <w:tc>
          <w:tcPr>
            <w:tcW w:w="2009" w:type="dxa"/>
          </w:tcPr>
          <w:p w14:paraId="66F385F0" w14:textId="26400EB7" w:rsidR="00B04E48" w:rsidRPr="00FF2091" w:rsidRDefault="00B04E48" w:rsidP="00B04E48">
            <w:pPr>
              <w:spacing w:before="100" w:beforeAutospacing="1" w:after="100" w:afterAutospacing="1"/>
              <w:jc w:val="center"/>
              <w:rPr>
                <w:rFonts w:cs="Arial"/>
                <w:color w:val="000000"/>
                <w:szCs w:val="20"/>
              </w:rPr>
            </w:pPr>
            <w:r w:rsidRPr="0088672A">
              <w:t>24</w:t>
            </w:r>
          </w:p>
        </w:tc>
        <w:tc>
          <w:tcPr>
            <w:tcW w:w="2000" w:type="dxa"/>
          </w:tcPr>
          <w:p w14:paraId="7F9356F6" w14:textId="6B51CD0A" w:rsidR="00B04E48" w:rsidRPr="00FF2091" w:rsidRDefault="00B04E48" w:rsidP="00B04E48">
            <w:pPr>
              <w:spacing w:before="100" w:beforeAutospacing="1" w:after="100" w:afterAutospacing="1"/>
              <w:jc w:val="center"/>
              <w:rPr>
                <w:rFonts w:cs="Arial"/>
                <w:color w:val="000000"/>
                <w:szCs w:val="20"/>
              </w:rPr>
            </w:pPr>
            <w:r w:rsidRPr="00B934DE">
              <w:t>Mixed</w:t>
            </w:r>
          </w:p>
        </w:tc>
        <w:tc>
          <w:tcPr>
            <w:tcW w:w="2000" w:type="dxa"/>
          </w:tcPr>
          <w:p w14:paraId="527C083D" w14:textId="027FCB06" w:rsidR="00B04E48" w:rsidRPr="00FF2091" w:rsidRDefault="00B04E48" w:rsidP="00B04E48">
            <w:pPr>
              <w:spacing w:before="100" w:beforeAutospacing="1" w:after="100" w:afterAutospacing="1"/>
              <w:jc w:val="center"/>
              <w:rPr>
                <w:rFonts w:cs="Arial"/>
                <w:color w:val="000000"/>
                <w:szCs w:val="20"/>
              </w:rPr>
            </w:pPr>
            <w:r>
              <w:rPr>
                <w:rFonts w:cs="Arial"/>
                <w:color w:val="000000"/>
                <w:szCs w:val="20"/>
              </w:rPr>
              <w:t>Suitable</w:t>
            </w:r>
          </w:p>
        </w:tc>
      </w:tr>
      <w:tr w:rsidR="00B04E48" w:rsidRPr="00235F20" w14:paraId="577A4AB7" w14:textId="7B54E326" w:rsidTr="005D2B88">
        <w:trPr>
          <w:trHeight w:val="315"/>
        </w:trPr>
        <w:tc>
          <w:tcPr>
            <w:tcW w:w="1129" w:type="dxa"/>
            <w:noWrap/>
          </w:tcPr>
          <w:p w14:paraId="18D482EF" w14:textId="028148FE" w:rsidR="00B04E48" w:rsidRPr="00FF2091" w:rsidRDefault="00B04E48" w:rsidP="00B04E48">
            <w:pPr>
              <w:spacing w:before="100" w:beforeAutospacing="1" w:after="100" w:afterAutospacing="1"/>
              <w:rPr>
                <w:rFonts w:cs="Arial"/>
                <w:szCs w:val="20"/>
              </w:rPr>
            </w:pPr>
            <w:r w:rsidRPr="0088672A">
              <w:lastRenderedPageBreak/>
              <w:t>17</w:t>
            </w:r>
          </w:p>
        </w:tc>
        <w:tc>
          <w:tcPr>
            <w:tcW w:w="2783" w:type="dxa"/>
            <w:noWrap/>
          </w:tcPr>
          <w:p w14:paraId="2BAFDA53" w14:textId="34D9E8D4" w:rsidR="00B04E48" w:rsidRPr="00FF2091" w:rsidRDefault="00B04E48" w:rsidP="00B04E48">
            <w:pPr>
              <w:spacing w:before="100" w:beforeAutospacing="1" w:after="100" w:afterAutospacing="1"/>
              <w:rPr>
                <w:rFonts w:cs="Arial"/>
                <w:szCs w:val="20"/>
              </w:rPr>
            </w:pPr>
            <w:r w:rsidRPr="0088672A">
              <w:t>Sydney RO</w:t>
            </w:r>
          </w:p>
        </w:tc>
        <w:tc>
          <w:tcPr>
            <w:tcW w:w="1178" w:type="dxa"/>
            <w:noWrap/>
          </w:tcPr>
          <w:p w14:paraId="14577148" w14:textId="26C5DB78" w:rsidR="00B04E48" w:rsidRPr="00FF2091" w:rsidRDefault="00B04E48" w:rsidP="00B04E48">
            <w:pPr>
              <w:spacing w:before="100" w:beforeAutospacing="1" w:after="100" w:afterAutospacing="1"/>
              <w:jc w:val="center"/>
              <w:rPr>
                <w:rFonts w:cs="Arial"/>
                <w:szCs w:val="20"/>
              </w:rPr>
            </w:pPr>
            <w:r w:rsidRPr="0088672A">
              <w:t>5</w:t>
            </w:r>
          </w:p>
        </w:tc>
        <w:tc>
          <w:tcPr>
            <w:tcW w:w="1851" w:type="dxa"/>
            <w:noWrap/>
          </w:tcPr>
          <w:p w14:paraId="79A18370" w14:textId="0F815BE5" w:rsidR="00B04E48" w:rsidRPr="00FF2091" w:rsidRDefault="00B04E48" w:rsidP="00B04E48">
            <w:pPr>
              <w:spacing w:before="100" w:beforeAutospacing="1" w:after="100" w:afterAutospacing="1"/>
              <w:jc w:val="center"/>
              <w:rPr>
                <w:rFonts w:cs="Arial"/>
                <w:szCs w:val="20"/>
              </w:rPr>
            </w:pPr>
            <w:r w:rsidRPr="0088672A">
              <w:t>25.5</w:t>
            </w:r>
          </w:p>
        </w:tc>
        <w:tc>
          <w:tcPr>
            <w:tcW w:w="2009" w:type="dxa"/>
          </w:tcPr>
          <w:p w14:paraId="443C46F0" w14:textId="70AF16BD" w:rsidR="00B04E48" w:rsidRPr="00FF2091" w:rsidRDefault="00B04E48" w:rsidP="00B04E48">
            <w:pPr>
              <w:spacing w:before="100" w:beforeAutospacing="1" w:after="100" w:afterAutospacing="1"/>
              <w:jc w:val="center"/>
              <w:rPr>
                <w:rFonts w:cs="Arial"/>
                <w:color w:val="000000"/>
                <w:szCs w:val="20"/>
              </w:rPr>
            </w:pPr>
            <w:r w:rsidRPr="0088672A">
              <w:t>24</w:t>
            </w:r>
          </w:p>
        </w:tc>
        <w:tc>
          <w:tcPr>
            <w:tcW w:w="2000" w:type="dxa"/>
          </w:tcPr>
          <w:p w14:paraId="029B2497" w14:textId="3C33F59D" w:rsidR="00B04E48" w:rsidRPr="00FF2091" w:rsidRDefault="00B04E48" w:rsidP="00B04E48">
            <w:pPr>
              <w:spacing w:before="100" w:beforeAutospacing="1" w:after="100" w:afterAutospacing="1"/>
              <w:jc w:val="center"/>
              <w:rPr>
                <w:rFonts w:cs="Arial"/>
                <w:color w:val="000000"/>
                <w:szCs w:val="20"/>
              </w:rPr>
            </w:pPr>
            <w:r w:rsidRPr="00B934DE">
              <w:t>Mixed</w:t>
            </w:r>
          </w:p>
        </w:tc>
        <w:tc>
          <w:tcPr>
            <w:tcW w:w="2000" w:type="dxa"/>
          </w:tcPr>
          <w:p w14:paraId="14D76B08" w14:textId="39552772" w:rsidR="00B04E48" w:rsidRPr="00FF2091" w:rsidRDefault="00B04E48" w:rsidP="00B04E48">
            <w:pPr>
              <w:spacing w:before="100" w:beforeAutospacing="1" w:after="100" w:afterAutospacing="1"/>
              <w:jc w:val="center"/>
              <w:rPr>
                <w:rFonts w:cs="Arial"/>
                <w:color w:val="000000"/>
                <w:szCs w:val="20"/>
              </w:rPr>
            </w:pPr>
            <w:r>
              <w:rPr>
                <w:rFonts w:cs="Arial"/>
                <w:color w:val="000000"/>
                <w:szCs w:val="20"/>
              </w:rPr>
              <w:t>Not recommended</w:t>
            </w:r>
          </w:p>
        </w:tc>
      </w:tr>
      <w:tr w:rsidR="00B04E48" w:rsidRPr="00235F20" w14:paraId="5D40F806" w14:textId="2731D1E6" w:rsidTr="005D2B88">
        <w:trPr>
          <w:trHeight w:val="315"/>
        </w:trPr>
        <w:tc>
          <w:tcPr>
            <w:tcW w:w="1129" w:type="dxa"/>
            <w:noWrap/>
          </w:tcPr>
          <w:p w14:paraId="09912D0B" w14:textId="0808337F" w:rsidR="00B04E48" w:rsidRPr="00FF2091" w:rsidRDefault="00B04E48" w:rsidP="00B04E48">
            <w:pPr>
              <w:spacing w:before="100" w:beforeAutospacing="1" w:after="100" w:afterAutospacing="1"/>
              <w:rPr>
                <w:rFonts w:cs="Arial"/>
                <w:szCs w:val="20"/>
              </w:rPr>
            </w:pPr>
            <w:r w:rsidRPr="0088672A">
              <w:t>18</w:t>
            </w:r>
          </w:p>
        </w:tc>
        <w:tc>
          <w:tcPr>
            <w:tcW w:w="2783" w:type="dxa"/>
            <w:noWrap/>
          </w:tcPr>
          <w:p w14:paraId="2179BB51" w14:textId="3DAC32BA" w:rsidR="00B04E48" w:rsidRPr="00FF2091" w:rsidRDefault="00B04E48" w:rsidP="00B04E48">
            <w:pPr>
              <w:spacing w:before="100" w:beforeAutospacing="1" w:after="100" w:afterAutospacing="1"/>
              <w:rPr>
                <w:rFonts w:cs="Arial"/>
                <w:szCs w:val="20"/>
              </w:rPr>
            </w:pPr>
            <w:r w:rsidRPr="0088672A">
              <w:t>Nowra RAN</w:t>
            </w:r>
          </w:p>
        </w:tc>
        <w:tc>
          <w:tcPr>
            <w:tcW w:w="1178" w:type="dxa"/>
            <w:noWrap/>
          </w:tcPr>
          <w:p w14:paraId="5613CE5E" w14:textId="1222EE21" w:rsidR="00B04E48" w:rsidRPr="00FF2091" w:rsidRDefault="00B04E48" w:rsidP="00B04E48">
            <w:pPr>
              <w:spacing w:before="100" w:beforeAutospacing="1" w:after="100" w:afterAutospacing="1"/>
              <w:jc w:val="center"/>
              <w:rPr>
                <w:rFonts w:cs="Arial"/>
                <w:szCs w:val="20"/>
              </w:rPr>
            </w:pPr>
            <w:r w:rsidRPr="0088672A">
              <w:t>6</w:t>
            </w:r>
          </w:p>
        </w:tc>
        <w:tc>
          <w:tcPr>
            <w:tcW w:w="1851" w:type="dxa"/>
            <w:noWrap/>
          </w:tcPr>
          <w:p w14:paraId="50E0D1FA" w14:textId="61161252" w:rsidR="00B04E48" w:rsidRPr="00FF2091" w:rsidRDefault="00B04E48" w:rsidP="00B04E48">
            <w:pPr>
              <w:spacing w:before="100" w:beforeAutospacing="1" w:after="100" w:afterAutospacing="1"/>
              <w:jc w:val="center"/>
              <w:rPr>
                <w:rFonts w:cs="Arial"/>
                <w:szCs w:val="20"/>
              </w:rPr>
            </w:pPr>
            <w:r w:rsidRPr="0088672A">
              <w:t>24.5</w:t>
            </w:r>
          </w:p>
        </w:tc>
        <w:tc>
          <w:tcPr>
            <w:tcW w:w="2009" w:type="dxa"/>
          </w:tcPr>
          <w:p w14:paraId="5BE437E3" w14:textId="26C9C5AF" w:rsidR="00B04E48" w:rsidRPr="00FF2091" w:rsidRDefault="00B04E48" w:rsidP="00B04E48">
            <w:pPr>
              <w:spacing w:before="100" w:beforeAutospacing="1" w:after="100" w:afterAutospacing="1"/>
              <w:jc w:val="center"/>
              <w:rPr>
                <w:rFonts w:cs="Arial"/>
                <w:color w:val="000000"/>
                <w:szCs w:val="20"/>
              </w:rPr>
            </w:pPr>
            <w:r w:rsidRPr="0088672A">
              <w:t>24</w:t>
            </w:r>
          </w:p>
        </w:tc>
        <w:tc>
          <w:tcPr>
            <w:tcW w:w="2000" w:type="dxa"/>
          </w:tcPr>
          <w:p w14:paraId="3D4E33AE" w14:textId="306260FA" w:rsidR="00B04E48" w:rsidRPr="00FF2091" w:rsidRDefault="00B04E48" w:rsidP="00B04E48">
            <w:pPr>
              <w:spacing w:before="100" w:beforeAutospacing="1" w:after="100" w:afterAutospacing="1"/>
              <w:jc w:val="center"/>
              <w:rPr>
                <w:rFonts w:cs="Arial"/>
                <w:color w:val="000000"/>
                <w:szCs w:val="20"/>
              </w:rPr>
            </w:pPr>
            <w:r w:rsidRPr="00B934DE">
              <w:t>Cold</w:t>
            </w:r>
          </w:p>
        </w:tc>
        <w:tc>
          <w:tcPr>
            <w:tcW w:w="2000" w:type="dxa"/>
          </w:tcPr>
          <w:p w14:paraId="7C216CDA" w14:textId="654521F3" w:rsidR="00B04E48" w:rsidRPr="00FF2091" w:rsidRDefault="00B04E48" w:rsidP="00B04E48">
            <w:pPr>
              <w:spacing w:before="100" w:beforeAutospacing="1" w:after="100" w:afterAutospacing="1"/>
              <w:jc w:val="center"/>
              <w:rPr>
                <w:rFonts w:cs="Arial"/>
                <w:color w:val="000000"/>
                <w:szCs w:val="20"/>
              </w:rPr>
            </w:pPr>
            <w:r>
              <w:rPr>
                <w:rFonts w:cs="Arial"/>
                <w:color w:val="000000"/>
                <w:szCs w:val="20"/>
              </w:rPr>
              <w:t>TBA</w:t>
            </w:r>
          </w:p>
        </w:tc>
      </w:tr>
      <w:tr w:rsidR="00B04E48" w:rsidRPr="00235F20" w14:paraId="24796031" w14:textId="2959F4D0" w:rsidTr="005D2B88">
        <w:trPr>
          <w:trHeight w:val="315"/>
        </w:trPr>
        <w:tc>
          <w:tcPr>
            <w:tcW w:w="1129" w:type="dxa"/>
            <w:noWrap/>
          </w:tcPr>
          <w:p w14:paraId="2077E1FD" w14:textId="25B181A6" w:rsidR="00B04E48" w:rsidRPr="00FF2091" w:rsidRDefault="00B04E48" w:rsidP="00B04E48">
            <w:pPr>
              <w:spacing w:before="100" w:beforeAutospacing="1" w:after="100" w:afterAutospacing="1"/>
              <w:rPr>
                <w:rFonts w:cs="Arial"/>
                <w:szCs w:val="20"/>
              </w:rPr>
            </w:pPr>
            <w:r w:rsidRPr="0088672A">
              <w:t>19</w:t>
            </w:r>
          </w:p>
        </w:tc>
        <w:tc>
          <w:tcPr>
            <w:tcW w:w="2783" w:type="dxa"/>
            <w:noWrap/>
          </w:tcPr>
          <w:p w14:paraId="3225584A" w14:textId="25C78430" w:rsidR="00B04E48" w:rsidRPr="00FF2091" w:rsidRDefault="00B04E48" w:rsidP="00B04E48">
            <w:pPr>
              <w:spacing w:before="100" w:beforeAutospacing="1" w:after="100" w:afterAutospacing="1"/>
              <w:rPr>
                <w:rFonts w:cs="Arial"/>
                <w:szCs w:val="20"/>
              </w:rPr>
            </w:pPr>
            <w:r w:rsidRPr="0088672A">
              <w:t>Charleville AMO</w:t>
            </w:r>
          </w:p>
        </w:tc>
        <w:tc>
          <w:tcPr>
            <w:tcW w:w="1178" w:type="dxa"/>
            <w:noWrap/>
          </w:tcPr>
          <w:p w14:paraId="5DB8DD42" w14:textId="7226F8D4" w:rsidR="00B04E48" w:rsidRPr="00FF2091" w:rsidRDefault="00B04E48" w:rsidP="00B04E48">
            <w:pPr>
              <w:spacing w:before="100" w:beforeAutospacing="1" w:after="100" w:afterAutospacing="1"/>
              <w:jc w:val="center"/>
              <w:rPr>
                <w:rFonts w:cs="Arial"/>
                <w:szCs w:val="20"/>
              </w:rPr>
            </w:pPr>
            <w:r w:rsidRPr="0088672A">
              <w:t>3</w:t>
            </w:r>
          </w:p>
        </w:tc>
        <w:tc>
          <w:tcPr>
            <w:tcW w:w="1851" w:type="dxa"/>
            <w:noWrap/>
          </w:tcPr>
          <w:p w14:paraId="180D06AB" w14:textId="5C24E396" w:rsidR="00B04E48" w:rsidRPr="00FF2091" w:rsidRDefault="00B04E48" w:rsidP="00B04E48">
            <w:pPr>
              <w:spacing w:before="100" w:beforeAutospacing="1" w:after="100" w:afterAutospacing="1"/>
              <w:jc w:val="center"/>
              <w:rPr>
                <w:rFonts w:cs="Arial"/>
                <w:szCs w:val="20"/>
              </w:rPr>
            </w:pPr>
            <w:r w:rsidRPr="0088672A">
              <w:t>27</w:t>
            </w:r>
          </w:p>
        </w:tc>
        <w:tc>
          <w:tcPr>
            <w:tcW w:w="2009" w:type="dxa"/>
          </w:tcPr>
          <w:p w14:paraId="46C591DB" w14:textId="0E3BD407" w:rsidR="00B04E48" w:rsidRPr="00FF2091" w:rsidRDefault="00B04E48" w:rsidP="00B04E48">
            <w:pPr>
              <w:spacing w:before="100" w:beforeAutospacing="1" w:after="100" w:afterAutospacing="1"/>
              <w:jc w:val="center"/>
              <w:rPr>
                <w:rFonts w:cs="Arial"/>
                <w:color w:val="000000"/>
                <w:szCs w:val="20"/>
              </w:rPr>
            </w:pPr>
            <w:r w:rsidRPr="0088672A">
              <w:t>25</w:t>
            </w:r>
          </w:p>
        </w:tc>
        <w:tc>
          <w:tcPr>
            <w:tcW w:w="2000" w:type="dxa"/>
          </w:tcPr>
          <w:p w14:paraId="7B118EB9" w14:textId="492F2199" w:rsidR="00B04E48" w:rsidRPr="00FF2091" w:rsidRDefault="00B04E48" w:rsidP="00B04E48">
            <w:pPr>
              <w:spacing w:before="100" w:beforeAutospacing="1" w:after="100" w:afterAutospacing="1"/>
              <w:jc w:val="center"/>
              <w:rPr>
                <w:rFonts w:cs="Arial"/>
                <w:color w:val="000000"/>
                <w:szCs w:val="20"/>
              </w:rPr>
            </w:pPr>
            <w:r w:rsidRPr="00B934DE">
              <w:t>Mixed</w:t>
            </w:r>
          </w:p>
        </w:tc>
        <w:tc>
          <w:tcPr>
            <w:tcW w:w="2000" w:type="dxa"/>
          </w:tcPr>
          <w:p w14:paraId="6B9D5421" w14:textId="283465AF" w:rsidR="00B04E48" w:rsidRPr="00FF2091" w:rsidRDefault="00B04E48" w:rsidP="00B04E48">
            <w:pPr>
              <w:spacing w:before="100" w:beforeAutospacing="1" w:after="100" w:afterAutospacing="1"/>
              <w:jc w:val="center"/>
              <w:rPr>
                <w:rFonts w:cs="Arial"/>
                <w:color w:val="000000"/>
                <w:szCs w:val="20"/>
              </w:rPr>
            </w:pPr>
            <w:r>
              <w:rPr>
                <w:rFonts w:cs="Arial"/>
                <w:color w:val="000000"/>
                <w:szCs w:val="20"/>
              </w:rPr>
              <w:t>TBA</w:t>
            </w:r>
          </w:p>
        </w:tc>
      </w:tr>
      <w:tr w:rsidR="00B04E48" w:rsidRPr="00235F20" w14:paraId="08EB9A46" w14:textId="0DB158D2" w:rsidTr="005D2B88">
        <w:trPr>
          <w:trHeight w:val="315"/>
        </w:trPr>
        <w:tc>
          <w:tcPr>
            <w:tcW w:w="1129" w:type="dxa"/>
            <w:noWrap/>
          </w:tcPr>
          <w:p w14:paraId="5F6C0546" w14:textId="2841BE8D" w:rsidR="00B04E48" w:rsidRPr="00FF2091" w:rsidRDefault="00B04E48" w:rsidP="00B04E48">
            <w:pPr>
              <w:spacing w:before="100" w:beforeAutospacing="1" w:after="100" w:afterAutospacing="1"/>
              <w:rPr>
                <w:rFonts w:cs="Arial"/>
                <w:szCs w:val="20"/>
              </w:rPr>
            </w:pPr>
            <w:r w:rsidRPr="0088672A">
              <w:t>20</w:t>
            </w:r>
          </w:p>
        </w:tc>
        <w:tc>
          <w:tcPr>
            <w:tcW w:w="2783" w:type="dxa"/>
            <w:noWrap/>
          </w:tcPr>
          <w:p w14:paraId="4E134797" w14:textId="7D37EEED" w:rsidR="00B04E48" w:rsidRPr="00FF2091" w:rsidRDefault="00B04E48" w:rsidP="00B04E48">
            <w:pPr>
              <w:spacing w:before="100" w:beforeAutospacing="1" w:after="100" w:afterAutospacing="1"/>
              <w:rPr>
                <w:rFonts w:cs="Arial"/>
                <w:szCs w:val="20"/>
              </w:rPr>
            </w:pPr>
            <w:r w:rsidRPr="0088672A">
              <w:t>Wagga AMO</w:t>
            </w:r>
          </w:p>
        </w:tc>
        <w:tc>
          <w:tcPr>
            <w:tcW w:w="1178" w:type="dxa"/>
            <w:noWrap/>
          </w:tcPr>
          <w:p w14:paraId="54AE3AAE" w14:textId="65D5F3C7" w:rsidR="00B04E48" w:rsidRPr="00FF2091" w:rsidRDefault="00B04E48" w:rsidP="00B04E48">
            <w:pPr>
              <w:spacing w:before="100" w:beforeAutospacing="1" w:after="100" w:afterAutospacing="1"/>
              <w:jc w:val="center"/>
              <w:rPr>
                <w:rFonts w:cs="Arial"/>
                <w:szCs w:val="20"/>
              </w:rPr>
            </w:pPr>
            <w:r w:rsidRPr="0088672A">
              <w:t>4</w:t>
            </w:r>
          </w:p>
        </w:tc>
        <w:tc>
          <w:tcPr>
            <w:tcW w:w="1851" w:type="dxa"/>
            <w:noWrap/>
          </w:tcPr>
          <w:p w14:paraId="3B0E0259" w14:textId="5BF618E5" w:rsidR="00B04E48" w:rsidRPr="00FF2091" w:rsidRDefault="00B04E48" w:rsidP="00B04E48">
            <w:pPr>
              <w:spacing w:before="100" w:beforeAutospacing="1" w:after="100" w:afterAutospacing="1"/>
              <w:jc w:val="center"/>
              <w:rPr>
                <w:rFonts w:cs="Arial"/>
                <w:szCs w:val="20"/>
              </w:rPr>
            </w:pPr>
            <w:r w:rsidRPr="0088672A">
              <w:t>25</w:t>
            </w:r>
          </w:p>
        </w:tc>
        <w:tc>
          <w:tcPr>
            <w:tcW w:w="2009" w:type="dxa"/>
          </w:tcPr>
          <w:p w14:paraId="237CE1B5" w14:textId="0B25EFD9" w:rsidR="00B04E48" w:rsidRPr="00FF2091" w:rsidRDefault="00B04E48" w:rsidP="00B04E48">
            <w:pPr>
              <w:spacing w:before="100" w:beforeAutospacing="1" w:after="100" w:afterAutospacing="1"/>
              <w:jc w:val="center"/>
              <w:rPr>
                <w:rFonts w:cs="Arial"/>
                <w:color w:val="000000"/>
                <w:szCs w:val="20"/>
              </w:rPr>
            </w:pPr>
            <w:r w:rsidRPr="0088672A">
              <w:t>24</w:t>
            </w:r>
          </w:p>
        </w:tc>
        <w:tc>
          <w:tcPr>
            <w:tcW w:w="2000" w:type="dxa"/>
          </w:tcPr>
          <w:p w14:paraId="67A93A3E" w14:textId="3028CF10" w:rsidR="00B04E48" w:rsidRPr="00FF2091" w:rsidRDefault="00B04E48" w:rsidP="00B04E48">
            <w:pPr>
              <w:spacing w:before="100" w:beforeAutospacing="1" w:after="100" w:afterAutospacing="1"/>
              <w:jc w:val="center"/>
              <w:rPr>
                <w:rFonts w:cs="Arial"/>
                <w:color w:val="000000"/>
                <w:szCs w:val="20"/>
              </w:rPr>
            </w:pPr>
            <w:r w:rsidRPr="00B934DE">
              <w:t>Cold</w:t>
            </w:r>
          </w:p>
        </w:tc>
        <w:tc>
          <w:tcPr>
            <w:tcW w:w="2000" w:type="dxa"/>
          </w:tcPr>
          <w:p w14:paraId="622C4113" w14:textId="12D716CF" w:rsidR="00B04E48" w:rsidRPr="00FF2091" w:rsidRDefault="00B04E48" w:rsidP="00B04E48">
            <w:pPr>
              <w:spacing w:before="100" w:beforeAutospacing="1" w:after="100" w:afterAutospacing="1"/>
              <w:jc w:val="center"/>
              <w:rPr>
                <w:rFonts w:cs="Arial"/>
                <w:color w:val="000000"/>
                <w:szCs w:val="20"/>
              </w:rPr>
            </w:pPr>
            <w:r>
              <w:rPr>
                <w:rFonts w:cs="Arial"/>
                <w:color w:val="000000"/>
                <w:szCs w:val="20"/>
              </w:rPr>
              <w:t>Suitable</w:t>
            </w:r>
          </w:p>
        </w:tc>
      </w:tr>
      <w:tr w:rsidR="00B04E48" w:rsidRPr="00235F20" w14:paraId="4F87A2B4" w14:textId="56C96CF6" w:rsidTr="005D2B88">
        <w:trPr>
          <w:trHeight w:val="315"/>
        </w:trPr>
        <w:tc>
          <w:tcPr>
            <w:tcW w:w="1129" w:type="dxa"/>
            <w:noWrap/>
          </w:tcPr>
          <w:p w14:paraId="518A27C6" w14:textId="496F0577" w:rsidR="00B04E48" w:rsidRPr="00FF2091" w:rsidRDefault="00B04E48" w:rsidP="00B04E48">
            <w:pPr>
              <w:spacing w:before="100" w:beforeAutospacing="1" w:after="100" w:afterAutospacing="1"/>
              <w:rPr>
                <w:rFonts w:cs="Arial"/>
                <w:szCs w:val="20"/>
              </w:rPr>
            </w:pPr>
            <w:r w:rsidRPr="0088672A">
              <w:t>21</w:t>
            </w:r>
          </w:p>
        </w:tc>
        <w:tc>
          <w:tcPr>
            <w:tcW w:w="2783" w:type="dxa"/>
            <w:noWrap/>
          </w:tcPr>
          <w:p w14:paraId="3C24C78C" w14:textId="43317175" w:rsidR="00B04E48" w:rsidRPr="00FF2091" w:rsidRDefault="00B04E48" w:rsidP="00B04E48">
            <w:pPr>
              <w:spacing w:before="100" w:beforeAutospacing="1" w:after="100" w:afterAutospacing="1"/>
              <w:rPr>
                <w:rFonts w:cs="Arial"/>
                <w:szCs w:val="20"/>
              </w:rPr>
            </w:pPr>
            <w:r w:rsidRPr="0088672A">
              <w:t>Melbourne RO</w:t>
            </w:r>
          </w:p>
        </w:tc>
        <w:tc>
          <w:tcPr>
            <w:tcW w:w="1178" w:type="dxa"/>
            <w:noWrap/>
          </w:tcPr>
          <w:p w14:paraId="6A081FEC" w14:textId="5ADA7D6E" w:rsidR="00B04E48" w:rsidRPr="00FF2091" w:rsidRDefault="00B04E48" w:rsidP="00B04E48">
            <w:pPr>
              <w:spacing w:before="100" w:beforeAutospacing="1" w:after="100" w:afterAutospacing="1"/>
              <w:jc w:val="center"/>
              <w:rPr>
                <w:rFonts w:cs="Arial"/>
                <w:szCs w:val="20"/>
              </w:rPr>
            </w:pPr>
            <w:r w:rsidRPr="0088672A">
              <w:t>6</w:t>
            </w:r>
          </w:p>
        </w:tc>
        <w:tc>
          <w:tcPr>
            <w:tcW w:w="1851" w:type="dxa"/>
            <w:noWrap/>
          </w:tcPr>
          <w:p w14:paraId="54BD874F" w14:textId="0B0ABC55" w:rsidR="00B04E48" w:rsidRPr="00FF2091" w:rsidRDefault="00B04E48" w:rsidP="00B04E48">
            <w:pPr>
              <w:spacing w:before="100" w:beforeAutospacing="1" w:after="100" w:afterAutospacing="1"/>
              <w:jc w:val="center"/>
              <w:rPr>
                <w:rFonts w:cs="Arial"/>
                <w:szCs w:val="20"/>
              </w:rPr>
            </w:pPr>
            <w:r w:rsidRPr="0088672A">
              <w:t>24</w:t>
            </w:r>
          </w:p>
        </w:tc>
        <w:tc>
          <w:tcPr>
            <w:tcW w:w="2009" w:type="dxa"/>
          </w:tcPr>
          <w:p w14:paraId="05FCD518" w14:textId="35E7B46A" w:rsidR="00B04E48" w:rsidRPr="00FF2091" w:rsidRDefault="00B04E48" w:rsidP="00B04E48">
            <w:pPr>
              <w:spacing w:before="100" w:beforeAutospacing="1" w:after="100" w:afterAutospacing="1"/>
              <w:jc w:val="center"/>
              <w:rPr>
                <w:rFonts w:cs="Arial"/>
                <w:color w:val="000000"/>
                <w:szCs w:val="20"/>
              </w:rPr>
            </w:pPr>
            <w:r w:rsidRPr="0088672A">
              <w:t>23</w:t>
            </w:r>
          </w:p>
        </w:tc>
        <w:tc>
          <w:tcPr>
            <w:tcW w:w="2000" w:type="dxa"/>
          </w:tcPr>
          <w:p w14:paraId="08660B43" w14:textId="289C628B" w:rsidR="00B04E48" w:rsidRPr="00FF2091" w:rsidRDefault="00B04E48" w:rsidP="00B04E48">
            <w:pPr>
              <w:spacing w:before="100" w:beforeAutospacing="1" w:after="100" w:afterAutospacing="1"/>
              <w:jc w:val="center"/>
              <w:rPr>
                <w:rFonts w:cs="Arial"/>
                <w:color w:val="000000"/>
                <w:szCs w:val="20"/>
              </w:rPr>
            </w:pPr>
            <w:r w:rsidRPr="00B934DE">
              <w:t>Cold</w:t>
            </w:r>
          </w:p>
        </w:tc>
        <w:tc>
          <w:tcPr>
            <w:tcW w:w="2000" w:type="dxa"/>
          </w:tcPr>
          <w:p w14:paraId="4DCAC069" w14:textId="6092C73C" w:rsidR="00B04E48" w:rsidRPr="00FF2091" w:rsidRDefault="00B04E48" w:rsidP="00B04E48">
            <w:pPr>
              <w:spacing w:before="100" w:beforeAutospacing="1" w:after="100" w:afterAutospacing="1"/>
              <w:jc w:val="center"/>
              <w:rPr>
                <w:rFonts w:cs="Arial"/>
                <w:color w:val="000000"/>
                <w:szCs w:val="20"/>
              </w:rPr>
            </w:pPr>
            <w:r>
              <w:rPr>
                <w:rFonts w:cs="Arial"/>
                <w:color w:val="000000"/>
                <w:szCs w:val="20"/>
              </w:rPr>
              <w:t>Suitable</w:t>
            </w:r>
          </w:p>
        </w:tc>
      </w:tr>
      <w:tr w:rsidR="00B04E48" w:rsidRPr="00235F20" w14:paraId="306C7CA8" w14:textId="76446963" w:rsidTr="005D2B88">
        <w:trPr>
          <w:trHeight w:val="315"/>
        </w:trPr>
        <w:tc>
          <w:tcPr>
            <w:tcW w:w="1129" w:type="dxa"/>
            <w:noWrap/>
          </w:tcPr>
          <w:p w14:paraId="2179BAF2" w14:textId="15010E71" w:rsidR="00B04E48" w:rsidRPr="00FF2091" w:rsidRDefault="00B04E48" w:rsidP="00B04E48">
            <w:pPr>
              <w:spacing w:before="100" w:beforeAutospacing="1" w:after="100" w:afterAutospacing="1"/>
              <w:rPr>
                <w:rFonts w:cs="Arial"/>
                <w:szCs w:val="20"/>
              </w:rPr>
            </w:pPr>
            <w:r w:rsidRPr="0088672A">
              <w:t>22</w:t>
            </w:r>
          </w:p>
        </w:tc>
        <w:tc>
          <w:tcPr>
            <w:tcW w:w="2783" w:type="dxa"/>
            <w:noWrap/>
          </w:tcPr>
          <w:p w14:paraId="56058A70" w14:textId="6493C6E9" w:rsidR="00B04E48" w:rsidRPr="00FF2091" w:rsidRDefault="00B04E48" w:rsidP="00B04E48">
            <w:pPr>
              <w:spacing w:before="100" w:beforeAutospacing="1" w:after="100" w:afterAutospacing="1"/>
              <w:rPr>
                <w:rFonts w:cs="Arial"/>
                <w:szCs w:val="20"/>
              </w:rPr>
            </w:pPr>
            <w:r w:rsidRPr="0088672A">
              <w:t>East Sale AMO</w:t>
            </w:r>
          </w:p>
        </w:tc>
        <w:tc>
          <w:tcPr>
            <w:tcW w:w="1178" w:type="dxa"/>
            <w:noWrap/>
          </w:tcPr>
          <w:p w14:paraId="2D9CD131" w14:textId="1442CBE3" w:rsidR="00B04E48" w:rsidRPr="00FF2091" w:rsidRDefault="00B04E48" w:rsidP="00B04E48">
            <w:pPr>
              <w:spacing w:before="100" w:beforeAutospacing="1" w:after="100" w:afterAutospacing="1"/>
              <w:jc w:val="center"/>
              <w:rPr>
                <w:rFonts w:cs="Arial"/>
                <w:szCs w:val="20"/>
              </w:rPr>
            </w:pPr>
            <w:r w:rsidRPr="0088672A">
              <w:t>6</w:t>
            </w:r>
          </w:p>
        </w:tc>
        <w:tc>
          <w:tcPr>
            <w:tcW w:w="1851" w:type="dxa"/>
            <w:noWrap/>
          </w:tcPr>
          <w:p w14:paraId="74120ADB" w14:textId="619484E0" w:rsidR="00B04E48" w:rsidRPr="00FF2091" w:rsidRDefault="00B04E48" w:rsidP="00B04E48">
            <w:pPr>
              <w:spacing w:before="100" w:beforeAutospacing="1" w:after="100" w:afterAutospacing="1"/>
              <w:jc w:val="center"/>
              <w:rPr>
                <w:rFonts w:cs="Arial"/>
                <w:szCs w:val="20"/>
              </w:rPr>
            </w:pPr>
            <w:r w:rsidRPr="0088672A">
              <w:t>23</w:t>
            </w:r>
          </w:p>
        </w:tc>
        <w:tc>
          <w:tcPr>
            <w:tcW w:w="2009" w:type="dxa"/>
          </w:tcPr>
          <w:p w14:paraId="73376D64" w14:textId="19BA752C" w:rsidR="00B04E48" w:rsidRPr="00FF2091" w:rsidRDefault="00B04E48" w:rsidP="00B04E48">
            <w:pPr>
              <w:spacing w:before="100" w:beforeAutospacing="1" w:after="100" w:afterAutospacing="1"/>
              <w:jc w:val="center"/>
              <w:rPr>
                <w:rFonts w:cs="Arial"/>
                <w:color w:val="000000"/>
                <w:szCs w:val="20"/>
              </w:rPr>
            </w:pPr>
            <w:r w:rsidRPr="0088672A">
              <w:t>23</w:t>
            </w:r>
          </w:p>
        </w:tc>
        <w:tc>
          <w:tcPr>
            <w:tcW w:w="2000" w:type="dxa"/>
          </w:tcPr>
          <w:p w14:paraId="398BF4B9" w14:textId="127D3E26" w:rsidR="00B04E48" w:rsidRPr="00FF2091" w:rsidRDefault="00B04E48" w:rsidP="00B04E48">
            <w:pPr>
              <w:spacing w:before="100" w:beforeAutospacing="1" w:after="100" w:afterAutospacing="1"/>
              <w:jc w:val="center"/>
              <w:rPr>
                <w:rFonts w:cs="Arial"/>
                <w:color w:val="000000"/>
                <w:szCs w:val="20"/>
              </w:rPr>
            </w:pPr>
            <w:r w:rsidRPr="00B934DE">
              <w:t>Cold</w:t>
            </w:r>
          </w:p>
        </w:tc>
        <w:tc>
          <w:tcPr>
            <w:tcW w:w="2000" w:type="dxa"/>
          </w:tcPr>
          <w:p w14:paraId="49383D7D" w14:textId="7D2DAE75" w:rsidR="00B04E48" w:rsidRPr="00FF2091" w:rsidRDefault="00B04E48" w:rsidP="00B04E48">
            <w:pPr>
              <w:spacing w:before="100" w:beforeAutospacing="1" w:after="100" w:afterAutospacing="1"/>
              <w:jc w:val="center"/>
              <w:rPr>
                <w:rFonts w:cs="Arial"/>
                <w:color w:val="000000"/>
                <w:szCs w:val="20"/>
              </w:rPr>
            </w:pPr>
            <w:r>
              <w:rPr>
                <w:rFonts w:cs="Arial"/>
                <w:color w:val="000000"/>
                <w:szCs w:val="20"/>
              </w:rPr>
              <w:t>TBA</w:t>
            </w:r>
          </w:p>
        </w:tc>
      </w:tr>
      <w:tr w:rsidR="00B04E48" w:rsidRPr="00235F20" w14:paraId="0760A9A6" w14:textId="0D9BCDEA" w:rsidTr="005D2B88">
        <w:trPr>
          <w:trHeight w:val="315"/>
        </w:trPr>
        <w:tc>
          <w:tcPr>
            <w:tcW w:w="1129" w:type="dxa"/>
            <w:noWrap/>
          </w:tcPr>
          <w:p w14:paraId="3ECA924B" w14:textId="212DCCC3" w:rsidR="00B04E48" w:rsidRPr="00FF2091" w:rsidRDefault="00B04E48" w:rsidP="00B04E48">
            <w:pPr>
              <w:spacing w:before="100" w:beforeAutospacing="1" w:after="100" w:afterAutospacing="1"/>
              <w:rPr>
                <w:rFonts w:cs="Arial"/>
                <w:szCs w:val="20"/>
              </w:rPr>
            </w:pPr>
            <w:r w:rsidRPr="0088672A">
              <w:t>23</w:t>
            </w:r>
          </w:p>
        </w:tc>
        <w:tc>
          <w:tcPr>
            <w:tcW w:w="2783" w:type="dxa"/>
            <w:noWrap/>
          </w:tcPr>
          <w:p w14:paraId="7C5B19F7" w14:textId="75151C05" w:rsidR="00B04E48" w:rsidRPr="00FF2091" w:rsidRDefault="00B04E48" w:rsidP="00B04E48">
            <w:pPr>
              <w:spacing w:before="100" w:beforeAutospacing="1" w:after="100" w:afterAutospacing="1"/>
              <w:rPr>
                <w:rFonts w:cs="Arial"/>
                <w:szCs w:val="20"/>
              </w:rPr>
            </w:pPr>
            <w:r w:rsidRPr="0088672A">
              <w:t>Launceston (Ti Tree Bend)</w:t>
            </w:r>
          </w:p>
        </w:tc>
        <w:tc>
          <w:tcPr>
            <w:tcW w:w="1178" w:type="dxa"/>
            <w:noWrap/>
          </w:tcPr>
          <w:p w14:paraId="4E0006F3" w14:textId="45E0DB16" w:rsidR="00B04E48" w:rsidRPr="00FF2091" w:rsidRDefault="00B04E48" w:rsidP="00B04E48">
            <w:pPr>
              <w:spacing w:before="100" w:beforeAutospacing="1" w:after="100" w:afterAutospacing="1"/>
              <w:jc w:val="center"/>
              <w:rPr>
                <w:rFonts w:cs="Arial"/>
                <w:szCs w:val="20"/>
              </w:rPr>
            </w:pPr>
            <w:r w:rsidRPr="0088672A">
              <w:t>7</w:t>
            </w:r>
          </w:p>
        </w:tc>
        <w:tc>
          <w:tcPr>
            <w:tcW w:w="1851" w:type="dxa"/>
            <w:noWrap/>
          </w:tcPr>
          <w:p w14:paraId="7217799B" w14:textId="5E41AACA" w:rsidR="00B04E48" w:rsidRPr="00FF2091" w:rsidRDefault="00B04E48" w:rsidP="00B04E48">
            <w:pPr>
              <w:spacing w:before="100" w:beforeAutospacing="1" w:after="100" w:afterAutospacing="1"/>
              <w:jc w:val="center"/>
              <w:rPr>
                <w:rFonts w:cs="Arial"/>
                <w:szCs w:val="20"/>
              </w:rPr>
            </w:pPr>
            <w:r w:rsidRPr="0088672A">
              <w:t>22.5</w:t>
            </w:r>
          </w:p>
        </w:tc>
        <w:tc>
          <w:tcPr>
            <w:tcW w:w="2009" w:type="dxa"/>
          </w:tcPr>
          <w:p w14:paraId="09A12DA4" w14:textId="1841F262" w:rsidR="00B04E48" w:rsidRPr="003409B7" w:rsidRDefault="00B04E48" w:rsidP="00B04E48">
            <w:pPr>
              <w:spacing w:before="100" w:beforeAutospacing="1" w:after="100" w:afterAutospacing="1"/>
              <w:jc w:val="center"/>
              <w:rPr>
                <w:rFonts w:cs="Arial"/>
                <w:szCs w:val="20"/>
              </w:rPr>
            </w:pPr>
            <w:r w:rsidRPr="0088672A">
              <w:t>23</w:t>
            </w:r>
          </w:p>
        </w:tc>
        <w:tc>
          <w:tcPr>
            <w:tcW w:w="2000" w:type="dxa"/>
          </w:tcPr>
          <w:p w14:paraId="2D3733E5" w14:textId="69C5EE80" w:rsidR="00B04E48" w:rsidRPr="003409B7" w:rsidRDefault="00B04E48" w:rsidP="00B04E48">
            <w:pPr>
              <w:spacing w:before="100" w:beforeAutospacing="1" w:after="100" w:afterAutospacing="1"/>
              <w:jc w:val="center"/>
              <w:rPr>
                <w:rFonts w:cs="Arial"/>
                <w:szCs w:val="20"/>
              </w:rPr>
            </w:pPr>
            <w:r w:rsidRPr="00B934DE">
              <w:t>Cold</w:t>
            </w:r>
          </w:p>
        </w:tc>
        <w:tc>
          <w:tcPr>
            <w:tcW w:w="2000" w:type="dxa"/>
          </w:tcPr>
          <w:p w14:paraId="39CEA046" w14:textId="5C8AAE12" w:rsidR="00B04E48" w:rsidRPr="003409B7" w:rsidRDefault="00B04E48" w:rsidP="00B04E48">
            <w:pPr>
              <w:spacing w:before="100" w:beforeAutospacing="1" w:after="100" w:afterAutospacing="1"/>
              <w:jc w:val="center"/>
              <w:rPr>
                <w:rFonts w:cs="Arial"/>
                <w:szCs w:val="20"/>
              </w:rPr>
            </w:pPr>
            <w:r>
              <w:rPr>
                <w:rFonts w:cs="Arial"/>
                <w:color w:val="000000"/>
                <w:szCs w:val="20"/>
              </w:rPr>
              <w:t>TBA</w:t>
            </w:r>
          </w:p>
        </w:tc>
      </w:tr>
      <w:tr w:rsidR="00B04E48" w:rsidRPr="00235F20" w14:paraId="3FF41D62" w14:textId="46E76D3A" w:rsidTr="005D2B88">
        <w:trPr>
          <w:trHeight w:val="315"/>
        </w:trPr>
        <w:tc>
          <w:tcPr>
            <w:tcW w:w="1129" w:type="dxa"/>
            <w:noWrap/>
          </w:tcPr>
          <w:p w14:paraId="2258FA35" w14:textId="34FC5BC4" w:rsidR="00B04E48" w:rsidRPr="00FF2091" w:rsidRDefault="00B04E48" w:rsidP="00B04E48">
            <w:pPr>
              <w:spacing w:before="100" w:beforeAutospacing="1" w:after="100" w:afterAutospacing="1"/>
              <w:rPr>
                <w:rFonts w:cs="Arial"/>
                <w:szCs w:val="20"/>
              </w:rPr>
            </w:pPr>
            <w:r w:rsidRPr="0088672A">
              <w:t>24</w:t>
            </w:r>
          </w:p>
        </w:tc>
        <w:tc>
          <w:tcPr>
            <w:tcW w:w="2783" w:type="dxa"/>
            <w:noWrap/>
          </w:tcPr>
          <w:p w14:paraId="4A837FDF" w14:textId="50593097" w:rsidR="00B04E48" w:rsidRPr="00FF2091" w:rsidRDefault="00B04E48" w:rsidP="00B04E48">
            <w:pPr>
              <w:spacing w:before="100" w:beforeAutospacing="1" w:after="100" w:afterAutospacing="1"/>
              <w:rPr>
                <w:rFonts w:cs="Arial"/>
                <w:szCs w:val="20"/>
              </w:rPr>
            </w:pPr>
            <w:r w:rsidRPr="0088672A">
              <w:t>Canberra Airport</w:t>
            </w:r>
          </w:p>
        </w:tc>
        <w:tc>
          <w:tcPr>
            <w:tcW w:w="1178" w:type="dxa"/>
            <w:noWrap/>
          </w:tcPr>
          <w:p w14:paraId="31CD65D4" w14:textId="08A9E827" w:rsidR="00B04E48" w:rsidRPr="00FF2091" w:rsidRDefault="00B04E48" w:rsidP="00B04E48">
            <w:pPr>
              <w:spacing w:before="100" w:beforeAutospacing="1" w:after="100" w:afterAutospacing="1"/>
              <w:jc w:val="center"/>
              <w:rPr>
                <w:rFonts w:cs="Arial"/>
                <w:szCs w:val="20"/>
              </w:rPr>
            </w:pPr>
            <w:r w:rsidRPr="0088672A">
              <w:t>7</w:t>
            </w:r>
          </w:p>
        </w:tc>
        <w:tc>
          <w:tcPr>
            <w:tcW w:w="1851" w:type="dxa"/>
            <w:noWrap/>
          </w:tcPr>
          <w:p w14:paraId="2FC84B5C" w14:textId="793BC4BB" w:rsidR="00B04E48" w:rsidRPr="00FF2091" w:rsidRDefault="00B04E48" w:rsidP="00B04E48">
            <w:pPr>
              <w:spacing w:before="100" w:beforeAutospacing="1" w:after="100" w:afterAutospacing="1"/>
              <w:jc w:val="center"/>
              <w:rPr>
                <w:rFonts w:cs="Arial"/>
                <w:szCs w:val="20"/>
              </w:rPr>
            </w:pPr>
            <w:r w:rsidRPr="0088672A">
              <w:t>24</w:t>
            </w:r>
          </w:p>
        </w:tc>
        <w:tc>
          <w:tcPr>
            <w:tcW w:w="2009" w:type="dxa"/>
          </w:tcPr>
          <w:p w14:paraId="31FFDDFE" w14:textId="04F72C5A" w:rsidR="00B04E48" w:rsidRPr="003409B7" w:rsidRDefault="00B04E48" w:rsidP="00B04E48">
            <w:pPr>
              <w:spacing w:before="100" w:beforeAutospacing="1" w:after="100" w:afterAutospacing="1"/>
              <w:jc w:val="center"/>
              <w:rPr>
                <w:rFonts w:cs="Arial"/>
                <w:szCs w:val="20"/>
              </w:rPr>
            </w:pPr>
            <w:r w:rsidRPr="0088672A">
              <w:t>23</w:t>
            </w:r>
          </w:p>
        </w:tc>
        <w:tc>
          <w:tcPr>
            <w:tcW w:w="2000" w:type="dxa"/>
          </w:tcPr>
          <w:p w14:paraId="37563512" w14:textId="695B9544" w:rsidR="00B04E48" w:rsidRPr="003409B7" w:rsidRDefault="00B04E48" w:rsidP="00B04E48">
            <w:pPr>
              <w:spacing w:before="100" w:beforeAutospacing="1" w:after="100" w:afterAutospacing="1"/>
              <w:jc w:val="center"/>
              <w:rPr>
                <w:rFonts w:cs="Arial"/>
                <w:szCs w:val="20"/>
              </w:rPr>
            </w:pPr>
            <w:r w:rsidRPr="00B934DE">
              <w:t>Cold</w:t>
            </w:r>
          </w:p>
        </w:tc>
        <w:tc>
          <w:tcPr>
            <w:tcW w:w="2000" w:type="dxa"/>
          </w:tcPr>
          <w:p w14:paraId="013EB5B4" w14:textId="79F21FEF" w:rsidR="00B04E48" w:rsidRPr="003409B7" w:rsidRDefault="00B04E48" w:rsidP="00B04E48">
            <w:pPr>
              <w:spacing w:before="100" w:beforeAutospacing="1" w:after="100" w:afterAutospacing="1"/>
              <w:jc w:val="center"/>
              <w:rPr>
                <w:rFonts w:cs="Arial"/>
                <w:szCs w:val="20"/>
              </w:rPr>
            </w:pPr>
            <w:r>
              <w:rPr>
                <w:rFonts w:cs="Arial"/>
                <w:color w:val="000000"/>
                <w:szCs w:val="20"/>
              </w:rPr>
              <w:t>Suitable</w:t>
            </w:r>
          </w:p>
        </w:tc>
      </w:tr>
      <w:tr w:rsidR="00B04E48" w:rsidRPr="00235F20" w14:paraId="10C2E94A" w14:textId="5DCD7CC7" w:rsidTr="005D2B88">
        <w:trPr>
          <w:trHeight w:val="315"/>
        </w:trPr>
        <w:tc>
          <w:tcPr>
            <w:tcW w:w="1129" w:type="dxa"/>
            <w:noWrap/>
          </w:tcPr>
          <w:p w14:paraId="131816B7" w14:textId="196D3A43" w:rsidR="00B04E48" w:rsidRPr="00FF2091" w:rsidRDefault="00B04E48" w:rsidP="00B04E48">
            <w:pPr>
              <w:spacing w:before="100" w:beforeAutospacing="1" w:after="100" w:afterAutospacing="1"/>
              <w:rPr>
                <w:rFonts w:cs="Arial"/>
                <w:szCs w:val="20"/>
              </w:rPr>
            </w:pPr>
            <w:r w:rsidRPr="0088672A">
              <w:t>25</w:t>
            </w:r>
          </w:p>
        </w:tc>
        <w:tc>
          <w:tcPr>
            <w:tcW w:w="2783" w:type="dxa"/>
            <w:noWrap/>
          </w:tcPr>
          <w:p w14:paraId="1E2C235A" w14:textId="0E60CD59" w:rsidR="00B04E48" w:rsidRPr="00FF2091" w:rsidRDefault="00B04E48" w:rsidP="00B04E48">
            <w:pPr>
              <w:spacing w:before="100" w:beforeAutospacing="1" w:after="100" w:afterAutospacing="1"/>
              <w:rPr>
                <w:rFonts w:cs="Arial"/>
                <w:szCs w:val="20"/>
              </w:rPr>
            </w:pPr>
            <w:r w:rsidRPr="0088672A">
              <w:t>Cabramurra</w:t>
            </w:r>
          </w:p>
        </w:tc>
        <w:tc>
          <w:tcPr>
            <w:tcW w:w="1178" w:type="dxa"/>
            <w:noWrap/>
          </w:tcPr>
          <w:p w14:paraId="1E55085E" w14:textId="32B27ADE" w:rsidR="00B04E48" w:rsidRPr="00FF2091" w:rsidRDefault="00B04E48" w:rsidP="00B04E48">
            <w:pPr>
              <w:spacing w:before="100" w:beforeAutospacing="1" w:after="100" w:afterAutospacing="1"/>
              <w:jc w:val="center"/>
              <w:rPr>
                <w:rFonts w:cs="Arial"/>
                <w:szCs w:val="20"/>
              </w:rPr>
            </w:pPr>
            <w:r w:rsidRPr="0088672A">
              <w:t>8</w:t>
            </w:r>
          </w:p>
        </w:tc>
        <w:tc>
          <w:tcPr>
            <w:tcW w:w="1851" w:type="dxa"/>
            <w:noWrap/>
          </w:tcPr>
          <w:p w14:paraId="3F2EBB5D" w14:textId="04205E95" w:rsidR="00B04E48" w:rsidRPr="00FF2091" w:rsidRDefault="00B04E48" w:rsidP="00B04E48">
            <w:pPr>
              <w:spacing w:before="100" w:beforeAutospacing="1" w:after="100" w:afterAutospacing="1"/>
              <w:jc w:val="center"/>
              <w:rPr>
                <w:rFonts w:cs="Arial"/>
                <w:szCs w:val="20"/>
              </w:rPr>
            </w:pPr>
            <w:r w:rsidRPr="0088672A">
              <w:t>23</w:t>
            </w:r>
          </w:p>
        </w:tc>
        <w:tc>
          <w:tcPr>
            <w:tcW w:w="2009" w:type="dxa"/>
          </w:tcPr>
          <w:p w14:paraId="7ED6C7FB" w14:textId="68D93BFD" w:rsidR="00B04E48" w:rsidRPr="003409B7" w:rsidRDefault="00B04E48" w:rsidP="00B04E48">
            <w:pPr>
              <w:spacing w:before="100" w:beforeAutospacing="1" w:after="100" w:afterAutospacing="1"/>
              <w:jc w:val="center"/>
              <w:rPr>
                <w:rFonts w:cs="Arial"/>
                <w:szCs w:val="20"/>
              </w:rPr>
            </w:pPr>
            <w:r w:rsidRPr="0088672A">
              <w:t>23</w:t>
            </w:r>
          </w:p>
        </w:tc>
        <w:tc>
          <w:tcPr>
            <w:tcW w:w="2000" w:type="dxa"/>
          </w:tcPr>
          <w:p w14:paraId="2F38B596" w14:textId="797A39B3" w:rsidR="00B04E48" w:rsidRPr="003409B7" w:rsidRDefault="00B04E48" w:rsidP="00B04E48">
            <w:pPr>
              <w:spacing w:before="100" w:beforeAutospacing="1" w:after="100" w:afterAutospacing="1"/>
              <w:jc w:val="center"/>
              <w:rPr>
                <w:rFonts w:cs="Arial"/>
                <w:szCs w:val="20"/>
              </w:rPr>
            </w:pPr>
            <w:r w:rsidRPr="00B934DE">
              <w:t>Cold</w:t>
            </w:r>
          </w:p>
        </w:tc>
        <w:tc>
          <w:tcPr>
            <w:tcW w:w="2000" w:type="dxa"/>
          </w:tcPr>
          <w:p w14:paraId="2D9B11E3" w14:textId="4F44D436" w:rsidR="00B04E48" w:rsidRPr="003409B7" w:rsidRDefault="00B04E48" w:rsidP="00B04E48">
            <w:pPr>
              <w:spacing w:before="100" w:beforeAutospacing="1" w:after="100" w:afterAutospacing="1"/>
              <w:jc w:val="center"/>
              <w:rPr>
                <w:rFonts w:cs="Arial"/>
                <w:szCs w:val="20"/>
              </w:rPr>
            </w:pPr>
            <w:r>
              <w:rPr>
                <w:rFonts w:cs="Arial"/>
                <w:color w:val="000000"/>
                <w:szCs w:val="20"/>
              </w:rPr>
              <w:t>TBA</w:t>
            </w:r>
          </w:p>
        </w:tc>
      </w:tr>
      <w:tr w:rsidR="00B04E48" w:rsidRPr="00235F20" w14:paraId="587A6EAC" w14:textId="3109F580" w:rsidTr="005D2B88">
        <w:trPr>
          <w:trHeight w:val="315"/>
        </w:trPr>
        <w:tc>
          <w:tcPr>
            <w:tcW w:w="1129" w:type="dxa"/>
            <w:noWrap/>
          </w:tcPr>
          <w:p w14:paraId="207C6E29" w14:textId="70DF4C26" w:rsidR="00B04E48" w:rsidRPr="00FF2091" w:rsidRDefault="00B04E48" w:rsidP="00B04E48">
            <w:pPr>
              <w:spacing w:before="100" w:beforeAutospacing="1" w:after="100" w:afterAutospacing="1"/>
              <w:rPr>
                <w:rFonts w:cs="Arial"/>
                <w:szCs w:val="20"/>
              </w:rPr>
            </w:pPr>
            <w:r w:rsidRPr="0088672A">
              <w:t>26</w:t>
            </w:r>
          </w:p>
        </w:tc>
        <w:tc>
          <w:tcPr>
            <w:tcW w:w="2783" w:type="dxa"/>
            <w:noWrap/>
          </w:tcPr>
          <w:p w14:paraId="609AF029" w14:textId="41793595" w:rsidR="00B04E48" w:rsidRPr="00FF2091" w:rsidRDefault="00B04E48" w:rsidP="00B04E48">
            <w:pPr>
              <w:spacing w:before="100" w:beforeAutospacing="1" w:after="100" w:afterAutospacing="1"/>
              <w:rPr>
                <w:rFonts w:cs="Arial"/>
                <w:szCs w:val="20"/>
              </w:rPr>
            </w:pPr>
            <w:r w:rsidRPr="0088672A">
              <w:t>Hobart RO</w:t>
            </w:r>
          </w:p>
        </w:tc>
        <w:tc>
          <w:tcPr>
            <w:tcW w:w="1178" w:type="dxa"/>
            <w:noWrap/>
          </w:tcPr>
          <w:p w14:paraId="32FC49DC" w14:textId="62095EA2" w:rsidR="00B04E48" w:rsidRPr="00FF2091" w:rsidRDefault="00B04E48" w:rsidP="00B04E48">
            <w:pPr>
              <w:spacing w:before="100" w:beforeAutospacing="1" w:after="100" w:afterAutospacing="1"/>
              <w:jc w:val="center"/>
              <w:rPr>
                <w:rFonts w:cs="Arial"/>
                <w:szCs w:val="20"/>
              </w:rPr>
            </w:pPr>
            <w:r w:rsidRPr="0088672A">
              <w:t>7</w:t>
            </w:r>
          </w:p>
        </w:tc>
        <w:tc>
          <w:tcPr>
            <w:tcW w:w="1851" w:type="dxa"/>
            <w:noWrap/>
          </w:tcPr>
          <w:p w14:paraId="13AA4528" w14:textId="1C804DF6" w:rsidR="00B04E48" w:rsidRPr="00FF2091" w:rsidRDefault="00B04E48" w:rsidP="00B04E48">
            <w:pPr>
              <w:spacing w:before="100" w:beforeAutospacing="1" w:after="100" w:afterAutospacing="1"/>
              <w:jc w:val="center"/>
              <w:rPr>
                <w:rFonts w:cs="Arial"/>
                <w:szCs w:val="20"/>
              </w:rPr>
            </w:pPr>
            <w:r w:rsidRPr="0088672A">
              <w:t>23</w:t>
            </w:r>
          </w:p>
        </w:tc>
        <w:tc>
          <w:tcPr>
            <w:tcW w:w="2009" w:type="dxa"/>
          </w:tcPr>
          <w:p w14:paraId="062BC6E8" w14:textId="013B996F" w:rsidR="00B04E48" w:rsidRPr="003409B7" w:rsidRDefault="00B04E48" w:rsidP="00B04E48">
            <w:pPr>
              <w:spacing w:before="100" w:beforeAutospacing="1" w:after="100" w:afterAutospacing="1"/>
              <w:jc w:val="center"/>
              <w:rPr>
                <w:rFonts w:cs="Arial"/>
                <w:szCs w:val="20"/>
              </w:rPr>
            </w:pPr>
            <w:r w:rsidRPr="0088672A">
              <w:t>23</w:t>
            </w:r>
          </w:p>
        </w:tc>
        <w:tc>
          <w:tcPr>
            <w:tcW w:w="2000" w:type="dxa"/>
          </w:tcPr>
          <w:p w14:paraId="661C06A4" w14:textId="61048CB9" w:rsidR="00B04E48" w:rsidRPr="003409B7" w:rsidRDefault="00B04E48" w:rsidP="00B04E48">
            <w:pPr>
              <w:spacing w:before="100" w:beforeAutospacing="1" w:after="100" w:afterAutospacing="1"/>
              <w:jc w:val="center"/>
              <w:rPr>
                <w:rFonts w:cs="Arial"/>
                <w:szCs w:val="20"/>
              </w:rPr>
            </w:pPr>
            <w:r w:rsidRPr="00B934DE">
              <w:t>Cold</w:t>
            </w:r>
          </w:p>
        </w:tc>
        <w:tc>
          <w:tcPr>
            <w:tcW w:w="2000" w:type="dxa"/>
          </w:tcPr>
          <w:p w14:paraId="5C37A4EF" w14:textId="1E8DF622" w:rsidR="00B04E48" w:rsidRPr="003409B7" w:rsidRDefault="00B04E48" w:rsidP="00B04E48">
            <w:pPr>
              <w:spacing w:before="100" w:beforeAutospacing="1" w:after="100" w:afterAutospacing="1"/>
              <w:jc w:val="center"/>
              <w:rPr>
                <w:rFonts w:cs="Arial"/>
                <w:szCs w:val="20"/>
              </w:rPr>
            </w:pPr>
            <w:r>
              <w:rPr>
                <w:rFonts w:cs="Arial"/>
                <w:color w:val="000000"/>
                <w:szCs w:val="20"/>
              </w:rPr>
              <w:t>TBA</w:t>
            </w:r>
          </w:p>
        </w:tc>
      </w:tr>
      <w:tr w:rsidR="00B04E48" w:rsidRPr="00235F20" w14:paraId="6EE3EAA5" w14:textId="5DBF391E" w:rsidTr="005D2B88">
        <w:trPr>
          <w:trHeight w:val="315"/>
        </w:trPr>
        <w:tc>
          <w:tcPr>
            <w:tcW w:w="1129" w:type="dxa"/>
            <w:noWrap/>
          </w:tcPr>
          <w:p w14:paraId="6BF4A5C2" w14:textId="6679DA3D" w:rsidR="00B04E48" w:rsidRPr="00FF2091" w:rsidRDefault="00B04E48" w:rsidP="00B04E48">
            <w:pPr>
              <w:spacing w:before="100" w:beforeAutospacing="1" w:after="100" w:afterAutospacing="1"/>
              <w:rPr>
                <w:rFonts w:cs="Arial"/>
                <w:szCs w:val="20"/>
              </w:rPr>
            </w:pPr>
            <w:r w:rsidRPr="0088672A">
              <w:t>27</w:t>
            </w:r>
          </w:p>
        </w:tc>
        <w:tc>
          <w:tcPr>
            <w:tcW w:w="2783" w:type="dxa"/>
            <w:noWrap/>
          </w:tcPr>
          <w:p w14:paraId="2387E52F" w14:textId="6BB648B9" w:rsidR="00B04E48" w:rsidRPr="00FF2091" w:rsidRDefault="00B04E48" w:rsidP="00B04E48">
            <w:pPr>
              <w:spacing w:before="100" w:beforeAutospacing="1" w:after="100" w:afterAutospacing="1"/>
              <w:rPr>
                <w:rFonts w:cs="Arial"/>
                <w:szCs w:val="20"/>
              </w:rPr>
            </w:pPr>
            <w:r w:rsidRPr="0088672A">
              <w:t>Mildura AMO</w:t>
            </w:r>
          </w:p>
        </w:tc>
        <w:tc>
          <w:tcPr>
            <w:tcW w:w="1178" w:type="dxa"/>
            <w:noWrap/>
          </w:tcPr>
          <w:p w14:paraId="2F701085" w14:textId="4B10E275" w:rsidR="00B04E48" w:rsidRPr="00FF2091" w:rsidRDefault="00B04E48" w:rsidP="00B04E48">
            <w:pPr>
              <w:spacing w:before="100" w:beforeAutospacing="1" w:after="100" w:afterAutospacing="1"/>
              <w:jc w:val="center"/>
              <w:rPr>
                <w:rFonts w:cs="Arial"/>
                <w:szCs w:val="20"/>
              </w:rPr>
            </w:pPr>
            <w:r w:rsidRPr="0088672A">
              <w:t>4</w:t>
            </w:r>
          </w:p>
        </w:tc>
        <w:tc>
          <w:tcPr>
            <w:tcW w:w="1851" w:type="dxa"/>
            <w:noWrap/>
          </w:tcPr>
          <w:p w14:paraId="79368CFD" w14:textId="61CC8914" w:rsidR="00B04E48" w:rsidRPr="00FF2091" w:rsidRDefault="00B04E48" w:rsidP="00B04E48">
            <w:pPr>
              <w:spacing w:before="100" w:beforeAutospacing="1" w:after="100" w:afterAutospacing="1"/>
              <w:jc w:val="center"/>
              <w:rPr>
                <w:rFonts w:cs="Arial"/>
                <w:szCs w:val="20"/>
              </w:rPr>
            </w:pPr>
            <w:r w:rsidRPr="0088672A">
              <w:t>25</w:t>
            </w:r>
          </w:p>
        </w:tc>
        <w:tc>
          <w:tcPr>
            <w:tcW w:w="2009" w:type="dxa"/>
          </w:tcPr>
          <w:p w14:paraId="3CCBBB79" w14:textId="7EB3B7A7" w:rsidR="00B04E48" w:rsidRPr="003409B7" w:rsidRDefault="00B04E48" w:rsidP="00B04E48">
            <w:pPr>
              <w:spacing w:before="100" w:beforeAutospacing="1" w:after="100" w:afterAutospacing="1"/>
              <w:jc w:val="center"/>
              <w:rPr>
                <w:rFonts w:cs="Arial"/>
                <w:szCs w:val="20"/>
              </w:rPr>
            </w:pPr>
            <w:r w:rsidRPr="0088672A">
              <w:t>24</w:t>
            </w:r>
          </w:p>
        </w:tc>
        <w:tc>
          <w:tcPr>
            <w:tcW w:w="2000" w:type="dxa"/>
          </w:tcPr>
          <w:p w14:paraId="0BFF1B01" w14:textId="0697896D" w:rsidR="00B04E48" w:rsidRPr="003409B7" w:rsidRDefault="00B04E48" w:rsidP="00B04E48">
            <w:pPr>
              <w:spacing w:before="100" w:beforeAutospacing="1" w:after="100" w:afterAutospacing="1"/>
              <w:jc w:val="center"/>
              <w:rPr>
                <w:rFonts w:cs="Arial"/>
                <w:szCs w:val="20"/>
              </w:rPr>
            </w:pPr>
            <w:r w:rsidRPr="00B934DE">
              <w:t>Mixed</w:t>
            </w:r>
          </w:p>
        </w:tc>
        <w:tc>
          <w:tcPr>
            <w:tcW w:w="2000" w:type="dxa"/>
          </w:tcPr>
          <w:p w14:paraId="54BBA671" w14:textId="58C01D8B" w:rsidR="00B04E48" w:rsidRPr="003409B7" w:rsidRDefault="00B04E48" w:rsidP="00B04E48">
            <w:pPr>
              <w:spacing w:before="100" w:beforeAutospacing="1" w:after="100" w:afterAutospacing="1"/>
              <w:jc w:val="center"/>
              <w:rPr>
                <w:rFonts w:cs="Arial"/>
                <w:szCs w:val="20"/>
              </w:rPr>
            </w:pPr>
            <w:r>
              <w:rPr>
                <w:rFonts w:cs="Arial"/>
                <w:color w:val="000000"/>
                <w:szCs w:val="20"/>
              </w:rPr>
              <w:t>Suitable</w:t>
            </w:r>
          </w:p>
        </w:tc>
      </w:tr>
      <w:tr w:rsidR="00B04E48" w:rsidRPr="00235F20" w14:paraId="213A09A4" w14:textId="3DED15EB" w:rsidTr="005D2B88">
        <w:trPr>
          <w:trHeight w:val="315"/>
        </w:trPr>
        <w:tc>
          <w:tcPr>
            <w:tcW w:w="1129" w:type="dxa"/>
            <w:noWrap/>
          </w:tcPr>
          <w:p w14:paraId="38ADA60A" w14:textId="4F997761" w:rsidR="00B04E48" w:rsidRPr="00FF2091" w:rsidRDefault="00B04E48" w:rsidP="00B04E48">
            <w:pPr>
              <w:spacing w:before="100" w:beforeAutospacing="1" w:after="100" w:afterAutospacing="1"/>
              <w:rPr>
                <w:rFonts w:cs="Arial"/>
                <w:szCs w:val="20"/>
              </w:rPr>
            </w:pPr>
            <w:r w:rsidRPr="0088672A">
              <w:t>28</w:t>
            </w:r>
          </w:p>
        </w:tc>
        <w:tc>
          <w:tcPr>
            <w:tcW w:w="2783" w:type="dxa"/>
            <w:noWrap/>
          </w:tcPr>
          <w:p w14:paraId="78C7AF43" w14:textId="4D85ABDD" w:rsidR="00B04E48" w:rsidRPr="00FF2091" w:rsidRDefault="00B04E48" w:rsidP="00B04E48">
            <w:pPr>
              <w:spacing w:before="100" w:beforeAutospacing="1" w:after="100" w:afterAutospacing="1"/>
              <w:rPr>
                <w:rFonts w:cs="Arial"/>
                <w:szCs w:val="20"/>
              </w:rPr>
            </w:pPr>
            <w:r w:rsidRPr="0088672A">
              <w:t>Richmond</w:t>
            </w:r>
          </w:p>
        </w:tc>
        <w:tc>
          <w:tcPr>
            <w:tcW w:w="1178" w:type="dxa"/>
            <w:noWrap/>
          </w:tcPr>
          <w:p w14:paraId="1F9B912E" w14:textId="1C1F1F25" w:rsidR="00B04E48" w:rsidRPr="00FF2091" w:rsidRDefault="00B04E48" w:rsidP="00B04E48">
            <w:pPr>
              <w:spacing w:before="100" w:beforeAutospacing="1" w:after="100" w:afterAutospacing="1"/>
              <w:jc w:val="center"/>
              <w:rPr>
                <w:rFonts w:cs="Arial"/>
                <w:szCs w:val="20"/>
              </w:rPr>
            </w:pPr>
            <w:r w:rsidRPr="0088672A">
              <w:t>6</w:t>
            </w:r>
          </w:p>
        </w:tc>
        <w:tc>
          <w:tcPr>
            <w:tcW w:w="1851" w:type="dxa"/>
            <w:noWrap/>
          </w:tcPr>
          <w:p w14:paraId="2E1D64A8" w14:textId="70FA8A75" w:rsidR="00B04E48" w:rsidRPr="00FF2091" w:rsidRDefault="00B04E48" w:rsidP="00B04E48">
            <w:pPr>
              <w:spacing w:before="100" w:beforeAutospacing="1" w:after="100" w:afterAutospacing="1"/>
              <w:jc w:val="center"/>
              <w:rPr>
                <w:rFonts w:cs="Arial"/>
                <w:szCs w:val="20"/>
              </w:rPr>
            </w:pPr>
            <w:r w:rsidRPr="0088672A">
              <w:t>24.5</w:t>
            </w:r>
          </w:p>
        </w:tc>
        <w:tc>
          <w:tcPr>
            <w:tcW w:w="2009" w:type="dxa"/>
          </w:tcPr>
          <w:p w14:paraId="38AB5DCB" w14:textId="569E974C" w:rsidR="00B04E48" w:rsidRPr="003409B7" w:rsidRDefault="00B04E48" w:rsidP="00B04E48">
            <w:pPr>
              <w:spacing w:before="100" w:beforeAutospacing="1" w:after="100" w:afterAutospacing="1"/>
              <w:jc w:val="center"/>
              <w:rPr>
                <w:rFonts w:cs="Arial"/>
                <w:szCs w:val="20"/>
              </w:rPr>
            </w:pPr>
            <w:r w:rsidRPr="0088672A">
              <w:t>24</w:t>
            </w:r>
          </w:p>
        </w:tc>
        <w:tc>
          <w:tcPr>
            <w:tcW w:w="2000" w:type="dxa"/>
          </w:tcPr>
          <w:p w14:paraId="4B6E9C2E" w14:textId="7E7FC381" w:rsidR="00B04E48" w:rsidRPr="003409B7" w:rsidRDefault="00B04E48" w:rsidP="00B04E48">
            <w:pPr>
              <w:spacing w:before="100" w:beforeAutospacing="1" w:after="100" w:afterAutospacing="1"/>
              <w:jc w:val="center"/>
              <w:rPr>
                <w:rFonts w:cs="Arial"/>
                <w:szCs w:val="20"/>
              </w:rPr>
            </w:pPr>
            <w:r w:rsidRPr="00B934DE">
              <w:t>Mixed</w:t>
            </w:r>
          </w:p>
        </w:tc>
        <w:tc>
          <w:tcPr>
            <w:tcW w:w="2000" w:type="dxa"/>
          </w:tcPr>
          <w:p w14:paraId="6D6A794F" w14:textId="1C94F97D" w:rsidR="00B04E48" w:rsidRPr="003409B7" w:rsidRDefault="00B04E48" w:rsidP="00B04E48">
            <w:pPr>
              <w:spacing w:before="100" w:beforeAutospacing="1" w:after="100" w:afterAutospacing="1"/>
              <w:jc w:val="center"/>
              <w:rPr>
                <w:rFonts w:cs="Arial"/>
                <w:szCs w:val="20"/>
              </w:rPr>
            </w:pPr>
            <w:r>
              <w:rPr>
                <w:rFonts w:cs="Arial"/>
                <w:szCs w:val="20"/>
              </w:rPr>
              <w:t>Not recommended</w:t>
            </w:r>
          </w:p>
        </w:tc>
      </w:tr>
      <w:tr w:rsidR="00B04E48" w:rsidRPr="00235F20" w14:paraId="76ECCAB2" w14:textId="28BCBB6B" w:rsidTr="005D2B88">
        <w:trPr>
          <w:trHeight w:val="315"/>
        </w:trPr>
        <w:tc>
          <w:tcPr>
            <w:tcW w:w="1129" w:type="dxa"/>
            <w:noWrap/>
          </w:tcPr>
          <w:p w14:paraId="4A90AAB3" w14:textId="1D1F34EC" w:rsidR="00B04E48" w:rsidRPr="00FF2091" w:rsidRDefault="00B04E48" w:rsidP="00B04E48">
            <w:pPr>
              <w:spacing w:before="100" w:beforeAutospacing="1" w:after="100" w:afterAutospacing="1"/>
              <w:rPr>
                <w:rFonts w:cs="Arial"/>
                <w:szCs w:val="20"/>
              </w:rPr>
            </w:pPr>
            <w:r w:rsidRPr="0088672A">
              <w:t>29</w:t>
            </w:r>
          </w:p>
        </w:tc>
        <w:tc>
          <w:tcPr>
            <w:tcW w:w="2783" w:type="dxa"/>
            <w:noWrap/>
          </w:tcPr>
          <w:p w14:paraId="2AF171DD" w14:textId="513E144E" w:rsidR="00B04E48" w:rsidRPr="00FF2091" w:rsidRDefault="00B04E48" w:rsidP="00B04E48">
            <w:pPr>
              <w:spacing w:before="100" w:beforeAutospacing="1" w:after="100" w:afterAutospacing="1"/>
              <w:rPr>
                <w:rFonts w:cs="Arial"/>
                <w:szCs w:val="20"/>
              </w:rPr>
            </w:pPr>
            <w:r w:rsidRPr="0088672A">
              <w:t>Weipa Aero</w:t>
            </w:r>
          </w:p>
        </w:tc>
        <w:tc>
          <w:tcPr>
            <w:tcW w:w="1178" w:type="dxa"/>
            <w:noWrap/>
          </w:tcPr>
          <w:p w14:paraId="0BAA0727" w14:textId="559DD49E" w:rsidR="00B04E48" w:rsidRPr="00FF2091" w:rsidRDefault="00B04E48" w:rsidP="00B04E48">
            <w:pPr>
              <w:spacing w:before="100" w:beforeAutospacing="1" w:after="100" w:afterAutospacing="1"/>
              <w:jc w:val="center"/>
              <w:rPr>
                <w:rFonts w:cs="Arial"/>
                <w:szCs w:val="20"/>
              </w:rPr>
            </w:pPr>
            <w:r w:rsidRPr="0088672A">
              <w:t>1</w:t>
            </w:r>
          </w:p>
        </w:tc>
        <w:tc>
          <w:tcPr>
            <w:tcW w:w="1851" w:type="dxa"/>
            <w:noWrap/>
          </w:tcPr>
          <w:p w14:paraId="14E10ACF" w14:textId="22F29AE6" w:rsidR="00B04E48" w:rsidRPr="00FF2091" w:rsidRDefault="00B04E48" w:rsidP="00B04E48">
            <w:pPr>
              <w:spacing w:before="100" w:beforeAutospacing="1" w:after="100" w:afterAutospacing="1"/>
              <w:jc w:val="center"/>
              <w:rPr>
                <w:rFonts w:cs="Arial"/>
                <w:szCs w:val="20"/>
              </w:rPr>
            </w:pPr>
            <w:r w:rsidRPr="0088672A">
              <w:t>26</w:t>
            </w:r>
          </w:p>
        </w:tc>
        <w:tc>
          <w:tcPr>
            <w:tcW w:w="2009" w:type="dxa"/>
          </w:tcPr>
          <w:p w14:paraId="18685E0D" w14:textId="502D39CD" w:rsidR="00B04E48" w:rsidRPr="003409B7" w:rsidRDefault="00B04E48" w:rsidP="00B04E48">
            <w:pPr>
              <w:spacing w:before="100" w:beforeAutospacing="1" w:after="100" w:afterAutospacing="1"/>
              <w:jc w:val="center"/>
              <w:rPr>
                <w:rFonts w:cs="Arial"/>
                <w:szCs w:val="20"/>
              </w:rPr>
            </w:pPr>
            <w:r w:rsidRPr="0088672A">
              <w:t>25</w:t>
            </w:r>
          </w:p>
        </w:tc>
        <w:tc>
          <w:tcPr>
            <w:tcW w:w="2000" w:type="dxa"/>
          </w:tcPr>
          <w:p w14:paraId="6B6ECB1D" w14:textId="067C32D0" w:rsidR="00B04E48" w:rsidRPr="003409B7" w:rsidRDefault="00B04E48" w:rsidP="00B04E48">
            <w:pPr>
              <w:spacing w:before="100" w:beforeAutospacing="1" w:after="100" w:afterAutospacing="1"/>
              <w:jc w:val="center"/>
              <w:rPr>
                <w:rFonts w:cs="Arial"/>
                <w:szCs w:val="20"/>
              </w:rPr>
            </w:pPr>
            <w:r w:rsidRPr="00B934DE">
              <w:t>Hot/humid</w:t>
            </w:r>
          </w:p>
        </w:tc>
        <w:tc>
          <w:tcPr>
            <w:tcW w:w="2000" w:type="dxa"/>
          </w:tcPr>
          <w:p w14:paraId="1473102C" w14:textId="67F4B088" w:rsidR="00B04E48" w:rsidRPr="003409B7" w:rsidRDefault="00B04E48" w:rsidP="00B04E48">
            <w:pPr>
              <w:spacing w:before="100" w:beforeAutospacing="1" w:after="100" w:afterAutospacing="1"/>
              <w:jc w:val="center"/>
              <w:rPr>
                <w:rFonts w:cs="Arial"/>
                <w:szCs w:val="20"/>
              </w:rPr>
            </w:pPr>
            <w:r>
              <w:rPr>
                <w:rFonts w:cs="Arial"/>
                <w:color w:val="000000"/>
                <w:szCs w:val="20"/>
              </w:rPr>
              <w:t>Not recommended</w:t>
            </w:r>
          </w:p>
        </w:tc>
      </w:tr>
      <w:tr w:rsidR="00B04E48" w:rsidRPr="00235F20" w14:paraId="5C4A6514" w14:textId="1D402C8C" w:rsidTr="005D2B88">
        <w:trPr>
          <w:trHeight w:val="315"/>
        </w:trPr>
        <w:tc>
          <w:tcPr>
            <w:tcW w:w="1129" w:type="dxa"/>
            <w:noWrap/>
          </w:tcPr>
          <w:p w14:paraId="752914C8" w14:textId="720F5BEA" w:rsidR="00B04E48" w:rsidRPr="00FF2091" w:rsidRDefault="00B04E48" w:rsidP="00B04E48">
            <w:pPr>
              <w:spacing w:before="100" w:beforeAutospacing="1" w:after="100" w:afterAutospacing="1"/>
              <w:rPr>
                <w:rFonts w:cs="Arial"/>
                <w:szCs w:val="20"/>
              </w:rPr>
            </w:pPr>
            <w:r w:rsidRPr="0088672A">
              <w:t>30</w:t>
            </w:r>
          </w:p>
        </w:tc>
        <w:tc>
          <w:tcPr>
            <w:tcW w:w="2783" w:type="dxa"/>
            <w:noWrap/>
          </w:tcPr>
          <w:p w14:paraId="440F4241" w14:textId="5246162B" w:rsidR="00B04E48" w:rsidRPr="00FF2091" w:rsidRDefault="00B04E48" w:rsidP="00B04E48">
            <w:pPr>
              <w:spacing w:before="100" w:beforeAutospacing="1" w:after="100" w:afterAutospacing="1"/>
              <w:rPr>
                <w:rFonts w:cs="Arial"/>
                <w:szCs w:val="20"/>
              </w:rPr>
            </w:pPr>
            <w:r w:rsidRPr="0088672A">
              <w:t>Wyndham PO</w:t>
            </w:r>
          </w:p>
        </w:tc>
        <w:tc>
          <w:tcPr>
            <w:tcW w:w="1178" w:type="dxa"/>
            <w:noWrap/>
          </w:tcPr>
          <w:p w14:paraId="186D8C5C" w14:textId="65CD5AB1" w:rsidR="00B04E48" w:rsidRPr="00FF2091" w:rsidRDefault="00B04E48" w:rsidP="00B04E48">
            <w:pPr>
              <w:spacing w:before="100" w:beforeAutospacing="1" w:after="100" w:afterAutospacing="1"/>
              <w:jc w:val="center"/>
              <w:rPr>
                <w:rFonts w:cs="Arial"/>
                <w:szCs w:val="20"/>
              </w:rPr>
            </w:pPr>
            <w:r w:rsidRPr="0088672A">
              <w:t>1</w:t>
            </w:r>
          </w:p>
        </w:tc>
        <w:tc>
          <w:tcPr>
            <w:tcW w:w="1851" w:type="dxa"/>
            <w:noWrap/>
          </w:tcPr>
          <w:p w14:paraId="3DAE699B" w14:textId="121D27CC" w:rsidR="00B04E48" w:rsidRPr="00FF2091" w:rsidRDefault="00B04E48" w:rsidP="00B04E48">
            <w:pPr>
              <w:spacing w:before="100" w:beforeAutospacing="1" w:after="100" w:afterAutospacing="1"/>
              <w:jc w:val="center"/>
              <w:rPr>
                <w:rFonts w:cs="Arial"/>
                <w:szCs w:val="20"/>
              </w:rPr>
            </w:pPr>
            <w:r w:rsidRPr="0088672A">
              <w:t>27.5</w:t>
            </w:r>
          </w:p>
        </w:tc>
        <w:tc>
          <w:tcPr>
            <w:tcW w:w="2009" w:type="dxa"/>
          </w:tcPr>
          <w:p w14:paraId="67164463" w14:textId="038C7B61" w:rsidR="00B04E48" w:rsidRPr="003409B7" w:rsidRDefault="00B04E48" w:rsidP="00B04E48">
            <w:pPr>
              <w:spacing w:before="100" w:beforeAutospacing="1" w:after="100" w:afterAutospacing="1"/>
              <w:jc w:val="center"/>
              <w:rPr>
                <w:rFonts w:cs="Arial"/>
                <w:szCs w:val="20"/>
              </w:rPr>
            </w:pPr>
            <w:r w:rsidRPr="0088672A">
              <w:t>25</w:t>
            </w:r>
          </w:p>
        </w:tc>
        <w:tc>
          <w:tcPr>
            <w:tcW w:w="2000" w:type="dxa"/>
          </w:tcPr>
          <w:p w14:paraId="41F9B20E" w14:textId="65B60E48" w:rsidR="00B04E48" w:rsidRPr="003409B7" w:rsidRDefault="00B04E48" w:rsidP="00B04E48">
            <w:pPr>
              <w:spacing w:before="100" w:beforeAutospacing="1" w:after="100" w:afterAutospacing="1"/>
              <w:jc w:val="center"/>
              <w:rPr>
                <w:rFonts w:cs="Arial"/>
                <w:szCs w:val="20"/>
              </w:rPr>
            </w:pPr>
            <w:r w:rsidRPr="00B934DE">
              <w:t>Hot/humid</w:t>
            </w:r>
          </w:p>
        </w:tc>
        <w:tc>
          <w:tcPr>
            <w:tcW w:w="2000" w:type="dxa"/>
          </w:tcPr>
          <w:p w14:paraId="23308998" w14:textId="6D465FC0" w:rsidR="00B04E48" w:rsidRPr="003409B7" w:rsidRDefault="00B04E48" w:rsidP="00B04E48">
            <w:pPr>
              <w:spacing w:before="100" w:beforeAutospacing="1" w:after="100" w:afterAutospacing="1"/>
              <w:jc w:val="center"/>
              <w:rPr>
                <w:rFonts w:cs="Arial"/>
                <w:szCs w:val="20"/>
              </w:rPr>
            </w:pPr>
            <w:r>
              <w:rPr>
                <w:rFonts w:cs="Arial"/>
                <w:color w:val="000000"/>
                <w:szCs w:val="20"/>
              </w:rPr>
              <w:t>TBA</w:t>
            </w:r>
          </w:p>
        </w:tc>
      </w:tr>
      <w:tr w:rsidR="00B04E48" w:rsidRPr="00235F20" w14:paraId="4E94E9FD" w14:textId="181B6323" w:rsidTr="005D2B88">
        <w:trPr>
          <w:trHeight w:val="315"/>
        </w:trPr>
        <w:tc>
          <w:tcPr>
            <w:tcW w:w="1129" w:type="dxa"/>
            <w:noWrap/>
          </w:tcPr>
          <w:p w14:paraId="2D148550" w14:textId="3F65E98B" w:rsidR="00B04E48" w:rsidRPr="00FF2091" w:rsidRDefault="00B04E48" w:rsidP="00B04E48">
            <w:pPr>
              <w:spacing w:before="100" w:beforeAutospacing="1" w:after="100" w:afterAutospacing="1"/>
              <w:rPr>
                <w:rFonts w:cs="Arial"/>
                <w:szCs w:val="20"/>
              </w:rPr>
            </w:pPr>
            <w:r w:rsidRPr="0088672A">
              <w:t>31</w:t>
            </w:r>
          </w:p>
        </w:tc>
        <w:tc>
          <w:tcPr>
            <w:tcW w:w="2783" w:type="dxa"/>
            <w:noWrap/>
          </w:tcPr>
          <w:p w14:paraId="074B07C3" w14:textId="43BD40E7" w:rsidR="00B04E48" w:rsidRPr="00FF2091" w:rsidRDefault="00B04E48" w:rsidP="00B04E48">
            <w:pPr>
              <w:spacing w:before="100" w:beforeAutospacing="1" w:after="100" w:afterAutospacing="1"/>
              <w:rPr>
                <w:rFonts w:cs="Arial"/>
                <w:szCs w:val="20"/>
              </w:rPr>
            </w:pPr>
            <w:r w:rsidRPr="0088672A">
              <w:t>Willis Island</w:t>
            </w:r>
          </w:p>
        </w:tc>
        <w:tc>
          <w:tcPr>
            <w:tcW w:w="1178" w:type="dxa"/>
            <w:noWrap/>
          </w:tcPr>
          <w:p w14:paraId="64757212" w14:textId="4E6FBBBA" w:rsidR="00B04E48" w:rsidRPr="00FF2091" w:rsidRDefault="00B04E48" w:rsidP="00B04E48">
            <w:pPr>
              <w:spacing w:before="100" w:beforeAutospacing="1" w:after="100" w:afterAutospacing="1"/>
              <w:jc w:val="center"/>
              <w:rPr>
                <w:rFonts w:cs="Arial"/>
                <w:szCs w:val="20"/>
              </w:rPr>
            </w:pPr>
            <w:r w:rsidRPr="0088672A">
              <w:t>1</w:t>
            </w:r>
          </w:p>
        </w:tc>
        <w:tc>
          <w:tcPr>
            <w:tcW w:w="1851" w:type="dxa"/>
            <w:noWrap/>
          </w:tcPr>
          <w:p w14:paraId="08A5F927" w14:textId="2F81B84C" w:rsidR="00B04E48" w:rsidRPr="00FF2091" w:rsidRDefault="00B04E48" w:rsidP="00B04E48">
            <w:pPr>
              <w:spacing w:before="100" w:beforeAutospacing="1" w:after="100" w:afterAutospacing="1"/>
              <w:jc w:val="center"/>
              <w:rPr>
                <w:rFonts w:cs="Arial"/>
                <w:szCs w:val="20"/>
              </w:rPr>
            </w:pPr>
            <w:r w:rsidRPr="0088672A">
              <w:t>26.5</w:t>
            </w:r>
          </w:p>
        </w:tc>
        <w:tc>
          <w:tcPr>
            <w:tcW w:w="2009" w:type="dxa"/>
          </w:tcPr>
          <w:p w14:paraId="62541420" w14:textId="1E87FA67" w:rsidR="00B04E48" w:rsidRPr="003409B7" w:rsidRDefault="00B04E48" w:rsidP="00B04E48">
            <w:pPr>
              <w:spacing w:before="100" w:beforeAutospacing="1" w:after="100" w:afterAutospacing="1"/>
              <w:jc w:val="center"/>
              <w:rPr>
                <w:rFonts w:cs="Arial"/>
                <w:szCs w:val="20"/>
              </w:rPr>
            </w:pPr>
            <w:r w:rsidRPr="0088672A">
              <w:t>25</w:t>
            </w:r>
          </w:p>
        </w:tc>
        <w:tc>
          <w:tcPr>
            <w:tcW w:w="2000" w:type="dxa"/>
          </w:tcPr>
          <w:p w14:paraId="6DB7042A" w14:textId="144ECD41" w:rsidR="00B04E48" w:rsidRPr="003409B7" w:rsidRDefault="00B04E48" w:rsidP="00B04E48">
            <w:pPr>
              <w:spacing w:before="100" w:beforeAutospacing="1" w:after="100" w:afterAutospacing="1"/>
              <w:jc w:val="center"/>
              <w:rPr>
                <w:rFonts w:cs="Arial"/>
                <w:szCs w:val="20"/>
              </w:rPr>
            </w:pPr>
            <w:r w:rsidRPr="00B934DE">
              <w:t>Hot/humid</w:t>
            </w:r>
          </w:p>
        </w:tc>
        <w:tc>
          <w:tcPr>
            <w:tcW w:w="2000" w:type="dxa"/>
          </w:tcPr>
          <w:p w14:paraId="21279FEB" w14:textId="3FD440B6" w:rsidR="00B04E48" w:rsidRPr="003409B7" w:rsidRDefault="00B04E48" w:rsidP="00B04E48">
            <w:pPr>
              <w:spacing w:before="100" w:beforeAutospacing="1" w:after="100" w:afterAutospacing="1"/>
              <w:jc w:val="center"/>
              <w:rPr>
                <w:rFonts w:cs="Arial"/>
                <w:szCs w:val="20"/>
              </w:rPr>
            </w:pPr>
            <w:r>
              <w:rPr>
                <w:rFonts w:cs="Arial"/>
                <w:color w:val="000000"/>
                <w:szCs w:val="20"/>
              </w:rPr>
              <w:t>TBA</w:t>
            </w:r>
          </w:p>
        </w:tc>
      </w:tr>
      <w:tr w:rsidR="00B04E48" w:rsidRPr="00235F20" w14:paraId="40B92FFD" w14:textId="082EBA24" w:rsidTr="005D2B88">
        <w:trPr>
          <w:trHeight w:val="315"/>
        </w:trPr>
        <w:tc>
          <w:tcPr>
            <w:tcW w:w="1129" w:type="dxa"/>
            <w:noWrap/>
          </w:tcPr>
          <w:p w14:paraId="41E16AFF" w14:textId="619DFD22" w:rsidR="00B04E48" w:rsidRPr="00FF2091" w:rsidRDefault="00B04E48" w:rsidP="00B04E48">
            <w:pPr>
              <w:spacing w:before="100" w:beforeAutospacing="1" w:after="100" w:afterAutospacing="1"/>
              <w:rPr>
                <w:rFonts w:cs="Arial"/>
                <w:szCs w:val="20"/>
              </w:rPr>
            </w:pPr>
            <w:r w:rsidRPr="0088672A">
              <w:t>32</w:t>
            </w:r>
          </w:p>
        </w:tc>
        <w:tc>
          <w:tcPr>
            <w:tcW w:w="2783" w:type="dxa"/>
            <w:noWrap/>
          </w:tcPr>
          <w:p w14:paraId="7FD29B8A" w14:textId="0504F8A4" w:rsidR="00B04E48" w:rsidRPr="00FF2091" w:rsidRDefault="00B04E48" w:rsidP="00B04E48">
            <w:pPr>
              <w:spacing w:before="100" w:beforeAutospacing="1" w:after="100" w:afterAutospacing="1"/>
              <w:rPr>
                <w:rFonts w:cs="Arial"/>
                <w:szCs w:val="20"/>
              </w:rPr>
            </w:pPr>
            <w:r w:rsidRPr="0088672A">
              <w:t>Cairns AMO</w:t>
            </w:r>
          </w:p>
        </w:tc>
        <w:tc>
          <w:tcPr>
            <w:tcW w:w="1178" w:type="dxa"/>
            <w:noWrap/>
          </w:tcPr>
          <w:p w14:paraId="4DA5F458" w14:textId="2AC365A6" w:rsidR="00B04E48" w:rsidRPr="00FF2091" w:rsidRDefault="00B04E48" w:rsidP="00B04E48">
            <w:pPr>
              <w:spacing w:before="100" w:beforeAutospacing="1" w:after="100" w:afterAutospacing="1"/>
              <w:jc w:val="center"/>
              <w:rPr>
                <w:rFonts w:cs="Arial"/>
                <w:szCs w:val="20"/>
              </w:rPr>
            </w:pPr>
            <w:r w:rsidRPr="0088672A">
              <w:t>1</w:t>
            </w:r>
          </w:p>
        </w:tc>
        <w:tc>
          <w:tcPr>
            <w:tcW w:w="1851" w:type="dxa"/>
            <w:noWrap/>
          </w:tcPr>
          <w:p w14:paraId="729BAD81" w14:textId="251F6261" w:rsidR="00B04E48" w:rsidRPr="00FF2091" w:rsidRDefault="00B04E48" w:rsidP="00B04E48">
            <w:pPr>
              <w:spacing w:before="100" w:beforeAutospacing="1" w:after="100" w:afterAutospacing="1"/>
              <w:jc w:val="center"/>
              <w:rPr>
                <w:rFonts w:cs="Arial"/>
                <w:szCs w:val="20"/>
              </w:rPr>
            </w:pPr>
            <w:r w:rsidRPr="0088672A">
              <w:t>26.5</w:t>
            </w:r>
          </w:p>
        </w:tc>
        <w:tc>
          <w:tcPr>
            <w:tcW w:w="2009" w:type="dxa"/>
          </w:tcPr>
          <w:p w14:paraId="595C3063" w14:textId="400DEB3F" w:rsidR="00B04E48" w:rsidRPr="003409B7" w:rsidRDefault="00B04E48" w:rsidP="00B04E48">
            <w:pPr>
              <w:spacing w:before="100" w:beforeAutospacing="1" w:after="100" w:afterAutospacing="1"/>
              <w:jc w:val="center"/>
              <w:rPr>
                <w:rFonts w:cs="Arial"/>
                <w:szCs w:val="20"/>
              </w:rPr>
            </w:pPr>
            <w:r w:rsidRPr="0088672A">
              <w:t>25</w:t>
            </w:r>
          </w:p>
        </w:tc>
        <w:tc>
          <w:tcPr>
            <w:tcW w:w="2000" w:type="dxa"/>
          </w:tcPr>
          <w:p w14:paraId="03A79A4C" w14:textId="2E24FC13" w:rsidR="00B04E48" w:rsidRPr="003409B7" w:rsidRDefault="00B04E48" w:rsidP="00B04E48">
            <w:pPr>
              <w:spacing w:before="100" w:beforeAutospacing="1" w:after="100" w:afterAutospacing="1"/>
              <w:jc w:val="center"/>
              <w:rPr>
                <w:rFonts w:cs="Arial"/>
                <w:szCs w:val="20"/>
              </w:rPr>
            </w:pPr>
            <w:r w:rsidRPr="00B934DE">
              <w:t>Hot/humid</w:t>
            </w:r>
          </w:p>
        </w:tc>
        <w:tc>
          <w:tcPr>
            <w:tcW w:w="2000" w:type="dxa"/>
          </w:tcPr>
          <w:p w14:paraId="4FD71752" w14:textId="58B92355" w:rsidR="00B04E48" w:rsidRPr="003409B7" w:rsidRDefault="00B04E48" w:rsidP="00B04E48">
            <w:pPr>
              <w:spacing w:before="100" w:beforeAutospacing="1" w:after="100" w:afterAutospacing="1"/>
              <w:jc w:val="center"/>
              <w:rPr>
                <w:rFonts w:cs="Arial"/>
                <w:szCs w:val="20"/>
              </w:rPr>
            </w:pPr>
            <w:r>
              <w:rPr>
                <w:rFonts w:cs="Arial"/>
                <w:color w:val="000000"/>
                <w:szCs w:val="20"/>
              </w:rPr>
              <w:t>Not recommended</w:t>
            </w:r>
          </w:p>
        </w:tc>
      </w:tr>
      <w:tr w:rsidR="00B04E48" w:rsidRPr="00235F20" w14:paraId="6F46A4B9" w14:textId="09A68A19" w:rsidTr="005D2B88">
        <w:trPr>
          <w:trHeight w:val="315"/>
        </w:trPr>
        <w:tc>
          <w:tcPr>
            <w:tcW w:w="1129" w:type="dxa"/>
            <w:noWrap/>
          </w:tcPr>
          <w:p w14:paraId="1B72D793" w14:textId="710698B7" w:rsidR="00B04E48" w:rsidRPr="00FF2091" w:rsidRDefault="00B04E48" w:rsidP="00B04E48">
            <w:pPr>
              <w:spacing w:before="100" w:beforeAutospacing="1" w:after="100" w:afterAutospacing="1"/>
              <w:rPr>
                <w:rFonts w:cs="Arial"/>
                <w:szCs w:val="20"/>
              </w:rPr>
            </w:pPr>
            <w:r w:rsidRPr="0088672A">
              <w:t>33</w:t>
            </w:r>
          </w:p>
        </w:tc>
        <w:tc>
          <w:tcPr>
            <w:tcW w:w="2783" w:type="dxa"/>
            <w:noWrap/>
          </w:tcPr>
          <w:p w14:paraId="1FC4F400" w14:textId="251D939A" w:rsidR="00B04E48" w:rsidRPr="00FF2091" w:rsidRDefault="00B04E48" w:rsidP="00B04E48">
            <w:pPr>
              <w:spacing w:before="100" w:beforeAutospacing="1" w:after="100" w:afterAutospacing="1"/>
              <w:rPr>
                <w:rFonts w:cs="Arial"/>
                <w:szCs w:val="20"/>
              </w:rPr>
            </w:pPr>
            <w:r w:rsidRPr="0088672A">
              <w:t>Broome Airport</w:t>
            </w:r>
          </w:p>
        </w:tc>
        <w:tc>
          <w:tcPr>
            <w:tcW w:w="1178" w:type="dxa"/>
            <w:noWrap/>
          </w:tcPr>
          <w:p w14:paraId="61D1766B" w14:textId="7AB43CCE" w:rsidR="00B04E48" w:rsidRPr="00FF2091" w:rsidRDefault="00B04E48" w:rsidP="00B04E48">
            <w:pPr>
              <w:spacing w:before="100" w:beforeAutospacing="1" w:after="100" w:afterAutospacing="1"/>
              <w:jc w:val="center"/>
              <w:rPr>
                <w:rFonts w:cs="Arial"/>
                <w:szCs w:val="20"/>
              </w:rPr>
            </w:pPr>
            <w:r w:rsidRPr="0088672A">
              <w:t>1</w:t>
            </w:r>
          </w:p>
        </w:tc>
        <w:tc>
          <w:tcPr>
            <w:tcW w:w="1851" w:type="dxa"/>
            <w:noWrap/>
          </w:tcPr>
          <w:p w14:paraId="3BB8DF95" w14:textId="6F8D9E13" w:rsidR="00B04E48" w:rsidRPr="00FF2091" w:rsidRDefault="00B04E48" w:rsidP="00B04E48">
            <w:pPr>
              <w:spacing w:before="100" w:beforeAutospacing="1" w:after="100" w:afterAutospacing="1"/>
              <w:jc w:val="center"/>
              <w:rPr>
                <w:rFonts w:cs="Arial"/>
                <w:szCs w:val="20"/>
              </w:rPr>
            </w:pPr>
            <w:r w:rsidRPr="0088672A">
              <w:t>27</w:t>
            </w:r>
          </w:p>
        </w:tc>
        <w:tc>
          <w:tcPr>
            <w:tcW w:w="2009" w:type="dxa"/>
          </w:tcPr>
          <w:p w14:paraId="3E662282" w14:textId="26F626D4" w:rsidR="00B04E48" w:rsidRPr="003409B7" w:rsidRDefault="00B04E48" w:rsidP="00B04E48">
            <w:pPr>
              <w:spacing w:before="100" w:beforeAutospacing="1" w:after="100" w:afterAutospacing="1"/>
              <w:jc w:val="center"/>
              <w:rPr>
                <w:rFonts w:cs="Arial"/>
                <w:szCs w:val="20"/>
              </w:rPr>
            </w:pPr>
            <w:r w:rsidRPr="0088672A">
              <w:t>25</w:t>
            </w:r>
          </w:p>
        </w:tc>
        <w:tc>
          <w:tcPr>
            <w:tcW w:w="2000" w:type="dxa"/>
          </w:tcPr>
          <w:p w14:paraId="550C845F" w14:textId="5BE726FD" w:rsidR="00B04E48" w:rsidRPr="003409B7" w:rsidRDefault="00B04E48" w:rsidP="00B04E48">
            <w:pPr>
              <w:spacing w:before="100" w:beforeAutospacing="1" w:after="100" w:afterAutospacing="1"/>
              <w:jc w:val="center"/>
              <w:rPr>
                <w:rFonts w:cs="Arial"/>
                <w:szCs w:val="20"/>
              </w:rPr>
            </w:pPr>
            <w:r w:rsidRPr="00B934DE">
              <w:t>Hot/humid</w:t>
            </w:r>
          </w:p>
        </w:tc>
        <w:tc>
          <w:tcPr>
            <w:tcW w:w="2000" w:type="dxa"/>
          </w:tcPr>
          <w:p w14:paraId="5C3F1F8E" w14:textId="312548D8" w:rsidR="00B04E48" w:rsidRPr="003409B7" w:rsidRDefault="00B04E48" w:rsidP="00B04E48">
            <w:pPr>
              <w:spacing w:before="100" w:beforeAutospacing="1" w:after="100" w:afterAutospacing="1"/>
              <w:jc w:val="center"/>
              <w:rPr>
                <w:rFonts w:cs="Arial"/>
                <w:szCs w:val="20"/>
              </w:rPr>
            </w:pPr>
            <w:r>
              <w:rPr>
                <w:rFonts w:cs="Arial"/>
                <w:color w:val="000000"/>
                <w:szCs w:val="20"/>
              </w:rPr>
              <w:t>TBA</w:t>
            </w:r>
          </w:p>
        </w:tc>
      </w:tr>
      <w:tr w:rsidR="00B04E48" w:rsidRPr="00235F20" w14:paraId="337E0229" w14:textId="77777777" w:rsidTr="005D2B88">
        <w:trPr>
          <w:trHeight w:val="315"/>
        </w:trPr>
        <w:tc>
          <w:tcPr>
            <w:tcW w:w="1129" w:type="dxa"/>
            <w:noWrap/>
          </w:tcPr>
          <w:p w14:paraId="36504F78" w14:textId="357A9DFD" w:rsidR="00B04E48" w:rsidRPr="0088672A" w:rsidRDefault="00B04E48" w:rsidP="00B04E48">
            <w:pPr>
              <w:spacing w:before="100" w:beforeAutospacing="1" w:after="100" w:afterAutospacing="1"/>
            </w:pPr>
            <w:r>
              <w:t>34</w:t>
            </w:r>
          </w:p>
        </w:tc>
        <w:tc>
          <w:tcPr>
            <w:tcW w:w="2783" w:type="dxa"/>
            <w:noWrap/>
          </w:tcPr>
          <w:p w14:paraId="42056FC8" w14:textId="4411A2FF" w:rsidR="00B04E48" w:rsidRPr="0088672A" w:rsidRDefault="00B04E48" w:rsidP="00B04E48">
            <w:pPr>
              <w:spacing w:before="100" w:beforeAutospacing="1" w:after="100" w:afterAutospacing="1"/>
            </w:pPr>
            <w:r w:rsidRPr="005329B5">
              <w:t>Learmouth Airport</w:t>
            </w:r>
          </w:p>
        </w:tc>
        <w:tc>
          <w:tcPr>
            <w:tcW w:w="1178" w:type="dxa"/>
            <w:noWrap/>
          </w:tcPr>
          <w:p w14:paraId="659E268B" w14:textId="7A4DD946" w:rsidR="00B04E48" w:rsidRPr="0088672A" w:rsidRDefault="00B04E48" w:rsidP="00B04E48">
            <w:pPr>
              <w:spacing w:before="100" w:beforeAutospacing="1" w:after="100" w:afterAutospacing="1"/>
              <w:jc w:val="center"/>
            </w:pPr>
            <w:r>
              <w:t>1</w:t>
            </w:r>
          </w:p>
        </w:tc>
        <w:tc>
          <w:tcPr>
            <w:tcW w:w="1851" w:type="dxa"/>
            <w:noWrap/>
          </w:tcPr>
          <w:p w14:paraId="7F3988FF" w14:textId="560BB4E7" w:rsidR="00B04E48" w:rsidRPr="0088672A" w:rsidRDefault="00B04E48" w:rsidP="00B04E48">
            <w:pPr>
              <w:spacing w:before="100" w:beforeAutospacing="1" w:after="100" w:afterAutospacing="1"/>
              <w:jc w:val="center"/>
            </w:pPr>
            <w:r>
              <w:t>26.5</w:t>
            </w:r>
          </w:p>
        </w:tc>
        <w:tc>
          <w:tcPr>
            <w:tcW w:w="2009" w:type="dxa"/>
          </w:tcPr>
          <w:p w14:paraId="5D498B0E" w14:textId="17954CB7" w:rsidR="00B04E48" w:rsidRPr="0088672A" w:rsidRDefault="00B04E48" w:rsidP="00B04E48">
            <w:pPr>
              <w:spacing w:before="100" w:beforeAutospacing="1" w:after="100" w:afterAutospacing="1"/>
              <w:jc w:val="center"/>
            </w:pPr>
            <w:r>
              <w:t>25</w:t>
            </w:r>
          </w:p>
        </w:tc>
        <w:tc>
          <w:tcPr>
            <w:tcW w:w="2000" w:type="dxa"/>
          </w:tcPr>
          <w:p w14:paraId="696891FE" w14:textId="4DCF99B1" w:rsidR="00B04E48" w:rsidRPr="00F33F82" w:rsidRDefault="00B04E48" w:rsidP="00B04E48">
            <w:pPr>
              <w:spacing w:before="100" w:beforeAutospacing="1" w:after="100" w:afterAutospacing="1"/>
              <w:jc w:val="center"/>
            </w:pPr>
            <w:r w:rsidRPr="00B934DE">
              <w:t>Hot/humid</w:t>
            </w:r>
          </w:p>
        </w:tc>
        <w:tc>
          <w:tcPr>
            <w:tcW w:w="2000" w:type="dxa"/>
          </w:tcPr>
          <w:p w14:paraId="6BB5AB6A" w14:textId="7C16B84F" w:rsidR="00B04E48" w:rsidRDefault="00B04E48" w:rsidP="00B04E48">
            <w:pPr>
              <w:spacing w:before="100" w:beforeAutospacing="1" w:after="100" w:afterAutospacing="1"/>
              <w:jc w:val="center"/>
              <w:rPr>
                <w:rFonts w:cs="Arial"/>
                <w:color w:val="000000"/>
                <w:szCs w:val="20"/>
              </w:rPr>
            </w:pPr>
            <w:r>
              <w:rPr>
                <w:rFonts w:cs="Arial"/>
                <w:color w:val="000000"/>
                <w:szCs w:val="20"/>
              </w:rPr>
              <w:t>TBA</w:t>
            </w:r>
          </w:p>
        </w:tc>
      </w:tr>
      <w:tr w:rsidR="00B04E48" w:rsidRPr="00235F20" w14:paraId="1E9D5B98" w14:textId="7CAA6BC4" w:rsidTr="005D2B88">
        <w:trPr>
          <w:trHeight w:val="315"/>
        </w:trPr>
        <w:tc>
          <w:tcPr>
            <w:tcW w:w="1129" w:type="dxa"/>
            <w:noWrap/>
          </w:tcPr>
          <w:p w14:paraId="042A42B3" w14:textId="4C3C6A75" w:rsidR="00B04E48" w:rsidRPr="00FF2091" w:rsidRDefault="00B04E48" w:rsidP="00B04E48">
            <w:pPr>
              <w:spacing w:before="100" w:beforeAutospacing="1" w:after="100" w:afterAutospacing="1"/>
              <w:rPr>
                <w:rFonts w:cs="Arial"/>
                <w:szCs w:val="20"/>
              </w:rPr>
            </w:pPr>
            <w:r w:rsidRPr="0088672A">
              <w:t>35</w:t>
            </w:r>
          </w:p>
        </w:tc>
        <w:tc>
          <w:tcPr>
            <w:tcW w:w="2783" w:type="dxa"/>
            <w:noWrap/>
          </w:tcPr>
          <w:p w14:paraId="644D794F" w14:textId="44CCE35E" w:rsidR="00B04E48" w:rsidRPr="00FF2091" w:rsidRDefault="00B04E48" w:rsidP="00B04E48">
            <w:pPr>
              <w:spacing w:before="100" w:beforeAutospacing="1" w:after="100" w:afterAutospacing="1"/>
              <w:rPr>
                <w:rFonts w:cs="Arial"/>
                <w:szCs w:val="20"/>
              </w:rPr>
            </w:pPr>
            <w:r w:rsidRPr="0088672A">
              <w:t>Mackay MO</w:t>
            </w:r>
          </w:p>
        </w:tc>
        <w:tc>
          <w:tcPr>
            <w:tcW w:w="1178" w:type="dxa"/>
            <w:noWrap/>
          </w:tcPr>
          <w:p w14:paraId="0B33B2F4" w14:textId="033B7753" w:rsidR="00B04E48" w:rsidRPr="00FF2091" w:rsidRDefault="00B04E48" w:rsidP="00B04E48">
            <w:pPr>
              <w:spacing w:before="100" w:beforeAutospacing="1" w:after="100" w:afterAutospacing="1"/>
              <w:jc w:val="center"/>
              <w:rPr>
                <w:rFonts w:cs="Arial"/>
                <w:szCs w:val="20"/>
              </w:rPr>
            </w:pPr>
            <w:r w:rsidRPr="0088672A">
              <w:t>2</w:t>
            </w:r>
          </w:p>
        </w:tc>
        <w:tc>
          <w:tcPr>
            <w:tcW w:w="1851" w:type="dxa"/>
            <w:noWrap/>
          </w:tcPr>
          <w:p w14:paraId="5964F9A7" w14:textId="1B5D6D64" w:rsidR="00B04E48" w:rsidRPr="00FF2091" w:rsidRDefault="00B04E48" w:rsidP="00B04E48">
            <w:pPr>
              <w:spacing w:before="100" w:beforeAutospacing="1" w:after="100" w:afterAutospacing="1"/>
              <w:jc w:val="center"/>
              <w:rPr>
                <w:rFonts w:cs="Arial"/>
                <w:szCs w:val="20"/>
              </w:rPr>
            </w:pPr>
            <w:r w:rsidRPr="0088672A">
              <w:t>26</w:t>
            </w:r>
          </w:p>
        </w:tc>
        <w:tc>
          <w:tcPr>
            <w:tcW w:w="2009" w:type="dxa"/>
          </w:tcPr>
          <w:p w14:paraId="11CA72A8" w14:textId="6A3A5EAF" w:rsidR="00B04E48" w:rsidRPr="003409B7" w:rsidRDefault="00B04E48" w:rsidP="00B04E48">
            <w:pPr>
              <w:spacing w:before="100" w:beforeAutospacing="1" w:after="100" w:afterAutospacing="1"/>
              <w:jc w:val="center"/>
              <w:rPr>
                <w:rFonts w:cs="Arial"/>
                <w:szCs w:val="20"/>
              </w:rPr>
            </w:pPr>
            <w:r w:rsidRPr="0088672A">
              <w:t>25</w:t>
            </w:r>
          </w:p>
        </w:tc>
        <w:tc>
          <w:tcPr>
            <w:tcW w:w="2000" w:type="dxa"/>
          </w:tcPr>
          <w:p w14:paraId="30F52E99" w14:textId="3047F6B7" w:rsidR="00B04E48" w:rsidRPr="003409B7" w:rsidRDefault="00B04E48" w:rsidP="00B04E48">
            <w:pPr>
              <w:spacing w:before="100" w:beforeAutospacing="1" w:after="100" w:afterAutospacing="1"/>
              <w:jc w:val="center"/>
              <w:rPr>
                <w:rFonts w:cs="Arial"/>
                <w:szCs w:val="20"/>
              </w:rPr>
            </w:pPr>
            <w:r w:rsidRPr="00B934DE">
              <w:t>Hot/humid</w:t>
            </w:r>
          </w:p>
        </w:tc>
        <w:tc>
          <w:tcPr>
            <w:tcW w:w="2000" w:type="dxa"/>
          </w:tcPr>
          <w:p w14:paraId="490968BE" w14:textId="7E684E79" w:rsidR="00B04E48" w:rsidRPr="003409B7" w:rsidRDefault="00B04E48" w:rsidP="00B04E48">
            <w:pPr>
              <w:spacing w:before="100" w:beforeAutospacing="1" w:after="100" w:afterAutospacing="1"/>
              <w:jc w:val="center"/>
              <w:rPr>
                <w:rFonts w:cs="Arial"/>
                <w:szCs w:val="20"/>
              </w:rPr>
            </w:pPr>
            <w:r>
              <w:rPr>
                <w:rFonts w:cs="Arial"/>
                <w:color w:val="000000"/>
                <w:szCs w:val="20"/>
              </w:rPr>
              <w:t>TBA</w:t>
            </w:r>
          </w:p>
        </w:tc>
      </w:tr>
      <w:tr w:rsidR="00B04E48" w:rsidRPr="00235F20" w14:paraId="61BE1228" w14:textId="09040D9B" w:rsidTr="005D2B88">
        <w:trPr>
          <w:trHeight w:val="315"/>
        </w:trPr>
        <w:tc>
          <w:tcPr>
            <w:tcW w:w="1129" w:type="dxa"/>
            <w:noWrap/>
          </w:tcPr>
          <w:p w14:paraId="15CF916A" w14:textId="5C4F49BF" w:rsidR="00B04E48" w:rsidRPr="00FF2091" w:rsidRDefault="00B04E48" w:rsidP="00B04E48">
            <w:pPr>
              <w:spacing w:before="100" w:beforeAutospacing="1" w:after="100" w:afterAutospacing="1"/>
              <w:rPr>
                <w:rFonts w:cs="Arial"/>
                <w:szCs w:val="20"/>
              </w:rPr>
            </w:pPr>
            <w:r w:rsidRPr="0088672A">
              <w:t>36</w:t>
            </w:r>
          </w:p>
        </w:tc>
        <w:tc>
          <w:tcPr>
            <w:tcW w:w="2783" w:type="dxa"/>
            <w:noWrap/>
          </w:tcPr>
          <w:p w14:paraId="570A5604" w14:textId="68CD0CFC" w:rsidR="00B04E48" w:rsidRPr="00FF2091" w:rsidRDefault="00B04E48" w:rsidP="00B04E48">
            <w:pPr>
              <w:spacing w:before="100" w:beforeAutospacing="1" w:after="100" w:afterAutospacing="1"/>
              <w:rPr>
                <w:rFonts w:cs="Arial"/>
                <w:szCs w:val="20"/>
              </w:rPr>
            </w:pPr>
            <w:r w:rsidRPr="0088672A">
              <w:t>Gladstone Radar</w:t>
            </w:r>
          </w:p>
        </w:tc>
        <w:tc>
          <w:tcPr>
            <w:tcW w:w="1178" w:type="dxa"/>
            <w:noWrap/>
          </w:tcPr>
          <w:p w14:paraId="4292AE5F" w14:textId="1D780F44" w:rsidR="00B04E48" w:rsidRPr="00FF2091" w:rsidRDefault="00B04E48" w:rsidP="00B04E48">
            <w:pPr>
              <w:spacing w:before="100" w:beforeAutospacing="1" w:after="100" w:afterAutospacing="1"/>
              <w:jc w:val="center"/>
              <w:rPr>
                <w:rFonts w:cs="Arial"/>
                <w:szCs w:val="20"/>
              </w:rPr>
            </w:pPr>
            <w:r w:rsidRPr="0088672A">
              <w:t>2</w:t>
            </w:r>
          </w:p>
        </w:tc>
        <w:tc>
          <w:tcPr>
            <w:tcW w:w="1851" w:type="dxa"/>
            <w:noWrap/>
          </w:tcPr>
          <w:p w14:paraId="103840F7" w14:textId="21EE76E0" w:rsidR="00B04E48" w:rsidRPr="00FF2091" w:rsidRDefault="00B04E48" w:rsidP="00B04E48">
            <w:pPr>
              <w:spacing w:before="100" w:beforeAutospacing="1" w:after="100" w:afterAutospacing="1"/>
              <w:jc w:val="center"/>
              <w:rPr>
                <w:rFonts w:cs="Arial"/>
                <w:szCs w:val="20"/>
              </w:rPr>
            </w:pPr>
            <w:r w:rsidRPr="0088672A">
              <w:t>26</w:t>
            </w:r>
          </w:p>
        </w:tc>
        <w:tc>
          <w:tcPr>
            <w:tcW w:w="2009" w:type="dxa"/>
          </w:tcPr>
          <w:p w14:paraId="5920FE06" w14:textId="54533AAD" w:rsidR="00B04E48" w:rsidRPr="003409B7" w:rsidRDefault="00B04E48" w:rsidP="00B04E48">
            <w:pPr>
              <w:spacing w:before="100" w:beforeAutospacing="1" w:after="100" w:afterAutospacing="1"/>
              <w:jc w:val="center"/>
              <w:rPr>
                <w:rFonts w:cs="Arial"/>
                <w:szCs w:val="20"/>
              </w:rPr>
            </w:pPr>
            <w:r w:rsidRPr="0088672A">
              <w:t>25</w:t>
            </w:r>
          </w:p>
        </w:tc>
        <w:tc>
          <w:tcPr>
            <w:tcW w:w="2000" w:type="dxa"/>
          </w:tcPr>
          <w:p w14:paraId="7B8A98D8" w14:textId="439A6753" w:rsidR="00B04E48" w:rsidRPr="003409B7" w:rsidRDefault="00B04E48" w:rsidP="00B04E48">
            <w:pPr>
              <w:spacing w:before="100" w:beforeAutospacing="1" w:after="100" w:afterAutospacing="1"/>
              <w:jc w:val="center"/>
              <w:rPr>
                <w:rFonts w:cs="Arial"/>
                <w:szCs w:val="20"/>
              </w:rPr>
            </w:pPr>
            <w:r w:rsidRPr="004D700C">
              <w:t>Hot/humid</w:t>
            </w:r>
          </w:p>
        </w:tc>
        <w:tc>
          <w:tcPr>
            <w:tcW w:w="2000" w:type="dxa"/>
          </w:tcPr>
          <w:p w14:paraId="0F1696C0" w14:textId="02976728" w:rsidR="00B04E48" w:rsidRPr="003409B7" w:rsidRDefault="00B04E48" w:rsidP="00B04E48">
            <w:pPr>
              <w:spacing w:before="100" w:beforeAutospacing="1" w:after="100" w:afterAutospacing="1"/>
              <w:jc w:val="center"/>
              <w:rPr>
                <w:rFonts w:cs="Arial"/>
                <w:szCs w:val="20"/>
              </w:rPr>
            </w:pPr>
            <w:r>
              <w:rPr>
                <w:rFonts w:cs="Arial"/>
                <w:color w:val="000000"/>
                <w:szCs w:val="20"/>
              </w:rPr>
              <w:t>TBA</w:t>
            </w:r>
          </w:p>
        </w:tc>
      </w:tr>
      <w:tr w:rsidR="00B04E48" w:rsidRPr="00235F20" w14:paraId="1C0327A1" w14:textId="70A1F606" w:rsidTr="005D2B88">
        <w:trPr>
          <w:trHeight w:val="315"/>
        </w:trPr>
        <w:tc>
          <w:tcPr>
            <w:tcW w:w="1129" w:type="dxa"/>
            <w:noWrap/>
          </w:tcPr>
          <w:p w14:paraId="53CB6A89" w14:textId="17FEEDBF" w:rsidR="00B04E48" w:rsidRPr="00FF2091" w:rsidRDefault="00B04E48" w:rsidP="00B04E48">
            <w:pPr>
              <w:spacing w:before="100" w:beforeAutospacing="1" w:after="100" w:afterAutospacing="1"/>
              <w:rPr>
                <w:rFonts w:cs="Arial"/>
                <w:szCs w:val="20"/>
              </w:rPr>
            </w:pPr>
            <w:r w:rsidRPr="0088672A">
              <w:t>37</w:t>
            </w:r>
          </w:p>
        </w:tc>
        <w:tc>
          <w:tcPr>
            <w:tcW w:w="2783" w:type="dxa"/>
            <w:noWrap/>
          </w:tcPr>
          <w:p w14:paraId="3DC2FA16" w14:textId="29F36545" w:rsidR="00B04E48" w:rsidRPr="00FF2091" w:rsidRDefault="00B04E48" w:rsidP="00B04E48">
            <w:pPr>
              <w:spacing w:before="100" w:beforeAutospacing="1" w:after="100" w:afterAutospacing="1"/>
              <w:rPr>
                <w:rFonts w:cs="Arial"/>
                <w:szCs w:val="20"/>
              </w:rPr>
            </w:pPr>
            <w:r w:rsidRPr="0088672A">
              <w:t>Halls Creek Airport</w:t>
            </w:r>
          </w:p>
        </w:tc>
        <w:tc>
          <w:tcPr>
            <w:tcW w:w="1178" w:type="dxa"/>
            <w:noWrap/>
          </w:tcPr>
          <w:p w14:paraId="7C01028B" w14:textId="7980DA56" w:rsidR="00B04E48" w:rsidRPr="00FF2091" w:rsidRDefault="00B04E48" w:rsidP="00B04E48">
            <w:pPr>
              <w:spacing w:before="100" w:beforeAutospacing="1" w:after="100" w:afterAutospacing="1"/>
              <w:jc w:val="center"/>
              <w:rPr>
                <w:rFonts w:cs="Arial"/>
                <w:szCs w:val="20"/>
              </w:rPr>
            </w:pPr>
            <w:r w:rsidRPr="0088672A">
              <w:t>3</w:t>
            </w:r>
          </w:p>
        </w:tc>
        <w:tc>
          <w:tcPr>
            <w:tcW w:w="1851" w:type="dxa"/>
            <w:noWrap/>
          </w:tcPr>
          <w:p w14:paraId="4DCB858E" w14:textId="5F450003" w:rsidR="00B04E48" w:rsidRPr="00FF2091" w:rsidRDefault="00B04E48" w:rsidP="00B04E48">
            <w:pPr>
              <w:spacing w:before="100" w:beforeAutospacing="1" w:after="100" w:afterAutospacing="1"/>
              <w:jc w:val="center"/>
              <w:rPr>
                <w:rFonts w:cs="Arial"/>
                <w:szCs w:val="20"/>
              </w:rPr>
            </w:pPr>
            <w:r w:rsidRPr="0088672A">
              <w:t>27</w:t>
            </w:r>
          </w:p>
        </w:tc>
        <w:tc>
          <w:tcPr>
            <w:tcW w:w="2009" w:type="dxa"/>
          </w:tcPr>
          <w:p w14:paraId="13CF8A8E" w14:textId="751E6D25" w:rsidR="00B04E48" w:rsidRPr="003409B7" w:rsidRDefault="00B04E48" w:rsidP="00B04E48">
            <w:pPr>
              <w:spacing w:before="100" w:beforeAutospacing="1" w:after="100" w:afterAutospacing="1"/>
              <w:jc w:val="center"/>
              <w:rPr>
                <w:rFonts w:cs="Arial"/>
                <w:szCs w:val="20"/>
              </w:rPr>
            </w:pPr>
            <w:r w:rsidRPr="0088672A">
              <w:t>25</w:t>
            </w:r>
          </w:p>
        </w:tc>
        <w:tc>
          <w:tcPr>
            <w:tcW w:w="2000" w:type="dxa"/>
          </w:tcPr>
          <w:p w14:paraId="10683FD1" w14:textId="157AB67E" w:rsidR="00B04E48" w:rsidRPr="003409B7" w:rsidRDefault="00B04E48" w:rsidP="00B04E48">
            <w:pPr>
              <w:spacing w:before="100" w:beforeAutospacing="1" w:after="100" w:afterAutospacing="1"/>
              <w:jc w:val="center"/>
              <w:rPr>
                <w:rFonts w:cs="Arial"/>
                <w:szCs w:val="20"/>
              </w:rPr>
            </w:pPr>
            <w:r w:rsidRPr="004D700C">
              <w:t>Hot/humid</w:t>
            </w:r>
          </w:p>
        </w:tc>
        <w:tc>
          <w:tcPr>
            <w:tcW w:w="2000" w:type="dxa"/>
          </w:tcPr>
          <w:p w14:paraId="0A64DD51" w14:textId="055D0BED" w:rsidR="00B04E48" w:rsidRPr="003409B7" w:rsidRDefault="00B04E48" w:rsidP="00B04E48">
            <w:pPr>
              <w:spacing w:before="100" w:beforeAutospacing="1" w:after="100" w:afterAutospacing="1"/>
              <w:jc w:val="center"/>
              <w:rPr>
                <w:rFonts w:cs="Arial"/>
                <w:szCs w:val="20"/>
              </w:rPr>
            </w:pPr>
            <w:r>
              <w:rPr>
                <w:rFonts w:cs="Arial"/>
                <w:color w:val="000000"/>
                <w:szCs w:val="20"/>
              </w:rPr>
              <w:t>TBA</w:t>
            </w:r>
          </w:p>
        </w:tc>
      </w:tr>
      <w:tr w:rsidR="00B04E48" w:rsidRPr="00235F20" w14:paraId="137BB497" w14:textId="5A8B1C3B" w:rsidTr="005D2B88">
        <w:trPr>
          <w:trHeight w:val="315"/>
        </w:trPr>
        <w:tc>
          <w:tcPr>
            <w:tcW w:w="1129" w:type="dxa"/>
            <w:noWrap/>
          </w:tcPr>
          <w:p w14:paraId="40140E40" w14:textId="2B4E2086" w:rsidR="00B04E48" w:rsidRPr="00FF2091" w:rsidRDefault="00B04E48" w:rsidP="00B04E48">
            <w:pPr>
              <w:spacing w:before="100" w:beforeAutospacing="1" w:after="100" w:afterAutospacing="1"/>
              <w:rPr>
                <w:rFonts w:cs="Arial"/>
                <w:szCs w:val="20"/>
              </w:rPr>
            </w:pPr>
            <w:r w:rsidRPr="0088672A">
              <w:t>38</w:t>
            </w:r>
          </w:p>
        </w:tc>
        <w:tc>
          <w:tcPr>
            <w:tcW w:w="2783" w:type="dxa"/>
            <w:noWrap/>
          </w:tcPr>
          <w:p w14:paraId="5C738105" w14:textId="6F4286B9" w:rsidR="00B04E48" w:rsidRPr="00FF2091" w:rsidRDefault="00B04E48" w:rsidP="00B04E48">
            <w:pPr>
              <w:spacing w:before="100" w:beforeAutospacing="1" w:after="100" w:afterAutospacing="1"/>
              <w:rPr>
                <w:rFonts w:cs="Arial"/>
                <w:szCs w:val="20"/>
              </w:rPr>
            </w:pPr>
            <w:r w:rsidRPr="0088672A">
              <w:t>Tennant Creek</w:t>
            </w:r>
          </w:p>
        </w:tc>
        <w:tc>
          <w:tcPr>
            <w:tcW w:w="1178" w:type="dxa"/>
            <w:noWrap/>
          </w:tcPr>
          <w:p w14:paraId="56297980" w14:textId="66376370" w:rsidR="00B04E48" w:rsidRPr="00FF2091" w:rsidRDefault="00B04E48" w:rsidP="00B04E48">
            <w:pPr>
              <w:spacing w:before="100" w:beforeAutospacing="1" w:after="100" w:afterAutospacing="1"/>
              <w:jc w:val="center"/>
              <w:rPr>
                <w:rFonts w:cs="Arial"/>
                <w:szCs w:val="20"/>
              </w:rPr>
            </w:pPr>
            <w:r w:rsidRPr="0088672A">
              <w:t>3</w:t>
            </w:r>
          </w:p>
        </w:tc>
        <w:tc>
          <w:tcPr>
            <w:tcW w:w="1851" w:type="dxa"/>
            <w:noWrap/>
          </w:tcPr>
          <w:p w14:paraId="102717CB" w14:textId="75EE9FD1" w:rsidR="00B04E48" w:rsidRPr="00FF2091" w:rsidRDefault="00B04E48" w:rsidP="00B04E48">
            <w:pPr>
              <w:spacing w:before="100" w:beforeAutospacing="1" w:after="100" w:afterAutospacing="1"/>
              <w:jc w:val="center"/>
              <w:rPr>
                <w:rFonts w:cs="Arial"/>
                <w:szCs w:val="20"/>
              </w:rPr>
            </w:pPr>
            <w:r w:rsidRPr="0088672A">
              <w:t>27</w:t>
            </w:r>
          </w:p>
        </w:tc>
        <w:tc>
          <w:tcPr>
            <w:tcW w:w="2009" w:type="dxa"/>
          </w:tcPr>
          <w:p w14:paraId="46C876A0" w14:textId="5E7616DA" w:rsidR="00B04E48" w:rsidRPr="003409B7" w:rsidRDefault="00B04E48" w:rsidP="00B04E48">
            <w:pPr>
              <w:spacing w:before="100" w:beforeAutospacing="1" w:after="100" w:afterAutospacing="1"/>
              <w:jc w:val="center"/>
              <w:rPr>
                <w:rFonts w:cs="Arial"/>
                <w:szCs w:val="20"/>
              </w:rPr>
            </w:pPr>
            <w:r w:rsidRPr="0088672A">
              <w:t>25</w:t>
            </w:r>
          </w:p>
        </w:tc>
        <w:tc>
          <w:tcPr>
            <w:tcW w:w="2000" w:type="dxa"/>
          </w:tcPr>
          <w:p w14:paraId="25C6D8EE" w14:textId="1FB7C35C" w:rsidR="00B04E48" w:rsidRPr="003409B7" w:rsidRDefault="00B04E48" w:rsidP="00B04E48">
            <w:pPr>
              <w:spacing w:before="100" w:beforeAutospacing="1" w:after="100" w:afterAutospacing="1"/>
              <w:jc w:val="center"/>
              <w:rPr>
                <w:rFonts w:cs="Arial"/>
                <w:szCs w:val="20"/>
              </w:rPr>
            </w:pPr>
            <w:r w:rsidRPr="004D700C">
              <w:t>Hot/humid</w:t>
            </w:r>
          </w:p>
        </w:tc>
        <w:tc>
          <w:tcPr>
            <w:tcW w:w="2000" w:type="dxa"/>
          </w:tcPr>
          <w:p w14:paraId="587CDF9A" w14:textId="1A33E17E" w:rsidR="00B04E48" w:rsidRPr="003409B7" w:rsidRDefault="00B04E48" w:rsidP="00B04E48">
            <w:pPr>
              <w:spacing w:before="100" w:beforeAutospacing="1" w:after="100" w:afterAutospacing="1"/>
              <w:jc w:val="center"/>
              <w:rPr>
                <w:rFonts w:cs="Arial"/>
                <w:szCs w:val="20"/>
              </w:rPr>
            </w:pPr>
            <w:r>
              <w:rPr>
                <w:rFonts w:cs="Arial"/>
                <w:color w:val="000000"/>
                <w:szCs w:val="20"/>
              </w:rPr>
              <w:t>Suitable</w:t>
            </w:r>
          </w:p>
        </w:tc>
      </w:tr>
      <w:tr w:rsidR="00B04E48" w:rsidRPr="00235F20" w14:paraId="30A95EC6" w14:textId="499AF92D" w:rsidTr="005D2B88">
        <w:trPr>
          <w:trHeight w:val="315"/>
        </w:trPr>
        <w:tc>
          <w:tcPr>
            <w:tcW w:w="1129" w:type="dxa"/>
            <w:noWrap/>
          </w:tcPr>
          <w:p w14:paraId="0BCBBDE1" w14:textId="735781D5" w:rsidR="00B04E48" w:rsidRPr="00FF2091" w:rsidRDefault="00B04E48" w:rsidP="00B04E48">
            <w:pPr>
              <w:spacing w:before="100" w:beforeAutospacing="1" w:after="100" w:afterAutospacing="1"/>
              <w:rPr>
                <w:rFonts w:cs="Arial"/>
                <w:szCs w:val="20"/>
              </w:rPr>
            </w:pPr>
            <w:r w:rsidRPr="0088672A">
              <w:t>39</w:t>
            </w:r>
          </w:p>
        </w:tc>
        <w:tc>
          <w:tcPr>
            <w:tcW w:w="2783" w:type="dxa"/>
            <w:noWrap/>
          </w:tcPr>
          <w:p w14:paraId="22401CFC" w14:textId="7F1CC402" w:rsidR="00B04E48" w:rsidRPr="00FF2091" w:rsidRDefault="00B04E48" w:rsidP="00B04E48">
            <w:pPr>
              <w:spacing w:before="100" w:beforeAutospacing="1" w:after="100" w:afterAutospacing="1"/>
              <w:rPr>
                <w:rFonts w:cs="Arial"/>
                <w:szCs w:val="20"/>
              </w:rPr>
            </w:pPr>
            <w:r w:rsidRPr="0088672A">
              <w:t>Mount Isa AMO</w:t>
            </w:r>
          </w:p>
        </w:tc>
        <w:tc>
          <w:tcPr>
            <w:tcW w:w="1178" w:type="dxa"/>
            <w:noWrap/>
          </w:tcPr>
          <w:p w14:paraId="10A4A486" w14:textId="0D9875D8" w:rsidR="00B04E48" w:rsidRPr="00FF2091" w:rsidRDefault="00B04E48" w:rsidP="00B04E48">
            <w:pPr>
              <w:spacing w:before="100" w:beforeAutospacing="1" w:after="100" w:afterAutospacing="1"/>
              <w:jc w:val="center"/>
              <w:rPr>
                <w:rFonts w:cs="Arial"/>
                <w:szCs w:val="20"/>
              </w:rPr>
            </w:pPr>
            <w:r w:rsidRPr="0088672A">
              <w:t>3</w:t>
            </w:r>
          </w:p>
        </w:tc>
        <w:tc>
          <w:tcPr>
            <w:tcW w:w="1851" w:type="dxa"/>
            <w:noWrap/>
          </w:tcPr>
          <w:p w14:paraId="17486C45" w14:textId="2CED8F59" w:rsidR="00B04E48" w:rsidRPr="00FF2091" w:rsidRDefault="00B04E48" w:rsidP="00B04E48">
            <w:pPr>
              <w:spacing w:before="100" w:beforeAutospacing="1" w:after="100" w:afterAutospacing="1"/>
              <w:jc w:val="center"/>
              <w:rPr>
                <w:rFonts w:cs="Arial"/>
                <w:szCs w:val="20"/>
              </w:rPr>
            </w:pPr>
            <w:r w:rsidRPr="0088672A">
              <w:t>27</w:t>
            </w:r>
          </w:p>
        </w:tc>
        <w:tc>
          <w:tcPr>
            <w:tcW w:w="2009" w:type="dxa"/>
          </w:tcPr>
          <w:p w14:paraId="506E4066" w14:textId="30A125CB" w:rsidR="00B04E48" w:rsidRPr="003409B7" w:rsidRDefault="00B04E48" w:rsidP="00B04E48">
            <w:pPr>
              <w:spacing w:before="100" w:beforeAutospacing="1" w:after="100" w:afterAutospacing="1"/>
              <w:jc w:val="center"/>
              <w:rPr>
                <w:rFonts w:cs="Arial"/>
                <w:szCs w:val="20"/>
              </w:rPr>
            </w:pPr>
            <w:r w:rsidRPr="0088672A">
              <w:t>25</w:t>
            </w:r>
          </w:p>
        </w:tc>
        <w:tc>
          <w:tcPr>
            <w:tcW w:w="2000" w:type="dxa"/>
          </w:tcPr>
          <w:p w14:paraId="59561235" w14:textId="67CE741D" w:rsidR="00B04E48" w:rsidRPr="003409B7" w:rsidRDefault="00B04E48" w:rsidP="00B04E48">
            <w:pPr>
              <w:spacing w:before="100" w:beforeAutospacing="1" w:after="100" w:afterAutospacing="1"/>
              <w:jc w:val="center"/>
              <w:rPr>
                <w:rFonts w:cs="Arial"/>
                <w:szCs w:val="20"/>
              </w:rPr>
            </w:pPr>
            <w:r w:rsidRPr="004D700C">
              <w:t>Hot/humid</w:t>
            </w:r>
          </w:p>
        </w:tc>
        <w:tc>
          <w:tcPr>
            <w:tcW w:w="2000" w:type="dxa"/>
          </w:tcPr>
          <w:p w14:paraId="56055372" w14:textId="535E5146" w:rsidR="00B04E48" w:rsidRPr="003409B7" w:rsidRDefault="00B04E48" w:rsidP="00B04E48">
            <w:pPr>
              <w:spacing w:before="100" w:beforeAutospacing="1" w:after="100" w:afterAutospacing="1"/>
              <w:jc w:val="center"/>
              <w:rPr>
                <w:rFonts w:cs="Arial"/>
                <w:szCs w:val="20"/>
              </w:rPr>
            </w:pPr>
            <w:r>
              <w:rPr>
                <w:rFonts w:cs="Arial"/>
                <w:color w:val="000000"/>
                <w:szCs w:val="20"/>
              </w:rPr>
              <w:t>Suitable</w:t>
            </w:r>
          </w:p>
        </w:tc>
      </w:tr>
      <w:tr w:rsidR="00B04E48" w:rsidRPr="00235F20" w14:paraId="7ED41884" w14:textId="255F0E3D" w:rsidTr="005D2B88">
        <w:trPr>
          <w:trHeight w:val="315"/>
        </w:trPr>
        <w:tc>
          <w:tcPr>
            <w:tcW w:w="1129" w:type="dxa"/>
            <w:noWrap/>
          </w:tcPr>
          <w:p w14:paraId="6CA5A3F9" w14:textId="3133BC22" w:rsidR="00B04E48" w:rsidRPr="00FF2091" w:rsidRDefault="00B04E48" w:rsidP="00B04E48">
            <w:pPr>
              <w:spacing w:before="100" w:beforeAutospacing="1" w:after="100" w:afterAutospacing="1"/>
              <w:rPr>
                <w:rFonts w:cs="Arial"/>
                <w:szCs w:val="20"/>
              </w:rPr>
            </w:pPr>
            <w:r w:rsidRPr="0088672A">
              <w:t>40</w:t>
            </w:r>
          </w:p>
        </w:tc>
        <w:tc>
          <w:tcPr>
            <w:tcW w:w="2783" w:type="dxa"/>
            <w:noWrap/>
          </w:tcPr>
          <w:p w14:paraId="299083B1" w14:textId="28C52098" w:rsidR="00B04E48" w:rsidRPr="00FF2091" w:rsidRDefault="00B04E48" w:rsidP="00B04E48">
            <w:pPr>
              <w:spacing w:before="100" w:beforeAutospacing="1" w:after="100" w:afterAutospacing="1"/>
              <w:rPr>
                <w:rFonts w:cs="Arial"/>
                <w:szCs w:val="20"/>
              </w:rPr>
            </w:pPr>
            <w:r w:rsidRPr="0088672A">
              <w:t>Newman</w:t>
            </w:r>
          </w:p>
        </w:tc>
        <w:tc>
          <w:tcPr>
            <w:tcW w:w="1178" w:type="dxa"/>
            <w:noWrap/>
          </w:tcPr>
          <w:p w14:paraId="2818D713" w14:textId="2D80428F" w:rsidR="00B04E48" w:rsidRPr="00FF2091" w:rsidRDefault="00B04E48" w:rsidP="00B04E48">
            <w:pPr>
              <w:spacing w:before="100" w:beforeAutospacing="1" w:after="100" w:afterAutospacing="1"/>
              <w:jc w:val="center"/>
              <w:rPr>
                <w:rFonts w:cs="Arial"/>
                <w:szCs w:val="20"/>
              </w:rPr>
            </w:pPr>
            <w:r w:rsidRPr="0088672A">
              <w:t>3</w:t>
            </w:r>
          </w:p>
        </w:tc>
        <w:tc>
          <w:tcPr>
            <w:tcW w:w="1851" w:type="dxa"/>
            <w:noWrap/>
          </w:tcPr>
          <w:p w14:paraId="5BFFA91A" w14:textId="2C862B89" w:rsidR="00B04E48" w:rsidRPr="00FF2091" w:rsidRDefault="00B04E48" w:rsidP="00B04E48">
            <w:pPr>
              <w:spacing w:before="100" w:beforeAutospacing="1" w:after="100" w:afterAutospacing="1"/>
              <w:jc w:val="center"/>
              <w:rPr>
                <w:rFonts w:cs="Arial"/>
                <w:szCs w:val="20"/>
              </w:rPr>
            </w:pPr>
            <w:r w:rsidRPr="0088672A">
              <w:t>28</w:t>
            </w:r>
          </w:p>
        </w:tc>
        <w:tc>
          <w:tcPr>
            <w:tcW w:w="2009" w:type="dxa"/>
          </w:tcPr>
          <w:p w14:paraId="7A0722EF" w14:textId="3240FA77" w:rsidR="00B04E48" w:rsidRPr="003409B7" w:rsidRDefault="00B04E48" w:rsidP="00B04E48">
            <w:pPr>
              <w:spacing w:before="100" w:beforeAutospacing="1" w:after="100" w:afterAutospacing="1"/>
              <w:jc w:val="center"/>
              <w:rPr>
                <w:rFonts w:cs="Arial"/>
                <w:szCs w:val="20"/>
              </w:rPr>
            </w:pPr>
            <w:r w:rsidRPr="0088672A">
              <w:t>25</w:t>
            </w:r>
          </w:p>
        </w:tc>
        <w:tc>
          <w:tcPr>
            <w:tcW w:w="2000" w:type="dxa"/>
          </w:tcPr>
          <w:p w14:paraId="4AB1FB1F" w14:textId="7649789D" w:rsidR="00B04E48" w:rsidRPr="003409B7" w:rsidRDefault="00B04E48" w:rsidP="00B04E48">
            <w:pPr>
              <w:spacing w:before="100" w:beforeAutospacing="1" w:after="100" w:afterAutospacing="1"/>
              <w:jc w:val="center"/>
              <w:rPr>
                <w:rFonts w:cs="Arial"/>
                <w:szCs w:val="20"/>
              </w:rPr>
            </w:pPr>
            <w:r w:rsidRPr="004D700C">
              <w:t>Hot/humid</w:t>
            </w:r>
          </w:p>
        </w:tc>
        <w:tc>
          <w:tcPr>
            <w:tcW w:w="2000" w:type="dxa"/>
          </w:tcPr>
          <w:p w14:paraId="28FBC09C" w14:textId="5D9F44E3" w:rsidR="00B04E48" w:rsidRPr="003409B7" w:rsidRDefault="00B04E48" w:rsidP="00B04E48">
            <w:pPr>
              <w:spacing w:before="100" w:beforeAutospacing="1" w:after="100" w:afterAutospacing="1"/>
              <w:jc w:val="center"/>
              <w:rPr>
                <w:rFonts w:cs="Arial"/>
                <w:szCs w:val="20"/>
              </w:rPr>
            </w:pPr>
            <w:r>
              <w:rPr>
                <w:rFonts w:cs="Arial"/>
                <w:color w:val="000000"/>
                <w:szCs w:val="20"/>
              </w:rPr>
              <w:t>TBA</w:t>
            </w:r>
          </w:p>
        </w:tc>
      </w:tr>
      <w:tr w:rsidR="00B04E48" w:rsidRPr="00235F20" w14:paraId="25BF5D26" w14:textId="5D18ED2C" w:rsidTr="005D2B88">
        <w:trPr>
          <w:trHeight w:val="315"/>
        </w:trPr>
        <w:tc>
          <w:tcPr>
            <w:tcW w:w="1129" w:type="dxa"/>
            <w:noWrap/>
          </w:tcPr>
          <w:p w14:paraId="29BD7D29" w14:textId="01D57CF4" w:rsidR="00B04E48" w:rsidRPr="00FF2091" w:rsidRDefault="00B04E48" w:rsidP="00B04E48">
            <w:pPr>
              <w:spacing w:before="100" w:beforeAutospacing="1" w:after="100" w:afterAutospacing="1"/>
              <w:rPr>
                <w:rFonts w:cs="Arial"/>
                <w:szCs w:val="20"/>
              </w:rPr>
            </w:pPr>
            <w:r w:rsidRPr="0088672A">
              <w:t>41</w:t>
            </w:r>
          </w:p>
        </w:tc>
        <w:tc>
          <w:tcPr>
            <w:tcW w:w="2783" w:type="dxa"/>
            <w:noWrap/>
          </w:tcPr>
          <w:p w14:paraId="65775573" w14:textId="76274852" w:rsidR="00B04E48" w:rsidRPr="00FF2091" w:rsidRDefault="00B04E48" w:rsidP="00B04E48">
            <w:pPr>
              <w:spacing w:before="100" w:beforeAutospacing="1" w:after="100" w:afterAutospacing="1"/>
              <w:rPr>
                <w:rFonts w:cs="Arial"/>
                <w:szCs w:val="20"/>
              </w:rPr>
            </w:pPr>
            <w:r w:rsidRPr="0088672A">
              <w:t>Giles MO</w:t>
            </w:r>
          </w:p>
        </w:tc>
        <w:tc>
          <w:tcPr>
            <w:tcW w:w="1178" w:type="dxa"/>
            <w:noWrap/>
          </w:tcPr>
          <w:p w14:paraId="2E160887" w14:textId="5C0E6E05" w:rsidR="00B04E48" w:rsidRPr="00FF2091" w:rsidRDefault="00B04E48" w:rsidP="00B04E48">
            <w:pPr>
              <w:spacing w:before="100" w:beforeAutospacing="1" w:after="100" w:afterAutospacing="1"/>
              <w:jc w:val="center"/>
              <w:rPr>
                <w:rFonts w:cs="Arial"/>
                <w:szCs w:val="20"/>
              </w:rPr>
            </w:pPr>
            <w:r w:rsidRPr="0088672A">
              <w:t>4</w:t>
            </w:r>
          </w:p>
        </w:tc>
        <w:tc>
          <w:tcPr>
            <w:tcW w:w="1851" w:type="dxa"/>
            <w:noWrap/>
          </w:tcPr>
          <w:p w14:paraId="1E51DE2A" w14:textId="309FACE1" w:rsidR="00B04E48" w:rsidRPr="00FF2091" w:rsidRDefault="00B04E48" w:rsidP="00B04E48">
            <w:pPr>
              <w:spacing w:before="100" w:beforeAutospacing="1" w:after="100" w:afterAutospacing="1"/>
              <w:jc w:val="center"/>
              <w:rPr>
                <w:rFonts w:cs="Arial"/>
                <w:szCs w:val="20"/>
              </w:rPr>
            </w:pPr>
            <w:r w:rsidRPr="0088672A">
              <w:t>27.5</w:t>
            </w:r>
          </w:p>
        </w:tc>
        <w:tc>
          <w:tcPr>
            <w:tcW w:w="2009" w:type="dxa"/>
          </w:tcPr>
          <w:p w14:paraId="45C4B0CC" w14:textId="78B7FF43" w:rsidR="00B04E48" w:rsidRPr="003409B7" w:rsidRDefault="00B04E48" w:rsidP="00B04E48">
            <w:pPr>
              <w:spacing w:before="100" w:beforeAutospacing="1" w:after="100" w:afterAutospacing="1"/>
              <w:jc w:val="center"/>
              <w:rPr>
                <w:rFonts w:cs="Arial"/>
                <w:szCs w:val="20"/>
              </w:rPr>
            </w:pPr>
            <w:r w:rsidRPr="0088672A">
              <w:t>25</w:t>
            </w:r>
          </w:p>
        </w:tc>
        <w:tc>
          <w:tcPr>
            <w:tcW w:w="2000" w:type="dxa"/>
          </w:tcPr>
          <w:p w14:paraId="204F9C49" w14:textId="7BA51771" w:rsidR="00B04E48" w:rsidRPr="003409B7" w:rsidRDefault="00B04E48" w:rsidP="00B04E48">
            <w:pPr>
              <w:spacing w:before="100" w:beforeAutospacing="1" w:after="100" w:afterAutospacing="1"/>
              <w:jc w:val="center"/>
              <w:rPr>
                <w:rFonts w:cs="Arial"/>
                <w:szCs w:val="20"/>
              </w:rPr>
            </w:pPr>
            <w:r w:rsidRPr="004D700C">
              <w:t>Mixed</w:t>
            </w:r>
          </w:p>
        </w:tc>
        <w:tc>
          <w:tcPr>
            <w:tcW w:w="2000" w:type="dxa"/>
          </w:tcPr>
          <w:p w14:paraId="292B5431" w14:textId="351F9449" w:rsidR="00B04E48" w:rsidRPr="003409B7" w:rsidRDefault="00B04E48" w:rsidP="00B04E48">
            <w:pPr>
              <w:spacing w:before="100" w:beforeAutospacing="1" w:after="100" w:afterAutospacing="1"/>
              <w:jc w:val="center"/>
              <w:rPr>
                <w:rFonts w:cs="Arial"/>
                <w:szCs w:val="20"/>
              </w:rPr>
            </w:pPr>
            <w:r>
              <w:rPr>
                <w:rFonts w:cs="Arial"/>
                <w:color w:val="000000"/>
                <w:szCs w:val="20"/>
              </w:rPr>
              <w:t>Suitable</w:t>
            </w:r>
          </w:p>
        </w:tc>
      </w:tr>
      <w:tr w:rsidR="00B04E48" w:rsidRPr="00235F20" w14:paraId="70C65551" w14:textId="7E49B410" w:rsidTr="005D2B88">
        <w:trPr>
          <w:trHeight w:val="315"/>
        </w:trPr>
        <w:tc>
          <w:tcPr>
            <w:tcW w:w="1129" w:type="dxa"/>
            <w:noWrap/>
          </w:tcPr>
          <w:p w14:paraId="396548E1" w14:textId="45C8B124" w:rsidR="00B04E48" w:rsidRPr="00FF2091" w:rsidRDefault="00B04E48" w:rsidP="00B04E48">
            <w:pPr>
              <w:spacing w:before="100" w:beforeAutospacing="1" w:after="100" w:afterAutospacing="1"/>
              <w:rPr>
                <w:rFonts w:cs="Arial"/>
                <w:szCs w:val="20"/>
              </w:rPr>
            </w:pPr>
            <w:r w:rsidRPr="0088672A">
              <w:lastRenderedPageBreak/>
              <w:t>42</w:t>
            </w:r>
          </w:p>
        </w:tc>
        <w:tc>
          <w:tcPr>
            <w:tcW w:w="2783" w:type="dxa"/>
            <w:noWrap/>
          </w:tcPr>
          <w:p w14:paraId="7DA9C3EA" w14:textId="3F407909" w:rsidR="00B04E48" w:rsidRPr="00FF2091" w:rsidRDefault="00B04E48" w:rsidP="00B04E48">
            <w:pPr>
              <w:spacing w:before="100" w:beforeAutospacing="1" w:after="100" w:afterAutospacing="1"/>
              <w:rPr>
                <w:rFonts w:cs="Arial"/>
                <w:szCs w:val="20"/>
              </w:rPr>
            </w:pPr>
            <w:r w:rsidRPr="0088672A">
              <w:t>Meekatharra Airport</w:t>
            </w:r>
          </w:p>
        </w:tc>
        <w:tc>
          <w:tcPr>
            <w:tcW w:w="1178" w:type="dxa"/>
            <w:noWrap/>
          </w:tcPr>
          <w:p w14:paraId="74CDE296" w14:textId="277028A3" w:rsidR="00B04E48" w:rsidRPr="00FF2091" w:rsidRDefault="00B04E48" w:rsidP="00B04E48">
            <w:pPr>
              <w:spacing w:before="100" w:beforeAutospacing="1" w:after="100" w:afterAutospacing="1"/>
              <w:jc w:val="center"/>
              <w:rPr>
                <w:rFonts w:cs="Arial"/>
                <w:szCs w:val="20"/>
              </w:rPr>
            </w:pPr>
            <w:r w:rsidRPr="0088672A">
              <w:t>4</w:t>
            </w:r>
          </w:p>
        </w:tc>
        <w:tc>
          <w:tcPr>
            <w:tcW w:w="1851" w:type="dxa"/>
            <w:noWrap/>
          </w:tcPr>
          <w:p w14:paraId="197A9AFE" w14:textId="14D3AAF1" w:rsidR="00B04E48" w:rsidRPr="00FF2091" w:rsidRDefault="00B04E48" w:rsidP="00B04E48">
            <w:pPr>
              <w:spacing w:before="100" w:beforeAutospacing="1" w:after="100" w:afterAutospacing="1"/>
              <w:jc w:val="center"/>
              <w:rPr>
                <w:rFonts w:cs="Arial"/>
                <w:szCs w:val="20"/>
              </w:rPr>
            </w:pPr>
            <w:r w:rsidRPr="0088672A">
              <w:t>28</w:t>
            </w:r>
          </w:p>
        </w:tc>
        <w:tc>
          <w:tcPr>
            <w:tcW w:w="2009" w:type="dxa"/>
          </w:tcPr>
          <w:p w14:paraId="0F98B78D" w14:textId="17519C18" w:rsidR="00B04E48" w:rsidRPr="003409B7" w:rsidRDefault="00B04E48" w:rsidP="00B04E48">
            <w:pPr>
              <w:spacing w:before="100" w:beforeAutospacing="1" w:after="100" w:afterAutospacing="1"/>
              <w:jc w:val="center"/>
              <w:rPr>
                <w:rFonts w:cs="Arial"/>
                <w:szCs w:val="20"/>
              </w:rPr>
            </w:pPr>
            <w:r w:rsidRPr="0088672A">
              <w:t>25</w:t>
            </w:r>
          </w:p>
        </w:tc>
        <w:tc>
          <w:tcPr>
            <w:tcW w:w="2000" w:type="dxa"/>
          </w:tcPr>
          <w:p w14:paraId="6C8DC8F7" w14:textId="0781465C" w:rsidR="00B04E48" w:rsidRPr="003409B7" w:rsidRDefault="00B04E48" w:rsidP="00B04E48">
            <w:pPr>
              <w:spacing w:before="100" w:beforeAutospacing="1" w:after="100" w:afterAutospacing="1"/>
              <w:jc w:val="center"/>
              <w:rPr>
                <w:rFonts w:cs="Arial"/>
                <w:szCs w:val="20"/>
              </w:rPr>
            </w:pPr>
            <w:r w:rsidRPr="004D700C">
              <w:t>Mixed</w:t>
            </w:r>
          </w:p>
        </w:tc>
        <w:tc>
          <w:tcPr>
            <w:tcW w:w="2000" w:type="dxa"/>
          </w:tcPr>
          <w:p w14:paraId="16638F03" w14:textId="4222955F" w:rsidR="00B04E48" w:rsidRPr="003409B7" w:rsidRDefault="00B04E48" w:rsidP="00B04E48">
            <w:pPr>
              <w:spacing w:before="100" w:beforeAutospacing="1" w:after="100" w:afterAutospacing="1"/>
              <w:jc w:val="center"/>
              <w:rPr>
                <w:rFonts w:cs="Arial"/>
                <w:szCs w:val="20"/>
              </w:rPr>
            </w:pPr>
            <w:r>
              <w:rPr>
                <w:rFonts w:cs="Arial"/>
                <w:color w:val="000000"/>
                <w:szCs w:val="20"/>
              </w:rPr>
              <w:t>TBA</w:t>
            </w:r>
          </w:p>
        </w:tc>
      </w:tr>
      <w:tr w:rsidR="00B04E48" w:rsidRPr="00235F20" w14:paraId="71A663D4" w14:textId="0472337F" w:rsidTr="005D2B88">
        <w:trPr>
          <w:trHeight w:val="315"/>
        </w:trPr>
        <w:tc>
          <w:tcPr>
            <w:tcW w:w="1129" w:type="dxa"/>
            <w:noWrap/>
          </w:tcPr>
          <w:p w14:paraId="03C3EE01" w14:textId="30DE1591" w:rsidR="00B04E48" w:rsidRPr="00FF2091" w:rsidRDefault="00B04E48" w:rsidP="00B04E48">
            <w:pPr>
              <w:spacing w:before="100" w:beforeAutospacing="1" w:after="100" w:afterAutospacing="1"/>
              <w:rPr>
                <w:rFonts w:cs="Arial"/>
                <w:szCs w:val="20"/>
              </w:rPr>
            </w:pPr>
            <w:r w:rsidRPr="0088672A">
              <w:t>43</w:t>
            </w:r>
          </w:p>
        </w:tc>
        <w:tc>
          <w:tcPr>
            <w:tcW w:w="2783" w:type="dxa"/>
            <w:noWrap/>
          </w:tcPr>
          <w:p w14:paraId="0E8E4D4B" w14:textId="52EE3524" w:rsidR="00B04E48" w:rsidRPr="00FF2091" w:rsidRDefault="00B04E48" w:rsidP="00B04E48">
            <w:pPr>
              <w:spacing w:before="100" w:beforeAutospacing="1" w:after="100" w:afterAutospacing="1"/>
              <w:rPr>
                <w:rFonts w:cs="Arial"/>
                <w:szCs w:val="20"/>
              </w:rPr>
            </w:pPr>
            <w:r w:rsidRPr="0088672A">
              <w:t>Oodnadatta Airport</w:t>
            </w:r>
          </w:p>
        </w:tc>
        <w:tc>
          <w:tcPr>
            <w:tcW w:w="1178" w:type="dxa"/>
            <w:noWrap/>
          </w:tcPr>
          <w:p w14:paraId="0438012E" w14:textId="17797B46" w:rsidR="00B04E48" w:rsidRPr="00FF2091" w:rsidRDefault="00B04E48" w:rsidP="00B04E48">
            <w:pPr>
              <w:spacing w:before="100" w:beforeAutospacing="1" w:after="100" w:afterAutospacing="1"/>
              <w:jc w:val="center"/>
              <w:rPr>
                <w:rFonts w:cs="Arial"/>
                <w:szCs w:val="20"/>
              </w:rPr>
            </w:pPr>
            <w:r w:rsidRPr="0088672A">
              <w:t>4</w:t>
            </w:r>
          </w:p>
        </w:tc>
        <w:tc>
          <w:tcPr>
            <w:tcW w:w="1851" w:type="dxa"/>
            <w:noWrap/>
          </w:tcPr>
          <w:p w14:paraId="7391E766" w14:textId="2A7AF410" w:rsidR="00B04E48" w:rsidRPr="00FF2091" w:rsidRDefault="00B04E48" w:rsidP="00B04E48">
            <w:pPr>
              <w:spacing w:before="100" w:beforeAutospacing="1" w:after="100" w:afterAutospacing="1"/>
              <w:jc w:val="center"/>
              <w:rPr>
                <w:rFonts w:cs="Arial"/>
                <w:szCs w:val="20"/>
              </w:rPr>
            </w:pPr>
            <w:r w:rsidRPr="0088672A">
              <w:t>27</w:t>
            </w:r>
          </w:p>
        </w:tc>
        <w:tc>
          <w:tcPr>
            <w:tcW w:w="2009" w:type="dxa"/>
          </w:tcPr>
          <w:p w14:paraId="3F671BE8" w14:textId="49F1D62A" w:rsidR="00B04E48" w:rsidRPr="003409B7" w:rsidRDefault="00B04E48" w:rsidP="00B04E48">
            <w:pPr>
              <w:spacing w:before="100" w:beforeAutospacing="1" w:after="100" w:afterAutospacing="1"/>
              <w:jc w:val="center"/>
              <w:rPr>
                <w:rFonts w:cs="Arial"/>
                <w:szCs w:val="20"/>
              </w:rPr>
            </w:pPr>
            <w:r w:rsidRPr="0088672A">
              <w:t>25</w:t>
            </w:r>
          </w:p>
        </w:tc>
        <w:tc>
          <w:tcPr>
            <w:tcW w:w="2000" w:type="dxa"/>
          </w:tcPr>
          <w:p w14:paraId="2C2E349A" w14:textId="0574F817" w:rsidR="00B04E48" w:rsidRPr="003409B7" w:rsidRDefault="00B04E48" w:rsidP="00B04E48">
            <w:pPr>
              <w:spacing w:before="100" w:beforeAutospacing="1" w:after="100" w:afterAutospacing="1"/>
              <w:jc w:val="center"/>
              <w:rPr>
                <w:rFonts w:cs="Arial"/>
                <w:szCs w:val="20"/>
              </w:rPr>
            </w:pPr>
            <w:r w:rsidRPr="004D700C">
              <w:t>Mixed</w:t>
            </w:r>
          </w:p>
        </w:tc>
        <w:tc>
          <w:tcPr>
            <w:tcW w:w="2000" w:type="dxa"/>
          </w:tcPr>
          <w:p w14:paraId="03A4CAE5" w14:textId="178891A8" w:rsidR="00B04E48" w:rsidRPr="003409B7" w:rsidRDefault="00B04E48" w:rsidP="00B04E48">
            <w:pPr>
              <w:spacing w:before="100" w:beforeAutospacing="1" w:after="100" w:afterAutospacing="1"/>
              <w:jc w:val="center"/>
              <w:rPr>
                <w:rFonts w:cs="Arial"/>
                <w:szCs w:val="20"/>
              </w:rPr>
            </w:pPr>
            <w:r>
              <w:rPr>
                <w:rFonts w:cs="Arial"/>
                <w:color w:val="000000"/>
                <w:szCs w:val="20"/>
              </w:rPr>
              <w:t>Suitable</w:t>
            </w:r>
          </w:p>
        </w:tc>
      </w:tr>
      <w:tr w:rsidR="00B04E48" w:rsidRPr="00235F20" w14:paraId="520C7BDC" w14:textId="64086996" w:rsidTr="005D2B88">
        <w:trPr>
          <w:trHeight w:val="315"/>
        </w:trPr>
        <w:tc>
          <w:tcPr>
            <w:tcW w:w="1129" w:type="dxa"/>
            <w:noWrap/>
          </w:tcPr>
          <w:p w14:paraId="17509FF9" w14:textId="5DB1E69E" w:rsidR="00B04E48" w:rsidRPr="00FF2091" w:rsidRDefault="00B04E48" w:rsidP="00B04E48">
            <w:pPr>
              <w:spacing w:before="100" w:beforeAutospacing="1" w:after="100" w:afterAutospacing="1"/>
              <w:rPr>
                <w:rFonts w:cs="Arial"/>
                <w:szCs w:val="20"/>
              </w:rPr>
            </w:pPr>
            <w:r w:rsidRPr="0088672A">
              <w:t>44</w:t>
            </w:r>
          </w:p>
        </w:tc>
        <w:tc>
          <w:tcPr>
            <w:tcW w:w="2783" w:type="dxa"/>
            <w:noWrap/>
          </w:tcPr>
          <w:p w14:paraId="0B15D2ED" w14:textId="0CE921AE" w:rsidR="00B04E48" w:rsidRPr="00FF2091" w:rsidRDefault="00B04E48" w:rsidP="00B04E48">
            <w:pPr>
              <w:spacing w:before="100" w:beforeAutospacing="1" w:after="100" w:afterAutospacing="1"/>
              <w:rPr>
                <w:rFonts w:cs="Arial"/>
                <w:szCs w:val="20"/>
              </w:rPr>
            </w:pPr>
            <w:r w:rsidRPr="0088672A">
              <w:t>Kalgoorlie</w:t>
            </w:r>
          </w:p>
        </w:tc>
        <w:tc>
          <w:tcPr>
            <w:tcW w:w="1178" w:type="dxa"/>
            <w:noWrap/>
          </w:tcPr>
          <w:p w14:paraId="5F497BCD" w14:textId="66BDC15D" w:rsidR="00B04E48" w:rsidRPr="00FF2091" w:rsidRDefault="00B04E48" w:rsidP="00B04E48">
            <w:pPr>
              <w:spacing w:before="100" w:beforeAutospacing="1" w:after="100" w:afterAutospacing="1"/>
              <w:jc w:val="center"/>
              <w:rPr>
                <w:rFonts w:cs="Arial"/>
                <w:szCs w:val="20"/>
              </w:rPr>
            </w:pPr>
            <w:r w:rsidRPr="0088672A">
              <w:t>4</w:t>
            </w:r>
          </w:p>
        </w:tc>
        <w:tc>
          <w:tcPr>
            <w:tcW w:w="1851" w:type="dxa"/>
            <w:noWrap/>
          </w:tcPr>
          <w:p w14:paraId="211F6009" w14:textId="18AFEC9F" w:rsidR="00B04E48" w:rsidRPr="00FF2091" w:rsidRDefault="00B04E48" w:rsidP="00B04E48">
            <w:pPr>
              <w:spacing w:before="100" w:beforeAutospacing="1" w:after="100" w:afterAutospacing="1"/>
              <w:jc w:val="center"/>
              <w:rPr>
                <w:rFonts w:cs="Arial"/>
                <w:szCs w:val="20"/>
              </w:rPr>
            </w:pPr>
            <w:r w:rsidRPr="0088672A">
              <w:t>26</w:t>
            </w:r>
          </w:p>
        </w:tc>
        <w:tc>
          <w:tcPr>
            <w:tcW w:w="2009" w:type="dxa"/>
          </w:tcPr>
          <w:p w14:paraId="4BB3F6B6" w14:textId="30154F74" w:rsidR="00B04E48" w:rsidRPr="003409B7" w:rsidRDefault="00B04E48" w:rsidP="00B04E48">
            <w:pPr>
              <w:spacing w:before="100" w:beforeAutospacing="1" w:after="100" w:afterAutospacing="1"/>
              <w:jc w:val="center"/>
              <w:rPr>
                <w:rFonts w:cs="Arial"/>
                <w:szCs w:val="20"/>
              </w:rPr>
            </w:pPr>
            <w:r w:rsidRPr="0088672A">
              <w:t>25</w:t>
            </w:r>
          </w:p>
        </w:tc>
        <w:tc>
          <w:tcPr>
            <w:tcW w:w="2000" w:type="dxa"/>
          </w:tcPr>
          <w:p w14:paraId="31C79AC0" w14:textId="735E3476" w:rsidR="00B04E48" w:rsidRPr="003409B7" w:rsidRDefault="00B04E48" w:rsidP="00B04E48">
            <w:pPr>
              <w:spacing w:before="100" w:beforeAutospacing="1" w:after="100" w:afterAutospacing="1"/>
              <w:jc w:val="center"/>
              <w:rPr>
                <w:rFonts w:cs="Arial"/>
                <w:szCs w:val="20"/>
              </w:rPr>
            </w:pPr>
            <w:r w:rsidRPr="004D700C">
              <w:t>Mixed</w:t>
            </w:r>
          </w:p>
        </w:tc>
        <w:tc>
          <w:tcPr>
            <w:tcW w:w="2000" w:type="dxa"/>
          </w:tcPr>
          <w:p w14:paraId="518889DF" w14:textId="6D48AB67" w:rsidR="00B04E48" w:rsidRPr="003409B7" w:rsidRDefault="00B04E48" w:rsidP="00B04E48">
            <w:pPr>
              <w:spacing w:before="100" w:beforeAutospacing="1" w:after="100" w:afterAutospacing="1"/>
              <w:jc w:val="center"/>
              <w:rPr>
                <w:rFonts w:cs="Arial"/>
                <w:szCs w:val="20"/>
              </w:rPr>
            </w:pPr>
            <w:r>
              <w:rPr>
                <w:rFonts w:cs="Arial"/>
                <w:color w:val="000000"/>
                <w:szCs w:val="20"/>
              </w:rPr>
              <w:t>Suitable</w:t>
            </w:r>
          </w:p>
        </w:tc>
      </w:tr>
      <w:tr w:rsidR="00B04E48" w:rsidRPr="00235F20" w14:paraId="0B6660DA" w14:textId="7E1E0CD8" w:rsidTr="005D2B88">
        <w:trPr>
          <w:trHeight w:val="315"/>
        </w:trPr>
        <w:tc>
          <w:tcPr>
            <w:tcW w:w="1129" w:type="dxa"/>
            <w:noWrap/>
          </w:tcPr>
          <w:p w14:paraId="43F8754C" w14:textId="3C95D7C1" w:rsidR="00B04E48" w:rsidRPr="00FF2091" w:rsidRDefault="00B04E48" w:rsidP="00B04E48">
            <w:pPr>
              <w:spacing w:before="100" w:beforeAutospacing="1" w:after="100" w:afterAutospacing="1"/>
              <w:rPr>
                <w:rFonts w:cs="Arial"/>
                <w:szCs w:val="20"/>
              </w:rPr>
            </w:pPr>
            <w:r w:rsidRPr="0088672A">
              <w:t>45</w:t>
            </w:r>
          </w:p>
        </w:tc>
        <w:tc>
          <w:tcPr>
            <w:tcW w:w="2783" w:type="dxa"/>
            <w:noWrap/>
          </w:tcPr>
          <w:p w14:paraId="2DB8BE4D" w14:textId="5B82CCF2" w:rsidR="00B04E48" w:rsidRPr="00FF2091" w:rsidRDefault="00B04E48" w:rsidP="00B04E48">
            <w:pPr>
              <w:spacing w:before="100" w:beforeAutospacing="1" w:after="100" w:afterAutospacing="1"/>
              <w:rPr>
                <w:rFonts w:cs="Arial"/>
                <w:szCs w:val="20"/>
              </w:rPr>
            </w:pPr>
            <w:r w:rsidRPr="0088672A">
              <w:t>Woomera Aerodrome</w:t>
            </w:r>
          </w:p>
        </w:tc>
        <w:tc>
          <w:tcPr>
            <w:tcW w:w="1178" w:type="dxa"/>
            <w:noWrap/>
          </w:tcPr>
          <w:p w14:paraId="236953B6" w14:textId="43FD44D8" w:rsidR="00B04E48" w:rsidRPr="00FF2091" w:rsidRDefault="00B04E48" w:rsidP="00B04E48">
            <w:pPr>
              <w:spacing w:before="100" w:beforeAutospacing="1" w:after="100" w:afterAutospacing="1"/>
              <w:jc w:val="center"/>
              <w:rPr>
                <w:rFonts w:cs="Arial"/>
                <w:szCs w:val="20"/>
              </w:rPr>
            </w:pPr>
            <w:r w:rsidRPr="0088672A">
              <w:t>4</w:t>
            </w:r>
          </w:p>
        </w:tc>
        <w:tc>
          <w:tcPr>
            <w:tcW w:w="1851" w:type="dxa"/>
            <w:noWrap/>
          </w:tcPr>
          <w:p w14:paraId="1ABD2863" w14:textId="6646DFA5" w:rsidR="00B04E48" w:rsidRPr="00FF2091" w:rsidRDefault="00B04E48" w:rsidP="00B04E48">
            <w:pPr>
              <w:spacing w:before="100" w:beforeAutospacing="1" w:after="100" w:afterAutospacing="1"/>
              <w:jc w:val="center"/>
              <w:rPr>
                <w:rFonts w:cs="Arial"/>
                <w:szCs w:val="20"/>
              </w:rPr>
            </w:pPr>
            <w:r w:rsidRPr="0088672A">
              <w:t>26</w:t>
            </w:r>
          </w:p>
        </w:tc>
        <w:tc>
          <w:tcPr>
            <w:tcW w:w="2009" w:type="dxa"/>
          </w:tcPr>
          <w:p w14:paraId="65C32B70" w14:textId="47FE9A3A" w:rsidR="00B04E48" w:rsidRPr="003409B7" w:rsidRDefault="00B04E48" w:rsidP="00B04E48">
            <w:pPr>
              <w:spacing w:before="100" w:beforeAutospacing="1" w:after="100" w:afterAutospacing="1"/>
              <w:jc w:val="center"/>
              <w:rPr>
                <w:rFonts w:cs="Arial"/>
                <w:szCs w:val="20"/>
              </w:rPr>
            </w:pPr>
            <w:r w:rsidRPr="0088672A">
              <w:t>25</w:t>
            </w:r>
          </w:p>
        </w:tc>
        <w:tc>
          <w:tcPr>
            <w:tcW w:w="2000" w:type="dxa"/>
          </w:tcPr>
          <w:p w14:paraId="61DFBCB1" w14:textId="000F9639" w:rsidR="00B04E48" w:rsidRPr="003409B7" w:rsidRDefault="00B04E48" w:rsidP="00B04E48">
            <w:pPr>
              <w:spacing w:before="100" w:beforeAutospacing="1" w:after="100" w:afterAutospacing="1"/>
              <w:jc w:val="center"/>
              <w:rPr>
                <w:rFonts w:cs="Arial"/>
                <w:szCs w:val="20"/>
              </w:rPr>
            </w:pPr>
            <w:r w:rsidRPr="004D700C">
              <w:t>Mixed</w:t>
            </w:r>
          </w:p>
        </w:tc>
        <w:tc>
          <w:tcPr>
            <w:tcW w:w="2000" w:type="dxa"/>
          </w:tcPr>
          <w:p w14:paraId="5F56C6D0" w14:textId="17E4724D" w:rsidR="00B04E48" w:rsidRPr="003409B7" w:rsidRDefault="00B04E48" w:rsidP="00B04E48">
            <w:pPr>
              <w:spacing w:before="100" w:beforeAutospacing="1" w:after="100" w:afterAutospacing="1"/>
              <w:jc w:val="center"/>
              <w:rPr>
                <w:rFonts w:cs="Arial"/>
                <w:szCs w:val="20"/>
              </w:rPr>
            </w:pPr>
            <w:r>
              <w:rPr>
                <w:rFonts w:cs="Arial"/>
                <w:color w:val="000000"/>
                <w:szCs w:val="20"/>
              </w:rPr>
              <w:t>Suitable</w:t>
            </w:r>
          </w:p>
        </w:tc>
      </w:tr>
      <w:tr w:rsidR="00B04E48" w:rsidRPr="00235F20" w14:paraId="785E2F32" w14:textId="1F1604B6" w:rsidTr="005D2B88">
        <w:trPr>
          <w:trHeight w:val="315"/>
        </w:trPr>
        <w:tc>
          <w:tcPr>
            <w:tcW w:w="1129" w:type="dxa"/>
            <w:noWrap/>
          </w:tcPr>
          <w:p w14:paraId="719E33A7" w14:textId="0D6F8262" w:rsidR="00B04E48" w:rsidRPr="00FF2091" w:rsidRDefault="00B04E48" w:rsidP="00B04E48">
            <w:pPr>
              <w:spacing w:before="100" w:beforeAutospacing="1" w:after="100" w:afterAutospacing="1"/>
              <w:rPr>
                <w:rFonts w:cs="Arial"/>
                <w:szCs w:val="20"/>
              </w:rPr>
            </w:pPr>
            <w:r w:rsidRPr="0088672A">
              <w:t>46</w:t>
            </w:r>
          </w:p>
        </w:tc>
        <w:tc>
          <w:tcPr>
            <w:tcW w:w="2783" w:type="dxa"/>
            <w:noWrap/>
          </w:tcPr>
          <w:p w14:paraId="5D30912A" w14:textId="09E99EE1" w:rsidR="00B04E48" w:rsidRPr="00FF2091" w:rsidRDefault="00B04E48" w:rsidP="00B04E48">
            <w:pPr>
              <w:spacing w:before="100" w:beforeAutospacing="1" w:after="100" w:afterAutospacing="1"/>
              <w:rPr>
                <w:rFonts w:cs="Arial"/>
                <w:szCs w:val="20"/>
              </w:rPr>
            </w:pPr>
            <w:r w:rsidRPr="0088672A">
              <w:t>Cobar AMO</w:t>
            </w:r>
          </w:p>
        </w:tc>
        <w:tc>
          <w:tcPr>
            <w:tcW w:w="1178" w:type="dxa"/>
            <w:noWrap/>
          </w:tcPr>
          <w:p w14:paraId="2B3DF012" w14:textId="6280D6D5" w:rsidR="00B04E48" w:rsidRPr="00FF2091" w:rsidRDefault="00B04E48" w:rsidP="00B04E48">
            <w:pPr>
              <w:spacing w:before="100" w:beforeAutospacing="1" w:after="100" w:afterAutospacing="1"/>
              <w:jc w:val="center"/>
              <w:rPr>
                <w:rFonts w:cs="Arial"/>
                <w:szCs w:val="20"/>
              </w:rPr>
            </w:pPr>
            <w:r w:rsidRPr="0088672A">
              <w:t>4</w:t>
            </w:r>
          </w:p>
        </w:tc>
        <w:tc>
          <w:tcPr>
            <w:tcW w:w="1851" w:type="dxa"/>
            <w:noWrap/>
          </w:tcPr>
          <w:p w14:paraId="022FA707" w14:textId="03BE92F5" w:rsidR="00B04E48" w:rsidRPr="00FF2091" w:rsidRDefault="00B04E48" w:rsidP="00B04E48">
            <w:pPr>
              <w:spacing w:before="100" w:beforeAutospacing="1" w:after="100" w:afterAutospacing="1"/>
              <w:jc w:val="center"/>
              <w:rPr>
                <w:rFonts w:cs="Arial"/>
                <w:szCs w:val="20"/>
              </w:rPr>
            </w:pPr>
            <w:r w:rsidRPr="0088672A">
              <w:t>26.5</w:t>
            </w:r>
          </w:p>
        </w:tc>
        <w:tc>
          <w:tcPr>
            <w:tcW w:w="2009" w:type="dxa"/>
          </w:tcPr>
          <w:p w14:paraId="79276BC4" w14:textId="411871DB" w:rsidR="00B04E48" w:rsidRPr="003409B7" w:rsidRDefault="00B04E48" w:rsidP="00B04E48">
            <w:pPr>
              <w:spacing w:before="100" w:beforeAutospacing="1" w:after="100" w:afterAutospacing="1"/>
              <w:jc w:val="center"/>
              <w:rPr>
                <w:rFonts w:cs="Arial"/>
                <w:szCs w:val="20"/>
              </w:rPr>
            </w:pPr>
            <w:r w:rsidRPr="0088672A">
              <w:t>25</w:t>
            </w:r>
          </w:p>
        </w:tc>
        <w:tc>
          <w:tcPr>
            <w:tcW w:w="2000" w:type="dxa"/>
          </w:tcPr>
          <w:p w14:paraId="2ABF8A38" w14:textId="7102A5DA" w:rsidR="00B04E48" w:rsidRPr="003409B7" w:rsidRDefault="00B04E48" w:rsidP="00B04E48">
            <w:pPr>
              <w:spacing w:before="100" w:beforeAutospacing="1" w:after="100" w:afterAutospacing="1"/>
              <w:jc w:val="center"/>
              <w:rPr>
                <w:rFonts w:cs="Arial"/>
                <w:szCs w:val="20"/>
              </w:rPr>
            </w:pPr>
            <w:r w:rsidRPr="004D700C">
              <w:t>Mixed</w:t>
            </w:r>
          </w:p>
        </w:tc>
        <w:tc>
          <w:tcPr>
            <w:tcW w:w="2000" w:type="dxa"/>
          </w:tcPr>
          <w:p w14:paraId="1126407E" w14:textId="3201AC65" w:rsidR="00B04E48" w:rsidRPr="003409B7" w:rsidRDefault="00B04E48" w:rsidP="00B04E48">
            <w:pPr>
              <w:spacing w:before="100" w:beforeAutospacing="1" w:after="100" w:afterAutospacing="1"/>
              <w:jc w:val="center"/>
              <w:rPr>
                <w:rFonts w:cs="Arial"/>
                <w:szCs w:val="20"/>
              </w:rPr>
            </w:pPr>
            <w:r>
              <w:rPr>
                <w:rFonts w:cs="Arial"/>
                <w:color w:val="000000"/>
                <w:szCs w:val="20"/>
              </w:rPr>
              <w:t>Suitable</w:t>
            </w:r>
          </w:p>
        </w:tc>
      </w:tr>
      <w:tr w:rsidR="00B04E48" w:rsidRPr="00235F20" w14:paraId="53F89799" w14:textId="0384D374" w:rsidTr="005D2B88">
        <w:trPr>
          <w:trHeight w:val="315"/>
        </w:trPr>
        <w:tc>
          <w:tcPr>
            <w:tcW w:w="1129" w:type="dxa"/>
            <w:noWrap/>
          </w:tcPr>
          <w:p w14:paraId="50457EC9" w14:textId="61D4C8E1" w:rsidR="00B04E48" w:rsidRPr="00FF2091" w:rsidRDefault="00B04E48" w:rsidP="00B04E48">
            <w:pPr>
              <w:spacing w:before="100" w:beforeAutospacing="1" w:after="100" w:afterAutospacing="1"/>
              <w:rPr>
                <w:rFonts w:cs="Arial"/>
                <w:szCs w:val="20"/>
              </w:rPr>
            </w:pPr>
            <w:r w:rsidRPr="0088672A">
              <w:t>47</w:t>
            </w:r>
          </w:p>
        </w:tc>
        <w:tc>
          <w:tcPr>
            <w:tcW w:w="2783" w:type="dxa"/>
            <w:noWrap/>
          </w:tcPr>
          <w:p w14:paraId="151DB4F9" w14:textId="3B2B5647" w:rsidR="00B04E48" w:rsidRPr="00FF2091" w:rsidRDefault="00B04E48" w:rsidP="00B04E48">
            <w:pPr>
              <w:spacing w:before="100" w:beforeAutospacing="1" w:after="100" w:afterAutospacing="1"/>
              <w:rPr>
                <w:rFonts w:cs="Arial"/>
                <w:szCs w:val="20"/>
              </w:rPr>
            </w:pPr>
            <w:r w:rsidRPr="0088672A">
              <w:t>Bickley</w:t>
            </w:r>
          </w:p>
        </w:tc>
        <w:tc>
          <w:tcPr>
            <w:tcW w:w="1178" w:type="dxa"/>
            <w:noWrap/>
          </w:tcPr>
          <w:p w14:paraId="2FB460AB" w14:textId="0899A2E9" w:rsidR="00B04E48" w:rsidRPr="00FF2091" w:rsidRDefault="00B04E48" w:rsidP="00B04E48">
            <w:pPr>
              <w:spacing w:before="100" w:beforeAutospacing="1" w:after="100" w:afterAutospacing="1"/>
              <w:jc w:val="center"/>
              <w:rPr>
                <w:rFonts w:cs="Arial"/>
                <w:szCs w:val="20"/>
              </w:rPr>
            </w:pPr>
            <w:r w:rsidRPr="0088672A">
              <w:t>4</w:t>
            </w:r>
          </w:p>
        </w:tc>
        <w:tc>
          <w:tcPr>
            <w:tcW w:w="1851" w:type="dxa"/>
            <w:noWrap/>
          </w:tcPr>
          <w:p w14:paraId="35ED3A0B" w14:textId="090B7234" w:rsidR="00B04E48" w:rsidRPr="00FF2091" w:rsidRDefault="00B04E48" w:rsidP="00B04E48">
            <w:pPr>
              <w:spacing w:before="100" w:beforeAutospacing="1" w:after="100" w:afterAutospacing="1"/>
              <w:jc w:val="center"/>
              <w:rPr>
                <w:rFonts w:cs="Arial"/>
                <w:szCs w:val="20"/>
              </w:rPr>
            </w:pPr>
            <w:r w:rsidRPr="0088672A">
              <w:t>24.5</w:t>
            </w:r>
          </w:p>
        </w:tc>
        <w:tc>
          <w:tcPr>
            <w:tcW w:w="2009" w:type="dxa"/>
          </w:tcPr>
          <w:p w14:paraId="68D87B21" w14:textId="1728F927" w:rsidR="00B04E48" w:rsidRPr="003409B7" w:rsidRDefault="00B04E48" w:rsidP="00B04E48">
            <w:pPr>
              <w:spacing w:before="100" w:beforeAutospacing="1" w:after="100" w:afterAutospacing="1"/>
              <w:jc w:val="center"/>
              <w:rPr>
                <w:rFonts w:cs="Arial"/>
                <w:szCs w:val="20"/>
              </w:rPr>
            </w:pPr>
            <w:r w:rsidRPr="0088672A">
              <w:t>24</w:t>
            </w:r>
          </w:p>
        </w:tc>
        <w:tc>
          <w:tcPr>
            <w:tcW w:w="2000" w:type="dxa"/>
          </w:tcPr>
          <w:p w14:paraId="19B0CD07" w14:textId="0DA18F4A" w:rsidR="00B04E48" w:rsidRPr="003409B7" w:rsidRDefault="00B04E48" w:rsidP="00B04E48">
            <w:pPr>
              <w:spacing w:before="100" w:beforeAutospacing="1" w:after="100" w:afterAutospacing="1"/>
              <w:jc w:val="center"/>
              <w:rPr>
                <w:rFonts w:cs="Arial"/>
                <w:szCs w:val="20"/>
              </w:rPr>
            </w:pPr>
            <w:r w:rsidRPr="004D700C">
              <w:t>Cold</w:t>
            </w:r>
          </w:p>
        </w:tc>
        <w:tc>
          <w:tcPr>
            <w:tcW w:w="2000" w:type="dxa"/>
          </w:tcPr>
          <w:p w14:paraId="2EB64EC0" w14:textId="43C938B3" w:rsidR="00B04E48" w:rsidRPr="003409B7" w:rsidRDefault="00B04E48" w:rsidP="00B04E48">
            <w:pPr>
              <w:spacing w:before="100" w:beforeAutospacing="1" w:after="100" w:afterAutospacing="1"/>
              <w:jc w:val="center"/>
              <w:rPr>
                <w:rFonts w:cs="Arial"/>
                <w:szCs w:val="20"/>
              </w:rPr>
            </w:pPr>
            <w:r>
              <w:rPr>
                <w:rFonts w:cs="Arial"/>
                <w:color w:val="000000"/>
                <w:szCs w:val="20"/>
              </w:rPr>
              <w:t>TBA</w:t>
            </w:r>
          </w:p>
        </w:tc>
      </w:tr>
      <w:tr w:rsidR="00B04E48" w:rsidRPr="00235F20" w14:paraId="60987EB1" w14:textId="22F7E0FC" w:rsidTr="005D2B88">
        <w:trPr>
          <w:trHeight w:val="315"/>
        </w:trPr>
        <w:tc>
          <w:tcPr>
            <w:tcW w:w="1129" w:type="dxa"/>
            <w:noWrap/>
          </w:tcPr>
          <w:p w14:paraId="02DCB708" w14:textId="19EB12DB" w:rsidR="00B04E48" w:rsidRPr="00FF2091" w:rsidRDefault="00B04E48" w:rsidP="00B04E48">
            <w:pPr>
              <w:spacing w:before="100" w:beforeAutospacing="1" w:after="100" w:afterAutospacing="1"/>
              <w:rPr>
                <w:rFonts w:cs="Arial"/>
                <w:szCs w:val="20"/>
              </w:rPr>
            </w:pPr>
            <w:r w:rsidRPr="0088672A">
              <w:t>48</w:t>
            </w:r>
          </w:p>
        </w:tc>
        <w:tc>
          <w:tcPr>
            <w:tcW w:w="2783" w:type="dxa"/>
            <w:noWrap/>
          </w:tcPr>
          <w:p w14:paraId="68665757" w14:textId="6A3F0C2F" w:rsidR="00B04E48" w:rsidRPr="00FF2091" w:rsidRDefault="00B04E48" w:rsidP="00B04E48">
            <w:pPr>
              <w:spacing w:before="100" w:beforeAutospacing="1" w:after="100" w:afterAutospacing="1"/>
              <w:rPr>
                <w:rFonts w:cs="Arial"/>
                <w:szCs w:val="20"/>
              </w:rPr>
            </w:pPr>
            <w:r w:rsidRPr="0088672A">
              <w:t>Dubbo Airport</w:t>
            </w:r>
          </w:p>
        </w:tc>
        <w:tc>
          <w:tcPr>
            <w:tcW w:w="1178" w:type="dxa"/>
            <w:noWrap/>
          </w:tcPr>
          <w:p w14:paraId="39318F9B" w14:textId="0FC362DC" w:rsidR="00B04E48" w:rsidRPr="00FF2091" w:rsidRDefault="00B04E48" w:rsidP="00B04E48">
            <w:pPr>
              <w:spacing w:before="100" w:beforeAutospacing="1" w:after="100" w:afterAutospacing="1"/>
              <w:jc w:val="center"/>
              <w:rPr>
                <w:rFonts w:cs="Arial"/>
                <w:szCs w:val="20"/>
              </w:rPr>
            </w:pPr>
            <w:r w:rsidRPr="0088672A">
              <w:t>4</w:t>
            </w:r>
          </w:p>
        </w:tc>
        <w:tc>
          <w:tcPr>
            <w:tcW w:w="1851" w:type="dxa"/>
            <w:noWrap/>
          </w:tcPr>
          <w:p w14:paraId="3D5F0679" w14:textId="55B44818" w:rsidR="00B04E48" w:rsidRPr="00FF2091" w:rsidRDefault="00B04E48" w:rsidP="00B04E48">
            <w:pPr>
              <w:spacing w:before="100" w:beforeAutospacing="1" w:after="100" w:afterAutospacing="1"/>
              <w:jc w:val="center"/>
              <w:rPr>
                <w:rFonts w:cs="Arial"/>
                <w:szCs w:val="20"/>
              </w:rPr>
            </w:pPr>
            <w:r w:rsidRPr="0088672A">
              <w:t>25</w:t>
            </w:r>
          </w:p>
        </w:tc>
        <w:tc>
          <w:tcPr>
            <w:tcW w:w="2009" w:type="dxa"/>
          </w:tcPr>
          <w:p w14:paraId="01882FA5" w14:textId="003EA713" w:rsidR="00B04E48" w:rsidRPr="003409B7" w:rsidRDefault="00B04E48" w:rsidP="00B04E48">
            <w:pPr>
              <w:spacing w:before="100" w:beforeAutospacing="1" w:after="100" w:afterAutospacing="1"/>
              <w:jc w:val="center"/>
              <w:rPr>
                <w:rFonts w:cs="Arial"/>
                <w:szCs w:val="20"/>
              </w:rPr>
            </w:pPr>
            <w:r w:rsidRPr="0088672A">
              <w:t>24</w:t>
            </w:r>
          </w:p>
        </w:tc>
        <w:tc>
          <w:tcPr>
            <w:tcW w:w="2000" w:type="dxa"/>
          </w:tcPr>
          <w:p w14:paraId="1A7EF718" w14:textId="0A02CB26" w:rsidR="00B04E48" w:rsidRPr="003409B7" w:rsidRDefault="00B04E48" w:rsidP="00B04E48">
            <w:pPr>
              <w:spacing w:before="100" w:beforeAutospacing="1" w:after="100" w:afterAutospacing="1"/>
              <w:jc w:val="center"/>
              <w:rPr>
                <w:rFonts w:cs="Arial"/>
                <w:szCs w:val="20"/>
              </w:rPr>
            </w:pPr>
            <w:r w:rsidRPr="004D700C">
              <w:t>Cold</w:t>
            </w:r>
          </w:p>
        </w:tc>
        <w:tc>
          <w:tcPr>
            <w:tcW w:w="2000" w:type="dxa"/>
          </w:tcPr>
          <w:p w14:paraId="13DA1B81" w14:textId="053F6FEB" w:rsidR="00B04E48" w:rsidRPr="003409B7" w:rsidRDefault="00B04E48" w:rsidP="00B04E48">
            <w:pPr>
              <w:spacing w:before="100" w:beforeAutospacing="1" w:after="100" w:afterAutospacing="1"/>
              <w:jc w:val="center"/>
              <w:rPr>
                <w:rFonts w:cs="Arial"/>
                <w:szCs w:val="20"/>
              </w:rPr>
            </w:pPr>
            <w:r>
              <w:rPr>
                <w:rFonts w:cs="Arial"/>
                <w:color w:val="000000"/>
                <w:szCs w:val="20"/>
              </w:rPr>
              <w:t>Suitable</w:t>
            </w:r>
          </w:p>
        </w:tc>
      </w:tr>
      <w:tr w:rsidR="00B04E48" w:rsidRPr="00235F20" w14:paraId="65EBD68B" w14:textId="315DD7CA" w:rsidTr="005D2B88">
        <w:trPr>
          <w:trHeight w:val="315"/>
        </w:trPr>
        <w:tc>
          <w:tcPr>
            <w:tcW w:w="1129" w:type="dxa"/>
            <w:noWrap/>
          </w:tcPr>
          <w:p w14:paraId="55413D85" w14:textId="7E9C3C05" w:rsidR="00B04E48" w:rsidRPr="00FF2091" w:rsidRDefault="00B04E48" w:rsidP="00B04E48">
            <w:pPr>
              <w:spacing w:before="100" w:beforeAutospacing="1" w:after="100" w:afterAutospacing="1"/>
              <w:rPr>
                <w:rFonts w:cs="Arial"/>
                <w:szCs w:val="20"/>
              </w:rPr>
            </w:pPr>
            <w:r w:rsidRPr="0088672A">
              <w:t>49</w:t>
            </w:r>
          </w:p>
        </w:tc>
        <w:tc>
          <w:tcPr>
            <w:tcW w:w="2783" w:type="dxa"/>
            <w:noWrap/>
          </w:tcPr>
          <w:p w14:paraId="42E1E7DD" w14:textId="4AB78DE5" w:rsidR="00B04E48" w:rsidRPr="00FF2091" w:rsidRDefault="00B04E48" w:rsidP="00B04E48">
            <w:pPr>
              <w:spacing w:before="100" w:beforeAutospacing="1" w:after="100" w:afterAutospacing="1"/>
              <w:rPr>
                <w:rFonts w:cs="Arial"/>
                <w:szCs w:val="20"/>
              </w:rPr>
            </w:pPr>
            <w:r w:rsidRPr="0088672A">
              <w:t>Katanning</w:t>
            </w:r>
          </w:p>
        </w:tc>
        <w:tc>
          <w:tcPr>
            <w:tcW w:w="1178" w:type="dxa"/>
            <w:noWrap/>
          </w:tcPr>
          <w:p w14:paraId="6F88ED3D" w14:textId="7ECB58A3" w:rsidR="00B04E48" w:rsidRPr="00FF2091" w:rsidRDefault="00B04E48" w:rsidP="00B04E48">
            <w:pPr>
              <w:spacing w:before="100" w:beforeAutospacing="1" w:after="100" w:afterAutospacing="1"/>
              <w:jc w:val="center"/>
              <w:rPr>
                <w:rFonts w:cs="Arial"/>
                <w:szCs w:val="20"/>
              </w:rPr>
            </w:pPr>
            <w:r w:rsidRPr="0088672A">
              <w:t>4</w:t>
            </w:r>
          </w:p>
        </w:tc>
        <w:tc>
          <w:tcPr>
            <w:tcW w:w="1851" w:type="dxa"/>
            <w:noWrap/>
          </w:tcPr>
          <w:p w14:paraId="730222D6" w14:textId="5A146C3C" w:rsidR="00B04E48" w:rsidRPr="00FF2091" w:rsidRDefault="00B04E48" w:rsidP="00B04E48">
            <w:pPr>
              <w:spacing w:before="100" w:beforeAutospacing="1" w:after="100" w:afterAutospacing="1"/>
              <w:jc w:val="center"/>
              <w:rPr>
                <w:rFonts w:cs="Arial"/>
                <w:szCs w:val="20"/>
              </w:rPr>
            </w:pPr>
            <w:r w:rsidRPr="0088672A">
              <w:t>24.5</w:t>
            </w:r>
          </w:p>
        </w:tc>
        <w:tc>
          <w:tcPr>
            <w:tcW w:w="2009" w:type="dxa"/>
          </w:tcPr>
          <w:p w14:paraId="33FF5850" w14:textId="5C891FEC" w:rsidR="00B04E48" w:rsidRPr="003409B7" w:rsidRDefault="00B04E48" w:rsidP="00B04E48">
            <w:pPr>
              <w:spacing w:before="100" w:beforeAutospacing="1" w:after="100" w:afterAutospacing="1"/>
              <w:jc w:val="center"/>
              <w:rPr>
                <w:rFonts w:cs="Arial"/>
                <w:szCs w:val="20"/>
              </w:rPr>
            </w:pPr>
            <w:r w:rsidRPr="0088672A">
              <w:t>24</w:t>
            </w:r>
          </w:p>
        </w:tc>
        <w:tc>
          <w:tcPr>
            <w:tcW w:w="2000" w:type="dxa"/>
          </w:tcPr>
          <w:p w14:paraId="782C3580" w14:textId="28382C4D" w:rsidR="00B04E48" w:rsidRPr="003409B7" w:rsidRDefault="00B04E48" w:rsidP="00B04E48">
            <w:pPr>
              <w:spacing w:before="100" w:beforeAutospacing="1" w:after="100" w:afterAutospacing="1"/>
              <w:jc w:val="center"/>
              <w:rPr>
                <w:rFonts w:cs="Arial"/>
                <w:szCs w:val="20"/>
              </w:rPr>
            </w:pPr>
            <w:r w:rsidRPr="004D700C">
              <w:t>Cold</w:t>
            </w:r>
          </w:p>
        </w:tc>
        <w:tc>
          <w:tcPr>
            <w:tcW w:w="2000" w:type="dxa"/>
          </w:tcPr>
          <w:p w14:paraId="530D5687" w14:textId="1991070B" w:rsidR="00B04E48" w:rsidRPr="003409B7" w:rsidRDefault="00B04E48" w:rsidP="00B04E48">
            <w:pPr>
              <w:spacing w:before="100" w:beforeAutospacing="1" w:after="100" w:afterAutospacing="1"/>
              <w:jc w:val="center"/>
              <w:rPr>
                <w:rFonts w:cs="Arial"/>
                <w:szCs w:val="20"/>
              </w:rPr>
            </w:pPr>
            <w:r>
              <w:rPr>
                <w:rFonts w:cs="Arial"/>
                <w:color w:val="000000"/>
                <w:szCs w:val="20"/>
              </w:rPr>
              <w:t>TBA</w:t>
            </w:r>
          </w:p>
        </w:tc>
      </w:tr>
      <w:tr w:rsidR="00B04E48" w:rsidRPr="00235F20" w14:paraId="543D7C8F" w14:textId="41BD4997" w:rsidTr="005D2B88">
        <w:trPr>
          <w:trHeight w:val="315"/>
        </w:trPr>
        <w:tc>
          <w:tcPr>
            <w:tcW w:w="1129" w:type="dxa"/>
            <w:noWrap/>
          </w:tcPr>
          <w:p w14:paraId="23927867" w14:textId="139A90AE" w:rsidR="00B04E48" w:rsidRPr="00FF2091" w:rsidRDefault="00B04E48" w:rsidP="00B04E48">
            <w:pPr>
              <w:spacing w:before="100" w:beforeAutospacing="1" w:after="100" w:afterAutospacing="1"/>
              <w:rPr>
                <w:rFonts w:cs="Arial"/>
                <w:szCs w:val="20"/>
              </w:rPr>
            </w:pPr>
            <w:r w:rsidRPr="0088672A">
              <w:t>50</w:t>
            </w:r>
          </w:p>
        </w:tc>
        <w:tc>
          <w:tcPr>
            <w:tcW w:w="2783" w:type="dxa"/>
            <w:noWrap/>
          </w:tcPr>
          <w:p w14:paraId="4521BC18" w14:textId="2BAD24ED" w:rsidR="00B04E48" w:rsidRPr="00FF2091" w:rsidRDefault="00B04E48" w:rsidP="00B04E48">
            <w:pPr>
              <w:spacing w:before="100" w:beforeAutospacing="1" w:after="100" w:afterAutospacing="1"/>
              <w:rPr>
                <w:rFonts w:cs="Arial"/>
                <w:szCs w:val="20"/>
              </w:rPr>
            </w:pPr>
            <w:r w:rsidRPr="0088672A">
              <w:t>Oakey Aero</w:t>
            </w:r>
          </w:p>
        </w:tc>
        <w:tc>
          <w:tcPr>
            <w:tcW w:w="1178" w:type="dxa"/>
            <w:noWrap/>
          </w:tcPr>
          <w:p w14:paraId="3A39B2CB" w14:textId="2C6E570A" w:rsidR="00B04E48" w:rsidRPr="00FF2091" w:rsidRDefault="00B04E48" w:rsidP="00B04E48">
            <w:pPr>
              <w:spacing w:before="100" w:beforeAutospacing="1" w:after="100" w:afterAutospacing="1"/>
              <w:jc w:val="center"/>
              <w:rPr>
                <w:rFonts w:cs="Arial"/>
                <w:szCs w:val="20"/>
              </w:rPr>
            </w:pPr>
            <w:r w:rsidRPr="0088672A">
              <w:t>5</w:t>
            </w:r>
          </w:p>
        </w:tc>
        <w:tc>
          <w:tcPr>
            <w:tcW w:w="1851" w:type="dxa"/>
            <w:noWrap/>
          </w:tcPr>
          <w:p w14:paraId="528CF9ED" w14:textId="200DE44A" w:rsidR="00B04E48" w:rsidRPr="00FF2091" w:rsidRDefault="00B04E48" w:rsidP="00B04E48">
            <w:pPr>
              <w:spacing w:before="100" w:beforeAutospacing="1" w:after="100" w:afterAutospacing="1"/>
              <w:jc w:val="center"/>
              <w:rPr>
                <w:rFonts w:cs="Arial"/>
                <w:szCs w:val="20"/>
              </w:rPr>
            </w:pPr>
            <w:r w:rsidRPr="0088672A">
              <w:t>25</w:t>
            </w:r>
          </w:p>
        </w:tc>
        <w:tc>
          <w:tcPr>
            <w:tcW w:w="2009" w:type="dxa"/>
          </w:tcPr>
          <w:p w14:paraId="055CCD52" w14:textId="4FFBB390" w:rsidR="00B04E48" w:rsidRPr="003409B7" w:rsidRDefault="00B04E48" w:rsidP="00B04E48">
            <w:pPr>
              <w:spacing w:before="100" w:beforeAutospacing="1" w:after="100" w:afterAutospacing="1"/>
              <w:jc w:val="center"/>
              <w:rPr>
                <w:rFonts w:cs="Arial"/>
                <w:szCs w:val="20"/>
              </w:rPr>
            </w:pPr>
            <w:r w:rsidRPr="0088672A">
              <w:t>24</w:t>
            </w:r>
          </w:p>
        </w:tc>
        <w:tc>
          <w:tcPr>
            <w:tcW w:w="2000" w:type="dxa"/>
          </w:tcPr>
          <w:p w14:paraId="15BD09D0" w14:textId="0E0841FE" w:rsidR="00B04E48" w:rsidRPr="003409B7" w:rsidRDefault="00B04E48" w:rsidP="00B04E48">
            <w:pPr>
              <w:spacing w:before="100" w:beforeAutospacing="1" w:after="100" w:afterAutospacing="1"/>
              <w:jc w:val="center"/>
              <w:rPr>
                <w:rFonts w:cs="Arial"/>
                <w:szCs w:val="20"/>
              </w:rPr>
            </w:pPr>
            <w:r w:rsidRPr="004D700C">
              <w:t>Mixed</w:t>
            </w:r>
          </w:p>
        </w:tc>
        <w:tc>
          <w:tcPr>
            <w:tcW w:w="2000" w:type="dxa"/>
          </w:tcPr>
          <w:p w14:paraId="102E2FE1" w14:textId="6BC7E691" w:rsidR="00B04E48" w:rsidRPr="003409B7" w:rsidRDefault="00B04E48" w:rsidP="00B04E48">
            <w:pPr>
              <w:spacing w:before="100" w:beforeAutospacing="1" w:after="100" w:afterAutospacing="1"/>
              <w:jc w:val="center"/>
              <w:rPr>
                <w:rFonts w:cs="Arial"/>
                <w:szCs w:val="20"/>
              </w:rPr>
            </w:pPr>
            <w:r>
              <w:rPr>
                <w:rFonts w:cs="Arial"/>
                <w:color w:val="000000"/>
                <w:szCs w:val="20"/>
              </w:rPr>
              <w:t>TBA</w:t>
            </w:r>
          </w:p>
        </w:tc>
      </w:tr>
      <w:tr w:rsidR="00B04E48" w:rsidRPr="00235F20" w14:paraId="5A0DE1DC" w14:textId="56EF90DF" w:rsidTr="005D2B88">
        <w:trPr>
          <w:trHeight w:val="315"/>
        </w:trPr>
        <w:tc>
          <w:tcPr>
            <w:tcW w:w="1129" w:type="dxa"/>
            <w:noWrap/>
          </w:tcPr>
          <w:p w14:paraId="55E05583" w14:textId="06247C80" w:rsidR="00B04E48" w:rsidRPr="00FF2091" w:rsidRDefault="00B04E48" w:rsidP="00B04E48">
            <w:pPr>
              <w:spacing w:before="100" w:beforeAutospacing="1" w:after="100" w:afterAutospacing="1"/>
              <w:rPr>
                <w:rFonts w:cs="Arial"/>
                <w:szCs w:val="20"/>
              </w:rPr>
            </w:pPr>
            <w:r w:rsidRPr="0088672A">
              <w:t>51</w:t>
            </w:r>
          </w:p>
        </w:tc>
        <w:tc>
          <w:tcPr>
            <w:tcW w:w="2783" w:type="dxa"/>
            <w:noWrap/>
          </w:tcPr>
          <w:p w14:paraId="1A3D5B15" w14:textId="40C8DE2B" w:rsidR="00B04E48" w:rsidRPr="00FF2091" w:rsidRDefault="00B04E48" w:rsidP="00B04E48">
            <w:pPr>
              <w:spacing w:before="100" w:beforeAutospacing="1" w:after="100" w:afterAutospacing="1"/>
              <w:rPr>
                <w:rFonts w:cs="Arial"/>
                <w:szCs w:val="20"/>
              </w:rPr>
            </w:pPr>
            <w:r w:rsidRPr="0088672A">
              <w:t>Forrest AMO</w:t>
            </w:r>
          </w:p>
        </w:tc>
        <w:tc>
          <w:tcPr>
            <w:tcW w:w="1178" w:type="dxa"/>
            <w:noWrap/>
          </w:tcPr>
          <w:p w14:paraId="3EDBFBF6" w14:textId="74FFDCC7" w:rsidR="00B04E48" w:rsidRPr="00FF2091" w:rsidRDefault="00B04E48" w:rsidP="00B04E48">
            <w:pPr>
              <w:spacing w:before="100" w:beforeAutospacing="1" w:after="100" w:afterAutospacing="1"/>
              <w:jc w:val="center"/>
              <w:rPr>
                <w:rFonts w:cs="Arial"/>
                <w:szCs w:val="20"/>
              </w:rPr>
            </w:pPr>
            <w:r w:rsidRPr="0088672A">
              <w:t>5</w:t>
            </w:r>
          </w:p>
        </w:tc>
        <w:tc>
          <w:tcPr>
            <w:tcW w:w="1851" w:type="dxa"/>
            <w:noWrap/>
          </w:tcPr>
          <w:p w14:paraId="185DE336" w14:textId="16C5B13C" w:rsidR="00B04E48" w:rsidRPr="00FF2091" w:rsidRDefault="00B04E48" w:rsidP="00B04E48">
            <w:pPr>
              <w:spacing w:before="100" w:beforeAutospacing="1" w:after="100" w:afterAutospacing="1"/>
              <w:jc w:val="center"/>
              <w:rPr>
                <w:rFonts w:cs="Arial"/>
                <w:szCs w:val="20"/>
              </w:rPr>
            </w:pPr>
            <w:r w:rsidRPr="0088672A">
              <w:t>25.5</w:t>
            </w:r>
          </w:p>
        </w:tc>
        <w:tc>
          <w:tcPr>
            <w:tcW w:w="2009" w:type="dxa"/>
          </w:tcPr>
          <w:p w14:paraId="64E25619" w14:textId="392D16DA" w:rsidR="00B04E48" w:rsidRPr="003409B7" w:rsidRDefault="00B04E48" w:rsidP="00B04E48">
            <w:pPr>
              <w:spacing w:before="100" w:beforeAutospacing="1" w:after="100" w:afterAutospacing="1"/>
              <w:jc w:val="center"/>
              <w:rPr>
                <w:rFonts w:cs="Arial"/>
                <w:szCs w:val="20"/>
              </w:rPr>
            </w:pPr>
            <w:r w:rsidRPr="0088672A">
              <w:t>24</w:t>
            </w:r>
          </w:p>
        </w:tc>
        <w:tc>
          <w:tcPr>
            <w:tcW w:w="2000" w:type="dxa"/>
          </w:tcPr>
          <w:p w14:paraId="3F959573" w14:textId="6DD873B4" w:rsidR="00B04E48" w:rsidRPr="003409B7" w:rsidRDefault="00B04E48" w:rsidP="00B04E48">
            <w:pPr>
              <w:spacing w:before="100" w:beforeAutospacing="1" w:after="100" w:afterAutospacing="1"/>
              <w:jc w:val="center"/>
              <w:rPr>
                <w:rFonts w:cs="Arial"/>
                <w:szCs w:val="20"/>
              </w:rPr>
            </w:pPr>
            <w:r w:rsidRPr="004D700C">
              <w:t>Mixed</w:t>
            </w:r>
          </w:p>
        </w:tc>
        <w:tc>
          <w:tcPr>
            <w:tcW w:w="2000" w:type="dxa"/>
          </w:tcPr>
          <w:p w14:paraId="68933FD5" w14:textId="6EE54401" w:rsidR="00B04E48" w:rsidRPr="003409B7" w:rsidRDefault="00B04E48" w:rsidP="00B04E48">
            <w:pPr>
              <w:spacing w:before="100" w:beforeAutospacing="1" w:after="100" w:afterAutospacing="1"/>
              <w:jc w:val="center"/>
              <w:rPr>
                <w:rFonts w:cs="Arial"/>
                <w:szCs w:val="20"/>
              </w:rPr>
            </w:pPr>
            <w:r>
              <w:rPr>
                <w:rFonts w:cs="Arial"/>
                <w:color w:val="000000"/>
                <w:szCs w:val="20"/>
              </w:rPr>
              <w:t>TBA</w:t>
            </w:r>
          </w:p>
        </w:tc>
      </w:tr>
      <w:tr w:rsidR="00B04E48" w:rsidRPr="00235F20" w14:paraId="20413BCB" w14:textId="7404AD29" w:rsidTr="005D2B88">
        <w:trPr>
          <w:trHeight w:val="315"/>
        </w:trPr>
        <w:tc>
          <w:tcPr>
            <w:tcW w:w="1129" w:type="dxa"/>
            <w:noWrap/>
          </w:tcPr>
          <w:p w14:paraId="619E9A86" w14:textId="11D26AB0" w:rsidR="00B04E48" w:rsidRPr="00FF2091" w:rsidRDefault="00B04E48" w:rsidP="00B04E48">
            <w:pPr>
              <w:spacing w:before="100" w:beforeAutospacing="1" w:after="100" w:afterAutospacing="1"/>
              <w:rPr>
                <w:rFonts w:cs="Arial"/>
                <w:szCs w:val="20"/>
              </w:rPr>
            </w:pPr>
            <w:r w:rsidRPr="0088672A">
              <w:t>52</w:t>
            </w:r>
          </w:p>
        </w:tc>
        <w:tc>
          <w:tcPr>
            <w:tcW w:w="2783" w:type="dxa"/>
            <w:noWrap/>
          </w:tcPr>
          <w:p w14:paraId="1C9AEC36" w14:textId="50538BF9" w:rsidR="00B04E48" w:rsidRPr="00FF2091" w:rsidRDefault="00B04E48" w:rsidP="00B04E48">
            <w:pPr>
              <w:spacing w:before="100" w:beforeAutospacing="1" w:after="100" w:afterAutospacing="1"/>
              <w:rPr>
                <w:rFonts w:cs="Arial"/>
                <w:szCs w:val="20"/>
              </w:rPr>
            </w:pPr>
            <w:r w:rsidRPr="0088672A">
              <w:t>Swanbourne</w:t>
            </w:r>
          </w:p>
        </w:tc>
        <w:tc>
          <w:tcPr>
            <w:tcW w:w="1178" w:type="dxa"/>
            <w:noWrap/>
          </w:tcPr>
          <w:p w14:paraId="7E648BCF" w14:textId="302DA57A" w:rsidR="00B04E48" w:rsidRPr="00FF2091" w:rsidRDefault="00B04E48" w:rsidP="00B04E48">
            <w:pPr>
              <w:spacing w:before="100" w:beforeAutospacing="1" w:after="100" w:afterAutospacing="1"/>
              <w:jc w:val="center"/>
              <w:rPr>
                <w:rFonts w:cs="Arial"/>
                <w:szCs w:val="20"/>
              </w:rPr>
            </w:pPr>
            <w:r w:rsidRPr="0088672A">
              <w:t>5</w:t>
            </w:r>
          </w:p>
        </w:tc>
        <w:tc>
          <w:tcPr>
            <w:tcW w:w="1851" w:type="dxa"/>
            <w:noWrap/>
          </w:tcPr>
          <w:p w14:paraId="72548D3E" w14:textId="623200E0" w:rsidR="00B04E48" w:rsidRPr="00FF2091" w:rsidRDefault="00B04E48" w:rsidP="00B04E48">
            <w:pPr>
              <w:spacing w:before="100" w:beforeAutospacing="1" w:after="100" w:afterAutospacing="1"/>
              <w:jc w:val="center"/>
              <w:rPr>
                <w:rFonts w:cs="Arial"/>
                <w:szCs w:val="20"/>
              </w:rPr>
            </w:pPr>
            <w:r w:rsidRPr="0088672A">
              <w:t>25</w:t>
            </w:r>
          </w:p>
        </w:tc>
        <w:tc>
          <w:tcPr>
            <w:tcW w:w="2009" w:type="dxa"/>
          </w:tcPr>
          <w:p w14:paraId="30BB65E8" w14:textId="33587D1F" w:rsidR="00B04E48" w:rsidRPr="003409B7" w:rsidRDefault="00B04E48" w:rsidP="00B04E48">
            <w:pPr>
              <w:spacing w:before="100" w:beforeAutospacing="1" w:after="100" w:afterAutospacing="1"/>
              <w:jc w:val="center"/>
              <w:rPr>
                <w:rFonts w:cs="Arial"/>
                <w:szCs w:val="20"/>
              </w:rPr>
            </w:pPr>
            <w:r w:rsidRPr="0088672A">
              <w:t>24</w:t>
            </w:r>
          </w:p>
        </w:tc>
        <w:tc>
          <w:tcPr>
            <w:tcW w:w="2000" w:type="dxa"/>
          </w:tcPr>
          <w:p w14:paraId="7273F57A" w14:textId="23DBB6B4" w:rsidR="00B04E48" w:rsidRPr="003409B7" w:rsidRDefault="00B04E48" w:rsidP="00B04E48">
            <w:pPr>
              <w:spacing w:before="100" w:beforeAutospacing="1" w:after="100" w:afterAutospacing="1"/>
              <w:jc w:val="center"/>
              <w:rPr>
                <w:rFonts w:cs="Arial"/>
                <w:szCs w:val="20"/>
              </w:rPr>
            </w:pPr>
            <w:r w:rsidRPr="004D700C">
              <w:t>Mixed</w:t>
            </w:r>
          </w:p>
        </w:tc>
        <w:tc>
          <w:tcPr>
            <w:tcW w:w="2000" w:type="dxa"/>
          </w:tcPr>
          <w:p w14:paraId="659D45A0" w14:textId="6C6ED9D0" w:rsidR="00B04E48" w:rsidRPr="003409B7" w:rsidRDefault="00B04E48" w:rsidP="00B04E48">
            <w:pPr>
              <w:spacing w:before="100" w:beforeAutospacing="1" w:after="100" w:afterAutospacing="1"/>
              <w:jc w:val="center"/>
              <w:rPr>
                <w:rFonts w:cs="Arial"/>
                <w:szCs w:val="20"/>
              </w:rPr>
            </w:pPr>
            <w:r>
              <w:rPr>
                <w:rFonts w:cs="Arial"/>
                <w:color w:val="000000"/>
                <w:szCs w:val="20"/>
              </w:rPr>
              <w:t>TBA</w:t>
            </w:r>
          </w:p>
        </w:tc>
      </w:tr>
      <w:tr w:rsidR="00B04E48" w:rsidRPr="00235F20" w14:paraId="0EC393B3" w14:textId="5D84F226" w:rsidTr="005D2B88">
        <w:trPr>
          <w:trHeight w:val="315"/>
        </w:trPr>
        <w:tc>
          <w:tcPr>
            <w:tcW w:w="1129" w:type="dxa"/>
            <w:noWrap/>
          </w:tcPr>
          <w:p w14:paraId="019F8B4E" w14:textId="64C4EFBE" w:rsidR="00B04E48" w:rsidRPr="00FF2091" w:rsidRDefault="00B04E48" w:rsidP="00B04E48">
            <w:pPr>
              <w:spacing w:before="100" w:beforeAutospacing="1" w:after="100" w:afterAutospacing="1"/>
              <w:rPr>
                <w:rFonts w:cs="Arial"/>
                <w:szCs w:val="20"/>
              </w:rPr>
            </w:pPr>
            <w:r w:rsidRPr="0088672A">
              <w:t>53</w:t>
            </w:r>
          </w:p>
        </w:tc>
        <w:tc>
          <w:tcPr>
            <w:tcW w:w="2783" w:type="dxa"/>
            <w:noWrap/>
          </w:tcPr>
          <w:p w14:paraId="60AFD76C" w14:textId="722E31EC" w:rsidR="00B04E48" w:rsidRPr="00FF2091" w:rsidRDefault="00B04E48" w:rsidP="00B04E48">
            <w:pPr>
              <w:spacing w:before="100" w:beforeAutospacing="1" w:after="100" w:afterAutospacing="1"/>
              <w:rPr>
                <w:rFonts w:cs="Arial"/>
                <w:szCs w:val="20"/>
              </w:rPr>
            </w:pPr>
            <w:r w:rsidRPr="0088672A">
              <w:t>Ceduna</w:t>
            </w:r>
          </w:p>
        </w:tc>
        <w:tc>
          <w:tcPr>
            <w:tcW w:w="1178" w:type="dxa"/>
            <w:noWrap/>
          </w:tcPr>
          <w:p w14:paraId="54E82AE4" w14:textId="713E2C22" w:rsidR="00B04E48" w:rsidRPr="00FF2091" w:rsidRDefault="00B04E48" w:rsidP="00B04E48">
            <w:pPr>
              <w:spacing w:before="100" w:beforeAutospacing="1" w:after="100" w:afterAutospacing="1"/>
              <w:jc w:val="center"/>
              <w:rPr>
                <w:rFonts w:cs="Arial"/>
                <w:szCs w:val="20"/>
              </w:rPr>
            </w:pPr>
            <w:r w:rsidRPr="0088672A">
              <w:t>5</w:t>
            </w:r>
          </w:p>
        </w:tc>
        <w:tc>
          <w:tcPr>
            <w:tcW w:w="1851" w:type="dxa"/>
            <w:noWrap/>
          </w:tcPr>
          <w:p w14:paraId="69C25E44" w14:textId="793008DD" w:rsidR="00B04E48" w:rsidRPr="00FF2091" w:rsidRDefault="00B04E48" w:rsidP="00B04E48">
            <w:pPr>
              <w:spacing w:before="100" w:beforeAutospacing="1" w:after="100" w:afterAutospacing="1"/>
              <w:jc w:val="center"/>
              <w:rPr>
                <w:rFonts w:cs="Arial"/>
                <w:szCs w:val="20"/>
              </w:rPr>
            </w:pPr>
            <w:r w:rsidRPr="0088672A">
              <w:t>24.5</w:t>
            </w:r>
          </w:p>
        </w:tc>
        <w:tc>
          <w:tcPr>
            <w:tcW w:w="2009" w:type="dxa"/>
          </w:tcPr>
          <w:p w14:paraId="60A7570E" w14:textId="42D0F182" w:rsidR="00B04E48" w:rsidRPr="003409B7" w:rsidRDefault="00B04E48" w:rsidP="00B04E48">
            <w:pPr>
              <w:spacing w:before="100" w:beforeAutospacing="1" w:after="100" w:afterAutospacing="1"/>
              <w:jc w:val="center"/>
              <w:rPr>
                <w:rFonts w:cs="Arial"/>
                <w:szCs w:val="20"/>
              </w:rPr>
            </w:pPr>
            <w:r w:rsidRPr="0088672A">
              <w:t>24</w:t>
            </w:r>
          </w:p>
        </w:tc>
        <w:tc>
          <w:tcPr>
            <w:tcW w:w="2000" w:type="dxa"/>
          </w:tcPr>
          <w:p w14:paraId="504A92A4" w14:textId="3EFCEA09" w:rsidR="00B04E48" w:rsidRPr="003409B7" w:rsidRDefault="00B04E48" w:rsidP="00B04E48">
            <w:pPr>
              <w:spacing w:before="100" w:beforeAutospacing="1" w:after="100" w:afterAutospacing="1"/>
              <w:jc w:val="center"/>
              <w:rPr>
                <w:rFonts w:cs="Arial"/>
                <w:szCs w:val="20"/>
              </w:rPr>
            </w:pPr>
            <w:r w:rsidRPr="004D700C">
              <w:t>Mixed</w:t>
            </w:r>
          </w:p>
        </w:tc>
        <w:tc>
          <w:tcPr>
            <w:tcW w:w="2000" w:type="dxa"/>
          </w:tcPr>
          <w:p w14:paraId="57E87A90" w14:textId="6DB539F3" w:rsidR="00B04E48" w:rsidRPr="003409B7" w:rsidRDefault="00B04E48" w:rsidP="00B04E48">
            <w:pPr>
              <w:spacing w:before="100" w:beforeAutospacing="1" w:after="100" w:afterAutospacing="1"/>
              <w:jc w:val="center"/>
              <w:rPr>
                <w:rFonts w:cs="Arial"/>
                <w:szCs w:val="20"/>
              </w:rPr>
            </w:pPr>
            <w:r>
              <w:rPr>
                <w:rFonts w:cs="Arial"/>
                <w:color w:val="000000"/>
                <w:szCs w:val="20"/>
              </w:rPr>
              <w:t>Suitable</w:t>
            </w:r>
          </w:p>
        </w:tc>
      </w:tr>
      <w:tr w:rsidR="00B04E48" w:rsidRPr="00235F20" w14:paraId="4E80A5ED" w14:textId="0CB2D01D" w:rsidTr="005D2B88">
        <w:trPr>
          <w:trHeight w:val="315"/>
        </w:trPr>
        <w:tc>
          <w:tcPr>
            <w:tcW w:w="1129" w:type="dxa"/>
            <w:noWrap/>
          </w:tcPr>
          <w:p w14:paraId="0005E4D1" w14:textId="64CDDF5E" w:rsidR="00B04E48" w:rsidRPr="00FF2091" w:rsidRDefault="00B04E48" w:rsidP="00B04E48">
            <w:pPr>
              <w:spacing w:before="100" w:beforeAutospacing="1" w:after="100" w:afterAutospacing="1"/>
              <w:rPr>
                <w:rFonts w:cs="Arial"/>
                <w:szCs w:val="20"/>
              </w:rPr>
            </w:pPr>
            <w:r w:rsidRPr="0088672A">
              <w:t>54</w:t>
            </w:r>
          </w:p>
        </w:tc>
        <w:tc>
          <w:tcPr>
            <w:tcW w:w="2783" w:type="dxa"/>
            <w:noWrap/>
          </w:tcPr>
          <w:p w14:paraId="7D27CE89" w14:textId="48FEFC81" w:rsidR="00B04E48" w:rsidRPr="00FF2091" w:rsidRDefault="00B04E48" w:rsidP="00B04E48">
            <w:pPr>
              <w:spacing w:before="100" w:beforeAutospacing="1" w:after="100" w:afterAutospacing="1"/>
              <w:rPr>
                <w:rFonts w:cs="Arial"/>
                <w:szCs w:val="20"/>
              </w:rPr>
            </w:pPr>
            <w:r w:rsidRPr="0088672A">
              <w:t>Mandurah</w:t>
            </w:r>
          </w:p>
        </w:tc>
        <w:tc>
          <w:tcPr>
            <w:tcW w:w="1178" w:type="dxa"/>
            <w:noWrap/>
          </w:tcPr>
          <w:p w14:paraId="7B2B48D7" w14:textId="7929B528" w:rsidR="00B04E48" w:rsidRPr="00FF2091" w:rsidRDefault="00B04E48" w:rsidP="00B04E48">
            <w:pPr>
              <w:spacing w:before="100" w:beforeAutospacing="1" w:after="100" w:afterAutospacing="1"/>
              <w:jc w:val="center"/>
              <w:rPr>
                <w:rFonts w:cs="Arial"/>
                <w:szCs w:val="20"/>
              </w:rPr>
            </w:pPr>
            <w:r w:rsidRPr="0088672A">
              <w:t>5</w:t>
            </w:r>
          </w:p>
        </w:tc>
        <w:tc>
          <w:tcPr>
            <w:tcW w:w="1851" w:type="dxa"/>
            <w:noWrap/>
          </w:tcPr>
          <w:p w14:paraId="46965D76" w14:textId="5017A6A2" w:rsidR="00B04E48" w:rsidRPr="00FF2091" w:rsidRDefault="00B04E48" w:rsidP="00B04E48">
            <w:pPr>
              <w:spacing w:before="100" w:beforeAutospacing="1" w:after="100" w:afterAutospacing="1"/>
              <w:jc w:val="center"/>
              <w:rPr>
                <w:rFonts w:cs="Arial"/>
                <w:szCs w:val="20"/>
              </w:rPr>
            </w:pPr>
            <w:r w:rsidRPr="0088672A">
              <w:t>25</w:t>
            </w:r>
          </w:p>
        </w:tc>
        <w:tc>
          <w:tcPr>
            <w:tcW w:w="2009" w:type="dxa"/>
          </w:tcPr>
          <w:p w14:paraId="118C4D5D" w14:textId="36606C4B" w:rsidR="00B04E48" w:rsidRPr="003409B7" w:rsidRDefault="00B04E48" w:rsidP="00B04E48">
            <w:pPr>
              <w:spacing w:before="100" w:beforeAutospacing="1" w:after="100" w:afterAutospacing="1"/>
              <w:jc w:val="center"/>
              <w:rPr>
                <w:rFonts w:cs="Arial"/>
                <w:szCs w:val="20"/>
              </w:rPr>
            </w:pPr>
            <w:r w:rsidRPr="0088672A">
              <w:t>24</w:t>
            </w:r>
          </w:p>
        </w:tc>
        <w:tc>
          <w:tcPr>
            <w:tcW w:w="2000" w:type="dxa"/>
          </w:tcPr>
          <w:p w14:paraId="42E6AE4B" w14:textId="07AB4286" w:rsidR="00B04E48" w:rsidRPr="003409B7" w:rsidRDefault="00B04E48" w:rsidP="00B04E48">
            <w:pPr>
              <w:spacing w:before="100" w:beforeAutospacing="1" w:after="100" w:afterAutospacing="1"/>
              <w:jc w:val="center"/>
              <w:rPr>
                <w:rFonts w:cs="Arial"/>
                <w:szCs w:val="20"/>
              </w:rPr>
            </w:pPr>
            <w:r w:rsidRPr="004D700C">
              <w:t>Mixed</w:t>
            </w:r>
          </w:p>
        </w:tc>
        <w:tc>
          <w:tcPr>
            <w:tcW w:w="2000" w:type="dxa"/>
          </w:tcPr>
          <w:p w14:paraId="26B95135" w14:textId="73A6FFB7" w:rsidR="00B04E48" w:rsidRPr="003409B7" w:rsidRDefault="00B04E48" w:rsidP="00B04E48">
            <w:pPr>
              <w:spacing w:before="100" w:beforeAutospacing="1" w:after="100" w:afterAutospacing="1"/>
              <w:jc w:val="center"/>
              <w:rPr>
                <w:rFonts w:cs="Arial"/>
                <w:szCs w:val="20"/>
              </w:rPr>
            </w:pPr>
            <w:r>
              <w:rPr>
                <w:rFonts w:cs="Arial"/>
                <w:color w:val="000000"/>
                <w:szCs w:val="20"/>
              </w:rPr>
              <w:t>TBA</w:t>
            </w:r>
          </w:p>
        </w:tc>
      </w:tr>
      <w:tr w:rsidR="00B04E48" w:rsidRPr="00235F20" w14:paraId="6D9C8EB6" w14:textId="2E6D2F8D" w:rsidTr="005D2B88">
        <w:trPr>
          <w:trHeight w:val="315"/>
        </w:trPr>
        <w:tc>
          <w:tcPr>
            <w:tcW w:w="1129" w:type="dxa"/>
            <w:noWrap/>
          </w:tcPr>
          <w:p w14:paraId="386A5754" w14:textId="2C27521D" w:rsidR="00B04E48" w:rsidRPr="00FF2091" w:rsidRDefault="00B04E48" w:rsidP="00B04E48">
            <w:pPr>
              <w:spacing w:before="100" w:beforeAutospacing="1" w:after="100" w:afterAutospacing="1"/>
              <w:rPr>
                <w:rFonts w:cs="Arial"/>
                <w:szCs w:val="20"/>
              </w:rPr>
            </w:pPr>
            <w:r w:rsidRPr="0088672A">
              <w:t>55</w:t>
            </w:r>
          </w:p>
        </w:tc>
        <w:tc>
          <w:tcPr>
            <w:tcW w:w="2783" w:type="dxa"/>
            <w:noWrap/>
          </w:tcPr>
          <w:p w14:paraId="62A51060" w14:textId="7B85E658" w:rsidR="00B04E48" w:rsidRPr="00FF2091" w:rsidRDefault="00B04E48" w:rsidP="00B04E48">
            <w:pPr>
              <w:spacing w:before="100" w:beforeAutospacing="1" w:after="100" w:afterAutospacing="1"/>
              <w:rPr>
                <w:rFonts w:cs="Arial"/>
                <w:szCs w:val="20"/>
              </w:rPr>
            </w:pPr>
            <w:r w:rsidRPr="0088672A">
              <w:t>Esperance</w:t>
            </w:r>
          </w:p>
        </w:tc>
        <w:tc>
          <w:tcPr>
            <w:tcW w:w="1178" w:type="dxa"/>
            <w:noWrap/>
          </w:tcPr>
          <w:p w14:paraId="71720B10" w14:textId="5AE2A691" w:rsidR="00B04E48" w:rsidRPr="00FF2091" w:rsidRDefault="00B04E48" w:rsidP="00B04E48">
            <w:pPr>
              <w:spacing w:before="100" w:beforeAutospacing="1" w:after="100" w:afterAutospacing="1"/>
              <w:jc w:val="center"/>
              <w:rPr>
                <w:rFonts w:cs="Arial"/>
                <w:szCs w:val="20"/>
              </w:rPr>
            </w:pPr>
            <w:r w:rsidRPr="0088672A">
              <w:t>5</w:t>
            </w:r>
          </w:p>
        </w:tc>
        <w:tc>
          <w:tcPr>
            <w:tcW w:w="1851" w:type="dxa"/>
            <w:noWrap/>
          </w:tcPr>
          <w:p w14:paraId="3F1F5CFF" w14:textId="441CF865" w:rsidR="00B04E48" w:rsidRPr="00FF2091" w:rsidRDefault="00B04E48" w:rsidP="00B04E48">
            <w:pPr>
              <w:spacing w:before="100" w:beforeAutospacing="1" w:after="100" w:afterAutospacing="1"/>
              <w:jc w:val="center"/>
              <w:rPr>
                <w:rFonts w:cs="Arial"/>
                <w:szCs w:val="20"/>
              </w:rPr>
            </w:pPr>
            <w:r w:rsidRPr="0088672A">
              <w:t>24</w:t>
            </w:r>
          </w:p>
        </w:tc>
        <w:tc>
          <w:tcPr>
            <w:tcW w:w="2009" w:type="dxa"/>
          </w:tcPr>
          <w:p w14:paraId="313F89F7" w14:textId="26720DDD" w:rsidR="00B04E48" w:rsidRPr="003409B7" w:rsidRDefault="00B04E48" w:rsidP="00B04E48">
            <w:pPr>
              <w:spacing w:before="100" w:beforeAutospacing="1" w:after="100" w:afterAutospacing="1"/>
              <w:jc w:val="center"/>
              <w:rPr>
                <w:rFonts w:cs="Arial"/>
                <w:szCs w:val="20"/>
              </w:rPr>
            </w:pPr>
            <w:r w:rsidRPr="0088672A">
              <w:t>23</w:t>
            </w:r>
          </w:p>
        </w:tc>
        <w:tc>
          <w:tcPr>
            <w:tcW w:w="2000" w:type="dxa"/>
          </w:tcPr>
          <w:p w14:paraId="2DC61123" w14:textId="5023CDB2" w:rsidR="00B04E48" w:rsidRPr="003409B7" w:rsidRDefault="00B04E48" w:rsidP="00B04E48">
            <w:pPr>
              <w:spacing w:before="100" w:beforeAutospacing="1" w:after="100" w:afterAutospacing="1"/>
              <w:jc w:val="center"/>
              <w:rPr>
                <w:rFonts w:cs="Arial"/>
                <w:szCs w:val="20"/>
              </w:rPr>
            </w:pPr>
            <w:r w:rsidRPr="004D700C">
              <w:t>Cold</w:t>
            </w:r>
          </w:p>
        </w:tc>
        <w:tc>
          <w:tcPr>
            <w:tcW w:w="2000" w:type="dxa"/>
          </w:tcPr>
          <w:p w14:paraId="228C282F" w14:textId="68ACF2C2" w:rsidR="00B04E48" w:rsidRPr="003409B7" w:rsidRDefault="00B04E48" w:rsidP="00B04E48">
            <w:pPr>
              <w:spacing w:before="100" w:beforeAutospacing="1" w:after="100" w:afterAutospacing="1"/>
              <w:jc w:val="center"/>
              <w:rPr>
                <w:rFonts w:cs="Arial"/>
                <w:szCs w:val="20"/>
              </w:rPr>
            </w:pPr>
            <w:r>
              <w:rPr>
                <w:rFonts w:cs="Arial"/>
                <w:color w:val="000000"/>
                <w:szCs w:val="20"/>
              </w:rPr>
              <w:t>TBA</w:t>
            </w:r>
          </w:p>
        </w:tc>
      </w:tr>
      <w:tr w:rsidR="00B04E48" w:rsidRPr="00235F20" w14:paraId="10357718" w14:textId="75EE5CF3" w:rsidTr="005D2B88">
        <w:trPr>
          <w:trHeight w:val="315"/>
        </w:trPr>
        <w:tc>
          <w:tcPr>
            <w:tcW w:w="1129" w:type="dxa"/>
            <w:noWrap/>
          </w:tcPr>
          <w:p w14:paraId="2A1BCEFC" w14:textId="008AA298" w:rsidR="00B04E48" w:rsidRPr="00FF2091" w:rsidRDefault="00B04E48" w:rsidP="00B04E48">
            <w:pPr>
              <w:spacing w:before="100" w:beforeAutospacing="1" w:after="100" w:afterAutospacing="1"/>
              <w:rPr>
                <w:rFonts w:cs="Arial"/>
                <w:szCs w:val="20"/>
              </w:rPr>
            </w:pPr>
            <w:r w:rsidRPr="0088672A">
              <w:t>56</w:t>
            </w:r>
          </w:p>
        </w:tc>
        <w:tc>
          <w:tcPr>
            <w:tcW w:w="2783" w:type="dxa"/>
            <w:noWrap/>
          </w:tcPr>
          <w:p w14:paraId="07E05E8F" w14:textId="618C4362" w:rsidR="00B04E48" w:rsidRPr="00FF2091" w:rsidRDefault="00B04E48" w:rsidP="00B04E48">
            <w:pPr>
              <w:spacing w:before="100" w:beforeAutospacing="1" w:after="100" w:afterAutospacing="1"/>
              <w:rPr>
                <w:rFonts w:cs="Arial"/>
                <w:szCs w:val="20"/>
              </w:rPr>
            </w:pPr>
            <w:r w:rsidRPr="0088672A">
              <w:t>Mascot AMO</w:t>
            </w:r>
          </w:p>
        </w:tc>
        <w:tc>
          <w:tcPr>
            <w:tcW w:w="1178" w:type="dxa"/>
            <w:noWrap/>
          </w:tcPr>
          <w:p w14:paraId="45985297" w14:textId="5D020036" w:rsidR="00B04E48" w:rsidRPr="00FF2091" w:rsidRDefault="00B04E48" w:rsidP="00B04E48">
            <w:pPr>
              <w:spacing w:before="100" w:beforeAutospacing="1" w:after="100" w:afterAutospacing="1"/>
              <w:jc w:val="center"/>
              <w:rPr>
                <w:rFonts w:cs="Arial"/>
                <w:szCs w:val="20"/>
              </w:rPr>
            </w:pPr>
            <w:r w:rsidRPr="0088672A">
              <w:t>5</w:t>
            </w:r>
          </w:p>
        </w:tc>
        <w:tc>
          <w:tcPr>
            <w:tcW w:w="1851" w:type="dxa"/>
            <w:noWrap/>
          </w:tcPr>
          <w:p w14:paraId="7FA53EFF" w14:textId="30CEF55B" w:rsidR="00B04E48" w:rsidRPr="00FF2091" w:rsidRDefault="00B04E48" w:rsidP="00B04E48">
            <w:pPr>
              <w:spacing w:before="100" w:beforeAutospacing="1" w:after="100" w:afterAutospacing="1"/>
              <w:jc w:val="center"/>
              <w:rPr>
                <w:rFonts w:cs="Arial"/>
                <w:szCs w:val="20"/>
              </w:rPr>
            </w:pPr>
            <w:r w:rsidRPr="0088672A">
              <w:t>24.5</w:t>
            </w:r>
          </w:p>
        </w:tc>
        <w:tc>
          <w:tcPr>
            <w:tcW w:w="2009" w:type="dxa"/>
          </w:tcPr>
          <w:p w14:paraId="016EBC2B" w14:textId="0EA76074" w:rsidR="00B04E48" w:rsidRPr="003409B7" w:rsidRDefault="00B04E48" w:rsidP="00B04E48">
            <w:pPr>
              <w:spacing w:before="100" w:beforeAutospacing="1" w:after="100" w:afterAutospacing="1"/>
              <w:jc w:val="center"/>
              <w:rPr>
                <w:rFonts w:cs="Arial"/>
                <w:szCs w:val="20"/>
              </w:rPr>
            </w:pPr>
            <w:r w:rsidRPr="0088672A">
              <w:t>24</w:t>
            </w:r>
          </w:p>
        </w:tc>
        <w:tc>
          <w:tcPr>
            <w:tcW w:w="2000" w:type="dxa"/>
          </w:tcPr>
          <w:p w14:paraId="5470DA3A" w14:textId="0896F64A" w:rsidR="00B04E48" w:rsidRPr="003409B7" w:rsidRDefault="00B04E48" w:rsidP="00B04E48">
            <w:pPr>
              <w:spacing w:before="100" w:beforeAutospacing="1" w:after="100" w:afterAutospacing="1"/>
              <w:jc w:val="center"/>
              <w:rPr>
                <w:rFonts w:cs="Arial"/>
                <w:szCs w:val="20"/>
              </w:rPr>
            </w:pPr>
            <w:r w:rsidRPr="004D700C">
              <w:t>Mixed</w:t>
            </w:r>
          </w:p>
        </w:tc>
        <w:tc>
          <w:tcPr>
            <w:tcW w:w="2000" w:type="dxa"/>
          </w:tcPr>
          <w:p w14:paraId="0870B7F8" w14:textId="4364CEF0" w:rsidR="00B04E48" w:rsidRPr="003409B7" w:rsidRDefault="00B04E48" w:rsidP="00B04E48">
            <w:pPr>
              <w:spacing w:before="100" w:beforeAutospacing="1" w:after="100" w:afterAutospacing="1"/>
              <w:jc w:val="center"/>
              <w:rPr>
                <w:rFonts w:cs="Arial"/>
                <w:szCs w:val="20"/>
              </w:rPr>
            </w:pPr>
            <w:r>
              <w:rPr>
                <w:rFonts w:cs="Arial"/>
                <w:szCs w:val="20"/>
              </w:rPr>
              <w:t>Not recommended</w:t>
            </w:r>
          </w:p>
        </w:tc>
      </w:tr>
      <w:tr w:rsidR="00B04E48" w:rsidRPr="00235F20" w14:paraId="0FCC0B7E" w14:textId="674E50DA" w:rsidTr="005D2B88">
        <w:trPr>
          <w:trHeight w:val="315"/>
        </w:trPr>
        <w:tc>
          <w:tcPr>
            <w:tcW w:w="1129" w:type="dxa"/>
            <w:noWrap/>
          </w:tcPr>
          <w:p w14:paraId="6E269368" w14:textId="462C050D" w:rsidR="00B04E48" w:rsidRPr="00FF2091" w:rsidRDefault="00B04E48" w:rsidP="00B04E48">
            <w:pPr>
              <w:spacing w:before="100" w:beforeAutospacing="1" w:after="100" w:afterAutospacing="1"/>
              <w:rPr>
                <w:rFonts w:cs="Arial"/>
                <w:szCs w:val="20"/>
              </w:rPr>
            </w:pPr>
            <w:r w:rsidRPr="0088672A">
              <w:t>57</w:t>
            </w:r>
          </w:p>
        </w:tc>
        <w:tc>
          <w:tcPr>
            <w:tcW w:w="2783" w:type="dxa"/>
            <w:noWrap/>
          </w:tcPr>
          <w:p w14:paraId="58F1F142" w14:textId="21CAA56E" w:rsidR="00B04E48" w:rsidRPr="00FF2091" w:rsidRDefault="00B04E48" w:rsidP="00B04E48">
            <w:pPr>
              <w:spacing w:before="100" w:beforeAutospacing="1" w:after="100" w:afterAutospacing="1"/>
              <w:rPr>
                <w:rFonts w:cs="Arial"/>
                <w:szCs w:val="20"/>
              </w:rPr>
            </w:pPr>
            <w:r w:rsidRPr="0088672A">
              <w:t>Manjimup</w:t>
            </w:r>
          </w:p>
        </w:tc>
        <w:tc>
          <w:tcPr>
            <w:tcW w:w="1178" w:type="dxa"/>
            <w:noWrap/>
          </w:tcPr>
          <w:p w14:paraId="54C14592" w14:textId="76394167" w:rsidR="00B04E48" w:rsidRPr="00FF2091" w:rsidRDefault="00B04E48" w:rsidP="00B04E48">
            <w:pPr>
              <w:spacing w:before="100" w:beforeAutospacing="1" w:after="100" w:afterAutospacing="1"/>
              <w:jc w:val="center"/>
              <w:rPr>
                <w:rFonts w:cs="Arial"/>
                <w:szCs w:val="20"/>
              </w:rPr>
            </w:pPr>
            <w:r w:rsidRPr="0088672A">
              <w:t>6</w:t>
            </w:r>
          </w:p>
        </w:tc>
        <w:tc>
          <w:tcPr>
            <w:tcW w:w="1851" w:type="dxa"/>
            <w:noWrap/>
          </w:tcPr>
          <w:p w14:paraId="1596CEA7" w14:textId="0D8F0176" w:rsidR="00B04E48" w:rsidRPr="00FF2091" w:rsidRDefault="00B04E48" w:rsidP="00B04E48">
            <w:pPr>
              <w:spacing w:before="100" w:beforeAutospacing="1" w:after="100" w:afterAutospacing="1"/>
              <w:jc w:val="center"/>
              <w:rPr>
                <w:rFonts w:cs="Arial"/>
                <w:szCs w:val="20"/>
              </w:rPr>
            </w:pPr>
            <w:r w:rsidRPr="0088672A">
              <w:t>23.5</w:t>
            </w:r>
          </w:p>
        </w:tc>
        <w:tc>
          <w:tcPr>
            <w:tcW w:w="2009" w:type="dxa"/>
          </w:tcPr>
          <w:p w14:paraId="5582A3A0" w14:textId="4237B4DA" w:rsidR="00B04E48" w:rsidRPr="003409B7" w:rsidRDefault="00B04E48" w:rsidP="00B04E48">
            <w:pPr>
              <w:spacing w:before="100" w:beforeAutospacing="1" w:after="100" w:afterAutospacing="1"/>
              <w:jc w:val="center"/>
              <w:rPr>
                <w:rFonts w:cs="Arial"/>
                <w:szCs w:val="20"/>
              </w:rPr>
            </w:pPr>
            <w:r w:rsidRPr="0088672A">
              <w:t>23</w:t>
            </w:r>
          </w:p>
        </w:tc>
        <w:tc>
          <w:tcPr>
            <w:tcW w:w="2000" w:type="dxa"/>
          </w:tcPr>
          <w:p w14:paraId="42809808" w14:textId="22733972" w:rsidR="00B04E48" w:rsidRPr="003409B7" w:rsidRDefault="00B04E48" w:rsidP="00B04E48">
            <w:pPr>
              <w:spacing w:before="100" w:beforeAutospacing="1" w:after="100" w:afterAutospacing="1"/>
              <w:jc w:val="center"/>
              <w:rPr>
                <w:rFonts w:cs="Arial"/>
                <w:szCs w:val="20"/>
              </w:rPr>
            </w:pPr>
            <w:r w:rsidRPr="004D700C">
              <w:t>Cold</w:t>
            </w:r>
          </w:p>
        </w:tc>
        <w:tc>
          <w:tcPr>
            <w:tcW w:w="2000" w:type="dxa"/>
          </w:tcPr>
          <w:p w14:paraId="5A5546C4" w14:textId="4DE9F03E" w:rsidR="00B04E48" w:rsidRPr="003409B7" w:rsidRDefault="00B04E48" w:rsidP="00B04E48">
            <w:pPr>
              <w:spacing w:before="100" w:beforeAutospacing="1" w:after="100" w:afterAutospacing="1"/>
              <w:jc w:val="center"/>
              <w:rPr>
                <w:rFonts w:cs="Arial"/>
                <w:szCs w:val="20"/>
              </w:rPr>
            </w:pPr>
            <w:r>
              <w:rPr>
                <w:rFonts w:cs="Arial"/>
                <w:color w:val="000000"/>
                <w:szCs w:val="20"/>
              </w:rPr>
              <w:t>TBA</w:t>
            </w:r>
          </w:p>
        </w:tc>
      </w:tr>
      <w:tr w:rsidR="00B04E48" w:rsidRPr="00235F20" w14:paraId="638D0B72" w14:textId="1488C192" w:rsidTr="005D2B88">
        <w:trPr>
          <w:trHeight w:val="315"/>
        </w:trPr>
        <w:tc>
          <w:tcPr>
            <w:tcW w:w="1129" w:type="dxa"/>
            <w:noWrap/>
          </w:tcPr>
          <w:p w14:paraId="21E19680" w14:textId="6E21F6BE" w:rsidR="00B04E48" w:rsidRPr="00FF2091" w:rsidRDefault="00B04E48" w:rsidP="00B04E48">
            <w:pPr>
              <w:spacing w:before="100" w:beforeAutospacing="1" w:after="100" w:afterAutospacing="1"/>
              <w:rPr>
                <w:rFonts w:cs="Arial"/>
                <w:szCs w:val="20"/>
              </w:rPr>
            </w:pPr>
            <w:r w:rsidRPr="0088672A">
              <w:t>58</w:t>
            </w:r>
          </w:p>
        </w:tc>
        <w:tc>
          <w:tcPr>
            <w:tcW w:w="2783" w:type="dxa"/>
            <w:noWrap/>
          </w:tcPr>
          <w:p w14:paraId="6657690A" w14:textId="2803D847" w:rsidR="00B04E48" w:rsidRPr="00FF2091" w:rsidRDefault="00B04E48" w:rsidP="00B04E48">
            <w:pPr>
              <w:spacing w:before="100" w:beforeAutospacing="1" w:after="100" w:afterAutospacing="1"/>
              <w:rPr>
                <w:rFonts w:cs="Arial"/>
                <w:szCs w:val="20"/>
              </w:rPr>
            </w:pPr>
            <w:r w:rsidRPr="0088672A">
              <w:t>Albany Airport</w:t>
            </w:r>
          </w:p>
        </w:tc>
        <w:tc>
          <w:tcPr>
            <w:tcW w:w="1178" w:type="dxa"/>
            <w:noWrap/>
          </w:tcPr>
          <w:p w14:paraId="42659BD8" w14:textId="368CDC02" w:rsidR="00B04E48" w:rsidRPr="00FF2091" w:rsidRDefault="00B04E48" w:rsidP="00B04E48">
            <w:pPr>
              <w:spacing w:before="100" w:beforeAutospacing="1" w:after="100" w:afterAutospacing="1"/>
              <w:jc w:val="center"/>
              <w:rPr>
                <w:rFonts w:cs="Arial"/>
                <w:szCs w:val="20"/>
              </w:rPr>
            </w:pPr>
            <w:r w:rsidRPr="0088672A">
              <w:t>6</w:t>
            </w:r>
          </w:p>
        </w:tc>
        <w:tc>
          <w:tcPr>
            <w:tcW w:w="1851" w:type="dxa"/>
            <w:noWrap/>
          </w:tcPr>
          <w:p w14:paraId="4F1886EF" w14:textId="54E105C0" w:rsidR="00B04E48" w:rsidRPr="00FF2091" w:rsidRDefault="00B04E48" w:rsidP="00B04E48">
            <w:pPr>
              <w:spacing w:before="100" w:beforeAutospacing="1" w:after="100" w:afterAutospacing="1"/>
              <w:jc w:val="center"/>
              <w:rPr>
                <w:rFonts w:cs="Arial"/>
                <w:szCs w:val="20"/>
              </w:rPr>
            </w:pPr>
            <w:r w:rsidRPr="0088672A">
              <w:t>23.5</w:t>
            </w:r>
          </w:p>
        </w:tc>
        <w:tc>
          <w:tcPr>
            <w:tcW w:w="2009" w:type="dxa"/>
          </w:tcPr>
          <w:p w14:paraId="7AFD5404" w14:textId="57A68C76" w:rsidR="00B04E48" w:rsidRPr="003409B7" w:rsidRDefault="00B04E48" w:rsidP="00B04E48">
            <w:pPr>
              <w:spacing w:before="100" w:beforeAutospacing="1" w:after="100" w:afterAutospacing="1"/>
              <w:jc w:val="center"/>
              <w:rPr>
                <w:rFonts w:cs="Arial"/>
                <w:szCs w:val="20"/>
              </w:rPr>
            </w:pPr>
            <w:r w:rsidRPr="0088672A">
              <w:t>23</w:t>
            </w:r>
          </w:p>
        </w:tc>
        <w:tc>
          <w:tcPr>
            <w:tcW w:w="2000" w:type="dxa"/>
          </w:tcPr>
          <w:p w14:paraId="5D76B4E3" w14:textId="396F859C" w:rsidR="00B04E48" w:rsidRPr="003409B7" w:rsidRDefault="00B04E48" w:rsidP="00B04E48">
            <w:pPr>
              <w:spacing w:before="100" w:beforeAutospacing="1" w:after="100" w:afterAutospacing="1"/>
              <w:jc w:val="center"/>
              <w:rPr>
                <w:rFonts w:cs="Arial"/>
                <w:szCs w:val="20"/>
              </w:rPr>
            </w:pPr>
            <w:r w:rsidRPr="004D700C">
              <w:t>Cold</w:t>
            </w:r>
          </w:p>
        </w:tc>
        <w:tc>
          <w:tcPr>
            <w:tcW w:w="2000" w:type="dxa"/>
          </w:tcPr>
          <w:p w14:paraId="2E0640CF" w14:textId="22B2465A" w:rsidR="00B04E48" w:rsidRPr="003409B7" w:rsidRDefault="00B04E48" w:rsidP="00B04E48">
            <w:pPr>
              <w:spacing w:before="100" w:beforeAutospacing="1" w:after="100" w:afterAutospacing="1"/>
              <w:jc w:val="center"/>
              <w:rPr>
                <w:rFonts w:cs="Arial"/>
                <w:szCs w:val="20"/>
              </w:rPr>
            </w:pPr>
            <w:r>
              <w:rPr>
                <w:rFonts w:cs="Arial"/>
                <w:color w:val="000000"/>
                <w:szCs w:val="20"/>
              </w:rPr>
              <w:t>TBA</w:t>
            </w:r>
          </w:p>
        </w:tc>
      </w:tr>
      <w:tr w:rsidR="00B04E48" w:rsidRPr="00235F20" w14:paraId="0049081F" w14:textId="40F0FE98" w:rsidTr="005D2B88">
        <w:trPr>
          <w:trHeight w:val="315"/>
        </w:trPr>
        <w:tc>
          <w:tcPr>
            <w:tcW w:w="1129" w:type="dxa"/>
            <w:noWrap/>
          </w:tcPr>
          <w:p w14:paraId="34FD0721" w14:textId="2B67726B" w:rsidR="00B04E48" w:rsidRPr="00FF2091" w:rsidRDefault="00B04E48" w:rsidP="00B04E48">
            <w:pPr>
              <w:spacing w:before="100" w:beforeAutospacing="1" w:after="100" w:afterAutospacing="1"/>
              <w:rPr>
                <w:rFonts w:cs="Arial"/>
                <w:szCs w:val="20"/>
              </w:rPr>
            </w:pPr>
            <w:r w:rsidRPr="0088672A">
              <w:t>59</w:t>
            </w:r>
          </w:p>
        </w:tc>
        <w:tc>
          <w:tcPr>
            <w:tcW w:w="2783" w:type="dxa"/>
            <w:noWrap/>
          </w:tcPr>
          <w:p w14:paraId="6A075A59" w14:textId="3A9D4DC3" w:rsidR="00B04E48" w:rsidRPr="00FF2091" w:rsidRDefault="00B04E48" w:rsidP="00B04E48">
            <w:pPr>
              <w:spacing w:before="100" w:beforeAutospacing="1" w:after="100" w:afterAutospacing="1"/>
              <w:rPr>
                <w:rFonts w:cs="Arial"/>
                <w:szCs w:val="20"/>
              </w:rPr>
            </w:pPr>
            <w:r w:rsidRPr="0088672A">
              <w:t>Mount Lofty</w:t>
            </w:r>
          </w:p>
        </w:tc>
        <w:tc>
          <w:tcPr>
            <w:tcW w:w="1178" w:type="dxa"/>
            <w:noWrap/>
          </w:tcPr>
          <w:p w14:paraId="3721EE9C" w14:textId="3FBCF1FB" w:rsidR="00B04E48" w:rsidRPr="00FF2091" w:rsidRDefault="00B04E48" w:rsidP="00B04E48">
            <w:pPr>
              <w:spacing w:before="100" w:beforeAutospacing="1" w:after="100" w:afterAutospacing="1"/>
              <w:jc w:val="center"/>
              <w:rPr>
                <w:rFonts w:cs="Arial"/>
                <w:szCs w:val="20"/>
              </w:rPr>
            </w:pPr>
            <w:r w:rsidRPr="0088672A">
              <w:t>6</w:t>
            </w:r>
          </w:p>
        </w:tc>
        <w:tc>
          <w:tcPr>
            <w:tcW w:w="1851" w:type="dxa"/>
            <w:noWrap/>
          </w:tcPr>
          <w:p w14:paraId="2BCBAE31" w14:textId="4E9BF03E" w:rsidR="00B04E48" w:rsidRPr="00FF2091" w:rsidRDefault="00B04E48" w:rsidP="00B04E48">
            <w:pPr>
              <w:spacing w:before="100" w:beforeAutospacing="1" w:after="100" w:afterAutospacing="1"/>
              <w:jc w:val="center"/>
              <w:rPr>
                <w:rFonts w:cs="Arial"/>
                <w:szCs w:val="20"/>
              </w:rPr>
            </w:pPr>
            <w:r w:rsidRPr="0088672A">
              <w:t>23</w:t>
            </w:r>
          </w:p>
        </w:tc>
        <w:tc>
          <w:tcPr>
            <w:tcW w:w="2009" w:type="dxa"/>
          </w:tcPr>
          <w:p w14:paraId="3FE64745" w14:textId="4F5C4DFE" w:rsidR="00B04E48" w:rsidRPr="003409B7" w:rsidRDefault="00B04E48" w:rsidP="00B04E48">
            <w:pPr>
              <w:spacing w:before="100" w:beforeAutospacing="1" w:after="100" w:afterAutospacing="1"/>
              <w:jc w:val="center"/>
              <w:rPr>
                <w:rFonts w:cs="Arial"/>
                <w:szCs w:val="20"/>
              </w:rPr>
            </w:pPr>
            <w:r w:rsidRPr="0088672A">
              <w:t>23</w:t>
            </w:r>
          </w:p>
        </w:tc>
        <w:tc>
          <w:tcPr>
            <w:tcW w:w="2000" w:type="dxa"/>
          </w:tcPr>
          <w:p w14:paraId="7863EC4D" w14:textId="0665782F" w:rsidR="00B04E48" w:rsidRPr="003409B7" w:rsidRDefault="00B04E48" w:rsidP="00B04E48">
            <w:pPr>
              <w:spacing w:before="100" w:beforeAutospacing="1" w:after="100" w:afterAutospacing="1"/>
              <w:jc w:val="center"/>
              <w:rPr>
                <w:rFonts w:cs="Arial"/>
                <w:szCs w:val="20"/>
              </w:rPr>
            </w:pPr>
            <w:r w:rsidRPr="004D700C">
              <w:t>Cold</w:t>
            </w:r>
          </w:p>
        </w:tc>
        <w:tc>
          <w:tcPr>
            <w:tcW w:w="2000" w:type="dxa"/>
          </w:tcPr>
          <w:p w14:paraId="2C6D3312" w14:textId="0D63AE4C" w:rsidR="00B04E48" w:rsidRPr="003409B7" w:rsidRDefault="00B04E48" w:rsidP="00B04E48">
            <w:pPr>
              <w:spacing w:before="100" w:beforeAutospacing="1" w:after="100" w:afterAutospacing="1"/>
              <w:jc w:val="center"/>
              <w:rPr>
                <w:rFonts w:cs="Arial"/>
                <w:szCs w:val="20"/>
              </w:rPr>
            </w:pPr>
            <w:r>
              <w:rPr>
                <w:rFonts w:cs="Arial"/>
                <w:color w:val="000000"/>
                <w:szCs w:val="20"/>
              </w:rPr>
              <w:t>Suitable</w:t>
            </w:r>
          </w:p>
        </w:tc>
      </w:tr>
      <w:tr w:rsidR="00B04E48" w:rsidRPr="00235F20" w14:paraId="53FE3507" w14:textId="744CFEFF" w:rsidTr="005D2B88">
        <w:trPr>
          <w:trHeight w:val="315"/>
        </w:trPr>
        <w:tc>
          <w:tcPr>
            <w:tcW w:w="1129" w:type="dxa"/>
            <w:noWrap/>
          </w:tcPr>
          <w:p w14:paraId="0CC94FE0" w14:textId="2328F074" w:rsidR="00B04E48" w:rsidRPr="00FF2091" w:rsidRDefault="00B04E48" w:rsidP="00B04E48">
            <w:pPr>
              <w:spacing w:before="100" w:beforeAutospacing="1" w:after="100" w:afterAutospacing="1"/>
              <w:rPr>
                <w:rFonts w:cs="Arial"/>
                <w:szCs w:val="20"/>
              </w:rPr>
            </w:pPr>
            <w:r w:rsidRPr="0088672A">
              <w:t>60</w:t>
            </w:r>
          </w:p>
        </w:tc>
        <w:tc>
          <w:tcPr>
            <w:tcW w:w="2783" w:type="dxa"/>
            <w:noWrap/>
          </w:tcPr>
          <w:p w14:paraId="220A0A36" w14:textId="749D4A2F" w:rsidR="00B04E48" w:rsidRPr="00FF2091" w:rsidRDefault="00B04E48" w:rsidP="00B04E48">
            <w:pPr>
              <w:spacing w:before="100" w:beforeAutospacing="1" w:after="100" w:afterAutospacing="1"/>
              <w:rPr>
                <w:rFonts w:cs="Arial"/>
                <w:szCs w:val="20"/>
              </w:rPr>
            </w:pPr>
            <w:r w:rsidRPr="0088672A">
              <w:t>Tullamarine</w:t>
            </w:r>
          </w:p>
        </w:tc>
        <w:tc>
          <w:tcPr>
            <w:tcW w:w="1178" w:type="dxa"/>
            <w:noWrap/>
          </w:tcPr>
          <w:p w14:paraId="7636868E" w14:textId="5133E82E" w:rsidR="00B04E48" w:rsidRPr="00FF2091" w:rsidRDefault="00B04E48" w:rsidP="00B04E48">
            <w:pPr>
              <w:spacing w:before="100" w:beforeAutospacing="1" w:after="100" w:afterAutospacing="1"/>
              <w:jc w:val="center"/>
              <w:rPr>
                <w:rFonts w:cs="Arial"/>
                <w:szCs w:val="20"/>
              </w:rPr>
            </w:pPr>
            <w:r w:rsidRPr="0088672A">
              <w:t>6</w:t>
            </w:r>
          </w:p>
        </w:tc>
        <w:tc>
          <w:tcPr>
            <w:tcW w:w="1851" w:type="dxa"/>
            <w:noWrap/>
          </w:tcPr>
          <w:p w14:paraId="24D4FB73" w14:textId="4F5F1755" w:rsidR="00B04E48" w:rsidRPr="00FF2091" w:rsidRDefault="00B04E48" w:rsidP="00B04E48">
            <w:pPr>
              <w:spacing w:before="100" w:beforeAutospacing="1" w:after="100" w:afterAutospacing="1"/>
              <w:jc w:val="center"/>
              <w:rPr>
                <w:rFonts w:cs="Arial"/>
                <w:szCs w:val="20"/>
              </w:rPr>
            </w:pPr>
            <w:r w:rsidRPr="0088672A">
              <w:t>24</w:t>
            </w:r>
          </w:p>
        </w:tc>
        <w:tc>
          <w:tcPr>
            <w:tcW w:w="2009" w:type="dxa"/>
          </w:tcPr>
          <w:p w14:paraId="19BF1E68" w14:textId="0E0F03EE" w:rsidR="00B04E48" w:rsidRPr="003409B7" w:rsidRDefault="00B04E48" w:rsidP="00B04E48">
            <w:pPr>
              <w:spacing w:before="100" w:beforeAutospacing="1" w:after="100" w:afterAutospacing="1"/>
              <w:jc w:val="center"/>
              <w:rPr>
                <w:rFonts w:cs="Arial"/>
                <w:szCs w:val="20"/>
              </w:rPr>
            </w:pPr>
            <w:r w:rsidRPr="0088672A">
              <w:t>23</w:t>
            </w:r>
          </w:p>
        </w:tc>
        <w:tc>
          <w:tcPr>
            <w:tcW w:w="2000" w:type="dxa"/>
          </w:tcPr>
          <w:p w14:paraId="48DF6516" w14:textId="7DC053A0" w:rsidR="00B04E48" w:rsidRPr="003409B7" w:rsidRDefault="00B04E48" w:rsidP="00B04E48">
            <w:pPr>
              <w:spacing w:before="100" w:beforeAutospacing="1" w:after="100" w:afterAutospacing="1"/>
              <w:jc w:val="center"/>
              <w:rPr>
                <w:rFonts w:cs="Arial"/>
                <w:szCs w:val="20"/>
              </w:rPr>
            </w:pPr>
            <w:r w:rsidRPr="004D700C">
              <w:t>Cold</w:t>
            </w:r>
          </w:p>
        </w:tc>
        <w:tc>
          <w:tcPr>
            <w:tcW w:w="2000" w:type="dxa"/>
          </w:tcPr>
          <w:p w14:paraId="3D35DEED" w14:textId="44225CAC" w:rsidR="00B04E48" w:rsidRPr="003409B7" w:rsidRDefault="00B04E48" w:rsidP="00B04E48">
            <w:pPr>
              <w:spacing w:before="100" w:beforeAutospacing="1" w:after="100" w:afterAutospacing="1"/>
              <w:jc w:val="center"/>
              <w:rPr>
                <w:rFonts w:cs="Arial"/>
                <w:szCs w:val="20"/>
              </w:rPr>
            </w:pPr>
            <w:r>
              <w:rPr>
                <w:rFonts w:cs="Arial"/>
                <w:color w:val="000000"/>
                <w:szCs w:val="20"/>
              </w:rPr>
              <w:t>Suitable</w:t>
            </w:r>
          </w:p>
        </w:tc>
      </w:tr>
      <w:tr w:rsidR="00B04E48" w:rsidRPr="00235F20" w14:paraId="10931196" w14:textId="56B5ED15" w:rsidTr="005D2B88">
        <w:trPr>
          <w:trHeight w:val="315"/>
        </w:trPr>
        <w:tc>
          <w:tcPr>
            <w:tcW w:w="1129" w:type="dxa"/>
            <w:noWrap/>
          </w:tcPr>
          <w:p w14:paraId="5A451EB0" w14:textId="71167216" w:rsidR="00B04E48" w:rsidRPr="00FF2091" w:rsidRDefault="00B04E48" w:rsidP="00B04E48">
            <w:pPr>
              <w:spacing w:before="100" w:beforeAutospacing="1" w:after="100" w:afterAutospacing="1"/>
              <w:rPr>
                <w:rFonts w:cs="Arial"/>
                <w:szCs w:val="20"/>
              </w:rPr>
            </w:pPr>
            <w:r w:rsidRPr="0088672A">
              <w:t>61</w:t>
            </w:r>
          </w:p>
        </w:tc>
        <w:tc>
          <w:tcPr>
            <w:tcW w:w="2783" w:type="dxa"/>
            <w:noWrap/>
          </w:tcPr>
          <w:p w14:paraId="28B73B47" w14:textId="0523B1C7" w:rsidR="00B04E48" w:rsidRPr="00FF2091" w:rsidRDefault="00B04E48" w:rsidP="00B04E48">
            <w:pPr>
              <w:spacing w:before="100" w:beforeAutospacing="1" w:after="100" w:afterAutospacing="1"/>
              <w:rPr>
                <w:rFonts w:cs="Arial"/>
                <w:szCs w:val="20"/>
              </w:rPr>
            </w:pPr>
            <w:r w:rsidRPr="0088672A">
              <w:t>Mount Gambier AMO</w:t>
            </w:r>
          </w:p>
        </w:tc>
        <w:tc>
          <w:tcPr>
            <w:tcW w:w="1178" w:type="dxa"/>
            <w:noWrap/>
          </w:tcPr>
          <w:p w14:paraId="1869D781" w14:textId="4567D577" w:rsidR="00B04E48" w:rsidRPr="00FF2091" w:rsidRDefault="00B04E48" w:rsidP="00B04E48">
            <w:pPr>
              <w:spacing w:before="100" w:beforeAutospacing="1" w:after="100" w:afterAutospacing="1"/>
              <w:jc w:val="center"/>
              <w:rPr>
                <w:rFonts w:cs="Arial"/>
                <w:szCs w:val="20"/>
              </w:rPr>
            </w:pPr>
            <w:r w:rsidRPr="0088672A">
              <w:t>6</w:t>
            </w:r>
          </w:p>
        </w:tc>
        <w:tc>
          <w:tcPr>
            <w:tcW w:w="1851" w:type="dxa"/>
            <w:noWrap/>
          </w:tcPr>
          <w:p w14:paraId="2F7D38FF" w14:textId="3B751C95" w:rsidR="00B04E48" w:rsidRPr="00FF2091" w:rsidRDefault="00B04E48" w:rsidP="00B04E48">
            <w:pPr>
              <w:spacing w:before="100" w:beforeAutospacing="1" w:after="100" w:afterAutospacing="1"/>
              <w:jc w:val="center"/>
              <w:rPr>
                <w:rFonts w:cs="Arial"/>
                <w:szCs w:val="20"/>
              </w:rPr>
            </w:pPr>
            <w:r w:rsidRPr="0088672A">
              <w:t>23.5</w:t>
            </w:r>
          </w:p>
        </w:tc>
        <w:tc>
          <w:tcPr>
            <w:tcW w:w="2009" w:type="dxa"/>
          </w:tcPr>
          <w:p w14:paraId="72004CE6" w14:textId="16D65E9E" w:rsidR="00B04E48" w:rsidRPr="003409B7" w:rsidRDefault="00B04E48" w:rsidP="00B04E48">
            <w:pPr>
              <w:spacing w:before="100" w:beforeAutospacing="1" w:after="100" w:afterAutospacing="1"/>
              <w:jc w:val="center"/>
              <w:rPr>
                <w:rFonts w:cs="Arial"/>
                <w:szCs w:val="20"/>
              </w:rPr>
            </w:pPr>
            <w:r w:rsidRPr="0088672A">
              <w:t>23</w:t>
            </w:r>
          </w:p>
        </w:tc>
        <w:tc>
          <w:tcPr>
            <w:tcW w:w="2000" w:type="dxa"/>
          </w:tcPr>
          <w:p w14:paraId="1C55274E" w14:textId="565515F0" w:rsidR="00B04E48" w:rsidRPr="003409B7" w:rsidRDefault="00B04E48" w:rsidP="00B04E48">
            <w:pPr>
              <w:spacing w:before="100" w:beforeAutospacing="1" w:after="100" w:afterAutospacing="1"/>
              <w:jc w:val="center"/>
              <w:rPr>
                <w:rFonts w:cs="Arial"/>
                <w:szCs w:val="20"/>
              </w:rPr>
            </w:pPr>
            <w:r w:rsidRPr="004D700C">
              <w:t>Cold</w:t>
            </w:r>
          </w:p>
        </w:tc>
        <w:tc>
          <w:tcPr>
            <w:tcW w:w="2000" w:type="dxa"/>
          </w:tcPr>
          <w:p w14:paraId="09D1ABAA" w14:textId="7549FBC3" w:rsidR="00B04E48" w:rsidRPr="003409B7" w:rsidRDefault="00B04E48" w:rsidP="00B04E48">
            <w:pPr>
              <w:spacing w:before="100" w:beforeAutospacing="1" w:after="100" w:afterAutospacing="1"/>
              <w:jc w:val="center"/>
              <w:rPr>
                <w:rFonts w:cs="Arial"/>
                <w:szCs w:val="20"/>
              </w:rPr>
            </w:pPr>
            <w:r>
              <w:rPr>
                <w:rFonts w:cs="Arial"/>
                <w:color w:val="000000"/>
                <w:szCs w:val="20"/>
              </w:rPr>
              <w:t>Suitable</w:t>
            </w:r>
          </w:p>
        </w:tc>
      </w:tr>
      <w:tr w:rsidR="00B04E48" w:rsidRPr="00235F20" w14:paraId="3A5C41B1" w14:textId="4BB34172" w:rsidTr="005D2B88">
        <w:trPr>
          <w:trHeight w:val="315"/>
        </w:trPr>
        <w:tc>
          <w:tcPr>
            <w:tcW w:w="1129" w:type="dxa"/>
            <w:noWrap/>
          </w:tcPr>
          <w:p w14:paraId="75166F0C" w14:textId="38F888C0" w:rsidR="00B04E48" w:rsidRPr="00FF2091" w:rsidRDefault="00B04E48" w:rsidP="00B04E48">
            <w:pPr>
              <w:spacing w:before="100" w:beforeAutospacing="1" w:after="100" w:afterAutospacing="1"/>
              <w:rPr>
                <w:rFonts w:cs="Arial"/>
                <w:szCs w:val="20"/>
              </w:rPr>
            </w:pPr>
            <w:r w:rsidRPr="0088672A">
              <w:t>62</w:t>
            </w:r>
          </w:p>
        </w:tc>
        <w:tc>
          <w:tcPr>
            <w:tcW w:w="2783" w:type="dxa"/>
            <w:noWrap/>
          </w:tcPr>
          <w:p w14:paraId="78AF0B1A" w14:textId="31A2EDD1" w:rsidR="00B04E48" w:rsidRPr="00FF2091" w:rsidRDefault="00B04E48" w:rsidP="00B04E48">
            <w:pPr>
              <w:spacing w:before="100" w:beforeAutospacing="1" w:after="100" w:afterAutospacing="1"/>
              <w:rPr>
                <w:rFonts w:cs="Arial"/>
                <w:szCs w:val="20"/>
              </w:rPr>
            </w:pPr>
            <w:r w:rsidRPr="0088672A">
              <w:t>Moorabbin Airport</w:t>
            </w:r>
          </w:p>
        </w:tc>
        <w:tc>
          <w:tcPr>
            <w:tcW w:w="1178" w:type="dxa"/>
            <w:noWrap/>
          </w:tcPr>
          <w:p w14:paraId="6E49EC70" w14:textId="528A2A04" w:rsidR="00B04E48" w:rsidRPr="00FF2091" w:rsidRDefault="00B04E48" w:rsidP="00B04E48">
            <w:pPr>
              <w:spacing w:before="100" w:beforeAutospacing="1" w:after="100" w:afterAutospacing="1"/>
              <w:jc w:val="center"/>
              <w:rPr>
                <w:rFonts w:cs="Arial"/>
                <w:szCs w:val="20"/>
              </w:rPr>
            </w:pPr>
            <w:r w:rsidRPr="0088672A">
              <w:t>6</w:t>
            </w:r>
          </w:p>
        </w:tc>
        <w:tc>
          <w:tcPr>
            <w:tcW w:w="1851" w:type="dxa"/>
            <w:noWrap/>
          </w:tcPr>
          <w:p w14:paraId="2500789B" w14:textId="197AB30C" w:rsidR="00B04E48" w:rsidRPr="00FF2091" w:rsidRDefault="00B04E48" w:rsidP="00B04E48">
            <w:pPr>
              <w:spacing w:before="100" w:beforeAutospacing="1" w:after="100" w:afterAutospacing="1"/>
              <w:jc w:val="center"/>
              <w:rPr>
                <w:rFonts w:cs="Arial"/>
                <w:szCs w:val="20"/>
              </w:rPr>
            </w:pPr>
            <w:r w:rsidRPr="0088672A">
              <w:t>24</w:t>
            </w:r>
          </w:p>
        </w:tc>
        <w:tc>
          <w:tcPr>
            <w:tcW w:w="2009" w:type="dxa"/>
          </w:tcPr>
          <w:p w14:paraId="1E1F85C9" w14:textId="133393CD" w:rsidR="00B04E48" w:rsidRPr="003409B7" w:rsidRDefault="00B04E48" w:rsidP="00B04E48">
            <w:pPr>
              <w:spacing w:before="100" w:beforeAutospacing="1" w:after="100" w:afterAutospacing="1"/>
              <w:jc w:val="center"/>
              <w:rPr>
                <w:rFonts w:cs="Arial"/>
                <w:szCs w:val="20"/>
              </w:rPr>
            </w:pPr>
            <w:r w:rsidRPr="0088672A">
              <w:t>23</w:t>
            </w:r>
          </w:p>
        </w:tc>
        <w:tc>
          <w:tcPr>
            <w:tcW w:w="2000" w:type="dxa"/>
          </w:tcPr>
          <w:p w14:paraId="36E27E18" w14:textId="193778EC" w:rsidR="00B04E48" w:rsidRPr="003409B7" w:rsidRDefault="00B04E48" w:rsidP="00B04E48">
            <w:pPr>
              <w:spacing w:before="100" w:beforeAutospacing="1" w:after="100" w:afterAutospacing="1"/>
              <w:jc w:val="center"/>
              <w:rPr>
                <w:rFonts w:cs="Arial"/>
                <w:szCs w:val="20"/>
              </w:rPr>
            </w:pPr>
            <w:r w:rsidRPr="004D700C">
              <w:t>Cold</w:t>
            </w:r>
          </w:p>
        </w:tc>
        <w:tc>
          <w:tcPr>
            <w:tcW w:w="2000" w:type="dxa"/>
          </w:tcPr>
          <w:p w14:paraId="2A0C23BB" w14:textId="324C5A68" w:rsidR="00B04E48" w:rsidRPr="003409B7" w:rsidRDefault="00B04E48" w:rsidP="00B04E48">
            <w:pPr>
              <w:spacing w:before="100" w:beforeAutospacing="1" w:after="100" w:afterAutospacing="1"/>
              <w:jc w:val="center"/>
              <w:rPr>
                <w:rFonts w:cs="Arial"/>
                <w:szCs w:val="20"/>
              </w:rPr>
            </w:pPr>
            <w:r>
              <w:rPr>
                <w:rFonts w:cs="Arial"/>
                <w:color w:val="000000"/>
                <w:szCs w:val="20"/>
              </w:rPr>
              <w:t>Suitable</w:t>
            </w:r>
          </w:p>
        </w:tc>
      </w:tr>
      <w:tr w:rsidR="00B04E48" w:rsidRPr="00235F20" w14:paraId="571E98E6" w14:textId="2EC37B93" w:rsidTr="005D2B88">
        <w:trPr>
          <w:trHeight w:val="315"/>
        </w:trPr>
        <w:tc>
          <w:tcPr>
            <w:tcW w:w="1129" w:type="dxa"/>
            <w:noWrap/>
          </w:tcPr>
          <w:p w14:paraId="0050FCB2" w14:textId="3CB9DB0B" w:rsidR="00B04E48" w:rsidRPr="00FF2091" w:rsidRDefault="00B04E48" w:rsidP="00B04E48">
            <w:pPr>
              <w:spacing w:before="100" w:beforeAutospacing="1" w:after="100" w:afterAutospacing="1"/>
              <w:rPr>
                <w:rFonts w:cs="Arial"/>
                <w:szCs w:val="20"/>
              </w:rPr>
            </w:pPr>
            <w:r w:rsidRPr="0088672A">
              <w:t>63</w:t>
            </w:r>
          </w:p>
        </w:tc>
        <w:tc>
          <w:tcPr>
            <w:tcW w:w="2783" w:type="dxa"/>
            <w:noWrap/>
          </w:tcPr>
          <w:p w14:paraId="3DFAE087" w14:textId="4114F7FB" w:rsidR="00B04E48" w:rsidRPr="00FF2091" w:rsidRDefault="00B04E48" w:rsidP="00B04E48">
            <w:pPr>
              <w:spacing w:before="100" w:beforeAutospacing="1" w:after="100" w:afterAutospacing="1"/>
              <w:rPr>
                <w:rFonts w:cs="Arial"/>
                <w:szCs w:val="20"/>
              </w:rPr>
            </w:pPr>
            <w:r w:rsidRPr="0088672A">
              <w:t>Warrnambool</w:t>
            </w:r>
          </w:p>
        </w:tc>
        <w:tc>
          <w:tcPr>
            <w:tcW w:w="1178" w:type="dxa"/>
            <w:noWrap/>
          </w:tcPr>
          <w:p w14:paraId="5C8466CC" w14:textId="5C7A40DB" w:rsidR="00B04E48" w:rsidRPr="00FF2091" w:rsidRDefault="00B04E48" w:rsidP="00B04E48">
            <w:pPr>
              <w:spacing w:before="100" w:beforeAutospacing="1" w:after="100" w:afterAutospacing="1"/>
              <w:jc w:val="center"/>
              <w:rPr>
                <w:rFonts w:cs="Arial"/>
                <w:szCs w:val="20"/>
              </w:rPr>
            </w:pPr>
            <w:r w:rsidRPr="0088672A">
              <w:t>6</w:t>
            </w:r>
          </w:p>
        </w:tc>
        <w:tc>
          <w:tcPr>
            <w:tcW w:w="1851" w:type="dxa"/>
            <w:noWrap/>
          </w:tcPr>
          <w:p w14:paraId="5E687A79" w14:textId="5917083E" w:rsidR="00B04E48" w:rsidRPr="00FF2091" w:rsidRDefault="00B04E48" w:rsidP="00B04E48">
            <w:pPr>
              <w:spacing w:before="100" w:beforeAutospacing="1" w:after="100" w:afterAutospacing="1"/>
              <w:jc w:val="center"/>
              <w:rPr>
                <w:rFonts w:cs="Arial"/>
                <w:szCs w:val="20"/>
              </w:rPr>
            </w:pPr>
            <w:r w:rsidRPr="0088672A">
              <w:t>23</w:t>
            </w:r>
          </w:p>
        </w:tc>
        <w:tc>
          <w:tcPr>
            <w:tcW w:w="2009" w:type="dxa"/>
          </w:tcPr>
          <w:p w14:paraId="692F500B" w14:textId="63A427EF" w:rsidR="00B04E48" w:rsidRPr="003409B7" w:rsidRDefault="00B04E48" w:rsidP="00B04E48">
            <w:pPr>
              <w:spacing w:before="100" w:beforeAutospacing="1" w:after="100" w:afterAutospacing="1"/>
              <w:jc w:val="center"/>
              <w:rPr>
                <w:rFonts w:cs="Arial"/>
                <w:szCs w:val="20"/>
              </w:rPr>
            </w:pPr>
            <w:r w:rsidRPr="0088672A">
              <w:t>23</w:t>
            </w:r>
          </w:p>
        </w:tc>
        <w:tc>
          <w:tcPr>
            <w:tcW w:w="2000" w:type="dxa"/>
          </w:tcPr>
          <w:p w14:paraId="1C688A8D" w14:textId="0026BC52" w:rsidR="00B04E48" w:rsidRPr="003409B7" w:rsidRDefault="00B04E48" w:rsidP="00B04E48">
            <w:pPr>
              <w:spacing w:before="100" w:beforeAutospacing="1" w:after="100" w:afterAutospacing="1"/>
              <w:jc w:val="center"/>
              <w:rPr>
                <w:rFonts w:cs="Arial"/>
                <w:szCs w:val="20"/>
              </w:rPr>
            </w:pPr>
            <w:r w:rsidRPr="004D700C">
              <w:t>Cold</w:t>
            </w:r>
          </w:p>
        </w:tc>
        <w:tc>
          <w:tcPr>
            <w:tcW w:w="2000" w:type="dxa"/>
          </w:tcPr>
          <w:p w14:paraId="7197F605" w14:textId="2C41BDA4" w:rsidR="00B04E48" w:rsidRPr="003409B7" w:rsidRDefault="00B04E48" w:rsidP="00B04E48">
            <w:pPr>
              <w:spacing w:before="100" w:beforeAutospacing="1" w:after="100" w:afterAutospacing="1"/>
              <w:jc w:val="center"/>
              <w:rPr>
                <w:rFonts w:cs="Arial"/>
                <w:szCs w:val="20"/>
              </w:rPr>
            </w:pPr>
            <w:r>
              <w:rPr>
                <w:rFonts w:cs="Arial"/>
                <w:color w:val="000000"/>
                <w:szCs w:val="20"/>
              </w:rPr>
              <w:t>TBA</w:t>
            </w:r>
          </w:p>
        </w:tc>
      </w:tr>
      <w:tr w:rsidR="00B04E48" w:rsidRPr="00235F20" w14:paraId="5FF030B9" w14:textId="6DC623DC" w:rsidTr="005D2B88">
        <w:trPr>
          <w:trHeight w:val="315"/>
        </w:trPr>
        <w:tc>
          <w:tcPr>
            <w:tcW w:w="1129" w:type="dxa"/>
            <w:noWrap/>
          </w:tcPr>
          <w:p w14:paraId="4BDCA6C4" w14:textId="2B9CEDDE" w:rsidR="00B04E48" w:rsidRPr="00FF2091" w:rsidRDefault="00B04E48" w:rsidP="00B04E48">
            <w:pPr>
              <w:spacing w:before="100" w:beforeAutospacing="1" w:after="100" w:afterAutospacing="1"/>
              <w:rPr>
                <w:rFonts w:cs="Arial"/>
                <w:szCs w:val="20"/>
              </w:rPr>
            </w:pPr>
            <w:r w:rsidRPr="0088672A">
              <w:t>64</w:t>
            </w:r>
          </w:p>
        </w:tc>
        <w:tc>
          <w:tcPr>
            <w:tcW w:w="2783" w:type="dxa"/>
            <w:noWrap/>
          </w:tcPr>
          <w:p w14:paraId="6AF686AA" w14:textId="3E5E22A8" w:rsidR="00B04E48" w:rsidRPr="00FF2091" w:rsidRDefault="00B04E48" w:rsidP="00B04E48">
            <w:pPr>
              <w:spacing w:before="100" w:beforeAutospacing="1" w:after="100" w:afterAutospacing="1"/>
              <w:rPr>
                <w:rFonts w:cs="Arial"/>
                <w:szCs w:val="20"/>
              </w:rPr>
            </w:pPr>
            <w:r w:rsidRPr="0088672A">
              <w:t>Cape Otway</w:t>
            </w:r>
          </w:p>
        </w:tc>
        <w:tc>
          <w:tcPr>
            <w:tcW w:w="1178" w:type="dxa"/>
            <w:noWrap/>
          </w:tcPr>
          <w:p w14:paraId="0E992351" w14:textId="3C646C09" w:rsidR="00B04E48" w:rsidRPr="00FF2091" w:rsidRDefault="00B04E48" w:rsidP="00B04E48">
            <w:pPr>
              <w:spacing w:before="100" w:beforeAutospacing="1" w:after="100" w:afterAutospacing="1"/>
              <w:jc w:val="center"/>
              <w:rPr>
                <w:rFonts w:cs="Arial"/>
                <w:szCs w:val="20"/>
              </w:rPr>
            </w:pPr>
            <w:r w:rsidRPr="0088672A">
              <w:t>6</w:t>
            </w:r>
          </w:p>
        </w:tc>
        <w:tc>
          <w:tcPr>
            <w:tcW w:w="1851" w:type="dxa"/>
            <w:noWrap/>
          </w:tcPr>
          <w:p w14:paraId="23ECA222" w14:textId="73916969" w:rsidR="00B04E48" w:rsidRPr="00FF2091" w:rsidRDefault="00B04E48" w:rsidP="00B04E48">
            <w:pPr>
              <w:spacing w:before="100" w:beforeAutospacing="1" w:after="100" w:afterAutospacing="1"/>
              <w:jc w:val="center"/>
              <w:rPr>
                <w:rFonts w:cs="Arial"/>
                <w:szCs w:val="20"/>
              </w:rPr>
            </w:pPr>
            <w:r w:rsidRPr="0088672A">
              <w:t>23</w:t>
            </w:r>
          </w:p>
        </w:tc>
        <w:tc>
          <w:tcPr>
            <w:tcW w:w="2009" w:type="dxa"/>
          </w:tcPr>
          <w:p w14:paraId="4814C5AC" w14:textId="2C85E0AD" w:rsidR="00B04E48" w:rsidRPr="003409B7" w:rsidRDefault="00B04E48" w:rsidP="00B04E48">
            <w:pPr>
              <w:spacing w:before="100" w:beforeAutospacing="1" w:after="100" w:afterAutospacing="1"/>
              <w:jc w:val="center"/>
              <w:rPr>
                <w:rFonts w:cs="Arial"/>
                <w:szCs w:val="20"/>
              </w:rPr>
            </w:pPr>
            <w:r w:rsidRPr="0088672A">
              <w:t>23</w:t>
            </w:r>
          </w:p>
        </w:tc>
        <w:tc>
          <w:tcPr>
            <w:tcW w:w="2000" w:type="dxa"/>
          </w:tcPr>
          <w:p w14:paraId="655AAD79" w14:textId="69134D4F" w:rsidR="00B04E48" w:rsidRPr="003409B7" w:rsidRDefault="00B04E48" w:rsidP="00B04E48">
            <w:pPr>
              <w:spacing w:before="100" w:beforeAutospacing="1" w:after="100" w:afterAutospacing="1"/>
              <w:jc w:val="center"/>
              <w:rPr>
                <w:rFonts w:cs="Arial"/>
                <w:szCs w:val="20"/>
              </w:rPr>
            </w:pPr>
            <w:r w:rsidRPr="004D700C">
              <w:t>Cold</w:t>
            </w:r>
          </w:p>
        </w:tc>
        <w:tc>
          <w:tcPr>
            <w:tcW w:w="2000" w:type="dxa"/>
          </w:tcPr>
          <w:p w14:paraId="62BDF337" w14:textId="71151956" w:rsidR="00B04E48" w:rsidRPr="003409B7" w:rsidRDefault="00B04E48" w:rsidP="00B04E48">
            <w:pPr>
              <w:spacing w:before="100" w:beforeAutospacing="1" w:after="100" w:afterAutospacing="1"/>
              <w:jc w:val="center"/>
              <w:rPr>
                <w:rFonts w:cs="Arial"/>
                <w:szCs w:val="20"/>
              </w:rPr>
            </w:pPr>
            <w:r>
              <w:rPr>
                <w:rFonts w:cs="Arial"/>
                <w:color w:val="000000"/>
                <w:szCs w:val="20"/>
              </w:rPr>
              <w:t>TBA</w:t>
            </w:r>
          </w:p>
        </w:tc>
      </w:tr>
      <w:tr w:rsidR="00B04E48" w:rsidRPr="00235F20" w14:paraId="1DD44845" w14:textId="2C287347" w:rsidTr="005D2B88">
        <w:trPr>
          <w:trHeight w:val="315"/>
        </w:trPr>
        <w:tc>
          <w:tcPr>
            <w:tcW w:w="1129" w:type="dxa"/>
            <w:noWrap/>
          </w:tcPr>
          <w:p w14:paraId="1C8A0FDC" w14:textId="27090652" w:rsidR="00B04E48" w:rsidRPr="00FF2091" w:rsidRDefault="00B04E48" w:rsidP="00B04E48">
            <w:pPr>
              <w:spacing w:before="100" w:beforeAutospacing="1" w:after="100" w:afterAutospacing="1"/>
              <w:rPr>
                <w:rFonts w:cs="Arial"/>
                <w:szCs w:val="20"/>
              </w:rPr>
            </w:pPr>
            <w:r w:rsidRPr="0088672A">
              <w:t>65</w:t>
            </w:r>
          </w:p>
        </w:tc>
        <w:tc>
          <w:tcPr>
            <w:tcW w:w="2783" w:type="dxa"/>
            <w:noWrap/>
          </w:tcPr>
          <w:p w14:paraId="778F3EEA" w14:textId="2044377B" w:rsidR="00B04E48" w:rsidRPr="00FF2091" w:rsidRDefault="00B04E48" w:rsidP="00B04E48">
            <w:pPr>
              <w:spacing w:before="100" w:beforeAutospacing="1" w:after="100" w:afterAutospacing="1"/>
              <w:rPr>
                <w:rFonts w:cs="Arial"/>
                <w:szCs w:val="20"/>
              </w:rPr>
            </w:pPr>
            <w:r w:rsidRPr="0088672A">
              <w:t>Orange AP</w:t>
            </w:r>
          </w:p>
        </w:tc>
        <w:tc>
          <w:tcPr>
            <w:tcW w:w="1178" w:type="dxa"/>
            <w:noWrap/>
          </w:tcPr>
          <w:p w14:paraId="4D6D8899" w14:textId="74112C4B" w:rsidR="00B04E48" w:rsidRPr="00FF2091" w:rsidRDefault="00B04E48" w:rsidP="00B04E48">
            <w:pPr>
              <w:spacing w:before="100" w:beforeAutospacing="1" w:after="100" w:afterAutospacing="1"/>
              <w:jc w:val="center"/>
              <w:rPr>
                <w:rFonts w:cs="Arial"/>
                <w:szCs w:val="20"/>
              </w:rPr>
            </w:pPr>
            <w:r w:rsidRPr="0088672A">
              <w:t>7</w:t>
            </w:r>
          </w:p>
        </w:tc>
        <w:tc>
          <w:tcPr>
            <w:tcW w:w="1851" w:type="dxa"/>
            <w:noWrap/>
          </w:tcPr>
          <w:p w14:paraId="7E1E3D81" w14:textId="51DD2571" w:rsidR="00B04E48" w:rsidRPr="00FF2091" w:rsidRDefault="00B04E48" w:rsidP="00B04E48">
            <w:pPr>
              <w:spacing w:before="100" w:beforeAutospacing="1" w:after="100" w:afterAutospacing="1"/>
              <w:jc w:val="center"/>
              <w:rPr>
                <w:rFonts w:cs="Arial"/>
                <w:szCs w:val="20"/>
              </w:rPr>
            </w:pPr>
            <w:r w:rsidRPr="0088672A">
              <w:t>23</w:t>
            </w:r>
          </w:p>
        </w:tc>
        <w:tc>
          <w:tcPr>
            <w:tcW w:w="2009" w:type="dxa"/>
          </w:tcPr>
          <w:p w14:paraId="692A7B97" w14:textId="2BF244FB" w:rsidR="00B04E48" w:rsidRPr="003409B7" w:rsidRDefault="00B04E48" w:rsidP="00B04E48">
            <w:pPr>
              <w:spacing w:before="100" w:beforeAutospacing="1" w:after="100" w:afterAutospacing="1"/>
              <w:jc w:val="center"/>
              <w:rPr>
                <w:rFonts w:cs="Arial"/>
                <w:szCs w:val="20"/>
              </w:rPr>
            </w:pPr>
            <w:r w:rsidRPr="0088672A">
              <w:t>23</w:t>
            </w:r>
          </w:p>
        </w:tc>
        <w:tc>
          <w:tcPr>
            <w:tcW w:w="2000" w:type="dxa"/>
          </w:tcPr>
          <w:p w14:paraId="26DB2CA8" w14:textId="2489C065" w:rsidR="00B04E48" w:rsidRPr="003409B7" w:rsidRDefault="00B04E48" w:rsidP="00B04E48">
            <w:pPr>
              <w:spacing w:before="100" w:beforeAutospacing="1" w:after="100" w:afterAutospacing="1"/>
              <w:jc w:val="center"/>
              <w:rPr>
                <w:rFonts w:cs="Arial"/>
                <w:szCs w:val="20"/>
              </w:rPr>
            </w:pPr>
            <w:r w:rsidRPr="004D700C">
              <w:t>Cold</w:t>
            </w:r>
          </w:p>
        </w:tc>
        <w:tc>
          <w:tcPr>
            <w:tcW w:w="2000" w:type="dxa"/>
          </w:tcPr>
          <w:p w14:paraId="414CF5E8" w14:textId="5179F380" w:rsidR="00B04E48" w:rsidRPr="003409B7" w:rsidRDefault="00B04E48" w:rsidP="00B04E48">
            <w:pPr>
              <w:spacing w:before="100" w:beforeAutospacing="1" w:after="100" w:afterAutospacing="1"/>
              <w:jc w:val="center"/>
              <w:rPr>
                <w:rFonts w:cs="Arial"/>
                <w:szCs w:val="20"/>
              </w:rPr>
            </w:pPr>
            <w:r>
              <w:rPr>
                <w:rFonts w:cs="Arial"/>
                <w:color w:val="000000"/>
                <w:szCs w:val="20"/>
              </w:rPr>
              <w:t>TBA</w:t>
            </w:r>
          </w:p>
        </w:tc>
      </w:tr>
      <w:tr w:rsidR="00B04E48" w:rsidRPr="00235F20" w14:paraId="254449DA" w14:textId="4082AD0F" w:rsidTr="005D2B88">
        <w:trPr>
          <w:trHeight w:val="315"/>
        </w:trPr>
        <w:tc>
          <w:tcPr>
            <w:tcW w:w="1129" w:type="dxa"/>
            <w:noWrap/>
          </w:tcPr>
          <w:p w14:paraId="73E52E91" w14:textId="084D1E5D" w:rsidR="00B04E48" w:rsidRPr="00FF2091" w:rsidRDefault="00B04E48" w:rsidP="00B04E48">
            <w:pPr>
              <w:spacing w:before="100" w:beforeAutospacing="1" w:after="100" w:afterAutospacing="1"/>
              <w:rPr>
                <w:rFonts w:cs="Arial"/>
                <w:szCs w:val="20"/>
              </w:rPr>
            </w:pPr>
            <w:r w:rsidRPr="0088672A">
              <w:t>66</w:t>
            </w:r>
          </w:p>
        </w:tc>
        <w:tc>
          <w:tcPr>
            <w:tcW w:w="2783" w:type="dxa"/>
            <w:noWrap/>
          </w:tcPr>
          <w:p w14:paraId="3A387706" w14:textId="11928CB6" w:rsidR="00B04E48" w:rsidRPr="00FF2091" w:rsidRDefault="00B04E48" w:rsidP="00B04E48">
            <w:pPr>
              <w:spacing w:before="100" w:beforeAutospacing="1" w:after="100" w:afterAutospacing="1"/>
              <w:rPr>
                <w:rFonts w:cs="Arial"/>
                <w:szCs w:val="20"/>
              </w:rPr>
            </w:pPr>
            <w:r w:rsidRPr="0088672A">
              <w:t>Ballarat Aerodrome</w:t>
            </w:r>
          </w:p>
        </w:tc>
        <w:tc>
          <w:tcPr>
            <w:tcW w:w="1178" w:type="dxa"/>
            <w:noWrap/>
          </w:tcPr>
          <w:p w14:paraId="233AEEE2" w14:textId="3E2CDB10" w:rsidR="00B04E48" w:rsidRPr="00FF2091" w:rsidRDefault="00B04E48" w:rsidP="00B04E48">
            <w:pPr>
              <w:spacing w:before="100" w:beforeAutospacing="1" w:after="100" w:afterAutospacing="1"/>
              <w:jc w:val="center"/>
              <w:rPr>
                <w:rFonts w:cs="Arial"/>
                <w:szCs w:val="20"/>
              </w:rPr>
            </w:pPr>
            <w:r w:rsidRPr="0088672A">
              <w:t>7</w:t>
            </w:r>
          </w:p>
        </w:tc>
        <w:tc>
          <w:tcPr>
            <w:tcW w:w="1851" w:type="dxa"/>
            <w:noWrap/>
          </w:tcPr>
          <w:p w14:paraId="26EB1571" w14:textId="59DCD073" w:rsidR="00B04E48" w:rsidRPr="00FF2091" w:rsidRDefault="00B04E48" w:rsidP="00B04E48">
            <w:pPr>
              <w:spacing w:before="100" w:beforeAutospacing="1" w:after="100" w:afterAutospacing="1"/>
              <w:jc w:val="center"/>
              <w:rPr>
                <w:rFonts w:cs="Arial"/>
                <w:szCs w:val="20"/>
              </w:rPr>
            </w:pPr>
            <w:r w:rsidRPr="0088672A">
              <w:t>23.5</w:t>
            </w:r>
          </w:p>
        </w:tc>
        <w:tc>
          <w:tcPr>
            <w:tcW w:w="2009" w:type="dxa"/>
          </w:tcPr>
          <w:p w14:paraId="23A25284" w14:textId="0735AB3D" w:rsidR="00B04E48" w:rsidRPr="003409B7" w:rsidRDefault="00B04E48" w:rsidP="00B04E48">
            <w:pPr>
              <w:spacing w:before="100" w:beforeAutospacing="1" w:after="100" w:afterAutospacing="1"/>
              <w:jc w:val="center"/>
              <w:rPr>
                <w:rFonts w:cs="Arial"/>
                <w:szCs w:val="20"/>
              </w:rPr>
            </w:pPr>
            <w:r w:rsidRPr="0088672A">
              <w:t>23</w:t>
            </w:r>
          </w:p>
        </w:tc>
        <w:tc>
          <w:tcPr>
            <w:tcW w:w="2000" w:type="dxa"/>
          </w:tcPr>
          <w:p w14:paraId="7035E1E0" w14:textId="53A6ABBF" w:rsidR="00B04E48" w:rsidRPr="003409B7" w:rsidRDefault="00B04E48" w:rsidP="00B04E48">
            <w:pPr>
              <w:spacing w:before="100" w:beforeAutospacing="1" w:after="100" w:afterAutospacing="1"/>
              <w:jc w:val="center"/>
              <w:rPr>
                <w:rFonts w:cs="Arial"/>
                <w:szCs w:val="20"/>
              </w:rPr>
            </w:pPr>
            <w:r w:rsidRPr="004D700C">
              <w:t>Cold</w:t>
            </w:r>
          </w:p>
        </w:tc>
        <w:tc>
          <w:tcPr>
            <w:tcW w:w="2000" w:type="dxa"/>
          </w:tcPr>
          <w:p w14:paraId="5E274EE0" w14:textId="4E7F47B2" w:rsidR="00B04E48" w:rsidRPr="003409B7" w:rsidRDefault="00B04E48" w:rsidP="00B04E48">
            <w:pPr>
              <w:spacing w:before="100" w:beforeAutospacing="1" w:after="100" w:afterAutospacing="1"/>
              <w:jc w:val="center"/>
              <w:rPr>
                <w:rFonts w:cs="Arial"/>
                <w:szCs w:val="20"/>
              </w:rPr>
            </w:pPr>
            <w:r>
              <w:rPr>
                <w:rFonts w:cs="Arial"/>
                <w:color w:val="000000"/>
                <w:szCs w:val="20"/>
              </w:rPr>
              <w:t>TBA</w:t>
            </w:r>
          </w:p>
        </w:tc>
      </w:tr>
      <w:tr w:rsidR="00B04E48" w:rsidRPr="00235F20" w14:paraId="5FD57919" w14:textId="2509D4FF" w:rsidTr="005D2B88">
        <w:trPr>
          <w:trHeight w:val="315"/>
        </w:trPr>
        <w:tc>
          <w:tcPr>
            <w:tcW w:w="1129" w:type="dxa"/>
            <w:noWrap/>
          </w:tcPr>
          <w:p w14:paraId="47D1F701" w14:textId="30F7065F" w:rsidR="00B04E48" w:rsidRPr="00FF2091" w:rsidRDefault="00B04E48" w:rsidP="00B04E48">
            <w:pPr>
              <w:spacing w:before="100" w:beforeAutospacing="1" w:after="100" w:afterAutospacing="1"/>
              <w:rPr>
                <w:rFonts w:cs="Arial"/>
                <w:szCs w:val="20"/>
              </w:rPr>
            </w:pPr>
            <w:r w:rsidRPr="0088672A">
              <w:lastRenderedPageBreak/>
              <w:t>67</w:t>
            </w:r>
          </w:p>
        </w:tc>
        <w:tc>
          <w:tcPr>
            <w:tcW w:w="2783" w:type="dxa"/>
            <w:noWrap/>
          </w:tcPr>
          <w:p w14:paraId="5CFDADCA" w14:textId="0FBC41BB" w:rsidR="00B04E48" w:rsidRPr="00FF2091" w:rsidRDefault="00B04E48" w:rsidP="00B04E48">
            <w:pPr>
              <w:spacing w:before="100" w:beforeAutospacing="1" w:after="100" w:afterAutospacing="1"/>
              <w:rPr>
                <w:rFonts w:cs="Arial"/>
                <w:szCs w:val="20"/>
              </w:rPr>
            </w:pPr>
            <w:r w:rsidRPr="0088672A">
              <w:t>Low Head</w:t>
            </w:r>
          </w:p>
        </w:tc>
        <w:tc>
          <w:tcPr>
            <w:tcW w:w="1178" w:type="dxa"/>
            <w:noWrap/>
          </w:tcPr>
          <w:p w14:paraId="0B0102B7" w14:textId="443266E5" w:rsidR="00B04E48" w:rsidRPr="00FF2091" w:rsidRDefault="00B04E48" w:rsidP="00B04E48">
            <w:pPr>
              <w:spacing w:before="100" w:beforeAutospacing="1" w:after="100" w:afterAutospacing="1"/>
              <w:jc w:val="center"/>
              <w:rPr>
                <w:rFonts w:cs="Arial"/>
                <w:szCs w:val="20"/>
              </w:rPr>
            </w:pPr>
            <w:r w:rsidRPr="0088672A">
              <w:t>7</w:t>
            </w:r>
          </w:p>
        </w:tc>
        <w:tc>
          <w:tcPr>
            <w:tcW w:w="1851" w:type="dxa"/>
            <w:noWrap/>
          </w:tcPr>
          <w:p w14:paraId="40D1E246" w14:textId="5CA22F5D" w:rsidR="00B04E48" w:rsidRPr="00FF2091" w:rsidRDefault="00B04E48" w:rsidP="00B04E48">
            <w:pPr>
              <w:spacing w:before="100" w:beforeAutospacing="1" w:after="100" w:afterAutospacing="1"/>
              <w:jc w:val="center"/>
              <w:rPr>
                <w:rFonts w:cs="Arial"/>
                <w:szCs w:val="20"/>
              </w:rPr>
            </w:pPr>
            <w:r w:rsidRPr="0088672A">
              <w:t>23</w:t>
            </w:r>
          </w:p>
        </w:tc>
        <w:tc>
          <w:tcPr>
            <w:tcW w:w="2009" w:type="dxa"/>
          </w:tcPr>
          <w:p w14:paraId="4EE26F52" w14:textId="54FFEA43" w:rsidR="00B04E48" w:rsidRPr="003409B7" w:rsidRDefault="00B04E48" w:rsidP="00B04E48">
            <w:pPr>
              <w:spacing w:before="100" w:beforeAutospacing="1" w:after="100" w:afterAutospacing="1"/>
              <w:jc w:val="center"/>
              <w:rPr>
                <w:rFonts w:cs="Arial"/>
                <w:szCs w:val="20"/>
              </w:rPr>
            </w:pPr>
            <w:r w:rsidRPr="0088672A">
              <w:t>23</w:t>
            </w:r>
          </w:p>
        </w:tc>
        <w:tc>
          <w:tcPr>
            <w:tcW w:w="2000" w:type="dxa"/>
          </w:tcPr>
          <w:p w14:paraId="053D0A84" w14:textId="3C179C0C" w:rsidR="00B04E48" w:rsidRPr="003409B7" w:rsidRDefault="00B04E48" w:rsidP="00B04E48">
            <w:pPr>
              <w:spacing w:before="100" w:beforeAutospacing="1" w:after="100" w:afterAutospacing="1"/>
              <w:jc w:val="center"/>
              <w:rPr>
                <w:rFonts w:cs="Arial"/>
                <w:szCs w:val="20"/>
              </w:rPr>
            </w:pPr>
            <w:r w:rsidRPr="004D700C">
              <w:t>Cold</w:t>
            </w:r>
          </w:p>
        </w:tc>
        <w:tc>
          <w:tcPr>
            <w:tcW w:w="2000" w:type="dxa"/>
          </w:tcPr>
          <w:p w14:paraId="11C90F32" w14:textId="03EE5B79" w:rsidR="00B04E48" w:rsidRPr="003409B7" w:rsidRDefault="00B04E48" w:rsidP="00B04E48">
            <w:pPr>
              <w:spacing w:before="100" w:beforeAutospacing="1" w:after="100" w:afterAutospacing="1"/>
              <w:jc w:val="center"/>
              <w:rPr>
                <w:rFonts w:cs="Arial"/>
                <w:szCs w:val="20"/>
              </w:rPr>
            </w:pPr>
            <w:r>
              <w:rPr>
                <w:rFonts w:cs="Arial"/>
                <w:color w:val="000000"/>
                <w:szCs w:val="20"/>
              </w:rPr>
              <w:t>TBA</w:t>
            </w:r>
          </w:p>
        </w:tc>
      </w:tr>
      <w:tr w:rsidR="00B04E48" w:rsidRPr="00235F20" w14:paraId="43603311" w14:textId="6958AF34" w:rsidTr="005D2B88">
        <w:trPr>
          <w:trHeight w:val="315"/>
        </w:trPr>
        <w:tc>
          <w:tcPr>
            <w:tcW w:w="1129" w:type="dxa"/>
            <w:noWrap/>
          </w:tcPr>
          <w:p w14:paraId="1B93ABE5" w14:textId="78CAE042" w:rsidR="00B04E48" w:rsidRPr="00FF2091" w:rsidRDefault="00B04E48" w:rsidP="00B04E48">
            <w:pPr>
              <w:spacing w:before="100" w:beforeAutospacing="1" w:after="100" w:afterAutospacing="1"/>
              <w:rPr>
                <w:rFonts w:cs="Arial"/>
                <w:szCs w:val="20"/>
              </w:rPr>
            </w:pPr>
            <w:r w:rsidRPr="0088672A">
              <w:t>68</w:t>
            </w:r>
          </w:p>
        </w:tc>
        <w:tc>
          <w:tcPr>
            <w:tcW w:w="2783" w:type="dxa"/>
            <w:noWrap/>
          </w:tcPr>
          <w:p w14:paraId="0B3634AE" w14:textId="1A0A2E9A" w:rsidR="00B04E48" w:rsidRPr="00FF2091" w:rsidRDefault="00B04E48" w:rsidP="00B04E48">
            <w:pPr>
              <w:spacing w:before="100" w:beforeAutospacing="1" w:after="100" w:afterAutospacing="1"/>
              <w:rPr>
                <w:rFonts w:cs="Arial"/>
                <w:szCs w:val="20"/>
              </w:rPr>
            </w:pPr>
            <w:r w:rsidRPr="0088672A">
              <w:t>Launceston AP</w:t>
            </w:r>
          </w:p>
        </w:tc>
        <w:tc>
          <w:tcPr>
            <w:tcW w:w="1178" w:type="dxa"/>
            <w:noWrap/>
          </w:tcPr>
          <w:p w14:paraId="398FAB70" w14:textId="13AA8FB5" w:rsidR="00B04E48" w:rsidRPr="00FF2091" w:rsidRDefault="00B04E48" w:rsidP="00B04E48">
            <w:pPr>
              <w:spacing w:before="100" w:beforeAutospacing="1" w:after="100" w:afterAutospacing="1"/>
              <w:jc w:val="center"/>
              <w:rPr>
                <w:rFonts w:cs="Arial"/>
                <w:szCs w:val="20"/>
              </w:rPr>
            </w:pPr>
            <w:r w:rsidRPr="0088672A">
              <w:t>7</w:t>
            </w:r>
          </w:p>
        </w:tc>
        <w:tc>
          <w:tcPr>
            <w:tcW w:w="1851" w:type="dxa"/>
            <w:noWrap/>
          </w:tcPr>
          <w:p w14:paraId="57B0B251" w14:textId="1157CA5B" w:rsidR="00B04E48" w:rsidRPr="00FF2091" w:rsidRDefault="00B04E48" w:rsidP="00B04E48">
            <w:pPr>
              <w:spacing w:before="100" w:beforeAutospacing="1" w:after="100" w:afterAutospacing="1"/>
              <w:jc w:val="center"/>
              <w:rPr>
                <w:rFonts w:cs="Arial"/>
                <w:szCs w:val="20"/>
              </w:rPr>
            </w:pPr>
            <w:r w:rsidRPr="0088672A">
              <w:t>23.5</w:t>
            </w:r>
          </w:p>
        </w:tc>
        <w:tc>
          <w:tcPr>
            <w:tcW w:w="2009" w:type="dxa"/>
          </w:tcPr>
          <w:p w14:paraId="30B5A3F8" w14:textId="6FFAAFFD" w:rsidR="00B04E48" w:rsidRPr="003409B7" w:rsidRDefault="00B04E48" w:rsidP="00B04E48">
            <w:pPr>
              <w:spacing w:before="100" w:beforeAutospacing="1" w:after="100" w:afterAutospacing="1"/>
              <w:jc w:val="center"/>
              <w:rPr>
                <w:rFonts w:cs="Arial"/>
                <w:szCs w:val="20"/>
              </w:rPr>
            </w:pPr>
            <w:r w:rsidRPr="0088672A">
              <w:t>23</w:t>
            </w:r>
          </w:p>
        </w:tc>
        <w:tc>
          <w:tcPr>
            <w:tcW w:w="2000" w:type="dxa"/>
          </w:tcPr>
          <w:p w14:paraId="0A464705" w14:textId="70CA5425" w:rsidR="00B04E48" w:rsidRPr="003409B7" w:rsidRDefault="00B04E48" w:rsidP="00B04E48">
            <w:pPr>
              <w:spacing w:before="100" w:beforeAutospacing="1" w:after="100" w:afterAutospacing="1"/>
              <w:jc w:val="center"/>
              <w:rPr>
                <w:rFonts w:cs="Arial"/>
                <w:szCs w:val="20"/>
              </w:rPr>
            </w:pPr>
            <w:r w:rsidRPr="004D700C">
              <w:t>Cold</w:t>
            </w:r>
          </w:p>
        </w:tc>
        <w:tc>
          <w:tcPr>
            <w:tcW w:w="2000" w:type="dxa"/>
          </w:tcPr>
          <w:p w14:paraId="451F3839" w14:textId="6A37E255" w:rsidR="00B04E48" w:rsidRPr="003409B7" w:rsidRDefault="00B04E48" w:rsidP="00B04E48">
            <w:pPr>
              <w:spacing w:before="100" w:beforeAutospacing="1" w:after="100" w:afterAutospacing="1"/>
              <w:jc w:val="center"/>
              <w:rPr>
                <w:rFonts w:cs="Arial"/>
                <w:szCs w:val="20"/>
              </w:rPr>
            </w:pPr>
            <w:r>
              <w:rPr>
                <w:rFonts w:cs="Arial"/>
                <w:color w:val="000000"/>
                <w:szCs w:val="20"/>
              </w:rPr>
              <w:t>TBA</w:t>
            </w:r>
          </w:p>
        </w:tc>
      </w:tr>
      <w:tr w:rsidR="00B04E48" w:rsidRPr="00235F20" w14:paraId="06C3295F" w14:textId="59BCBF64" w:rsidTr="005D2B88">
        <w:trPr>
          <w:trHeight w:val="315"/>
        </w:trPr>
        <w:tc>
          <w:tcPr>
            <w:tcW w:w="1129" w:type="dxa"/>
            <w:noWrap/>
          </w:tcPr>
          <w:p w14:paraId="5C93E213" w14:textId="7F3E802E" w:rsidR="00B04E48" w:rsidRPr="00FF2091" w:rsidRDefault="00B04E48" w:rsidP="00B04E48">
            <w:pPr>
              <w:spacing w:before="100" w:beforeAutospacing="1" w:after="100" w:afterAutospacing="1"/>
              <w:rPr>
                <w:rFonts w:cs="Arial"/>
                <w:szCs w:val="20"/>
              </w:rPr>
            </w:pPr>
            <w:r w:rsidRPr="0088672A">
              <w:t>69</w:t>
            </w:r>
          </w:p>
        </w:tc>
        <w:tc>
          <w:tcPr>
            <w:tcW w:w="2783" w:type="dxa"/>
            <w:noWrap/>
          </w:tcPr>
          <w:p w14:paraId="3054D702" w14:textId="1BC86DE8" w:rsidR="00B04E48" w:rsidRPr="00FF2091" w:rsidRDefault="00B04E48" w:rsidP="00B04E48">
            <w:pPr>
              <w:spacing w:before="100" w:beforeAutospacing="1" w:after="100" w:afterAutospacing="1"/>
              <w:rPr>
                <w:rFonts w:cs="Arial"/>
                <w:szCs w:val="20"/>
              </w:rPr>
            </w:pPr>
            <w:r w:rsidRPr="0088672A">
              <w:t>Thredbo Valley</w:t>
            </w:r>
          </w:p>
        </w:tc>
        <w:tc>
          <w:tcPr>
            <w:tcW w:w="1178" w:type="dxa"/>
            <w:noWrap/>
          </w:tcPr>
          <w:p w14:paraId="41C934FA" w14:textId="732D273C" w:rsidR="00B04E48" w:rsidRPr="00FF2091" w:rsidRDefault="00B04E48" w:rsidP="00B04E48">
            <w:pPr>
              <w:spacing w:before="100" w:beforeAutospacing="1" w:after="100" w:afterAutospacing="1"/>
              <w:jc w:val="center"/>
              <w:rPr>
                <w:rFonts w:cs="Arial"/>
                <w:szCs w:val="20"/>
              </w:rPr>
            </w:pPr>
            <w:r w:rsidRPr="0088672A">
              <w:t>8</w:t>
            </w:r>
          </w:p>
        </w:tc>
        <w:tc>
          <w:tcPr>
            <w:tcW w:w="1851" w:type="dxa"/>
            <w:noWrap/>
          </w:tcPr>
          <w:p w14:paraId="5F023F13" w14:textId="26470D5A" w:rsidR="00B04E48" w:rsidRPr="00FF2091" w:rsidRDefault="00B04E48" w:rsidP="00B04E48">
            <w:pPr>
              <w:spacing w:before="100" w:beforeAutospacing="1" w:after="100" w:afterAutospacing="1"/>
              <w:jc w:val="center"/>
              <w:rPr>
                <w:rFonts w:cs="Arial"/>
                <w:szCs w:val="20"/>
              </w:rPr>
            </w:pPr>
            <w:r w:rsidRPr="0088672A">
              <w:t>22.5</w:t>
            </w:r>
          </w:p>
        </w:tc>
        <w:tc>
          <w:tcPr>
            <w:tcW w:w="2009" w:type="dxa"/>
          </w:tcPr>
          <w:p w14:paraId="743A9716" w14:textId="0ED8068C" w:rsidR="00B04E48" w:rsidRPr="003409B7" w:rsidRDefault="00B04E48" w:rsidP="00B04E48">
            <w:pPr>
              <w:spacing w:before="100" w:beforeAutospacing="1" w:after="100" w:afterAutospacing="1"/>
              <w:jc w:val="center"/>
              <w:rPr>
                <w:rFonts w:cs="Arial"/>
                <w:szCs w:val="20"/>
              </w:rPr>
            </w:pPr>
            <w:r w:rsidRPr="0088672A">
              <w:t>23</w:t>
            </w:r>
          </w:p>
        </w:tc>
        <w:tc>
          <w:tcPr>
            <w:tcW w:w="2000" w:type="dxa"/>
          </w:tcPr>
          <w:p w14:paraId="3907539E" w14:textId="1D0AFCD7" w:rsidR="00B04E48" w:rsidRPr="003409B7" w:rsidRDefault="00B04E48" w:rsidP="00B04E48">
            <w:pPr>
              <w:spacing w:before="100" w:beforeAutospacing="1" w:after="100" w:afterAutospacing="1"/>
              <w:jc w:val="center"/>
              <w:rPr>
                <w:rFonts w:cs="Arial"/>
                <w:szCs w:val="20"/>
              </w:rPr>
            </w:pPr>
            <w:r w:rsidRPr="004D700C">
              <w:t>Cold</w:t>
            </w:r>
          </w:p>
        </w:tc>
        <w:tc>
          <w:tcPr>
            <w:tcW w:w="2000" w:type="dxa"/>
          </w:tcPr>
          <w:p w14:paraId="691FAAA4" w14:textId="7CF2CB9D" w:rsidR="00B04E48" w:rsidRPr="003409B7" w:rsidRDefault="00B04E48" w:rsidP="00B04E48">
            <w:pPr>
              <w:spacing w:before="100" w:beforeAutospacing="1" w:after="100" w:afterAutospacing="1"/>
              <w:jc w:val="center"/>
              <w:rPr>
                <w:rFonts w:cs="Arial"/>
                <w:szCs w:val="20"/>
              </w:rPr>
            </w:pPr>
            <w:r>
              <w:rPr>
                <w:rFonts w:cs="Arial"/>
                <w:color w:val="000000"/>
                <w:szCs w:val="20"/>
              </w:rPr>
              <w:t>TBA</w:t>
            </w:r>
          </w:p>
        </w:tc>
      </w:tr>
    </w:tbl>
    <w:p w14:paraId="1B2586C0" w14:textId="77777777" w:rsidR="00D82EC9" w:rsidRDefault="00D82EC9" w:rsidP="003409B7"/>
    <w:p w14:paraId="41B318BC" w14:textId="77777777" w:rsidR="00D82EC9" w:rsidRDefault="00D82EC9" w:rsidP="00D82EC9">
      <w:pPr>
        <w:sectPr w:rsidR="00D82EC9" w:rsidSect="00D82EC9">
          <w:pgSz w:w="15840" w:h="12240" w:orient="landscape"/>
          <w:pgMar w:top="1440" w:right="1440" w:bottom="1440" w:left="1440" w:header="708" w:footer="708" w:gutter="0"/>
          <w:cols w:space="708"/>
          <w:docGrid w:linePitch="360"/>
        </w:sectPr>
      </w:pPr>
    </w:p>
    <w:p w14:paraId="6B97296F" w14:textId="0097086C" w:rsidR="004468CD" w:rsidRDefault="004468CD" w:rsidP="00EB49D2">
      <w:pPr>
        <w:pStyle w:val="Heading1"/>
      </w:pPr>
      <w:bookmarkStart w:id="572" w:name="_Ref80202078"/>
      <w:bookmarkStart w:id="573" w:name="_Toc82532734"/>
      <w:bookmarkStart w:id="574" w:name="_Toc86833730"/>
      <w:r w:rsidRPr="005631CC">
        <w:lastRenderedPageBreak/>
        <w:t xml:space="preserve">Appendix </w:t>
      </w:r>
      <w:r>
        <w:t>B</w:t>
      </w:r>
      <w:r w:rsidRPr="005631CC">
        <w:t xml:space="preserve"> </w:t>
      </w:r>
      <w:r>
        <w:t>–</w:t>
      </w:r>
      <w:r w:rsidRPr="005631CC">
        <w:t xml:space="preserve"> </w:t>
      </w:r>
      <w:r>
        <w:t xml:space="preserve">Water Heater Performance Coefficients </w:t>
      </w:r>
      <w:r w:rsidR="003E541F">
        <w:t xml:space="preserve">for annual energy </w:t>
      </w:r>
      <w:r>
        <w:t xml:space="preserve">by </w:t>
      </w:r>
      <w:r w:rsidRPr="005631CC">
        <w:t>climate zone</w:t>
      </w:r>
      <w:r>
        <w:t xml:space="preserve"> for Whole of Home rating</w:t>
      </w:r>
      <w:bookmarkEnd w:id="572"/>
      <w:bookmarkEnd w:id="573"/>
      <w:bookmarkEnd w:id="574"/>
    </w:p>
    <w:p w14:paraId="211D7B77" w14:textId="77777777" w:rsidR="004468CD" w:rsidRDefault="004468CD" w:rsidP="004468CD"/>
    <w:p w14:paraId="7C841414" w14:textId="39C34D92" w:rsidR="004468CD" w:rsidRDefault="004468CD" w:rsidP="004468CD">
      <w:r>
        <w:t xml:space="preserve">This Appendix sets out the coefficients for water heater modelling </w:t>
      </w:r>
      <w:r w:rsidR="00495315">
        <w:t xml:space="preserve">used to estimate the </w:t>
      </w:r>
      <w:r w:rsidRPr="005764F3">
        <w:t xml:space="preserve">annual purchased energy </w:t>
      </w:r>
      <w:r w:rsidRPr="005764F3">
        <w:rPr>
          <w:i/>
        </w:rPr>
        <w:t>E</w:t>
      </w:r>
      <w:r w:rsidRPr="005764F3">
        <w:rPr>
          <w:i/>
          <w:vertAlign w:val="subscript"/>
        </w:rPr>
        <w:t>Annual-</w:t>
      </w:r>
      <w:r>
        <w:rPr>
          <w:i/>
          <w:vertAlign w:val="subscript"/>
        </w:rPr>
        <w:t>input</w:t>
      </w:r>
      <w:r>
        <w:t xml:space="preserve"> </w:t>
      </w:r>
      <w:r w:rsidRPr="005764F3">
        <w:t xml:space="preserve">(energy input) from the annual hot water demand energy </w:t>
      </w:r>
      <w:r w:rsidRPr="005764F3">
        <w:rPr>
          <w:i/>
        </w:rPr>
        <w:t>E</w:t>
      </w:r>
      <w:r w:rsidRPr="005764F3">
        <w:rPr>
          <w:i/>
          <w:vertAlign w:val="subscript"/>
        </w:rPr>
        <w:t>Annual-output</w:t>
      </w:r>
      <w:r>
        <w:t xml:space="preserve"> </w:t>
      </w:r>
      <w:r w:rsidRPr="005764F3">
        <w:t>(energy output) based on a third order polynomial</w:t>
      </w:r>
      <w:r>
        <w:t xml:space="preserve"> with </w:t>
      </w:r>
      <w:r w:rsidR="00495315">
        <w:t xml:space="preserve">different </w:t>
      </w:r>
      <w:r>
        <w:t xml:space="preserve">coefficients for each </w:t>
      </w:r>
      <w:r w:rsidR="00495315">
        <w:t xml:space="preserve">type of system and </w:t>
      </w:r>
      <w:r>
        <w:t>each climate zone. Th</w:t>
      </w:r>
      <w:r w:rsidR="00495315">
        <w:t>e application of coefficients a, b, c and d</w:t>
      </w:r>
      <w:r>
        <w:t xml:space="preserve"> is defined in</w:t>
      </w:r>
      <w:r w:rsidR="00D40310">
        <w:t xml:space="preserve"> </w:t>
      </w:r>
      <w:r w:rsidR="00D40310">
        <w:fldChar w:fldCharType="begin"/>
      </w:r>
      <w:r w:rsidR="00D40310">
        <w:instrText xml:space="preserve"> REF _Ref80198009 \h </w:instrText>
      </w:r>
      <w:r w:rsidR="00D40310">
        <w:fldChar w:fldCharType="separate"/>
      </w:r>
      <w:r w:rsidR="004235B4">
        <w:t xml:space="preserve">Equation </w:t>
      </w:r>
      <w:r w:rsidR="004235B4">
        <w:rPr>
          <w:noProof/>
        </w:rPr>
        <w:t>21</w:t>
      </w:r>
      <w:r w:rsidR="00D40310">
        <w:fldChar w:fldCharType="end"/>
      </w:r>
      <w:r w:rsidR="00495315">
        <w:t>, which is repeated below for convenience</w:t>
      </w:r>
      <w:r>
        <w:t>:</w:t>
      </w:r>
    </w:p>
    <w:p w14:paraId="2CFDC3E1" w14:textId="72115A95" w:rsidR="004468CD" w:rsidRDefault="00C2104C" w:rsidP="004468CD">
      <w:pPr>
        <w:jc w:val="center"/>
      </w:pPr>
      <w:r w:rsidRPr="00603462">
        <w:rPr>
          <w:noProof/>
          <w:position w:val="-14"/>
        </w:rPr>
        <w:object w:dxaOrig="6880" w:dyaOrig="400" w14:anchorId="57586052">
          <v:shape id="_x0000_i1061" type="#_x0000_t75" alt="The application of coefficients a, b, c and d is defined in Equation 21" style="width:341.2pt;height:18.25pt;mso-width-percent:0;mso-height-percent:0;mso-width-percent:0;mso-height-percent:0" o:ole="">
            <v:imagedata r:id="rId42" o:title=""/>
          </v:shape>
          <o:OLEObject Type="Embed" ProgID="Equation.DSMT4" ShapeID="_x0000_i1061" DrawAspect="Content" ObjectID="_1697985190" r:id="rId106"/>
        </w:object>
      </w:r>
    </w:p>
    <w:p w14:paraId="1E506476" w14:textId="44D4AED4" w:rsidR="004468CD" w:rsidRDefault="00495315" w:rsidP="004468CD">
      <w:r>
        <w:t xml:space="preserve">The </w:t>
      </w:r>
      <w:r w:rsidRPr="005764F3">
        <w:t xml:space="preserve">annual hot water demand energy </w:t>
      </w:r>
      <w:r w:rsidRPr="005764F3">
        <w:rPr>
          <w:i/>
        </w:rPr>
        <w:t>E</w:t>
      </w:r>
      <w:r w:rsidRPr="005764F3">
        <w:rPr>
          <w:i/>
          <w:vertAlign w:val="subscript"/>
        </w:rPr>
        <w:t>Annual-output</w:t>
      </w:r>
      <w:r>
        <w:t xml:space="preserve"> </w:t>
      </w:r>
      <w:r w:rsidRPr="005764F3">
        <w:t>(energy output)</w:t>
      </w:r>
      <w:r>
        <w:t>, which is the input parameter for this equation, is defined in</w:t>
      </w:r>
      <w:r w:rsidR="004314D4">
        <w:t xml:space="preserve"> </w:t>
      </w:r>
      <w:r w:rsidR="004314D4">
        <w:fldChar w:fldCharType="begin"/>
      </w:r>
      <w:r w:rsidR="004314D4">
        <w:instrText xml:space="preserve"> REF _Ref80197148 \h </w:instrText>
      </w:r>
      <w:r w:rsidR="004314D4">
        <w:fldChar w:fldCharType="separate"/>
      </w:r>
      <w:r w:rsidR="004235B4">
        <w:t xml:space="preserve">Equation </w:t>
      </w:r>
      <w:r w:rsidR="004235B4">
        <w:rPr>
          <w:noProof/>
        </w:rPr>
        <w:t>20</w:t>
      </w:r>
      <w:r w:rsidR="004314D4">
        <w:fldChar w:fldCharType="end"/>
      </w:r>
      <w:r>
        <w:t>.</w:t>
      </w:r>
      <w:r w:rsidR="00486217">
        <w:t xml:space="preserve"> Coefficients are set out in </w:t>
      </w:r>
      <w:r w:rsidR="00486217">
        <w:fldChar w:fldCharType="begin"/>
      </w:r>
      <w:r w:rsidR="00486217">
        <w:instrText xml:space="preserve"> REF _Ref82530519 \h </w:instrText>
      </w:r>
      <w:r w:rsidR="00486217">
        <w:fldChar w:fldCharType="separate"/>
      </w:r>
      <w:r w:rsidR="004235B4">
        <w:t xml:space="preserve">Table </w:t>
      </w:r>
      <w:r w:rsidR="004235B4">
        <w:rPr>
          <w:noProof/>
        </w:rPr>
        <w:t>46</w:t>
      </w:r>
      <w:r w:rsidR="00486217">
        <w:fldChar w:fldCharType="end"/>
      </w:r>
      <w:r w:rsidR="00486217">
        <w:t>.</w:t>
      </w:r>
    </w:p>
    <w:p w14:paraId="5E09F47D" w14:textId="77777777" w:rsidR="004314D4" w:rsidRDefault="004314D4" w:rsidP="004314D4">
      <w:r>
        <w:t>Codes used to identify each water heater type and climate are in the following general format:</w:t>
      </w:r>
    </w:p>
    <w:p w14:paraId="3EF53F65" w14:textId="77777777" w:rsidR="004314D4" w:rsidRDefault="004314D4" w:rsidP="004314D4">
      <w:r>
        <w:t>XXX-Y-ZZ</w:t>
      </w:r>
    </w:p>
    <w:p w14:paraId="618DD351" w14:textId="77777777" w:rsidR="004314D4" w:rsidRDefault="004314D4" w:rsidP="004314D4">
      <w:r>
        <w:t>Where:</w:t>
      </w:r>
    </w:p>
    <w:p w14:paraId="18F0AB29" w14:textId="1B17965F" w:rsidR="004314D4" w:rsidRDefault="004314D4" w:rsidP="004314D4">
      <w:r>
        <w:t xml:space="preserve">XXX is a three letter code to identify the water heater type – see </w:t>
      </w:r>
      <w:r>
        <w:fldChar w:fldCharType="begin"/>
      </w:r>
      <w:r>
        <w:instrText xml:space="preserve"> REF _Ref82446267 \h </w:instrText>
      </w:r>
      <w:r>
        <w:fldChar w:fldCharType="separate"/>
      </w:r>
      <w:r w:rsidR="004235B4">
        <w:t xml:space="preserve">Table </w:t>
      </w:r>
      <w:r w:rsidR="004235B4">
        <w:rPr>
          <w:noProof/>
        </w:rPr>
        <w:t>27</w:t>
      </w:r>
      <w:r>
        <w:fldChar w:fldCharType="end"/>
      </w:r>
    </w:p>
    <w:p w14:paraId="63E30A7A" w14:textId="77777777" w:rsidR="004314D4" w:rsidRDefault="004314D4" w:rsidP="004314D4">
      <w:r>
        <w:t>Y is an integer to identify the climate zone (1 to 5 for heat pump systems and 1 to 4 for all other water heater types)</w:t>
      </w:r>
    </w:p>
    <w:p w14:paraId="1815C835" w14:textId="3A5D3C01" w:rsidR="004314D4" w:rsidRDefault="004314D4" w:rsidP="004314D4">
      <w:r>
        <w:t xml:space="preserve">ZZ is a specific 2 digit code that is specific performance level for the water heater type – see </w:t>
      </w:r>
      <w:r>
        <w:fldChar w:fldCharType="begin"/>
      </w:r>
      <w:r>
        <w:instrText xml:space="preserve"> REF _Ref82446267 \h </w:instrText>
      </w:r>
      <w:r>
        <w:fldChar w:fldCharType="separate"/>
      </w:r>
      <w:r w:rsidR="004235B4">
        <w:t xml:space="preserve">Table </w:t>
      </w:r>
      <w:r w:rsidR="004235B4">
        <w:rPr>
          <w:noProof/>
        </w:rPr>
        <w:t>27</w:t>
      </w:r>
      <w:r>
        <w:fldChar w:fldCharType="end"/>
      </w:r>
      <w:r>
        <w:t>.</w:t>
      </w:r>
    </w:p>
    <w:p w14:paraId="166C912C" w14:textId="77777777" w:rsidR="004314D4" w:rsidRDefault="004314D4" w:rsidP="004468CD"/>
    <w:p w14:paraId="6B248E2D" w14:textId="76EF7B03" w:rsidR="0070289E" w:rsidRDefault="00A32111" w:rsidP="004468CD">
      <w:r>
        <w:t>A validation spreadsheet is available – this contains an electronic copy of all coefficients and worked examples for all climates</w:t>
      </w:r>
      <w:r w:rsidR="002F1298">
        <w:t>, water heater types and selected household sizes. This can be used to validate software.</w:t>
      </w:r>
    </w:p>
    <w:p w14:paraId="2E43DC6C" w14:textId="77777777" w:rsidR="00486217" w:rsidRDefault="00486217" w:rsidP="004468CD"/>
    <w:p w14:paraId="7C6BFA2A" w14:textId="77777777" w:rsidR="00486217" w:rsidRDefault="00486217" w:rsidP="004468CD"/>
    <w:p w14:paraId="556922C7" w14:textId="77777777" w:rsidR="00486217" w:rsidRDefault="00486217" w:rsidP="004468CD"/>
    <w:p w14:paraId="3D68205B" w14:textId="77777777" w:rsidR="00486217" w:rsidRDefault="00486217" w:rsidP="004468CD"/>
    <w:p w14:paraId="435D7C0D" w14:textId="193C8A27" w:rsidR="004468CD" w:rsidRDefault="00BB181C" w:rsidP="00BB181C">
      <w:pPr>
        <w:pStyle w:val="Caption"/>
      </w:pPr>
      <w:bookmarkStart w:id="575" w:name="_Ref82530519"/>
      <w:bookmarkStart w:id="576" w:name="_Toc86828522"/>
      <w:r>
        <w:t xml:space="preserve">Table </w:t>
      </w:r>
      <w:r w:rsidR="00877C01">
        <w:rPr>
          <w:noProof/>
        </w:rPr>
        <w:fldChar w:fldCharType="begin"/>
      </w:r>
      <w:r w:rsidR="00877C01">
        <w:rPr>
          <w:noProof/>
        </w:rPr>
        <w:instrText xml:space="preserve"> SEQ Table \* ARABIC </w:instrText>
      </w:r>
      <w:r w:rsidR="00877C01">
        <w:rPr>
          <w:noProof/>
        </w:rPr>
        <w:fldChar w:fldCharType="separate"/>
      </w:r>
      <w:r w:rsidR="004235B4">
        <w:rPr>
          <w:noProof/>
        </w:rPr>
        <w:t>46</w:t>
      </w:r>
      <w:r w:rsidR="00877C01">
        <w:rPr>
          <w:noProof/>
        </w:rPr>
        <w:fldChar w:fldCharType="end"/>
      </w:r>
      <w:bookmarkEnd w:id="575"/>
      <w:r w:rsidR="006064A6">
        <w:t>:</w:t>
      </w:r>
      <w:r>
        <w:t xml:space="preserve"> Modelling coefficients for </w:t>
      </w:r>
      <w:r w:rsidR="006064A6">
        <w:t xml:space="preserve">annual energy input for </w:t>
      </w:r>
      <w:r w:rsidR="002F1298">
        <w:t xml:space="preserve">all </w:t>
      </w:r>
      <w:r>
        <w:t>water heaters, all climates</w:t>
      </w:r>
      <w:r w:rsidR="006064A6">
        <w:t xml:space="preserve"> (</w:t>
      </w:r>
      <w:r w:rsidR="006064A6">
        <w:fldChar w:fldCharType="begin"/>
      </w:r>
      <w:r w:rsidR="006064A6">
        <w:instrText xml:space="preserve"> REF _Ref80198009 \h </w:instrText>
      </w:r>
      <w:r w:rsidR="006064A6">
        <w:fldChar w:fldCharType="separate"/>
      </w:r>
      <w:r w:rsidR="004235B4">
        <w:t xml:space="preserve">Equation </w:t>
      </w:r>
      <w:r w:rsidR="004235B4">
        <w:rPr>
          <w:noProof/>
        </w:rPr>
        <w:t>21</w:t>
      </w:r>
      <w:r w:rsidR="006064A6">
        <w:fldChar w:fldCharType="end"/>
      </w:r>
      <w:r w:rsidR="006064A6">
        <w:t>)</w:t>
      </w:r>
      <w:bookmarkEnd w:id="576"/>
    </w:p>
    <w:tbl>
      <w:tblPr>
        <w:tblW w:w="5419"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850"/>
        <w:gridCol w:w="730"/>
        <w:gridCol w:w="755"/>
        <w:gridCol w:w="1488"/>
        <w:gridCol w:w="710"/>
        <w:gridCol w:w="1418"/>
        <w:gridCol w:w="994"/>
        <w:gridCol w:w="853"/>
        <w:gridCol w:w="994"/>
        <w:gridCol w:w="994"/>
        <w:gridCol w:w="994"/>
        <w:gridCol w:w="424"/>
        <w:gridCol w:w="1979"/>
      </w:tblGrid>
      <w:tr w:rsidR="009C64B7" w:rsidRPr="009C64B7" w14:paraId="45A69BCE" w14:textId="77777777" w:rsidTr="005D2B88">
        <w:trPr>
          <w:tblHeader/>
        </w:trPr>
        <w:tc>
          <w:tcPr>
            <w:tcW w:w="304" w:type="pct"/>
            <w:shd w:val="clear" w:color="auto" w:fill="auto"/>
            <w:noWrap/>
            <w:vAlign w:val="bottom"/>
            <w:hideMark/>
          </w:tcPr>
          <w:p w14:paraId="4CC89D29" w14:textId="77777777" w:rsidR="00486217" w:rsidRPr="009C64B7" w:rsidRDefault="00486217" w:rsidP="00486217">
            <w:pPr>
              <w:spacing w:after="0" w:line="240" w:lineRule="auto"/>
              <w:rPr>
                <w:rFonts w:ascii="Arial" w:eastAsia="Times New Roman" w:hAnsi="Arial" w:cs="Arial"/>
                <w:b/>
                <w:color w:val="000000"/>
                <w:sz w:val="16"/>
                <w:szCs w:val="16"/>
                <w:lang w:eastAsia="en-AU"/>
              </w:rPr>
            </w:pPr>
            <w:r w:rsidRPr="009C64B7">
              <w:rPr>
                <w:rFonts w:ascii="Arial" w:eastAsia="Times New Roman" w:hAnsi="Arial" w:cs="Arial"/>
                <w:b/>
                <w:color w:val="000000"/>
                <w:sz w:val="16"/>
                <w:szCs w:val="16"/>
                <w:lang w:eastAsia="en-AU"/>
              </w:rPr>
              <w:t>System ID</w:t>
            </w:r>
          </w:p>
        </w:tc>
        <w:tc>
          <w:tcPr>
            <w:tcW w:w="303" w:type="pct"/>
            <w:shd w:val="clear" w:color="auto" w:fill="auto"/>
            <w:noWrap/>
            <w:vAlign w:val="bottom"/>
            <w:hideMark/>
          </w:tcPr>
          <w:p w14:paraId="47420629" w14:textId="77777777" w:rsidR="00486217" w:rsidRPr="009C64B7" w:rsidRDefault="00486217" w:rsidP="00486217">
            <w:pPr>
              <w:spacing w:after="0" w:line="240" w:lineRule="auto"/>
              <w:jc w:val="center"/>
              <w:rPr>
                <w:rFonts w:ascii="Arial" w:eastAsia="Times New Roman" w:hAnsi="Arial" w:cs="Arial"/>
                <w:b/>
                <w:color w:val="000000"/>
                <w:sz w:val="16"/>
                <w:szCs w:val="16"/>
                <w:lang w:eastAsia="en-AU"/>
              </w:rPr>
            </w:pPr>
            <w:r w:rsidRPr="009C64B7">
              <w:rPr>
                <w:rFonts w:ascii="Arial" w:eastAsia="Times New Roman" w:hAnsi="Arial" w:cs="Arial"/>
                <w:b/>
                <w:color w:val="000000"/>
                <w:sz w:val="16"/>
                <w:szCs w:val="16"/>
                <w:lang w:eastAsia="en-AU"/>
              </w:rPr>
              <w:t>Climate</w:t>
            </w:r>
          </w:p>
        </w:tc>
        <w:tc>
          <w:tcPr>
            <w:tcW w:w="260" w:type="pct"/>
            <w:shd w:val="clear" w:color="auto" w:fill="auto"/>
            <w:noWrap/>
            <w:vAlign w:val="bottom"/>
            <w:hideMark/>
          </w:tcPr>
          <w:p w14:paraId="4AF32BAF" w14:textId="77777777" w:rsidR="00486217" w:rsidRPr="009C64B7" w:rsidRDefault="00486217" w:rsidP="00486217">
            <w:pPr>
              <w:spacing w:after="0" w:line="240" w:lineRule="auto"/>
              <w:jc w:val="center"/>
              <w:rPr>
                <w:rFonts w:ascii="Arial" w:eastAsia="Times New Roman" w:hAnsi="Arial" w:cs="Arial"/>
                <w:b/>
                <w:color w:val="000000"/>
                <w:sz w:val="16"/>
                <w:szCs w:val="16"/>
                <w:lang w:eastAsia="en-AU"/>
              </w:rPr>
            </w:pPr>
            <w:r w:rsidRPr="009C64B7">
              <w:rPr>
                <w:rFonts w:ascii="Arial" w:eastAsia="Times New Roman" w:hAnsi="Arial" w:cs="Arial"/>
                <w:b/>
                <w:color w:val="000000"/>
                <w:sz w:val="16"/>
                <w:szCs w:val="16"/>
                <w:lang w:eastAsia="en-AU"/>
              </w:rPr>
              <w:t>STCs</w:t>
            </w:r>
          </w:p>
        </w:tc>
        <w:tc>
          <w:tcPr>
            <w:tcW w:w="269" w:type="pct"/>
            <w:shd w:val="clear" w:color="auto" w:fill="auto"/>
            <w:noWrap/>
            <w:vAlign w:val="bottom"/>
            <w:hideMark/>
          </w:tcPr>
          <w:p w14:paraId="6DDFBBC7" w14:textId="77777777" w:rsidR="00486217" w:rsidRPr="009C64B7" w:rsidRDefault="00486217" w:rsidP="00486217">
            <w:pPr>
              <w:spacing w:after="0" w:line="240" w:lineRule="auto"/>
              <w:jc w:val="center"/>
              <w:rPr>
                <w:rFonts w:ascii="Arial" w:eastAsia="Times New Roman" w:hAnsi="Arial" w:cs="Arial"/>
                <w:b/>
                <w:color w:val="000000"/>
                <w:sz w:val="16"/>
                <w:szCs w:val="16"/>
                <w:lang w:eastAsia="en-AU"/>
              </w:rPr>
            </w:pPr>
            <w:r w:rsidRPr="009C64B7">
              <w:rPr>
                <w:rFonts w:ascii="Arial" w:eastAsia="Times New Roman" w:hAnsi="Arial" w:cs="Arial"/>
                <w:b/>
                <w:color w:val="000000"/>
                <w:sz w:val="16"/>
                <w:szCs w:val="16"/>
                <w:lang w:eastAsia="en-AU"/>
              </w:rPr>
              <w:t>CER Size</w:t>
            </w:r>
          </w:p>
        </w:tc>
        <w:tc>
          <w:tcPr>
            <w:tcW w:w="530" w:type="pct"/>
            <w:shd w:val="clear" w:color="auto" w:fill="auto"/>
            <w:noWrap/>
            <w:vAlign w:val="bottom"/>
            <w:hideMark/>
          </w:tcPr>
          <w:p w14:paraId="3B33AE04" w14:textId="77777777" w:rsidR="00486217" w:rsidRPr="009C64B7" w:rsidRDefault="00486217" w:rsidP="00486217">
            <w:pPr>
              <w:spacing w:after="0" w:line="240" w:lineRule="auto"/>
              <w:rPr>
                <w:rFonts w:ascii="Arial" w:eastAsia="Times New Roman" w:hAnsi="Arial" w:cs="Arial"/>
                <w:b/>
                <w:color w:val="000000"/>
                <w:sz w:val="16"/>
                <w:szCs w:val="16"/>
                <w:lang w:eastAsia="en-AU"/>
              </w:rPr>
            </w:pPr>
            <w:r w:rsidRPr="009C64B7">
              <w:rPr>
                <w:rFonts w:ascii="Arial" w:eastAsia="Times New Roman" w:hAnsi="Arial" w:cs="Arial"/>
                <w:b/>
                <w:color w:val="000000"/>
                <w:sz w:val="16"/>
                <w:szCs w:val="16"/>
                <w:lang w:eastAsia="en-AU"/>
              </w:rPr>
              <w:t>Description</w:t>
            </w:r>
          </w:p>
        </w:tc>
        <w:tc>
          <w:tcPr>
            <w:tcW w:w="253" w:type="pct"/>
            <w:shd w:val="clear" w:color="auto" w:fill="auto"/>
            <w:noWrap/>
            <w:vAlign w:val="bottom"/>
            <w:hideMark/>
          </w:tcPr>
          <w:p w14:paraId="48A79882" w14:textId="77777777" w:rsidR="00486217" w:rsidRPr="009C64B7" w:rsidRDefault="00486217" w:rsidP="00486217">
            <w:pPr>
              <w:spacing w:after="0" w:line="240" w:lineRule="auto"/>
              <w:rPr>
                <w:rFonts w:ascii="Arial" w:eastAsia="Times New Roman" w:hAnsi="Arial" w:cs="Arial"/>
                <w:b/>
                <w:color w:val="000000"/>
                <w:sz w:val="16"/>
                <w:szCs w:val="16"/>
                <w:lang w:eastAsia="en-AU"/>
              </w:rPr>
            </w:pPr>
            <w:r w:rsidRPr="009C64B7">
              <w:rPr>
                <w:rFonts w:ascii="Arial" w:eastAsia="Times New Roman" w:hAnsi="Arial" w:cs="Arial"/>
                <w:b/>
                <w:color w:val="000000"/>
                <w:sz w:val="16"/>
                <w:szCs w:val="16"/>
                <w:lang w:eastAsia="en-AU"/>
              </w:rPr>
              <w:t>Fuel</w:t>
            </w:r>
          </w:p>
        </w:tc>
        <w:tc>
          <w:tcPr>
            <w:tcW w:w="505" w:type="pct"/>
            <w:shd w:val="clear" w:color="auto" w:fill="auto"/>
            <w:noWrap/>
            <w:vAlign w:val="bottom"/>
            <w:hideMark/>
          </w:tcPr>
          <w:p w14:paraId="609290E3" w14:textId="77777777" w:rsidR="00486217" w:rsidRPr="009C64B7" w:rsidRDefault="00486217" w:rsidP="00486217">
            <w:pPr>
              <w:spacing w:after="0" w:line="240" w:lineRule="auto"/>
              <w:rPr>
                <w:rFonts w:ascii="Arial" w:eastAsia="Times New Roman" w:hAnsi="Arial" w:cs="Arial"/>
                <w:b/>
                <w:color w:val="000000"/>
                <w:sz w:val="16"/>
                <w:szCs w:val="16"/>
                <w:lang w:eastAsia="en-AU"/>
              </w:rPr>
            </w:pPr>
            <w:r w:rsidRPr="009C64B7">
              <w:rPr>
                <w:rFonts w:ascii="Arial" w:eastAsia="Times New Roman" w:hAnsi="Arial" w:cs="Arial"/>
                <w:b/>
                <w:color w:val="000000"/>
                <w:sz w:val="16"/>
                <w:szCs w:val="16"/>
                <w:lang w:eastAsia="en-AU"/>
              </w:rPr>
              <w:t>Energisation</w:t>
            </w:r>
          </w:p>
        </w:tc>
        <w:tc>
          <w:tcPr>
            <w:tcW w:w="354" w:type="pct"/>
            <w:shd w:val="clear" w:color="auto" w:fill="auto"/>
            <w:noWrap/>
            <w:vAlign w:val="bottom"/>
            <w:hideMark/>
          </w:tcPr>
          <w:p w14:paraId="71CD3040" w14:textId="77777777" w:rsidR="00486217" w:rsidRPr="009C64B7" w:rsidRDefault="00486217" w:rsidP="00486217">
            <w:pPr>
              <w:spacing w:after="0" w:line="240" w:lineRule="auto"/>
              <w:rPr>
                <w:rFonts w:ascii="Arial" w:eastAsia="Times New Roman" w:hAnsi="Arial" w:cs="Arial"/>
                <w:b/>
                <w:color w:val="000000"/>
                <w:sz w:val="16"/>
                <w:szCs w:val="16"/>
                <w:lang w:eastAsia="en-AU"/>
              </w:rPr>
            </w:pPr>
            <w:r w:rsidRPr="009C64B7">
              <w:rPr>
                <w:rFonts w:ascii="Arial" w:eastAsia="Times New Roman" w:hAnsi="Arial" w:cs="Arial"/>
                <w:b/>
                <w:color w:val="000000"/>
                <w:sz w:val="16"/>
                <w:szCs w:val="16"/>
                <w:lang w:eastAsia="en-AU"/>
              </w:rPr>
              <w:t>Function</w:t>
            </w:r>
          </w:p>
        </w:tc>
        <w:tc>
          <w:tcPr>
            <w:tcW w:w="304" w:type="pct"/>
            <w:shd w:val="clear" w:color="auto" w:fill="auto"/>
            <w:noWrap/>
            <w:vAlign w:val="bottom"/>
            <w:hideMark/>
          </w:tcPr>
          <w:p w14:paraId="67C0F4A5" w14:textId="77777777" w:rsidR="00486217" w:rsidRPr="009C64B7" w:rsidRDefault="00486217" w:rsidP="00486217">
            <w:pPr>
              <w:spacing w:after="0" w:line="240" w:lineRule="auto"/>
              <w:jc w:val="center"/>
              <w:rPr>
                <w:rFonts w:ascii="Arial" w:eastAsia="Times New Roman" w:hAnsi="Arial" w:cs="Arial"/>
                <w:b/>
                <w:color w:val="000000"/>
                <w:sz w:val="16"/>
                <w:szCs w:val="16"/>
                <w:lang w:eastAsia="en-AU"/>
              </w:rPr>
            </w:pPr>
            <w:r w:rsidRPr="009C64B7">
              <w:rPr>
                <w:rFonts w:ascii="Arial" w:eastAsia="Times New Roman" w:hAnsi="Arial" w:cs="Arial"/>
                <w:b/>
                <w:color w:val="000000"/>
                <w:sz w:val="16"/>
                <w:szCs w:val="16"/>
                <w:lang w:eastAsia="en-AU"/>
              </w:rPr>
              <w:t>a</w:t>
            </w:r>
          </w:p>
        </w:tc>
        <w:tc>
          <w:tcPr>
            <w:tcW w:w="354" w:type="pct"/>
            <w:shd w:val="clear" w:color="auto" w:fill="auto"/>
            <w:noWrap/>
            <w:vAlign w:val="bottom"/>
            <w:hideMark/>
          </w:tcPr>
          <w:p w14:paraId="70763F45" w14:textId="77777777" w:rsidR="00486217" w:rsidRPr="009C64B7" w:rsidRDefault="00486217" w:rsidP="00486217">
            <w:pPr>
              <w:spacing w:after="0" w:line="240" w:lineRule="auto"/>
              <w:jc w:val="center"/>
              <w:rPr>
                <w:rFonts w:ascii="Arial" w:eastAsia="Times New Roman" w:hAnsi="Arial" w:cs="Arial"/>
                <w:b/>
                <w:color w:val="000000"/>
                <w:sz w:val="16"/>
                <w:szCs w:val="16"/>
                <w:lang w:eastAsia="en-AU"/>
              </w:rPr>
            </w:pPr>
            <w:r w:rsidRPr="009C64B7">
              <w:rPr>
                <w:rFonts w:ascii="Arial" w:eastAsia="Times New Roman" w:hAnsi="Arial" w:cs="Arial"/>
                <w:b/>
                <w:color w:val="000000"/>
                <w:sz w:val="16"/>
                <w:szCs w:val="16"/>
                <w:lang w:eastAsia="en-AU"/>
              </w:rPr>
              <w:t>b</w:t>
            </w:r>
          </w:p>
        </w:tc>
        <w:tc>
          <w:tcPr>
            <w:tcW w:w="354" w:type="pct"/>
            <w:shd w:val="clear" w:color="auto" w:fill="auto"/>
            <w:noWrap/>
            <w:vAlign w:val="bottom"/>
            <w:hideMark/>
          </w:tcPr>
          <w:p w14:paraId="03663866" w14:textId="77777777" w:rsidR="00486217" w:rsidRPr="009C64B7" w:rsidRDefault="00486217" w:rsidP="00486217">
            <w:pPr>
              <w:spacing w:after="0" w:line="240" w:lineRule="auto"/>
              <w:jc w:val="center"/>
              <w:rPr>
                <w:rFonts w:ascii="Arial" w:eastAsia="Times New Roman" w:hAnsi="Arial" w:cs="Arial"/>
                <w:b/>
                <w:color w:val="000000"/>
                <w:sz w:val="16"/>
                <w:szCs w:val="16"/>
                <w:lang w:eastAsia="en-AU"/>
              </w:rPr>
            </w:pPr>
            <w:r w:rsidRPr="009C64B7">
              <w:rPr>
                <w:rFonts w:ascii="Arial" w:eastAsia="Times New Roman" w:hAnsi="Arial" w:cs="Arial"/>
                <w:b/>
                <w:color w:val="000000"/>
                <w:sz w:val="16"/>
                <w:szCs w:val="16"/>
                <w:lang w:eastAsia="en-AU"/>
              </w:rPr>
              <w:t>c</w:t>
            </w:r>
          </w:p>
        </w:tc>
        <w:tc>
          <w:tcPr>
            <w:tcW w:w="354" w:type="pct"/>
            <w:shd w:val="clear" w:color="auto" w:fill="auto"/>
            <w:noWrap/>
            <w:vAlign w:val="bottom"/>
            <w:hideMark/>
          </w:tcPr>
          <w:p w14:paraId="038E5DFA" w14:textId="77777777" w:rsidR="00486217" w:rsidRPr="009C64B7" w:rsidRDefault="00486217" w:rsidP="00486217">
            <w:pPr>
              <w:spacing w:after="0" w:line="240" w:lineRule="auto"/>
              <w:jc w:val="center"/>
              <w:rPr>
                <w:rFonts w:ascii="Arial" w:eastAsia="Times New Roman" w:hAnsi="Arial" w:cs="Arial"/>
                <w:b/>
                <w:color w:val="000000"/>
                <w:sz w:val="16"/>
                <w:szCs w:val="16"/>
                <w:lang w:eastAsia="en-AU"/>
              </w:rPr>
            </w:pPr>
            <w:r w:rsidRPr="009C64B7">
              <w:rPr>
                <w:rFonts w:ascii="Arial" w:eastAsia="Times New Roman" w:hAnsi="Arial" w:cs="Arial"/>
                <w:b/>
                <w:color w:val="000000"/>
                <w:sz w:val="16"/>
                <w:szCs w:val="16"/>
                <w:lang w:eastAsia="en-AU"/>
              </w:rPr>
              <w:t>d</w:t>
            </w:r>
          </w:p>
        </w:tc>
        <w:tc>
          <w:tcPr>
            <w:tcW w:w="151" w:type="pct"/>
            <w:shd w:val="clear" w:color="auto" w:fill="auto"/>
            <w:noWrap/>
            <w:vAlign w:val="bottom"/>
            <w:hideMark/>
          </w:tcPr>
          <w:p w14:paraId="07B7E6C9" w14:textId="04DBE7C5" w:rsidR="00486217" w:rsidRPr="009C64B7" w:rsidRDefault="002F6147" w:rsidP="002F6147">
            <w:pPr>
              <w:spacing w:after="0" w:line="240" w:lineRule="auto"/>
              <w:jc w:val="center"/>
              <w:rPr>
                <w:rFonts w:ascii="Arial" w:eastAsia="Times New Roman" w:hAnsi="Arial" w:cs="Arial"/>
                <w:b/>
                <w:color w:val="000000"/>
                <w:sz w:val="16"/>
                <w:szCs w:val="16"/>
                <w:lang w:eastAsia="en-AU"/>
              </w:rPr>
            </w:pPr>
            <w:r>
              <w:rPr>
                <w:rFonts w:ascii="Arial" w:eastAsia="Times New Roman" w:hAnsi="Arial" w:cs="Arial"/>
                <w:b/>
                <w:color w:val="000000"/>
                <w:sz w:val="16"/>
                <w:szCs w:val="16"/>
                <w:lang w:eastAsia="en-AU"/>
              </w:rPr>
              <w:t>R</w:t>
            </w:r>
            <w:r w:rsidRPr="002F6147">
              <w:rPr>
                <w:rFonts w:ascii="Arial" w:eastAsia="Times New Roman" w:hAnsi="Arial" w:cs="Arial"/>
                <w:b/>
                <w:color w:val="000000"/>
                <w:sz w:val="16"/>
                <w:szCs w:val="16"/>
                <w:vertAlign w:val="superscript"/>
                <w:lang w:eastAsia="en-AU"/>
              </w:rPr>
              <w:t>2</w:t>
            </w:r>
          </w:p>
        </w:tc>
        <w:tc>
          <w:tcPr>
            <w:tcW w:w="705" w:type="pct"/>
            <w:shd w:val="clear" w:color="auto" w:fill="auto"/>
            <w:noWrap/>
            <w:vAlign w:val="bottom"/>
            <w:hideMark/>
          </w:tcPr>
          <w:p w14:paraId="351D71E1" w14:textId="77777777" w:rsidR="00486217" w:rsidRPr="009C64B7" w:rsidRDefault="00486217" w:rsidP="00486217">
            <w:pPr>
              <w:spacing w:after="0" w:line="240" w:lineRule="auto"/>
              <w:rPr>
                <w:rFonts w:ascii="Arial" w:eastAsia="Times New Roman" w:hAnsi="Arial" w:cs="Arial"/>
                <w:b/>
                <w:color w:val="000000"/>
                <w:sz w:val="16"/>
                <w:szCs w:val="16"/>
                <w:lang w:eastAsia="en-AU"/>
              </w:rPr>
            </w:pPr>
            <w:r w:rsidRPr="009C64B7">
              <w:rPr>
                <w:rFonts w:ascii="Arial" w:eastAsia="Times New Roman" w:hAnsi="Arial" w:cs="Arial"/>
                <w:b/>
                <w:color w:val="000000"/>
                <w:sz w:val="16"/>
                <w:szCs w:val="16"/>
                <w:lang w:eastAsia="en-AU"/>
              </w:rPr>
              <w:t>Notes</w:t>
            </w:r>
          </w:p>
        </w:tc>
      </w:tr>
      <w:tr w:rsidR="009C64B7" w:rsidRPr="009C64B7" w14:paraId="77DE7DDB" w14:textId="77777777" w:rsidTr="005D2B88">
        <w:tc>
          <w:tcPr>
            <w:tcW w:w="304" w:type="pct"/>
            <w:shd w:val="clear" w:color="auto" w:fill="auto"/>
            <w:noWrap/>
            <w:vAlign w:val="bottom"/>
            <w:hideMark/>
          </w:tcPr>
          <w:p w14:paraId="23B40A39"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SOF-1-00</w:t>
            </w:r>
          </w:p>
        </w:tc>
        <w:tc>
          <w:tcPr>
            <w:tcW w:w="303" w:type="pct"/>
            <w:shd w:val="clear" w:color="000000" w:fill="FF0000"/>
            <w:noWrap/>
            <w:vAlign w:val="bottom"/>
            <w:hideMark/>
          </w:tcPr>
          <w:p w14:paraId="4CF9051F"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260" w:type="pct"/>
            <w:shd w:val="clear" w:color="auto" w:fill="auto"/>
            <w:noWrap/>
            <w:vAlign w:val="bottom"/>
            <w:hideMark/>
          </w:tcPr>
          <w:p w14:paraId="08465CFE"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#N/A</w:t>
            </w:r>
          </w:p>
        </w:tc>
        <w:tc>
          <w:tcPr>
            <w:tcW w:w="269" w:type="pct"/>
            <w:shd w:val="clear" w:color="auto" w:fill="auto"/>
            <w:noWrap/>
            <w:vAlign w:val="bottom"/>
            <w:hideMark/>
          </w:tcPr>
          <w:p w14:paraId="0E6A30E0"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#N/A</w:t>
            </w:r>
          </w:p>
        </w:tc>
        <w:tc>
          <w:tcPr>
            <w:tcW w:w="530" w:type="pct"/>
            <w:shd w:val="clear" w:color="auto" w:fill="auto"/>
            <w:noWrap/>
            <w:vAlign w:val="bottom"/>
            <w:hideMark/>
          </w:tcPr>
          <w:p w14:paraId="1AE1C87C"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Solid fuel</w:t>
            </w:r>
          </w:p>
        </w:tc>
        <w:tc>
          <w:tcPr>
            <w:tcW w:w="253" w:type="pct"/>
            <w:shd w:val="clear" w:color="000000" w:fill="C00000"/>
            <w:noWrap/>
            <w:vAlign w:val="bottom"/>
            <w:hideMark/>
          </w:tcPr>
          <w:p w14:paraId="62D4FEFB"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Solid</w:t>
            </w:r>
          </w:p>
        </w:tc>
        <w:tc>
          <w:tcPr>
            <w:tcW w:w="505" w:type="pct"/>
            <w:shd w:val="clear" w:color="auto" w:fill="auto"/>
            <w:noWrap/>
            <w:vAlign w:val="bottom"/>
            <w:hideMark/>
          </w:tcPr>
          <w:p w14:paraId="2046DD65"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59A828FB"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2339155A"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w:t>
            </w:r>
          </w:p>
        </w:tc>
        <w:tc>
          <w:tcPr>
            <w:tcW w:w="354" w:type="pct"/>
            <w:shd w:val="clear" w:color="auto" w:fill="auto"/>
            <w:noWrap/>
            <w:vAlign w:val="bottom"/>
            <w:hideMark/>
          </w:tcPr>
          <w:p w14:paraId="5FF4F450"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-0.72615</w:t>
            </w:r>
          </w:p>
        </w:tc>
        <w:tc>
          <w:tcPr>
            <w:tcW w:w="354" w:type="pct"/>
            <w:shd w:val="clear" w:color="auto" w:fill="auto"/>
            <w:noWrap/>
            <w:vAlign w:val="bottom"/>
            <w:hideMark/>
          </w:tcPr>
          <w:p w14:paraId="534D7A00"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1427.23</w:t>
            </w:r>
          </w:p>
        </w:tc>
        <w:tc>
          <w:tcPr>
            <w:tcW w:w="354" w:type="pct"/>
            <w:shd w:val="clear" w:color="auto" w:fill="auto"/>
            <w:noWrap/>
            <w:vAlign w:val="bottom"/>
            <w:hideMark/>
          </w:tcPr>
          <w:p w14:paraId="5E4E4324"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4743</w:t>
            </w:r>
          </w:p>
        </w:tc>
        <w:tc>
          <w:tcPr>
            <w:tcW w:w="151" w:type="pct"/>
            <w:shd w:val="clear" w:color="auto" w:fill="auto"/>
            <w:noWrap/>
            <w:vAlign w:val="bottom"/>
            <w:hideMark/>
          </w:tcPr>
          <w:p w14:paraId="7B72A08E"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705" w:type="pct"/>
            <w:shd w:val="clear" w:color="auto" w:fill="auto"/>
            <w:noWrap/>
            <w:vAlign w:val="bottom"/>
            <w:hideMark/>
          </w:tcPr>
          <w:p w14:paraId="778657AD"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Equivalent to original curve</w:t>
            </w:r>
          </w:p>
        </w:tc>
      </w:tr>
      <w:tr w:rsidR="009C64B7" w:rsidRPr="009C64B7" w14:paraId="6E124D04" w14:textId="77777777" w:rsidTr="005D2B88">
        <w:tc>
          <w:tcPr>
            <w:tcW w:w="304" w:type="pct"/>
            <w:shd w:val="clear" w:color="auto" w:fill="auto"/>
            <w:noWrap/>
            <w:vAlign w:val="bottom"/>
            <w:hideMark/>
          </w:tcPr>
          <w:p w14:paraId="2D8F3E0F"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SOF-2-00</w:t>
            </w:r>
          </w:p>
        </w:tc>
        <w:tc>
          <w:tcPr>
            <w:tcW w:w="303" w:type="pct"/>
            <w:shd w:val="clear" w:color="000000" w:fill="FFC000"/>
            <w:noWrap/>
            <w:vAlign w:val="bottom"/>
            <w:hideMark/>
          </w:tcPr>
          <w:p w14:paraId="6B4C96E5"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w:t>
            </w:r>
          </w:p>
        </w:tc>
        <w:tc>
          <w:tcPr>
            <w:tcW w:w="260" w:type="pct"/>
            <w:shd w:val="clear" w:color="auto" w:fill="auto"/>
            <w:noWrap/>
            <w:vAlign w:val="bottom"/>
            <w:hideMark/>
          </w:tcPr>
          <w:p w14:paraId="7445BA09"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#N/A</w:t>
            </w:r>
          </w:p>
        </w:tc>
        <w:tc>
          <w:tcPr>
            <w:tcW w:w="269" w:type="pct"/>
            <w:shd w:val="clear" w:color="auto" w:fill="auto"/>
            <w:noWrap/>
            <w:vAlign w:val="bottom"/>
            <w:hideMark/>
          </w:tcPr>
          <w:p w14:paraId="31FEEC39"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#N/A</w:t>
            </w:r>
          </w:p>
        </w:tc>
        <w:tc>
          <w:tcPr>
            <w:tcW w:w="530" w:type="pct"/>
            <w:shd w:val="clear" w:color="auto" w:fill="auto"/>
            <w:noWrap/>
            <w:vAlign w:val="bottom"/>
            <w:hideMark/>
          </w:tcPr>
          <w:p w14:paraId="1BB9116A"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Solid fuel</w:t>
            </w:r>
          </w:p>
        </w:tc>
        <w:tc>
          <w:tcPr>
            <w:tcW w:w="253" w:type="pct"/>
            <w:shd w:val="clear" w:color="000000" w:fill="C00000"/>
            <w:noWrap/>
            <w:vAlign w:val="bottom"/>
            <w:hideMark/>
          </w:tcPr>
          <w:p w14:paraId="25DDC6A8"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Solid</w:t>
            </w:r>
          </w:p>
        </w:tc>
        <w:tc>
          <w:tcPr>
            <w:tcW w:w="505" w:type="pct"/>
            <w:shd w:val="clear" w:color="auto" w:fill="auto"/>
            <w:noWrap/>
            <w:vAlign w:val="bottom"/>
            <w:hideMark/>
          </w:tcPr>
          <w:p w14:paraId="481AE8E2"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4B64F560"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7B264474"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w:t>
            </w:r>
          </w:p>
        </w:tc>
        <w:tc>
          <w:tcPr>
            <w:tcW w:w="354" w:type="pct"/>
            <w:shd w:val="clear" w:color="auto" w:fill="auto"/>
            <w:noWrap/>
            <w:vAlign w:val="bottom"/>
            <w:hideMark/>
          </w:tcPr>
          <w:p w14:paraId="061D1B84"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-0.54175</w:t>
            </w:r>
          </w:p>
        </w:tc>
        <w:tc>
          <w:tcPr>
            <w:tcW w:w="354" w:type="pct"/>
            <w:shd w:val="clear" w:color="auto" w:fill="auto"/>
            <w:noWrap/>
            <w:vAlign w:val="bottom"/>
            <w:hideMark/>
          </w:tcPr>
          <w:p w14:paraId="25B556B8"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1423.292</w:t>
            </w:r>
          </w:p>
        </w:tc>
        <w:tc>
          <w:tcPr>
            <w:tcW w:w="354" w:type="pct"/>
            <w:shd w:val="clear" w:color="auto" w:fill="auto"/>
            <w:noWrap/>
            <w:vAlign w:val="bottom"/>
            <w:hideMark/>
          </w:tcPr>
          <w:p w14:paraId="38CC9A6D"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4885</w:t>
            </w:r>
          </w:p>
        </w:tc>
        <w:tc>
          <w:tcPr>
            <w:tcW w:w="151" w:type="pct"/>
            <w:shd w:val="clear" w:color="auto" w:fill="auto"/>
            <w:noWrap/>
            <w:vAlign w:val="bottom"/>
            <w:hideMark/>
          </w:tcPr>
          <w:p w14:paraId="1C4D0950"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705" w:type="pct"/>
            <w:shd w:val="clear" w:color="auto" w:fill="auto"/>
            <w:noWrap/>
            <w:vAlign w:val="bottom"/>
            <w:hideMark/>
          </w:tcPr>
          <w:p w14:paraId="526B0100"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Equivalent to original curve</w:t>
            </w:r>
          </w:p>
        </w:tc>
      </w:tr>
      <w:tr w:rsidR="009C64B7" w:rsidRPr="009C64B7" w14:paraId="653EDA8D" w14:textId="77777777" w:rsidTr="005D2B88">
        <w:tc>
          <w:tcPr>
            <w:tcW w:w="304" w:type="pct"/>
            <w:shd w:val="clear" w:color="auto" w:fill="auto"/>
            <w:noWrap/>
            <w:vAlign w:val="bottom"/>
            <w:hideMark/>
          </w:tcPr>
          <w:p w14:paraId="4F21817F"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SOF-3-00</w:t>
            </w:r>
          </w:p>
        </w:tc>
        <w:tc>
          <w:tcPr>
            <w:tcW w:w="303" w:type="pct"/>
            <w:shd w:val="clear" w:color="000000" w:fill="92D050"/>
            <w:noWrap/>
            <w:vAlign w:val="bottom"/>
            <w:hideMark/>
          </w:tcPr>
          <w:p w14:paraId="5371C651"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w:t>
            </w:r>
          </w:p>
        </w:tc>
        <w:tc>
          <w:tcPr>
            <w:tcW w:w="260" w:type="pct"/>
            <w:shd w:val="clear" w:color="auto" w:fill="auto"/>
            <w:noWrap/>
            <w:vAlign w:val="bottom"/>
            <w:hideMark/>
          </w:tcPr>
          <w:p w14:paraId="4ED201D1"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#N/A</w:t>
            </w:r>
          </w:p>
        </w:tc>
        <w:tc>
          <w:tcPr>
            <w:tcW w:w="269" w:type="pct"/>
            <w:shd w:val="clear" w:color="auto" w:fill="auto"/>
            <w:noWrap/>
            <w:vAlign w:val="bottom"/>
            <w:hideMark/>
          </w:tcPr>
          <w:p w14:paraId="699C9A72"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#N/A</w:t>
            </w:r>
          </w:p>
        </w:tc>
        <w:tc>
          <w:tcPr>
            <w:tcW w:w="530" w:type="pct"/>
            <w:shd w:val="clear" w:color="auto" w:fill="auto"/>
            <w:noWrap/>
            <w:vAlign w:val="bottom"/>
            <w:hideMark/>
          </w:tcPr>
          <w:p w14:paraId="37DDFA5B"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Solid fuel</w:t>
            </w:r>
          </w:p>
        </w:tc>
        <w:tc>
          <w:tcPr>
            <w:tcW w:w="253" w:type="pct"/>
            <w:shd w:val="clear" w:color="000000" w:fill="C00000"/>
            <w:noWrap/>
            <w:vAlign w:val="bottom"/>
            <w:hideMark/>
          </w:tcPr>
          <w:p w14:paraId="59DA40F6"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Solid</w:t>
            </w:r>
          </w:p>
        </w:tc>
        <w:tc>
          <w:tcPr>
            <w:tcW w:w="505" w:type="pct"/>
            <w:shd w:val="clear" w:color="auto" w:fill="auto"/>
            <w:noWrap/>
            <w:vAlign w:val="bottom"/>
            <w:hideMark/>
          </w:tcPr>
          <w:p w14:paraId="24FAF748"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4AED5DCC"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0F343062"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w:t>
            </w:r>
          </w:p>
        </w:tc>
        <w:tc>
          <w:tcPr>
            <w:tcW w:w="354" w:type="pct"/>
            <w:shd w:val="clear" w:color="auto" w:fill="auto"/>
            <w:noWrap/>
            <w:vAlign w:val="bottom"/>
            <w:hideMark/>
          </w:tcPr>
          <w:p w14:paraId="6030C7D6"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-0.27092</w:t>
            </w:r>
          </w:p>
        </w:tc>
        <w:tc>
          <w:tcPr>
            <w:tcW w:w="354" w:type="pct"/>
            <w:shd w:val="clear" w:color="auto" w:fill="auto"/>
            <w:noWrap/>
            <w:vAlign w:val="bottom"/>
            <w:hideMark/>
          </w:tcPr>
          <w:p w14:paraId="4A6F4B56"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1415.114</w:t>
            </w:r>
          </w:p>
        </w:tc>
        <w:tc>
          <w:tcPr>
            <w:tcW w:w="354" w:type="pct"/>
            <w:shd w:val="clear" w:color="auto" w:fill="auto"/>
            <w:noWrap/>
            <w:vAlign w:val="bottom"/>
            <w:hideMark/>
          </w:tcPr>
          <w:p w14:paraId="2AA9FFFB"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5152</w:t>
            </w:r>
          </w:p>
        </w:tc>
        <w:tc>
          <w:tcPr>
            <w:tcW w:w="151" w:type="pct"/>
            <w:shd w:val="clear" w:color="auto" w:fill="auto"/>
            <w:noWrap/>
            <w:vAlign w:val="bottom"/>
            <w:hideMark/>
          </w:tcPr>
          <w:p w14:paraId="56CDFC93"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705" w:type="pct"/>
            <w:shd w:val="clear" w:color="auto" w:fill="auto"/>
            <w:noWrap/>
            <w:vAlign w:val="bottom"/>
            <w:hideMark/>
          </w:tcPr>
          <w:p w14:paraId="375F7CAD"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Equivalent to original curve</w:t>
            </w:r>
          </w:p>
        </w:tc>
      </w:tr>
      <w:tr w:rsidR="009C64B7" w:rsidRPr="009C64B7" w14:paraId="229F1807" w14:textId="77777777" w:rsidTr="005D2B88">
        <w:tc>
          <w:tcPr>
            <w:tcW w:w="304" w:type="pct"/>
            <w:shd w:val="clear" w:color="auto" w:fill="auto"/>
            <w:noWrap/>
            <w:vAlign w:val="bottom"/>
            <w:hideMark/>
          </w:tcPr>
          <w:p w14:paraId="37534E08"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SOF-4-00</w:t>
            </w:r>
          </w:p>
        </w:tc>
        <w:tc>
          <w:tcPr>
            <w:tcW w:w="303" w:type="pct"/>
            <w:shd w:val="clear" w:color="000000" w:fill="00B0F0"/>
            <w:noWrap/>
            <w:vAlign w:val="bottom"/>
            <w:hideMark/>
          </w:tcPr>
          <w:p w14:paraId="11E55796"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w:t>
            </w:r>
          </w:p>
        </w:tc>
        <w:tc>
          <w:tcPr>
            <w:tcW w:w="260" w:type="pct"/>
            <w:shd w:val="clear" w:color="auto" w:fill="auto"/>
            <w:noWrap/>
            <w:vAlign w:val="bottom"/>
            <w:hideMark/>
          </w:tcPr>
          <w:p w14:paraId="265DBE54"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#N/A</w:t>
            </w:r>
          </w:p>
        </w:tc>
        <w:tc>
          <w:tcPr>
            <w:tcW w:w="269" w:type="pct"/>
            <w:shd w:val="clear" w:color="auto" w:fill="auto"/>
            <w:noWrap/>
            <w:vAlign w:val="bottom"/>
            <w:hideMark/>
          </w:tcPr>
          <w:p w14:paraId="755B7620"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#N/A</w:t>
            </w:r>
          </w:p>
        </w:tc>
        <w:tc>
          <w:tcPr>
            <w:tcW w:w="530" w:type="pct"/>
            <w:shd w:val="clear" w:color="auto" w:fill="auto"/>
            <w:noWrap/>
            <w:vAlign w:val="bottom"/>
            <w:hideMark/>
          </w:tcPr>
          <w:p w14:paraId="50CFB31E"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Solid fuel</w:t>
            </w:r>
          </w:p>
        </w:tc>
        <w:tc>
          <w:tcPr>
            <w:tcW w:w="253" w:type="pct"/>
            <w:shd w:val="clear" w:color="000000" w:fill="C00000"/>
            <w:noWrap/>
            <w:vAlign w:val="bottom"/>
            <w:hideMark/>
          </w:tcPr>
          <w:p w14:paraId="4B176BBA"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Solid</w:t>
            </w:r>
          </w:p>
        </w:tc>
        <w:tc>
          <w:tcPr>
            <w:tcW w:w="505" w:type="pct"/>
            <w:shd w:val="clear" w:color="auto" w:fill="auto"/>
            <w:noWrap/>
            <w:vAlign w:val="bottom"/>
            <w:hideMark/>
          </w:tcPr>
          <w:p w14:paraId="5C8C92A3"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17E26FC7"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64E6E2BB"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w:t>
            </w:r>
          </w:p>
        </w:tc>
        <w:tc>
          <w:tcPr>
            <w:tcW w:w="354" w:type="pct"/>
            <w:shd w:val="clear" w:color="auto" w:fill="auto"/>
            <w:noWrap/>
            <w:vAlign w:val="bottom"/>
            <w:hideMark/>
          </w:tcPr>
          <w:p w14:paraId="08951E0B"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0.161378</w:t>
            </w:r>
          </w:p>
        </w:tc>
        <w:tc>
          <w:tcPr>
            <w:tcW w:w="354" w:type="pct"/>
            <w:shd w:val="clear" w:color="auto" w:fill="auto"/>
            <w:noWrap/>
            <w:vAlign w:val="bottom"/>
            <w:hideMark/>
          </w:tcPr>
          <w:p w14:paraId="5BAE3402"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1404.513</w:t>
            </w:r>
          </w:p>
        </w:tc>
        <w:tc>
          <w:tcPr>
            <w:tcW w:w="354" w:type="pct"/>
            <w:shd w:val="clear" w:color="auto" w:fill="auto"/>
            <w:noWrap/>
            <w:vAlign w:val="bottom"/>
            <w:hideMark/>
          </w:tcPr>
          <w:p w14:paraId="450E0A6A"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5464</w:t>
            </w:r>
          </w:p>
        </w:tc>
        <w:tc>
          <w:tcPr>
            <w:tcW w:w="151" w:type="pct"/>
            <w:shd w:val="clear" w:color="auto" w:fill="auto"/>
            <w:noWrap/>
            <w:vAlign w:val="bottom"/>
            <w:hideMark/>
          </w:tcPr>
          <w:p w14:paraId="46B26E9B"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705" w:type="pct"/>
            <w:shd w:val="clear" w:color="auto" w:fill="auto"/>
            <w:noWrap/>
            <w:vAlign w:val="bottom"/>
            <w:hideMark/>
          </w:tcPr>
          <w:p w14:paraId="464A11F1"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Equivalent to original curve</w:t>
            </w:r>
          </w:p>
        </w:tc>
      </w:tr>
      <w:tr w:rsidR="009C64B7" w:rsidRPr="009C64B7" w14:paraId="3F703CD0" w14:textId="77777777" w:rsidTr="005D2B88">
        <w:tc>
          <w:tcPr>
            <w:tcW w:w="304" w:type="pct"/>
            <w:shd w:val="clear" w:color="auto" w:fill="auto"/>
            <w:noWrap/>
            <w:vAlign w:val="bottom"/>
            <w:hideMark/>
          </w:tcPr>
          <w:p w14:paraId="4C699757"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ESS-1-00</w:t>
            </w:r>
          </w:p>
        </w:tc>
        <w:tc>
          <w:tcPr>
            <w:tcW w:w="303" w:type="pct"/>
            <w:shd w:val="clear" w:color="000000" w:fill="FF0000"/>
            <w:noWrap/>
            <w:vAlign w:val="bottom"/>
            <w:hideMark/>
          </w:tcPr>
          <w:p w14:paraId="09DFB36F"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260" w:type="pct"/>
            <w:shd w:val="clear" w:color="auto" w:fill="auto"/>
            <w:noWrap/>
            <w:vAlign w:val="bottom"/>
            <w:hideMark/>
          </w:tcPr>
          <w:p w14:paraId="65F36018"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#N/A</w:t>
            </w:r>
          </w:p>
        </w:tc>
        <w:tc>
          <w:tcPr>
            <w:tcW w:w="269" w:type="pct"/>
            <w:shd w:val="clear" w:color="auto" w:fill="auto"/>
            <w:noWrap/>
            <w:vAlign w:val="bottom"/>
            <w:hideMark/>
          </w:tcPr>
          <w:p w14:paraId="44BA7074"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#N/A</w:t>
            </w:r>
          </w:p>
        </w:tc>
        <w:tc>
          <w:tcPr>
            <w:tcW w:w="530" w:type="pct"/>
            <w:shd w:val="clear" w:color="auto" w:fill="auto"/>
            <w:noWrap/>
            <w:vAlign w:val="bottom"/>
            <w:hideMark/>
          </w:tcPr>
          <w:p w14:paraId="3F78F605"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 storage small</w:t>
            </w:r>
          </w:p>
        </w:tc>
        <w:tc>
          <w:tcPr>
            <w:tcW w:w="253" w:type="pct"/>
            <w:shd w:val="clear" w:color="000000" w:fill="DA9694"/>
            <w:noWrap/>
            <w:vAlign w:val="bottom"/>
            <w:hideMark/>
          </w:tcPr>
          <w:p w14:paraId="1E82FC87"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221E914D"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Continuous</w:t>
            </w:r>
          </w:p>
        </w:tc>
        <w:tc>
          <w:tcPr>
            <w:tcW w:w="354" w:type="pct"/>
            <w:shd w:val="clear" w:color="auto" w:fill="auto"/>
            <w:noWrap/>
            <w:vAlign w:val="bottom"/>
            <w:hideMark/>
          </w:tcPr>
          <w:p w14:paraId="09B8EAAD"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160FAF10"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w:t>
            </w:r>
          </w:p>
        </w:tc>
        <w:tc>
          <w:tcPr>
            <w:tcW w:w="354" w:type="pct"/>
            <w:shd w:val="clear" w:color="auto" w:fill="auto"/>
            <w:noWrap/>
            <w:vAlign w:val="bottom"/>
            <w:hideMark/>
          </w:tcPr>
          <w:p w14:paraId="72BBC5D6"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w:t>
            </w:r>
          </w:p>
        </w:tc>
        <w:tc>
          <w:tcPr>
            <w:tcW w:w="354" w:type="pct"/>
            <w:shd w:val="clear" w:color="auto" w:fill="auto"/>
            <w:noWrap/>
            <w:vAlign w:val="bottom"/>
            <w:hideMark/>
          </w:tcPr>
          <w:p w14:paraId="28A19875"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1020.408</w:t>
            </w:r>
          </w:p>
        </w:tc>
        <w:tc>
          <w:tcPr>
            <w:tcW w:w="354" w:type="pct"/>
            <w:shd w:val="clear" w:color="auto" w:fill="auto"/>
            <w:noWrap/>
            <w:vAlign w:val="bottom"/>
            <w:hideMark/>
          </w:tcPr>
          <w:p w14:paraId="5A6281C4"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1524.119</w:t>
            </w:r>
          </w:p>
        </w:tc>
        <w:tc>
          <w:tcPr>
            <w:tcW w:w="151" w:type="pct"/>
            <w:shd w:val="clear" w:color="auto" w:fill="auto"/>
            <w:noWrap/>
            <w:vAlign w:val="bottom"/>
            <w:hideMark/>
          </w:tcPr>
          <w:p w14:paraId="10191E10"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705" w:type="pct"/>
            <w:shd w:val="clear" w:color="auto" w:fill="auto"/>
            <w:noWrap/>
            <w:vAlign w:val="bottom"/>
            <w:hideMark/>
          </w:tcPr>
          <w:p w14:paraId="2EA307D5"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11D1A67D" w14:textId="77777777" w:rsidTr="005D2B88">
        <w:tc>
          <w:tcPr>
            <w:tcW w:w="304" w:type="pct"/>
            <w:shd w:val="clear" w:color="auto" w:fill="auto"/>
            <w:noWrap/>
            <w:vAlign w:val="bottom"/>
            <w:hideMark/>
          </w:tcPr>
          <w:p w14:paraId="4FD9C783"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ESS-2-00</w:t>
            </w:r>
          </w:p>
        </w:tc>
        <w:tc>
          <w:tcPr>
            <w:tcW w:w="303" w:type="pct"/>
            <w:shd w:val="clear" w:color="000000" w:fill="FFC000"/>
            <w:noWrap/>
            <w:vAlign w:val="bottom"/>
            <w:hideMark/>
          </w:tcPr>
          <w:p w14:paraId="70C7BF28"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w:t>
            </w:r>
          </w:p>
        </w:tc>
        <w:tc>
          <w:tcPr>
            <w:tcW w:w="260" w:type="pct"/>
            <w:shd w:val="clear" w:color="auto" w:fill="auto"/>
            <w:noWrap/>
            <w:vAlign w:val="bottom"/>
            <w:hideMark/>
          </w:tcPr>
          <w:p w14:paraId="39FD682E"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#N/A</w:t>
            </w:r>
          </w:p>
        </w:tc>
        <w:tc>
          <w:tcPr>
            <w:tcW w:w="269" w:type="pct"/>
            <w:shd w:val="clear" w:color="auto" w:fill="auto"/>
            <w:noWrap/>
            <w:vAlign w:val="bottom"/>
            <w:hideMark/>
          </w:tcPr>
          <w:p w14:paraId="49926FEC"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#N/A</w:t>
            </w:r>
          </w:p>
        </w:tc>
        <w:tc>
          <w:tcPr>
            <w:tcW w:w="530" w:type="pct"/>
            <w:shd w:val="clear" w:color="auto" w:fill="auto"/>
            <w:noWrap/>
            <w:vAlign w:val="bottom"/>
            <w:hideMark/>
          </w:tcPr>
          <w:p w14:paraId="11DC87F4"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 storage small</w:t>
            </w:r>
          </w:p>
        </w:tc>
        <w:tc>
          <w:tcPr>
            <w:tcW w:w="253" w:type="pct"/>
            <w:shd w:val="clear" w:color="000000" w:fill="DA9694"/>
            <w:noWrap/>
            <w:vAlign w:val="bottom"/>
            <w:hideMark/>
          </w:tcPr>
          <w:p w14:paraId="54585F9A"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5D58671E"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Continuous</w:t>
            </w:r>
          </w:p>
        </w:tc>
        <w:tc>
          <w:tcPr>
            <w:tcW w:w="354" w:type="pct"/>
            <w:shd w:val="clear" w:color="auto" w:fill="auto"/>
            <w:noWrap/>
            <w:vAlign w:val="bottom"/>
            <w:hideMark/>
          </w:tcPr>
          <w:p w14:paraId="2378D160"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6D0523CB"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w:t>
            </w:r>
          </w:p>
        </w:tc>
        <w:tc>
          <w:tcPr>
            <w:tcW w:w="354" w:type="pct"/>
            <w:shd w:val="clear" w:color="auto" w:fill="auto"/>
            <w:noWrap/>
            <w:vAlign w:val="bottom"/>
            <w:hideMark/>
          </w:tcPr>
          <w:p w14:paraId="793B0D5E"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w:t>
            </w:r>
          </w:p>
        </w:tc>
        <w:tc>
          <w:tcPr>
            <w:tcW w:w="354" w:type="pct"/>
            <w:shd w:val="clear" w:color="auto" w:fill="auto"/>
            <w:noWrap/>
            <w:vAlign w:val="bottom"/>
            <w:hideMark/>
          </w:tcPr>
          <w:p w14:paraId="697CBB45"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1020.408</w:t>
            </w:r>
          </w:p>
        </w:tc>
        <w:tc>
          <w:tcPr>
            <w:tcW w:w="354" w:type="pct"/>
            <w:shd w:val="clear" w:color="auto" w:fill="auto"/>
            <w:noWrap/>
            <w:vAlign w:val="bottom"/>
            <w:hideMark/>
          </w:tcPr>
          <w:p w14:paraId="71292419"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1583.626</w:t>
            </w:r>
          </w:p>
        </w:tc>
        <w:tc>
          <w:tcPr>
            <w:tcW w:w="151" w:type="pct"/>
            <w:shd w:val="clear" w:color="auto" w:fill="auto"/>
            <w:noWrap/>
            <w:vAlign w:val="bottom"/>
            <w:hideMark/>
          </w:tcPr>
          <w:p w14:paraId="525AD1B6"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705" w:type="pct"/>
            <w:shd w:val="clear" w:color="auto" w:fill="auto"/>
            <w:noWrap/>
            <w:vAlign w:val="bottom"/>
            <w:hideMark/>
          </w:tcPr>
          <w:p w14:paraId="012C0BE9"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43EAE297" w14:textId="77777777" w:rsidTr="005D2B88">
        <w:tc>
          <w:tcPr>
            <w:tcW w:w="304" w:type="pct"/>
            <w:shd w:val="clear" w:color="auto" w:fill="auto"/>
            <w:noWrap/>
            <w:vAlign w:val="bottom"/>
            <w:hideMark/>
          </w:tcPr>
          <w:p w14:paraId="32ECCFC5"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ESS-3-00</w:t>
            </w:r>
          </w:p>
        </w:tc>
        <w:tc>
          <w:tcPr>
            <w:tcW w:w="303" w:type="pct"/>
            <w:shd w:val="clear" w:color="000000" w:fill="92D050"/>
            <w:noWrap/>
            <w:vAlign w:val="bottom"/>
            <w:hideMark/>
          </w:tcPr>
          <w:p w14:paraId="41EB8D0C"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w:t>
            </w:r>
          </w:p>
        </w:tc>
        <w:tc>
          <w:tcPr>
            <w:tcW w:w="260" w:type="pct"/>
            <w:shd w:val="clear" w:color="auto" w:fill="auto"/>
            <w:noWrap/>
            <w:vAlign w:val="bottom"/>
            <w:hideMark/>
          </w:tcPr>
          <w:p w14:paraId="048EEAB4"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#N/A</w:t>
            </w:r>
          </w:p>
        </w:tc>
        <w:tc>
          <w:tcPr>
            <w:tcW w:w="269" w:type="pct"/>
            <w:shd w:val="clear" w:color="auto" w:fill="auto"/>
            <w:noWrap/>
            <w:vAlign w:val="bottom"/>
            <w:hideMark/>
          </w:tcPr>
          <w:p w14:paraId="79CEB562"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#N/A</w:t>
            </w:r>
          </w:p>
        </w:tc>
        <w:tc>
          <w:tcPr>
            <w:tcW w:w="530" w:type="pct"/>
            <w:shd w:val="clear" w:color="auto" w:fill="auto"/>
            <w:noWrap/>
            <w:vAlign w:val="bottom"/>
            <w:hideMark/>
          </w:tcPr>
          <w:p w14:paraId="0A116113"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 storage small</w:t>
            </w:r>
          </w:p>
        </w:tc>
        <w:tc>
          <w:tcPr>
            <w:tcW w:w="253" w:type="pct"/>
            <w:shd w:val="clear" w:color="000000" w:fill="DA9694"/>
            <w:noWrap/>
            <w:vAlign w:val="bottom"/>
            <w:hideMark/>
          </w:tcPr>
          <w:p w14:paraId="57C5BBBD"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57C03772"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Continuous</w:t>
            </w:r>
          </w:p>
        </w:tc>
        <w:tc>
          <w:tcPr>
            <w:tcW w:w="354" w:type="pct"/>
            <w:shd w:val="clear" w:color="auto" w:fill="auto"/>
            <w:noWrap/>
            <w:vAlign w:val="bottom"/>
            <w:hideMark/>
          </w:tcPr>
          <w:p w14:paraId="041BFEF0"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410FED97"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w:t>
            </w:r>
          </w:p>
        </w:tc>
        <w:tc>
          <w:tcPr>
            <w:tcW w:w="354" w:type="pct"/>
            <w:shd w:val="clear" w:color="auto" w:fill="auto"/>
            <w:noWrap/>
            <w:vAlign w:val="bottom"/>
            <w:hideMark/>
          </w:tcPr>
          <w:p w14:paraId="1B1AA0BC"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w:t>
            </w:r>
          </w:p>
        </w:tc>
        <w:tc>
          <w:tcPr>
            <w:tcW w:w="354" w:type="pct"/>
            <w:shd w:val="clear" w:color="auto" w:fill="auto"/>
            <w:noWrap/>
            <w:vAlign w:val="bottom"/>
            <w:hideMark/>
          </w:tcPr>
          <w:p w14:paraId="67950ED5"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1020.408</w:t>
            </w:r>
          </w:p>
        </w:tc>
        <w:tc>
          <w:tcPr>
            <w:tcW w:w="354" w:type="pct"/>
            <w:shd w:val="clear" w:color="auto" w:fill="auto"/>
            <w:noWrap/>
            <w:vAlign w:val="bottom"/>
            <w:hideMark/>
          </w:tcPr>
          <w:p w14:paraId="5C66E69B"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1681.753</w:t>
            </w:r>
          </w:p>
        </w:tc>
        <w:tc>
          <w:tcPr>
            <w:tcW w:w="151" w:type="pct"/>
            <w:shd w:val="clear" w:color="auto" w:fill="auto"/>
            <w:noWrap/>
            <w:vAlign w:val="bottom"/>
            <w:hideMark/>
          </w:tcPr>
          <w:p w14:paraId="72A9B15B"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705" w:type="pct"/>
            <w:shd w:val="clear" w:color="auto" w:fill="auto"/>
            <w:noWrap/>
            <w:vAlign w:val="bottom"/>
            <w:hideMark/>
          </w:tcPr>
          <w:p w14:paraId="7305E338"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30E2C1DF" w14:textId="77777777" w:rsidTr="005D2B88">
        <w:tc>
          <w:tcPr>
            <w:tcW w:w="304" w:type="pct"/>
            <w:shd w:val="clear" w:color="auto" w:fill="auto"/>
            <w:noWrap/>
            <w:vAlign w:val="bottom"/>
            <w:hideMark/>
          </w:tcPr>
          <w:p w14:paraId="25038F74"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ESS-4-00</w:t>
            </w:r>
          </w:p>
        </w:tc>
        <w:tc>
          <w:tcPr>
            <w:tcW w:w="303" w:type="pct"/>
            <w:shd w:val="clear" w:color="000000" w:fill="00B0F0"/>
            <w:noWrap/>
            <w:vAlign w:val="bottom"/>
            <w:hideMark/>
          </w:tcPr>
          <w:p w14:paraId="14A30B64"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w:t>
            </w:r>
          </w:p>
        </w:tc>
        <w:tc>
          <w:tcPr>
            <w:tcW w:w="260" w:type="pct"/>
            <w:shd w:val="clear" w:color="auto" w:fill="auto"/>
            <w:noWrap/>
            <w:vAlign w:val="bottom"/>
            <w:hideMark/>
          </w:tcPr>
          <w:p w14:paraId="4DF8C249"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#N/A</w:t>
            </w:r>
          </w:p>
        </w:tc>
        <w:tc>
          <w:tcPr>
            <w:tcW w:w="269" w:type="pct"/>
            <w:shd w:val="clear" w:color="auto" w:fill="auto"/>
            <w:noWrap/>
            <w:vAlign w:val="bottom"/>
            <w:hideMark/>
          </w:tcPr>
          <w:p w14:paraId="5B4244E2"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#N/A</w:t>
            </w:r>
          </w:p>
        </w:tc>
        <w:tc>
          <w:tcPr>
            <w:tcW w:w="530" w:type="pct"/>
            <w:shd w:val="clear" w:color="auto" w:fill="auto"/>
            <w:noWrap/>
            <w:vAlign w:val="bottom"/>
            <w:hideMark/>
          </w:tcPr>
          <w:p w14:paraId="18596E31"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 storage small</w:t>
            </w:r>
          </w:p>
        </w:tc>
        <w:tc>
          <w:tcPr>
            <w:tcW w:w="253" w:type="pct"/>
            <w:shd w:val="clear" w:color="000000" w:fill="DA9694"/>
            <w:noWrap/>
            <w:vAlign w:val="bottom"/>
            <w:hideMark/>
          </w:tcPr>
          <w:p w14:paraId="39E50A58"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22CAA2D2"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Continuous</w:t>
            </w:r>
          </w:p>
        </w:tc>
        <w:tc>
          <w:tcPr>
            <w:tcW w:w="354" w:type="pct"/>
            <w:shd w:val="clear" w:color="auto" w:fill="auto"/>
            <w:noWrap/>
            <w:vAlign w:val="bottom"/>
            <w:hideMark/>
          </w:tcPr>
          <w:p w14:paraId="52D50564"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513CA285"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w:t>
            </w:r>
          </w:p>
        </w:tc>
        <w:tc>
          <w:tcPr>
            <w:tcW w:w="354" w:type="pct"/>
            <w:shd w:val="clear" w:color="auto" w:fill="auto"/>
            <w:noWrap/>
            <w:vAlign w:val="bottom"/>
            <w:hideMark/>
          </w:tcPr>
          <w:p w14:paraId="1E33B650"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w:t>
            </w:r>
          </w:p>
        </w:tc>
        <w:tc>
          <w:tcPr>
            <w:tcW w:w="354" w:type="pct"/>
            <w:shd w:val="clear" w:color="auto" w:fill="auto"/>
            <w:noWrap/>
            <w:vAlign w:val="bottom"/>
            <w:hideMark/>
          </w:tcPr>
          <w:p w14:paraId="40E5E76A"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1020.408</w:t>
            </w:r>
          </w:p>
        </w:tc>
        <w:tc>
          <w:tcPr>
            <w:tcW w:w="354" w:type="pct"/>
            <w:shd w:val="clear" w:color="auto" w:fill="auto"/>
            <w:noWrap/>
            <w:vAlign w:val="bottom"/>
            <w:hideMark/>
          </w:tcPr>
          <w:p w14:paraId="4EEBAADE"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1799.074</w:t>
            </w:r>
          </w:p>
        </w:tc>
        <w:tc>
          <w:tcPr>
            <w:tcW w:w="151" w:type="pct"/>
            <w:shd w:val="clear" w:color="auto" w:fill="auto"/>
            <w:noWrap/>
            <w:vAlign w:val="bottom"/>
            <w:hideMark/>
          </w:tcPr>
          <w:p w14:paraId="4206ECED"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705" w:type="pct"/>
            <w:shd w:val="clear" w:color="auto" w:fill="auto"/>
            <w:noWrap/>
            <w:vAlign w:val="bottom"/>
            <w:hideMark/>
          </w:tcPr>
          <w:p w14:paraId="1EBC179E"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1A329874" w14:textId="77777777" w:rsidTr="005D2B88">
        <w:tc>
          <w:tcPr>
            <w:tcW w:w="304" w:type="pct"/>
            <w:shd w:val="clear" w:color="auto" w:fill="auto"/>
            <w:noWrap/>
            <w:vAlign w:val="bottom"/>
            <w:hideMark/>
          </w:tcPr>
          <w:p w14:paraId="063447B4"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ESL-1-00</w:t>
            </w:r>
          </w:p>
        </w:tc>
        <w:tc>
          <w:tcPr>
            <w:tcW w:w="303" w:type="pct"/>
            <w:shd w:val="clear" w:color="000000" w:fill="FF0000"/>
            <w:noWrap/>
            <w:vAlign w:val="bottom"/>
            <w:hideMark/>
          </w:tcPr>
          <w:p w14:paraId="1EAF8701"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260" w:type="pct"/>
            <w:shd w:val="clear" w:color="auto" w:fill="auto"/>
            <w:noWrap/>
            <w:vAlign w:val="bottom"/>
            <w:hideMark/>
          </w:tcPr>
          <w:p w14:paraId="4EDAF732"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#N/A</w:t>
            </w:r>
          </w:p>
        </w:tc>
        <w:tc>
          <w:tcPr>
            <w:tcW w:w="269" w:type="pct"/>
            <w:shd w:val="clear" w:color="auto" w:fill="auto"/>
            <w:noWrap/>
            <w:vAlign w:val="bottom"/>
            <w:hideMark/>
          </w:tcPr>
          <w:p w14:paraId="414A1E18"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#N/A</w:t>
            </w:r>
          </w:p>
        </w:tc>
        <w:tc>
          <w:tcPr>
            <w:tcW w:w="530" w:type="pct"/>
            <w:shd w:val="clear" w:color="auto" w:fill="auto"/>
            <w:noWrap/>
            <w:vAlign w:val="bottom"/>
            <w:hideMark/>
          </w:tcPr>
          <w:p w14:paraId="53714BE5"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 storage large</w:t>
            </w:r>
          </w:p>
        </w:tc>
        <w:tc>
          <w:tcPr>
            <w:tcW w:w="253" w:type="pct"/>
            <w:shd w:val="clear" w:color="000000" w:fill="DA9694"/>
            <w:noWrap/>
            <w:vAlign w:val="bottom"/>
            <w:hideMark/>
          </w:tcPr>
          <w:p w14:paraId="3C796D7A"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000000" w:fill="FFFF00"/>
            <w:noWrap/>
            <w:vAlign w:val="bottom"/>
            <w:hideMark/>
          </w:tcPr>
          <w:p w14:paraId="1969C0A2"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Controlled</w:t>
            </w:r>
          </w:p>
        </w:tc>
        <w:tc>
          <w:tcPr>
            <w:tcW w:w="354" w:type="pct"/>
            <w:shd w:val="clear" w:color="auto" w:fill="auto"/>
            <w:noWrap/>
            <w:vAlign w:val="bottom"/>
            <w:hideMark/>
          </w:tcPr>
          <w:p w14:paraId="090FBC21"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3BB0F716"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w:t>
            </w:r>
          </w:p>
        </w:tc>
        <w:tc>
          <w:tcPr>
            <w:tcW w:w="354" w:type="pct"/>
            <w:shd w:val="clear" w:color="auto" w:fill="auto"/>
            <w:noWrap/>
            <w:vAlign w:val="bottom"/>
            <w:hideMark/>
          </w:tcPr>
          <w:p w14:paraId="0F03CA35"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w:t>
            </w:r>
          </w:p>
        </w:tc>
        <w:tc>
          <w:tcPr>
            <w:tcW w:w="354" w:type="pct"/>
            <w:shd w:val="clear" w:color="auto" w:fill="auto"/>
            <w:noWrap/>
            <w:vAlign w:val="bottom"/>
            <w:hideMark/>
          </w:tcPr>
          <w:p w14:paraId="1F71041C"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963.8672</w:t>
            </w:r>
          </w:p>
        </w:tc>
        <w:tc>
          <w:tcPr>
            <w:tcW w:w="354" w:type="pct"/>
            <w:shd w:val="clear" w:color="auto" w:fill="auto"/>
            <w:noWrap/>
            <w:vAlign w:val="bottom"/>
            <w:hideMark/>
          </w:tcPr>
          <w:p w14:paraId="4DB76A22"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2525.968</w:t>
            </w:r>
          </w:p>
        </w:tc>
        <w:tc>
          <w:tcPr>
            <w:tcW w:w="151" w:type="pct"/>
            <w:shd w:val="clear" w:color="auto" w:fill="auto"/>
            <w:noWrap/>
            <w:vAlign w:val="bottom"/>
            <w:hideMark/>
          </w:tcPr>
          <w:p w14:paraId="106F6A87"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705" w:type="pct"/>
            <w:shd w:val="clear" w:color="auto" w:fill="auto"/>
            <w:noWrap/>
            <w:vAlign w:val="bottom"/>
            <w:hideMark/>
          </w:tcPr>
          <w:p w14:paraId="1D567E28"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007B6E28" w14:textId="77777777" w:rsidTr="005D2B88">
        <w:tc>
          <w:tcPr>
            <w:tcW w:w="304" w:type="pct"/>
            <w:shd w:val="clear" w:color="auto" w:fill="auto"/>
            <w:noWrap/>
            <w:vAlign w:val="bottom"/>
            <w:hideMark/>
          </w:tcPr>
          <w:p w14:paraId="220F5E67"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ESL-2-00</w:t>
            </w:r>
          </w:p>
        </w:tc>
        <w:tc>
          <w:tcPr>
            <w:tcW w:w="303" w:type="pct"/>
            <w:shd w:val="clear" w:color="000000" w:fill="FFC000"/>
            <w:noWrap/>
            <w:vAlign w:val="bottom"/>
            <w:hideMark/>
          </w:tcPr>
          <w:p w14:paraId="42A55B1A"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w:t>
            </w:r>
          </w:p>
        </w:tc>
        <w:tc>
          <w:tcPr>
            <w:tcW w:w="260" w:type="pct"/>
            <w:shd w:val="clear" w:color="auto" w:fill="auto"/>
            <w:noWrap/>
            <w:vAlign w:val="bottom"/>
            <w:hideMark/>
          </w:tcPr>
          <w:p w14:paraId="5CA4CB70"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#N/A</w:t>
            </w:r>
          </w:p>
        </w:tc>
        <w:tc>
          <w:tcPr>
            <w:tcW w:w="269" w:type="pct"/>
            <w:shd w:val="clear" w:color="auto" w:fill="auto"/>
            <w:noWrap/>
            <w:vAlign w:val="bottom"/>
            <w:hideMark/>
          </w:tcPr>
          <w:p w14:paraId="391D5D1B"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#N/A</w:t>
            </w:r>
          </w:p>
        </w:tc>
        <w:tc>
          <w:tcPr>
            <w:tcW w:w="530" w:type="pct"/>
            <w:shd w:val="clear" w:color="auto" w:fill="auto"/>
            <w:noWrap/>
            <w:vAlign w:val="bottom"/>
            <w:hideMark/>
          </w:tcPr>
          <w:p w14:paraId="3689B159"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 storage large</w:t>
            </w:r>
          </w:p>
        </w:tc>
        <w:tc>
          <w:tcPr>
            <w:tcW w:w="253" w:type="pct"/>
            <w:shd w:val="clear" w:color="000000" w:fill="DA9694"/>
            <w:noWrap/>
            <w:vAlign w:val="bottom"/>
            <w:hideMark/>
          </w:tcPr>
          <w:p w14:paraId="5B656352"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000000" w:fill="FFFF00"/>
            <w:noWrap/>
            <w:vAlign w:val="bottom"/>
            <w:hideMark/>
          </w:tcPr>
          <w:p w14:paraId="5BA01F46"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Controlled</w:t>
            </w:r>
          </w:p>
        </w:tc>
        <w:tc>
          <w:tcPr>
            <w:tcW w:w="354" w:type="pct"/>
            <w:shd w:val="clear" w:color="auto" w:fill="auto"/>
            <w:noWrap/>
            <w:vAlign w:val="bottom"/>
            <w:hideMark/>
          </w:tcPr>
          <w:p w14:paraId="28DC9C25"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325EF782"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w:t>
            </w:r>
          </w:p>
        </w:tc>
        <w:tc>
          <w:tcPr>
            <w:tcW w:w="354" w:type="pct"/>
            <w:shd w:val="clear" w:color="auto" w:fill="auto"/>
            <w:noWrap/>
            <w:vAlign w:val="bottom"/>
            <w:hideMark/>
          </w:tcPr>
          <w:p w14:paraId="0049F552"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w:t>
            </w:r>
          </w:p>
        </w:tc>
        <w:tc>
          <w:tcPr>
            <w:tcW w:w="354" w:type="pct"/>
            <w:shd w:val="clear" w:color="auto" w:fill="auto"/>
            <w:noWrap/>
            <w:vAlign w:val="bottom"/>
            <w:hideMark/>
          </w:tcPr>
          <w:p w14:paraId="3054FC05"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961.3917</w:t>
            </w:r>
          </w:p>
        </w:tc>
        <w:tc>
          <w:tcPr>
            <w:tcW w:w="354" w:type="pct"/>
            <w:shd w:val="clear" w:color="auto" w:fill="auto"/>
            <w:noWrap/>
            <w:vAlign w:val="bottom"/>
            <w:hideMark/>
          </w:tcPr>
          <w:p w14:paraId="47550C42"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2624.592</w:t>
            </w:r>
          </w:p>
        </w:tc>
        <w:tc>
          <w:tcPr>
            <w:tcW w:w="151" w:type="pct"/>
            <w:shd w:val="clear" w:color="auto" w:fill="auto"/>
            <w:noWrap/>
            <w:vAlign w:val="bottom"/>
            <w:hideMark/>
          </w:tcPr>
          <w:p w14:paraId="24C409EF"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705" w:type="pct"/>
            <w:shd w:val="clear" w:color="auto" w:fill="auto"/>
            <w:noWrap/>
            <w:vAlign w:val="bottom"/>
            <w:hideMark/>
          </w:tcPr>
          <w:p w14:paraId="0FBDD405"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44F224FA" w14:textId="77777777" w:rsidTr="005D2B88">
        <w:tc>
          <w:tcPr>
            <w:tcW w:w="304" w:type="pct"/>
            <w:shd w:val="clear" w:color="auto" w:fill="auto"/>
            <w:noWrap/>
            <w:vAlign w:val="bottom"/>
            <w:hideMark/>
          </w:tcPr>
          <w:p w14:paraId="1A3D99B3"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ESL-3-00</w:t>
            </w:r>
          </w:p>
        </w:tc>
        <w:tc>
          <w:tcPr>
            <w:tcW w:w="303" w:type="pct"/>
            <w:shd w:val="clear" w:color="000000" w:fill="92D050"/>
            <w:noWrap/>
            <w:vAlign w:val="bottom"/>
            <w:hideMark/>
          </w:tcPr>
          <w:p w14:paraId="483E1F1A"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w:t>
            </w:r>
          </w:p>
        </w:tc>
        <w:tc>
          <w:tcPr>
            <w:tcW w:w="260" w:type="pct"/>
            <w:shd w:val="clear" w:color="auto" w:fill="auto"/>
            <w:noWrap/>
            <w:vAlign w:val="bottom"/>
            <w:hideMark/>
          </w:tcPr>
          <w:p w14:paraId="123BFAD5"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#N/A</w:t>
            </w:r>
          </w:p>
        </w:tc>
        <w:tc>
          <w:tcPr>
            <w:tcW w:w="269" w:type="pct"/>
            <w:shd w:val="clear" w:color="auto" w:fill="auto"/>
            <w:noWrap/>
            <w:vAlign w:val="bottom"/>
            <w:hideMark/>
          </w:tcPr>
          <w:p w14:paraId="22127919"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#N/A</w:t>
            </w:r>
          </w:p>
        </w:tc>
        <w:tc>
          <w:tcPr>
            <w:tcW w:w="530" w:type="pct"/>
            <w:shd w:val="clear" w:color="auto" w:fill="auto"/>
            <w:noWrap/>
            <w:vAlign w:val="bottom"/>
            <w:hideMark/>
          </w:tcPr>
          <w:p w14:paraId="39BC8501"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 storage large</w:t>
            </w:r>
          </w:p>
        </w:tc>
        <w:tc>
          <w:tcPr>
            <w:tcW w:w="253" w:type="pct"/>
            <w:shd w:val="clear" w:color="000000" w:fill="DA9694"/>
            <w:noWrap/>
            <w:vAlign w:val="bottom"/>
            <w:hideMark/>
          </w:tcPr>
          <w:p w14:paraId="104757CD"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000000" w:fill="FFFF00"/>
            <w:noWrap/>
            <w:vAlign w:val="bottom"/>
            <w:hideMark/>
          </w:tcPr>
          <w:p w14:paraId="1BFFFE2F"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Controlled</w:t>
            </w:r>
          </w:p>
        </w:tc>
        <w:tc>
          <w:tcPr>
            <w:tcW w:w="354" w:type="pct"/>
            <w:shd w:val="clear" w:color="auto" w:fill="auto"/>
            <w:noWrap/>
            <w:vAlign w:val="bottom"/>
            <w:hideMark/>
          </w:tcPr>
          <w:p w14:paraId="46C71915"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5F1A0375"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w:t>
            </w:r>
          </w:p>
        </w:tc>
        <w:tc>
          <w:tcPr>
            <w:tcW w:w="354" w:type="pct"/>
            <w:shd w:val="clear" w:color="auto" w:fill="auto"/>
            <w:noWrap/>
            <w:vAlign w:val="bottom"/>
            <w:hideMark/>
          </w:tcPr>
          <w:p w14:paraId="04038EA0"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w:t>
            </w:r>
          </w:p>
        </w:tc>
        <w:tc>
          <w:tcPr>
            <w:tcW w:w="354" w:type="pct"/>
            <w:shd w:val="clear" w:color="auto" w:fill="auto"/>
            <w:noWrap/>
            <w:vAlign w:val="bottom"/>
            <w:hideMark/>
          </w:tcPr>
          <w:p w14:paraId="178351EA"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958.0354</w:t>
            </w:r>
          </w:p>
        </w:tc>
        <w:tc>
          <w:tcPr>
            <w:tcW w:w="354" w:type="pct"/>
            <w:shd w:val="clear" w:color="auto" w:fill="auto"/>
            <w:noWrap/>
            <w:vAlign w:val="bottom"/>
            <w:hideMark/>
          </w:tcPr>
          <w:p w14:paraId="23EA43EB"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2787.221</w:t>
            </w:r>
          </w:p>
        </w:tc>
        <w:tc>
          <w:tcPr>
            <w:tcW w:w="151" w:type="pct"/>
            <w:shd w:val="clear" w:color="auto" w:fill="auto"/>
            <w:noWrap/>
            <w:vAlign w:val="bottom"/>
            <w:hideMark/>
          </w:tcPr>
          <w:p w14:paraId="6D3C53E7"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705" w:type="pct"/>
            <w:shd w:val="clear" w:color="auto" w:fill="auto"/>
            <w:noWrap/>
            <w:vAlign w:val="bottom"/>
            <w:hideMark/>
          </w:tcPr>
          <w:p w14:paraId="3E6BB456"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03ACF344" w14:textId="77777777" w:rsidTr="005D2B88">
        <w:tc>
          <w:tcPr>
            <w:tcW w:w="304" w:type="pct"/>
            <w:shd w:val="clear" w:color="auto" w:fill="auto"/>
            <w:noWrap/>
            <w:vAlign w:val="bottom"/>
            <w:hideMark/>
          </w:tcPr>
          <w:p w14:paraId="18816D94"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ESL-4-00</w:t>
            </w:r>
          </w:p>
        </w:tc>
        <w:tc>
          <w:tcPr>
            <w:tcW w:w="303" w:type="pct"/>
            <w:shd w:val="clear" w:color="000000" w:fill="00B0F0"/>
            <w:noWrap/>
            <w:vAlign w:val="bottom"/>
            <w:hideMark/>
          </w:tcPr>
          <w:p w14:paraId="385589AD"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w:t>
            </w:r>
          </w:p>
        </w:tc>
        <w:tc>
          <w:tcPr>
            <w:tcW w:w="260" w:type="pct"/>
            <w:shd w:val="clear" w:color="auto" w:fill="auto"/>
            <w:noWrap/>
            <w:vAlign w:val="bottom"/>
            <w:hideMark/>
          </w:tcPr>
          <w:p w14:paraId="448F938E"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#N/A</w:t>
            </w:r>
          </w:p>
        </w:tc>
        <w:tc>
          <w:tcPr>
            <w:tcW w:w="269" w:type="pct"/>
            <w:shd w:val="clear" w:color="auto" w:fill="auto"/>
            <w:noWrap/>
            <w:vAlign w:val="bottom"/>
            <w:hideMark/>
          </w:tcPr>
          <w:p w14:paraId="531C8307"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#N/A</w:t>
            </w:r>
          </w:p>
        </w:tc>
        <w:tc>
          <w:tcPr>
            <w:tcW w:w="530" w:type="pct"/>
            <w:shd w:val="clear" w:color="auto" w:fill="auto"/>
            <w:noWrap/>
            <w:vAlign w:val="bottom"/>
            <w:hideMark/>
          </w:tcPr>
          <w:p w14:paraId="07DB9896"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 storage large</w:t>
            </w:r>
          </w:p>
        </w:tc>
        <w:tc>
          <w:tcPr>
            <w:tcW w:w="253" w:type="pct"/>
            <w:shd w:val="clear" w:color="000000" w:fill="DA9694"/>
            <w:noWrap/>
            <w:vAlign w:val="bottom"/>
            <w:hideMark/>
          </w:tcPr>
          <w:p w14:paraId="0E795B55"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000000" w:fill="FFFF00"/>
            <w:noWrap/>
            <w:vAlign w:val="bottom"/>
            <w:hideMark/>
          </w:tcPr>
          <w:p w14:paraId="60B17F21"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Controlled</w:t>
            </w:r>
          </w:p>
        </w:tc>
        <w:tc>
          <w:tcPr>
            <w:tcW w:w="354" w:type="pct"/>
            <w:shd w:val="clear" w:color="auto" w:fill="auto"/>
            <w:noWrap/>
            <w:vAlign w:val="bottom"/>
            <w:hideMark/>
          </w:tcPr>
          <w:p w14:paraId="1466F81F"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4D497CA7"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w:t>
            </w:r>
          </w:p>
        </w:tc>
        <w:tc>
          <w:tcPr>
            <w:tcW w:w="354" w:type="pct"/>
            <w:shd w:val="clear" w:color="auto" w:fill="auto"/>
            <w:noWrap/>
            <w:vAlign w:val="bottom"/>
            <w:hideMark/>
          </w:tcPr>
          <w:p w14:paraId="173FDFC6"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w:t>
            </w:r>
          </w:p>
        </w:tc>
        <w:tc>
          <w:tcPr>
            <w:tcW w:w="354" w:type="pct"/>
            <w:shd w:val="clear" w:color="auto" w:fill="auto"/>
            <w:noWrap/>
            <w:vAlign w:val="bottom"/>
            <w:hideMark/>
          </w:tcPr>
          <w:p w14:paraId="08785EE3"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953.8245</w:t>
            </w:r>
          </w:p>
        </w:tc>
        <w:tc>
          <w:tcPr>
            <w:tcW w:w="354" w:type="pct"/>
            <w:shd w:val="clear" w:color="auto" w:fill="auto"/>
            <w:noWrap/>
            <w:vAlign w:val="bottom"/>
            <w:hideMark/>
          </w:tcPr>
          <w:p w14:paraId="0CDCE789"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2981.66</w:t>
            </w:r>
          </w:p>
        </w:tc>
        <w:tc>
          <w:tcPr>
            <w:tcW w:w="151" w:type="pct"/>
            <w:shd w:val="clear" w:color="auto" w:fill="auto"/>
            <w:noWrap/>
            <w:vAlign w:val="bottom"/>
            <w:hideMark/>
          </w:tcPr>
          <w:p w14:paraId="11AB27AC"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705" w:type="pct"/>
            <w:shd w:val="clear" w:color="auto" w:fill="auto"/>
            <w:noWrap/>
            <w:vAlign w:val="bottom"/>
            <w:hideMark/>
          </w:tcPr>
          <w:p w14:paraId="6E1DAE19"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423ABFBF" w14:textId="77777777" w:rsidTr="005D2B88">
        <w:tc>
          <w:tcPr>
            <w:tcW w:w="304" w:type="pct"/>
            <w:shd w:val="clear" w:color="auto" w:fill="auto"/>
            <w:noWrap/>
            <w:vAlign w:val="bottom"/>
            <w:hideMark/>
          </w:tcPr>
          <w:p w14:paraId="1CFD26B0"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EIN-1-00</w:t>
            </w:r>
          </w:p>
        </w:tc>
        <w:tc>
          <w:tcPr>
            <w:tcW w:w="303" w:type="pct"/>
            <w:shd w:val="clear" w:color="000000" w:fill="FF0000"/>
            <w:noWrap/>
            <w:vAlign w:val="bottom"/>
            <w:hideMark/>
          </w:tcPr>
          <w:p w14:paraId="36C1DD25"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260" w:type="pct"/>
            <w:shd w:val="clear" w:color="auto" w:fill="auto"/>
            <w:noWrap/>
            <w:vAlign w:val="bottom"/>
            <w:hideMark/>
          </w:tcPr>
          <w:p w14:paraId="464D988D"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#N/A</w:t>
            </w:r>
          </w:p>
        </w:tc>
        <w:tc>
          <w:tcPr>
            <w:tcW w:w="269" w:type="pct"/>
            <w:shd w:val="clear" w:color="auto" w:fill="auto"/>
            <w:noWrap/>
            <w:vAlign w:val="bottom"/>
            <w:hideMark/>
          </w:tcPr>
          <w:p w14:paraId="29E23756"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#N/A</w:t>
            </w:r>
          </w:p>
        </w:tc>
        <w:tc>
          <w:tcPr>
            <w:tcW w:w="530" w:type="pct"/>
            <w:shd w:val="clear" w:color="auto" w:fill="auto"/>
            <w:noWrap/>
            <w:vAlign w:val="bottom"/>
            <w:hideMark/>
          </w:tcPr>
          <w:p w14:paraId="6671971C"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 instantaneous</w:t>
            </w:r>
          </w:p>
        </w:tc>
        <w:tc>
          <w:tcPr>
            <w:tcW w:w="253" w:type="pct"/>
            <w:shd w:val="clear" w:color="000000" w:fill="DA9694"/>
            <w:noWrap/>
            <w:vAlign w:val="bottom"/>
            <w:hideMark/>
          </w:tcPr>
          <w:p w14:paraId="2EBF0835"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71AA9678"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Continuous</w:t>
            </w:r>
          </w:p>
        </w:tc>
        <w:tc>
          <w:tcPr>
            <w:tcW w:w="354" w:type="pct"/>
            <w:shd w:val="clear" w:color="auto" w:fill="auto"/>
            <w:noWrap/>
            <w:vAlign w:val="bottom"/>
            <w:hideMark/>
          </w:tcPr>
          <w:p w14:paraId="385B62CB"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24E9E07C"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0.130838</w:t>
            </w:r>
          </w:p>
        </w:tc>
        <w:tc>
          <w:tcPr>
            <w:tcW w:w="354" w:type="pct"/>
            <w:shd w:val="clear" w:color="auto" w:fill="auto"/>
            <w:noWrap/>
            <w:vAlign w:val="bottom"/>
            <w:hideMark/>
          </w:tcPr>
          <w:p w14:paraId="3B55CD9D"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-5.18353</w:t>
            </w:r>
          </w:p>
        </w:tc>
        <w:tc>
          <w:tcPr>
            <w:tcW w:w="354" w:type="pct"/>
            <w:shd w:val="clear" w:color="auto" w:fill="auto"/>
            <w:noWrap/>
            <w:vAlign w:val="bottom"/>
            <w:hideMark/>
          </w:tcPr>
          <w:p w14:paraId="65BDCE55"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1195.708</w:t>
            </w:r>
          </w:p>
        </w:tc>
        <w:tc>
          <w:tcPr>
            <w:tcW w:w="354" w:type="pct"/>
            <w:shd w:val="clear" w:color="auto" w:fill="auto"/>
            <w:noWrap/>
            <w:vAlign w:val="bottom"/>
            <w:hideMark/>
          </w:tcPr>
          <w:p w14:paraId="3DA18BF7"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w:t>
            </w:r>
          </w:p>
        </w:tc>
        <w:tc>
          <w:tcPr>
            <w:tcW w:w="151" w:type="pct"/>
            <w:shd w:val="clear" w:color="auto" w:fill="auto"/>
            <w:noWrap/>
            <w:vAlign w:val="bottom"/>
            <w:hideMark/>
          </w:tcPr>
          <w:p w14:paraId="79834A95"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705" w:type="pct"/>
            <w:shd w:val="clear" w:color="auto" w:fill="auto"/>
            <w:noWrap/>
            <w:vAlign w:val="bottom"/>
            <w:hideMark/>
          </w:tcPr>
          <w:p w14:paraId="3CD13DC0"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Instant same parameters across climates</w:t>
            </w:r>
          </w:p>
        </w:tc>
      </w:tr>
      <w:tr w:rsidR="009C64B7" w:rsidRPr="009C64B7" w14:paraId="76B997E8" w14:textId="77777777" w:rsidTr="005D2B88">
        <w:tc>
          <w:tcPr>
            <w:tcW w:w="304" w:type="pct"/>
            <w:shd w:val="clear" w:color="auto" w:fill="auto"/>
            <w:noWrap/>
            <w:vAlign w:val="bottom"/>
            <w:hideMark/>
          </w:tcPr>
          <w:p w14:paraId="62DAE9C9"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EIN-2-00</w:t>
            </w:r>
          </w:p>
        </w:tc>
        <w:tc>
          <w:tcPr>
            <w:tcW w:w="303" w:type="pct"/>
            <w:shd w:val="clear" w:color="000000" w:fill="FFC000"/>
            <w:noWrap/>
            <w:vAlign w:val="bottom"/>
            <w:hideMark/>
          </w:tcPr>
          <w:p w14:paraId="0347B757"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w:t>
            </w:r>
          </w:p>
        </w:tc>
        <w:tc>
          <w:tcPr>
            <w:tcW w:w="260" w:type="pct"/>
            <w:shd w:val="clear" w:color="auto" w:fill="auto"/>
            <w:noWrap/>
            <w:vAlign w:val="bottom"/>
            <w:hideMark/>
          </w:tcPr>
          <w:p w14:paraId="7151269F"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#N/A</w:t>
            </w:r>
          </w:p>
        </w:tc>
        <w:tc>
          <w:tcPr>
            <w:tcW w:w="269" w:type="pct"/>
            <w:shd w:val="clear" w:color="auto" w:fill="auto"/>
            <w:noWrap/>
            <w:vAlign w:val="bottom"/>
            <w:hideMark/>
          </w:tcPr>
          <w:p w14:paraId="51438D6F"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#N/A</w:t>
            </w:r>
          </w:p>
        </w:tc>
        <w:tc>
          <w:tcPr>
            <w:tcW w:w="530" w:type="pct"/>
            <w:shd w:val="clear" w:color="auto" w:fill="auto"/>
            <w:noWrap/>
            <w:vAlign w:val="bottom"/>
            <w:hideMark/>
          </w:tcPr>
          <w:p w14:paraId="2795CCD8"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 instantaneous</w:t>
            </w:r>
          </w:p>
        </w:tc>
        <w:tc>
          <w:tcPr>
            <w:tcW w:w="253" w:type="pct"/>
            <w:shd w:val="clear" w:color="000000" w:fill="DA9694"/>
            <w:noWrap/>
            <w:vAlign w:val="bottom"/>
            <w:hideMark/>
          </w:tcPr>
          <w:p w14:paraId="38E03510"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0C60824E"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Continuous</w:t>
            </w:r>
          </w:p>
        </w:tc>
        <w:tc>
          <w:tcPr>
            <w:tcW w:w="354" w:type="pct"/>
            <w:shd w:val="clear" w:color="auto" w:fill="auto"/>
            <w:noWrap/>
            <w:vAlign w:val="bottom"/>
            <w:hideMark/>
          </w:tcPr>
          <w:p w14:paraId="6D73957E"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063AF498"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0.130838</w:t>
            </w:r>
          </w:p>
        </w:tc>
        <w:tc>
          <w:tcPr>
            <w:tcW w:w="354" w:type="pct"/>
            <w:shd w:val="clear" w:color="auto" w:fill="auto"/>
            <w:noWrap/>
            <w:vAlign w:val="bottom"/>
            <w:hideMark/>
          </w:tcPr>
          <w:p w14:paraId="1EC61B66"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-5.18353</w:t>
            </w:r>
          </w:p>
        </w:tc>
        <w:tc>
          <w:tcPr>
            <w:tcW w:w="354" w:type="pct"/>
            <w:shd w:val="clear" w:color="auto" w:fill="auto"/>
            <w:noWrap/>
            <w:vAlign w:val="bottom"/>
            <w:hideMark/>
          </w:tcPr>
          <w:p w14:paraId="3115EA07"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1195.708</w:t>
            </w:r>
          </w:p>
        </w:tc>
        <w:tc>
          <w:tcPr>
            <w:tcW w:w="354" w:type="pct"/>
            <w:shd w:val="clear" w:color="auto" w:fill="auto"/>
            <w:noWrap/>
            <w:vAlign w:val="bottom"/>
            <w:hideMark/>
          </w:tcPr>
          <w:p w14:paraId="30BFDD72"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w:t>
            </w:r>
          </w:p>
        </w:tc>
        <w:tc>
          <w:tcPr>
            <w:tcW w:w="151" w:type="pct"/>
            <w:shd w:val="clear" w:color="auto" w:fill="auto"/>
            <w:noWrap/>
            <w:vAlign w:val="bottom"/>
            <w:hideMark/>
          </w:tcPr>
          <w:p w14:paraId="4B9F1C28"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705" w:type="pct"/>
            <w:shd w:val="clear" w:color="auto" w:fill="auto"/>
            <w:noWrap/>
            <w:vAlign w:val="bottom"/>
            <w:hideMark/>
          </w:tcPr>
          <w:p w14:paraId="3207F7C9"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79D07AC9" w14:textId="77777777" w:rsidTr="005D2B88">
        <w:tc>
          <w:tcPr>
            <w:tcW w:w="304" w:type="pct"/>
            <w:shd w:val="clear" w:color="auto" w:fill="auto"/>
            <w:noWrap/>
            <w:vAlign w:val="bottom"/>
            <w:hideMark/>
          </w:tcPr>
          <w:p w14:paraId="4905A0D5"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EIN-3-00</w:t>
            </w:r>
          </w:p>
        </w:tc>
        <w:tc>
          <w:tcPr>
            <w:tcW w:w="303" w:type="pct"/>
            <w:shd w:val="clear" w:color="000000" w:fill="92D050"/>
            <w:noWrap/>
            <w:vAlign w:val="bottom"/>
            <w:hideMark/>
          </w:tcPr>
          <w:p w14:paraId="77F7E776"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w:t>
            </w:r>
          </w:p>
        </w:tc>
        <w:tc>
          <w:tcPr>
            <w:tcW w:w="260" w:type="pct"/>
            <w:shd w:val="clear" w:color="auto" w:fill="auto"/>
            <w:noWrap/>
            <w:vAlign w:val="bottom"/>
            <w:hideMark/>
          </w:tcPr>
          <w:p w14:paraId="7C77A322"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#N/A</w:t>
            </w:r>
          </w:p>
        </w:tc>
        <w:tc>
          <w:tcPr>
            <w:tcW w:w="269" w:type="pct"/>
            <w:shd w:val="clear" w:color="auto" w:fill="auto"/>
            <w:noWrap/>
            <w:vAlign w:val="bottom"/>
            <w:hideMark/>
          </w:tcPr>
          <w:p w14:paraId="14BA4691"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#N/A</w:t>
            </w:r>
          </w:p>
        </w:tc>
        <w:tc>
          <w:tcPr>
            <w:tcW w:w="530" w:type="pct"/>
            <w:shd w:val="clear" w:color="auto" w:fill="auto"/>
            <w:noWrap/>
            <w:vAlign w:val="bottom"/>
            <w:hideMark/>
          </w:tcPr>
          <w:p w14:paraId="4931DBDA"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 instantaneous</w:t>
            </w:r>
          </w:p>
        </w:tc>
        <w:tc>
          <w:tcPr>
            <w:tcW w:w="253" w:type="pct"/>
            <w:shd w:val="clear" w:color="000000" w:fill="DA9694"/>
            <w:noWrap/>
            <w:vAlign w:val="bottom"/>
            <w:hideMark/>
          </w:tcPr>
          <w:p w14:paraId="18CC165C"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68828AEE"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Continuous</w:t>
            </w:r>
          </w:p>
        </w:tc>
        <w:tc>
          <w:tcPr>
            <w:tcW w:w="354" w:type="pct"/>
            <w:shd w:val="clear" w:color="auto" w:fill="auto"/>
            <w:noWrap/>
            <w:vAlign w:val="bottom"/>
            <w:hideMark/>
          </w:tcPr>
          <w:p w14:paraId="7318BF8C"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17795E11"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0.130838</w:t>
            </w:r>
          </w:p>
        </w:tc>
        <w:tc>
          <w:tcPr>
            <w:tcW w:w="354" w:type="pct"/>
            <w:shd w:val="clear" w:color="auto" w:fill="auto"/>
            <w:noWrap/>
            <w:vAlign w:val="bottom"/>
            <w:hideMark/>
          </w:tcPr>
          <w:p w14:paraId="261A5D90"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-5.18353</w:t>
            </w:r>
          </w:p>
        </w:tc>
        <w:tc>
          <w:tcPr>
            <w:tcW w:w="354" w:type="pct"/>
            <w:shd w:val="clear" w:color="auto" w:fill="auto"/>
            <w:noWrap/>
            <w:vAlign w:val="bottom"/>
            <w:hideMark/>
          </w:tcPr>
          <w:p w14:paraId="5C84174E"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1195.708</w:t>
            </w:r>
          </w:p>
        </w:tc>
        <w:tc>
          <w:tcPr>
            <w:tcW w:w="354" w:type="pct"/>
            <w:shd w:val="clear" w:color="auto" w:fill="auto"/>
            <w:noWrap/>
            <w:vAlign w:val="bottom"/>
            <w:hideMark/>
          </w:tcPr>
          <w:p w14:paraId="527EFBCD"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w:t>
            </w:r>
          </w:p>
        </w:tc>
        <w:tc>
          <w:tcPr>
            <w:tcW w:w="151" w:type="pct"/>
            <w:shd w:val="clear" w:color="auto" w:fill="auto"/>
            <w:noWrap/>
            <w:vAlign w:val="bottom"/>
            <w:hideMark/>
          </w:tcPr>
          <w:p w14:paraId="6C8ED9F6"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705" w:type="pct"/>
            <w:shd w:val="clear" w:color="auto" w:fill="auto"/>
            <w:noWrap/>
            <w:vAlign w:val="bottom"/>
            <w:hideMark/>
          </w:tcPr>
          <w:p w14:paraId="3F4CA130"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26FC5FFD" w14:textId="77777777" w:rsidTr="005D2B88">
        <w:tc>
          <w:tcPr>
            <w:tcW w:w="304" w:type="pct"/>
            <w:shd w:val="clear" w:color="auto" w:fill="auto"/>
            <w:noWrap/>
            <w:vAlign w:val="bottom"/>
            <w:hideMark/>
          </w:tcPr>
          <w:p w14:paraId="4E0374BE"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EIN-4-00</w:t>
            </w:r>
          </w:p>
        </w:tc>
        <w:tc>
          <w:tcPr>
            <w:tcW w:w="303" w:type="pct"/>
            <w:shd w:val="clear" w:color="000000" w:fill="00B0F0"/>
            <w:noWrap/>
            <w:vAlign w:val="bottom"/>
            <w:hideMark/>
          </w:tcPr>
          <w:p w14:paraId="75A2834C"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w:t>
            </w:r>
          </w:p>
        </w:tc>
        <w:tc>
          <w:tcPr>
            <w:tcW w:w="260" w:type="pct"/>
            <w:shd w:val="clear" w:color="auto" w:fill="auto"/>
            <w:noWrap/>
            <w:vAlign w:val="bottom"/>
            <w:hideMark/>
          </w:tcPr>
          <w:p w14:paraId="7693F87C"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#N/A</w:t>
            </w:r>
          </w:p>
        </w:tc>
        <w:tc>
          <w:tcPr>
            <w:tcW w:w="269" w:type="pct"/>
            <w:shd w:val="clear" w:color="auto" w:fill="auto"/>
            <w:noWrap/>
            <w:vAlign w:val="bottom"/>
            <w:hideMark/>
          </w:tcPr>
          <w:p w14:paraId="25B0B33F"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#N/A</w:t>
            </w:r>
          </w:p>
        </w:tc>
        <w:tc>
          <w:tcPr>
            <w:tcW w:w="530" w:type="pct"/>
            <w:shd w:val="clear" w:color="auto" w:fill="auto"/>
            <w:noWrap/>
            <w:vAlign w:val="bottom"/>
            <w:hideMark/>
          </w:tcPr>
          <w:p w14:paraId="06D937A8"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 instantaneous</w:t>
            </w:r>
          </w:p>
        </w:tc>
        <w:tc>
          <w:tcPr>
            <w:tcW w:w="253" w:type="pct"/>
            <w:shd w:val="clear" w:color="000000" w:fill="DA9694"/>
            <w:noWrap/>
            <w:vAlign w:val="bottom"/>
            <w:hideMark/>
          </w:tcPr>
          <w:p w14:paraId="5638CB3F"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5BDA17F6"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Continuous</w:t>
            </w:r>
          </w:p>
        </w:tc>
        <w:tc>
          <w:tcPr>
            <w:tcW w:w="354" w:type="pct"/>
            <w:shd w:val="clear" w:color="auto" w:fill="auto"/>
            <w:noWrap/>
            <w:vAlign w:val="bottom"/>
            <w:hideMark/>
          </w:tcPr>
          <w:p w14:paraId="58D61DAB"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293D1924"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0.130838</w:t>
            </w:r>
          </w:p>
        </w:tc>
        <w:tc>
          <w:tcPr>
            <w:tcW w:w="354" w:type="pct"/>
            <w:shd w:val="clear" w:color="auto" w:fill="auto"/>
            <w:noWrap/>
            <w:vAlign w:val="bottom"/>
            <w:hideMark/>
          </w:tcPr>
          <w:p w14:paraId="27FA42C3"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-5.18353</w:t>
            </w:r>
          </w:p>
        </w:tc>
        <w:tc>
          <w:tcPr>
            <w:tcW w:w="354" w:type="pct"/>
            <w:shd w:val="clear" w:color="auto" w:fill="auto"/>
            <w:noWrap/>
            <w:vAlign w:val="bottom"/>
            <w:hideMark/>
          </w:tcPr>
          <w:p w14:paraId="46DFEDA9"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1195.708</w:t>
            </w:r>
          </w:p>
        </w:tc>
        <w:tc>
          <w:tcPr>
            <w:tcW w:w="354" w:type="pct"/>
            <w:shd w:val="clear" w:color="auto" w:fill="auto"/>
            <w:noWrap/>
            <w:vAlign w:val="bottom"/>
            <w:hideMark/>
          </w:tcPr>
          <w:p w14:paraId="17AD366D"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w:t>
            </w:r>
          </w:p>
        </w:tc>
        <w:tc>
          <w:tcPr>
            <w:tcW w:w="151" w:type="pct"/>
            <w:shd w:val="clear" w:color="auto" w:fill="auto"/>
            <w:noWrap/>
            <w:vAlign w:val="bottom"/>
            <w:hideMark/>
          </w:tcPr>
          <w:p w14:paraId="6B0DB8C1"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705" w:type="pct"/>
            <w:shd w:val="clear" w:color="auto" w:fill="auto"/>
            <w:noWrap/>
            <w:vAlign w:val="bottom"/>
            <w:hideMark/>
          </w:tcPr>
          <w:p w14:paraId="0875B70F"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4FDFDB78" w14:textId="77777777" w:rsidTr="005D2B88">
        <w:tc>
          <w:tcPr>
            <w:tcW w:w="304" w:type="pct"/>
            <w:shd w:val="clear" w:color="auto" w:fill="auto"/>
            <w:noWrap/>
            <w:vAlign w:val="bottom"/>
            <w:hideMark/>
          </w:tcPr>
          <w:p w14:paraId="3AFB46D3"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GST-1-40</w:t>
            </w:r>
          </w:p>
        </w:tc>
        <w:tc>
          <w:tcPr>
            <w:tcW w:w="303" w:type="pct"/>
            <w:shd w:val="clear" w:color="000000" w:fill="FF0000"/>
            <w:noWrap/>
            <w:vAlign w:val="bottom"/>
            <w:hideMark/>
          </w:tcPr>
          <w:p w14:paraId="54D8E54B"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260" w:type="pct"/>
            <w:shd w:val="clear" w:color="auto" w:fill="auto"/>
            <w:noWrap/>
            <w:vAlign w:val="bottom"/>
            <w:hideMark/>
          </w:tcPr>
          <w:p w14:paraId="1FE14384"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#N/A</w:t>
            </w:r>
          </w:p>
        </w:tc>
        <w:tc>
          <w:tcPr>
            <w:tcW w:w="269" w:type="pct"/>
            <w:shd w:val="clear" w:color="auto" w:fill="auto"/>
            <w:noWrap/>
            <w:vAlign w:val="bottom"/>
            <w:hideMark/>
          </w:tcPr>
          <w:p w14:paraId="1FE7ED8E"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#N/A</w:t>
            </w:r>
          </w:p>
        </w:tc>
        <w:tc>
          <w:tcPr>
            <w:tcW w:w="530" w:type="pct"/>
            <w:shd w:val="clear" w:color="auto" w:fill="auto"/>
            <w:noWrap/>
            <w:vAlign w:val="bottom"/>
            <w:hideMark/>
          </w:tcPr>
          <w:p w14:paraId="1F9128D2"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Gas storage 4.0 star</w:t>
            </w:r>
          </w:p>
        </w:tc>
        <w:tc>
          <w:tcPr>
            <w:tcW w:w="253" w:type="pct"/>
            <w:shd w:val="clear" w:color="000000" w:fill="8DB4E2"/>
            <w:noWrap/>
            <w:vAlign w:val="bottom"/>
            <w:hideMark/>
          </w:tcPr>
          <w:p w14:paraId="1ED7B7AA"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Gas</w:t>
            </w:r>
          </w:p>
        </w:tc>
        <w:tc>
          <w:tcPr>
            <w:tcW w:w="505" w:type="pct"/>
            <w:shd w:val="clear" w:color="auto" w:fill="auto"/>
            <w:noWrap/>
            <w:vAlign w:val="bottom"/>
            <w:hideMark/>
          </w:tcPr>
          <w:p w14:paraId="54ADB126"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Continuous</w:t>
            </w:r>
          </w:p>
        </w:tc>
        <w:tc>
          <w:tcPr>
            <w:tcW w:w="354" w:type="pct"/>
            <w:shd w:val="clear" w:color="auto" w:fill="auto"/>
            <w:noWrap/>
            <w:vAlign w:val="bottom"/>
            <w:hideMark/>
          </w:tcPr>
          <w:p w14:paraId="2671E815"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7AE128F8"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w:t>
            </w:r>
          </w:p>
        </w:tc>
        <w:tc>
          <w:tcPr>
            <w:tcW w:w="354" w:type="pct"/>
            <w:shd w:val="clear" w:color="auto" w:fill="auto"/>
            <w:noWrap/>
            <w:vAlign w:val="bottom"/>
            <w:hideMark/>
          </w:tcPr>
          <w:p w14:paraId="2AEDACE7"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w:t>
            </w:r>
          </w:p>
        </w:tc>
        <w:tc>
          <w:tcPr>
            <w:tcW w:w="354" w:type="pct"/>
            <w:shd w:val="clear" w:color="auto" w:fill="auto"/>
            <w:noWrap/>
            <w:vAlign w:val="bottom"/>
            <w:hideMark/>
          </w:tcPr>
          <w:p w14:paraId="7B0EE8AA"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1215.27</w:t>
            </w:r>
          </w:p>
        </w:tc>
        <w:tc>
          <w:tcPr>
            <w:tcW w:w="354" w:type="pct"/>
            <w:shd w:val="clear" w:color="auto" w:fill="auto"/>
            <w:noWrap/>
            <w:vAlign w:val="bottom"/>
            <w:hideMark/>
          </w:tcPr>
          <w:p w14:paraId="0600BE4B"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5856.144</w:t>
            </w:r>
          </w:p>
        </w:tc>
        <w:tc>
          <w:tcPr>
            <w:tcW w:w="151" w:type="pct"/>
            <w:shd w:val="clear" w:color="auto" w:fill="auto"/>
            <w:noWrap/>
            <w:vAlign w:val="bottom"/>
            <w:hideMark/>
          </w:tcPr>
          <w:p w14:paraId="6590F260"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705" w:type="pct"/>
            <w:shd w:val="clear" w:color="auto" w:fill="auto"/>
            <w:noWrap/>
            <w:vAlign w:val="bottom"/>
            <w:hideMark/>
          </w:tcPr>
          <w:p w14:paraId="04AF3062" w14:textId="75B0FA14" w:rsidR="00486217" w:rsidRPr="009C64B7" w:rsidRDefault="0095658B" w:rsidP="00486217">
            <w:pPr>
              <w:spacing w:after="0" w:line="240" w:lineRule="auto"/>
              <w:rPr>
                <w:rFonts w:ascii="Arial" w:eastAsia="Times New Roman" w:hAnsi="Arial" w:cs="Arial"/>
                <w:color w:val="000000"/>
                <w:sz w:val="16"/>
                <w:szCs w:val="16"/>
                <w:lang w:eastAsia="en-AU"/>
              </w:rPr>
            </w:pPr>
            <w:r>
              <w:rPr>
                <w:rFonts w:ascii="Arial" w:eastAsia="Times New Roman" w:hAnsi="Arial" w:cs="Arial"/>
                <w:color w:val="000000"/>
                <w:sz w:val="16"/>
                <w:szCs w:val="16"/>
                <w:lang w:eastAsia="en-AU"/>
              </w:rPr>
              <w:t>No change</w:t>
            </w:r>
          </w:p>
        </w:tc>
      </w:tr>
      <w:tr w:rsidR="009C64B7" w:rsidRPr="009C64B7" w14:paraId="19D0178C" w14:textId="77777777" w:rsidTr="005D2B88">
        <w:tc>
          <w:tcPr>
            <w:tcW w:w="304" w:type="pct"/>
            <w:shd w:val="clear" w:color="auto" w:fill="auto"/>
            <w:noWrap/>
            <w:vAlign w:val="bottom"/>
            <w:hideMark/>
          </w:tcPr>
          <w:p w14:paraId="59F36974"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GST-2-40</w:t>
            </w:r>
          </w:p>
        </w:tc>
        <w:tc>
          <w:tcPr>
            <w:tcW w:w="303" w:type="pct"/>
            <w:shd w:val="clear" w:color="000000" w:fill="FFC000"/>
            <w:noWrap/>
            <w:vAlign w:val="bottom"/>
            <w:hideMark/>
          </w:tcPr>
          <w:p w14:paraId="6A215F54"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w:t>
            </w:r>
          </w:p>
        </w:tc>
        <w:tc>
          <w:tcPr>
            <w:tcW w:w="260" w:type="pct"/>
            <w:shd w:val="clear" w:color="auto" w:fill="auto"/>
            <w:noWrap/>
            <w:vAlign w:val="bottom"/>
            <w:hideMark/>
          </w:tcPr>
          <w:p w14:paraId="1D5311B4"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#N/A</w:t>
            </w:r>
          </w:p>
        </w:tc>
        <w:tc>
          <w:tcPr>
            <w:tcW w:w="269" w:type="pct"/>
            <w:shd w:val="clear" w:color="auto" w:fill="auto"/>
            <w:noWrap/>
            <w:vAlign w:val="bottom"/>
            <w:hideMark/>
          </w:tcPr>
          <w:p w14:paraId="16DAE75B"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#N/A</w:t>
            </w:r>
          </w:p>
        </w:tc>
        <w:tc>
          <w:tcPr>
            <w:tcW w:w="530" w:type="pct"/>
            <w:shd w:val="clear" w:color="auto" w:fill="auto"/>
            <w:noWrap/>
            <w:vAlign w:val="bottom"/>
            <w:hideMark/>
          </w:tcPr>
          <w:p w14:paraId="66EA540A"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Gas storage 4.0 star</w:t>
            </w:r>
          </w:p>
        </w:tc>
        <w:tc>
          <w:tcPr>
            <w:tcW w:w="253" w:type="pct"/>
            <w:shd w:val="clear" w:color="000000" w:fill="8DB4E2"/>
            <w:noWrap/>
            <w:vAlign w:val="bottom"/>
            <w:hideMark/>
          </w:tcPr>
          <w:p w14:paraId="46A6F67F"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Gas</w:t>
            </w:r>
          </w:p>
        </w:tc>
        <w:tc>
          <w:tcPr>
            <w:tcW w:w="505" w:type="pct"/>
            <w:shd w:val="clear" w:color="auto" w:fill="auto"/>
            <w:noWrap/>
            <w:vAlign w:val="bottom"/>
            <w:hideMark/>
          </w:tcPr>
          <w:p w14:paraId="0E4B5170"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Continuous</w:t>
            </w:r>
          </w:p>
        </w:tc>
        <w:tc>
          <w:tcPr>
            <w:tcW w:w="354" w:type="pct"/>
            <w:shd w:val="clear" w:color="auto" w:fill="auto"/>
            <w:noWrap/>
            <w:vAlign w:val="bottom"/>
            <w:hideMark/>
          </w:tcPr>
          <w:p w14:paraId="7A7FED5B"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18C1BAB1"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w:t>
            </w:r>
          </w:p>
        </w:tc>
        <w:tc>
          <w:tcPr>
            <w:tcW w:w="354" w:type="pct"/>
            <w:shd w:val="clear" w:color="auto" w:fill="auto"/>
            <w:noWrap/>
            <w:vAlign w:val="bottom"/>
            <w:hideMark/>
          </w:tcPr>
          <w:p w14:paraId="5B23CABA"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w:t>
            </w:r>
          </w:p>
        </w:tc>
        <w:tc>
          <w:tcPr>
            <w:tcW w:w="354" w:type="pct"/>
            <w:shd w:val="clear" w:color="auto" w:fill="auto"/>
            <w:noWrap/>
            <w:vAlign w:val="bottom"/>
            <w:hideMark/>
          </w:tcPr>
          <w:p w14:paraId="072524C7"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1214.224</w:t>
            </w:r>
          </w:p>
        </w:tc>
        <w:tc>
          <w:tcPr>
            <w:tcW w:w="354" w:type="pct"/>
            <w:shd w:val="clear" w:color="auto" w:fill="auto"/>
            <w:noWrap/>
            <w:vAlign w:val="bottom"/>
            <w:hideMark/>
          </w:tcPr>
          <w:p w14:paraId="3700ACA7"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6084.792</w:t>
            </w:r>
          </w:p>
        </w:tc>
        <w:tc>
          <w:tcPr>
            <w:tcW w:w="151" w:type="pct"/>
            <w:shd w:val="clear" w:color="auto" w:fill="auto"/>
            <w:noWrap/>
            <w:vAlign w:val="bottom"/>
            <w:hideMark/>
          </w:tcPr>
          <w:p w14:paraId="2FEC4BA6"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705" w:type="pct"/>
            <w:shd w:val="clear" w:color="auto" w:fill="auto"/>
            <w:noWrap/>
            <w:vAlign w:val="bottom"/>
            <w:hideMark/>
          </w:tcPr>
          <w:p w14:paraId="171EF600" w14:textId="65FE3DF6" w:rsidR="00486217" w:rsidRPr="009C64B7" w:rsidRDefault="0095658B" w:rsidP="00486217">
            <w:pPr>
              <w:spacing w:after="0" w:line="240" w:lineRule="auto"/>
              <w:rPr>
                <w:rFonts w:ascii="Arial" w:eastAsia="Times New Roman" w:hAnsi="Arial" w:cs="Arial"/>
                <w:color w:val="000000"/>
                <w:sz w:val="16"/>
                <w:szCs w:val="16"/>
                <w:lang w:eastAsia="en-AU"/>
              </w:rPr>
            </w:pPr>
            <w:r>
              <w:rPr>
                <w:rFonts w:ascii="Arial" w:eastAsia="Times New Roman" w:hAnsi="Arial" w:cs="Arial"/>
                <w:color w:val="000000"/>
                <w:sz w:val="16"/>
                <w:szCs w:val="16"/>
                <w:lang w:eastAsia="en-AU"/>
              </w:rPr>
              <w:t>No change</w:t>
            </w:r>
          </w:p>
        </w:tc>
      </w:tr>
      <w:tr w:rsidR="009C64B7" w:rsidRPr="009C64B7" w14:paraId="4789674C" w14:textId="77777777" w:rsidTr="005D2B88">
        <w:tc>
          <w:tcPr>
            <w:tcW w:w="304" w:type="pct"/>
            <w:shd w:val="clear" w:color="auto" w:fill="auto"/>
            <w:noWrap/>
            <w:vAlign w:val="bottom"/>
            <w:hideMark/>
          </w:tcPr>
          <w:p w14:paraId="5F241C84"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GST-3-40</w:t>
            </w:r>
          </w:p>
        </w:tc>
        <w:tc>
          <w:tcPr>
            <w:tcW w:w="303" w:type="pct"/>
            <w:shd w:val="clear" w:color="000000" w:fill="92D050"/>
            <w:noWrap/>
            <w:vAlign w:val="bottom"/>
            <w:hideMark/>
          </w:tcPr>
          <w:p w14:paraId="0766D8CF"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w:t>
            </w:r>
          </w:p>
        </w:tc>
        <w:tc>
          <w:tcPr>
            <w:tcW w:w="260" w:type="pct"/>
            <w:shd w:val="clear" w:color="auto" w:fill="auto"/>
            <w:noWrap/>
            <w:vAlign w:val="bottom"/>
            <w:hideMark/>
          </w:tcPr>
          <w:p w14:paraId="0F984369"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#N/A</w:t>
            </w:r>
          </w:p>
        </w:tc>
        <w:tc>
          <w:tcPr>
            <w:tcW w:w="269" w:type="pct"/>
            <w:shd w:val="clear" w:color="auto" w:fill="auto"/>
            <w:noWrap/>
            <w:vAlign w:val="bottom"/>
            <w:hideMark/>
          </w:tcPr>
          <w:p w14:paraId="5F5ECE30"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#N/A</w:t>
            </w:r>
          </w:p>
        </w:tc>
        <w:tc>
          <w:tcPr>
            <w:tcW w:w="530" w:type="pct"/>
            <w:shd w:val="clear" w:color="auto" w:fill="auto"/>
            <w:noWrap/>
            <w:vAlign w:val="bottom"/>
            <w:hideMark/>
          </w:tcPr>
          <w:p w14:paraId="5318E65F"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Gas storage 4.0 star</w:t>
            </w:r>
          </w:p>
        </w:tc>
        <w:tc>
          <w:tcPr>
            <w:tcW w:w="253" w:type="pct"/>
            <w:shd w:val="clear" w:color="000000" w:fill="8DB4E2"/>
            <w:noWrap/>
            <w:vAlign w:val="bottom"/>
            <w:hideMark/>
          </w:tcPr>
          <w:p w14:paraId="7D4AA9AB"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Gas</w:t>
            </w:r>
          </w:p>
        </w:tc>
        <w:tc>
          <w:tcPr>
            <w:tcW w:w="505" w:type="pct"/>
            <w:shd w:val="clear" w:color="auto" w:fill="auto"/>
            <w:noWrap/>
            <w:vAlign w:val="bottom"/>
            <w:hideMark/>
          </w:tcPr>
          <w:p w14:paraId="345BF930"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Continuous</w:t>
            </w:r>
          </w:p>
        </w:tc>
        <w:tc>
          <w:tcPr>
            <w:tcW w:w="354" w:type="pct"/>
            <w:shd w:val="clear" w:color="auto" w:fill="auto"/>
            <w:noWrap/>
            <w:vAlign w:val="bottom"/>
            <w:hideMark/>
          </w:tcPr>
          <w:p w14:paraId="477367DA"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3163DFA0"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w:t>
            </w:r>
          </w:p>
        </w:tc>
        <w:tc>
          <w:tcPr>
            <w:tcW w:w="354" w:type="pct"/>
            <w:shd w:val="clear" w:color="auto" w:fill="auto"/>
            <w:noWrap/>
            <w:vAlign w:val="bottom"/>
            <w:hideMark/>
          </w:tcPr>
          <w:p w14:paraId="5F86D743"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w:t>
            </w:r>
          </w:p>
        </w:tc>
        <w:tc>
          <w:tcPr>
            <w:tcW w:w="354" w:type="pct"/>
            <w:shd w:val="clear" w:color="auto" w:fill="auto"/>
            <w:noWrap/>
            <w:vAlign w:val="bottom"/>
            <w:hideMark/>
          </w:tcPr>
          <w:p w14:paraId="52FD12E2"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1212.806</w:t>
            </w:r>
          </w:p>
        </w:tc>
        <w:tc>
          <w:tcPr>
            <w:tcW w:w="354" w:type="pct"/>
            <w:shd w:val="clear" w:color="auto" w:fill="auto"/>
            <w:noWrap/>
            <w:vAlign w:val="bottom"/>
            <w:hideMark/>
          </w:tcPr>
          <w:p w14:paraId="51CA575F"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6461.826</w:t>
            </w:r>
          </w:p>
        </w:tc>
        <w:tc>
          <w:tcPr>
            <w:tcW w:w="151" w:type="pct"/>
            <w:shd w:val="clear" w:color="auto" w:fill="auto"/>
            <w:noWrap/>
            <w:vAlign w:val="bottom"/>
            <w:hideMark/>
          </w:tcPr>
          <w:p w14:paraId="5A86A73C"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705" w:type="pct"/>
            <w:shd w:val="clear" w:color="auto" w:fill="auto"/>
            <w:noWrap/>
            <w:vAlign w:val="bottom"/>
            <w:hideMark/>
          </w:tcPr>
          <w:p w14:paraId="7ACA8CD3" w14:textId="659BE706" w:rsidR="00486217" w:rsidRPr="009C64B7" w:rsidRDefault="0095658B" w:rsidP="00486217">
            <w:pPr>
              <w:spacing w:after="0" w:line="240" w:lineRule="auto"/>
              <w:rPr>
                <w:rFonts w:ascii="Arial" w:eastAsia="Times New Roman" w:hAnsi="Arial" w:cs="Arial"/>
                <w:color w:val="000000"/>
                <w:sz w:val="16"/>
                <w:szCs w:val="16"/>
                <w:lang w:eastAsia="en-AU"/>
              </w:rPr>
            </w:pPr>
            <w:r>
              <w:rPr>
                <w:rFonts w:ascii="Arial" w:eastAsia="Times New Roman" w:hAnsi="Arial" w:cs="Arial"/>
                <w:color w:val="000000"/>
                <w:sz w:val="16"/>
                <w:szCs w:val="16"/>
                <w:lang w:eastAsia="en-AU"/>
              </w:rPr>
              <w:t>No change</w:t>
            </w:r>
          </w:p>
        </w:tc>
      </w:tr>
      <w:tr w:rsidR="009C64B7" w:rsidRPr="009C64B7" w14:paraId="0AF51826" w14:textId="77777777" w:rsidTr="005D2B88">
        <w:tc>
          <w:tcPr>
            <w:tcW w:w="304" w:type="pct"/>
            <w:shd w:val="clear" w:color="auto" w:fill="auto"/>
            <w:noWrap/>
            <w:vAlign w:val="bottom"/>
            <w:hideMark/>
          </w:tcPr>
          <w:p w14:paraId="7D4CB6FB"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GST-4-40</w:t>
            </w:r>
          </w:p>
        </w:tc>
        <w:tc>
          <w:tcPr>
            <w:tcW w:w="303" w:type="pct"/>
            <w:shd w:val="clear" w:color="000000" w:fill="00B0F0"/>
            <w:noWrap/>
            <w:vAlign w:val="bottom"/>
            <w:hideMark/>
          </w:tcPr>
          <w:p w14:paraId="0314BC5D"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w:t>
            </w:r>
          </w:p>
        </w:tc>
        <w:tc>
          <w:tcPr>
            <w:tcW w:w="260" w:type="pct"/>
            <w:shd w:val="clear" w:color="auto" w:fill="auto"/>
            <w:noWrap/>
            <w:vAlign w:val="bottom"/>
            <w:hideMark/>
          </w:tcPr>
          <w:p w14:paraId="4D8AF4F4"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#N/A</w:t>
            </w:r>
          </w:p>
        </w:tc>
        <w:tc>
          <w:tcPr>
            <w:tcW w:w="269" w:type="pct"/>
            <w:shd w:val="clear" w:color="auto" w:fill="auto"/>
            <w:noWrap/>
            <w:vAlign w:val="bottom"/>
            <w:hideMark/>
          </w:tcPr>
          <w:p w14:paraId="66E4252F"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#N/A</w:t>
            </w:r>
          </w:p>
        </w:tc>
        <w:tc>
          <w:tcPr>
            <w:tcW w:w="530" w:type="pct"/>
            <w:shd w:val="clear" w:color="auto" w:fill="auto"/>
            <w:noWrap/>
            <w:vAlign w:val="bottom"/>
            <w:hideMark/>
          </w:tcPr>
          <w:p w14:paraId="5973662C"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Gas storage 4.0 star</w:t>
            </w:r>
          </w:p>
        </w:tc>
        <w:tc>
          <w:tcPr>
            <w:tcW w:w="253" w:type="pct"/>
            <w:shd w:val="clear" w:color="000000" w:fill="8DB4E2"/>
            <w:noWrap/>
            <w:vAlign w:val="bottom"/>
            <w:hideMark/>
          </w:tcPr>
          <w:p w14:paraId="3B23879E"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Gas</w:t>
            </w:r>
          </w:p>
        </w:tc>
        <w:tc>
          <w:tcPr>
            <w:tcW w:w="505" w:type="pct"/>
            <w:shd w:val="clear" w:color="auto" w:fill="auto"/>
            <w:noWrap/>
            <w:vAlign w:val="bottom"/>
            <w:hideMark/>
          </w:tcPr>
          <w:p w14:paraId="5D1685DF"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Continuous</w:t>
            </w:r>
          </w:p>
        </w:tc>
        <w:tc>
          <w:tcPr>
            <w:tcW w:w="354" w:type="pct"/>
            <w:shd w:val="clear" w:color="auto" w:fill="auto"/>
            <w:noWrap/>
            <w:vAlign w:val="bottom"/>
            <w:hideMark/>
          </w:tcPr>
          <w:p w14:paraId="441AB52C"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tcBorders>
              <w:bottom w:val="single" w:sz="4" w:space="0" w:color="auto"/>
            </w:tcBorders>
            <w:shd w:val="clear" w:color="auto" w:fill="auto"/>
            <w:noWrap/>
            <w:vAlign w:val="bottom"/>
            <w:hideMark/>
          </w:tcPr>
          <w:p w14:paraId="4FA527CF"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w:t>
            </w:r>
          </w:p>
        </w:tc>
        <w:tc>
          <w:tcPr>
            <w:tcW w:w="354" w:type="pct"/>
            <w:tcBorders>
              <w:bottom w:val="single" w:sz="4" w:space="0" w:color="auto"/>
            </w:tcBorders>
            <w:shd w:val="clear" w:color="auto" w:fill="auto"/>
            <w:noWrap/>
            <w:vAlign w:val="bottom"/>
            <w:hideMark/>
          </w:tcPr>
          <w:p w14:paraId="0DF50D57"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w:t>
            </w:r>
          </w:p>
        </w:tc>
        <w:tc>
          <w:tcPr>
            <w:tcW w:w="354" w:type="pct"/>
            <w:tcBorders>
              <w:bottom w:val="single" w:sz="4" w:space="0" w:color="auto"/>
            </w:tcBorders>
            <w:shd w:val="clear" w:color="auto" w:fill="auto"/>
            <w:noWrap/>
            <w:vAlign w:val="bottom"/>
            <w:hideMark/>
          </w:tcPr>
          <w:p w14:paraId="0D0D6D9E"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1211.027</w:t>
            </w:r>
          </w:p>
        </w:tc>
        <w:tc>
          <w:tcPr>
            <w:tcW w:w="354" w:type="pct"/>
            <w:tcBorders>
              <w:bottom w:val="single" w:sz="4" w:space="0" w:color="auto"/>
            </w:tcBorders>
            <w:shd w:val="clear" w:color="auto" w:fill="auto"/>
            <w:noWrap/>
            <w:vAlign w:val="bottom"/>
            <w:hideMark/>
          </w:tcPr>
          <w:p w14:paraId="573303EA"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6912.608</w:t>
            </w:r>
          </w:p>
        </w:tc>
        <w:tc>
          <w:tcPr>
            <w:tcW w:w="151" w:type="pct"/>
            <w:tcBorders>
              <w:bottom w:val="single" w:sz="4" w:space="0" w:color="auto"/>
            </w:tcBorders>
            <w:shd w:val="clear" w:color="auto" w:fill="auto"/>
            <w:noWrap/>
            <w:vAlign w:val="bottom"/>
            <w:hideMark/>
          </w:tcPr>
          <w:p w14:paraId="5B2A06B7"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705" w:type="pct"/>
            <w:tcBorders>
              <w:bottom w:val="single" w:sz="4" w:space="0" w:color="auto"/>
            </w:tcBorders>
            <w:shd w:val="clear" w:color="auto" w:fill="auto"/>
            <w:noWrap/>
            <w:vAlign w:val="bottom"/>
            <w:hideMark/>
          </w:tcPr>
          <w:p w14:paraId="76508B18" w14:textId="28FAB729" w:rsidR="00486217" w:rsidRPr="009C64B7" w:rsidRDefault="0095658B" w:rsidP="00486217">
            <w:pPr>
              <w:spacing w:after="0" w:line="240" w:lineRule="auto"/>
              <w:rPr>
                <w:rFonts w:ascii="Arial" w:eastAsia="Times New Roman" w:hAnsi="Arial" w:cs="Arial"/>
                <w:color w:val="000000"/>
                <w:sz w:val="16"/>
                <w:szCs w:val="16"/>
                <w:lang w:eastAsia="en-AU"/>
              </w:rPr>
            </w:pPr>
            <w:r>
              <w:rPr>
                <w:rFonts w:ascii="Arial" w:eastAsia="Times New Roman" w:hAnsi="Arial" w:cs="Arial"/>
                <w:color w:val="000000"/>
                <w:sz w:val="16"/>
                <w:szCs w:val="16"/>
                <w:lang w:eastAsia="en-AU"/>
              </w:rPr>
              <w:t>No change</w:t>
            </w:r>
          </w:p>
        </w:tc>
      </w:tr>
      <w:tr w:rsidR="00BE1839" w:rsidRPr="009C64B7" w14:paraId="3202A6BD" w14:textId="77777777" w:rsidTr="005D2B88">
        <w:tc>
          <w:tcPr>
            <w:tcW w:w="304" w:type="pct"/>
            <w:shd w:val="clear" w:color="auto" w:fill="auto"/>
            <w:noWrap/>
            <w:vAlign w:val="bottom"/>
            <w:hideMark/>
          </w:tcPr>
          <w:p w14:paraId="77AC2A04" w14:textId="77777777" w:rsidR="00767F06" w:rsidRPr="009C64B7" w:rsidRDefault="00767F06"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lastRenderedPageBreak/>
              <w:t>GST-1-45</w:t>
            </w:r>
          </w:p>
        </w:tc>
        <w:tc>
          <w:tcPr>
            <w:tcW w:w="303" w:type="pct"/>
            <w:shd w:val="clear" w:color="000000" w:fill="FF0000"/>
            <w:noWrap/>
            <w:vAlign w:val="bottom"/>
            <w:hideMark/>
          </w:tcPr>
          <w:p w14:paraId="22D4CED8" w14:textId="77777777" w:rsidR="00767F06" w:rsidRPr="009C64B7" w:rsidRDefault="00767F06"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260" w:type="pct"/>
            <w:shd w:val="clear" w:color="auto" w:fill="auto"/>
            <w:noWrap/>
            <w:vAlign w:val="bottom"/>
            <w:hideMark/>
          </w:tcPr>
          <w:p w14:paraId="591003D1" w14:textId="77777777" w:rsidR="00767F06" w:rsidRPr="009C64B7" w:rsidRDefault="00767F06"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#N/A</w:t>
            </w:r>
          </w:p>
        </w:tc>
        <w:tc>
          <w:tcPr>
            <w:tcW w:w="269" w:type="pct"/>
            <w:shd w:val="clear" w:color="auto" w:fill="auto"/>
            <w:noWrap/>
            <w:vAlign w:val="bottom"/>
            <w:hideMark/>
          </w:tcPr>
          <w:p w14:paraId="566F507A" w14:textId="77777777" w:rsidR="00767F06" w:rsidRPr="009C64B7" w:rsidRDefault="00767F06"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#N/A</w:t>
            </w:r>
          </w:p>
        </w:tc>
        <w:tc>
          <w:tcPr>
            <w:tcW w:w="530" w:type="pct"/>
            <w:shd w:val="clear" w:color="auto" w:fill="auto"/>
            <w:noWrap/>
            <w:vAlign w:val="bottom"/>
            <w:hideMark/>
          </w:tcPr>
          <w:p w14:paraId="076F3336" w14:textId="77777777" w:rsidR="00767F06" w:rsidRPr="009C64B7" w:rsidRDefault="00767F06"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Gas storage 4.5 star</w:t>
            </w:r>
          </w:p>
        </w:tc>
        <w:tc>
          <w:tcPr>
            <w:tcW w:w="253" w:type="pct"/>
            <w:shd w:val="clear" w:color="000000" w:fill="8DB4E2"/>
            <w:noWrap/>
            <w:vAlign w:val="bottom"/>
            <w:hideMark/>
          </w:tcPr>
          <w:p w14:paraId="500C5EC1" w14:textId="77777777" w:rsidR="00767F06" w:rsidRPr="009C64B7" w:rsidRDefault="00767F06"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Gas</w:t>
            </w:r>
          </w:p>
        </w:tc>
        <w:tc>
          <w:tcPr>
            <w:tcW w:w="505" w:type="pct"/>
            <w:shd w:val="clear" w:color="auto" w:fill="auto"/>
            <w:noWrap/>
            <w:vAlign w:val="bottom"/>
            <w:hideMark/>
          </w:tcPr>
          <w:p w14:paraId="059BFE8A" w14:textId="77777777" w:rsidR="00767F06" w:rsidRPr="009C64B7" w:rsidRDefault="00767F06"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Continuous</w:t>
            </w:r>
          </w:p>
        </w:tc>
        <w:tc>
          <w:tcPr>
            <w:tcW w:w="354" w:type="pct"/>
            <w:shd w:val="clear" w:color="auto" w:fill="auto"/>
            <w:noWrap/>
            <w:vAlign w:val="bottom"/>
            <w:hideMark/>
          </w:tcPr>
          <w:p w14:paraId="4C80A13D" w14:textId="77777777" w:rsidR="00767F06" w:rsidRPr="009C64B7" w:rsidRDefault="00767F06"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92D050"/>
            <w:noWrap/>
            <w:vAlign w:val="bottom"/>
            <w:hideMark/>
          </w:tcPr>
          <w:p w14:paraId="7DB68855" w14:textId="29962A7F" w:rsidR="00767F06" w:rsidRPr="009C64B7" w:rsidRDefault="00767F06" w:rsidP="00486217">
            <w:pPr>
              <w:spacing w:after="0" w:line="240" w:lineRule="auto"/>
              <w:jc w:val="right"/>
              <w:rPr>
                <w:rFonts w:ascii="Arial" w:eastAsia="Times New Roman" w:hAnsi="Arial" w:cs="Arial"/>
                <w:color w:val="000000"/>
                <w:sz w:val="16"/>
                <w:szCs w:val="16"/>
                <w:lang w:eastAsia="en-AU"/>
              </w:rPr>
            </w:pPr>
            <w:r w:rsidRPr="00767F06">
              <w:rPr>
                <w:rFonts w:ascii="Arial" w:eastAsia="Times New Roman" w:hAnsi="Arial" w:cs="Arial"/>
                <w:color w:val="000000"/>
                <w:sz w:val="16"/>
                <w:szCs w:val="16"/>
                <w:lang w:eastAsia="en-AU"/>
              </w:rPr>
              <w:t>0</w:t>
            </w:r>
          </w:p>
        </w:tc>
        <w:tc>
          <w:tcPr>
            <w:tcW w:w="354" w:type="pct"/>
            <w:shd w:val="clear" w:color="auto" w:fill="92D050"/>
            <w:noWrap/>
            <w:vAlign w:val="bottom"/>
            <w:hideMark/>
          </w:tcPr>
          <w:p w14:paraId="5E9929A6" w14:textId="07084E2F" w:rsidR="00767F06" w:rsidRPr="009C64B7" w:rsidRDefault="00767F06" w:rsidP="00486217">
            <w:pPr>
              <w:spacing w:after="0" w:line="240" w:lineRule="auto"/>
              <w:jc w:val="right"/>
              <w:rPr>
                <w:rFonts w:ascii="Arial" w:eastAsia="Times New Roman" w:hAnsi="Arial" w:cs="Arial"/>
                <w:color w:val="000000"/>
                <w:sz w:val="16"/>
                <w:szCs w:val="16"/>
                <w:lang w:eastAsia="en-AU"/>
              </w:rPr>
            </w:pPr>
            <w:r w:rsidRPr="00767F06">
              <w:rPr>
                <w:rFonts w:ascii="Arial" w:eastAsia="Times New Roman" w:hAnsi="Arial" w:cs="Arial"/>
                <w:color w:val="000000"/>
                <w:sz w:val="16"/>
                <w:szCs w:val="16"/>
                <w:lang w:eastAsia="en-AU"/>
              </w:rPr>
              <w:t>0</w:t>
            </w:r>
          </w:p>
        </w:tc>
        <w:tc>
          <w:tcPr>
            <w:tcW w:w="354" w:type="pct"/>
            <w:shd w:val="clear" w:color="auto" w:fill="92D050"/>
            <w:noWrap/>
            <w:vAlign w:val="bottom"/>
            <w:hideMark/>
          </w:tcPr>
          <w:p w14:paraId="34DFC06A" w14:textId="374731C9" w:rsidR="00767F06" w:rsidRPr="009C64B7" w:rsidRDefault="00767F06" w:rsidP="00486217">
            <w:pPr>
              <w:spacing w:after="0" w:line="240" w:lineRule="auto"/>
              <w:jc w:val="right"/>
              <w:rPr>
                <w:rFonts w:ascii="Arial" w:eastAsia="Times New Roman" w:hAnsi="Arial" w:cs="Arial"/>
                <w:color w:val="000000"/>
                <w:sz w:val="16"/>
                <w:szCs w:val="16"/>
                <w:lang w:eastAsia="en-AU"/>
              </w:rPr>
            </w:pPr>
            <w:r w:rsidRPr="00767F06">
              <w:rPr>
                <w:rFonts w:ascii="Arial" w:eastAsia="Times New Roman" w:hAnsi="Arial" w:cs="Arial"/>
                <w:color w:val="000000"/>
                <w:sz w:val="16"/>
                <w:szCs w:val="16"/>
                <w:lang w:eastAsia="en-AU"/>
              </w:rPr>
              <w:t>1186.804</w:t>
            </w:r>
          </w:p>
        </w:tc>
        <w:tc>
          <w:tcPr>
            <w:tcW w:w="354" w:type="pct"/>
            <w:shd w:val="clear" w:color="auto" w:fill="92D050"/>
            <w:noWrap/>
            <w:vAlign w:val="bottom"/>
            <w:hideMark/>
          </w:tcPr>
          <w:p w14:paraId="06E566B2" w14:textId="608F7060" w:rsidR="00767F06" w:rsidRPr="009C64B7" w:rsidRDefault="00767F06" w:rsidP="00486217">
            <w:pPr>
              <w:spacing w:after="0" w:line="240" w:lineRule="auto"/>
              <w:jc w:val="right"/>
              <w:rPr>
                <w:rFonts w:ascii="Arial" w:eastAsia="Times New Roman" w:hAnsi="Arial" w:cs="Arial"/>
                <w:color w:val="000000"/>
                <w:sz w:val="16"/>
                <w:szCs w:val="16"/>
                <w:lang w:eastAsia="en-AU"/>
              </w:rPr>
            </w:pPr>
            <w:r w:rsidRPr="00767F06">
              <w:rPr>
                <w:rFonts w:ascii="Arial" w:eastAsia="Times New Roman" w:hAnsi="Arial" w:cs="Arial"/>
                <w:color w:val="000000"/>
                <w:sz w:val="16"/>
                <w:szCs w:val="16"/>
                <w:lang w:eastAsia="en-AU"/>
              </w:rPr>
              <w:t>5263.561</w:t>
            </w:r>
          </w:p>
        </w:tc>
        <w:tc>
          <w:tcPr>
            <w:tcW w:w="151" w:type="pct"/>
            <w:shd w:val="clear" w:color="auto" w:fill="92D050"/>
            <w:noWrap/>
            <w:vAlign w:val="bottom"/>
            <w:hideMark/>
          </w:tcPr>
          <w:p w14:paraId="29A17961" w14:textId="4826B8EA" w:rsidR="00767F06" w:rsidRPr="009C64B7" w:rsidRDefault="00767F06" w:rsidP="00486217">
            <w:pPr>
              <w:spacing w:after="0" w:line="240" w:lineRule="auto"/>
              <w:jc w:val="right"/>
              <w:rPr>
                <w:rFonts w:ascii="Arial" w:eastAsia="Times New Roman" w:hAnsi="Arial" w:cs="Arial"/>
                <w:color w:val="000000"/>
                <w:sz w:val="16"/>
                <w:szCs w:val="16"/>
                <w:lang w:eastAsia="en-AU"/>
              </w:rPr>
            </w:pPr>
            <w:r w:rsidRPr="00767F06">
              <w:rPr>
                <w:rFonts w:ascii="Arial" w:eastAsia="Times New Roman" w:hAnsi="Arial" w:cs="Arial"/>
                <w:color w:val="000000"/>
                <w:sz w:val="16"/>
                <w:szCs w:val="16"/>
                <w:lang w:eastAsia="en-AU"/>
              </w:rPr>
              <w:t>1</w:t>
            </w:r>
          </w:p>
        </w:tc>
        <w:tc>
          <w:tcPr>
            <w:tcW w:w="705" w:type="pct"/>
            <w:shd w:val="clear" w:color="auto" w:fill="92D050"/>
            <w:noWrap/>
            <w:vAlign w:val="bottom"/>
            <w:hideMark/>
          </w:tcPr>
          <w:p w14:paraId="32BA595A" w14:textId="1090D189" w:rsidR="00767F06" w:rsidRPr="009C64B7" w:rsidRDefault="00767F06" w:rsidP="00486217">
            <w:pPr>
              <w:spacing w:after="0" w:line="240" w:lineRule="auto"/>
              <w:rPr>
                <w:rFonts w:ascii="Arial" w:eastAsia="Times New Roman" w:hAnsi="Arial" w:cs="Arial"/>
                <w:color w:val="000000"/>
                <w:sz w:val="16"/>
                <w:szCs w:val="16"/>
                <w:lang w:eastAsia="en-AU"/>
              </w:rPr>
            </w:pPr>
            <w:r w:rsidRPr="00767F06">
              <w:rPr>
                <w:rFonts w:ascii="Arial" w:eastAsia="Times New Roman" w:hAnsi="Arial" w:cs="Arial"/>
                <w:color w:val="000000"/>
                <w:sz w:val="16"/>
                <w:szCs w:val="16"/>
                <w:lang w:eastAsia="en-AU"/>
              </w:rPr>
              <w:t>Updated 31 Oct 2021</w:t>
            </w:r>
          </w:p>
        </w:tc>
      </w:tr>
      <w:tr w:rsidR="00BE1839" w:rsidRPr="009C64B7" w14:paraId="0CE53477" w14:textId="77777777" w:rsidTr="005D2B88">
        <w:tc>
          <w:tcPr>
            <w:tcW w:w="304" w:type="pct"/>
            <w:shd w:val="clear" w:color="auto" w:fill="auto"/>
            <w:noWrap/>
            <w:vAlign w:val="bottom"/>
            <w:hideMark/>
          </w:tcPr>
          <w:p w14:paraId="2AC380B8" w14:textId="77777777" w:rsidR="00767F06" w:rsidRPr="009C64B7" w:rsidRDefault="00767F06"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GST-2-45</w:t>
            </w:r>
          </w:p>
        </w:tc>
        <w:tc>
          <w:tcPr>
            <w:tcW w:w="303" w:type="pct"/>
            <w:shd w:val="clear" w:color="000000" w:fill="FFC000"/>
            <w:noWrap/>
            <w:vAlign w:val="bottom"/>
            <w:hideMark/>
          </w:tcPr>
          <w:p w14:paraId="292DE771" w14:textId="77777777" w:rsidR="00767F06" w:rsidRPr="009C64B7" w:rsidRDefault="00767F06"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w:t>
            </w:r>
          </w:p>
        </w:tc>
        <w:tc>
          <w:tcPr>
            <w:tcW w:w="260" w:type="pct"/>
            <w:shd w:val="clear" w:color="auto" w:fill="auto"/>
            <w:noWrap/>
            <w:vAlign w:val="bottom"/>
            <w:hideMark/>
          </w:tcPr>
          <w:p w14:paraId="6114904C" w14:textId="77777777" w:rsidR="00767F06" w:rsidRPr="009C64B7" w:rsidRDefault="00767F06"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#N/A</w:t>
            </w:r>
          </w:p>
        </w:tc>
        <w:tc>
          <w:tcPr>
            <w:tcW w:w="269" w:type="pct"/>
            <w:shd w:val="clear" w:color="auto" w:fill="auto"/>
            <w:noWrap/>
            <w:vAlign w:val="bottom"/>
            <w:hideMark/>
          </w:tcPr>
          <w:p w14:paraId="6CF0A0ED" w14:textId="77777777" w:rsidR="00767F06" w:rsidRPr="009C64B7" w:rsidRDefault="00767F06"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#N/A</w:t>
            </w:r>
          </w:p>
        </w:tc>
        <w:tc>
          <w:tcPr>
            <w:tcW w:w="530" w:type="pct"/>
            <w:shd w:val="clear" w:color="auto" w:fill="auto"/>
            <w:noWrap/>
            <w:vAlign w:val="bottom"/>
            <w:hideMark/>
          </w:tcPr>
          <w:p w14:paraId="665AA4D3" w14:textId="77777777" w:rsidR="00767F06" w:rsidRPr="009C64B7" w:rsidRDefault="00767F06"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Gas storage 4.5 star</w:t>
            </w:r>
          </w:p>
        </w:tc>
        <w:tc>
          <w:tcPr>
            <w:tcW w:w="253" w:type="pct"/>
            <w:shd w:val="clear" w:color="000000" w:fill="8DB4E2"/>
            <w:noWrap/>
            <w:vAlign w:val="bottom"/>
            <w:hideMark/>
          </w:tcPr>
          <w:p w14:paraId="3E720EBD" w14:textId="77777777" w:rsidR="00767F06" w:rsidRPr="009C64B7" w:rsidRDefault="00767F06"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Gas</w:t>
            </w:r>
          </w:p>
        </w:tc>
        <w:tc>
          <w:tcPr>
            <w:tcW w:w="505" w:type="pct"/>
            <w:shd w:val="clear" w:color="auto" w:fill="auto"/>
            <w:noWrap/>
            <w:vAlign w:val="bottom"/>
            <w:hideMark/>
          </w:tcPr>
          <w:p w14:paraId="38AC4B91" w14:textId="77777777" w:rsidR="00767F06" w:rsidRPr="009C64B7" w:rsidRDefault="00767F06"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Continuous</w:t>
            </w:r>
          </w:p>
        </w:tc>
        <w:tc>
          <w:tcPr>
            <w:tcW w:w="354" w:type="pct"/>
            <w:shd w:val="clear" w:color="auto" w:fill="auto"/>
            <w:noWrap/>
            <w:vAlign w:val="bottom"/>
            <w:hideMark/>
          </w:tcPr>
          <w:p w14:paraId="44DBCA86" w14:textId="77777777" w:rsidR="00767F06" w:rsidRPr="009C64B7" w:rsidRDefault="00767F06"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92D050"/>
            <w:noWrap/>
            <w:vAlign w:val="bottom"/>
            <w:hideMark/>
          </w:tcPr>
          <w:p w14:paraId="3EF55025" w14:textId="4227D0D3" w:rsidR="00767F06" w:rsidRPr="009C64B7" w:rsidRDefault="00767F06" w:rsidP="00486217">
            <w:pPr>
              <w:spacing w:after="0" w:line="240" w:lineRule="auto"/>
              <w:jc w:val="right"/>
              <w:rPr>
                <w:rFonts w:ascii="Arial" w:eastAsia="Times New Roman" w:hAnsi="Arial" w:cs="Arial"/>
                <w:color w:val="000000"/>
                <w:sz w:val="16"/>
                <w:szCs w:val="16"/>
                <w:lang w:eastAsia="en-AU"/>
              </w:rPr>
            </w:pPr>
            <w:r w:rsidRPr="00767F06">
              <w:rPr>
                <w:rFonts w:ascii="Arial" w:eastAsia="Times New Roman" w:hAnsi="Arial" w:cs="Arial"/>
                <w:color w:val="000000"/>
                <w:sz w:val="16"/>
                <w:szCs w:val="16"/>
                <w:lang w:eastAsia="en-AU"/>
              </w:rPr>
              <w:t>0</w:t>
            </w:r>
          </w:p>
        </w:tc>
        <w:tc>
          <w:tcPr>
            <w:tcW w:w="354" w:type="pct"/>
            <w:shd w:val="clear" w:color="auto" w:fill="92D050"/>
            <w:noWrap/>
            <w:vAlign w:val="bottom"/>
            <w:hideMark/>
          </w:tcPr>
          <w:p w14:paraId="641070A2" w14:textId="17AD952F" w:rsidR="00767F06" w:rsidRPr="009C64B7" w:rsidRDefault="00767F06" w:rsidP="00486217">
            <w:pPr>
              <w:spacing w:after="0" w:line="240" w:lineRule="auto"/>
              <w:jc w:val="right"/>
              <w:rPr>
                <w:rFonts w:ascii="Arial" w:eastAsia="Times New Roman" w:hAnsi="Arial" w:cs="Arial"/>
                <w:color w:val="000000"/>
                <w:sz w:val="16"/>
                <w:szCs w:val="16"/>
                <w:lang w:eastAsia="en-AU"/>
              </w:rPr>
            </w:pPr>
            <w:r w:rsidRPr="00767F06">
              <w:rPr>
                <w:rFonts w:ascii="Arial" w:eastAsia="Times New Roman" w:hAnsi="Arial" w:cs="Arial"/>
                <w:color w:val="000000"/>
                <w:sz w:val="16"/>
                <w:szCs w:val="16"/>
                <w:lang w:eastAsia="en-AU"/>
              </w:rPr>
              <w:t>0</w:t>
            </w:r>
          </w:p>
        </w:tc>
        <w:tc>
          <w:tcPr>
            <w:tcW w:w="354" w:type="pct"/>
            <w:shd w:val="clear" w:color="auto" w:fill="92D050"/>
            <w:noWrap/>
            <w:vAlign w:val="bottom"/>
            <w:hideMark/>
          </w:tcPr>
          <w:p w14:paraId="65BDE4D8" w14:textId="4AE67DB6" w:rsidR="00767F06" w:rsidRPr="009C64B7" w:rsidRDefault="00767F06" w:rsidP="00486217">
            <w:pPr>
              <w:spacing w:after="0" w:line="240" w:lineRule="auto"/>
              <w:jc w:val="right"/>
              <w:rPr>
                <w:rFonts w:ascii="Arial" w:eastAsia="Times New Roman" w:hAnsi="Arial" w:cs="Arial"/>
                <w:color w:val="000000"/>
                <w:sz w:val="16"/>
                <w:szCs w:val="16"/>
                <w:lang w:eastAsia="en-AU"/>
              </w:rPr>
            </w:pPr>
            <w:r w:rsidRPr="00767F06">
              <w:rPr>
                <w:rFonts w:ascii="Arial" w:eastAsia="Times New Roman" w:hAnsi="Arial" w:cs="Arial"/>
                <w:color w:val="000000"/>
                <w:sz w:val="16"/>
                <w:szCs w:val="16"/>
                <w:lang w:eastAsia="en-AU"/>
              </w:rPr>
              <w:t>1185.888</w:t>
            </w:r>
          </w:p>
        </w:tc>
        <w:tc>
          <w:tcPr>
            <w:tcW w:w="354" w:type="pct"/>
            <w:shd w:val="clear" w:color="auto" w:fill="92D050"/>
            <w:noWrap/>
            <w:vAlign w:val="bottom"/>
            <w:hideMark/>
          </w:tcPr>
          <w:p w14:paraId="4101252F" w14:textId="29103725" w:rsidR="00767F06" w:rsidRPr="009C64B7" w:rsidRDefault="00767F06" w:rsidP="00486217">
            <w:pPr>
              <w:spacing w:after="0" w:line="240" w:lineRule="auto"/>
              <w:jc w:val="right"/>
              <w:rPr>
                <w:rFonts w:ascii="Arial" w:eastAsia="Times New Roman" w:hAnsi="Arial" w:cs="Arial"/>
                <w:color w:val="000000"/>
                <w:sz w:val="16"/>
                <w:szCs w:val="16"/>
                <w:lang w:eastAsia="en-AU"/>
              </w:rPr>
            </w:pPr>
            <w:r w:rsidRPr="00767F06">
              <w:rPr>
                <w:rFonts w:ascii="Arial" w:eastAsia="Times New Roman" w:hAnsi="Arial" w:cs="Arial"/>
                <w:color w:val="000000"/>
                <w:sz w:val="16"/>
                <w:szCs w:val="16"/>
                <w:lang w:eastAsia="en-AU"/>
              </w:rPr>
              <w:t>5469.072</w:t>
            </w:r>
          </w:p>
        </w:tc>
        <w:tc>
          <w:tcPr>
            <w:tcW w:w="151" w:type="pct"/>
            <w:shd w:val="clear" w:color="auto" w:fill="92D050"/>
            <w:noWrap/>
            <w:vAlign w:val="bottom"/>
            <w:hideMark/>
          </w:tcPr>
          <w:p w14:paraId="63FC596F" w14:textId="676BA63F" w:rsidR="00767F06" w:rsidRPr="009C64B7" w:rsidRDefault="00767F06" w:rsidP="00486217">
            <w:pPr>
              <w:spacing w:after="0" w:line="240" w:lineRule="auto"/>
              <w:jc w:val="right"/>
              <w:rPr>
                <w:rFonts w:ascii="Arial" w:eastAsia="Times New Roman" w:hAnsi="Arial" w:cs="Arial"/>
                <w:color w:val="000000"/>
                <w:sz w:val="16"/>
                <w:szCs w:val="16"/>
                <w:lang w:eastAsia="en-AU"/>
              </w:rPr>
            </w:pPr>
            <w:r w:rsidRPr="00767F06">
              <w:rPr>
                <w:rFonts w:ascii="Arial" w:eastAsia="Times New Roman" w:hAnsi="Arial" w:cs="Arial"/>
                <w:color w:val="000000"/>
                <w:sz w:val="16"/>
                <w:szCs w:val="16"/>
                <w:lang w:eastAsia="en-AU"/>
              </w:rPr>
              <w:t>1</w:t>
            </w:r>
          </w:p>
        </w:tc>
        <w:tc>
          <w:tcPr>
            <w:tcW w:w="705" w:type="pct"/>
            <w:shd w:val="clear" w:color="auto" w:fill="92D050"/>
            <w:noWrap/>
            <w:vAlign w:val="bottom"/>
            <w:hideMark/>
          </w:tcPr>
          <w:p w14:paraId="62FFDD99" w14:textId="27D5A145" w:rsidR="00767F06" w:rsidRPr="009C64B7" w:rsidRDefault="00767F06" w:rsidP="00486217">
            <w:pPr>
              <w:spacing w:after="0" w:line="240" w:lineRule="auto"/>
              <w:rPr>
                <w:rFonts w:ascii="Arial" w:eastAsia="Times New Roman" w:hAnsi="Arial" w:cs="Arial"/>
                <w:color w:val="000000"/>
                <w:sz w:val="16"/>
                <w:szCs w:val="16"/>
                <w:lang w:eastAsia="en-AU"/>
              </w:rPr>
            </w:pPr>
            <w:r w:rsidRPr="00767F06">
              <w:rPr>
                <w:rFonts w:ascii="Arial" w:eastAsia="Times New Roman" w:hAnsi="Arial" w:cs="Arial"/>
                <w:color w:val="000000"/>
                <w:sz w:val="16"/>
                <w:szCs w:val="16"/>
                <w:lang w:eastAsia="en-AU"/>
              </w:rPr>
              <w:t>Updated 31 Oct 2021</w:t>
            </w:r>
          </w:p>
        </w:tc>
      </w:tr>
      <w:tr w:rsidR="00BE1839" w:rsidRPr="009C64B7" w14:paraId="65E3CB14" w14:textId="77777777" w:rsidTr="005D2B88">
        <w:tc>
          <w:tcPr>
            <w:tcW w:w="304" w:type="pct"/>
            <w:shd w:val="clear" w:color="auto" w:fill="auto"/>
            <w:noWrap/>
            <w:vAlign w:val="bottom"/>
            <w:hideMark/>
          </w:tcPr>
          <w:p w14:paraId="501A72B3" w14:textId="77777777" w:rsidR="00767F06" w:rsidRPr="009C64B7" w:rsidRDefault="00767F06"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GST-3-45</w:t>
            </w:r>
          </w:p>
        </w:tc>
        <w:tc>
          <w:tcPr>
            <w:tcW w:w="303" w:type="pct"/>
            <w:shd w:val="clear" w:color="000000" w:fill="92D050"/>
            <w:noWrap/>
            <w:vAlign w:val="bottom"/>
            <w:hideMark/>
          </w:tcPr>
          <w:p w14:paraId="21AF2315" w14:textId="77777777" w:rsidR="00767F06" w:rsidRPr="009C64B7" w:rsidRDefault="00767F06"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w:t>
            </w:r>
          </w:p>
        </w:tc>
        <w:tc>
          <w:tcPr>
            <w:tcW w:w="260" w:type="pct"/>
            <w:shd w:val="clear" w:color="auto" w:fill="auto"/>
            <w:noWrap/>
            <w:vAlign w:val="bottom"/>
            <w:hideMark/>
          </w:tcPr>
          <w:p w14:paraId="56E19F3D" w14:textId="77777777" w:rsidR="00767F06" w:rsidRPr="009C64B7" w:rsidRDefault="00767F06"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#N/A</w:t>
            </w:r>
          </w:p>
        </w:tc>
        <w:tc>
          <w:tcPr>
            <w:tcW w:w="269" w:type="pct"/>
            <w:shd w:val="clear" w:color="auto" w:fill="auto"/>
            <w:noWrap/>
            <w:vAlign w:val="bottom"/>
            <w:hideMark/>
          </w:tcPr>
          <w:p w14:paraId="28A6D35C" w14:textId="77777777" w:rsidR="00767F06" w:rsidRPr="009C64B7" w:rsidRDefault="00767F06"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#N/A</w:t>
            </w:r>
          </w:p>
        </w:tc>
        <w:tc>
          <w:tcPr>
            <w:tcW w:w="530" w:type="pct"/>
            <w:shd w:val="clear" w:color="auto" w:fill="auto"/>
            <w:noWrap/>
            <w:vAlign w:val="bottom"/>
            <w:hideMark/>
          </w:tcPr>
          <w:p w14:paraId="23072EFD" w14:textId="77777777" w:rsidR="00767F06" w:rsidRPr="009C64B7" w:rsidRDefault="00767F06"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Gas storage 4.5 star</w:t>
            </w:r>
          </w:p>
        </w:tc>
        <w:tc>
          <w:tcPr>
            <w:tcW w:w="253" w:type="pct"/>
            <w:shd w:val="clear" w:color="000000" w:fill="8DB4E2"/>
            <w:noWrap/>
            <w:vAlign w:val="bottom"/>
            <w:hideMark/>
          </w:tcPr>
          <w:p w14:paraId="65A26D16" w14:textId="77777777" w:rsidR="00767F06" w:rsidRPr="009C64B7" w:rsidRDefault="00767F06"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Gas</w:t>
            </w:r>
          </w:p>
        </w:tc>
        <w:tc>
          <w:tcPr>
            <w:tcW w:w="505" w:type="pct"/>
            <w:shd w:val="clear" w:color="auto" w:fill="auto"/>
            <w:noWrap/>
            <w:vAlign w:val="bottom"/>
            <w:hideMark/>
          </w:tcPr>
          <w:p w14:paraId="233FC248" w14:textId="77777777" w:rsidR="00767F06" w:rsidRPr="009C64B7" w:rsidRDefault="00767F06"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Continuous</w:t>
            </w:r>
          </w:p>
        </w:tc>
        <w:tc>
          <w:tcPr>
            <w:tcW w:w="354" w:type="pct"/>
            <w:shd w:val="clear" w:color="auto" w:fill="auto"/>
            <w:noWrap/>
            <w:vAlign w:val="bottom"/>
            <w:hideMark/>
          </w:tcPr>
          <w:p w14:paraId="600CFD1A" w14:textId="77777777" w:rsidR="00767F06" w:rsidRPr="009C64B7" w:rsidRDefault="00767F06"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92D050"/>
            <w:noWrap/>
            <w:vAlign w:val="bottom"/>
            <w:hideMark/>
          </w:tcPr>
          <w:p w14:paraId="6D56AA15" w14:textId="7E6BF072" w:rsidR="00767F06" w:rsidRPr="009C64B7" w:rsidRDefault="00767F06" w:rsidP="00486217">
            <w:pPr>
              <w:spacing w:after="0" w:line="240" w:lineRule="auto"/>
              <w:jc w:val="right"/>
              <w:rPr>
                <w:rFonts w:ascii="Arial" w:eastAsia="Times New Roman" w:hAnsi="Arial" w:cs="Arial"/>
                <w:color w:val="000000"/>
                <w:sz w:val="16"/>
                <w:szCs w:val="16"/>
                <w:lang w:eastAsia="en-AU"/>
              </w:rPr>
            </w:pPr>
            <w:r w:rsidRPr="00767F06">
              <w:rPr>
                <w:rFonts w:ascii="Arial" w:eastAsia="Times New Roman" w:hAnsi="Arial" w:cs="Arial"/>
                <w:color w:val="000000"/>
                <w:sz w:val="16"/>
                <w:szCs w:val="16"/>
                <w:lang w:eastAsia="en-AU"/>
              </w:rPr>
              <w:t>0</w:t>
            </w:r>
          </w:p>
        </w:tc>
        <w:tc>
          <w:tcPr>
            <w:tcW w:w="354" w:type="pct"/>
            <w:shd w:val="clear" w:color="auto" w:fill="92D050"/>
            <w:noWrap/>
            <w:vAlign w:val="bottom"/>
            <w:hideMark/>
          </w:tcPr>
          <w:p w14:paraId="30C7C717" w14:textId="6E08BC9D" w:rsidR="00767F06" w:rsidRPr="009C64B7" w:rsidRDefault="00767F06" w:rsidP="00486217">
            <w:pPr>
              <w:spacing w:after="0" w:line="240" w:lineRule="auto"/>
              <w:jc w:val="right"/>
              <w:rPr>
                <w:rFonts w:ascii="Arial" w:eastAsia="Times New Roman" w:hAnsi="Arial" w:cs="Arial"/>
                <w:color w:val="000000"/>
                <w:sz w:val="16"/>
                <w:szCs w:val="16"/>
                <w:lang w:eastAsia="en-AU"/>
              </w:rPr>
            </w:pPr>
            <w:r w:rsidRPr="00767F06">
              <w:rPr>
                <w:rFonts w:ascii="Arial" w:eastAsia="Times New Roman" w:hAnsi="Arial" w:cs="Arial"/>
                <w:color w:val="000000"/>
                <w:sz w:val="16"/>
                <w:szCs w:val="16"/>
                <w:lang w:eastAsia="en-AU"/>
              </w:rPr>
              <w:t>0</w:t>
            </w:r>
          </w:p>
        </w:tc>
        <w:tc>
          <w:tcPr>
            <w:tcW w:w="354" w:type="pct"/>
            <w:shd w:val="clear" w:color="auto" w:fill="92D050"/>
            <w:noWrap/>
            <w:vAlign w:val="bottom"/>
            <w:hideMark/>
          </w:tcPr>
          <w:p w14:paraId="7B2D8090" w14:textId="7BA5A404" w:rsidR="00767F06" w:rsidRPr="009C64B7" w:rsidRDefault="00767F06" w:rsidP="00486217">
            <w:pPr>
              <w:spacing w:after="0" w:line="240" w:lineRule="auto"/>
              <w:jc w:val="right"/>
              <w:rPr>
                <w:rFonts w:ascii="Arial" w:eastAsia="Times New Roman" w:hAnsi="Arial" w:cs="Arial"/>
                <w:color w:val="000000"/>
                <w:sz w:val="16"/>
                <w:szCs w:val="16"/>
                <w:lang w:eastAsia="en-AU"/>
              </w:rPr>
            </w:pPr>
            <w:r w:rsidRPr="00767F06">
              <w:rPr>
                <w:rFonts w:ascii="Arial" w:eastAsia="Times New Roman" w:hAnsi="Arial" w:cs="Arial"/>
                <w:color w:val="000000"/>
                <w:sz w:val="16"/>
                <w:szCs w:val="16"/>
                <w:lang w:eastAsia="en-AU"/>
              </w:rPr>
              <w:t>1184.645</w:t>
            </w:r>
          </w:p>
        </w:tc>
        <w:tc>
          <w:tcPr>
            <w:tcW w:w="354" w:type="pct"/>
            <w:shd w:val="clear" w:color="auto" w:fill="92D050"/>
            <w:noWrap/>
            <w:vAlign w:val="bottom"/>
            <w:hideMark/>
          </w:tcPr>
          <w:p w14:paraId="1BAA11E5" w14:textId="2C45165B" w:rsidR="00767F06" w:rsidRPr="009C64B7" w:rsidRDefault="00767F06" w:rsidP="00486217">
            <w:pPr>
              <w:spacing w:after="0" w:line="240" w:lineRule="auto"/>
              <w:jc w:val="right"/>
              <w:rPr>
                <w:rFonts w:ascii="Arial" w:eastAsia="Times New Roman" w:hAnsi="Arial" w:cs="Arial"/>
                <w:color w:val="000000"/>
                <w:sz w:val="16"/>
                <w:szCs w:val="16"/>
                <w:lang w:eastAsia="en-AU"/>
              </w:rPr>
            </w:pPr>
            <w:r w:rsidRPr="00767F06">
              <w:rPr>
                <w:rFonts w:ascii="Arial" w:eastAsia="Times New Roman" w:hAnsi="Arial" w:cs="Arial"/>
                <w:color w:val="000000"/>
                <w:sz w:val="16"/>
                <w:szCs w:val="16"/>
                <w:lang w:eastAsia="en-AU"/>
              </w:rPr>
              <w:t>5807.953</w:t>
            </w:r>
          </w:p>
        </w:tc>
        <w:tc>
          <w:tcPr>
            <w:tcW w:w="151" w:type="pct"/>
            <w:shd w:val="clear" w:color="auto" w:fill="92D050"/>
            <w:noWrap/>
            <w:vAlign w:val="bottom"/>
            <w:hideMark/>
          </w:tcPr>
          <w:p w14:paraId="667D4226" w14:textId="0C851FD4" w:rsidR="00767F06" w:rsidRPr="009C64B7" w:rsidRDefault="00767F06" w:rsidP="00486217">
            <w:pPr>
              <w:spacing w:after="0" w:line="240" w:lineRule="auto"/>
              <w:jc w:val="right"/>
              <w:rPr>
                <w:rFonts w:ascii="Arial" w:eastAsia="Times New Roman" w:hAnsi="Arial" w:cs="Arial"/>
                <w:color w:val="000000"/>
                <w:sz w:val="16"/>
                <w:szCs w:val="16"/>
                <w:lang w:eastAsia="en-AU"/>
              </w:rPr>
            </w:pPr>
            <w:r w:rsidRPr="00767F06">
              <w:rPr>
                <w:rFonts w:ascii="Arial" w:eastAsia="Times New Roman" w:hAnsi="Arial" w:cs="Arial"/>
                <w:color w:val="000000"/>
                <w:sz w:val="16"/>
                <w:szCs w:val="16"/>
                <w:lang w:eastAsia="en-AU"/>
              </w:rPr>
              <w:t>1</w:t>
            </w:r>
          </w:p>
        </w:tc>
        <w:tc>
          <w:tcPr>
            <w:tcW w:w="705" w:type="pct"/>
            <w:shd w:val="clear" w:color="auto" w:fill="92D050"/>
            <w:noWrap/>
            <w:vAlign w:val="bottom"/>
            <w:hideMark/>
          </w:tcPr>
          <w:p w14:paraId="6E5FA257" w14:textId="6A22CA7A" w:rsidR="00767F06" w:rsidRPr="009C64B7" w:rsidRDefault="00767F06" w:rsidP="00486217">
            <w:pPr>
              <w:spacing w:after="0" w:line="240" w:lineRule="auto"/>
              <w:rPr>
                <w:rFonts w:ascii="Arial" w:eastAsia="Times New Roman" w:hAnsi="Arial" w:cs="Arial"/>
                <w:color w:val="000000"/>
                <w:sz w:val="16"/>
                <w:szCs w:val="16"/>
                <w:lang w:eastAsia="en-AU"/>
              </w:rPr>
            </w:pPr>
            <w:r w:rsidRPr="00767F06">
              <w:rPr>
                <w:rFonts w:ascii="Arial" w:eastAsia="Times New Roman" w:hAnsi="Arial" w:cs="Arial"/>
                <w:color w:val="000000"/>
                <w:sz w:val="16"/>
                <w:szCs w:val="16"/>
                <w:lang w:eastAsia="en-AU"/>
              </w:rPr>
              <w:t>Updated 31 Oct 2021</w:t>
            </w:r>
          </w:p>
        </w:tc>
      </w:tr>
      <w:tr w:rsidR="00BE1839" w:rsidRPr="009C64B7" w14:paraId="6B30E168" w14:textId="77777777" w:rsidTr="005D2B88">
        <w:tc>
          <w:tcPr>
            <w:tcW w:w="304" w:type="pct"/>
            <w:shd w:val="clear" w:color="auto" w:fill="auto"/>
            <w:noWrap/>
            <w:vAlign w:val="bottom"/>
            <w:hideMark/>
          </w:tcPr>
          <w:p w14:paraId="6EF2B89F" w14:textId="77777777" w:rsidR="00767F06" w:rsidRPr="009C64B7" w:rsidRDefault="00767F06"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GST-4-45</w:t>
            </w:r>
          </w:p>
        </w:tc>
        <w:tc>
          <w:tcPr>
            <w:tcW w:w="303" w:type="pct"/>
            <w:shd w:val="clear" w:color="000000" w:fill="00B0F0"/>
            <w:noWrap/>
            <w:vAlign w:val="bottom"/>
            <w:hideMark/>
          </w:tcPr>
          <w:p w14:paraId="70A19D5A" w14:textId="77777777" w:rsidR="00767F06" w:rsidRPr="009C64B7" w:rsidRDefault="00767F06"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w:t>
            </w:r>
          </w:p>
        </w:tc>
        <w:tc>
          <w:tcPr>
            <w:tcW w:w="260" w:type="pct"/>
            <w:shd w:val="clear" w:color="auto" w:fill="auto"/>
            <w:noWrap/>
            <w:vAlign w:val="bottom"/>
            <w:hideMark/>
          </w:tcPr>
          <w:p w14:paraId="031E6DA0" w14:textId="77777777" w:rsidR="00767F06" w:rsidRPr="009C64B7" w:rsidRDefault="00767F06"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#N/A</w:t>
            </w:r>
          </w:p>
        </w:tc>
        <w:tc>
          <w:tcPr>
            <w:tcW w:w="269" w:type="pct"/>
            <w:shd w:val="clear" w:color="auto" w:fill="auto"/>
            <w:noWrap/>
            <w:vAlign w:val="bottom"/>
            <w:hideMark/>
          </w:tcPr>
          <w:p w14:paraId="41604434" w14:textId="77777777" w:rsidR="00767F06" w:rsidRPr="009C64B7" w:rsidRDefault="00767F06"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#N/A</w:t>
            </w:r>
          </w:p>
        </w:tc>
        <w:tc>
          <w:tcPr>
            <w:tcW w:w="530" w:type="pct"/>
            <w:shd w:val="clear" w:color="auto" w:fill="auto"/>
            <w:noWrap/>
            <w:vAlign w:val="bottom"/>
            <w:hideMark/>
          </w:tcPr>
          <w:p w14:paraId="252557C3" w14:textId="77777777" w:rsidR="00767F06" w:rsidRPr="009C64B7" w:rsidRDefault="00767F06"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Gas storage 4.5 star</w:t>
            </w:r>
          </w:p>
        </w:tc>
        <w:tc>
          <w:tcPr>
            <w:tcW w:w="253" w:type="pct"/>
            <w:shd w:val="clear" w:color="000000" w:fill="8DB4E2"/>
            <w:noWrap/>
            <w:vAlign w:val="bottom"/>
            <w:hideMark/>
          </w:tcPr>
          <w:p w14:paraId="24A4884B" w14:textId="77777777" w:rsidR="00767F06" w:rsidRPr="009C64B7" w:rsidRDefault="00767F06"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Gas</w:t>
            </w:r>
          </w:p>
        </w:tc>
        <w:tc>
          <w:tcPr>
            <w:tcW w:w="505" w:type="pct"/>
            <w:shd w:val="clear" w:color="auto" w:fill="auto"/>
            <w:noWrap/>
            <w:vAlign w:val="bottom"/>
            <w:hideMark/>
          </w:tcPr>
          <w:p w14:paraId="570D5E6A" w14:textId="77777777" w:rsidR="00767F06" w:rsidRPr="009C64B7" w:rsidRDefault="00767F06"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Continuous</w:t>
            </w:r>
          </w:p>
        </w:tc>
        <w:tc>
          <w:tcPr>
            <w:tcW w:w="354" w:type="pct"/>
            <w:shd w:val="clear" w:color="auto" w:fill="auto"/>
            <w:noWrap/>
            <w:vAlign w:val="bottom"/>
            <w:hideMark/>
          </w:tcPr>
          <w:p w14:paraId="36EBF90D" w14:textId="77777777" w:rsidR="00767F06" w:rsidRPr="009C64B7" w:rsidRDefault="00767F06"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92D050"/>
            <w:noWrap/>
            <w:vAlign w:val="bottom"/>
            <w:hideMark/>
          </w:tcPr>
          <w:p w14:paraId="15BE3AD2" w14:textId="4F8A82EF" w:rsidR="00767F06" w:rsidRPr="009C64B7" w:rsidRDefault="00767F06" w:rsidP="00486217">
            <w:pPr>
              <w:spacing w:after="0" w:line="240" w:lineRule="auto"/>
              <w:jc w:val="right"/>
              <w:rPr>
                <w:rFonts w:ascii="Arial" w:eastAsia="Times New Roman" w:hAnsi="Arial" w:cs="Arial"/>
                <w:color w:val="000000"/>
                <w:sz w:val="16"/>
                <w:szCs w:val="16"/>
                <w:lang w:eastAsia="en-AU"/>
              </w:rPr>
            </w:pPr>
            <w:r w:rsidRPr="00767F06">
              <w:rPr>
                <w:rFonts w:ascii="Arial" w:eastAsia="Times New Roman" w:hAnsi="Arial" w:cs="Arial"/>
                <w:color w:val="000000"/>
                <w:sz w:val="16"/>
                <w:szCs w:val="16"/>
                <w:lang w:eastAsia="en-AU"/>
              </w:rPr>
              <w:t>0</w:t>
            </w:r>
          </w:p>
        </w:tc>
        <w:tc>
          <w:tcPr>
            <w:tcW w:w="354" w:type="pct"/>
            <w:shd w:val="clear" w:color="auto" w:fill="92D050"/>
            <w:noWrap/>
            <w:vAlign w:val="bottom"/>
            <w:hideMark/>
          </w:tcPr>
          <w:p w14:paraId="3DE34EA0" w14:textId="6C87545D" w:rsidR="00767F06" w:rsidRPr="009C64B7" w:rsidRDefault="00767F06" w:rsidP="00486217">
            <w:pPr>
              <w:spacing w:after="0" w:line="240" w:lineRule="auto"/>
              <w:jc w:val="right"/>
              <w:rPr>
                <w:rFonts w:ascii="Arial" w:eastAsia="Times New Roman" w:hAnsi="Arial" w:cs="Arial"/>
                <w:color w:val="000000"/>
                <w:sz w:val="16"/>
                <w:szCs w:val="16"/>
                <w:lang w:eastAsia="en-AU"/>
              </w:rPr>
            </w:pPr>
            <w:r w:rsidRPr="00767F06">
              <w:rPr>
                <w:rFonts w:ascii="Arial" w:eastAsia="Times New Roman" w:hAnsi="Arial" w:cs="Arial"/>
                <w:color w:val="000000"/>
                <w:sz w:val="16"/>
                <w:szCs w:val="16"/>
                <w:lang w:eastAsia="en-AU"/>
              </w:rPr>
              <w:t>0</w:t>
            </w:r>
          </w:p>
        </w:tc>
        <w:tc>
          <w:tcPr>
            <w:tcW w:w="354" w:type="pct"/>
            <w:shd w:val="clear" w:color="auto" w:fill="92D050"/>
            <w:noWrap/>
            <w:vAlign w:val="bottom"/>
            <w:hideMark/>
          </w:tcPr>
          <w:p w14:paraId="544C1CC7" w14:textId="3A39D671" w:rsidR="00767F06" w:rsidRPr="009C64B7" w:rsidRDefault="00767F06" w:rsidP="00486217">
            <w:pPr>
              <w:spacing w:after="0" w:line="240" w:lineRule="auto"/>
              <w:jc w:val="right"/>
              <w:rPr>
                <w:rFonts w:ascii="Arial" w:eastAsia="Times New Roman" w:hAnsi="Arial" w:cs="Arial"/>
                <w:color w:val="000000"/>
                <w:sz w:val="16"/>
                <w:szCs w:val="16"/>
                <w:lang w:eastAsia="en-AU"/>
              </w:rPr>
            </w:pPr>
            <w:r w:rsidRPr="00767F06">
              <w:rPr>
                <w:rFonts w:ascii="Arial" w:eastAsia="Times New Roman" w:hAnsi="Arial" w:cs="Arial"/>
                <w:color w:val="000000"/>
                <w:sz w:val="16"/>
                <w:szCs w:val="16"/>
                <w:lang w:eastAsia="en-AU"/>
              </w:rPr>
              <w:t>1183.087</w:t>
            </w:r>
          </w:p>
        </w:tc>
        <w:tc>
          <w:tcPr>
            <w:tcW w:w="354" w:type="pct"/>
            <w:shd w:val="clear" w:color="auto" w:fill="92D050"/>
            <w:noWrap/>
            <w:vAlign w:val="bottom"/>
            <w:hideMark/>
          </w:tcPr>
          <w:p w14:paraId="06F8D12B" w14:textId="7576863B" w:rsidR="00767F06" w:rsidRPr="009C64B7" w:rsidRDefault="00767F06" w:rsidP="00486217">
            <w:pPr>
              <w:spacing w:after="0" w:line="240" w:lineRule="auto"/>
              <w:jc w:val="right"/>
              <w:rPr>
                <w:rFonts w:ascii="Arial" w:eastAsia="Times New Roman" w:hAnsi="Arial" w:cs="Arial"/>
                <w:color w:val="000000"/>
                <w:sz w:val="16"/>
                <w:szCs w:val="16"/>
                <w:lang w:eastAsia="en-AU"/>
              </w:rPr>
            </w:pPr>
            <w:r w:rsidRPr="00767F06">
              <w:rPr>
                <w:rFonts w:ascii="Arial" w:eastAsia="Times New Roman" w:hAnsi="Arial" w:cs="Arial"/>
                <w:color w:val="000000"/>
                <w:sz w:val="16"/>
                <w:szCs w:val="16"/>
                <w:lang w:eastAsia="en-AU"/>
              </w:rPr>
              <w:t>6213.119</w:t>
            </w:r>
          </w:p>
        </w:tc>
        <w:tc>
          <w:tcPr>
            <w:tcW w:w="151" w:type="pct"/>
            <w:shd w:val="clear" w:color="auto" w:fill="92D050"/>
            <w:noWrap/>
            <w:vAlign w:val="bottom"/>
            <w:hideMark/>
          </w:tcPr>
          <w:p w14:paraId="127D0E0E" w14:textId="61C854BE" w:rsidR="00767F06" w:rsidRPr="009C64B7" w:rsidRDefault="00767F06" w:rsidP="00486217">
            <w:pPr>
              <w:spacing w:after="0" w:line="240" w:lineRule="auto"/>
              <w:jc w:val="right"/>
              <w:rPr>
                <w:rFonts w:ascii="Arial" w:eastAsia="Times New Roman" w:hAnsi="Arial" w:cs="Arial"/>
                <w:color w:val="000000"/>
                <w:sz w:val="16"/>
                <w:szCs w:val="16"/>
                <w:lang w:eastAsia="en-AU"/>
              </w:rPr>
            </w:pPr>
            <w:r w:rsidRPr="00767F06">
              <w:rPr>
                <w:rFonts w:ascii="Arial" w:eastAsia="Times New Roman" w:hAnsi="Arial" w:cs="Arial"/>
                <w:color w:val="000000"/>
                <w:sz w:val="16"/>
                <w:szCs w:val="16"/>
                <w:lang w:eastAsia="en-AU"/>
              </w:rPr>
              <w:t>1</w:t>
            </w:r>
          </w:p>
        </w:tc>
        <w:tc>
          <w:tcPr>
            <w:tcW w:w="705" w:type="pct"/>
            <w:shd w:val="clear" w:color="auto" w:fill="92D050"/>
            <w:noWrap/>
            <w:vAlign w:val="bottom"/>
            <w:hideMark/>
          </w:tcPr>
          <w:p w14:paraId="6290E1BC" w14:textId="5D67EE04" w:rsidR="00767F06" w:rsidRPr="009C64B7" w:rsidRDefault="00767F06" w:rsidP="00486217">
            <w:pPr>
              <w:spacing w:after="0" w:line="240" w:lineRule="auto"/>
              <w:rPr>
                <w:rFonts w:ascii="Arial" w:eastAsia="Times New Roman" w:hAnsi="Arial" w:cs="Arial"/>
                <w:color w:val="000000"/>
                <w:sz w:val="16"/>
                <w:szCs w:val="16"/>
                <w:lang w:eastAsia="en-AU"/>
              </w:rPr>
            </w:pPr>
            <w:r w:rsidRPr="00767F06">
              <w:rPr>
                <w:rFonts w:ascii="Arial" w:eastAsia="Times New Roman" w:hAnsi="Arial" w:cs="Arial"/>
                <w:color w:val="000000"/>
                <w:sz w:val="16"/>
                <w:szCs w:val="16"/>
                <w:lang w:eastAsia="en-AU"/>
              </w:rPr>
              <w:t>Updated 31 Oct 2021</w:t>
            </w:r>
          </w:p>
        </w:tc>
      </w:tr>
      <w:tr w:rsidR="009C64B7" w:rsidRPr="009C64B7" w14:paraId="0DA28D0F" w14:textId="77777777" w:rsidTr="005D2B88">
        <w:tc>
          <w:tcPr>
            <w:tcW w:w="304" w:type="pct"/>
            <w:shd w:val="clear" w:color="auto" w:fill="auto"/>
            <w:noWrap/>
            <w:vAlign w:val="bottom"/>
            <w:hideMark/>
          </w:tcPr>
          <w:p w14:paraId="4D443323"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GST-1-50</w:t>
            </w:r>
          </w:p>
        </w:tc>
        <w:tc>
          <w:tcPr>
            <w:tcW w:w="303" w:type="pct"/>
            <w:shd w:val="clear" w:color="000000" w:fill="FF0000"/>
            <w:noWrap/>
            <w:vAlign w:val="bottom"/>
            <w:hideMark/>
          </w:tcPr>
          <w:p w14:paraId="4C6AB62F"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260" w:type="pct"/>
            <w:shd w:val="clear" w:color="auto" w:fill="auto"/>
            <w:noWrap/>
            <w:vAlign w:val="bottom"/>
            <w:hideMark/>
          </w:tcPr>
          <w:p w14:paraId="34DBF534"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#N/A</w:t>
            </w:r>
          </w:p>
        </w:tc>
        <w:tc>
          <w:tcPr>
            <w:tcW w:w="269" w:type="pct"/>
            <w:shd w:val="clear" w:color="auto" w:fill="auto"/>
            <w:noWrap/>
            <w:vAlign w:val="bottom"/>
            <w:hideMark/>
          </w:tcPr>
          <w:p w14:paraId="755A9458"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#N/A</w:t>
            </w:r>
          </w:p>
        </w:tc>
        <w:tc>
          <w:tcPr>
            <w:tcW w:w="530" w:type="pct"/>
            <w:shd w:val="clear" w:color="auto" w:fill="auto"/>
            <w:noWrap/>
            <w:vAlign w:val="bottom"/>
            <w:hideMark/>
          </w:tcPr>
          <w:p w14:paraId="2EF9E69C"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Gas storage 5.0 star</w:t>
            </w:r>
          </w:p>
        </w:tc>
        <w:tc>
          <w:tcPr>
            <w:tcW w:w="253" w:type="pct"/>
            <w:shd w:val="clear" w:color="000000" w:fill="8DB4E2"/>
            <w:noWrap/>
            <w:vAlign w:val="bottom"/>
            <w:hideMark/>
          </w:tcPr>
          <w:p w14:paraId="4410C510"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Gas</w:t>
            </w:r>
          </w:p>
        </w:tc>
        <w:tc>
          <w:tcPr>
            <w:tcW w:w="505" w:type="pct"/>
            <w:shd w:val="clear" w:color="auto" w:fill="auto"/>
            <w:noWrap/>
            <w:vAlign w:val="bottom"/>
            <w:hideMark/>
          </w:tcPr>
          <w:p w14:paraId="5264E136"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Continuous</w:t>
            </w:r>
          </w:p>
        </w:tc>
        <w:tc>
          <w:tcPr>
            <w:tcW w:w="354" w:type="pct"/>
            <w:shd w:val="clear" w:color="auto" w:fill="auto"/>
            <w:noWrap/>
            <w:vAlign w:val="bottom"/>
            <w:hideMark/>
          </w:tcPr>
          <w:p w14:paraId="0320ABC3"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176A14D6"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w:t>
            </w:r>
          </w:p>
        </w:tc>
        <w:tc>
          <w:tcPr>
            <w:tcW w:w="354" w:type="pct"/>
            <w:shd w:val="clear" w:color="auto" w:fill="auto"/>
            <w:noWrap/>
            <w:vAlign w:val="bottom"/>
            <w:hideMark/>
          </w:tcPr>
          <w:p w14:paraId="5BAE03AD"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w:t>
            </w:r>
          </w:p>
        </w:tc>
        <w:tc>
          <w:tcPr>
            <w:tcW w:w="354" w:type="pct"/>
            <w:shd w:val="clear" w:color="auto" w:fill="auto"/>
            <w:noWrap/>
            <w:vAlign w:val="bottom"/>
            <w:hideMark/>
          </w:tcPr>
          <w:p w14:paraId="3DCFDB97"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1147.046</w:t>
            </w:r>
          </w:p>
        </w:tc>
        <w:tc>
          <w:tcPr>
            <w:tcW w:w="354" w:type="pct"/>
            <w:shd w:val="clear" w:color="auto" w:fill="auto"/>
            <w:noWrap/>
            <w:vAlign w:val="bottom"/>
            <w:hideMark/>
          </w:tcPr>
          <w:p w14:paraId="6A27FE3A"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4810.404</w:t>
            </w:r>
          </w:p>
        </w:tc>
        <w:tc>
          <w:tcPr>
            <w:tcW w:w="151" w:type="pct"/>
            <w:shd w:val="clear" w:color="auto" w:fill="auto"/>
            <w:noWrap/>
            <w:vAlign w:val="bottom"/>
            <w:hideMark/>
          </w:tcPr>
          <w:p w14:paraId="1B50F720"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705" w:type="pct"/>
            <w:shd w:val="clear" w:color="auto" w:fill="auto"/>
            <w:noWrap/>
            <w:vAlign w:val="bottom"/>
            <w:hideMark/>
          </w:tcPr>
          <w:p w14:paraId="0C254A5D" w14:textId="35515B8A" w:rsidR="00486217" w:rsidRPr="009C64B7" w:rsidRDefault="0095658B" w:rsidP="00486217">
            <w:pPr>
              <w:spacing w:after="0" w:line="240" w:lineRule="auto"/>
              <w:rPr>
                <w:rFonts w:ascii="Arial" w:eastAsia="Times New Roman" w:hAnsi="Arial" w:cs="Arial"/>
                <w:color w:val="000000"/>
                <w:sz w:val="16"/>
                <w:szCs w:val="16"/>
                <w:lang w:eastAsia="en-AU"/>
              </w:rPr>
            </w:pPr>
            <w:r>
              <w:rPr>
                <w:rFonts w:ascii="Arial" w:eastAsia="Times New Roman" w:hAnsi="Arial" w:cs="Arial"/>
                <w:color w:val="000000"/>
                <w:sz w:val="16"/>
                <w:szCs w:val="16"/>
                <w:lang w:eastAsia="en-AU"/>
              </w:rPr>
              <w:t>No change</w:t>
            </w:r>
          </w:p>
        </w:tc>
      </w:tr>
      <w:tr w:rsidR="009C64B7" w:rsidRPr="009C64B7" w14:paraId="556B195F" w14:textId="77777777" w:rsidTr="005D2B88">
        <w:tc>
          <w:tcPr>
            <w:tcW w:w="304" w:type="pct"/>
            <w:shd w:val="clear" w:color="auto" w:fill="auto"/>
            <w:noWrap/>
            <w:vAlign w:val="bottom"/>
            <w:hideMark/>
          </w:tcPr>
          <w:p w14:paraId="300A1F90"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GST-2-50</w:t>
            </w:r>
          </w:p>
        </w:tc>
        <w:tc>
          <w:tcPr>
            <w:tcW w:w="303" w:type="pct"/>
            <w:shd w:val="clear" w:color="000000" w:fill="FFC000"/>
            <w:noWrap/>
            <w:vAlign w:val="bottom"/>
            <w:hideMark/>
          </w:tcPr>
          <w:p w14:paraId="0F69AA1D"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w:t>
            </w:r>
          </w:p>
        </w:tc>
        <w:tc>
          <w:tcPr>
            <w:tcW w:w="260" w:type="pct"/>
            <w:shd w:val="clear" w:color="auto" w:fill="auto"/>
            <w:noWrap/>
            <w:vAlign w:val="bottom"/>
            <w:hideMark/>
          </w:tcPr>
          <w:p w14:paraId="63AFC2FF"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#N/A</w:t>
            </w:r>
          </w:p>
        </w:tc>
        <w:tc>
          <w:tcPr>
            <w:tcW w:w="269" w:type="pct"/>
            <w:shd w:val="clear" w:color="auto" w:fill="auto"/>
            <w:noWrap/>
            <w:vAlign w:val="bottom"/>
            <w:hideMark/>
          </w:tcPr>
          <w:p w14:paraId="68D88DC5"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#N/A</w:t>
            </w:r>
          </w:p>
        </w:tc>
        <w:tc>
          <w:tcPr>
            <w:tcW w:w="530" w:type="pct"/>
            <w:shd w:val="clear" w:color="auto" w:fill="auto"/>
            <w:noWrap/>
            <w:vAlign w:val="bottom"/>
            <w:hideMark/>
          </w:tcPr>
          <w:p w14:paraId="56C3B64D"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Gas storage 5.0 star</w:t>
            </w:r>
          </w:p>
        </w:tc>
        <w:tc>
          <w:tcPr>
            <w:tcW w:w="253" w:type="pct"/>
            <w:shd w:val="clear" w:color="000000" w:fill="8DB4E2"/>
            <w:noWrap/>
            <w:vAlign w:val="bottom"/>
            <w:hideMark/>
          </w:tcPr>
          <w:p w14:paraId="2D358BDB"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Gas</w:t>
            </w:r>
          </w:p>
        </w:tc>
        <w:tc>
          <w:tcPr>
            <w:tcW w:w="505" w:type="pct"/>
            <w:shd w:val="clear" w:color="auto" w:fill="auto"/>
            <w:noWrap/>
            <w:vAlign w:val="bottom"/>
            <w:hideMark/>
          </w:tcPr>
          <w:p w14:paraId="7A4308E7"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Continuous</w:t>
            </w:r>
          </w:p>
        </w:tc>
        <w:tc>
          <w:tcPr>
            <w:tcW w:w="354" w:type="pct"/>
            <w:shd w:val="clear" w:color="auto" w:fill="auto"/>
            <w:noWrap/>
            <w:vAlign w:val="bottom"/>
            <w:hideMark/>
          </w:tcPr>
          <w:p w14:paraId="78B97688"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7E053FE8"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w:t>
            </w:r>
          </w:p>
        </w:tc>
        <w:tc>
          <w:tcPr>
            <w:tcW w:w="354" w:type="pct"/>
            <w:shd w:val="clear" w:color="auto" w:fill="auto"/>
            <w:noWrap/>
            <w:vAlign w:val="bottom"/>
            <w:hideMark/>
          </w:tcPr>
          <w:p w14:paraId="2A7194E7"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w:t>
            </w:r>
          </w:p>
        </w:tc>
        <w:tc>
          <w:tcPr>
            <w:tcW w:w="354" w:type="pct"/>
            <w:shd w:val="clear" w:color="auto" w:fill="auto"/>
            <w:noWrap/>
            <w:vAlign w:val="bottom"/>
            <w:hideMark/>
          </w:tcPr>
          <w:p w14:paraId="626A31DD"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1146.238</w:t>
            </w:r>
          </w:p>
        </w:tc>
        <w:tc>
          <w:tcPr>
            <w:tcW w:w="354" w:type="pct"/>
            <w:shd w:val="clear" w:color="auto" w:fill="auto"/>
            <w:noWrap/>
            <w:vAlign w:val="bottom"/>
            <w:hideMark/>
          </w:tcPr>
          <w:p w14:paraId="1F07E439"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4998.222</w:t>
            </w:r>
          </w:p>
        </w:tc>
        <w:tc>
          <w:tcPr>
            <w:tcW w:w="151" w:type="pct"/>
            <w:shd w:val="clear" w:color="auto" w:fill="auto"/>
            <w:noWrap/>
            <w:vAlign w:val="bottom"/>
            <w:hideMark/>
          </w:tcPr>
          <w:p w14:paraId="0CCB18A1"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705" w:type="pct"/>
            <w:shd w:val="clear" w:color="auto" w:fill="auto"/>
            <w:noWrap/>
            <w:vAlign w:val="bottom"/>
            <w:hideMark/>
          </w:tcPr>
          <w:p w14:paraId="667C9B9F" w14:textId="0D318717" w:rsidR="00486217" w:rsidRPr="009C64B7" w:rsidRDefault="0095658B" w:rsidP="00486217">
            <w:pPr>
              <w:spacing w:after="0" w:line="240" w:lineRule="auto"/>
              <w:rPr>
                <w:rFonts w:ascii="Arial" w:eastAsia="Times New Roman" w:hAnsi="Arial" w:cs="Arial"/>
                <w:color w:val="000000"/>
                <w:sz w:val="16"/>
                <w:szCs w:val="16"/>
                <w:lang w:eastAsia="en-AU"/>
              </w:rPr>
            </w:pPr>
            <w:r>
              <w:rPr>
                <w:rFonts w:ascii="Arial" w:eastAsia="Times New Roman" w:hAnsi="Arial" w:cs="Arial"/>
                <w:color w:val="000000"/>
                <w:sz w:val="16"/>
                <w:szCs w:val="16"/>
                <w:lang w:eastAsia="en-AU"/>
              </w:rPr>
              <w:t>No change</w:t>
            </w:r>
          </w:p>
        </w:tc>
      </w:tr>
      <w:tr w:rsidR="009C64B7" w:rsidRPr="009C64B7" w14:paraId="79A51F7D" w14:textId="77777777" w:rsidTr="005D2B88">
        <w:tc>
          <w:tcPr>
            <w:tcW w:w="304" w:type="pct"/>
            <w:shd w:val="clear" w:color="auto" w:fill="auto"/>
            <w:noWrap/>
            <w:vAlign w:val="bottom"/>
            <w:hideMark/>
          </w:tcPr>
          <w:p w14:paraId="08B93FF6"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GST-3-50</w:t>
            </w:r>
          </w:p>
        </w:tc>
        <w:tc>
          <w:tcPr>
            <w:tcW w:w="303" w:type="pct"/>
            <w:shd w:val="clear" w:color="000000" w:fill="92D050"/>
            <w:noWrap/>
            <w:vAlign w:val="bottom"/>
            <w:hideMark/>
          </w:tcPr>
          <w:p w14:paraId="45D769CD"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w:t>
            </w:r>
          </w:p>
        </w:tc>
        <w:tc>
          <w:tcPr>
            <w:tcW w:w="260" w:type="pct"/>
            <w:shd w:val="clear" w:color="auto" w:fill="auto"/>
            <w:noWrap/>
            <w:vAlign w:val="bottom"/>
            <w:hideMark/>
          </w:tcPr>
          <w:p w14:paraId="7402C878"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#N/A</w:t>
            </w:r>
          </w:p>
        </w:tc>
        <w:tc>
          <w:tcPr>
            <w:tcW w:w="269" w:type="pct"/>
            <w:shd w:val="clear" w:color="auto" w:fill="auto"/>
            <w:noWrap/>
            <w:vAlign w:val="bottom"/>
            <w:hideMark/>
          </w:tcPr>
          <w:p w14:paraId="29D18C1F"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#N/A</w:t>
            </w:r>
          </w:p>
        </w:tc>
        <w:tc>
          <w:tcPr>
            <w:tcW w:w="530" w:type="pct"/>
            <w:shd w:val="clear" w:color="auto" w:fill="auto"/>
            <w:noWrap/>
            <w:vAlign w:val="bottom"/>
            <w:hideMark/>
          </w:tcPr>
          <w:p w14:paraId="66F943B9"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Gas storage 5.0 star</w:t>
            </w:r>
          </w:p>
        </w:tc>
        <w:tc>
          <w:tcPr>
            <w:tcW w:w="253" w:type="pct"/>
            <w:shd w:val="clear" w:color="000000" w:fill="8DB4E2"/>
            <w:noWrap/>
            <w:vAlign w:val="bottom"/>
            <w:hideMark/>
          </w:tcPr>
          <w:p w14:paraId="03A7EE79"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Gas</w:t>
            </w:r>
          </w:p>
        </w:tc>
        <w:tc>
          <w:tcPr>
            <w:tcW w:w="505" w:type="pct"/>
            <w:shd w:val="clear" w:color="auto" w:fill="auto"/>
            <w:noWrap/>
            <w:vAlign w:val="bottom"/>
            <w:hideMark/>
          </w:tcPr>
          <w:p w14:paraId="5C743866"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Continuous</w:t>
            </w:r>
          </w:p>
        </w:tc>
        <w:tc>
          <w:tcPr>
            <w:tcW w:w="354" w:type="pct"/>
            <w:shd w:val="clear" w:color="auto" w:fill="auto"/>
            <w:noWrap/>
            <w:vAlign w:val="bottom"/>
            <w:hideMark/>
          </w:tcPr>
          <w:p w14:paraId="71A493D8"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51C8A9CC"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w:t>
            </w:r>
          </w:p>
        </w:tc>
        <w:tc>
          <w:tcPr>
            <w:tcW w:w="354" w:type="pct"/>
            <w:shd w:val="clear" w:color="auto" w:fill="auto"/>
            <w:noWrap/>
            <w:vAlign w:val="bottom"/>
            <w:hideMark/>
          </w:tcPr>
          <w:p w14:paraId="1A26D958"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w:t>
            </w:r>
          </w:p>
        </w:tc>
        <w:tc>
          <w:tcPr>
            <w:tcW w:w="354" w:type="pct"/>
            <w:shd w:val="clear" w:color="auto" w:fill="auto"/>
            <w:noWrap/>
            <w:vAlign w:val="bottom"/>
            <w:hideMark/>
          </w:tcPr>
          <w:p w14:paraId="5F6CBD77"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1145.142</w:t>
            </w:r>
          </w:p>
        </w:tc>
        <w:tc>
          <w:tcPr>
            <w:tcW w:w="354" w:type="pct"/>
            <w:shd w:val="clear" w:color="auto" w:fill="auto"/>
            <w:noWrap/>
            <w:vAlign w:val="bottom"/>
            <w:hideMark/>
          </w:tcPr>
          <w:p w14:paraId="69AD566B"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5307.929</w:t>
            </w:r>
          </w:p>
        </w:tc>
        <w:tc>
          <w:tcPr>
            <w:tcW w:w="151" w:type="pct"/>
            <w:shd w:val="clear" w:color="auto" w:fill="auto"/>
            <w:noWrap/>
            <w:vAlign w:val="bottom"/>
            <w:hideMark/>
          </w:tcPr>
          <w:p w14:paraId="39D93F0F"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705" w:type="pct"/>
            <w:shd w:val="clear" w:color="auto" w:fill="auto"/>
            <w:noWrap/>
            <w:vAlign w:val="bottom"/>
            <w:hideMark/>
          </w:tcPr>
          <w:p w14:paraId="5E54E369" w14:textId="40183B8C" w:rsidR="00486217" w:rsidRPr="009C64B7" w:rsidRDefault="0095658B" w:rsidP="00486217">
            <w:pPr>
              <w:spacing w:after="0" w:line="240" w:lineRule="auto"/>
              <w:rPr>
                <w:rFonts w:ascii="Arial" w:eastAsia="Times New Roman" w:hAnsi="Arial" w:cs="Arial"/>
                <w:color w:val="000000"/>
                <w:sz w:val="16"/>
                <w:szCs w:val="16"/>
                <w:lang w:eastAsia="en-AU"/>
              </w:rPr>
            </w:pPr>
            <w:r>
              <w:rPr>
                <w:rFonts w:ascii="Arial" w:eastAsia="Times New Roman" w:hAnsi="Arial" w:cs="Arial"/>
                <w:color w:val="000000"/>
                <w:sz w:val="16"/>
                <w:szCs w:val="16"/>
                <w:lang w:eastAsia="en-AU"/>
              </w:rPr>
              <w:t>No change</w:t>
            </w:r>
          </w:p>
        </w:tc>
      </w:tr>
      <w:tr w:rsidR="009C64B7" w:rsidRPr="009C64B7" w14:paraId="7190D829" w14:textId="77777777" w:rsidTr="005D2B88">
        <w:tc>
          <w:tcPr>
            <w:tcW w:w="304" w:type="pct"/>
            <w:shd w:val="clear" w:color="auto" w:fill="auto"/>
            <w:noWrap/>
            <w:vAlign w:val="bottom"/>
            <w:hideMark/>
          </w:tcPr>
          <w:p w14:paraId="4EB5F146"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GST-4-50</w:t>
            </w:r>
          </w:p>
        </w:tc>
        <w:tc>
          <w:tcPr>
            <w:tcW w:w="303" w:type="pct"/>
            <w:shd w:val="clear" w:color="000000" w:fill="00B0F0"/>
            <w:noWrap/>
            <w:vAlign w:val="bottom"/>
            <w:hideMark/>
          </w:tcPr>
          <w:p w14:paraId="34F5F5CE"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w:t>
            </w:r>
          </w:p>
        </w:tc>
        <w:tc>
          <w:tcPr>
            <w:tcW w:w="260" w:type="pct"/>
            <w:shd w:val="clear" w:color="auto" w:fill="auto"/>
            <w:noWrap/>
            <w:vAlign w:val="bottom"/>
            <w:hideMark/>
          </w:tcPr>
          <w:p w14:paraId="5AE39E7A"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#N/A</w:t>
            </w:r>
          </w:p>
        </w:tc>
        <w:tc>
          <w:tcPr>
            <w:tcW w:w="269" w:type="pct"/>
            <w:shd w:val="clear" w:color="auto" w:fill="auto"/>
            <w:noWrap/>
            <w:vAlign w:val="bottom"/>
            <w:hideMark/>
          </w:tcPr>
          <w:p w14:paraId="69438276"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#N/A</w:t>
            </w:r>
          </w:p>
        </w:tc>
        <w:tc>
          <w:tcPr>
            <w:tcW w:w="530" w:type="pct"/>
            <w:shd w:val="clear" w:color="auto" w:fill="auto"/>
            <w:noWrap/>
            <w:vAlign w:val="bottom"/>
            <w:hideMark/>
          </w:tcPr>
          <w:p w14:paraId="5DF0E865"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Gas storage 5.0 star</w:t>
            </w:r>
          </w:p>
        </w:tc>
        <w:tc>
          <w:tcPr>
            <w:tcW w:w="253" w:type="pct"/>
            <w:shd w:val="clear" w:color="000000" w:fill="8DB4E2"/>
            <w:noWrap/>
            <w:vAlign w:val="bottom"/>
            <w:hideMark/>
          </w:tcPr>
          <w:p w14:paraId="7E104A5F"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Gas</w:t>
            </w:r>
          </w:p>
        </w:tc>
        <w:tc>
          <w:tcPr>
            <w:tcW w:w="505" w:type="pct"/>
            <w:shd w:val="clear" w:color="auto" w:fill="auto"/>
            <w:noWrap/>
            <w:vAlign w:val="bottom"/>
            <w:hideMark/>
          </w:tcPr>
          <w:p w14:paraId="52021CFD"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Continuous</w:t>
            </w:r>
          </w:p>
        </w:tc>
        <w:tc>
          <w:tcPr>
            <w:tcW w:w="354" w:type="pct"/>
            <w:shd w:val="clear" w:color="auto" w:fill="auto"/>
            <w:noWrap/>
            <w:vAlign w:val="bottom"/>
            <w:hideMark/>
          </w:tcPr>
          <w:p w14:paraId="361F0721"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5F614212"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w:t>
            </w:r>
          </w:p>
        </w:tc>
        <w:tc>
          <w:tcPr>
            <w:tcW w:w="354" w:type="pct"/>
            <w:shd w:val="clear" w:color="auto" w:fill="auto"/>
            <w:noWrap/>
            <w:vAlign w:val="bottom"/>
            <w:hideMark/>
          </w:tcPr>
          <w:p w14:paraId="31309883"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w:t>
            </w:r>
          </w:p>
        </w:tc>
        <w:tc>
          <w:tcPr>
            <w:tcW w:w="354" w:type="pct"/>
            <w:shd w:val="clear" w:color="auto" w:fill="auto"/>
            <w:noWrap/>
            <w:vAlign w:val="bottom"/>
            <w:hideMark/>
          </w:tcPr>
          <w:p w14:paraId="3057A99D"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1143.768</w:t>
            </w:r>
          </w:p>
        </w:tc>
        <w:tc>
          <w:tcPr>
            <w:tcW w:w="354" w:type="pct"/>
            <w:shd w:val="clear" w:color="auto" w:fill="auto"/>
            <w:noWrap/>
            <w:vAlign w:val="bottom"/>
            <w:hideMark/>
          </w:tcPr>
          <w:p w14:paraId="2E12C593"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5678.214</w:t>
            </w:r>
          </w:p>
        </w:tc>
        <w:tc>
          <w:tcPr>
            <w:tcW w:w="151" w:type="pct"/>
            <w:shd w:val="clear" w:color="auto" w:fill="auto"/>
            <w:noWrap/>
            <w:vAlign w:val="bottom"/>
            <w:hideMark/>
          </w:tcPr>
          <w:p w14:paraId="21327491"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705" w:type="pct"/>
            <w:shd w:val="clear" w:color="auto" w:fill="auto"/>
            <w:noWrap/>
            <w:vAlign w:val="bottom"/>
            <w:hideMark/>
          </w:tcPr>
          <w:p w14:paraId="27AEA230" w14:textId="7CB13A8E" w:rsidR="00486217" w:rsidRPr="009C64B7" w:rsidRDefault="0095658B" w:rsidP="00486217">
            <w:pPr>
              <w:spacing w:after="0" w:line="240" w:lineRule="auto"/>
              <w:rPr>
                <w:rFonts w:ascii="Arial" w:eastAsia="Times New Roman" w:hAnsi="Arial" w:cs="Arial"/>
                <w:color w:val="000000"/>
                <w:sz w:val="16"/>
                <w:szCs w:val="16"/>
                <w:lang w:eastAsia="en-AU"/>
              </w:rPr>
            </w:pPr>
            <w:r>
              <w:rPr>
                <w:rFonts w:ascii="Arial" w:eastAsia="Times New Roman" w:hAnsi="Arial" w:cs="Arial"/>
                <w:color w:val="000000"/>
                <w:sz w:val="16"/>
                <w:szCs w:val="16"/>
                <w:lang w:eastAsia="en-AU"/>
              </w:rPr>
              <w:t>No change</w:t>
            </w:r>
          </w:p>
        </w:tc>
      </w:tr>
      <w:tr w:rsidR="009C64B7" w:rsidRPr="009C64B7" w14:paraId="674F8E10" w14:textId="77777777" w:rsidTr="005D2B88">
        <w:tc>
          <w:tcPr>
            <w:tcW w:w="304" w:type="pct"/>
            <w:shd w:val="clear" w:color="auto" w:fill="auto"/>
            <w:noWrap/>
            <w:vAlign w:val="bottom"/>
            <w:hideMark/>
          </w:tcPr>
          <w:p w14:paraId="5CC19D18"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GIN-1-40</w:t>
            </w:r>
          </w:p>
        </w:tc>
        <w:tc>
          <w:tcPr>
            <w:tcW w:w="303" w:type="pct"/>
            <w:shd w:val="clear" w:color="000000" w:fill="FF0000"/>
            <w:noWrap/>
            <w:vAlign w:val="bottom"/>
            <w:hideMark/>
          </w:tcPr>
          <w:p w14:paraId="0AB499D5"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260" w:type="pct"/>
            <w:shd w:val="clear" w:color="auto" w:fill="auto"/>
            <w:noWrap/>
            <w:vAlign w:val="bottom"/>
            <w:hideMark/>
          </w:tcPr>
          <w:p w14:paraId="4D7E3A5F"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#N/A</w:t>
            </w:r>
          </w:p>
        </w:tc>
        <w:tc>
          <w:tcPr>
            <w:tcW w:w="269" w:type="pct"/>
            <w:shd w:val="clear" w:color="auto" w:fill="auto"/>
            <w:noWrap/>
            <w:vAlign w:val="bottom"/>
            <w:hideMark/>
          </w:tcPr>
          <w:p w14:paraId="7E923EFA"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#N/A</w:t>
            </w:r>
          </w:p>
        </w:tc>
        <w:tc>
          <w:tcPr>
            <w:tcW w:w="530" w:type="pct"/>
            <w:shd w:val="clear" w:color="auto" w:fill="auto"/>
            <w:noWrap/>
            <w:vAlign w:val="bottom"/>
            <w:hideMark/>
          </w:tcPr>
          <w:p w14:paraId="4B86EF4F"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Gas instantaneous 4.0 star</w:t>
            </w:r>
          </w:p>
        </w:tc>
        <w:tc>
          <w:tcPr>
            <w:tcW w:w="253" w:type="pct"/>
            <w:shd w:val="clear" w:color="000000" w:fill="8DB4E2"/>
            <w:noWrap/>
            <w:vAlign w:val="bottom"/>
            <w:hideMark/>
          </w:tcPr>
          <w:p w14:paraId="12979885"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Gas</w:t>
            </w:r>
          </w:p>
        </w:tc>
        <w:tc>
          <w:tcPr>
            <w:tcW w:w="505" w:type="pct"/>
            <w:shd w:val="clear" w:color="auto" w:fill="auto"/>
            <w:noWrap/>
            <w:vAlign w:val="bottom"/>
            <w:hideMark/>
          </w:tcPr>
          <w:p w14:paraId="5CC2F298"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Continuous</w:t>
            </w:r>
          </w:p>
        </w:tc>
        <w:tc>
          <w:tcPr>
            <w:tcW w:w="354" w:type="pct"/>
            <w:shd w:val="clear" w:color="auto" w:fill="auto"/>
            <w:noWrap/>
            <w:vAlign w:val="bottom"/>
            <w:hideMark/>
          </w:tcPr>
          <w:p w14:paraId="3DE1879D"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101C5613"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0.43193</w:t>
            </w:r>
          </w:p>
        </w:tc>
        <w:tc>
          <w:tcPr>
            <w:tcW w:w="354" w:type="pct"/>
            <w:shd w:val="clear" w:color="auto" w:fill="auto"/>
            <w:noWrap/>
            <w:vAlign w:val="bottom"/>
            <w:hideMark/>
          </w:tcPr>
          <w:p w14:paraId="2A1EC7AF"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-17.1122</w:t>
            </w:r>
          </w:p>
        </w:tc>
        <w:tc>
          <w:tcPr>
            <w:tcW w:w="354" w:type="pct"/>
            <w:shd w:val="clear" w:color="auto" w:fill="auto"/>
            <w:noWrap/>
            <w:vAlign w:val="bottom"/>
            <w:hideMark/>
          </w:tcPr>
          <w:p w14:paraId="79DF4190"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1800.229</w:t>
            </w:r>
          </w:p>
        </w:tc>
        <w:tc>
          <w:tcPr>
            <w:tcW w:w="354" w:type="pct"/>
            <w:shd w:val="clear" w:color="auto" w:fill="auto"/>
            <w:noWrap/>
            <w:vAlign w:val="bottom"/>
            <w:hideMark/>
          </w:tcPr>
          <w:p w14:paraId="04E32BF9"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w:t>
            </w:r>
          </w:p>
        </w:tc>
        <w:tc>
          <w:tcPr>
            <w:tcW w:w="151" w:type="pct"/>
            <w:shd w:val="clear" w:color="auto" w:fill="auto"/>
            <w:noWrap/>
            <w:vAlign w:val="bottom"/>
            <w:hideMark/>
          </w:tcPr>
          <w:p w14:paraId="1A1AB046"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705" w:type="pct"/>
            <w:shd w:val="clear" w:color="auto" w:fill="auto"/>
            <w:noWrap/>
            <w:vAlign w:val="bottom"/>
            <w:hideMark/>
          </w:tcPr>
          <w:p w14:paraId="0CE9257B"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Instant same parameters across climates</w:t>
            </w:r>
          </w:p>
        </w:tc>
      </w:tr>
      <w:tr w:rsidR="009C64B7" w:rsidRPr="009C64B7" w14:paraId="444DA78D" w14:textId="77777777" w:rsidTr="005D2B88">
        <w:tc>
          <w:tcPr>
            <w:tcW w:w="304" w:type="pct"/>
            <w:shd w:val="clear" w:color="auto" w:fill="auto"/>
            <w:noWrap/>
            <w:vAlign w:val="bottom"/>
            <w:hideMark/>
          </w:tcPr>
          <w:p w14:paraId="7209E65C"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GIN-2-40</w:t>
            </w:r>
          </w:p>
        </w:tc>
        <w:tc>
          <w:tcPr>
            <w:tcW w:w="303" w:type="pct"/>
            <w:shd w:val="clear" w:color="000000" w:fill="FFC000"/>
            <w:noWrap/>
            <w:vAlign w:val="bottom"/>
            <w:hideMark/>
          </w:tcPr>
          <w:p w14:paraId="00D73C81"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w:t>
            </w:r>
          </w:p>
        </w:tc>
        <w:tc>
          <w:tcPr>
            <w:tcW w:w="260" w:type="pct"/>
            <w:shd w:val="clear" w:color="auto" w:fill="auto"/>
            <w:noWrap/>
            <w:vAlign w:val="bottom"/>
            <w:hideMark/>
          </w:tcPr>
          <w:p w14:paraId="5C38D5B0"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#N/A</w:t>
            </w:r>
          </w:p>
        </w:tc>
        <w:tc>
          <w:tcPr>
            <w:tcW w:w="269" w:type="pct"/>
            <w:shd w:val="clear" w:color="auto" w:fill="auto"/>
            <w:noWrap/>
            <w:vAlign w:val="bottom"/>
            <w:hideMark/>
          </w:tcPr>
          <w:p w14:paraId="0B6A9CF4"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#N/A</w:t>
            </w:r>
          </w:p>
        </w:tc>
        <w:tc>
          <w:tcPr>
            <w:tcW w:w="530" w:type="pct"/>
            <w:shd w:val="clear" w:color="auto" w:fill="auto"/>
            <w:noWrap/>
            <w:vAlign w:val="bottom"/>
            <w:hideMark/>
          </w:tcPr>
          <w:p w14:paraId="1413FDAE"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Gas instantaneous 4.0 star</w:t>
            </w:r>
          </w:p>
        </w:tc>
        <w:tc>
          <w:tcPr>
            <w:tcW w:w="253" w:type="pct"/>
            <w:shd w:val="clear" w:color="000000" w:fill="8DB4E2"/>
            <w:noWrap/>
            <w:vAlign w:val="bottom"/>
            <w:hideMark/>
          </w:tcPr>
          <w:p w14:paraId="5DF7C929"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Gas</w:t>
            </w:r>
          </w:p>
        </w:tc>
        <w:tc>
          <w:tcPr>
            <w:tcW w:w="505" w:type="pct"/>
            <w:shd w:val="clear" w:color="auto" w:fill="auto"/>
            <w:noWrap/>
            <w:vAlign w:val="bottom"/>
            <w:hideMark/>
          </w:tcPr>
          <w:p w14:paraId="05ED18A4"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Continuous</w:t>
            </w:r>
          </w:p>
        </w:tc>
        <w:tc>
          <w:tcPr>
            <w:tcW w:w="354" w:type="pct"/>
            <w:shd w:val="clear" w:color="auto" w:fill="auto"/>
            <w:noWrap/>
            <w:vAlign w:val="bottom"/>
            <w:hideMark/>
          </w:tcPr>
          <w:p w14:paraId="73D710E2"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1CAFAEFB"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0.43193</w:t>
            </w:r>
          </w:p>
        </w:tc>
        <w:tc>
          <w:tcPr>
            <w:tcW w:w="354" w:type="pct"/>
            <w:shd w:val="clear" w:color="auto" w:fill="auto"/>
            <w:noWrap/>
            <w:vAlign w:val="bottom"/>
            <w:hideMark/>
          </w:tcPr>
          <w:p w14:paraId="1AD896D9"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-17.1122</w:t>
            </w:r>
          </w:p>
        </w:tc>
        <w:tc>
          <w:tcPr>
            <w:tcW w:w="354" w:type="pct"/>
            <w:shd w:val="clear" w:color="auto" w:fill="auto"/>
            <w:noWrap/>
            <w:vAlign w:val="bottom"/>
            <w:hideMark/>
          </w:tcPr>
          <w:p w14:paraId="021FB723"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1800.229</w:t>
            </w:r>
          </w:p>
        </w:tc>
        <w:tc>
          <w:tcPr>
            <w:tcW w:w="354" w:type="pct"/>
            <w:shd w:val="clear" w:color="auto" w:fill="auto"/>
            <w:noWrap/>
            <w:vAlign w:val="bottom"/>
            <w:hideMark/>
          </w:tcPr>
          <w:p w14:paraId="15C164F4"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w:t>
            </w:r>
          </w:p>
        </w:tc>
        <w:tc>
          <w:tcPr>
            <w:tcW w:w="151" w:type="pct"/>
            <w:shd w:val="clear" w:color="auto" w:fill="auto"/>
            <w:noWrap/>
            <w:vAlign w:val="bottom"/>
            <w:hideMark/>
          </w:tcPr>
          <w:p w14:paraId="374A90B4"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705" w:type="pct"/>
            <w:shd w:val="clear" w:color="auto" w:fill="auto"/>
            <w:noWrap/>
            <w:vAlign w:val="bottom"/>
            <w:hideMark/>
          </w:tcPr>
          <w:p w14:paraId="429E0C60"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35A1D0C1" w14:textId="77777777" w:rsidTr="005D2B88">
        <w:tc>
          <w:tcPr>
            <w:tcW w:w="304" w:type="pct"/>
            <w:shd w:val="clear" w:color="auto" w:fill="auto"/>
            <w:noWrap/>
            <w:vAlign w:val="bottom"/>
            <w:hideMark/>
          </w:tcPr>
          <w:p w14:paraId="72219C8B"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GIN-3-40</w:t>
            </w:r>
          </w:p>
        </w:tc>
        <w:tc>
          <w:tcPr>
            <w:tcW w:w="303" w:type="pct"/>
            <w:shd w:val="clear" w:color="000000" w:fill="92D050"/>
            <w:noWrap/>
            <w:vAlign w:val="bottom"/>
            <w:hideMark/>
          </w:tcPr>
          <w:p w14:paraId="0E7F75E9"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w:t>
            </w:r>
          </w:p>
        </w:tc>
        <w:tc>
          <w:tcPr>
            <w:tcW w:w="260" w:type="pct"/>
            <w:shd w:val="clear" w:color="auto" w:fill="auto"/>
            <w:noWrap/>
            <w:vAlign w:val="bottom"/>
            <w:hideMark/>
          </w:tcPr>
          <w:p w14:paraId="4ADB3766"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#N/A</w:t>
            </w:r>
          </w:p>
        </w:tc>
        <w:tc>
          <w:tcPr>
            <w:tcW w:w="269" w:type="pct"/>
            <w:shd w:val="clear" w:color="auto" w:fill="auto"/>
            <w:noWrap/>
            <w:vAlign w:val="bottom"/>
            <w:hideMark/>
          </w:tcPr>
          <w:p w14:paraId="56E91008"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#N/A</w:t>
            </w:r>
          </w:p>
        </w:tc>
        <w:tc>
          <w:tcPr>
            <w:tcW w:w="530" w:type="pct"/>
            <w:shd w:val="clear" w:color="auto" w:fill="auto"/>
            <w:noWrap/>
            <w:vAlign w:val="bottom"/>
            <w:hideMark/>
          </w:tcPr>
          <w:p w14:paraId="4618E3CA"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Gas instantaneous 4.0 star</w:t>
            </w:r>
          </w:p>
        </w:tc>
        <w:tc>
          <w:tcPr>
            <w:tcW w:w="253" w:type="pct"/>
            <w:shd w:val="clear" w:color="000000" w:fill="8DB4E2"/>
            <w:noWrap/>
            <w:vAlign w:val="bottom"/>
            <w:hideMark/>
          </w:tcPr>
          <w:p w14:paraId="43E790E7"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Gas</w:t>
            </w:r>
          </w:p>
        </w:tc>
        <w:tc>
          <w:tcPr>
            <w:tcW w:w="505" w:type="pct"/>
            <w:shd w:val="clear" w:color="auto" w:fill="auto"/>
            <w:noWrap/>
            <w:vAlign w:val="bottom"/>
            <w:hideMark/>
          </w:tcPr>
          <w:p w14:paraId="25AEC390"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Continuous</w:t>
            </w:r>
          </w:p>
        </w:tc>
        <w:tc>
          <w:tcPr>
            <w:tcW w:w="354" w:type="pct"/>
            <w:shd w:val="clear" w:color="auto" w:fill="auto"/>
            <w:noWrap/>
            <w:vAlign w:val="bottom"/>
            <w:hideMark/>
          </w:tcPr>
          <w:p w14:paraId="3C913664"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29E07452"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0.43193</w:t>
            </w:r>
          </w:p>
        </w:tc>
        <w:tc>
          <w:tcPr>
            <w:tcW w:w="354" w:type="pct"/>
            <w:shd w:val="clear" w:color="auto" w:fill="auto"/>
            <w:noWrap/>
            <w:vAlign w:val="bottom"/>
            <w:hideMark/>
          </w:tcPr>
          <w:p w14:paraId="22DB2709"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-17.1122</w:t>
            </w:r>
          </w:p>
        </w:tc>
        <w:tc>
          <w:tcPr>
            <w:tcW w:w="354" w:type="pct"/>
            <w:shd w:val="clear" w:color="auto" w:fill="auto"/>
            <w:noWrap/>
            <w:vAlign w:val="bottom"/>
            <w:hideMark/>
          </w:tcPr>
          <w:p w14:paraId="4C75556B"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1800.229</w:t>
            </w:r>
          </w:p>
        </w:tc>
        <w:tc>
          <w:tcPr>
            <w:tcW w:w="354" w:type="pct"/>
            <w:shd w:val="clear" w:color="auto" w:fill="auto"/>
            <w:noWrap/>
            <w:vAlign w:val="bottom"/>
            <w:hideMark/>
          </w:tcPr>
          <w:p w14:paraId="4C5AB8D8"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w:t>
            </w:r>
          </w:p>
        </w:tc>
        <w:tc>
          <w:tcPr>
            <w:tcW w:w="151" w:type="pct"/>
            <w:shd w:val="clear" w:color="auto" w:fill="auto"/>
            <w:noWrap/>
            <w:vAlign w:val="bottom"/>
            <w:hideMark/>
          </w:tcPr>
          <w:p w14:paraId="4F72218A"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705" w:type="pct"/>
            <w:shd w:val="clear" w:color="auto" w:fill="auto"/>
            <w:noWrap/>
            <w:vAlign w:val="bottom"/>
            <w:hideMark/>
          </w:tcPr>
          <w:p w14:paraId="687D9AA0"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5F99FDE5" w14:textId="77777777" w:rsidTr="005D2B88">
        <w:tc>
          <w:tcPr>
            <w:tcW w:w="304" w:type="pct"/>
            <w:shd w:val="clear" w:color="auto" w:fill="auto"/>
            <w:noWrap/>
            <w:vAlign w:val="bottom"/>
            <w:hideMark/>
          </w:tcPr>
          <w:p w14:paraId="1BD253C8"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GIN-4-40</w:t>
            </w:r>
          </w:p>
        </w:tc>
        <w:tc>
          <w:tcPr>
            <w:tcW w:w="303" w:type="pct"/>
            <w:shd w:val="clear" w:color="000000" w:fill="00B0F0"/>
            <w:noWrap/>
            <w:vAlign w:val="bottom"/>
            <w:hideMark/>
          </w:tcPr>
          <w:p w14:paraId="6EE4E70F"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w:t>
            </w:r>
          </w:p>
        </w:tc>
        <w:tc>
          <w:tcPr>
            <w:tcW w:w="260" w:type="pct"/>
            <w:shd w:val="clear" w:color="auto" w:fill="auto"/>
            <w:noWrap/>
            <w:vAlign w:val="bottom"/>
            <w:hideMark/>
          </w:tcPr>
          <w:p w14:paraId="5E812E9F"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#N/A</w:t>
            </w:r>
          </w:p>
        </w:tc>
        <w:tc>
          <w:tcPr>
            <w:tcW w:w="269" w:type="pct"/>
            <w:shd w:val="clear" w:color="auto" w:fill="auto"/>
            <w:noWrap/>
            <w:vAlign w:val="bottom"/>
            <w:hideMark/>
          </w:tcPr>
          <w:p w14:paraId="1CE6737D"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#N/A</w:t>
            </w:r>
          </w:p>
        </w:tc>
        <w:tc>
          <w:tcPr>
            <w:tcW w:w="530" w:type="pct"/>
            <w:shd w:val="clear" w:color="auto" w:fill="auto"/>
            <w:noWrap/>
            <w:vAlign w:val="bottom"/>
            <w:hideMark/>
          </w:tcPr>
          <w:p w14:paraId="4FE94133"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Gas instantaneous 4.0 star</w:t>
            </w:r>
          </w:p>
        </w:tc>
        <w:tc>
          <w:tcPr>
            <w:tcW w:w="253" w:type="pct"/>
            <w:shd w:val="clear" w:color="000000" w:fill="8DB4E2"/>
            <w:noWrap/>
            <w:vAlign w:val="bottom"/>
            <w:hideMark/>
          </w:tcPr>
          <w:p w14:paraId="4277239C"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Gas</w:t>
            </w:r>
          </w:p>
        </w:tc>
        <w:tc>
          <w:tcPr>
            <w:tcW w:w="505" w:type="pct"/>
            <w:shd w:val="clear" w:color="auto" w:fill="auto"/>
            <w:noWrap/>
            <w:vAlign w:val="bottom"/>
            <w:hideMark/>
          </w:tcPr>
          <w:p w14:paraId="6F9DE898"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Continuous</w:t>
            </w:r>
          </w:p>
        </w:tc>
        <w:tc>
          <w:tcPr>
            <w:tcW w:w="354" w:type="pct"/>
            <w:shd w:val="clear" w:color="auto" w:fill="auto"/>
            <w:noWrap/>
            <w:vAlign w:val="bottom"/>
            <w:hideMark/>
          </w:tcPr>
          <w:p w14:paraId="17F0EFA7"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1126AAD2"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0.43193</w:t>
            </w:r>
          </w:p>
        </w:tc>
        <w:tc>
          <w:tcPr>
            <w:tcW w:w="354" w:type="pct"/>
            <w:shd w:val="clear" w:color="auto" w:fill="auto"/>
            <w:noWrap/>
            <w:vAlign w:val="bottom"/>
            <w:hideMark/>
          </w:tcPr>
          <w:p w14:paraId="1373E2E7"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-17.1122</w:t>
            </w:r>
          </w:p>
        </w:tc>
        <w:tc>
          <w:tcPr>
            <w:tcW w:w="354" w:type="pct"/>
            <w:shd w:val="clear" w:color="auto" w:fill="auto"/>
            <w:noWrap/>
            <w:vAlign w:val="bottom"/>
            <w:hideMark/>
          </w:tcPr>
          <w:p w14:paraId="5FD47CA0"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1800.229</w:t>
            </w:r>
          </w:p>
        </w:tc>
        <w:tc>
          <w:tcPr>
            <w:tcW w:w="354" w:type="pct"/>
            <w:shd w:val="clear" w:color="auto" w:fill="auto"/>
            <w:noWrap/>
            <w:vAlign w:val="bottom"/>
            <w:hideMark/>
          </w:tcPr>
          <w:p w14:paraId="75BDF59E"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w:t>
            </w:r>
          </w:p>
        </w:tc>
        <w:tc>
          <w:tcPr>
            <w:tcW w:w="151" w:type="pct"/>
            <w:shd w:val="clear" w:color="auto" w:fill="auto"/>
            <w:noWrap/>
            <w:vAlign w:val="bottom"/>
            <w:hideMark/>
          </w:tcPr>
          <w:p w14:paraId="13849308"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705" w:type="pct"/>
            <w:shd w:val="clear" w:color="auto" w:fill="auto"/>
            <w:noWrap/>
            <w:vAlign w:val="bottom"/>
            <w:hideMark/>
          </w:tcPr>
          <w:p w14:paraId="60094B48"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63D3E5D0" w14:textId="77777777" w:rsidTr="005D2B88">
        <w:tc>
          <w:tcPr>
            <w:tcW w:w="304" w:type="pct"/>
            <w:shd w:val="clear" w:color="auto" w:fill="auto"/>
            <w:noWrap/>
            <w:vAlign w:val="bottom"/>
            <w:hideMark/>
          </w:tcPr>
          <w:p w14:paraId="31AE13E2"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GIN-1-45</w:t>
            </w:r>
          </w:p>
        </w:tc>
        <w:tc>
          <w:tcPr>
            <w:tcW w:w="303" w:type="pct"/>
            <w:shd w:val="clear" w:color="000000" w:fill="FF0000"/>
            <w:noWrap/>
            <w:vAlign w:val="bottom"/>
            <w:hideMark/>
          </w:tcPr>
          <w:p w14:paraId="7E3D88D5"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260" w:type="pct"/>
            <w:shd w:val="clear" w:color="auto" w:fill="auto"/>
            <w:noWrap/>
            <w:vAlign w:val="bottom"/>
            <w:hideMark/>
          </w:tcPr>
          <w:p w14:paraId="19B75B60"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#N/A</w:t>
            </w:r>
          </w:p>
        </w:tc>
        <w:tc>
          <w:tcPr>
            <w:tcW w:w="269" w:type="pct"/>
            <w:shd w:val="clear" w:color="auto" w:fill="auto"/>
            <w:noWrap/>
            <w:vAlign w:val="bottom"/>
            <w:hideMark/>
          </w:tcPr>
          <w:p w14:paraId="2A393F6D"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#N/A</w:t>
            </w:r>
          </w:p>
        </w:tc>
        <w:tc>
          <w:tcPr>
            <w:tcW w:w="530" w:type="pct"/>
            <w:shd w:val="clear" w:color="auto" w:fill="auto"/>
            <w:noWrap/>
            <w:vAlign w:val="bottom"/>
            <w:hideMark/>
          </w:tcPr>
          <w:p w14:paraId="7143125C"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Gas instantaneous 4.5 star</w:t>
            </w:r>
          </w:p>
        </w:tc>
        <w:tc>
          <w:tcPr>
            <w:tcW w:w="253" w:type="pct"/>
            <w:shd w:val="clear" w:color="000000" w:fill="8DB4E2"/>
            <w:noWrap/>
            <w:vAlign w:val="bottom"/>
            <w:hideMark/>
          </w:tcPr>
          <w:p w14:paraId="3524447D"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Gas</w:t>
            </w:r>
          </w:p>
        </w:tc>
        <w:tc>
          <w:tcPr>
            <w:tcW w:w="505" w:type="pct"/>
            <w:shd w:val="clear" w:color="auto" w:fill="auto"/>
            <w:noWrap/>
            <w:vAlign w:val="bottom"/>
            <w:hideMark/>
          </w:tcPr>
          <w:p w14:paraId="4B644CFF"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Continuous</w:t>
            </w:r>
          </w:p>
        </w:tc>
        <w:tc>
          <w:tcPr>
            <w:tcW w:w="354" w:type="pct"/>
            <w:shd w:val="clear" w:color="auto" w:fill="auto"/>
            <w:noWrap/>
            <w:vAlign w:val="bottom"/>
            <w:hideMark/>
          </w:tcPr>
          <w:p w14:paraId="61EAA774"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0226FEA9"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0.379575</w:t>
            </w:r>
          </w:p>
        </w:tc>
        <w:tc>
          <w:tcPr>
            <w:tcW w:w="354" w:type="pct"/>
            <w:shd w:val="clear" w:color="auto" w:fill="auto"/>
            <w:noWrap/>
            <w:vAlign w:val="bottom"/>
            <w:hideMark/>
          </w:tcPr>
          <w:p w14:paraId="2D0453FD"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-15.038</w:t>
            </w:r>
          </w:p>
        </w:tc>
        <w:tc>
          <w:tcPr>
            <w:tcW w:w="354" w:type="pct"/>
            <w:shd w:val="clear" w:color="auto" w:fill="auto"/>
            <w:noWrap/>
            <w:vAlign w:val="bottom"/>
            <w:hideMark/>
          </w:tcPr>
          <w:p w14:paraId="1A16EC67"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1708.632</w:t>
            </w:r>
          </w:p>
        </w:tc>
        <w:tc>
          <w:tcPr>
            <w:tcW w:w="354" w:type="pct"/>
            <w:shd w:val="clear" w:color="auto" w:fill="auto"/>
            <w:noWrap/>
            <w:vAlign w:val="bottom"/>
            <w:hideMark/>
          </w:tcPr>
          <w:p w14:paraId="7C77ED94"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w:t>
            </w:r>
          </w:p>
        </w:tc>
        <w:tc>
          <w:tcPr>
            <w:tcW w:w="151" w:type="pct"/>
            <w:shd w:val="clear" w:color="auto" w:fill="auto"/>
            <w:noWrap/>
            <w:vAlign w:val="bottom"/>
            <w:hideMark/>
          </w:tcPr>
          <w:p w14:paraId="1FE22F85"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705" w:type="pct"/>
            <w:shd w:val="clear" w:color="auto" w:fill="auto"/>
            <w:noWrap/>
            <w:vAlign w:val="bottom"/>
            <w:hideMark/>
          </w:tcPr>
          <w:p w14:paraId="4345B23F"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75A0A300" w14:textId="77777777" w:rsidTr="005D2B88">
        <w:tc>
          <w:tcPr>
            <w:tcW w:w="304" w:type="pct"/>
            <w:shd w:val="clear" w:color="auto" w:fill="auto"/>
            <w:noWrap/>
            <w:vAlign w:val="bottom"/>
            <w:hideMark/>
          </w:tcPr>
          <w:p w14:paraId="53244EFA"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GIN-2-45</w:t>
            </w:r>
          </w:p>
        </w:tc>
        <w:tc>
          <w:tcPr>
            <w:tcW w:w="303" w:type="pct"/>
            <w:shd w:val="clear" w:color="000000" w:fill="FFC000"/>
            <w:noWrap/>
            <w:vAlign w:val="bottom"/>
            <w:hideMark/>
          </w:tcPr>
          <w:p w14:paraId="32F6B4AC"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w:t>
            </w:r>
          </w:p>
        </w:tc>
        <w:tc>
          <w:tcPr>
            <w:tcW w:w="260" w:type="pct"/>
            <w:shd w:val="clear" w:color="auto" w:fill="auto"/>
            <w:noWrap/>
            <w:vAlign w:val="bottom"/>
            <w:hideMark/>
          </w:tcPr>
          <w:p w14:paraId="3D7DFAE2"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#N/A</w:t>
            </w:r>
          </w:p>
        </w:tc>
        <w:tc>
          <w:tcPr>
            <w:tcW w:w="269" w:type="pct"/>
            <w:shd w:val="clear" w:color="auto" w:fill="auto"/>
            <w:noWrap/>
            <w:vAlign w:val="bottom"/>
            <w:hideMark/>
          </w:tcPr>
          <w:p w14:paraId="250E861F"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#N/A</w:t>
            </w:r>
          </w:p>
        </w:tc>
        <w:tc>
          <w:tcPr>
            <w:tcW w:w="530" w:type="pct"/>
            <w:shd w:val="clear" w:color="auto" w:fill="auto"/>
            <w:noWrap/>
            <w:vAlign w:val="bottom"/>
            <w:hideMark/>
          </w:tcPr>
          <w:p w14:paraId="393C1AD2"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Gas instantaneous 4.5 star</w:t>
            </w:r>
          </w:p>
        </w:tc>
        <w:tc>
          <w:tcPr>
            <w:tcW w:w="253" w:type="pct"/>
            <w:shd w:val="clear" w:color="000000" w:fill="8DB4E2"/>
            <w:noWrap/>
            <w:vAlign w:val="bottom"/>
            <w:hideMark/>
          </w:tcPr>
          <w:p w14:paraId="51DDAFAC"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Gas</w:t>
            </w:r>
          </w:p>
        </w:tc>
        <w:tc>
          <w:tcPr>
            <w:tcW w:w="505" w:type="pct"/>
            <w:shd w:val="clear" w:color="auto" w:fill="auto"/>
            <w:noWrap/>
            <w:vAlign w:val="bottom"/>
            <w:hideMark/>
          </w:tcPr>
          <w:p w14:paraId="40A93AF7"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Continuous</w:t>
            </w:r>
          </w:p>
        </w:tc>
        <w:tc>
          <w:tcPr>
            <w:tcW w:w="354" w:type="pct"/>
            <w:shd w:val="clear" w:color="auto" w:fill="auto"/>
            <w:noWrap/>
            <w:vAlign w:val="bottom"/>
            <w:hideMark/>
          </w:tcPr>
          <w:p w14:paraId="3747FBA2"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5F8D50E3"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0.379575</w:t>
            </w:r>
          </w:p>
        </w:tc>
        <w:tc>
          <w:tcPr>
            <w:tcW w:w="354" w:type="pct"/>
            <w:shd w:val="clear" w:color="auto" w:fill="auto"/>
            <w:noWrap/>
            <w:vAlign w:val="bottom"/>
            <w:hideMark/>
          </w:tcPr>
          <w:p w14:paraId="4B6508E7"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-15.038</w:t>
            </w:r>
          </w:p>
        </w:tc>
        <w:tc>
          <w:tcPr>
            <w:tcW w:w="354" w:type="pct"/>
            <w:shd w:val="clear" w:color="auto" w:fill="auto"/>
            <w:noWrap/>
            <w:vAlign w:val="bottom"/>
            <w:hideMark/>
          </w:tcPr>
          <w:p w14:paraId="7E136A18"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1708.632</w:t>
            </w:r>
          </w:p>
        </w:tc>
        <w:tc>
          <w:tcPr>
            <w:tcW w:w="354" w:type="pct"/>
            <w:shd w:val="clear" w:color="auto" w:fill="auto"/>
            <w:noWrap/>
            <w:vAlign w:val="bottom"/>
            <w:hideMark/>
          </w:tcPr>
          <w:p w14:paraId="49DA154D"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w:t>
            </w:r>
          </w:p>
        </w:tc>
        <w:tc>
          <w:tcPr>
            <w:tcW w:w="151" w:type="pct"/>
            <w:shd w:val="clear" w:color="auto" w:fill="auto"/>
            <w:noWrap/>
            <w:vAlign w:val="bottom"/>
            <w:hideMark/>
          </w:tcPr>
          <w:p w14:paraId="4E700B1B"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705" w:type="pct"/>
            <w:shd w:val="clear" w:color="auto" w:fill="auto"/>
            <w:noWrap/>
            <w:vAlign w:val="bottom"/>
            <w:hideMark/>
          </w:tcPr>
          <w:p w14:paraId="3B66E65F"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3F7FC588" w14:textId="77777777" w:rsidTr="005D2B88">
        <w:tc>
          <w:tcPr>
            <w:tcW w:w="304" w:type="pct"/>
            <w:shd w:val="clear" w:color="auto" w:fill="auto"/>
            <w:noWrap/>
            <w:vAlign w:val="bottom"/>
            <w:hideMark/>
          </w:tcPr>
          <w:p w14:paraId="2E9A24B2"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GIN-3-45</w:t>
            </w:r>
          </w:p>
        </w:tc>
        <w:tc>
          <w:tcPr>
            <w:tcW w:w="303" w:type="pct"/>
            <w:shd w:val="clear" w:color="000000" w:fill="92D050"/>
            <w:noWrap/>
            <w:vAlign w:val="bottom"/>
            <w:hideMark/>
          </w:tcPr>
          <w:p w14:paraId="6A7E9781"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w:t>
            </w:r>
          </w:p>
        </w:tc>
        <w:tc>
          <w:tcPr>
            <w:tcW w:w="260" w:type="pct"/>
            <w:shd w:val="clear" w:color="auto" w:fill="auto"/>
            <w:noWrap/>
            <w:vAlign w:val="bottom"/>
            <w:hideMark/>
          </w:tcPr>
          <w:p w14:paraId="15871DB6"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#N/A</w:t>
            </w:r>
          </w:p>
        </w:tc>
        <w:tc>
          <w:tcPr>
            <w:tcW w:w="269" w:type="pct"/>
            <w:shd w:val="clear" w:color="auto" w:fill="auto"/>
            <w:noWrap/>
            <w:vAlign w:val="bottom"/>
            <w:hideMark/>
          </w:tcPr>
          <w:p w14:paraId="7B8B8D87"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#N/A</w:t>
            </w:r>
          </w:p>
        </w:tc>
        <w:tc>
          <w:tcPr>
            <w:tcW w:w="530" w:type="pct"/>
            <w:shd w:val="clear" w:color="auto" w:fill="auto"/>
            <w:noWrap/>
            <w:vAlign w:val="bottom"/>
            <w:hideMark/>
          </w:tcPr>
          <w:p w14:paraId="33C18003"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Gas instantaneous 4.5 star</w:t>
            </w:r>
          </w:p>
        </w:tc>
        <w:tc>
          <w:tcPr>
            <w:tcW w:w="253" w:type="pct"/>
            <w:shd w:val="clear" w:color="000000" w:fill="8DB4E2"/>
            <w:noWrap/>
            <w:vAlign w:val="bottom"/>
            <w:hideMark/>
          </w:tcPr>
          <w:p w14:paraId="2158B242"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Gas</w:t>
            </w:r>
          </w:p>
        </w:tc>
        <w:tc>
          <w:tcPr>
            <w:tcW w:w="505" w:type="pct"/>
            <w:shd w:val="clear" w:color="auto" w:fill="auto"/>
            <w:noWrap/>
            <w:vAlign w:val="bottom"/>
            <w:hideMark/>
          </w:tcPr>
          <w:p w14:paraId="62BB462C"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Continuous</w:t>
            </w:r>
          </w:p>
        </w:tc>
        <w:tc>
          <w:tcPr>
            <w:tcW w:w="354" w:type="pct"/>
            <w:shd w:val="clear" w:color="auto" w:fill="auto"/>
            <w:noWrap/>
            <w:vAlign w:val="bottom"/>
            <w:hideMark/>
          </w:tcPr>
          <w:p w14:paraId="457FE8AA"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570DA410"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0.379575</w:t>
            </w:r>
          </w:p>
        </w:tc>
        <w:tc>
          <w:tcPr>
            <w:tcW w:w="354" w:type="pct"/>
            <w:shd w:val="clear" w:color="auto" w:fill="auto"/>
            <w:noWrap/>
            <w:vAlign w:val="bottom"/>
            <w:hideMark/>
          </w:tcPr>
          <w:p w14:paraId="415BDFA4"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-15.038</w:t>
            </w:r>
          </w:p>
        </w:tc>
        <w:tc>
          <w:tcPr>
            <w:tcW w:w="354" w:type="pct"/>
            <w:shd w:val="clear" w:color="auto" w:fill="auto"/>
            <w:noWrap/>
            <w:vAlign w:val="bottom"/>
            <w:hideMark/>
          </w:tcPr>
          <w:p w14:paraId="7C9F6AA5"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1708.632</w:t>
            </w:r>
          </w:p>
        </w:tc>
        <w:tc>
          <w:tcPr>
            <w:tcW w:w="354" w:type="pct"/>
            <w:shd w:val="clear" w:color="auto" w:fill="auto"/>
            <w:noWrap/>
            <w:vAlign w:val="bottom"/>
            <w:hideMark/>
          </w:tcPr>
          <w:p w14:paraId="0ACB3481"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w:t>
            </w:r>
          </w:p>
        </w:tc>
        <w:tc>
          <w:tcPr>
            <w:tcW w:w="151" w:type="pct"/>
            <w:shd w:val="clear" w:color="auto" w:fill="auto"/>
            <w:noWrap/>
            <w:vAlign w:val="bottom"/>
            <w:hideMark/>
          </w:tcPr>
          <w:p w14:paraId="30A9F661"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705" w:type="pct"/>
            <w:shd w:val="clear" w:color="auto" w:fill="auto"/>
            <w:noWrap/>
            <w:vAlign w:val="bottom"/>
            <w:hideMark/>
          </w:tcPr>
          <w:p w14:paraId="035DC5F4"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0AC3BE56" w14:textId="77777777" w:rsidTr="005D2B88">
        <w:tc>
          <w:tcPr>
            <w:tcW w:w="304" w:type="pct"/>
            <w:shd w:val="clear" w:color="auto" w:fill="auto"/>
            <w:noWrap/>
            <w:vAlign w:val="bottom"/>
            <w:hideMark/>
          </w:tcPr>
          <w:p w14:paraId="23C9CC79"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GIN-4-45</w:t>
            </w:r>
          </w:p>
        </w:tc>
        <w:tc>
          <w:tcPr>
            <w:tcW w:w="303" w:type="pct"/>
            <w:shd w:val="clear" w:color="000000" w:fill="00B0F0"/>
            <w:noWrap/>
            <w:vAlign w:val="bottom"/>
            <w:hideMark/>
          </w:tcPr>
          <w:p w14:paraId="0FB5FE2D"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w:t>
            </w:r>
          </w:p>
        </w:tc>
        <w:tc>
          <w:tcPr>
            <w:tcW w:w="260" w:type="pct"/>
            <w:shd w:val="clear" w:color="auto" w:fill="auto"/>
            <w:noWrap/>
            <w:vAlign w:val="bottom"/>
            <w:hideMark/>
          </w:tcPr>
          <w:p w14:paraId="53E4AB03"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#N/A</w:t>
            </w:r>
          </w:p>
        </w:tc>
        <w:tc>
          <w:tcPr>
            <w:tcW w:w="269" w:type="pct"/>
            <w:shd w:val="clear" w:color="auto" w:fill="auto"/>
            <w:noWrap/>
            <w:vAlign w:val="bottom"/>
            <w:hideMark/>
          </w:tcPr>
          <w:p w14:paraId="06816171"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#N/A</w:t>
            </w:r>
          </w:p>
        </w:tc>
        <w:tc>
          <w:tcPr>
            <w:tcW w:w="530" w:type="pct"/>
            <w:shd w:val="clear" w:color="auto" w:fill="auto"/>
            <w:noWrap/>
            <w:vAlign w:val="bottom"/>
            <w:hideMark/>
          </w:tcPr>
          <w:p w14:paraId="2C83ED3D"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Gas instantaneous 4.5 star</w:t>
            </w:r>
          </w:p>
        </w:tc>
        <w:tc>
          <w:tcPr>
            <w:tcW w:w="253" w:type="pct"/>
            <w:shd w:val="clear" w:color="000000" w:fill="8DB4E2"/>
            <w:noWrap/>
            <w:vAlign w:val="bottom"/>
            <w:hideMark/>
          </w:tcPr>
          <w:p w14:paraId="5C31180C"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Gas</w:t>
            </w:r>
          </w:p>
        </w:tc>
        <w:tc>
          <w:tcPr>
            <w:tcW w:w="505" w:type="pct"/>
            <w:shd w:val="clear" w:color="auto" w:fill="auto"/>
            <w:noWrap/>
            <w:vAlign w:val="bottom"/>
            <w:hideMark/>
          </w:tcPr>
          <w:p w14:paraId="62746ADC"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Continuous</w:t>
            </w:r>
          </w:p>
        </w:tc>
        <w:tc>
          <w:tcPr>
            <w:tcW w:w="354" w:type="pct"/>
            <w:shd w:val="clear" w:color="auto" w:fill="auto"/>
            <w:noWrap/>
            <w:vAlign w:val="bottom"/>
            <w:hideMark/>
          </w:tcPr>
          <w:p w14:paraId="27346658"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20471171"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0.379575</w:t>
            </w:r>
          </w:p>
        </w:tc>
        <w:tc>
          <w:tcPr>
            <w:tcW w:w="354" w:type="pct"/>
            <w:shd w:val="clear" w:color="auto" w:fill="auto"/>
            <w:noWrap/>
            <w:vAlign w:val="bottom"/>
            <w:hideMark/>
          </w:tcPr>
          <w:p w14:paraId="6174DCDD"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-15.038</w:t>
            </w:r>
          </w:p>
        </w:tc>
        <w:tc>
          <w:tcPr>
            <w:tcW w:w="354" w:type="pct"/>
            <w:shd w:val="clear" w:color="auto" w:fill="auto"/>
            <w:noWrap/>
            <w:vAlign w:val="bottom"/>
            <w:hideMark/>
          </w:tcPr>
          <w:p w14:paraId="5B49E8B2"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1708.632</w:t>
            </w:r>
          </w:p>
        </w:tc>
        <w:tc>
          <w:tcPr>
            <w:tcW w:w="354" w:type="pct"/>
            <w:shd w:val="clear" w:color="auto" w:fill="auto"/>
            <w:noWrap/>
            <w:vAlign w:val="bottom"/>
            <w:hideMark/>
          </w:tcPr>
          <w:p w14:paraId="3D70C969"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w:t>
            </w:r>
          </w:p>
        </w:tc>
        <w:tc>
          <w:tcPr>
            <w:tcW w:w="151" w:type="pct"/>
            <w:shd w:val="clear" w:color="auto" w:fill="auto"/>
            <w:noWrap/>
            <w:vAlign w:val="bottom"/>
            <w:hideMark/>
          </w:tcPr>
          <w:p w14:paraId="2AEB8555"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705" w:type="pct"/>
            <w:shd w:val="clear" w:color="auto" w:fill="auto"/>
            <w:noWrap/>
            <w:vAlign w:val="bottom"/>
            <w:hideMark/>
          </w:tcPr>
          <w:p w14:paraId="2866CC98"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56F912F5" w14:textId="77777777" w:rsidTr="005D2B88">
        <w:tc>
          <w:tcPr>
            <w:tcW w:w="304" w:type="pct"/>
            <w:shd w:val="clear" w:color="auto" w:fill="auto"/>
            <w:noWrap/>
            <w:vAlign w:val="bottom"/>
            <w:hideMark/>
          </w:tcPr>
          <w:p w14:paraId="126997ED"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GIN-1-50</w:t>
            </w:r>
          </w:p>
        </w:tc>
        <w:tc>
          <w:tcPr>
            <w:tcW w:w="303" w:type="pct"/>
            <w:shd w:val="clear" w:color="000000" w:fill="FF0000"/>
            <w:noWrap/>
            <w:vAlign w:val="bottom"/>
            <w:hideMark/>
          </w:tcPr>
          <w:p w14:paraId="77F618CA"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260" w:type="pct"/>
            <w:shd w:val="clear" w:color="auto" w:fill="auto"/>
            <w:noWrap/>
            <w:vAlign w:val="bottom"/>
            <w:hideMark/>
          </w:tcPr>
          <w:p w14:paraId="3721F857"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#N/A</w:t>
            </w:r>
          </w:p>
        </w:tc>
        <w:tc>
          <w:tcPr>
            <w:tcW w:w="269" w:type="pct"/>
            <w:shd w:val="clear" w:color="auto" w:fill="auto"/>
            <w:noWrap/>
            <w:vAlign w:val="bottom"/>
            <w:hideMark/>
          </w:tcPr>
          <w:p w14:paraId="2D40FE4B"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#N/A</w:t>
            </w:r>
          </w:p>
        </w:tc>
        <w:tc>
          <w:tcPr>
            <w:tcW w:w="530" w:type="pct"/>
            <w:shd w:val="clear" w:color="auto" w:fill="auto"/>
            <w:noWrap/>
            <w:vAlign w:val="bottom"/>
            <w:hideMark/>
          </w:tcPr>
          <w:p w14:paraId="3168512C"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Gas instantaneous 5.0 star</w:t>
            </w:r>
          </w:p>
        </w:tc>
        <w:tc>
          <w:tcPr>
            <w:tcW w:w="253" w:type="pct"/>
            <w:shd w:val="clear" w:color="000000" w:fill="8DB4E2"/>
            <w:noWrap/>
            <w:vAlign w:val="bottom"/>
            <w:hideMark/>
          </w:tcPr>
          <w:p w14:paraId="09FEDB3B"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Gas</w:t>
            </w:r>
          </w:p>
        </w:tc>
        <w:tc>
          <w:tcPr>
            <w:tcW w:w="505" w:type="pct"/>
            <w:shd w:val="clear" w:color="auto" w:fill="auto"/>
            <w:noWrap/>
            <w:vAlign w:val="bottom"/>
            <w:hideMark/>
          </w:tcPr>
          <w:p w14:paraId="112D1C89"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Continuous</w:t>
            </w:r>
          </w:p>
        </w:tc>
        <w:tc>
          <w:tcPr>
            <w:tcW w:w="354" w:type="pct"/>
            <w:shd w:val="clear" w:color="auto" w:fill="auto"/>
            <w:noWrap/>
            <w:vAlign w:val="bottom"/>
            <w:hideMark/>
          </w:tcPr>
          <w:p w14:paraId="0AAC6CCB"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13D663FE"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0.333764</w:t>
            </w:r>
          </w:p>
        </w:tc>
        <w:tc>
          <w:tcPr>
            <w:tcW w:w="354" w:type="pct"/>
            <w:shd w:val="clear" w:color="auto" w:fill="auto"/>
            <w:noWrap/>
            <w:vAlign w:val="bottom"/>
            <w:hideMark/>
          </w:tcPr>
          <w:p w14:paraId="22C6BC40"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-13.2231</w:t>
            </w:r>
          </w:p>
        </w:tc>
        <w:tc>
          <w:tcPr>
            <w:tcW w:w="354" w:type="pct"/>
            <w:shd w:val="clear" w:color="auto" w:fill="auto"/>
            <w:noWrap/>
            <w:vAlign w:val="bottom"/>
            <w:hideMark/>
          </w:tcPr>
          <w:p w14:paraId="3D30A6D6"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1621.169</w:t>
            </w:r>
          </w:p>
        </w:tc>
        <w:tc>
          <w:tcPr>
            <w:tcW w:w="354" w:type="pct"/>
            <w:shd w:val="clear" w:color="auto" w:fill="auto"/>
            <w:noWrap/>
            <w:vAlign w:val="bottom"/>
            <w:hideMark/>
          </w:tcPr>
          <w:p w14:paraId="0E7D3371"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w:t>
            </w:r>
          </w:p>
        </w:tc>
        <w:tc>
          <w:tcPr>
            <w:tcW w:w="151" w:type="pct"/>
            <w:shd w:val="clear" w:color="auto" w:fill="auto"/>
            <w:noWrap/>
            <w:vAlign w:val="bottom"/>
            <w:hideMark/>
          </w:tcPr>
          <w:p w14:paraId="742B2567"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705" w:type="pct"/>
            <w:shd w:val="clear" w:color="auto" w:fill="auto"/>
            <w:noWrap/>
            <w:vAlign w:val="bottom"/>
            <w:hideMark/>
          </w:tcPr>
          <w:p w14:paraId="3646D8D4"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5D7A20EF" w14:textId="77777777" w:rsidTr="005D2B88">
        <w:tc>
          <w:tcPr>
            <w:tcW w:w="304" w:type="pct"/>
            <w:shd w:val="clear" w:color="auto" w:fill="auto"/>
            <w:noWrap/>
            <w:vAlign w:val="bottom"/>
            <w:hideMark/>
          </w:tcPr>
          <w:p w14:paraId="2C5927F5"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GIN-2-50</w:t>
            </w:r>
          </w:p>
        </w:tc>
        <w:tc>
          <w:tcPr>
            <w:tcW w:w="303" w:type="pct"/>
            <w:shd w:val="clear" w:color="000000" w:fill="FFC000"/>
            <w:noWrap/>
            <w:vAlign w:val="bottom"/>
            <w:hideMark/>
          </w:tcPr>
          <w:p w14:paraId="735EAB81"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w:t>
            </w:r>
          </w:p>
        </w:tc>
        <w:tc>
          <w:tcPr>
            <w:tcW w:w="260" w:type="pct"/>
            <w:shd w:val="clear" w:color="auto" w:fill="auto"/>
            <w:noWrap/>
            <w:vAlign w:val="bottom"/>
            <w:hideMark/>
          </w:tcPr>
          <w:p w14:paraId="11E67B56"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#N/A</w:t>
            </w:r>
          </w:p>
        </w:tc>
        <w:tc>
          <w:tcPr>
            <w:tcW w:w="269" w:type="pct"/>
            <w:shd w:val="clear" w:color="auto" w:fill="auto"/>
            <w:noWrap/>
            <w:vAlign w:val="bottom"/>
            <w:hideMark/>
          </w:tcPr>
          <w:p w14:paraId="5216554D"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#N/A</w:t>
            </w:r>
          </w:p>
        </w:tc>
        <w:tc>
          <w:tcPr>
            <w:tcW w:w="530" w:type="pct"/>
            <w:shd w:val="clear" w:color="auto" w:fill="auto"/>
            <w:noWrap/>
            <w:vAlign w:val="bottom"/>
            <w:hideMark/>
          </w:tcPr>
          <w:p w14:paraId="3DD35A9E"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Gas instantaneous 5.0 star</w:t>
            </w:r>
          </w:p>
        </w:tc>
        <w:tc>
          <w:tcPr>
            <w:tcW w:w="253" w:type="pct"/>
            <w:shd w:val="clear" w:color="000000" w:fill="8DB4E2"/>
            <w:noWrap/>
            <w:vAlign w:val="bottom"/>
            <w:hideMark/>
          </w:tcPr>
          <w:p w14:paraId="70482B99"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Gas</w:t>
            </w:r>
          </w:p>
        </w:tc>
        <w:tc>
          <w:tcPr>
            <w:tcW w:w="505" w:type="pct"/>
            <w:shd w:val="clear" w:color="auto" w:fill="auto"/>
            <w:noWrap/>
            <w:vAlign w:val="bottom"/>
            <w:hideMark/>
          </w:tcPr>
          <w:p w14:paraId="1BBD825F"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Continuous</w:t>
            </w:r>
          </w:p>
        </w:tc>
        <w:tc>
          <w:tcPr>
            <w:tcW w:w="354" w:type="pct"/>
            <w:shd w:val="clear" w:color="auto" w:fill="auto"/>
            <w:noWrap/>
            <w:vAlign w:val="bottom"/>
            <w:hideMark/>
          </w:tcPr>
          <w:p w14:paraId="503F3EAB"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2553FCE4"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0.333764</w:t>
            </w:r>
          </w:p>
        </w:tc>
        <w:tc>
          <w:tcPr>
            <w:tcW w:w="354" w:type="pct"/>
            <w:shd w:val="clear" w:color="auto" w:fill="auto"/>
            <w:noWrap/>
            <w:vAlign w:val="bottom"/>
            <w:hideMark/>
          </w:tcPr>
          <w:p w14:paraId="22197758"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-13.2231</w:t>
            </w:r>
          </w:p>
        </w:tc>
        <w:tc>
          <w:tcPr>
            <w:tcW w:w="354" w:type="pct"/>
            <w:shd w:val="clear" w:color="auto" w:fill="auto"/>
            <w:noWrap/>
            <w:vAlign w:val="bottom"/>
            <w:hideMark/>
          </w:tcPr>
          <w:p w14:paraId="46042D81"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1621.169</w:t>
            </w:r>
          </w:p>
        </w:tc>
        <w:tc>
          <w:tcPr>
            <w:tcW w:w="354" w:type="pct"/>
            <w:shd w:val="clear" w:color="auto" w:fill="auto"/>
            <w:noWrap/>
            <w:vAlign w:val="bottom"/>
            <w:hideMark/>
          </w:tcPr>
          <w:p w14:paraId="29529318"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w:t>
            </w:r>
          </w:p>
        </w:tc>
        <w:tc>
          <w:tcPr>
            <w:tcW w:w="151" w:type="pct"/>
            <w:shd w:val="clear" w:color="auto" w:fill="auto"/>
            <w:noWrap/>
            <w:vAlign w:val="bottom"/>
            <w:hideMark/>
          </w:tcPr>
          <w:p w14:paraId="5FE1C267"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705" w:type="pct"/>
            <w:shd w:val="clear" w:color="auto" w:fill="auto"/>
            <w:noWrap/>
            <w:vAlign w:val="bottom"/>
            <w:hideMark/>
          </w:tcPr>
          <w:p w14:paraId="72EBDC94"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1B4ED33C" w14:textId="77777777" w:rsidTr="005D2B88">
        <w:tc>
          <w:tcPr>
            <w:tcW w:w="304" w:type="pct"/>
            <w:shd w:val="clear" w:color="auto" w:fill="auto"/>
            <w:noWrap/>
            <w:vAlign w:val="bottom"/>
            <w:hideMark/>
          </w:tcPr>
          <w:p w14:paraId="314E64BD"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lastRenderedPageBreak/>
              <w:t>GIN-3-50</w:t>
            </w:r>
          </w:p>
        </w:tc>
        <w:tc>
          <w:tcPr>
            <w:tcW w:w="303" w:type="pct"/>
            <w:shd w:val="clear" w:color="000000" w:fill="92D050"/>
            <w:noWrap/>
            <w:vAlign w:val="bottom"/>
            <w:hideMark/>
          </w:tcPr>
          <w:p w14:paraId="277B806D"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w:t>
            </w:r>
          </w:p>
        </w:tc>
        <w:tc>
          <w:tcPr>
            <w:tcW w:w="260" w:type="pct"/>
            <w:shd w:val="clear" w:color="auto" w:fill="auto"/>
            <w:noWrap/>
            <w:vAlign w:val="bottom"/>
            <w:hideMark/>
          </w:tcPr>
          <w:p w14:paraId="47FAA04D"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#N/A</w:t>
            </w:r>
          </w:p>
        </w:tc>
        <w:tc>
          <w:tcPr>
            <w:tcW w:w="269" w:type="pct"/>
            <w:shd w:val="clear" w:color="auto" w:fill="auto"/>
            <w:noWrap/>
            <w:vAlign w:val="bottom"/>
            <w:hideMark/>
          </w:tcPr>
          <w:p w14:paraId="74E4877B"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#N/A</w:t>
            </w:r>
          </w:p>
        </w:tc>
        <w:tc>
          <w:tcPr>
            <w:tcW w:w="530" w:type="pct"/>
            <w:shd w:val="clear" w:color="auto" w:fill="auto"/>
            <w:noWrap/>
            <w:vAlign w:val="bottom"/>
            <w:hideMark/>
          </w:tcPr>
          <w:p w14:paraId="7E2E6DE5"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Gas instantaneous 5.0 star</w:t>
            </w:r>
          </w:p>
        </w:tc>
        <w:tc>
          <w:tcPr>
            <w:tcW w:w="253" w:type="pct"/>
            <w:shd w:val="clear" w:color="000000" w:fill="8DB4E2"/>
            <w:noWrap/>
            <w:vAlign w:val="bottom"/>
            <w:hideMark/>
          </w:tcPr>
          <w:p w14:paraId="563ADFE7"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Gas</w:t>
            </w:r>
          </w:p>
        </w:tc>
        <w:tc>
          <w:tcPr>
            <w:tcW w:w="505" w:type="pct"/>
            <w:shd w:val="clear" w:color="auto" w:fill="auto"/>
            <w:noWrap/>
            <w:vAlign w:val="bottom"/>
            <w:hideMark/>
          </w:tcPr>
          <w:p w14:paraId="2BAC888C"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Continuous</w:t>
            </w:r>
          </w:p>
        </w:tc>
        <w:tc>
          <w:tcPr>
            <w:tcW w:w="354" w:type="pct"/>
            <w:shd w:val="clear" w:color="auto" w:fill="auto"/>
            <w:noWrap/>
            <w:vAlign w:val="bottom"/>
            <w:hideMark/>
          </w:tcPr>
          <w:p w14:paraId="14FF1E5B"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1A3C4514"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0.333764</w:t>
            </w:r>
          </w:p>
        </w:tc>
        <w:tc>
          <w:tcPr>
            <w:tcW w:w="354" w:type="pct"/>
            <w:shd w:val="clear" w:color="auto" w:fill="auto"/>
            <w:noWrap/>
            <w:vAlign w:val="bottom"/>
            <w:hideMark/>
          </w:tcPr>
          <w:p w14:paraId="1532D6B3"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-13.2231</w:t>
            </w:r>
          </w:p>
        </w:tc>
        <w:tc>
          <w:tcPr>
            <w:tcW w:w="354" w:type="pct"/>
            <w:shd w:val="clear" w:color="auto" w:fill="auto"/>
            <w:noWrap/>
            <w:vAlign w:val="bottom"/>
            <w:hideMark/>
          </w:tcPr>
          <w:p w14:paraId="5A6360F9"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1621.169</w:t>
            </w:r>
          </w:p>
        </w:tc>
        <w:tc>
          <w:tcPr>
            <w:tcW w:w="354" w:type="pct"/>
            <w:shd w:val="clear" w:color="auto" w:fill="auto"/>
            <w:noWrap/>
            <w:vAlign w:val="bottom"/>
            <w:hideMark/>
          </w:tcPr>
          <w:p w14:paraId="318C2964"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w:t>
            </w:r>
          </w:p>
        </w:tc>
        <w:tc>
          <w:tcPr>
            <w:tcW w:w="151" w:type="pct"/>
            <w:shd w:val="clear" w:color="auto" w:fill="auto"/>
            <w:noWrap/>
            <w:vAlign w:val="bottom"/>
            <w:hideMark/>
          </w:tcPr>
          <w:p w14:paraId="691CC19C"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705" w:type="pct"/>
            <w:shd w:val="clear" w:color="auto" w:fill="auto"/>
            <w:noWrap/>
            <w:vAlign w:val="bottom"/>
            <w:hideMark/>
          </w:tcPr>
          <w:p w14:paraId="0F3C672D"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1B29857F" w14:textId="77777777" w:rsidTr="005D2B88">
        <w:tc>
          <w:tcPr>
            <w:tcW w:w="304" w:type="pct"/>
            <w:shd w:val="clear" w:color="auto" w:fill="auto"/>
            <w:noWrap/>
            <w:vAlign w:val="bottom"/>
            <w:hideMark/>
          </w:tcPr>
          <w:p w14:paraId="3A0A6CE1"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GIN-4-50</w:t>
            </w:r>
          </w:p>
        </w:tc>
        <w:tc>
          <w:tcPr>
            <w:tcW w:w="303" w:type="pct"/>
            <w:shd w:val="clear" w:color="000000" w:fill="00B0F0"/>
            <w:noWrap/>
            <w:vAlign w:val="bottom"/>
            <w:hideMark/>
          </w:tcPr>
          <w:p w14:paraId="3CFFC38A"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w:t>
            </w:r>
          </w:p>
        </w:tc>
        <w:tc>
          <w:tcPr>
            <w:tcW w:w="260" w:type="pct"/>
            <w:shd w:val="clear" w:color="auto" w:fill="auto"/>
            <w:noWrap/>
            <w:vAlign w:val="bottom"/>
            <w:hideMark/>
          </w:tcPr>
          <w:p w14:paraId="3AFD49C5"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#N/A</w:t>
            </w:r>
          </w:p>
        </w:tc>
        <w:tc>
          <w:tcPr>
            <w:tcW w:w="269" w:type="pct"/>
            <w:shd w:val="clear" w:color="auto" w:fill="auto"/>
            <w:noWrap/>
            <w:vAlign w:val="bottom"/>
            <w:hideMark/>
          </w:tcPr>
          <w:p w14:paraId="2203CCBB"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#N/A</w:t>
            </w:r>
          </w:p>
        </w:tc>
        <w:tc>
          <w:tcPr>
            <w:tcW w:w="530" w:type="pct"/>
            <w:shd w:val="clear" w:color="auto" w:fill="auto"/>
            <w:noWrap/>
            <w:vAlign w:val="bottom"/>
            <w:hideMark/>
          </w:tcPr>
          <w:p w14:paraId="06D1E453"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Gas instantaneous 5.0 star</w:t>
            </w:r>
          </w:p>
        </w:tc>
        <w:tc>
          <w:tcPr>
            <w:tcW w:w="253" w:type="pct"/>
            <w:shd w:val="clear" w:color="000000" w:fill="8DB4E2"/>
            <w:noWrap/>
            <w:vAlign w:val="bottom"/>
            <w:hideMark/>
          </w:tcPr>
          <w:p w14:paraId="3D30F515"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Gas</w:t>
            </w:r>
          </w:p>
        </w:tc>
        <w:tc>
          <w:tcPr>
            <w:tcW w:w="505" w:type="pct"/>
            <w:shd w:val="clear" w:color="auto" w:fill="auto"/>
            <w:noWrap/>
            <w:vAlign w:val="bottom"/>
            <w:hideMark/>
          </w:tcPr>
          <w:p w14:paraId="1A36F18F"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Continuous</w:t>
            </w:r>
          </w:p>
        </w:tc>
        <w:tc>
          <w:tcPr>
            <w:tcW w:w="354" w:type="pct"/>
            <w:shd w:val="clear" w:color="auto" w:fill="auto"/>
            <w:noWrap/>
            <w:vAlign w:val="bottom"/>
            <w:hideMark/>
          </w:tcPr>
          <w:p w14:paraId="48DDC700"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7F2832D9"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0.333764</w:t>
            </w:r>
          </w:p>
        </w:tc>
        <w:tc>
          <w:tcPr>
            <w:tcW w:w="354" w:type="pct"/>
            <w:shd w:val="clear" w:color="auto" w:fill="auto"/>
            <w:noWrap/>
            <w:vAlign w:val="bottom"/>
            <w:hideMark/>
          </w:tcPr>
          <w:p w14:paraId="4433A598"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-13.2231</w:t>
            </w:r>
          </w:p>
        </w:tc>
        <w:tc>
          <w:tcPr>
            <w:tcW w:w="354" w:type="pct"/>
            <w:shd w:val="clear" w:color="auto" w:fill="auto"/>
            <w:noWrap/>
            <w:vAlign w:val="bottom"/>
            <w:hideMark/>
          </w:tcPr>
          <w:p w14:paraId="0C648E51"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1621.169</w:t>
            </w:r>
          </w:p>
        </w:tc>
        <w:tc>
          <w:tcPr>
            <w:tcW w:w="354" w:type="pct"/>
            <w:shd w:val="clear" w:color="auto" w:fill="auto"/>
            <w:noWrap/>
            <w:vAlign w:val="bottom"/>
            <w:hideMark/>
          </w:tcPr>
          <w:p w14:paraId="08B46197"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w:t>
            </w:r>
          </w:p>
        </w:tc>
        <w:tc>
          <w:tcPr>
            <w:tcW w:w="151" w:type="pct"/>
            <w:shd w:val="clear" w:color="auto" w:fill="auto"/>
            <w:noWrap/>
            <w:vAlign w:val="bottom"/>
            <w:hideMark/>
          </w:tcPr>
          <w:p w14:paraId="0B109F1F"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705" w:type="pct"/>
            <w:shd w:val="clear" w:color="auto" w:fill="auto"/>
            <w:noWrap/>
            <w:vAlign w:val="bottom"/>
            <w:hideMark/>
          </w:tcPr>
          <w:p w14:paraId="17B523C2"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3F4C2C93" w14:textId="77777777" w:rsidTr="005D2B88">
        <w:tc>
          <w:tcPr>
            <w:tcW w:w="304" w:type="pct"/>
            <w:shd w:val="clear" w:color="auto" w:fill="auto"/>
            <w:noWrap/>
            <w:vAlign w:val="bottom"/>
            <w:hideMark/>
          </w:tcPr>
          <w:p w14:paraId="22F31F92"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GIN-1-55</w:t>
            </w:r>
          </w:p>
        </w:tc>
        <w:tc>
          <w:tcPr>
            <w:tcW w:w="303" w:type="pct"/>
            <w:shd w:val="clear" w:color="000000" w:fill="FF0000"/>
            <w:noWrap/>
            <w:vAlign w:val="bottom"/>
            <w:hideMark/>
          </w:tcPr>
          <w:p w14:paraId="640EF3FC"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260" w:type="pct"/>
            <w:shd w:val="clear" w:color="auto" w:fill="auto"/>
            <w:noWrap/>
            <w:vAlign w:val="bottom"/>
            <w:hideMark/>
          </w:tcPr>
          <w:p w14:paraId="2CB3037C"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#N/A</w:t>
            </w:r>
          </w:p>
        </w:tc>
        <w:tc>
          <w:tcPr>
            <w:tcW w:w="269" w:type="pct"/>
            <w:shd w:val="clear" w:color="auto" w:fill="auto"/>
            <w:noWrap/>
            <w:vAlign w:val="bottom"/>
            <w:hideMark/>
          </w:tcPr>
          <w:p w14:paraId="6A9965F7"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#N/A</w:t>
            </w:r>
          </w:p>
        </w:tc>
        <w:tc>
          <w:tcPr>
            <w:tcW w:w="530" w:type="pct"/>
            <w:shd w:val="clear" w:color="auto" w:fill="auto"/>
            <w:noWrap/>
            <w:vAlign w:val="bottom"/>
            <w:hideMark/>
          </w:tcPr>
          <w:p w14:paraId="19E99E3B"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Gas instantaneous 5.5 star</w:t>
            </w:r>
          </w:p>
        </w:tc>
        <w:tc>
          <w:tcPr>
            <w:tcW w:w="253" w:type="pct"/>
            <w:shd w:val="clear" w:color="000000" w:fill="8DB4E2"/>
            <w:noWrap/>
            <w:vAlign w:val="bottom"/>
            <w:hideMark/>
          </w:tcPr>
          <w:p w14:paraId="32680DAF"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Gas</w:t>
            </w:r>
          </w:p>
        </w:tc>
        <w:tc>
          <w:tcPr>
            <w:tcW w:w="505" w:type="pct"/>
            <w:shd w:val="clear" w:color="auto" w:fill="auto"/>
            <w:noWrap/>
            <w:vAlign w:val="bottom"/>
            <w:hideMark/>
          </w:tcPr>
          <w:p w14:paraId="5CE1BAA7"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Continuous</w:t>
            </w:r>
          </w:p>
        </w:tc>
        <w:tc>
          <w:tcPr>
            <w:tcW w:w="354" w:type="pct"/>
            <w:shd w:val="clear" w:color="auto" w:fill="auto"/>
            <w:noWrap/>
            <w:vAlign w:val="bottom"/>
            <w:hideMark/>
          </w:tcPr>
          <w:p w14:paraId="5AC28ED4"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74EE4603"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0.281409</w:t>
            </w:r>
          </w:p>
        </w:tc>
        <w:tc>
          <w:tcPr>
            <w:tcW w:w="354" w:type="pct"/>
            <w:shd w:val="clear" w:color="auto" w:fill="auto"/>
            <w:noWrap/>
            <w:vAlign w:val="bottom"/>
            <w:hideMark/>
          </w:tcPr>
          <w:p w14:paraId="7400C99D"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-11.1489</w:t>
            </w:r>
          </w:p>
        </w:tc>
        <w:tc>
          <w:tcPr>
            <w:tcW w:w="354" w:type="pct"/>
            <w:shd w:val="clear" w:color="auto" w:fill="auto"/>
            <w:noWrap/>
            <w:vAlign w:val="bottom"/>
            <w:hideMark/>
          </w:tcPr>
          <w:p w14:paraId="5D4374DC"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1530.145</w:t>
            </w:r>
          </w:p>
        </w:tc>
        <w:tc>
          <w:tcPr>
            <w:tcW w:w="354" w:type="pct"/>
            <w:shd w:val="clear" w:color="auto" w:fill="auto"/>
            <w:noWrap/>
            <w:vAlign w:val="bottom"/>
            <w:hideMark/>
          </w:tcPr>
          <w:p w14:paraId="7FE6FA41"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w:t>
            </w:r>
          </w:p>
        </w:tc>
        <w:tc>
          <w:tcPr>
            <w:tcW w:w="151" w:type="pct"/>
            <w:shd w:val="clear" w:color="auto" w:fill="auto"/>
            <w:noWrap/>
            <w:vAlign w:val="bottom"/>
            <w:hideMark/>
          </w:tcPr>
          <w:p w14:paraId="5B1B83C0"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705" w:type="pct"/>
            <w:shd w:val="clear" w:color="auto" w:fill="auto"/>
            <w:noWrap/>
            <w:vAlign w:val="bottom"/>
            <w:hideMark/>
          </w:tcPr>
          <w:p w14:paraId="499A4B6B"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14AAE2B1" w14:textId="77777777" w:rsidTr="005D2B88">
        <w:tc>
          <w:tcPr>
            <w:tcW w:w="304" w:type="pct"/>
            <w:shd w:val="clear" w:color="auto" w:fill="auto"/>
            <w:noWrap/>
            <w:vAlign w:val="bottom"/>
            <w:hideMark/>
          </w:tcPr>
          <w:p w14:paraId="6856E209"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GIN-2-55</w:t>
            </w:r>
          </w:p>
        </w:tc>
        <w:tc>
          <w:tcPr>
            <w:tcW w:w="303" w:type="pct"/>
            <w:shd w:val="clear" w:color="000000" w:fill="FFC000"/>
            <w:noWrap/>
            <w:vAlign w:val="bottom"/>
            <w:hideMark/>
          </w:tcPr>
          <w:p w14:paraId="682A5CEB"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w:t>
            </w:r>
          </w:p>
        </w:tc>
        <w:tc>
          <w:tcPr>
            <w:tcW w:w="260" w:type="pct"/>
            <w:shd w:val="clear" w:color="auto" w:fill="auto"/>
            <w:noWrap/>
            <w:vAlign w:val="bottom"/>
            <w:hideMark/>
          </w:tcPr>
          <w:p w14:paraId="3C3B818E"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#N/A</w:t>
            </w:r>
          </w:p>
        </w:tc>
        <w:tc>
          <w:tcPr>
            <w:tcW w:w="269" w:type="pct"/>
            <w:shd w:val="clear" w:color="auto" w:fill="auto"/>
            <w:noWrap/>
            <w:vAlign w:val="bottom"/>
            <w:hideMark/>
          </w:tcPr>
          <w:p w14:paraId="51E60ACA"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#N/A</w:t>
            </w:r>
          </w:p>
        </w:tc>
        <w:tc>
          <w:tcPr>
            <w:tcW w:w="530" w:type="pct"/>
            <w:shd w:val="clear" w:color="auto" w:fill="auto"/>
            <w:noWrap/>
            <w:vAlign w:val="bottom"/>
            <w:hideMark/>
          </w:tcPr>
          <w:p w14:paraId="0138B7EF"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Gas instantaneous 5.5 star</w:t>
            </w:r>
          </w:p>
        </w:tc>
        <w:tc>
          <w:tcPr>
            <w:tcW w:w="253" w:type="pct"/>
            <w:shd w:val="clear" w:color="000000" w:fill="8DB4E2"/>
            <w:noWrap/>
            <w:vAlign w:val="bottom"/>
            <w:hideMark/>
          </w:tcPr>
          <w:p w14:paraId="77F5096A"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Gas</w:t>
            </w:r>
          </w:p>
        </w:tc>
        <w:tc>
          <w:tcPr>
            <w:tcW w:w="505" w:type="pct"/>
            <w:shd w:val="clear" w:color="auto" w:fill="auto"/>
            <w:noWrap/>
            <w:vAlign w:val="bottom"/>
            <w:hideMark/>
          </w:tcPr>
          <w:p w14:paraId="0E770D31"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Continuous</w:t>
            </w:r>
          </w:p>
        </w:tc>
        <w:tc>
          <w:tcPr>
            <w:tcW w:w="354" w:type="pct"/>
            <w:shd w:val="clear" w:color="auto" w:fill="auto"/>
            <w:noWrap/>
            <w:vAlign w:val="bottom"/>
            <w:hideMark/>
          </w:tcPr>
          <w:p w14:paraId="0841BC0A"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5CD777B0"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0.281409</w:t>
            </w:r>
          </w:p>
        </w:tc>
        <w:tc>
          <w:tcPr>
            <w:tcW w:w="354" w:type="pct"/>
            <w:shd w:val="clear" w:color="auto" w:fill="auto"/>
            <w:noWrap/>
            <w:vAlign w:val="bottom"/>
            <w:hideMark/>
          </w:tcPr>
          <w:p w14:paraId="511793A5"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-11.1489</w:t>
            </w:r>
          </w:p>
        </w:tc>
        <w:tc>
          <w:tcPr>
            <w:tcW w:w="354" w:type="pct"/>
            <w:shd w:val="clear" w:color="auto" w:fill="auto"/>
            <w:noWrap/>
            <w:vAlign w:val="bottom"/>
            <w:hideMark/>
          </w:tcPr>
          <w:p w14:paraId="108812B0"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1530.145</w:t>
            </w:r>
          </w:p>
        </w:tc>
        <w:tc>
          <w:tcPr>
            <w:tcW w:w="354" w:type="pct"/>
            <w:shd w:val="clear" w:color="auto" w:fill="auto"/>
            <w:noWrap/>
            <w:vAlign w:val="bottom"/>
            <w:hideMark/>
          </w:tcPr>
          <w:p w14:paraId="4F419313"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w:t>
            </w:r>
          </w:p>
        </w:tc>
        <w:tc>
          <w:tcPr>
            <w:tcW w:w="151" w:type="pct"/>
            <w:shd w:val="clear" w:color="auto" w:fill="auto"/>
            <w:noWrap/>
            <w:vAlign w:val="bottom"/>
            <w:hideMark/>
          </w:tcPr>
          <w:p w14:paraId="21B40F07"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705" w:type="pct"/>
            <w:shd w:val="clear" w:color="auto" w:fill="auto"/>
            <w:noWrap/>
            <w:vAlign w:val="bottom"/>
            <w:hideMark/>
          </w:tcPr>
          <w:p w14:paraId="13B15231"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3F3691CD" w14:textId="77777777" w:rsidTr="005D2B88">
        <w:tc>
          <w:tcPr>
            <w:tcW w:w="304" w:type="pct"/>
            <w:shd w:val="clear" w:color="auto" w:fill="auto"/>
            <w:noWrap/>
            <w:vAlign w:val="bottom"/>
            <w:hideMark/>
          </w:tcPr>
          <w:p w14:paraId="7AC75F50"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GIN-3-55</w:t>
            </w:r>
          </w:p>
        </w:tc>
        <w:tc>
          <w:tcPr>
            <w:tcW w:w="303" w:type="pct"/>
            <w:shd w:val="clear" w:color="000000" w:fill="92D050"/>
            <w:noWrap/>
            <w:vAlign w:val="bottom"/>
            <w:hideMark/>
          </w:tcPr>
          <w:p w14:paraId="4DA0770C"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w:t>
            </w:r>
          </w:p>
        </w:tc>
        <w:tc>
          <w:tcPr>
            <w:tcW w:w="260" w:type="pct"/>
            <w:shd w:val="clear" w:color="auto" w:fill="auto"/>
            <w:noWrap/>
            <w:vAlign w:val="bottom"/>
            <w:hideMark/>
          </w:tcPr>
          <w:p w14:paraId="2003F249"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#N/A</w:t>
            </w:r>
          </w:p>
        </w:tc>
        <w:tc>
          <w:tcPr>
            <w:tcW w:w="269" w:type="pct"/>
            <w:shd w:val="clear" w:color="auto" w:fill="auto"/>
            <w:noWrap/>
            <w:vAlign w:val="bottom"/>
            <w:hideMark/>
          </w:tcPr>
          <w:p w14:paraId="527295B6"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#N/A</w:t>
            </w:r>
          </w:p>
        </w:tc>
        <w:tc>
          <w:tcPr>
            <w:tcW w:w="530" w:type="pct"/>
            <w:shd w:val="clear" w:color="auto" w:fill="auto"/>
            <w:noWrap/>
            <w:vAlign w:val="bottom"/>
            <w:hideMark/>
          </w:tcPr>
          <w:p w14:paraId="10E653FE"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Gas instantaneous 5.5 star</w:t>
            </w:r>
          </w:p>
        </w:tc>
        <w:tc>
          <w:tcPr>
            <w:tcW w:w="253" w:type="pct"/>
            <w:shd w:val="clear" w:color="000000" w:fill="8DB4E2"/>
            <w:noWrap/>
            <w:vAlign w:val="bottom"/>
            <w:hideMark/>
          </w:tcPr>
          <w:p w14:paraId="6F30E7D3"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Gas</w:t>
            </w:r>
          </w:p>
        </w:tc>
        <w:tc>
          <w:tcPr>
            <w:tcW w:w="505" w:type="pct"/>
            <w:shd w:val="clear" w:color="auto" w:fill="auto"/>
            <w:noWrap/>
            <w:vAlign w:val="bottom"/>
            <w:hideMark/>
          </w:tcPr>
          <w:p w14:paraId="423A7E77"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Continuous</w:t>
            </w:r>
          </w:p>
        </w:tc>
        <w:tc>
          <w:tcPr>
            <w:tcW w:w="354" w:type="pct"/>
            <w:shd w:val="clear" w:color="auto" w:fill="auto"/>
            <w:noWrap/>
            <w:vAlign w:val="bottom"/>
            <w:hideMark/>
          </w:tcPr>
          <w:p w14:paraId="59127BF6"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352A7950"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0.281409</w:t>
            </w:r>
          </w:p>
        </w:tc>
        <w:tc>
          <w:tcPr>
            <w:tcW w:w="354" w:type="pct"/>
            <w:shd w:val="clear" w:color="auto" w:fill="auto"/>
            <w:noWrap/>
            <w:vAlign w:val="bottom"/>
            <w:hideMark/>
          </w:tcPr>
          <w:p w14:paraId="397CCFF3"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-11.1489</w:t>
            </w:r>
          </w:p>
        </w:tc>
        <w:tc>
          <w:tcPr>
            <w:tcW w:w="354" w:type="pct"/>
            <w:shd w:val="clear" w:color="auto" w:fill="auto"/>
            <w:noWrap/>
            <w:vAlign w:val="bottom"/>
            <w:hideMark/>
          </w:tcPr>
          <w:p w14:paraId="0442679C"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1530.145</w:t>
            </w:r>
          </w:p>
        </w:tc>
        <w:tc>
          <w:tcPr>
            <w:tcW w:w="354" w:type="pct"/>
            <w:shd w:val="clear" w:color="auto" w:fill="auto"/>
            <w:noWrap/>
            <w:vAlign w:val="bottom"/>
            <w:hideMark/>
          </w:tcPr>
          <w:p w14:paraId="028D8658"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w:t>
            </w:r>
          </w:p>
        </w:tc>
        <w:tc>
          <w:tcPr>
            <w:tcW w:w="151" w:type="pct"/>
            <w:shd w:val="clear" w:color="auto" w:fill="auto"/>
            <w:noWrap/>
            <w:vAlign w:val="bottom"/>
            <w:hideMark/>
          </w:tcPr>
          <w:p w14:paraId="0A679A11"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705" w:type="pct"/>
            <w:shd w:val="clear" w:color="auto" w:fill="auto"/>
            <w:noWrap/>
            <w:vAlign w:val="bottom"/>
            <w:hideMark/>
          </w:tcPr>
          <w:p w14:paraId="438E2537"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7B0A717F" w14:textId="77777777" w:rsidTr="005D2B88">
        <w:tc>
          <w:tcPr>
            <w:tcW w:w="304" w:type="pct"/>
            <w:shd w:val="clear" w:color="auto" w:fill="auto"/>
            <w:noWrap/>
            <w:vAlign w:val="bottom"/>
            <w:hideMark/>
          </w:tcPr>
          <w:p w14:paraId="2B84466E"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GIN-4-55</w:t>
            </w:r>
          </w:p>
        </w:tc>
        <w:tc>
          <w:tcPr>
            <w:tcW w:w="303" w:type="pct"/>
            <w:shd w:val="clear" w:color="000000" w:fill="00B0F0"/>
            <w:noWrap/>
            <w:vAlign w:val="bottom"/>
            <w:hideMark/>
          </w:tcPr>
          <w:p w14:paraId="0C8EC574"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w:t>
            </w:r>
          </w:p>
        </w:tc>
        <w:tc>
          <w:tcPr>
            <w:tcW w:w="260" w:type="pct"/>
            <w:shd w:val="clear" w:color="auto" w:fill="auto"/>
            <w:noWrap/>
            <w:vAlign w:val="bottom"/>
            <w:hideMark/>
          </w:tcPr>
          <w:p w14:paraId="5C399E4C"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#N/A</w:t>
            </w:r>
          </w:p>
        </w:tc>
        <w:tc>
          <w:tcPr>
            <w:tcW w:w="269" w:type="pct"/>
            <w:shd w:val="clear" w:color="auto" w:fill="auto"/>
            <w:noWrap/>
            <w:vAlign w:val="bottom"/>
            <w:hideMark/>
          </w:tcPr>
          <w:p w14:paraId="297ABB6D"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#N/A</w:t>
            </w:r>
          </w:p>
        </w:tc>
        <w:tc>
          <w:tcPr>
            <w:tcW w:w="530" w:type="pct"/>
            <w:shd w:val="clear" w:color="auto" w:fill="auto"/>
            <w:noWrap/>
            <w:vAlign w:val="bottom"/>
            <w:hideMark/>
          </w:tcPr>
          <w:p w14:paraId="64751B10"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Gas instantaneous 5.5 star</w:t>
            </w:r>
          </w:p>
        </w:tc>
        <w:tc>
          <w:tcPr>
            <w:tcW w:w="253" w:type="pct"/>
            <w:shd w:val="clear" w:color="000000" w:fill="8DB4E2"/>
            <w:noWrap/>
            <w:vAlign w:val="bottom"/>
            <w:hideMark/>
          </w:tcPr>
          <w:p w14:paraId="7B9C262D"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Gas</w:t>
            </w:r>
          </w:p>
        </w:tc>
        <w:tc>
          <w:tcPr>
            <w:tcW w:w="505" w:type="pct"/>
            <w:shd w:val="clear" w:color="auto" w:fill="auto"/>
            <w:noWrap/>
            <w:vAlign w:val="bottom"/>
            <w:hideMark/>
          </w:tcPr>
          <w:p w14:paraId="307185BC"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Continuous</w:t>
            </w:r>
          </w:p>
        </w:tc>
        <w:tc>
          <w:tcPr>
            <w:tcW w:w="354" w:type="pct"/>
            <w:shd w:val="clear" w:color="auto" w:fill="auto"/>
            <w:noWrap/>
            <w:vAlign w:val="bottom"/>
            <w:hideMark/>
          </w:tcPr>
          <w:p w14:paraId="0E243AAB"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1EEB5C88"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0.281409</w:t>
            </w:r>
          </w:p>
        </w:tc>
        <w:tc>
          <w:tcPr>
            <w:tcW w:w="354" w:type="pct"/>
            <w:shd w:val="clear" w:color="auto" w:fill="auto"/>
            <w:noWrap/>
            <w:vAlign w:val="bottom"/>
            <w:hideMark/>
          </w:tcPr>
          <w:p w14:paraId="46499FE7"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-11.1489</w:t>
            </w:r>
          </w:p>
        </w:tc>
        <w:tc>
          <w:tcPr>
            <w:tcW w:w="354" w:type="pct"/>
            <w:shd w:val="clear" w:color="auto" w:fill="auto"/>
            <w:noWrap/>
            <w:vAlign w:val="bottom"/>
            <w:hideMark/>
          </w:tcPr>
          <w:p w14:paraId="11883A3C"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1530.145</w:t>
            </w:r>
          </w:p>
        </w:tc>
        <w:tc>
          <w:tcPr>
            <w:tcW w:w="354" w:type="pct"/>
            <w:shd w:val="clear" w:color="auto" w:fill="auto"/>
            <w:noWrap/>
            <w:vAlign w:val="bottom"/>
            <w:hideMark/>
          </w:tcPr>
          <w:p w14:paraId="322ED70E"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w:t>
            </w:r>
          </w:p>
        </w:tc>
        <w:tc>
          <w:tcPr>
            <w:tcW w:w="151" w:type="pct"/>
            <w:shd w:val="clear" w:color="auto" w:fill="auto"/>
            <w:noWrap/>
            <w:vAlign w:val="bottom"/>
            <w:hideMark/>
          </w:tcPr>
          <w:p w14:paraId="49FD03F6"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705" w:type="pct"/>
            <w:shd w:val="clear" w:color="auto" w:fill="auto"/>
            <w:noWrap/>
            <w:vAlign w:val="bottom"/>
            <w:hideMark/>
          </w:tcPr>
          <w:p w14:paraId="0A8DBFF9"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4DACCADF" w14:textId="77777777" w:rsidTr="005D2B88">
        <w:tc>
          <w:tcPr>
            <w:tcW w:w="304" w:type="pct"/>
            <w:shd w:val="clear" w:color="auto" w:fill="auto"/>
            <w:noWrap/>
            <w:vAlign w:val="bottom"/>
            <w:hideMark/>
          </w:tcPr>
          <w:p w14:paraId="5AB0FE43"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GIN-1-60</w:t>
            </w:r>
          </w:p>
        </w:tc>
        <w:tc>
          <w:tcPr>
            <w:tcW w:w="303" w:type="pct"/>
            <w:shd w:val="clear" w:color="000000" w:fill="FF0000"/>
            <w:noWrap/>
            <w:vAlign w:val="bottom"/>
            <w:hideMark/>
          </w:tcPr>
          <w:p w14:paraId="5317242F"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260" w:type="pct"/>
            <w:shd w:val="clear" w:color="auto" w:fill="auto"/>
            <w:noWrap/>
            <w:vAlign w:val="bottom"/>
            <w:hideMark/>
          </w:tcPr>
          <w:p w14:paraId="39D402BB"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#N/A</w:t>
            </w:r>
          </w:p>
        </w:tc>
        <w:tc>
          <w:tcPr>
            <w:tcW w:w="269" w:type="pct"/>
            <w:shd w:val="clear" w:color="auto" w:fill="auto"/>
            <w:noWrap/>
            <w:vAlign w:val="bottom"/>
            <w:hideMark/>
          </w:tcPr>
          <w:p w14:paraId="157989BE"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#N/A</w:t>
            </w:r>
          </w:p>
        </w:tc>
        <w:tc>
          <w:tcPr>
            <w:tcW w:w="530" w:type="pct"/>
            <w:shd w:val="clear" w:color="auto" w:fill="auto"/>
            <w:noWrap/>
            <w:vAlign w:val="bottom"/>
            <w:hideMark/>
          </w:tcPr>
          <w:p w14:paraId="72A5EE46"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Gas instantaneous 6.0 star</w:t>
            </w:r>
          </w:p>
        </w:tc>
        <w:tc>
          <w:tcPr>
            <w:tcW w:w="253" w:type="pct"/>
            <w:shd w:val="clear" w:color="000000" w:fill="8DB4E2"/>
            <w:noWrap/>
            <w:vAlign w:val="bottom"/>
            <w:hideMark/>
          </w:tcPr>
          <w:p w14:paraId="62B2F2BB"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Gas</w:t>
            </w:r>
          </w:p>
        </w:tc>
        <w:tc>
          <w:tcPr>
            <w:tcW w:w="505" w:type="pct"/>
            <w:shd w:val="clear" w:color="auto" w:fill="auto"/>
            <w:noWrap/>
            <w:vAlign w:val="bottom"/>
            <w:hideMark/>
          </w:tcPr>
          <w:p w14:paraId="0616E127"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Continuous</w:t>
            </w:r>
          </w:p>
        </w:tc>
        <w:tc>
          <w:tcPr>
            <w:tcW w:w="354" w:type="pct"/>
            <w:shd w:val="clear" w:color="auto" w:fill="auto"/>
            <w:noWrap/>
            <w:vAlign w:val="bottom"/>
            <w:hideMark/>
          </w:tcPr>
          <w:p w14:paraId="36C85A41"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3F3B3539"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0.209421</w:t>
            </w:r>
          </w:p>
        </w:tc>
        <w:tc>
          <w:tcPr>
            <w:tcW w:w="354" w:type="pct"/>
            <w:shd w:val="clear" w:color="auto" w:fill="auto"/>
            <w:noWrap/>
            <w:vAlign w:val="bottom"/>
            <w:hideMark/>
          </w:tcPr>
          <w:p w14:paraId="5D759BBB"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-8.29683</w:t>
            </w:r>
          </w:p>
        </w:tc>
        <w:tc>
          <w:tcPr>
            <w:tcW w:w="354" w:type="pct"/>
            <w:shd w:val="clear" w:color="auto" w:fill="auto"/>
            <w:noWrap/>
            <w:vAlign w:val="bottom"/>
            <w:hideMark/>
          </w:tcPr>
          <w:p w14:paraId="03E42E7A"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1432.319</w:t>
            </w:r>
          </w:p>
        </w:tc>
        <w:tc>
          <w:tcPr>
            <w:tcW w:w="354" w:type="pct"/>
            <w:shd w:val="clear" w:color="auto" w:fill="auto"/>
            <w:noWrap/>
            <w:vAlign w:val="bottom"/>
            <w:hideMark/>
          </w:tcPr>
          <w:p w14:paraId="63D7B41E"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w:t>
            </w:r>
          </w:p>
        </w:tc>
        <w:tc>
          <w:tcPr>
            <w:tcW w:w="151" w:type="pct"/>
            <w:shd w:val="clear" w:color="auto" w:fill="auto"/>
            <w:noWrap/>
            <w:vAlign w:val="bottom"/>
            <w:hideMark/>
          </w:tcPr>
          <w:p w14:paraId="6525CCC5"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705" w:type="pct"/>
            <w:shd w:val="clear" w:color="auto" w:fill="auto"/>
            <w:noWrap/>
            <w:vAlign w:val="bottom"/>
            <w:hideMark/>
          </w:tcPr>
          <w:p w14:paraId="762D94A7"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647EA805" w14:textId="77777777" w:rsidTr="005D2B88">
        <w:tc>
          <w:tcPr>
            <w:tcW w:w="304" w:type="pct"/>
            <w:shd w:val="clear" w:color="auto" w:fill="auto"/>
            <w:noWrap/>
            <w:vAlign w:val="bottom"/>
            <w:hideMark/>
          </w:tcPr>
          <w:p w14:paraId="78EF9EC1"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GIN-2-60</w:t>
            </w:r>
          </w:p>
        </w:tc>
        <w:tc>
          <w:tcPr>
            <w:tcW w:w="303" w:type="pct"/>
            <w:shd w:val="clear" w:color="000000" w:fill="FFC000"/>
            <w:noWrap/>
            <w:vAlign w:val="bottom"/>
            <w:hideMark/>
          </w:tcPr>
          <w:p w14:paraId="1BAA58D6"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w:t>
            </w:r>
          </w:p>
        </w:tc>
        <w:tc>
          <w:tcPr>
            <w:tcW w:w="260" w:type="pct"/>
            <w:shd w:val="clear" w:color="auto" w:fill="auto"/>
            <w:noWrap/>
            <w:vAlign w:val="bottom"/>
            <w:hideMark/>
          </w:tcPr>
          <w:p w14:paraId="711ED3D8"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#N/A</w:t>
            </w:r>
          </w:p>
        </w:tc>
        <w:tc>
          <w:tcPr>
            <w:tcW w:w="269" w:type="pct"/>
            <w:shd w:val="clear" w:color="auto" w:fill="auto"/>
            <w:noWrap/>
            <w:vAlign w:val="bottom"/>
            <w:hideMark/>
          </w:tcPr>
          <w:p w14:paraId="46B1F7F6"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#N/A</w:t>
            </w:r>
          </w:p>
        </w:tc>
        <w:tc>
          <w:tcPr>
            <w:tcW w:w="530" w:type="pct"/>
            <w:shd w:val="clear" w:color="auto" w:fill="auto"/>
            <w:noWrap/>
            <w:vAlign w:val="bottom"/>
            <w:hideMark/>
          </w:tcPr>
          <w:p w14:paraId="348260D3"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Gas instantaneous 6.0 star</w:t>
            </w:r>
          </w:p>
        </w:tc>
        <w:tc>
          <w:tcPr>
            <w:tcW w:w="253" w:type="pct"/>
            <w:shd w:val="clear" w:color="000000" w:fill="8DB4E2"/>
            <w:noWrap/>
            <w:vAlign w:val="bottom"/>
            <w:hideMark/>
          </w:tcPr>
          <w:p w14:paraId="08C94AEF"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Gas</w:t>
            </w:r>
          </w:p>
        </w:tc>
        <w:tc>
          <w:tcPr>
            <w:tcW w:w="505" w:type="pct"/>
            <w:shd w:val="clear" w:color="auto" w:fill="auto"/>
            <w:noWrap/>
            <w:vAlign w:val="bottom"/>
            <w:hideMark/>
          </w:tcPr>
          <w:p w14:paraId="2D4C62DB"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Continuous</w:t>
            </w:r>
          </w:p>
        </w:tc>
        <w:tc>
          <w:tcPr>
            <w:tcW w:w="354" w:type="pct"/>
            <w:shd w:val="clear" w:color="auto" w:fill="auto"/>
            <w:noWrap/>
            <w:vAlign w:val="bottom"/>
            <w:hideMark/>
          </w:tcPr>
          <w:p w14:paraId="66792F97"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5223B15C"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0.209421</w:t>
            </w:r>
          </w:p>
        </w:tc>
        <w:tc>
          <w:tcPr>
            <w:tcW w:w="354" w:type="pct"/>
            <w:shd w:val="clear" w:color="auto" w:fill="auto"/>
            <w:noWrap/>
            <w:vAlign w:val="bottom"/>
            <w:hideMark/>
          </w:tcPr>
          <w:p w14:paraId="3E57F9C7"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-8.29683</w:t>
            </w:r>
          </w:p>
        </w:tc>
        <w:tc>
          <w:tcPr>
            <w:tcW w:w="354" w:type="pct"/>
            <w:shd w:val="clear" w:color="auto" w:fill="auto"/>
            <w:noWrap/>
            <w:vAlign w:val="bottom"/>
            <w:hideMark/>
          </w:tcPr>
          <w:p w14:paraId="50161B96"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1432.319</w:t>
            </w:r>
          </w:p>
        </w:tc>
        <w:tc>
          <w:tcPr>
            <w:tcW w:w="354" w:type="pct"/>
            <w:shd w:val="clear" w:color="auto" w:fill="auto"/>
            <w:noWrap/>
            <w:vAlign w:val="bottom"/>
            <w:hideMark/>
          </w:tcPr>
          <w:p w14:paraId="7B2D3097"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w:t>
            </w:r>
          </w:p>
        </w:tc>
        <w:tc>
          <w:tcPr>
            <w:tcW w:w="151" w:type="pct"/>
            <w:shd w:val="clear" w:color="auto" w:fill="auto"/>
            <w:noWrap/>
            <w:vAlign w:val="bottom"/>
            <w:hideMark/>
          </w:tcPr>
          <w:p w14:paraId="0FAE0EAA"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705" w:type="pct"/>
            <w:shd w:val="clear" w:color="auto" w:fill="auto"/>
            <w:noWrap/>
            <w:vAlign w:val="bottom"/>
            <w:hideMark/>
          </w:tcPr>
          <w:p w14:paraId="23754256"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661ED9C2" w14:textId="77777777" w:rsidTr="005D2B88">
        <w:tc>
          <w:tcPr>
            <w:tcW w:w="304" w:type="pct"/>
            <w:shd w:val="clear" w:color="auto" w:fill="auto"/>
            <w:noWrap/>
            <w:vAlign w:val="bottom"/>
            <w:hideMark/>
          </w:tcPr>
          <w:p w14:paraId="6A00AC4B"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GIN-3-60</w:t>
            </w:r>
          </w:p>
        </w:tc>
        <w:tc>
          <w:tcPr>
            <w:tcW w:w="303" w:type="pct"/>
            <w:shd w:val="clear" w:color="000000" w:fill="92D050"/>
            <w:noWrap/>
            <w:vAlign w:val="bottom"/>
            <w:hideMark/>
          </w:tcPr>
          <w:p w14:paraId="36DEA957"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w:t>
            </w:r>
          </w:p>
        </w:tc>
        <w:tc>
          <w:tcPr>
            <w:tcW w:w="260" w:type="pct"/>
            <w:shd w:val="clear" w:color="auto" w:fill="auto"/>
            <w:noWrap/>
            <w:vAlign w:val="bottom"/>
            <w:hideMark/>
          </w:tcPr>
          <w:p w14:paraId="17133E42"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#N/A</w:t>
            </w:r>
          </w:p>
        </w:tc>
        <w:tc>
          <w:tcPr>
            <w:tcW w:w="269" w:type="pct"/>
            <w:shd w:val="clear" w:color="auto" w:fill="auto"/>
            <w:noWrap/>
            <w:vAlign w:val="bottom"/>
            <w:hideMark/>
          </w:tcPr>
          <w:p w14:paraId="584820AC"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#N/A</w:t>
            </w:r>
          </w:p>
        </w:tc>
        <w:tc>
          <w:tcPr>
            <w:tcW w:w="530" w:type="pct"/>
            <w:shd w:val="clear" w:color="auto" w:fill="auto"/>
            <w:noWrap/>
            <w:vAlign w:val="bottom"/>
            <w:hideMark/>
          </w:tcPr>
          <w:p w14:paraId="621A5740"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Gas instantaneous 6.0 star</w:t>
            </w:r>
          </w:p>
        </w:tc>
        <w:tc>
          <w:tcPr>
            <w:tcW w:w="253" w:type="pct"/>
            <w:shd w:val="clear" w:color="000000" w:fill="8DB4E2"/>
            <w:noWrap/>
            <w:vAlign w:val="bottom"/>
            <w:hideMark/>
          </w:tcPr>
          <w:p w14:paraId="27921A41"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Gas</w:t>
            </w:r>
          </w:p>
        </w:tc>
        <w:tc>
          <w:tcPr>
            <w:tcW w:w="505" w:type="pct"/>
            <w:shd w:val="clear" w:color="auto" w:fill="auto"/>
            <w:noWrap/>
            <w:vAlign w:val="bottom"/>
            <w:hideMark/>
          </w:tcPr>
          <w:p w14:paraId="2B05E796"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Continuous</w:t>
            </w:r>
          </w:p>
        </w:tc>
        <w:tc>
          <w:tcPr>
            <w:tcW w:w="354" w:type="pct"/>
            <w:shd w:val="clear" w:color="auto" w:fill="auto"/>
            <w:noWrap/>
            <w:vAlign w:val="bottom"/>
            <w:hideMark/>
          </w:tcPr>
          <w:p w14:paraId="1C923345"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2FC5A660"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0.209421</w:t>
            </w:r>
          </w:p>
        </w:tc>
        <w:tc>
          <w:tcPr>
            <w:tcW w:w="354" w:type="pct"/>
            <w:shd w:val="clear" w:color="auto" w:fill="auto"/>
            <w:noWrap/>
            <w:vAlign w:val="bottom"/>
            <w:hideMark/>
          </w:tcPr>
          <w:p w14:paraId="4C8C6F37"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-8.29683</w:t>
            </w:r>
          </w:p>
        </w:tc>
        <w:tc>
          <w:tcPr>
            <w:tcW w:w="354" w:type="pct"/>
            <w:shd w:val="clear" w:color="auto" w:fill="auto"/>
            <w:noWrap/>
            <w:vAlign w:val="bottom"/>
            <w:hideMark/>
          </w:tcPr>
          <w:p w14:paraId="42936F9D"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1432.319</w:t>
            </w:r>
          </w:p>
        </w:tc>
        <w:tc>
          <w:tcPr>
            <w:tcW w:w="354" w:type="pct"/>
            <w:shd w:val="clear" w:color="auto" w:fill="auto"/>
            <w:noWrap/>
            <w:vAlign w:val="bottom"/>
            <w:hideMark/>
          </w:tcPr>
          <w:p w14:paraId="2D2DC3AF"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w:t>
            </w:r>
          </w:p>
        </w:tc>
        <w:tc>
          <w:tcPr>
            <w:tcW w:w="151" w:type="pct"/>
            <w:shd w:val="clear" w:color="auto" w:fill="auto"/>
            <w:noWrap/>
            <w:vAlign w:val="bottom"/>
            <w:hideMark/>
          </w:tcPr>
          <w:p w14:paraId="4FB8EEC2"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705" w:type="pct"/>
            <w:shd w:val="clear" w:color="auto" w:fill="auto"/>
            <w:noWrap/>
            <w:vAlign w:val="bottom"/>
            <w:hideMark/>
          </w:tcPr>
          <w:p w14:paraId="04AC6EAF"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17A3950B" w14:textId="77777777" w:rsidTr="005D2B88">
        <w:tc>
          <w:tcPr>
            <w:tcW w:w="304" w:type="pct"/>
            <w:shd w:val="clear" w:color="auto" w:fill="auto"/>
            <w:noWrap/>
            <w:vAlign w:val="bottom"/>
            <w:hideMark/>
          </w:tcPr>
          <w:p w14:paraId="4894CB6E"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GIN-4-60</w:t>
            </w:r>
          </w:p>
        </w:tc>
        <w:tc>
          <w:tcPr>
            <w:tcW w:w="303" w:type="pct"/>
            <w:shd w:val="clear" w:color="000000" w:fill="00B0F0"/>
            <w:noWrap/>
            <w:vAlign w:val="bottom"/>
            <w:hideMark/>
          </w:tcPr>
          <w:p w14:paraId="0F4D20A4"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w:t>
            </w:r>
          </w:p>
        </w:tc>
        <w:tc>
          <w:tcPr>
            <w:tcW w:w="260" w:type="pct"/>
            <w:shd w:val="clear" w:color="auto" w:fill="auto"/>
            <w:noWrap/>
            <w:vAlign w:val="bottom"/>
            <w:hideMark/>
          </w:tcPr>
          <w:p w14:paraId="1CE9F9B7"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#N/A</w:t>
            </w:r>
          </w:p>
        </w:tc>
        <w:tc>
          <w:tcPr>
            <w:tcW w:w="269" w:type="pct"/>
            <w:shd w:val="clear" w:color="auto" w:fill="auto"/>
            <w:noWrap/>
            <w:vAlign w:val="bottom"/>
            <w:hideMark/>
          </w:tcPr>
          <w:p w14:paraId="571D958E"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#N/A</w:t>
            </w:r>
          </w:p>
        </w:tc>
        <w:tc>
          <w:tcPr>
            <w:tcW w:w="530" w:type="pct"/>
            <w:shd w:val="clear" w:color="auto" w:fill="auto"/>
            <w:noWrap/>
            <w:vAlign w:val="bottom"/>
            <w:hideMark/>
          </w:tcPr>
          <w:p w14:paraId="24FF4BA5"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Gas instantaneous 6.0 star</w:t>
            </w:r>
          </w:p>
        </w:tc>
        <w:tc>
          <w:tcPr>
            <w:tcW w:w="253" w:type="pct"/>
            <w:shd w:val="clear" w:color="000000" w:fill="8DB4E2"/>
            <w:noWrap/>
            <w:vAlign w:val="bottom"/>
            <w:hideMark/>
          </w:tcPr>
          <w:p w14:paraId="7105B15C"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Gas</w:t>
            </w:r>
          </w:p>
        </w:tc>
        <w:tc>
          <w:tcPr>
            <w:tcW w:w="505" w:type="pct"/>
            <w:shd w:val="clear" w:color="auto" w:fill="auto"/>
            <w:noWrap/>
            <w:vAlign w:val="bottom"/>
            <w:hideMark/>
          </w:tcPr>
          <w:p w14:paraId="02720E03"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Continuous</w:t>
            </w:r>
          </w:p>
        </w:tc>
        <w:tc>
          <w:tcPr>
            <w:tcW w:w="354" w:type="pct"/>
            <w:shd w:val="clear" w:color="auto" w:fill="auto"/>
            <w:noWrap/>
            <w:vAlign w:val="bottom"/>
            <w:hideMark/>
          </w:tcPr>
          <w:p w14:paraId="6C9038AB"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73DADF12"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0.209421</w:t>
            </w:r>
          </w:p>
        </w:tc>
        <w:tc>
          <w:tcPr>
            <w:tcW w:w="354" w:type="pct"/>
            <w:shd w:val="clear" w:color="auto" w:fill="auto"/>
            <w:noWrap/>
            <w:vAlign w:val="bottom"/>
            <w:hideMark/>
          </w:tcPr>
          <w:p w14:paraId="2EACBC56"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-8.29683</w:t>
            </w:r>
          </w:p>
        </w:tc>
        <w:tc>
          <w:tcPr>
            <w:tcW w:w="354" w:type="pct"/>
            <w:shd w:val="clear" w:color="auto" w:fill="auto"/>
            <w:noWrap/>
            <w:vAlign w:val="bottom"/>
            <w:hideMark/>
          </w:tcPr>
          <w:p w14:paraId="33C20064"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1432.319</w:t>
            </w:r>
          </w:p>
        </w:tc>
        <w:tc>
          <w:tcPr>
            <w:tcW w:w="354" w:type="pct"/>
            <w:shd w:val="clear" w:color="auto" w:fill="auto"/>
            <w:noWrap/>
            <w:vAlign w:val="bottom"/>
            <w:hideMark/>
          </w:tcPr>
          <w:p w14:paraId="3495CB4E"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w:t>
            </w:r>
          </w:p>
        </w:tc>
        <w:tc>
          <w:tcPr>
            <w:tcW w:w="151" w:type="pct"/>
            <w:shd w:val="clear" w:color="auto" w:fill="auto"/>
            <w:noWrap/>
            <w:vAlign w:val="bottom"/>
            <w:hideMark/>
          </w:tcPr>
          <w:p w14:paraId="71A5340B"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705" w:type="pct"/>
            <w:shd w:val="clear" w:color="auto" w:fill="auto"/>
            <w:noWrap/>
            <w:vAlign w:val="bottom"/>
            <w:hideMark/>
          </w:tcPr>
          <w:p w14:paraId="69CA797D"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48689ACC" w14:textId="77777777" w:rsidTr="005D2B88">
        <w:tc>
          <w:tcPr>
            <w:tcW w:w="304" w:type="pct"/>
            <w:shd w:val="clear" w:color="auto" w:fill="auto"/>
            <w:noWrap/>
            <w:vAlign w:val="bottom"/>
            <w:hideMark/>
          </w:tcPr>
          <w:p w14:paraId="7999784C"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GIN-1-65</w:t>
            </w:r>
          </w:p>
        </w:tc>
        <w:tc>
          <w:tcPr>
            <w:tcW w:w="303" w:type="pct"/>
            <w:shd w:val="clear" w:color="000000" w:fill="FF0000"/>
            <w:noWrap/>
            <w:vAlign w:val="bottom"/>
            <w:hideMark/>
          </w:tcPr>
          <w:p w14:paraId="0FA8E962"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260" w:type="pct"/>
            <w:shd w:val="clear" w:color="auto" w:fill="auto"/>
            <w:noWrap/>
            <w:vAlign w:val="bottom"/>
            <w:hideMark/>
          </w:tcPr>
          <w:p w14:paraId="5E0E0C1F"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#N/A</w:t>
            </w:r>
          </w:p>
        </w:tc>
        <w:tc>
          <w:tcPr>
            <w:tcW w:w="269" w:type="pct"/>
            <w:shd w:val="clear" w:color="auto" w:fill="auto"/>
            <w:noWrap/>
            <w:vAlign w:val="bottom"/>
            <w:hideMark/>
          </w:tcPr>
          <w:p w14:paraId="5BF3F1F4"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#N/A</w:t>
            </w:r>
          </w:p>
        </w:tc>
        <w:tc>
          <w:tcPr>
            <w:tcW w:w="530" w:type="pct"/>
            <w:shd w:val="clear" w:color="auto" w:fill="auto"/>
            <w:noWrap/>
            <w:vAlign w:val="bottom"/>
            <w:hideMark/>
          </w:tcPr>
          <w:p w14:paraId="3895FEAC"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Gas instantaneous 6.5 star</w:t>
            </w:r>
          </w:p>
        </w:tc>
        <w:tc>
          <w:tcPr>
            <w:tcW w:w="253" w:type="pct"/>
            <w:shd w:val="clear" w:color="000000" w:fill="8DB4E2"/>
            <w:noWrap/>
            <w:vAlign w:val="bottom"/>
            <w:hideMark/>
          </w:tcPr>
          <w:p w14:paraId="6D57EEF0"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Gas</w:t>
            </w:r>
          </w:p>
        </w:tc>
        <w:tc>
          <w:tcPr>
            <w:tcW w:w="505" w:type="pct"/>
            <w:shd w:val="clear" w:color="auto" w:fill="auto"/>
            <w:noWrap/>
            <w:vAlign w:val="bottom"/>
            <w:hideMark/>
          </w:tcPr>
          <w:p w14:paraId="617660F3"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Continuous</w:t>
            </w:r>
          </w:p>
        </w:tc>
        <w:tc>
          <w:tcPr>
            <w:tcW w:w="354" w:type="pct"/>
            <w:shd w:val="clear" w:color="auto" w:fill="auto"/>
            <w:noWrap/>
            <w:vAlign w:val="bottom"/>
            <w:hideMark/>
          </w:tcPr>
          <w:p w14:paraId="15723C8C"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5A897A69"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0.235598</w:t>
            </w:r>
          </w:p>
        </w:tc>
        <w:tc>
          <w:tcPr>
            <w:tcW w:w="354" w:type="pct"/>
            <w:shd w:val="clear" w:color="auto" w:fill="auto"/>
            <w:noWrap/>
            <w:vAlign w:val="bottom"/>
            <w:hideMark/>
          </w:tcPr>
          <w:p w14:paraId="6729E6C8"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-9.33394</w:t>
            </w:r>
          </w:p>
        </w:tc>
        <w:tc>
          <w:tcPr>
            <w:tcW w:w="354" w:type="pct"/>
            <w:shd w:val="clear" w:color="auto" w:fill="auto"/>
            <w:noWrap/>
            <w:vAlign w:val="bottom"/>
            <w:hideMark/>
          </w:tcPr>
          <w:p w14:paraId="4D87824A"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1368.679</w:t>
            </w:r>
          </w:p>
        </w:tc>
        <w:tc>
          <w:tcPr>
            <w:tcW w:w="354" w:type="pct"/>
            <w:shd w:val="clear" w:color="auto" w:fill="auto"/>
            <w:noWrap/>
            <w:vAlign w:val="bottom"/>
            <w:hideMark/>
          </w:tcPr>
          <w:p w14:paraId="629E1F7B"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w:t>
            </w:r>
          </w:p>
        </w:tc>
        <w:tc>
          <w:tcPr>
            <w:tcW w:w="151" w:type="pct"/>
            <w:shd w:val="clear" w:color="auto" w:fill="auto"/>
            <w:noWrap/>
            <w:vAlign w:val="bottom"/>
            <w:hideMark/>
          </w:tcPr>
          <w:p w14:paraId="672AA047"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705" w:type="pct"/>
            <w:shd w:val="clear" w:color="auto" w:fill="auto"/>
            <w:noWrap/>
            <w:vAlign w:val="bottom"/>
            <w:hideMark/>
          </w:tcPr>
          <w:p w14:paraId="6953A187"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464F577C" w14:textId="77777777" w:rsidTr="005D2B88">
        <w:tc>
          <w:tcPr>
            <w:tcW w:w="304" w:type="pct"/>
            <w:shd w:val="clear" w:color="auto" w:fill="auto"/>
            <w:noWrap/>
            <w:vAlign w:val="bottom"/>
            <w:hideMark/>
          </w:tcPr>
          <w:p w14:paraId="70076D62"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GIN-2-65</w:t>
            </w:r>
          </w:p>
        </w:tc>
        <w:tc>
          <w:tcPr>
            <w:tcW w:w="303" w:type="pct"/>
            <w:shd w:val="clear" w:color="000000" w:fill="FFC000"/>
            <w:noWrap/>
            <w:vAlign w:val="bottom"/>
            <w:hideMark/>
          </w:tcPr>
          <w:p w14:paraId="67FC2A4E"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w:t>
            </w:r>
          </w:p>
        </w:tc>
        <w:tc>
          <w:tcPr>
            <w:tcW w:w="260" w:type="pct"/>
            <w:shd w:val="clear" w:color="auto" w:fill="auto"/>
            <w:noWrap/>
            <w:vAlign w:val="bottom"/>
            <w:hideMark/>
          </w:tcPr>
          <w:p w14:paraId="4FEFED25"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#N/A</w:t>
            </w:r>
          </w:p>
        </w:tc>
        <w:tc>
          <w:tcPr>
            <w:tcW w:w="269" w:type="pct"/>
            <w:shd w:val="clear" w:color="auto" w:fill="auto"/>
            <w:noWrap/>
            <w:vAlign w:val="bottom"/>
            <w:hideMark/>
          </w:tcPr>
          <w:p w14:paraId="4269731E"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#N/A</w:t>
            </w:r>
          </w:p>
        </w:tc>
        <w:tc>
          <w:tcPr>
            <w:tcW w:w="530" w:type="pct"/>
            <w:shd w:val="clear" w:color="auto" w:fill="auto"/>
            <w:noWrap/>
            <w:vAlign w:val="bottom"/>
            <w:hideMark/>
          </w:tcPr>
          <w:p w14:paraId="62721519"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Gas instantaneous 6.5 star</w:t>
            </w:r>
          </w:p>
        </w:tc>
        <w:tc>
          <w:tcPr>
            <w:tcW w:w="253" w:type="pct"/>
            <w:shd w:val="clear" w:color="000000" w:fill="8DB4E2"/>
            <w:noWrap/>
            <w:vAlign w:val="bottom"/>
            <w:hideMark/>
          </w:tcPr>
          <w:p w14:paraId="4DA039B2"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Gas</w:t>
            </w:r>
          </w:p>
        </w:tc>
        <w:tc>
          <w:tcPr>
            <w:tcW w:w="505" w:type="pct"/>
            <w:shd w:val="clear" w:color="auto" w:fill="auto"/>
            <w:noWrap/>
            <w:vAlign w:val="bottom"/>
            <w:hideMark/>
          </w:tcPr>
          <w:p w14:paraId="16D244CC"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Continuous</w:t>
            </w:r>
          </w:p>
        </w:tc>
        <w:tc>
          <w:tcPr>
            <w:tcW w:w="354" w:type="pct"/>
            <w:shd w:val="clear" w:color="auto" w:fill="auto"/>
            <w:noWrap/>
            <w:vAlign w:val="bottom"/>
            <w:hideMark/>
          </w:tcPr>
          <w:p w14:paraId="1BA60580"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4B2DCC9A"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0.235598</w:t>
            </w:r>
          </w:p>
        </w:tc>
        <w:tc>
          <w:tcPr>
            <w:tcW w:w="354" w:type="pct"/>
            <w:shd w:val="clear" w:color="auto" w:fill="auto"/>
            <w:noWrap/>
            <w:vAlign w:val="bottom"/>
            <w:hideMark/>
          </w:tcPr>
          <w:p w14:paraId="370F0643"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-9.33394</w:t>
            </w:r>
          </w:p>
        </w:tc>
        <w:tc>
          <w:tcPr>
            <w:tcW w:w="354" w:type="pct"/>
            <w:shd w:val="clear" w:color="auto" w:fill="auto"/>
            <w:noWrap/>
            <w:vAlign w:val="bottom"/>
            <w:hideMark/>
          </w:tcPr>
          <w:p w14:paraId="56701BC5"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1368.679</w:t>
            </w:r>
          </w:p>
        </w:tc>
        <w:tc>
          <w:tcPr>
            <w:tcW w:w="354" w:type="pct"/>
            <w:shd w:val="clear" w:color="auto" w:fill="auto"/>
            <w:noWrap/>
            <w:vAlign w:val="bottom"/>
            <w:hideMark/>
          </w:tcPr>
          <w:p w14:paraId="25E62FD5"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w:t>
            </w:r>
          </w:p>
        </w:tc>
        <w:tc>
          <w:tcPr>
            <w:tcW w:w="151" w:type="pct"/>
            <w:shd w:val="clear" w:color="auto" w:fill="auto"/>
            <w:noWrap/>
            <w:vAlign w:val="bottom"/>
            <w:hideMark/>
          </w:tcPr>
          <w:p w14:paraId="0AC5BB00"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705" w:type="pct"/>
            <w:shd w:val="clear" w:color="auto" w:fill="auto"/>
            <w:noWrap/>
            <w:vAlign w:val="bottom"/>
            <w:hideMark/>
          </w:tcPr>
          <w:p w14:paraId="5EA3A073"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514CF7B0" w14:textId="77777777" w:rsidTr="005D2B88">
        <w:tc>
          <w:tcPr>
            <w:tcW w:w="304" w:type="pct"/>
            <w:shd w:val="clear" w:color="auto" w:fill="auto"/>
            <w:noWrap/>
            <w:vAlign w:val="bottom"/>
            <w:hideMark/>
          </w:tcPr>
          <w:p w14:paraId="6CDC059D"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GIN-3-65</w:t>
            </w:r>
          </w:p>
        </w:tc>
        <w:tc>
          <w:tcPr>
            <w:tcW w:w="303" w:type="pct"/>
            <w:shd w:val="clear" w:color="000000" w:fill="92D050"/>
            <w:noWrap/>
            <w:vAlign w:val="bottom"/>
            <w:hideMark/>
          </w:tcPr>
          <w:p w14:paraId="4FD04282"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w:t>
            </w:r>
          </w:p>
        </w:tc>
        <w:tc>
          <w:tcPr>
            <w:tcW w:w="260" w:type="pct"/>
            <w:shd w:val="clear" w:color="auto" w:fill="auto"/>
            <w:noWrap/>
            <w:vAlign w:val="bottom"/>
            <w:hideMark/>
          </w:tcPr>
          <w:p w14:paraId="0394536A"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#N/A</w:t>
            </w:r>
          </w:p>
        </w:tc>
        <w:tc>
          <w:tcPr>
            <w:tcW w:w="269" w:type="pct"/>
            <w:shd w:val="clear" w:color="auto" w:fill="auto"/>
            <w:noWrap/>
            <w:vAlign w:val="bottom"/>
            <w:hideMark/>
          </w:tcPr>
          <w:p w14:paraId="6C50C958"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#N/A</w:t>
            </w:r>
          </w:p>
        </w:tc>
        <w:tc>
          <w:tcPr>
            <w:tcW w:w="530" w:type="pct"/>
            <w:shd w:val="clear" w:color="auto" w:fill="auto"/>
            <w:noWrap/>
            <w:vAlign w:val="bottom"/>
            <w:hideMark/>
          </w:tcPr>
          <w:p w14:paraId="72492BE1"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Gas instantaneous 6.5 star</w:t>
            </w:r>
          </w:p>
        </w:tc>
        <w:tc>
          <w:tcPr>
            <w:tcW w:w="253" w:type="pct"/>
            <w:shd w:val="clear" w:color="000000" w:fill="8DB4E2"/>
            <w:noWrap/>
            <w:vAlign w:val="bottom"/>
            <w:hideMark/>
          </w:tcPr>
          <w:p w14:paraId="7C253AC4"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Gas</w:t>
            </w:r>
          </w:p>
        </w:tc>
        <w:tc>
          <w:tcPr>
            <w:tcW w:w="505" w:type="pct"/>
            <w:shd w:val="clear" w:color="auto" w:fill="auto"/>
            <w:noWrap/>
            <w:vAlign w:val="bottom"/>
            <w:hideMark/>
          </w:tcPr>
          <w:p w14:paraId="3B4C5DED"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Continuous</w:t>
            </w:r>
          </w:p>
        </w:tc>
        <w:tc>
          <w:tcPr>
            <w:tcW w:w="354" w:type="pct"/>
            <w:shd w:val="clear" w:color="auto" w:fill="auto"/>
            <w:noWrap/>
            <w:vAlign w:val="bottom"/>
            <w:hideMark/>
          </w:tcPr>
          <w:p w14:paraId="7BBC1626"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79AAB3D3"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0.235598</w:t>
            </w:r>
          </w:p>
        </w:tc>
        <w:tc>
          <w:tcPr>
            <w:tcW w:w="354" w:type="pct"/>
            <w:shd w:val="clear" w:color="auto" w:fill="auto"/>
            <w:noWrap/>
            <w:vAlign w:val="bottom"/>
            <w:hideMark/>
          </w:tcPr>
          <w:p w14:paraId="24C1A7CE"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-9.33394</w:t>
            </w:r>
          </w:p>
        </w:tc>
        <w:tc>
          <w:tcPr>
            <w:tcW w:w="354" w:type="pct"/>
            <w:shd w:val="clear" w:color="auto" w:fill="auto"/>
            <w:noWrap/>
            <w:vAlign w:val="bottom"/>
            <w:hideMark/>
          </w:tcPr>
          <w:p w14:paraId="344F50F2"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1368.679</w:t>
            </w:r>
          </w:p>
        </w:tc>
        <w:tc>
          <w:tcPr>
            <w:tcW w:w="354" w:type="pct"/>
            <w:shd w:val="clear" w:color="auto" w:fill="auto"/>
            <w:noWrap/>
            <w:vAlign w:val="bottom"/>
            <w:hideMark/>
          </w:tcPr>
          <w:p w14:paraId="61E115D9"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w:t>
            </w:r>
          </w:p>
        </w:tc>
        <w:tc>
          <w:tcPr>
            <w:tcW w:w="151" w:type="pct"/>
            <w:shd w:val="clear" w:color="auto" w:fill="auto"/>
            <w:noWrap/>
            <w:vAlign w:val="bottom"/>
            <w:hideMark/>
          </w:tcPr>
          <w:p w14:paraId="1310200B"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705" w:type="pct"/>
            <w:shd w:val="clear" w:color="auto" w:fill="auto"/>
            <w:noWrap/>
            <w:vAlign w:val="bottom"/>
            <w:hideMark/>
          </w:tcPr>
          <w:p w14:paraId="6CAA0349"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624895E6" w14:textId="77777777" w:rsidTr="005D2B88">
        <w:tc>
          <w:tcPr>
            <w:tcW w:w="304" w:type="pct"/>
            <w:shd w:val="clear" w:color="auto" w:fill="auto"/>
            <w:noWrap/>
            <w:vAlign w:val="bottom"/>
            <w:hideMark/>
          </w:tcPr>
          <w:p w14:paraId="10C6F1A2"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GIN-4-65</w:t>
            </w:r>
          </w:p>
        </w:tc>
        <w:tc>
          <w:tcPr>
            <w:tcW w:w="303" w:type="pct"/>
            <w:shd w:val="clear" w:color="000000" w:fill="00B0F0"/>
            <w:noWrap/>
            <w:vAlign w:val="bottom"/>
            <w:hideMark/>
          </w:tcPr>
          <w:p w14:paraId="3B308D66"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w:t>
            </w:r>
          </w:p>
        </w:tc>
        <w:tc>
          <w:tcPr>
            <w:tcW w:w="260" w:type="pct"/>
            <w:shd w:val="clear" w:color="auto" w:fill="auto"/>
            <w:noWrap/>
            <w:vAlign w:val="bottom"/>
            <w:hideMark/>
          </w:tcPr>
          <w:p w14:paraId="50AD48B6"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#N/A</w:t>
            </w:r>
          </w:p>
        </w:tc>
        <w:tc>
          <w:tcPr>
            <w:tcW w:w="269" w:type="pct"/>
            <w:shd w:val="clear" w:color="auto" w:fill="auto"/>
            <w:noWrap/>
            <w:vAlign w:val="bottom"/>
            <w:hideMark/>
          </w:tcPr>
          <w:p w14:paraId="22CB52F9"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#N/A</w:t>
            </w:r>
          </w:p>
        </w:tc>
        <w:tc>
          <w:tcPr>
            <w:tcW w:w="530" w:type="pct"/>
            <w:shd w:val="clear" w:color="auto" w:fill="auto"/>
            <w:noWrap/>
            <w:vAlign w:val="bottom"/>
            <w:hideMark/>
          </w:tcPr>
          <w:p w14:paraId="6D3AE0AA"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Gas instantaneous 6.5 star</w:t>
            </w:r>
          </w:p>
        </w:tc>
        <w:tc>
          <w:tcPr>
            <w:tcW w:w="253" w:type="pct"/>
            <w:shd w:val="clear" w:color="000000" w:fill="8DB4E2"/>
            <w:noWrap/>
            <w:vAlign w:val="bottom"/>
            <w:hideMark/>
          </w:tcPr>
          <w:p w14:paraId="06C9BB2B"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Gas</w:t>
            </w:r>
          </w:p>
        </w:tc>
        <w:tc>
          <w:tcPr>
            <w:tcW w:w="505" w:type="pct"/>
            <w:shd w:val="clear" w:color="auto" w:fill="auto"/>
            <w:noWrap/>
            <w:vAlign w:val="bottom"/>
            <w:hideMark/>
          </w:tcPr>
          <w:p w14:paraId="041E1932"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Continuous</w:t>
            </w:r>
          </w:p>
        </w:tc>
        <w:tc>
          <w:tcPr>
            <w:tcW w:w="354" w:type="pct"/>
            <w:shd w:val="clear" w:color="auto" w:fill="auto"/>
            <w:noWrap/>
            <w:vAlign w:val="bottom"/>
            <w:hideMark/>
          </w:tcPr>
          <w:p w14:paraId="11B94BF6"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0CA3EA12"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0.235598</w:t>
            </w:r>
          </w:p>
        </w:tc>
        <w:tc>
          <w:tcPr>
            <w:tcW w:w="354" w:type="pct"/>
            <w:shd w:val="clear" w:color="auto" w:fill="auto"/>
            <w:noWrap/>
            <w:vAlign w:val="bottom"/>
            <w:hideMark/>
          </w:tcPr>
          <w:p w14:paraId="075775E1"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-9.33394</w:t>
            </w:r>
          </w:p>
        </w:tc>
        <w:tc>
          <w:tcPr>
            <w:tcW w:w="354" w:type="pct"/>
            <w:shd w:val="clear" w:color="auto" w:fill="auto"/>
            <w:noWrap/>
            <w:vAlign w:val="bottom"/>
            <w:hideMark/>
          </w:tcPr>
          <w:p w14:paraId="4151FB33"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1368.679</w:t>
            </w:r>
          </w:p>
        </w:tc>
        <w:tc>
          <w:tcPr>
            <w:tcW w:w="354" w:type="pct"/>
            <w:shd w:val="clear" w:color="auto" w:fill="auto"/>
            <w:noWrap/>
            <w:vAlign w:val="bottom"/>
            <w:hideMark/>
          </w:tcPr>
          <w:p w14:paraId="011EB1CB"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w:t>
            </w:r>
          </w:p>
        </w:tc>
        <w:tc>
          <w:tcPr>
            <w:tcW w:w="151" w:type="pct"/>
            <w:shd w:val="clear" w:color="auto" w:fill="auto"/>
            <w:noWrap/>
            <w:vAlign w:val="bottom"/>
            <w:hideMark/>
          </w:tcPr>
          <w:p w14:paraId="11975931"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705" w:type="pct"/>
            <w:shd w:val="clear" w:color="auto" w:fill="auto"/>
            <w:noWrap/>
            <w:vAlign w:val="bottom"/>
            <w:hideMark/>
          </w:tcPr>
          <w:p w14:paraId="7645793A"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1EE1B3E2" w14:textId="77777777" w:rsidTr="005D2B88">
        <w:tc>
          <w:tcPr>
            <w:tcW w:w="304" w:type="pct"/>
            <w:shd w:val="clear" w:color="auto" w:fill="auto"/>
            <w:noWrap/>
            <w:vAlign w:val="bottom"/>
            <w:hideMark/>
          </w:tcPr>
          <w:p w14:paraId="15AB8953"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GIN-1-70</w:t>
            </w:r>
          </w:p>
        </w:tc>
        <w:tc>
          <w:tcPr>
            <w:tcW w:w="303" w:type="pct"/>
            <w:shd w:val="clear" w:color="000000" w:fill="FF0000"/>
            <w:noWrap/>
            <w:vAlign w:val="bottom"/>
            <w:hideMark/>
          </w:tcPr>
          <w:p w14:paraId="70BFF6C9"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260" w:type="pct"/>
            <w:shd w:val="clear" w:color="auto" w:fill="auto"/>
            <w:noWrap/>
            <w:vAlign w:val="bottom"/>
            <w:hideMark/>
          </w:tcPr>
          <w:p w14:paraId="0F6B81B9"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#N/A</w:t>
            </w:r>
          </w:p>
        </w:tc>
        <w:tc>
          <w:tcPr>
            <w:tcW w:w="269" w:type="pct"/>
            <w:shd w:val="clear" w:color="auto" w:fill="auto"/>
            <w:noWrap/>
            <w:vAlign w:val="bottom"/>
            <w:hideMark/>
          </w:tcPr>
          <w:p w14:paraId="2A5C3DB2"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#N/A</w:t>
            </w:r>
          </w:p>
        </w:tc>
        <w:tc>
          <w:tcPr>
            <w:tcW w:w="530" w:type="pct"/>
            <w:shd w:val="clear" w:color="auto" w:fill="auto"/>
            <w:noWrap/>
            <w:vAlign w:val="bottom"/>
            <w:hideMark/>
          </w:tcPr>
          <w:p w14:paraId="2FB7A4F1"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Gas instantaneous 7.0 star</w:t>
            </w:r>
          </w:p>
        </w:tc>
        <w:tc>
          <w:tcPr>
            <w:tcW w:w="253" w:type="pct"/>
            <w:shd w:val="clear" w:color="000000" w:fill="8DB4E2"/>
            <w:noWrap/>
            <w:vAlign w:val="bottom"/>
            <w:hideMark/>
          </w:tcPr>
          <w:p w14:paraId="333F6BC5"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Gas</w:t>
            </w:r>
          </w:p>
        </w:tc>
        <w:tc>
          <w:tcPr>
            <w:tcW w:w="505" w:type="pct"/>
            <w:shd w:val="clear" w:color="auto" w:fill="auto"/>
            <w:noWrap/>
            <w:vAlign w:val="bottom"/>
            <w:hideMark/>
          </w:tcPr>
          <w:p w14:paraId="23164394"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Continuous</w:t>
            </w:r>
          </w:p>
        </w:tc>
        <w:tc>
          <w:tcPr>
            <w:tcW w:w="354" w:type="pct"/>
            <w:shd w:val="clear" w:color="auto" w:fill="auto"/>
            <w:noWrap/>
            <w:vAlign w:val="bottom"/>
            <w:hideMark/>
          </w:tcPr>
          <w:p w14:paraId="282B4488"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1EF0DEFD"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0.242143</w:t>
            </w:r>
          </w:p>
        </w:tc>
        <w:tc>
          <w:tcPr>
            <w:tcW w:w="354" w:type="pct"/>
            <w:shd w:val="clear" w:color="auto" w:fill="auto"/>
            <w:noWrap/>
            <w:vAlign w:val="bottom"/>
            <w:hideMark/>
          </w:tcPr>
          <w:p w14:paraId="19A751A0"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-9.59322</w:t>
            </w:r>
          </w:p>
        </w:tc>
        <w:tc>
          <w:tcPr>
            <w:tcW w:w="354" w:type="pct"/>
            <w:shd w:val="clear" w:color="auto" w:fill="auto"/>
            <w:noWrap/>
            <w:vAlign w:val="bottom"/>
            <w:hideMark/>
          </w:tcPr>
          <w:p w14:paraId="42F32611"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1297.781</w:t>
            </w:r>
          </w:p>
        </w:tc>
        <w:tc>
          <w:tcPr>
            <w:tcW w:w="354" w:type="pct"/>
            <w:shd w:val="clear" w:color="auto" w:fill="auto"/>
            <w:noWrap/>
            <w:vAlign w:val="bottom"/>
            <w:hideMark/>
          </w:tcPr>
          <w:p w14:paraId="050823D6"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w:t>
            </w:r>
          </w:p>
        </w:tc>
        <w:tc>
          <w:tcPr>
            <w:tcW w:w="151" w:type="pct"/>
            <w:shd w:val="clear" w:color="auto" w:fill="auto"/>
            <w:noWrap/>
            <w:vAlign w:val="bottom"/>
            <w:hideMark/>
          </w:tcPr>
          <w:p w14:paraId="24536B10"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705" w:type="pct"/>
            <w:shd w:val="clear" w:color="auto" w:fill="auto"/>
            <w:noWrap/>
            <w:vAlign w:val="bottom"/>
            <w:hideMark/>
          </w:tcPr>
          <w:p w14:paraId="2F3EFFA2"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21CCE725" w14:textId="77777777" w:rsidTr="005D2B88">
        <w:tc>
          <w:tcPr>
            <w:tcW w:w="304" w:type="pct"/>
            <w:shd w:val="clear" w:color="auto" w:fill="auto"/>
            <w:noWrap/>
            <w:vAlign w:val="bottom"/>
            <w:hideMark/>
          </w:tcPr>
          <w:p w14:paraId="53BEAA42"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lastRenderedPageBreak/>
              <w:t>GIN-2-70</w:t>
            </w:r>
          </w:p>
        </w:tc>
        <w:tc>
          <w:tcPr>
            <w:tcW w:w="303" w:type="pct"/>
            <w:shd w:val="clear" w:color="000000" w:fill="FFC000"/>
            <w:noWrap/>
            <w:vAlign w:val="bottom"/>
            <w:hideMark/>
          </w:tcPr>
          <w:p w14:paraId="549698EA"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w:t>
            </w:r>
          </w:p>
        </w:tc>
        <w:tc>
          <w:tcPr>
            <w:tcW w:w="260" w:type="pct"/>
            <w:shd w:val="clear" w:color="auto" w:fill="auto"/>
            <w:noWrap/>
            <w:vAlign w:val="bottom"/>
            <w:hideMark/>
          </w:tcPr>
          <w:p w14:paraId="30753B46"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#N/A</w:t>
            </w:r>
          </w:p>
        </w:tc>
        <w:tc>
          <w:tcPr>
            <w:tcW w:w="269" w:type="pct"/>
            <w:shd w:val="clear" w:color="auto" w:fill="auto"/>
            <w:noWrap/>
            <w:vAlign w:val="bottom"/>
            <w:hideMark/>
          </w:tcPr>
          <w:p w14:paraId="1C6FC659"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#N/A</w:t>
            </w:r>
          </w:p>
        </w:tc>
        <w:tc>
          <w:tcPr>
            <w:tcW w:w="530" w:type="pct"/>
            <w:shd w:val="clear" w:color="auto" w:fill="auto"/>
            <w:noWrap/>
            <w:vAlign w:val="bottom"/>
            <w:hideMark/>
          </w:tcPr>
          <w:p w14:paraId="0718F69D"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Gas instantaneous 7.0 star</w:t>
            </w:r>
          </w:p>
        </w:tc>
        <w:tc>
          <w:tcPr>
            <w:tcW w:w="253" w:type="pct"/>
            <w:shd w:val="clear" w:color="000000" w:fill="8DB4E2"/>
            <w:noWrap/>
            <w:vAlign w:val="bottom"/>
            <w:hideMark/>
          </w:tcPr>
          <w:p w14:paraId="63B993F0"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Gas</w:t>
            </w:r>
          </w:p>
        </w:tc>
        <w:tc>
          <w:tcPr>
            <w:tcW w:w="505" w:type="pct"/>
            <w:shd w:val="clear" w:color="auto" w:fill="auto"/>
            <w:noWrap/>
            <w:vAlign w:val="bottom"/>
            <w:hideMark/>
          </w:tcPr>
          <w:p w14:paraId="616D5326"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Continuous</w:t>
            </w:r>
          </w:p>
        </w:tc>
        <w:tc>
          <w:tcPr>
            <w:tcW w:w="354" w:type="pct"/>
            <w:shd w:val="clear" w:color="auto" w:fill="auto"/>
            <w:noWrap/>
            <w:vAlign w:val="bottom"/>
            <w:hideMark/>
          </w:tcPr>
          <w:p w14:paraId="3A1BC766"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56BD71CA"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0.242143</w:t>
            </w:r>
          </w:p>
        </w:tc>
        <w:tc>
          <w:tcPr>
            <w:tcW w:w="354" w:type="pct"/>
            <w:shd w:val="clear" w:color="auto" w:fill="auto"/>
            <w:noWrap/>
            <w:vAlign w:val="bottom"/>
            <w:hideMark/>
          </w:tcPr>
          <w:p w14:paraId="3CC33524"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-9.59322</w:t>
            </w:r>
          </w:p>
        </w:tc>
        <w:tc>
          <w:tcPr>
            <w:tcW w:w="354" w:type="pct"/>
            <w:shd w:val="clear" w:color="auto" w:fill="auto"/>
            <w:noWrap/>
            <w:vAlign w:val="bottom"/>
            <w:hideMark/>
          </w:tcPr>
          <w:p w14:paraId="27DA68FE"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1297.781</w:t>
            </w:r>
          </w:p>
        </w:tc>
        <w:tc>
          <w:tcPr>
            <w:tcW w:w="354" w:type="pct"/>
            <w:shd w:val="clear" w:color="auto" w:fill="auto"/>
            <w:noWrap/>
            <w:vAlign w:val="bottom"/>
            <w:hideMark/>
          </w:tcPr>
          <w:p w14:paraId="00FA939F"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w:t>
            </w:r>
          </w:p>
        </w:tc>
        <w:tc>
          <w:tcPr>
            <w:tcW w:w="151" w:type="pct"/>
            <w:shd w:val="clear" w:color="auto" w:fill="auto"/>
            <w:noWrap/>
            <w:vAlign w:val="bottom"/>
            <w:hideMark/>
          </w:tcPr>
          <w:p w14:paraId="27FDE8D8"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705" w:type="pct"/>
            <w:shd w:val="clear" w:color="auto" w:fill="auto"/>
            <w:noWrap/>
            <w:vAlign w:val="bottom"/>
            <w:hideMark/>
          </w:tcPr>
          <w:p w14:paraId="52DA7525"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40D5D6C1" w14:textId="77777777" w:rsidTr="005D2B88">
        <w:tc>
          <w:tcPr>
            <w:tcW w:w="304" w:type="pct"/>
            <w:shd w:val="clear" w:color="auto" w:fill="auto"/>
            <w:noWrap/>
            <w:vAlign w:val="bottom"/>
            <w:hideMark/>
          </w:tcPr>
          <w:p w14:paraId="4CCC3861"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GIN-3-70</w:t>
            </w:r>
          </w:p>
        </w:tc>
        <w:tc>
          <w:tcPr>
            <w:tcW w:w="303" w:type="pct"/>
            <w:shd w:val="clear" w:color="000000" w:fill="92D050"/>
            <w:noWrap/>
            <w:vAlign w:val="bottom"/>
            <w:hideMark/>
          </w:tcPr>
          <w:p w14:paraId="519BB515"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w:t>
            </w:r>
          </w:p>
        </w:tc>
        <w:tc>
          <w:tcPr>
            <w:tcW w:w="260" w:type="pct"/>
            <w:shd w:val="clear" w:color="auto" w:fill="auto"/>
            <w:noWrap/>
            <w:vAlign w:val="bottom"/>
            <w:hideMark/>
          </w:tcPr>
          <w:p w14:paraId="5D7ECA48"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#N/A</w:t>
            </w:r>
          </w:p>
        </w:tc>
        <w:tc>
          <w:tcPr>
            <w:tcW w:w="269" w:type="pct"/>
            <w:shd w:val="clear" w:color="auto" w:fill="auto"/>
            <w:noWrap/>
            <w:vAlign w:val="bottom"/>
            <w:hideMark/>
          </w:tcPr>
          <w:p w14:paraId="64231C52"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#N/A</w:t>
            </w:r>
          </w:p>
        </w:tc>
        <w:tc>
          <w:tcPr>
            <w:tcW w:w="530" w:type="pct"/>
            <w:shd w:val="clear" w:color="auto" w:fill="auto"/>
            <w:noWrap/>
            <w:vAlign w:val="bottom"/>
            <w:hideMark/>
          </w:tcPr>
          <w:p w14:paraId="320272C5"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Gas instantaneous 7.0 star</w:t>
            </w:r>
          </w:p>
        </w:tc>
        <w:tc>
          <w:tcPr>
            <w:tcW w:w="253" w:type="pct"/>
            <w:shd w:val="clear" w:color="000000" w:fill="8DB4E2"/>
            <w:noWrap/>
            <w:vAlign w:val="bottom"/>
            <w:hideMark/>
          </w:tcPr>
          <w:p w14:paraId="22F9C882"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Gas</w:t>
            </w:r>
          </w:p>
        </w:tc>
        <w:tc>
          <w:tcPr>
            <w:tcW w:w="505" w:type="pct"/>
            <w:shd w:val="clear" w:color="auto" w:fill="auto"/>
            <w:noWrap/>
            <w:vAlign w:val="bottom"/>
            <w:hideMark/>
          </w:tcPr>
          <w:p w14:paraId="638DEE01"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Continuous</w:t>
            </w:r>
          </w:p>
        </w:tc>
        <w:tc>
          <w:tcPr>
            <w:tcW w:w="354" w:type="pct"/>
            <w:shd w:val="clear" w:color="auto" w:fill="auto"/>
            <w:noWrap/>
            <w:vAlign w:val="bottom"/>
            <w:hideMark/>
          </w:tcPr>
          <w:p w14:paraId="56F080D7"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638BA832"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0.242143</w:t>
            </w:r>
          </w:p>
        </w:tc>
        <w:tc>
          <w:tcPr>
            <w:tcW w:w="354" w:type="pct"/>
            <w:shd w:val="clear" w:color="auto" w:fill="auto"/>
            <w:noWrap/>
            <w:vAlign w:val="bottom"/>
            <w:hideMark/>
          </w:tcPr>
          <w:p w14:paraId="7FC07C2C"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-9.59322</w:t>
            </w:r>
          </w:p>
        </w:tc>
        <w:tc>
          <w:tcPr>
            <w:tcW w:w="354" w:type="pct"/>
            <w:shd w:val="clear" w:color="auto" w:fill="auto"/>
            <w:noWrap/>
            <w:vAlign w:val="bottom"/>
            <w:hideMark/>
          </w:tcPr>
          <w:p w14:paraId="1668A769"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1297.781</w:t>
            </w:r>
          </w:p>
        </w:tc>
        <w:tc>
          <w:tcPr>
            <w:tcW w:w="354" w:type="pct"/>
            <w:shd w:val="clear" w:color="auto" w:fill="auto"/>
            <w:noWrap/>
            <w:vAlign w:val="bottom"/>
            <w:hideMark/>
          </w:tcPr>
          <w:p w14:paraId="47EB318C"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w:t>
            </w:r>
          </w:p>
        </w:tc>
        <w:tc>
          <w:tcPr>
            <w:tcW w:w="151" w:type="pct"/>
            <w:shd w:val="clear" w:color="auto" w:fill="auto"/>
            <w:noWrap/>
            <w:vAlign w:val="bottom"/>
            <w:hideMark/>
          </w:tcPr>
          <w:p w14:paraId="24D8AFDD"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705" w:type="pct"/>
            <w:shd w:val="clear" w:color="auto" w:fill="auto"/>
            <w:noWrap/>
            <w:vAlign w:val="bottom"/>
            <w:hideMark/>
          </w:tcPr>
          <w:p w14:paraId="27DF6942"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62EDF183" w14:textId="77777777" w:rsidTr="005D2B88">
        <w:tc>
          <w:tcPr>
            <w:tcW w:w="304" w:type="pct"/>
            <w:shd w:val="clear" w:color="auto" w:fill="auto"/>
            <w:noWrap/>
            <w:vAlign w:val="bottom"/>
            <w:hideMark/>
          </w:tcPr>
          <w:p w14:paraId="669C726B"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GIN-4-70</w:t>
            </w:r>
          </w:p>
        </w:tc>
        <w:tc>
          <w:tcPr>
            <w:tcW w:w="303" w:type="pct"/>
            <w:shd w:val="clear" w:color="000000" w:fill="00B0F0"/>
            <w:noWrap/>
            <w:vAlign w:val="bottom"/>
            <w:hideMark/>
          </w:tcPr>
          <w:p w14:paraId="1ADE5794"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w:t>
            </w:r>
          </w:p>
        </w:tc>
        <w:tc>
          <w:tcPr>
            <w:tcW w:w="260" w:type="pct"/>
            <w:shd w:val="clear" w:color="auto" w:fill="auto"/>
            <w:noWrap/>
            <w:vAlign w:val="bottom"/>
            <w:hideMark/>
          </w:tcPr>
          <w:p w14:paraId="5ED28109"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#N/A</w:t>
            </w:r>
          </w:p>
        </w:tc>
        <w:tc>
          <w:tcPr>
            <w:tcW w:w="269" w:type="pct"/>
            <w:shd w:val="clear" w:color="auto" w:fill="auto"/>
            <w:noWrap/>
            <w:vAlign w:val="bottom"/>
            <w:hideMark/>
          </w:tcPr>
          <w:p w14:paraId="4CAD1FEB"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#N/A</w:t>
            </w:r>
          </w:p>
        </w:tc>
        <w:tc>
          <w:tcPr>
            <w:tcW w:w="530" w:type="pct"/>
            <w:shd w:val="clear" w:color="auto" w:fill="auto"/>
            <w:noWrap/>
            <w:vAlign w:val="bottom"/>
            <w:hideMark/>
          </w:tcPr>
          <w:p w14:paraId="28AE588F"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Gas instantaneous 7.0 star</w:t>
            </w:r>
          </w:p>
        </w:tc>
        <w:tc>
          <w:tcPr>
            <w:tcW w:w="253" w:type="pct"/>
            <w:shd w:val="clear" w:color="000000" w:fill="8DB4E2"/>
            <w:noWrap/>
            <w:vAlign w:val="bottom"/>
            <w:hideMark/>
          </w:tcPr>
          <w:p w14:paraId="438825CA"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Gas</w:t>
            </w:r>
          </w:p>
        </w:tc>
        <w:tc>
          <w:tcPr>
            <w:tcW w:w="505" w:type="pct"/>
            <w:shd w:val="clear" w:color="auto" w:fill="auto"/>
            <w:noWrap/>
            <w:vAlign w:val="bottom"/>
            <w:hideMark/>
          </w:tcPr>
          <w:p w14:paraId="591E86EE"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Continuous</w:t>
            </w:r>
          </w:p>
        </w:tc>
        <w:tc>
          <w:tcPr>
            <w:tcW w:w="354" w:type="pct"/>
            <w:shd w:val="clear" w:color="auto" w:fill="auto"/>
            <w:noWrap/>
            <w:vAlign w:val="bottom"/>
            <w:hideMark/>
          </w:tcPr>
          <w:p w14:paraId="032B3C6B"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2CB99430"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0.242143</w:t>
            </w:r>
          </w:p>
        </w:tc>
        <w:tc>
          <w:tcPr>
            <w:tcW w:w="354" w:type="pct"/>
            <w:shd w:val="clear" w:color="auto" w:fill="auto"/>
            <w:noWrap/>
            <w:vAlign w:val="bottom"/>
            <w:hideMark/>
          </w:tcPr>
          <w:p w14:paraId="6676BB92"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-9.59322</w:t>
            </w:r>
          </w:p>
        </w:tc>
        <w:tc>
          <w:tcPr>
            <w:tcW w:w="354" w:type="pct"/>
            <w:shd w:val="clear" w:color="auto" w:fill="auto"/>
            <w:noWrap/>
            <w:vAlign w:val="bottom"/>
            <w:hideMark/>
          </w:tcPr>
          <w:p w14:paraId="7406C17A"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1297.781</w:t>
            </w:r>
          </w:p>
        </w:tc>
        <w:tc>
          <w:tcPr>
            <w:tcW w:w="354" w:type="pct"/>
            <w:shd w:val="clear" w:color="auto" w:fill="auto"/>
            <w:noWrap/>
            <w:vAlign w:val="bottom"/>
            <w:hideMark/>
          </w:tcPr>
          <w:p w14:paraId="423965AC"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w:t>
            </w:r>
          </w:p>
        </w:tc>
        <w:tc>
          <w:tcPr>
            <w:tcW w:w="151" w:type="pct"/>
            <w:shd w:val="clear" w:color="auto" w:fill="auto"/>
            <w:noWrap/>
            <w:vAlign w:val="bottom"/>
            <w:hideMark/>
          </w:tcPr>
          <w:p w14:paraId="2EFE572B"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705" w:type="pct"/>
            <w:shd w:val="clear" w:color="auto" w:fill="auto"/>
            <w:noWrap/>
            <w:vAlign w:val="bottom"/>
            <w:hideMark/>
          </w:tcPr>
          <w:p w14:paraId="6E62E4BC"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472A3369" w14:textId="77777777" w:rsidTr="005D2B88">
        <w:tc>
          <w:tcPr>
            <w:tcW w:w="304" w:type="pct"/>
            <w:shd w:val="clear" w:color="auto" w:fill="auto"/>
            <w:noWrap/>
            <w:vAlign w:val="bottom"/>
            <w:hideMark/>
          </w:tcPr>
          <w:p w14:paraId="5D571A1C"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GIN-1-99</w:t>
            </w:r>
          </w:p>
        </w:tc>
        <w:tc>
          <w:tcPr>
            <w:tcW w:w="303" w:type="pct"/>
            <w:shd w:val="clear" w:color="000000" w:fill="FF0000"/>
            <w:noWrap/>
            <w:vAlign w:val="bottom"/>
            <w:hideMark/>
          </w:tcPr>
          <w:p w14:paraId="7191971C"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260" w:type="pct"/>
            <w:shd w:val="clear" w:color="auto" w:fill="auto"/>
            <w:noWrap/>
            <w:vAlign w:val="bottom"/>
            <w:hideMark/>
          </w:tcPr>
          <w:p w14:paraId="795EFF6F"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#N/A</w:t>
            </w:r>
          </w:p>
        </w:tc>
        <w:tc>
          <w:tcPr>
            <w:tcW w:w="269" w:type="pct"/>
            <w:shd w:val="clear" w:color="auto" w:fill="auto"/>
            <w:noWrap/>
            <w:vAlign w:val="bottom"/>
            <w:hideMark/>
          </w:tcPr>
          <w:p w14:paraId="4C7A45AD"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#N/A</w:t>
            </w:r>
          </w:p>
        </w:tc>
        <w:tc>
          <w:tcPr>
            <w:tcW w:w="530" w:type="pct"/>
            <w:shd w:val="clear" w:color="auto" w:fill="auto"/>
            <w:noWrap/>
            <w:vAlign w:val="bottom"/>
            <w:hideMark/>
          </w:tcPr>
          <w:p w14:paraId="09CFDD89"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Gas instantaneous ALL</w:t>
            </w:r>
          </w:p>
        </w:tc>
        <w:tc>
          <w:tcPr>
            <w:tcW w:w="253" w:type="pct"/>
            <w:shd w:val="clear" w:color="000000" w:fill="DA9694"/>
            <w:noWrap/>
            <w:vAlign w:val="bottom"/>
            <w:hideMark/>
          </w:tcPr>
          <w:p w14:paraId="06728287"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72061988"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Continuous</w:t>
            </w:r>
          </w:p>
        </w:tc>
        <w:tc>
          <w:tcPr>
            <w:tcW w:w="354" w:type="pct"/>
            <w:shd w:val="clear" w:color="auto" w:fill="auto"/>
            <w:noWrap/>
            <w:vAlign w:val="bottom"/>
            <w:hideMark/>
          </w:tcPr>
          <w:p w14:paraId="6F0E61DA"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Auxiliary</w:t>
            </w:r>
          </w:p>
        </w:tc>
        <w:tc>
          <w:tcPr>
            <w:tcW w:w="304" w:type="pct"/>
            <w:shd w:val="clear" w:color="auto" w:fill="auto"/>
            <w:noWrap/>
            <w:vAlign w:val="bottom"/>
            <w:hideMark/>
          </w:tcPr>
          <w:p w14:paraId="15CCD42B"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0.000856</w:t>
            </w:r>
          </w:p>
        </w:tc>
        <w:tc>
          <w:tcPr>
            <w:tcW w:w="354" w:type="pct"/>
            <w:shd w:val="clear" w:color="auto" w:fill="auto"/>
            <w:noWrap/>
            <w:vAlign w:val="bottom"/>
            <w:hideMark/>
          </w:tcPr>
          <w:p w14:paraId="6DF445B8"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-0.0339</w:t>
            </w:r>
          </w:p>
        </w:tc>
        <w:tc>
          <w:tcPr>
            <w:tcW w:w="354" w:type="pct"/>
            <w:shd w:val="clear" w:color="auto" w:fill="auto"/>
            <w:noWrap/>
            <w:vAlign w:val="bottom"/>
            <w:hideMark/>
          </w:tcPr>
          <w:p w14:paraId="4F23845A"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4.686018</w:t>
            </w:r>
          </w:p>
        </w:tc>
        <w:tc>
          <w:tcPr>
            <w:tcW w:w="354" w:type="pct"/>
            <w:shd w:val="clear" w:color="auto" w:fill="auto"/>
            <w:noWrap/>
            <w:vAlign w:val="bottom"/>
            <w:hideMark/>
          </w:tcPr>
          <w:p w14:paraId="209948BD"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100.9152</w:t>
            </w:r>
          </w:p>
        </w:tc>
        <w:tc>
          <w:tcPr>
            <w:tcW w:w="151" w:type="pct"/>
            <w:shd w:val="clear" w:color="auto" w:fill="auto"/>
            <w:noWrap/>
            <w:vAlign w:val="bottom"/>
            <w:hideMark/>
          </w:tcPr>
          <w:p w14:paraId="33883E8C"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705" w:type="pct"/>
            <w:shd w:val="clear" w:color="auto" w:fill="auto"/>
            <w:noWrap/>
            <w:vAlign w:val="bottom"/>
            <w:hideMark/>
          </w:tcPr>
          <w:p w14:paraId="0CD44A11" w14:textId="1CC002DB" w:rsidR="00486217" w:rsidRPr="009C64B7" w:rsidRDefault="00486217" w:rsidP="0095658B">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 for gas same in all climates and star</w:t>
            </w:r>
            <w:r w:rsidR="0095658B">
              <w:rPr>
                <w:rFonts w:ascii="Arial" w:eastAsia="Times New Roman" w:hAnsi="Arial" w:cs="Arial"/>
                <w:color w:val="000000"/>
                <w:sz w:val="16"/>
                <w:szCs w:val="16"/>
                <w:lang w:eastAsia="en-AU"/>
              </w:rPr>
              <w:t>s</w:t>
            </w:r>
          </w:p>
        </w:tc>
      </w:tr>
      <w:tr w:rsidR="009C64B7" w:rsidRPr="009C64B7" w14:paraId="6CA7D708" w14:textId="77777777" w:rsidTr="005D2B88">
        <w:tc>
          <w:tcPr>
            <w:tcW w:w="304" w:type="pct"/>
            <w:shd w:val="clear" w:color="auto" w:fill="auto"/>
            <w:noWrap/>
            <w:vAlign w:val="bottom"/>
            <w:hideMark/>
          </w:tcPr>
          <w:p w14:paraId="390316B1"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GIN-2-99</w:t>
            </w:r>
          </w:p>
        </w:tc>
        <w:tc>
          <w:tcPr>
            <w:tcW w:w="303" w:type="pct"/>
            <w:shd w:val="clear" w:color="000000" w:fill="FFC000"/>
            <w:noWrap/>
            <w:vAlign w:val="bottom"/>
            <w:hideMark/>
          </w:tcPr>
          <w:p w14:paraId="468A4C15"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w:t>
            </w:r>
          </w:p>
        </w:tc>
        <w:tc>
          <w:tcPr>
            <w:tcW w:w="260" w:type="pct"/>
            <w:shd w:val="clear" w:color="auto" w:fill="auto"/>
            <w:noWrap/>
            <w:vAlign w:val="bottom"/>
            <w:hideMark/>
          </w:tcPr>
          <w:p w14:paraId="42959BEB"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#N/A</w:t>
            </w:r>
          </w:p>
        </w:tc>
        <w:tc>
          <w:tcPr>
            <w:tcW w:w="269" w:type="pct"/>
            <w:shd w:val="clear" w:color="auto" w:fill="auto"/>
            <w:noWrap/>
            <w:vAlign w:val="bottom"/>
            <w:hideMark/>
          </w:tcPr>
          <w:p w14:paraId="008B5B7E"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#N/A</w:t>
            </w:r>
          </w:p>
        </w:tc>
        <w:tc>
          <w:tcPr>
            <w:tcW w:w="530" w:type="pct"/>
            <w:shd w:val="clear" w:color="auto" w:fill="auto"/>
            <w:noWrap/>
            <w:vAlign w:val="bottom"/>
            <w:hideMark/>
          </w:tcPr>
          <w:p w14:paraId="7D41B16F"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Gas instantaneous ALL</w:t>
            </w:r>
          </w:p>
        </w:tc>
        <w:tc>
          <w:tcPr>
            <w:tcW w:w="253" w:type="pct"/>
            <w:shd w:val="clear" w:color="000000" w:fill="DA9694"/>
            <w:noWrap/>
            <w:vAlign w:val="bottom"/>
            <w:hideMark/>
          </w:tcPr>
          <w:p w14:paraId="5C40E629"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40CA9B6B"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Continuous</w:t>
            </w:r>
          </w:p>
        </w:tc>
        <w:tc>
          <w:tcPr>
            <w:tcW w:w="354" w:type="pct"/>
            <w:shd w:val="clear" w:color="auto" w:fill="auto"/>
            <w:noWrap/>
            <w:vAlign w:val="bottom"/>
            <w:hideMark/>
          </w:tcPr>
          <w:p w14:paraId="37B9409F"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Auxiliary</w:t>
            </w:r>
          </w:p>
        </w:tc>
        <w:tc>
          <w:tcPr>
            <w:tcW w:w="304" w:type="pct"/>
            <w:shd w:val="clear" w:color="auto" w:fill="auto"/>
            <w:noWrap/>
            <w:vAlign w:val="bottom"/>
            <w:hideMark/>
          </w:tcPr>
          <w:p w14:paraId="58F0EB0D"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0.000856</w:t>
            </w:r>
          </w:p>
        </w:tc>
        <w:tc>
          <w:tcPr>
            <w:tcW w:w="354" w:type="pct"/>
            <w:shd w:val="clear" w:color="auto" w:fill="auto"/>
            <w:noWrap/>
            <w:vAlign w:val="bottom"/>
            <w:hideMark/>
          </w:tcPr>
          <w:p w14:paraId="2D764304"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-0.0339</w:t>
            </w:r>
          </w:p>
        </w:tc>
        <w:tc>
          <w:tcPr>
            <w:tcW w:w="354" w:type="pct"/>
            <w:shd w:val="clear" w:color="auto" w:fill="auto"/>
            <w:noWrap/>
            <w:vAlign w:val="bottom"/>
            <w:hideMark/>
          </w:tcPr>
          <w:p w14:paraId="2CF5BC82"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4.686018</w:t>
            </w:r>
          </w:p>
        </w:tc>
        <w:tc>
          <w:tcPr>
            <w:tcW w:w="354" w:type="pct"/>
            <w:shd w:val="clear" w:color="auto" w:fill="auto"/>
            <w:noWrap/>
            <w:vAlign w:val="bottom"/>
            <w:hideMark/>
          </w:tcPr>
          <w:p w14:paraId="6A4D88B6"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100.9152</w:t>
            </w:r>
          </w:p>
        </w:tc>
        <w:tc>
          <w:tcPr>
            <w:tcW w:w="151" w:type="pct"/>
            <w:shd w:val="clear" w:color="auto" w:fill="auto"/>
            <w:noWrap/>
            <w:vAlign w:val="bottom"/>
            <w:hideMark/>
          </w:tcPr>
          <w:p w14:paraId="3B82A4E1"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705" w:type="pct"/>
            <w:shd w:val="clear" w:color="auto" w:fill="auto"/>
            <w:noWrap/>
            <w:vAlign w:val="bottom"/>
            <w:hideMark/>
          </w:tcPr>
          <w:p w14:paraId="1DFC21C2" w14:textId="61EDA41F" w:rsidR="00486217" w:rsidRPr="009C64B7" w:rsidRDefault="0095658B"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 for gas same in all climates and star</w:t>
            </w:r>
            <w:r>
              <w:rPr>
                <w:rFonts w:ascii="Arial" w:eastAsia="Times New Roman" w:hAnsi="Arial" w:cs="Arial"/>
                <w:color w:val="000000"/>
                <w:sz w:val="16"/>
                <w:szCs w:val="16"/>
                <w:lang w:eastAsia="en-AU"/>
              </w:rPr>
              <w:t>s</w:t>
            </w:r>
          </w:p>
        </w:tc>
      </w:tr>
      <w:tr w:rsidR="009C64B7" w:rsidRPr="009C64B7" w14:paraId="68CC08C3" w14:textId="77777777" w:rsidTr="005D2B88">
        <w:tc>
          <w:tcPr>
            <w:tcW w:w="304" w:type="pct"/>
            <w:shd w:val="clear" w:color="auto" w:fill="auto"/>
            <w:noWrap/>
            <w:vAlign w:val="bottom"/>
            <w:hideMark/>
          </w:tcPr>
          <w:p w14:paraId="7DF139A6"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GIN-3-99</w:t>
            </w:r>
          </w:p>
        </w:tc>
        <w:tc>
          <w:tcPr>
            <w:tcW w:w="303" w:type="pct"/>
            <w:shd w:val="clear" w:color="000000" w:fill="92D050"/>
            <w:noWrap/>
            <w:vAlign w:val="bottom"/>
            <w:hideMark/>
          </w:tcPr>
          <w:p w14:paraId="2A3D9D27"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w:t>
            </w:r>
          </w:p>
        </w:tc>
        <w:tc>
          <w:tcPr>
            <w:tcW w:w="260" w:type="pct"/>
            <w:shd w:val="clear" w:color="auto" w:fill="auto"/>
            <w:noWrap/>
            <w:vAlign w:val="bottom"/>
            <w:hideMark/>
          </w:tcPr>
          <w:p w14:paraId="18C2A0C9"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#N/A</w:t>
            </w:r>
          </w:p>
        </w:tc>
        <w:tc>
          <w:tcPr>
            <w:tcW w:w="269" w:type="pct"/>
            <w:shd w:val="clear" w:color="auto" w:fill="auto"/>
            <w:noWrap/>
            <w:vAlign w:val="bottom"/>
            <w:hideMark/>
          </w:tcPr>
          <w:p w14:paraId="7D9EFAA9"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#N/A</w:t>
            </w:r>
          </w:p>
        </w:tc>
        <w:tc>
          <w:tcPr>
            <w:tcW w:w="530" w:type="pct"/>
            <w:shd w:val="clear" w:color="auto" w:fill="auto"/>
            <w:noWrap/>
            <w:vAlign w:val="bottom"/>
            <w:hideMark/>
          </w:tcPr>
          <w:p w14:paraId="570315B6"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Gas instantaneous ALL</w:t>
            </w:r>
          </w:p>
        </w:tc>
        <w:tc>
          <w:tcPr>
            <w:tcW w:w="253" w:type="pct"/>
            <w:shd w:val="clear" w:color="000000" w:fill="DA9694"/>
            <w:noWrap/>
            <w:vAlign w:val="bottom"/>
            <w:hideMark/>
          </w:tcPr>
          <w:p w14:paraId="2C64CBBF"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31E9360E"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Continuous</w:t>
            </w:r>
          </w:p>
        </w:tc>
        <w:tc>
          <w:tcPr>
            <w:tcW w:w="354" w:type="pct"/>
            <w:shd w:val="clear" w:color="auto" w:fill="auto"/>
            <w:noWrap/>
            <w:vAlign w:val="bottom"/>
            <w:hideMark/>
          </w:tcPr>
          <w:p w14:paraId="5ACB7E7E"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Auxiliary</w:t>
            </w:r>
          </w:p>
        </w:tc>
        <w:tc>
          <w:tcPr>
            <w:tcW w:w="304" w:type="pct"/>
            <w:shd w:val="clear" w:color="auto" w:fill="auto"/>
            <w:noWrap/>
            <w:vAlign w:val="bottom"/>
            <w:hideMark/>
          </w:tcPr>
          <w:p w14:paraId="4BC08595"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0.000856</w:t>
            </w:r>
          </w:p>
        </w:tc>
        <w:tc>
          <w:tcPr>
            <w:tcW w:w="354" w:type="pct"/>
            <w:shd w:val="clear" w:color="auto" w:fill="auto"/>
            <w:noWrap/>
            <w:vAlign w:val="bottom"/>
            <w:hideMark/>
          </w:tcPr>
          <w:p w14:paraId="33D18EDB"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-0.0339</w:t>
            </w:r>
          </w:p>
        </w:tc>
        <w:tc>
          <w:tcPr>
            <w:tcW w:w="354" w:type="pct"/>
            <w:shd w:val="clear" w:color="auto" w:fill="auto"/>
            <w:noWrap/>
            <w:vAlign w:val="bottom"/>
            <w:hideMark/>
          </w:tcPr>
          <w:p w14:paraId="0962265A"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4.686018</w:t>
            </w:r>
          </w:p>
        </w:tc>
        <w:tc>
          <w:tcPr>
            <w:tcW w:w="354" w:type="pct"/>
            <w:shd w:val="clear" w:color="auto" w:fill="auto"/>
            <w:noWrap/>
            <w:vAlign w:val="bottom"/>
            <w:hideMark/>
          </w:tcPr>
          <w:p w14:paraId="1566066B"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100.9152</w:t>
            </w:r>
          </w:p>
        </w:tc>
        <w:tc>
          <w:tcPr>
            <w:tcW w:w="151" w:type="pct"/>
            <w:shd w:val="clear" w:color="auto" w:fill="auto"/>
            <w:noWrap/>
            <w:vAlign w:val="bottom"/>
            <w:hideMark/>
          </w:tcPr>
          <w:p w14:paraId="0610E16F"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705" w:type="pct"/>
            <w:shd w:val="clear" w:color="auto" w:fill="auto"/>
            <w:noWrap/>
            <w:vAlign w:val="bottom"/>
            <w:hideMark/>
          </w:tcPr>
          <w:p w14:paraId="50A51965" w14:textId="3C4E4E57" w:rsidR="00486217" w:rsidRPr="009C64B7" w:rsidRDefault="0095658B"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 for gas same in all climates and star</w:t>
            </w:r>
            <w:r>
              <w:rPr>
                <w:rFonts w:ascii="Arial" w:eastAsia="Times New Roman" w:hAnsi="Arial" w:cs="Arial"/>
                <w:color w:val="000000"/>
                <w:sz w:val="16"/>
                <w:szCs w:val="16"/>
                <w:lang w:eastAsia="en-AU"/>
              </w:rPr>
              <w:t>s</w:t>
            </w:r>
          </w:p>
        </w:tc>
      </w:tr>
      <w:tr w:rsidR="009C64B7" w:rsidRPr="009C64B7" w14:paraId="789F5387" w14:textId="77777777" w:rsidTr="005D2B88">
        <w:tc>
          <w:tcPr>
            <w:tcW w:w="304" w:type="pct"/>
            <w:shd w:val="clear" w:color="auto" w:fill="auto"/>
            <w:noWrap/>
            <w:vAlign w:val="bottom"/>
            <w:hideMark/>
          </w:tcPr>
          <w:p w14:paraId="76790F35"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GIN-4-99</w:t>
            </w:r>
          </w:p>
        </w:tc>
        <w:tc>
          <w:tcPr>
            <w:tcW w:w="303" w:type="pct"/>
            <w:shd w:val="clear" w:color="000000" w:fill="00B0F0"/>
            <w:noWrap/>
            <w:vAlign w:val="bottom"/>
            <w:hideMark/>
          </w:tcPr>
          <w:p w14:paraId="1D495373"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w:t>
            </w:r>
          </w:p>
        </w:tc>
        <w:tc>
          <w:tcPr>
            <w:tcW w:w="260" w:type="pct"/>
            <w:shd w:val="clear" w:color="auto" w:fill="auto"/>
            <w:noWrap/>
            <w:vAlign w:val="bottom"/>
            <w:hideMark/>
          </w:tcPr>
          <w:p w14:paraId="21132B89"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#N/A</w:t>
            </w:r>
          </w:p>
        </w:tc>
        <w:tc>
          <w:tcPr>
            <w:tcW w:w="269" w:type="pct"/>
            <w:shd w:val="clear" w:color="auto" w:fill="auto"/>
            <w:noWrap/>
            <w:vAlign w:val="bottom"/>
            <w:hideMark/>
          </w:tcPr>
          <w:p w14:paraId="7779E88E"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#N/A</w:t>
            </w:r>
          </w:p>
        </w:tc>
        <w:tc>
          <w:tcPr>
            <w:tcW w:w="530" w:type="pct"/>
            <w:shd w:val="clear" w:color="auto" w:fill="auto"/>
            <w:noWrap/>
            <w:vAlign w:val="bottom"/>
            <w:hideMark/>
          </w:tcPr>
          <w:p w14:paraId="1ADB7BDC"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Gas instantaneous ALL</w:t>
            </w:r>
          </w:p>
        </w:tc>
        <w:tc>
          <w:tcPr>
            <w:tcW w:w="253" w:type="pct"/>
            <w:shd w:val="clear" w:color="000000" w:fill="DA9694"/>
            <w:noWrap/>
            <w:vAlign w:val="bottom"/>
            <w:hideMark/>
          </w:tcPr>
          <w:p w14:paraId="712B6C87"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29EF6D6E"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Continuous</w:t>
            </w:r>
          </w:p>
        </w:tc>
        <w:tc>
          <w:tcPr>
            <w:tcW w:w="354" w:type="pct"/>
            <w:shd w:val="clear" w:color="auto" w:fill="auto"/>
            <w:noWrap/>
            <w:vAlign w:val="bottom"/>
            <w:hideMark/>
          </w:tcPr>
          <w:p w14:paraId="6145EE80"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Auxiliary</w:t>
            </w:r>
          </w:p>
        </w:tc>
        <w:tc>
          <w:tcPr>
            <w:tcW w:w="304" w:type="pct"/>
            <w:shd w:val="clear" w:color="auto" w:fill="auto"/>
            <w:noWrap/>
            <w:vAlign w:val="bottom"/>
            <w:hideMark/>
          </w:tcPr>
          <w:p w14:paraId="52DB80A9"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0.000856</w:t>
            </w:r>
          </w:p>
        </w:tc>
        <w:tc>
          <w:tcPr>
            <w:tcW w:w="354" w:type="pct"/>
            <w:shd w:val="clear" w:color="auto" w:fill="auto"/>
            <w:noWrap/>
            <w:vAlign w:val="bottom"/>
            <w:hideMark/>
          </w:tcPr>
          <w:p w14:paraId="49E3BD45"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-0.0339</w:t>
            </w:r>
          </w:p>
        </w:tc>
        <w:tc>
          <w:tcPr>
            <w:tcW w:w="354" w:type="pct"/>
            <w:shd w:val="clear" w:color="auto" w:fill="auto"/>
            <w:noWrap/>
            <w:vAlign w:val="bottom"/>
            <w:hideMark/>
          </w:tcPr>
          <w:p w14:paraId="40E0CCCB"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4.686018</w:t>
            </w:r>
          </w:p>
        </w:tc>
        <w:tc>
          <w:tcPr>
            <w:tcW w:w="354" w:type="pct"/>
            <w:shd w:val="clear" w:color="auto" w:fill="auto"/>
            <w:noWrap/>
            <w:vAlign w:val="bottom"/>
            <w:hideMark/>
          </w:tcPr>
          <w:p w14:paraId="0B1D6197"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100.9152</w:t>
            </w:r>
          </w:p>
        </w:tc>
        <w:tc>
          <w:tcPr>
            <w:tcW w:w="151" w:type="pct"/>
            <w:shd w:val="clear" w:color="auto" w:fill="auto"/>
            <w:noWrap/>
            <w:vAlign w:val="bottom"/>
            <w:hideMark/>
          </w:tcPr>
          <w:p w14:paraId="0135892B"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705" w:type="pct"/>
            <w:shd w:val="clear" w:color="auto" w:fill="auto"/>
            <w:noWrap/>
            <w:vAlign w:val="bottom"/>
            <w:hideMark/>
          </w:tcPr>
          <w:p w14:paraId="7DDBE9A5" w14:textId="259C23D9" w:rsidR="00486217" w:rsidRPr="009C64B7" w:rsidRDefault="0095658B"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 for gas same in all climates and star</w:t>
            </w:r>
            <w:r>
              <w:rPr>
                <w:rFonts w:ascii="Arial" w:eastAsia="Times New Roman" w:hAnsi="Arial" w:cs="Arial"/>
                <w:color w:val="000000"/>
                <w:sz w:val="16"/>
                <w:szCs w:val="16"/>
                <w:lang w:eastAsia="en-AU"/>
              </w:rPr>
              <w:t>s</w:t>
            </w:r>
          </w:p>
        </w:tc>
      </w:tr>
      <w:tr w:rsidR="009C64B7" w:rsidRPr="009C64B7" w14:paraId="58BE06EB" w14:textId="77777777" w:rsidTr="005D2B88">
        <w:tc>
          <w:tcPr>
            <w:tcW w:w="304" w:type="pct"/>
            <w:shd w:val="clear" w:color="auto" w:fill="auto"/>
            <w:noWrap/>
            <w:vAlign w:val="bottom"/>
            <w:hideMark/>
          </w:tcPr>
          <w:p w14:paraId="13545FB3"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STE-1-12</w:t>
            </w:r>
          </w:p>
        </w:tc>
        <w:tc>
          <w:tcPr>
            <w:tcW w:w="303" w:type="pct"/>
            <w:shd w:val="clear" w:color="000000" w:fill="FF0000"/>
            <w:noWrap/>
            <w:vAlign w:val="bottom"/>
            <w:hideMark/>
          </w:tcPr>
          <w:p w14:paraId="26E82108"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260" w:type="pct"/>
            <w:shd w:val="clear" w:color="auto" w:fill="auto"/>
            <w:noWrap/>
            <w:vAlign w:val="bottom"/>
            <w:hideMark/>
          </w:tcPr>
          <w:p w14:paraId="324802EE"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12</w:t>
            </w:r>
          </w:p>
        </w:tc>
        <w:tc>
          <w:tcPr>
            <w:tcW w:w="269" w:type="pct"/>
            <w:shd w:val="clear" w:color="auto" w:fill="auto"/>
            <w:noWrap/>
            <w:vAlign w:val="bottom"/>
            <w:hideMark/>
          </w:tcPr>
          <w:p w14:paraId="0FA521D5"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Small</w:t>
            </w:r>
          </w:p>
        </w:tc>
        <w:tc>
          <w:tcPr>
            <w:tcW w:w="530" w:type="pct"/>
            <w:shd w:val="clear" w:color="auto" w:fill="auto"/>
            <w:noWrap/>
            <w:vAlign w:val="bottom"/>
            <w:hideMark/>
          </w:tcPr>
          <w:p w14:paraId="4D0F92CA"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Solar-electric</w:t>
            </w:r>
          </w:p>
        </w:tc>
        <w:tc>
          <w:tcPr>
            <w:tcW w:w="253" w:type="pct"/>
            <w:shd w:val="clear" w:color="000000" w:fill="DA9694"/>
            <w:noWrap/>
            <w:vAlign w:val="bottom"/>
            <w:hideMark/>
          </w:tcPr>
          <w:p w14:paraId="697F21E0"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4D438E0D"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33AD7658"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20A1DDD8"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-2.30066</w:t>
            </w:r>
          </w:p>
        </w:tc>
        <w:tc>
          <w:tcPr>
            <w:tcW w:w="354" w:type="pct"/>
            <w:shd w:val="clear" w:color="auto" w:fill="auto"/>
            <w:noWrap/>
            <w:vAlign w:val="bottom"/>
            <w:hideMark/>
          </w:tcPr>
          <w:p w14:paraId="7CC87311"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83.03858</w:t>
            </w:r>
          </w:p>
        </w:tc>
        <w:tc>
          <w:tcPr>
            <w:tcW w:w="354" w:type="pct"/>
            <w:shd w:val="clear" w:color="auto" w:fill="auto"/>
            <w:noWrap/>
            <w:vAlign w:val="bottom"/>
            <w:hideMark/>
          </w:tcPr>
          <w:p w14:paraId="30F35DF2"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33.56288</w:t>
            </w:r>
          </w:p>
        </w:tc>
        <w:tc>
          <w:tcPr>
            <w:tcW w:w="354" w:type="pct"/>
            <w:shd w:val="clear" w:color="auto" w:fill="auto"/>
            <w:noWrap/>
            <w:vAlign w:val="bottom"/>
            <w:hideMark/>
          </w:tcPr>
          <w:p w14:paraId="0367CFAE"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609.56</w:t>
            </w:r>
          </w:p>
        </w:tc>
        <w:tc>
          <w:tcPr>
            <w:tcW w:w="151" w:type="pct"/>
            <w:shd w:val="clear" w:color="auto" w:fill="auto"/>
            <w:noWrap/>
            <w:vAlign w:val="bottom"/>
            <w:hideMark/>
          </w:tcPr>
          <w:p w14:paraId="4096F39E"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0.999958</w:t>
            </w:r>
          </w:p>
        </w:tc>
        <w:tc>
          <w:tcPr>
            <w:tcW w:w="705" w:type="pct"/>
            <w:shd w:val="clear" w:color="auto" w:fill="auto"/>
            <w:noWrap/>
            <w:vAlign w:val="bottom"/>
            <w:hideMark/>
          </w:tcPr>
          <w:p w14:paraId="7A0CD115"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6CCE4440" w14:textId="77777777" w:rsidTr="005D2B88">
        <w:tc>
          <w:tcPr>
            <w:tcW w:w="304" w:type="pct"/>
            <w:shd w:val="clear" w:color="auto" w:fill="auto"/>
            <w:noWrap/>
            <w:vAlign w:val="bottom"/>
            <w:hideMark/>
          </w:tcPr>
          <w:p w14:paraId="0D1C3B9E"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STE-1-13</w:t>
            </w:r>
          </w:p>
        </w:tc>
        <w:tc>
          <w:tcPr>
            <w:tcW w:w="303" w:type="pct"/>
            <w:shd w:val="clear" w:color="000000" w:fill="FF0000"/>
            <w:noWrap/>
            <w:vAlign w:val="bottom"/>
            <w:hideMark/>
          </w:tcPr>
          <w:p w14:paraId="0F27D280"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260" w:type="pct"/>
            <w:shd w:val="clear" w:color="auto" w:fill="auto"/>
            <w:noWrap/>
            <w:vAlign w:val="bottom"/>
            <w:hideMark/>
          </w:tcPr>
          <w:p w14:paraId="05C33186"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13</w:t>
            </w:r>
          </w:p>
        </w:tc>
        <w:tc>
          <w:tcPr>
            <w:tcW w:w="269" w:type="pct"/>
            <w:shd w:val="clear" w:color="auto" w:fill="auto"/>
            <w:noWrap/>
            <w:vAlign w:val="bottom"/>
            <w:hideMark/>
          </w:tcPr>
          <w:p w14:paraId="2C4F9DEC"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Small</w:t>
            </w:r>
          </w:p>
        </w:tc>
        <w:tc>
          <w:tcPr>
            <w:tcW w:w="530" w:type="pct"/>
            <w:shd w:val="clear" w:color="auto" w:fill="auto"/>
            <w:noWrap/>
            <w:vAlign w:val="bottom"/>
            <w:hideMark/>
          </w:tcPr>
          <w:p w14:paraId="056A4213"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Solar-electric</w:t>
            </w:r>
          </w:p>
        </w:tc>
        <w:tc>
          <w:tcPr>
            <w:tcW w:w="253" w:type="pct"/>
            <w:shd w:val="clear" w:color="000000" w:fill="DA9694"/>
            <w:noWrap/>
            <w:vAlign w:val="bottom"/>
            <w:hideMark/>
          </w:tcPr>
          <w:p w14:paraId="5875967D"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321B0D1B"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52D29A87"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747EFF16"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-2.25265</w:t>
            </w:r>
          </w:p>
        </w:tc>
        <w:tc>
          <w:tcPr>
            <w:tcW w:w="354" w:type="pct"/>
            <w:shd w:val="clear" w:color="auto" w:fill="auto"/>
            <w:noWrap/>
            <w:vAlign w:val="bottom"/>
            <w:hideMark/>
          </w:tcPr>
          <w:p w14:paraId="470CEB39"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83.11951</w:t>
            </w:r>
          </w:p>
        </w:tc>
        <w:tc>
          <w:tcPr>
            <w:tcW w:w="354" w:type="pct"/>
            <w:shd w:val="clear" w:color="auto" w:fill="auto"/>
            <w:noWrap/>
            <w:vAlign w:val="bottom"/>
            <w:hideMark/>
          </w:tcPr>
          <w:p w14:paraId="55A8C9B0"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-10.9864</w:t>
            </w:r>
          </w:p>
        </w:tc>
        <w:tc>
          <w:tcPr>
            <w:tcW w:w="354" w:type="pct"/>
            <w:shd w:val="clear" w:color="auto" w:fill="auto"/>
            <w:noWrap/>
            <w:vAlign w:val="bottom"/>
            <w:hideMark/>
          </w:tcPr>
          <w:p w14:paraId="474E58ED"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485.4525</w:t>
            </w:r>
          </w:p>
        </w:tc>
        <w:tc>
          <w:tcPr>
            <w:tcW w:w="151" w:type="pct"/>
            <w:shd w:val="clear" w:color="auto" w:fill="auto"/>
            <w:noWrap/>
            <w:vAlign w:val="bottom"/>
            <w:hideMark/>
          </w:tcPr>
          <w:p w14:paraId="23B65CD5"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0.999962</w:t>
            </w:r>
          </w:p>
        </w:tc>
        <w:tc>
          <w:tcPr>
            <w:tcW w:w="705" w:type="pct"/>
            <w:shd w:val="clear" w:color="auto" w:fill="auto"/>
            <w:noWrap/>
            <w:vAlign w:val="bottom"/>
            <w:hideMark/>
          </w:tcPr>
          <w:p w14:paraId="26141DF7"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1A08F843" w14:textId="77777777" w:rsidTr="005D2B88">
        <w:tc>
          <w:tcPr>
            <w:tcW w:w="304" w:type="pct"/>
            <w:shd w:val="clear" w:color="auto" w:fill="auto"/>
            <w:noWrap/>
            <w:vAlign w:val="bottom"/>
            <w:hideMark/>
          </w:tcPr>
          <w:p w14:paraId="401D3BF1"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STE-1-14</w:t>
            </w:r>
          </w:p>
        </w:tc>
        <w:tc>
          <w:tcPr>
            <w:tcW w:w="303" w:type="pct"/>
            <w:shd w:val="clear" w:color="000000" w:fill="FF0000"/>
            <w:noWrap/>
            <w:vAlign w:val="bottom"/>
            <w:hideMark/>
          </w:tcPr>
          <w:p w14:paraId="3C916D95"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260" w:type="pct"/>
            <w:shd w:val="clear" w:color="auto" w:fill="auto"/>
            <w:noWrap/>
            <w:vAlign w:val="bottom"/>
            <w:hideMark/>
          </w:tcPr>
          <w:p w14:paraId="3225CF96"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14</w:t>
            </w:r>
          </w:p>
        </w:tc>
        <w:tc>
          <w:tcPr>
            <w:tcW w:w="269" w:type="pct"/>
            <w:shd w:val="clear" w:color="auto" w:fill="auto"/>
            <w:noWrap/>
            <w:vAlign w:val="bottom"/>
            <w:hideMark/>
          </w:tcPr>
          <w:p w14:paraId="6F997AE4"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Small</w:t>
            </w:r>
          </w:p>
        </w:tc>
        <w:tc>
          <w:tcPr>
            <w:tcW w:w="530" w:type="pct"/>
            <w:shd w:val="clear" w:color="auto" w:fill="auto"/>
            <w:noWrap/>
            <w:vAlign w:val="bottom"/>
            <w:hideMark/>
          </w:tcPr>
          <w:p w14:paraId="6E0C6F04"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Solar-electric</w:t>
            </w:r>
          </w:p>
        </w:tc>
        <w:tc>
          <w:tcPr>
            <w:tcW w:w="253" w:type="pct"/>
            <w:shd w:val="clear" w:color="000000" w:fill="DA9694"/>
            <w:noWrap/>
            <w:vAlign w:val="bottom"/>
            <w:hideMark/>
          </w:tcPr>
          <w:p w14:paraId="6E0BE5C2"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597A46AD"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42F636C9"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7AA091FC"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-2.1433</w:t>
            </w:r>
          </w:p>
        </w:tc>
        <w:tc>
          <w:tcPr>
            <w:tcW w:w="354" w:type="pct"/>
            <w:shd w:val="clear" w:color="auto" w:fill="auto"/>
            <w:noWrap/>
            <w:vAlign w:val="bottom"/>
            <w:hideMark/>
          </w:tcPr>
          <w:p w14:paraId="7D0D6FFF"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82.4108</w:t>
            </w:r>
          </w:p>
        </w:tc>
        <w:tc>
          <w:tcPr>
            <w:tcW w:w="354" w:type="pct"/>
            <w:shd w:val="clear" w:color="auto" w:fill="auto"/>
            <w:noWrap/>
            <w:vAlign w:val="bottom"/>
            <w:hideMark/>
          </w:tcPr>
          <w:p w14:paraId="078E88CB"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-81.1466</w:t>
            </w:r>
          </w:p>
        </w:tc>
        <w:tc>
          <w:tcPr>
            <w:tcW w:w="354" w:type="pct"/>
            <w:shd w:val="clear" w:color="auto" w:fill="auto"/>
            <w:noWrap/>
            <w:vAlign w:val="bottom"/>
            <w:hideMark/>
          </w:tcPr>
          <w:p w14:paraId="022290AB"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524.0959</w:t>
            </w:r>
          </w:p>
        </w:tc>
        <w:tc>
          <w:tcPr>
            <w:tcW w:w="151" w:type="pct"/>
            <w:shd w:val="clear" w:color="auto" w:fill="auto"/>
            <w:noWrap/>
            <w:vAlign w:val="bottom"/>
            <w:hideMark/>
          </w:tcPr>
          <w:p w14:paraId="03149716"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0.999972</w:t>
            </w:r>
          </w:p>
        </w:tc>
        <w:tc>
          <w:tcPr>
            <w:tcW w:w="705" w:type="pct"/>
            <w:shd w:val="clear" w:color="auto" w:fill="auto"/>
            <w:noWrap/>
            <w:vAlign w:val="bottom"/>
            <w:hideMark/>
          </w:tcPr>
          <w:p w14:paraId="47F4EBDA"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19B1395D" w14:textId="77777777" w:rsidTr="005D2B88">
        <w:tc>
          <w:tcPr>
            <w:tcW w:w="304" w:type="pct"/>
            <w:shd w:val="clear" w:color="auto" w:fill="auto"/>
            <w:noWrap/>
            <w:vAlign w:val="bottom"/>
            <w:hideMark/>
          </w:tcPr>
          <w:p w14:paraId="6528EE04"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STE-1-15</w:t>
            </w:r>
          </w:p>
        </w:tc>
        <w:tc>
          <w:tcPr>
            <w:tcW w:w="303" w:type="pct"/>
            <w:shd w:val="clear" w:color="000000" w:fill="FF0000"/>
            <w:noWrap/>
            <w:vAlign w:val="bottom"/>
            <w:hideMark/>
          </w:tcPr>
          <w:p w14:paraId="6E3FFAD3"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260" w:type="pct"/>
            <w:shd w:val="clear" w:color="auto" w:fill="auto"/>
            <w:noWrap/>
            <w:vAlign w:val="bottom"/>
            <w:hideMark/>
          </w:tcPr>
          <w:p w14:paraId="278655A8"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15</w:t>
            </w:r>
          </w:p>
        </w:tc>
        <w:tc>
          <w:tcPr>
            <w:tcW w:w="269" w:type="pct"/>
            <w:shd w:val="clear" w:color="auto" w:fill="auto"/>
            <w:noWrap/>
            <w:vAlign w:val="bottom"/>
            <w:hideMark/>
          </w:tcPr>
          <w:p w14:paraId="6790E22C"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Small</w:t>
            </w:r>
          </w:p>
        </w:tc>
        <w:tc>
          <w:tcPr>
            <w:tcW w:w="530" w:type="pct"/>
            <w:shd w:val="clear" w:color="auto" w:fill="auto"/>
            <w:noWrap/>
            <w:vAlign w:val="bottom"/>
            <w:hideMark/>
          </w:tcPr>
          <w:p w14:paraId="3C41B183"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Solar-electric</w:t>
            </w:r>
          </w:p>
        </w:tc>
        <w:tc>
          <w:tcPr>
            <w:tcW w:w="253" w:type="pct"/>
            <w:shd w:val="clear" w:color="000000" w:fill="DA9694"/>
            <w:noWrap/>
            <w:vAlign w:val="bottom"/>
            <w:hideMark/>
          </w:tcPr>
          <w:p w14:paraId="3F43CE46"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274D2B8C"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568C64B6"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63008590"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-2.03396</w:t>
            </w:r>
          </w:p>
        </w:tc>
        <w:tc>
          <w:tcPr>
            <w:tcW w:w="354" w:type="pct"/>
            <w:shd w:val="clear" w:color="auto" w:fill="auto"/>
            <w:noWrap/>
            <w:vAlign w:val="bottom"/>
            <w:hideMark/>
          </w:tcPr>
          <w:p w14:paraId="2610D149"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81.70208</w:t>
            </w:r>
          </w:p>
        </w:tc>
        <w:tc>
          <w:tcPr>
            <w:tcW w:w="354" w:type="pct"/>
            <w:shd w:val="clear" w:color="auto" w:fill="auto"/>
            <w:noWrap/>
            <w:vAlign w:val="bottom"/>
            <w:hideMark/>
          </w:tcPr>
          <w:p w14:paraId="6E39AD8A"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-151.307</w:t>
            </w:r>
          </w:p>
        </w:tc>
        <w:tc>
          <w:tcPr>
            <w:tcW w:w="354" w:type="pct"/>
            <w:shd w:val="clear" w:color="auto" w:fill="auto"/>
            <w:noWrap/>
            <w:vAlign w:val="bottom"/>
            <w:hideMark/>
          </w:tcPr>
          <w:p w14:paraId="35C38709"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562.7393</w:t>
            </w:r>
          </w:p>
        </w:tc>
        <w:tc>
          <w:tcPr>
            <w:tcW w:w="151" w:type="pct"/>
            <w:shd w:val="clear" w:color="auto" w:fill="auto"/>
            <w:noWrap/>
            <w:vAlign w:val="bottom"/>
            <w:hideMark/>
          </w:tcPr>
          <w:p w14:paraId="29204082"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0.999971</w:t>
            </w:r>
          </w:p>
        </w:tc>
        <w:tc>
          <w:tcPr>
            <w:tcW w:w="705" w:type="pct"/>
            <w:shd w:val="clear" w:color="auto" w:fill="auto"/>
            <w:noWrap/>
            <w:vAlign w:val="bottom"/>
            <w:hideMark/>
          </w:tcPr>
          <w:p w14:paraId="555785B4"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7C75DAAE" w14:textId="77777777" w:rsidTr="005D2B88">
        <w:tc>
          <w:tcPr>
            <w:tcW w:w="304" w:type="pct"/>
            <w:shd w:val="clear" w:color="auto" w:fill="auto"/>
            <w:noWrap/>
            <w:vAlign w:val="bottom"/>
            <w:hideMark/>
          </w:tcPr>
          <w:p w14:paraId="3EF258A3"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STE-1-16</w:t>
            </w:r>
          </w:p>
        </w:tc>
        <w:tc>
          <w:tcPr>
            <w:tcW w:w="303" w:type="pct"/>
            <w:shd w:val="clear" w:color="000000" w:fill="FF0000"/>
            <w:noWrap/>
            <w:vAlign w:val="bottom"/>
            <w:hideMark/>
          </w:tcPr>
          <w:p w14:paraId="723F335D"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260" w:type="pct"/>
            <w:shd w:val="clear" w:color="auto" w:fill="auto"/>
            <w:noWrap/>
            <w:vAlign w:val="bottom"/>
            <w:hideMark/>
          </w:tcPr>
          <w:p w14:paraId="7DA261EE"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16</w:t>
            </w:r>
          </w:p>
        </w:tc>
        <w:tc>
          <w:tcPr>
            <w:tcW w:w="269" w:type="pct"/>
            <w:shd w:val="clear" w:color="auto" w:fill="auto"/>
            <w:noWrap/>
            <w:vAlign w:val="bottom"/>
            <w:hideMark/>
          </w:tcPr>
          <w:p w14:paraId="5993DDEC"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Small</w:t>
            </w:r>
          </w:p>
        </w:tc>
        <w:tc>
          <w:tcPr>
            <w:tcW w:w="530" w:type="pct"/>
            <w:shd w:val="clear" w:color="auto" w:fill="auto"/>
            <w:noWrap/>
            <w:vAlign w:val="bottom"/>
            <w:hideMark/>
          </w:tcPr>
          <w:p w14:paraId="18B58752"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Solar-electric</w:t>
            </w:r>
          </w:p>
        </w:tc>
        <w:tc>
          <w:tcPr>
            <w:tcW w:w="253" w:type="pct"/>
            <w:shd w:val="clear" w:color="000000" w:fill="DA9694"/>
            <w:noWrap/>
            <w:vAlign w:val="bottom"/>
            <w:hideMark/>
          </w:tcPr>
          <w:p w14:paraId="07150D70"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4DB14173"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2428C8B9"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4BA922EB"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-1.92461</w:t>
            </w:r>
          </w:p>
        </w:tc>
        <w:tc>
          <w:tcPr>
            <w:tcW w:w="354" w:type="pct"/>
            <w:shd w:val="clear" w:color="auto" w:fill="auto"/>
            <w:noWrap/>
            <w:vAlign w:val="bottom"/>
            <w:hideMark/>
          </w:tcPr>
          <w:p w14:paraId="32AD76AD"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80.99337</w:t>
            </w:r>
          </w:p>
        </w:tc>
        <w:tc>
          <w:tcPr>
            <w:tcW w:w="354" w:type="pct"/>
            <w:shd w:val="clear" w:color="auto" w:fill="auto"/>
            <w:noWrap/>
            <w:vAlign w:val="bottom"/>
            <w:hideMark/>
          </w:tcPr>
          <w:p w14:paraId="43AE9481"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-221.467</w:t>
            </w:r>
          </w:p>
        </w:tc>
        <w:tc>
          <w:tcPr>
            <w:tcW w:w="354" w:type="pct"/>
            <w:shd w:val="clear" w:color="auto" w:fill="auto"/>
            <w:noWrap/>
            <w:vAlign w:val="bottom"/>
            <w:hideMark/>
          </w:tcPr>
          <w:p w14:paraId="1B83E18C"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601.3827</w:t>
            </w:r>
          </w:p>
        </w:tc>
        <w:tc>
          <w:tcPr>
            <w:tcW w:w="151" w:type="pct"/>
            <w:shd w:val="clear" w:color="auto" w:fill="auto"/>
            <w:noWrap/>
            <w:vAlign w:val="bottom"/>
            <w:hideMark/>
          </w:tcPr>
          <w:p w14:paraId="2D7072AE"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0.999957</w:t>
            </w:r>
          </w:p>
        </w:tc>
        <w:tc>
          <w:tcPr>
            <w:tcW w:w="705" w:type="pct"/>
            <w:shd w:val="clear" w:color="auto" w:fill="auto"/>
            <w:noWrap/>
            <w:vAlign w:val="bottom"/>
            <w:hideMark/>
          </w:tcPr>
          <w:p w14:paraId="4DEC473D"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16D3F87C" w14:textId="77777777" w:rsidTr="005D2B88">
        <w:tc>
          <w:tcPr>
            <w:tcW w:w="304" w:type="pct"/>
            <w:shd w:val="clear" w:color="auto" w:fill="auto"/>
            <w:noWrap/>
            <w:vAlign w:val="bottom"/>
            <w:hideMark/>
          </w:tcPr>
          <w:p w14:paraId="50533826"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STE-1-17</w:t>
            </w:r>
          </w:p>
        </w:tc>
        <w:tc>
          <w:tcPr>
            <w:tcW w:w="303" w:type="pct"/>
            <w:shd w:val="clear" w:color="000000" w:fill="FF0000"/>
            <w:noWrap/>
            <w:vAlign w:val="bottom"/>
            <w:hideMark/>
          </w:tcPr>
          <w:p w14:paraId="239DFC13"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260" w:type="pct"/>
            <w:shd w:val="clear" w:color="auto" w:fill="auto"/>
            <w:noWrap/>
            <w:vAlign w:val="bottom"/>
            <w:hideMark/>
          </w:tcPr>
          <w:p w14:paraId="7EDC1873"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17</w:t>
            </w:r>
          </w:p>
        </w:tc>
        <w:tc>
          <w:tcPr>
            <w:tcW w:w="269" w:type="pct"/>
            <w:shd w:val="clear" w:color="auto" w:fill="auto"/>
            <w:noWrap/>
            <w:vAlign w:val="bottom"/>
            <w:hideMark/>
          </w:tcPr>
          <w:p w14:paraId="5CA2F2C8"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Small</w:t>
            </w:r>
          </w:p>
        </w:tc>
        <w:tc>
          <w:tcPr>
            <w:tcW w:w="530" w:type="pct"/>
            <w:shd w:val="clear" w:color="auto" w:fill="auto"/>
            <w:noWrap/>
            <w:vAlign w:val="bottom"/>
            <w:hideMark/>
          </w:tcPr>
          <w:p w14:paraId="7248B7FF"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Solar-electric</w:t>
            </w:r>
          </w:p>
        </w:tc>
        <w:tc>
          <w:tcPr>
            <w:tcW w:w="253" w:type="pct"/>
            <w:shd w:val="clear" w:color="000000" w:fill="DA9694"/>
            <w:noWrap/>
            <w:vAlign w:val="bottom"/>
            <w:hideMark/>
          </w:tcPr>
          <w:p w14:paraId="6AC7AD91"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095A7E27"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6FA655FD"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5B3DB11C"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-1.64842</w:t>
            </w:r>
          </w:p>
        </w:tc>
        <w:tc>
          <w:tcPr>
            <w:tcW w:w="354" w:type="pct"/>
            <w:shd w:val="clear" w:color="auto" w:fill="auto"/>
            <w:noWrap/>
            <w:vAlign w:val="bottom"/>
            <w:hideMark/>
          </w:tcPr>
          <w:p w14:paraId="68C07615"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74.98008</w:t>
            </w:r>
          </w:p>
        </w:tc>
        <w:tc>
          <w:tcPr>
            <w:tcW w:w="354" w:type="pct"/>
            <w:shd w:val="clear" w:color="auto" w:fill="auto"/>
            <w:noWrap/>
            <w:vAlign w:val="bottom"/>
            <w:hideMark/>
          </w:tcPr>
          <w:p w14:paraId="3A7EE795"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-261.701</w:t>
            </w:r>
          </w:p>
        </w:tc>
        <w:tc>
          <w:tcPr>
            <w:tcW w:w="354" w:type="pct"/>
            <w:shd w:val="clear" w:color="auto" w:fill="auto"/>
            <w:noWrap/>
            <w:vAlign w:val="bottom"/>
            <w:hideMark/>
          </w:tcPr>
          <w:p w14:paraId="318724CF"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611.4312</w:t>
            </w:r>
          </w:p>
        </w:tc>
        <w:tc>
          <w:tcPr>
            <w:tcW w:w="151" w:type="pct"/>
            <w:shd w:val="clear" w:color="auto" w:fill="auto"/>
            <w:noWrap/>
            <w:vAlign w:val="bottom"/>
            <w:hideMark/>
          </w:tcPr>
          <w:p w14:paraId="289BDF55"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0.999938</w:t>
            </w:r>
          </w:p>
        </w:tc>
        <w:tc>
          <w:tcPr>
            <w:tcW w:w="705" w:type="pct"/>
            <w:shd w:val="clear" w:color="auto" w:fill="auto"/>
            <w:noWrap/>
            <w:vAlign w:val="bottom"/>
            <w:hideMark/>
          </w:tcPr>
          <w:p w14:paraId="7ED39A50"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47F498F0" w14:textId="77777777" w:rsidTr="005D2B88">
        <w:tc>
          <w:tcPr>
            <w:tcW w:w="304" w:type="pct"/>
            <w:shd w:val="clear" w:color="auto" w:fill="auto"/>
            <w:noWrap/>
            <w:vAlign w:val="bottom"/>
            <w:hideMark/>
          </w:tcPr>
          <w:p w14:paraId="5CF06577"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STE-1-18</w:t>
            </w:r>
          </w:p>
        </w:tc>
        <w:tc>
          <w:tcPr>
            <w:tcW w:w="303" w:type="pct"/>
            <w:shd w:val="clear" w:color="000000" w:fill="FF0000"/>
            <w:noWrap/>
            <w:vAlign w:val="bottom"/>
            <w:hideMark/>
          </w:tcPr>
          <w:p w14:paraId="0D717DD2"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260" w:type="pct"/>
            <w:shd w:val="clear" w:color="auto" w:fill="auto"/>
            <w:noWrap/>
            <w:vAlign w:val="bottom"/>
            <w:hideMark/>
          </w:tcPr>
          <w:p w14:paraId="55F490DE"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18</w:t>
            </w:r>
          </w:p>
        </w:tc>
        <w:tc>
          <w:tcPr>
            <w:tcW w:w="269" w:type="pct"/>
            <w:shd w:val="clear" w:color="auto" w:fill="auto"/>
            <w:noWrap/>
            <w:vAlign w:val="bottom"/>
            <w:hideMark/>
          </w:tcPr>
          <w:p w14:paraId="22667B9A"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Small</w:t>
            </w:r>
          </w:p>
        </w:tc>
        <w:tc>
          <w:tcPr>
            <w:tcW w:w="530" w:type="pct"/>
            <w:shd w:val="clear" w:color="auto" w:fill="auto"/>
            <w:noWrap/>
            <w:vAlign w:val="bottom"/>
            <w:hideMark/>
          </w:tcPr>
          <w:p w14:paraId="50A08C73"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Solar-electric</w:t>
            </w:r>
          </w:p>
        </w:tc>
        <w:tc>
          <w:tcPr>
            <w:tcW w:w="253" w:type="pct"/>
            <w:shd w:val="clear" w:color="000000" w:fill="DA9694"/>
            <w:noWrap/>
            <w:vAlign w:val="bottom"/>
            <w:hideMark/>
          </w:tcPr>
          <w:p w14:paraId="3A38F8E3"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36B0DF87"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3A7C0753"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4331C75B"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-0.98294</w:t>
            </w:r>
          </w:p>
        </w:tc>
        <w:tc>
          <w:tcPr>
            <w:tcW w:w="354" w:type="pct"/>
            <w:shd w:val="clear" w:color="auto" w:fill="auto"/>
            <w:noWrap/>
            <w:vAlign w:val="bottom"/>
            <w:hideMark/>
          </w:tcPr>
          <w:p w14:paraId="67B9BD7B"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56.58946</w:t>
            </w:r>
          </w:p>
        </w:tc>
        <w:tc>
          <w:tcPr>
            <w:tcW w:w="354" w:type="pct"/>
            <w:shd w:val="clear" w:color="auto" w:fill="auto"/>
            <w:noWrap/>
            <w:vAlign w:val="bottom"/>
            <w:hideMark/>
          </w:tcPr>
          <w:p w14:paraId="5BA70634"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-232.109</w:t>
            </w:r>
          </w:p>
        </w:tc>
        <w:tc>
          <w:tcPr>
            <w:tcW w:w="354" w:type="pct"/>
            <w:shd w:val="clear" w:color="auto" w:fill="auto"/>
            <w:noWrap/>
            <w:vAlign w:val="bottom"/>
            <w:hideMark/>
          </w:tcPr>
          <w:p w14:paraId="31A5CFA9"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554.7586</w:t>
            </w:r>
          </w:p>
        </w:tc>
        <w:tc>
          <w:tcPr>
            <w:tcW w:w="151" w:type="pct"/>
            <w:shd w:val="clear" w:color="auto" w:fill="auto"/>
            <w:noWrap/>
            <w:vAlign w:val="bottom"/>
            <w:hideMark/>
          </w:tcPr>
          <w:p w14:paraId="411C46E8"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0.99992</w:t>
            </w:r>
          </w:p>
        </w:tc>
        <w:tc>
          <w:tcPr>
            <w:tcW w:w="705" w:type="pct"/>
            <w:shd w:val="clear" w:color="auto" w:fill="auto"/>
            <w:noWrap/>
            <w:vAlign w:val="bottom"/>
            <w:hideMark/>
          </w:tcPr>
          <w:p w14:paraId="74D91B2E"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29ED8C7C" w14:textId="77777777" w:rsidTr="005D2B88">
        <w:tc>
          <w:tcPr>
            <w:tcW w:w="304" w:type="pct"/>
            <w:shd w:val="clear" w:color="auto" w:fill="auto"/>
            <w:noWrap/>
            <w:vAlign w:val="bottom"/>
            <w:hideMark/>
          </w:tcPr>
          <w:p w14:paraId="0D9C1851"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STE-1-19</w:t>
            </w:r>
          </w:p>
        </w:tc>
        <w:tc>
          <w:tcPr>
            <w:tcW w:w="303" w:type="pct"/>
            <w:shd w:val="clear" w:color="000000" w:fill="FF0000"/>
            <w:noWrap/>
            <w:vAlign w:val="bottom"/>
            <w:hideMark/>
          </w:tcPr>
          <w:p w14:paraId="385D88D5"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260" w:type="pct"/>
            <w:shd w:val="clear" w:color="auto" w:fill="auto"/>
            <w:noWrap/>
            <w:vAlign w:val="bottom"/>
            <w:hideMark/>
          </w:tcPr>
          <w:p w14:paraId="77573010"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19</w:t>
            </w:r>
          </w:p>
        </w:tc>
        <w:tc>
          <w:tcPr>
            <w:tcW w:w="269" w:type="pct"/>
            <w:shd w:val="clear" w:color="auto" w:fill="auto"/>
            <w:noWrap/>
            <w:vAlign w:val="bottom"/>
            <w:hideMark/>
          </w:tcPr>
          <w:p w14:paraId="66DBCA19"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Small</w:t>
            </w:r>
          </w:p>
        </w:tc>
        <w:tc>
          <w:tcPr>
            <w:tcW w:w="530" w:type="pct"/>
            <w:shd w:val="clear" w:color="auto" w:fill="auto"/>
            <w:noWrap/>
            <w:vAlign w:val="bottom"/>
            <w:hideMark/>
          </w:tcPr>
          <w:p w14:paraId="18E51DB1"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Solar-electric</w:t>
            </w:r>
          </w:p>
        </w:tc>
        <w:tc>
          <w:tcPr>
            <w:tcW w:w="253" w:type="pct"/>
            <w:shd w:val="clear" w:color="000000" w:fill="DA9694"/>
            <w:noWrap/>
            <w:vAlign w:val="bottom"/>
            <w:hideMark/>
          </w:tcPr>
          <w:p w14:paraId="28B0C567"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2091B971"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1183E04C"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0B407896"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-0.20697</w:t>
            </w:r>
          </w:p>
        </w:tc>
        <w:tc>
          <w:tcPr>
            <w:tcW w:w="354" w:type="pct"/>
            <w:shd w:val="clear" w:color="auto" w:fill="auto"/>
            <w:noWrap/>
            <w:vAlign w:val="bottom"/>
            <w:hideMark/>
          </w:tcPr>
          <w:p w14:paraId="435ED614"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31.1329</w:t>
            </w:r>
          </w:p>
        </w:tc>
        <w:tc>
          <w:tcPr>
            <w:tcW w:w="354" w:type="pct"/>
            <w:shd w:val="clear" w:color="auto" w:fill="auto"/>
            <w:noWrap/>
            <w:vAlign w:val="bottom"/>
            <w:hideMark/>
          </w:tcPr>
          <w:p w14:paraId="284790F6"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-140.31</w:t>
            </w:r>
          </w:p>
        </w:tc>
        <w:tc>
          <w:tcPr>
            <w:tcW w:w="354" w:type="pct"/>
            <w:shd w:val="clear" w:color="auto" w:fill="auto"/>
            <w:noWrap/>
            <w:vAlign w:val="bottom"/>
            <w:hideMark/>
          </w:tcPr>
          <w:p w14:paraId="5C910315"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399.7752</w:t>
            </w:r>
          </w:p>
        </w:tc>
        <w:tc>
          <w:tcPr>
            <w:tcW w:w="151" w:type="pct"/>
            <w:shd w:val="clear" w:color="auto" w:fill="auto"/>
            <w:noWrap/>
            <w:vAlign w:val="bottom"/>
            <w:hideMark/>
          </w:tcPr>
          <w:p w14:paraId="4230350A"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0.999872</w:t>
            </w:r>
          </w:p>
        </w:tc>
        <w:tc>
          <w:tcPr>
            <w:tcW w:w="705" w:type="pct"/>
            <w:shd w:val="clear" w:color="auto" w:fill="auto"/>
            <w:noWrap/>
            <w:vAlign w:val="bottom"/>
            <w:hideMark/>
          </w:tcPr>
          <w:p w14:paraId="4E6F9680"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BE1839" w:rsidRPr="009C64B7" w14:paraId="3109B12C" w14:textId="77777777" w:rsidTr="005D2B88">
        <w:tc>
          <w:tcPr>
            <w:tcW w:w="304" w:type="pct"/>
            <w:shd w:val="clear" w:color="auto" w:fill="auto"/>
            <w:noWrap/>
            <w:vAlign w:val="bottom"/>
            <w:hideMark/>
          </w:tcPr>
          <w:p w14:paraId="19333EAD"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STE-1-20</w:t>
            </w:r>
          </w:p>
        </w:tc>
        <w:tc>
          <w:tcPr>
            <w:tcW w:w="303" w:type="pct"/>
            <w:shd w:val="clear" w:color="000000" w:fill="FF0000"/>
            <w:noWrap/>
            <w:vAlign w:val="bottom"/>
            <w:hideMark/>
          </w:tcPr>
          <w:p w14:paraId="5DF82D37"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260" w:type="pct"/>
            <w:shd w:val="clear" w:color="auto" w:fill="auto"/>
            <w:noWrap/>
            <w:vAlign w:val="bottom"/>
            <w:hideMark/>
          </w:tcPr>
          <w:p w14:paraId="14EB83EE"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20</w:t>
            </w:r>
          </w:p>
        </w:tc>
        <w:tc>
          <w:tcPr>
            <w:tcW w:w="269" w:type="pct"/>
            <w:shd w:val="clear" w:color="auto" w:fill="auto"/>
            <w:noWrap/>
            <w:vAlign w:val="bottom"/>
            <w:hideMark/>
          </w:tcPr>
          <w:p w14:paraId="2A30F8FC"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Small</w:t>
            </w:r>
          </w:p>
        </w:tc>
        <w:tc>
          <w:tcPr>
            <w:tcW w:w="530" w:type="pct"/>
            <w:shd w:val="clear" w:color="auto" w:fill="auto"/>
            <w:noWrap/>
            <w:vAlign w:val="bottom"/>
            <w:hideMark/>
          </w:tcPr>
          <w:p w14:paraId="33CCA5E0"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Solar-electric</w:t>
            </w:r>
          </w:p>
        </w:tc>
        <w:tc>
          <w:tcPr>
            <w:tcW w:w="253" w:type="pct"/>
            <w:shd w:val="clear" w:color="000000" w:fill="DA9694"/>
            <w:noWrap/>
            <w:vAlign w:val="bottom"/>
            <w:hideMark/>
          </w:tcPr>
          <w:p w14:paraId="4D046368"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3C666F3D"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40C64490"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11411425"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0.11001</w:t>
            </w:r>
          </w:p>
        </w:tc>
        <w:tc>
          <w:tcPr>
            <w:tcW w:w="354" w:type="pct"/>
            <w:shd w:val="clear" w:color="auto" w:fill="auto"/>
            <w:noWrap/>
            <w:vAlign w:val="bottom"/>
            <w:hideMark/>
          </w:tcPr>
          <w:p w14:paraId="08AE7C07"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1.552352</w:t>
            </w:r>
          </w:p>
        </w:tc>
        <w:tc>
          <w:tcPr>
            <w:tcW w:w="354" w:type="pct"/>
            <w:shd w:val="clear" w:color="auto" w:fill="auto"/>
            <w:noWrap/>
            <w:vAlign w:val="bottom"/>
            <w:hideMark/>
          </w:tcPr>
          <w:p w14:paraId="28D8CEF1"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19.0158</w:t>
            </w:r>
          </w:p>
        </w:tc>
        <w:tc>
          <w:tcPr>
            <w:tcW w:w="354" w:type="pct"/>
            <w:shd w:val="clear" w:color="auto" w:fill="auto"/>
            <w:noWrap/>
            <w:vAlign w:val="bottom"/>
            <w:hideMark/>
          </w:tcPr>
          <w:p w14:paraId="2087C872"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47.70643</w:t>
            </w:r>
          </w:p>
        </w:tc>
        <w:tc>
          <w:tcPr>
            <w:tcW w:w="151" w:type="pct"/>
            <w:shd w:val="clear" w:color="auto" w:fill="auto"/>
            <w:noWrap/>
            <w:vAlign w:val="bottom"/>
            <w:hideMark/>
          </w:tcPr>
          <w:p w14:paraId="14218F8A"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0.999986</w:t>
            </w:r>
          </w:p>
        </w:tc>
        <w:tc>
          <w:tcPr>
            <w:tcW w:w="705" w:type="pct"/>
            <w:shd w:val="clear" w:color="000000" w:fill="FFFF00"/>
            <w:noWrap/>
            <w:vAlign w:val="bottom"/>
            <w:hideMark/>
          </w:tcPr>
          <w:p w14:paraId="668C579B"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Propose to exclude</w:t>
            </w:r>
          </w:p>
        </w:tc>
      </w:tr>
      <w:tr w:rsidR="009C64B7" w:rsidRPr="009C64B7" w14:paraId="4B0E73CF" w14:textId="77777777" w:rsidTr="005D2B88">
        <w:tc>
          <w:tcPr>
            <w:tcW w:w="304" w:type="pct"/>
            <w:shd w:val="clear" w:color="auto" w:fill="auto"/>
            <w:noWrap/>
            <w:vAlign w:val="bottom"/>
            <w:hideMark/>
          </w:tcPr>
          <w:p w14:paraId="5BDEB2FC"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STE-1-21</w:t>
            </w:r>
          </w:p>
        </w:tc>
        <w:tc>
          <w:tcPr>
            <w:tcW w:w="303" w:type="pct"/>
            <w:shd w:val="clear" w:color="000000" w:fill="FF0000"/>
            <w:noWrap/>
            <w:vAlign w:val="bottom"/>
            <w:hideMark/>
          </w:tcPr>
          <w:p w14:paraId="09854AC3"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260" w:type="pct"/>
            <w:shd w:val="clear" w:color="auto" w:fill="auto"/>
            <w:noWrap/>
            <w:vAlign w:val="bottom"/>
            <w:hideMark/>
          </w:tcPr>
          <w:p w14:paraId="5991CCD1"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21</w:t>
            </w:r>
          </w:p>
        </w:tc>
        <w:tc>
          <w:tcPr>
            <w:tcW w:w="269" w:type="pct"/>
            <w:shd w:val="clear" w:color="auto" w:fill="auto"/>
            <w:noWrap/>
            <w:vAlign w:val="bottom"/>
            <w:hideMark/>
          </w:tcPr>
          <w:p w14:paraId="496B4DAF"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Medium</w:t>
            </w:r>
          </w:p>
        </w:tc>
        <w:tc>
          <w:tcPr>
            <w:tcW w:w="530" w:type="pct"/>
            <w:shd w:val="clear" w:color="auto" w:fill="auto"/>
            <w:noWrap/>
            <w:vAlign w:val="bottom"/>
            <w:hideMark/>
          </w:tcPr>
          <w:p w14:paraId="349011A9"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Solar-electric</w:t>
            </w:r>
          </w:p>
        </w:tc>
        <w:tc>
          <w:tcPr>
            <w:tcW w:w="253" w:type="pct"/>
            <w:shd w:val="clear" w:color="000000" w:fill="DA9694"/>
            <w:noWrap/>
            <w:vAlign w:val="bottom"/>
            <w:hideMark/>
          </w:tcPr>
          <w:p w14:paraId="16024721"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706F8272"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00EC37DE"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0127FB12"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-1.06598</w:t>
            </w:r>
          </w:p>
        </w:tc>
        <w:tc>
          <w:tcPr>
            <w:tcW w:w="354" w:type="pct"/>
            <w:shd w:val="clear" w:color="auto" w:fill="auto"/>
            <w:noWrap/>
            <w:vAlign w:val="bottom"/>
            <w:hideMark/>
          </w:tcPr>
          <w:p w14:paraId="75D79696"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62.32547</w:t>
            </w:r>
          </w:p>
        </w:tc>
        <w:tc>
          <w:tcPr>
            <w:tcW w:w="354" w:type="pct"/>
            <w:shd w:val="clear" w:color="auto" w:fill="auto"/>
            <w:noWrap/>
            <w:vAlign w:val="bottom"/>
            <w:hideMark/>
          </w:tcPr>
          <w:p w14:paraId="6AB8F4E8"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-62.447</w:t>
            </w:r>
          </w:p>
        </w:tc>
        <w:tc>
          <w:tcPr>
            <w:tcW w:w="354" w:type="pct"/>
            <w:shd w:val="clear" w:color="auto" w:fill="auto"/>
            <w:noWrap/>
            <w:vAlign w:val="bottom"/>
            <w:hideMark/>
          </w:tcPr>
          <w:p w14:paraId="549855E7"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561.3133</w:t>
            </w:r>
          </w:p>
        </w:tc>
        <w:tc>
          <w:tcPr>
            <w:tcW w:w="151" w:type="pct"/>
            <w:shd w:val="clear" w:color="auto" w:fill="auto"/>
            <w:noWrap/>
            <w:vAlign w:val="bottom"/>
            <w:hideMark/>
          </w:tcPr>
          <w:p w14:paraId="73244ECA"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0.999724</w:t>
            </w:r>
          </w:p>
        </w:tc>
        <w:tc>
          <w:tcPr>
            <w:tcW w:w="705" w:type="pct"/>
            <w:shd w:val="clear" w:color="auto" w:fill="auto"/>
            <w:noWrap/>
            <w:vAlign w:val="bottom"/>
            <w:hideMark/>
          </w:tcPr>
          <w:p w14:paraId="52EF8D59"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23A41155" w14:textId="77777777" w:rsidTr="005D2B88">
        <w:tc>
          <w:tcPr>
            <w:tcW w:w="304" w:type="pct"/>
            <w:shd w:val="clear" w:color="auto" w:fill="auto"/>
            <w:noWrap/>
            <w:vAlign w:val="bottom"/>
            <w:hideMark/>
          </w:tcPr>
          <w:p w14:paraId="047DBC4C"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STE-1-22</w:t>
            </w:r>
          </w:p>
        </w:tc>
        <w:tc>
          <w:tcPr>
            <w:tcW w:w="303" w:type="pct"/>
            <w:shd w:val="clear" w:color="000000" w:fill="FF0000"/>
            <w:noWrap/>
            <w:vAlign w:val="bottom"/>
            <w:hideMark/>
          </w:tcPr>
          <w:p w14:paraId="66AD58E5"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260" w:type="pct"/>
            <w:shd w:val="clear" w:color="auto" w:fill="auto"/>
            <w:noWrap/>
            <w:vAlign w:val="bottom"/>
            <w:hideMark/>
          </w:tcPr>
          <w:p w14:paraId="23382641"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22</w:t>
            </w:r>
          </w:p>
        </w:tc>
        <w:tc>
          <w:tcPr>
            <w:tcW w:w="269" w:type="pct"/>
            <w:shd w:val="clear" w:color="auto" w:fill="auto"/>
            <w:noWrap/>
            <w:vAlign w:val="bottom"/>
            <w:hideMark/>
          </w:tcPr>
          <w:p w14:paraId="3C205605"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Medium</w:t>
            </w:r>
          </w:p>
        </w:tc>
        <w:tc>
          <w:tcPr>
            <w:tcW w:w="530" w:type="pct"/>
            <w:shd w:val="clear" w:color="auto" w:fill="auto"/>
            <w:noWrap/>
            <w:vAlign w:val="bottom"/>
            <w:hideMark/>
          </w:tcPr>
          <w:p w14:paraId="3F90BF74"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Solar-electric</w:t>
            </w:r>
          </w:p>
        </w:tc>
        <w:tc>
          <w:tcPr>
            <w:tcW w:w="253" w:type="pct"/>
            <w:shd w:val="clear" w:color="000000" w:fill="DA9694"/>
            <w:noWrap/>
            <w:vAlign w:val="bottom"/>
            <w:hideMark/>
          </w:tcPr>
          <w:p w14:paraId="2F0DA37A"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39454D19"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32AB8064"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78693AAA"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-1.03301</w:t>
            </w:r>
          </w:p>
        </w:tc>
        <w:tc>
          <w:tcPr>
            <w:tcW w:w="354" w:type="pct"/>
            <w:shd w:val="clear" w:color="auto" w:fill="auto"/>
            <w:noWrap/>
            <w:vAlign w:val="bottom"/>
            <w:hideMark/>
          </w:tcPr>
          <w:p w14:paraId="77FC90C1"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62.28397</w:t>
            </w:r>
          </w:p>
        </w:tc>
        <w:tc>
          <w:tcPr>
            <w:tcW w:w="354" w:type="pct"/>
            <w:shd w:val="clear" w:color="auto" w:fill="auto"/>
            <w:noWrap/>
            <w:vAlign w:val="bottom"/>
            <w:hideMark/>
          </w:tcPr>
          <w:p w14:paraId="2F4A25D7"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-103.491</w:t>
            </w:r>
          </w:p>
        </w:tc>
        <w:tc>
          <w:tcPr>
            <w:tcW w:w="354" w:type="pct"/>
            <w:shd w:val="clear" w:color="auto" w:fill="auto"/>
            <w:noWrap/>
            <w:vAlign w:val="bottom"/>
            <w:hideMark/>
          </w:tcPr>
          <w:p w14:paraId="4A9A67F8"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570.6061</w:t>
            </w:r>
          </w:p>
        </w:tc>
        <w:tc>
          <w:tcPr>
            <w:tcW w:w="151" w:type="pct"/>
            <w:shd w:val="clear" w:color="auto" w:fill="auto"/>
            <w:noWrap/>
            <w:vAlign w:val="bottom"/>
            <w:hideMark/>
          </w:tcPr>
          <w:p w14:paraId="20937E25"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0.999712</w:t>
            </w:r>
          </w:p>
        </w:tc>
        <w:tc>
          <w:tcPr>
            <w:tcW w:w="705" w:type="pct"/>
            <w:shd w:val="clear" w:color="auto" w:fill="auto"/>
            <w:noWrap/>
            <w:vAlign w:val="bottom"/>
            <w:hideMark/>
          </w:tcPr>
          <w:p w14:paraId="555B1E3E"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5751C425" w14:textId="77777777" w:rsidTr="005D2B88">
        <w:tc>
          <w:tcPr>
            <w:tcW w:w="304" w:type="pct"/>
            <w:shd w:val="clear" w:color="auto" w:fill="auto"/>
            <w:noWrap/>
            <w:vAlign w:val="bottom"/>
            <w:hideMark/>
          </w:tcPr>
          <w:p w14:paraId="6839B76D"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lastRenderedPageBreak/>
              <w:t>STE-1-23</w:t>
            </w:r>
          </w:p>
        </w:tc>
        <w:tc>
          <w:tcPr>
            <w:tcW w:w="303" w:type="pct"/>
            <w:shd w:val="clear" w:color="000000" w:fill="FF0000"/>
            <w:noWrap/>
            <w:vAlign w:val="bottom"/>
            <w:hideMark/>
          </w:tcPr>
          <w:p w14:paraId="093ED0BB"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260" w:type="pct"/>
            <w:shd w:val="clear" w:color="auto" w:fill="auto"/>
            <w:noWrap/>
            <w:vAlign w:val="bottom"/>
            <w:hideMark/>
          </w:tcPr>
          <w:p w14:paraId="49DA3A46"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23</w:t>
            </w:r>
          </w:p>
        </w:tc>
        <w:tc>
          <w:tcPr>
            <w:tcW w:w="269" w:type="pct"/>
            <w:shd w:val="clear" w:color="auto" w:fill="auto"/>
            <w:noWrap/>
            <w:vAlign w:val="bottom"/>
            <w:hideMark/>
          </w:tcPr>
          <w:p w14:paraId="53FA6CF0"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Medium</w:t>
            </w:r>
          </w:p>
        </w:tc>
        <w:tc>
          <w:tcPr>
            <w:tcW w:w="530" w:type="pct"/>
            <w:shd w:val="clear" w:color="auto" w:fill="auto"/>
            <w:noWrap/>
            <w:vAlign w:val="bottom"/>
            <w:hideMark/>
          </w:tcPr>
          <w:p w14:paraId="49322767"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Solar-electric</w:t>
            </w:r>
          </w:p>
        </w:tc>
        <w:tc>
          <w:tcPr>
            <w:tcW w:w="253" w:type="pct"/>
            <w:shd w:val="clear" w:color="000000" w:fill="DA9694"/>
            <w:noWrap/>
            <w:vAlign w:val="bottom"/>
            <w:hideMark/>
          </w:tcPr>
          <w:p w14:paraId="241E69B2"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3DC98BE2"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78083C1C"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6EF6E44C"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-1.00005</w:t>
            </w:r>
          </w:p>
        </w:tc>
        <w:tc>
          <w:tcPr>
            <w:tcW w:w="354" w:type="pct"/>
            <w:shd w:val="clear" w:color="auto" w:fill="auto"/>
            <w:noWrap/>
            <w:vAlign w:val="bottom"/>
            <w:hideMark/>
          </w:tcPr>
          <w:p w14:paraId="10A127A1"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62.24246</w:t>
            </w:r>
          </w:p>
        </w:tc>
        <w:tc>
          <w:tcPr>
            <w:tcW w:w="354" w:type="pct"/>
            <w:shd w:val="clear" w:color="auto" w:fill="auto"/>
            <w:noWrap/>
            <w:vAlign w:val="bottom"/>
            <w:hideMark/>
          </w:tcPr>
          <w:p w14:paraId="117A143F"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-144.535</w:t>
            </w:r>
          </w:p>
        </w:tc>
        <w:tc>
          <w:tcPr>
            <w:tcW w:w="354" w:type="pct"/>
            <w:shd w:val="clear" w:color="auto" w:fill="auto"/>
            <w:noWrap/>
            <w:vAlign w:val="bottom"/>
            <w:hideMark/>
          </w:tcPr>
          <w:p w14:paraId="136776AD"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579.8989</w:t>
            </w:r>
          </w:p>
        </w:tc>
        <w:tc>
          <w:tcPr>
            <w:tcW w:w="151" w:type="pct"/>
            <w:shd w:val="clear" w:color="auto" w:fill="auto"/>
            <w:noWrap/>
            <w:vAlign w:val="bottom"/>
            <w:hideMark/>
          </w:tcPr>
          <w:p w14:paraId="034090C3"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0.999699</w:t>
            </w:r>
          </w:p>
        </w:tc>
        <w:tc>
          <w:tcPr>
            <w:tcW w:w="705" w:type="pct"/>
            <w:shd w:val="clear" w:color="auto" w:fill="auto"/>
            <w:noWrap/>
            <w:vAlign w:val="bottom"/>
            <w:hideMark/>
          </w:tcPr>
          <w:p w14:paraId="5EFE2802"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4AE24051" w14:textId="77777777" w:rsidTr="005D2B88">
        <w:tc>
          <w:tcPr>
            <w:tcW w:w="304" w:type="pct"/>
            <w:shd w:val="clear" w:color="auto" w:fill="auto"/>
            <w:noWrap/>
            <w:vAlign w:val="bottom"/>
            <w:hideMark/>
          </w:tcPr>
          <w:p w14:paraId="76DEB41A"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STE-1-24</w:t>
            </w:r>
          </w:p>
        </w:tc>
        <w:tc>
          <w:tcPr>
            <w:tcW w:w="303" w:type="pct"/>
            <w:shd w:val="clear" w:color="000000" w:fill="FF0000"/>
            <w:noWrap/>
            <w:vAlign w:val="bottom"/>
            <w:hideMark/>
          </w:tcPr>
          <w:p w14:paraId="58B04287"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260" w:type="pct"/>
            <w:shd w:val="clear" w:color="auto" w:fill="auto"/>
            <w:noWrap/>
            <w:vAlign w:val="bottom"/>
            <w:hideMark/>
          </w:tcPr>
          <w:p w14:paraId="7CF52342"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24</w:t>
            </w:r>
          </w:p>
        </w:tc>
        <w:tc>
          <w:tcPr>
            <w:tcW w:w="269" w:type="pct"/>
            <w:shd w:val="clear" w:color="auto" w:fill="auto"/>
            <w:noWrap/>
            <w:vAlign w:val="bottom"/>
            <w:hideMark/>
          </w:tcPr>
          <w:p w14:paraId="6356A298"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Medium</w:t>
            </w:r>
          </w:p>
        </w:tc>
        <w:tc>
          <w:tcPr>
            <w:tcW w:w="530" w:type="pct"/>
            <w:shd w:val="clear" w:color="auto" w:fill="auto"/>
            <w:noWrap/>
            <w:vAlign w:val="bottom"/>
            <w:hideMark/>
          </w:tcPr>
          <w:p w14:paraId="0DA89895"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Solar-electric</w:t>
            </w:r>
          </w:p>
        </w:tc>
        <w:tc>
          <w:tcPr>
            <w:tcW w:w="253" w:type="pct"/>
            <w:shd w:val="clear" w:color="000000" w:fill="DA9694"/>
            <w:noWrap/>
            <w:vAlign w:val="bottom"/>
            <w:hideMark/>
          </w:tcPr>
          <w:p w14:paraId="17F24D2B"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45873793"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6F6BCAC8"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154F4655"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-0.96709</w:t>
            </w:r>
          </w:p>
        </w:tc>
        <w:tc>
          <w:tcPr>
            <w:tcW w:w="354" w:type="pct"/>
            <w:shd w:val="clear" w:color="auto" w:fill="auto"/>
            <w:noWrap/>
            <w:vAlign w:val="bottom"/>
            <w:hideMark/>
          </w:tcPr>
          <w:p w14:paraId="1D49DF1B"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62.20096</w:t>
            </w:r>
          </w:p>
        </w:tc>
        <w:tc>
          <w:tcPr>
            <w:tcW w:w="354" w:type="pct"/>
            <w:shd w:val="clear" w:color="auto" w:fill="auto"/>
            <w:noWrap/>
            <w:vAlign w:val="bottom"/>
            <w:hideMark/>
          </w:tcPr>
          <w:p w14:paraId="3600D970"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-185.579</w:t>
            </w:r>
          </w:p>
        </w:tc>
        <w:tc>
          <w:tcPr>
            <w:tcW w:w="354" w:type="pct"/>
            <w:shd w:val="clear" w:color="auto" w:fill="auto"/>
            <w:noWrap/>
            <w:vAlign w:val="bottom"/>
            <w:hideMark/>
          </w:tcPr>
          <w:p w14:paraId="59A2743A"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589.1917</w:t>
            </w:r>
          </w:p>
        </w:tc>
        <w:tc>
          <w:tcPr>
            <w:tcW w:w="151" w:type="pct"/>
            <w:shd w:val="clear" w:color="auto" w:fill="auto"/>
            <w:noWrap/>
            <w:vAlign w:val="bottom"/>
            <w:hideMark/>
          </w:tcPr>
          <w:p w14:paraId="4851CD68"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0.999683</w:t>
            </w:r>
          </w:p>
        </w:tc>
        <w:tc>
          <w:tcPr>
            <w:tcW w:w="705" w:type="pct"/>
            <w:shd w:val="clear" w:color="auto" w:fill="auto"/>
            <w:noWrap/>
            <w:vAlign w:val="bottom"/>
            <w:hideMark/>
          </w:tcPr>
          <w:p w14:paraId="0541DDAF"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552E6F34" w14:textId="77777777" w:rsidTr="005D2B88">
        <w:tc>
          <w:tcPr>
            <w:tcW w:w="304" w:type="pct"/>
            <w:shd w:val="clear" w:color="auto" w:fill="auto"/>
            <w:noWrap/>
            <w:vAlign w:val="bottom"/>
            <w:hideMark/>
          </w:tcPr>
          <w:p w14:paraId="64CA30AD"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STE-1-25</w:t>
            </w:r>
          </w:p>
        </w:tc>
        <w:tc>
          <w:tcPr>
            <w:tcW w:w="303" w:type="pct"/>
            <w:shd w:val="clear" w:color="000000" w:fill="FF0000"/>
            <w:noWrap/>
            <w:vAlign w:val="bottom"/>
            <w:hideMark/>
          </w:tcPr>
          <w:p w14:paraId="3BBA411A"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260" w:type="pct"/>
            <w:shd w:val="clear" w:color="auto" w:fill="auto"/>
            <w:noWrap/>
            <w:vAlign w:val="bottom"/>
            <w:hideMark/>
          </w:tcPr>
          <w:p w14:paraId="73605DA1"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25</w:t>
            </w:r>
          </w:p>
        </w:tc>
        <w:tc>
          <w:tcPr>
            <w:tcW w:w="269" w:type="pct"/>
            <w:shd w:val="clear" w:color="auto" w:fill="auto"/>
            <w:noWrap/>
            <w:vAlign w:val="bottom"/>
            <w:hideMark/>
          </w:tcPr>
          <w:p w14:paraId="52F4EBDD"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Medium</w:t>
            </w:r>
          </w:p>
        </w:tc>
        <w:tc>
          <w:tcPr>
            <w:tcW w:w="530" w:type="pct"/>
            <w:shd w:val="clear" w:color="auto" w:fill="auto"/>
            <w:noWrap/>
            <w:vAlign w:val="bottom"/>
            <w:hideMark/>
          </w:tcPr>
          <w:p w14:paraId="1909593A"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Solar-electric</w:t>
            </w:r>
          </w:p>
        </w:tc>
        <w:tc>
          <w:tcPr>
            <w:tcW w:w="253" w:type="pct"/>
            <w:shd w:val="clear" w:color="000000" w:fill="DA9694"/>
            <w:noWrap/>
            <w:vAlign w:val="bottom"/>
            <w:hideMark/>
          </w:tcPr>
          <w:p w14:paraId="16B0B4AE"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141029F1"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4B25B4E7"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0099DE29"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-0.83764</w:t>
            </w:r>
          </w:p>
        </w:tc>
        <w:tc>
          <w:tcPr>
            <w:tcW w:w="354" w:type="pct"/>
            <w:shd w:val="clear" w:color="auto" w:fill="auto"/>
            <w:noWrap/>
            <w:vAlign w:val="bottom"/>
            <w:hideMark/>
          </w:tcPr>
          <w:p w14:paraId="29EC6F03"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58.75632</w:t>
            </w:r>
          </w:p>
        </w:tc>
        <w:tc>
          <w:tcPr>
            <w:tcW w:w="354" w:type="pct"/>
            <w:shd w:val="clear" w:color="auto" w:fill="auto"/>
            <w:noWrap/>
            <w:vAlign w:val="bottom"/>
            <w:hideMark/>
          </w:tcPr>
          <w:p w14:paraId="6E6B8EB2"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-200.327</w:t>
            </w:r>
          </w:p>
        </w:tc>
        <w:tc>
          <w:tcPr>
            <w:tcW w:w="354" w:type="pct"/>
            <w:shd w:val="clear" w:color="auto" w:fill="auto"/>
            <w:noWrap/>
            <w:vAlign w:val="bottom"/>
            <w:hideMark/>
          </w:tcPr>
          <w:p w14:paraId="2F4E2861"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578.6838</w:t>
            </w:r>
          </w:p>
        </w:tc>
        <w:tc>
          <w:tcPr>
            <w:tcW w:w="151" w:type="pct"/>
            <w:shd w:val="clear" w:color="auto" w:fill="auto"/>
            <w:noWrap/>
            <w:vAlign w:val="bottom"/>
            <w:hideMark/>
          </w:tcPr>
          <w:p w14:paraId="646FEE13"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0.999668</w:t>
            </w:r>
          </w:p>
        </w:tc>
        <w:tc>
          <w:tcPr>
            <w:tcW w:w="705" w:type="pct"/>
            <w:shd w:val="clear" w:color="auto" w:fill="auto"/>
            <w:noWrap/>
            <w:vAlign w:val="bottom"/>
            <w:hideMark/>
          </w:tcPr>
          <w:p w14:paraId="350D2AC4"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26B45AAF" w14:textId="77777777" w:rsidTr="005D2B88">
        <w:tc>
          <w:tcPr>
            <w:tcW w:w="304" w:type="pct"/>
            <w:shd w:val="clear" w:color="auto" w:fill="auto"/>
            <w:noWrap/>
            <w:vAlign w:val="bottom"/>
            <w:hideMark/>
          </w:tcPr>
          <w:p w14:paraId="716CFB19"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STE-1-26</w:t>
            </w:r>
          </w:p>
        </w:tc>
        <w:tc>
          <w:tcPr>
            <w:tcW w:w="303" w:type="pct"/>
            <w:shd w:val="clear" w:color="000000" w:fill="FF0000"/>
            <w:noWrap/>
            <w:vAlign w:val="bottom"/>
            <w:hideMark/>
          </w:tcPr>
          <w:p w14:paraId="7CE9ECC8"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260" w:type="pct"/>
            <w:shd w:val="clear" w:color="auto" w:fill="auto"/>
            <w:noWrap/>
            <w:vAlign w:val="bottom"/>
            <w:hideMark/>
          </w:tcPr>
          <w:p w14:paraId="352DBADB"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26</w:t>
            </w:r>
          </w:p>
        </w:tc>
        <w:tc>
          <w:tcPr>
            <w:tcW w:w="269" w:type="pct"/>
            <w:shd w:val="clear" w:color="auto" w:fill="auto"/>
            <w:noWrap/>
            <w:vAlign w:val="bottom"/>
            <w:hideMark/>
          </w:tcPr>
          <w:p w14:paraId="36662353"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Medium</w:t>
            </w:r>
          </w:p>
        </w:tc>
        <w:tc>
          <w:tcPr>
            <w:tcW w:w="530" w:type="pct"/>
            <w:shd w:val="clear" w:color="auto" w:fill="auto"/>
            <w:noWrap/>
            <w:vAlign w:val="bottom"/>
            <w:hideMark/>
          </w:tcPr>
          <w:p w14:paraId="0765F0BC"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Solar-electric</w:t>
            </w:r>
          </w:p>
        </w:tc>
        <w:tc>
          <w:tcPr>
            <w:tcW w:w="253" w:type="pct"/>
            <w:shd w:val="clear" w:color="000000" w:fill="DA9694"/>
            <w:noWrap/>
            <w:vAlign w:val="bottom"/>
            <w:hideMark/>
          </w:tcPr>
          <w:p w14:paraId="6CD11E02"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2D791808"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199BB490"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056AC0FF"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-0.61172</w:t>
            </w:r>
          </w:p>
        </w:tc>
        <w:tc>
          <w:tcPr>
            <w:tcW w:w="354" w:type="pct"/>
            <w:shd w:val="clear" w:color="auto" w:fill="auto"/>
            <w:noWrap/>
            <w:vAlign w:val="bottom"/>
            <w:hideMark/>
          </w:tcPr>
          <w:p w14:paraId="6B7AB174"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51.90854</w:t>
            </w:r>
          </w:p>
        </w:tc>
        <w:tc>
          <w:tcPr>
            <w:tcW w:w="354" w:type="pct"/>
            <w:shd w:val="clear" w:color="auto" w:fill="auto"/>
            <w:noWrap/>
            <w:vAlign w:val="bottom"/>
            <w:hideMark/>
          </w:tcPr>
          <w:p w14:paraId="5CF69F88"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-188.779</w:t>
            </w:r>
          </w:p>
        </w:tc>
        <w:tc>
          <w:tcPr>
            <w:tcW w:w="354" w:type="pct"/>
            <w:shd w:val="clear" w:color="auto" w:fill="auto"/>
            <w:noWrap/>
            <w:vAlign w:val="bottom"/>
            <w:hideMark/>
          </w:tcPr>
          <w:p w14:paraId="7C530FED"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548.3753</w:t>
            </w:r>
          </w:p>
        </w:tc>
        <w:tc>
          <w:tcPr>
            <w:tcW w:w="151" w:type="pct"/>
            <w:shd w:val="clear" w:color="auto" w:fill="auto"/>
            <w:noWrap/>
            <w:vAlign w:val="bottom"/>
            <w:hideMark/>
          </w:tcPr>
          <w:p w14:paraId="1996EA0A"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0.999653</w:t>
            </w:r>
          </w:p>
        </w:tc>
        <w:tc>
          <w:tcPr>
            <w:tcW w:w="705" w:type="pct"/>
            <w:shd w:val="clear" w:color="auto" w:fill="auto"/>
            <w:noWrap/>
            <w:vAlign w:val="bottom"/>
            <w:hideMark/>
          </w:tcPr>
          <w:p w14:paraId="4D9D4D89"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6CD52605" w14:textId="77777777" w:rsidTr="005D2B88">
        <w:tc>
          <w:tcPr>
            <w:tcW w:w="304" w:type="pct"/>
            <w:shd w:val="clear" w:color="auto" w:fill="auto"/>
            <w:noWrap/>
            <w:vAlign w:val="bottom"/>
            <w:hideMark/>
          </w:tcPr>
          <w:p w14:paraId="7007C436"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STE-1-27</w:t>
            </w:r>
          </w:p>
        </w:tc>
        <w:tc>
          <w:tcPr>
            <w:tcW w:w="303" w:type="pct"/>
            <w:shd w:val="clear" w:color="000000" w:fill="FF0000"/>
            <w:noWrap/>
            <w:vAlign w:val="bottom"/>
            <w:hideMark/>
          </w:tcPr>
          <w:p w14:paraId="74FF473F"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260" w:type="pct"/>
            <w:shd w:val="clear" w:color="auto" w:fill="auto"/>
            <w:noWrap/>
            <w:vAlign w:val="bottom"/>
            <w:hideMark/>
          </w:tcPr>
          <w:p w14:paraId="005D30DB"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27</w:t>
            </w:r>
          </w:p>
        </w:tc>
        <w:tc>
          <w:tcPr>
            <w:tcW w:w="269" w:type="pct"/>
            <w:shd w:val="clear" w:color="auto" w:fill="auto"/>
            <w:noWrap/>
            <w:vAlign w:val="bottom"/>
            <w:hideMark/>
          </w:tcPr>
          <w:p w14:paraId="1227E381"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Medium</w:t>
            </w:r>
          </w:p>
        </w:tc>
        <w:tc>
          <w:tcPr>
            <w:tcW w:w="530" w:type="pct"/>
            <w:shd w:val="clear" w:color="auto" w:fill="auto"/>
            <w:noWrap/>
            <w:vAlign w:val="bottom"/>
            <w:hideMark/>
          </w:tcPr>
          <w:p w14:paraId="1F4F8A35"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Solar-electric</w:t>
            </w:r>
          </w:p>
        </w:tc>
        <w:tc>
          <w:tcPr>
            <w:tcW w:w="253" w:type="pct"/>
            <w:shd w:val="clear" w:color="000000" w:fill="DA9694"/>
            <w:noWrap/>
            <w:vAlign w:val="bottom"/>
            <w:hideMark/>
          </w:tcPr>
          <w:p w14:paraId="4975D9E4"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4934EC8D"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0E63A635"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1FEBEF96"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-0.3858</w:t>
            </w:r>
          </w:p>
        </w:tc>
        <w:tc>
          <w:tcPr>
            <w:tcW w:w="354" w:type="pct"/>
            <w:shd w:val="clear" w:color="auto" w:fill="auto"/>
            <w:noWrap/>
            <w:vAlign w:val="bottom"/>
            <w:hideMark/>
          </w:tcPr>
          <w:p w14:paraId="3953070A"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45.06076</w:t>
            </w:r>
          </w:p>
        </w:tc>
        <w:tc>
          <w:tcPr>
            <w:tcW w:w="354" w:type="pct"/>
            <w:shd w:val="clear" w:color="auto" w:fill="auto"/>
            <w:noWrap/>
            <w:vAlign w:val="bottom"/>
            <w:hideMark/>
          </w:tcPr>
          <w:p w14:paraId="4141D14A"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-177.23</w:t>
            </w:r>
          </w:p>
        </w:tc>
        <w:tc>
          <w:tcPr>
            <w:tcW w:w="354" w:type="pct"/>
            <w:shd w:val="clear" w:color="auto" w:fill="auto"/>
            <w:noWrap/>
            <w:vAlign w:val="bottom"/>
            <w:hideMark/>
          </w:tcPr>
          <w:p w14:paraId="1506E8BD"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518.0668</w:t>
            </w:r>
          </w:p>
        </w:tc>
        <w:tc>
          <w:tcPr>
            <w:tcW w:w="151" w:type="pct"/>
            <w:shd w:val="clear" w:color="auto" w:fill="auto"/>
            <w:noWrap/>
            <w:vAlign w:val="bottom"/>
            <w:hideMark/>
          </w:tcPr>
          <w:p w14:paraId="451B60DE"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0.999633</w:t>
            </w:r>
          </w:p>
        </w:tc>
        <w:tc>
          <w:tcPr>
            <w:tcW w:w="705" w:type="pct"/>
            <w:shd w:val="clear" w:color="auto" w:fill="auto"/>
            <w:noWrap/>
            <w:vAlign w:val="bottom"/>
            <w:hideMark/>
          </w:tcPr>
          <w:p w14:paraId="4660060E"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2FE0C171" w14:textId="77777777" w:rsidTr="005D2B88">
        <w:tc>
          <w:tcPr>
            <w:tcW w:w="304" w:type="pct"/>
            <w:shd w:val="clear" w:color="auto" w:fill="auto"/>
            <w:noWrap/>
            <w:vAlign w:val="bottom"/>
            <w:hideMark/>
          </w:tcPr>
          <w:p w14:paraId="48206CFA"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STE-1-28</w:t>
            </w:r>
          </w:p>
        </w:tc>
        <w:tc>
          <w:tcPr>
            <w:tcW w:w="303" w:type="pct"/>
            <w:shd w:val="clear" w:color="000000" w:fill="FF0000"/>
            <w:noWrap/>
            <w:vAlign w:val="bottom"/>
            <w:hideMark/>
          </w:tcPr>
          <w:p w14:paraId="1F018086"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260" w:type="pct"/>
            <w:shd w:val="clear" w:color="auto" w:fill="auto"/>
            <w:noWrap/>
            <w:vAlign w:val="bottom"/>
            <w:hideMark/>
          </w:tcPr>
          <w:p w14:paraId="17AC5605"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28</w:t>
            </w:r>
          </w:p>
        </w:tc>
        <w:tc>
          <w:tcPr>
            <w:tcW w:w="269" w:type="pct"/>
            <w:shd w:val="clear" w:color="auto" w:fill="auto"/>
            <w:noWrap/>
            <w:vAlign w:val="bottom"/>
            <w:hideMark/>
          </w:tcPr>
          <w:p w14:paraId="496CC047"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Large</w:t>
            </w:r>
          </w:p>
        </w:tc>
        <w:tc>
          <w:tcPr>
            <w:tcW w:w="530" w:type="pct"/>
            <w:shd w:val="clear" w:color="auto" w:fill="auto"/>
            <w:noWrap/>
            <w:vAlign w:val="bottom"/>
            <w:hideMark/>
          </w:tcPr>
          <w:p w14:paraId="6C19420D"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Solar-electric</w:t>
            </w:r>
          </w:p>
        </w:tc>
        <w:tc>
          <w:tcPr>
            <w:tcW w:w="253" w:type="pct"/>
            <w:shd w:val="clear" w:color="000000" w:fill="DA9694"/>
            <w:noWrap/>
            <w:vAlign w:val="bottom"/>
            <w:hideMark/>
          </w:tcPr>
          <w:p w14:paraId="2007D9E5"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683EF2B1"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51F15B99"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3353DA9E"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0.448955</w:t>
            </w:r>
          </w:p>
        </w:tc>
        <w:tc>
          <w:tcPr>
            <w:tcW w:w="354" w:type="pct"/>
            <w:shd w:val="clear" w:color="auto" w:fill="auto"/>
            <w:noWrap/>
            <w:vAlign w:val="bottom"/>
            <w:hideMark/>
          </w:tcPr>
          <w:p w14:paraId="32F6B7AA"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19.10699</w:t>
            </w:r>
          </w:p>
        </w:tc>
        <w:tc>
          <w:tcPr>
            <w:tcW w:w="354" w:type="pct"/>
            <w:shd w:val="clear" w:color="auto" w:fill="auto"/>
            <w:noWrap/>
            <w:vAlign w:val="bottom"/>
            <w:hideMark/>
          </w:tcPr>
          <w:p w14:paraId="3DF0CD8C"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99.03849</w:t>
            </w:r>
          </w:p>
        </w:tc>
        <w:tc>
          <w:tcPr>
            <w:tcW w:w="354" w:type="pct"/>
            <w:shd w:val="clear" w:color="auto" w:fill="auto"/>
            <w:noWrap/>
            <w:vAlign w:val="bottom"/>
            <w:hideMark/>
          </w:tcPr>
          <w:p w14:paraId="5A0A5710"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28.58955</w:t>
            </w:r>
          </w:p>
        </w:tc>
        <w:tc>
          <w:tcPr>
            <w:tcW w:w="151" w:type="pct"/>
            <w:shd w:val="clear" w:color="auto" w:fill="auto"/>
            <w:noWrap/>
            <w:vAlign w:val="bottom"/>
            <w:hideMark/>
          </w:tcPr>
          <w:p w14:paraId="59BAED88"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0.999881</w:t>
            </w:r>
          </w:p>
        </w:tc>
        <w:tc>
          <w:tcPr>
            <w:tcW w:w="705" w:type="pct"/>
            <w:shd w:val="clear" w:color="auto" w:fill="auto"/>
            <w:noWrap/>
            <w:vAlign w:val="bottom"/>
            <w:hideMark/>
          </w:tcPr>
          <w:p w14:paraId="733769BF"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4CA76F80" w14:textId="77777777" w:rsidTr="005D2B88">
        <w:tc>
          <w:tcPr>
            <w:tcW w:w="304" w:type="pct"/>
            <w:shd w:val="clear" w:color="auto" w:fill="auto"/>
            <w:noWrap/>
            <w:vAlign w:val="bottom"/>
            <w:hideMark/>
          </w:tcPr>
          <w:p w14:paraId="5C69EC08"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STE-1-29</w:t>
            </w:r>
          </w:p>
        </w:tc>
        <w:tc>
          <w:tcPr>
            <w:tcW w:w="303" w:type="pct"/>
            <w:shd w:val="clear" w:color="000000" w:fill="FF0000"/>
            <w:noWrap/>
            <w:vAlign w:val="bottom"/>
            <w:hideMark/>
          </w:tcPr>
          <w:p w14:paraId="6690E2E5"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260" w:type="pct"/>
            <w:shd w:val="clear" w:color="auto" w:fill="auto"/>
            <w:noWrap/>
            <w:vAlign w:val="bottom"/>
            <w:hideMark/>
          </w:tcPr>
          <w:p w14:paraId="5F5D4BEC"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29</w:t>
            </w:r>
          </w:p>
        </w:tc>
        <w:tc>
          <w:tcPr>
            <w:tcW w:w="269" w:type="pct"/>
            <w:shd w:val="clear" w:color="auto" w:fill="auto"/>
            <w:noWrap/>
            <w:vAlign w:val="bottom"/>
            <w:hideMark/>
          </w:tcPr>
          <w:p w14:paraId="193689AF"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Large</w:t>
            </w:r>
          </w:p>
        </w:tc>
        <w:tc>
          <w:tcPr>
            <w:tcW w:w="530" w:type="pct"/>
            <w:shd w:val="clear" w:color="auto" w:fill="auto"/>
            <w:noWrap/>
            <w:vAlign w:val="bottom"/>
            <w:hideMark/>
          </w:tcPr>
          <w:p w14:paraId="5C4CB618"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Solar-electric</w:t>
            </w:r>
          </w:p>
        </w:tc>
        <w:tc>
          <w:tcPr>
            <w:tcW w:w="253" w:type="pct"/>
            <w:shd w:val="clear" w:color="000000" w:fill="DA9694"/>
            <w:noWrap/>
            <w:vAlign w:val="bottom"/>
            <w:hideMark/>
          </w:tcPr>
          <w:p w14:paraId="05F2A76A"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490D482D"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1D96C8CE"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3CA2543D"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0.516878</w:t>
            </w:r>
          </w:p>
        </w:tc>
        <w:tc>
          <w:tcPr>
            <w:tcW w:w="354" w:type="pct"/>
            <w:shd w:val="clear" w:color="auto" w:fill="auto"/>
            <w:noWrap/>
            <w:vAlign w:val="bottom"/>
            <w:hideMark/>
          </w:tcPr>
          <w:p w14:paraId="3A8673FD"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17.01246</w:t>
            </w:r>
          </w:p>
        </w:tc>
        <w:tc>
          <w:tcPr>
            <w:tcW w:w="354" w:type="pct"/>
            <w:shd w:val="clear" w:color="auto" w:fill="auto"/>
            <w:noWrap/>
            <w:vAlign w:val="bottom"/>
            <w:hideMark/>
          </w:tcPr>
          <w:p w14:paraId="531C83DB"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89.09802</w:t>
            </w:r>
          </w:p>
        </w:tc>
        <w:tc>
          <w:tcPr>
            <w:tcW w:w="354" w:type="pct"/>
            <w:shd w:val="clear" w:color="auto" w:fill="auto"/>
            <w:noWrap/>
            <w:vAlign w:val="bottom"/>
            <w:hideMark/>
          </w:tcPr>
          <w:p w14:paraId="07FB4553"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40.5195</w:t>
            </w:r>
          </w:p>
        </w:tc>
        <w:tc>
          <w:tcPr>
            <w:tcW w:w="151" w:type="pct"/>
            <w:shd w:val="clear" w:color="auto" w:fill="auto"/>
            <w:noWrap/>
            <w:vAlign w:val="bottom"/>
            <w:hideMark/>
          </w:tcPr>
          <w:p w14:paraId="4D9F2FAF"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0.999893</w:t>
            </w:r>
          </w:p>
        </w:tc>
        <w:tc>
          <w:tcPr>
            <w:tcW w:w="705" w:type="pct"/>
            <w:shd w:val="clear" w:color="auto" w:fill="auto"/>
            <w:noWrap/>
            <w:vAlign w:val="bottom"/>
            <w:hideMark/>
          </w:tcPr>
          <w:p w14:paraId="6EF51EB1"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38B8B039" w14:textId="77777777" w:rsidTr="005D2B88">
        <w:tc>
          <w:tcPr>
            <w:tcW w:w="304" w:type="pct"/>
            <w:shd w:val="clear" w:color="auto" w:fill="auto"/>
            <w:noWrap/>
            <w:vAlign w:val="bottom"/>
            <w:hideMark/>
          </w:tcPr>
          <w:p w14:paraId="4E6D5D70"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STE-1-30</w:t>
            </w:r>
          </w:p>
        </w:tc>
        <w:tc>
          <w:tcPr>
            <w:tcW w:w="303" w:type="pct"/>
            <w:shd w:val="clear" w:color="000000" w:fill="FF0000"/>
            <w:noWrap/>
            <w:vAlign w:val="bottom"/>
            <w:hideMark/>
          </w:tcPr>
          <w:p w14:paraId="54A666A8"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260" w:type="pct"/>
            <w:shd w:val="clear" w:color="auto" w:fill="auto"/>
            <w:noWrap/>
            <w:vAlign w:val="bottom"/>
            <w:hideMark/>
          </w:tcPr>
          <w:p w14:paraId="0EBD1420"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30</w:t>
            </w:r>
          </w:p>
        </w:tc>
        <w:tc>
          <w:tcPr>
            <w:tcW w:w="269" w:type="pct"/>
            <w:shd w:val="clear" w:color="auto" w:fill="auto"/>
            <w:noWrap/>
            <w:vAlign w:val="bottom"/>
            <w:hideMark/>
          </w:tcPr>
          <w:p w14:paraId="06B9C1FB"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Large</w:t>
            </w:r>
          </w:p>
        </w:tc>
        <w:tc>
          <w:tcPr>
            <w:tcW w:w="530" w:type="pct"/>
            <w:shd w:val="clear" w:color="auto" w:fill="auto"/>
            <w:noWrap/>
            <w:vAlign w:val="bottom"/>
            <w:hideMark/>
          </w:tcPr>
          <w:p w14:paraId="1F53700F"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Solar-electric</w:t>
            </w:r>
          </w:p>
        </w:tc>
        <w:tc>
          <w:tcPr>
            <w:tcW w:w="253" w:type="pct"/>
            <w:shd w:val="clear" w:color="000000" w:fill="DA9694"/>
            <w:noWrap/>
            <w:vAlign w:val="bottom"/>
            <w:hideMark/>
          </w:tcPr>
          <w:p w14:paraId="5EFEB9ED"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6D2FA810"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584F6E63"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7A4AC07A"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0.5848</w:t>
            </w:r>
          </w:p>
        </w:tc>
        <w:tc>
          <w:tcPr>
            <w:tcW w:w="354" w:type="pct"/>
            <w:shd w:val="clear" w:color="auto" w:fill="auto"/>
            <w:noWrap/>
            <w:vAlign w:val="bottom"/>
            <w:hideMark/>
          </w:tcPr>
          <w:p w14:paraId="20C6F378"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14.91793</w:t>
            </w:r>
          </w:p>
        </w:tc>
        <w:tc>
          <w:tcPr>
            <w:tcW w:w="354" w:type="pct"/>
            <w:shd w:val="clear" w:color="auto" w:fill="auto"/>
            <w:noWrap/>
            <w:vAlign w:val="bottom"/>
            <w:hideMark/>
          </w:tcPr>
          <w:p w14:paraId="0B7712B2"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79.15754</w:t>
            </w:r>
          </w:p>
        </w:tc>
        <w:tc>
          <w:tcPr>
            <w:tcW w:w="354" w:type="pct"/>
            <w:shd w:val="clear" w:color="auto" w:fill="auto"/>
            <w:noWrap/>
            <w:vAlign w:val="bottom"/>
            <w:hideMark/>
          </w:tcPr>
          <w:p w14:paraId="7214F0CE"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52.44944</w:t>
            </w:r>
          </w:p>
        </w:tc>
        <w:tc>
          <w:tcPr>
            <w:tcW w:w="151" w:type="pct"/>
            <w:shd w:val="clear" w:color="auto" w:fill="auto"/>
            <w:noWrap/>
            <w:vAlign w:val="bottom"/>
            <w:hideMark/>
          </w:tcPr>
          <w:p w14:paraId="28670D3E"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0.999905</w:t>
            </w:r>
          </w:p>
        </w:tc>
        <w:tc>
          <w:tcPr>
            <w:tcW w:w="705" w:type="pct"/>
            <w:shd w:val="clear" w:color="auto" w:fill="auto"/>
            <w:noWrap/>
            <w:vAlign w:val="bottom"/>
            <w:hideMark/>
          </w:tcPr>
          <w:p w14:paraId="1473C77D"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0176F146" w14:textId="77777777" w:rsidTr="005D2B88">
        <w:tc>
          <w:tcPr>
            <w:tcW w:w="304" w:type="pct"/>
            <w:shd w:val="clear" w:color="auto" w:fill="auto"/>
            <w:noWrap/>
            <w:vAlign w:val="bottom"/>
            <w:hideMark/>
          </w:tcPr>
          <w:p w14:paraId="204D3BD2"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STE-1-31</w:t>
            </w:r>
          </w:p>
        </w:tc>
        <w:tc>
          <w:tcPr>
            <w:tcW w:w="303" w:type="pct"/>
            <w:shd w:val="clear" w:color="000000" w:fill="FF0000"/>
            <w:noWrap/>
            <w:vAlign w:val="bottom"/>
            <w:hideMark/>
          </w:tcPr>
          <w:p w14:paraId="4DFCBB35"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260" w:type="pct"/>
            <w:shd w:val="clear" w:color="auto" w:fill="auto"/>
            <w:noWrap/>
            <w:vAlign w:val="bottom"/>
            <w:hideMark/>
          </w:tcPr>
          <w:p w14:paraId="73A6CAE0"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31</w:t>
            </w:r>
          </w:p>
        </w:tc>
        <w:tc>
          <w:tcPr>
            <w:tcW w:w="269" w:type="pct"/>
            <w:shd w:val="clear" w:color="auto" w:fill="auto"/>
            <w:noWrap/>
            <w:vAlign w:val="bottom"/>
            <w:hideMark/>
          </w:tcPr>
          <w:p w14:paraId="60C1DF6B"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Large</w:t>
            </w:r>
          </w:p>
        </w:tc>
        <w:tc>
          <w:tcPr>
            <w:tcW w:w="530" w:type="pct"/>
            <w:shd w:val="clear" w:color="auto" w:fill="auto"/>
            <w:noWrap/>
            <w:vAlign w:val="bottom"/>
            <w:hideMark/>
          </w:tcPr>
          <w:p w14:paraId="08A5093B"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Solar-electric</w:t>
            </w:r>
          </w:p>
        </w:tc>
        <w:tc>
          <w:tcPr>
            <w:tcW w:w="253" w:type="pct"/>
            <w:shd w:val="clear" w:color="000000" w:fill="DA9694"/>
            <w:noWrap/>
            <w:vAlign w:val="bottom"/>
            <w:hideMark/>
          </w:tcPr>
          <w:p w14:paraId="3E5FCB7D"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7C0E56F1"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4D2A6844"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6EEED72F"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0.652723</w:t>
            </w:r>
          </w:p>
        </w:tc>
        <w:tc>
          <w:tcPr>
            <w:tcW w:w="354" w:type="pct"/>
            <w:shd w:val="clear" w:color="auto" w:fill="auto"/>
            <w:noWrap/>
            <w:vAlign w:val="bottom"/>
            <w:hideMark/>
          </w:tcPr>
          <w:p w14:paraId="5BC22826"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12.82341</w:t>
            </w:r>
          </w:p>
        </w:tc>
        <w:tc>
          <w:tcPr>
            <w:tcW w:w="354" w:type="pct"/>
            <w:shd w:val="clear" w:color="auto" w:fill="auto"/>
            <w:noWrap/>
            <w:vAlign w:val="bottom"/>
            <w:hideMark/>
          </w:tcPr>
          <w:p w14:paraId="428B203B"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69.21707</w:t>
            </w:r>
          </w:p>
        </w:tc>
        <w:tc>
          <w:tcPr>
            <w:tcW w:w="354" w:type="pct"/>
            <w:shd w:val="clear" w:color="auto" w:fill="auto"/>
            <w:noWrap/>
            <w:vAlign w:val="bottom"/>
            <w:hideMark/>
          </w:tcPr>
          <w:p w14:paraId="6E605CE2"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64.37939</w:t>
            </w:r>
          </w:p>
        </w:tc>
        <w:tc>
          <w:tcPr>
            <w:tcW w:w="151" w:type="pct"/>
            <w:shd w:val="clear" w:color="auto" w:fill="auto"/>
            <w:noWrap/>
            <w:vAlign w:val="bottom"/>
            <w:hideMark/>
          </w:tcPr>
          <w:p w14:paraId="01D8480F"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0.999917</w:t>
            </w:r>
          </w:p>
        </w:tc>
        <w:tc>
          <w:tcPr>
            <w:tcW w:w="705" w:type="pct"/>
            <w:shd w:val="clear" w:color="auto" w:fill="auto"/>
            <w:noWrap/>
            <w:vAlign w:val="bottom"/>
            <w:hideMark/>
          </w:tcPr>
          <w:p w14:paraId="615127F6"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426B7234" w14:textId="77777777" w:rsidTr="005D2B88">
        <w:tc>
          <w:tcPr>
            <w:tcW w:w="304" w:type="pct"/>
            <w:shd w:val="clear" w:color="auto" w:fill="auto"/>
            <w:noWrap/>
            <w:vAlign w:val="bottom"/>
            <w:hideMark/>
          </w:tcPr>
          <w:p w14:paraId="4B12B9EF"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STE-1-32</w:t>
            </w:r>
          </w:p>
        </w:tc>
        <w:tc>
          <w:tcPr>
            <w:tcW w:w="303" w:type="pct"/>
            <w:shd w:val="clear" w:color="000000" w:fill="FF0000"/>
            <w:noWrap/>
            <w:vAlign w:val="bottom"/>
            <w:hideMark/>
          </w:tcPr>
          <w:p w14:paraId="2873E5CF"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260" w:type="pct"/>
            <w:shd w:val="clear" w:color="auto" w:fill="auto"/>
            <w:noWrap/>
            <w:vAlign w:val="bottom"/>
            <w:hideMark/>
          </w:tcPr>
          <w:p w14:paraId="01440F4B"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32</w:t>
            </w:r>
          </w:p>
        </w:tc>
        <w:tc>
          <w:tcPr>
            <w:tcW w:w="269" w:type="pct"/>
            <w:shd w:val="clear" w:color="auto" w:fill="auto"/>
            <w:noWrap/>
            <w:vAlign w:val="bottom"/>
            <w:hideMark/>
          </w:tcPr>
          <w:p w14:paraId="2B0B6299"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Large</w:t>
            </w:r>
          </w:p>
        </w:tc>
        <w:tc>
          <w:tcPr>
            <w:tcW w:w="530" w:type="pct"/>
            <w:shd w:val="clear" w:color="auto" w:fill="auto"/>
            <w:noWrap/>
            <w:vAlign w:val="bottom"/>
            <w:hideMark/>
          </w:tcPr>
          <w:p w14:paraId="6ED263D1"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Solar-electric</w:t>
            </w:r>
          </w:p>
        </w:tc>
        <w:tc>
          <w:tcPr>
            <w:tcW w:w="253" w:type="pct"/>
            <w:shd w:val="clear" w:color="000000" w:fill="DA9694"/>
            <w:noWrap/>
            <w:vAlign w:val="bottom"/>
            <w:hideMark/>
          </w:tcPr>
          <w:p w14:paraId="184C4546"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410A3F5C"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412D775A"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084883C0"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0.720645</w:t>
            </w:r>
          </w:p>
        </w:tc>
        <w:tc>
          <w:tcPr>
            <w:tcW w:w="354" w:type="pct"/>
            <w:shd w:val="clear" w:color="auto" w:fill="auto"/>
            <w:noWrap/>
            <w:vAlign w:val="bottom"/>
            <w:hideMark/>
          </w:tcPr>
          <w:p w14:paraId="60F31E3C"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10.72888</w:t>
            </w:r>
          </w:p>
        </w:tc>
        <w:tc>
          <w:tcPr>
            <w:tcW w:w="354" w:type="pct"/>
            <w:shd w:val="clear" w:color="auto" w:fill="auto"/>
            <w:noWrap/>
            <w:vAlign w:val="bottom"/>
            <w:hideMark/>
          </w:tcPr>
          <w:p w14:paraId="69DBDA8E"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59.27659</w:t>
            </w:r>
          </w:p>
        </w:tc>
        <w:tc>
          <w:tcPr>
            <w:tcW w:w="354" w:type="pct"/>
            <w:shd w:val="clear" w:color="auto" w:fill="auto"/>
            <w:noWrap/>
            <w:vAlign w:val="bottom"/>
            <w:hideMark/>
          </w:tcPr>
          <w:p w14:paraId="325C75F8"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76.30934</w:t>
            </w:r>
          </w:p>
        </w:tc>
        <w:tc>
          <w:tcPr>
            <w:tcW w:w="151" w:type="pct"/>
            <w:shd w:val="clear" w:color="auto" w:fill="auto"/>
            <w:noWrap/>
            <w:vAlign w:val="bottom"/>
            <w:hideMark/>
          </w:tcPr>
          <w:p w14:paraId="202672A7"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0.999927</w:t>
            </w:r>
          </w:p>
        </w:tc>
        <w:tc>
          <w:tcPr>
            <w:tcW w:w="705" w:type="pct"/>
            <w:shd w:val="clear" w:color="auto" w:fill="auto"/>
            <w:noWrap/>
            <w:vAlign w:val="bottom"/>
            <w:hideMark/>
          </w:tcPr>
          <w:p w14:paraId="7E09360C"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2E8615FA" w14:textId="77777777" w:rsidTr="005D2B88">
        <w:tc>
          <w:tcPr>
            <w:tcW w:w="304" w:type="pct"/>
            <w:shd w:val="clear" w:color="auto" w:fill="auto"/>
            <w:noWrap/>
            <w:vAlign w:val="bottom"/>
            <w:hideMark/>
          </w:tcPr>
          <w:p w14:paraId="2F091ADF"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STE-1-33</w:t>
            </w:r>
          </w:p>
        </w:tc>
        <w:tc>
          <w:tcPr>
            <w:tcW w:w="303" w:type="pct"/>
            <w:shd w:val="clear" w:color="000000" w:fill="FF0000"/>
            <w:noWrap/>
            <w:vAlign w:val="bottom"/>
            <w:hideMark/>
          </w:tcPr>
          <w:p w14:paraId="0B5898A8"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260" w:type="pct"/>
            <w:shd w:val="clear" w:color="auto" w:fill="auto"/>
            <w:noWrap/>
            <w:vAlign w:val="bottom"/>
            <w:hideMark/>
          </w:tcPr>
          <w:p w14:paraId="60E52EFC"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33</w:t>
            </w:r>
          </w:p>
        </w:tc>
        <w:tc>
          <w:tcPr>
            <w:tcW w:w="269" w:type="pct"/>
            <w:shd w:val="clear" w:color="auto" w:fill="auto"/>
            <w:noWrap/>
            <w:vAlign w:val="bottom"/>
            <w:hideMark/>
          </w:tcPr>
          <w:p w14:paraId="53485E1A"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Large</w:t>
            </w:r>
          </w:p>
        </w:tc>
        <w:tc>
          <w:tcPr>
            <w:tcW w:w="530" w:type="pct"/>
            <w:shd w:val="clear" w:color="auto" w:fill="auto"/>
            <w:noWrap/>
            <w:vAlign w:val="bottom"/>
            <w:hideMark/>
          </w:tcPr>
          <w:p w14:paraId="1A4EDC25"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Solar-electric</w:t>
            </w:r>
          </w:p>
        </w:tc>
        <w:tc>
          <w:tcPr>
            <w:tcW w:w="253" w:type="pct"/>
            <w:shd w:val="clear" w:color="000000" w:fill="DA9694"/>
            <w:noWrap/>
            <w:vAlign w:val="bottom"/>
            <w:hideMark/>
          </w:tcPr>
          <w:p w14:paraId="5E6042F8"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2DF60188"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51A5854A"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55F73B47"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0.787099</w:t>
            </w:r>
          </w:p>
        </w:tc>
        <w:tc>
          <w:tcPr>
            <w:tcW w:w="354" w:type="pct"/>
            <w:shd w:val="clear" w:color="auto" w:fill="auto"/>
            <w:noWrap/>
            <w:vAlign w:val="bottom"/>
            <w:hideMark/>
          </w:tcPr>
          <w:p w14:paraId="08A9F301"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8.566705</w:t>
            </w:r>
          </w:p>
        </w:tc>
        <w:tc>
          <w:tcPr>
            <w:tcW w:w="354" w:type="pct"/>
            <w:shd w:val="clear" w:color="auto" w:fill="auto"/>
            <w:noWrap/>
            <w:vAlign w:val="bottom"/>
            <w:hideMark/>
          </w:tcPr>
          <w:p w14:paraId="7ADC2987"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50.81965</w:t>
            </w:r>
          </w:p>
        </w:tc>
        <w:tc>
          <w:tcPr>
            <w:tcW w:w="354" w:type="pct"/>
            <w:shd w:val="clear" w:color="auto" w:fill="auto"/>
            <w:noWrap/>
            <w:vAlign w:val="bottom"/>
            <w:hideMark/>
          </w:tcPr>
          <w:p w14:paraId="6B321AC6"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86.12824</w:t>
            </w:r>
          </w:p>
        </w:tc>
        <w:tc>
          <w:tcPr>
            <w:tcW w:w="151" w:type="pct"/>
            <w:shd w:val="clear" w:color="auto" w:fill="auto"/>
            <w:noWrap/>
            <w:vAlign w:val="bottom"/>
            <w:hideMark/>
          </w:tcPr>
          <w:p w14:paraId="7C3A0BFF"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0.999936</w:t>
            </w:r>
          </w:p>
        </w:tc>
        <w:tc>
          <w:tcPr>
            <w:tcW w:w="705" w:type="pct"/>
            <w:shd w:val="clear" w:color="auto" w:fill="auto"/>
            <w:noWrap/>
            <w:vAlign w:val="bottom"/>
            <w:hideMark/>
          </w:tcPr>
          <w:p w14:paraId="59EB2F65"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77F13A5E" w14:textId="77777777" w:rsidTr="005D2B88">
        <w:tc>
          <w:tcPr>
            <w:tcW w:w="304" w:type="pct"/>
            <w:shd w:val="clear" w:color="auto" w:fill="auto"/>
            <w:noWrap/>
            <w:vAlign w:val="bottom"/>
            <w:hideMark/>
          </w:tcPr>
          <w:p w14:paraId="6905DAF4"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STE-1-34</w:t>
            </w:r>
          </w:p>
        </w:tc>
        <w:tc>
          <w:tcPr>
            <w:tcW w:w="303" w:type="pct"/>
            <w:shd w:val="clear" w:color="000000" w:fill="FF0000"/>
            <w:noWrap/>
            <w:vAlign w:val="bottom"/>
            <w:hideMark/>
          </w:tcPr>
          <w:p w14:paraId="20ADB941"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260" w:type="pct"/>
            <w:shd w:val="clear" w:color="auto" w:fill="auto"/>
            <w:noWrap/>
            <w:vAlign w:val="bottom"/>
            <w:hideMark/>
          </w:tcPr>
          <w:p w14:paraId="43A8BAB2"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34</w:t>
            </w:r>
          </w:p>
        </w:tc>
        <w:tc>
          <w:tcPr>
            <w:tcW w:w="269" w:type="pct"/>
            <w:shd w:val="clear" w:color="auto" w:fill="auto"/>
            <w:noWrap/>
            <w:vAlign w:val="bottom"/>
            <w:hideMark/>
          </w:tcPr>
          <w:p w14:paraId="3B0F0E77"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Large</w:t>
            </w:r>
          </w:p>
        </w:tc>
        <w:tc>
          <w:tcPr>
            <w:tcW w:w="530" w:type="pct"/>
            <w:shd w:val="clear" w:color="auto" w:fill="auto"/>
            <w:noWrap/>
            <w:vAlign w:val="bottom"/>
            <w:hideMark/>
          </w:tcPr>
          <w:p w14:paraId="4BAAAFDD"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Solar-electric</w:t>
            </w:r>
          </w:p>
        </w:tc>
        <w:tc>
          <w:tcPr>
            <w:tcW w:w="253" w:type="pct"/>
            <w:shd w:val="clear" w:color="000000" w:fill="DA9694"/>
            <w:noWrap/>
            <w:vAlign w:val="bottom"/>
            <w:hideMark/>
          </w:tcPr>
          <w:p w14:paraId="6E2999CF"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4CFE82F3"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5AF27B91"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237B5AF8"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0.840333</w:t>
            </w:r>
          </w:p>
        </w:tc>
        <w:tc>
          <w:tcPr>
            <w:tcW w:w="354" w:type="pct"/>
            <w:shd w:val="clear" w:color="auto" w:fill="auto"/>
            <w:noWrap/>
            <w:vAlign w:val="bottom"/>
            <w:hideMark/>
          </w:tcPr>
          <w:p w14:paraId="4E5DA825"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5.795667</w:t>
            </w:r>
          </w:p>
        </w:tc>
        <w:tc>
          <w:tcPr>
            <w:tcW w:w="354" w:type="pct"/>
            <w:shd w:val="clear" w:color="auto" w:fill="auto"/>
            <w:noWrap/>
            <w:vAlign w:val="bottom"/>
            <w:hideMark/>
          </w:tcPr>
          <w:p w14:paraId="7A087B4A"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55.71449</w:t>
            </w:r>
          </w:p>
        </w:tc>
        <w:tc>
          <w:tcPr>
            <w:tcW w:w="354" w:type="pct"/>
            <w:shd w:val="clear" w:color="auto" w:fill="auto"/>
            <w:noWrap/>
            <w:vAlign w:val="bottom"/>
            <w:hideMark/>
          </w:tcPr>
          <w:p w14:paraId="326EBCA5"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76.94772</w:t>
            </w:r>
          </w:p>
        </w:tc>
        <w:tc>
          <w:tcPr>
            <w:tcW w:w="151" w:type="pct"/>
            <w:shd w:val="clear" w:color="auto" w:fill="auto"/>
            <w:noWrap/>
            <w:vAlign w:val="bottom"/>
            <w:hideMark/>
          </w:tcPr>
          <w:p w14:paraId="5D47DC08"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0.999939</w:t>
            </w:r>
          </w:p>
        </w:tc>
        <w:tc>
          <w:tcPr>
            <w:tcW w:w="705" w:type="pct"/>
            <w:shd w:val="clear" w:color="auto" w:fill="auto"/>
            <w:noWrap/>
            <w:vAlign w:val="bottom"/>
            <w:hideMark/>
          </w:tcPr>
          <w:p w14:paraId="28D113CC"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3D696A80" w14:textId="77777777" w:rsidTr="005D2B88">
        <w:tc>
          <w:tcPr>
            <w:tcW w:w="304" w:type="pct"/>
            <w:shd w:val="clear" w:color="auto" w:fill="auto"/>
            <w:noWrap/>
            <w:vAlign w:val="bottom"/>
            <w:hideMark/>
          </w:tcPr>
          <w:p w14:paraId="7C59305D"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STE-1-35</w:t>
            </w:r>
          </w:p>
        </w:tc>
        <w:tc>
          <w:tcPr>
            <w:tcW w:w="303" w:type="pct"/>
            <w:shd w:val="clear" w:color="000000" w:fill="FF0000"/>
            <w:noWrap/>
            <w:vAlign w:val="bottom"/>
            <w:hideMark/>
          </w:tcPr>
          <w:p w14:paraId="04A16889"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260" w:type="pct"/>
            <w:shd w:val="clear" w:color="auto" w:fill="auto"/>
            <w:noWrap/>
            <w:vAlign w:val="bottom"/>
            <w:hideMark/>
          </w:tcPr>
          <w:p w14:paraId="3F33EFEA"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35</w:t>
            </w:r>
          </w:p>
        </w:tc>
        <w:tc>
          <w:tcPr>
            <w:tcW w:w="269" w:type="pct"/>
            <w:shd w:val="clear" w:color="auto" w:fill="auto"/>
            <w:noWrap/>
            <w:vAlign w:val="bottom"/>
            <w:hideMark/>
          </w:tcPr>
          <w:p w14:paraId="4687BAED"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Large</w:t>
            </w:r>
          </w:p>
        </w:tc>
        <w:tc>
          <w:tcPr>
            <w:tcW w:w="530" w:type="pct"/>
            <w:shd w:val="clear" w:color="auto" w:fill="auto"/>
            <w:noWrap/>
            <w:vAlign w:val="bottom"/>
            <w:hideMark/>
          </w:tcPr>
          <w:p w14:paraId="601AE48C"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Solar-electric</w:t>
            </w:r>
          </w:p>
        </w:tc>
        <w:tc>
          <w:tcPr>
            <w:tcW w:w="253" w:type="pct"/>
            <w:shd w:val="clear" w:color="000000" w:fill="DA9694"/>
            <w:noWrap/>
            <w:vAlign w:val="bottom"/>
            <w:hideMark/>
          </w:tcPr>
          <w:p w14:paraId="02BEAF85"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686040EE"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4FA7CC78"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735BF88C"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0.893567</w:t>
            </w:r>
          </w:p>
        </w:tc>
        <w:tc>
          <w:tcPr>
            <w:tcW w:w="354" w:type="pct"/>
            <w:shd w:val="clear" w:color="auto" w:fill="auto"/>
            <w:noWrap/>
            <w:vAlign w:val="bottom"/>
            <w:hideMark/>
          </w:tcPr>
          <w:p w14:paraId="2A5B14B6"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3.02463</w:t>
            </w:r>
          </w:p>
        </w:tc>
        <w:tc>
          <w:tcPr>
            <w:tcW w:w="354" w:type="pct"/>
            <w:shd w:val="clear" w:color="auto" w:fill="auto"/>
            <w:noWrap/>
            <w:vAlign w:val="bottom"/>
            <w:hideMark/>
          </w:tcPr>
          <w:p w14:paraId="03365BB8"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60.60932</w:t>
            </w:r>
          </w:p>
        </w:tc>
        <w:tc>
          <w:tcPr>
            <w:tcW w:w="354" w:type="pct"/>
            <w:shd w:val="clear" w:color="auto" w:fill="auto"/>
            <w:noWrap/>
            <w:vAlign w:val="bottom"/>
            <w:hideMark/>
          </w:tcPr>
          <w:p w14:paraId="57694DE7"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67.7672</w:t>
            </w:r>
          </w:p>
        </w:tc>
        <w:tc>
          <w:tcPr>
            <w:tcW w:w="151" w:type="pct"/>
            <w:shd w:val="clear" w:color="auto" w:fill="auto"/>
            <w:noWrap/>
            <w:vAlign w:val="bottom"/>
            <w:hideMark/>
          </w:tcPr>
          <w:p w14:paraId="7DDE6943"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0.999942</w:t>
            </w:r>
          </w:p>
        </w:tc>
        <w:tc>
          <w:tcPr>
            <w:tcW w:w="705" w:type="pct"/>
            <w:shd w:val="clear" w:color="auto" w:fill="auto"/>
            <w:noWrap/>
            <w:vAlign w:val="bottom"/>
            <w:hideMark/>
          </w:tcPr>
          <w:p w14:paraId="58793815"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37CB2F9C" w14:textId="77777777" w:rsidTr="005D2B88">
        <w:tc>
          <w:tcPr>
            <w:tcW w:w="304" w:type="pct"/>
            <w:shd w:val="clear" w:color="auto" w:fill="auto"/>
            <w:noWrap/>
            <w:vAlign w:val="bottom"/>
            <w:hideMark/>
          </w:tcPr>
          <w:p w14:paraId="1027876C"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STE-1-36</w:t>
            </w:r>
          </w:p>
        </w:tc>
        <w:tc>
          <w:tcPr>
            <w:tcW w:w="303" w:type="pct"/>
            <w:shd w:val="clear" w:color="000000" w:fill="FF0000"/>
            <w:noWrap/>
            <w:vAlign w:val="bottom"/>
            <w:hideMark/>
          </w:tcPr>
          <w:p w14:paraId="5782E252"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260" w:type="pct"/>
            <w:shd w:val="clear" w:color="auto" w:fill="auto"/>
            <w:noWrap/>
            <w:vAlign w:val="bottom"/>
            <w:hideMark/>
          </w:tcPr>
          <w:p w14:paraId="53314472"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36</w:t>
            </w:r>
          </w:p>
        </w:tc>
        <w:tc>
          <w:tcPr>
            <w:tcW w:w="269" w:type="pct"/>
            <w:shd w:val="clear" w:color="auto" w:fill="auto"/>
            <w:noWrap/>
            <w:vAlign w:val="bottom"/>
            <w:hideMark/>
          </w:tcPr>
          <w:p w14:paraId="241BAF65"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Large</w:t>
            </w:r>
          </w:p>
        </w:tc>
        <w:tc>
          <w:tcPr>
            <w:tcW w:w="530" w:type="pct"/>
            <w:shd w:val="clear" w:color="auto" w:fill="auto"/>
            <w:noWrap/>
            <w:vAlign w:val="bottom"/>
            <w:hideMark/>
          </w:tcPr>
          <w:p w14:paraId="55247155"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Solar-electric</w:t>
            </w:r>
          </w:p>
        </w:tc>
        <w:tc>
          <w:tcPr>
            <w:tcW w:w="253" w:type="pct"/>
            <w:shd w:val="clear" w:color="000000" w:fill="DA9694"/>
            <w:noWrap/>
            <w:vAlign w:val="bottom"/>
            <w:hideMark/>
          </w:tcPr>
          <w:p w14:paraId="721CBA32"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531FF4B8"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0BFC078C"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5EBA2B06"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0.946802</w:t>
            </w:r>
          </w:p>
        </w:tc>
        <w:tc>
          <w:tcPr>
            <w:tcW w:w="354" w:type="pct"/>
            <w:shd w:val="clear" w:color="auto" w:fill="auto"/>
            <w:noWrap/>
            <w:vAlign w:val="bottom"/>
            <w:hideMark/>
          </w:tcPr>
          <w:p w14:paraId="2711629E"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0.253593</w:t>
            </w:r>
          </w:p>
        </w:tc>
        <w:tc>
          <w:tcPr>
            <w:tcW w:w="354" w:type="pct"/>
            <w:shd w:val="clear" w:color="auto" w:fill="auto"/>
            <w:noWrap/>
            <w:vAlign w:val="bottom"/>
            <w:hideMark/>
          </w:tcPr>
          <w:p w14:paraId="61010E47"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65.50416</w:t>
            </w:r>
          </w:p>
        </w:tc>
        <w:tc>
          <w:tcPr>
            <w:tcW w:w="354" w:type="pct"/>
            <w:shd w:val="clear" w:color="auto" w:fill="auto"/>
            <w:noWrap/>
            <w:vAlign w:val="bottom"/>
            <w:hideMark/>
          </w:tcPr>
          <w:p w14:paraId="008DB38E"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58.58669</w:t>
            </w:r>
          </w:p>
        </w:tc>
        <w:tc>
          <w:tcPr>
            <w:tcW w:w="151" w:type="pct"/>
            <w:shd w:val="clear" w:color="auto" w:fill="auto"/>
            <w:noWrap/>
            <w:vAlign w:val="bottom"/>
            <w:hideMark/>
          </w:tcPr>
          <w:p w14:paraId="572E086E"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0.999942</w:t>
            </w:r>
          </w:p>
        </w:tc>
        <w:tc>
          <w:tcPr>
            <w:tcW w:w="705" w:type="pct"/>
            <w:shd w:val="clear" w:color="auto" w:fill="auto"/>
            <w:noWrap/>
            <w:vAlign w:val="bottom"/>
            <w:hideMark/>
          </w:tcPr>
          <w:p w14:paraId="1C06467F"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633FDA60" w14:textId="77777777" w:rsidTr="005D2B88">
        <w:tc>
          <w:tcPr>
            <w:tcW w:w="304" w:type="pct"/>
            <w:shd w:val="clear" w:color="auto" w:fill="auto"/>
            <w:noWrap/>
            <w:vAlign w:val="bottom"/>
            <w:hideMark/>
          </w:tcPr>
          <w:p w14:paraId="08EE335D"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STE-1-37</w:t>
            </w:r>
          </w:p>
        </w:tc>
        <w:tc>
          <w:tcPr>
            <w:tcW w:w="303" w:type="pct"/>
            <w:shd w:val="clear" w:color="000000" w:fill="FF0000"/>
            <w:noWrap/>
            <w:vAlign w:val="bottom"/>
            <w:hideMark/>
          </w:tcPr>
          <w:p w14:paraId="35353966"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260" w:type="pct"/>
            <w:shd w:val="clear" w:color="auto" w:fill="auto"/>
            <w:noWrap/>
            <w:vAlign w:val="bottom"/>
            <w:hideMark/>
          </w:tcPr>
          <w:p w14:paraId="55E7C3E3"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37</w:t>
            </w:r>
          </w:p>
        </w:tc>
        <w:tc>
          <w:tcPr>
            <w:tcW w:w="269" w:type="pct"/>
            <w:shd w:val="clear" w:color="auto" w:fill="auto"/>
            <w:noWrap/>
            <w:vAlign w:val="bottom"/>
            <w:hideMark/>
          </w:tcPr>
          <w:p w14:paraId="3752C065"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Large</w:t>
            </w:r>
          </w:p>
        </w:tc>
        <w:tc>
          <w:tcPr>
            <w:tcW w:w="530" w:type="pct"/>
            <w:shd w:val="clear" w:color="auto" w:fill="auto"/>
            <w:noWrap/>
            <w:vAlign w:val="bottom"/>
            <w:hideMark/>
          </w:tcPr>
          <w:p w14:paraId="7CABAFDD"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Solar-electric</w:t>
            </w:r>
          </w:p>
        </w:tc>
        <w:tc>
          <w:tcPr>
            <w:tcW w:w="253" w:type="pct"/>
            <w:shd w:val="clear" w:color="000000" w:fill="DA9694"/>
            <w:noWrap/>
            <w:vAlign w:val="bottom"/>
            <w:hideMark/>
          </w:tcPr>
          <w:p w14:paraId="6186B4EF"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07D81436"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078C17DD"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247C2E43"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0.996477</w:t>
            </w:r>
          </w:p>
        </w:tc>
        <w:tc>
          <w:tcPr>
            <w:tcW w:w="354" w:type="pct"/>
            <w:shd w:val="clear" w:color="auto" w:fill="auto"/>
            <w:noWrap/>
            <w:vAlign w:val="bottom"/>
            <w:hideMark/>
          </w:tcPr>
          <w:p w14:paraId="4B0783ED"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-2.54946</w:t>
            </w:r>
          </w:p>
        </w:tc>
        <w:tc>
          <w:tcPr>
            <w:tcW w:w="354" w:type="pct"/>
            <w:shd w:val="clear" w:color="auto" w:fill="auto"/>
            <w:noWrap/>
            <w:vAlign w:val="bottom"/>
            <w:hideMark/>
          </w:tcPr>
          <w:p w14:paraId="7A5CEECA"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71.82846</w:t>
            </w:r>
          </w:p>
        </w:tc>
        <w:tc>
          <w:tcPr>
            <w:tcW w:w="354" w:type="pct"/>
            <w:shd w:val="clear" w:color="auto" w:fill="auto"/>
            <w:noWrap/>
            <w:vAlign w:val="bottom"/>
            <w:hideMark/>
          </w:tcPr>
          <w:p w14:paraId="5A41B776"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46.27163</w:t>
            </w:r>
          </w:p>
        </w:tc>
        <w:tc>
          <w:tcPr>
            <w:tcW w:w="151" w:type="pct"/>
            <w:shd w:val="clear" w:color="auto" w:fill="auto"/>
            <w:noWrap/>
            <w:vAlign w:val="bottom"/>
            <w:hideMark/>
          </w:tcPr>
          <w:p w14:paraId="26282247"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0.999939</w:t>
            </w:r>
          </w:p>
        </w:tc>
        <w:tc>
          <w:tcPr>
            <w:tcW w:w="705" w:type="pct"/>
            <w:shd w:val="clear" w:color="auto" w:fill="auto"/>
            <w:noWrap/>
            <w:vAlign w:val="bottom"/>
            <w:hideMark/>
          </w:tcPr>
          <w:p w14:paraId="6CB7D3A9"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777B00F0" w14:textId="77777777" w:rsidTr="005D2B88">
        <w:tc>
          <w:tcPr>
            <w:tcW w:w="304" w:type="pct"/>
            <w:shd w:val="clear" w:color="auto" w:fill="auto"/>
            <w:noWrap/>
            <w:vAlign w:val="bottom"/>
            <w:hideMark/>
          </w:tcPr>
          <w:p w14:paraId="23A988F1"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STE-1-38</w:t>
            </w:r>
          </w:p>
        </w:tc>
        <w:tc>
          <w:tcPr>
            <w:tcW w:w="303" w:type="pct"/>
            <w:shd w:val="clear" w:color="000000" w:fill="FF0000"/>
            <w:noWrap/>
            <w:vAlign w:val="bottom"/>
            <w:hideMark/>
          </w:tcPr>
          <w:p w14:paraId="39F746E4"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260" w:type="pct"/>
            <w:shd w:val="clear" w:color="auto" w:fill="auto"/>
            <w:noWrap/>
            <w:vAlign w:val="bottom"/>
            <w:hideMark/>
          </w:tcPr>
          <w:p w14:paraId="5E675B4A"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38</w:t>
            </w:r>
          </w:p>
        </w:tc>
        <w:tc>
          <w:tcPr>
            <w:tcW w:w="269" w:type="pct"/>
            <w:shd w:val="clear" w:color="auto" w:fill="auto"/>
            <w:noWrap/>
            <w:vAlign w:val="bottom"/>
            <w:hideMark/>
          </w:tcPr>
          <w:p w14:paraId="3E260425"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Large</w:t>
            </w:r>
          </w:p>
        </w:tc>
        <w:tc>
          <w:tcPr>
            <w:tcW w:w="530" w:type="pct"/>
            <w:shd w:val="clear" w:color="auto" w:fill="auto"/>
            <w:noWrap/>
            <w:vAlign w:val="bottom"/>
            <w:hideMark/>
          </w:tcPr>
          <w:p w14:paraId="5379C63F"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Solar-electric</w:t>
            </w:r>
          </w:p>
        </w:tc>
        <w:tc>
          <w:tcPr>
            <w:tcW w:w="253" w:type="pct"/>
            <w:shd w:val="clear" w:color="000000" w:fill="DA9694"/>
            <w:noWrap/>
            <w:vAlign w:val="bottom"/>
            <w:hideMark/>
          </w:tcPr>
          <w:p w14:paraId="01B751AE"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70C53E2D"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59EF2681"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46A511AF"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1.031918</w:t>
            </w:r>
          </w:p>
        </w:tc>
        <w:tc>
          <w:tcPr>
            <w:tcW w:w="354" w:type="pct"/>
            <w:shd w:val="clear" w:color="auto" w:fill="auto"/>
            <w:noWrap/>
            <w:vAlign w:val="bottom"/>
            <w:hideMark/>
          </w:tcPr>
          <w:p w14:paraId="45A432DA"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-5.48055</w:t>
            </w:r>
          </w:p>
        </w:tc>
        <w:tc>
          <w:tcPr>
            <w:tcW w:w="354" w:type="pct"/>
            <w:shd w:val="clear" w:color="auto" w:fill="auto"/>
            <w:noWrap/>
            <w:vAlign w:val="bottom"/>
            <w:hideMark/>
          </w:tcPr>
          <w:p w14:paraId="473FAB96"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83.87058</w:t>
            </w:r>
          </w:p>
        </w:tc>
        <w:tc>
          <w:tcPr>
            <w:tcW w:w="354" w:type="pct"/>
            <w:shd w:val="clear" w:color="auto" w:fill="auto"/>
            <w:noWrap/>
            <w:vAlign w:val="bottom"/>
            <w:hideMark/>
          </w:tcPr>
          <w:p w14:paraId="70A683E3"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21.41842</w:t>
            </w:r>
          </w:p>
        </w:tc>
        <w:tc>
          <w:tcPr>
            <w:tcW w:w="151" w:type="pct"/>
            <w:shd w:val="clear" w:color="auto" w:fill="auto"/>
            <w:noWrap/>
            <w:vAlign w:val="bottom"/>
            <w:hideMark/>
          </w:tcPr>
          <w:p w14:paraId="3F1E98F8"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0.999925</w:t>
            </w:r>
          </w:p>
        </w:tc>
        <w:tc>
          <w:tcPr>
            <w:tcW w:w="705" w:type="pct"/>
            <w:shd w:val="clear" w:color="auto" w:fill="auto"/>
            <w:noWrap/>
            <w:vAlign w:val="bottom"/>
            <w:hideMark/>
          </w:tcPr>
          <w:p w14:paraId="13DF4587"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0442B511" w14:textId="77777777" w:rsidTr="005D2B88">
        <w:tc>
          <w:tcPr>
            <w:tcW w:w="304" w:type="pct"/>
            <w:shd w:val="clear" w:color="auto" w:fill="auto"/>
            <w:noWrap/>
            <w:vAlign w:val="bottom"/>
            <w:hideMark/>
          </w:tcPr>
          <w:p w14:paraId="44E00088"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STE-1-39</w:t>
            </w:r>
          </w:p>
        </w:tc>
        <w:tc>
          <w:tcPr>
            <w:tcW w:w="303" w:type="pct"/>
            <w:shd w:val="clear" w:color="000000" w:fill="FF0000"/>
            <w:noWrap/>
            <w:vAlign w:val="bottom"/>
            <w:hideMark/>
          </w:tcPr>
          <w:p w14:paraId="6081394C"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260" w:type="pct"/>
            <w:shd w:val="clear" w:color="auto" w:fill="auto"/>
            <w:noWrap/>
            <w:vAlign w:val="bottom"/>
            <w:hideMark/>
          </w:tcPr>
          <w:p w14:paraId="587FF4EB"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39</w:t>
            </w:r>
          </w:p>
        </w:tc>
        <w:tc>
          <w:tcPr>
            <w:tcW w:w="269" w:type="pct"/>
            <w:shd w:val="clear" w:color="auto" w:fill="auto"/>
            <w:noWrap/>
            <w:vAlign w:val="bottom"/>
            <w:hideMark/>
          </w:tcPr>
          <w:p w14:paraId="3FE3D32F"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Large</w:t>
            </w:r>
          </w:p>
        </w:tc>
        <w:tc>
          <w:tcPr>
            <w:tcW w:w="530" w:type="pct"/>
            <w:shd w:val="clear" w:color="auto" w:fill="auto"/>
            <w:noWrap/>
            <w:vAlign w:val="bottom"/>
            <w:hideMark/>
          </w:tcPr>
          <w:p w14:paraId="22297690"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Solar-electric</w:t>
            </w:r>
          </w:p>
        </w:tc>
        <w:tc>
          <w:tcPr>
            <w:tcW w:w="253" w:type="pct"/>
            <w:shd w:val="clear" w:color="000000" w:fill="DA9694"/>
            <w:noWrap/>
            <w:vAlign w:val="bottom"/>
            <w:hideMark/>
          </w:tcPr>
          <w:p w14:paraId="2BB6268A"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05F146C4"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14347D63"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3CBAEA93"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1.06736</w:t>
            </w:r>
          </w:p>
        </w:tc>
        <w:tc>
          <w:tcPr>
            <w:tcW w:w="354" w:type="pct"/>
            <w:shd w:val="clear" w:color="auto" w:fill="auto"/>
            <w:noWrap/>
            <w:vAlign w:val="bottom"/>
            <w:hideMark/>
          </w:tcPr>
          <w:p w14:paraId="69C5D84D"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-8.41165</w:t>
            </w:r>
          </w:p>
        </w:tc>
        <w:tc>
          <w:tcPr>
            <w:tcW w:w="354" w:type="pct"/>
            <w:shd w:val="clear" w:color="auto" w:fill="auto"/>
            <w:noWrap/>
            <w:vAlign w:val="bottom"/>
            <w:hideMark/>
          </w:tcPr>
          <w:p w14:paraId="6607E613"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95.91271</w:t>
            </w:r>
          </w:p>
        </w:tc>
        <w:tc>
          <w:tcPr>
            <w:tcW w:w="354" w:type="pct"/>
            <w:shd w:val="clear" w:color="auto" w:fill="auto"/>
            <w:noWrap/>
            <w:vAlign w:val="bottom"/>
            <w:hideMark/>
          </w:tcPr>
          <w:p w14:paraId="58125A84"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-3.43479</w:t>
            </w:r>
          </w:p>
        </w:tc>
        <w:tc>
          <w:tcPr>
            <w:tcW w:w="151" w:type="pct"/>
            <w:shd w:val="clear" w:color="auto" w:fill="auto"/>
            <w:noWrap/>
            <w:vAlign w:val="bottom"/>
            <w:hideMark/>
          </w:tcPr>
          <w:p w14:paraId="53275E35"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0.999897</w:t>
            </w:r>
          </w:p>
        </w:tc>
        <w:tc>
          <w:tcPr>
            <w:tcW w:w="705" w:type="pct"/>
            <w:shd w:val="clear" w:color="auto" w:fill="auto"/>
            <w:noWrap/>
            <w:vAlign w:val="bottom"/>
            <w:hideMark/>
          </w:tcPr>
          <w:p w14:paraId="2855F272"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2F46BA25" w14:textId="77777777" w:rsidTr="005D2B88">
        <w:tc>
          <w:tcPr>
            <w:tcW w:w="304" w:type="pct"/>
            <w:shd w:val="clear" w:color="auto" w:fill="auto"/>
            <w:noWrap/>
            <w:vAlign w:val="bottom"/>
            <w:hideMark/>
          </w:tcPr>
          <w:p w14:paraId="0E2902C1"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STE-1-40</w:t>
            </w:r>
          </w:p>
        </w:tc>
        <w:tc>
          <w:tcPr>
            <w:tcW w:w="303" w:type="pct"/>
            <w:shd w:val="clear" w:color="000000" w:fill="FF0000"/>
            <w:noWrap/>
            <w:vAlign w:val="bottom"/>
            <w:hideMark/>
          </w:tcPr>
          <w:p w14:paraId="565B54B8"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260" w:type="pct"/>
            <w:shd w:val="clear" w:color="auto" w:fill="auto"/>
            <w:noWrap/>
            <w:vAlign w:val="bottom"/>
            <w:hideMark/>
          </w:tcPr>
          <w:p w14:paraId="08CDEFF0"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40</w:t>
            </w:r>
          </w:p>
        </w:tc>
        <w:tc>
          <w:tcPr>
            <w:tcW w:w="269" w:type="pct"/>
            <w:shd w:val="clear" w:color="auto" w:fill="auto"/>
            <w:noWrap/>
            <w:vAlign w:val="bottom"/>
            <w:hideMark/>
          </w:tcPr>
          <w:p w14:paraId="5F7A7C8A"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Large</w:t>
            </w:r>
          </w:p>
        </w:tc>
        <w:tc>
          <w:tcPr>
            <w:tcW w:w="530" w:type="pct"/>
            <w:shd w:val="clear" w:color="auto" w:fill="auto"/>
            <w:noWrap/>
            <w:vAlign w:val="bottom"/>
            <w:hideMark/>
          </w:tcPr>
          <w:p w14:paraId="7908965E"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Solar-electric</w:t>
            </w:r>
          </w:p>
        </w:tc>
        <w:tc>
          <w:tcPr>
            <w:tcW w:w="253" w:type="pct"/>
            <w:shd w:val="clear" w:color="000000" w:fill="DA9694"/>
            <w:noWrap/>
            <w:vAlign w:val="bottom"/>
            <w:hideMark/>
          </w:tcPr>
          <w:p w14:paraId="597D84FD"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3F63CCE1"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72B7ADF3"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0B9937CB"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1.058981</w:t>
            </w:r>
          </w:p>
        </w:tc>
        <w:tc>
          <w:tcPr>
            <w:tcW w:w="354" w:type="pct"/>
            <w:shd w:val="clear" w:color="auto" w:fill="auto"/>
            <w:noWrap/>
            <w:vAlign w:val="bottom"/>
            <w:hideMark/>
          </w:tcPr>
          <w:p w14:paraId="0FFE2B9C"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-10.3863</w:t>
            </w:r>
          </w:p>
        </w:tc>
        <w:tc>
          <w:tcPr>
            <w:tcW w:w="354" w:type="pct"/>
            <w:shd w:val="clear" w:color="auto" w:fill="auto"/>
            <w:noWrap/>
            <w:vAlign w:val="bottom"/>
            <w:hideMark/>
          </w:tcPr>
          <w:p w14:paraId="24DBB061"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103.7919</w:t>
            </w:r>
          </w:p>
        </w:tc>
        <w:tc>
          <w:tcPr>
            <w:tcW w:w="354" w:type="pct"/>
            <w:shd w:val="clear" w:color="auto" w:fill="auto"/>
            <w:noWrap/>
            <w:vAlign w:val="bottom"/>
            <w:hideMark/>
          </w:tcPr>
          <w:p w14:paraId="1B0A2F44"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-21.1084</w:t>
            </w:r>
          </w:p>
        </w:tc>
        <w:tc>
          <w:tcPr>
            <w:tcW w:w="151" w:type="pct"/>
            <w:shd w:val="clear" w:color="auto" w:fill="auto"/>
            <w:noWrap/>
            <w:vAlign w:val="bottom"/>
            <w:hideMark/>
          </w:tcPr>
          <w:p w14:paraId="70C3F5C1"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0.999878</w:t>
            </w:r>
          </w:p>
        </w:tc>
        <w:tc>
          <w:tcPr>
            <w:tcW w:w="705" w:type="pct"/>
            <w:shd w:val="clear" w:color="auto" w:fill="auto"/>
            <w:noWrap/>
            <w:vAlign w:val="bottom"/>
            <w:hideMark/>
          </w:tcPr>
          <w:p w14:paraId="28B7D3D7"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05B9E854" w14:textId="77777777" w:rsidTr="005D2B88">
        <w:tc>
          <w:tcPr>
            <w:tcW w:w="304" w:type="pct"/>
            <w:shd w:val="clear" w:color="auto" w:fill="auto"/>
            <w:noWrap/>
            <w:vAlign w:val="bottom"/>
            <w:hideMark/>
          </w:tcPr>
          <w:p w14:paraId="475FEB84"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STE-1-41</w:t>
            </w:r>
          </w:p>
        </w:tc>
        <w:tc>
          <w:tcPr>
            <w:tcW w:w="303" w:type="pct"/>
            <w:shd w:val="clear" w:color="000000" w:fill="FF0000"/>
            <w:noWrap/>
            <w:vAlign w:val="bottom"/>
            <w:hideMark/>
          </w:tcPr>
          <w:p w14:paraId="45DB0B22"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260" w:type="pct"/>
            <w:shd w:val="clear" w:color="auto" w:fill="auto"/>
            <w:noWrap/>
            <w:vAlign w:val="bottom"/>
            <w:hideMark/>
          </w:tcPr>
          <w:p w14:paraId="7F46EB91"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41</w:t>
            </w:r>
          </w:p>
        </w:tc>
        <w:tc>
          <w:tcPr>
            <w:tcW w:w="269" w:type="pct"/>
            <w:shd w:val="clear" w:color="auto" w:fill="auto"/>
            <w:noWrap/>
            <w:vAlign w:val="bottom"/>
            <w:hideMark/>
          </w:tcPr>
          <w:p w14:paraId="5EC8202C"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Large</w:t>
            </w:r>
          </w:p>
        </w:tc>
        <w:tc>
          <w:tcPr>
            <w:tcW w:w="530" w:type="pct"/>
            <w:shd w:val="clear" w:color="auto" w:fill="auto"/>
            <w:noWrap/>
            <w:vAlign w:val="bottom"/>
            <w:hideMark/>
          </w:tcPr>
          <w:p w14:paraId="3E87139F"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Solar-electric</w:t>
            </w:r>
          </w:p>
        </w:tc>
        <w:tc>
          <w:tcPr>
            <w:tcW w:w="253" w:type="pct"/>
            <w:shd w:val="clear" w:color="000000" w:fill="DA9694"/>
            <w:noWrap/>
            <w:vAlign w:val="bottom"/>
            <w:hideMark/>
          </w:tcPr>
          <w:p w14:paraId="5F089A38"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68113FEA"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78CDF196"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0FB9F1D2"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1.031822</w:t>
            </w:r>
          </w:p>
        </w:tc>
        <w:tc>
          <w:tcPr>
            <w:tcW w:w="354" w:type="pct"/>
            <w:shd w:val="clear" w:color="auto" w:fill="auto"/>
            <w:noWrap/>
            <w:vAlign w:val="bottom"/>
            <w:hideMark/>
          </w:tcPr>
          <w:p w14:paraId="6B7EAF2C"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-11.951</w:t>
            </w:r>
          </w:p>
        </w:tc>
        <w:tc>
          <w:tcPr>
            <w:tcW w:w="354" w:type="pct"/>
            <w:shd w:val="clear" w:color="auto" w:fill="auto"/>
            <w:noWrap/>
            <w:vAlign w:val="bottom"/>
            <w:hideMark/>
          </w:tcPr>
          <w:p w14:paraId="7613196D"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109.887</w:t>
            </w:r>
          </w:p>
        </w:tc>
        <w:tc>
          <w:tcPr>
            <w:tcW w:w="354" w:type="pct"/>
            <w:shd w:val="clear" w:color="auto" w:fill="auto"/>
            <w:noWrap/>
            <w:vAlign w:val="bottom"/>
            <w:hideMark/>
          </w:tcPr>
          <w:p w14:paraId="55C360C2"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-35.705</w:t>
            </w:r>
          </w:p>
        </w:tc>
        <w:tc>
          <w:tcPr>
            <w:tcW w:w="151" w:type="pct"/>
            <w:shd w:val="clear" w:color="auto" w:fill="auto"/>
            <w:noWrap/>
            <w:vAlign w:val="bottom"/>
            <w:hideMark/>
          </w:tcPr>
          <w:p w14:paraId="4363DD8D"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0.999862</w:t>
            </w:r>
          </w:p>
        </w:tc>
        <w:tc>
          <w:tcPr>
            <w:tcW w:w="705" w:type="pct"/>
            <w:shd w:val="clear" w:color="auto" w:fill="auto"/>
            <w:noWrap/>
            <w:vAlign w:val="bottom"/>
            <w:hideMark/>
          </w:tcPr>
          <w:p w14:paraId="6937335A"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6F1D6719" w14:textId="77777777" w:rsidTr="005D2B88">
        <w:tc>
          <w:tcPr>
            <w:tcW w:w="304" w:type="pct"/>
            <w:shd w:val="clear" w:color="auto" w:fill="auto"/>
            <w:noWrap/>
            <w:vAlign w:val="bottom"/>
            <w:hideMark/>
          </w:tcPr>
          <w:p w14:paraId="48128FD1"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STE-1-42</w:t>
            </w:r>
          </w:p>
        </w:tc>
        <w:tc>
          <w:tcPr>
            <w:tcW w:w="303" w:type="pct"/>
            <w:shd w:val="clear" w:color="000000" w:fill="FF0000"/>
            <w:noWrap/>
            <w:vAlign w:val="bottom"/>
            <w:hideMark/>
          </w:tcPr>
          <w:p w14:paraId="0B2432B3"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260" w:type="pct"/>
            <w:shd w:val="clear" w:color="auto" w:fill="auto"/>
            <w:noWrap/>
            <w:vAlign w:val="bottom"/>
            <w:hideMark/>
          </w:tcPr>
          <w:p w14:paraId="06B9B47A"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42</w:t>
            </w:r>
          </w:p>
        </w:tc>
        <w:tc>
          <w:tcPr>
            <w:tcW w:w="269" w:type="pct"/>
            <w:shd w:val="clear" w:color="auto" w:fill="auto"/>
            <w:noWrap/>
            <w:vAlign w:val="bottom"/>
            <w:hideMark/>
          </w:tcPr>
          <w:p w14:paraId="1D4D6FAF"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Large</w:t>
            </w:r>
          </w:p>
        </w:tc>
        <w:tc>
          <w:tcPr>
            <w:tcW w:w="530" w:type="pct"/>
            <w:shd w:val="clear" w:color="auto" w:fill="auto"/>
            <w:noWrap/>
            <w:vAlign w:val="bottom"/>
            <w:hideMark/>
          </w:tcPr>
          <w:p w14:paraId="3EC24B5D"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Solar-electric</w:t>
            </w:r>
          </w:p>
        </w:tc>
        <w:tc>
          <w:tcPr>
            <w:tcW w:w="253" w:type="pct"/>
            <w:shd w:val="clear" w:color="000000" w:fill="DA9694"/>
            <w:noWrap/>
            <w:vAlign w:val="bottom"/>
            <w:hideMark/>
          </w:tcPr>
          <w:p w14:paraId="3ED210DE"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1BDDE593"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2ABCF279"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2DAEDD08"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0.95478</w:t>
            </w:r>
          </w:p>
        </w:tc>
        <w:tc>
          <w:tcPr>
            <w:tcW w:w="354" w:type="pct"/>
            <w:shd w:val="clear" w:color="auto" w:fill="auto"/>
            <w:noWrap/>
            <w:vAlign w:val="bottom"/>
            <w:hideMark/>
          </w:tcPr>
          <w:p w14:paraId="286243EA"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-12.6307</w:t>
            </w:r>
          </w:p>
        </w:tc>
        <w:tc>
          <w:tcPr>
            <w:tcW w:w="354" w:type="pct"/>
            <w:shd w:val="clear" w:color="auto" w:fill="auto"/>
            <w:noWrap/>
            <w:vAlign w:val="bottom"/>
            <w:hideMark/>
          </w:tcPr>
          <w:p w14:paraId="5CD430D6"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113.6694</w:t>
            </w:r>
          </w:p>
        </w:tc>
        <w:tc>
          <w:tcPr>
            <w:tcW w:w="354" w:type="pct"/>
            <w:shd w:val="clear" w:color="auto" w:fill="auto"/>
            <w:noWrap/>
            <w:vAlign w:val="bottom"/>
            <w:hideMark/>
          </w:tcPr>
          <w:p w14:paraId="536270DC"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-54.769</w:t>
            </w:r>
          </w:p>
        </w:tc>
        <w:tc>
          <w:tcPr>
            <w:tcW w:w="151" w:type="pct"/>
            <w:shd w:val="clear" w:color="auto" w:fill="auto"/>
            <w:noWrap/>
            <w:vAlign w:val="bottom"/>
            <w:hideMark/>
          </w:tcPr>
          <w:p w14:paraId="02909014"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0.999734</w:t>
            </w:r>
          </w:p>
        </w:tc>
        <w:tc>
          <w:tcPr>
            <w:tcW w:w="705" w:type="pct"/>
            <w:shd w:val="clear" w:color="auto" w:fill="auto"/>
            <w:noWrap/>
            <w:vAlign w:val="bottom"/>
            <w:hideMark/>
          </w:tcPr>
          <w:p w14:paraId="7EF3EECF"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263FFC28" w14:textId="77777777" w:rsidTr="005D2B88">
        <w:tc>
          <w:tcPr>
            <w:tcW w:w="304" w:type="pct"/>
            <w:shd w:val="clear" w:color="auto" w:fill="auto"/>
            <w:noWrap/>
            <w:vAlign w:val="bottom"/>
            <w:hideMark/>
          </w:tcPr>
          <w:p w14:paraId="56090A10"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STE-1-43</w:t>
            </w:r>
          </w:p>
        </w:tc>
        <w:tc>
          <w:tcPr>
            <w:tcW w:w="303" w:type="pct"/>
            <w:shd w:val="clear" w:color="000000" w:fill="FF0000"/>
            <w:noWrap/>
            <w:vAlign w:val="bottom"/>
            <w:hideMark/>
          </w:tcPr>
          <w:p w14:paraId="33D3FBE1"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260" w:type="pct"/>
            <w:shd w:val="clear" w:color="auto" w:fill="auto"/>
            <w:noWrap/>
            <w:vAlign w:val="bottom"/>
            <w:hideMark/>
          </w:tcPr>
          <w:p w14:paraId="6672A813"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43</w:t>
            </w:r>
          </w:p>
        </w:tc>
        <w:tc>
          <w:tcPr>
            <w:tcW w:w="269" w:type="pct"/>
            <w:shd w:val="clear" w:color="auto" w:fill="auto"/>
            <w:noWrap/>
            <w:vAlign w:val="bottom"/>
            <w:hideMark/>
          </w:tcPr>
          <w:p w14:paraId="57A6C9BA"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Large</w:t>
            </w:r>
          </w:p>
        </w:tc>
        <w:tc>
          <w:tcPr>
            <w:tcW w:w="530" w:type="pct"/>
            <w:shd w:val="clear" w:color="auto" w:fill="auto"/>
            <w:noWrap/>
            <w:vAlign w:val="bottom"/>
            <w:hideMark/>
          </w:tcPr>
          <w:p w14:paraId="3495C2D5"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Solar-electric</w:t>
            </w:r>
          </w:p>
        </w:tc>
        <w:tc>
          <w:tcPr>
            <w:tcW w:w="253" w:type="pct"/>
            <w:shd w:val="clear" w:color="000000" w:fill="DA9694"/>
            <w:noWrap/>
            <w:vAlign w:val="bottom"/>
            <w:hideMark/>
          </w:tcPr>
          <w:p w14:paraId="70602C2F"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348BF9DE"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78FD779C"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2EE2A431"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0.80967</w:t>
            </w:r>
          </w:p>
        </w:tc>
        <w:tc>
          <w:tcPr>
            <w:tcW w:w="354" w:type="pct"/>
            <w:shd w:val="clear" w:color="auto" w:fill="auto"/>
            <w:noWrap/>
            <w:vAlign w:val="bottom"/>
            <w:hideMark/>
          </w:tcPr>
          <w:p w14:paraId="47C1C3B1"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-11.7351</w:t>
            </w:r>
          </w:p>
        </w:tc>
        <w:tc>
          <w:tcPr>
            <w:tcW w:w="354" w:type="pct"/>
            <w:shd w:val="clear" w:color="auto" w:fill="auto"/>
            <w:noWrap/>
            <w:vAlign w:val="bottom"/>
            <w:hideMark/>
          </w:tcPr>
          <w:p w14:paraId="6F7D399C"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106.8772</w:t>
            </w:r>
          </w:p>
        </w:tc>
        <w:tc>
          <w:tcPr>
            <w:tcW w:w="354" w:type="pct"/>
            <w:shd w:val="clear" w:color="auto" w:fill="auto"/>
            <w:noWrap/>
            <w:vAlign w:val="bottom"/>
            <w:hideMark/>
          </w:tcPr>
          <w:p w14:paraId="32180D7C"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-57.0934</w:t>
            </w:r>
          </w:p>
        </w:tc>
        <w:tc>
          <w:tcPr>
            <w:tcW w:w="151" w:type="pct"/>
            <w:shd w:val="clear" w:color="auto" w:fill="auto"/>
            <w:noWrap/>
            <w:vAlign w:val="bottom"/>
            <w:hideMark/>
          </w:tcPr>
          <w:p w14:paraId="5FCA129B"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0.999677</w:t>
            </w:r>
          </w:p>
        </w:tc>
        <w:tc>
          <w:tcPr>
            <w:tcW w:w="705" w:type="pct"/>
            <w:shd w:val="clear" w:color="auto" w:fill="auto"/>
            <w:noWrap/>
            <w:vAlign w:val="bottom"/>
            <w:hideMark/>
          </w:tcPr>
          <w:p w14:paraId="6638A5DD"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3F0744D1" w14:textId="77777777" w:rsidTr="005D2B88">
        <w:tc>
          <w:tcPr>
            <w:tcW w:w="304" w:type="pct"/>
            <w:shd w:val="clear" w:color="auto" w:fill="auto"/>
            <w:noWrap/>
            <w:vAlign w:val="bottom"/>
            <w:hideMark/>
          </w:tcPr>
          <w:p w14:paraId="7FB96172"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lastRenderedPageBreak/>
              <w:t>STE-1-44</w:t>
            </w:r>
          </w:p>
        </w:tc>
        <w:tc>
          <w:tcPr>
            <w:tcW w:w="303" w:type="pct"/>
            <w:shd w:val="clear" w:color="000000" w:fill="FF0000"/>
            <w:noWrap/>
            <w:vAlign w:val="bottom"/>
            <w:hideMark/>
          </w:tcPr>
          <w:p w14:paraId="05DC473B"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260" w:type="pct"/>
            <w:shd w:val="clear" w:color="auto" w:fill="auto"/>
            <w:noWrap/>
            <w:vAlign w:val="bottom"/>
            <w:hideMark/>
          </w:tcPr>
          <w:p w14:paraId="6EA55CCD"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44</w:t>
            </w:r>
          </w:p>
        </w:tc>
        <w:tc>
          <w:tcPr>
            <w:tcW w:w="269" w:type="pct"/>
            <w:shd w:val="clear" w:color="auto" w:fill="auto"/>
            <w:noWrap/>
            <w:vAlign w:val="bottom"/>
            <w:hideMark/>
          </w:tcPr>
          <w:p w14:paraId="58E6116B"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Large</w:t>
            </w:r>
          </w:p>
        </w:tc>
        <w:tc>
          <w:tcPr>
            <w:tcW w:w="530" w:type="pct"/>
            <w:shd w:val="clear" w:color="auto" w:fill="auto"/>
            <w:noWrap/>
            <w:vAlign w:val="bottom"/>
            <w:hideMark/>
          </w:tcPr>
          <w:p w14:paraId="0D3713C2"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Solar-electric</w:t>
            </w:r>
          </w:p>
        </w:tc>
        <w:tc>
          <w:tcPr>
            <w:tcW w:w="253" w:type="pct"/>
            <w:shd w:val="clear" w:color="000000" w:fill="DA9694"/>
            <w:noWrap/>
            <w:vAlign w:val="bottom"/>
            <w:hideMark/>
          </w:tcPr>
          <w:p w14:paraId="14FDC3CF"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664D96DE"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49A1A51B"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5947CA35"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0.569538</w:t>
            </w:r>
          </w:p>
        </w:tc>
        <w:tc>
          <w:tcPr>
            <w:tcW w:w="354" w:type="pct"/>
            <w:shd w:val="clear" w:color="auto" w:fill="auto"/>
            <w:noWrap/>
            <w:vAlign w:val="bottom"/>
            <w:hideMark/>
          </w:tcPr>
          <w:p w14:paraId="32254572"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-8.50683</w:t>
            </w:r>
          </w:p>
        </w:tc>
        <w:tc>
          <w:tcPr>
            <w:tcW w:w="354" w:type="pct"/>
            <w:shd w:val="clear" w:color="auto" w:fill="auto"/>
            <w:noWrap/>
            <w:vAlign w:val="bottom"/>
            <w:hideMark/>
          </w:tcPr>
          <w:p w14:paraId="5AE5F95C"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84.50907</w:t>
            </w:r>
          </w:p>
        </w:tc>
        <w:tc>
          <w:tcPr>
            <w:tcW w:w="354" w:type="pct"/>
            <w:shd w:val="clear" w:color="auto" w:fill="auto"/>
            <w:noWrap/>
            <w:vAlign w:val="bottom"/>
            <w:hideMark/>
          </w:tcPr>
          <w:p w14:paraId="439C1B2F"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-38.7977</w:t>
            </w:r>
          </w:p>
        </w:tc>
        <w:tc>
          <w:tcPr>
            <w:tcW w:w="151" w:type="pct"/>
            <w:shd w:val="clear" w:color="auto" w:fill="auto"/>
            <w:noWrap/>
            <w:vAlign w:val="bottom"/>
            <w:hideMark/>
          </w:tcPr>
          <w:p w14:paraId="56CBAEF8"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0.999649</w:t>
            </w:r>
          </w:p>
        </w:tc>
        <w:tc>
          <w:tcPr>
            <w:tcW w:w="705" w:type="pct"/>
            <w:shd w:val="clear" w:color="auto" w:fill="auto"/>
            <w:noWrap/>
            <w:vAlign w:val="bottom"/>
            <w:hideMark/>
          </w:tcPr>
          <w:p w14:paraId="5F043237"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BE1839" w:rsidRPr="009C64B7" w14:paraId="71BAD1E4" w14:textId="77777777" w:rsidTr="005D2B88">
        <w:tc>
          <w:tcPr>
            <w:tcW w:w="304" w:type="pct"/>
            <w:shd w:val="clear" w:color="auto" w:fill="auto"/>
            <w:noWrap/>
            <w:vAlign w:val="bottom"/>
            <w:hideMark/>
          </w:tcPr>
          <w:p w14:paraId="14E7E1CA"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STE-1-45</w:t>
            </w:r>
          </w:p>
        </w:tc>
        <w:tc>
          <w:tcPr>
            <w:tcW w:w="303" w:type="pct"/>
            <w:shd w:val="clear" w:color="000000" w:fill="FF0000"/>
            <w:noWrap/>
            <w:vAlign w:val="bottom"/>
            <w:hideMark/>
          </w:tcPr>
          <w:p w14:paraId="1ECDD063"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260" w:type="pct"/>
            <w:shd w:val="clear" w:color="auto" w:fill="auto"/>
            <w:noWrap/>
            <w:vAlign w:val="bottom"/>
            <w:hideMark/>
          </w:tcPr>
          <w:p w14:paraId="58C01CD0"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45</w:t>
            </w:r>
          </w:p>
        </w:tc>
        <w:tc>
          <w:tcPr>
            <w:tcW w:w="269" w:type="pct"/>
            <w:shd w:val="clear" w:color="auto" w:fill="auto"/>
            <w:noWrap/>
            <w:vAlign w:val="bottom"/>
            <w:hideMark/>
          </w:tcPr>
          <w:p w14:paraId="5D1E2FE7"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Large</w:t>
            </w:r>
          </w:p>
        </w:tc>
        <w:tc>
          <w:tcPr>
            <w:tcW w:w="530" w:type="pct"/>
            <w:shd w:val="clear" w:color="auto" w:fill="auto"/>
            <w:noWrap/>
            <w:vAlign w:val="bottom"/>
            <w:hideMark/>
          </w:tcPr>
          <w:p w14:paraId="6A2090AD"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Solar-electric</w:t>
            </w:r>
          </w:p>
        </w:tc>
        <w:tc>
          <w:tcPr>
            <w:tcW w:w="253" w:type="pct"/>
            <w:shd w:val="clear" w:color="000000" w:fill="DA9694"/>
            <w:noWrap/>
            <w:vAlign w:val="bottom"/>
            <w:hideMark/>
          </w:tcPr>
          <w:p w14:paraId="7E5B1BEE"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084B668F"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4FAA4168"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519C1B3B"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0.301397</w:t>
            </w:r>
          </w:p>
        </w:tc>
        <w:tc>
          <w:tcPr>
            <w:tcW w:w="354" w:type="pct"/>
            <w:shd w:val="clear" w:color="auto" w:fill="auto"/>
            <w:noWrap/>
            <w:vAlign w:val="bottom"/>
            <w:hideMark/>
          </w:tcPr>
          <w:p w14:paraId="6CCD8836"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-4.15191</w:t>
            </w:r>
          </w:p>
        </w:tc>
        <w:tc>
          <w:tcPr>
            <w:tcW w:w="354" w:type="pct"/>
            <w:shd w:val="clear" w:color="auto" w:fill="auto"/>
            <w:noWrap/>
            <w:vAlign w:val="bottom"/>
            <w:hideMark/>
          </w:tcPr>
          <w:p w14:paraId="23EF8165"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52.68738</w:t>
            </w:r>
          </w:p>
        </w:tc>
        <w:tc>
          <w:tcPr>
            <w:tcW w:w="354" w:type="pct"/>
            <w:shd w:val="clear" w:color="auto" w:fill="auto"/>
            <w:noWrap/>
            <w:vAlign w:val="bottom"/>
            <w:hideMark/>
          </w:tcPr>
          <w:p w14:paraId="3643CA3F"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-10.1156</w:t>
            </w:r>
          </w:p>
        </w:tc>
        <w:tc>
          <w:tcPr>
            <w:tcW w:w="151" w:type="pct"/>
            <w:shd w:val="clear" w:color="auto" w:fill="auto"/>
            <w:noWrap/>
            <w:vAlign w:val="bottom"/>
            <w:hideMark/>
          </w:tcPr>
          <w:p w14:paraId="61B2A275"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0.999699</w:t>
            </w:r>
          </w:p>
        </w:tc>
        <w:tc>
          <w:tcPr>
            <w:tcW w:w="705" w:type="pct"/>
            <w:shd w:val="clear" w:color="000000" w:fill="FFFF00"/>
            <w:noWrap/>
            <w:vAlign w:val="bottom"/>
            <w:hideMark/>
          </w:tcPr>
          <w:p w14:paraId="1D0F5EF6"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Propose to exclude</w:t>
            </w:r>
          </w:p>
        </w:tc>
      </w:tr>
      <w:tr w:rsidR="009C64B7" w:rsidRPr="009C64B7" w14:paraId="3F7D4F3E" w14:textId="77777777" w:rsidTr="005D2B88">
        <w:tc>
          <w:tcPr>
            <w:tcW w:w="304" w:type="pct"/>
            <w:shd w:val="clear" w:color="auto" w:fill="auto"/>
            <w:noWrap/>
            <w:vAlign w:val="bottom"/>
            <w:hideMark/>
          </w:tcPr>
          <w:p w14:paraId="2712FF75"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STE-2-12</w:t>
            </w:r>
          </w:p>
        </w:tc>
        <w:tc>
          <w:tcPr>
            <w:tcW w:w="303" w:type="pct"/>
            <w:shd w:val="clear" w:color="000000" w:fill="FFC000"/>
            <w:noWrap/>
            <w:vAlign w:val="bottom"/>
            <w:hideMark/>
          </w:tcPr>
          <w:p w14:paraId="1EDEE713"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w:t>
            </w:r>
          </w:p>
        </w:tc>
        <w:tc>
          <w:tcPr>
            <w:tcW w:w="260" w:type="pct"/>
            <w:shd w:val="clear" w:color="auto" w:fill="auto"/>
            <w:noWrap/>
            <w:vAlign w:val="bottom"/>
            <w:hideMark/>
          </w:tcPr>
          <w:p w14:paraId="685386E3"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12</w:t>
            </w:r>
          </w:p>
        </w:tc>
        <w:tc>
          <w:tcPr>
            <w:tcW w:w="269" w:type="pct"/>
            <w:shd w:val="clear" w:color="auto" w:fill="auto"/>
            <w:noWrap/>
            <w:vAlign w:val="bottom"/>
            <w:hideMark/>
          </w:tcPr>
          <w:p w14:paraId="676A9B23"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Small</w:t>
            </w:r>
          </w:p>
        </w:tc>
        <w:tc>
          <w:tcPr>
            <w:tcW w:w="530" w:type="pct"/>
            <w:shd w:val="clear" w:color="auto" w:fill="auto"/>
            <w:noWrap/>
            <w:vAlign w:val="bottom"/>
            <w:hideMark/>
          </w:tcPr>
          <w:p w14:paraId="7FCE8466"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Solar-electric</w:t>
            </w:r>
          </w:p>
        </w:tc>
        <w:tc>
          <w:tcPr>
            <w:tcW w:w="253" w:type="pct"/>
            <w:shd w:val="clear" w:color="000000" w:fill="DA9694"/>
            <w:noWrap/>
            <w:vAlign w:val="bottom"/>
            <w:hideMark/>
          </w:tcPr>
          <w:p w14:paraId="30BA3278"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722EF158"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0DEDAF50"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726B4A94"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-2.27515</w:t>
            </w:r>
          </w:p>
        </w:tc>
        <w:tc>
          <w:tcPr>
            <w:tcW w:w="354" w:type="pct"/>
            <w:shd w:val="clear" w:color="auto" w:fill="auto"/>
            <w:noWrap/>
            <w:vAlign w:val="bottom"/>
            <w:hideMark/>
          </w:tcPr>
          <w:p w14:paraId="19190AA7"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96.0848</w:t>
            </w:r>
          </w:p>
        </w:tc>
        <w:tc>
          <w:tcPr>
            <w:tcW w:w="354" w:type="pct"/>
            <w:shd w:val="clear" w:color="auto" w:fill="auto"/>
            <w:noWrap/>
            <w:vAlign w:val="bottom"/>
            <w:hideMark/>
          </w:tcPr>
          <w:p w14:paraId="70BA57F2"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-161.381</w:t>
            </w:r>
          </w:p>
        </w:tc>
        <w:tc>
          <w:tcPr>
            <w:tcW w:w="354" w:type="pct"/>
            <w:shd w:val="clear" w:color="auto" w:fill="auto"/>
            <w:noWrap/>
            <w:vAlign w:val="bottom"/>
            <w:hideMark/>
          </w:tcPr>
          <w:p w14:paraId="37CCD05B"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1290.059</w:t>
            </w:r>
          </w:p>
        </w:tc>
        <w:tc>
          <w:tcPr>
            <w:tcW w:w="151" w:type="pct"/>
            <w:shd w:val="clear" w:color="auto" w:fill="auto"/>
            <w:noWrap/>
            <w:vAlign w:val="bottom"/>
            <w:hideMark/>
          </w:tcPr>
          <w:p w14:paraId="47620D0C"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0.999924</w:t>
            </w:r>
          </w:p>
        </w:tc>
        <w:tc>
          <w:tcPr>
            <w:tcW w:w="705" w:type="pct"/>
            <w:shd w:val="clear" w:color="auto" w:fill="auto"/>
            <w:noWrap/>
            <w:vAlign w:val="bottom"/>
            <w:hideMark/>
          </w:tcPr>
          <w:p w14:paraId="179B64F8"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29252794" w14:textId="77777777" w:rsidTr="005D2B88">
        <w:tc>
          <w:tcPr>
            <w:tcW w:w="304" w:type="pct"/>
            <w:shd w:val="clear" w:color="auto" w:fill="auto"/>
            <w:noWrap/>
            <w:vAlign w:val="bottom"/>
            <w:hideMark/>
          </w:tcPr>
          <w:p w14:paraId="4555CC7F"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STE-2-13</w:t>
            </w:r>
          </w:p>
        </w:tc>
        <w:tc>
          <w:tcPr>
            <w:tcW w:w="303" w:type="pct"/>
            <w:shd w:val="clear" w:color="000000" w:fill="FFC000"/>
            <w:noWrap/>
            <w:vAlign w:val="bottom"/>
            <w:hideMark/>
          </w:tcPr>
          <w:p w14:paraId="07930F37"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w:t>
            </w:r>
          </w:p>
        </w:tc>
        <w:tc>
          <w:tcPr>
            <w:tcW w:w="260" w:type="pct"/>
            <w:shd w:val="clear" w:color="auto" w:fill="auto"/>
            <w:noWrap/>
            <w:vAlign w:val="bottom"/>
            <w:hideMark/>
          </w:tcPr>
          <w:p w14:paraId="2FBB53C0"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13</w:t>
            </w:r>
          </w:p>
        </w:tc>
        <w:tc>
          <w:tcPr>
            <w:tcW w:w="269" w:type="pct"/>
            <w:shd w:val="clear" w:color="auto" w:fill="auto"/>
            <w:noWrap/>
            <w:vAlign w:val="bottom"/>
            <w:hideMark/>
          </w:tcPr>
          <w:p w14:paraId="4088AB04"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Small</w:t>
            </w:r>
          </w:p>
        </w:tc>
        <w:tc>
          <w:tcPr>
            <w:tcW w:w="530" w:type="pct"/>
            <w:shd w:val="clear" w:color="auto" w:fill="auto"/>
            <w:noWrap/>
            <w:vAlign w:val="bottom"/>
            <w:hideMark/>
          </w:tcPr>
          <w:p w14:paraId="5615901E"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Solar-electric</w:t>
            </w:r>
          </w:p>
        </w:tc>
        <w:tc>
          <w:tcPr>
            <w:tcW w:w="253" w:type="pct"/>
            <w:shd w:val="clear" w:color="000000" w:fill="DA9694"/>
            <w:noWrap/>
            <w:vAlign w:val="bottom"/>
            <w:hideMark/>
          </w:tcPr>
          <w:p w14:paraId="1446BCAC"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78C0C9EE"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170F9930"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4C74854D"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-2.2501</w:t>
            </w:r>
          </w:p>
        </w:tc>
        <w:tc>
          <w:tcPr>
            <w:tcW w:w="354" w:type="pct"/>
            <w:shd w:val="clear" w:color="auto" w:fill="auto"/>
            <w:noWrap/>
            <w:vAlign w:val="bottom"/>
            <w:hideMark/>
          </w:tcPr>
          <w:p w14:paraId="2D2AC406"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96.84788</w:t>
            </w:r>
          </w:p>
        </w:tc>
        <w:tc>
          <w:tcPr>
            <w:tcW w:w="354" w:type="pct"/>
            <w:shd w:val="clear" w:color="auto" w:fill="auto"/>
            <w:noWrap/>
            <w:vAlign w:val="bottom"/>
            <w:hideMark/>
          </w:tcPr>
          <w:p w14:paraId="5CAEE6FB"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-222.74</w:t>
            </w:r>
          </w:p>
        </w:tc>
        <w:tc>
          <w:tcPr>
            <w:tcW w:w="354" w:type="pct"/>
            <w:shd w:val="clear" w:color="auto" w:fill="auto"/>
            <w:noWrap/>
            <w:vAlign w:val="bottom"/>
            <w:hideMark/>
          </w:tcPr>
          <w:p w14:paraId="3CE00BFE"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1253.303</w:t>
            </w:r>
          </w:p>
        </w:tc>
        <w:tc>
          <w:tcPr>
            <w:tcW w:w="151" w:type="pct"/>
            <w:shd w:val="clear" w:color="auto" w:fill="auto"/>
            <w:noWrap/>
            <w:vAlign w:val="bottom"/>
            <w:hideMark/>
          </w:tcPr>
          <w:p w14:paraId="7A38DCD2"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0.999927</w:t>
            </w:r>
          </w:p>
        </w:tc>
        <w:tc>
          <w:tcPr>
            <w:tcW w:w="705" w:type="pct"/>
            <w:shd w:val="clear" w:color="auto" w:fill="auto"/>
            <w:noWrap/>
            <w:vAlign w:val="bottom"/>
            <w:hideMark/>
          </w:tcPr>
          <w:p w14:paraId="727C646A"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7A1EC6BF" w14:textId="77777777" w:rsidTr="005D2B88">
        <w:tc>
          <w:tcPr>
            <w:tcW w:w="304" w:type="pct"/>
            <w:shd w:val="clear" w:color="auto" w:fill="auto"/>
            <w:noWrap/>
            <w:vAlign w:val="bottom"/>
            <w:hideMark/>
          </w:tcPr>
          <w:p w14:paraId="116C0FFE"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STE-2-14</w:t>
            </w:r>
          </w:p>
        </w:tc>
        <w:tc>
          <w:tcPr>
            <w:tcW w:w="303" w:type="pct"/>
            <w:shd w:val="clear" w:color="000000" w:fill="FFC000"/>
            <w:noWrap/>
            <w:vAlign w:val="bottom"/>
            <w:hideMark/>
          </w:tcPr>
          <w:p w14:paraId="79AE31BA"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w:t>
            </w:r>
          </w:p>
        </w:tc>
        <w:tc>
          <w:tcPr>
            <w:tcW w:w="260" w:type="pct"/>
            <w:shd w:val="clear" w:color="auto" w:fill="auto"/>
            <w:noWrap/>
            <w:vAlign w:val="bottom"/>
            <w:hideMark/>
          </w:tcPr>
          <w:p w14:paraId="2AB69E17"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14</w:t>
            </w:r>
          </w:p>
        </w:tc>
        <w:tc>
          <w:tcPr>
            <w:tcW w:w="269" w:type="pct"/>
            <w:shd w:val="clear" w:color="auto" w:fill="auto"/>
            <w:noWrap/>
            <w:vAlign w:val="bottom"/>
            <w:hideMark/>
          </w:tcPr>
          <w:p w14:paraId="3ADB9306"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Small</w:t>
            </w:r>
          </w:p>
        </w:tc>
        <w:tc>
          <w:tcPr>
            <w:tcW w:w="530" w:type="pct"/>
            <w:shd w:val="clear" w:color="auto" w:fill="auto"/>
            <w:noWrap/>
            <w:vAlign w:val="bottom"/>
            <w:hideMark/>
          </w:tcPr>
          <w:p w14:paraId="14A42FA3"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Solar-electric</w:t>
            </w:r>
          </w:p>
        </w:tc>
        <w:tc>
          <w:tcPr>
            <w:tcW w:w="253" w:type="pct"/>
            <w:shd w:val="clear" w:color="000000" w:fill="DA9694"/>
            <w:noWrap/>
            <w:vAlign w:val="bottom"/>
            <w:hideMark/>
          </w:tcPr>
          <w:p w14:paraId="79C44D9D"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7AE27239"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5C44EE04"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5B6BEC4A"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-2.22506</w:t>
            </w:r>
          </w:p>
        </w:tc>
        <w:tc>
          <w:tcPr>
            <w:tcW w:w="354" w:type="pct"/>
            <w:shd w:val="clear" w:color="auto" w:fill="auto"/>
            <w:noWrap/>
            <w:vAlign w:val="bottom"/>
            <w:hideMark/>
          </w:tcPr>
          <w:p w14:paraId="5654AEBE"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97.61096</w:t>
            </w:r>
          </w:p>
        </w:tc>
        <w:tc>
          <w:tcPr>
            <w:tcW w:w="354" w:type="pct"/>
            <w:shd w:val="clear" w:color="auto" w:fill="auto"/>
            <w:noWrap/>
            <w:vAlign w:val="bottom"/>
            <w:hideMark/>
          </w:tcPr>
          <w:p w14:paraId="09C0A364"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-284.099</w:t>
            </w:r>
          </w:p>
        </w:tc>
        <w:tc>
          <w:tcPr>
            <w:tcW w:w="354" w:type="pct"/>
            <w:shd w:val="clear" w:color="auto" w:fill="auto"/>
            <w:noWrap/>
            <w:vAlign w:val="bottom"/>
            <w:hideMark/>
          </w:tcPr>
          <w:p w14:paraId="3E48EA2D"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1216.548</w:t>
            </w:r>
          </w:p>
        </w:tc>
        <w:tc>
          <w:tcPr>
            <w:tcW w:w="151" w:type="pct"/>
            <w:shd w:val="clear" w:color="auto" w:fill="auto"/>
            <w:noWrap/>
            <w:vAlign w:val="bottom"/>
            <w:hideMark/>
          </w:tcPr>
          <w:p w14:paraId="0E4C98B1"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0.999931</w:t>
            </w:r>
          </w:p>
        </w:tc>
        <w:tc>
          <w:tcPr>
            <w:tcW w:w="705" w:type="pct"/>
            <w:shd w:val="clear" w:color="auto" w:fill="auto"/>
            <w:noWrap/>
            <w:vAlign w:val="bottom"/>
            <w:hideMark/>
          </w:tcPr>
          <w:p w14:paraId="2B8A77B3"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2E3A6C5F" w14:textId="77777777" w:rsidTr="005D2B88">
        <w:tc>
          <w:tcPr>
            <w:tcW w:w="304" w:type="pct"/>
            <w:shd w:val="clear" w:color="auto" w:fill="auto"/>
            <w:noWrap/>
            <w:vAlign w:val="bottom"/>
            <w:hideMark/>
          </w:tcPr>
          <w:p w14:paraId="09BB7A7C"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STE-2-15</w:t>
            </w:r>
          </w:p>
        </w:tc>
        <w:tc>
          <w:tcPr>
            <w:tcW w:w="303" w:type="pct"/>
            <w:shd w:val="clear" w:color="000000" w:fill="FFC000"/>
            <w:noWrap/>
            <w:vAlign w:val="bottom"/>
            <w:hideMark/>
          </w:tcPr>
          <w:p w14:paraId="7856AC81"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w:t>
            </w:r>
          </w:p>
        </w:tc>
        <w:tc>
          <w:tcPr>
            <w:tcW w:w="260" w:type="pct"/>
            <w:shd w:val="clear" w:color="auto" w:fill="auto"/>
            <w:noWrap/>
            <w:vAlign w:val="bottom"/>
            <w:hideMark/>
          </w:tcPr>
          <w:p w14:paraId="3024B951"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15</w:t>
            </w:r>
          </w:p>
        </w:tc>
        <w:tc>
          <w:tcPr>
            <w:tcW w:w="269" w:type="pct"/>
            <w:shd w:val="clear" w:color="auto" w:fill="auto"/>
            <w:noWrap/>
            <w:vAlign w:val="bottom"/>
            <w:hideMark/>
          </w:tcPr>
          <w:p w14:paraId="0BE613D9"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Small</w:t>
            </w:r>
          </w:p>
        </w:tc>
        <w:tc>
          <w:tcPr>
            <w:tcW w:w="530" w:type="pct"/>
            <w:shd w:val="clear" w:color="auto" w:fill="auto"/>
            <w:noWrap/>
            <w:vAlign w:val="bottom"/>
            <w:hideMark/>
          </w:tcPr>
          <w:p w14:paraId="149420E2"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Solar-electric</w:t>
            </w:r>
          </w:p>
        </w:tc>
        <w:tc>
          <w:tcPr>
            <w:tcW w:w="253" w:type="pct"/>
            <w:shd w:val="clear" w:color="000000" w:fill="DA9694"/>
            <w:noWrap/>
            <w:vAlign w:val="bottom"/>
            <w:hideMark/>
          </w:tcPr>
          <w:p w14:paraId="11BE48A9"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4BF6249B"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3CE72467"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0A6C51F2"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-2.20002</w:t>
            </w:r>
          </w:p>
        </w:tc>
        <w:tc>
          <w:tcPr>
            <w:tcW w:w="354" w:type="pct"/>
            <w:shd w:val="clear" w:color="auto" w:fill="auto"/>
            <w:noWrap/>
            <w:vAlign w:val="bottom"/>
            <w:hideMark/>
          </w:tcPr>
          <w:p w14:paraId="7890722C"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98.37403</w:t>
            </w:r>
          </w:p>
        </w:tc>
        <w:tc>
          <w:tcPr>
            <w:tcW w:w="354" w:type="pct"/>
            <w:shd w:val="clear" w:color="auto" w:fill="auto"/>
            <w:noWrap/>
            <w:vAlign w:val="bottom"/>
            <w:hideMark/>
          </w:tcPr>
          <w:p w14:paraId="58790A34"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-345.458</w:t>
            </w:r>
          </w:p>
        </w:tc>
        <w:tc>
          <w:tcPr>
            <w:tcW w:w="354" w:type="pct"/>
            <w:shd w:val="clear" w:color="auto" w:fill="auto"/>
            <w:noWrap/>
            <w:vAlign w:val="bottom"/>
            <w:hideMark/>
          </w:tcPr>
          <w:p w14:paraId="36894F46"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1179.792</w:t>
            </w:r>
          </w:p>
        </w:tc>
        <w:tc>
          <w:tcPr>
            <w:tcW w:w="151" w:type="pct"/>
            <w:shd w:val="clear" w:color="auto" w:fill="auto"/>
            <w:noWrap/>
            <w:vAlign w:val="bottom"/>
            <w:hideMark/>
          </w:tcPr>
          <w:p w14:paraId="4CB2F6DD"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0.999934</w:t>
            </w:r>
          </w:p>
        </w:tc>
        <w:tc>
          <w:tcPr>
            <w:tcW w:w="705" w:type="pct"/>
            <w:shd w:val="clear" w:color="auto" w:fill="auto"/>
            <w:noWrap/>
            <w:vAlign w:val="bottom"/>
            <w:hideMark/>
          </w:tcPr>
          <w:p w14:paraId="08B54C3D"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71AC38CA" w14:textId="77777777" w:rsidTr="005D2B88">
        <w:tc>
          <w:tcPr>
            <w:tcW w:w="304" w:type="pct"/>
            <w:shd w:val="clear" w:color="auto" w:fill="auto"/>
            <w:noWrap/>
            <w:vAlign w:val="bottom"/>
            <w:hideMark/>
          </w:tcPr>
          <w:p w14:paraId="125C326F"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STE-2-16</w:t>
            </w:r>
          </w:p>
        </w:tc>
        <w:tc>
          <w:tcPr>
            <w:tcW w:w="303" w:type="pct"/>
            <w:shd w:val="clear" w:color="000000" w:fill="FFC000"/>
            <w:noWrap/>
            <w:vAlign w:val="bottom"/>
            <w:hideMark/>
          </w:tcPr>
          <w:p w14:paraId="76078F75"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w:t>
            </w:r>
          </w:p>
        </w:tc>
        <w:tc>
          <w:tcPr>
            <w:tcW w:w="260" w:type="pct"/>
            <w:shd w:val="clear" w:color="auto" w:fill="auto"/>
            <w:noWrap/>
            <w:vAlign w:val="bottom"/>
            <w:hideMark/>
          </w:tcPr>
          <w:p w14:paraId="1B17721E"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16</w:t>
            </w:r>
          </w:p>
        </w:tc>
        <w:tc>
          <w:tcPr>
            <w:tcW w:w="269" w:type="pct"/>
            <w:shd w:val="clear" w:color="auto" w:fill="auto"/>
            <w:noWrap/>
            <w:vAlign w:val="bottom"/>
            <w:hideMark/>
          </w:tcPr>
          <w:p w14:paraId="6D81B10D"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Small</w:t>
            </w:r>
          </w:p>
        </w:tc>
        <w:tc>
          <w:tcPr>
            <w:tcW w:w="530" w:type="pct"/>
            <w:shd w:val="clear" w:color="auto" w:fill="auto"/>
            <w:noWrap/>
            <w:vAlign w:val="bottom"/>
            <w:hideMark/>
          </w:tcPr>
          <w:p w14:paraId="23723CDB"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Solar-electric</w:t>
            </w:r>
          </w:p>
        </w:tc>
        <w:tc>
          <w:tcPr>
            <w:tcW w:w="253" w:type="pct"/>
            <w:shd w:val="clear" w:color="000000" w:fill="DA9694"/>
            <w:noWrap/>
            <w:vAlign w:val="bottom"/>
            <w:hideMark/>
          </w:tcPr>
          <w:p w14:paraId="70955E12"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2D46C171"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0E77CAEB"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24B05C0F"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-1.94899</w:t>
            </w:r>
          </w:p>
        </w:tc>
        <w:tc>
          <w:tcPr>
            <w:tcW w:w="354" w:type="pct"/>
            <w:shd w:val="clear" w:color="auto" w:fill="auto"/>
            <w:noWrap/>
            <w:vAlign w:val="bottom"/>
            <w:hideMark/>
          </w:tcPr>
          <w:p w14:paraId="1CC87841"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91.56507</w:t>
            </w:r>
          </w:p>
        </w:tc>
        <w:tc>
          <w:tcPr>
            <w:tcW w:w="354" w:type="pct"/>
            <w:shd w:val="clear" w:color="auto" w:fill="auto"/>
            <w:noWrap/>
            <w:vAlign w:val="bottom"/>
            <w:hideMark/>
          </w:tcPr>
          <w:p w14:paraId="51BA100E"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-380.43</w:t>
            </w:r>
          </w:p>
        </w:tc>
        <w:tc>
          <w:tcPr>
            <w:tcW w:w="354" w:type="pct"/>
            <w:shd w:val="clear" w:color="auto" w:fill="auto"/>
            <w:noWrap/>
            <w:vAlign w:val="bottom"/>
            <w:hideMark/>
          </w:tcPr>
          <w:p w14:paraId="6A06DCFF"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1170.324</w:t>
            </w:r>
          </w:p>
        </w:tc>
        <w:tc>
          <w:tcPr>
            <w:tcW w:w="151" w:type="pct"/>
            <w:shd w:val="clear" w:color="auto" w:fill="auto"/>
            <w:noWrap/>
            <w:vAlign w:val="bottom"/>
            <w:hideMark/>
          </w:tcPr>
          <w:p w14:paraId="245922C4"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0.999942</w:t>
            </w:r>
          </w:p>
        </w:tc>
        <w:tc>
          <w:tcPr>
            <w:tcW w:w="705" w:type="pct"/>
            <w:shd w:val="clear" w:color="auto" w:fill="auto"/>
            <w:noWrap/>
            <w:vAlign w:val="bottom"/>
            <w:hideMark/>
          </w:tcPr>
          <w:p w14:paraId="0A9783E9"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0F7E2DF5" w14:textId="77777777" w:rsidTr="005D2B88">
        <w:tc>
          <w:tcPr>
            <w:tcW w:w="304" w:type="pct"/>
            <w:shd w:val="clear" w:color="auto" w:fill="auto"/>
            <w:noWrap/>
            <w:vAlign w:val="bottom"/>
            <w:hideMark/>
          </w:tcPr>
          <w:p w14:paraId="770B9198"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STE-2-17</w:t>
            </w:r>
          </w:p>
        </w:tc>
        <w:tc>
          <w:tcPr>
            <w:tcW w:w="303" w:type="pct"/>
            <w:shd w:val="clear" w:color="000000" w:fill="FFC000"/>
            <w:noWrap/>
            <w:vAlign w:val="bottom"/>
            <w:hideMark/>
          </w:tcPr>
          <w:p w14:paraId="11DD69EF"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w:t>
            </w:r>
          </w:p>
        </w:tc>
        <w:tc>
          <w:tcPr>
            <w:tcW w:w="260" w:type="pct"/>
            <w:shd w:val="clear" w:color="auto" w:fill="auto"/>
            <w:noWrap/>
            <w:vAlign w:val="bottom"/>
            <w:hideMark/>
          </w:tcPr>
          <w:p w14:paraId="7635B715"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17</w:t>
            </w:r>
          </w:p>
        </w:tc>
        <w:tc>
          <w:tcPr>
            <w:tcW w:w="269" w:type="pct"/>
            <w:shd w:val="clear" w:color="auto" w:fill="auto"/>
            <w:noWrap/>
            <w:vAlign w:val="bottom"/>
            <w:hideMark/>
          </w:tcPr>
          <w:p w14:paraId="05BDA8DA"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Small</w:t>
            </w:r>
          </w:p>
        </w:tc>
        <w:tc>
          <w:tcPr>
            <w:tcW w:w="530" w:type="pct"/>
            <w:shd w:val="clear" w:color="auto" w:fill="auto"/>
            <w:noWrap/>
            <w:vAlign w:val="bottom"/>
            <w:hideMark/>
          </w:tcPr>
          <w:p w14:paraId="58036F36"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Solar-electric</w:t>
            </w:r>
          </w:p>
        </w:tc>
        <w:tc>
          <w:tcPr>
            <w:tcW w:w="253" w:type="pct"/>
            <w:shd w:val="clear" w:color="000000" w:fill="DA9694"/>
            <w:noWrap/>
            <w:vAlign w:val="bottom"/>
            <w:hideMark/>
          </w:tcPr>
          <w:p w14:paraId="16CE576A"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04FC4D76"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5E345413"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188A3D30"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-1.64147</w:t>
            </w:r>
          </w:p>
        </w:tc>
        <w:tc>
          <w:tcPr>
            <w:tcW w:w="354" w:type="pct"/>
            <w:shd w:val="clear" w:color="auto" w:fill="auto"/>
            <w:noWrap/>
            <w:vAlign w:val="bottom"/>
            <w:hideMark/>
          </w:tcPr>
          <w:p w14:paraId="0A5A1D94"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82.86311</w:t>
            </w:r>
          </w:p>
        </w:tc>
        <w:tc>
          <w:tcPr>
            <w:tcW w:w="354" w:type="pct"/>
            <w:shd w:val="clear" w:color="auto" w:fill="auto"/>
            <w:noWrap/>
            <w:vAlign w:val="bottom"/>
            <w:hideMark/>
          </w:tcPr>
          <w:p w14:paraId="3E2D60A7"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-408.806</w:t>
            </w:r>
          </w:p>
        </w:tc>
        <w:tc>
          <w:tcPr>
            <w:tcW w:w="354" w:type="pct"/>
            <w:shd w:val="clear" w:color="auto" w:fill="auto"/>
            <w:noWrap/>
            <w:vAlign w:val="bottom"/>
            <w:hideMark/>
          </w:tcPr>
          <w:p w14:paraId="6DE1AEBF"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1167.679</w:t>
            </w:r>
          </w:p>
        </w:tc>
        <w:tc>
          <w:tcPr>
            <w:tcW w:w="151" w:type="pct"/>
            <w:shd w:val="clear" w:color="auto" w:fill="auto"/>
            <w:noWrap/>
            <w:vAlign w:val="bottom"/>
            <w:hideMark/>
          </w:tcPr>
          <w:p w14:paraId="05F9CB8D"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0.999867</w:t>
            </w:r>
          </w:p>
        </w:tc>
        <w:tc>
          <w:tcPr>
            <w:tcW w:w="705" w:type="pct"/>
            <w:shd w:val="clear" w:color="auto" w:fill="auto"/>
            <w:noWrap/>
            <w:vAlign w:val="bottom"/>
            <w:hideMark/>
          </w:tcPr>
          <w:p w14:paraId="5B02A4EE"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7D1AA603" w14:textId="77777777" w:rsidTr="005D2B88">
        <w:tc>
          <w:tcPr>
            <w:tcW w:w="304" w:type="pct"/>
            <w:shd w:val="clear" w:color="auto" w:fill="auto"/>
            <w:noWrap/>
            <w:vAlign w:val="bottom"/>
            <w:hideMark/>
          </w:tcPr>
          <w:p w14:paraId="76B5CE44"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STE-2-18</w:t>
            </w:r>
          </w:p>
        </w:tc>
        <w:tc>
          <w:tcPr>
            <w:tcW w:w="303" w:type="pct"/>
            <w:shd w:val="clear" w:color="000000" w:fill="FFC000"/>
            <w:noWrap/>
            <w:vAlign w:val="bottom"/>
            <w:hideMark/>
          </w:tcPr>
          <w:p w14:paraId="37B704BC"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w:t>
            </w:r>
          </w:p>
        </w:tc>
        <w:tc>
          <w:tcPr>
            <w:tcW w:w="260" w:type="pct"/>
            <w:shd w:val="clear" w:color="auto" w:fill="auto"/>
            <w:noWrap/>
            <w:vAlign w:val="bottom"/>
            <w:hideMark/>
          </w:tcPr>
          <w:p w14:paraId="033D67B5"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18</w:t>
            </w:r>
          </w:p>
        </w:tc>
        <w:tc>
          <w:tcPr>
            <w:tcW w:w="269" w:type="pct"/>
            <w:shd w:val="clear" w:color="auto" w:fill="auto"/>
            <w:noWrap/>
            <w:vAlign w:val="bottom"/>
            <w:hideMark/>
          </w:tcPr>
          <w:p w14:paraId="65C04233"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Small</w:t>
            </w:r>
          </w:p>
        </w:tc>
        <w:tc>
          <w:tcPr>
            <w:tcW w:w="530" w:type="pct"/>
            <w:shd w:val="clear" w:color="auto" w:fill="auto"/>
            <w:noWrap/>
            <w:vAlign w:val="bottom"/>
            <w:hideMark/>
          </w:tcPr>
          <w:p w14:paraId="1BB88842"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Solar-electric</w:t>
            </w:r>
          </w:p>
        </w:tc>
        <w:tc>
          <w:tcPr>
            <w:tcW w:w="253" w:type="pct"/>
            <w:shd w:val="clear" w:color="000000" w:fill="DA9694"/>
            <w:noWrap/>
            <w:vAlign w:val="bottom"/>
            <w:hideMark/>
          </w:tcPr>
          <w:p w14:paraId="114FFB69"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446C9DCC"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15EE6CDC"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76D2EDEA"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-1.29109</w:t>
            </w:r>
          </w:p>
        </w:tc>
        <w:tc>
          <w:tcPr>
            <w:tcW w:w="354" w:type="pct"/>
            <w:shd w:val="clear" w:color="auto" w:fill="auto"/>
            <w:noWrap/>
            <w:vAlign w:val="bottom"/>
            <w:hideMark/>
          </w:tcPr>
          <w:p w14:paraId="14FE1A7A"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72.18634</w:t>
            </w:r>
          </w:p>
        </w:tc>
        <w:tc>
          <w:tcPr>
            <w:tcW w:w="354" w:type="pct"/>
            <w:shd w:val="clear" w:color="auto" w:fill="auto"/>
            <w:noWrap/>
            <w:vAlign w:val="bottom"/>
            <w:hideMark/>
          </w:tcPr>
          <w:p w14:paraId="734A8685"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-418.799</w:t>
            </w:r>
          </w:p>
        </w:tc>
        <w:tc>
          <w:tcPr>
            <w:tcW w:w="354" w:type="pct"/>
            <w:shd w:val="clear" w:color="auto" w:fill="auto"/>
            <w:noWrap/>
            <w:vAlign w:val="bottom"/>
            <w:hideMark/>
          </w:tcPr>
          <w:p w14:paraId="0D17921B"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1127.157</w:t>
            </w:r>
          </w:p>
        </w:tc>
        <w:tc>
          <w:tcPr>
            <w:tcW w:w="151" w:type="pct"/>
            <w:shd w:val="clear" w:color="auto" w:fill="auto"/>
            <w:noWrap/>
            <w:vAlign w:val="bottom"/>
            <w:hideMark/>
          </w:tcPr>
          <w:p w14:paraId="5C4CDDF7"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0.999683</w:t>
            </w:r>
          </w:p>
        </w:tc>
        <w:tc>
          <w:tcPr>
            <w:tcW w:w="705" w:type="pct"/>
            <w:shd w:val="clear" w:color="auto" w:fill="auto"/>
            <w:noWrap/>
            <w:vAlign w:val="bottom"/>
            <w:hideMark/>
          </w:tcPr>
          <w:p w14:paraId="0BEC2380"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3327744F" w14:textId="77777777" w:rsidTr="005D2B88">
        <w:tc>
          <w:tcPr>
            <w:tcW w:w="304" w:type="pct"/>
            <w:shd w:val="clear" w:color="auto" w:fill="auto"/>
            <w:noWrap/>
            <w:vAlign w:val="bottom"/>
            <w:hideMark/>
          </w:tcPr>
          <w:p w14:paraId="025FA9FE"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STE-2-19</w:t>
            </w:r>
          </w:p>
        </w:tc>
        <w:tc>
          <w:tcPr>
            <w:tcW w:w="303" w:type="pct"/>
            <w:shd w:val="clear" w:color="000000" w:fill="FFC000"/>
            <w:noWrap/>
            <w:vAlign w:val="bottom"/>
            <w:hideMark/>
          </w:tcPr>
          <w:p w14:paraId="2B093424"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w:t>
            </w:r>
          </w:p>
        </w:tc>
        <w:tc>
          <w:tcPr>
            <w:tcW w:w="260" w:type="pct"/>
            <w:shd w:val="clear" w:color="auto" w:fill="auto"/>
            <w:noWrap/>
            <w:vAlign w:val="bottom"/>
            <w:hideMark/>
          </w:tcPr>
          <w:p w14:paraId="1B220BC5"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19</w:t>
            </w:r>
          </w:p>
        </w:tc>
        <w:tc>
          <w:tcPr>
            <w:tcW w:w="269" w:type="pct"/>
            <w:shd w:val="clear" w:color="auto" w:fill="auto"/>
            <w:noWrap/>
            <w:vAlign w:val="bottom"/>
            <w:hideMark/>
          </w:tcPr>
          <w:p w14:paraId="042A4203"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Small</w:t>
            </w:r>
          </w:p>
        </w:tc>
        <w:tc>
          <w:tcPr>
            <w:tcW w:w="530" w:type="pct"/>
            <w:shd w:val="clear" w:color="auto" w:fill="auto"/>
            <w:noWrap/>
            <w:vAlign w:val="bottom"/>
            <w:hideMark/>
          </w:tcPr>
          <w:p w14:paraId="64331E77"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Solar-electric</w:t>
            </w:r>
          </w:p>
        </w:tc>
        <w:tc>
          <w:tcPr>
            <w:tcW w:w="253" w:type="pct"/>
            <w:shd w:val="clear" w:color="000000" w:fill="DA9694"/>
            <w:noWrap/>
            <w:vAlign w:val="bottom"/>
            <w:hideMark/>
          </w:tcPr>
          <w:p w14:paraId="1824AFF9"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527F96C8"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03C860C2"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3934ADBF"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-0.555</w:t>
            </w:r>
          </w:p>
        </w:tc>
        <w:tc>
          <w:tcPr>
            <w:tcW w:w="354" w:type="pct"/>
            <w:shd w:val="clear" w:color="auto" w:fill="auto"/>
            <w:noWrap/>
            <w:vAlign w:val="bottom"/>
            <w:hideMark/>
          </w:tcPr>
          <w:p w14:paraId="34FA45DD"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43.73638</w:t>
            </w:r>
          </w:p>
        </w:tc>
        <w:tc>
          <w:tcPr>
            <w:tcW w:w="354" w:type="pct"/>
            <w:shd w:val="clear" w:color="auto" w:fill="auto"/>
            <w:noWrap/>
            <w:vAlign w:val="bottom"/>
            <w:hideMark/>
          </w:tcPr>
          <w:p w14:paraId="00570216"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-263.342</w:t>
            </w:r>
          </w:p>
        </w:tc>
        <w:tc>
          <w:tcPr>
            <w:tcW w:w="354" w:type="pct"/>
            <w:shd w:val="clear" w:color="auto" w:fill="auto"/>
            <w:noWrap/>
            <w:vAlign w:val="bottom"/>
            <w:hideMark/>
          </w:tcPr>
          <w:p w14:paraId="24F7AE75"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745.7564</w:t>
            </w:r>
          </w:p>
        </w:tc>
        <w:tc>
          <w:tcPr>
            <w:tcW w:w="151" w:type="pct"/>
            <w:shd w:val="clear" w:color="auto" w:fill="auto"/>
            <w:noWrap/>
            <w:vAlign w:val="bottom"/>
            <w:hideMark/>
          </w:tcPr>
          <w:p w14:paraId="4CEC7547"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0.999803</w:t>
            </w:r>
          </w:p>
        </w:tc>
        <w:tc>
          <w:tcPr>
            <w:tcW w:w="705" w:type="pct"/>
            <w:shd w:val="clear" w:color="auto" w:fill="auto"/>
            <w:noWrap/>
            <w:vAlign w:val="bottom"/>
            <w:hideMark/>
          </w:tcPr>
          <w:p w14:paraId="265C048E"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BE1839" w:rsidRPr="009C64B7" w14:paraId="09F7553A" w14:textId="77777777" w:rsidTr="005D2B88">
        <w:tc>
          <w:tcPr>
            <w:tcW w:w="304" w:type="pct"/>
            <w:shd w:val="clear" w:color="auto" w:fill="auto"/>
            <w:noWrap/>
            <w:vAlign w:val="bottom"/>
            <w:hideMark/>
          </w:tcPr>
          <w:p w14:paraId="0BA5C16F"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STE-2-20</w:t>
            </w:r>
          </w:p>
        </w:tc>
        <w:tc>
          <w:tcPr>
            <w:tcW w:w="303" w:type="pct"/>
            <w:shd w:val="clear" w:color="000000" w:fill="FFC000"/>
            <w:noWrap/>
            <w:vAlign w:val="bottom"/>
            <w:hideMark/>
          </w:tcPr>
          <w:p w14:paraId="70FA84C8"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w:t>
            </w:r>
          </w:p>
        </w:tc>
        <w:tc>
          <w:tcPr>
            <w:tcW w:w="260" w:type="pct"/>
            <w:shd w:val="clear" w:color="auto" w:fill="auto"/>
            <w:noWrap/>
            <w:vAlign w:val="bottom"/>
            <w:hideMark/>
          </w:tcPr>
          <w:p w14:paraId="55C4D51B"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20</w:t>
            </w:r>
          </w:p>
        </w:tc>
        <w:tc>
          <w:tcPr>
            <w:tcW w:w="269" w:type="pct"/>
            <w:shd w:val="clear" w:color="auto" w:fill="auto"/>
            <w:noWrap/>
            <w:vAlign w:val="bottom"/>
            <w:hideMark/>
          </w:tcPr>
          <w:p w14:paraId="7B304E96"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Small</w:t>
            </w:r>
          </w:p>
        </w:tc>
        <w:tc>
          <w:tcPr>
            <w:tcW w:w="530" w:type="pct"/>
            <w:shd w:val="clear" w:color="auto" w:fill="auto"/>
            <w:noWrap/>
            <w:vAlign w:val="bottom"/>
            <w:hideMark/>
          </w:tcPr>
          <w:p w14:paraId="0743D246"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Solar-electric</w:t>
            </w:r>
          </w:p>
        </w:tc>
        <w:tc>
          <w:tcPr>
            <w:tcW w:w="253" w:type="pct"/>
            <w:shd w:val="clear" w:color="000000" w:fill="DA9694"/>
            <w:noWrap/>
            <w:vAlign w:val="bottom"/>
            <w:hideMark/>
          </w:tcPr>
          <w:p w14:paraId="4FE66B9F"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55BB8256"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1583F356"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021AF8C5"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0.236292</w:t>
            </w:r>
          </w:p>
        </w:tc>
        <w:tc>
          <w:tcPr>
            <w:tcW w:w="354" w:type="pct"/>
            <w:shd w:val="clear" w:color="auto" w:fill="auto"/>
            <w:noWrap/>
            <w:vAlign w:val="bottom"/>
            <w:hideMark/>
          </w:tcPr>
          <w:p w14:paraId="5FC65ED4"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1.115733</w:t>
            </w:r>
          </w:p>
        </w:tc>
        <w:tc>
          <w:tcPr>
            <w:tcW w:w="354" w:type="pct"/>
            <w:shd w:val="clear" w:color="auto" w:fill="auto"/>
            <w:noWrap/>
            <w:vAlign w:val="bottom"/>
            <w:hideMark/>
          </w:tcPr>
          <w:p w14:paraId="5830CCE0"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11.17285</w:t>
            </w:r>
          </w:p>
        </w:tc>
        <w:tc>
          <w:tcPr>
            <w:tcW w:w="354" w:type="pct"/>
            <w:shd w:val="clear" w:color="auto" w:fill="auto"/>
            <w:noWrap/>
            <w:vAlign w:val="bottom"/>
            <w:hideMark/>
          </w:tcPr>
          <w:p w14:paraId="63308065"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143.8386</w:t>
            </w:r>
          </w:p>
        </w:tc>
        <w:tc>
          <w:tcPr>
            <w:tcW w:w="151" w:type="pct"/>
            <w:shd w:val="clear" w:color="auto" w:fill="auto"/>
            <w:noWrap/>
            <w:vAlign w:val="bottom"/>
            <w:hideMark/>
          </w:tcPr>
          <w:p w14:paraId="56BA866B"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0.999829</w:t>
            </w:r>
          </w:p>
        </w:tc>
        <w:tc>
          <w:tcPr>
            <w:tcW w:w="705" w:type="pct"/>
            <w:shd w:val="clear" w:color="000000" w:fill="FFFF00"/>
            <w:noWrap/>
            <w:vAlign w:val="bottom"/>
            <w:hideMark/>
          </w:tcPr>
          <w:p w14:paraId="4CC3AE02"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Propose to exclude</w:t>
            </w:r>
          </w:p>
        </w:tc>
      </w:tr>
      <w:tr w:rsidR="009C64B7" w:rsidRPr="009C64B7" w14:paraId="24C981EB" w14:textId="77777777" w:rsidTr="005D2B88">
        <w:tc>
          <w:tcPr>
            <w:tcW w:w="304" w:type="pct"/>
            <w:shd w:val="clear" w:color="auto" w:fill="auto"/>
            <w:noWrap/>
            <w:vAlign w:val="bottom"/>
            <w:hideMark/>
          </w:tcPr>
          <w:p w14:paraId="708D4505"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STE-2-21</w:t>
            </w:r>
          </w:p>
        </w:tc>
        <w:tc>
          <w:tcPr>
            <w:tcW w:w="303" w:type="pct"/>
            <w:shd w:val="clear" w:color="000000" w:fill="FFC000"/>
            <w:noWrap/>
            <w:vAlign w:val="bottom"/>
            <w:hideMark/>
          </w:tcPr>
          <w:p w14:paraId="769DBE6F"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w:t>
            </w:r>
          </w:p>
        </w:tc>
        <w:tc>
          <w:tcPr>
            <w:tcW w:w="260" w:type="pct"/>
            <w:shd w:val="clear" w:color="auto" w:fill="auto"/>
            <w:noWrap/>
            <w:vAlign w:val="bottom"/>
            <w:hideMark/>
          </w:tcPr>
          <w:p w14:paraId="1C9F9EA3"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21</w:t>
            </w:r>
          </w:p>
        </w:tc>
        <w:tc>
          <w:tcPr>
            <w:tcW w:w="269" w:type="pct"/>
            <w:shd w:val="clear" w:color="auto" w:fill="auto"/>
            <w:noWrap/>
            <w:vAlign w:val="bottom"/>
            <w:hideMark/>
          </w:tcPr>
          <w:p w14:paraId="3295A5DD"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Medium</w:t>
            </w:r>
          </w:p>
        </w:tc>
        <w:tc>
          <w:tcPr>
            <w:tcW w:w="530" w:type="pct"/>
            <w:shd w:val="clear" w:color="auto" w:fill="auto"/>
            <w:noWrap/>
            <w:vAlign w:val="bottom"/>
            <w:hideMark/>
          </w:tcPr>
          <w:p w14:paraId="3208D02D"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Solar-electric</w:t>
            </w:r>
          </w:p>
        </w:tc>
        <w:tc>
          <w:tcPr>
            <w:tcW w:w="253" w:type="pct"/>
            <w:shd w:val="clear" w:color="000000" w:fill="DA9694"/>
            <w:noWrap/>
            <w:vAlign w:val="bottom"/>
            <w:hideMark/>
          </w:tcPr>
          <w:p w14:paraId="17270D5D"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50387968"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219675B5"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242E5BF3"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-2.09863</w:t>
            </w:r>
          </w:p>
        </w:tc>
        <w:tc>
          <w:tcPr>
            <w:tcW w:w="354" w:type="pct"/>
            <w:shd w:val="clear" w:color="auto" w:fill="auto"/>
            <w:noWrap/>
            <w:vAlign w:val="bottom"/>
            <w:hideMark/>
          </w:tcPr>
          <w:p w14:paraId="218A3FC9"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102.0643</w:t>
            </w:r>
          </w:p>
        </w:tc>
        <w:tc>
          <w:tcPr>
            <w:tcW w:w="354" w:type="pct"/>
            <w:shd w:val="clear" w:color="auto" w:fill="auto"/>
            <w:noWrap/>
            <w:vAlign w:val="bottom"/>
            <w:hideMark/>
          </w:tcPr>
          <w:p w14:paraId="4FBDD8F0"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-446.045</w:t>
            </w:r>
          </w:p>
        </w:tc>
        <w:tc>
          <w:tcPr>
            <w:tcW w:w="354" w:type="pct"/>
            <w:shd w:val="clear" w:color="auto" w:fill="auto"/>
            <w:noWrap/>
            <w:vAlign w:val="bottom"/>
            <w:hideMark/>
          </w:tcPr>
          <w:p w14:paraId="41383DA3"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1670.726</w:t>
            </w:r>
          </w:p>
        </w:tc>
        <w:tc>
          <w:tcPr>
            <w:tcW w:w="151" w:type="pct"/>
            <w:shd w:val="clear" w:color="auto" w:fill="auto"/>
            <w:noWrap/>
            <w:vAlign w:val="bottom"/>
            <w:hideMark/>
          </w:tcPr>
          <w:p w14:paraId="25A176E0"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0.999765</w:t>
            </w:r>
          </w:p>
        </w:tc>
        <w:tc>
          <w:tcPr>
            <w:tcW w:w="705" w:type="pct"/>
            <w:shd w:val="clear" w:color="auto" w:fill="auto"/>
            <w:noWrap/>
            <w:vAlign w:val="bottom"/>
            <w:hideMark/>
          </w:tcPr>
          <w:p w14:paraId="3E5A2EFD"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104C41DD" w14:textId="77777777" w:rsidTr="005D2B88">
        <w:tc>
          <w:tcPr>
            <w:tcW w:w="304" w:type="pct"/>
            <w:shd w:val="clear" w:color="auto" w:fill="auto"/>
            <w:noWrap/>
            <w:vAlign w:val="bottom"/>
            <w:hideMark/>
          </w:tcPr>
          <w:p w14:paraId="6189DE53"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STE-2-22</w:t>
            </w:r>
          </w:p>
        </w:tc>
        <w:tc>
          <w:tcPr>
            <w:tcW w:w="303" w:type="pct"/>
            <w:shd w:val="clear" w:color="000000" w:fill="FFC000"/>
            <w:noWrap/>
            <w:vAlign w:val="bottom"/>
            <w:hideMark/>
          </w:tcPr>
          <w:p w14:paraId="0122FAB6"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w:t>
            </w:r>
          </w:p>
        </w:tc>
        <w:tc>
          <w:tcPr>
            <w:tcW w:w="260" w:type="pct"/>
            <w:shd w:val="clear" w:color="auto" w:fill="auto"/>
            <w:noWrap/>
            <w:vAlign w:val="bottom"/>
            <w:hideMark/>
          </w:tcPr>
          <w:p w14:paraId="35F8C274"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22</w:t>
            </w:r>
          </w:p>
        </w:tc>
        <w:tc>
          <w:tcPr>
            <w:tcW w:w="269" w:type="pct"/>
            <w:shd w:val="clear" w:color="auto" w:fill="auto"/>
            <w:noWrap/>
            <w:vAlign w:val="bottom"/>
            <w:hideMark/>
          </w:tcPr>
          <w:p w14:paraId="2348A7AC"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Medium</w:t>
            </w:r>
          </w:p>
        </w:tc>
        <w:tc>
          <w:tcPr>
            <w:tcW w:w="530" w:type="pct"/>
            <w:shd w:val="clear" w:color="auto" w:fill="auto"/>
            <w:noWrap/>
            <w:vAlign w:val="bottom"/>
            <w:hideMark/>
          </w:tcPr>
          <w:p w14:paraId="35553406"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Solar-electric</w:t>
            </w:r>
          </w:p>
        </w:tc>
        <w:tc>
          <w:tcPr>
            <w:tcW w:w="253" w:type="pct"/>
            <w:shd w:val="clear" w:color="000000" w:fill="DA9694"/>
            <w:noWrap/>
            <w:vAlign w:val="bottom"/>
            <w:hideMark/>
          </w:tcPr>
          <w:p w14:paraId="20B9890C"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08CB540D"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7B641D28"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4ABF8EB4"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-2.06404</w:t>
            </w:r>
          </w:p>
        </w:tc>
        <w:tc>
          <w:tcPr>
            <w:tcW w:w="354" w:type="pct"/>
            <w:shd w:val="clear" w:color="auto" w:fill="auto"/>
            <w:noWrap/>
            <w:vAlign w:val="bottom"/>
            <w:hideMark/>
          </w:tcPr>
          <w:p w14:paraId="31D25CF1"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101.6233</w:t>
            </w:r>
          </w:p>
        </w:tc>
        <w:tc>
          <w:tcPr>
            <w:tcW w:w="354" w:type="pct"/>
            <w:shd w:val="clear" w:color="auto" w:fill="auto"/>
            <w:noWrap/>
            <w:vAlign w:val="bottom"/>
            <w:hideMark/>
          </w:tcPr>
          <w:p w14:paraId="6E446350"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-476.61</w:t>
            </w:r>
          </w:p>
        </w:tc>
        <w:tc>
          <w:tcPr>
            <w:tcW w:w="354" w:type="pct"/>
            <w:shd w:val="clear" w:color="auto" w:fill="auto"/>
            <w:noWrap/>
            <w:vAlign w:val="bottom"/>
            <w:hideMark/>
          </w:tcPr>
          <w:p w14:paraId="50A2E521"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1598.7</w:t>
            </w:r>
          </w:p>
        </w:tc>
        <w:tc>
          <w:tcPr>
            <w:tcW w:w="151" w:type="pct"/>
            <w:shd w:val="clear" w:color="auto" w:fill="auto"/>
            <w:noWrap/>
            <w:vAlign w:val="bottom"/>
            <w:hideMark/>
          </w:tcPr>
          <w:p w14:paraId="143D0094"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0.999779</w:t>
            </w:r>
          </w:p>
        </w:tc>
        <w:tc>
          <w:tcPr>
            <w:tcW w:w="705" w:type="pct"/>
            <w:shd w:val="clear" w:color="auto" w:fill="auto"/>
            <w:noWrap/>
            <w:vAlign w:val="bottom"/>
            <w:hideMark/>
          </w:tcPr>
          <w:p w14:paraId="034BDC3A"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360AAD4F" w14:textId="77777777" w:rsidTr="005D2B88">
        <w:tc>
          <w:tcPr>
            <w:tcW w:w="304" w:type="pct"/>
            <w:shd w:val="clear" w:color="auto" w:fill="auto"/>
            <w:noWrap/>
            <w:vAlign w:val="bottom"/>
            <w:hideMark/>
          </w:tcPr>
          <w:p w14:paraId="588775E1"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STE-2-23</w:t>
            </w:r>
          </w:p>
        </w:tc>
        <w:tc>
          <w:tcPr>
            <w:tcW w:w="303" w:type="pct"/>
            <w:shd w:val="clear" w:color="000000" w:fill="FFC000"/>
            <w:noWrap/>
            <w:vAlign w:val="bottom"/>
            <w:hideMark/>
          </w:tcPr>
          <w:p w14:paraId="5FC22B3A"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w:t>
            </w:r>
          </w:p>
        </w:tc>
        <w:tc>
          <w:tcPr>
            <w:tcW w:w="260" w:type="pct"/>
            <w:shd w:val="clear" w:color="auto" w:fill="auto"/>
            <w:noWrap/>
            <w:vAlign w:val="bottom"/>
            <w:hideMark/>
          </w:tcPr>
          <w:p w14:paraId="37013EE4"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23</w:t>
            </w:r>
          </w:p>
        </w:tc>
        <w:tc>
          <w:tcPr>
            <w:tcW w:w="269" w:type="pct"/>
            <w:shd w:val="clear" w:color="auto" w:fill="auto"/>
            <w:noWrap/>
            <w:vAlign w:val="bottom"/>
            <w:hideMark/>
          </w:tcPr>
          <w:p w14:paraId="45D67D1B"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Medium</w:t>
            </w:r>
          </w:p>
        </w:tc>
        <w:tc>
          <w:tcPr>
            <w:tcW w:w="530" w:type="pct"/>
            <w:shd w:val="clear" w:color="auto" w:fill="auto"/>
            <w:noWrap/>
            <w:vAlign w:val="bottom"/>
            <w:hideMark/>
          </w:tcPr>
          <w:p w14:paraId="508A4B33"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Solar-electric</w:t>
            </w:r>
          </w:p>
        </w:tc>
        <w:tc>
          <w:tcPr>
            <w:tcW w:w="253" w:type="pct"/>
            <w:shd w:val="clear" w:color="000000" w:fill="DA9694"/>
            <w:noWrap/>
            <w:vAlign w:val="bottom"/>
            <w:hideMark/>
          </w:tcPr>
          <w:p w14:paraId="6473CDEC"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49AFD43D"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796E0B83"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0DBC9B40"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-1.93338</w:t>
            </w:r>
          </w:p>
        </w:tc>
        <w:tc>
          <w:tcPr>
            <w:tcW w:w="354" w:type="pct"/>
            <w:shd w:val="clear" w:color="auto" w:fill="auto"/>
            <w:noWrap/>
            <w:vAlign w:val="bottom"/>
            <w:hideMark/>
          </w:tcPr>
          <w:p w14:paraId="179CA711"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97.59179</w:t>
            </w:r>
          </w:p>
        </w:tc>
        <w:tc>
          <w:tcPr>
            <w:tcW w:w="354" w:type="pct"/>
            <w:shd w:val="clear" w:color="auto" w:fill="auto"/>
            <w:noWrap/>
            <w:vAlign w:val="bottom"/>
            <w:hideMark/>
          </w:tcPr>
          <w:p w14:paraId="6FC1EF38"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-482.742</w:t>
            </w:r>
          </w:p>
        </w:tc>
        <w:tc>
          <w:tcPr>
            <w:tcW w:w="354" w:type="pct"/>
            <w:shd w:val="clear" w:color="auto" w:fill="auto"/>
            <w:noWrap/>
            <w:vAlign w:val="bottom"/>
            <w:hideMark/>
          </w:tcPr>
          <w:p w14:paraId="7E033273"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1551.377</w:t>
            </w:r>
          </w:p>
        </w:tc>
        <w:tc>
          <w:tcPr>
            <w:tcW w:w="151" w:type="pct"/>
            <w:shd w:val="clear" w:color="auto" w:fill="auto"/>
            <w:noWrap/>
            <w:vAlign w:val="bottom"/>
            <w:hideMark/>
          </w:tcPr>
          <w:p w14:paraId="5BB35066"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0.999739</w:t>
            </w:r>
          </w:p>
        </w:tc>
        <w:tc>
          <w:tcPr>
            <w:tcW w:w="705" w:type="pct"/>
            <w:shd w:val="clear" w:color="auto" w:fill="auto"/>
            <w:noWrap/>
            <w:vAlign w:val="bottom"/>
            <w:hideMark/>
          </w:tcPr>
          <w:p w14:paraId="0920452E"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7C0FB716" w14:textId="77777777" w:rsidTr="005D2B88">
        <w:tc>
          <w:tcPr>
            <w:tcW w:w="304" w:type="pct"/>
            <w:shd w:val="clear" w:color="auto" w:fill="auto"/>
            <w:noWrap/>
            <w:vAlign w:val="bottom"/>
            <w:hideMark/>
          </w:tcPr>
          <w:p w14:paraId="52A780FF"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STE-2-24</w:t>
            </w:r>
          </w:p>
        </w:tc>
        <w:tc>
          <w:tcPr>
            <w:tcW w:w="303" w:type="pct"/>
            <w:shd w:val="clear" w:color="000000" w:fill="FFC000"/>
            <w:noWrap/>
            <w:vAlign w:val="bottom"/>
            <w:hideMark/>
          </w:tcPr>
          <w:p w14:paraId="7F0C938B"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w:t>
            </w:r>
          </w:p>
        </w:tc>
        <w:tc>
          <w:tcPr>
            <w:tcW w:w="260" w:type="pct"/>
            <w:shd w:val="clear" w:color="auto" w:fill="auto"/>
            <w:noWrap/>
            <w:vAlign w:val="bottom"/>
            <w:hideMark/>
          </w:tcPr>
          <w:p w14:paraId="208544B1"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24</w:t>
            </w:r>
          </w:p>
        </w:tc>
        <w:tc>
          <w:tcPr>
            <w:tcW w:w="269" w:type="pct"/>
            <w:shd w:val="clear" w:color="auto" w:fill="auto"/>
            <w:noWrap/>
            <w:vAlign w:val="bottom"/>
            <w:hideMark/>
          </w:tcPr>
          <w:p w14:paraId="33A90442"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Medium</w:t>
            </w:r>
          </w:p>
        </w:tc>
        <w:tc>
          <w:tcPr>
            <w:tcW w:w="530" w:type="pct"/>
            <w:shd w:val="clear" w:color="auto" w:fill="auto"/>
            <w:noWrap/>
            <w:vAlign w:val="bottom"/>
            <w:hideMark/>
          </w:tcPr>
          <w:p w14:paraId="7615162A"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Solar-electric</w:t>
            </w:r>
          </w:p>
        </w:tc>
        <w:tc>
          <w:tcPr>
            <w:tcW w:w="253" w:type="pct"/>
            <w:shd w:val="clear" w:color="000000" w:fill="DA9694"/>
            <w:noWrap/>
            <w:vAlign w:val="bottom"/>
            <w:hideMark/>
          </w:tcPr>
          <w:p w14:paraId="22004052"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7EB05563"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4DC8C1BB"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29BD0C0F"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-1.77871</w:t>
            </w:r>
          </w:p>
        </w:tc>
        <w:tc>
          <w:tcPr>
            <w:tcW w:w="354" w:type="pct"/>
            <w:shd w:val="clear" w:color="auto" w:fill="auto"/>
            <w:noWrap/>
            <w:vAlign w:val="bottom"/>
            <w:hideMark/>
          </w:tcPr>
          <w:p w14:paraId="54846F38"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92.66263</w:t>
            </w:r>
          </w:p>
        </w:tc>
        <w:tc>
          <w:tcPr>
            <w:tcW w:w="354" w:type="pct"/>
            <w:shd w:val="clear" w:color="auto" w:fill="auto"/>
            <w:noWrap/>
            <w:vAlign w:val="bottom"/>
            <w:hideMark/>
          </w:tcPr>
          <w:p w14:paraId="77AB9407"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-482.765</w:t>
            </w:r>
          </w:p>
        </w:tc>
        <w:tc>
          <w:tcPr>
            <w:tcW w:w="354" w:type="pct"/>
            <w:shd w:val="clear" w:color="auto" w:fill="auto"/>
            <w:noWrap/>
            <w:vAlign w:val="bottom"/>
            <w:hideMark/>
          </w:tcPr>
          <w:p w14:paraId="0C5AC4D6"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1510.229</w:t>
            </w:r>
          </w:p>
        </w:tc>
        <w:tc>
          <w:tcPr>
            <w:tcW w:w="151" w:type="pct"/>
            <w:shd w:val="clear" w:color="auto" w:fill="auto"/>
            <w:noWrap/>
            <w:vAlign w:val="bottom"/>
            <w:hideMark/>
          </w:tcPr>
          <w:p w14:paraId="113DF5A0"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0.999672</w:t>
            </w:r>
          </w:p>
        </w:tc>
        <w:tc>
          <w:tcPr>
            <w:tcW w:w="705" w:type="pct"/>
            <w:shd w:val="clear" w:color="auto" w:fill="auto"/>
            <w:noWrap/>
            <w:vAlign w:val="bottom"/>
            <w:hideMark/>
          </w:tcPr>
          <w:p w14:paraId="1104B13A"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5528E336" w14:textId="77777777" w:rsidTr="005D2B88">
        <w:tc>
          <w:tcPr>
            <w:tcW w:w="304" w:type="pct"/>
            <w:shd w:val="clear" w:color="auto" w:fill="auto"/>
            <w:noWrap/>
            <w:vAlign w:val="bottom"/>
            <w:hideMark/>
          </w:tcPr>
          <w:p w14:paraId="01EFCFF7"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STE-2-25</w:t>
            </w:r>
          </w:p>
        </w:tc>
        <w:tc>
          <w:tcPr>
            <w:tcW w:w="303" w:type="pct"/>
            <w:shd w:val="clear" w:color="000000" w:fill="FFC000"/>
            <w:noWrap/>
            <w:vAlign w:val="bottom"/>
            <w:hideMark/>
          </w:tcPr>
          <w:p w14:paraId="6809EBB4"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w:t>
            </w:r>
          </w:p>
        </w:tc>
        <w:tc>
          <w:tcPr>
            <w:tcW w:w="260" w:type="pct"/>
            <w:shd w:val="clear" w:color="auto" w:fill="auto"/>
            <w:noWrap/>
            <w:vAlign w:val="bottom"/>
            <w:hideMark/>
          </w:tcPr>
          <w:p w14:paraId="5FA44257"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25</w:t>
            </w:r>
          </w:p>
        </w:tc>
        <w:tc>
          <w:tcPr>
            <w:tcW w:w="269" w:type="pct"/>
            <w:shd w:val="clear" w:color="auto" w:fill="auto"/>
            <w:noWrap/>
            <w:vAlign w:val="bottom"/>
            <w:hideMark/>
          </w:tcPr>
          <w:p w14:paraId="3B91EE4E"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Medium</w:t>
            </w:r>
          </w:p>
        </w:tc>
        <w:tc>
          <w:tcPr>
            <w:tcW w:w="530" w:type="pct"/>
            <w:shd w:val="clear" w:color="auto" w:fill="auto"/>
            <w:noWrap/>
            <w:vAlign w:val="bottom"/>
            <w:hideMark/>
          </w:tcPr>
          <w:p w14:paraId="686FF2FC"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Solar-electric</w:t>
            </w:r>
          </w:p>
        </w:tc>
        <w:tc>
          <w:tcPr>
            <w:tcW w:w="253" w:type="pct"/>
            <w:shd w:val="clear" w:color="000000" w:fill="DA9694"/>
            <w:noWrap/>
            <w:vAlign w:val="bottom"/>
            <w:hideMark/>
          </w:tcPr>
          <w:p w14:paraId="29C9A6C8"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38101C73"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5D2040CA"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39627D7E"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-1.62404</w:t>
            </w:r>
          </w:p>
        </w:tc>
        <w:tc>
          <w:tcPr>
            <w:tcW w:w="354" w:type="pct"/>
            <w:shd w:val="clear" w:color="auto" w:fill="auto"/>
            <w:noWrap/>
            <w:vAlign w:val="bottom"/>
            <w:hideMark/>
          </w:tcPr>
          <w:p w14:paraId="12752B22"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87.73346</w:t>
            </w:r>
          </w:p>
        </w:tc>
        <w:tc>
          <w:tcPr>
            <w:tcW w:w="354" w:type="pct"/>
            <w:shd w:val="clear" w:color="auto" w:fill="auto"/>
            <w:noWrap/>
            <w:vAlign w:val="bottom"/>
            <w:hideMark/>
          </w:tcPr>
          <w:p w14:paraId="34048175"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-482.788</w:t>
            </w:r>
          </w:p>
        </w:tc>
        <w:tc>
          <w:tcPr>
            <w:tcW w:w="354" w:type="pct"/>
            <w:shd w:val="clear" w:color="auto" w:fill="auto"/>
            <w:noWrap/>
            <w:vAlign w:val="bottom"/>
            <w:hideMark/>
          </w:tcPr>
          <w:p w14:paraId="2BE731A2"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1469.08</w:t>
            </w:r>
          </w:p>
        </w:tc>
        <w:tc>
          <w:tcPr>
            <w:tcW w:w="151" w:type="pct"/>
            <w:shd w:val="clear" w:color="auto" w:fill="auto"/>
            <w:noWrap/>
            <w:vAlign w:val="bottom"/>
            <w:hideMark/>
          </w:tcPr>
          <w:p w14:paraId="5F67DC4E"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0.999586</w:t>
            </w:r>
          </w:p>
        </w:tc>
        <w:tc>
          <w:tcPr>
            <w:tcW w:w="705" w:type="pct"/>
            <w:shd w:val="clear" w:color="auto" w:fill="auto"/>
            <w:noWrap/>
            <w:vAlign w:val="bottom"/>
            <w:hideMark/>
          </w:tcPr>
          <w:p w14:paraId="2E7B8EFA"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63F62AA1" w14:textId="77777777" w:rsidTr="005D2B88">
        <w:tc>
          <w:tcPr>
            <w:tcW w:w="304" w:type="pct"/>
            <w:shd w:val="clear" w:color="auto" w:fill="auto"/>
            <w:noWrap/>
            <w:vAlign w:val="bottom"/>
            <w:hideMark/>
          </w:tcPr>
          <w:p w14:paraId="1CA17905"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STE-2-26</w:t>
            </w:r>
          </w:p>
        </w:tc>
        <w:tc>
          <w:tcPr>
            <w:tcW w:w="303" w:type="pct"/>
            <w:shd w:val="clear" w:color="000000" w:fill="FFC000"/>
            <w:noWrap/>
            <w:vAlign w:val="bottom"/>
            <w:hideMark/>
          </w:tcPr>
          <w:p w14:paraId="79AC6597"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w:t>
            </w:r>
          </w:p>
        </w:tc>
        <w:tc>
          <w:tcPr>
            <w:tcW w:w="260" w:type="pct"/>
            <w:shd w:val="clear" w:color="auto" w:fill="auto"/>
            <w:noWrap/>
            <w:vAlign w:val="bottom"/>
            <w:hideMark/>
          </w:tcPr>
          <w:p w14:paraId="65C25B92"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26</w:t>
            </w:r>
          </w:p>
        </w:tc>
        <w:tc>
          <w:tcPr>
            <w:tcW w:w="269" w:type="pct"/>
            <w:shd w:val="clear" w:color="auto" w:fill="auto"/>
            <w:noWrap/>
            <w:vAlign w:val="bottom"/>
            <w:hideMark/>
          </w:tcPr>
          <w:p w14:paraId="6C3FEAB2"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Medium</w:t>
            </w:r>
          </w:p>
        </w:tc>
        <w:tc>
          <w:tcPr>
            <w:tcW w:w="530" w:type="pct"/>
            <w:shd w:val="clear" w:color="auto" w:fill="auto"/>
            <w:noWrap/>
            <w:vAlign w:val="bottom"/>
            <w:hideMark/>
          </w:tcPr>
          <w:p w14:paraId="6B1B95C3"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Solar-electric</w:t>
            </w:r>
          </w:p>
        </w:tc>
        <w:tc>
          <w:tcPr>
            <w:tcW w:w="253" w:type="pct"/>
            <w:shd w:val="clear" w:color="000000" w:fill="DA9694"/>
            <w:noWrap/>
            <w:vAlign w:val="bottom"/>
            <w:hideMark/>
          </w:tcPr>
          <w:p w14:paraId="1C4D57A6"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5E282DE1"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467501E1"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11D5F938"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-1.46937</w:t>
            </w:r>
          </w:p>
        </w:tc>
        <w:tc>
          <w:tcPr>
            <w:tcW w:w="354" w:type="pct"/>
            <w:shd w:val="clear" w:color="auto" w:fill="auto"/>
            <w:noWrap/>
            <w:vAlign w:val="bottom"/>
            <w:hideMark/>
          </w:tcPr>
          <w:p w14:paraId="58C6A312"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82.80429</w:t>
            </w:r>
          </w:p>
        </w:tc>
        <w:tc>
          <w:tcPr>
            <w:tcW w:w="354" w:type="pct"/>
            <w:shd w:val="clear" w:color="auto" w:fill="auto"/>
            <w:noWrap/>
            <w:vAlign w:val="bottom"/>
            <w:hideMark/>
          </w:tcPr>
          <w:p w14:paraId="576ADF8D"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-482.811</w:t>
            </w:r>
          </w:p>
        </w:tc>
        <w:tc>
          <w:tcPr>
            <w:tcW w:w="354" w:type="pct"/>
            <w:shd w:val="clear" w:color="auto" w:fill="auto"/>
            <w:noWrap/>
            <w:vAlign w:val="bottom"/>
            <w:hideMark/>
          </w:tcPr>
          <w:p w14:paraId="3A0F0149"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1427.932</w:t>
            </w:r>
          </w:p>
        </w:tc>
        <w:tc>
          <w:tcPr>
            <w:tcW w:w="151" w:type="pct"/>
            <w:shd w:val="clear" w:color="auto" w:fill="auto"/>
            <w:noWrap/>
            <w:vAlign w:val="bottom"/>
            <w:hideMark/>
          </w:tcPr>
          <w:p w14:paraId="6CB117EC"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0.999476</w:t>
            </w:r>
          </w:p>
        </w:tc>
        <w:tc>
          <w:tcPr>
            <w:tcW w:w="705" w:type="pct"/>
            <w:shd w:val="clear" w:color="auto" w:fill="auto"/>
            <w:noWrap/>
            <w:vAlign w:val="bottom"/>
            <w:hideMark/>
          </w:tcPr>
          <w:p w14:paraId="60EFA0BC"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49636EC0" w14:textId="77777777" w:rsidTr="005D2B88">
        <w:tc>
          <w:tcPr>
            <w:tcW w:w="304" w:type="pct"/>
            <w:shd w:val="clear" w:color="auto" w:fill="auto"/>
            <w:noWrap/>
            <w:vAlign w:val="bottom"/>
            <w:hideMark/>
          </w:tcPr>
          <w:p w14:paraId="75CE56A0"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STE-2-27</w:t>
            </w:r>
          </w:p>
        </w:tc>
        <w:tc>
          <w:tcPr>
            <w:tcW w:w="303" w:type="pct"/>
            <w:shd w:val="clear" w:color="000000" w:fill="FFC000"/>
            <w:noWrap/>
            <w:vAlign w:val="bottom"/>
            <w:hideMark/>
          </w:tcPr>
          <w:p w14:paraId="07DE26CC"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w:t>
            </w:r>
          </w:p>
        </w:tc>
        <w:tc>
          <w:tcPr>
            <w:tcW w:w="260" w:type="pct"/>
            <w:shd w:val="clear" w:color="auto" w:fill="auto"/>
            <w:noWrap/>
            <w:vAlign w:val="bottom"/>
            <w:hideMark/>
          </w:tcPr>
          <w:p w14:paraId="70831E86"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27</w:t>
            </w:r>
          </w:p>
        </w:tc>
        <w:tc>
          <w:tcPr>
            <w:tcW w:w="269" w:type="pct"/>
            <w:shd w:val="clear" w:color="auto" w:fill="auto"/>
            <w:noWrap/>
            <w:vAlign w:val="bottom"/>
            <w:hideMark/>
          </w:tcPr>
          <w:p w14:paraId="7136E048"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Medium</w:t>
            </w:r>
          </w:p>
        </w:tc>
        <w:tc>
          <w:tcPr>
            <w:tcW w:w="530" w:type="pct"/>
            <w:shd w:val="clear" w:color="auto" w:fill="auto"/>
            <w:noWrap/>
            <w:vAlign w:val="bottom"/>
            <w:hideMark/>
          </w:tcPr>
          <w:p w14:paraId="61470FAF"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Solar-electric</w:t>
            </w:r>
          </w:p>
        </w:tc>
        <w:tc>
          <w:tcPr>
            <w:tcW w:w="253" w:type="pct"/>
            <w:shd w:val="clear" w:color="000000" w:fill="DA9694"/>
            <w:noWrap/>
            <w:vAlign w:val="bottom"/>
            <w:hideMark/>
          </w:tcPr>
          <w:p w14:paraId="7E318B35"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4DB659E7"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67A3D11A"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1299B8A7"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-1.3147</w:t>
            </w:r>
          </w:p>
        </w:tc>
        <w:tc>
          <w:tcPr>
            <w:tcW w:w="354" w:type="pct"/>
            <w:shd w:val="clear" w:color="auto" w:fill="auto"/>
            <w:noWrap/>
            <w:vAlign w:val="bottom"/>
            <w:hideMark/>
          </w:tcPr>
          <w:p w14:paraId="2E4D88DB"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77.87513</w:t>
            </w:r>
          </w:p>
        </w:tc>
        <w:tc>
          <w:tcPr>
            <w:tcW w:w="354" w:type="pct"/>
            <w:shd w:val="clear" w:color="auto" w:fill="auto"/>
            <w:noWrap/>
            <w:vAlign w:val="bottom"/>
            <w:hideMark/>
          </w:tcPr>
          <w:p w14:paraId="6F87F726"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-482.834</w:t>
            </w:r>
          </w:p>
        </w:tc>
        <w:tc>
          <w:tcPr>
            <w:tcW w:w="354" w:type="pct"/>
            <w:shd w:val="clear" w:color="auto" w:fill="auto"/>
            <w:noWrap/>
            <w:vAlign w:val="bottom"/>
            <w:hideMark/>
          </w:tcPr>
          <w:p w14:paraId="4E21527B"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1386.784</w:t>
            </w:r>
          </w:p>
        </w:tc>
        <w:tc>
          <w:tcPr>
            <w:tcW w:w="151" w:type="pct"/>
            <w:shd w:val="clear" w:color="auto" w:fill="auto"/>
            <w:noWrap/>
            <w:vAlign w:val="bottom"/>
            <w:hideMark/>
          </w:tcPr>
          <w:p w14:paraId="6F662541"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0.999338</w:t>
            </w:r>
          </w:p>
        </w:tc>
        <w:tc>
          <w:tcPr>
            <w:tcW w:w="705" w:type="pct"/>
            <w:shd w:val="clear" w:color="auto" w:fill="auto"/>
            <w:noWrap/>
            <w:vAlign w:val="bottom"/>
            <w:hideMark/>
          </w:tcPr>
          <w:p w14:paraId="3CB01005"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3A37ECA4" w14:textId="77777777" w:rsidTr="005D2B88">
        <w:tc>
          <w:tcPr>
            <w:tcW w:w="304" w:type="pct"/>
            <w:shd w:val="clear" w:color="auto" w:fill="auto"/>
            <w:noWrap/>
            <w:vAlign w:val="bottom"/>
            <w:hideMark/>
          </w:tcPr>
          <w:p w14:paraId="069C9AEA"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STE-2-28</w:t>
            </w:r>
          </w:p>
        </w:tc>
        <w:tc>
          <w:tcPr>
            <w:tcW w:w="303" w:type="pct"/>
            <w:shd w:val="clear" w:color="000000" w:fill="FFC000"/>
            <w:noWrap/>
            <w:vAlign w:val="bottom"/>
            <w:hideMark/>
          </w:tcPr>
          <w:p w14:paraId="40EFAA58"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w:t>
            </w:r>
          </w:p>
        </w:tc>
        <w:tc>
          <w:tcPr>
            <w:tcW w:w="260" w:type="pct"/>
            <w:shd w:val="clear" w:color="auto" w:fill="auto"/>
            <w:noWrap/>
            <w:vAlign w:val="bottom"/>
            <w:hideMark/>
          </w:tcPr>
          <w:p w14:paraId="4566D9AB"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28</w:t>
            </w:r>
          </w:p>
        </w:tc>
        <w:tc>
          <w:tcPr>
            <w:tcW w:w="269" w:type="pct"/>
            <w:shd w:val="clear" w:color="auto" w:fill="auto"/>
            <w:noWrap/>
            <w:vAlign w:val="bottom"/>
            <w:hideMark/>
          </w:tcPr>
          <w:p w14:paraId="15B95DF3"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Large</w:t>
            </w:r>
          </w:p>
        </w:tc>
        <w:tc>
          <w:tcPr>
            <w:tcW w:w="530" w:type="pct"/>
            <w:shd w:val="clear" w:color="auto" w:fill="auto"/>
            <w:noWrap/>
            <w:vAlign w:val="bottom"/>
            <w:hideMark/>
          </w:tcPr>
          <w:p w14:paraId="0355EB2E"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Solar-electric</w:t>
            </w:r>
          </w:p>
        </w:tc>
        <w:tc>
          <w:tcPr>
            <w:tcW w:w="253" w:type="pct"/>
            <w:shd w:val="clear" w:color="000000" w:fill="DA9694"/>
            <w:noWrap/>
            <w:vAlign w:val="bottom"/>
            <w:hideMark/>
          </w:tcPr>
          <w:p w14:paraId="122BE428"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38DC9EF5"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02CB0156"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40FEFC09"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0.221797</w:t>
            </w:r>
          </w:p>
        </w:tc>
        <w:tc>
          <w:tcPr>
            <w:tcW w:w="354" w:type="pct"/>
            <w:shd w:val="clear" w:color="auto" w:fill="auto"/>
            <w:noWrap/>
            <w:vAlign w:val="bottom"/>
            <w:hideMark/>
          </w:tcPr>
          <w:p w14:paraId="1117BD2A"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26.48151</w:t>
            </w:r>
          </w:p>
        </w:tc>
        <w:tc>
          <w:tcPr>
            <w:tcW w:w="354" w:type="pct"/>
            <w:shd w:val="clear" w:color="auto" w:fill="auto"/>
            <w:noWrap/>
            <w:vAlign w:val="bottom"/>
            <w:hideMark/>
          </w:tcPr>
          <w:p w14:paraId="56C0C135"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22.96278</w:t>
            </w:r>
          </w:p>
        </w:tc>
        <w:tc>
          <w:tcPr>
            <w:tcW w:w="354" w:type="pct"/>
            <w:shd w:val="clear" w:color="auto" w:fill="auto"/>
            <w:noWrap/>
            <w:vAlign w:val="bottom"/>
            <w:hideMark/>
          </w:tcPr>
          <w:p w14:paraId="3BC0FD00"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455.6858</w:t>
            </w:r>
          </w:p>
        </w:tc>
        <w:tc>
          <w:tcPr>
            <w:tcW w:w="151" w:type="pct"/>
            <w:shd w:val="clear" w:color="auto" w:fill="auto"/>
            <w:noWrap/>
            <w:vAlign w:val="bottom"/>
            <w:hideMark/>
          </w:tcPr>
          <w:p w14:paraId="75B6AE4E"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0.999508</w:t>
            </w:r>
          </w:p>
        </w:tc>
        <w:tc>
          <w:tcPr>
            <w:tcW w:w="705" w:type="pct"/>
            <w:shd w:val="clear" w:color="auto" w:fill="auto"/>
            <w:noWrap/>
            <w:vAlign w:val="bottom"/>
            <w:hideMark/>
          </w:tcPr>
          <w:p w14:paraId="7C49E736"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373EF772" w14:textId="77777777" w:rsidTr="005D2B88">
        <w:tc>
          <w:tcPr>
            <w:tcW w:w="304" w:type="pct"/>
            <w:shd w:val="clear" w:color="auto" w:fill="auto"/>
            <w:noWrap/>
            <w:vAlign w:val="bottom"/>
            <w:hideMark/>
          </w:tcPr>
          <w:p w14:paraId="0E7E2A52"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STE-2-29</w:t>
            </w:r>
          </w:p>
        </w:tc>
        <w:tc>
          <w:tcPr>
            <w:tcW w:w="303" w:type="pct"/>
            <w:shd w:val="clear" w:color="000000" w:fill="FFC000"/>
            <w:noWrap/>
            <w:vAlign w:val="bottom"/>
            <w:hideMark/>
          </w:tcPr>
          <w:p w14:paraId="192A3DFE"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w:t>
            </w:r>
          </w:p>
        </w:tc>
        <w:tc>
          <w:tcPr>
            <w:tcW w:w="260" w:type="pct"/>
            <w:shd w:val="clear" w:color="auto" w:fill="auto"/>
            <w:noWrap/>
            <w:vAlign w:val="bottom"/>
            <w:hideMark/>
          </w:tcPr>
          <w:p w14:paraId="04990794"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29</w:t>
            </w:r>
          </w:p>
        </w:tc>
        <w:tc>
          <w:tcPr>
            <w:tcW w:w="269" w:type="pct"/>
            <w:shd w:val="clear" w:color="auto" w:fill="auto"/>
            <w:noWrap/>
            <w:vAlign w:val="bottom"/>
            <w:hideMark/>
          </w:tcPr>
          <w:p w14:paraId="7DC4651F"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Large</w:t>
            </w:r>
          </w:p>
        </w:tc>
        <w:tc>
          <w:tcPr>
            <w:tcW w:w="530" w:type="pct"/>
            <w:shd w:val="clear" w:color="auto" w:fill="auto"/>
            <w:noWrap/>
            <w:vAlign w:val="bottom"/>
            <w:hideMark/>
          </w:tcPr>
          <w:p w14:paraId="7268447A"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Solar-electric</w:t>
            </w:r>
          </w:p>
        </w:tc>
        <w:tc>
          <w:tcPr>
            <w:tcW w:w="253" w:type="pct"/>
            <w:shd w:val="clear" w:color="000000" w:fill="DA9694"/>
            <w:noWrap/>
            <w:vAlign w:val="bottom"/>
            <w:hideMark/>
          </w:tcPr>
          <w:p w14:paraId="25180404"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255EE57F"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4496FD06"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6F759862"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0.248215</w:t>
            </w:r>
          </w:p>
        </w:tc>
        <w:tc>
          <w:tcPr>
            <w:tcW w:w="354" w:type="pct"/>
            <w:shd w:val="clear" w:color="auto" w:fill="auto"/>
            <w:noWrap/>
            <w:vAlign w:val="bottom"/>
            <w:hideMark/>
          </w:tcPr>
          <w:p w14:paraId="0D63D334"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25.6484</w:t>
            </w:r>
          </w:p>
        </w:tc>
        <w:tc>
          <w:tcPr>
            <w:tcW w:w="354" w:type="pct"/>
            <w:shd w:val="clear" w:color="auto" w:fill="auto"/>
            <w:noWrap/>
            <w:vAlign w:val="bottom"/>
            <w:hideMark/>
          </w:tcPr>
          <w:p w14:paraId="49AA1F12"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3.838764</w:t>
            </w:r>
          </w:p>
        </w:tc>
        <w:tc>
          <w:tcPr>
            <w:tcW w:w="354" w:type="pct"/>
            <w:shd w:val="clear" w:color="auto" w:fill="auto"/>
            <w:noWrap/>
            <w:vAlign w:val="bottom"/>
            <w:hideMark/>
          </w:tcPr>
          <w:p w14:paraId="1E76E3B0"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462.6733</w:t>
            </w:r>
          </w:p>
        </w:tc>
        <w:tc>
          <w:tcPr>
            <w:tcW w:w="151" w:type="pct"/>
            <w:shd w:val="clear" w:color="auto" w:fill="auto"/>
            <w:noWrap/>
            <w:vAlign w:val="bottom"/>
            <w:hideMark/>
          </w:tcPr>
          <w:p w14:paraId="52098ADD"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0.999486</w:t>
            </w:r>
          </w:p>
        </w:tc>
        <w:tc>
          <w:tcPr>
            <w:tcW w:w="705" w:type="pct"/>
            <w:shd w:val="clear" w:color="auto" w:fill="auto"/>
            <w:noWrap/>
            <w:vAlign w:val="bottom"/>
            <w:hideMark/>
          </w:tcPr>
          <w:p w14:paraId="53211567"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514F34AD" w14:textId="77777777" w:rsidTr="005D2B88">
        <w:tc>
          <w:tcPr>
            <w:tcW w:w="304" w:type="pct"/>
            <w:shd w:val="clear" w:color="auto" w:fill="auto"/>
            <w:noWrap/>
            <w:vAlign w:val="bottom"/>
            <w:hideMark/>
          </w:tcPr>
          <w:p w14:paraId="05A7A0E4"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STE-2-30</w:t>
            </w:r>
          </w:p>
        </w:tc>
        <w:tc>
          <w:tcPr>
            <w:tcW w:w="303" w:type="pct"/>
            <w:shd w:val="clear" w:color="000000" w:fill="FFC000"/>
            <w:noWrap/>
            <w:vAlign w:val="bottom"/>
            <w:hideMark/>
          </w:tcPr>
          <w:p w14:paraId="0AD40174"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w:t>
            </w:r>
          </w:p>
        </w:tc>
        <w:tc>
          <w:tcPr>
            <w:tcW w:w="260" w:type="pct"/>
            <w:shd w:val="clear" w:color="auto" w:fill="auto"/>
            <w:noWrap/>
            <w:vAlign w:val="bottom"/>
            <w:hideMark/>
          </w:tcPr>
          <w:p w14:paraId="02488295"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30</w:t>
            </w:r>
          </w:p>
        </w:tc>
        <w:tc>
          <w:tcPr>
            <w:tcW w:w="269" w:type="pct"/>
            <w:shd w:val="clear" w:color="auto" w:fill="auto"/>
            <w:noWrap/>
            <w:vAlign w:val="bottom"/>
            <w:hideMark/>
          </w:tcPr>
          <w:p w14:paraId="32C62D86"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Large</w:t>
            </w:r>
          </w:p>
        </w:tc>
        <w:tc>
          <w:tcPr>
            <w:tcW w:w="530" w:type="pct"/>
            <w:shd w:val="clear" w:color="auto" w:fill="auto"/>
            <w:noWrap/>
            <w:vAlign w:val="bottom"/>
            <w:hideMark/>
          </w:tcPr>
          <w:p w14:paraId="77CD4BA4"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Solar-electric</w:t>
            </w:r>
          </w:p>
        </w:tc>
        <w:tc>
          <w:tcPr>
            <w:tcW w:w="253" w:type="pct"/>
            <w:shd w:val="clear" w:color="000000" w:fill="DA9694"/>
            <w:noWrap/>
            <w:vAlign w:val="bottom"/>
            <w:hideMark/>
          </w:tcPr>
          <w:p w14:paraId="19DBBAE2"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1D9D1D96"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2F84C0C9"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12E4A8D4"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0.274632</w:t>
            </w:r>
          </w:p>
        </w:tc>
        <w:tc>
          <w:tcPr>
            <w:tcW w:w="354" w:type="pct"/>
            <w:shd w:val="clear" w:color="auto" w:fill="auto"/>
            <w:noWrap/>
            <w:vAlign w:val="bottom"/>
            <w:hideMark/>
          </w:tcPr>
          <w:p w14:paraId="692D7D44"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24.81529</w:t>
            </w:r>
          </w:p>
        </w:tc>
        <w:tc>
          <w:tcPr>
            <w:tcW w:w="354" w:type="pct"/>
            <w:shd w:val="clear" w:color="auto" w:fill="auto"/>
            <w:noWrap/>
            <w:vAlign w:val="bottom"/>
            <w:hideMark/>
          </w:tcPr>
          <w:p w14:paraId="112B9902"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-15.2852</w:t>
            </w:r>
          </w:p>
        </w:tc>
        <w:tc>
          <w:tcPr>
            <w:tcW w:w="354" w:type="pct"/>
            <w:shd w:val="clear" w:color="auto" w:fill="auto"/>
            <w:noWrap/>
            <w:vAlign w:val="bottom"/>
            <w:hideMark/>
          </w:tcPr>
          <w:p w14:paraId="5099AC81"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469.6608</w:t>
            </w:r>
          </w:p>
        </w:tc>
        <w:tc>
          <w:tcPr>
            <w:tcW w:w="151" w:type="pct"/>
            <w:shd w:val="clear" w:color="auto" w:fill="auto"/>
            <w:noWrap/>
            <w:vAlign w:val="bottom"/>
            <w:hideMark/>
          </w:tcPr>
          <w:p w14:paraId="327BB558"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0.999459</w:t>
            </w:r>
          </w:p>
        </w:tc>
        <w:tc>
          <w:tcPr>
            <w:tcW w:w="705" w:type="pct"/>
            <w:shd w:val="clear" w:color="auto" w:fill="auto"/>
            <w:noWrap/>
            <w:vAlign w:val="bottom"/>
            <w:hideMark/>
          </w:tcPr>
          <w:p w14:paraId="4EE8BAB3"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28FCB3BE" w14:textId="77777777" w:rsidTr="005D2B88">
        <w:tc>
          <w:tcPr>
            <w:tcW w:w="304" w:type="pct"/>
            <w:shd w:val="clear" w:color="auto" w:fill="auto"/>
            <w:noWrap/>
            <w:vAlign w:val="bottom"/>
            <w:hideMark/>
          </w:tcPr>
          <w:p w14:paraId="66A4ADE8"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lastRenderedPageBreak/>
              <w:t>STE-2-31</w:t>
            </w:r>
          </w:p>
        </w:tc>
        <w:tc>
          <w:tcPr>
            <w:tcW w:w="303" w:type="pct"/>
            <w:shd w:val="clear" w:color="000000" w:fill="FFC000"/>
            <w:noWrap/>
            <w:vAlign w:val="bottom"/>
            <w:hideMark/>
          </w:tcPr>
          <w:p w14:paraId="56B08E0C"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w:t>
            </w:r>
          </w:p>
        </w:tc>
        <w:tc>
          <w:tcPr>
            <w:tcW w:w="260" w:type="pct"/>
            <w:shd w:val="clear" w:color="auto" w:fill="auto"/>
            <w:noWrap/>
            <w:vAlign w:val="bottom"/>
            <w:hideMark/>
          </w:tcPr>
          <w:p w14:paraId="4E464A5C"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31</w:t>
            </w:r>
          </w:p>
        </w:tc>
        <w:tc>
          <w:tcPr>
            <w:tcW w:w="269" w:type="pct"/>
            <w:shd w:val="clear" w:color="auto" w:fill="auto"/>
            <w:noWrap/>
            <w:vAlign w:val="bottom"/>
            <w:hideMark/>
          </w:tcPr>
          <w:p w14:paraId="799F89C1"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Large</w:t>
            </w:r>
          </w:p>
        </w:tc>
        <w:tc>
          <w:tcPr>
            <w:tcW w:w="530" w:type="pct"/>
            <w:shd w:val="clear" w:color="auto" w:fill="auto"/>
            <w:noWrap/>
            <w:vAlign w:val="bottom"/>
            <w:hideMark/>
          </w:tcPr>
          <w:p w14:paraId="7874A540"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Solar-electric</w:t>
            </w:r>
          </w:p>
        </w:tc>
        <w:tc>
          <w:tcPr>
            <w:tcW w:w="253" w:type="pct"/>
            <w:shd w:val="clear" w:color="000000" w:fill="DA9694"/>
            <w:noWrap/>
            <w:vAlign w:val="bottom"/>
            <w:hideMark/>
          </w:tcPr>
          <w:p w14:paraId="2DF476EC"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1682FA27"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39C36968"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18AFA050"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0.30105</w:t>
            </w:r>
          </w:p>
        </w:tc>
        <w:tc>
          <w:tcPr>
            <w:tcW w:w="354" w:type="pct"/>
            <w:shd w:val="clear" w:color="auto" w:fill="auto"/>
            <w:noWrap/>
            <w:vAlign w:val="bottom"/>
            <w:hideMark/>
          </w:tcPr>
          <w:p w14:paraId="24A5D543"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23.98218</w:t>
            </w:r>
          </w:p>
        </w:tc>
        <w:tc>
          <w:tcPr>
            <w:tcW w:w="354" w:type="pct"/>
            <w:shd w:val="clear" w:color="auto" w:fill="auto"/>
            <w:noWrap/>
            <w:vAlign w:val="bottom"/>
            <w:hideMark/>
          </w:tcPr>
          <w:p w14:paraId="08F327A9"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-34.4093</w:t>
            </w:r>
          </w:p>
        </w:tc>
        <w:tc>
          <w:tcPr>
            <w:tcW w:w="354" w:type="pct"/>
            <w:shd w:val="clear" w:color="auto" w:fill="auto"/>
            <w:noWrap/>
            <w:vAlign w:val="bottom"/>
            <w:hideMark/>
          </w:tcPr>
          <w:p w14:paraId="73453A56"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476.6483</w:t>
            </w:r>
          </w:p>
        </w:tc>
        <w:tc>
          <w:tcPr>
            <w:tcW w:w="151" w:type="pct"/>
            <w:shd w:val="clear" w:color="auto" w:fill="auto"/>
            <w:noWrap/>
            <w:vAlign w:val="bottom"/>
            <w:hideMark/>
          </w:tcPr>
          <w:p w14:paraId="41DBDB12"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0.999427</w:t>
            </w:r>
          </w:p>
        </w:tc>
        <w:tc>
          <w:tcPr>
            <w:tcW w:w="705" w:type="pct"/>
            <w:shd w:val="clear" w:color="auto" w:fill="auto"/>
            <w:noWrap/>
            <w:vAlign w:val="bottom"/>
            <w:hideMark/>
          </w:tcPr>
          <w:p w14:paraId="2A7015AF"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097B71DF" w14:textId="77777777" w:rsidTr="005D2B88">
        <w:tc>
          <w:tcPr>
            <w:tcW w:w="304" w:type="pct"/>
            <w:shd w:val="clear" w:color="auto" w:fill="auto"/>
            <w:noWrap/>
            <w:vAlign w:val="bottom"/>
            <w:hideMark/>
          </w:tcPr>
          <w:p w14:paraId="01883959"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STE-2-32</w:t>
            </w:r>
          </w:p>
        </w:tc>
        <w:tc>
          <w:tcPr>
            <w:tcW w:w="303" w:type="pct"/>
            <w:shd w:val="clear" w:color="000000" w:fill="FFC000"/>
            <w:noWrap/>
            <w:vAlign w:val="bottom"/>
            <w:hideMark/>
          </w:tcPr>
          <w:p w14:paraId="620CBD15"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w:t>
            </w:r>
          </w:p>
        </w:tc>
        <w:tc>
          <w:tcPr>
            <w:tcW w:w="260" w:type="pct"/>
            <w:shd w:val="clear" w:color="auto" w:fill="auto"/>
            <w:noWrap/>
            <w:vAlign w:val="bottom"/>
            <w:hideMark/>
          </w:tcPr>
          <w:p w14:paraId="1DBEBFD9"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32</w:t>
            </w:r>
          </w:p>
        </w:tc>
        <w:tc>
          <w:tcPr>
            <w:tcW w:w="269" w:type="pct"/>
            <w:shd w:val="clear" w:color="auto" w:fill="auto"/>
            <w:noWrap/>
            <w:vAlign w:val="bottom"/>
            <w:hideMark/>
          </w:tcPr>
          <w:p w14:paraId="39D2B861"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Large</w:t>
            </w:r>
          </w:p>
        </w:tc>
        <w:tc>
          <w:tcPr>
            <w:tcW w:w="530" w:type="pct"/>
            <w:shd w:val="clear" w:color="auto" w:fill="auto"/>
            <w:noWrap/>
            <w:vAlign w:val="bottom"/>
            <w:hideMark/>
          </w:tcPr>
          <w:p w14:paraId="63F84531"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Solar-electric</w:t>
            </w:r>
          </w:p>
        </w:tc>
        <w:tc>
          <w:tcPr>
            <w:tcW w:w="253" w:type="pct"/>
            <w:shd w:val="clear" w:color="000000" w:fill="DA9694"/>
            <w:noWrap/>
            <w:vAlign w:val="bottom"/>
            <w:hideMark/>
          </w:tcPr>
          <w:p w14:paraId="46834E7A"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36668AD1"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16E84E5E"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691328D7"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0.327467</w:t>
            </w:r>
          </w:p>
        </w:tc>
        <w:tc>
          <w:tcPr>
            <w:tcW w:w="354" w:type="pct"/>
            <w:shd w:val="clear" w:color="auto" w:fill="auto"/>
            <w:noWrap/>
            <w:vAlign w:val="bottom"/>
            <w:hideMark/>
          </w:tcPr>
          <w:p w14:paraId="1F129EE4"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23.14907</w:t>
            </w:r>
          </w:p>
        </w:tc>
        <w:tc>
          <w:tcPr>
            <w:tcW w:w="354" w:type="pct"/>
            <w:shd w:val="clear" w:color="auto" w:fill="auto"/>
            <w:noWrap/>
            <w:vAlign w:val="bottom"/>
            <w:hideMark/>
          </w:tcPr>
          <w:p w14:paraId="2866620D"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-53.5333</w:t>
            </w:r>
          </w:p>
        </w:tc>
        <w:tc>
          <w:tcPr>
            <w:tcW w:w="354" w:type="pct"/>
            <w:shd w:val="clear" w:color="auto" w:fill="auto"/>
            <w:noWrap/>
            <w:vAlign w:val="bottom"/>
            <w:hideMark/>
          </w:tcPr>
          <w:p w14:paraId="7ACC62AA"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483.6358</w:t>
            </w:r>
          </w:p>
        </w:tc>
        <w:tc>
          <w:tcPr>
            <w:tcW w:w="151" w:type="pct"/>
            <w:shd w:val="clear" w:color="auto" w:fill="auto"/>
            <w:noWrap/>
            <w:vAlign w:val="bottom"/>
            <w:hideMark/>
          </w:tcPr>
          <w:p w14:paraId="0DF1FAB6"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0.999388</w:t>
            </w:r>
          </w:p>
        </w:tc>
        <w:tc>
          <w:tcPr>
            <w:tcW w:w="705" w:type="pct"/>
            <w:shd w:val="clear" w:color="auto" w:fill="auto"/>
            <w:noWrap/>
            <w:vAlign w:val="bottom"/>
            <w:hideMark/>
          </w:tcPr>
          <w:p w14:paraId="172BE1A0"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1806D8F1" w14:textId="77777777" w:rsidTr="005D2B88">
        <w:tc>
          <w:tcPr>
            <w:tcW w:w="304" w:type="pct"/>
            <w:shd w:val="clear" w:color="auto" w:fill="auto"/>
            <w:noWrap/>
            <w:vAlign w:val="bottom"/>
            <w:hideMark/>
          </w:tcPr>
          <w:p w14:paraId="5FCC3B12"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STE-2-33</w:t>
            </w:r>
          </w:p>
        </w:tc>
        <w:tc>
          <w:tcPr>
            <w:tcW w:w="303" w:type="pct"/>
            <w:shd w:val="clear" w:color="000000" w:fill="FFC000"/>
            <w:noWrap/>
            <w:vAlign w:val="bottom"/>
            <w:hideMark/>
          </w:tcPr>
          <w:p w14:paraId="3903112F"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w:t>
            </w:r>
          </w:p>
        </w:tc>
        <w:tc>
          <w:tcPr>
            <w:tcW w:w="260" w:type="pct"/>
            <w:shd w:val="clear" w:color="auto" w:fill="auto"/>
            <w:noWrap/>
            <w:vAlign w:val="bottom"/>
            <w:hideMark/>
          </w:tcPr>
          <w:p w14:paraId="45B70447"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33</w:t>
            </w:r>
          </w:p>
        </w:tc>
        <w:tc>
          <w:tcPr>
            <w:tcW w:w="269" w:type="pct"/>
            <w:shd w:val="clear" w:color="auto" w:fill="auto"/>
            <w:noWrap/>
            <w:vAlign w:val="bottom"/>
            <w:hideMark/>
          </w:tcPr>
          <w:p w14:paraId="192BE738"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Large</w:t>
            </w:r>
          </w:p>
        </w:tc>
        <w:tc>
          <w:tcPr>
            <w:tcW w:w="530" w:type="pct"/>
            <w:shd w:val="clear" w:color="auto" w:fill="auto"/>
            <w:noWrap/>
            <w:vAlign w:val="bottom"/>
            <w:hideMark/>
          </w:tcPr>
          <w:p w14:paraId="44521780"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Solar-electric</w:t>
            </w:r>
          </w:p>
        </w:tc>
        <w:tc>
          <w:tcPr>
            <w:tcW w:w="253" w:type="pct"/>
            <w:shd w:val="clear" w:color="000000" w:fill="DA9694"/>
            <w:noWrap/>
            <w:vAlign w:val="bottom"/>
            <w:hideMark/>
          </w:tcPr>
          <w:p w14:paraId="1C5C6045"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1EE5F795"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7757D1AA"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7F134BFB"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0.376839</w:t>
            </w:r>
          </w:p>
        </w:tc>
        <w:tc>
          <w:tcPr>
            <w:tcW w:w="354" w:type="pct"/>
            <w:shd w:val="clear" w:color="auto" w:fill="auto"/>
            <w:noWrap/>
            <w:vAlign w:val="bottom"/>
            <w:hideMark/>
          </w:tcPr>
          <w:p w14:paraId="2256EBAC"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20.90969</w:t>
            </w:r>
          </w:p>
        </w:tc>
        <w:tc>
          <w:tcPr>
            <w:tcW w:w="354" w:type="pct"/>
            <w:shd w:val="clear" w:color="auto" w:fill="auto"/>
            <w:noWrap/>
            <w:vAlign w:val="bottom"/>
            <w:hideMark/>
          </w:tcPr>
          <w:p w14:paraId="7B9BF953"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-54.7706</w:t>
            </w:r>
          </w:p>
        </w:tc>
        <w:tc>
          <w:tcPr>
            <w:tcW w:w="354" w:type="pct"/>
            <w:shd w:val="clear" w:color="auto" w:fill="auto"/>
            <w:noWrap/>
            <w:vAlign w:val="bottom"/>
            <w:hideMark/>
          </w:tcPr>
          <w:p w14:paraId="29B8EF2C"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459.1436</w:t>
            </w:r>
          </w:p>
        </w:tc>
        <w:tc>
          <w:tcPr>
            <w:tcW w:w="151" w:type="pct"/>
            <w:shd w:val="clear" w:color="auto" w:fill="auto"/>
            <w:noWrap/>
            <w:vAlign w:val="bottom"/>
            <w:hideMark/>
          </w:tcPr>
          <w:p w14:paraId="36BC34CA"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0.999382</w:t>
            </w:r>
          </w:p>
        </w:tc>
        <w:tc>
          <w:tcPr>
            <w:tcW w:w="705" w:type="pct"/>
            <w:shd w:val="clear" w:color="auto" w:fill="auto"/>
            <w:noWrap/>
            <w:vAlign w:val="bottom"/>
            <w:hideMark/>
          </w:tcPr>
          <w:p w14:paraId="6D41FFFF"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5080B355" w14:textId="77777777" w:rsidTr="005D2B88">
        <w:tc>
          <w:tcPr>
            <w:tcW w:w="304" w:type="pct"/>
            <w:shd w:val="clear" w:color="auto" w:fill="auto"/>
            <w:noWrap/>
            <w:vAlign w:val="bottom"/>
            <w:hideMark/>
          </w:tcPr>
          <w:p w14:paraId="59BD6067"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STE-2-34</w:t>
            </w:r>
          </w:p>
        </w:tc>
        <w:tc>
          <w:tcPr>
            <w:tcW w:w="303" w:type="pct"/>
            <w:shd w:val="clear" w:color="000000" w:fill="FFC000"/>
            <w:noWrap/>
            <w:vAlign w:val="bottom"/>
            <w:hideMark/>
          </w:tcPr>
          <w:p w14:paraId="51283ADD"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w:t>
            </w:r>
          </w:p>
        </w:tc>
        <w:tc>
          <w:tcPr>
            <w:tcW w:w="260" w:type="pct"/>
            <w:shd w:val="clear" w:color="auto" w:fill="auto"/>
            <w:noWrap/>
            <w:vAlign w:val="bottom"/>
            <w:hideMark/>
          </w:tcPr>
          <w:p w14:paraId="0F671C43"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34</w:t>
            </w:r>
          </w:p>
        </w:tc>
        <w:tc>
          <w:tcPr>
            <w:tcW w:w="269" w:type="pct"/>
            <w:shd w:val="clear" w:color="auto" w:fill="auto"/>
            <w:noWrap/>
            <w:vAlign w:val="bottom"/>
            <w:hideMark/>
          </w:tcPr>
          <w:p w14:paraId="01B3E001"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Large</w:t>
            </w:r>
          </w:p>
        </w:tc>
        <w:tc>
          <w:tcPr>
            <w:tcW w:w="530" w:type="pct"/>
            <w:shd w:val="clear" w:color="auto" w:fill="auto"/>
            <w:noWrap/>
            <w:vAlign w:val="bottom"/>
            <w:hideMark/>
          </w:tcPr>
          <w:p w14:paraId="6CA53989"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Solar-electric</w:t>
            </w:r>
          </w:p>
        </w:tc>
        <w:tc>
          <w:tcPr>
            <w:tcW w:w="253" w:type="pct"/>
            <w:shd w:val="clear" w:color="000000" w:fill="DA9694"/>
            <w:noWrap/>
            <w:vAlign w:val="bottom"/>
            <w:hideMark/>
          </w:tcPr>
          <w:p w14:paraId="199D3F4D"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4092210C"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410AAC6A"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51853D4B"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0.449166</w:t>
            </w:r>
          </w:p>
        </w:tc>
        <w:tc>
          <w:tcPr>
            <w:tcW w:w="354" w:type="pct"/>
            <w:shd w:val="clear" w:color="auto" w:fill="auto"/>
            <w:noWrap/>
            <w:vAlign w:val="bottom"/>
            <w:hideMark/>
          </w:tcPr>
          <w:p w14:paraId="7F8D3777"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17.26402</w:t>
            </w:r>
          </w:p>
        </w:tc>
        <w:tc>
          <w:tcPr>
            <w:tcW w:w="354" w:type="pct"/>
            <w:shd w:val="clear" w:color="auto" w:fill="auto"/>
            <w:noWrap/>
            <w:vAlign w:val="bottom"/>
            <w:hideMark/>
          </w:tcPr>
          <w:p w14:paraId="6795CC89"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-38.1211</w:t>
            </w:r>
          </w:p>
        </w:tc>
        <w:tc>
          <w:tcPr>
            <w:tcW w:w="354" w:type="pct"/>
            <w:shd w:val="clear" w:color="auto" w:fill="auto"/>
            <w:noWrap/>
            <w:vAlign w:val="bottom"/>
            <w:hideMark/>
          </w:tcPr>
          <w:p w14:paraId="78D48ACB"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403.1716</w:t>
            </w:r>
          </w:p>
        </w:tc>
        <w:tc>
          <w:tcPr>
            <w:tcW w:w="151" w:type="pct"/>
            <w:shd w:val="clear" w:color="auto" w:fill="auto"/>
            <w:noWrap/>
            <w:vAlign w:val="bottom"/>
            <w:hideMark/>
          </w:tcPr>
          <w:p w14:paraId="0CDD8496"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0.999413</w:t>
            </w:r>
          </w:p>
        </w:tc>
        <w:tc>
          <w:tcPr>
            <w:tcW w:w="705" w:type="pct"/>
            <w:shd w:val="clear" w:color="auto" w:fill="auto"/>
            <w:noWrap/>
            <w:vAlign w:val="bottom"/>
            <w:hideMark/>
          </w:tcPr>
          <w:p w14:paraId="2934251E"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186F307A" w14:textId="77777777" w:rsidTr="005D2B88">
        <w:tc>
          <w:tcPr>
            <w:tcW w:w="304" w:type="pct"/>
            <w:shd w:val="clear" w:color="auto" w:fill="auto"/>
            <w:noWrap/>
            <w:vAlign w:val="bottom"/>
            <w:hideMark/>
          </w:tcPr>
          <w:p w14:paraId="746CAFFF"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STE-2-35</w:t>
            </w:r>
          </w:p>
        </w:tc>
        <w:tc>
          <w:tcPr>
            <w:tcW w:w="303" w:type="pct"/>
            <w:shd w:val="clear" w:color="000000" w:fill="FFC000"/>
            <w:noWrap/>
            <w:vAlign w:val="bottom"/>
            <w:hideMark/>
          </w:tcPr>
          <w:p w14:paraId="08A8CDF7"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w:t>
            </w:r>
          </w:p>
        </w:tc>
        <w:tc>
          <w:tcPr>
            <w:tcW w:w="260" w:type="pct"/>
            <w:shd w:val="clear" w:color="auto" w:fill="auto"/>
            <w:noWrap/>
            <w:vAlign w:val="bottom"/>
            <w:hideMark/>
          </w:tcPr>
          <w:p w14:paraId="4EF227AA"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35</w:t>
            </w:r>
          </w:p>
        </w:tc>
        <w:tc>
          <w:tcPr>
            <w:tcW w:w="269" w:type="pct"/>
            <w:shd w:val="clear" w:color="auto" w:fill="auto"/>
            <w:noWrap/>
            <w:vAlign w:val="bottom"/>
            <w:hideMark/>
          </w:tcPr>
          <w:p w14:paraId="3AE881AB"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Large</w:t>
            </w:r>
          </w:p>
        </w:tc>
        <w:tc>
          <w:tcPr>
            <w:tcW w:w="530" w:type="pct"/>
            <w:shd w:val="clear" w:color="auto" w:fill="auto"/>
            <w:noWrap/>
            <w:vAlign w:val="bottom"/>
            <w:hideMark/>
          </w:tcPr>
          <w:p w14:paraId="04C35FF5"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Solar-electric</w:t>
            </w:r>
          </w:p>
        </w:tc>
        <w:tc>
          <w:tcPr>
            <w:tcW w:w="253" w:type="pct"/>
            <w:shd w:val="clear" w:color="000000" w:fill="DA9694"/>
            <w:noWrap/>
            <w:vAlign w:val="bottom"/>
            <w:hideMark/>
          </w:tcPr>
          <w:p w14:paraId="5644DD85"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2AF314E7"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4A75B6BD"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20F03BD1"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0.521493</w:t>
            </w:r>
          </w:p>
        </w:tc>
        <w:tc>
          <w:tcPr>
            <w:tcW w:w="354" w:type="pct"/>
            <w:shd w:val="clear" w:color="auto" w:fill="auto"/>
            <w:noWrap/>
            <w:vAlign w:val="bottom"/>
            <w:hideMark/>
          </w:tcPr>
          <w:p w14:paraId="3B337B85"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13.61835</w:t>
            </w:r>
          </w:p>
        </w:tc>
        <w:tc>
          <w:tcPr>
            <w:tcW w:w="354" w:type="pct"/>
            <w:shd w:val="clear" w:color="auto" w:fill="auto"/>
            <w:noWrap/>
            <w:vAlign w:val="bottom"/>
            <w:hideMark/>
          </w:tcPr>
          <w:p w14:paraId="411678CE"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-21.4717</w:t>
            </w:r>
          </w:p>
        </w:tc>
        <w:tc>
          <w:tcPr>
            <w:tcW w:w="354" w:type="pct"/>
            <w:shd w:val="clear" w:color="auto" w:fill="auto"/>
            <w:noWrap/>
            <w:vAlign w:val="bottom"/>
            <w:hideMark/>
          </w:tcPr>
          <w:p w14:paraId="1625485C"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347.1997</w:t>
            </w:r>
          </w:p>
        </w:tc>
        <w:tc>
          <w:tcPr>
            <w:tcW w:w="151" w:type="pct"/>
            <w:shd w:val="clear" w:color="auto" w:fill="auto"/>
            <w:noWrap/>
            <w:vAlign w:val="bottom"/>
            <w:hideMark/>
          </w:tcPr>
          <w:p w14:paraId="2F55BCE0"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0.999444</w:t>
            </w:r>
          </w:p>
        </w:tc>
        <w:tc>
          <w:tcPr>
            <w:tcW w:w="705" w:type="pct"/>
            <w:shd w:val="clear" w:color="auto" w:fill="auto"/>
            <w:noWrap/>
            <w:vAlign w:val="bottom"/>
            <w:hideMark/>
          </w:tcPr>
          <w:p w14:paraId="073BB3D9"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116511C9" w14:textId="77777777" w:rsidTr="005D2B88">
        <w:tc>
          <w:tcPr>
            <w:tcW w:w="304" w:type="pct"/>
            <w:shd w:val="clear" w:color="auto" w:fill="auto"/>
            <w:noWrap/>
            <w:vAlign w:val="bottom"/>
            <w:hideMark/>
          </w:tcPr>
          <w:p w14:paraId="7CA364F9"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STE-2-36</w:t>
            </w:r>
          </w:p>
        </w:tc>
        <w:tc>
          <w:tcPr>
            <w:tcW w:w="303" w:type="pct"/>
            <w:shd w:val="clear" w:color="000000" w:fill="FFC000"/>
            <w:noWrap/>
            <w:vAlign w:val="bottom"/>
            <w:hideMark/>
          </w:tcPr>
          <w:p w14:paraId="2365AE8D"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w:t>
            </w:r>
          </w:p>
        </w:tc>
        <w:tc>
          <w:tcPr>
            <w:tcW w:w="260" w:type="pct"/>
            <w:shd w:val="clear" w:color="auto" w:fill="auto"/>
            <w:noWrap/>
            <w:vAlign w:val="bottom"/>
            <w:hideMark/>
          </w:tcPr>
          <w:p w14:paraId="0EE62813"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36</w:t>
            </w:r>
          </w:p>
        </w:tc>
        <w:tc>
          <w:tcPr>
            <w:tcW w:w="269" w:type="pct"/>
            <w:shd w:val="clear" w:color="auto" w:fill="auto"/>
            <w:noWrap/>
            <w:vAlign w:val="bottom"/>
            <w:hideMark/>
          </w:tcPr>
          <w:p w14:paraId="2E9C1401"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Large</w:t>
            </w:r>
          </w:p>
        </w:tc>
        <w:tc>
          <w:tcPr>
            <w:tcW w:w="530" w:type="pct"/>
            <w:shd w:val="clear" w:color="auto" w:fill="auto"/>
            <w:noWrap/>
            <w:vAlign w:val="bottom"/>
            <w:hideMark/>
          </w:tcPr>
          <w:p w14:paraId="34B83F8F"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Solar-electric</w:t>
            </w:r>
          </w:p>
        </w:tc>
        <w:tc>
          <w:tcPr>
            <w:tcW w:w="253" w:type="pct"/>
            <w:shd w:val="clear" w:color="000000" w:fill="DA9694"/>
            <w:noWrap/>
            <w:vAlign w:val="bottom"/>
            <w:hideMark/>
          </w:tcPr>
          <w:p w14:paraId="1B6B1895"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769AD87A"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2D6FC40C"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33C0C046"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0.59382</w:t>
            </w:r>
          </w:p>
        </w:tc>
        <w:tc>
          <w:tcPr>
            <w:tcW w:w="354" w:type="pct"/>
            <w:shd w:val="clear" w:color="auto" w:fill="auto"/>
            <w:noWrap/>
            <w:vAlign w:val="bottom"/>
            <w:hideMark/>
          </w:tcPr>
          <w:p w14:paraId="049D14F3"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9.972687</w:t>
            </w:r>
          </w:p>
        </w:tc>
        <w:tc>
          <w:tcPr>
            <w:tcW w:w="354" w:type="pct"/>
            <w:shd w:val="clear" w:color="auto" w:fill="auto"/>
            <w:noWrap/>
            <w:vAlign w:val="bottom"/>
            <w:hideMark/>
          </w:tcPr>
          <w:p w14:paraId="193967C0"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-4.82222</w:t>
            </w:r>
          </w:p>
        </w:tc>
        <w:tc>
          <w:tcPr>
            <w:tcW w:w="354" w:type="pct"/>
            <w:shd w:val="clear" w:color="auto" w:fill="auto"/>
            <w:noWrap/>
            <w:vAlign w:val="bottom"/>
            <w:hideMark/>
          </w:tcPr>
          <w:p w14:paraId="4A4DF070"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291.2277</w:t>
            </w:r>
          </w:p>
        </w:tc>
        <w:tc>
          <w:tcPr>
            <w:tcW w:w="151" w:type="pct"/>
            <w:shd w:val="clear" w:color="auto" w:fill="auto"/>
            <w:noWrap/>
            <w:vAlign w:val="bottom"/>
            <w:hideMark/>
          </w:tcPr>
          <w:p w14:paraId="2B0DE1AA"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0.999473</w:t>
            </w:r>
          </w:p>
        </w:tc>
        <w:tc>
          <w:tcPr>
            <w:tcW w:w="705" w:type="pct"/>
            <w:shd w:val="clear" w:color="auto" w:fill="auto"/>
            <w:noWrap/>
            <w:vAlign w:val="bottom"/>
            <w:hideMark/>
          </w:tcPr>
          <w:p w14:paraId="4E96FC97"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6C758A90" w14:textId="77777777" w:rsidTr="005D2B88">
        <w:tc>
          <w:tcPr>
            <w:tcW w:w="304" w:type="pct"/>
            <w:shd w:val="clear" w:color="auto" w:fill="auto"/>
            <w:noWrap/>
            <w:vAlign w:val="bottom"/>
            <w:hideMark/>
          </w:tcPr>
          <w:p w14:paraId="6D681931"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STE-2-37</w:t>
            </w:r>
          </w:p>
        </w:tc>
        <w:tc>
          <w:tcPr>
            <w:tcW w:w="303" w:type="pct"/>
            <w:shd w:val="clear" w:color="000000" w:fill="FFC000"/>
            <w:noWrap/>
            <w:vAlign w:val="bottom"/>
            <w:hideMark/>
          </w:tcPr>
          <w:p w14:paraId="4D9B7073"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w:t>
            </w:r>
          </w:p>
        </w:tc>
        <w:tc>
          <w:tcPr>
            <w:tcW w:w="260" w:type="pct"/>
            <w:shd w:val="clear" w:color="auto" w:fill="auto"/>
            <w:noWrap/>
            <w:vAlign w:val="bottom"/>
            <w:hideMark/>
          </w:tcPr>
          <w:p w14:paraId="5F35CB29"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37</w:t>
            </w:r>
          </w:p>
        </w:tc>
        <w:tc>
          <w:tcPr>
            <w:tcW w:w="269" w:type="pct"/>
            <w:shd w:val="clear" w:color="auto" w:fill="auto"/>
            <w:noWrap/>
            <w:vAlign w:val="bottom"/>
            <w:hideMark/>
          </w:tcPr>
          <w:p w14:paraId="2DBFC680"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Large</w:t>
            </w:r>
          </w:p>
        </w:tc>
        <w:tc>
          <w:tcPr>
            <w:tcW w:w="530" w:type="pct"/>
            <w:shd w:val="clear" w:color="auto" w:fill="auto"/>
            <w:noWrap/>
            <w:vAlign w:val="bottom"/>
            <w:hideMark/>
          </w:tcPr>
          <w:p w14:paraId="312EF7D7"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Solar-electric</w:t>
            </w:r>
          </w:p>
        </w:tc>
        <w:tc>
          <w:tcPr>
            <w:tcW w:w="253" w:type="pct"/>
            <w:shd w:val="clear" w:color="000000" w:fill="DA9694"/>
            <w:noWrap/>
            <w:vAlign w:val="bottom"/>
            <w:hideMark/>
          </w:tcPr>
          <w:p w14:paraId="71E6B6B0"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3AFB77FF"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5C37476E"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4FBC1FFA"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0.666147</w:t>
            </w:r>
          </w:p>
        </w:tc>
        <w:tc>
          <w:tcPr>
            <w:tcW w:w="354" w:type="pct"/>
            <w:shd w:val="clear" w:color="auto" w:fill="auto"/>
            <w:noWrap/>
            <w:vAlign w:val="bottom"/>
            <w:hideMark/>
          </w:tcPr>
          <w:p w14:paraId="7F238B90"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6.327022</w:t>
            </w:r>
          </w:p>
        </w:tc>
        <w:tc>
          <w:tcPr>
            <w:tcW w:w="354" w:type="pct"/>
            <w:shd w:val="clear" w:color="auto" w:fill="auto"/>
            <w:noWrap/>
            <w:vAlign w:val="bottom"/>
            <w:hideMark/>
          </w:tcPr>
          <w:p w14:paraId="11AE1A09"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11.82722</w:t>
            </w:r>
          </w:p>
        </w:tc>
        <w:tc>
          <w:tcPr>
            <w:tcW w:w="354" w:type="pct"/>
            <w:shd w:val="clear" w:color="auto" w:fill="auto"/>
            <w:noWrap/>
            <w:vAlign w:val="bottom"/>
            <w:hideMark/>
          </w:tcPr>
          <w:p w14:paraId="5F29955F"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235.2557</w:t>
            </w:r>
          </w:p>
        </w:tc>
        <w:tc>
          <w:tcPr>
            <w:tcW w:w="151" w:type="pct"/>
            <w:shd w:val="clear" w:color="auto" w:fill="auto"/>
            <w:noWrap/>
            <w:vAlign w:val="bottom"/>
            <w:hideMark/>
          </w:tcPr>
          <w:p w14:paraId="59545000"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0.999498</w:t>
            </w:r>
          </w:p>
        </w:tc>
        <w:tc>
          <w:tcPr>
            <w:tcW w:w="705" w:type="pct"/>
            <w:shd w:val="clear" w:color="auto" w:fill="auto"/>
            <w:noWrap/>
            <w:vAlign w:val="bottom"/>
            <w:hideMark/>
          </w:tcPr>
          <w:p w14:paraId="128DFED2"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3C3DF046" w14:textId="77777777" w:rsidTr="005D2B88">
        <w:tc>
          <w:tcPr>
            <w:tcW w:w="304" w:type="pct"/>
            <w:shd w:val="clear" w:color="auto" w:fill="auto"/>
            <w:noWrap/>
            <w:vAlign w:val="bottom"/>
            <w:hideMark/>
          </w:tcPr>
          <w:p w14:paraId="7451B311"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STE-2-38</w:t>
            </w:r>
          </w:p>
        </w:tc>
        <w:tc>
          <w:tcPr>
            <w:tcW w:w="303" w:type="pct"/>
            <w:shd w:val="clear" w:color="000000" w:fill="FFC000"/>
            <w:noWrap/>
            <w:vAlign w:val="bottom"/>
            <w:hideMark/>
          </w:tcPr>
          <w:p w14:paraId="7D4F7DA5"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w:t>
            </w:r>
          </w:p>
        </w:tc>
        <w:tc>
          <w:tcPr>
            <w:tcW w:w="260" w:type="pct"/>
            <w:shd w:val="clear" w:color="auto" w:fill="auto"/>
            <w:noWrap/>
            <w:vAlign w:val="bottom"/>
            <w:hideMark/>
          </w:tcPr>
          <w:p w14:paraId="6D94277D"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38</w:t>
            </w:r>
          </w:p>
        </w:tc>
        <w:tc>
          <w:tcPr>
            <w:tcW w:w="269" w:type="pct"/>
            <w:shd w:val="clear" w:color="auto" w:fill="auto"/>
            <w:noWrap/>
            <w:vAlign w:val="bottom"/>
            <w:hideMark/>
          </w:tcPr>
          <w:p w14:paraId="67BBCCAF"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Large</w:t>
            </w:r>
          </w:p>
        </w:tc>
        <w:tc>
          <w:tcPr>
            <w:tcW w:w="530" w:type="pct"/>
            <w:shd w:val="clear" w:color="auto" w:fill="auto"/>
            <w:noWrap/>
            <w:vAlign w:val="bottom"/>
            <w:hideMark/>
          </w:tcPr>
          <w:p w14:paraId="2AA85388"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Solar-electric</w:t>
            </w:r>
          </w:p>
        </w:tc>
        <w:tc>
          <w:tcPr>
            <w:tcW w:w="253" w:type="pct"/>
            <w:shd w:val="clear" w:color="000000" w:fill="DA9694"/>
            <w:noWrap/>
            <w:vAlign w:val="bottom"/>
            <w:hideMark/>
          </w:tcPr>
          <w:p w14:paraId="169948D9"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118C6867"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528DFA67"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2BCC2A18"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0.711125</w:t>
            </w:r>
          </w:p>
        </w:tc>
        <w:tc>
          <w:tcPr>
            <w:tcW w:w="354" w:type="pct"/>
            <w:shd w:val="clear" w:color="auto" w:fill="auto"/>
            <w:noWrap/>
            <w:vAlign w:val="bottom"/>
            <w:hideMark/>
          </w:tcPr>
          <w:p w14:paraId="5277AB0B"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3.402227</w:t>
            </w:r>
          </w:p>
        </w:tc>
        <w:tc>
          <w:tcPr>
            <w:tcW w:w="354" w:type="pct"/>
            <w:shd w:val="clear" w:color="auto" w:fill="auto"/>
            <w:noWrap/>
            <w:vAlign w:val="bottom"/>
            <w:hideMark/>
          </w:tcPr>
          <w:p w14:paraId="53E9940B"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22.4529</w:t>
            </w:r>
          </w:p>
        </w:tc>
        <w:tc>
          <w:tcPr>
            <w:tcW w:w="354" w:type="pct"/>
            <w:shd w:val="clear" w:color="auto" w:fill="auto"/>
            <w:noWrap/>
            <w:vAlign w:val="bottom"/>
            <w:hideMark/>
          </w:tcPr>
          <w:p w14:paraId="42E15C09"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196.3088</w:t>
            </w:r>
          </w:p>
        </w:tc>
        <w:tc>
          <w:tcPr>
            <w:tcW w:w="151" w:type="pct"/>
            <w:shd w:val="clear" w:color="auto" w:fill="auto"/>
            <w:noWrap/>
            <w:vAlign w:val="bottom"/>
            <w:hideMark/>
          </w:tcPr>
          <w:p w14:paraId="5A94B0A4"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0.999526</w:t>
            </w:r>
          </w:p>
        </w:tc>
        <w:tc>
          <w:tcPr>
            <w:tcW w:w="705" w:type="pct"/>
            <w:shd w:val="clear" w:color="auto" w:fill="auto"/>
            <w:noWrap/>
            <w:vAlign w:val="bottom"/>
            <w:hideMark/>
          </w:tcPr>
          <w:p w14:paraId="15496896"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404411D1" w14:textId="77777777" w:rsidTr="005D2B88">
        <w:tc>
          <w:tcPr>
            <w:tcW w:w="304" w:type="pct"/>
            <w:shd w:val="clear" w:color="auto" w:fill="auto"/>
            <w:noWrap/>
            <w:vAlign w:val="bottom"/>
            <w:hideMark/>
          </w:tcPr>
          <w:p w14:paraId="2F378699"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STE-2-39</w:t>
            </w:r>
          </w:p>
        </w:tc>
        <w:tc>
          <w:tcPr>
            <w:tcW w:w="303" w:type="pct"/>
            <w:shd w:val="clear" w:color="000000" w:fill="FFC000"/>
            <w:noWrap/>
            <w:vAlign w:val="bottom"/>
            <w:hideMark/>
          </w:tcPr>
          <w:p w14:paraId="003354E8"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w:t>
            </w:r>
          </w:p>
        </w:tc>
        <w:tc>
          <w:tcPr>
            <w:tcW w:w="260" w:type="pct"/>
            <w:shd w:val="clear" w:color="auto" w:fill="auto"/>
            <w:noWrap/>
            <w:vAlign w:val="bottom"/>
            <w:hideMark/>
          </w:tcPr>
          <w:p w14:paraId="4C4CFA09"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39</w:t>
            </w:r>
          </w:p>
        </w:tc>
        <w:tc>
          <w:tcPr>
            <w:tcW w:w="269" w:type="pct"/>
            <w:shd w:val="clear" w:color="auto" w:fill="auto"/>
            <w:noWrap/>
            <w:vAlign w:val="bottom"/>
            <w:hideMark/>
          </w:tcPr>
          <w:p w14:paraId="4020F620"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Large</w:t>
            </w:r>
          </w:p>
        </w:tc>
        <w:tc>
          <w:tcPr>
            <w:tcW w:w="530" w:type="pct"/>
            <w:shd w:val="clear" w:color="auto" w:fill="auto"/>
            <w:noWrap/>
            <w:vAlign w:val="bottom"/>
            <w:hideMark/>
          </w:tcPr>
          <w:p w14:paraId="4B8EFD18"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Solar-electric</w:t>
            </w:r>
          </w:p>
        </w:tc>
        <w:tc>
          <w:tcPr>
            <w:tcW w:w="253" w:type="pct"/>
            <w:shd w:val="clear" w:color="000000" w:fill="DA9694"/>
            <w:noWrap/>
            <w:vAlign w:val="bottom"/>
            <w:hideMark/>
          </w:tcPr>
          <w:p w14:paraId="479068E5"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0A14F79B"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616BA3B0"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7973817B"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0.692288</w:t>
            </w:r>
          </w:p>
        </w:tc>
        <w:tc>
          <w:tcPr>
            <w:tcW w:w="354" w:type="pct"/>
            <w:shd w:val="clear" w:color="auto" w:fill="auto"/>
            <w:noWrap/>
            <w:vAlign w:val="bottom"/>
            <w:hideMark/>
          </w:tcPr>
          <w:p w14:paraId="5F3B5720"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2.159467</w:t>
            </w:r>
          </w:p>
        </w:tc>
        <w:tc>
          <w:tcPr>
            <w:tcW w:w="354" w:type="pct"/>
            <w:shd w:val="clear" w:color="auto" w:fill="auto"/>
            <w:noWrap/>
            <w:vAlign w:val="bottom"/>
            <w:hideMark/>
          </w:tcPr>
          <w:p w14:paraId="028A41D1"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19.02311</w:t>
            </w:r>
          </w:p>
        </w:tc>
        <w:tc>
          <w:tcPr>
            <w:tcW w:w="354" w:type="pct"/>
            <w:shd w:val="clear" w:color="auto" w:fill="auto"/>
            <w:noWrap/>
            <w:vAlign w:val="bottom"/>
            <w:hideMark/>
          </w:tcPr>
          <w:p w14:paraId="0D0BA494"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197.087</w:t>
            </w:r>
          </w:p>
        </w:tc>
        <w:tc>
          <w:tcPr>
            <w:tcW w:w="151" w:type="pct"/>
            <w:shd w:val="clear" w:color="auto" w:fill="auto"/>
            <w:noWrap/>
            <w:vAlign w:val="bottom"/>
            <w:hideMark/>
          </w:tcPr>
          <w:p w14:paraId="12B57758"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0.999572</w:t>
            </w:r>
          </w:p>
        </w:tc>
        <w:tc>
          <w:tcPr>
            <w:tcW w:w="705" w:type="pct"/>
            <w:shd w:val="clear" w:color="auto" w:fill="auto"/>
            <w:noWrap/>
            <w:vAlign w:val="bottom"/>
            <w:hideMark/>
          </w:tcPr>
          <w:p w14:paraId="56B03091"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345E4A00" w14:textId="77777777" w:rsidTr="005D2B88">
        <w:tc>
          <w:tcPr>
            <w:tcW w:w="304" w:type="pct"/>
            <w:shd w:val="clear" w:color="auto" w:fill="auto"/>
            <w:noWrap/>
            <w:vAlign w:val="bottom"/>
            <w:hideMark/>
          </w:tcPr>
          <w:p w14:paraId="0E6C46B6"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STE-2-40</w:t>
            </w:r>
          </w:p>
        </w:tc>
        <w:tc>
          <w:tcPr>
            <w:tcW w:w="303" w:type="pct"/>
            <w:shd w:val="clear" w:color="000000" w:fill="FFC000"/>
            <w:noWrap/>
            <w:vAlign w:val="bottom"/>
            <w:hideMark/>
          </w:tcPr>
          <w:p w14:paraId="6AE1680A"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w:t>
            </w:r>
          </w:p>
        </w:tc>
        <w:tc>
          <w:tcPr>
            <w:tcW w:w="260" w:type="pct"/>
            <w:shd w:val="clear" w:color="auto" w:fill="auto"/>
            <w:noWrap/>
            <w:vAlign w:val="bottom"/>
            <w:hideMark/>
          </w:tcPr>
          <w:p w14:paraId="6461431D"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40</w:t>
            </w:r>
          </w:p>
        </w:tc>
        <w:tc>
          <w:tcPr>
            <w:tcW w:w="269" w:type="pct"/>
            <w:shd w:val="clear" w:color="auto" w:fill="auto"/>
            <w:noWrap/>
            <w:vAlign w:val="bottom"/>
            <w:hideMark/>
          </w:tcPr>
          <w:p w14:paraId="02589691"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Large</w:t>
            </w:r>
          </w:p>
        </w:tc>
        <w:tc>
          <w:tcPr>
            <w:tcW w:w="530" w:type="pct"/>
            <w:shd w:val="clear" w:color="auto" w:fill="auto"/>
            <w:noWrap/>
            <w:vAlign w:val="bottom"/>
            <w:hideMark/>
          </w:tcPr>
          <w:p w14:paraId="1B94E2CA"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Solar-electric</w:t>
            </w:r>
          </w:p>
        </w:tc>
        <w:tc>
          <w:tcPr>
            <w:tcW w:w="253" w:type="pct"/>
            <w:shd w:val="clear" w:color="000000" w:fill="DA9694"/>
            <w:noWrap/>
            <w:vAlign w:val="bottom"/>
            <w:hideMark/>
          </w:tcPr>
          <w:p w14:paraId="39CD1602"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0BD2252B"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17E89F51"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52349ED9"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0.673451</w:t>
            </w:r>
          </w:p>
        </w:tc>
        <w:tc>
          <w:tcPr>
            <w:tcW w:w="354" w:type="pct"/>
            <w:shd w:val="clear" w:color="auto" w:fill="auto"/>
            <w:noWrap/>
            <w:vAlign w:val="bottom"/>
            <w:hideMark/>
          </w:tcPr>
          <w:p w14:paraId="47BEBC0E"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0.916706</w:t>
            </w:r>
          </w:p>
        </w:tc>
        <w:tc>
          <w:tcPr>
            <w:tcW w:w="354" w:type="pct"/>
            <w:shd w:val="clear" w:color="auto" w:fill="auto"/>
            <w:noWrap/>
            <w:vAlign w:val="bottom"/>
            <w:hideMark/>
          </w:tcPr>
          <w:p w14:paraId="7B413B07"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15.59333</w:t>
            </w:r>
          </w:p>
        </w:tc>
        <w:tc>
          <w:tcPr>
            <w:tcW w:w="354" w:type="pct"/>
            <w:shd w:val="clear" w:color="auto" w:fill="auto"/>
            <w:noWrap/>
            <w:vAlign w:val="bottom"/>
            <w:hideMark/>
          </w:tcPr>
          <w:p w14:paraId="1082627F"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197.8652</w:t>
            </w:r>
          </w:p>
        </w:tc>
        <w:tc>
          <w:tcPr>
            <w:tcW w:w="151" w:type="pct"/>
            <w:shd w:val="clear" w:color="auto" w:fill="auto"/>
            <w:noWrap/>
            <w:vAlign w:val="bottom"/>
            <w:hideMark/>
          </w:tcPr>
          <w:p w14:paraId="75096BA3"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0.999624</w:t>
            </w:r>
          </w:p>
        </w:tc>
        <w:tc>
          <w:tcPr>
            <w:tcW w:w="705" w:type="pct"/>
            <w:shd w:val="clear" w:color="auto" w:fill="auto"/>
            <w:noWrap/>
            <w:vAlign w:val="bottom"/>
            <w:hideMark/>
          </w:tcPr>
          <w:p w14:paraId="057353B0"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1D1FA54E" w14:textId="77777777" w:rsidTr="005D2B88">
        <w:tc>
          <w:tcPr>
            <w:tcW w:w="304" w:type="pct"/>
            <w:shd w:val="clear" w:color="auto" w:fill="auto"/>
            <w:noWrap/>
            <w:vAlign w:val="bottom"/>
            <w:hideMark/>
          </w:tcPr>
          <w:p w14:paraId="2049AB48"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STE-2-41</w:t>
            </w:r>
          </w:p>
        </w:tc>
        <w:tc>
          <w:tcPr>
            <w:tcW w:w="303" w:type="pct"/>
            <w:shd w:val="clear" w:color="000000" w:fill="FFC000"/>
            <w:noWrap/>
            <w:vAlign w:val="bottom"/>
            <w:hideMark/>
          </w:tcPr>
          <w:p w14:paraId="453CB55C"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w:t>
            </w:r>
          </w:p>
        </w:tc>
        <w:tc>
          <w:tcPr>
            <w:tcW w:w="260" w:type="pct"/>
            <w:shd w:val="clear" w:color="auto" w:fill="auto"/>
            <w:noWrap/>
            <w:vAlign w:val="bottom"/>
            <w:hideMark/>
          </w:tcPr>
          <w:p w14:paraId="450659D9"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41</w:t>
            </w:r>
          </w:p>
        </w:tc>
        <w:tc>
          <w:tcPr>
            <w:tcW w:w="269" w:type="pct"/>
            <w:shd w:val="clear" w:color="auto" w:fill="auto"/>
            <w:noWrap/>
            <w:vAlign w:val="bottom"/>
            <w:hideMark/>
          </w:tcPr>
          <w:p w14:paraId="1FB1A1FE"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Large</w:t>
            </w:r>
          </w:p>
        </w:tc>
        <w:tc>
          <w:tcPr>
            <w:tcW w:w="530" w:type="pct"/>
            <w:shd w:val="clear" w:color="auto" w:fill="auto"/>
            <w:noWrap/>
            <w:vAlign w:val="bottom"/>
            <w:hideMark/>
          </w:tcPr>
          <w:p w14:paraId="7CA03DAC"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Solar-electric</w:t>
            </w:r>
          </w:p>
        </w:tc>
        <w:tc>
          <w:tcPr>
            <w:tcW w:w="253" w:type="pct"/>
            <w:shd w:val="clear" w:color="000000" w:fill="DA9694"/>
            <w:noWrap/>
            <w:vAlign w:val="bottom"/>
            <w:hideMark/>
          </w:tcPr>
          <w:p w14:paraId="2A6AFCBA"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656E2E2E"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4EEE86E8"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2FBA5736"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0.673913</w:t>
            </w:r>
          </w:p>
        </w:tc>
        <w:tc>
          <w:tcPr>
            <w:tcW w:w="354" w:type="pct"/>
            <w:shd w:val="clear" w:color="auto" w:fill="auto"/>
            <w:noWrap/>
            <w:vAlign w:val="bottom"/>
            <w:hideMark/>
          </w:tcPr>
          <w:p w14:paraId="1AB07FCC"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-1.13344</w:t>
            </w:r>
          </w:p>
        </w:tc>
        <w:tc>
          <w:tcPr>
            <w:tcW w:w="354" w:type="pct"/>
            <w:shd w:val="clear" w:color="auto" w:fill="auto"/>
            <w:noWrap/>
            <w:vAlign w:val="bottom"/>
            <w:hideMark/>
          </w:tcPr>
          <w:p w14:paraId="00236C09"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21.13915</w:t>
            </w:r>
          </w:p>
        </w:tc>
        <w:tc>
          <w:tcPr>
            <w:tcW w:w="354" w:type="pct"/>
            <w:shd w:val="clear" w:color="auto" w:fill="auto"/>
            <w:noWrap/>
            <w:vAlign w:val="bottom"/>
            <w:hideMark/>
          </w:tcPr>
          <w:p w14:paraId="69F44E36"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183.3136</w:t>
            </w:r>
          </w:p>
        </w:tc>
        <w:tc>
          <w:tcPr>
            <w:tcW w:w="151" w:type="pct"/>
            <w:shd w:val="clear" w:color="auto" w:fill="auto"/>
            <w:noWrap/>
            <w:vAlign w:val="bottom"/>
            <w:hideMark/>
          </w:tcPr>
          <w:p w14:paraId="5C696F9E"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0.999644</w:t>
            </w:r>
          </w:p>
        </w:tc>
        <w:tc>
          <w:tcPr>
            <w:tcW w:w="705" w:type="pct"/>
            <w:shd w:val="clear" w:color="auto" w:fill="auto"/>
            <w:noWrap/>
            <w:vAlign w:val="bottom"/>
            <w:hideMark/>
          </w:tcPr>
          <w:p w14:paraId="53EBEE3E"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56B93AF6" w14:textId="77777777" w:rsidTr="005D2B88">
        <w:tc>
          <w:tcPr>
            <w:tcW w:w="304" w:type="pct"/>
            <w:shd w:val="clear" w:color="auto" w:fill="auto"/>
            <w:noWrap/>
            <w:vAlign w:val="bottom"/>
            <w:hideMark/>
          </w:tcPr>
          <w:p w14:paraId="62156093"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STE-2-42</w:t>
            </w:r>
          </w:p>
        </w:tc>
        <w:tc>
          <w:tcPr>
            <w:tcW w:w="303" w:type="pct"/>
            <w:shd w:val="clear" w:color="000000" w:fill="FFC000"/>
            <w:noWrap/>
            <w:vAlign w:val="bottom"/>
            <w:hideMark/>
          </w:tcPr>
          <w:p w14:paraId="6926CCEE"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w:t>
            </w:r>
          </w:p>
        </w:tc>
        <w:tc>
          <w:tcPr>
            <w:tcW w:w="260" w:type="pct"/>
            <w:shd w:val="clear" w:color="auto" w:fill="auto"/>
            <w:noWrap/>
            <w:vAlign w:val="bottom"/>
            <w:hideMark/>
          </w:tcPr>
          <w:p w14:paraId="1090A506"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42</w:t>
            </w:r>
          </w:p>
        </w:tc>
        <w:tc>
          <w:tcPr>
            <w:tcW w:w="269" w:type="pct"/>
            <w:shd w:val="clear" w:color="auto" w:fill="auto"/>
            <w:noWrap/>
            <w:vAlign w:val="bottom"/>
            <w:hideMark/>
          </w:tcPr>
          <w:p w14:paraId="18179380"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Large</w:t>
            </w:r>
          </w:p>
        </w:tc>
        <w:tc>
          <w:tcPr>
            <w:tcW w:w="530" w:type="pct"/>
            <w:shd w:val="clear" w:color="auto" w:fill="auto"/>
            <w:noWrap/>
            <w:vAlign w:val="bottom"/>
            <w:hideMark/>
          </w:tcPr>
          <w:p w14:paraId="5B825171"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Solar-electric</w:t>
            </w:r>
          </w:p>
        </w:tc>
        <w:tc>
          <w:tcPr>
            <w:tcW w:w="253" w:type="pct"/>
            <w:shd w:val="clear" w:color="000000" w:fill="DA9694"/>
            <w:noWrap/>
            <w:vAlign w:val="bottom"/>
            <w:hideMark/>
          </w:tcPr>
          <w:p w14:paraId="317B41E1"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609B28CE"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3B795F65"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3A4D897F"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0.693672</w:t>
            </w:r>
          </w:p>
        </w:tc>
        <w:tc>
          <w:tcPr>
            <w:tcW w:w="354" w:type="pct"/>
            <w:shd w:val="clear" w:color="auto" w:fill="auto"/>
            <w:noWrap/>
            <w:vAlign w:val="bottom"/>
            <w:hideMark/>
          </w:tcPr>
          <w:p w14:paraId="4BA0A4E1"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-3.99097</w:t>
            </w:r>
          </w:p>
        </w:tc>
        <w:tc>
          <w:tcPr>
            <w:tcW w:w="354" w:type="pct"/>
            <w:shd w:val="clear" w:color="auto" w:fill="auto"/>
            <w:noWrap/>
            <w:vAlign w:val="bottom"/>
            <w:hideMark/>
          </w:tcPr>
          <w:p w14:paraId="6CE21A1C"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35.66058</w:t>
            </w:r>
          </w:p>
        </w:tc>
        <w:tc>
          <w:tcPr>
            <w:tcW w:w="354" w:type="pct"/>
            <w:shd w:val="clear" w:color="auto" w:fill="auto"/>
            <w:noWrap/>
            <w:vAlign w:val="bottom"/>
            <w:hideMark/>
          </w:tcPr>
          <w:p w14:paraId="3910A43A"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153.4323</w:t>
            </w:r>
          </w:p>
        </w:tc>
        <w:tc>
          <w:tcPr>
            <w:tcW w:w="151" w:type="pct"/>
            <w:shd w:val="clear" w:color="auto" w:fill="auto"/>
            <w:noWrap/>
            <w:vAlign w:val="bottom"/>
            <w:hideMark/>
          </w:tcPr>
          <w:p w14:paraId="4E7908E1"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0.999619</w:t>
            </w:r>
          </w:p>
        </w:tc>
        <w:tc>
          <w:tcPr>
            <w:tcW w:w="705" w:type="pct"/>
            <w:shd w:val="clear" w:color="auto" w:fill="auto"/>
            <w:noWrap/>
            <w:vAlign w:val="bottom"/>
            <w:hideMark/>
          </w:tcPr>
          <w:p w14:paraId="14568857"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088B9E87" w14:textId="77777777" w:rsidTr="005D2B88">
        <w:tc>
          <w:tcPr>
            <w:tcW w:w="304" w:type="pct"/>
            <w:shd w:val="clear" w:color="auto" w:fill="auto"/>
            <w:noWrap/>
            <w:vAlign w:val="bottom"/>
            <w:hideMark/>
          </w:tcPr>
          <w:p w14:paraId="1B17C28A"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STE-2-43</w:t>
            </w:r>
          </w:p>
        </w:tc>
        <w:tc>
          <w:tcPr>
            <w:tcW w:w="303" w:type="pct"/>
            <w:shd w:val="clear" w:color="000000" w:fill="FFC000"/>
            <w:noWrap/>
            <w:vAlign w:val="bottom"/>
            <w:hideMark/>
          </w:tcPr>
          <w:p w14:paraId="798EF36F"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w:t>
            </w:r>
          </w:p>
        </w:tc>
        <w:tc>
          <w:tcPr>
            <w:tcW w:w="260" w:type="pct"/>
            <w:shd w:val="clear" w:color="auto" w:fill="auto"/>
            <w:noWrap/>
            <w:vAlign w:val="bottom"/>
            <w:hideMark/>
          </w:tcPr>
          <w:p w14:paraId="7C1DD837"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43</w:t>
            </w:r>
          </w:p>
        </w:tc>
        <w:tc>
          <w:tcPr>
            <w:tcW w:w="269" w:type="pct"/>
            <w:shd w:val="clear" w:color="auto" w:fill="auto"/>
            <w:noWrap/>
            <w:vAlign w:val="bottom"/>
            <w:hideMark/>
          </w:tcPr>
          <w:p w14:paraId="1FFCAF97"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Large</w:t>
            </w:r>
          </w:p>
        </w:tc>
        <w:tc>
          <w:tcPr>
            <w:tcW w:w="530" w:type="pct"/>
            <w:shd w:val="clear" w:color="auto" w:fill="auto"/>
            <w:noWrap/>
            <w:vAlign w:val="bottom"/>
            <w:hideMark/>
          </w:tcPr>
          <w:p w14:paraId="3BE90634"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Solar-electric</w:t>
            </w:r>
          </w:p>
        </w:tc>
        <w:tc>
          <w:tcPr>
            <w:tcW w:w="253" w:type="pct"/>
            <w:shd w:val="clear" w:color="000000" w:fill="DA9694"/>
            <w:noWrap/>
            <w:vAlign w:val="bottom"/>
            <w:hideMark/>
          </w:tcPr>
          <w:p w14:paraId="759FC444"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0D395A92"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6C543BDF"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7689D9FC"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0.714097</w:t>
            </w:r>
          </w:p>
        </w:tc>
        <w:tc>
          <w:tcPr>
            <w:tcW w:w="354" w:type="pct"/>
            <w:shd w:val="clear" w:color="auto" w:fill="auto"/>
            <w:noWrap/>
            <w:vAlign w:val="bottom"/>
            <w:hideMark/>
          </w:tcPr>
          <w:p w14:paraId="217CA20B"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-7.45047</w:t>
            </w:r>
          </w:p>
        </w:tc>
        <w:tc>
          <w:tcPr>
            <w:tcW w:w="354" w:type="pct"/>
            <w:shd w:val="clear" w:color="auto" w:fill="auto"/>
            <w:noWrap/>
            <w:vAlign w:val="bottom"/>
            <w:hideMark/>
          </w:tcPr>
          <w:p w14:paraId="45613F76"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62.08912</w:t>
            </w:r>
          </w:p>
        </w:tc>
        <w:tc>
          <w:tcPr>
            <w:tcW w:w="354" w:type="pct"/>
            <w:shd w:val="clear" w:color="auto" w:fill="auto"/>
            <w:noWrap/>
            <w:vAlign w:val="bottom"/>
            <w:hideMark/>
          </w:tcPr>
          <w:p w14:paraId="3ECC65F0"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89.15036</w:t>
            </w:r>
          </w:p>
        </w:tc>
        <w:tc>
          <w:tcPr>
            <w:tcW w:w="151" w:type="pct"/>
            <w:shd w:val="clear" w:color="auto" w:fill="auto"/>
            <w:noWrap/>
            <w:vAlign w:val="bottom"/>
            <w:hideMark/>
          </w:tcPr>
          <w:p w14:paraId="426F7A62"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0.999596</w:t>
            </w:r>
          </w:p>
        </w:tc>
        <w:tc>
          <w:tcPr>
            <w:tcW w:w="705" w:type="pct"/>
            <w:shd w:val="clear" w:color="auto" w:fill="auto"/>
            <w:noWrap/>
            <w:vAlign w:val="bottom"/>
            <w:hideMark/>
          </w:tcPr>
          <w:p w14:paraId="49B6E568"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05D4E572" w14:textId="77777777" w:rsidTr="005D2B88">
        <w:tc>
          <w:tcPr>
            <w:tcW w:w="304" w:type="pct"/>
            <w:shd w:val="clear" w:color="auto" w:fill="auto"/>
            <w:noWrap/>
            <w:vAlign w:val="bottom"/>
            <w:hideMark/>
          </w:tcPr>
          <w:p w14:paraId="6F4D490D"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STE-2-44</w:t>
            </w:r>
          </w:p>
        </w:tc>
        <w:tc>
          <w:tcPr>
            <w:tcW w:w="303" w:type="pct"/>
            <w:shd w:val="clear" w:color="000000" w:fill="FFC000"/>
            <w:noWrap/>
            <w:vAlign w:val="bottom"/>
            <w:hideMark/>
          </w:tcPr>
          <w:p w14:paraId="02F877C7"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w:t>
            </w:r>
          </w:p>
        </w:tc>
        <w:tc>
          <w:tcPr>
            <w:tcW w:w="260" w:type="pct"/>
            <w:shd w:val="clear" w:color="auto" w:fill="auto"/>
            <w:noWrap/>
            <w:vAlign w:val="bottom"/>
            <w:hideMark/>
          </w:tcPr>
          <w:p w14:paraId="1117D11B"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44</w:t>
            </w:r>
          </w:p>
        </w:tc>
        <w:tc>
          <w:tcPr>
            <w:tcW w:w="269" w:type="pct"/>
            <w:shd w:val="clear" w:color="auto" w:fill="auto"/>
            <w:noWrap/>
            <w:vAlign w:val="bottom"/>
            <w:hideMark/>
          </w:tcPr>
          <w:p w14:paraId="59BDBB0C"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Large</w:t>
            </w:r>
          </w:p>
        </w:tc>
        <w:tc>
          <w:tcPr>
            <w:tcW w:w="530" w:type="pct"/>
            <w:shd w:val="clear" w:color="auto" w:fill="auto"/>
            <w:noWrap/>
            <w:vAlign w:val="bottom"/>
            <w:hideMark/>
          </w:tcPr>
          <w:p w14:paraId="5EBD9BB7"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Solar-electric</w:t>
            </w:r>
          </w:p>
        </w:tc>
        <w:tc>
          <w:tcPr>
            <w:tcW w:w="253" w:type="pct"/>
            <w:shd w:val="clear" w:color="000000" w:fill="DA9694"/>
            <w:noWrap/>
            <w:vAlign w:val="bottom"/>
            <w:hideMark/>
          </w:tcPr>
          <w:p w14:paraId="2B0BABF3"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79D05567"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48693F3D"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08ABD384"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0.70534</w:t>
            </w:r>
          </w:p>
        </w:tc>
        <w:tc>
          <w:tcPr>
            <w:tcW w:w="354" w:type="pct"/>
            <w:shd w:val="clear" w:color="auto" w:fill="auto"/>
            <w:noWrap/>
            <w:vAlign w:val="bottom"/>
            <w:hideMark/>
          </w:tcPr>
          <w:p w14:paraId="42DE25F3"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-11.1039</w:t>
            </w:r>
          </w:p>
        </w:tc>
        <w:tc>
          <w:tcPr>
            <w:tcW w:w="354" w:type="pct"/>
            <w:shd w:val="clear" w:color="auto" w:fill="auto"/>
            <w:noWrap/>
            <w:vAlign w:val="bottom"/>
            <w:hideMark/>
          </w:tcPr>
          <w:p w14:paraId="5F62C18E"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97.46176</w:t>
            </w:r>
          </w:p>
        </w:tc>
        <w:tc>
          <w:tcPr>
            <w:tcW w:w="354" w:type="pct"/>
            <w:shd w:val="clear" w:color="auto" w:fill="auto"/>
            <w:noWrap/>
            <w:vAlign w:val="bottom"/>
            <w:hideMark/>
          </w:tcPr>
          <w:p w14:paraId="6AA83C1A"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-6.95007</w:t>
            </w:r>
          </w:p>
        </w:tc>
        <w:tc>
          <w:tcPr>
            <w:tcW w:w="151" w:type="pct"/>
            <w:shd w:val="clear" w:color="auto" w:fill="auto"/>
            <w:noWrap/>
            <w:vAlign w:val="bottom"/>
            <w:hideMark/>
          </w:tcPr>
          <w:p w14:paraId="53169147"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0.999676</w:t>
            </w:r>
          </w:p>
        </w:tc>
        <w:tc>
          <w:tcPr>
            <w:tcW w:w="705" w:type="pct"/>
            <w:shd w:val="clear" w:color="auto" w:fill="auto"/>
            <w:noWrap/>
            <w:vAlign w:val="bottom"/>
            <w:hideMark/>
          </w:tcPr>
          <w:p w14:paraId="23D036D9"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02651C80" w14:textId="77777777" w:rsidTr="005D2B88">
        <w:tc>
          <w:tcPr>
            <w:tcW w:w="304" w:type="pct"/>
            <w:shd w:val="clear" w:color="auto" w:fill="auto"/>
            <w:noWrap/>
            <w:vAlign w:val="bottom"/>
            <w:hideMark/>
          </w:tcPr>
          <w:p w14:paraId="53730C3F"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STE-2-45</w:t>
            </w:r>
          </w:p>
        </w:tc>
        <w:tc>
          <w:tcPr>
            <w:tcW w:w="303" w:type="pct"/>
            <w:shd w:val="clear" w:color="000000" w:fill="FFC000"/>
            <w:noWrap/>
            <w:vAlign w:val="bottom"/>
            <w:hideMark/>
          </w:tcPr>
          <w:p w14:paraId="7FA9B1D0"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w:t>
            </w:r>
          </w:p>
        </w:tc>
        <w:tc>
          <w:tcPr>
            <w:tcW w:w="260" w:type="pct"/>
            <w:shd w:val="clear" w:color="auto" w:fill="auto"/>
            <w:noWrap/>
            <w:vAlign w:val="bottom"/>
            <w:hideMark/>
          </w:tcPr>
          <w:p w14:paraId="2C176C1A"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45</w:t>
            </w:r>
          </w:p>
        </w:tc>
        <w:tc>
          <w:tcPr>
            <w:tcW w:w="269" w:type="pct"/>
            <w:shd w:val="clear" w:color="auto" w:fill="auto"/>
            <w:noWrap/>
            <w:vAlign w:val="bottom"/>
            <w:hideMark/>
          </w:tcPr>
          <w:p w14:paraId="199AFEBC"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Large</w:t>
            </w:r>
          </w:p>
        </w:tc>
        <w:tc>
          <w:tcPr>
            <w:tcW w:w="530" w:type="pct"/>
            <w:shd w:val="clear" w:color="auto" w:fill="auto"/>
            <w:noWrap/>
            <w:vAlign w:val="bottom"/>
            <w:hideMark/>
          </w:tcPr>
          <w:p w14:paraId="6A2B2B3D"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Solar-electric</w:t>
            </w:r>
          </w:p>
        </w:tc>
        <w:tc>
          <w:tcPr>
            <w:tcW w:w="253" w:type="pct"/>
            <w:shd w:val="clear" w:color="000000" w:fill="DA9694"/>
            <w:noWrap/>
            <w:vAlign w:val="bottom"/>
            <w:hideMark/>
          </w:tcPr>
          <w:p w14:paraId="1526C52A"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0B66955B"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797C8744"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395E3949"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0.526895</w:t>
            </w:r>
          </w:p>
        </w:tc>
        <w:tc>
          <w:tcPr>
            <w:tcW w:w="354" w:type="pct"/>
            <w:shd w:val="clear" w:color="auto" w:fill="auto"/>
            <w:noWrap/>
            <w:vAlign w:val="bottom"/>
            <w:hideMark/>
          </w:tcPr>
          <w:p w14:paraId="6EC8697A"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-10.1168</w:t>
            </w:r>
          </w:p>
        </w:tc>
        <w:tc>
          <w:tcPr>
            <w:tcW w:w="354" w:type="pct"/>
            <w:shd w:val="clear" w:color="auto" w:fill="auto"/>
            <w:noWrap/>
            <w:vAlign w:val="bottom"/>
            <w:hideMark/>
          </w:tcPr>
          <w:p w14:paraId="198363DC"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98.18441</w:t>
            </w:r>
          </w:p>
        </w:tc>
        <w:tc>
          <w:tcPr>
            <w:tcW w:w="354" w:type="pct"/>
            <w:shd w:val="clear" w:color="auto" w:fill="auto"/>
            <w:noWrap/>
            <w:vAlign w:val="bottom"/>
            <w:hideMark/>
          </w:tcPr>
          <w:p w14:paraId="609AB008"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-42.6623</w:t>
            </w:r>
          </w:p>
        </w:tc>
        <w:tc>
          <w:tcPr>
            <w:tcW w:w="151" w:type="pct"/>
            <w:shd w:val="clear" w:color="auto" w:fill="auto"/>
            <w:noWrap/>
            <w:vAlign w:val="bottom"/>
            <w:hideMark/>
          </w:tcPr>
          <w:p w14:paraId="29601D31"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0.999754</w:t>
            </w:r>
          </w:p>
        </w:tc>
        <w:tc>
          <w:tcPr>
            <w:tcW w:w="705" w:type="pct"/>
            <w:shd w:val="clear" w:color="auto" w:fill="auto"/>
            <w:noWrap/>
            <w:vAlign w:val="bottom"/>
            <w:hideMark/>
          </w:tcPr>
          <w:p w14:paraId="674CA50F"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127AA753" w14:textId="77777777" w:rsidTr="005D2B88">
        <w:tc>
          <w:tcPr>
            <w:tcW w:w="304" w:type="pct"/>
            <w:shd w:val="clear" w:color="auto" w:fill="auto"/>
            <w:noWrap/>
            <w:vAlign w:val="bottom"/>
            <w:hideMark/>
          </w:tcPr>
          <w:p w14:paraId="7C030B20"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STE-3-15</w:t>
            </w:r>
          </w:p>
        </w:tc>
        <w:tc>
          <w:tcPr>
            <w:tcW w:w="303" w:type="pct"/>
            <w:shd w:val="clear" w:color="000000" w:fill="92D050"/>
            <w:noWrap/>
            <w:vAlign w:val="bottom"/>
            <w:hideMark/>
          </w:tcPr>
          <w:p w14:paraId="1BCEC669"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w:t>
            </w:r>
          </w:p>
        </w:tc>
        <w:tc>
          <w:tcPr>
            <w:tcW w:w="260" w:type="pct"/>
            <w:shd w:val="clear" w:color="auto" w:fill="auto"/>
            <w:noWrap/>
            <w:vAlign w:val="bottom"/>
            <w:hideMark/>
          </w:tcPr>
          <w:p w14:paraId="669E773E"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15</w:t>
            </w:r>
          </w:p>
        </w:tc>
        <w:tc>
          <w:tcPr>
            <w:tcW w:w="269" w:type="pct"/>
            <w:shd w:val="clear" w:color="auto" w:fill="auto"/>
            <w:noWrap/>
            <w:vAlign w:val="bottom"/>
            <w:hideMark/>
          </w:tcPr>
          <w:p w14:paraId="68518234"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Small</w:t>
            </w:r>
          </w:p>
        </w:tc>
        <w:tc>
          <w:tcPr>
            <w:tcW w:w="530" w:type="pct"/>
            <w:shd w:val="clear" w:color="auto" w:fill="auto"/>
            <w:noWrap/>
            <w:vAlign w:val="bottom"/>
            <w:hideMark/>
          </w:tcPr>
          <w:p w14:paraId="19FCE853"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Solar-electric</w:t>
            </w:r>
          </w:p>
        </w:tc>
        <w:tc>
          <w:tcPr>
            <w:tcW w:w="253" w:type="pct"/>
            <w:shd w:val="clear" w:color="000000" w:fill="DA9694"/>
            <w:noWrap/>
            <w:vAlign w:val="bottom"/>
            <w:hideMark/>
          </w:tcPr>
          <w:p w14:paraId="16696D0E"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65896EB3"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6468C734"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22AF1199"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-0.32469</w:t>
            </w:r>
          </w:p>
        </w:tc>
        <w:tc>
          <w:tcPr>
            <w:tcW w:w="354" w:type="pct"/>
            <w:shd w:val="clear" w:color="auto" w:fill="auto"/>
            <w:noWrap/>
            <w:vAlign w:val="bottom"/>
            <w:hideMark/>
          </w:tcPr>
          <w:p w14:paraId="3142F027"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28.8115</w:t>
            </w:r>
          </w:p>
        </w:tc>
        <w:tc>
          <w:tcPr>
            <w:tcW w:w="354" w:type="pct"/>
            <w:shd w:val="clear" w:color="auto" w:fill="auto"/>
            <w:noWrap/>
            <w:vAlign w:val="bottom"/>
            <w:hideMark/>
          </w:tcPr>
          <w:p w14:paraId="7003CC46"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257.2512</w:t>
            </w:r>
          </w:p>
        </w:tc>
        <w:tc>
          <w:tcPr>
            <w:tcW w:w="354" w:type="pct"/>
            <w:shd w:val="clear" w:color="auto" w:fill="auto"/>
            <w:noWrap/>
            <w:vAlign w:val="bottom"/>
            <w:hideMark/>
          </w:tcPr>
          <w:p w14:paraId="5CC09DE7"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373.6616</w:t>
            </w:r>
          </w:p>
        </w:tc>
        <w:tc>
          <w:tcPr>
            <w:tcW w:w="151" w:type="pct"/>
            <w:shd w:val="clear" w:color="auto" w:fill="auto"/>
            <w:noWrap/>
            <w:vAlign w:val="bottom"/>
            <w:hideMark/>
          </w:tcPr>
          <w:p w14:paraId="64768626"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0.999978</w:t>
            </w:r>
          </w:p>
        </w:tc>
        <w:tc>
          <w:tcPr>
            <w:tcW w:w="705" w:type="pct"/>
            <w:shd w:val="clear" w:color="auto" w:fill="auto"/>
            <w:noWrap/>
            <w:vAlign w:val="bottom"/>
            <w:hideMark/>
          </w:tcPr>
          <w:p w14:paraId="32055AD7"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7A6D6B05" w14:textId="77777777" w:rsidTr="005D2B88">
        <w:tc>
          <w:tcPr>
            <w:tcW w:w="304" w:type="pct"/>
            <w:shd w:val="clear" w:color="auto" w:fill="auto"/>
            <w:noWrap/>
            <w:vAlign w:val="bottom"/>
            <w:hideMark/>
          </w:tcPr>
          <w:p w14:paraId="0671DDFE"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STE-3-16</w:t>
            </w:r>
          </w:p>
        </w:tc>
        <w:tc>
          <w:tcPr>
            <w:tcW w:w="303" w:type="pct"/>
            <w:shd w:val="clear" w:color="000000" w:fill="92D050"/>
            <w:noWrap/>
            <w:vAlign w:val="bottom"/>
            <w:hideMark/>
          </w:tcPr>
          <w:p w14:paraId="595E0DA6"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w:t>
            </w:r>
          </w:p>
        </w:tc>
        <w:tc>
          <w:tcPr>
            <w:tcW w:w="260" w:type="pct"/>
            <w:shd w:val="clear" w:color="auto" w:fill="auto"/>
            <w:noWrap/>
            <w:vAlign w:val="bottom"/>
            <w:hideMark/>
          </w:tcPr>
          <w:p w14:paraId="083E71E0"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16</w:t>
            </w:r>
          </w:p>
        </w:tc>
        <w:tc>
          <w:tcPr>
            <w:tcW w:w="269" w:type="pct"/>
            <w:shd w:val="clear" w:color="auto" w:fill="auto"/>
            <w:noWrap/>
            <w:vAlign w:val="bottom"/>
            <w:hideMark/>
          </w:tcPr>
          <w:p w14:paraId="5EA3464F"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Small</w:t>
            </w:r>
          </w:p>
        </w:tc>
        <w:tc>
          <w:tcPr>
            <w:tcW w:w="530" w:type="pct"/>
            <w:shd w:val="clear" w:color="auto" w:fill="auto"/>
            <w:noWrap/>
            <w:vAlign w:val="bottom"/>
            <w:hideMark/>
          </w:tcPr>
          <w:p w14:paraId="38CD3DC9"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Solar-electric</w:t>
            </w:r>
          </w:p>
        </w:tc>
        <w:tc>
          <w:tcPr>
            <w:tcW w:w="253" w:type="pct"/>
            <w:shd w:val="clear" w:color="000000" w:fill="DA9694"/>
            <w:noWrap/>
            <w:vAlign w:val="bottom"/>
            <w:hideMark/>
          </w:tcPr>
          <w:p w14:paraId="34C80FE0"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7A15E5A1"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351748DA"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5952944F"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-0.3384</w:t>
            </w:r>
          </w:p>
        </w:tc>
        <w:tc>
          <w:tcPr>
            <w:tcW w:w="354" w:type="pct"/>
            <w:shd w:val="clear" w:color="auto" w:fill="auto"/>
            <w:noWrap/>
            <w:vAlign w:val="bottom"/>
            <w:hideMark/>
          </w:tcPr>
          <w:p w14:paraId="50106E9E"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30.34192</w:t>
            </w:r>
          </w:p>
        </w:tc>
        <w:tc>
          <w:tcPr>
            <w:tcW w:w="354" w:type="pct"/>
            <w:shd w:val="clear" w:color="auto" w:fill="auto"/>
            <w:noWrap/>
            <w:vAlign w:val="bottom"/>
            <w:hideMark/>
          </w:tcPr>
          <w:p w14:paraId="21708E06"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198.4136</w:t>
            </w:r>
          </w:p>
        </w:tc>
        <w:tc>
          <w:tcPr>
            <w:tcW w:w="354" w:type="pct"/>
            <w:shd w:val="clear" w:color="auto" w:fill="auto"/>
            <w:noWrap/>
            <w:vAlign w:val="bottom"/>
            <w:hideMark/>
          </w:tcPr>
          <w:p w14:paraId="760541DC"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372.7606</w:t>
            </w:r>
          </w:p>
        </w:tc>
        <w:tc>
          <w:tcPr>
            <w:tcW w:w="151" w:type="pct"/>
            <w:shd w:val="clear" w:color="auto" w:fill="auto"/>
            <w:noWrap/>
            <w:vAlign w:val="bottom"/>
            <w:hideMark/>
          </w:tcPr>
          <w:p w14:paraId="42BC9247"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0.999982</w:t>
            </w:r>
          </w:p>
        </w:tc>
        <w:tc>
          <w:tcPr>
            <w:tcW w:w="705" w:type="pct"/>
            <w:shd w:val="clear" w:color="auto" w:fill="auto"/>
            <w:noWrap/>
            <w:vAlign w:val="bottom"/>
            <w:hideMark/>
          </w:tcPr>
          <w:p w14:paraId="57448349"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70406C82" w14:textId="77777777" w:rsidTr="005D2B88">
        <w:tc>
          <w:tcPr>
            <w:tcW w:w="304" w:type="pct"/>
            <w:shd w:val="clear" w:color="auto" w:fill="auto"/>
            <w:noWrap/>
            <w:vAlign w:val="bottom"/>
            <w:hideMark/>
          </w:tcPr>
          <w:p w14:paraId="52AFA769"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STE-3-17</w:t>
            </w:r>
          </w:p>
        </w:tc>
        <w:tc>
          <w:tcPr>
            <w:tcW w:w="303" w:type="pct"/>
            <w:shd w:val="clear" w:color="000000" w:fill="92D050"/>
            <w:noWrap/>
            <w:vAlign w:val="bottom"/>
            <w:hideMark/>
          </w:tcPr>
          <w:p w14:paraId="37B64614"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w:t>
            </w:r>
          </w:p>
        </w:tc>
        <w:tc>
          <w:tcPr>
            <w:tcW w:w="260" w:type="pct"/>
            <w:shd w:val="clear" w:color="auto" w:fill="auto"/>
            <w:noWrap/>
            <w:vAlign w:val="bottom"/>
            <w:hideMark/>
          </w:tcPr>
          <w:p w14:paraId="66AB4C6C"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17</w:t>
            </w:r>
          </w:p>
        </w:tc>
        <w:tc>
          <w:tcPr>
            <w:tcW w:w="269" w:type="pct"/>
            <w:shd w:val="clear" w:color="auto" w:fill="auto"/>
            <w:noWrap/>
            <w:vAlign w:val="bottom"/>
            <w:hideMark/>
          </w:tcPr>
          <w:p w14:paraId="549FBF4C"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Small</w:t>
            </w:r>
          </w:p>
        </w:tc>
        <w:tc>
          <w:tcPr>
            <w:tcW w:w="530" w:type="pct"/>
            <w:shd w:val="clear" w:color="auto" w:fill="auto"/>
            <w:noWrap/>
            <w:vAlign w:val="bottom"/>
            <w:hideMark/>
          </w:tcPr>
          <w:p w14:paraId="0F7AAE50"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Solar-electric</w:t>
            </w:r>
          </w:p>
        </w:tc>
        <w:tc>
          <w:tcPr>
            <w:tcW w:w="253" w:type="pct"/>
            <w:shd w:val="clear" w:color="000000" w:fill="DA9694"/>
            <w:noWrap/>
            <w:vAlign w:val="bottom"/>
            <w:hideMark/>
          </w:tcPr>
          <w:p w14:paraId="707DF585"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2B40F3F1"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75DB2B5B"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741B34D9"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-0.33114</w:t>
            </w:r>
          </w:p>
        </w:tc>
        <w:tc>
          <w:tcPr>
            <w:tcW w:w="354" w:type="pct"/>
            <w:shd w:val="clear" w:color="auto" w:fill="auto"/>
            <w:noWrap/>
            <w:vAlign w:val="bottom"/>
            <w:hideMark/>
          </w:tcPr>
          <w:p w14:paraId="52C74D29"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30.99594</w:t>
            </w:r>
          </w:p>
        </w:tc>
        <w:tc>
          <w:tcPr>
            <w:tcW w:w="354" w:type="pct"/>
            <w:shd w:val="clear" w:color="auto" w:fill="auto"/>
            <w:noWrap/>
            <w:vAlign w:val="bottom"/>
            <w:hideMark/>
          </w:tcPr>
          <w:p w14:paraId="42E80020"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145.8646</w:t>
            </w:r>
          </w:p>
        </w:tc>
        <w:tc>
          <w:tcPr>
            <w:tcW w:w="354" w:type="pct"/>
            <w:shd w:val="clear" w:color="auto" w:fill="auto"/>
            <w:noWrap/>
            <w:vAlign w:val="bottom"/>
            <w:hideMark/>
          </w:tcPr>
          <w:p w14:paraId="5959AA7C"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360.1895</w:t>
            </w:r>
          </w:p>
        </w:tc>
        <w:tc>
          <w:tcPr>
            <w:tcW w:w="151" w:type="pct"/>
            <w:shd w:val="clear" w:color="auto" w:fill="auto"/>
            <w:noWrap/>
            <w:vAlign w:val="bottom"/>
            <w:hideMark/>
          </w:tcPr>
          <w:p w14:paraId="5FEE2F3C"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0.999985</w:t>
            </w:r>
          </w:p>
        </w:tc>
        <w:tc>
          <w:tcPr>
            <w:tcW w:w="705" w:type="pct"/>
            <w:shd w:val="clear" w:color="auto" w:fill="auto"/>
            <w:noWrap/>
            <w:vAlign w:val="bottom"/>
            <w:hideMark/>
          </w:tcPr>
          <w:p w14:paraId="4F9708FB"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406F8819" w14:textId="77777777" w:rsidTr="005D2B88">
        <w:tc>
          <w:tcPr>
            <w:tcW w:w="304" w:type="pct"/>
            <w:shd w:val="clear" w:color="auto" w:fill="auto"/>
            <w:noWrap/>
            <w:vAlign w:val="bottom"/>
            <w:hideMark/>
          </w:tcPr>
          <w:p w14:paraId="728FA392"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STE-3-18</w:t>
            </w:r>
          </w:p>
        </w:tc>
        <w:tc>
          <w:tcPr>
            <w:tcW w:w="303" w:type="pct"/>
            <w:shd w:val="clear" w:color="000000" w:fill="92D050"/>
            <w:noWrap/>
            <w:vAlign w:val="bottom"/>
            <w:hideMark/>
          </w:tcPr>
          <w:p w14:paraId="0B830AE8"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w:t>
            </w:r>
          </w:p>
        </w:tc>
        <w:tc>
          <w:tcPr>
            <w:tcW w:w="260" w:type="pct"/>
            <w:shd w:val="clear" w:color="auto" w:fill="auto"/>
            <w:noWrap/>
            <w:vAlign w:val="bottom"/>
            <w:hideMark/>
          </w:tcPr>
          <w:p w14:paraId="3D462B4A"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18</w:t>
            </w:r>
          </w:p>
        </w:tc>
        <w:tc>
          <w:tcPr>
            <w:tcW w:w="269" w:type="pct"/>
            <w:shd w:val="clear" w:color="auto" w:fill="auto"/>
            <w:noWrap/>
            <w:vAlign w:val="bottom"/>
            <w:hideMark/>
          </w:tcPr>
          <w:p w14:paraId="47F79AE3"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Small</w:t>
            </w:r>
          </w:p>
        </w:tc>
        <w:tc>
          <w:tcPr>
            <w:tcW w:w="530" w:type="pct"/>
            <w:shd w:val="clear" w:color="auto" w:fill="auto"/>
            <w:noWrap/>
            <w:vAlign w:val="bottom"/>
            <w:hideMark/>
          </w:tcPr>
          <w:p w14:paraId="00FDCA9D"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Solar-electric</w:t>
            </w:r>
          </w:p>
        </w:tc>
        <w:tc>
          <w:tcPr>
            <w:tcW w:w="253" w:type="pct"/>
            <w:shd w:val="clear" w:color="000000" w:fill="DA9694"/>
            <w:noWrap/>
            <w:vAlign w:val="bottom"/>
            <w:hideMark/>
          </w:tcPr>
          <w:p w14:paraId="23529BD7"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3331406E"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03817938"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19140C7C"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-0.24003</w:t>
            </w:r>
          </w:p>
        </w:tc>
        <w:tc>
          <w:tcPr>
            <w:tcW w:w="354" w:type="pct"/>
            <w:shd w:val="clear" w:color="auto" w:fill="auto"/>
            <w:noWrap/>
            <w:vAlign w:val="bottom"/>
            <w:hideMark/>
          </w:tcPr>
          <w:p w14:paraId="312FB68B"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28.14433</w:t>
            </w:r>
          </w:p>
        </w:tc>
        <w:tc>
          <w:tcPr>
            <w:tcW w:w="354" w:type="pct"/>
            <w:shd w:val="clear" w:color="auto" w:fill="auto"/>
            <w:noWrap/>
            <w:vAlign w:val="bottom"/>
            <w:hideMark/>
          </w:tcPr>
          <w:p w14:paraId="0E7ACB41"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118.4696</w:t>
            </w:r>
          </w:p>
        </w:tc>
        <w:tc>
          <w:tcPr>
            <w:tcW w:w="354" w:type="pct"/>
            <w:shd w:val="clear" w:color="auto" w:fill="auto"/>
            <w:noWrap/>
            <w:vAlign w:val="bottom"/>
            <w:hideMark/>
          </w:tcPr>
          <w:p w14:paraId="17D422CB"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300.9382</w:t>
            </w:r>
          </w:p>
        </w:tc>
        <w:tc>
          <w:tcPr>
            <w:tcW w:w="151" w:type="pct"/>
            <w:shd w:val="clear" w:color="auto" w:fill="auto"/>
            <w:noWrap/>
            <w:vAlign w:val="bottom"/>
            <w:hideMark/>
          </w:tcPr>
          <w:p w14:paraId="40477AFC"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0.99999</w:t>
            </w:r>
          </w:p>
        </w:tc>
        <w:tc>
          <w:tcPr>
            <w:tcW w:w="705" w:type="pct"/>
            <w:shd w:val="clear" w:color="auto" w:fill="auto"/>
            <w:noWrap/>
            <w:vAlign w:val="bottom"/>
            <w:hideMark/>
          </w:tcPr>
          <w:p w14:paraId="1145DE58"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6D9185E9" w14:textId="77777777" w:rsidTr="005D2B88">
        <w:tc>
          <w:tcPr>
            <w:tcW w:w="304" w:type="pct"/>
            <w:shd w:val="clear" w:color="auto" w:fill="auto"/>
            <w:noWrap/>
            <w:vAlign w:val="bottom"/>
            <w:hideMark/>
          </w:tcPr>
          <w:p w14:paraId="11C4EE6B"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STE-3-19</w:t>
            </w:r>
          </w:p>
        </w:tc>
        <w:tc>
          <w:tcPr>
            <w:tcW w:w="303" w:type="pct"/>
            <w:shd w:val="clear" w:color="000000" w:fill="92D050"/>
            <w:noWrap/>
            <w:vAlign w:val="bottom"/>
            <w:hideMark/>
          </w:tcPr>
          <w:p w14:paraId="4AFB2F59"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w:t>
            </w:r>
          </w:p>
        </w:tc>
        <w:tc>
          <w:tcPr>
            <w:tcW w:w="260" w:type="pct"/>
            <w:shd w:val="clear" w:color="auto" w:fill="auto"/>
            <w:noWrap/>
            <w:vAlign w:val="bottom"/>
            <w:hideMark/>
          </w:tcPr>
          <w:p w14:paraId="2154572E"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19</w:t>
            </w:r>
          </w:p>
        </w:tc>
        <w:tc>
          <w:tcPr>
            <w:tcW w:w="269" w:type="pct"/>
            <w:shd w:val="clear" w:color="auto" w:fill="auto"/>
            <w:noWrap/>
            <w:vAlign w:val="bottom"/>
            <w:hideMark/>
          </w:tcPr>
          <w:p w14:paraId="3BA13E20"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Small</w:t>
            </w:r>
          </w:p>
        </w:tc>
        <w:tc>
          <w:tcPr>
            <w:tcW w:w="530" w:type="pct"/>
            <w:shd w:val="clear" w:color="auto" w:fill="auto"/>
            <w:noWrap/>
            <w:vAlign w:val="bottom"/>
            <w:hideMark/>
          </w:tcPr>
          <w:p w14:paraId="33D9373B"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Solar-electric</w:t>
            </w:r>
          </w:p>
        </w:tc>
        <w:tc>
          <w:tcPr>
            <w:tcW w:w="253" w:type="pct"/>
            <w:shd w:val="clear" w:color="000000" w:fill="DA9694"/>
            <w:noWrap/>
            <w:vAlign w:val="bottom"/>
            <w:hideMark/>
          </w:tcPr>
          <w:p w14:paraId="2F289199"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42667924"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70423CC2"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3821C0C9"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-0.14891</w:t>
            </w:r>
          </w:p>
        </w:tc>
        <w:tc>
          <w:tcPr>
            <w:tcW w:w="354" w:type="pct"/>
            <w:shd w:val="clear" w:color="auto" w:fill="auto"/>
            <w:noWrap/>
            <w:vAlign w:val="bottom"/>
            <w:hideMark/>
          </w:tcPr>
          <w:p w14:paraId="01ED9E7D"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25.29271</w:t>
            </w:r>
          </w:p>
        </w:tc>
        <w:tc>
          <w:tcPr>
            <w:tcW w:w="354" w:type="pct"/>
            <w:shd w:val="clear" w:color="auto" w:fill="auto"/>
            <w:noWrap/>
            <w:vAlign w:val="bottom"/>
            <w:hideMark/>
          </w:tcPr>
          <w:p w14:paraId="13E5CF1F"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91.07463</w:t>
            </w:r>
          </w:p>
        </w:tc>
        <w:tc>
          <w:tcPr>
            <w:tcW w:w="354" w:type="pct"/>
            <w:shd w:val="clear" w:color="auto" w:fill="auto"/>
            <w:noWrap/>
            <w:vAlign w:val="bottom"/>
            <w:hideMark/>
          </w:tcPr>
          <w:p w14:paraId="72478418"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241.6869</w:t>
            </w:r>
          </w:p>
        </w:tc>
        <w:tc>
          <w:tcPr>
            <w:tcW w:w="151" w:type="pct"/>
            <w:shd w:val="clear" w:color="auto" w:fill="auto"/>
            <w:noWrap/>
            <w:vAlign w:val="bottom"/>
            <w:hideMark/>
          </w:tcPr>
          <w:p w14:paraId="3CA38787"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0.999994</w:t>
            </w:r>
          </w:p>
        </w:tc>
        <w:tc>
          <w:tcPr>
            <w:tcW w:w="705" w:type="pct"/>
            <w:shd w:val="clear" w:color="auto" w:fill="auto"/>
            <w:noWrap/>
            <w:vAlign w:val="bottom"/>
            <w:hideMark/>
          </w:tcPr>
          <w:p w14:paraId="689314CA"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3B177C29" w14:textId="77777777" w:rsidTr="005D2B88">
        <w:tc>
          <w:tcPr>
            <w:tcW w:w="304" w:type="pct"/>
            <w:shd w:val="clear" w:color="auto" w:fill="auto"/>
            <w:noWrap/>
            <w:vAlign w:val="bottom"/>
            <w:hideMark/>
          </w:tcPr>
          <w:p w14:paraId="02CB3781"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STE-3-20</w:t>
            </w:r>
          </w:p>
        </w:tc>
        <w:tc>
          <w:tcPr>
            <w:tcW w:w="303" w:type="pct"/>
            <w:shd w:val="clear" w:color="000000" w:fill="92D050"/>
            <w:noWrap/>
            <w:vAlign w:val="bottom"/>
            <w:hideMark/>
          </w:tcPr>
          <w:p w14:paraId="491D0D14"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w:t>
            </w:r>
          </w:p>
        </w:tc>
        <w:tc>
          <w:tcPr>
            <w:tcW w:w="260" w:type="pct"/>
            <w:shd w:val="clear" w:color="auto" w:fill="auto"/>
            <w:noWrap/>
            <w:vAlign w:val="bottom"/>
            <w:hideMark/>
          </w:tcPr>
          <w:p w14:paraId="7A8BA177"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20</w:t>
            </w:r>
          </w:p>
        </w:tc>
        <w:tc>
          <w:tcPr>
            <w:tcW w:w="269" w:type="pct"/>
            <w:shd w:val="clear" w:color="auto" w:fill="auto"/>
            <w:noWrap/>
            <w:vAlign w:val="bottom"/>
            <w:hideMark/>
          </w:tcPr>
          <w:p w14:paraId="59BE43F8"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Small</w:t>
            </w:r>
          </w:p>
        </w:tc>
        <w:tc>
          <w:tcPr>
            <w:tcW w:w="530" w:type="pct"/>
            <w:shd w:val="clear" w:color="auto" w:fill="auto"/>
            <w:noWrap/>
            <w:vAlign w:val="bottom"/>
            <w:hideMark/>
          </w:tcPr>
          <w:p w14:paraId="734276F4"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Solar-electric</w:t>
            </w:r>
          </w:p>
        </w:tc>
        <w:tc>
          <w:tcPr>
            <w:tcW w:w="253" w:type="pct"/>
            <w:shd w:val="clear" w:color="000000" w:fill="DA9694"/>
            <w:noWrap/>
            <w:vAlign w:val="bottom"/>
            <w:hideMark/>
          </w:tcPr>
          <w:p w14:paraId="57DA6421"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704018A2"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65FDE61A"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587158D2"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-0.07704</w:t>
            </w:r>
          </w:p>
        </w:tc>
        <w:tc>
          <w:tcPr>
            <w:tcW w:w="354" w:type="pct"/>
            <w:shd w:val="clear" w:color="auto" w:fill="auto"/>
            <w:noWrap/>
            <w:vAlign w:val="bottom"/>
            <w:hideMark/>
          </w:tcPr>
          <w:p w14:paraId="0F696747"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22.26917</w:t>
            </w:r>
          </w:p>
        </w:tc>
        <w:tc>
          <w:tcPr>
            <w:tcW w:w="354" w:type="pct"/>
            <w:shd w:val="clear" w:color="auto" w:fill="auto"/>
            <w:noWrap/>
            <w:vAlign w:val="bottom"/>
            <w:hideMark/>
          </w:tcPr>
          <w:p w14:paraId="59ABD35A"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68.22225</w:t>
            </w:r>
          </w:p>
        </w:tc>
        <w:tc>
          <w:tcPr>
            <w:tcW w:w="354" w:type="pct"/>
            <w:shd w:val="clear" w:color="auto" w:fill="auto"/>
            <w:noWrap/>
            <w:vAlign w:val="bottom"/>
            <w:hideMark/>
          </w:tcPr>
          <w:p w14:paraId="2FD80541"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203.4773</w:t>
            </w:r>
          </w:p>
        </w:tc>
        <w:tc>
          <w:tcPr>
            <w:tcW w:w="151" w:type="pct"/>
            <w:shd w:val="clear" w:color="auto" w:fill="auto"/>
            <w:noWrap/>
            <w:vAlign w:val="bottom"/>
            <w:hideMark/>
          </w:tcPr>
          <w:p w14:paraId="0D4E5520"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0.999996</w:t>
            </w:r>
          </w:p>
        </w:tc>
        <w:tc>
          <w:tcPr>
            <w:tcW w:w="705" w:type="pct"/>
            <w:shd w:val="clear" w:color="auto" w:fill="auto"/>
            <w:noWrap/>
            <w:vAlign w:val="bottom"/>
            <w:hideMark/>
          </w:tcPr>
          <w:p w14:paraId="11245D2F"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262135A3" w14:textId="77777777" w:rsidTr="005D2B88">
        <w:tc>
          <w:tcPr>
            <w:tcW w:w="304" w:type="pct"/>
            <w:shd w:val="clear" w:color="auto" w:fill="auto"/>
            <w:noWrap/>
            <w:vAlign w:val="bottom"/>
            <w:hideMark/>
          </w:tcPr>
          <w:p w14:paraId="0F03118E"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lastRenderedPageBreak/>
              <w:t>STE-3-21</w:t>
            </w:r>
          </w:p>
        </w:tc>
        <w:tc>
          <w:tcPr>
            <w:tcW w:w="303" w:type="pct"/>
            <w:shd w:val="clear" w:color="000000" w:fill="92D050"/>
            <w:noWrap/>
            <w:vAlign w:val="bottom"/>
            <w:hideMark/>
          </w:tcPr>
          <w:p w14:paraId="03C53434"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w:t>
            </w:r>
          </w:p>
        </w:tc>
        <w:tc>
          <w:tcPr>
            <w:tcW w:w="260" w:type="pct"/>
            <w:shd w:val="clear" w:color="auto" w:fill="auto"/>
            <w:noWrap/>
            <w:vAlign w:val="bottom"/>
            <w:hideMark/>
          </w:tcPr>
          <w:p w14:paraId="3F706A89"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21</w:t>
            </w:r>
          </w:p>
        </w:tc>
        <w:tc>
          <w:tcPr>
            <w:tcW w:w="269" w:type="pct"/>
            <w:shd w:val="clear" w:color="auto" w:fill="auto"/>
            <w:noWrap/>
            <w:vAlign w:val="bottom"/>
            <w:hideMark/>
          </w:tcPr>
          <w:p w14:paraId="56B3D3B9"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Small</w:t>
            </w:r>
          </w:p>
        </w:tc>
        <w:tc>
          <w:tcPr>
            <w:tcW w:w="530" w:type="pct"/>
            <w:shd w:val="clear" w:color="auto" w:fill="auto"/>
            <w:noWrap/>
            <w:vAlign w:val="bottom"/>
            <w:hideMark/>
          </w:tcPr>
          <w:p w14:paraId="4BCE44C3"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Solar-electric</w:t>
            </w:r>
          </w:p>
        </w:tc>
        <w:tc>
          <w:tcPr>
            <w:tcW w:w="253" w:type="pct"/>
            <w:shd w:val="clear" w:color="000000" w:fill="DA9694"/>
            <w:noWrap/>
            <w:vAlign w:val="bottom"/>
            <w:hideMark/>
          </w:tcPr>
          <w:p w14:paraId="4330BD8A"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3FE422A9"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2E128AD5"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1864D444"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-0.00957</w:t>
            </w:r>
          </w:p>
        </w:tc>
        <w:tc>
          <w:tcPr>
            <w:tcW w:w="354" w:type="pct"/>
            <w:shd w:val="clear" w:color="auto" w:fill="auto"/>
            <w:noWrap/>
            <w:vAlign w:val="bottom"/>
            <w:hideMark/>
          </w:tcPr>
          <w:p w14:paraId="6F2FE1BC"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19.16904</w:t>
            </w:r>
          </w:p>
        </w:tc>
        <w:tc>
          <w:tcPr>
            <w:tcW w:w="354" w:type="pct"/>
            <w:shd w:val="clear" w:color="auto" w:fill="auto"/>
            <w:noWrap/>
            <w:vAlign w:val="bottom"/>
            <w:hideMark/>
          </w:tcPr>
          <w:p w14:paraId="1AF3C982"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41.32676</w:t>
            </w:r>
          </w:p>
        </w:tc>
        <w:tc>
          <w:tcPr>
            <w:tcW w:w="354" w:type="pct"/>
            <w:shd w:val="clear" w:color="auto" w:fill="auto"/>
            <w:noWrap/>
            <w:vAlign w:val="bottom"/>
            <w:hideMark/>
          </w:tcPr>
          <w:p w14:paraId="15863C66"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179.7079</w:t>
            </w:r>
          </w:p>
        </w:tc>
        <w:tc>
          <w:tcPr>
            <w:tcW w:w="151" w:type="pct"/>
            <w:shd w:val="clear" w:color="auto" w:fill="auto"/>
            <w:noWrap/>
            <w:vAlign w:val="bottom"/>
            <w:hideMark/>
          </w:tcPr>
          <w:p w14:paraId="59C7C30F"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0.999998</w:t>
            </w:r>
          </w:p>
        </w:tc>
        <w:tc>
          <w:tcPr>
            <w:tcW w:w="705" w:type="pct"/>
            <w:shd w:val="clear" w:color="auto" w:fill="auto"/>
            <w:noWrap/>
            <w:vAlign w:val="bottom"/>
            <w:hideMark/>
          </w:tcPr>
          <w:p w14:paraId="5F930484"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14C4ED0C" w14:textId="77777777" w:rsidTr="005D2B88">
        <w:tc>
          <w:tcPr>
            <w:tcW w:w="304" w:type="pct"/>
            <w:shd w:val="clear" w:color="auto" w:fill="auto"/>
            <w:noWrap/>
            <w:vAlign w:val="bottom"/>
            <w:hideMark/>
          </w:tcPr>
          <w:p w14:paraId="63138774"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STE-3-22</w:t>
            </w:r>
          </w:p>
        </w:tc>
        <w:tc>
          <w:tcPr>
            <w:tcW w:w="303" w:type="pct"/>
            <w:shd w:val="clear" w:color="000000" w:fill="92D050"/>
            <w:noWrap/>
            <w:vAlign w:val="bottom"/>
            <w:hideMark/>
          </w:tcPr>
          <w:p w14:paraId="7F4053CA"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w:t>
            </w:r>
          </w:p>
        </w:tc>
        <w:tc>
          <w:tcPr>
            <w:tcW w:w="260" w:type="pct"/>
            <w:shd w:val="clear" w:color="auto" w:fill="auto"/>
            <w:noWrap/>
            <w:vAlign w:val="bottom"/>
            <w:hideMark/>
          </w:tcPr>
          <w:p w14:paraId="61DB66BD"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22</w:t>
            </w:r>
          </w:p>
        </w:tc>
        <w:tc>
          <w:tcPr>
            <w:tcW w:w="269" w:type="pct"/>
            <w:shd w:val="clear" w:color="auto" w:fill="auto"/>
            <w:noWrap/>
            <w:vAlign w:val="bottom"/>
            <w:hideMark/>
          </w:tcPr>
          <w:p w14:paraId="39015254"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Small</w:t>
            </w:r>
          </w:p>
        </w:tc>
        <w:tc>
          <w:tcPr>
            <w:tcW w:w="530" w:type="pct"/>
            <w:shd w:val="clear" w:color="auto" w:fill="auto"/>
            <w:noWrap/>
            <w:vAlign w:val="bottom"/>
            <w:hideMark/>
          </w:tcPr>
          <w:p w14:paraId="02C0290D"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Solar-electric</w:t>
            </w:r>
          </w:p>
        </w:tc>
        <w:tc>
          <w:tcPr>
            <w:tcW w:w="253" w:type="pct"/>
            <w:shd w:val="clear" w:color="000000" w:fill="DA9694"/>
            <w:noWrap/>
            <w:vAlign w:val="bottom"/>
            <w:hideMark/>
          </w:tcPr>
          <w:p w14:paraId="20F3849B"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39330095"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74AA2F8A"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3FEEB20D"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0.04234</w:t>
            </w:r>
          </w:p>
        </w:tc>
        <w:tc>
          <w:tcPr>
            <w:tcW w:w="354" w:type="pct"/>
            <w:shd w:val="clear" w:color="auto" w:fill="auto"/>
            <w:noWrap/>
            <w:vAlign w:val="bottom"/>
            <w:hideMark/>
          </w:tcPr>
          <w:p w14:paraId="43316C5F"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16.12333</w:t>
            </w:r>
          </w:p>
        </w:tc>
        <w:tc>
          <w:tcPr>
            <w:tcW w:w="354" w:type="pct"/>
            <w:shd w:val="clear" w:color="auto" w:fill="auto"/>
            <w:noWrap/>
            <w:vAlign w:val="bottom"/>
            <w:hideMark/>
          </w:tcPr>
          <w:p w14:paraId="5A175592"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12.23586</w:t>
            </w:r>
          </w:p>
        </w:tc>
        <w:tc>
          <w:tcPr>
            <w:tcW w:w="354" w:type="pct"/>
            <w:shd w:val="clear" w:color="auto" w:fill="auto"/>
            <w:noWrap/>
            <w:vAlign w:val="bottom"/>
            <w:hideMark/>
          </w:tcPr>
          <w:p w14:paraId="4C3AB2CE"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180.2728</w:t>
            </w:r>
          </w:p>
        </w:tc>
        <w:tc>
          <w:tcPr>
            <w:tcW w:w="151" w:type="pct"/>
            <w:shd w:val="clear" w:color="auto" w:fill="auto"/>
            <w:noWrap/>
            <w:vAlign w:val="bottom"/>
            <w:hideMark/>
          </w:tcPr>
          <w:p w14:paraId="02EA70D7"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0.999993</w:t>
            </w:r>
          </w:p>
        </w:tc>
        <w:tc>
          <w:tcPr>
            <w:tcW w:w="705" w:type="pct"/>
            <w:shd w:val="clear" w:color="auto" w:fill="auto"/>
            <w:noWrap/>
            <w:vAlign w:val="bottom"/>
            <w:hideMark/>
          </w:tcPr>
          <w:p w14:paraId="76F7A013"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BE1839" w:rsidRPr="009C64B7" w14:paraId="5DBFE705" w14:textId="77777777" w:rsidTr="005D2B88">
        <w:tc>
          <w:tcPr>
            <w:tcW w:w="304" w:type="pct"/>
            <w:shd w:val="clear" w:color="auto" w:fill="auto"/>
            <w:noWrap/>
            <w:vAlign w:val="bottom"/>
            <w:hideMark/>
          </w:tcPr>
          <w:p w14:paraId="61C69E3A"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STE-3-23</w:t>
            </w:r>
          </w:p>
        </w:tc>
        <w:tc>
          <w:tcPr>
            <w:tcW w:w="303" w:type="pct"/>
            <w:shd w:val="clear" w:color="000000" w:fill="92D050"/>
            <w:noWrap/>
            <w:vAlign w:val="bottom"/>
            <w:hideMark/>
          </w:tcPr>
          <w:p w14:paraId="1BB1121B"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w:t>
            </w:r>
          </w:p>
        </w:tc>
        <w:tc>
          <w:tcPr>
            <w:tcW w:w="260" w:type="pct"/>
            <w:shd w:val="clear" w:color="auto" w:fill="auto"/>
            <w:noWrap/>
            <w:vAlign w:val="bottom"/>
            <w:hideMark/>
          </w:tcPr>
          <w:p w14:paraId="73105306"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23</w:t>
            </w:r>
          </w:p>
        </w:tc>
        <w:tc>
          <w:tcPr>
            <w:tcW w:w="269" w:type="pct"/>
            <w:shd w:val="clear" w:color="auto" w:fill="auto"/>
            <w:noWrap/>
            <w:vAlign w:val="bottom"/>
            <w:hideMark/>
          </w:tcPr>
          <w:p w14:paraId="544DF661"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Small</w:t>
            </w:r>
          </w:p>
        </w:tc>
        <w:tc>
          <w:tcPr>
            <w:tcW w:w="530" w:type="pct"/>
            <w:shd w:val="clear" w:color="auto" w:fill="auto"/>
            <w:noWrap/>
            <w:vAlign w:val="bottom"/>
            <w:hideMark/>
          </w:tcPr>
          <w:p w14:paraId="4DF1C1FA"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Solar-electric</w:t>
            </w:r>
          </w:p>
        </w:tc>
        <w:tc>
          <w:tcPr>
            <w:tcW w:w="253" w:type="pct"/>
            <w:shd w:val="clear" w:color="000000" w:fill="DA9694"/>
            <w:noWrap/>
            <w:vAlign w:val="bottom"/>
            <w:hideMark/>
          </w:tcPr>
          <w:p w14:paraId="4EAB6C63"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2169E044"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75CD636C"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636C1474"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0.080275</w:t>
            </w:r>
          </w:p>
        </w:tc>
        <w:tc>
          <w:tcPr>
            <w:tcW w:w="354" w:type="pct"/>
            <w:shd w:val="clear" w:color="auto" w:fill="auto"/>
            <w:noWrap/>
            <w:vAlign w:val="bottom"/>
            <w:hideMark/>
          </w:tcPr>
          <w:p w14:paraId="44598779"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13.04206</w:t>
            </w:r>
          </w:p>
        </w:tc>
        <w:tc>
          <w:tcPr>
            <w:tcW w:w="354" w:type="pct"/>
            <w:shd w:val="clear" w:color="auto" w:fill="auto"/>
            <w:noWrap/>
            <w:vAlign w:val="bottom"/>
            <w:hideMark/>
          </w:tcPr>
          <w:p w14:paraId="39AF04EC"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-17.0136</w:t>
            </w:r>
          </w:p>
        </w:tc>
        <w:tc>
          <w:tcPr>
            <w:tcW w:w="354" w:type="pct"/>
            <w:shd w:val="clear" w:color="auto" w:fill="auto"/>
            <w:noWrap/>
            <w:vAlign w:val="bottom"/>
            <w:hideMark/>
          </w:tcPr>
          <w:p w14:paraId="0A5CB505"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209.6441</w:t>
            </w:r>
          </w:p>
        </w:tc>
        <w:tc>
          <w:tcPr>
            <w:tcW w:w="151" w:type="pct"/>
            <w:shd w:val="clear" w:color="auto" w:fill="auto"/>
            <w:noWrap/>
            <w:vAlign w:val="bottom"/>
            <w:hideMark/>
          </w:tcPr>
          <w:p w14:paraId="219927C8"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0.999991</w:t>
            </w:r>
          </w:p>
        </w:tc>
        <w:tc>
          <w:tcPr>
            <w:tcW w:w="705" w:type="pct"/>
            <w:shd w:val="clear" w:color="000000" w:fill="FFFF00"/>
            <w:noWrap/>
            <w:vAlign w:val="bottom"/>
            <w:hideMark/>
          </w:tcPr>
          <w:p w14:paraId="0B97E885"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Propose to exclude</w:t>
            </w:r>
          </w:p>
        </w:tc>
      </w:tr>
      <w:tr w:rsidR="00BE1839" w:rsidRPr="009C64B7" w14:paraId="2DB7FC3F" w14:textId="77777777" w:rsidTr="005D2B88">
        <w:tc>
          <w:tcPr>
            <w:tcW w:w="304" w:type="pct"/>
            <w:shd w:val="clear" w:color="auto" w:fill="auto"/>
            <w:noWrap/>
            <w:vAlign w:val="bottom"/>
            <w:hideMark/>
          </w:tcPr>
          <w:p w14:paraId="260E8734"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STE-3-24</w:t>
            </w:r>
          </w:p>
        </w:tc>
        <w:tc>
          <w:tcPr>
            <w:tcW w:w="303" w:type="pct"/>
            <w:shd w:val="clear" w:color="000000" w:fill="92D050"/>
            <w:noWrap/>
            <w:vAlign w:val="bottom"/>
            <w:hideMark/>
          </w:tcPr>
          <w:p w14:paraId="1665AE4F"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w:t>
            </w:r>
          </w:p>
        </w:tc>
        <w:tc>
          <w:tcPr>
            <w:tcW w:w="260" w:type="pct"/>
            <w:shd w:val="clear" w:color="auto" w:fill="auto"/>
            <w:noWrap/>
            <w:vAlign w:val="bottom"/>
            <w:hideMark/>
          </w:tcPr>
          <w:p w14:paraId="55DCCD10"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24</w:t>
            </w:r>
          </w:p>
        </w:tc>
        <w:tc>
          <w:tcPr>
            <w:tcW w:w="269" w:type="pct"/>
            <w:shd w:val="clear" w:color="auto" w:fill="auto"/>
            <w:noWrap/>
            <w:vAlign w:val="bottom"/>
            <w:hideMark/>
          </w:tcPr>
          <w:p w14:paraId="12B3B9C7"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Small</w:t>
            </w:r>
          </w:p>
        </w:tc>
        <w:tc>
          <w:tcPr>
            <w:tcW w:w="530" w:type="pct"/>
            <w:shd w:val="clear" w:color="auto" w:fill="auto"/>
            <w:noWrap/>
            <w:vAlign w:val="bottom"/>
            <w:hideMark/>
          </w:tcPr>
          <w:p w14:paraId="13EACE67"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Solar-electric</w:t>
            </w:r>
          </w:p>
        </w:tc>
        <w:tc>
          <w:tcPr>
            <w:tcW w:w="253" w:type="pct"/>
            <w:shd w:val="clear" w:color="000000" w:fill="DA9694"/>
            <w:noWrap/>
            <w:vAlign w:val="bottom"/>
            <w:hideMark/>
          </w:tcPr>
          <w:p w14:paraId="31FD075B"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531001E7"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2825DE93"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4FD87735"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0.265658</w:t>
            </w:r>
          </w:p>
        </w:tc>
        <w:tc>
          <w:tcPr>
            <w:tcW w:w="354" w:type="pct"/>
            <w:shd w:val="clear" w:color="auto" w:fill="auto"/>
            <w:noWrap/>
            <w:vAlign w:val="bottom"/>
            <w:hideMark/>
          </w:tcPr>
          <w:p w14:paraId="3E6202DF"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0.245965</w:t>
            </w:r>
          </w:p>
        </w:tc>
        <w:tc>
          <w:tcPr>
            <w:tcW w:w="354" w:type="pct"/>
            <w:shd w:val="clear" w:color="auto" w:fill="auto"/>
            <w:noWrap/>
            <w:vAlign w:val="bottom"/>
            <w:hideMark/>
          </w:tcPr>
          <w:p w14:paraId="5114FDF3"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37.36317</w:t>
            </w:r>
          </w:p>
        </w:tc>
        <w:tc>
          <w:tcPr>
            <w:tcW w:w="354" w:type="pct"/>
            <w:shd w:val="clear" w:color="auto" w:fill="auto"/>
            <w:noWrap/>
            <w:vAlign w:val="bottom"/>
            <w:hideMark/>
          </w:tcPr>
          <w:p w14:paraId="2D5F446C"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45.09779</w:t>
            </w:r>
          </w:p>
        </w:tc>
        <w:tc>
          <w:tcPr>
            <w:tcW w:w="151" w:type="pct"/>
            <w:shd w:val="clear" w:color="auto" w:fill="auto"/>
            <w:noWrap/>
            <w:vAlign w:val="bottom"/>
            <w:hideMark/>
          </w:tcPr>
          <w:p w14:paraId="3AD0A15A"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0.999994</w:t>
            </w:r>
          </w:p>
        </w:tc>
        <w:tc>
          <w:tcPr>
            <w:tcW w:w="705" w:type="pct"/>
            <w:shd w:val="clear" w:color="000000" w:fill="FFFF00"/>
            <w:noWrap/>
            <w:vAlign w:val="bottom"/>
            <w:hideMark/>
          </w:tcPr>
          <w:p w14:paraId="70CAC36C"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Propose to exclude</w:t>
            </w:r>
          </w:p>
        </w:tc>
      </w:tr>
      <w:tr w:rsidR="009C64B7" w:rsidRPr="009C64B7" w14:paraId="6C900286" w14:textId="77777777" w:rsidTr="005D2B88">
        <w:tc>
          <w:tcPr>
            <w:tcW w:w="304" w:type="pct"/>
            <w:shd w:val="clear" w:color="auto" w:fill="auto"/>
            <w:noWrap/>
            <w:vAlign w:val="bottom"/>
            <w:hideMark/>
          </w:tcPr>
          <w:p w14:paraId="0654DA07"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STE-3-25</w:t>
            </w:r>
          </w:p>
        </w:tc>
        <w:tc>
          <w:tcPr>
            <w:tcW w:w="303" w:type="pct"/>
            <w:shd w:val="clear" w:color="000000" w:fill="92D050"/>
            <w:noWrap/>
            <w:vAlign w:val="bottom"/>
            <w:hideMark/>
          </w:tcPr>
          <w:p w14:paraId="003CE98E"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w:t>
            </w:r>
          </w:p>
        </w:tc>
        <w:tc>
          <w:tcPr>
            <w:tcW w:w="260" w:type="pct"/>
            <w:shd w:val="clear" w:color="auto" w:fill="auto"/>
            <w:noWrap/>
            <w:vAlign w:val="bottom"/>
            <w:hideMark/>
          </w:tcPr>
          <w:p w14:paraId="3BD8AA1A"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25</w:t>
            </w:r>
          </w:p>
        </w:tc>
        <w:tc>
          <w:tcPr>
            <w:tcW w:w="269" w:type="pct"/>
            <w:shd w:val="clear" w:color="auto" w:fill="auto"/>
            <w:noWrap/>
            <w:vAlign w:val="bottom"/>
            <w:hideMark/>
          </w:tcPr>
          <w:p w14:paraId="02028629"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Medium</w:t>
            </w:r>
          </w:p>
        </w:tc>
        <w:tc>
          <w:tcPr>
            <w:tcW w:w="530" w:type="pct"/>
            <w:shd w:val="clear" w:color="auto" w:fill="auto"/>
            <w:noWrap/>
            <w:vAlign w:val="bottom"/>
            <w:hideMark/>
          </w:tcPr>
          <w:p w14:paraId="35E1852C"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Solar-electric</w:t>
            </w:r>
          </w:p>
        </w:tc>
        <w:tc>
          <w:tcPr>
            <w:tcW w:w="253" w:type="pct"/>
            <w:shd w:val="clear" w:color="000000" w:fill="DA9694"/>
            <w:noWrap/>
            <w:vAlign w:val="bottom"/>
            <w:hideMark/>
          </w:tcPr>
          <w:p w14:paraId="27BEBE42"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5B95A937"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17898883"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1246C1CA"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-0.37938</w:t>
            </w:r>
          </w:p>
        </w:tc>
        <w:tc>
          <w:tcPr>
            <w:tcW w:w="354" w:type="pct"/>
            <w:shd w:val="clear" w:color="auto" w:fill="auto"/>
            <w:noWrap/>
            <w:vAlign w:val="bottom"/>
            <w:hideMark/>
          </w:tcPr>
          <w:p w14:paraId="3F851EB3"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31.87688</w:t>
            </w:r>
          </w:p>
        </w:tc>
        <w:tc>
          <w:tcPr>
            <w:tcW w:w="354" w:type="pct"/>
            <w:shd w:val="clear" w:color="auto" w:fill="auto"/>
            <w:noWrap/>
            <w:vAlign w:val="bottom"/>
            <w:hideMark/>
          </w:tcPr>
          <w:p w14:paraId="70F79B55"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115.5276</w:t>
            </w:r>
          </w:p>
        </w:tc>
        <w:tc>
          <w:tcPr>
            <w:tcW w:w="354" w:type="pct"/>
            <w:shd w:val="clear" w:color="auto" w:fill="auto"/>
            <w:noWrap/>
            <w:vAlign w:val="bottom"/>
            <w:hideMark/>
          </w:tcPr>
          <w:p w14:paraId="660EF1B4"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407.0767</w:t>
            </w:r>
          </w:p>
        </w:tc>
        <w:tc>
          <w:tcPr>
            <w:tcW w:w="151" w:type="pct"/>
            <w:shd w:val="clear" w:color="auto" w:fill="auto"/>
            <w:noWrap/>
            <w:vAlign w:val="bottom"/>
            <w:hideMark/>
          </w:tcPr>
          <w:p w14:paraId="665B80E5"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0.999991</w:t>
            </w:r>
          </w:p>
        </w:tc>
        <w:tc>
          <w:tcPr>
            <w:tcW w:w="705" w:type="pct"/>
            <w:shd w:val="clear" w:color="auto" w:fill="auto"/>
            <w:noWrap/>
            <w:vAlign w:val="bottom"/>
            <w:hideMark/>
          </w:tcPr>
          <w:p w14:paraId="5F6CD0B8"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68586740" w14:textId="77777777" w:rsidTr="005D2B88">
        <w:tc>
          <w:tcPr>
            <w:tcW w:w="304" w:type="pct"/>
            <w:shd w:val="clear" w:color="auto" w:fill="auto"/>
            <w:noWrap/>
            <w:vAlign w:val="bottom"/>
            <w:hideMark/>
          </w:tcPr>
          <w:p w14:paraId="6BBDCD28"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STE-3-26</w:t>
            </w:r>
          </w:p>
        </w:tc>
        <w:tc>
          <w:tcPr>
            <w:tcW w:w="303" w:type="pct"/>
            <w:shd w:val="clear" w:color="000000" w:fill="92D050"/>
            <w:noWrap/>
            <w:vAlign w:val="bottom"/>
            <w:hideMark/>
          </w:tcPr>
          <w:p w14:paraId="6B7468BF"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w:t>
            </w:r>
          </w:p>
        </w:tc>
        <w:tc>
          <w:tcPr>
            <w:tcW w:w="260" w:type="pct"/>
            <w:shd w:val="clear" w:color="auto" w:fill="auto"/>
            <w:noWrap/>
            <w:vAlign w:val="bottom"/>
            <w:hideMark/>
          </w:tcPr>
          <w:p w14:paraId="6BE352E8"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26</w:t>
            </w:r>
          </w:p>
        </w:tc>
        <w:tc>
          <w:tcPr>
            <w:tcW w:w="269" w:type="pct"/>
            <w:shd w:val="clear" w:color="auto" w:fill="auto"/>
            <w:noWrap/>
            <w:vAlign w:val="bottom"/>
            <w:hideMark/>
          </w:tcPr>
          <w:p w14:paraId="0AF0814D"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Medium</w:t>
            </w:r>
          </w:p>
        </w:tc>
        <w:tc>
          <w:tcPr>
            <w:tcW w:w="530" w:type="pct"/>
            <w:shd w:val="clear" w:color="auto" w:fill="auto"/>
            <w:noWrap/>
            <w:vAlign w:val="bottom"/>
            <w:hideMark/>
          </w:tcPr>
          <w:p w14:paraId="479D138E"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Solar-electric</w:t>
            </w:r>
          </w:p>
        </w:tc>
        <w:tc>
          <w:tcPr>
            <w:tcW w:w="253" w:type="pct"/>
            <w:shd w:val="clear" w:color="000000" w:fill="DA9694"/>
            <w:noWrap/>
            <w:vAlign w:val="bottom"/>
            <w:hideMark/>
          </w:tcPr>
          <w:p w14:paraId="70040B58"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66342A39"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7A44C543"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3B50A582"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-0.32912</w:t>
            </w:r>
          </w:p>
        </w:tc>
        <w:tc>
          <w:tcPr>
            <w:tcW w:w="354" w:type="pct"/>
            <w:shd w:val="clear" w:color="auto" w:fill="auto"/>
            <w:noWrap/>
            <w:vAlign w:val="bottom"/>
            <w:hideMark/>
          </w:tcPr>
          <w:p w14:paraId="1FEA43F8"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30.31357</w:t>
            </w:r>
          </w:p>
        </w:tc>
        <w:tc>
          <w:tcPr>
            <w:tcW w:w="354" w:type="pct"/>
            <w:shd w:val="clear" w:color="auto" w:fill="auto"/>
            <w:noWrap/>
            <w:vAlign w:val="bottom"/>
            <w:hideMark/>
          </w:tcPr>
          <w:p w14:paraId="793E4F77"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101.7449</w:t>
            </w:r>
          </w:p>
        </w:tc>
        <w:tc>
          <w:tcPr>
            <w:tcW w:w="354" w:type="pct"/>
            <w:shd w:val="clear" w:color="auto" w:fill="auto"/>
            <w:noWrap/>
            <w:vAlign w:val="bottom"/>
            <w:hideMark/>
          </w:tcPr>
          <w:p w14:paraId="667B8848"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372.2813</w:t>
            </w:r>
          </w:p>
        </w:tc>
        <w:tc>
          <w:tcPr>
            <w:tcW w:w="151" w:type="pct"/>
            <w:shd w:val="clear" w:color="auto" w:fill="auto"/>
            <w:noWrap/>
            <w:vAlign w:val="bottom"/>
            <w:hideMark/>
          </w:tcPr>
          <w:p w14:paraId="2C281C55"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0.999992</w:t>
            </w:r>
          </w:p>
        </w:tc>
        <w:tc>
          <w:tcPr>
            <w:tcW w:w="705" w:type="pct"/>
            <w:shd w:val="clear" w:color="auto" w:fill="auto"/>
            <w:noWrap/>
            <w:vAlign w:val="bottom"/>
            <w:hideMark/>
          </w:tcPr>
          <w:p w14:paraId="19D3AB1E"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4295E8C0" w14:textId="77777777" w:rsidTr="005D2B88">
        <w:tc>
          <w:tcPr>
            <w:tcW w:w="304" w:type="pct"/>
            <w:shd w:val="clear" w:color="auto" w:fill="auto"/>
            <w:noWrap/>
            <w:vAlign w:val="bottom"/>
            <w:hideMark/>
          </w:tcPr>
          <w:p w14:paraId="227DFBC9"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STE-3-27</w:t>
            </w:r>
          </w:p>
        </w:tc>
        <w:tc>
          <w:tcPr>
            <w:tcW w:w="303" w:type="pct"/>
            <w:shd w:val="clear" w:color="000000" w:fill="92D050"/>
            <w:noWrap/>
            <w:vAlign w:val="bottom"/>
            <w:hideMark/>
          </w:tcPr>
          <w:p w14:paraId="56311952"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w:t>
            </w:r>
          </w:p>
        </w:tc>
        <w:tc>
          <w:tcPr>
            <w:tcW w:w="260" w:type="pct"/>
            <w:shd w:val="clear" w:color="auto" w:fill="auto"/>
            <w:noWrap/>
            <w:vAlign w:val="bottom"/>
            <w:hideMark/>
          </w:tcPr>
          <w:p w14:paraId="34A54DAF"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27</w:t>
            </w:r>
          </w:p>
        </w:tc>
        <w:tc>
          <w:tcPr>
            <w:tcW w:w="269" w:type="pct"/>
            <w:shd w:val="clear" w:color="auto" w:fill="auto"/>
            <w:noWrap/>
            <w:vAlign w:val="bottom"/>
            <w:hideMark/>
          </w:tcPr>
          <w:p w14:paraId="44A205D2"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Medium</w:t>
            </w:r>
          </w:p>
        </w:tc>
        <w:tc>
          <w:tcPr>
            <w:tcW w:w="530" w:type="pct"/>
            <w:shd w:val="clear" w:color="auto" w:fill="auto"/>
            <w:noWrap/>
            <w:vAlign w:val="bottom"/>
            <w:hideMark/>
          </w:tcPr>
          <w:p w14:paraId="16C61B90"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Solar-electric</w:t>
            </w:r>
          </w:p>
        </w:tc>
        <w:tc>
          <w:tcPr>
            <w:tcW w:w="253" w:type="pct"/>
            <w:shd w:val="clear" w:color="000000" w:fill="DA9694"/>
            <w:noWrap/>
            <w:vAlign w:val="bottom"/>
            <w:hideMark/>
          </w:tcPr>
          <w:p w14:paraId="491C27B9"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582CB7D3"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46950EC4"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5F644B5E"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-0.27887</w:t>
            </w:r>
          </w:p>
        </w:tc>
        <w:tc>
          <w:tcPr>
            <w:tcW w:w="354" w:type="pct"/>
            <w:shd w:val="clear" w:color="auto" w:fill="auto"/>
            <w:noWrap/>
            <w:vAlign w:val="bottom"/>
            <w:hideMark/>
          </w:tcPr>
          <w:p w14:paraId="25AC5102"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28.75026</w:t>
            </w:r>
          </w:p>
        </w:tc>
        <w:tc>
          <w:tcPr>
            <w:tcW w:w="354" w:type="pct"/>
            <w:shd w:val="clear" w:color="auto" w:fill="auto"/>
            <w:noWrap/>
            <w:vAlign w:val="bottom"/>
            <w:hideMark/>
          </w:tcPr>
          <w:p w14:paraId="5EAC76DE"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87.96217</w:t>
            </w:r>
          </w:p>
        </w:tc>
        <w:tc>
          <w:tcPr>
            <w:tcW w:w="354" w:type="pct"/>
            <w:shd w:val="clear" w:color="auto" w:fill="auto"/>
            <w:noWrap/>
            <w:vAlign w:val="bottom"/>
            <w:hideMark/>
          </w:tcPr>
          <w:p w14:paraId="195904E2"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337.4859</w:t>
            </w:r>
          </w:p>
        </w:tc>
        <w:tc>
          <w:tcPr>
            <w:tcW w:w="151" w:type="pct"/>
            <w:shd w:val="clear" w:color="auto" w:fill="auto"/>
            <w:noWrap/>
            <w:vAlign w:val="bottom"/>
            <w:hideMark/>
          </w:tcPr>
          <w:p w14:paraId="071D0A9A"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0.999992</w:t>
            </w:r>
          </w:p>
        </w:tc>
        <w:tc>
          <w:tcPr>
            <w:tcW w:w="705" w:type="pct"/>
            <w:shd w:val="clear" w:color="auto" w:fill="auto"/>
            <w:noWrap/>
            <w:vAlign w:val="bottom"/>
            <w:hideMark/>
          </w:tcPr>
          <w:p w14:paraId="002C67C7"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2892662B" w14:textId="77777777" w:rsidTr="005D2B88">
        <w:tc>
          <w:tcPr>
            <w:tcW w:w="304" w:type="pct"/>
            <w:shd w:val="clear" w:color="auto" w:fill="auto"/>
            <w:noWrap/>
            <w:vAlign w:val="bottom"/>
            <w:hideMark/>
          </w:tcPr>
          <w:p w14:paraId="0C0EF515"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STE-3-28</w:t>
            </w:r>
          </w:p>
        </w:tc>
        <w:tc>
          <w:tcPr>
            <w:tcW w:w="303" w:type="pct"/>
            <w:shd w:val="clear" w:color="000000" w:fill="92D050"/>
            <w:noWrap/>
            <w:vAlign w:val="bottom"/>
            <w:hideMark/>
          </w:tcPr>
          <w:p w14:paraId="34DCD4A3"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w:t>
            </w:r>
          </w:p>
        </w:tc>
        <w:tc>
          <w:tcPr>
            <w:tcW w:w="260" w:type="pct"/>
            <w:shd w:val="clear" w:color="auto" w:fill="auto"/>
            <w:noWrap/>
            <w:vAlign w:val="bottom"/>
            <w:hideMark/>
          </w:tcPr>
          <w:p w14:paraId="16D638ED"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28</w:t>
            </w:r>
          </w:p>
        </w:tc>
        <w:tc>
          <w:tcPr>
            <w:tcW w:w="269" w:type="pct"/>
            <w:shd w:val="clear" w:color="auto" w:fill="auto"/>
            <w:noWrap/>
            <w:vAlign w:val="bottom"/>
            <w:hideMark/>
          </w:tcPr>
          <w:p w14:paraId="3352890E"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Medium</w:t>
            </w:r>
          </w:p>
        </w:tc>
        <w:tc>
          <w:tcPr>
            <w:tcW w:w="530" w:type="pct"/>
            <w:shd w:val="clear" w:color="auto" w:fill="auto"/>
            <w:noWrap/>
            <w:vAlign w:val="bottom"/>
            <w:hideMark/>
          </w:tcPr>
          <w:p w14:paraId="0060B754"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Solar-electric</w:t>
            </w:r>
          </w:p>
        </w:tc>
        <w:tc>
          <w:tcPr>
            <w:tcW w:w="253" w:type="pct"/>
            <w:shd w:val="clear" w:color="000000" w:fill="DA9694"/>
            <w:noWrap/>
            <w:vAlign w:val="bottom"/>
            <w:hideMark/>
          </w:tcPr>
          <w:p w14:paraId="1965D1CF"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722E9FD4"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01B687FB"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528B4661"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-0.22861</w:t>
            </w:r>
          </w:p>
        </w:tc>
        <w:tc>
          <w:tcPr>
            <w:tcW w:w="354" w:type="pct"/>
            <w:shd w:val="clear" w:color="auto" w:fill="auto"/>
            <w:noWrap/>
            <w:vAlign w:val="bottom"/>
            <w:hideMark/>
          </w:tcPr>
          <w:p w14:paraId="4417D8CC"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27.18695</w:t>
            </w:r>
          </w:p>
        </w:tc>
        <w:tc>
          <w:tcPr>
            <w:tcW w:w="354" w:type="pct"/>
            <w:shd w:val="clear" w:color="auto" w:fill="auto"/>
            <w:noWrap/>
            <w:vAlign w:val="bottom"/>
            <w:hideMark/>
          </w:tcPr>
          <w:p w14:paraId="61E4E79E"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74.17947</w:t>
            </w:r>
          </w:p>
        </w:tc>
        <w:tc>
          <w:tcPr>
            <w:tcW w:w="354" w:type="pct"/>
            <w:shd w:val="clear" w:color="auto" w:fill="auto"/>
            <w:noWrap/>
            <w:vAlign w:val="bottom"/>
            <w:hideMark/>
          </w:tcPr>
          <w:p w14:paraId="25968C9D"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302.6905</w:t>
            </w:r>
          </w:p>
        </w:tc>
        <w:tc>
          <w:tcPr>
            <w:tcW w:w="151" w:type="pct"/>
            <w:shd w:val="clear" w:color="auto" w:fill="auto"/>
            <w:noWrap/>
            <w:vAlign w:val="bottom"/>
            <w:hideMark/>
          </w:tcPr>
          <w:p w14:paraId="1B9D3250"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0.999991</w:t>
            </w:r>
          </w:p>
        </w:tc>
        <w:tc>
          <w:tcPr>
            <w:tcW w:w="705" w:type="pct"/>
            <w:shd w:val="clear" w:color="auto" w:fill="auto"/>
            <w:noWrap/>
            <w:vAlign w:val="bottom"/>
            <w:hideMark/>
          </w:tcPr>
          <w:p w14:paraId="789FE147"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524854E9" w14:textId="77777777" w:rsidTr="005D2B88">
        <w:tc>
          <w:tcPr>
            <w:tcW w:w="304" w:type="pct"/>
            <w:shd w:val="clear" w:color="auto" w:fill="auto"/>
            <w:noWrap/>
            <w:vAlign w:val="bottom"/>
            <w:hideMark/>
          </w:tcPr>
          <w:p w14:paraId="13663F63"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STE-3-29</w:t>
            </w:r>
          </w:p>
        </w:tc>
        <w:tc>
          <w:tcPr>
            <w:tcW w:w="303" w:type="pct"/>
            <w:shd w:val="clear" w:color="000000" w:fill="92D050"/>
            <w:noWrap/>
            <w:vAlign w:val="bottom"/>
            <w:hideMark/>
          </w:tcPr>
          <w:p w14:paraId="549A828B"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w:t>
            </w:r>
          </w:p>
        </w:tc>
        <w:tc>
          <w:tcPr>
            <w:tcW w:w="260" w:type="pct"/>
            <w:shd w:val="clear" w:color="auto" w:fill="auto"/>
            <w:noWrap/>
            <w:vAlign w:val="bottom"/>
            <w:hideMark/>
          </w:tcPr>
          <w:p w14:paraId="468EF692"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29</w:t>
            </w:r>
          </w:p>
        </w:tc>
        <w:tc>
          <w:tcPr>
            <w:tcW w:w="269" w:type="pct"/>
            <w:shd w:val="clear" w:color="auto" w:fill="auto"/>
            <w:noWrap/>
            <w:vAlign w:val="bottom"/>
            <w:hideMark/>
          </w:tcPr>
          <w:p w14:paraId="75962457"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Medium</w:t>
            </w:r>
          </w:p>
        </w:tc>
        <w:tc>
          <w:tcPr>
            <w:tcW w:w="530" w:type="pct"/>
            <w:shd w:val="clear" w:color="auto" w:fill="auto"/>
            <w:noWrap/>
            <w:vAlign w:val="bottom"/>
            <w:hideMark/>
          </w:tcPr>
          <w:p w14:paraId="1BFD0DA0"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Solar-electric</w:t>
            </w:r>
          </w:p>
        </w:tc>
        <w:tc>
          <w:tcPr>
            <w:tcW w:w="253" w:type="pct"/>
            <w:shd w:val="clear" w:color="000000" w:fill="DA9694"/>
            <w:noWrap/>
            <w:vAlign w:val="bottom"/>
            <w:hideMark/>
          </w:tcPr>
          <w:p w14:paraId="56007BE1"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6B9D4EE3"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0CE846BD"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45EE8645"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-0.18332</w:t>
            </w:r>
          </w:p>
        </w:tc>
        <w:tc>
          <w:tcPr>
            <w:tcW w:w="354" w:type="pct"/>
            <w:shd w:val="clear" w:color="auto" w:fill="auto"/>
            <w:noWrap/>
            <w:vAlign w:val="bottom"/>
            <w:hideMark/>
          </w:tcPr>
          <w:p w14:paraId="6AA1D516"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25.43078</w:t>
            </w:r>
          </w:p>
        </w:tc>
        <w:tc>
          <w:tcPr>
            <w:tcW w:w="354" w:type="pct"/>
            <w:shd w:val="clear" w:color="auto" w:fill="auto"/>
            <w:noWrap/>
            <w:vAlign w:val="bottom"/>
            <w:hideMark/>
          </w:tcPr>
          <w:p w14:paraId="5D78ACE5"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61.77099</w:t>
            </w:r>
          </w:p>
        </w:tc>
        <w:tc>
          <w:tcPr>
            <w:tcW w:w="354" w:type="pct"/>
            <w:shd w:val="clear" w:color="auto" w:fill="auto"/>
            <w:noWrap/>
            <w:vAlign w:val="bottom"/>
            <w:hideMark/>
          </w:tcPr>
          <w:p w14:paraId="798DA95A"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275.3484</w:t>
            </w:r>
          </w:p>
        </w:tc>
        <w:tc>
          <w:tcPr>
            <w:tcW w:w="151" w:type="pct"/>
            <w:shd w:val="clear" w:color="auto" w:fill="auto"/>
            <w:noWrap/>
            <w:vAlign w:val="bottom"/>
            <w:hideMark/>
          </w:tcPr>
          <w:p w14:paraId="4AA6CB92"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0.999989</w:t>
            </w:r>
          </w:p>
        </w:tc>
        <w:tc>
          <w:tcPr>
            <w:tcW w:w="705" w:type="pct"/>
            <w:shd w:val="clear" w:color="auto" w:fill="auto"/>
            <w:noWrap/>
            <w:vAlign w:val="bottom"/>
            <w:hideMark/>
          </w:tcPr>
          <w:p w14:paraId="7BDC6CD6"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0309D23F" w14:textId="77777777" w:rsidTr="005D2B88">
        <w:tc>
          <w:tcPr>
            <w:tcW w:w="304" w:type="pct"/>
            <w:shd w:val="clear" w:color="auto" w:fill="auto"/>
            <w:noWrap/>
            <w:vAlign w:val="bottom"/>
            <w:hideMark/>
          </w:tcPr>
          <w:p w14:paraId="3BEE628F"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STE-3-30</w:t>
            </w:r>
          </w:p>
        </w:tc>
        <w:tc>
          <w:tcPr>
            <w:tcW w:w="303" w:type="pct"/>
            <w:shd w:val="clear" w:color="000000" w:fill="92D050"/>
            <w:noWrap/>
            <w:vAlign w:val="bottom"/>
            <w:hideMark/>
          </w:tcPr>
          <w:p w14:paraId="4347E1B7"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w:t>
            </w:r>
          </w:p>
        </w:tc>
        <w:tc>
          <w:tcPr>
            <w:tcW w:w="260" w:type="pct"/>
            <w:shd w:val="clear" w:color="auto" w:fill="auto"/>
            <w:noWrap/>
            <w:vAlign w:val="bottom"/>
            <w:hideMark/>
          </w:tcPr>
          <w:p w14:paraId="37AAF42F"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30</w:t>
            </w:r>
          </w:p>
        </w:tc>
        <w:tc>
          <w:tcPr>
            <w:tcW w:w="269" w:type="pct"/>
            <w:shd w:val="clear" w:color="auto" w:fill="auto"/>
            <w:noWrap/>
            <w:vAlign w:val="bottom"/>
            <w:hideMark/>
          </w:tcPr>
          <w:p w14:paraId="34668C96"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Medium</w:t>
            </w:r>
          </w:p>
        </w:tc>
        <w:tc>
          <w:tcPr>
            <w:tcW w:w="530" w:type="pct"/>
            <w:shd w:val="clear" w:color="auto" w:fill="auto"/>
            <w:noWrap/>
            <w:vAlign w:val="bottom"/>
            <w:hideMark/>
          </w:tcPr>
          <w:p w14:paraId="5D2C2457"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Solar-electric</w:t>
            </w:r>
          </w:p>
        </w:tc>
        <w:tc>
          <w:tcPr>
            <w:tcW w:w="253" w:type="pct"/>
            <w:shd w:val="clear" w:color="000000" w:fill="DA9694"/>
            <w:noWrap/>
            <w:vAlign w:val="bottom"/>
            <w:hideMark/>
          </w:tcPr>
          <w:p w14:paraId="017B133F"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699E121B"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702974D1"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01736785"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-0.13928</w:t>
            </w:r>
          </w:p>
        </w:tc>
        <w:tc>
          <w:tcPr>
            <w:tcW w:w="354" w:type="pct"/>
            <w:shd w:val="clear" w:color="auto" w:fill="auto"/>
            <w:noWrap/>
            <w:vAlign w:val="bottom"/>
            <w:hideMark/>
          </w:tcPr>
          <w:p w14:paraId="43571AE1"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23.6264</w:t>
            </w:r>
          </w:p>
        </w:tc>
        <w:tc>
          <w:tcPr>
            <w:tcW w:w="354" w:type="pct"/>
            <w:shd w:val="clear" w:color="auto" w:fill="auto"/>
            <w:noWrap/>
            <w:vAlign w:val="bottom"/>
            <w:hideMark/>
          </w:tcPr>
          <w:p w14:paraId="7FAF011A"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49.70607</w:t>
            </w:r>
          </w:p>
        </w:tc>
        <w:tc>
          <w:tcPr>
            <w:tcW w:w="354" w:type="pct"/>
            <w:shd w:val="clear" w:color="auto" w:fill="auto"/>
            <w:noWrap/>
            <w:vAlign w:val="bottom"/>
            <w:hideMark/>
          </w:tcPr>
          <w:p w14:paraId="77CA462B"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249.8696</w:t>
            </w:r>
          </w:p>
        </w:tc>
        <w:tc>
          <w:tcPr>
            <w:tcW w:w="151" w:type="pct"/>
            <w:shd w:val="clear" w:color="auto" w:fill="auto"/>
            <w:noWrap/>
            <w:vAlign w:val="bottom"/>
            <w:hideMark/>
          </w:tcPr>
          <w:p w14:paraId="25F2C5E6"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0.999985</w:t>
            </w:r>
          </w:p>
        </w:tc>
        <w:tc>
          <w:tcPr>
            <w:tcW w:w="705" w:type="pct"/>
            <w:shd w:val="clear" w:color="auto" w:fill="auto"/>
            <w:noWrap/>
            <w:vAlign w:val="bottom"/>
            <w:hideMark/>
          </w:tcPr>
          <w:p w14:paraId="6D9EE025"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27A95641" w14:textId="77777777" w:rsidTr="005D2B88">
        <w:tc>
          <w:tcPr>
            <w:tcW w:w="304" w:type="pct"/>
            <w:shd w:val="clear" w:color="auto" w:fill="auto"/>
            <w:noWrap/>
            <w:vAlign w:val="bottom"/>
            <w:hideMark/>
          </w:tcPr>
          <w:p w14:paraId="2AD37675"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STE-3-31</w:t>
            </w:r>
          </w:p>
        </w:tc>
        <w:tc>
          <w:tcPr>
            <w:tcW w:w="303" w:type="pct"/>
            <w:shd w:val="clear" w:color="000000" w:fill="92D050"/>
            <w:noWrap/>
            <w:vAlign w:val="bottom"/>
            <w:hideMark/>
          </w:tcPr>
          <w:p w14:paraId="0D74297F"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w:t>
            </w:r>
          </w:p>
        </w:tc>
        <w:tc>
          <w:tcPr>
            <w:tcW w:w="260" w:type="pct"/>
            <w:shd w:val="clear" w:color="auto" w:fill="auto"/>
            <w:noWrap/>
            <w:vAlign w:val="bottom"/>
            <w:hideMark/>
          </w:tcPr>
          <w:p w14:paraId="3C68A017"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31</w:t>
            </w:r>
          </w:p>
        </w:tc>
        <w:tc>
          <w:tcPr>
            <w:tcW w:w="269" w:type="pct"/>
            <w:shd w:val="clear" w:color="auto" w:fill="auto"/>
            <w:noWrap/>
            <w:vAlign w:val="bottom"/>
            <w:hideMark/>
          </w:tcPr>
          <w:p w14:paraId="14D2599E"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Medium</w:t>
            </w:r>
          </w:p>
        </w:tc>
        <w:tc>
          <w:tcPr>
            <w:tcW w:w="530" w:type="pct"/>
            <w:shd w:val="clear" w:color="auto" w:fill="auto"/>
            <w:noWrap/>
            <w:vAlign w:val="bottom"/>
            <w:hideMark/>
          </w:tcPr>
          <w:p w14:paraId="64C4ABE8"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Solar-electric</w:t>
            </w:r>
          </w:p>
        </w:tc>
        <w:tc>
          <w:tcPr>
            <w:tcW w:w="253" w:type="pct"/>
            <w:shd w:val="clear" w:color="000000" w:fill="DA9694"/>
            <w:noWrap/>
            <w:vAlign w:val="bottom"/>
            <w:hideMark/>
          </w:tcPr>
          <w:p w14:paraId="6803D53F"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7618B64A"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2D161E02"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448A0692"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-0.09752</w:t>
            </w:r>
          </w:p>
        </w:tc>
        <w:tc>
          <w:tcPr>
            <w:tcW w:w="354" w:type="pct"/>
            <w:shd w:val="clear" w:color="auto" w:fill="auto"/>
            <w:noWrap/>
            <w:vAlign w:val="bottom"/>
            <w:hideMark/>
          </w:tcPr>
          <w:p w14:paraId="7E2AF2B1"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21.8694</w:t>
            </w:r>
          </w:p>
        </w:tc>
        <w:tc>
          <w:tcPr>
            <w:tcW w:w="354" w:type="pct"/>
            <w:shd w:val="clear" w:color="auto" w:fill="auto"/>
            <w:noWrap/>
            <w:vAlign w:val="bottom"/>
            <w:hideMark/>
          </w:tcPr>
          <w:p w14:paraId="50AD6078"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37.339</w:t>
            </w:r>
          </w:p>
        </w:tc>
        <w:tc>
          <w:tcPr>
            <w:tcW w:w="354" w:type="pct"/>
            <w:shd w:val="clear" w:color="auto" w:fill="auto"/>
            <w:noWrap/>
            <w:vAlign w:val="bottom"/>
            <w:hideMark/>
          </w:tcPr>
          <w:p w14:paraId="265AB24A"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227.9479</w:t>
            </w:r>
          </w:p>
        </w:tc>
        <w:tc>
          <w:tcPr>
            <w:tcW w:w="151" w:type="pct"/>
            <w:shd w:val="clear" w:color="auto" w:fill="auto"/>
            <w:noWrap/>
            <w:vAlign w:val="bottom"/>
            <w:hideMark/>
          </w:tcPr>
          <w:p w14:paraId="00767A6F"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0.999983</w:t>
            </w:r>
          </w:p>
        </w:tc>
        <w:tc>
          <w:tcPr>
            <w:tcW w:w="705" w:type="pct"/>
            <w:shd w:val="clear" w:color="auto" w:fill="auto"/>
            <w:noWrap/>
            <w:vAlign w:val="bottom"/>
            <w:hideMark/>
          </w:tcPr>
          <w:p w14:paraId="5C43949E"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2B4B0695" w14:textId="77777777" w:rsidTr="005D2B88">
        <w:tc>
          <w:tcPr>
            <w:tcW w:w="304" w:type="pct"/>
            <w:shd w:val="clear" w:color="auto" w:fill="auto"/>
            <w:noWrap/>
            <w:vAlign w:val="bottom"/>
            <w:hideMark/>
          </w:tcPr>
          <w:p w14:paraId="265ECD49"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STE-3-32</w:t>
            </w:r>
          </w:p>
        </w:tc>
        <w:tc>
          <w:tcPr>
            <w:tcW w:w="303" w:type="pct"/>
            <w:shd w:val="clear" w:color="000000" w:fill="92D050"/>
            <w:noWrap/>
            <w:vAlign w:val="bottom"/>
            <w:hideMark/>
          </w:tcPr>
          <w:p w14:paraId="1DF642E9"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w:t>
            </w:r>
          </w:p>
        </w:tc>
        <w:tc>
          <w:tcPr>
            <w:tcW w:w="260" w:type="pct"/>
            <w:shd w:val="clear" w:color="auto" w:fill="auto"/>
            <w:noWrap/>
            <w:vAlign w:val="bottom"/>
            <w:hideMark/>
          </w:tcPr>
          <w:p w14:paraId="0B71B2E0"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32</w:t>
            </w:r>
          </w:p>
        </w:tc>
        <w:tc>
          <w:tcPr>
            <w:tcW w:w="269" w:type="pct"/>
            <w:shd w:val="clear" w:color="auto" w:fill="auto"/>
            <w:noWrap/>
            <w:vAlign w:val="bottom"/>
            <w:hideMark/>
          </w:tcPr>
          <w:p w14:paraId="23E7E0C4"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Medium</w:t>
            </w:r>
          </w:p>
        </w:tc>
        <w:tc>
          <w:tcPr>
            <w:tcW w:w="530" w:type="pct"/>
            <w:shd w:val="clear" w:color="auto" w:fill="auto"/>
            <w:noWrap/>
            <w:vAlign w:val="bottom"/>
            <w:hideMark/>
          </w:tcPr>
          <w:p w14:paraId="11A68B2F"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Solar-electric</w:t>
            </w:r>
          </w:p>
        </w:tc>
        <w:tc>
          <w:tcPr>
            <w:tcW w:w="253" w:type="pct"/>
            <w:shd w:val="clear" w:color="000000" w:fill="DA9694"/>
            <w:noWrap/>
            <w:vAlign w:val="bottom"/>
            <w:hideMark/>
          </w:tcPr>
          <w:p w14:paraId="3D364498"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65F24FBC"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1BE9DB4E"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758F0A69"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-0.06482</w:t>
            </w:r>
          </w:p>
        </w:tc>
        <w:tc>
          <w:tcPr>
            <w:tcW w:w="354" w:type="pct"/>
            <w:shd w:val="clear" w:color="auto" w:fill="auto"/>
            <w:noWrap/>
            <w:vAlign w:val="bottom"/>
            <w:hideMark/>
          </w:tcPr>
          <w:p w14:paraId="0B8F5E80"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20.30198</w:t>
            </w:r>
          </w:p>
        </w:tc>
        <w:tc>
          <w:tcPr>
            <w:tcW w:w="354" w:type="pct"/>
            <w:shd w:val="clear" w:color="auto" w:fill="auto"/>
            <w:noWrap/>
            <w:vAlign w:val="bottom"/>
            <w:hideMark/>
          </w:tcPr>
          <w:p w14:paraId="16290DD3"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23.76338</w:t>
            </w:r>
          </w:p>
        </w:tc>
        <w:tc>
          <w:tcPr>
            <w:tcW w:w="354" w:type="pct"/>
            <w:shd w:val="clear" w:color="auto" w:fill="auto"/>
            <w:noWrap/>
            <w:vAlign w:val="bottom"/>
            <w:hideMark/>
          </w:tcPr>
          <w:p w14:paraId="40040968"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220.2549</w:t>
            </w:r>
          </w:p>
        </w:tc>
        <w:tc>
          <w:tcPr>
            <w:tcW w:w="151" w:type="pct"/>
            <w:shd w:val="clear" w:color="auto" w:fill="auto"/>
            <w:noWrap/>
            <w:vAlign w:val="bottom"/>
            <w:hideMark/>
          </w:tcPr>
          <w:p w14:paraId="75E9A5A2"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0.999984</w:t>
            </w:r>
          </w:p>
        </w:tc>
        <w:tc>
          <w:tcPr>
            <w:tcW w:w="705" w:type="pct"/>
            <w:shd w:val="clear" w:color="auto" w:fill="auto"/>
            <w:noWrap/>
            <w:vAlign w:val="bottom"/>
            <w:hideMark/>
          </w:tcPr>
          <w:p w14:paraId="1F84234D"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4DF6790D" w14:textId="77777777" w:rsidTr="005D2B88">
        <w:tc>
          <w:tcPr>
            <w:tcW w:w="304" w:type="pct"/>
            <w:shd w:val="clear" w:color="auto" w:fill="auto"/>
            <w:noWrap/>
            <w:vAlign w:val="bottom"/>
            <w:hideMark/>
          </w:tcPr>
          <w:p w14:paraId="78485226"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STE-3-33</w:t>
            </w:r>
          </w:p>
        </w:tc>
        <w:tc>
          <w:tcPr>
            <w:tcW w:w="303" w:type="pct"/>
            <w:shd w:val="clear" w:color="000000" w:fill="92D050"/>
            <w:noWrap/>
            <w:vAlign w:val="bottom"/>
            <w:hideMark/>
          </w:tcPr>
          <w:p w14:paraId="09847BB6"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w:t>
            </w:r>
          </w:p>
        </w:tc>
        <w:tc>
          <w:tcPr>
            <w:tcW w:w="260" w:type="pct"/>
            <w:shd w:val="clear" w:color="auto" w:fill="auto"/>
            <w:noWrap/>
            <w:vAlign w:val="bottom"/>
            <w:hideMark/>
          </w:tcPr>
          <w:p w14:paraId="3A8AAAFE"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33</w:t>
            </w:r>
          </w:p>
        </w:tc>
        <w:tc>
          <w:tcPr>
            <w:tcW w:w="269" w:type="pct"/>
            <w:shd w:val="clear" w:color="auto" w:fill="auto"/>
            <w:noWrap/>
            <w:vAlign w:val="bottom"/>
            <w:hideMark/>
          </w:tcPr>
          <w:p w14:paraId="74CE9CC0"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Medium</w:t>
            </w:r>
          </w:p>
        </w:tc>
        <w:tc>
          <w:tcPr>
            <w:tcW w:w="530" w:type="pct"/>
            <w:shd w:val="clear" w:color="auto" w:fill="auto"/>
            <w:noWrap/>
            <w:vAlign w:val="bottom"/>
            <w:hideMark/>
          </w:tcPr>
          <w:p w14:paraId="356060B8"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Solar-electric</w:t>
            </w:r>
          </w:p>
        </w:tc>
        <w:tc>
          <w:tcPr>
            <w:tcW w:w="253" w:type="pct"/>
            <w:shd w:val="clear" w:color="000000" w:fill="DA9694"/>
            <w:noWrap/>
            <w:vAlign w:val="bottom"/>
            <w:hideMark/>
          </w:tcPr>
          <w:p w14:paraId="4D6B4D22"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287AE679"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0DE870A0"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2935543D"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-0.03425</w:t>
            </w:r>
          </w:p>
        </w:tc>
        <w:tc>
          <w:tcPr>
            <w:tcW w:w="354" w:type="pct"/>
            <w:shd w:val="clear" w:color="auto" w:fill="auto"/>
            <w:noWrap/>
            <w:vAlign w:val="bottom"/>
            <w:hideMark/>
          </w:tcPr>
          <w:p w14:paraId="7DED5EC8"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18.73841</w:t>
            </w:r>
          </w:p>
        </w:tc>
        <w:tc>
          <w:tcPr>
            <w:tcW w:w="354" w:type="pct"/>
            <w:shd w:val="clear" w:color="auto" w:fill="auto"/>
            <w:noWrap/>
            <w:vAlign w:val="bottom"/>
            <w:hideMark/>
          </w:tcPr>
          <w:p w14:paraId="165A0875"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10.42493</w:t>
            </w:r>
          </w:p>
        </w:tc>
        <w:tc>
          <w:tcPr>
            <w:tcW w:w="354" w:type="pct"/>
            <w:shd w:val="clear" w:color="auto" w:fill="auto"/>
            <w:noWrap/>
            <w:vAlign w:val="bottom"/>
            <w:hideMark/>
          </w:tcPr>
          <w:p w14:paraId="17033644"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214.9393</w:t>
            </w:r>
          </w:p>
        </w:tc>
        <w:tc>
          <w:tcPr>
            <w:tcW w:w="151" w:type="pct"/>
            <w:shd w:val="clear" w:color="auto" w:fill="auto"/>
            <w:noWrap/>
            <w:vAlign w:val="bottom"/>
            <w:hideMark/>
          </w:tcPr>
          <w:p w14:paraId="7145864C"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0.999984</w:t>
            </w:r>
          </w:p>
        </w:tc>
        <w:tc>
          <w:tcPr>
            <w:tcW w:w="705" w:type="pct"/>
            <w:shd w:val="clear" w:color="auto" w:fill="auto"/>
            <w:noWrap/>
            <w:vAlign w:val="bottom"/>
            <w:hideMark/>
          </w:tcPr>
          <w:p w14:paraId="133E0946"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6095BB8A" w14:textId="77777777" w:rsidTr="005D2B88">
        <w:tc>
          <w:tcPr>
            <w:tcW w:w="304" w:type="pct"/>
            <w:shd w:val="clear" w:color="auto" w:fill="auto"/>
            <w:noWrap/>
            <w:vAlign w:val="bottom"/>
            <w:hideMark/>
          </w:tcPr>
          <w:p w14:paraId="038ED187"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STE-3-34</w:t>
            </w:r>
          </w:p>
        </w:tc>
        <w:tc>
          <w:tcPr>
            <w:tcW w:w="303" w:type="pct"/>
            <w:shd w:val="clear" w:color="000000" w:fill="92D050"/>
            <w:noWrap/>
            <w:vAlign w:val="bottom"/>
            <w:hideMark/>
          </w:tcPr>
          <w:p w14:paraId="1908C771"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w:t>
            </w:r>
          </w:p>
        </w:tc>
        <w:tc>
          <w:tcPr>
            <w:tcW w:w="260" w:type="pct"/>
            <w:shd w:val="clear" w:color="auto" w:fill="auto"/>
            <w:noWrap/>
            <w:vAlign w:val="bottom"/>
            <w:hideMark/>
          </w:tcPr>
          <w:p w14:paraId="00D7F1A7"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34</w:t>
            </w:r>
          </w:p>
        </w:tc>
        <w:tc>
          <w:tcPr>
            <w:tcW w:w="269" w:type="pct"/>
            <w:shd w:val="clear" w:color="auto" w:fill="auto"/>
            <w:noWrap/>
            <w:vAlign w:val="bottom"/>
            <w:hideMark/>
          </w:tcPr>
          <w:p w14:paraId="775E3E99"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Medium</w:t>
            </w:r>
          </w:p>
        </w:tc>
        <w:tc>
          <w:tcPr>
            <w:tcW w:w="530" w:type="pct"/>
            <w:shd w:val="clear" w:color="auto" w:fill="auto"/>
            <w:noWrap/>
            <w:vAlign w:val="bottom"/>
            <w:hideMark/>
          </w:tcPr>
          <w:p w14:paraId="759476DB"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Solar-electric</w:t>
            </w:r>
          </w:p>
        </w:tc>
        <w:tc>
          <w:tcPr>
            <w:tcW w:w="253" w:type="pct"/>
            <w:shd w:val="clear" w:color="000000" w:fill="DA9694"/>
            <w:noWrap/>
            <w:vAlign w:val="bottom"/>
            <w:hideMark/>
          </w:tcPr>
          <w:p w14:paraId="5BA09DED"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3BD77C5E"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54CAF1DF"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08ADDC0B"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-0.00863</w:t>
            </w:r>
          </w:p>
        </w:tc>
        <w:tc>
          <w:tcPr>
            <w:tcW w:w="354" w:type="pct"/>
            <w:shd w:val="clear" w:color="auto" w:fill="auto"/>
            <w:noWrap/>
            <w:vAlign w:val="bottom"/>
            <w:hideMark/>
          </w:tcPr>
          <w:p w14:paraId="10DF5848"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17.18384</w:t>
            </w:r>
          </w:p>
        </w:tc>
        <w:tc>
          <w:tcPr>
            <w:tcW w:w="354" w:type="pct"/>
            <w:shd w:val="clear" w:color="auto" w:fill="auto"/>
            <w:noWrap/>
            <w:vAlign w:val="bottom"/>
            <w:hideMark/>
          </w:tcPr>
          <w:p w14:paraId="634A842B"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-2.3601</w:t>
            </w:r>
          </w:p>
        </w:tc>
        <w:tc>
          <w:tcPr>
            <w:tcW w:w="354" w:type="pct"/>
            <w:shd w:val="clear" w:color="auto" w:fill="auto"/>
            <w:noWrap/>
            <w:vAlign w:val="bottom"/>
            <w:hideMark/>
          </w:tcPr>
          <w:p w14:paraId="3CBD406F"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215.1712</w:t>
            </w:r>
          </w:p>
        </w:tc>
        <w:tc>
          <w:tcPr>
            <w:tcW w:w="151" w:type="pct"/>
            <w:shd w:val="clear" w:color="auto" w:fill="auto"/>
            <w:noWrap/>
            <w:vAlign w:val="bottom"/>
            <w:hideMark/>
          </w:tcPr>
          <w:p w14:paraId="435DC1DC"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0.999991</w:t>
            </w:r>
          </w:p>
        </w:tc>
        <w:tc>
          <w:tcPr>
            <w:tcW w:w="705" w:type="pct"/>
            <w:shd w:val="clear" w:color="auto" w:fill="auto"/>
            <w:noWrap/>
            <w:vAlign w:val="bottom"/>
            <w:hideMark/>
          </w:tcPr>
          <w:p w14:paraId="7EE2DF19"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67066B5B" w14:textId="77777777" w:rsidTr="005D2B88">
        <w:tc>
          <w:tcPr>
            <w:tcW w:w="304" w:type="pct"/>
            <w:shd w:val="clear" w:color="auto" w:fill="auto"/>
            <w:noWrap/>
            <w:vAlign w:val="bottom"/>
            <w:hideMark/>
          </w:tcPr>
          <w:p w14:paraId="6B4887E7"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STE-3-35</w:t>
            </w:r>
          </w:p>
        </w:tc>
        <w:tc>
          <w:tcPr>
            <w:tcW w:w="303" w:type="pct"/>
            <w:shd w:val="clear" w:color="000000" w:fill="92D050"/>
            <w:noWrap/>
            <w:vAlign w:val="bottom"/>
            <w:hideMark/>
          </w:tcPr>
          <w:p w14:paraId="5892A2E6"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w:t>
            </w:r>
          </w:p>
        </w:tc>
        <w:tc>
          <w:tcPr>
            <w:tcW w:w="260" w:type="pct"/>
            <w:shd w:val="clear" w:color="auto" w:fill="auto"/>
            <w:noWrap/>
            <w:vAlign w:val="bottom"/>
            <w:hideMark/>
          </w:tcPr>
          <w:p w14:paraId="0C8046AC"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35</w:t>
            </w:r>
          </w:p>
        </w:tc>
        <w:tc>
          <w:tcPr>
            <w:tcW w:w="269" w:type="pct"/>
            <w:shd w:val="clear" w:color="auto" w:fill="auto"/>
            <w:noWrap/>
            <w:vAlign w:val="bottom"/>
            <w:hideMark/>
          </w:tcPr>
          <w:p w14:paraId="3023E44A"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Large</w:t>
            </w:r>
          </w:p>
        </w:tc>
        <w:tc>
          <w:tcPr>
            <w:tcW w:w="530" w:type="pct"/>
            <w:shd w:val="clear" w:color="auto" w:fill="auto"/>
            <w:noWrap/>
            <w:vAlign w:val="bottom"/>
            <w:hideMark/>
          </w:tcPr>
          <w:p w14:paraId="6BF9C060"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Solar-electric</w:t>
            </w:r>
          </w:p>
        </w:tc>
        <w:tc>
          <w:tcPr>
            <w:tcW w:w="253" w:type="pct"/>
            <w:shd w:val="clear" w:color="000000" w:fill="DA9694"/>
            <w:noWrap/>
            <w:vAlign w:val="bottom"/>
            <w:hideMark/>
          </w:tcPr>
          <w:p w14:paraId="67560661"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6A3F9978"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24EF6F74"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10938D56"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-0.11913</w:t>
            </w:r>
          </w:p>
        </w:tc>
        <w:tc>
          <w:tcPr>
            <w:tcW w:w="354" w:type="pct"/>
            <w:shd w:val="clear" w:color="auto" w:fill="auto"/>
            <w:noWrap/>
            <w:vAlign w:val="bottom"/>
            <w:hideMark/>
          </w:tcPr>
          <w:p w14:paraId="07A1C7B4"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21.38587</w:t>
            </w:r>
          </w:p>
        </w:tc>
        <w:tc>
          <w:tcPr>
            <w:tcW w:w="354" w:type="pct"/>
            <w:shd w:val="clear" w:color="auto" w:fill="auto"/>
            <w:noWrap/>
            <w:vAlign w:val="bottom"/>
            <w:hideMark/>
          </w:tcPr>
          <w:p w14:paraId="6477055A"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72.79583</w:t>
            </w:r>
          </w:p>
        </w:tc>
        <w:tc>
          <w:tcPr>
            <w:tcW w:w="354" w:type="pct"/>
            <w:shd w:val="clear" w:color="auto" w:fill="auto"/>
            <w:noWrap/>
            <w:vAlign w:val="bottom"/>
            <w:hideMark/>
          </w:tcPr>
          <w:p w14:paraId="45153A0B"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185.4216</w:t>
            </w:r>
          </w:p>
        </w:tc>
        <w:tc>
          <w:tcPr>
            <w:tcW w:w="151" w:type="pct"/>
            <w:shd w:val="clear" w:color="auto" w:fill="auto"/>
            <w:noWrap/>
            <w:vAlign w:val="bottom"/>
            <w:hideMark/>
          </w:tcPr>
          <w:p w14:paraId="5A60847F"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0.999995</w:t>
            </w:r>
          </w:p>
        </w:tc>
        <w:tc>
          <w:tcPr>
            <w:tcW w:w="705" w:type="pct"/>
            <w:shd w:val="clear" w:color="auto" w:fill="auto"/>
            <w:noWrap/>
            <w:vAlign w:val="bottom"/>
            <w:hideMark/>
          </w:tcPr>
          <w:p w14:paraId="43C7E76F"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2B830398" w14:textId="77777777" w:rsidTr="005D2B88">
        <w:tc>
          <w:tcPr>
            <w:tcW w:w="304" w:type="pct"/>
            <w:shd w:val="clear" w:color="auto" w:fill="auto"/>
            <w:noWrap/>
            <w:vAlign w:val="bottom"/>
            <w:hideMark/>
          </w:tcPr>
          <w:p w14:paraId="7C5180AF"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STE-3-36</w:t>
            </w:r>
          </w:p>
        </w:tc>
        <w:tc>
          <w:tcPr>
            <w:tcW w:w="303" w:type="pct"/>
            <w:shd w:val="clear" w:color="000000" w:fill="92D050"/>
            <w:noWrap/>
            <w:vAlign w:val="bottom"/>
            <w:hideMark/>
          </w:tcPr>
          <w:p w14:paraId="5DC2B8BA"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w:t>
            </w:r>
          </w:p>
        </w:tc>
        <w:tc>
          <w:tcPr>
            <w:tcW w:w="260" w:type="pct"/>
            <w:shd w:val="clear" w:color="auto" w:fill="auto"/>
            <w:noWrap/>
            <w:vAlign w:val="bottom"/>
            <w:hideMark/>
          </w:tcPr>
          <w:p w14:paraId="12359ADA"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36</w:t>
            </w:r>
          </w:p>
        </w:tc>
        <w:tc>
          <w:tcPr>
            <w:tcW w:w="269" w:type="pct"/>
            <w:shd w:val="clear" w:color="auto" w:fill="auto"/>
            <w:noWrap/>
            <w:vAlign w:val="bottom"/>
            <w:hideMark/>
          </w:tcPr>
          <w:p w14:paraId="2D826A86"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Large</w:t>
            </w:r>
          </w:p>
        </w:tc>
        <w:tc>
          <w:tcPr>
            <w:tcW w:w="530" w:type="pct"/>
            <w:shd w:val="clear" w:color="auto" w:fill="auto"/>
            <w:noWrap/>
            <w:vAlign w:val="bottom"/>
            <w:hideMark/>
          </w:tcPr>
          <w:p w14:paraId="7F3D5B89"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Solar-electric</w:t>
            </w:r>
          </w:p>
        </w:tc>
        <w:tc>
          <w:tcPr>
            <w:tcW w:w="253" w:type="pct"/>
            <w:shd w:val="clear" w:color="000000" w:fill="DA9694"/>
            <w:noWrap/>
            <w:vAlign w:val="bottom"/>
            <w:hideMark/>
          </w:tcPr>
          <w:p w14:paraId="6FED9432"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085B44EB"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306F9D80"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44F9FED5"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-0.0943</w:t>
            </w:r>
          </w:p>
        </w:tc>
        <w:tc>
          <w:tcPr>
            <w:tcW w:w="354" w:type="pct"/>
            <w:shd w:val="clear" w:color="auto" w:fill="auto"/>
            <w:noWrap/>
            <w:vAlign w:val="bottom"/>
            <w:hideMark/>
          </w:tcPr>
          <w:p w14:paraId="45B20839"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20.41085</w:t>
            </w:r>
          </w:p>
        </w:tc>
        <w:tc>
          <w:tcPr>
            <w:tcW w:w="354" w:type="pct"/>
            <w:shd w:val="clear" w:color="auto" w:fill="auto"/>
            <w:noWrap/>
            <w:vAlign w:val="bottom"/>
            <w:hideMark/>
          </w:tcPr>
          <w:p w14:paraId="59F23A30"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63.82276</w:t>
            </w:r>
          </w:p>
        </w:tc>
        <w:tc>
          <w:tcPr>
            <w:tcW w:w="354" w:type="pct"/>
            <w:shd w:val="clear" w:color="auto" w:fill="auto"/>
            <w:noWrap/>
            <w:vAlign w:val="bottom"/>
            <w:hideMark/>
          </w:tcPr>
          <w:p w14:paraId="3CAF2837"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173.227</w:t>
            </w:r>
          </w:p>
        </w:tc>
        <w:tc>
          <w:tcPr>
            <w:tcW w:w="151" w:type="pct"/>
            <w:shd w:val="clear" w:color="auto" w:fill="auto"/>
            <w:noWrap/>
            <w:vAlign w:val="bottom"/>
            <w:hideMark/>
          </w:tcPr>
          <w:p w14:paraId="26A6AB96"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0.999995</w:t>
            </w:r>
          </w:p>
        </w:tc>
        <w:tc>
          <w:tcPr>
            <w:tcW w:w="705" w:type="pct"/>
            <w:shd w:val="clear" w:color="auto" w:fill="auto"/>
            <w:noWrap/>
            <w:vAlign w:val="bottom"/>
            <w:hideMark/>
          </w:tcPr>
          <w:p w14:paraId="631158A8"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76159471" w14:textId="77777777" w:rsidTr="005D2B88">
        <w:tc>
          <w:tcPr>
            <w:tcW w:w="304" w:type="pct"/>
            <w:shd w:val="clear" w:color="auto" w:fill="auto"/>
            <w:noWrap/>
            <w:vAlign w:val="bottom"/>
            <w:hideMark/>
          </w:tcPr>
          <w:p w14:paraId="5C2D9A89"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STE-3-37</w:t>
            </w:r>
          </w:p>
        </w:tc>
        <w:tc>
          <w:tcPr>
            <w:tcW w:w="303" w:type="pct"/>
            <w:shd w:val="clear" w:color="000000" w:fill="92D050"/>
            <w:noWrap/>
            <w:vAlign w:val="bottom"/>
            <w:hideMark/>
          </w:tcPr>
          <w:p w14:paraId="5C8E5C13"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w:t>
            </w:r>
          </w:p>
        </w:tc>
        <w:tc>
          <w:tcPr>
            <w:tcW w:w="260" w:type="pct"/>
            <w:shd w:val="clear" w:color="auto" w:fill="auto"/>
            <w:noWrap/>
            <w:vAlign w:val="bottom"/>
            <w:hideMark/>
          </w:tcPr>
          <w:p w14:paraId="5C6F2ABA"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37</w:t>
            </w:r>
          </w:p>
        </w:tc>
        <w:tc>
          <w:tcPr>
            <w:tcW w:w="269" w:type="pct"/>
            <w:shd w:val="clear" w:color="auto" w:fill="auto"/>
            <w:noWrap/>
            <w:vAlign w:val="bottom"/>
            <w:hideMark/>
          </w:tcPr>
          <w:p w14:paraId="2FC71C01"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Large</w:t>
            </w:r>
          </w:p>
        </w:tc>
        <w:tc>
          <w:tcPr>
            <w:tcW w:w="530" w:type="pct"/>
            <w:shd w:val="clear" w:color="auto" w:fill="auto"/>
            <w:noWrap/>
            <w:vAlign w:val="bottom"/>
            <w:hideMark/>
          </w:tcPr>
          <w:p w14:paraId="048A2490"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Solar-electric</w:t>
            </w:r>
          </w:p>
        </w:tc>
        <w:tc>
          <w:tcPr>
            <w:tcW w:w="253" w:type="pct"/>
            <w:shd w:val="clear" w:color="000000" w:fill="DA9694"/>
            <w:noWrap/>
            <w:vAlign w:val="bottom"/>
            <w:hideMark/>
          </w:tcPr>
          <w:p w14:paraId="42A965C1"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77B174DA"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6DDCC3EE"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49558183"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-0.07568</w:t>
            </w:r>
          </w:p>
        </w:tc>
        <w:tc>
          <w:tcPr>
            <w:tcW w:w="354" w:type="pct"/>
            <w:shd w:val="clear" w:color="auto" w:fill="auto"/>
            <w:noWrap/>
            <w:vAlign w:val="bottom"/>
            <w:hideMark/>
          </w:tcPr>
          <w:p w14:paraId="705668C3"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19.5675</w:t>
            </w:r>
          </w:p>
        </w:tc>
        <w:tc>
          <w:tcPr>
            <w:tcW w:w="354" w:type="pct"/>
            <w:shd w:val="clear" w:color="auto" w:fill="auto"/>
            <w:noWrap/>
            <w:vAlign w:val="bottom"/>
            <w:hideMark/>
          </w:tcPr>
          <w:p w14:paraId="3DFDE971"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54.15694</w:t>
            </w:r>
          </w:p>
        </w:tc>
        <w:tc>
          <w:tcPr>
            <w:tcW w:w="354" w:type="pct"/>
            <w:shd w:val="clear" w:color="auto" w:fill="auto"/>
            <w:noWrap/>
            <w:vAlign w:val="bottom"/>
            <w:hideMark/>
          </w:tcPr>
          <w:p w14:paraId="50F15D68"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170.8314</w:t>
            </w:r>
          </w:p>
        </w:tc>
        <w:tc>
          <w:tcPr>
            <w:tcW w:w="151" w:type="pct"/>
            <w:shd w:val="clear" w:color="auto" w:fill="auto"/>
            <w:noWrap/>
            <w:vAlign w:val="bottom"/>
            <w:hideMark/>
          </w:tcPr>
          <w:p w14:paraId="569931F3"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0.999997</w:t>
            </w:r>
          </w:p>
        </w:tc>
        <w:tc>
          <w:tcPr>
            <w:tcW w:w="705" w:type="pct"/>
            <w:shd w:val="clear" w:color="auto" w:fill="auto"/>
            <w:noWrap/>
            <w:vAlign w:val="bottom"/>
            <w:hideMark/>
          </w:tcPr>
          <w:p w14:paraId="4E1E28F1"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36C95B62" w14:textId="77777777" w:rsidTr="005D2B88">
        <w:tc>
          <w:tcPr>
            <w:tcW w:w="304" w:type="pct"/>
            <w:shd w:val="clear" w:color="auto" w:fill="auto"/>
            <w:noWrap/>
            <w:vAlign w:val="bottom"/>
            <w:hideMark/>
          </w:tcPr>
          <w:p w14:paraId="34ECACA9"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STE-3-38</w:t>
            </w:r>
          </w:p>
        </w:tc>
        <w:tc>
          <w:tcPr>
            <w:tcW w:w="303" w:type="pct"/>
            <w:shd w:val="clear" w:color="000000" w:fill="92D050"/>
            <w:noWrap/>
            <w:vAlign w:val="bottom"/>
            <w:hideMark/>
          </w:tcPr>
          <w:p w14:paraId="76A8A1BD"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w:t>
            </w:r>
          </w:p>
        </w:tc>
        <w:tc>
          <w:tcPr>
            <w:tcW w:w="260" w:type="pct"/>
            <w:shd w:val="clear" w:color="auto" w:fill="auto"/>
            <w:noWrap/>
            <w:vAlign w:val="bottom"/>
            <w:hideMark/>
          </w:tcPr>
          <w:p w14:paraId="3E51C167"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38</w:t>
            </w:r>
          </w:p>
        </w:tc>
        <w:tc>
          <w:tcPr>
            <w:tcW w:w="269" w:type="pct"/>
            <w:shd w:val="clear" w:color="auto" w:fill="auto"/>
            <w:noWrap/>
            <w:vAlign w:val="bottom"/>
            <w:hideMark/>
          </w:tcPr>
          <w:p w14:paraId="61755BEA"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Large</w:t>
            </w:r>
          </w:p>
        </w:tc>
        <w:tc>
          <w:tcPr>
            <w:tcW w:w="530" w:type="pct"/>
            <w:shd w:val="clear" w:color="auto" w:fill="auto"/>
            <w:noWrap/>
            <w:vAlign w:val="bottom"/>
            <w:hideMark/>
          </w:tcPr>
          <w:p w14:paraId="6E54157E"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Solar-electric</w:t>
            </w:r>
          </w:p>
        </w:tc>
        <w:tc>
          <w:tcPr>
            <w:tcW w:w="253" w:type="pct"/>
            <w:shd w:val="clear" w:color="000000" w:fill="DA9694"/>
            <w:noWrap/>
            <w:vAlign w:val="bottom"/>
            <w:hideMark/>
          </w:tcPr>
          <w:p w14:paraId="2AC97BC9"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0E9E8EFC"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73E01F87"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782670E8"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-0.05775</w:t>
            </w:r>
          </w:p>
        </w:tc>
        <w:tc>
          <w:tcPr>
            <w:tcW w:w="354" w:type="pct"/>
            <w:shd w:val="clear" w:color="auto" w:fill="auto"/>
            <w:noWrap/>
            <w:vAlign w:val="bottom"/>
            <w:hideMark/>
          </w:tcPr>
          <w:p w14:paraId="75C65FA7"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18.73877</w:t>
            </w:r>
          </w:p>
        </w:tc>
        <w:tc>
          <w:tcPr>
            <w:tcW w:w="354" w:type="pct"/>
            <w:shd w:val="clear" w:color="auto" w:fill="auto"/>
            <w:noWrap/>
            <w:vAlign w:val="bottom"/>
            <w:hideMark/>
          </w:tcPr>
          <w:p w14:paraId="56506EBF"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44.41415</w:t>
            </w:r>
          </w:p>
        </w:tc>
        <w:tc>
          <w:tcPr>
            <w:tcW w:w="354" w:type="pct"/>
            <w:shd w:val="clear" w:color="auto" w:fill="auto"/>
            <w:noWrap/>
            <w:vAlign w:val="bottom"/>
            <w:hideMark/>
          </w:tcPr>
          <w:p w14:paraId="66B57093"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169.5246</w:t>
            </w:r>
          </w:p>
        </w:tc>
        <w:tc>
          <w:tcPr>
            <w:tcW w:w="151" w:type="pct"/>
            <w:shd w:val="clear" w:color="auto" w:fill="auto"/>
            <w:noWrap/>
            <w:vAlign w:val="bottom"/>
            <w:hideMark/>
          </w:tcPr>
          <w:p w14:paraId="59AC936A"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0.999997</w:t>
            </w:r>
          </w:p>
        </w:tc>
        <w:tc>
          <w:tcPr>
            <w:tcW w:w="705" w:type="pct"/>
            <w:shd w:val="clear" w:color="auto" w:fill="auto"/>
            <w:noWrap/>
            <w:vAlign w:val="bottom"/>
            <w:hideMark/>
          </w:tcPr>
          <w:p w14:paraId="4CA02572"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5971EA24" w14:textId="77777777" w:rsidTr="005D2B88">
        <w:tc>
          <w:tcPr>
            <w:tcW w:w="304" w:type="pct"/>
            <w:shd w:val="clear" w:color="auto" w:fill="auto"/>
            <w:noWrap/>
            <w:vAlign w:val="bottom"/>
            <w:hideMark/>
          </w:tcPr>
          <w:p w14:paraId="65C397B0"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STE-3-39</w:t>
            </w:r>
          </w:p>
        </w:tc>
        <w:tc>
          <w:tcPr>
            <w:tcW w:w="303" w:type="pct"/>
            <w:shd w:val="clear" w:color="000000" w:fill="92D050"/>
            <w:noWrap/>
            <w:vAlign w:val="bottom"/>
            <w:hideMark/>
          </w:tcPr>
          <w:p w14:paraId="1B9F3A05"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w:t>
            </w:r>
          </w:p>
        </w:tc>
        <w:tc>
          <w:tcPr>
            <w:tcW w:w="260" w:type="pct"/>
            <w:shd w:val="clear" w:color="auto" w:fill="auto"/>
            <w:noWrap/>
            <w:vAlign w:val="bottom"/>
            <w:hideMark/>
          </w:tcPr>
          <w:p w14:paraId="468187B1"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39</w:t>
            </w:r>
          </w:p>
        </w:tc>
        <w:tc>
          <w:tcPr>
            <w:tcW w:w="269" w:type="pct"/>
            <w:shd w:val="clear" w:color="auto" w:fill="auto"/>
            <w:noWrap/>
            <w:vAlign w:val="bottom"/>
            <w:hideMark/>
          </w:tcPr>
          <w:p w14:paraId="723F5BC7"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Large</w:t>
            </w:r>
          </w:p>
        </w:tc>
        <w:tc>
          <w:tcPr>
            <w:tcW w:w="530" w:type="pct"/>
            <w:shd w:val="clear" w:color="auto" w:fill="auto"/>
            <w:noWrap/>
            <w:vAlign w:val="bottom"/>
            <w:hideMark/>
          </w:tcPr>
          <w:p w14:paraId="03B0D044"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Solar-electric</w:t>
            </w:r>
          </w:p>
        </w:tc>
        <w:tc>
          <w:tcPr>
            <w:tcW w:w="253" w:type="pct"/>
            <w:shd w:val="clear" w:color="000000" w:fill="DA9694"/>
            <w:noWrap/>
            <w:vAlign w:val="bottom"/>
            <w:hideMark/>
          </w:tcPr>
          <w:p w14:paraId="313274A1"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77B1199B"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60303655"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34A151CB"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-0.03981</w:t>
            </w:r>
          </w:p>
        </w:tc>
        <w:tc>
          <w:tcPr>
            <w:tcW w:w="354" w:type="pct"/>
            <w:shd w:val="clear" w:color="auto" w:fill="auto"/>
            <w:noWrap/>
            <w:vAlign w:val="bottom"/>
            <w:hideMark/>
          </w:tcPr>
          <w:p w14:paraId="2BCB9657"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17.91004</w:t>
            </w:r>
          </w:p>
        </w:tc>
        <w:tc>
          <w:tcPr>
            <w:tcW w:w="354" w:type="pct"/>
            <w:shd w:val="clear" w:color="auto" w:fill="auto"/>
            <w:noWrap/>
            <w:vAlign w:val="bottom"/>
            <w:hideMark/>
          </w:tcPr>
          <w:p w14:paraId="3C5346EC"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34.67135</w:t>
            </w:r>
          </w:p>
        </w:tc>
        <w:tc>
          <w:tcPr>
            <w:tcW w:w="354" w:type="pct"/>
            <w:shd w:val="clear" w:color="auto" w:fill="auto"/>
            <w:noWrap/>
            <w:vAlign w:val="bottom"/>
            <w:hideMark/>
          </w:tcPr>
          <w:p w14:paraId="61D491DE"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168.2177</w:t>
            </w:r>
          </w:p>
        </w:tc>
        <w:tc>
          <w:tcPr>
            <w:tcW w:w="151" w:type="pct"/>
            <w:shd w:val="clear" w:color="auto" w:fill="auto"/>
            <w:noWrap/>
            <w:vAlign w:val="bottom"/>
            <w:hideMark/>
          </w:tcPr>
          <w:p w14:paraId="32ECCC17"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0.999995</w:t>
            </w:r>
          </w:p>
        </w:tc>
        <w:tc>
          <w:tcPr>
            <w:tcW w:w="705" w:type="pct"/>
            <w:shd w:val="clear" w:color="auto" w:fill="auto"/>
            <w:noWrap/>
            <w:vAlign w:val="bottom"/>
            <w:hideMark/>
          </w:tcPr>
          <w:p w14:paraId="415E4B0C"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7F983874" w14:textId="77777777" w:rsidTr="005D2B88">
        <w:tc>
          <w:tcPr>
            <w:tcW w:w="304" w:type="pct"/>
            <w:shd w:val="clear" w:color="auto" w:fill="auto"/>
            <w:noWrap/>
            <w:vAlign w:val="bottom"/>
            <w:hideMark/>
          </w:tcPr>
          <w:p w14:paraId="02305EAB"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STE-3-40</w:t>
            </w:r>
          </w:p>
        </w:tc>
        <w:tc>
          <w:tcPr>
            <w:tcW w:w="303" w:type="pct"/>
            <w:shd w:val="clear" w:color="000000" w:fill="92D050"/>
            <w:noWrap/>
            <w:vAlign w:val="bottom"/>
            <w:hideMark/>
          </w:tcPr>
          <w:p w14:paraId="14AC75B4"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w:t>
            </w:r>
          </w:p>
        </w:tc>
        <w:tc>
          <w:tcPr>
            <w:tcW w:w="260" w:type="pct"/>
            <w:shd w:val="clear" w:color="auto" w:fill="auto"/>
            <w:noWrap/>
            <w:vAlign w:val="bottom"/>
            <w:hideMark/>
          </w:tcPr>
          <w:p w14:paraId="372C3AFB"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40</w:t>
            </w:r>
          </w:p>
        </w:tc>
        <w:tc>
          <w:tcPr>
            <w:tcW w:w="269" w:type="pct"/>
            <w:shd w:val="clear" w:color="auto" w:fill="auto"/>
            <w:noWrap/>
            <w:vAlign w:val="bottom"/>
            <w:hideMark/>
          </w:tcPr>
          <w:p w14:paraId="36DF8FB1"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Large</w:t>
            </w:r>
          </w:p>
        </w:tc>
        <w:tc>
          <w:tcPr>
            <w:tcW w:w="530" w:type="pct"/>
            <w:shd w:val="clear" w:color="auto" w:fill="auto"/>
            <w:noWrap/>
            <w:vAlign w:val="bottom"/>
            <w:hideMark/>
          </w:tcPr>
          <w:p w14:paraId="39985158"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Solar-electric</w:t>
            </w:r>
          </w:p>
        </w:tc>
        <w:tc>
          <w:tcPr>
            <w:tcW w:w="253" w:type="pct"/>
            <w:shd w:val="clear" w:color="000000" w:fill="DA9694"/>
            <w:noWrap/>
            <w:vAlign w:val="bottom"/>
            <w:hideMark/>
          </w:tcPr>
          <w:p w14:paraId="237560DB"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69117AC3"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5E9F766F"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268F7A3C"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-0.02521</w:t>
            </w:r>
          </w:p>
        </w:tc>
        <w:tc>
          <w:tcPr>
            <w:tcW w:w="354" w:type="pct"/>
            <w:shd w:val="clear" w:color="auto" w:fill="auto"/>
            <w:noWrap/>
            <w:vAlign w:val="bottom"/>
            <w:hideMark/>
          </w:tcPr>
          <w:p w14:paraId="69511793"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17.08779</w:t>
            </w:r>
          </w:p>
        </w:tc>
        <w:tc>
          <w:tcPr>
            <w:tcW w:w="354" w:type="pct"/>
            <w:shd w:val="clear" w:color="auto" w:fill="auto"/>
            <w:noWrap/>
            <w:vAlign w:val="bottom"/>
            <w:hideMark/>
          </w:tcPr>
          <w:p w14:paraId="6702630D"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25.38866</w:t>
            </w:r>
          </w:p>
        </w:tc>
        <w:tc>
          <w:tcPr>
            <w:tcW w:w="354" w:type="pct"/>
            <w:shd w:val="clear" w:color="auto" w:fill="auto"/>
            <w:noWrap/>
            <w:vAlign w:val="bottom"/>
            <w:hideMark/>
          </w:tcPr>
          <w:p w14:paraId="619EE534"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170.7533</w:t>
            </w:r>
          </w:p>
        </w:tc>
        <w:tc>
          <w:tcPr>
            <w:tcW w:w="151" w:type="pct"/>
            <w:shd w:val="clear" w:color="auto" w:fill="auto"/>
            <w:noWrap/>
            <w:vAlign w:val="bottom"/>
            <w:hideMark/>
          </w:tcPr>
          <w:p w14:paraId="27CBE2EB"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0.999994</w:t>
            </w:r>
          </w:p>
        </w:tc>
        <w:tc>
          <w:tcPr>
            <w:tcW w:w="705" w:type="pct"/>
            <w:shd w:val="clear" w:color="auto" w:fill="auto"/>
            <w:noWrap/>
            <w:vAlign w:val="bottom"/>
            <w:hideMark/>
          </w:tcPr>
          <w:p w14:paraId="53CD21D8"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237279DD" w14:textId="77777777" w:rsidTr="005D2B88">
        <w:tc>
          <w:tcPr>
            <w:tcW w:w="304" w:type="pct"/>
            <w:shd w:val="clear" w:color="auto" w:fill="auto"/>
            <w:noWrap/>
            <w:vAlign w:val="bottom"/>
            <w:hideMark/>
          </w:tcPr>
          <w:p w14:paraId="0DBAA3F1"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STE-3-41</w:t>
            </w:r>
          </w:p>
        </w:tc>
        <w:tc>
          <w:tcPr>
            <w:tcW w:w="303" w:type="pct"/>
            <w:shd w:val="clear" w:color="000000" w:fill="92D050"/>
            <w:noWrap/>
            <w:vAlign w:val="bottom"/>
            <w:hideMark/>
          </w:tcPr>
          <w:p w14:paraId="4C301A4F"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w:t>
            </w:r>
          </w:p>
        </w:tc>
        <w:tc>
          <w:tcPr>
            <w:tcW w:w="260" w:type="pct"/>
            <w:shd w:val="clear" w:color="auto" w:fill="auto"/>
            <w:noWrap/>
            <w:vAlign w:val="bottom"/>
            <w:hideMark/>
          </w:tcPr>
          <w:p w14:paraId="6C6E26A8"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41</w:t>
            </w:r>
          </w:p>
        </w:tc>
        <w:tc>
          <w:tcPr>
            <w:tcW w:w="269" w:type="pct"/>
            <w:shd w:val="clear" w:color="auto" w:fill="auto"/>
            <w:noWrap/>
            <w:vAlign w:val="bottom"/>
            <w:hideMark/>
          </w:tcPr>
          <w:p w14:paraId="58CDF2B1"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Large</w:t>
            </w:r>
          </w:p>
        </w:tc>
        <w:tc>
          <w:tcPr>
            <w:tcW w:w="530" w:type="pct"/>
            <w:shd w:val="clear" w:color="auto" w:fill="auto"/>
            <w:noWrap/>
            <w:vAlign w:val="bottom"/>
            <w:hideMark/>
          </w:tcPr>
          <w:p w14:paraId="6FE44D49"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Solar-electric</w:t>
            </w:r>
          </w:p>
        </w:tc>
        <w:tc>
          <w:tcPr>
            <w:tcW w:w="253" w:type="pct"/>
            <w:shd w:val="clear" w:color="000000" w:fill="DA9694"/>
            <w:noWrap/>
            <w:vAlign w:val="bottom"/>
            <w:hideMark/>
          </w:tcPr>
          <w:p w14:paraId="2475D352"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5738B68C"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35BFF6D2"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206CA797"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-0.01144</w:t>
            </w:r>
          </w:p>
        </w:tc>
        <w:tc>
          <w:tcPr>
            <w:tcW w:w="354" w:type="pct"/>
            <w:shd w:val="clear" w:color="auto" w:fill="auto"/>
            <w:noWrap/>
            <w:vAlign w:val="bottom"/>
            <w:hideMark/>
          </w:tcPr>
          <w:p w14:paraId="03660268"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16.26717</w:t>
            </w:r>
          </w:p>
        </w:tc>
        <w:tc>
          <w:tcPr>
            <w:tcW w:w="354" w:type="pct"/>
            <w:shd w:val="clear" w:color="auto" w:fill="auto"/>
            <w:noWrap/>
            <w:vAlign w:val="bottom"/>
            <w:hideMark/>
          </w:tcPr>
          <w:p w14:paraId="7B770C3F"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16.221</w:t>
            </w:r>
          </w:p>
        </w:tc>
        <w:tc>
          <w:tcPr>
            <w:tcW w:w="354" w:type="pct"/>
            <w:shd w:val="clear" w:color="auto" w:fill="auto"/>
            <w:noWrap/>
            <w:vAlign w:val="bottom"/>
            <w:hideMark/>
          </w:tcPr>
          <w:p w14:paraId="211DBD22"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174.2494</w:t>
            </w:r>
          </w:p>
        </w:tc>
        <w:tc>
          <w:tcPr>
            <w:tcW w:w="151" w:type="pct"/>
            <w:shd w:val="clear" w:color="auto" w:fill="auto"/>
            <w:noWrap/>
            <w:vAlign w:val="bottom"/>
            <w:hideMark/>
          </w:tcPr>
          <w:p w14:paraId="0CED7894"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0.999992</w:t>
            </w:r>
          </w:p>
        </w:tc>
        <w:tc>
          <w:tcPr>
            <w:tcW w:w="705" w:type="pct"/>
            <w:shd w:val="clear" w:color="auto" w:fill="auto"/>
            <w:noWrap/>
            <w:vAlign w:val="bottom"/>
            <w:hideMark/>
          </w:tcPr>
          <w:p w14:paraId="0D377439"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0B6CF5FF" w14:textId="77777777" w:rsidTr="005D2B88">
        <w:tc>
          <w:tcPr>
            <w:tcW w:w="304" w:type="pct"/>
            <w:shd w:val="clear" w:color="auto" w:fill="auto"/>
            <w:noWrap/>
            <w:vAlign w:val="bottom"/>
            <w:hideMark/>
          </w:tcPr>
          <w:p w14:paraId="79B9CDE0"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lastRenderedPageBreak/>
              <w:t>STE-3-42</w:t>
            </w:r>
          </w:p>
        </w:tc>
        <w:tc>
          <w:tcPr>
            <w:tcW w:w="303" w:type="pct"/>
            <w:shd w:val="clear" w:color="000000" w:fill="92D050"/>
            <w:noWrap/>
            <w:vAlign w:val="bottom"/>
            <w:hideMark/>
          </w:tcPr>
          <w:p w14:paraId="681C0C39"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w:t>
            </w:r>
          </w:p>
        </w:tc>
        <w:tc>
          <w:tcPr>
            <w:tcW w:w="260" w:type="pct"/>
            <w:shd w:val="clear" w:color="auto" w:fill="auto"/>
            <w:noWrap/>
            <w:vAlign w:val="bottom"/>
            <w:hideMark/>
          </w:tcPr>
          <w:p w14:paraId="170DDEAC"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42</w:t>
            </w:r>
          </w:p>
        </w:tc>
        <w:tc>
          <w:tcPr>
            <w:tcW w:w="269" w:type="pct"/>
            <w:shd w:val="clear" w:color="auto" w:fill="auto"/>
            <w:noWrap/>
            <w:vAlign w:val="bottom"/>
            <w:hideMark/>
          </w:tcPr>
          <w:p w14:paraId="0A24188C"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Large</w:t>
            </w:r>
          </w:p>
        </w:tc>
        <w:tc>
          <w:tcPr>
            <w:tcW w:w="530" w:type="pct"/>
            <w:shd w:val="clear" w:color="auto" w:fill="auto"/>
            <w:noWrap/>
            <w:vAlign w:val="bottom"/>
            <w:hideMark/>
          </w:tcPr>
          <w:p w14:paraId="25CE5ED8"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Solar-electric</w:t>
            </w:r>
          </w:p>
        </w:tc>
        <w:tc>
          <w:tcPr>
            <w:tcW w:w="253" w:type="pct"/>
            <w:shd w:val="clear" w:color="000000" w:fill="DA9694"/>
            <w:noWrap/>
            <w:vAlign w:val="bottom"/>
            <w:hideMark/>
          </w:tcPr>
          <w:p w14:paraId="79194FD8"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5B190754"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6A3B1713"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77F133E0"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-0.00522</w:t>
            </w:r>
          </w:p>
        </w:tc>
        <w:tc>
          <w:tcPr>
            <w:tcW w:w="354" w:type="pct"/>
            <w:shd w:val="clear" w:color="auto" w:fill="auto"/>
            <w:noWrap/>
            <w:vAlign w:val="bottom"/>
            <w:hideMark/>
          </w:tcPr>
          <w:p w14:paraId="7B6021DD"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15.68764</w:t>
            </w:r>
          </w:p>
        </w:tc>
        <w:tc>
          <w:tcPr>
            <w:tcW w:w="354" w:type="pct"/>
            <w:shd w:val="clear" w:color="auto" w:fill="auto"/>
            <w:noWrap/>
            <w:vAlign w:val="bottom"/>
            <w:hideMark/>
          </w:tcPr>
          <w:p w14:paraId="3200277A"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5.523045</w:t>
            </w:r>
          </w:p>
        </w:tc>
        <w:tc>
          <w:tcPr>
            <w:tcW w:w="354" w:type="pct"/>
            <w:shd w:val="clear" w:color="auto" w:fill="auto"/>
            <w:noWrap/>
            <w:vAlign w:val="bottom"/>
            <w:hideMark/>
          </w:tcPr>
          <w:p w14:paraId="4AF74777"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183.5055</w:t>
            </w:r>
          </w:p>
        </w:tc>
        <w:tc>
          <w:tcPr>
            <w:tcW w:w="151" w:type="pct"/>
            <w:shd w:val="clear" w:color="auto" w:fill="auto"/>
            <w:noWrap/>
            <w:vAlign w:val="bottom"/>
            <w:hideMark/>
          </w:tcPr>
          <w:p w14:paraId="0B7D7966"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0.999992</w:t>
            </w:r>
          </w:p>
        </w:tc>
        <w:tc>
          <w:tcPr>
            <w:tcW w:w="705" w:type="pct"/>
            <w:shd w:val="clear" w:color="auto" w:fill="auto"/>
            <w:noWrap/>
            <w:vAlign w:val="bottom"/>
            <w:hideMark/>
          </w:tcPr>
          <w:p w14:paraId="67A6F75F"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59CF9CB0" w14:textId="77777777" w:rsidTr="005D2B88">
        <w:tc>
          <w:tcPr>
            <w:tcW w:w="304" w:type="pct"/>
            <w:shd w:val="clear" w:color="auto" w:fill="auto"/>
            <w:noWrap/>
            <w:vAlign w:val="bottom"/>
            <w:hideMark/>
          </w:tcPr>
          <w:p w14:paraId="6E25DC20"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STE-3-43</w:t>
            </w:r>
          </w:p>
        </w:tc>
        <w:tc>
          <w:tcPr>
            <w:tcW w:w="303" w:type="pct"/>
            <w:shd w:val="clear" w:color="000000" w:fill="92D050"/>
            <w:noWrap/>
            <w:vAlign w:val="bottom"/>
            <w:hideMark/>
          </w:tcPr>
          <w:p w14:paraId="3D7AA313"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w:t>
            </w:r>
          </w:p>
        </w:tc>
        <w:tc>
          <w:tcPr>
            <w:tcW w:w="260" w:type="pct"/>
            <w:shd w:val="clear" w:color="auto" w:fill="auto"/>
            <w:noWrap/>
            <w:vAlign w:val="bottom"/>
            <w:hideMark/>
          </w:tcPr>
          <w:p w14:paraId="24CED583"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43</w:t>
            </w:r>
          </w:p>
        </w:tc>
        <w:tc>
          <w:tcPr>
            <w:tcW w:w="269" w:type="pct"/>
            <w:shd w:val="clear" w:color="auto" w:fill="auto"/>
            <w:noWrap/>
            <w:vAlign w:val="bottom"/>
            <w:hideMark/>
          </w:tcPr>
          <w:p w14:paraId="2DE1D29D"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Large</w:t>
            </w:r>
          </w:p>
        </w:tc>
        <w:tc>
          <w:tcPr>
            <w:tcW w:w="530" w:type="pct"/>
            <w:shd w:val="clear" w:color="auto" w:fill="auto"/>
            <w:noWrap/>
            <w:vAlign w:val="bottom"/>
            <w:hideMark/>
          </w:tcPr>
          <w:p w14:paraId="4B59AA93"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Solar-electric</w:t>
            </w:r>
          </w:p>
        </w:tc>
        <w:tc>
          <w:tcPr>
            <w:tcW w:w="253" w:type="pct"/>
            <w:shd w:val="clear" w:color="000000" w:fill="DA9694"/>
            <w:noWrap/>
            <w:vAlign w:val="bottom"/>
            <w:hideMark/>
          </w:tcPr>
          <w:p w14:paraId="49F1A590"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56696F2F"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25DB512A"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69C59218"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-0.00656</w:t>
            </w:r>
          </w:p>
        </w:tc>
        <w:tc>
          <w:tcPr>
            <w:tcW w:w="354" w:type="pct"/>
            <w:shd w:val="clear" w:color="auto" w:fill="auto"/>
            <w:noWrap/>
            <w:vAlign w:val="bottom"/>
            <w:hideMark/>
          </w:tcPr>
          <w:p w14:paraId="5B829AC1"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15.34921</w:t>
            </w:r>
          </w:p>
        </w:tc>
        <w:tc>
          <w:tcPr>
            <w:tcW w:w="354" w:type="pct"/>
            <w:shd w:val="clear" w:color="auto" w:fill="auto"/>
            <w:noWrap/>
            <w:vAlign w:val="bottom"/>
            <w:hideMark/>
          </w:tcPr>
          <w:p w14:paraId="3C77B781"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-6.70519</w:t>
            </w:r>
          </w:p>
        </w:tc>
        <w:tc>
          <w:tcPr>
            <w:tcW w:w="354" w:type="pct"/>
            <w:shd w:val="clear" w:color="auto" w:fill="auto"/>
            <w:noWrap/>
            <w:vAlign w:val="bottom"/>
            <w:hideMark/>
          </w:tcPr>
          <w:p w14:paraId="57C79E16"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198.5214</w:t>
            </w:r>
          </w:p>
        </w:tc>
        <w:tc>
          <w:tcPr>
            <w:tcW w:w="151" w:type="pct"/>
            <w:shd w:val="clear" w:color="auto" w:fill="auto"/>
            <w:noWrap/>
            <w:vAlign w:val="bottom"/>
            <w:hideMark/>
          </w:tcPr>
          <w:p w14:paraId="2008A41C"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0.999992</w:t>
            </w:r>
          </w:p>
        </w:tc>
        <w:tc>
          <w:tcPr>
            <w:tcW w:w="705" w:type="pct"/>
            <w:shd w:val="clear" w:color="auto" w:fill="auto"/>
            <w:noWrap/>
            <w:vAlign w:val="bottom"/>
            <w:hideMark/>
          </w:tcPr>
          <w:p w14:paraId="068C9227"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4A04574D" w14:textId="77777777" w:rsidTr="005D2B88">
        <w:tc>
          <w:tcPr>
            <w:tcW w:w="304" w:type="pct"/>
            <w:shd w:val="clear" w:color="auto" w:fill="auto"/>
            <w:noWrap/>
            <w:vAlign w:val="bottom"/>
            <w:hideMark/>
          </w:tcPr>
          <w:p w14:paraId="0CBAE076"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STE-3-44</w:t>
            </w:r>
          </w:p>
        </w:tc>
        <w:tc>
          <w:tcPr>
            <w:tcW w:w="303" w:type="pct"/>
            <w:shd w:val="clear" w:color="000000" w:fill="92D050"/>
            <w:noWrap/>
            <w:vAlign w:val="bottom"/>
            <w:hideMark/>
          </w:tcPr>
          <w:p w14:paraId="7841BE25"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w:t>
            </w:r>
          </w:p>
        </w:tc>
        <w:tc>
          <w:tcPr>
            <w:tcW w:w="260" w:type="pct"/>
            <w:shd w:val="clear" w:color="auto" w:fill="auto"/>
            <w:noWrap/>
            <w:vAlign w:val="bottom"/>
            <w:hideMark/>
          </w:tcPr>
          <w:p w14:paraId="0D2882E3"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44</w:t>
            </w:r>
          </w:p>
        </w:tc>
        <w:tc>
          <w:tcPr>
            <w:tcW w:w="269" w:type="pct"/>
            <w:shd w:val="clear" w:color="auto" w:fill="auto"/>
            <w:noWrap/>
            <w:vAlign w:val="bottom"/>
            <w:hideMark/>
          </w:tcPr>
          <w:p w14:paraId="6631F217"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Large</w:t>
            </w:r>
          </w:p>
        </w:tc>
        <w:tc>
          <w:tcPr>
            <w:tcW w:w="530" w:type="pct"/>
            <w:shd w:val="clear" w:color="auto" w:fill="auto"/>
            <w:noWrap/>
            <w:vAlign w:val="bottom"/>
            <w:hideMark/>
          </w:tcPr>
          <w:p w14:paraId="25213BF7"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Solar-electric</w:t>
            </w:r>
          </w:p>
        </w:tc>
        <w:tc>
          <w:tcPr>
            <w:tcW w:w="253" w:type="pct"/>
            <w:shd w:val="clear" w:color="000000" w:fill="DA9694"/>
            <w:noWrap/>
            <w:vAlign w:val="bottom"/>
            <w:hideMark/>
          </w:tcPr>
          <w:p w14:paraId="070643E2"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1666DDB7"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03547A32"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5AE072EE"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0.009764</w:t>
            </w:r>
          </w:p>
        </w:tc>
        <w:tc>
          <w:tcPr>
            <w:tcW w:w="354" w:type="pct"/>
            <w:shd w:val="clear" w:color="auto" w:fill="auto"/>
            <w:noWrap/>
            <w:vAlign w:val="bottom"/>
            <w:hideMark/>
          </w:tcPr>
          <w:p w14:paraId="6FA5F917"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14.3709</w:t>
            </w:r>
          </w:p>
        </w:tc>
        <w:tc>
          <w:tcPr>
            <w:tcW w:w="354" w:type="pct"/>
            <w:shd w:val="clear" w:color="auto" w:fill="auto"/>
            <w:noWrap/>
            <w:vAlign w:val="bottom"/>
            <w:hideMark/>
          </w:tcPr>
          <w:p w14:paraId="4D51D606"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-13.6452</w:t>
            </w:r>
          </w:p>
        </w:tc>
        <w:tc>
          <w:tcPr>
            <w:tcW w:w="354" w:type="pct"/>
            <w:shd w:val="clear" w:color="auto" w:fill="auto"/>
            <w:noWrap/>
            <w:vAlign w:val="bottom"/>
            <w:hideMark/>
          </w:tcPr>
          <w:p w14:paraId="578C88F5"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205.7806</w:t>
            </w:r>
          </w:p>
        </w:tc>
        <w:tc>
          <w:tcPr>
            <w:tcW w:w="151" w:type="pct"/>
            <w:shd w:val="clear" w:color="auto" w:fill="auto"/>
            <w:noWrap/>
            <w:vAlign w:val="bottom"/>
            <w:hideMark/>
          </w:tcPr>
          <w:p w14:paraId="456F049B"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0.999993</w:t>
            </w:r>
          </w:p>
        </w:tc>
        <w:tc>
          <w:tcPr>
            <w:tcW w:w="705" w:type="pct"/>
            <w:shd w:val="clear" w:color="auto" w:fill="auto"/>
            <w:noWrap/>
            <w:vAlign w:val="bottom"/>
            <w:hideMark/>
          </w:tcPr>
          <w:p w14:paraId="4F1093D6"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489BB23A" w14:textId="77777777" w:rsidTr="005D2B88">
        <w:tc>
          <w:tcPr>
            <w:tcW w:w="304" w:type="pct"/>
            <w:shd w:val="clear" w:color="auto" w:fill="auto"/>
            <w:noWrap/>
            <w:vAlign w:val="bottom"/>
            <w:hideMark/>
          </w:tcPr>
          <w:p w14:paraId="239607A8"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STE-3-45</w:t>
            </w:r>
          </w:p>
        </w:tc>
        <w:tc>
          <w:tcPr>
            <w:tcW w:w="303" w:type="pct"/>
            <w:shd w:val="clear" w:color="000000" w:fill="92D050"/>
            <w:noWrap/>
            <w:vAlign w:val="bottom"/>
            <w:hideMark/>
          </w:tcPr>
          <w:p w14:paraId="4DB073F9"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w:t>
            </w:r>
          </w:p>
        </w:tc>
        <w:tc>
          <w:tcPr>
            <w:tcW w:w="260" w:type="pct"/>
            <w:shd w:val="clear" w:color="auto" w:fill="auto"/>
            <w:noWrap/>
            <w:vAlign w:val="bottom"/>
            <w:hideMark/>
          </w:tcPr>
          <w:p w14:paraId="055DFD4A"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45</w:t>
            </w:r>
          </w:p>
        </w:tc>
        <w:tc>
          <w:tcPr>
            <w:tcW w:w="269" w:type="pct"/>
            <w:shd w:val="clear" w:color="auto" w:fill="auto"/>
            <w:noWrap/>
            <w:vAlign w:val="bottom"/>
            <w:hideMark/>
          </w:tcPr>
          <w:p w14:paraId="01CAAD98"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Large</w:t>
            </w:r>
          </w:p>
        </w:tc>
        <w:tc>
          <w:tcPr>
            <w:tcW w:w="530" w:type="pct"/>
            <w:shd w:val="clear" w:color="auto" w:fill="auto"/>
            <w:noWrap/>
            <w:vAlign w:val="bottom"/>
            <w:hideMark/>
          </w:tcPr>
          <w:p w14:paraId="57724C0D"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Solar-electric</w:t>
            </w:r>
          </w:p>
        </w:tc>
        <w:tc>
          <w:tcPr>
            <w:tcW w:w="253" w:type="pct"/>
            <w:shd w:val="clear" w:color="000000" w:fill="DA9694"/>
            <w:noWrap/>
            <w:vAlign w:val="bottom"/>
            <w:hideMark/>
          </w:tcPr>
          <w:p w14:paraId="56DC7287"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622293C9"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638C71B1"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1DF26DD1"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0.037588</w:t>
            </w:r>
          </w:p>
        </w:tc>
        <w:tc>
          <w:tcPr>
            <w:tcW w:w="354" w:type="pct"/>
            <w:shd w:val="clear" w:color="auto" w:fill="auto"/>
            <w:noWrap/>
            <w:vAlign w:val="bottom"/>
            <w:hideMark/>
          </w:tcPr>
          <w:p w14:paraId="786BAE95"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12.94908</w:t>
            </w:r>
          </w:p>
        </w:tc>
        <w:tc>
          <w:tcPr>
            <w:tcW w:w="354" w:type="pct"/>
            <w:shd w:val="clear" w:color="auto" w:fill="auto"/>
            <w:noWrap/>
            <w:vAlign w:val="bottom"/>
            <w:hideMark/>
          </w:tcPr>
          <w:p w14:paraId="56158B28"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-16.7759</w:t>
            </w:r>
          </w:p>
        </w:tc>
        <w:tc>
          <w:tcPr>
            <w:tcW w:w="354" w:type="pct"/>
            <w:shd w:val="clear" w:color="auto" w:fill="auto"/>
            <w:noWrap/>
            <w:vAlign w:val="bottom"/>
            <w:hideMark/>
          </w:tcPr>
          <w:p w14:paraId="13884F22"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207.377</w:t>
            </w:r>
          </w:p>
        </w:tc>
        <w:tc>
          <w:tcPr>
            <w:tcW w:w="151" w:type="pct"/>
            <w:shd w:val="clear" w:color="auto" w:fill="auto"/>
            <w:noWrap/>
            <w:vAlign w:val="bottom"/>
            <w:hideMark/>
          </w:tcPr>
          <w:p w14:paraId="6F507768"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0.999988</w:t>
            </w:r>
          </w:p>
        </w:tc>
        <w:tc>
          <w:tcPr>
            <w:tcW w:w="705" w:type="pct"/>
            <w:shd w:val="clear" w:color="auto" w:fill="auto"/>
            <w:noWrap/>
            <w:vAlign w:val="bottom"/>
            <w:hideMark/>
          </w:tcPr>
          <w:p w14:paraId="7D01C97D"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59E8C130" w14:textId="77777777" w:rsidTr="005D2B88">
        <w:tc>
          <w:tcPr>
            <w:tcW w:w="304" w:type="pct"/>
            <w:shd w:val="clear" w:color="auto" w:fill="auto"/>
            <w:noWrap/>
            <w:vAlign w:val="bottom"/>
            <w:hideMark/>
          </w:tcPr>
          <w:p w14:paraId="1811319E"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STE-4-17</w:t>
            </w:r>
          </w:p>
        </w:tc>
        <w:tc>
          <w:tcPr>
            <w:tcW w:w="303" w:type="pct"/>
            <w:shd w:val="clear" w:color="000000" w:fill="00B0F0"/>
            <w:noWrap/>
            <w:vAlign w:val="bottom"/>
            <w:hideMark/>
          </w:tcPr>
          <w:p w14:paraId="66A92601"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w:t>
            </w:r>
          </w:p>
        </w:tc>
        <w:tc>
          <w:tcPr>
            <w:tcW w:w="260" w:type="pct"/>
            <w:shd w:val="clear" w:color="auto" w:fill="auto"/>
            <w:noWrap/>
            <w:vAlign w:val="bottom"/>
            <w:hideMark/>
          </w:tcPr>
          <w:p w14:paraId="0223E9A1"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17</w:t>
            </w:r>
          </w:p>
        </w:tc>
        <w:tc>
          <w:tcPr>
            <w:tcW w:w="269" w:type="pct"/>
            <w:shd w:val="clear" w:color="auto" w:fill="auto"/>
            <w:noWrap/>
            <w:vAlign w:val="bottom"/>
            <w:hideMark/>
          </w:tcPr>
          <w:p w14:paraId="36C6833B"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Small</w:t>
            </w:r>
          </w:p>
        </w:tc>
        <w:tc>
          <w:tcPr>
            <w:tcW w:w="530" w:type="pct"/>
            <w:shd w:val="clear" w:color="auto" w:fill="auto"/>
            <w:noWrap/>
            <w:vAlign w:val="bottom"/>
            <w:hideMark/>
          </w:tcPr>
          <w:p w14:paraId="78A53BAF"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Solar-electric</w:t>
            </w:r>
          </w:p>
        </w:tc>
        <w:tc>
          <w:tcPr>
            <w:tcW w:w="253" w:type="pct"/>
            <w:shd w:val="clear" w:color="000000" w:fill="DA9694"/>
            <w:noWrap/>
            <w:vAlign w:val="bottom"/>
            <w:hideMark/>
          </w:tcPr>
          <w:p w14:paraId="75EFA3D4"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056CF494"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3FEF8F48"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64589BDD"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-0.13731</w:t>
            </w:r>
          </w:p>
        </w:tc>
        <w:tc>
          <w:tcPr>
            <w:tcW w:w="354" w:type="pct"/>
            <w:shd w:val="clear" w:color="auto" w:fill="auto"/>
            <w:noWrap/>
            <w:vAlign w:val="bottom"/>
            <w:hideMark/>
          </w:tcPr>
          <w:p w14:paraId="36605DE7"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20.08463</w:t>
            </w:r>
          </w:p>
        </w:tc>
        <w:tc>
          <w:tcPr>
            <w:tcW w:w="354" w:type="pct"/>
            <w:shd w:val="clear" w:color="auto" w:fill="auto"/>
            <w:noWrap/>
            <w:vAlign w:val="bottom"/>
            <w:hideMark/>
          </w:tcPr>
          <w:p w14:paraId="29FF40FC"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238.2189</w:t>
            </w:r>
          </w:p>
        </w:tc>
        <w:tc>
          <w:tcPr>
            <w:tcW w:w="354" w:type="pct"/>
            <w:shd w:val="clear" w:color="auto" w:fill="auto"/>
            <w:noWrap/>
            <w:vAlign w:val="bottom"/>
            <w:hideMark/>
          </w:tcPr>
          <w:p w14:paraId="406CC3C3"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664.9692</w:t>
            </w:r>
          </w:p>
        </w:tc>
        <w:tc>
          <w:tcPr>
            <w:tcW w:w="151" w:type="pct"/>
            <w:shd w:val="clear" w:color="auto" w:fill="auto"/>
            <w:noWrap/>
            <w:vAlign w:val="bottom"/>
            <w:hideMark/>
          </w:tcPr>
          <w:p w14:paraId="279EDCDE"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0.999997</w:t>
            </w:r>
          </w:p>
        </w:tc>
        <w:tc>
          <w:tcPr>
            <w:tcW w:w="705" w:type="pct"/>
            <w:shd w:val="clear" w:color="auto" w:fill="auto"/>
            <w:noWrap/>
            <w:vAlign w:val="bottom"/>
            <w:hideMark/>
          </w:tcPr>
          <w:p w14:paraId="148C0000"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079185D6" w14:textId="77777777" w:rsidTr="005D2B88">
        <w:tc>
          <w:tcPr>
            <w:tcW w:w="304" w:type="pct"/>
            <w:shd w:val="clear" w:color="auto" w:fill="auto"/>
            <w:noWrap/>
            <w:vAlign w:val="bottom"/>
            <w:hideMark/>
          </w:tcPr>
          <w:p w14:paraId="51482953"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STE-4-18</w:t>
            </w:r>
          </w:p>
        </w:tc>
        <w:tc>
          <w:tcPr>
            <w:tcW w:w="303" w:type="pct"/>
            <w:shd w:val="clear" w:color="000000" w:fill="00B0F0"/>
            <w:noWrap/>
            <w:vAlign w:val="bottom"/>
            <w:hideMark/>
          </w:tcPr>
          <w:p w14:paraId="58663BA7"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w:t>
            </w:r>
          </w:p>
        </w:tc>
        <w:tc>
          <w:tcPr>
            <w:tcW w:w="260" w:type="pct"/>
            <w:shd w:val="clear" w:color="auto" w:fill="auto"/>
            <w:noWrap/>
            <w:vAlign w:val="bottom"/>
            <w:hideMark/>
          </w:tcPr>
          <w:p w14:paraId="650B6216"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18</w:t>
            </w:r>
          </w:p>
        </w:tc>
        <w:tc>
          <w:tcPr>
            <w:tcW w:w="269" w:type="pct"/>
            <w:shd w:val="clear" w:color="auto" w:fill="auto"/>
            <w:noWrap/>
            <w:vAlign w:val="bottom"/>
            <w:hideMark/>
          </w:tcPr>
          <w:p w14:paraId="00BEDFD4"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Small</w:t>
            </w:r>
          </w:p>
        </w:tc>
        <w:tc>
          <w:tcPr>
            <w:tcW w:w="530" w:type="pct"/>
            <w:shd w:val="clear" w:color="auto" w:fill="auto"/>
            <w:noWrap/>
            <w:vAlign w:val="bottom"/>
            <w:hideMark/>
          </w:tcPr>
          <w:p w14:paraId="359D88D4"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Solar-electric</w:t>
            </w:r>
          </w:p>
        </w:tc>
        <w:tc>
          <w:tcPr>
            <w:tcW w:w="253" w:type="pct"/>
            <w:shd w:val="clear" w:color="000000" w:fill="DA9694"/>
            <w:noWrap/>
            <w:vAlign w:val="bottom"/>
            <w:hideMark/>
          </w:tcPr>
          <w:p w14:paraId="77970B6C"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789E34CD"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685CA55D"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4540DB98"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-0.11723</w:t>
            </w:r>
          </w:p>
        </w:tc>
        <w:tc>
          <w:tcPr>
            <w:tcW w:w="354" w:type="pct"/>
            <w:shd w:val="clear" w:color="auto" w:fill="auto"/>
            <w:noWrap/>
            <w:vAlign w:val="bottom"/>
            <w:hideMark/>
          </w:tcPr>
          <w:p w14:paraId="643524E4"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18.97097</w:t>
            </w:r>
          </w:p>
        </w:tc>
        <w:tc>
          <w:tcPr>
            <w:tcW w:w="354" w:type="pct"/>
            <w:shd w:val="clear" w:color="auto" w:fill="auto"/>
            <w:noWrap/>
            <w:vAlign w:val="bottom"/>
            <w:hideMark/>
          </w:tcPr>
          <w:p w14:paraId="65D53463"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210.0392</w:t>
            </w:r>
          </w:p>
        </w:tc>
        <w:tc>
          <w:tcPr>
            <w:tcW w:w="354" w:type="pct"/>
            <w:shd w:val="clear" w:color="auto" w:fill="auto"/>
            <w:noWrap/>
            <w:vAlign w:val="bottom"/>
            <w:hideMark/>
          </w:tcPr>
          <w:p w14:paraId="3F47B9F1"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608.2988</w:t>
            </w:r>
          </w:p>
        </w:tc>
        <w:tc>
          <w:tcPr>
            <w:tcW w:w="151" w:type="pct"/>
            <w:shd w:val="clear" w:color="auto" w:fill="auto"/>
            <w:noWrap/>
            <w:vAlign w:val="bottom"/>
            <w:hideMark/>
          </w:tcPr>
          <w:p w14:paraId="3DB535AE"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0.999997</w:t>
            </w:r>
          </w:p>
        </w:tc>
        <w:tc>
          <w:tcPr>
            <w:tcW w:w="705" w:type="pct"/>
            <w:shd w:val="clear" w:color="auto" w:fill="auto"/>
            <w:noWrap/>
            <w:vAlign w:val="bottom"/>
            <w:hideMark/>
          </w:tcPr>
          <w:p w14:paraId="6BD939F6"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4FAF4B27" w14:textId="77777777" w:rsidTr="005D2B88">
        <w:tc>
          <w:tcPr>
            <w:tcW w:w="304" w:type="pct"/>
            <w:shd w:val="clear" w:color="auto" w:fill="auto"/>
            <w:noWrap/>
            <w:vAlign w:val="bottom"/>
            <w:hideMark/>
          </w:tcPr>
          <w:p w14:paraId="74C812C5"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STE-4-19</w:t>
            </w:r>
          </w:p>
        </w:tc>
        <w:tc>
          <w:tcPr>
            <w:tcW w:w="303" w:type="pct"/>
            <w:shd w:val="clear" w:color="000000" w:fill="00B0F0"/>
            <w:noWrap/>
            <w:vAlign w:val="bottom"/>
            <w:hideMark/>
          </w:tcPr>
          <w:p w14:paraId="3A84F9F7"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w:t>
            </w:r>
          </w:p>
        </w:tc>
        <w:tc>
          <w:tcPr>
            <w:tcW w:w="260" w:type="pct"/>
            <w:shd w:val="clear" w:color="auto" w:fill="auto"/>
            <w:noWrap/>
            <w:vAlign w:val="bottom"/>
            <w:hideMark/>
          </w:tcPr>
          <w:p w14:paraId="1A764FE0"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19</w:t>
            </w:r>
          </w:p>
        </w:tc>
        <w:tc>
          <w:tcPr>
            <w:tcW w:w="269" w:type="pct"/>
            <w:shd w:val="clear" w:color="auto" w:fill="auto"/>
            <w:noWrap/>
            <w:vAlign w:val="bottom"/>
            <w:hideMark/>
          </w:tcPr>
          <w:p w14:paraId="47E3015E"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Small</w:t>
            </w:r>
          </w:p>
        </w:tc>
        <w:tc>
          <w:tcPr>
            <w:tcW w:w="530" w:type="pct"/>
            <w:shd w:val="clear" w:color="auto" w:fill="auto"/>
            <w:noWrap/>
            <w:vAlign w:val="bottom"/>
            <w:hideMark/>
          </w:tcPr>
          <w:p w14:paraId="6AB84771"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Solar-electric</w:t>
            </w:r>
          </w:p>
        </w:tc>
        <w:tc>
          <w:tcPr>
            <w:tcW w:w="253" w:type="pct"/>
            <w:shd w:val="clear" w:color="000000" w:fill="DA9694"/>
            <w:noWrap/>
            <w:vAlign w:val="bottom"/>
            <w:hideMark/>
          </w:tcPr>
          <w:p w14:paraId="3A99A127"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32C82C9C"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44643589"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5366B2F1"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-0.09731</w:t>
            </w:r>
          </w:p>
        </w:tc>
        <w:tc>
          <w:tcPr>
            <w:tcW w:w="354" w:type="pct"/>
            <w:shd w:val="clear" w:color="auto" w:fill="auto"/>
            <w:noWrap/>
            <w:vAlign w:val="bottom"/>
            <w:hideMark/>
          </w:tcPr>
          <w:p w14:paraId="25EBB027"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17.75321</w:t>
            </w:r>
          </w:p>
        </w:tc>
        <w:tc>
          <w:tcPr>
            <w:tcW w:w="354" w:type="pct"/>
            <w:shd w:val="clear" w:color="auto" w:fill="auto"/>
            <w:noWrap/>
            <w:vAlign w:val="bottom"/>
            <w:hideMark/>
          </w:tcPr>
          <w:p w14:paraId="5DD19185"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183.5524</w:t>
            </w:r>
          </w:p>
        </w:tc>
        <w:tc>
          <w:tcPr>
            <w:tcW w:w="354" w:type="pct"/>
            <w:shd w:val="clear" w:color="auto" w:fill="auto"/>
            <w:noWrap/>
            <w:vAlign w:val="bottom"/>
            <w:hideMark/>
          </w:tcPr>
          <w:p w14:paraId="4BC894DA"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545.0694</w:t>
            </w:r>
          </w:p>
        </w:tc>
        <w:tc>
          <w:tcPr>
            <w:tcW w:w="151" w:type="pct"/>
            <w:shd w:val="clear" w:color="auto" w:fill="auto"/>
            <w:noWrap/>
            <w:vAlign w:val="bottom"/>
            <w:hideMark/>
          </w:tcPr>
          <w:p w14:paraId="69033A7F"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0.999996</w:t>
            </w:r>
          </w:p>
        </w:tc>
        <w:tc>
          <w:tcPr>
            <w:tcW w:w="705" w:type="pct"/>
            <w:shd w:val="clear" w:color="auto" w:fill="auto"/>
            <w:noWrap/>
            <w:vAlign w:val="bottom"/>
            <w:hideMark/>
          </w:tcPr>
          <w:p w14:paraId="3BE80908"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29C4FCA6" w14:textId="77777777" w:rsidTr="005D2B88">
        <w:tc>
          <w:tcPr>
            <w:tcW w:w="304" w:type="pct"/>
            <w:shd w:val="clear" w:color="auto" w:fill="auto"/>
            <w:noWrap/>
            <w:vAlign w:val="bottom"/>
            <w:hideMark/>
          </w:tcPr>
          <w:p w14:paraId="12E2E971"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STE-4-20</w:t>
            </w:r>
          </w:p>
        </w:tc>
        <w:tc>
          <w:tcPr>
            <w:tcW w:w="303" w:type="pct"/>
            <w:shd w:val="clear" w:color="000000" w:fill="00B0F0"/>
            <w:noWrap/>
            <w:vAlign w:val="bottom"/>
            <w:hideMark/>
          </w:tcPr>
          <w:p w14:paraId="26225876"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w:t>
            </w:r>
          </w:p>
        </w:tc>
        <w:tc>
          <w:tcPr>
            <w:tcW w:w="260" w:type="pct"/>
            <w:shd w:val="clear" w:color="auto" w:fill="auto"/>
            <w:noWrap/>
            <w:vAlign w:val="bottom"/>
            <w:hideMark/>
          </w:tcPr>
          <w:p w14:paraId="0EA87A7E"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20</w:t>
            </w:r>
          </w:p>
        </w:tc>
        <w:tc>
          <w:tcPr>
            <w:tcW w:w="269" w:type="pct"/>
            <w:shd w:val="clear" w:color="auto" w:fill="auto"/>
            <w:noWrap/>
            <w:vAlign w:val="bottom"/>
            <w:hideMark/>
          </w:tcPr>
          <w:p w14:paraId="706FDC28"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Small</w:t>
            </w:r>
          </w:p>
        </w:tc>
        <w:tc>
          <w:tcPr>
            <w:tcW w:w="530" w:type="pct"/>
            <w:shd w:val="clear" w:color="auto" w:fill="auto"/>
            <w:noWrap/>
            <w:vAlign w:val="bottom"/>
            <w:hideMark/>
          </w:tcPr>
          <w:p w14:paraId="0E5DE711"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Solar-electric</w:t>
            </w:r>
          </w:p>
        </w:tc>
        <w:tc>
          <w:tcPr>
            <w:tcW w:w="253" w:type="pct"/>
            <w:shd w:val="clear" w:color="000000" w:fill="DA9694"/>
            <w:noWrap/>
            <w:vAlign w:val="bottom"/>
            <w:hideMark/>
          </w:tcPr>
          <w:p w14:paraId="4376264E"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26A861D8"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24BE5757"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35295D1A"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-0.07977</w:t>
            </w:r>
          </w:p>
        </w:tc>
        <w:tc>
          <w:tcPr>
            <w:tcW w:w="354" w:type="pct"/>
            <w:shd w:val="clear" w:color="auto" w:fill="auto"/>
            <w:noWrap/>
            <w:vAlign w:val="bottom"/>
            <w:hideMark/>
          </w:tcPr>
          <w:p w14:paraId="0EE586A4"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16.5508</w:t>
            </w:r>
          </w:p>
        </w:tc>
        <w:tc>
          <w:tcPr>
            <w:tcW w:w="354" w:type="pct"/>
            <w:shd w:val="clear" w:color="auto" w:fill="auto"/>
            <w:noWrap/>
            <w:vAlign w:val="bottom"/>
            <w:hideMark/>
          </w:tcPr>
          <w:p w14:paraId="166AED0A"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159.467</w:t>
            </w:r>
          </w:p>
        </w:tc>
        <w:tc>
          <w:tcPr>
            <w:tcW w:w="354" w:type="pct"/>
            <w:shd w:val="clear" w:color="auto" w:fill="auto"/>
            <w:noWrap/>
            <w:vAlign w:val="bottom"/>
            <w:hideMark/>
          </w:tcPr>
          <w:p w14:paraId="1F145999"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469.4848</w:t>
            </w:r>
          </w:p>
        </w:tc>
        <w:tc>
          <w:tcPr>
            <w:tcW w:w="151" w:type="pct"/>
            <w:shd w:val="clear" w:color="auto" w:fill="auto"/>
            <w:noWrap/>
            <w:vAlign w:val="bottom"/>
            <w:hideMark/>
          </w:tcPr>
          <w:p w14:paraId="6ABE0890"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0.999995</w:t>
            </w:r>
          </w:p>
        </w:tc>
        <w:tc>
          <w:tcPr>
            <w:tcW w:w="705" w:type="pct"/>
            <w:shd w:val="clear" w:color="auto" w:fill="auto"/>
            <w:noWrap/>
            <w:vAlign w:val="bottom"/>
            <w:hideMark/>
          </w:tcPr>
          <w:p w14:paraId="175B6F2E"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06CCAFEB" w14:textId="77777777" w:rsidTr="005D2B88">
        <w:tc>
          <w:tcPr>
            <w:tcW w:w="304" w:type="pct"/>
            <w:shd w:val="clear" w:color="auto" w:fill="auto"/>
            <w:noWrap/>
            <w:vAlign w:val="bottom"/>
            <w:hideMark/>
          </w:tcPr>
          <w:p w14:paraId="051D23FB"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STE-4-21</w:t>
            </w:r>
          </w:p>
        </w:tc>
        <w:tc>
          <w:tcPr>
            <w:tcW w:w="303" w:type="pct"/>
            <w:shd w:val="clear" w:color="000000" w:fill="00B0F0"/>
            <w:noWrap/>
            <w:vAlign w:val="bottom"/>
            <w:hideMark/>
          </w:tcPr>
          <w:p w14:paraId="49FA0616"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w:t>
            </w:r>
          </w:p>
        </w:tc>
        <w:tc>
          <w:tcPr>
            <w:tcW w:w="260" w:type="pct"/>
            <w:shd w:val="clear" w:color="auto" w:fill="auto"/>
            <w:noWrap/>
            <w:vAlign w:val="bottom"/>
            <w:hideMark/>
          </w:tcPr>
          <w:p w14:paraId="17C852C9"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21</w:t>
            </w:r>
          </w:p>
        </w:tc>
        <w:tc>
          <w:tcPr>
            <w:tcW w:w="269" w:type="pct"/>
            <w:shd w:val="clear" w:color="auto" w:fill="auto"/>
            <w:noWrap/>
            <w:vAlign w:val="bottom"/>
            <w:hideMark/>
          </w:tcPr>
          <w:p w14:paraId="7B1CA5DC"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Small</w:t>
            </w:r>
          </w:p>
        </w:tc>
        <w:tc>
          <w:tcPr>
            <w:tcW w:w="530" w:type="pct"/>
            <w:shd w:val="clear" w:color="auto" w:fill="auto"/>
            <w:noWrap/>
            <w:vAlign w:val="bottom"/>
            <w:hideMark/>
          </w:tcPr>
          <w:p w14:paraId="1513D5A5"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Solar-electric</w:t>
            </w:r>
          </w:p>
        </w:tc>
        <w:tc>
          <w:tcPr>
            <w:tcW w:w="253" w:type="pct"/>
            <w:shd w:val="clear" w:color="000000" w:fill="DA9694"/>
            <w:noWrap/>
            <w:vAlign w:val="bottom"/>
            <w:hideMark/>
          </w:tcPr>
          <w:p w14:paraId="34F7E3FF"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24F28B4D"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07D6BE66"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54531616"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-0.073</w:t>
            </w:r>
          </w:p>
        </w:tc>
        <w:tc>
          <w:tcPr>
            <w:tcW w:w="354" w:type="pct"/>
            <w:shd w:val="clear" w:color="auto" w:fill="auto"/>
            <w:noWrap/>
            <w:vAlign w:val="bottom"/>
            <w:hideMark/>
          </w:tcPr>
          <w:p w14:paraId="12832B54"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15.79145</w:t>
            </w:r>
          </w:p>
        </w:tc>
        <w:tc>
          <w:tcPr>
            <w:tcW w:w="354" w:type="pct"/>
            <w:shd w:val="clear" w:color="auto" w:fill="auto"/>
            <w:noWrap/>
            <w:vAlign w:val="bottom"/>
            <w:hideMark/>
          </w:tcPr>
          <w:p w14:paraId="4D21E71E"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128.4473</w:t>
            </w:r>
          </w:p>
        </w:tc>
        <w:tc>
          <w:tcPr>
            <w:tcW w:w="354" w:type="pct"/>
            <w:shd w:val="clear" w:color="auto" w:fill="auto"/>
            <w:noWrap/>
            <w:vAlign w:val="bottom"/>
            <w:hideMark/>
          </w:tcPr>
          <w:p w14:paraId="28AC4D2E"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417.1732</w:t>
            </w:r>
          </w:p>
        </w:tc>
        <w:tc>
          <w:tcPr>
            <w:tcW w:w="151" w:type="pct"/>
            <w:shd w:val="clear" w:color="auto" w:fill="auto"/>
            <w:noWrap/>
            <w:vAlign w:val="bottom"/>
            <w:hideMark/>
          </w:tcPr>
          <w:p w14:paraId="7519AB09"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0.999997</w:t>
            </w:r>
          </w:p>
        </w:tc>
        <w:tc>
          <w:tcPr>
            <w:tcW w:w="705" w:type="pct"/>
            <w:shd w:val="clear" w:color="auto" w:fill="auto"/>
            <w:noWrap/>
            <w:vAlign w:val="bottom"/>
            <w:hideMark/>
          </w:tcPr>
          <w:p w14:paraId="74C3637D"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BE1839" w:rsidRPr="009C64B7" w14:paraId="469DA17E" w14:textId="77777777" w:rsidTr="005D2B88">
        <w:tc>
          <w:tcPr>
            <w:tcW w:w="304" w:type="pct"/>
            <w:shd w:val="clear" w:color="auto" w:fill="auto"/>
            <w:noWrap/>
            <w:vAlign w:val="bottom"/>
            <w:hideMark/>
          </w:tcPr>
          <w:p w14:paraId="7585876F"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STE-4-22</w:t>
            </w:r>
          </w:p>
        </w:tc>
        <w:tc>
          <w:tcPr>
            <w:tcW w:w="303" w:type="pct"/>
            <w:shd w:val="clear" w:color="000000" w:fill="00B0F0"/>
            <w:noWrap/>
            <w:vAlign w:val="bottom"/>
            <w:hideMark/>
          </w:tcPr>
          <w:p w14:paraId="1EA9AEF4"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w:t>
            </w:r>
          </w:p>
        </w:tc>
        <w:tc>
          <w:tcPr>
            <w:tcW w:w="260" w:type="pct"/>
            <w:shd w:val="clear" w:color="auto" w:fill="auto"/>
            <w:noWrap/>
            <w:vAlign w:val="bottom"/>
            <w:hideMark/>
          </w:tcPr>
          <w:p w14:paraId="6EA98341"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22</w:t>
            </w:r>
          </w:p>
        </w:tc>
        <w:tc>
          <w:tcPr>
            <w:tcW w:w="269" w:type="pct"/>
            <w:shd w:val="clear" w:color="auto" w:fill="auto"/>
            <w:noWrap/>
            <w:vAlign w:val="bottom"/>
            <w:hideMark/>
          </w:tcPr>
          <w:p w14:paraId="781D52CA"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Small</w:t>
            </w:r>
          </w:p>
        </w:tc>
        <w:tc>
          <w:tcPr>
            <w:tcW w:w="530" w:type="pct"/>
            <w:shd w:val="clear" w:color="auto" w:fill="auto"/>
            <w:noWrap/>
            <w:vAlign w:val="bottom"/>
            <w:hideMark/>
          </w:tcPr>
          <w:p w14:paraId="17FE0B18"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Solar-electric</w:t>
            </w:r>
          </w:p>
        </w:tc>
        <w:tc>
          <w:tcPr>
            <w:tcW w:w="253" w:type="pct"/>
            <w:shd w:val="clear" w:color="000000" w:fill="DA9694"/>
            <w:noWrap/>
            <w:vAlign w:val="bottom"/>
            <w:hideMark/>
          </w:tcPr>
          <w:p w14:paraId="07FC4701"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743C9613"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53565741"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325E384C"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-0.0571</w:t>
            </w:r>
          </w:p>
        </w:tc>
        <w:tc>
          <w:tcPr>
            <w:tcW w:w="354" w:type="pct"/>
            <w:shd w:val="clear" w:color="auto" w:fill="auto"/>
            <w:noWrap/>
            <w:vAlign w:val="bottom"/>
            <w:hideMark/>
          </w:tcPr>
          <w:p w14:paraId="63A293B9"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14.66911</w:t>
            </w:r>
          </w:p>
        </w:tc>
        <w:tc>
          <w:tcPr>
            <w:tcW w:w="354" w:type="pct"/>
            <w:shd w:val="clear" w:color="auto" w:fill="auto"/>
            <w:noWrap/>
            <w:vAlign w:val="bottom"/>
            <w:hideMark/>
          </w:tcPr>
          <w:p w14:paraId="6F0A116C"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98.66823</w:t>
            </w:r>
          </w:p>
        </w:tc>
        <w:tc>
          <w:tcPr>
            <w:tcW w:w="354" w:type="pct"/>
            <w:shd w:val="clear" w:color="auto" w:fill="auto"/>
            <w:noWrap/>
            <w:vAlign w:val="bottom"/>
            <w:hideMark/>
          </w:tcPr>
          <w:p w14:paraId="704B47AE"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370.354</w:t>
            </w:r>
          </w:p>
        </w:tc>
        <w:tc>
          <w:tcPr>
            <w:tcW w:w="151" w:type="pct"/>
            <w:shd w:val="clear" w:color="auto" w:fill="auto"/>
            <w:noWrap/>
            <w:vAlign w:val="bottom"/>
            <w:hideMark/>
          </w:tcPr>
          <w:p w14:paraId="1309CA30"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0.999992</w:t>
            </w:r>
          </w:p>
        </w:tc>
        <w:tc>
          <w:tcPr>
            <w:tcW w:w="705" w:type="pct"/>
            <w:shd w:val="clear" w:color="000000" w:fill="FFFF00"/>
            <w:noWrap/>
            <w:vAlign w:val="bottom"/>
            <w:hideMark/>
          </w:tcPr>
          <w:p w14:paraId="799E3D2B"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Propose to exclude</w:t>
            </w:r>
          </w:p>
        </w:tc>
      </w:tr>
      <w:tr w:rsidR="00BE1839" w:rsidRPr="009C64B7" w14:paraId="39410A6D" w14:textId="77777777" w:rsidTr="005D2B88">
        <w:tc>
          <w:tcPr>
            <w:tcW w:w="304" w:type="pct"/>
            <w:shd w:val="clear" w:color="auto" w:fill="auto"/>
            <w:noWrap/>
            <w:vAlign w:val="bottom"/>
            <w:hideMark/>
          </w:tcPr>
          <w:p w14:paraId="284936D1"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STE-4-23</w:t>
            </w:r>
          </w:p>
        </w:tc>
        <w:tc>
          <w:tcPr>
            <w:tcW w:w="303" w:type="pct"/>
            <w:shd w:val="clear" w:color="000000" w:fill="00B0F0"/>
            <w:noWrap/>
            <w:vAlign w:val="bottom"/>
            <w:hideMark/>
          </w:tcPr>
          <w:p w14:paraId="1BC8B3D0"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w:t>
            </w:r>
          </w:p>
        </w:tc>
        <w:tc>
          <w:tcPr>
            <w:tcW w:w="260" w:type="pct"/>
            <w:shd w:val="clear" w:color="auto" w:fill="auto"/>
            <w:noWrap/>
            <w:vAlign w:val="bottom"/>
            <w:hideMark/>
          </w:tcPr>
          <w:p w14:paraId="7DA6FBC4"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23</w:t>
            </w:r>
          </w:p>
        </w:tc>
        <w:tc>
          <w:tcPr>
            <w:tcW w:w="269" w:type="pct"/>
            <w:shd w:val="clear" w:color="auto" w:fill="auto"/>
            <w:noWrap/>
            <w:vAlign w:val="bottom"/>
            <w:hideMark/>
          </w:tcPr>
          <w:p w14:paraId="0A1579CE"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Small</w:t>
            </w:r>
          </w:p>
        </w:tc>
        <w:tc>
          <w:tcPr>
            <w:tcW w:w="530" w:type="pct"/>
            <w:shd w:val="clear" w:color="auto" w:fill="auto"/>
            <w:noWrap/>
            <w:vAlign w:val="bottom"/>
            <w:hideMark/>
          </w:tcPr>
          <w:p w14:paraId="74EE8104"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Solar-electric</w:t>
            </w:r>
          </w:p>
        </w:tc>
        <w:tc>
          <w:tcPr>
            <w:tcW w:w="253" w:type="pct"/>
            <w:shd w:val="clear" w:color="000000" w:fill="DA9694"/>
            <w:noWrap/>
            <w:vAlign w:val="bottom"/>
            <w:hideMark/>
          </w:tcPr>
          <w:p w14:paraId="7CD86498"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14981BE0"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2A720F35"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74BE2BE2"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-0.02821</w:t>
            </w:r>
          </w:p>
        </w:tc>
        <w:tc>
          <w:tcPr>
            <w:tcW w:w="354" w:type="pct"/>
            <w:shd w:val="clear" w:color="auto" w:fill="auto"/>
            <w:noWrap/>
            <w:vAlign w:val="bottom"/>
            <w:hideMark/>
          </w:tcPr>
          <w:p w14:paraId="3EA66FD1"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12.85307</w:t>
            </w:r>
          </w:p>
        </w:tc>
        <w:tc>
          <w:tcPr>
            <w:tcW w:w="354" w:type="pct"/>
            <w:shd w:val="clear" w:color="auto" w:fill="auto"/>
            <w:noWrap/>
            <w:vAlign w:val="bottom"/>
            <w:hideMark/>
          </w:tcPr>
          <w:p w14:paraId="121C825D"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77.3614</w:t>
            </w:r>
          </w:p>
        </w:tc>
        <w:tc>
          <w:tcPr>
            <w:tcW w:w="354" w:type="pct"/>
            <w:shd w:val="clear" w:color="auto" w:fill="auto"/>
            <w:noWrap/>
            <w:vAlign w:val="bottom"/>
            <w:hideMark/>
          </w:tcPr>
          <w:p w14:paraId="6AC1F0AA"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289.6894</w:t>
            </w:r>
          </w:p>
        </w:tc>
        <w:tc>
          <w:tcPr>
            <w:tcW w:w="151" w:type="pct"/>
            <w:shd w:val="clear" w:color="auto" w:fill="auto"/>
            <w:noWrap/>
            <w:vAlign w:val="bottom"/>
            <w:hideMark/>
          </w:tcPr>
          <w:p w14:paraId="2D3AA385"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0.999996</w:t>
            </w:r>
          </w:p>
        </w:tc>
        <w:tc>
          <w:tcPr>
            <w:tcW w:w="705" w:type="pct"/>
            <w:shd w:val="clear" w:color="000000" w:fill="FFFF00"/>
            <w:noWrap/>
            <w:vAlign w:val="bottom"/>
            <w:hideMark/>
          </w:tcPr>
          <w:p w14:paraId="3D9FDF29"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Propose to exclude</w:t>
            </w:r>
          </w:p>
        </w:tc>
      </w:tr>
      <w:tr w:rsidR="00BE1839" w:rsidRPr="009C64B7" w14:paraId="42B39D5F" w14:textId="77777777" w:rsidTr="005D2B88">
        <w:tc>
          <w:tcPr>
            <w:tcW w:w="304" w:type="pct"/>
            <w:shd w:val="clear" w:color="auto" w:fill="auto"/>
            <w:noWrap/>
            <w:vAlign w:val="bottom"/>
            <w:hideMark/>
          </w:tcPr>
          <w:p w14:paraId="0F39CBF8"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STE-4-24</w:t>
            </w:r>
          </w:p>
        </w:tc>
        <w:tc>
          <w:tcPr>
            <w:tcW w:w="303" w:type="pct"/>
            <w:shd w:val="clear" w:color="000000" w:fill="00B0F0"/>
            <w:noWrap/>
            <w:vAlign w:val="bottom"/>
            <w:hideMark/>
          </w:tcPr>
          <w:p w14:paraId="3752B0CD"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w:t>
            </w:r>
          </w:p>
        </w:tc>
        <w:tc>
          <w:tcPr>
            <w:tcW w:w="260" w:type="pct"/>
            <w:shd w:val="clear" w:color="auto" w:fill="auto"/>
            <w:noWrap/>
            <w:vAlign w:val="bottom"/>
            <w:hideMark/>
          </w:tcPr>
          <w:p w14:paraId="7A557BCA"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24</w:t>
            </w:r>
          </w:p>
        </w:tc>
        <w:tc>
          <w:tcPr>
            <w:tcW w:w="269" w:type="pct"/>
            <w:shd w:val="clear" w:color="auto" w:fill="auto"/>
            <w:noWrap/>
            <w:vAlign w:val="bottom"/>
            <w:hideMark/>
          </w:tcPr>
          <w:p w14:paraId="3C7AF3FC"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Small</w:t>
            </w:r>
          </w:p>
        </w:tc>
        <w:tc>
          <w:tcPr>
            <w:tcW w:w="530" w:type="pct"/>
            <w:shd w:val="clear" w:color="auto" w:fill="auto"/>
            <w:noWrap/>
            <w:vAlign w:val="bottom"/>
            <w:hideMark/>
          </w:tcPr>
          <w:p w14:paraId="53EEF146"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Solar-electric</w:t>
            </w:r>
          </w:p>
        </w:tc>
        <w:tc>
          <w:tcPr>
            <w:tcW w:w="253" w:type="pct"/>
            <w:shd w:val="clear" w:color="000000" w:fill="DA9694"/>
            <w:noWrap/>
            <w:vAlign w:val="bottom"/>
            <w:hideMark/>
          </w:tcPr>
          <w:p w14:paraId="10AAE565"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072F1ACD"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3523EC69"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3E314BFD"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-0.02689</w:t>
            </w:r>
          </w:p>
        </w:tc>
        <w:tc>
          <w:tcPr>
            <w:tcW w:w="354" w:type="pct"/>
            <w:shd w:val="clear" w:color="auto" w:fill="auto"/>
            <w:noWrap/>
            <w:vAlign w:val="bottom"/>
            <w:hideMark/>
          </w:tcPr>
          <w:p w14:paraId="043D0C92"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12.19881</w:t>
            </w:r>
          </w:p>
        </w:tc>
        <w:tc>
          <w:tcPr>
            <w:tcW w:w="354" w:type="pct"/>
            <w:shd w:val="clear" w:color="auto" w:fill="auto"/>
            <w:noWrap/>
            <w:vAlign w:val="bottom"/>
            <w:hideMark/>
          </w:tcPr>
          <w:p w14:paraId="3517E07B"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43.25572</w:t>
            </w:r>
          </w:p>
        </w:tc>
        <w:tc>
          <w:tcPr>
            <w:tcW w:w="354" w:type="pct"/>
            <w:shd w:val="clear" w:color="auto" w:fill="auto"/>
            <w:noWrap/>
            <w:vAlign w:val="bottom"/>
            <w:hideMark/>
          </w:tcPr>
          <w:p w14:paraId="700BA54C"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276.8921</w:t>
            </w:r>
          </w:p>
        </w:tc>
        <w:tc>
          <w:tcPr>
            <w:tcW w:w="151" w:type="pct"/>
            <w:shd w:val="clear" w:color="auto" w:fill="auto"/>
            <w:noWrap/>
            <w:vAlign w:val="bottom"/>
            <w:hideMark/>
          </w:tcPr>
          <w:p w14:paraId="09D153EB"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0.999996</w:t>
            </w:r>
          </w:p>
        </w:tc>
        <w:tc>
          <w:tcPr>
            <w:tcW w:w="705" w:type="pct"/>
            <w:shd w:val="clear" w:color="000000" w:fill="FFFF00"/>
            <w:noWrap/>
            <w:vAlign w:val="bottom"/>
            <w:hideMark/>
          </w:tcPr>
          <w:p w14:paraId="3E8D02DD"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Propose to exclude</w:t>
            </w:r>
          </w:p>
        </w:tc>
      </w:tr>
      <w:tr w:rsidR="00BE1839" w:rsidRPr="009C64B7" w14:paraId="47EF3F39" w14:textId="77777777" w:rsidTr="005D2B88">
        <w:tc>
          <w:tcPr>
            <w:tcW w:w="304" w:type="pct"/>
            <w:shd w:val="clear" w:color="auto" w:fill="auto"/>
            <w:noWrap/>
            <w:vAlign w:val="bottom"/>
            <w:hideMark/>
          </w:tcPr>
          <w:p w14:paraId="7FA90B1E"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STE-4-25</w:t>
            </w:r>
          </w:p>
        </w:tc>
        <w:tc>
          <w:tcPr>
            <w:tcW w:w="303" w:type="pct"/>
            <w:shd w:val="clear" w:color="000000" w:fill="00B0F0"/>
            <w:noWrap/>
            <w:vAlign w:val="bottom"/>
            <w:hideMark/>
          </w:tcPr>
          <w:p w14:paraId="131C744A"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w:t>
            </w:r>
          </w:p>
        </w:tc>
        <w:tc>
          <w:tcPr>
            <w:tcW w:w="260" w:type="pct"/>
            <w:shd w:val="clear" w:color="auto" w:fill="auto"/>
            <w:noWrap/>
            <w:vAlign w:val="bottom"/>
            <w:hideMark/>
          </w:tcPr>
          <w:p w14:paraId="45A5EE0F"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25</w:t>
            </w:r>
          </w:p>
        </w:tc>
        <w:tc>
          <w:tcPr>
            <w:tcW w:w="269" w:type="pct"/>
            <w:shd w:val="clear" w:color="auto" w:fill="auto"/>
            <w:noWrap/>
            <w:vAlign w:val="bottom"/>
            <w:hideMark/>
          </w:tcPr>
          <w:p w14:paraId="09AA919D"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Small</w:t>
            </w:r>
          </w:p>
        </w:tc>
        <w:tc>
          <w:tcPr>
            <w:tcW w:w="530" w:type="pct"/>
            <w:shd w:val="clear" w:color="auto" w:fill="auto"/>
            <w:noWrap/>
            <w:vAlign w:val="bottom"/>
            <w:hideMark/>
          </w:tcPr>
          <w:p w14:paraId="6FA0F78B"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Solar-electric</w:t>
            </w:r>
          </w:p>
        </w:tc>
        <w:tc>
          <w:tcPr>
            <w:tcW w:w="253" w:type="pct"/>
            <w:shd w:val="clear" w:color="000000" w:fill="DA9694"/>
            <w:noWrap/>
            <w:vAlign w:val="bottom"/>
            <w:hideMark/>
          </w:tcPr>
          <w:p w14:paraId="0D458297"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3EAF8E55"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6FF4248C"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042B0E9E"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w:t>
            </w:r>
          </w:p>
        </w:tc>
        <w:tc>
          <w:tcPr>
            <w:tcW w:w="354" w:type="pct"/>
            <w:shd w:val="clear" w:color="auto" w:fill="auto"/>
            <w:noWrap/>
            <w:vAlign w:val="bottom"/>
            <w:hideMark/>
          </w:tcPr>
          <w:p w14:paraId="02DC6B57"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b</w:t>
            </w:r>
          </w:p>
        </w:tc>
        <w:tc>
          <w:tcPr>
            <w:tcW w:w="354" w:type="pct"/>
            <w:shd w:val="clear" w:color="auto" w:fill="auto"/>
            <w:noWrap/>
            <w:vAlign w:val="bottom"/>
            <w:hideMark/>
          </w:tcPr>
          <w:p w14:paraId="5D0E94F6"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c</w:t>
            </w:r>
          </w:p>
        </w:tc>
        <w:tc>
          <w:tcPr>
            <w:tcW w:w="354" w:type="pct"/>
            <w:shd w:val="clear" w:color="auto" w:fill="auto"/>
            <w:noWrap/>
            <w:vAlign w:val="bottom"/>
            <w:hideMark/>
          </w:tcPr>
          <w:p w14:paraId="13758F98"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d</w:t>
            </w:r>
          </w:p>
        </w:tc>
        <w:tc>
          <w:tcPr>
            <w:tcW w:w="151" w:type="pct"/>
            <w:shd w:val="clear" w:color="auto" w:fill="auto"/>
            <w:noWrap/>
            <w:vAlign w:val="bottom"/>
            <w:hideMark/>
          </w:tcPr>
          <w:p w14:paraId="201265C1"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w:t>
            </w:r>
          </w:p>
        </w:tc>
        <w:tc>
          <w:tcPr>
            <w:tcW w:w="705" w:type="pct"/>
            <w:shd w:val="clear" w:color="000000" w:fill="FFC000"/>
            <w:noWrap/>
            <w:vAlign w:val="bottom"/>
            <w:hideMark/>
          </w:tcPr>
          <w:p w14:paraId="7CD6650B"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Not covered by industry tables</w:t>
            </w:r>
          </w:p>
        </w:tc>
      </w:tr>
      <w:tr w:rsidR="00BE1839" w:rsidRPr="009C64B7" w14:paraId="0F55DB2B" w14:textId="77777777" w:rsidTr="005D2B88">
        <w:tc>
          <w:tcPr>
            <w:tcW w:w="304" w:type="pct"/>
            <w:shd w:val="clear" w:color="auto" w:fill="auto"/>
            <w:noWrap/>
            <w:vAlign w:val="bottom"/>
            <w:hideMark/>
          </w:tcPr>
          <w:p w14:paraId="40593AA9"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STE-4-26</w:t>
            </w:r>
          </w:p>
        </w:tc>
        <w:tc>
          <w:tcPr>
            <w:tcW w:w="303" w:type="pct"/>
            <w:shd w:val="clear" w:color="000000" w:fill="00B0F0"/>
            <w:noWrap/>
            <w:vAlign w:val="bottom"/>
            <w:hideMark/>
          </w:tcPr>
          <w:p w14:paraId="3A2C2DC7"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w:t>
            </w:r>
          </w:p>
        </w:tc>
        <w:tc>
          <w:tcPr>
            <w:tcW w:w="260" w:type="pct"/>
            <w:shd w:val="clear" w:color="auto" w:fill="auto"/>
            <w:noWrap/>
            <w:vAlign w:val="bottom"/>
            <w:hideMark/>
          </w:tcPr>
          <w:p w14:paraId="4BE4F09A"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26</w:t>
            </w:r>
          </w:p>
        </w:tc>
        <w:tc>
          <w:tcPr>
            <w:tcW w:w="269" w:type="pct"/>
            <w:shd w:val="clear" w:color="auto" w:fill="auto"/>
            <w:noWrap/>
            <w:vAlign w:val="bottom"/>
            <w:hideMark/>
          </w:tcPr>
          <w:p w14:paraId="28EF1E76"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Small</w:t>
            </w:r>
          </w:p>
        </w:tc>
        <w:tc>
          <w:tcPr>
            <w:tcW w:w="530" w:type="pct"/>
            <w:shd w:val="clear" w:color="auto" w:fill="auto"/>
            <w:noWrap/>
            <w:vAlign w:val="bottom"/>
            <w:hideMark/>
          </w:tcPr>
          <w:p w14:paraId="78705886"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Solar-electric</w:t>
            </w:r>
          </w:p>
        </w:tc>
        <w:tc>
          <w:tcPr>
            <w:tcW w:w="253" w:type="pct"/>
            <w:shd w:val="clear" w:color="000000" w:fill="DA9694"/>
            <w:noWrap/>
            <w:vAlign w:val="bottom"/>
            <w:hideMark/>
          </w:tcPr>
          <w:p w14:paraId="09010DB6"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0877AA5B"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71CF111D"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2FD07E3F"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w:t>
            </w:r>
          </w:p>
        </w:tc>
        <w:tc>
          <w:tcPr>
            <w:tcW w:w="354" w:type="pct"/>
            <w:shd w:val="clear" w:color="auto" w:fill="auto"/>
            <w:noWrap/>
            <w:vAlign w:val="bottom"/>
            <w:hideMark/>
          </w:tcPr>
          <w:p w14:paraId="6C880256"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b</w:t>
            </w:r>
          </w:p>
        </w:tc>
        <w:tc>
          <w:tcPr>
            <w:tcW w:w="354" w:type="pct"/>
            <w:shd w:val="clear" w:color="auto" w:fill="auto"/>
            <w:noWrap/>
            <w:vAlign w:val="bottom"/>
            <w:hideMark/>
          </w:tcPr>
          <w:p w14:paraId="38CE9A13"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c</w:t>
            </w:r>
          </w:p>
        </w:tc>
        <w:tc>
          <w:tcPr>
            <w:tcW w:w="354" w:type="pct"/>
            <w:shd w:val="clear" w:color="auto" w:fill="auto"/>
            <w:noWrap/>
            <w:vAlign w:val="bottom"/>
            <w:hideMark/>
          </w:tcPr>
          <w:p w14:paraId="68F995E7"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d</w:t>
            </w:r>
          </w:p>
        </w:tc>
        <w:tc>
          <w:tcPr>
            <w:tcW w:w="151" w:type="pct"/>
            <w:shd w:val="clear" w:color="auto" w:fill="auto"/>
            <w:noWrap/>
            <w:vAlign w:val="bottom"/>
            <w:hideMark/>
          </w:tcPr>
          <w:p w14:paraId="49F8B84D"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w:t>
            </w:r>
          </w:p>
        </w:tc>
        <w:tc>
          <w:tcPr>
            <w:tcW w:w="705" w:type="pct"/>
            <w:shd w:val="clear" w:color="000000" w:fill="FFC000"/>
            <w:noWrap/>
            <w:vAlign w:val="bottom"/>
            <w:hideMark/>
          </w:tcPr>
          <w:p w14:paraId="65C345B3"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Not covered by industry tables</w:t>
            </w:r>
          </w:p>
        </w:tc>
      </w:tr>
      <w:tr w:rsidR="009C64B7" w:rsidRPr="009C64B7" w14:paraId="7BC2BDF2" w14:textId="77777777" w:rsidTr="005D2B88">
        <w:tc>
          <w:tcPr>
            <w:tcW w:w="304" w:type="pct"/>
            <w:shd w:val="clear" w:color="auto" w:fill="auto"/>
            <w:noWrap/>
            <w:vAlign w:val="bottom"/>
            <w:hideMark/>
          </w:tcPr>
          <w:p w14:paraId="6BC5ACC0"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STE-4-27</w:t>
            </w:r>
          </w:p>
        </w:tc>
        <w:tc>
          <w:tcPr>
            <w:tcW w:w="303" w:type="pct"/>
            <w:shd w:val="clear" w:color="000000" w:fill="00B0F0"/>
            <w:noWrap/>
            <w:vAlign w:val="bottom"/>
            <w:hideMark/>
          </w:tcPr>
          <w:p w14:paraId="1981416E"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w:t>
            </w:r>
          </w:p>
        </w:tc>
        <w:tc>
          <w:tcPr>
            <w:tcW w:w="260" w:type="pct"/>
            <w:shd w:val="clear" w:color="auto" w:fill="auto"/>
            <w:noWrap/>
            <w:vAlign w:val="bottom"/>
            <w:hideMark/>
          </w:tcPr>
          <w:p w14:paraId="0EB7E039"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27</w:t>
            </w:r>
          </w:p>
        </w:tc>
        <w:tc>
          <w:tcPr>
            <w:tcW w:w="269" w:type="pct"/>
            <w:shd w:val="clear" w:color="auto" w:fill="auto"/>
            <w:noWrap/>
            <w:vAlign w:val="bottom"/>
            <w:hideMark/>
          </w:tcPr>
          <w:p w14:paraId="3F219438"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Medium</w:t>
            </w:r>
          </w:p>
        </w:tc>
        <w:tc>
          <w:tcPr>
            <w:tcW w:w="530" w:type="pct"/>
            <w:shd w:val="clear" w:color="auto" w:fill="auto"/>
            <w:noWrap/>
            <w:vAlign w:val="bottom"/>
            <w:hideMark/>
          </w:tcPr>
          <w:p w14:paraId="063FF3F3"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Solar-electric</w:t>
            </w:r>
          </w:p>
        </w:tc>
        <w:tc>
          <w:tcPr>
            <w:tcW w:w="253" w:type="pct"/>
            <w:shd w:val="clear" w:color="000000" w:fill="DA9694"/>
            <w:noWrap/>
            <w:vAlign w:val="bottom"/>
            <w:hideMark/>
          </w:tcPr>
          <w:p w14:paraId="5E7E6F51"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33815F8D"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053B77FF"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557727F5"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-0.04028</w:t>
            </w:r>
          </w:p>
        </w:tc>
        <w:tc>
          <w:tcPr>
            <w:tcW w:w="354" w:type="pct"/>
            <w:shd w:val="clear" w:color="auto" w:fill="auto"/>
            <w:noWrap/>
            <w:vAlign w:val="bottom"/>
            <w:hideMark/>
          </w:tcPr>
          <w:p w14:paraId="5744D64B"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15.10954</w:t>
            </w:r>
          </w:p>
        </w:tc>
        <w:tc>
          <w:tcPr>
            <w:tcW w:w="354" w:type="pct"/>
            <w:shd w:val="clear" w:color="auto" w:fill="auto"/>
            <w:noWrap/>
            <w:vAlign w:val="bottom"/>
            <w:hideMark/>
          </w:tcPr>
          <w:p w14:paraId="06DDD17E"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249.5076</w:t>
            </w:r>
          </w:p>
        </w:tc>
        <w:tc>
          <w:tcPr>
            <w:tcW w:w="354" w:type="pct"/>
            <w:shd w:val="clear" w:color="auto" w:fill="auto"/>
            <w:noWrap/>
            <w:vAlign w:val="bottom"/>
            <w:hideMark/>
          </w:tcPr>
          <w:p w14:paraId="06BA84E0"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510.2918</w:t>
            </w:r>
          </w:p>
        </w:tc>
        <w:tc>
          <w:tcPr>
            <w:tcW w:w="151" w:type="pct"/>
            <w:shd w:val="clear" w:color="auto" w:fill="auto"/>
            <w:noWrap/>
            <w:vAlign w:val="bottom"/>
            <w:hideMark/>
          </w:tcPr>
          <w:p w14:paraId="3C883E65"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0.999991</w:t>
            </w:r>
          </w:p>
        </w:tc>
        <w:tc>
          <w:tcPr>
            <w:tcW w:w="705" w:type="pct"/>
            <w:shd w:val="clear" w:color="auto" w:fill="auto"/>
            <w:noWrap/>
            <w:vAlign w:val="bottom"/>
            <w:hideMark/>
          </w:tcPr>
          <w:p w14:paraId="51CE8B4C"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12DBBD7E" w14:textId="77777777" w:rsidTr="005D2B88">
        <w:tc>
          <w:tcPr>
            <w:tcW w:w="304" w:type="pct"/>
            <w:shd w:val="clear" w:color="auto" w:fill="auto"/>
            <w:noWrap/>
            <w:vAlign w:val="bottom"/>
            <w:hideMark/>
          </w:tcPr>
          <w:p w14:paraId="78FDD6DC"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STE-4-28</w:t>
            </w:r>
          </w:p>
        </w:tc>
        <w:tc>
          <w:tcPr>
            <w:tcW w:w="303" w:type="pct"/>
            <w:shd w:val="clear" w:color="000000" w:fill="00B0F0"/>
            <w:noWrap/>
            <w:vAlign w:val="bottom"/>
            <w:hideMark/>
          </w:tcPr>
          <w:p w14:paraId="3D28AFFB"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w:t>
            </w:r>
          </w:p>
        </w:tc>
        <w:tc>
          <w:tcPr>
            <w:tcW w:w="260" w:type="pct"/>
            <w:shd w:val="clear" w:color="auto" w:fill="auto"/>
            <w:noWrap/>
            <w:vAlign w:val="bottom"/>
            <w:hideMark/>
          </w:tcPr>
          <w:p w14:paraId="5CF405FA"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28</w:t>
            </w:r>
          </w:p>
        </w:tc>
        <w:tc>
          <w:tcPr>
            <w:tcW w:w="269" w:type="pct"/>
            <w:shd w:val="clear" w:color="auto" w:fill="auto"/>
            <w:noWrap/>
            <w:vAlign w:val="bottom"/>
            <w:hideMark/>
          </w:tcPr>
          <w:p w14:paraId="189620D6"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Medium</w:t>
            </w:r>
          </w:p>
        </w:tc>
        <w:tc>
          <w:tcPr>
            <w:tcW w:w="530" w:type="pct"/>
            <w:shd w:val="clear" w:color="auto" w:fill="auto"/>
            <w:noWrap/>
            <w:vAlign w:val="bottom"/>
            <w:hideMark/>
          </w:tcPr>
          <w:p w14:paraId="5276837D"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Solar-electric</w:t>
            </w:r>
          </w:p>
        </w:tc>
        <w:tc>
          <w:tcPr>
            <w:tcW w:w="253" w:type="pct"/>
            <w:shd w:val="clear" w:color="000000" w:fill="DA9694"/>
            <w:noWrap/>
            <w:vAlign w:val="bottom"/>
            <w:hideMark/>
          </w:tcPr>
          <w:p w14:paraId="279F32C5"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216B79AC"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3327879D"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0E8A5A7F"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-0.03277</w:t>
            </w:r>
          </w:p>
        </w:tc>
        <w:tc>
          <w:tcPr>
            <w:tcW w:w="354" w:type="pct"/>
            <w:shd w:val="clear" w:color="auto" w:fill="auto"/>
            <w:noWrap/>
            <w:vAlign w:val="bottom"/>
            <w:hideMark/>
          </w:tcPr>
          <w:p w14:paraId="6CBE600C"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14.59287</w:t>
            </w:r>
          </w:p>
        </w:tc>
        <w:tc>
          <w:tcPr>
            <w:tcW w:w="354" w:type="pct"/>
            <w:shd w:val="clear" w:color="auto" w:fill="auto"/>
            <w:noWrap/>
            <w:vAlign w:val="bottom"/>
            <w:hideMark/>
          </w:tcPr>
          <w:p w14:paraId="5E77A91D"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231.0886</w:t>
            </w:r>
          </w:p>
        </w:tc>
        <w:tc>
          <w:tcPr>
            <w:tcW w:w="354" w:type="pct"/>
            <w:shd w:val="clear" w:color="auto" w:fill="auto"/>
            <w:noWrap/>
            <w:vAlign w:val="bottom"/>
            <w:hideMark/>
          </w:tcPr>
          <w:p w14:paraId="2F9FA802"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477.5969</w:t>
            </w:r>
          </w:p>
        </w:tc>
        <w:tc>
          <w:tcPr>
            <w:tcW w:w="151" w:type="pct"/>
            <w:shd w:val="clear" w:color="auto" w:fill="auto"/>
            <w:noWrap/>
            <w:vAlign w:val="bottom"/>
            <w:hideMark/>
          </w:tcPr>
          <w:p w14:paraId="1AFD32D7"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0.999992</w:t>
            </w:r>
          </w:p>
        </w:tc>
        <w:tc>
          <w:tcPr>
            <w:tcW w:w="705" w:type="pct"/>
            <w:shd w:val="clear" w:color="auto" w:fill="auto"/>
            <w:noWrap/>
            <w:vAlign w:val="bottom"/>
            <w:hideMark/>
          </w:tcPr>
          <w:p w14:paraId="7E941AF9"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0AFC58E2" w14:textId="77777777" w:rsidTr="005D2B88">
        <w:tc>
          <w:tcPr>
            <w:tcW w:w="304" w:type="pct"/>
            <w:shd w:val="clear" w:color="auto" w:fill="auto"/>
            <w:noWrap/>
            <w:vAlign w:val="bottom"/>
            <w:hideMark/>
          </w:tcPr>
          <w:p w14:paraId="130147FE"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STE-4-29</w:t>
            </w:r>
          </w:p>
        </w:tc>
        <w:tc>
          <w:tcPr>
            <w:tcW w:w="303" w:type="pct"/>
            <w:shd w:val="clear" w:color="000000" w:fill="00B0F0"/>
            <w:noWrap/>
            <w:vAlign w:val="bottom"/>
            <w:hideMark/>
          </w:tcPr>
          <w:p w14:paraId="33339E1C"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w:t>
            </w:r>
          </w:p>
        </w:tc>
        <w:tc>
          <w:tcPr>
            <w:tcW w:w="260" w:type="pct"/>
            <w:shd w:val="clear" w:color="auto" w:fill="auto"/>
            <w:noWrap/>
            <w:vAlign w:val="bottom"/>
            <w:hideMark/>
          </w:tcPr>
          <w:p w14:paraId="5E4572E9"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29</w:t>
            </w:r>
          </w:p>
        </w:tc>
        <w:tc>
          <w:tcPr>
            <w:tcW w:w="269" w:type="pct"/>
            <w:shd w:val="clear" w:color="auto" w:fill="auto"/>
            <w:noWrap/>
            <w:vAlign w:val="bottom"/>
            <w:hideMark/>
          </w:tcPr>
          <w:p w14:paraId="29562D36"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Medium</w:t>
            </w:r>
          </w:p>
        </w:tc>
        <w:tc>
          <w:tcPr>
            <w:tcW w:w="530" w:type="pct"/>
            <w:shd w:val="clear" w:color="auto" w:fill="auto"/>
            <w:noWrap/>
            <w:vAlign w:val="bottom"/>
            <w:hideMark/>
          </w:tcPr>
          <w:p w14:paraId="6A113EEA"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Solar-electric</w:t>
            </w:r>
          </w:p>
        </w:tc>
        <w:tc>
          <w:tcPr>
            <w:tcW w:w="253" w:type="pct"/>
            <w:shd w:val="clear" w:color="000000" w:fill="DA9694"/>
            <w:noWrap/>
            <w:vAlign w:val="bottom"/>
            <w:hideMark/>
          </w:tcPr>
          <w:p w14:paraId="32A79018"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614FB093"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4935D8A9"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31C59C65"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-0.02523</w:t>
            </w:r>
          </w:p>
        </w:tc>
        <w:tc>
          <w:tcPr>
            <w:tcW w:w="354" w:type="pct"/>
            <w:shd w:val="clear" w:color="auto" w:fill="auto"/>
            <w:noWrap/>
            <w:vAlign w:val="bottom"/>
            <w:hideMark/>
          </w:tcPr>
          <w:p w14:paraId="050D8FBC"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14.04885</w:t>
            </w:r>
          </w:p>
        </w:tc>
        <w:tc>
          <w:tcPr>
            <w:tcW w:w="354" w:type="pct"/>
            <w:shd w:val="clear" w:color="auto" w:fill="auto"/>
            <w:noWrap/>
            <w:vAlign w:val="bottom"/>
            <w:hideMark/>
          </w:tcPr>
          <w:p w14:paraId="744FC5E2"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212.9602</w:t>
            </w:r>
          </w:p>
        </w:tc>
        <w:tc>
          <w:tcPr>
            <w:tcW w:w="354" w:type="pct"/>
            <w:shd w:val="clear" w:color="auto" w:fill="auto"/>
            <w:noWrap/>
            <w:vAlign w:val="bottom"/>
            <w:hideMark/>
          </w:tcPr>
          <w:p w14:paraId="33675DD9"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443.218</w:t>
            </w:r>
          </w:p>
        </w:tc>
        <w:tc>
          <w:tcPr>
            <w:tcW w:w="151" w:type="pct"/>
            <w:shd w:val="clear" w:color="auto" w:fill="auto"/>
            <w:noWrap/>
            <w:vAlign w:val="bottom"/>
            <w:hideMark/>
          </w:tcPr>
          <w:p w14:paraId="1F881325"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0.999993</w:t>
            </w:r>
          </w:p>
        </w:tc>
        <w:tc>
          <w:tcPr>
            <w:tcW w:w="705" w:type="pct"/>
            <w:shd w:val="clear" w:color="auto" w:fill="auto"/>
            <w:noWrap/>
            <w:vAlign w:val="bottom"/>
            <w:hideMark/>
          </w:tcPr>
          <w:p w14:paraId="42532697"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013E5B60" w14:textId="77777777" w:rsidTr="005D2B88">
        <w:tc>
          <w:tcPr>
            <w:tcW w:w="304" w:type="pct"/>
            <w:shd w:val="clear" w:color="auto" w:fill="auto"/>
            <w:noWrap/>
            <w:vAlign w:val="bottom"/>
            <w:hideMark/>
          </w:tcPr>
          <w:p w14:paraId="0DEA8A68"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STE-4-30</w:t>
            </w:r>
          </w:p>
        </w:tc>
        <w:tc>
          <w:tcPr>
            <w:tcW w:w="303" w:type="pct"/>
            <w:shd w:val="clear" w:color="000000" w:fill="00B0F0"/>
            <w:noWrap/>
            <w:vAlign w:val="bottom"/>
            <w:hideMark/>
          </w:tcPr>
          <w:p w14:paraId="79CC6303"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w:t>
            </w:r>
          </w:p>
        </w:tc>
        <w:tc>
          <w:tcPr>
            <w:tcW w:w="260" w:type="pct"/>
            <w:shd w:val="clear" w:color="auto" w:fill="auto"/>
            <w:noWrap/>
            <w:vAlign w:val="bottom"/>
            <w:hideMark/>
          </w:tcPr>
          <w:p w14:paraId="30FF62E0"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30</w:t>
            </w:r>
          </w:p>
        </w:tc>
        <w:tc>
          <w:tcPr>
            <w:tcW w:w="269" w:type="pct"/>
            <w:shd w:val="clear" w:color="auto" w:fill="auto"/>
            <w:noWrap/>
            <w:vAlign w:val="bottom"/>
            <w:hideMark/>
          </w:tcPr>
          <w:p w14:paraId="5080FDB8"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Medium</w:t>
            </w:r>
          </w:p>
        </w:tc>
        <w:tc>
          <w:tcPr>
            <w:tcW w:w="530" w:type="pct"/>
            <w:shd w:val="clear" w:color="auto" w:fill="auto"/>
            <w:noWrap/>
            <w:vAlign w:val="bottom"/>
            <w:hideMark/>
          </w:tcPr>
          <w:p w14:paraId="7F926D95"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Solar-electric</w:t>
            </w:r>
          </w:p>
        </w:tc>
        <w:tc>
          <w:tcPr>
            <w:tcW w:w="253" w:type="pct"/>
            <w:shd w:val="clear" w:color="000000" w:fill="DA9694"/>
            <w:noWrap/>
            <w:vAlign w:val="bottom"/>
            <w:hideMark/>
          </w:tcPr>
          <w:p w14:paraId="2F82E2FE"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4B4AF979"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16517093"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4D58742B"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-0.01944</w:t>
            </w:r>
          </w:p>
        </w:tc>
        <w:tc>
          <w:tcPr>
            <w:tcW w:w="354" w:type="pct"/>
            <w:shd w:val="clear" w:color="auto" w:fill="auto"/>
            <w:noWrap/>
            <w:vAlign w:val="bottom"/>
            <w:hideMark/>
          </w:tcPr>
          <w:p w14:paraId="556D7B5F"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13.53833</w:t>
            </w:r>
          </w:p>
        </w:tc>
        <w:tc>
          <w:tcPr>
            <w:tcW w:w="354" w:type="pct"/>
            <w:shd w:val="clear" w:color="auto" w:fill="auto"/>
            <w:noWrap/>
            <w:vAlign w:val="bottom"/>
            <w:hideMark/>
          </w:tcPr>
          <w:p w14:paraId="6422DEF9"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196.7251</w:t>
            </w:r>
          </w:p>
        </w:tc>
        <w:tc>
          <w:tcPr>
            <w:tcW w:w="354" w:type="pct"/>
            <w:shd w:val="clear" w:color="auto" w:fill="auto"/>
            <w:noWrap/>
            <w:vAlign w:val="bottom"/>
            <w:hideMark/>
          </w:tcPr>
          <w:p w14:paraId="28D0F324"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400.9741</w:t>
            </w:r>
          </w:p>
        </w:tc>
        <w:tc>
          <w:tcPr>
            <w:tcW w:w="151" w:type="pct"/>
            <w:shd w:val="clear" w:color="auto" w:fill="auto"/>
            <w:noWrap/>
            <w:vAlign w:val="bottom"/>
            <w:hideMark/>
          </w:tcPr>
          <w:p w14:paraId="730C6924"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0.999994</w:t>
            </w:r>
          </w:p>
        </w:tc>
        <w:tc>
          <w:tcPr>
            <w:tcW w:w="705" w:type="pct"/>
            <w:shd w:val="clear" w:color="auto" w:fill="auto"/>
            <w:noWrap/>
            <w:vAlign w:val="bottom"/>
            <w:hideMark/>
          </w:tcPr>
          <w:p w14:paraId="3E2A8BB4"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6D29019D" w14:textId="77777777" w:rsidTr="005D2B88">
        <w:tc>
          <w:tcPr>
            <w:tcW w:w="304" w:type="pct"/>
            <w:shd w:val="clear" w:color="auto" w:fill="auto"/>
            <w:noWrap/>
            <w:vAlign w:val="bottom"/>
            <w:hideMark/>
          </w:tcPr>
          <w:p w14:paraId="50442354"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STE-4-31</w:t>
            </w:r>
          </w:p>
        </w:tc>
        <w:tc>
          <w:tcPr>
            <w:tcW w:w="303" w:type="pct"/>
            <w:shd w:val="clear" w:color="000000" w:fill="00B0F0"/>
            <w:noWrap/>
            <w:vAlign w:val="bottom"/>
            <w:hideMark/>
          </w:tcPr>
          <w:p w14:paraId="610C22DC"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w:t>
            </w:r>
          </w:p>
        </w:tc>
        <w:tc>
          <w:tcPr>
            <w:tcW w:w="260" w:type="pct"/>
            <w:shd w:val="clear" w:color="auto" w:fill="auto"/>
            <w:noWrap/>
            <w:vAlign w:val="bottom"/>
            <w:hideMark/>
          </w:tcPr>
          <w:p w14:paraId="29A232F5"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31</w:t>
            </w:r>
          </w:p>
        </w:tc>
        <w:tc>
          <w:tcPr>
            <w:tcW w:w="269" w:type="pct"/>
            <w:shd w:val="clear" w:color="auto" w:fill="auto"/>
            <w:noWrap/>
            <w:vAlign w:val="bottom"/>
            <w:hideMark/>
          </w:tcPr>
          <w:p w14:paraId="4E899D19"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Medium</w:t>
            </w:r>
          </w:p>
        </w:tc>
        <w:tc>
          <w:tcPr>
            <w:tcW w:w="530" w:type="pct"/>
            <w:shd w:val="clear" w:color="auto" w:fill="auto"/>
            <w:noWrap/>
            <w:vAlign w:val="bottom"/>
            <w:hideMark/>
          </w:tcPr>
          <w:p w14:paraId="105C957C"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Solar-electric</w:t>
            </w:r>
          </w:p>
        </w:tc>
        <w:tc>
          <w:tcPr>
            <w:tcW w:w="253" w:type="pct"/>
            <w:shd w:val="clear" w:color="000000" w:fill="DA9694"/>
            <w:noWrap/>
            <w:vAlign w:val="bottom"/>
            <w:hideMark/>
          </w:tcPr>
          <w:p w14:paraId="4ADF81E0"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7B864151"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6884C38C"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484ECD1E"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-0.01741</w:t>
            </w:r>
          </w:p>
        </w:tc>
        <w:tc>
          <w:tcPr>
            <w:tcW w:w="354" w:type="pct"/>
            <w:shd w:val="clear" w:color="auto" w:fill="auto"/>
            <w:noWrap/>
            <w:vAlign w:val="bottom"/>
            <w:hideMark/>
          </w:tcPr>
          <w:p w14:paraId="121FCA06"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13.1808</w:t>
            </w:r>
          </w:p>
        </w:tc>
        <w:tc>
          <w:tcPr>
            <w:tcW w:w="354" w:type="pct"/>
            <w:shd w:val="clear" w:color="auto" w:fill="auto"/>
            <w:noWrap/>
            <w:vAlign w:val="bottom"/>
            <w:hideMark/>
          </w:tcPr>
          <w:p w14:paraId="6895FEA7"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177.7708</w:t>
            </w:r>
          </w:p>
        </w:tc>
        <w:tc>
          <w:tcPr>
            <w:tcW w:w="354" w:type="pct"/>
            <w:shd w:val="clear" w:color="auto" w:fill="auto"/>
            <w:noWrap/>
            <w:vAlign w:val="bottom"/>
            <w:hideMark/>
          </w:tcPr>
          <w:p w14:paraId="5D572887"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366.0485</w:t>
            </w:r>
          </w:p>
        </w:tc>
        <w:tc>
          <w:tcPr>
            <w:tcW w:w="151" w:type="pct"/>
            <w:shd w:val="clear" w:color="auto" w:fill="auto"/>
            <w:noWrap/>
            <w:vAlign w:val="bottom"/>
            <w:hideMark/>
          </w:tcPr>
          <w:p w14:paraId="73BAB767"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0.999995</w:t>
            </w:r>
          </w:p>
        </w:tc>
        <w:tc>
          <w:tcPr>
            <w:tcW w:w="705" w:type="pct"/>
            <w:shd w:val="clear" w:color="auto" w:fill="auto"/>
            <w:noWrap/>
            <w:vAlign w:val="bottom"/>
            <w:hideMark/>
          </w:tcPr>
          <w:p w14:paraId="5D1AEDFE"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41D8EB4C" w14:textId="77777777" w:rsidTr="005D2B88">
        <w:tc>
          <w:tcPr>
            <w:tcW w:w="304" w:type="pct"/>
            <w:shd w:val="clear" w:color="auto" w:fill="auto"/>
            <w:noWrap/>
            <w:vAlign w:val="bottom"/>
            <w:hideMark/>
          </w:tcPr>
          <w:p w14:paraId="592FC3CB"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STE-4-32</w:t>
            </w:r>
          </w:p>
        </w:tc>
        <w:tc>
          <w:tcPr>
            <w:tcW w:w="303" w:type="pct"/>
            <w:shd w:val="clear" w:color="000000" w:fill="00B0F0"/>
            <w:noWrap/>
            <w:vAlign w:val="bottom"/>
            <w:hideMark/>
          </w:tcPr>
          <w:p w14:paraId="187721D5"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w:t>
            </w:r>
          </w:p>
        </w:tc>
        <w:tc>
          <w:tcPr>
            <w:tcW w:w="260" w:type="pct"/>
            <w:shd w:val="clear" w:color="auto" w:fill="auto"/>
            <w:noWrap/>
            <w:vAlign w:val="bottom"/>
            <w:hideMark/>
          </w:tcPr>
          <w:p w14:paraId="2D59AF1D"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32</w:t>
            </w:r>
          </w:p>
        </w:tc>
        <w:tc>
          <w:tcPr>
            <w:tcW w:w="269" w:type="pct"/>
            <w:shd w:val="clear" w:color="auto" w:fill="auto"/>
            <w:noWrap/>
            <w:vAlign w:val="bottom"/>
            <w:hideMark/>
          </w:tcPr>
          <w:p w14:paraId="649FB0FE"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Medium</w:t>
            </w:r>
          </w:p>
        </w:tc>
        <w:tc>
          <w:tcPr>
            <w:tcW w:w="530" w:type="pct"/>
            <w:shd w:val="clear" w:color="auto" w:fill="auto"/>
            <w:noWrap/>
            <w:vAlign w:val="bottom"/>
            <w:hideMark/>
          </w:tcPr>
          <w:p w14:paraId="5D55E8B9"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Solar-electric</w:t>
            </w:r>
          </w:p>
        </w:tc>
        <w:tc>
          <w:tcPr>
            <w:tcW w:w="253" w:type="pct"/>
            <w:shd w:val="clear" w:color="000000" w:fill="DA9694"/>
            <w:noWrap/>
            <w:vAlign w:val="bottom"/>
            <w:hideMark/>
          </w:tcPr>
          <w:p w14:paraId="43CDE2FD"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4C89DF52"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60493DB4"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74D11853"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-0.01816</w:t>
            </w:r>
          </w:p>
        </w:tc>
        <w:tc>
          <w:tcPr>
            <w:tcW w:w="354" w:type="pct"/>
            <w:shd w:val="clear" w:color="auto" w:fill="auto"/>
            <w:noWrap/>
            <w:vAlign w:val="bottom"/>
            <w:hideMark/>
          </w:tcPr>
          <w:p w14:paraId="149F249C"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12.95171</w:t>
            </w:r>
          </w:p>
        </w:tc>
        <w:tc>
          <w:tcPr>
            <w:tcW w:w="354" w:type="pct"/>
            <w:shd w:val="clear" w:color="auto" w:fill="auto"/>
            <w:noWrap/>
            <w:vAlign w:val="bottom"/>
            <w:hideMark/>
          </w:tcPr>
          <w:p w14:paraId="384C4346"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156.0304</w:t>
            </w:r>
          </w:p>
        </w:tc>
        <w:tc>
          <w:tcPr>
            <w:tcW w:w="354" w:type="pct"/>
            <w:shd w:val="clear" w:color="auto" w:fill="auto"/>
            <w:noWrap/>
            <w:vAlign w:val="bottom"/>
            <w:hideMark/>
          </w:tcPr>
          <w:p w14:paraId="60BD9CA9"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343.5914</w:t>
            </w:r>
          </w:p>
        </w:tc>
        <w:tc>
          <w:tcPr>
            <w:tcW w:w="151" w:type="pct"/>
            <w:shd w:val="clear" w:color="auto" w:fill="auto"/>
            <w:noWrap/>
            <w:vAlign w:val="bottom"/>
            <w:hideMark/>
          </w:tcPr>
          <w:p w14:paraId="652FDD21"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0.999995</w:t>
            </w:r>
          </w:p>
        </w:tc>
        <w:tc>
          <w:tcPr>
            <w:tcW w:w="705" w:type="pct"/>
            <w:shd w:val="clear" w:color="auto" w:fill="auto"/>
            <w:noWrap/>
            <w:vAlign w:val="bottom"/>
            <w:hideMark/>
          </w:tcPr>
          <w:p w14:paraId="78431DBE"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103BA837" w14:textId="77777777" w:rsidTr="005D2B88">
        <w:tc>
          <w:tcPr>
            <w:tcW w:w="304" w:type="pct"/>
            <w:shd w:val="clear" w:color="auto" w:fill="auto"/>
            <w:noWrap/>
            <w:vAlign w:val="bottom"/>
            <w:hideMark/>
          </w:tcPr>
          <w:p w14:paraId="39C7A464"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STE-4-33</w:t>
            </w:r>
          </w:p>
        </w:tc>
        <w:tc>
          <w:tcPr>
            <w:tcW w:w="303" w:type="pct"/>
            <w:shd w:val="clear" w:color="000000" w:fill="00B0F0"/>
            <w:noWrap/>
            <w:vAlign w:val="bottom"/>
            <w:hideMark/>
          </w:tcPr>
          <w:p w14:paraId="3AFA6BBE"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w:t>
            </w:r>
          </w:p>
        </w:tc>
        <w:tc>
          <w:tcPr>
            <w:tcW w:w="260" w:type="pct"/>
            <w:shd w:val="clear" w:color="auto" w:fill="auto"/>
            <w:noWrap/>
            <w:vAlign w:val="bottom"/>
            <w:hideMark/>
          </w:tcPr>
          <w:p w14:paraId="34042294"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33</w:t>
            </w:r>
          </w:p>
        </w:tc>
        <w:tc>
          <w:tcPr>
            <w:tcW w:w="269" w:type="pct"/>
            <w:shd w:val="clear" w:color="auto" w:fill="auto"/>
            <w:noWrap/>
            <w:vAlign w:val="bottom"/>
            <w:hideMark/>
          </w:tcPr>
          <w:p w14:paraId="1DAF5758"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Medium</w:t>
            </w:r>
          </w:p>
        </w:tc>
        <w:tc>
          <w:tcPr>
            <w:tcW w:w="530" w:type="pct"/>
            <w:shd w:val="clear" w:color="auto" w:fill="auto"/>
            <w:noWrap/>
            <w:vAlign w:val="bottom"/>
            <w:hideMark/>
          </w:tcPr>
          <w:p w14:paraId="6AB67AB2"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Solar-electric</w:t>
            </w:r>
          </w:p>
        </w:tc>
        <w:tc>
          <w:tcPr>
            <w:tcW w:w="253" w:type="pct"/>
            <w:shd w:val="clear" w:color="000000" w:fill="DA9694"/>
            <w:noWrap/>
            <w:vAlign w:val="bottom"/>
            <w:hideMark/>
          </w:tcPr>
          <w:p w14:paraId="758DF38D"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61C54FD9"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699519C3"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180A3731"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-0.0128</w:t>
            </w:r>
          </w:p>
        </w:tc>
        <w:tc>
          <w:tcPr>
            <w:tcW w:w="354" w:type="pct"/>
            <w:shd w:val="clear" w:color="auto" w:fill="auto"/>
            <w:noWrap/>
            <w:vAlign w:val="bottom"/>
            <w:hideMark/>
          </w:tcPr>
          <w:p w14:paraId="5AF4151C"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12.49374</w:t>
            </w:r>
          </w:p>
        </w:tc>
        <w:tc>
          <w:tcPr>
            <w:tcW w:w="354" w:type="pct"/>
            <w:shd w:val="clear" w:color="auto" w:fill="auto"/>
            <w:noWrap/>
            <w:vAlign w:val="bottom"/>
            <w:hideMark/>
          </w:tcPr>
          <w:p w14:paraId="60DAC9DB"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137.8175</w:t>
            </w:r>
          </w:p>
        </w:tc>
        <w:tc>
          <w:tcPr>
            <w:tcW w:w="354" w:type="pct"/>
            <w:shd w:val="clear" w:color="auto" w:fill="auto"/>
            <w:noWrap/>
            <w:vAlign w:val="bottom"/>
            <w:hideMark/>
          </w:tcPr>
          <w:p w14:paraId="447ECBF9"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320.6567</w:t>
            </w:r>
          </w:p>
        </w:tc>
        <w:tc>
          <w:tcPr>
            <w:tcW w:w="151" w:type="pct"/>
            <w:shd w:val="clear" w:color="auto" w:fill="auto"/>
            <w:noWrap/>
            <w:vAlign w:val="bottom"/>
            <w:hideMark/>
          </w:tcPr>
          <w:p w14:paraId="4F63DB22"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0.999995</w:t>
            </w:r>
          </w:p>
        </w:tc>
        <w:tc>
          <w:tcPr>
            <w:tcW w:w="705" w:type="pct"/>
            <w:shd w:val="clear" w:color="auto" w:fill="auto"/>
            <w:noWrap/>
            <w:vAlign w:val="bottom"/>
            <w:hideMark/>
          </w:tcPr>
          <w:p w14:paraId="44DA92B9"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BE1839" w:rsidRPr="009C64B7" w14:paraId="5A979963" w14:textId="77777777" w:rsidTr="005D2B88">
        <w:tc>
          <w:tcPr>
            <w:tcW w:w="304" w:type="pct"/>
            <w:shd w:val="clear" w:color="auto" w:fill="auto"/>
            <w:noWrap/>
            <w:vAlign w:val="bottom"/>
            <w:hideMark/>
          </w:tcPr>
          <w:p w14:paraId="5BB0F3C3"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lastRenderedPageBreak/>
              <w:t>STE-4-34</w:t>
            </w:r>
          </w:p>
        </w:tc>
        <w:tc>
          <w:tcPr>
            <w:tcW w:w="303" w:type="pct"/>
            <w:shd w:val="clear" w:color="000000" w:fill="00B0F0"/>
            <w:noWrap/>
            <w:vAlign w:val="bottom"/>
            <w:hideMark/>
          </w:tcPr>
          <w:p w14:paraId="2E845902"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w:t>
            </w:r>
          </w:p>
        </w:tc>
        <w:tc>
          <w:tcPr>
            <w:tcW w:w="260" w:type="pct"/>
            <w:shd w:val="clear" w:color="auto" w:fill="auto"/>
            <w:noWrap/>
            <w:vAlign w:val="bottom"/>
            <w:hideMark/>
          </w:tcPr>
          <w:p w14:paraId="26575B0C"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34</w:t>
            </w:r>
          </w:p>
        </w:tc>
        <w:tc>
          <w:tcPr>
            <w:tcW w:w="269" w:type="pct"/>
            <w:shd w:val="clear" w:color="auto" w:fill="auto"/>
            <w:noWrap/>
            <w:vAlign w:val="bottom"/>
            <w:hideMark/>
          </w:tcPr>
          <w:p w14:paraId="004CB37B"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Medium</w:t>
            </w:r>
          </w:p>
        </w:tc>
        <w:tc>
          <w:tcPr>
            <w:tcW w:w="530" w:type="pct"/>
            <w:shd w:val="clear" w:color="auto" w:fill="auto"/>
            <w:noWrap/>
            <w:vAlign w:val="bottom"/>
            <w:hideMark/>
          </w:tcPr>
          <w:p w14:paraId="198E1A2D"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Solar-electric</w:t>
            </w:r>
          </w:p>
        </w:tc>
        <w:tc>
          <w:tcPr>
            <w:tcW w:w="253" w:type="pct"/>
            <w:shd w:val="clear" w:color="000000" w:fill="DA9694"/>
            <w:noWrap/>
            <w:vAlign w:val="bottom"/>
            <w:hideMark/>
          </w:tcPr>
          <w:p w14:paraId="7B8EF56E"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366A774D"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2D6F9812"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2D29AEE0"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-0.01143</w:t>
            </w:r>
          </w:p>
        </w:tc>
        <w:tc>
          <w:tcPr>
            <w:tcW w:w="354" w:type="pct"/>
            <w:shd w:val="clear" w:color="auto" w:fill="auto"/>
            <w:noWrap/>
            <w:vAlign w:val="bottom"/>
            <w:hideMark/>
          </w:tcPr>
          <w:p w14:paraId="33269407"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12.20522</w:t>
            </w:r>
          </w:p>
        </w:tc>
        <w:tc>
          <w:tcPr>
            <w:tcW w:w="354" w:type="pct"/>
            <w:shd w:val="clear" w:color="auto" w:fill="auto"/>
            <w:noWrap/>
            <w:vAlign w:val="bottom"/>
            <w:hideMark/>
          </w:tcPr>
          <w:p w14:paraId="6A09A369"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116.6755</w:t>
            </w:r>
          </w:p>
        </w:tc>
        <w:tc>
          <w:tcPr>
            <w:tcW w:w="354" w:type="pct"/>
            <w:shd w:val="clear" w:color="auto" w:fill="auto"/>
            <w:noWrap/>
            <w:vAlign w:val="bottom"/>
            <w:hideMark/>
          </w:tcPr>
          <w:p w14:paraId="0ECEEF4E"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307.4195</w:t>
            </w:r>
          </w:p>
        </w:tc>
        <w:tc>
          <w:tcPr>
            <w:tcW w:w="151" w:type="pct"/>
            <w:shd w:val="clear" w:color="auto" w:fill="auto"/>
            <w:noWrap/>
            <w:vAlign w:val="bottom"/>
            <w:hideMark/>
          </w:tcPr>
          <w:p w14:paraId="33BF35FD"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0.999994</w:t>
            </w:r>
          </w:p>
        </w:tc>
        <w:tc>
          <w:tcPr>
            <w:tcW w:w="705" w:type="pct"/>
            <w:shd w:val="clear" w:color="000000" w:fill="FFFF00"/>
            <w:noWrap/>
            <w:vAlign w:val="bottom"/>
            <w:hideMark/>
          </w:tcPr>
          <w:p w14:paraId="4986FCA8"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Propose to exclude</w:t>
            </w:r>
          </w:p>
        </w:tc>
      </w:tr>
      <w:tr w:rsidR="00BE1839" w:rsidRPr="009C64B7" w14:paraId="41E37DF4" w14:textId="77777777" w:rsidTr="005D2B88">
        <w:tc>
          <w:tcPr>
            <w:tcW w:w="304" w:type="pct"/>
            <w:shd w:val="clear" w:color="auto" w:fill="auto"/>
            <w:noWrap/>
            <w:vAlign w:val="bottom"/>
            <w:hideMark/>
          </w:tcPr>
          <w:p w14:paraId="04E45B70"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STE-4-35</w:t>
            </w:r>
          </w:p>
        </w:tc>
        <w:tc>
          <w:tcPr>
            <w:tcW w:w="303" w:type="pct"/>
            <w:shd w:val="clear" w:color="000000" w:fill="00B0F0"/>
            <w:noWrap/>
            <w:vAlign w:val="bottom"/>
            <w:hideMark/>
          </w:tcPr>
          <w:p w14:paraId="47947D74"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w:t>
            </w:r>
          </w:p>
        </w:tc>
        <w:tc>
          <w:tcPr>
            <w:tcW w:w="260" w:type="pct"/>
            <w:shd w:val="clear" w:color="auto" w:fill="auto"/>
            <w:noWrap/>
            <w:vAlign w:val="bottom"/>
            <w:hideMark/>
          </w:tcPr>
          <w:p w14:paraId="269D9399"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35</w:t>
            </w:r>
          </w:p>
        </w:tc>
        <w:tc>
          <w:tcPr>
            <w:tcW w:w="269" w:type="pct"/>
            <w:shd w:val="clear" w:color="auto" w:fill="auto"/>
            <w:noWrap/>
            <w:vAlign w:val="bottom"/>
            <w:hideMark/>
          </w:tcPr>
          <w:p w14:paraId="063420DD"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Medium</w:t>
            </w:r>
          </w:p>
        </w:tc>
        <w:tc>
          <w:tcPr>
            <w:tcW w:w="530" w:type="pct"/>
            <w:shd w:val="clear" w:color="auto" w:fill="auto"/>
            <w:noWrap/>
            <w:vAlign w:val="bottom"/>
            <w:hideMark/>
          </w:tcPr>
          <w:p w14:paraId="18DD6E51"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Solar-electric</w:t>
            </w:r>
          </w:p>
        </w:tc>
        <w:tc>
          <w:tcPr>
            <w:tcW w:w="253" w:type="pct"/>
            <w:shd w:val="clear" w:color="000000" w:fill="DA9694"/>
            <w:noWrap/>
            <w:vAlign w:val="bottom"/>
            <w:hideMark/>
          </w:tcPr>
          <w:p w14:paraId="01DDDD77"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3785CF02"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23636316"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36DD07ED"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0.009395</w:t>
            </w:r>
          </w:p>
        </w:tc>
        <w:tc>
          <w:tcPr>
            <w:tcW w:w="354" w:type="pct"/>
            <w:shd w:val="clear" w:color="auto" w:fill="auto"/>
            <w:noWrap/>
            <w:vAlign w:val="bottom"/>
            <w:hideMark/>
          </w:tcPr>
          <w:p w14:paraId="5885ED22"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11.01676</w:t>
            </w:r>
          </w:p>
        </w:tc>
        <w:tc>
          <w:tcPr>
            <w:tcW w:w="354" w:type="pct"/>
            <w:shd w:val="clear" w:color="auto" w:fill="auto"/>
            <w:noWrap/>
            <w:vAlign w:val="bottom"/>
            <w:hideMark/>
          </w:tcPr>
          <w:p w14:paraId="24E7099E"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107.4668</w:t>
            </w:r>
          </w:p>
        </w:tc>
        <w:tc>
          <w:tcPr>
            <w:tcW w:w="354" w:type="pct"/>
            <w:shd w:val="clear" w:color="auto" w:fill="auto"/>
            <w:noWrap/>
            <w:vAlign w:val="bottom"/>
            <w:hideMark/>
          </w:tcPr>
          <w:p w14:paraId="4E68CB30"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248.661</w:t>
            </w:r>
          </w:p>
        </w:tc>
        <w:tc>
          <w:tcPr>
            <w:tcW w:w="151" w:type="pct"/>
            <w:shd w:val="clear" w:color="auto" w:fill="auto"/>
            <w:noWrap/>
            <w:vAlign w:val="bottom"/>
            <w:hideMark/>
          </w:tcPr>
          <w:p w14:paraId="2547D3A5"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0.999997</w:t>
            </w:r>
          </w:p>
        </w:tc>
        <w:tc>
          <w:tcPr>
            <w:tcW w:w="705" w:type="pct"/>
            <w:shd w:val="clear" w:color="000000" w:fill="FFFF00"/>
            <w:noWrap/>
            <w:vAlign w:val="bottom"/>
            <w:hideMark/>
          </w:tcPr>
          <w:p w14:paraId="4F8F274C"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Propose to exclude</w:t>
            </w:r>
          </w:p>
        </w:tc>
      </w:tr>
      <w:tr w:rsidR="00BE1839" w:rsidRPr="009C64B7" w14:paraId="2FAD54BA" w14:textId="77777777" w:rsidTr="005D2B88">
        <w:tc>
          <w:tcPr>
            <w:tcW w:w="304" w:type="pct"/>
            <w:shd w:val="clear" w:color="auto" w:fill="auto"/>
            <w:noWrap/>
            <w:vAlign w:val="bottom"/>
            <w:hideMark/>
          </w:tcPr>
          <w:p w14:paraId="4F63D055"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STE-4-36</w:t>
            </w:r>
          </w:p>
        </w:tc>
        <w:tc>
          <w:tcPr>
            <w:tcW w:w="303" w:type="pct"/>
            <w:shd w:val="clear" w:color="000000" w:fill="00B0F0"/>
            <w:noWrap/>
            <w:vAlign w:val="bottom"/>
            <w:hideMark/>
          </w:tcPr>
          <w:p w14:paraId="433C2CCA"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w:t>
            </w:r>
          </w:p>
        </w:tc>
        <w:tc>
          <w:tcPr>
            <w:tcW w:w="260" w:type="pct"/>
            <w:shd w:val="clear" w:color="auto" w:fill="auto"/>
            <w:noWrap/>
            <w:vAlign w:val="bottom"/>
            <w:hideMark/>
          </w:tcPr>
          <w:p w14:paraId="768F080A"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36</w:t>
            </w:r>
          </w:p>
        </w:tc>
        <w:tc>
          <w:tcPr>
            <w:tcW w:w="269" w:type="pct"/>
            <w:shd w:val="clear" w:color="auto" w:fill="auto"/>
            <w:noWrap/>
            <w:vAlign w:val="bottom"/>
            <w:hideMark/>
          </w:tcPr>
          <w:p w14:paraId="68344C7C"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Medium</w:t>
            </w:r>
          </w:p>
        </w:tc>
        <w:tc>
          <w:tcPr>
            <w:tcW w:w="530" w:type="pct"/>
            <w:shd w:val="clear" w:color="auto" w:fill="auto"/>
            <w:noWrap/>
            <w:vAlign w:val="bottom"/>
            <w:hideMark/>
          </w:tcPr>
          <w:p w14:paraId="39671D9E"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Solar-electric</w:t>
            </w:r>
          </w:p>
        </w:tc>
        <w:tc>
          <w:tcPr>
            <w:tcW w:w="253" w:type="pct"/>
            <w:shd w:val="clear" w:color="000000" w:fill="DA9694"/>
            <w:noWrap/>
            <w:vAlign w:val="bottom"/>
            <w:hideMark/>
          </w:tcPr>
          <w:p w14:paraId="43E817CE"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39E618C5"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4B511CBA"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01C7D946"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0.001658</w:t>
            </w:r>
          </w:p>
        </w:tc>
        <w:tc>
          <w:tcPr>
            <w:tcW w:w="354" w:type="pct"/>
            <w:shd w:val="clear" w:color="auto" w:fill="auto"/>
            <w:noWrap/>
            <w:vAlign w:val="bottom"/>
            <w:hideMark/>
          </w:tcPr>
          <w:p w14:paraId="6AE713C4"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10.95101</w:t>
            </w:r>
          </w:p>
        </w:tc>
        <w:tc>
          <w:tcPr>
            <w:tcW w:w="354" w:type="pct"/>
            <w:shd w:val="clear" w:color="auto" w:fill="auto"/>
            <w:noWrap/>
            <w:vAlign w:val="bottom"/>
            <w:hideMark/>
          </w:tcPr>
          <w:p w14:paraId="3DEE2F08"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85.866</w:t>
            </w:r>
          </w:p>
        </w:tc>
        <w:tc>
          <w:tcPr>
            <w:tcW w:w="354" w:type="pct"/>
            <w:shd w:val="clear" w:color="auto" w:fill="auto"/>
            <w:noWrap/>
            <w:vAlign w:val="bottom"/>
            <w:hideMark/>
          </w:tcPr>
          <w:p w14:paraId="758F14CE"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235.7741</w:t>
            </w:r>
          </w:p>
        </w:tc>
        <w:tc>
          <w:tcPr>
            <w:tcW w:w="151" w:type="pct"/>
            <w:shd w:val="clear" w:color="auto" w:fill="auto"/>
            <w:noWrap/>
            <w:vAlign w:val="bottom"/>
            <w:hideMark/>
          </w:tcPr>
          <w:p w14:paraId="0D1E06F2"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0.999993</w:t>
            </w:r>
          </w:p>
        </w:tc>
        <w:tc>
          <w:tcPr>
            <w:tcW w:w="705" w:type="pct"/>
            <w:shd w:val="clear" w:color="000000" w:fill="FFFF00"/>
            <w:noWrap/>
            <w:vAlign w:val="bottom"/>
            <w:hideMark/>
          </w:tcPr>
          <w:p w14:paraId="53FD18CD"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Propose to exclude</w:t>
            </w:r>
          </w:p>
        </w:tc>
      </w:tr>
      <w:tr w:rsidR="00BE1839" w:rsidRPr="009C64B7" w14:paraId="59953C5C" w14:textId="77777777" w:rsidTr="005D2B88">
        <w:tc>
          <w:tcPr>
            <w:tcW w:w="304" w:type="pct"/>
            <w:shd w:val="clear" w:color="auto" w:fill="auto"/>
            <w:noWrap/>
            <w:vAlign w:val="bottom"/>
            <w:hideMark/>
          </w:tcPr>
          <w:p w14:paraId="27983EC3"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STE-4-37</w:t>
            </w:r>
          </w:p>
        </w:tc>
        <w:tc>
          <w:tcPr>
            <w:tcW w:w="303" w:type="pct"/>
            <w:shd w:val="clear" w:color="000000" w:fill="00B0F0"/>
            <w:noWrap/>
            <w:vAlign w:val="bottom"/>
            <w:hideMark/>
          </w:tcPr>
          <w:p w14:paraId="16AC747E"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w:t>
            </w:r>
          </w:p>
        </w:tc>
        <w:tc>
          <w:tcPr>
            <w:tcW w:w="260" w:type="pct"/>
            <w:shd w:val="clear" w:color="auto" w:fill="auto"/>
            <w:noWrap/>
            <w:vAlign w:val="bottom"/>
            <w:hideMark/>
          </w:tcPr>
          <w:p w14:paraId="70FDBB58"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37</w:t>
            </w:r>
          </w:p>
        </w:tc>
        <w:tc>
          <w:tcPr>
            <w:tcW w:w="269" w:type="pct"/>
            <w:shd w:val="clear" w:color="auto" w:fill="auto"/>
            <w:noWrap/>
            <w:vAlign w:val="bottom"/>
            <w:hideMark/>
          </w:tcPr>
          <w:p w14:paraId="51091A4D"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Medium</w:t>
            </w:r>
          </w:p>
        </w:tc>
        <w:tc>
          <w:tcPr>
            <w:tcW w:w="530" w:type="pct"/>
            <w:shd w:val="clear" w:color="auto" w:fill="auto"/>
            <w:noWrap/>
            <w:vAlign w:val="bottom"/>
            <w:hideMark/>
          </w:tcPr>
          <w:p w14:paraId="6542D50F"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Solar-electric</w:t>
            </w:r>
          </w:p>
        </w:tc>
        <w:tc>
          <w:tcPr>
            <w:tcW w:w="253" w:type="pct"/>
            <w:shd w:val="clear" w:color="000000" w:fill="DA9694"/>
            <w:noWrap/>
            <w:vAlign w:val="bottom"/>
            <w:hideMark/>
          </w:tcPr>
          <w:p w14:paraId="4FF49F87"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7698DA47"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60FAC6A2"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0FA323D3"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0.003881</w:t>
            </w:r>
          </w:p>
        </w:tc>
        <w:tc>
          <w:tcPr>
            <w:tcW w:w="354" w:type="pct"/>
            <w:shd w:val="clear" w:color="auto" w:fill="auto"/>
            <w:noWrap/>
            <w:vAlign w:val="bottom"/>
            <w:hideMark/>
          </w:tcPr>
          <w:p w14:paraId="00A20982"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10.5461</w:t>
            </w:r>
          </w:p>
        </w:tc>
        <w:tc>
          <w:tcPr>
            <w:tcW w:w="354" w:type="pct"/>
            <w:shd w:val="clear" w:color="auto" w:fill="auto"/>
            <w:noWrap/>
            <w:vAlign w:val="bottom"/>
            <w:hideMark/>
          </w:tcPr>
          <w:p w14:paraId="63536803"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63.39686</w:t>
            </w:r>
          </w:p>
        </w:tc>
        <w:tc>
          <w:tcPr>
            <w:tcW w:w="354" w:type="pct"/>
            <w:shd w:val="clear" w:color="auto" w:fill="auto"/>
            <w:noWrap/>
            <w:vAlign w:val="bottom"/>
            <w:hideMark/>
          </w:tcPr>
          <w:p w14:paraId="11CA263E"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232.0488</w:t>
            </w:r>
          </w:p>
        </w:tc>
        <w:tc>
          <w:tcPr>
            <w:tcW w:w="151" w:type="pct"/>
            <w:shd w:val="clear" w:color="auto" w:fill="auto"/>
            <w:noWrap/>
            <w:vAlign w:val="bottom"/>
            <w:hideMark/>
          </w:tcPr>
          <w:p w14:paraId="1329CDBA"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0.999996</w:t>
            </w:r>
          </w:p>
        </w:tc>
        <w:tc>
          <w:tcPr>
            <w:tcW w:w="705" w:type="pct"/>
            <w:shd w:val="clear" w:color="000000" w:fill="FFFF00"/>
            <w:noWrap/>
            <w:vAlign w:val="bottom"/>
            <w:hideMark/>
          </w:tcPr>
          <w:p w14:paraId="45C60AB3"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Propose to exclude</w:t>
            </w:r>
          </w:p>
        </w:tc>
      </w:tr>
      <w:tr w:rsidR="009C64B7" w:rsidRPr="009C64B7" w14:paraId="61626A76" w14:textId="77777777" w:rsidTr="005D2B88">
        <w:tc>
          <w:tcPr>
            <w:tcW w:w="304" w:type="pct"/>
            <w:shd w:val="clear" w:color="auto" w:fill="auto"/>
            <w:noWrap/>
            <w:vAlign w:val="bottom"/>
            <w:hideMark/>
          </w:tcPr>
          <w:p w14:paraId="4D396C43"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STE-4-38</w:t>
            </w:r>
          </w:p>
        </w:tc>
        <w:tc>
          <w:tcPr>
            <w:tcW w:w="303" w:type="pct"/>
            <w:shd w:val="clear" w:color="000000" w:fill="00B0F0"/>
            <w:noWrap/>
            <w:vAlign w:val="bottom"/>
            <w:hideMark/>
          </w:tcPr>
          <w:p w14:paraId="2EFB3430"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w:t>
            </w:r>
          </w:p>
        </w:tc>
        <w:tc>
          <w:tcPr>
            <w:tcW w:w="260" w:type="pct"/>
            <w:shd w:val="clear" w:color="auto" w:fill="auto"/>
            <w:noWrap/>
            <w:vAlign w:val="bottom"/>
            <w:hideMark/>
          </w:tcPr>
          <w:p w14:paraId="760DD3DA"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38</w:t>
            </w:r>
          </w:p>
        </w:tc>
        <w:tc>
          <w:tcPr>
            <w:tcW w:w="269" w:type="pct"/>
            <w:shd w:val="clear" w:color="auto" w:fill="auto"/>
            <w:noWrap/>
            <w:vAlign w:val="bottom"/>
            <w:hideMark/>
          </w:tcPr>
          <w:p w14:paraId="0B8537CD"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Large</w:t>
            </w:r>
          </w:p>
        </w:tc>
        <w:tc>
          <w:tcPr>
            <w:tcW w:w="530" w:type="pct"/>
            <w:shd w:val="clear" w:color="auto" w:fill="auto"/>
            <w:noWrap/>
            <w:vAlign w:val="bottom"/>
            <w:hideMark/>
          </w:tcPr>
          <w:p w14:paraId="10BA72A4"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Solar-electric</w:t>
            </w:r>
          </w:p>
        </w:tc>
        <w:tc>
          <w:tcPr>
            <w:tcW w:w="253" w:type="pct"/>
            <w:shd w:val="clear" w:color="000000" w:fill="DA9694"/>
            <w:noWrap/>
            <w:vAlign w:val="bottom"/>
            <w:hideMark/>
          </w:tcPr>
          <w:p w14:paraId="5BCCB5C6"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57664F9C"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0B08F5FB"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71D15DA5"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-0.1313</w:t>
            </w:r>
          </w:p>
        </w:tc>
        <w:tc>
          <w:tcPr>
            <w:tcW w:w="354" w:type="pct"/>
            <w:shd w:val="clear" w:color="auto" w:fill="auto"/>
            <w:noWrap/>
            <w:vAlign w:val="bottom"/>
            <w:hideMark/>
          </w:tcPr>
          <w:p w14:paraId="08027D61"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16.31283</w:t>
            </w:r>
          </w:p>
        </w:tc>
        <w:tc>
          <w:tcPr>
            <w:tcW w:w="354" w:type="pct"/>
            <w:shd w:val="clear" w:color="auto" w:fill="auto"/>
            <w:noWrap/>
            <w:vAlign w:val="bottom"/>
            <w:hideMark/>
          </w:tcPr>
          <w:p w14:paraId="62909E12"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138.6852</w:t>
            </w:r>
          </w:p>
        </w:tc>
        <w:tc>
          <w:tcPr>
            <w:tcW w:w="354" w:type="pct"/>
            <w:shd w:val="clear" w:color="auto" w:fill="auto"/>
            <w:noWrap/>
            <w:vAlign w:val="bottom"/>
            <w:hideMark/>
          </w:tcPr>
          <w:p w14:paraId="610CFC58"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409.7989</w:t>
            </w:r>
          </w:p>
        </w:tc>
        <w:tc>
          <w:tcPr>
            <w:tcW w:w="151" w:type="pct"/>
            <w:shd w:val="clear" w:color="auto" w:fill="auto"/>
            <w:noWrap/>
            <w:vAlign w:val="bottom"/>
            <w:hideMark/>
          </w:tcPr>
          <w:p w14:paraId="4A3993B6"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1</w:t>
            </w:r>
          </w:p>
        </w:tc>
        <w:tc>
          <w:tcPr>
            <w:tcW w:w="705" w:type="pct"/>
            <w:shd w:val="clear" w:color="auto" w:fill="auto"/>
            <w:noWrap/>
            <w:vAlign w:val="bottom"/>
            <w:hideMark/>
          </w:tcPr>
          <w:p w14:paraId="1DE47B7F"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37FFEB2E" w14:textId="77777777" w:rsidTr="005D2B88">
        <w:tc>
          <w:tcPr>
            <w:tcW w:w="304" w:type="pct"/>
            <w:shd w:val="clear" w:color="auto" w:fill="auto"/>
            <w:noWrap/>
            <w:vAlign w:val="bottom"/>
            <w:hideMark/>
          </w:tcPr>
          <w:p w14:paraId="179B1AF8"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STE-4-39</w:t>
            </w:r>
          </w:p>
        </w:tc>
        <w:tc>
          <w:tcPr>
            <w:tcW w:w="303" w:type="pct"/>
            <w:shd w:val="clear" w:color="000000" w:fill="00B0F0"/>
            <w:noWrap/>
            <w:vAlign w:val="bottom"/>
            <w:hideMark/>
          </w:tcPr>
          <w:p w14:paraId="3466575D"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w:t>
            </w:r>
          </w:p>
        </w:tc>
        <w:tc>
          <w:tcPr>
            <w:tcW w:w="260" w:type="pct"/>
            <w:shd w:val="clear" w:color="auto" w:fill="auto"/>
            <w:noWrap/>
            <w:vAlign w:val="bottom"/>
            <w:hideMark/>
          </w:tcPr>
          <w:p w14:paraId="55325843"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39</w:t>
            </w:r>
          </w:p>
        </w:tc>
        <w:tc>
          <w:tcPr>
            <w:tcW w:w="269" w:type="pct"/>
            <w:shd w:val="clear" w:color="auto" w:fill="auto"/>
            <w:noWrap/>
            <w:vAlign w:val="bottom"/>
            <w:hideMark/>
          </w:tcPr>
          <w:p w14:paraId="0770D524"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Large</w:t>
            </w:r>
          </w:p>
        </w:tc>
        <w:tc>
          <w:tcPr>
            <w:tcW w:w="530" w:type="pct"/>
            <w:shd w:val="clear" w:color="auto" w:fill="auto"/>
            <w:noWrap/>
            <w:vAlign w:val="bottom"/>
            <w:hideMark/>
          </w:tcPr>
          <w:p w14:paraId="0EAD6E8B"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Solar-electric</w:t>
            </w:r>
          </w:p>
        </w:tc>
        <w:tc>
          <w:tcPr>
            <w:tcW w:w="253" w:type="pct"/>
            <w:shd w:val="clear" w:color="000000" w:fill="DA9694"/>
            <w:noWrap/>
            <w:vAlign w:val="bottom"/>
            <w:hideMark/>
          </w:tcPr>
          <w:p w14:paraId="2E768145"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134A0571"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19BF7D92"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62410262"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-0.1257</w:t>
            </w:r>
          </w:p>
        </w:tc>
        <w:tc>
          <w:tcPr>
            <w:tcW w:w="354" w:type="pct"/>
            <w:shd w:val="clear" w:color="auto" w:fill="auto"/>
            <w:noWrap/>
            <w:vAlign w:val="bottom"/>
            <w:hideMark/>
          </w:tcPr>
          <w:p w14:paraId="73055A37"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15.98608</w:t>
            </w:r>
          </w:p>
        </w:tc>
        <w:tc>
          <w:tcPr>
            <w:tcW w:w="354" w:type="pct"/>
            <w:shd w:val="clear" w:color="auto" w:fill="auto"/>
            <w:noWrap/>
            <w:vAlign w:val="bottom"/>
            <w:hideMark/>
          </w:tcPr>
          <w:p w14:paraId="2F62F069"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128.1268</w:t>
            </w:r>
          </w:p>
        </w:tc>
        <w:tc>
          <w:tcPr>
            <w:tcW w:w="354" w:type="pct"/>
            <w:shd w:val="clear" w:color="auto" w:fill="auto"/>
            <w:noWrap/>
            <w:vAlign w:val="bottom"/>
            <w:hideMark/>
          </w:tcPr>
          <w:p w14:paraId="01ADAC5D"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394.8471</w:t>
            </w:r>
          </w:p>
        </w:tc>
        <w:tc>
          <w:tcPr>
            <w:tcW w:w="151" w:type="pct"/>
            <w:shd w:val="clear" w:color="auto" w:fill="auto"/>
            <w:noWrap/>
            <w:vAlign w:val="bottom"/>
            <w:hideMark/>
          </w:tcPr>
          <w:p w14:paraId="7EBA1272"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1</w:t>
            </w:r>
          </w:p>
        </w:tc>
        <w:tc>
          <w:tcPr>
            <w:tcW w:w="705" w:type="pct"/>
            <w:shd w:val="clear" w:color="auto" w:fill="auto"/>
            <w:noWrap/>
            <w:vAlign w:val="bottom"/>
            <w:hideMark/>
          </w:tcPr>
          <w:p w14:paraId="43629521"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09EFA68D" w14:textId="77777777" w:rsidTr="005D2B88">
        <w:tc>
          <w:tcPr>
            <w:tcW w:w="304" w:type="pct"/>
            <w:shd w:val="clear" w:color="auto" w:fill="auto"/>
            <w:noWrap/>
            <w:vAlign w:val="bottom"/>
            <w:hideMark/>
          </w:tcPr>
          <w:p w14:paraId="6FEE1588"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STE-4-40</w:t>
            </w:r>
          </w:p>
        </w:tc>
        <w:tc>
          <w:tcPr>
            <w:tcW w:w="303" w:type="pct"/>
            <w:shd w:val="clear" w:color="000000" w:fill="00B0F0"/>
            <w:noWrap/>
            <w:vAlign w:val="bottom"/>
            <w:hideMark/>
          </w:tcPr>
          <w:p w14:paraId="1BBCE9BC"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w:t>
            </w:r>
          </w:p>
        </w:tc>
        <w:tc>
          <w:tcPr>
            <w:tcW w:w="260" w:type="pct"/>
            <w:shd w:val="clear" w:color="auto" w:fill="auto"/>
            <w:noWrap/>
            <w:vAlign w:val="bottom"/>
            <w:hideMark/>
          </w:tcPr>
          <w:p w14:paraId="395F975B"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40</w:t>
            </w:r>
          </w:p>
        </w:tc>
        <w:tc>
          <w:tcPr>
            <w:tcW w:w="269" w:type="pct"/>
            <w:shd w:val="clear" w:color="auto" w:fill="auto"/>
            <w:noWrap/>
            <w:vAlign w:val="bottom"/>
            <w:hideMark/>
          </w:tcPr>
          <w:p w14:paraId="233E5188"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Large</w:t>
            </w:r>
          </w:p>
        </w:tc>
        <w:tc>
          <w:tcPr>
            <w:tcW w:w="530" w:type="pct"/>
            <w:shd w:val="clear" w:color="auto" w:fill="auto"/>
            <w:noWrap/>
            <w:vAlign w:val="bottom"/>
            <w:hideMark/>
          </w:tcPr>
          <w:p w14:paraId="28CA8F39"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Solar-electric</w:t>
            </w:r>
          </w:p>
        </w:tc>
        <w:tc>
          <w:tcPr>
            <w:tcW w:w="253" w:type="pct"/>
            <w:shd w:val="clear" w:color="000000" w:fill="DA9694"/>
            <w:noWrap/>
            <w:vAlign w:val="bottom"/>
            <w:hideMark/>
          </w:tcPr>
          <w:p w14:paraId="7DE535C0"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5D4C01DB"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47F0192E"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6102E5C1"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-0.11934</w:t>
            </w:r>
          </w:p>
        </w:tc>
        <w:tc>
          <w:tcPr>
            <w:tcW w:w="354" w:type="pct"/>
            <w:shd w:val="clear" w:color="auto" w:fill="auto"/>
            <w:noWrap/>
            <w:vAlign w:val="bottom"/>
            <w:hideMark/>
          </w:tcPr>
          <w:p w14:paraId="47351A78"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15.63717</w:t>
            </w:r>
          </w:p>
        </w:tc>
        <w:tc>
          <w:tcPr>
            <w:tcW w:w="354" w:type="pct"/>
            <w:shd w:val="clear" w:color="auto" w:fill="auto"/>
            <w:noWrap/>
            <w:vAlign w:val="bottom"/>
            <w:hideMark/>
          </w:tcPr>
          <w:p w14:paraId="5B454303"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118.9264</w:t>
            </w:r>
          </w:p>
        </w:tc>
        <w:tc>
          <w:tcPr>
            <w:tcW w:w="354" w:type="pct"/>
            <w:shd w:val="clear" w:color="auto" w:fill="auto"/>
            <w:noWrap/>
            <w:vAlign w:val="bottom"/>
            <w:hideMark/>
          </w:tcPr>
          <w:p w14:paraId="0B28A6A1"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380.9111</w:t>
            </w:r>
          </w:p>
        </w:tc>
        <w:tc>
          <w:tcPr>
            <w:tcW w:w="151" w:type="pct"/>
            <w:shd w:val="clear" w:color="auto" w:fill="auto"/>
            <w:noWrap/>
            <w:vAlign w:val="bottom"/>
            <w:hideMark/>
          </w:tcPr>
          <w:p w14:paraId="318D2E7A"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1</w:t>
            </w:r>
          </w:p>
        </w:tc>
        <w:tc>
          <w:tcPr>
            <w:tcW w:w="705" w:type="pct"/>
            <w:shd w:val="clear" w:color="auto" w:fill="auto"/>
            <w:noWrap/>
            <w:vAlign w:val="bottom"/>
            <w:hideMark/>
          </w:tcPr>
          <w:p w14:paraId="103CDCCF"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6C43C7E1" w14:textId="77777777" w:rsidTr="005D2B88">
        <w:tc>
          <w:tcPr>
            <w:tcW w:w="304" w:type="pct"/>
            <w:shd w:val="clear" w:color="auto" w:fill="auto"/>
            <w:noWrap/>
            <w:vAlign w:val="bottom"/>
            <w:hideMark/>
          </w:tcPr>
          <w:p w14:paraId="49D52F49"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STE-4-41</w:t>
            </w:r>
          </w:p>
        </w:tc>
        <w:tc>
          <w:tcPr>
            <w:tcW w:w="303" w:type="pct"/>
            <w:shd w:val="clear" w:color="000000" w:fill="00B0F0"/>
            <w:noWrap/>
            <w:vAlign w:val="bottom"/>
            <w:hideMark/>
          </w:tcPr>
          <w:p w14:paraId="1283E8FA"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w:t>
            </w:r>
          </w:p>
        </w:tc>
        <w:tc>
          <w:tcPr>
            <w:tcW w:w="260" w:type="pct"/>
            <w:shd w:val="clear" w:color="auto" w:fill="auto"/>
            <w:noWrap/>
            <w:vAlign w:val="bottom"/>
            <w:hideMark/>
          </w:tcPr>
          <w:p w14:paraId="698D700C"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41</w:t>
            </w:r>
          </w:p>
        </w:tc>
        <w:tc>
          <w:tcPr>
            <w:tcW w:w="269" w:type="pct"/>
            <w:shd w:val="clear" w:color="auto" w:fill="auto"/>
            <w:noWrap/>
            <w:vAlign w:val="bottom"/>
            <w:hideMark/>
          </w:tcPr>
          <w:p w14:paraId="72106329"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Large</w:t>
            </w:r>
          </w:p>
        </w:tc>
        <w:tc>
          <w:tcPr>
            <w:tcW w:w="530" w:type="pct"/>
            <w:shd w:val="clear" w:color="auto" w:fill="auto"/>
            <w:noWrap/>
            <w:vAlign w:val="bottom"/>
            <w:hideMark/>
          </w:tcPr>
          <w:p w14:paraId="79B8FDD3"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Solar-electric</w:t>
            </w:r>
          </w:p>
        </w:tc>
        <w:tc>
          <w:tcPr>
            <w:tcW w:w="253" w:type="pct"/>
            <w:shd w:val="clear" w:color="000000" w:fill="DA9694"/>
            <w:noWrap/>
            <w:vAlign w:val="bottom"/>
            <w:hideMark/>
          </w:tcPr>
          <w:p w14:paraId="48EE7114"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7E74D59E"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633407EE"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5E212720"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-0.11188</w:t>
            </w:r>
          </w:p>
        </w:tc>
        <w:tc>
          <w:tcPr>
            <w:tcW w:w="354" w:type="pct"/>
            <w:shd w:val="clear" w:color="auto" w:fill="auto"/>
            <w:noWrap/>
            <w:vAlign w:val="bottom"/>
            <w:hideMark/>
          </w:tcPr>
          <w:p w14:paraId="38E6E585"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15.23264</w:t>
            </w:r>
          </w:p>
        </w:tc>
        <w:tc>
          <w:tcPr>
            <w:tcW w:w="354" w:type="pct"/>
            <w:shd w:val="clear" w:color="auto" w:fill="auto"/>
            <w:noWrap/>
            <w:vAlign w:val="bottom"/>
            <w:hideMark/>
          </w:tcPr>
          <w:p w14:paraId="0CFFF291"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108.3179</w:t>
            </w:r>
          </w:p>
        </w:tc>
        <w:tc>
          <w:tcPr>
            <w:tcW w:w="354" w:type="pct"/>
            <w:shd w:val="clear" w:color="auto" w:fill="auto"/>
            <w:noWrap/>
            <w:vAlign w:val="bottom"/>
            <w:hideMark/>
          </w:tcPr>
          <w:p w14:paraId="52095095"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363.5334</w:t>
            </w:r>
          </w:p>
        </w:tc>
        <w:tc>
          <w:tcPr>
            <w:tcW w:w="151" w:type="pct"/>
            <w:shd w:val="clear" w:color="auto" w:fill="auto"/>
            <w:noWrap/>
            <w:vAlign w:val="bottom"/>
            <w:hideMark/>
          </w:tcPr>
          <w:p w14:paraId="4A654EE7"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0.999999</w:t>
            </w:r>
          </w:p>
        </w:tc>
        <w:tc>
          <w:tcPr>
            <w:tcW w:w="705" w:type="pct"/>
            <w:shd w:val="clear" w:color="auto" w:fill="auto"/>
            <w:noWrap/>
            <w:vAlign w:val="bottom"/>
            <w:hideMark/>
          </w:tcPr>
          <w:p w14:paraId="2B90C78A"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0BB1B160" w14:textId="77777777" w:rsidTr="005D2B88">
        <w:tc>
          <w:tcPr>
            <w:tcW w:w="304" w:type="pct"/>
            <w:shd w:val="clear" w:color="auto" w:fill="auto"/>
            <w:noWrap/>
            <w:vAlign w:val="bottom"/>
            <w:hideMark/>
          </w:tcPr>
          <w:p w14:paraId="7F57FF44"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STE-4-42</w:t>
            </w:r>
          </w:p>
        </w:tc>
        <w:tc>
          <w:tcPr>
            <w:tcW w:w="303" w:type="pct"/>
            <w:shd w:val="clear" w:color="000000" w:fill="00B0F0"/>
            <w:noWrap/>
            <w:vAlign w:val="bottom"/>
            <w:hideMark/>
          </w:tcPr>
          <w:p w14:paraId="6DE8CF8F"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w:t>
            </w:r>
          </w:p>
        </w:tc>
        <w:tc>
          <w:tcPr>
            <w:tcW w:w="260" w:type="pct"/>
            <w:shd w:val="clear" w:color="auto" w:fill="auto"/>
            <w:noWrap/>
            <w:vAlign w:val="bottom"/>
            <w:hideMark/>
          </w:tcPr>
          <w:p w14:paraId="176F8488"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42</w:t>
            </w:r>
          </w:p>
        </w:tc>
        <w:tc>
          <w:tcPr>
            <w:tcW w:w="269" w:type="pct"/>
            <w:shd w:val="clear" w:color="auto" w:fill="auto"/>
            <w:noWrap/>
            <w:vAlign w:val="bottom"/>
            <w:hideMark/>
          </w:tcPr>
          <w:p w14:paraId="2C3C1852"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Large</w:t>
            </w:r>
          </w:p>
        </w:tc>
        <w:tc>
          <w:tcPr>
            <w:tcW w:w="530" w:type="pct"/>
            <w:shd w:val="clear" w:color="auto" w:fill="auto"/>
            <w:noWrap/>
            <w:vAlign w:val="bottom"/>
            <w:hideMark/>
          </w:tcPr>
          <w:p w14:paraId="187DBD23"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Solar-electric</w:t>
            </w:r>
          </w:p>
        </w:tc>
        <w:tc>
          <w:tcPr>
            <w:tcW w:w="253" w:type="pct"/>
            <w:shd w:val="clear" w:color="000000" w:fill="DA9694"/>
            <w:noWrap/>
            <w:vAlign w:val="bottom"/>
            <w:hideMark/>
          </w:tcPr>
          <w:p w14:paraId="2ACD95CC"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2BF881C9"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7797CB37"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155BFCF6"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-0.10808</w:t>
            </w:r>
          </w:p>
        </w:tc>
        <w:tc>
          <w:tcPr>
            <w:tcW w:w="354" w:type="pct"/>
            <w:shd w:val="clear" w:color="auto" w:fill="auto"/>
            <w:noWrap/>
            <w:vAlign w:val="bottom"/>
            <w:hideMark/>
          </w:tcPr>
          <w:p w14:paraId="05042623"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14.98422</w:t>
            </w:r>
          </w:p>
        </w:tc>
        <w:tc>
          <w:tcPr>
            <w:tcW w:w="354" w:type="pct"/>
            <w:shd w:val="clear" w:color="auto" w:fill="auto"/>
            <w:noWrap/>
            <w:vAlign w:val="bottom"/>
            <w:hideMark/>
          </w:tcPr>
          <w:p w14:paraId="0B37CC1C"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95.29685</w:t>
            </w:r>
          </w:p>
        </w:tc>
        <w:tc>
          <w:tcPr>
            <w:tcW w:w="354" w:type="pct"/>
            <w:shd w:val="clear" w:color="auto" w:fill="auto"/>
            <w:noWrap/>
            <w:vAlign w:val="bottom"/>
            <w:hideMark/>
          </w:tcPr>
          <w:p w14:paraId="769DF4E8"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356.2913</w:t>
            </w:r>
          </w:p>
        </w:tc>
        <w:tc>
          <w:tcPr>
            <w:tcW w:w="151" w:type="pct"/>
            <w:shd w:val="clear" w:color="auto" w:fill="auto"/>
            <w:noWrap/>
            <w:vAlign w:val="bottom"/>
            <w:hideMark/>
          </w:tcPr>
          <w:p w14:paraId="24C964F7"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0.999999</w:t>
            </w:r>
          </w:p>
        </w:tc>
        <w:tc>
          <w:tcPr>
            <w:tcW w:w="705" w:type="pct"/>
            <w:shd w:val="clear" w:color="auto" w:fill="auto"/>
            <w:noWrap/>
            <w:vAlign w:val="bottom"/>
            <w:hideMark/>
          </w:tcPr>
          <w:p w14:paraId="5D3314CC"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30A36851" w14:textId="77777777" w:rsidTr="005D2B88">
        <w:tc>
          <w:tcPr>
            <w:tcW w:w="304" w:type="pct"/>
            <w:shd w:val="clear" w:color="auto" w:fill="auto"/>
            <w:noWrap/>
            <w:vAlign w:val="bottom"/>
            <w:hideMark/>
          </w:tcPr>
          <w:p w14:paraId="3AEE6C7E"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STE-4-43</w:t>
            </w:r>
          </w:p>
        </w:tc>
        <w:tc>
          <w:tcPr>
            <w:tcW w:w="303" w:type="pct"/>
            <w:shd w:val="clear" w:color="000000" w:fill="00B0F0"/>
            <w:noWrap/>
            <w:vAlign w:val="bottom"/>
            <w:hideMark/>
          </w:tcPr>
          <w:p w14:paraId="67C4F596"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w:t>
            </w:r>
          </w:p>
        </w:tc>
        <w:tc>
          <w:tcPr>
            <w:tcW w:w="260" w:type="pct"/>
            <w:shd w:val="clear" w:color="auto" w:fill="auto"/>
            <w:noWrap/>
            <w:vAlign w:val="bottom"/>
            <w:hideMark/>
          </w:tcPr>
          <w:p w14:paraId="0A0E7734"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43</w:t>
            </w:r>
          </w:p>
        </w:tc>
        <w:tc>
          <w:tcPr>
            <w:tcW w:w="269" w:type="pct"/>
            <w:shd w:val="clear" w:color="auto" w:fill="auto"/>
            <w:noWrap/>
            <w:vAlign w:val="bottom"/>
            <w:hideMark/>
          </w:tcPr>
          <w:p w14:paraId="67FFB518"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Large</w:t>
            </w:r>
          </w:p>
        </w:tc>
        <w:tc>
          <w:tcPr>
            <w:tcW w:w="530" w:type="pct"/>
            <w:shd w:val="clear" w:color="auto" w:fill="auto"/>
            <w:noWrap/>
            <w:vAlign w:val="bottom"/>
            <w:hideMark/>
          </w:tcPr>
          <w:p w14:paraId="57D34431"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Solar-electric</w:t>
            </w:r>
          </w:p>
        </w:tc>
        <w:tc>
          <w:tcPr>
            <w:tcW w:w="253" w:type="pct"/>
            <w:shd w:val="clear" w:color="000000" w:fill="DA9694"/>
            <w:noWrap/>
            <w:vAlign w:val="bottom"/>
            <w:hideMark/>
          </w:tcPr>
          <w:p w14:paraId="5EEBE9E9"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1B796EE2"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1C9F8269"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2E5AB35D"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-0.09255</w:t>
            </w:r>
          </w:p>
        </w:tc>
        <w:tc>
          <w:tcPr>
            <w:tcW w:w="354" w:type="pct"/>
            <w:shd w:val="clear" w:color="auto" w:fill="auto"/>
            <w:noWrap/>
            <w:vAlign w:val="bottom"/>
            <w:hideMark/>
          </w:tcPr>
          <w:p w14:paraId="689FB99E"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14.19714</w:t>
            </w:r>
          </w:p>
        </w:tc>
        <w:tc>
          <w:tcPr>
            <w:tcW w:w="354" w:type="pct"/>
            <w:shd w:val="clear" w:color="auto" w:fill="auto"/>
            <w:noWrap/>
            <w:vAlign w:val="bottom"/>
            <w:hideMark/>
          </w:tcPr>
          <w:p w14:paraId="52A0E380"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89.00761</w:t>
            </w:r>
          </w:p>
        </w:tc>
        <w:tc>
          <w:tcPr>
            <w:tcW w:w="354" w:type="pct"/>
            <w:shd w:val="clear" w:color="auto" w:fill="auto"/>
            <w:noWrap/>
            <w:vAlign w:val="bottom"/>
            <w:hideMark/>
          </w:tcPr>
          <w:p w14:paraId="01447E12"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320.1808</w:t>
            </w:r>
          </w:p>
        </w:tc>
        <w:tc>
          <w:tcPr>
            <w:tcW w:w="151" w:type="pct"/>
            <w:shd w:val="clear" w:color="auto" w:fill="auto"/>
            <w:noWrap/>
            <w:vAlign w:val="bottom"/>
            <w:hideMark/>
          </w:tcPr>
          <w:p w14:paraId="3BA5207A"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0.999997</w:t>
            </w:r>
          </w:p>
        </w:tc>
        <w:tc>
          <w:tcPr>
            <w:tcW w:w="705" w:type="pct"/>
            <w:shd w:val="clear" w:color="auto" w:fill="auto"/>
            <w:noWrap/>
            <w:vAlign w:val="bottom"/>
            <w:hideMark/>
          </w:tcPr>
          <w:p w14:paraId="48DBBB0B"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70D47C86" w14:textId="77777777" w:rsidTr="005D2B88">
        <w:tc>
          <w:tcPr>
            <w:tcW w:w="304" w:type="pct"/>
            <w:shd w:val="clear" w:color="auto" w:fill="auto"/>
            <w:noWrap/>
            <w:vAlign w:val="bottom"/>
            <w:hideMark/>
          </w:tcPr>
          <w:p w14:paraId="07E5C4AB"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STE-4-44</w:t>
            </w:r>
          </w:p>
        </w:tc>
        <w:tc>
          <w:tcPr>
            <w:tcW w:w="303" w:type="pct"/>
            <w:shd w:val="clear" w:color="000000" w:fill="00B0F0"/>
            <w:noWrap/>
            <w:vAlign w:val="bottom"/>
            <w:hideMark/>
          </w:tcPr>
          <w:p w14:paraId="14B6946A"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w:t>
            </w:r>
          </w:p>
        </w:tc>
        <w:tc>
          <w:tcPr>
            <w:tcW w:w="260" w:type="pct"/>
            <w:shd w:val="clear" w:color="auto" w:fill="auto"/>
            <w:noWrap/>
            <w:vAlign w:val="bottom"/>
            <w:hideMark/>
          </w:tcPr>
          <w:p w14:paraId="3B685424"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44</w:t>
            </w:r>
          </w:p>
        </w:tc>
        <w:tc>
          <w:tcPr>
            <w:tcW w:w="269" w:type="pct"/>
            <w:shd w:val="clear" w:color="auto" w:fill="auto"/>
            <w:noWrap/>
            <w:vAlign w:val="bottom"/>
            <w:hideMark/>
          </w:tcPr>
          <w:p w14:paraId="2C70B44F"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Large</w:t>
            </w:r>
          </w:p>
        </w:tc>
        <w:tc>
          <w:tcPr>
            <w:tcW w:w="530" w:type="pct"/>
            <w:shd w:val="clear" w:color="auto" w:fill="auto"/>
            <w:noWrap/>
            <w:vAlign w:val="bottom"/>
            <w:hideMark/>
          </w:tcPr>
          <w:p w14:paraId="7AC1FC42"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Solar-electric</w:t>
            </w:r>
          </w:p>
        </w:tc>
        <w:tc>
          <w:tcPr>
            <w:tcW w:w="253" w:type="pct"/>
            <w:shd w:val="clear" w:color="000000" w:fill="DA9694"/>
            <w:noWrap/>
            <w:vAlign w:val="bottom"/>
            <w:hideMark/>
          </w:tcPr>
          <w:p w14:paraId="7EF76DB4"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75388AA6"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152BF0AD"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51BCE5C1"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-0.07492</w:t>
            </w:r>
          </w:p>
        </w:tc>
        <w:tc>
          <w:tcPr>
            <w:tcW w:w="354" w:type="pct"/>
            <w:shd w:val="clear" w:color="auto" w:fill="auto"/>
            <w:noWrap/>
            <w:vAlign w:val="bottom"/>
            <w:hideMark/>
          </w:tcPr>
          <w:p w14:paraId="56C6ECD6"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13.3039</w:t>
            </w:r>
          </w:p>
        </w:tc>
        <w:tc>
          <w:tcPr>
            <w:tcW w:w="354" w:type="pct"/>
            <w:shd w:val="clear" w:color="auto" w:fill="auto"/>
            <w:noWrap/>
            <w:vAlign w:val="bottom"/>
            <w:hideMark/>
          </w:tcPr>
          <w:p w14:paraId="2878B1C6"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83.66043</w:t>
            </w:r>
          </w:p>
        </w:tc>
        <w:tc>
          <w:tcPr>
            <w:tcW w:w="354" w:type="pct"/>
            <w:shd w:val="clear" w:color="auto" w:fill="auto"/>
            <w:noWrap/>
            <w:vAlign w:val="bottom"/>
            <w:hideMark/>
          </w:tcPr>
          <w:p w14:paraId="3948BF37"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283.8512</w:t>
            </w:r>
          </w:p>
        </w:tc>
        <w:tc>
          <w:tcPr>
            <w:tcW w:w="151" w:type="pct"/>
            <w:shd w:val="clear" w:color="auto" w:fill="auto"/>
            <w:noWrap/>
            <w:vAlign w:val="bottom"/>
            <w:hideMark/>
          </w:tcPr>
          <w:p w14:paraId="36DC62FE"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0.999999</w:t>
            </w:r>
          </w:p>
        </w:tc>
        <w:tc>
          <w:tcPr>
            <w:tcW w:w="705" w:type="pct"/>
            <w:shd w:val="clear" w:color="auto" w:fill="auto"/>
            <w:noWrap/>
            <w:vAlign w:val="bottom"/>
            <w:hideMark/>
          </w:tcPr>
          <w:p w14:paraId="3FCE8516"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5D71F290" w14:textId="77777777" w:rsidTr="005D2B88">
        <w:tc>
          <w:tcPr>
            <w:tcW w:w="304" w:type="pct"/>
            <w:shd w:val="clear" w:color="auto" w:fill="auto"/>
            <w:noWrap/>
            <w:vAlign w:val="bottom"/>
            <w:hideMark/>
          </w:tcPr>
          <w:p w14:paraId="22BA1139"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STE-4-45</w:t>
            </w:r>
          </w:p>
        </w:tc>
        <w:tc>
          <w:tcPr>
            <w:tcW w:w="303" w:type="pct"/>
            <w:shd w:val="clear" w:color="000000" w:fill="00B0F0"/>
            <w:noWrap/>
            <w:vAlign w:val="bottom"/>
            <w:hideMark/>
          </w:tcPr>
          <w:p w14:paraId="57338ACD"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w:t>
            </w:r>
          </w:p>
        </w:tc>
        <w:tc>
          <w:tcPr>
            <w:tcW w:w="260" w:type="pct"/>
            <w:shd w:val="clear" w:color="auto" w:fill="auto"/>
            <w:noWrap/>
            <w:vAlign w:val="bottom"/>
            <w:hideMark/>
          </w:tcPr>
          <w:p w14:paraId="6F60C52B"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45</w:t>
            </w:r>
          </w:p>
        </w:tc>
        <w:tc>
          <w:tcPr>
            <w:tcW w:w="269" w:type="pct"/>
            <w:shd w:val="clear" w:color="auto" w:fill="auto"/>
            <w:noWrap/>
            <w:vAlign w:val="bottom"/>
            <w:hideMark/>
          </w:tcPr>
          <w:p w14:paraId="6E78F5A2"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Large</w:t>
            </w:r>
          </w:p>
        </w:tc>
        <w:tc>
          <w:tcPr>
            <w:tcW w:w="530" w:type="pct"/>
            <w:shd w:val="clear" w:color="auto" w:fill="auto"/>
            <w:noWrap/>
            <w:vAlign w:val="bottom"/>
            <w:hideMark/>
          </w:tcPr>
          <w:p w14:paraId="31744129"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Solar-electric</w:t>
            </w:r>
          </w:p>
        </w:tc>
        <w:tc>
          <w:tcPr>
            <w:tcW w:w="253" w:type="pct"/>
            <w:shd w:val="clear" w:color="000000" w:fill="DA9694"/>
            <w:noWrap/>
            <w:vAlign w:val="bottom"/>
            <w:hideMark/>
          </w:tcPr>
          <w:p w14:paraId="53F49EBB"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6A7A47CB"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70212B1B"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437FAE62"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-0.08239</w:t>
            </w:r>
          </w:p>
        </w:tc>
        <w:tc>
          <w:tcPr>
            <w:tcW w:w="354" w:type="pct"/>
            <w:shd w:val="clear" w:color="auto" w:fill="auto"/>
            <w:noWrap/>
            <w:vAlign w:val="bottom"/>
            <w:hideMark/>
          </w:tcPr>
          <w:p w14:paraId="1451BDF2"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13.40351</w:t>
            </w:r>
          </w:p>
        </w:tc>
        <w:tc>
          <w:tcPr>
            <w:tcW w:w="354" w:type="pct"/>
            <w:shd w:val="clear" w:color="auto" w:fill="auto"/>
            <w:noWrap/>
            <w:vAlign w:val="bottom"/>
            <w:hideMark/>
          </w:tcPr>
          <w:p w14:paraId="1EF0A650"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68.9721</w:t>
            </w:r>
          </w:p>
        </w:tc>
        <w:tc>
          <w:tcPr>
            <w:tcW w:w="354" w:type="pct"/>
            <w:shd w:val="clear" w:color="auto" w:fill="auto"/>
            <w:noWrap/>
            <w:vAlign w:val="bottom"/>
            <w:hideMark/>
          </w:tcPr>
          <w:p w14:paraId="112903C9"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278.8225</w:t>
            </w:r>
          </w:p>
        </w:tc>
        <w:tc>
          <w:tcPr>
            <w:tcW w:w="151" w:type="pct"/>
            <w:shd w:val="clear" w:color="auto" w:fill="auto"/>
            <w:noWrap/>
            <w:vAlign w:val="bottom"/>
            <w:hideMark/>
          </w:tcPr>
          <w:p w14:paraId="6D82FCC0"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1</w:t>
            </w:r>
          </w:p>
        </w:tc>
        <w:tc>
          <w:tcPr>
            <w:tcW w:w="705" w:type="pct"/>
            <w:shd w:val="clear" w:color="auto" w:fill="auto"/>
            <w:noWrap/>
            <w:vAlign w:val="bottom"/>
            <w:hideMark/>
          </w:tcPr>
          <w:p w14:paraId="55273D92"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490F265E" w14:textId="77777777" w:rsidTr="005D2B88">
        <w:tc>
          <w:tcPr>
            <w:tcW w:w="304" w:type="pct"/>
            <w:shd w:val="clear" w:color="auto" w:fill="auto"/>
            <w:noWrap/>
            <w:vAlign w:val="bottom"/>
            <w:hideMark/>
          </w:tcPr>
          <w:p w14:paraId="7773670F"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STG-1-9</w:t>
            </w:r>
          </w:p>
        </w:tc>
        <w:tc>
          <w:tcPr>
            <w:tcW w:w="303" w:type="pct"/>
            <w:shd w:val="clear" w:color="000000" w:fill="FF0000"/>
            <w:noWrap/>
            <w:vAlign w:val="bottom"/>
            <w:hideMark/>
          </w:tcPr>
          <w:p w14:paraId="2145A81B"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260" w:type="pct"/>
            <w:shd w:val="clear" w:color="auto" w:fill="auto"/>
            <w:noWrap/>
            <w:vAlign w:val="bottom"/>
            <w:hideMark/>
          </w:tcPr>
          <w:p w14:paraId="084EDED1"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9</w:t>
            </w:r>
          </w:p>
        </w:tc>
        <w:tc>
          <w:tcPr>
            <w:tcW w:w="269" w:type="pct"/>
            <w:shd w:val="clear" w:color="auto" w:fill="auto"/>
            <w:noWrap/>
            <w:vAlign w:val="bottom"/>
            <w:hideMark/>
          </w:tcPr>
          <w:p w14:paraId="54C6A495"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Small</w:t>
            </w:r>
          </w:p>
        </w:tc>
        <w:tc>
          <w:tcPr>
            <w:tcW w:w="530" w:type="pct"/>
            <w:shd w:val="clear" w:color="auto" w:fill="auto"/>
            <w:noWrap/>
            <w:vAlign w:val="bottom"/>
            <w:hideMark/>
          </w:tcPr>
          <w:p w14:paraId="63A4CBDB"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vAlign w:val="bottom"/>
            <w:hideMark/>
          </w:tcPr>
          <w:p w14:paraId="442D87B2" w14:textId="69FBA8C7" w:rsidR="00486217" w:rsidRPr="009C64B7" w:rsidRDefault="00486217" w:rsidP="002F614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21BB8A2A"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32B02036" w14:textId="7686CF1A" w:rsidR="00486217" w:rsidRPr="009C64B7" w:rsidRDefault="00486217" w:rsidP="002F614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29D07EE0"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-4.1268</w:t>
            </w:r>
          </w:p>
        </w:tc>
        <w:tc>
          <w:tcPr>
            <w:tcW w:w="354" w:type="pct"/>
            <w:shd w:val="clear" w:color="auto" w:fill="auto"/>
            <w:noWrap/>
            <w:vAlign w:val="bottom"/>
            <w:hideMark/>
          </w:tcPr>
          <w:p w14:paraId="3EA02740"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132.145</w:t>
            </w:r>
          </w:p>
        </w:tc>
        <w:tc>
          <w:tcPr>
            <w:tcW w:w="354" w:type="pct"/>
            <w:shd w:val="clear" w:color="auto" w:fill="auto"/>
            <w:noWrap/>
            <w:vAlign w:val="bottom"/>
            <w:hideMark/>
          </w:tcPr>
          <w:p w14:paraId="210E8DDB"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99.10718</w:t>
            </w:r>
          </w:p>
        </w:tc>
        <w:tc>
          <w:tcPr>
            <w:tcW w:w="354" w:type="pct"/>
            <w:shd w:val="clear" w:color="auto" w:fill="auto"/>
            <w:noWrap/>
            <w:vAlign w:val="bottom"/>
            <w:hideMark/>
          </w:tcPr>
          <w:p w14:paraId="4664C899"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1112.035</w:t>
            </w:r>
          </w:p>
        </w:tc>
        <w:tc>
          <w:tcPr>
            <w:tcW w:w="151" w:type="pct"/>
            <w:shd w:val="clear" w:color="auto" w:fill="auto"/>
            <w:noWrap/>
            <w:vAlign w:val="bottom"/>
            <w:hideMark/>
          </w:tcPr>
          <w:p w14:paraId="23707EB5"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0.999987</w:t>
            </w:r>
          </w:p>
        </w:tc>
        <w:tc>
          <w:tcPr>
            <w:tcW w:w="705" w:type="pct"/>
            <w:shd w:val="clear" w:color="auto" w:fill="auto"/>
            <w:noWrap/>
            <w:vAlign w:val="bottom"/>
            <w:hideMark/>
          </w:tcPr>
          <w:p w14:paraId="2DB9B986"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2F6147" w:rsidRPr="009C64B7" w14:paraId="4A953D3C" w14:textId="77777777" w:rsidTr="005D2B88">
        <w:tc>
          <w:tcPr>
            <w:tcW w:w="304" w:type="pct"/>
            <w:shd w:val="clear" w:color="auto" w:fill="auto"/>
            <w:noWrap/>
            <w:vAlign w:val="bottom"/>
            <w:hideMark/>
          </w:tcPr>
          <w:p w14:paraId="653FB212"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STG-1-10</w:t>
            </w:r>
          </w:p>
        </w:tc>
        <w:tc>
          <w:tcPr>
            <w:tcW w:w="303" w:type="pct"/>
            <w:shd w:val="clear" w:color="000000" w:fill="FF0000"/>
            <w:noWrap/>
            <w:vAlign w:val="bottom"/>
            <w:hideMark/>
          </w:tcPr>
          <w:p w14:paraId="579F5925"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260" w:type="pct"/>
            <w:shd w:val="clear" w:color="auto" w:fill="auto"/>
            <w:noWrap/>
            <w:vAlign w:val="bottom"/>
            <w:hideMark/>
          </w:tcPr>
          <w:p w14:paraId="172BBCE8"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10</w:t>
            </w:r>
          </w:p>
        </w:tc>
        <w:tc>
          <w:tcPr>
            <w:tcW w:w="269" w:type="pct"/>
            <w:shd w:val="clear" w:color="auto" w:fill="auto"/>
            <w:noWrap/>
            <w:vAlign w:val="bottom"/>
            <w:hideMark/>
          </w:tcPr>
          <w:p w14:paraId="03FAC94E"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Small</w:t>
            </w:r>
          </w:p>
        </w:tc>
        <w:tc>
          <w:tcPr>
            <w:tcW w:w="530" w:type="pct"/>
            <w:shd w:val="clear" w:color="auto" w:fill="auto"/>
            <w:noWrap/>
            <w:vAlign w:val="bottom"/>
            <w:hideMark/>
          </w:tcPr>
          <w:p w14:paraId="47097194"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5057161A" w14:textId="76205915"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37F7CD65"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388F6F63" w14:textId="25E8A288"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71B0FEAE"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-3.97908</w:t>
            </w:r>
          </w:p>
        </w:tc>
        <w:tc>
          <w:tcPr>
            <w:tcW w:w="354" w:type="pct"/>
            <w:shd w:val="clear" w:color="auto" w:fill="auto"/>
            <w:noWrap/>
            <w:vAlign w:val="bottom"/>
            <w:hideMark/>
          </w:tcPr>
          <w:p w14:paraId="2E27519F"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130.6938</w:t>
            </w:r>
          </w:p>
        </w:tc>
        <w:tc>
          <w:tcPr>
            <w:tcW w:w="354" w:type="pct"/>
            <w:shd w:val="clear" w:color="auto" w:fill="auto"/>
            <w:noWrap/>
            <w:vAlign w:val="bottom"/>
            <w:hideMark/>
          </w:tcPr>
          <w:p w14:paraId="357316B5"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20.87734</w:t>
            </w:r>
          </w:p>
        </w:tc>
        <w:tc>
          <w:tcPr>
            <w:tcW w:w="354" w:type="pct"/>
            <w:shd w:val="clear" w:color="auto" w:fill="auto"/>
            <w:noWrap/>
            <w:vAlign w:val="bottom"/>
            <w:hideMark/>
          </w:tcPr>
          <w:p w14:paraId="1B3ADE58"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1116.964</w:t>
            </w:r>
          </w:p>
        </w:tc>
        <w:tc>
          <w:tcPr>
            <w:tcW w:w="151" w:type="pct"/>
            <w:shd w:val="clear" w:color="auto" w:fill="auto"/>
            <w:noWrap/>
            <w:vAlign w:val="bottom"/>
            <w:hideMark/>
          </w:tcPr>
          <w:p w14:paraId="3C709F79"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0.999988</w:t>
            </w:r>
          </w:p>
        </w:tc>
        <w:tc>
          <w:tcPr>
            <w:tcW w:w="705" w:type="pct"/>
            <w:shd w:val="clear" w:color="auto" w:fill="auto"/>
            <w:noWrap/>
            <w:vAlign w:val="bottom"/>
            <w:hideMark/>
          </w:tcPr>
          <w:p w14:paraId="47A2C610"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54629E0C" w14:textId="77777777" w:rsidTr="005D2B88">
        <w:tc>
          <w:tcPr>
            <w:tcW w:w="304" w:type="pct"/>
            <w:shd w:val="clear" w:color="auto" w:fill="auto"/>
            <w:noWrap/>
            <w:vAlign w:val="bottom"/>
            <w:hideMark/>
          </w:tcPr>
          <w:p w14:paraId="5A5B1670"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STG-1-11</w:t>
            </w:r>
          </w:p>
        </w:tc>
        <w:tc>
          <w:tcPr>
            <w:tcW w:w="303" w:type="pct"/>
            <w:shd w:val="clear" w:color="000000" w:fill="FF0000"/>
            <w:noWrap/>
            <w:vAlign w:val="bottom"/>
            <w:hideMark/>
          </w:tcPr>
          <w:p w14:paraId="7378B940"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260" w:type="pct"/>
            <w:shd w:val="clear" w:color="auto" w:fill="auto"/>
            <w:noWrap/>
            <w:vAlign w:val="bottom"/>
            <w:hideMark/>
          </w:tcPr>
          <w:p w14:paraId="7967C209"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11</w:t>
            </w:r>
          </w:p>
        </w:tc>
        <w:tc>
          <w:tcPr>
            <w:tcW w:w="269" w:type="pct"/>
            <w:shd w:val="clear" w:color="auto" w:fill="auto"/>
            <w:noWrap/>
            <w:vAlign w:val="bottom"/>
            <w:hideMark/>
          </w:tcPr>
          <w:p w14:paraId="1C8BC1CB"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Small</w:t>
            </w:r>
          </w:p>
        </w:tc>
        <w:tc>
          <w:tcPr>
            <w:tcW w:w="530" w:type="pct"/>
            <w:shd w:val="clear" w:color="auto" w:fill="auto"/>
            <w:noWrap/>
            <w:vAlign w:val="bottom"/>
            <w:hideMark/>
          </w:tcPr>
          <w:p w14:paraId="3896393A"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761E2D8D" w14:textId="5D837079"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7EC65EFF"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1B3768AE" w14:textId="43AAE066"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37B7A16B"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-3.83137</w:t>
            </w:r>
          </w:p>
        </w:tc>
        <w:tc>
          <w:tcPr>
            <w:tcW w:w="354" w:type="pct"/>
            <w:shd w:val="clear" w:color="auto" w:fill="auto"/>
            <w:noWrap/>
            <w:vAlign w:val="bottom"/>
            <w:hideMark/>
          </w:tcPr>
          <w:p w14:paraId="1AB86748"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129.2425</w:t>
            </w:r>
          </w:p>
        </w:tc>
        <w:tc>
          <w:tcPr>
            <w:tcW w:w="354" w:type="pct"/>
            <w:shd w:val="clear" w:color="auto" w:fill="auto"/>
            <w:noWrap/>
            <w:vAlign w:val="bottom"/>
            <w:hideMark/>
          </w:tcPr>
          <w:p w14:paraId="2F5EEDBA"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-57.3525</w:t>
            </w:r>
          </w:p>
        </w:tc>
        <w:tc>
          <w:tcPr>
            <w:tcW w:w="354" w:type="pct"/>
            <w:shd w:val="clear" w:color="auto" w:fill="auto"/>
            <w:noWrap/>
            <w:vAlign w:val="bottom"/>
            <w:hideMark/>
          </w:tcPr>
          <w:p w14:paraId="67D2D7BA"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1121.892</w:t>
            </w:r>
          </w:p>
        </w:tc>
        <w:tc>
          <w:tcPr>
            <w:tcW w:w="151" w:type="pct"/>
            <w:shd w:val="clear" w:color="auto" w:fill="auto"/>
            <w:noWrap/>
            <w:vAlign w:val="bottom"/>
            <w:hideMark/>
          </w:tcPr>
          <w:p w14:paraId="1EAAEEA3"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0.999989</w:t>
            </w:r>
          </w:p>
        </w:tc>
        <w:tc>
          <w:tcPr>
            <w:tcW w:w="705" w:type="pct"/>
            <w:shd w:val="clear" w:color="auto" w:fill="auto"/>
            <w:noWrap/>
            <w:vAlign w:val="bottom"/>
            <w:hideMark/>
          </w:tcPr>
          <w:p w14:paraId="1E91A48E"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3CEB4E86" w14:textId="77777777" w:rsidTr="005D2B88">
        <w:tc>
          <w:tcPr>
            <w:tcW w:w="304" w:type="pct"/>
            <w:shd w:val="clear" w:color="auto" w:fill="auto"/>
            <w:noWrap/>
            <w:vAlign w:val="bottom"/>
            <w:hideMark/>
          </w:tcPr>
          <w:p w14:paraId="6656109E"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STG-1-12</w:t>
            </w:r>
          </w:p>
        </w:tc>
        <w:tc>
          <w:tcPr>
            <w:tcW w:w="303" w:type="pct"/>
            <w:shd w:val="clear" w:color="000000" w:fill="FF0000"/>
            <w:noWrap/>
            <w:vAlign w:val="bottom"/>
            <w:hideMark/>
          </w:tcPr>
          <w:p w14:paraId="0EC86A93"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260" w:type="pct"/>
            <w:shd w:val="clear" w:color="auto" w:fill="auto"/>
            <w:noWrap/>
            <w:vAlign w:val="bottom"/>
            <w:hideMark/>
          </w:tcPr>
          <w:p w14:paraId="39AD2F77"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12</w:t>
            </w:r>
          </w:p>
        </w:tc>
        <w:tc>
          <w:tcPr>
            <w:tcW w:w="269" w:type="pct"/>
            <w:shd w:val="clear" w:color="auto" w:fill="auto"/>
            <w:noWrap/>
            <w:vAlign w:val="bottom"/>
            <w:hideMark/>
          </w:tcPr>
          <w:p w14:paraId="4402CC8F"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Small</w:t>
            </w:r>
          </w:p>
        </w:tc>
        <w:tc>
          <w:tcPr>
            <w:tcW w:w="530" w:type="pct"/>
            <w:shd w:val="clear" w:color="auto" w:fill="auto"/>
            <w:noWrap/>
            <w:vAlign w:val="bottom"/>
            <w:hideMark/>
          </w:tcPr>
          <w:p w14:paraId="3A6E6C1B"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39361FB3" w14:textId="158B9788"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6C6AF256"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5DDFC50D" w14:textId="09AA009E"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6C976EA5"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-3.60344</w:t>
            </w:r>
          </w:p>
        </w:tc>
        <w:tc>
          <w:tcPr>
            <w:tcW w:w="354" w:type="pct"/>
            <w:shd w:val="clear" w:color="auto" w:fill="auto"/>
            <w:noWrap/>
            <w:vAlign w:val="bottom"/>
            <w:hideMark/>
          </w:tcPr>
          <w:p w14:paraId="087C9180"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125.4764</w:t>
            </w:r>
          </w:p>
        </w:tc>
        <w:tc>
          <w:tcPr>
            <w:tcW w:w="354" w:type="pct"/>
            <w:shd w:val="clear" w:color="auto" w:fill="auto"/>
            <w:noWrap/>
            <w:vAlign w:val="bottom"/>
            <w:hideMark/>
          </w:tcPr>
          <w:p w14:paraId="2DE6A202"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-131.498</w:t>
            </w:r>
          </w:p>
        </w:tc>
        <w:tc>
          <w:tcPr>
            <w:tcW w:w="354" w:type="pct"/>
            <w:shd w:val="clear" w:color="auto" w:fill="auto"/>
            <w:noWrap/>
            <w:vAlign w:val="bottom"/>
            <w:hideMark/>
          </w:tcPr>
          <w:p w14:paraId="03E1FDA6"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1165.809</w:t>
            </w:r>
          </w:p>
        </w:tc>
        <w:tc>
          <w:tcPr>
            <w:tcW w:w="151" w:type="pct"/>
            <w:shd w:val="clear" w:color="auto" w:fill="auto"/>
            <w:noWrap/>
            <w:vAlign w:val="bottom"/>
            <w:hideMark/>
          </w:tcPr>
          <w:p w14:paraId="0FCC7165"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0.999989</w:t>
            </w:r>
          </w:p>
        </w:tc>
        <w:tc>
          <w:tcPr>
            <w:tcW w:w="705" w:type="pct"/>
            <w:shd w:val="clear" w:color="auto" w:fill="auto"/>
            <w:noWrap/>
            <w:vAlign w:val="bottom"/>
            <w:hideMark/>
          </w:tcPr>
          <w:p w14:paraId="3126E9FD"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3DCE2322" w14:textId="77777777" w:rsidTr="005D2B88">
        <w:tc>
          <w:tcPr>
            <w:tcW w:w="304" w:type="pct"/>
            <w:shd w:val="clear" w:color="auto" w:fill="auto"/>
            <w:noWrap/>
            <w:vAlign w:val="bottom"/>
            <w:hideMark/>
          </w:tcPr>
          <w:p w14:paraId="2A304CB0"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STG-1-13</w:t>
            </w:r>
          </w:p>
        </w:tc>
        <w:tc>
          <w:tcPr>
            <w:tcW w:w="303" w:type="pct"/>
            <w:shd w:val="clear" w:color="000000" w:fill="FF0000"/>
            <w:noWrap/>
            <w:vAlign w:val="bottom"/>
            <w:hideMark/>
          </w:tcPr>
          <w:p w14:paraId="19FAC5E5"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260" w:type="pct"/>
            <w:shd w:val="clear" w:color="auto" w:fill="auto"/>
            <w:noWrap/>
            <w:vAlign w:val="bottom"/>
            <w:hideMark/>
          </w:tcPr>
          <w:p w14:paraId="4486A062"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13</w:t>
            </w:r>
          </w:p>
        </w:tc>
        <w:tc>
          <w:tcPr>
            <w:tcW w:w="269" w:type="pct"/>
            <w:shd w:val="clear" w:color="auto" w:fill="auto"/>
            <w:noWrap/>
            <w:vAlign w:val="bottom"/>
            <w:hideMark/>
          </w:tcPr>
          <w:p w14:paraId="7BC3A04C"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Small</w:t>
            </w:r>
          </w:p>
        </w:tc>
        <w:tc>
          <w:tcPr>
            <w:tcW w:w="530" w:type="pct"/>
            <w:shd w:val="clear" w:color="auto" w:fill="auto"/>
            <w:noWrap/>
            <w:vAlign w:val="bottom"/>
            <w:hideMark/>
          </w:tcPr>
          <w:p w14:paraId="1AE97581"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094D8CF0" w14:textId="04F1383B"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7F249A11"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3A3777EF" w14:textId="76B79C31"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7D00EC1B"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-3.35545</w:t>
            </w:r>
          </w:p>
        </w:tc>
        <w:tc>
          <w:tcPr>
            <w:tcW w:w="354" w:type="pct"/>
            <w:shd w:val="clear" w:color="auto" w:fill="auto"/>
            <w:noWrap/>
            <w:vAlign w:val="bottom"/>
            <w:hideMark/>
          </w:tcPr>
          <w:p w14:paraId="276EB14F"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121.1315</w:t>
            </w:r>
          </w:p>
        </w:tc>
        <w:tc>
          <w:tcPr>
            <w:tcW w:w="354" w:type="pct"/>
            <w:shd w:val="clear" w:color="auto" w:fill="auto"/>
            <w:noWrap/>
            <w:vAlign w:val="bottom"/>
            <w:hideMark/>
          </w:tcPr>
          <w:p w14:paraId="5C94F3F2"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-204.621</w:t>
            </w:r>
          </w:p>
        </w:tc>
        <w:tc>
          <w:tcPr>
            <w:tcW w:w="354" w:type="pct"/>
            <w:shd w:val="clear" w:color="auto" w:fill="auto"/>
            <w:noWrap/>
            <w:vAlign w:val="bottom"/>
            <w:hideMark/>
          </w:tcPr>
          <w:p w14:paraId="595F795B"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1219.474</w:t>
            </w:r>
          </w:p>
        </w:tc>
        <w:tc>
          <w:tcPr>
            <w:tcW w:w="151" w:type="pct"/>
            <w:shd w:val="clear" w:color="auto" w:fill="auto"/>
            <w:noWrap/>
            <w:vAlign w:val="bottom"/>
            <w:hideMark/>
          </w:tcPr>
          <w:p w14:paraId="3EBF8E39"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0.999984</w:t>
            </w:r>
          </w:p>
        </w:tc>
        <w:tc>
          <w:tcPr>
            <w:tcW w:w="705" w:type="pct"/>
            <w:shd w:val="clear" w:color="auto" w:fill="auto"/>
            <w:noWrap/>
            <w:vAlign w:val="bottom"/>
            <w:hideMark/>
          </w:tcPr>
          <w:p w14:paraId="55BFE557"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7DB01FEC" w14:textId="77777777" w:rsidTr="005D2B88">
        <w:tc>
          <w:tcPr>
            <w:tcW w:w="304" w:type="pct"/>
            <w:shd w:val="clear" w:color="auto" w:fill="auto"/>
            <w:noWrap/>
            <w:vAlign w:val="bottom"/>
            <w:hideMark/>
          </w:tcPr>
          <w:p w14:paraId="282691BD"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STG-1-14</w:t>
            </w:r>
          </w:p>
        </w:tc>
        <w:tc>
          <w:tcPr>
            <w:tcW w:w="303" w:type="pct"/>
            <w:shd w:val="clear" w:color="000000" w:fill="FF0000"/>
            <w:noWrap/>
            <w:vAlign w:val="bottom"/>
            <w:hideMark/>
          </w:tcPr>
          <w:p w14:paraId="6AB1D6F3"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260" w:type="pct"/>
            <w:shd w:val="clear" w:color="auto" w:fill="auto"/>
            <w:noWrap/>
            <w:vAlign w:val="bottom"/>
            <w:hideMark/>
          </w:tcPr>
          <w:p w14:paraId="43901992"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14</w:t>
            </w:r>
          </w:p>
        </w:tc>
        <w:tc>
          <w:tcPr>
            <w:tcW w:w="269" w:type="pct"/>
            <w:shd w:val="clear" w:color="auto" w:fill="auto"/>
            <w:noWrap/>
            <w:vAlign w:val="bottom"/>
            <w:hideMark/>
          </w:tcPr>
          <w:p w14:paraId="0A31C218"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Small</w:t>
            </w:r>
          </w:p>
        </w:tc>
        <w:tc>
          <w:tcPr>
            <w:tcW w:w="530" w:type="pct"/>
            <w:shd w:val="clear" w:color="auto" w:fill="auto"/>
            <w:noWrap/>
            <w:vAlign w:val="bottom"/>
            <w:hideMark/>
          </w:tcPr>
          <w:p w14:paraId="31EFD435"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58ACC5A7" w14:textId="62338DB9"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77276DAF"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3EA7C07F" w14:textId="1AC8BAB9"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44908D98"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-3.10747</w:t>
            </w:r>
          </w:p>
        </w:tc>
        <w:tc>
          <w:tcPr>
            <w:tcW w:w="354" w:type="pct"/>
            <w:shd w:val="clear" w:color="auto" w:fill="auto"/>
            <w:noWrap/>
            <w:vAlign w:val="bottom"/>
            <w:hideMark/>
          </w:tcPr>
          <w:p w14:paraId="7894E8AA"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116.7867</w:t>
            </w:r>
          </w:p>
        </w:tc>
        <w:tc>
          <w:tcPr>
            <w:tcW w:w="354" w:type="pct"/>
            <w:shd w:val="clear" w:color="auto" w:fill="auto"/>
            <w:noWrap/>
            <w:vAlign w:val="bottom"/>
            <w:hideMark/>
          </w:tcPr>
          <w:p w14:paraId="03AEC9E8"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-277.745</w:t>
            </w:r>
          </w:p>
        </w:tc>
        <w:tc>
          <w:tcPr>
            <w:tcW w:w="354" w:type="pct"/>
            <w:shd w:val="clear" w:color="auto" w:fill="auto"/>
            <w:noWrap/>
            <w:vAlign w:val="bottom"/>
            <w:hideMark/>
          </w:tcPr>
          <w:p w14:paraId="63847E67"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1273.138</w:t>
            </w:r>
          </w:p>
        </w:tc>
        <w:tc>
          <w:tcPr>
            <w:tcW w:w="151" w:type="pct"/>
            <w:shd w:val="clear" w:color="auto" w:fill="auto"/>
            <w:noWrap/>
            <w:vAlign w:val="bottom"/>
            <w:hideMark/>
          </w:tcPr>
          <w:p w14:paraId="6CF22D4D"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0.999971</w:t>
            </w:r>
          </w:p>
        </w:tc>
        <w:tc>
          <w:tcPr>
            <w:tcW w:w="705" w:type="pct"/>
            <w:shd w:val="clear" w:color="auto" w:fill="auto"/>
            <w:noWrap/>
            <w:vAlign w:val="bottom"/>
            <w:hideMark/>
          </w:tcPr>
          <w:p w14:paraId="21C0D4CA"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6825BA9E" w14:textId="77777777" w:rsidTr="005D2B88">
        <w:tc>
          <w:tcPr>
            <w:tcW w:w="304" w:type="pct"/>
            <w:shd w:val="clear" w:color="auto" w:fill="auto"/>
            <w:noWrap/>
            <w:vAlign w:val="bottom"/>
            <w:hideMark/>
          </w:tcPr>
          <w:p w14:paraId="68C59911"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STG-1-15</w:t>
            </w:r>
          </w:p>
        </w:tc>
        <w:tc>
          <w:tcPr>
            <w:tcW w:w="303" w:type="pct"/>
            <w:shd w:val="clear" w:color="000000" w:fill="FF0000"/>
            <w:noWrap/>
            <w:vAlign w:val="bottom"/>
            <w:hideMark/>
          </w:tcPr>
          <w:p w14:paraId="7F8E166F"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260" w:type="pct"/>
            <w:shd w:val="clear" w:color="auto" w:fill="auto"/>
            <w:noWrap/>
            <w:vAlign w:val="bottom"/>
            <w:hideMark/>
          </w:tcPr>
          <w:p w14:paraId="08FFAACC"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15</w:t>
            </w:r>
          </w:p>
        </w:tc>
        <w:tc>
          <w:tcPr>
            <w:tcW w:w="269" w:type="pct"/>
            <w:shd w:val="clear" w:color="auto" w:fill="auto"/>
            <w:noWrap/>
            <w:vAlign w:val="bottom"/>
            <w:hideMark/>
          </w:tcPr>
          <w:p w14:paraId="5347FAFF"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Small</w:t>
            </w:r>
          </w:p>
        </w:tc>
        <w:tc>
          <w:tcPr>
            <w:tcW w:w="530" w:type="pct"/>
            <w:shd w:val="clear" w:color="auto" w:fill="auto"/>
            <w:noWrap/>
            <w:vAlign w:val="bottom"/>
            <w:hideMark/>
          </w:tcPr>
          <w:p w14:paraId="0B74ECE5"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1FB0C205" w14:textId="5DABFD73"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5B0FEF77"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0D62842C" w14:textId="7C36DE4A"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17753A98"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-2.67668</w:t>
            </w:r>
          </w:p>
        </w:tc>
        <w:tc>
          <w:tcPr>
            <w:tcW w:w="354" w:type="pct"/>
            <w:shd w:val="clear" w:color="auto" w:fill="auto"/>
            <w:noWrap/>
            <w:vAlign w:val="bottom"/>
            <w:hideMark/>
          </w:tcPr>
          <w:p w14:paraId="07558BF3"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106.4508</w:t>
            </w:r>
          </w:p>
        </w:tc>
        <w:tc>
          <w:tcPr>
            <w:tcW w:w="354" w:type="pct"/>
            <w:shd w:val="clear" w:color="auto" w:fill="auto"/>
            <w:noWrap/>
            <w:vAlign w:val="bottom"/>
            <w:hideMark/>
          </w:tcPr>
          <w:p w14:paraId="77E69BA0"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-314.429</w:t>
            </w:r>
          </w:p>
        </w:tc>
        <w:tc>
          <w:tcPr>
            <w:tcW w:w="354" w:type="pct"/>
            <w:shd w:val="clear" w:color="auto" w:fill="auto"/>
            <w:noWrap/>
            <w:vAlign w:val="bottom"/>
            <w:hideMark/>
          </w:tcPr>
          <w:p w14:paraId="64ED4BB9"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1279.029</w:t>
            </w:r>
          </w:p>
        </w:tc>
        <w:tc>
          <w:tcPr>
            <w:tcW w:w="151" w:type="pct"/>
            <w:shd w:val="clear" w:color="auto" w:fill="auto"/>
            <w:noWrap/>
            <w:vAlign w:val="bottom"/>
            <w:hideMark/>
          </w:tcPr>
          <w:p w14:paraId="7E7EE91F"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0.999951</w:t>
            </w:r>
          </w:p>
        </w:tc>
        <w:tc>
          <w:tcPr>
            <w:tcW w:w="705" w:type="pct"/>
            <w:shd w:val="clear" w:color="auto" w:fill="auto"/>
            <w:noWrap/>
            <w:vAlign w:val="bottom"/>
            <w:hideMark/>
          </w:tcPr>
          <w:p w14:paraId="65C24032"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681D6D37" w14:textId="77777777" w:rsidTr="005D2B88">
        <w:tc>
          <w:tcPr>
            <w:tcW w:w="304" w:type="pct"/>
            <w:shd w:val="clear" w:color="auto" w:fill="auto"/>
            <w:noWrap/>
            <w:vAlign w:val="bottom"/>
            <w:hideMark/>
          </w:tcPr>
          <w:p w14:paraId="0A75344A"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STG-1-16</w:t>
            </w:r>
          </w:p>
        </w:tc>
        <w:tc>
          <w:tcPr>
            <w:tcW w:w="303" w:type="pct"/>
            <w:shd w:val="clear" w:color="000000" w:fill="FF0000"/>
            <w:noWrap/>
            <w:vAlign w:val="bottom"/>
            <w:hideMark/>
          </w:tcPr>
          <w:p w14:paraId="4D63BC25"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260" w:type="pct"/>
            <w:shd w:val="clear" w:color="auto" w:fill="auto"/>
            <w:noWrap/>
            <w:vAlign w:val="bottom"/>
            <w:hideMark/>
          </w:tcPr>
          <w:p w14:paraId="0635B94D"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16</w:t>
            </w:r>
          </w:p>
        </w:tc>
        <w:tc>
          <w:tcPr>
            <w:tcW w:w="269" w:type="pct"/>
            <w:shd w:val="clear" w:color="auto" w:fill="auto"/>
            <w:noWrap/>
            <w:vAlign w:val="bottom"/>
            <w:hideMark/>
          </w:tcPr>
          <w:p w14:paraId="56127AFD"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Small</w:t>
            </w:r>
          </w:p>
        </w:tc>
        <w:tc>
          <w:tcPr>
            <w:tcW w:w="530" w:type="pct"/>
            <w:shd w:val="clear" w:color="auto" w:fill="auto"/>
            <w:noWrap/>
            <w:vAlign w:val="bottom"/>
            <w:hideMark/>
          </w:tcPr>
          <w:p w14:paraId="1E0528B5"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46F777B4" w14:textId="3672B484"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1EB806F7"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14EFEBA7" w14:textId="2F465CFC"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533028CE"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-1.9717</w:t>
            </w:r>
          </w:p>
        </w:tc>
        <w:tc>
          <w:tcPr>
            <w:tcW w:w="354" w:type="pct"/>
            <w:shd w:val="clear" w:color="auto" w:fill="auto"/>
            <w:noWrap/>
            <w:vAlign w:val="bottom"/>
            <w:hideMark/>
          </w:tcPr>
          <w:p w14:paraId="799A3715"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87.12836</w:t>
            </w:r>
          </w:p>
        </w:tc>
        <w:tc>
          <w:tcPr>
            <w:tcW w:w="354" w:type="pct"/>
            <w:shd w:val="clear" w:color="auto" w:fill="auto"/>
            <w:noWrap/>
            <w:vAlign w:val="bottom"/>
            <w:hideMark/>
          </w:tcPr>
          <w:p w14:paraId="2C400F13"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-296.452</w:t>
            </w:r>
          </w:p>
        </w:tc>
        <w:tc>
          <w:tcPr>
            <w:tcW w:w="354" w:type="pct"/>
            <w:shd w:val="clear" w:color="auto" w:fill="auto"/>
            <w:noWrap/>
            <w:vAlign w:val="bottom"/>
            <w:hideMark/>
          </w:tcPr>
          <w:p w14:paraId="308F1BB4"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1213.259</w:t>
            </w:r>
          </w:p>
        </w:tc>
        <w:tc>
          <w:tcPr>
            <w:tcW w:w="151" w:type="pct"/>
            <w:shd w:val="clear" w:color="auto" w:fill="auto"/>
            <w:noWrap/>
            <w:vAlign w:val="bottom"/>
            <w:hideMark/>
          </w:tcPr>
          <w:p w14:paraId="7D268D06"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0.999919</w:t>
            </w:r>
          </w:p>
        </w:tc>
        <w:tc>
          <w:tcPr>
            <w:tcW w:w="705" w:type="pct"/>
            <w:shd w:val="clear" w:color="auto" w:fill="auto"/>
            <w:noWrap/>
            <w:vAlign w:val="bottom"/>
            <w:hideMark/>
          </w:tcPr>
          <w:p w14:paraId="4AFD07B4"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4991582A" w14:textId="77777777" w:rsidTr="005D2B88">
        <w:tc>
          <w:tcPr>
            <w:tcW w:w="304" w:type="pct"/>
            <w:shd w:val="clear" w:color="auto" w:fill="auto"/>
            <w:noWrap/>
            <w:vAlign w:val="bottom"/>
            <w:hideMark/>
          </w:tcPr>
          <w:p w14:paraId="4BF3B53D"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STG-1-17</w:t>
            </w:r>
          </w:p>
        </w:tc>
        <w:tc>
          <w:tcPr>
            <w:tcW w:w="303" w:type="pct"/>
            <w:shd w:val="clear" w:color="000000" w:fill="FF0000"/>
            <w:noWrap/>
            <w:vAlign w:val="bottom"/>
            <w:hideMark/>
          </w:tcPr>
          <w:p w14:paraId="5F7CD254"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260" w:type="pct"/>
            <w:shd w:val="clear" w:color="auto" w:fill="auto"/>
            <w:noWrap/>
            <w:vAlign w:val="bottom"/>
            <w:hideMark/>
          </w:tcPr>
          <w:p w14:paraId="529DD34E"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17</w:t>
            </w:r>
          </w:p>
        </w:tc>
        <w:tc>
          <w:tcPr>
            <w:tcW w:w="269" w:type="pct"/>
            <w:shd w:val="clear" w:color="auto" w:fill="auto"/>
            <w:noWrap/>
            <w:vAlign w:val="bottom"/>
            <w:hideMark/>
          </w:tcPr>
          <w:p w14:paraId="0BC03BAB"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Small</w:t>
            </w:r>
          </w:p>
        </w:tc>
        <w:tc>
          <w:tcPr>
            <w:tcW w:w="530" w:type="pct"/>
            <w:shd w:val="clear" w:color="auto" w:fill="auto"/>
            <w:noWrap/>
            <w:vAlign w:val="bottom"/>
            <w:hideMark/>
          </w:tcPr>
          <w:p w14:paraId="68BDCAE9"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541E4AE6" w14:textId="0A3DBEA5"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292C35DE"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201B5719" w14:textId="31EEA40C"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53E91E91"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-1.20235</w:t>
            </w:r>
          </w:p>
        </w:tc>
        <w:tc>
          <w:tcPr>
            <w:tcW w:w="354" w:type="pct"/>
            <w:shd w:val="clear" w:color="auto" w:fill="auto"/>
            <w:noWrap/>
            <w:vAlign w:val="bottom"/>
            <w:hideMark/>
          </w:tcPr>
          <w:p w14:paraId="31467B44"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63.67425</w:t>
            </w:r>
          </w:p>
        </w:tc>
        <w:tc>
          <w:tcPr>
            <w:tcW w:w="354" w:type="pct"/>
            <w:shd w:val="clear" w:color="auto" w:fill="auto"/>
            <w:noWrap/>
            <w:vAlign w:val="bottom"/>
            <w:hideMark/>
          </w:tcPr>
          <w:p w14:paraId="77F3AA54"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-243.011</w:t>
            </w:r>
          </w:p>
        </w:tc>
        <w:tc>
          <w:tcPr>
            <w:tcW w:w="354" w:type="pct"/>
            <w:shd w:val="clear" w:color="auto" w:fill="auto"/>
            <w:noWrap/>
            <w:vAlign w:val="bottom"/>
            <w:hideMark/>
          </w:tcPr>
          <w:p w14:paraId="59DA556B"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1088.213</w:t>
            </w:r>
          </w:p>
        </w:tc>
        <w:tc>
          <w:tcPr>
            <w:tcW w:w="151" w:type="pct"/>
            <w:shd w:val="clear" w:color="auto" w:fill="auto"/>
            <w:noWrap/>
            <w:vAlign w:val="bottom"/>
            <w:hideMark/>
          </w:tcPr>
          <w:p w14:paraId="280BE248"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0.99987</w:t>
            </w:r>
          </w:p>
        </w:tc>
        <w:tc>
          <w:tcPr>
            <w:tcW w:w="705" w:type="pct"/>
            <w:shd w:val="clear" w:color="auto" w:fill="auto"/>
            <w:noWrap/>
            <w:vAlign w:val="bottom"/>
            <w:hideMark/>
          </w:tcPr>
          <w:p w14:paraId="6AF4BA06"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228757D1" w14:textId="77777777" w:rsidTr="005D2B88">
        <w:tc>
          <w:tcPr>
            <w:tcW w:w="304" w:type="pct"/>
            <w:shd w:val="clear" w:color="auto" w:fill="auto"/>
            <w:noWrap/>
            <w:vAlign w:val="bottom"/>
            <w:hideMark/>
          </w:tcPr>
          <w:p w14:paraId="67F010F5"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lastRenderedPageBreak/>
              <w:t>STG-1-18</w:t>
            </w:r>
          </w:p>
        </w:tc>
        <w:tc>
          <w:tcPr>
            <w:tcW w:w="303" w:type="pct"/>
            <w:shd w:val="clear" w:color="000000" w:fill="FF0000"/>
            <w:noWrap/>
            <w:vAlign w:val="bottom"/>
            <w:hideMark/>
          </w:tcPr>
          <w:p w14:paraId="7FC76EB3"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260" w:type="pct"/>
            <w:shd w:val="clear" w:color="auto" w:fill="auto"/>
            <w:noWrap/>
            <w:vAlign w:val="bottom"/>
            <w:hideMark/>
          </w:tcPr>
          <w:p w14:paraId="20EED838"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18</w:t>
            </w:r>
          </w:p>
        </w:tc>
        <w:tc>
          <w:tcPr>
            <w:tcW w:w="269" w:type="pct"/>
            <w:shd w:val="clear" w:color="auto" w:fill="auto"/>
            <w:noWrap/>
            <w:vAlign w:val="bottom"/>
            <w:hideMark/>
          </w:tcPr>
          <w:p w14:paraId="05E99452"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Medium</w:t>
            </w:r>
          </w:p>
        </w:tc>
        <w:tc>
          <w:tcPr>
            <w:tcW w:w="530" w:type="pct"/>
            <w:shd w:val="clear" w:color="auto" w:fill="auto"/>
            <w:noWrap/>
            <w:vAlign w:val="bottom"/>
            <w:hideMark/>
          </w:tcPr>
          <w:p w14:paraId="6CEBB533"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29935433" w14:textId="66F7294D"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1411E6F2"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0DD59128" w14:textId="58390DD5"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552E6AB2"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-1.57748</w:t>
            </w:r>
          </w:p>
        </w:tc>
        <w:tc>
          <w:tcPr>
            <w:tcW w:w="354" w:type="pct"/>
            <w:shd w:val="clear" w:color="auto" w:fill="auto"/>
            <w:noWrap/>
            <w:vAlign w:val="bottom"/>
            <w:hideMark/>
          </w:tcPr>
          <w:p w14:paraId="70C00D39"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88.33343</w:t>
            </w:r>
          </w:p>
        </w:tc>
        <w:tc>
          <w:tcPr>
            <w:tcW w:w="354" w:type="pct"/>
            <w:shd w:val="clear" w:color="auto" w:fill="auto"/>
            <w:noWrap/>
            <w:vAlign w:val="bottom"/>
            <w:hideMark/>
          </w:tcPr>
          <w:p w14:paraId="12C82664"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-50.3897</w:t>
            </w:r>
          </w:p>
        </w:tc>
        <w:tc>
          <w:tcPr>
            <w:tcW w:w="354" w:type="pct"/>
            <w:shd w:val="clear" w:color="auto" w:fill="auto"/>
            <w:noWrap/>
            <w:vAlign w:val="bottom"/>
            <w:hideMark/>
          </w:tcPr>
          <w:p w14:paraId="23758659"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1234.767</w:t>
            </w:r>
          </w:p>
        </w:tc>
        <w:tc>
          <w:tcPr>
            <w:tcW w:w="151" w:type="pct"/>
            <w:shd w:val="clear" w:color="auto" w:fill="auto"/>
            <w:noWrap/>
            <w:vAlign w:val="bottom"/>
            <w:hideMark/>
          </w:tcPr>
          <w:p w14:paraId="6EAFCAC3"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0.999582</w:t>
            </w:r>
          </w:p>
        </w:tc>
        <w:tc>
          <w:tcPr>
            <w:tcW w:w="705" w:type="pct"/>
            <w:shd w:val="clear" w:color="auto" w:fill="auto"/>
            <w:noWrap/>
            <w:vAlign w:val="bottom"/>
            <w:hideMark/>
          </w:tcPr>
          <w:p w14:paraId="69029126"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2AD4B865" w14:textId="77777777" w:rsidTr="005D2B88">
        <w:tc>
          <w:tcPr>
            <w:tcW w:w="304" w:type="pct"/>
            <w:shd w:val="clear" w:color="auto" w:fill="auto"/>
            <w:noWrap/>
            <w:vAlign w:val="bottom"/>
            <w:hideMark/>
          </w:tcPr>
          <w:p w14:paraId="3D40ADD0"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STG-1-19</w:t>
            </w:r>
          </w:p>
        </w:tc>
        <w:tc>
          <w:tcPr>
            <w:tcW w:w="303" w:type="pct"/>
            <w:shd w:val="clear" w:color="000000" w:fill="FF0000"/>
            <w:noWrap/>
            <w:vAlign w:val="bottom"/>
            <w:hideMark/>
          </w:tcPr>
          <w:p w14:paraId="7558E9F0"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260" w:type="pct"/>
            <w:shd w:val="clear" w:color="auto" w:fill="auto"/>
            <w:noWrap/>
            <w:vAlign w:val="bottom"/>
            <w:hideMark/>
          </w:tcPr>
          <w:p w14:paraId="6F13932C"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19</w:t>
            </w:r>
          </w:p>
        </w:tc>
        <w:tc>
          <w:tcPr>
            <w:tcW w:w="269" w:type="pct"/>
            <w:shd w:val="clear" w:color="auto" w:fill="auto"/>
            <w:noWrap/>
            <w:vAlign w:val="bottom"/>
            <w:hideMark/>
          </w:tcPr>
          <w:p w14:paraId="5D01E9E8"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Medium</w:t>
            </w:r>
          </w:p>
        </w:tc>
        <w:tc>
          <w:tcPr>
            <w:tcW w:w="530" w:type="pct"/>
            <w:shd w:val="clear" w:color="auto" w:fill="auto"/>
            <w:noWrap/>
            <w:vAlign w:val="bottom"/>
            <w:hideMark/>
          </w:tcPr>
          <w:p w14:paraId="2D774AEA"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5481C07C" w14:textId="7C8C4885"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10C227D9"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037F584C" w14:textId="37680B98"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476B1262"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-1.49678</w:t>
            </w:r>
          </w:p>
        </w:tc>
        <w:tc>
          <w:tcPr>
            <w:tcW w:w="354" w:type="pct"/>
            <w:shd w:val="clear" w:color="auto" w:fill="auto"/>
            <w:noWrap/>
            <w:vAlign w:val="bottom"/>
            <w:hideMark/>
          </w:tcPr>
          <w:p w14:paraId="71AD0AF9"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86.55528</w:t>
            </w:r>
          </w:p>
        </w:tc>
        <w:tc>
          <w:tcPr>
            <w:tcW w:w="354" w:type="pct"/>
            <w:shd w:val="clear" w:color="auto" w:fill="auto"/>
            <w:noWrap/>
            <w:vAlign w:val="bottom"/>
            <w:hideMark/>
          </w:tcPr>
          <w:p w14:paraId="168AD657"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-91.1418</w:t>
            </w:r>
          </w:p>
        </w:tc>
        <w:tc>
          <w:tcPr>
            <w:tcW w:w="354" w:type="pct"/>
            <w:shd w:val="clear" w:color="auto" w:fill="auto"/>
            <w:noWrap/>
            <w:vAlign w:val="bottom"/>
            <w:hideMark/>
          </w:tcPr>
          <w:p w14:paraId="674D8006"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1245.804</w:t>
            </w:r>
          </w:p>
        </w:tc>
        <w:tc>
          <w:tcPr>
            <w:tcW w:w="151" w:type="pct"/>
            <w:shd w:val="clear" w:color="auto" w:fill="auto"/>
            <w:noWrap/>
            <w:vAlign w:val="bottom"/>
            <w:hideMark/>
          </w:tcPr>
          <w:p w14:paraId="23355DC4"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0.999579</w:t>
            </w:r>
          </w:p>
        </w:tc>
        <w:tc>
          <w:tcPr>
            <w:tcW w:w="705" w:type="pct"/>
            <w:shd w:val="clear" w:color="auto" w:fill="auto"/>
            <w:noWrap/>
            <w:vAlign w:val="bottom"/>
            <w:hideMark/>
          </w:tcPr>
          <w:p w14:paraId="515AFE25"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7DC6988D" w14:textId="77777777" w:rsidTr="005D2B88">
        <w:tc>
          <w:tcPr>
            <w:tcW w:w="304" w:type="pct"/>
            <w:shd w:val="clear" w:color="auto" w:fill="auto"/>
            <w:noWrap/>
            <w:vAlign w:val="bottom"/>
            <w:hideMark/>
          </w:tcPr>
          <w:p w14:paraId="3DB2C432"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STG-1-20</w:t>
            </w:r>
          </w:p>
        </w:tc>
        <w:tc>
          <w:tcPr>
            <w:tcW w:w="303" w:type="pct"/>
            <w:shd w:val="clear" w:color="000000" w:fill="FF0000"/>
            <w:noWrap/>
            <w:vAlign w:val="bottom"/>
            <w:hideMark/>
          </w:tcPr>
          <w:p w14:paraId="0E1D9346"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260" w:type="pct"/>
            <w:shd w:val="clear" w:color="auto" w:fill="auto"/>
            <w:noWrap/>
            <w:vAlign w:val="bottom"/>
            <w:hideMark/>
          </w:tcPr>
          <w:p w14:paraId="1FA7A77E"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20</w:t>
            </w:r>
          </w:p>
        </w:tc>
        <w:tc>
          <w:tcPr>
            <w:tcW w:w="269" w:type="pct"/>
            <w:shd w:val="clear" w:color="auto" w:fill="auto"/>
            <w:noWrap/>
            <w:vAlign w:val="bottom"/>
            <w:hideMark/>
          </w:tcPr>
          <w:p w14:paraId="7DD1560D"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Medium</w:t>
            </w:r>
          </w:p>
        </w:tc>
        <w:tc>
          <w:tcPr>
            <w:tcW w:w="530" w:type="pct"/>
            <w:shd w:val="clear" w:color="auto" w:fill="auto"/>
            <w:noWrap/>
            <w:vAlign w:val="bottom"/>
            <w:hideMark/>
          </w:tcPr>
          <w:p w14:paraId="62DF2349"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25599D62" w14:textId="6D86B4C0"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79F787B9"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281EBD38" w14:textId="42F33C72"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3E4DCE4F"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-1.41608</w:t>
            </w:r>
          </w:p>
        </w:tc>
        <w:tc>
          <w:tcPr>
            <w:tcW w:w="354" w:type="pct"/>
            <w:shd w:val="clear" w:color="auto" w:fill="auto"/>
            <w:noWrap/>
            <w:vAlign w:val="bottom"/>
            <w:hideMark/>
          </w:tcPr>
          <w:p w14:paraId="49F072AF"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84.77713</w:t>
            </w:r>
          </w:p>
        </w:tc>
        <w:tc>
          <w:tcPr>
            <w:tcW w:w="354" w:type="pct"/>
            <w:shd w:val="clear" w:color="auto" w:fill="auto"/>
            <w:noWrap/>
            <w:vAlign w:val="bottom"/>
            <w:hideMark/>
          </w:tcPr>
          <w:p w14:paraId="286C7014"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-131.894</w:t>
            </w:r>
          </w:p>
        </w:tc>
        <w:tc>
          <w:tcPr>
            <w:tcW w:w="354" w:type="pct"/>
            <w:shd w:val="clear" w:color="auto" w:fill="auto"/>
            <w:noWrap/>
            <w:vAlign w:val="bottom"/>
            <w:hideMark/>
          </w:tcPr>
          <w:p w14:paraId="63147433"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1256.841</w:t>
            </w:r>
          </w:p>
        </w:tc>
        <w:tc>
          <w:tcPr>
            <w:tcW w:w="151" w:type="pct"/>
            <w:shd w:val="clear" w:color="auto" w:fill="auto"/>
            <w:noWrap/>
            <w:vAlign w:val="bottom"/>
            <w:hideMark/>
          </w:tcPr>
          <w:p w14:paraId="22BAA691"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0.999576</w:t>
            </w:r>
          </w:p>
        </w:tc>
        <w:tc>
          <w:tcPr>
            <w:tcW w:w="705" w:type="pct"/>
            <w:shd w:val="clear" w:color="auto" w:fill="auto"/>
            <w:noWrap/>
            <w:vAlign w:val="bottom"/>
            <w:hideMark/>
          </w:tcPr>
          <w:p w14:paraId="6D94BA93"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379CAA47" w14:textId="77777777" w:rsidTr="005D2B88">
        <w:tc>
          <w:tcPr>
            <w:tcW w:w="304" w:type="pct"/>
            <w:shd w:val="clear" w:color="auto" w:fill="auto"/>
            <w:noWrap/>
            <w:vAlign w:val="bottom"/>
            <w:hideMark/>
          </w:tcPr>
          <w:p w14:paraId="46D762DE"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STG-1-21</w:t>
            </w:r>
          </w:p>
        </w:tc>
        <w:tc>
          <w:tcPr>
            <w:tcW w:w="303" w:type="pct"/>
            <w:shd w:val="clear" w:color="000000" w:fill="FF0000"/>
            <w:noWrap/>
            <w:vAlign w:val="bottom"/>
            <w:hideMark/>
          </w:tcPr>
          <w:p w14:paraId="4FF8AC0C"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260" w:type="pct"/>
            <w:shd w:val="clear" w:color="auto" w:fill="auto"/>
            <w:noWrap/>
            <w:vAlign w:val="bottom"/>
            <w:hideMark/>
          </w:tcPr>
          <w:p w14:paraId="11ED3A8E"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21</w:t>
            </w:r>
          </w:p>
        </w:tc>
        <w:tc>
          <w:tcPr>
            <w:tcW w:w="269" w:type="pct"/>
            <w:shd w:val="clear" w:color="auto" w:fill="auto"/>
            <w:noWrap/>
            <w:vAlign w:val="bottom"/>
            <w:hideMark/>
          </w:tcPr>
          <w:p w14:paraId="54EC062B"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Medium</w:t>
            </w:r>
          </w:p>
        </w:tc>
        <w:tc>
          <w:tcPr>
            <w:tcW w:w="530" w:type="pct"/>
            <w:shd w:val="clear" w:color="auto" w:fill="auto"/>
            <w:noWrap/>
            <w:vAlign w:val="bottom"/>
            <w:hideMark/>
          </w:tcPr>
          <w:p w14:paraId="7DB57C61"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3671907F" w14:textId="67048CB0"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3DC12A55"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3681E2AF" w14:textId="4E911FF7"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2FE22B51"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-1.33538</w:t>
            </w:r>
          </w:p>
        </w:tc>
        <w:tc>
          <w:tcPr>
            <w:tcW w:w="354" w:type="pct"/>
            <w:shd w:val="clear" w:color="auto" w:fill="auto"/>
            <w:noWrap/>
            <w:vAlign w:val="bottom"/>
            <w:hideMark/>
          </w:tcPr>
          <w:p w14:paraId="12A490CE"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82.99899</w:t>
            </w:r>
          </w:p>
        </w:tc>
        <w:tc>
          <w:tcPr>
            <w:tcW w:w="354" w:type="pct"/>
            <w:shd w:val="clear" w:color="auto" w:fill="auto"/>
            <w:noWrap/>
            <w:vAlign w:val="bottom"/>
            <w:hideMark/>
          </w:tcPr>
          <w:p w14:paraId="4E53E229"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-172.646</w:t>
            </w:r>
          </w:p>
        </w:tc>
        <w:tc>
          <w:tcPr>
            <w:tcW w:w="354" w:type="pct"/>
            <w:shd w:val="clear" w:color="auto" w:fill="auto"/>
            <w:noWrap/>
            <w:vAlign w:val="bottom"/>
            <w:hideMark/>
          </w:tcPr>
          <w:p w14:paraId="031828FF"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1267.877</w:t>
            </w:r>
          </w:p>
        </w:tc>
        <w:tc>
          <w:tcPr>
            <w:tcW w:w="151" w:type="pct"/>
            <w:shd w:val="clear" w:color="auto" w:fill="auto"/>
            <w:noWrap/>
            <w:vAlign w:val="bottom"/>
            <w:hideMark/>
          </w:tcPr>
          <w:p w14:paraId="50E979E7"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0.999572</w:t>
            </w:r>
          </w:p>
        </w:tc>
        <w:tc>
          <w:tcPr>
            <w:tcW w:w="705" w:type="pct"/>
            <w:shd w:val="clear" w:color="auto" w:fill="auto"/>
            <w:noWrap/>
            <w:vAlign w:val="bottom"/>
            <w:hideMark/>
          </w:tcPr>
          <w:p w14:paraId="27F686C3"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6EDC97B3" w14:textId="77777777" w:rsidTr="005D2B88">
        <w:tc>
          <w:tcPr>
            <w:tcW w:w="304" w:type="pct"/>
            <w:shd w:val="clear" w:color="auto" w:fill="auto"/>
            <w:noWrap/>
            <w:vAlign w:val="bottom"/>
            <w:hideMark/>
          </w:tcPr>
          <w:p w14:paraId="103D2B8E"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STG-1-22</w:t>
            </w:r>
          </w:p>
        </w:tc>
        <w:tc>
          <w:tcPr>
            <w:tcW w:w="303" w:type="pct"/>
            <w:shd w:val="clear" w:color="000000" w:fill="FF0000"/>
            <w:noWrap/>
            <w:vAlign w:val="bottom"/>
            <w:hideMark/>
          </w:tcPr>
          <w:p w14:paraId="15BC9E30"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260" w:type="pct"/>
            <w:shd w:val="clear" w:color="auto" w:fill="auto"/>
            <w:noWrap/>
            <w:vAlign w:val="bottom"/>
            <w:hideMark/>
          </w:tcPr>
          <w:p w14:paraId="000D4260"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22</w:t>
            </w:r>
          </w:p>
        </w:tc>
        <w:tc>
          <w:tcPr>
            <w:tcW w:w="269" w:type="pct"/>
            <w:shd w:val="clear" w:color="auto" w:fill="auto"/>
            <w:noWrap/>
            <w:vAlign w:val="bottom"/>
            <w:hideMark/>
          </w:tcPr>
          <w:p w14:paraId="17B8136D"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Medium</w:t>
            </w:r>
          </w:p>
        </w:tc>
        <w:tc>
          <w:tcPr>
            <w:tcW w:w="530" w:type="pct"/>
            <w:shd w:val="clear" w:color="auto" w:fill="auto"/>
            <w:noWrap/>
            <w:vAlign w:val="bottom"/>
            <w:hideMark/>
          </w:tcPr>
          <w:p w14:paraId="0BCDF912"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77D8D8B5" w14:textId="7CFF22C3"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54FE961A"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45D13EEF" w14:textId="5A18993C"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0768285A"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-1.25468</w:t>
            </w:r>
          </w:p>
        </w:tc>
        <w:tc>
          <w:tcPr>
            <w:tcW w:w="354" w:type="pct"/>
            <w:shd w:val="clear" w:color="auto" w:fill="auto"/>
            <w:noWrap/>
            <w:vAlign w:val="bottom"/>
            <w:hideMark/>
          </w:tcPr>
          <w:p w14:paraId="41E0A9C9"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81.22084</w:t>
            </w:r>
          </w:p>
        </w:tc>
        <w:tc>
          <w:tcPr>
            <w:tcW w:w="354" w:type="pct"/>
            <w:shd w:val="clear" w:color="auto" w:fill="auto"/>
            <w:noWrap/>
            <w:vAlign w:val="bottom"/>
            <w:hideMark/>
          </w:tcPr>
          <w:p w14:paraId="62DE5A7C"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-213.398</w:t>
            </w:r>
          </w:p>
        </w:tc>
        <w:tc>
          <w:tcPr>
            <w:tcW w:w="354" w:type="pct"/>
            <w:shd w:val="clear" w:color="auto" w:fill="auto"/>
            <w:noWrap/>
            <w:vAlign w:val="bottom"/>
            <w:hideMark/>
          </w:tcPr>
          <w:p w14:paraId="0742386B"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1278.914</w:t>
            </w:r>
          </w:p>
        </w:tc>
        <w:tc>
          <w:tcPr>
            <w:tcW w:w="151" w:type="pct"/>
            <w:shd w:val="clear" w:color="auto" w:fill="auto"/>
            <w:noWrap/>
            <w:vAlign w:val="bottom"/>
            <w:hideMark/>
          </w:tcPr>
          <w:p w14:paraId="127B0D88"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0.999568</w:t>
            </w:r>
          </w:p>
        </w:tc>
        <w:tc>
          <w:tcPr>
            <w:tcW w:w="705" w:type="pct"/>
            <w:shd w:val="clear" w:color="auto" w:fill="auto"/>
            <w:noWrap/>
            <w:vAlign w:val="bottom"/>
            <w:hideMark/>
          </w:tcPr>
          <w:p w14:paraId="15C2D7C7"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7F7D8C8F" w14:textId="77777777" w:rsidTr="005D2B88">
        <w:tc>
          <w:tcPr>
            <w:tcW w:w="304" w:type="pct"/>
            <w:shd w:val="clear" w:color="auto" w:fill="auto"/>
            <w:noWrap/>
            <w:vAlign w:val="bottom"/>
            <w:hideMark/>
          </w:tcPr>
          <w:p w14:paraId="1FB4A6E4"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STG-1-23</w:t>
            </w:r>
          </w:p>
        </w:tc>
        <w:tc>
          <w:tcPr>
            <w:tcW w:w="303" w:type="pct"/>
            <w:shd w:val="clear" w:color="000000" w:fill="FF0000"/>
            <w:noWrap/>
            <w:vAlign w:val="bottom"/>
            <w:hideMark/>
          </w:tcPr>
          <w:p w14:paraId="70732BDA"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260" w:type="pct"/>
            <w:shd w:val="clear" w:color="auto" w:fill="auto"/>
            <w:noWrap/>
            <w:vAlign w:val="bottom"/>
            <w:hideMark/>
          </w:tcPr>
          <w:p w14:paraId="0D663ECA"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23</w:t>
            </w:r>
          </w:p>
        </w:tc>
        <w:tc>
          <w:tcPr>
            <w:tcW w:w="269" w:type="pct"/>
            <w:shd w:val="clear" w:color="auto" w:fill="auto"/>
            <w:noWrap/>
            <w:vAlign w:val="bottom"/>
            <w:hideMark/>
          </w:tcPr>
          <w:p w14:paraId="268370C6"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Medium</w:t>
            </w:r>
          </w:p>
        </w:tc>
        <w:tc>
          <w:tcPr>
            <w:tcW w:w="530" w:type="pct"/>
            <w:shd w:val="clear" w:color="auto" w:fill="auto"/>
            <w:noWrap/>
            <w:vAlign w:val="bottom"/>
            <w:hideMark/>
          </w:tcPr>
          <w:p w14:paraId="1B8A27E9"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1E29D02A" w14:textId="1D3573F0"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4523AFC7"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051B3AF1" w14:textId="3C43A666"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00B0D445"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-1.0486</w:t>
            </w:r>
          </w:p>
        </w:tc>
        <w:tc>
          <w:tcPr>
            <w:tcW w:w="354" w:type="pct"/>
            <w:shd w:val="clear" w:color="auto" w:fill="auto"/>
            <w:noWrap/>
            <w:vAlign w:val="bottom"/>
            <w:hideMark/>
          </w:tcPr>
          <w:p w14:paraId="1ACC0EB2"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74.7886</w:t>
            </w:r>
          </w:p>
        </w:tc>
        <w:tc>
          <w:tcPr>
            <w:tcW w:w="354" w:type="pct"/>
            <w:shd w:val="clear" w:color="auto" w:fill="auto"/>
            <w:noWrap/>
            <w:vAlign w:val="bottom"/>
            <w:hideMark/>
          </w:tcPr>
          <w:p w14:paraId="215C7BEA"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-215.735</w:t>
            </w:r>
          </w:p>
        </w:tc>
        <w:tc>
          <w:tcPr>
            <w:tcW w:w="354" w:type="pct"/>
            <w:shd w:val="clear" w:color="auto" w:fill="auto"/>
            <w:noWrap/>
            <w:vAlign w:val="bottom"/>
            <w:hideMark/>
          </w:tcPr>
          <w:p w14:paraId="740A764A"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1247.281</w:t>
            </w:r>
          </w:p>
        </w:tc>
        <w:tc>
          <w:tcPr>
            <w:tcW w:w="151" w:type="pct"/>
            <w:shd w:val="clear" w:color="auto" w:fill="auto"/>
            <w:noWrap/>
            <w:vAlign w:val="bottom"/>
            <w:hideMark/>
          </w:tcPr>
          <w:p w14:paraId="5068F8DE"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0.999565</w:t>
            </w:r>
          </w:p>
        </w:tc>
        <w:tc>
          <w:tcPr>
            <w:tcW w:w="705" w:type="pct"/>
            <w:shd w:val="clear" w:color="auto" w:fill="auto"/>
            <w:noWrap/>
            <w:vAlign w:val="bottom"/>
            <w:hideMark/>
          </w:tcPr>
          <w:p w14:paraId="6620482B"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78C86A50" w14:textId="77777777" w:rsidTr="005D2B88">
        <w:tc>
          <w:tcPr>
            <w:tcW w:w="304" w:type="pct"/>
            <w:shd w:val="clear" w:color="auto" w:fill="auto"/>
            <w:noWrap/>
            <w:vAlign w:val="bottom"/>
            <w:hideMark/>
          </w:tcPr>
          <w:p w14:paraId="0E863C38"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STG-1-24</w:t>
            </w:r>
          </w:p>
        </w:tc>
        <w:tc>
          <w:tcPr>
            <w:tcW w:w="303" w:type="pct"/>
            <w:shd w:val="clear" w:color="000000" w:fill="FF0000"/>
            <w:noWrap/>
            <w:vAlign w:val="bottom"/>
            <w:hideMark/>
          </w:tcPr>
          <w:p w14:paraId="4EC0E3F8"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260" w:type="pct"/>
            <w:shd w:val="clear" w:color="auto" w:fill="auto"/>
            <w:noWrap/>
            <w:vAlign w:val="bottom"/>
            <w:hideMark/>
          </w:tcPr>
          <w:p w14:paraId="58F680B3"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24</w:t>
            </w:r>
          </w:p>
        </w:tc>
        <w:tc>
          <w:tcPr>
            <w:tcW w:w="269" w:type="pct"/>
            <w:shd w:val="clear" w:color="auto" w:fill="auto"/>
            <w:noWrap/>
            <w:vAlign w:val="bottom"/>
            <w:hideMark/>
          </w:tcPr>
          <w:p w14:paraId="03B44A8B"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Medium</w:t>
            </w:r>
          </w:p>
        </w:tc>
        <w:tc>
          <w:tcPr>
            <w:tcW w:w="530" w:type="pct"/>
            <w:shd w:val="clear" w:color="auto" w:fill="auto"/>
            <w:noWrap/>
            <w:vAlign w:val="bottom"/>
            <w:hideMark/>
          </w:tcPr>
          <w:p w14:paraId="369C5F1C"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27F979E2" w14:textId="6758B3A4"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28C59C3C"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40076810" w14:textId="3B89B09C"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7730057A"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-0.81117</w:t>
            </w:r>
          </w:p>
        </w:tc>
        <w:tc>
          <w:tcPr>
            <w:tcW w:w="354" w:type="pct"/>
            <w:shd w:val="clear" w:color="auto" w:fill="auto"/>
            <w:noWrap/>
            <w:vAlign w:val="bottom"/>
            <w:hideMark/>
          </w:tcPr>
          <w:p w14:paraId="084F0718"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67.19283</w:t>
            </w:r>
          </w:p>
        </w:tc>
        <w:tc>
          <w:tcPr>
            <w:tcW w:w="354" w:type="pct"/>
            <w:shd w:val="clear" w:color="auto" w:fill="auto"/>
            <w:noWrap/>
            <w:vAlign w:val="bottom"/>
            <w:hideMark/>
          </w:tcPr>
          <w:p w14:paraId="5ACFDB3D"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-208.468</w:t>
            </w:r>
          </w:p>
        </w:tc>
        <w:tc>
          <w:tcPr>
            <w:tcW w:w="354" w:type="pct"/>
            <w:shd w:val="clear" w:color="auto" w:fill="auto"/>
            <w:noWrap/>
            <w:vAlign w:val="bottom"/>
            <w:hideMark/>
          </w:tcPr>
          <w:p w14:paraId="731AA3D9"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1204.981</w:t>
            </w:r>
          </w:p>
        </w:tc>
        <w:tc>
          <w:tcPr>
            <w:tcW w:w="151" w:type="pct"/>
            <w:shd w:val="clear" w:color="auto" w:fill="auto"/>
            <w:noWrap/>
            <w:vAlign w:val="bottom"/>
            <w:hideMark/>
          </w:tcPr>
          <w:p w14:paraId="600CC33A"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0.999561</w:t>
            </w:r>
          </w:p>
        </w:tc>
        <w:tc>
          <w:tcPr>
            <w:tcW w:w="705" w:type="pct"/>
            <w:shd w:val="clear" w:color="auto" w:fill="auto"/>
            <w:noWrap/>
            <w:vAlign w:val="bottom"/>
            <w:hideMark/>
          </w:tcPr>
          <w:p w14:paraId="64AA6A99"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1BB7E353" w14:textId="77777777" w:rsidTr="005D2B88">
        <w:tc>
          <w:tcPr>
            <w:tcW w:w="304" w:type="pct"/>
            <w:shd w:val="clear" w:color="auto" w:fill="auto"/>
            <w:noWrap/>
            <w:vAlign w:val="bottom"/>
            <w:hideMark/>
          </w:tcPr>
          <w:p w14:paraId="3BA36D22"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STG-1-25</w:t>
            </w:r>
          </w:p>
        </w:tc>
        <w:tc>
          <w:tcPr>
            <w:tcW w:w="303" w:type="pct"/>
            <w:shd w:val="clear" w:color="000000" w:fill="FF0000"/>
            <w:noWrap/>
            <w:vAlign w:val="bottom"/>
            <w:hideMark/>
          </w:tcPr>
          <w:p w14:paraId="079E84C0"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260" w:type="pct"/>
            <w:shd w:val="clear" w:color="auto" w:fill="auto"/>
            <w:noWrap/>
            <w:vAlign w:val="bottom"/>
            <w:hideMark/>
          </w:tcPr>
          <w:p w14:paraId="67577398"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25</w:t>
            </w:r>
          </w:p>
        </w:tc>
        <w:tc>
          <w:tcPr>
            <w:tcW w:w="269" w:type="pct"/>
            <w:shd w:val="clear" w:color="auto" w:fill="auto"/>
            <w:noWrap/>
            <w:vAlign w:val="bottom"/>
            <w:hideMark/>
          </w:tcPr>
          <w:p w14:paraId="20FA70C0"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Large</w:t>
            </w:r>
          </w:p>
        </w:tc>
        <w:tc>
          <w:tcPr>
            <w:tcW w:w="530" w:type="pct"/>
            <w:shd w:val="clear" w:color="auto" w:fill="auto"/>
            <w:noWrap/>
            <w:vAlign w:val="bottom"/>
            <w:hideMark/>
          </w:tcPr>
          <w:p w14:paraId="42C44A1F"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7F5C4EF7" w14:textId="3982DB6C"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134E536B"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3EE2E2BF" w14:textId="0C304971"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2121A00A"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1.307303</w:t>
            </w:r>
          </w:p>
        </w:tc>
        <w:tc>
          <w:tcPr>
            <w:tcW w:w="354" w:type="pct"/>
            <w:shd w:val="clear" w:color="auto" w:fill="auto"/>
            <w:noWrap/>
            <w:vAlign w:val="bottom"/>
            <w:hideMark/>
          </w:tcPr>
          <w:p w14:paraId="220573A1"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4.682713</w:t>
            </w:r>
          </w:p>
        </w:tc>
        <w:tc>
          <w:tcPr>
            <w:tcW w:w="354" w:type="pct"/>
            <w:shd w:val="clear" w:color="auto" w:fill="auto"/>
            <w:noWrap/>
            <w:vAlign w:val="bottom"/>
            <w:hideMark/>
          </w:tcPr>
          <w:p w14:paraId="4631B2B7"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339.1673</w:t>
            </w:r>
          </w:p>
        </w:tc>
        <w:tc>
          <w:tcPr>
            <w:tcW w:w="354" w:type="pct"/>
            <w:shd w:val="clear" w:color="auto" w:fill="auto"/>
            <w:noWrap/>
            <w:vAlign w:val="bottom"/>
            <w:hideMark/>
          </w:tcPr>
          <w:p w14:paraId="7BA1FE67"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273.9715</w:t>
            </w:r>
          </w:p>
        </w:tc>
        <w:tc>
          <w:tcPr>
            <w:tcW w:w="151" w:type="pct"/>
            <w:shd w:val="clear" w:color="auto" w:fill="auto"/>
            <w:noWrap/>
            <w:vAlign w:val="bottom"/>
            <w:hideMark/>
          </w:tcPr>
          <w:p w14:paraId="10A9B327"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0.999713</w:t>
            </w:r>
          </w:p>
        </w:tc>
        <w:tc>
          <w:tcPr>
            <w:tcW w:w="705" w:type="pct"/>
            <w:shd w:val="clear" w:color="auto" w:fill="auto"/>
            <w:noWrap/>
            <w:vAlign w:val="bottom"/>
            <w:hideMark/>
          </w:tcPr>
          <w:p w14:paraId="594A8AB3"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371E080D" w14:textId="77777777" w:rsidTr="005D2B88">
        <w:tc>
          <w:tcPr>
            <w:tcW w:w="304" w:type="pct"/>
            <w:shd w:val="clear" w:color="auto" w:fill="auto"/>
            <w:noWrap/>
            <w:vAlign w:val="bottom"/>
            <w:hideMark/>
          </w:tcPr>
          <w:p w14:paraId="7898A903"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STG-1-26</w:t>
            </w:r>
          </w:p>
        </w:tc>
        <w:tc>
          <w:tcPr>
            <w:tcW w:w="303" w:type="pct"/>
            <w:shd w:val="clear" w:color="000000" w:fill="FF0000"/>
            <w:noWrap/>
            <w:vAlign w:val="bottom"/>
            <w:hideMark/>
          </w:tcPr>
          <w:p w14:paraId="1398CB55"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260" w:type="pct"/>
            <w:shd w:val="clear" w:color="auto" w:fill="auto"/>
            <w:noWrap/>
            <w:vAlign w:val="bottom"/>
            <w:hideMark/>
          </w:tcPr>
          <w:p w14:paraId="67BD3D4A"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26</w:t>
            </w:r>
          </w:p>
        </w:tc>
        <w:tc>
          <w:tcPr>
            <w:tcW w:w="269" w:type="pct"/>
            <w:shd w:val="clear" w:color="auto" w:fill="auto"/>
            <w:noWrap/>
            <w:vAlign w:val="bottom"/>
            <w:hideMark/>
          </w:tcPr>
          <w:p w14:paraId="61E52FAD"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Large</w:t>
            </w:r>
          </w:p>
        </w:tc>
        <w:tc>
          <w:tcPr>
            <w:tcW w:w="530" w:type="pct"/>
            <w:shd w:val="clear" w:color="auto" w:fill="auto"/>
            <w:noWrap/>
            <w:vAlign w:val="bottom"/>
            <w:hideMark/>
          </w:tcPr>
          <w:p w14:paraId="3062D9FD"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5B518617" w14:textId="6DBAB2EC"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61920F9F"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3B6E3CD9" w14:textId="08498888"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0F2134DD"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1.330429</w:t>
            </w:r>
          </w:p>
        </w:tc>
        <w:tc>
          <w:tcPr>
            <w:tcW w:w="354" w:type="pct"/>
            <w:shd w:val="clear" w:color="auto" w:fill="auto"/>
            <w:noWrap/>
            <w:vAlign w:val="bottom"/>
            <w:hideMark/>
          </w:tcPr>
          <w:p w14:paraId="07F5C892"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3.59421</w:t>
            </w:r>
          </w:p>
        </w:tc>
        <w:tc>
          <w:tcPr>
            <w:tcW w:w="354" w:type="pct"/>
            <w:shd w:val="clear" w:color="auto" w:fill="auto"/>
            <w:noWrap/>
            <w:vAlign w:val="bottom"/>
            <w:hideMark/>
          </w:tcPr>
          <w:p w14:paraId="7B1C4B0C"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315.9305</w:t>
            </w:r>
          </w:p>
        </w:tc>
        <w:tc>
          <w:tcPr>
            <w:tcW w:w="354" w:type="pct"/>
            <w:shd w:val="clear" w:color="auto" w:fill="auto"/>
            <w:noWrap/>
            <w:vAlign w:val="bottom"/>
            <w:hideMark/>
          </w:tcPr>
          <w:p w14:paraId="07780C8A"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296.2521</w:t>
            </w:r>
          </w:p>
        </w:tc>
        <w:tc>
          <w:tcPr>
            <w:tcW w:w="151" w:type="pct"/>
            <w:shd w:val="clear" w:color="auto" w:fill="auto"/>
            <w:noWrap/>
            <w:vAlign w:val="bottom"/>
            <w:hideMark/>
          </w:tcPr>
          <w:p w14:paraId="2385C34E"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0.999721</w:t>
            </w:r>
          </w:p>
        </w:tc>
        <w:tc>
          <w:tcPr>
            <w:tcW w:w="705" w:type="pct"/>
            <w:shd w:val="clear" w:color="auto" w:fill="auto"/>
            <w:noWrap/>
            <w:vAlign w:val="bottom"/>
            <w:hideMark/>
          </w:tcPr>
          <w:p w14:paraId="5DA25183"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59D9A70D" w14:textId="77777777" w:rsidTr="005D2B88">
        <w:tc>
          <w:tcPr>
            <w:tcW w:w="304" w:type="pct"/>
            <w:shd w:val="clear" w:color="auto" w:fill="auto"/>
            <w:noWrap/>
            <w:vAlign w:val="bottom"/>
            <w:hideMark/>
          </w:tcPr>
          <w:p w14:paraId="16279F0F"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STG-1-27</w:t>
            </w:r>
          </w:p>
        </w:tc>
        <w:tc>
          <w:tcPr>
            <w:tcW w:w="303" w:type="pct"/>
            <w:shd w:val="clear" w:color="000000" w:fill="FF0000"/>
            <w:noWrap/>
            <w:vAlign w:val="bottom"/>
            <w:hideMark/>
          </w:tcPr>
          <w:p w14:paraId="090DCF1B"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260" w:type="pct"/>
            <w:shd w:val="clear" w:color="auto" w:fill="auto"/>
            <w:noWrap/>
            <w:vAlign w:val="bottom"/>
            <w:hideMark/>
          </w:tcPr>
          <w:p w14:paraId="71CEEB50"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27</w:t>
            </w:r>
          </w:p>
        </w:tc>
        <w:tc>
          <w:tcPr>
            <w:tcW w:w="269" w:type="pct"/>
            <w:shd w:val="clear" w:color="auto" w:fill="auto"/>
            <w:noWrap/>
            <w:vAlign w:val="bottom"/>
            <w:hideMark/>
          </w:tcPr>
          <w:p w14:paraId="2A265838"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Large</w:t>
            </w:r>
          </w:p>
        </w:tc>
        <w:tc>
          <w:tcPr>
            <w:tcW w:w="530" w:type="pct"/>
            <w:shd w:val="clear" w:color="auto" w:fill="auto"/>
            <w:noWrap/>
            <w:vAlign w:val="bottom"/>
            <w:hideMark/>
          </w:tcPr>
          <w:p w14:paraId="1C133570"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27F5BC0B" w14:textId="7484D473"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193BA7DF"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20A3E07E" w14:textId="2209BEE1"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49E80A61"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1.353555</w:t>
            </w:r>
          </w:p>
        </w:tc>
        <w:tc>
          <w:tcPr>
            <w:tcW w:w="354" w:type="pct"/>
            <w:shd w:val="clear" w:color="auto" w:fill="auto"/>
            <w:noWrap/>
            <w:vAlign w:val="bottom"/>
            <w:hideMark/>
          </w:tcPr>
          <w:p w14:paraId="65E30573"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2.505707</w:t>
            </w:r>
          </w:p>
        </w:tc>
        <w:tc>
          <w:tcPr>
            <w:tcW w:w="354" w:type="pct"/>
            <w:shd w:val="clear" w:color="auto" w:fill="auto"/>
            <w:noWrap/>
            <w:vAlign w:val="bottom"/>
            <w:hideMark/>
          </w:tcPr>
          <w:p w14:paraId="5155014A"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292.6936</w:t>
            </w:r>
          </w:p>
        </w:tc>
        <w:tc>
          <w:tcPr>
            <w:tcW w:w="354" w:type="pct"/>
            <w:shd w:val="clear" w:color="auto" w:fill="auto"/>
            <w:noWrap/>
            <w:vAlign w:val="bottom"/>
            <w:hideMark/>
          </w:tcPr>
          <w:p w14:paraId="451F5F08"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318.5327</w:t>
            </w:r>
          </w:p>
        </w:tc>
        <w:tc>
          <w:tcPr>
            <w:tcW w:w="151" w:type="pct"/>
            <w:shd w:val="clear" w:color="auto" w:fill="auto"/>
            <w:noWrap/>
            <w:vAlign w:val="bottom"/>
            <w:hideMark/>
          </w:tcPr>
          <w:p w14:paraId="5F8D8601"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0.999729</w:t>
            </w:r>
          </w:p>
        </w:tc>
        <w:tc>
          <w:tcPr>
            <w:tcW w:w="705" w:type="pct"/>
            <w:shd w:val="clear" w:color="auto" w:fill="auto"/>
            <w:noWrap/>
            <w:vAlign w:val="bottom"/>
            <w:hideMark/>
          </w:tcPr>
          <w:p w14:paraId="535AB4DF"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211183E5" w14:textId="77777777" w:rsidTr="005D2B88">
        <w:tc>
          <w:tcPr>
            <w:tcW w:w="304" w:type="pct"/>
            <w:shd w:val="clear" w:color="auto" w:fill="auto"/>
            <w:noWrap/>
            <w:vAlign w:val="bottom"/>
            <w:hideMark/>
          </w:tcPr>
          <w:p w14:paraId="0DEA87F9"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STG-1-28</w:t>
            </w:r>
          </w:p>
        </w:tc>
        <w:tc>
          <w:tcPr>
            <w:tcW w:w="303" w:type="pct"/>
            <w:shd w:val="clear" w:color="000000" w:fill="FF0000"/>
            <w:noWrap/>
            <w:vAlign w:val="bottom"/>
            <w:hideMark/>
          </w:tcPr>
          <w:p w14:paraId="796F24A9"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260" w:type="pct"/>
            <w:shd w:val="clear" w:color="auto" w:fill="auto"/>
            <w:noWrap/>
            <w:vAlign w:val="bottom"/>
            <w:hideMark/>
          </w:tcPr>
          <w:p w14:paraId="37DE52FE"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28</w:t>
            </w:r>
          </w:p>
        </w:tc>
        <w:tc>
          <w:tcPr>
            <w:tcW w:w="269" w:type="pct"/>
            <w:shd w:val="clear" w:color="auto" w:fill="auto"/>
            <w:noWrap/>
            <w:vAlign w:val="bottom"/>
            <w:hideMark/>
          </w:tcPr>
          <w:p w14:paraId="6722ADD1"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Large</w:t>
            </w:r>
          </w:p>
        </w:tc>
        <w:tc>
          <w:tcPr>
            <w:tcW w:w="530" w:type="pct"/>
            <w:shd w:val="clear" w:color="auto" w:fill="auto"/>
            <w:noWrap/>
            <w:vAlign w:val="bottom"/>
            <w:hideMark/>
          </w:tcPr>
          <w:p w14:paraId="38731912"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3295A1D4" w14:textId="28710C5E"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316E1723"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677A5A60" w14:textId="0F01B727"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5BEA0BB6"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1.376681</w:t>
            </w:r>
          </w:p>
        </w:tc>
        <w:tc>
          <w:tcPr>
            <w:tcW w:w="354" w:type="pct"/>
            <w:shd w:val="clear" w:color="auto" w:fill="auto"/>
            <w:noWrap/>
            <w:vAlign w:val="bottom"/>
            <w:hideMark/>
          </w:tcPr>
          <w:p w14:paraId="3CD0221B"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1.417204</w:t>
            </w:r>
          </w:p>
        </w:tc>
        <w:tc>
          <w:tcPr>
            <w:tcW w:w="354" w:type="pct"/>
            <w:shd w:val="clear" w:color="auto" w:fill="auto"/>
            <w:noWrap/>
            <w:vAlign w:val="bottom"/>
            <w:hideMark/>
          </w:tcPr>
          <w:p w14:paraId="17B9293F"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269.4567</w:t>
            </w:r>
          </w:p>
        </w:tc>
        <w:tc>
          <w:tcPr>
            <w:tcW w:w="354" w:type="pct"/>
            <w:shd w:val="clear" w:color="auto" w:fill="auto"/>
            <w:noWrap/>
            <w:vAlign w:val="bottom"/>
            <w:hideMark/>
          </w:tcPr>
          <w:p w14:paraId="35701BA5"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340.8133</w:t>
            </w:r>
          </w:p>
        </w:tc>
        <w:tc>
          <w:tcPr>
            <w:tcW w:w="151" w:type="pct"/>
            <w:shd w:val="clear" w:color="auto" w:fill="auto"/>
            <w:noWrap/>
            <w:vAlign w:val="bottom"/>
            <w:hideMark/>
          </w:tcPr>
          <w:p w14:paraId="28E166E7"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0.999738</w:t>
            </w:r>
          </w:p>
        </w:tc>
        <w:tc>
          <w:tcPr>
            <w:tcW w:w="705" w:type="pct"/>
            <w:shd w:val="clear" w:color="auto" w:fill="auto"/>
            <w:noWrap/>
            <w:vAlign w:val="bottom"/>
            <w:hideMark/>
          </w:tcPr>
          <w:p w14:paraId="6A357D37"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23EC4A69" w14:textId="77777777" w:rsidTr="005D2B88">
        <w:tc>
          <w:tcPr>
            <w:tcW w:w="304" w:type="pct"/>
            <w:shd w:val="clear" w:color="auto" w:fill="auto"/>
            <w:noWrap/>
            <w:vAlign w:val="bottom"/>
            <w:hideMark/>
          </w:tcPr>
          <w:p w14:paraId="37FDA4A9"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STG-1-29</w:t>
            </w:r>
          </w:p>
        </w:tc>
        <w:tc>
          <w:tcPr>
            <w:tcW w:w="303" w:type="pct"/>
            <w:shd w:val="clear" w:color="000000" w:fill="FF0000"/>
            <w:noWrap/>
            <w:vAlign w:val="bottom"/>
            <w:hideMark/>
          </w:tcPr>
          <w:p w14:paraId="18A2B147"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260" w:type="pct"/>
            <w:shd w:val="clear" w:color="auto" w:fill="auto"/>
            <w:noWrap/>
            <w:vAlign w:val="bottom"/>
            <w:hideMark/>
          </w:tcPr>
          <w:p w14:paraId="3477A804"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29</w:t>
            </w:r>
          </w:p>
        </w:tc>
        <w:tc>
          <w:tcPr>
            <w:tcW w:w="269" w:type="pct"/>
            <w:shd w:val="clear" w:color="auto" w:fill="auto"/>
            <w:noWrap/>
            <w:vAlign w:val="bottom"/>
            <w:hideMark/>
          </w:tcPr>
          <w:p w14:paraId="6D757645"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Large</w:t>
            </w:r>
          </w:p>
        </w:tc>
        <w:tc>
          <w:tcPr>
            <w:tcW w:w="530" w:type="pct"/>
            <w:shd w:val="clear" w:color="auto" w:fill="auto"/>
            <w:noWrap/>
            <w:vAlign w:val="bottom"/>
            <w:hideMark/>
          </w:tcPr>
          <w:p w14:paraId="4E472695"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1AA0032A" w14:textId="1E2259F0"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07A61E5B"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0AE7301A" w14:textId="4606447A"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622CFAE8"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1.399807</w:t>
            </w:r>
          </w:p>
        </w:tc>
        <w:tc>
          <w:tcPr>
            <w:tcW w:w="354" w:type="pct"/>
            <w:shd w:val="clear" w:color="auto" w:fill="auto"/>
            <w:noWrap/>
            <w:vAlign w:val="bottom"/>
            <w:hideMark/>
          </w:tcPr>
          <w:p w14:paraId="72A28F96"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0.328702</w:t>
            </w:r>
          </w:p>
        </w:tc>
        <w:tc>
          <w:tcPr>
            <w:tcW w:w="354" w:type="pct"/>
            <w:shd w:val="clear" w:color="auto" w:fill="auto"/>
            <w:noWrap/>
            <w:vAlign w:val="bottom"/>
            <w:hideMark/>
          </w:tcPr>
          <w:p w14:paraId="616B709D"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246.2198</w:t>
            </w:r>
          </w:p>
        </w:tc>
        <w:tc>
          <w:tcPr>
            <w:tcW w:w="354" w:type="pct"/>
            <w:shd w:val="clear" w:color="auto" w:fill="auto"/>
            <w:noWrap/>
            <w:vAlign w:val="bottom"/>
            <w:hideMark/>
          </w:tcPr>
          <w:p w14:paraId="71CC324A"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363.0939</w:t>
            </w:r>
          </w:p>
        </w:tc>
        <w:tc>
          <w:tcPr>
            <w:tcW w:w="151" w:type="pct"/>
            <w:shd w:val="clear" w:color="auto" w:fill="auto"/>
            <w:noWrap/>
            <w:vAlign w:val="bottom"/>
            <w:hideMark/>
          </w:tcPr>
          <w:p w14:paraId="41B2395E"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0.999748</w:t>
            </w:r>
          </w:p>
        </w:tc>
        <w:tc>
          <w:tcPr>
            <w:tcW w:w="705" w:type="pct"/>
            <w:shd w:val="clear" w:color="auto" w:fill="auto"/>
            <w:noWrap/>
            <w:vAlign w:val="bottom"/>
            <w:hideMark/>
          </w:tcPr>
          <w:p w14:paraId="6D4FA7FB"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2FACB460" w14:textId="77777777" w:rsidTr="005D2B88">
        <w:tc>
          <w:tcPr>
            <w:tcW w:w="304" w:type="pct"/>
            <w:shd w:val="clear" w:color="auto" w:fill="auto"/>
            <w:noWrap/>
            <w:vAlign w:val="bottom"/>
            <w:hideMark/>
          </w:tcPr>
          <w:p w14:paraId="3AEF6C25"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STG-1-30</w:t>
            </w:r>
          </w:p>
        </w:tc>
        <w:tc>
          <w:tcPr>
            <w:tcW w:w="303" w:type="pct"/>
            <w:shd w:val="clear" w:color="000000" w:fill="FF0000"/>
            <w:noWrap/>
            <w:vAlign w:val="bottom"/>
            <w:hideMark/>
          </w:tcPr>
          <w:p w14:paraId="0E14A4A8"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260" w:type="pct"/>
            <w:shd w:val="clear" w:color="auto" w:fill="auto"/>
            <w:noWrap/>
            <w:vAlign w:val="bottom"/>
            <w:hideMark/>
          </w:tcPr>
          <w:p w14:paraId="48FD7302"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30</w:t>
            </w:r>
          </w:p>
        </w:tc>
        <w:tc>
          <w:tcPr>
            <w:tcW w:w="269" w:type="pct"/>
            <w:shd w:val="clear" w:color="auto" w:fill="auto"/>
            <w:noWrap/>
            <w:vAlign w:val="bottom"/>
            <w:hideMark/>
          </w:tcPr>
          <w:p w14:paraId="3E31F37C"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Large</w:t>
            </w:r>
          </w:p>
        </w:tc>
        <w:tc>
          <w:tcPr>
            <w:tcW w:w="530" w:type="pct"/>
            <w:shd w:val="clear" w:color="auto" w:fill="auto"/>
            <w:noWrap/>
            <w:vAlign w:val="bottom"/>
            <w:hideMark/>
          </w:tcPr>
          <w:p w14:paraId="1D56BB22"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2355CE16" w14:textId="2354F08F"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2DCFE774"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1BEF0F3B" w14:textId="6B9EF3CA"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3D2805DA"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1.422933</w:t>
            </w:r>
          </w:p>
        </w:tc>
        <w:tc>
          <w:tcPr>
            <w:tcW w:w="354" w:type="pct"/>
            <w:shd w:val="clear" w:color="auto" w:fill="auto"/>
            <w:noWrap/>
            <w:vAlign w:val="bottom"/>
            <w:hideMark/>
          </w:tcPr>
          <w:p w14:paraId="4375579C"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-0.7598</w:t>
            </w:r>
          </w:p>
        </w:tc>
        <w:tc>
          <w:tcPr>
            <w:tcW w:w="354" w:type="pct"/>
            <w:shd w:val="clear" w:color="auto" w:fill="auto"/>
            <w:noWrap/>
            <w:vAlign w:val="bottom"/>
            <w:hideMark/>
          </w:tcPr>
          <w:p w14:paraId="07AEC63B"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222.983</w:t>
            </w:r>
          </w:p>
        </w:tc>
        <w:tc>
          <w:tcPr>
            <w:tcW w:w="354" w:type="pct"/>
            <w:shd w:val="clear" w:color="auto" w:fill="auto"/>
            <w:noWrap/>
            <w:vAlign w:val="bottom"/>
            <w:hideMark/>
          </w:tcPr>
          <w:p w14:paraId="56F76EA5"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385.3745</w:t>
            </w:r>
          </w:p>
        </w:tc>
        <w:tc>
          <w:tcPr>
            <w:tcW w:w="151" w:type="pct"/>
            <w:shd w:val="clear" w:color="auto" w:fill="auto"/>
            <w:noWrap/>
            <w:vAlign w:val="bottom"/>
            <w:hideMark/>
          </w:tcPr>
          <w:p w14:paraId="6D5C8608"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0.999758</w:t>
            </w:r>
          </w:p>
        </w:tc>
        <w:tc>
          <w:tcPr>
            <w:tcW w:w="705" w:type="pct"/>
            <w:shd w:val="clear" w:color="auto" w:fill="auto"/>
            <w:noWrap/>
            <w:vAlign w:val="bottom"/>
            <w:hideMark/>
          </w:tcPr>
          <w:p w14:paraId="118ED5CC"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267C1473" w14:textId="77777777" w:rsidTr="005D2B88">
        <w:tc>
          <w:tcPr>
            <w:tcW w:w="304" w:type="pct"/>
            <w:shd w:val="clear" w:color="auto" w:fill="auto"/>
            <w:noWrap/>
            <w:vAlign w:val="bottom"/>
            <w:hideMark/>
          </w:tcPr>
          <w:p w14:paraId="0F90825F"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STG-1-31</w:t>
            </w:r>
          </w:p>
        </w:tc>
        <w:tc>
          <w:tcPr>
            <w:tcW w:w="303" w:type="pct"/>
            <w:shd w:val="clear" w:color="000000" w:fill="FF0000"/>
            <w:noWrap/>
            <w:vAlign w:val="bottom"/>
            <w:hideMark/>
          </w:tcPr>
          <w:p w14:paraId="35E63288"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260" w:type="pct"/>
            <w:shd w:val="clear" w:color="auto" w:fill="auto"/>
            <w:noWrap/>
            <w:vAlign w:val="bottom"/>
            <w:hideMark/>
          </w:tcPr>
          <w:p w14:paraId="5B2D51D6"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31</w:t>
            </w:r>
          </w:p>
        </w:tc>
        <w:tc>
          <w:tcPr>
            <w:tcW w:w="269" w:type="pct"/>
            <w:shd w:val="clear" w:color="auto" w:fill="auto"/>
            <w:noWrap/>
            <w:vAlign w:val="bottom"/>
            <w:hideMark/>
          </w:tcPr>
          <w:p w14:paraId="74A9750D"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Large</w:t>
            </w:r>
          </w:p>
        </w:tc>
        <w:tc>
          <w:tcPr>
            <w:tcW w:w="530" w:type="pct"/>
            <w:shd w:val="clear" w:color="auto" w:fill="auto"/>
            <w:noWrap/>
            <w:vAlign w:val="bottom"/>
            <w:hideMark/>
          </w:tcPr>
          <w:p w14:paraId="23FC6CA9"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25E14951" w14:textId="0B4968C3"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4EC66B90"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2D194390" w14:textId="088753B2"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3D41B365"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1.446059</w:t>
            </w:r>
          </w:p>
        </w:tc>
        <w:tc>
          <w:tcPr>
            <w:tcW w:w="354" w:type="pct"/>
            <w:shd w:val="clear" w:color="auto" w:fill="auto"/>
            <w:noWrap/>
            <w:vAlign w:val="bottom"/>
            <w:hideMark/>
          </w:tcPr>
          <w:p w14:paraId="1C8BF97E"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-1.8483</w:t>
            </w:r>
          </w:p>
        </w:tc>
        <w:tc>
          <w:tcPr>
            <w:tcW w:w="354" w:type="pct"/>
            <w:shd w:val="clear" w:color="auto" w:fill="auto"/>
            <w:noWrap/>
            <w:vAlign w:val="bottom"/>
            <w:hideMark/>
          </w:tcPr>
          <w:p w14:paraId="40EF1B68"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199.7461</w:t>
            </w:r>
          </w:p>
        </w:tc>
        <w:tc>
          <w:tcPr>
            <w:tcW w:w="354" w:type="pct"/>
            <w:shd w:val="clear" w:color="auto" w:fill="auto"/>
            <w:noWrap/>
            <w:vAlign w:val="bottom"/>
            <w:hideMark/>
          </w:tcPr>
          <w:p w14:paraId="2FFB4D4F"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407.6551</w:t>
            </w:r>
          </w:p>
        </w:tc>
        <w:tc>
          <w:tcPr>
            <w:tcW w:w="151" w:type="pct"/>
            <w:shd w:val="clear" w:color="auto" w:fill="auto"/>
            <w:noWrap/>
            <w:vAlign w:val="bottom"/>
            <w:hideMark/>
          </w:tcPr>
          <w:p w14:paraId="56D19216"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0.999768</w:t>
            </w:r>
          </w:p>
        </w:tc>
        <w:tc>
          <w:tcPr>
            <w:tcW w:w="705" w:type="pct"/>
            <w:shd w:val="clear" w:color="auto" w:fill="auto"/>
            <w:noWrap/>
            <w:vAlign w:val="bottom"/>
            <w:hideMark/>
          </w:tcPr>
          <w:p w14:paraId="40DE2D49"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3387AE2B" w14:textId="77777777" w:rsidTr="005D2B88">
        <w:tc>
          <w:tcPr>
            <w:tcW w:w="304" w:type="pct"/>
            <w:shd w:val="clear" w:color="auto" w:fill="auto"/>
            <w:noWrap/>
            <w:vAlign w:val="bottom"/>
            <w:hideMark/>
          </w:tcPr>
          <w:p w14:paraId="01294BD5"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STG-1-32</w:t>
            </w:r>
          </w:p>
        </w:tc>
        <w:tc>
          <w:tcPr>
            <w:tcW w:w="303" w:type="pct"/>
            <w:shd w:val="clear" w:color="000000" w:fill="FF0000"/>
            <w:noWrap/>
            <w:vAlign w:val="bottom"/>
            <w:hideMark/>
          </w:tcPr>
          <w:p w14:paraId="284EEBDE"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260" w:type="pct"/>
            <w:shd w:val="clear" w:color="auto" w:fill="auto"/>
            <w:noWrap/>
            <w:vAlign w:val="bottom"/>
            <w:hideMark/>
          </w:tcPr>
          <w:p w14:paraId="76BB740B"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32</w:t>
            </w:r>
          </w:p>
        </w:tc>
        <w:tc>
          <w:tcPr>
            <w:tcW w:w="269" w:type="pct"/>
            <w:shd w:val="clear" w:color="auto" w:fill="auto"/>
            <w:noWrap/>
            <w:vAlign w:val="bottom"/>
            <w:hideMark/>
          </w:tcPr>
          <w:p w14:paraId="105FD1E2"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Large</w:t>
            </w:r>
          </w:p>
        </w:tc>
        <w:tc>
          <w:tcPr>
            <w:tcW w:w="530" w:type="pct"/>
            <w:shd w:val="clear" w:color="auto" w:fill="auto"/>
            <w:noWrap/>
            <w:vAlign w:val="bottom"/>
            <w:hideMark/>
          </w:tcPr>
          <w:p w14:paraId="47037AFB"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6B91CBA5" w14:textId="5B3BDCC6"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533E5853"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19CF4AD6" w14:textId="59AB504A"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4076AFAF"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1.453284</w:t>
            </w:r>
          </w:p>
        </w:tc>
        <w:tc>
          <w:tcPr>
            <w:tcW w:w="354" w:type="pct"/>
            <w:shd w:val="clear" w:color="auto" w:fill="auto"/>
            <w:noWrap/>
            <w:vAlign w:val="bottom"/>
            <w:hideMark/>
          </w:tcPr>
          <w:p w14:paraId="243EB267"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-3.53693</w:t>
            </w:r>
          </w:p>
        </w:tc>
        <w:tc>
          <w:tcPr>
            <w:tcW w:w="354" w:type="pct"/>
            <w:shd w:val="clear" w:color="auto" w:fill="auto"/>
            <w:noWrap/>
            <w:vAlign w:val="bottom"/>
            <w:hideMark/>
          </w:tcPr>
          <w:p w14:paraId="144EED7E"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190.8189</w:t>
            </w:r>
          </w:p>
        </w:tc>
        <w:tc>
          <w:tcPr>
            <w:tcW w:w="354" w:type="pct"/>
            <w:shd w:val="clear" w:color="auto" w:fill="auto"/>
            <w:noWrap/>
            <w:vAlign w:val="bottom"/>
            <w:hideMark/>
          </w:tcPr>
          <w:p w14:paraId="32F9A69C"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410.5343</w:t>
            </w:r>
          </w:p>
        </w:tc>
        <w:tc>
          <w:tcPr>
            <w:tcW w:w="151" w:type="pct"/>
            <w:shd w:val="clear" w:color="auto" w:fill="auto"/>
            <w:noWrap/>
            <w:vAlign w:val="bottom"/>
            <w:hideMark/>
          </w:tcPr>
          <w:p w14:paraId="2E796C1D"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0.999773</w:t>
            </w:r>
          </w:p>
        </w:tc>
        <w:tc>
          <w:tcPr>
            <w:tcW w:w="705" w:type="pct"/>
            <w:shd w:val="clear" w:color="auto" w:fill="auto"/>
            <w:noWrap/>
            <w:vAlign w:val="bottom"/>
            <w:hideMark/>
          </w:tcPr>
          <w:p w14:paraId="03356C48"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3ADE6CCC" w14:textId="77777777" w:rsidTr="005D2B88">
        <w:tc>
          <w:tcPr>
            <w:tcW w:w="304" w:type="pct"/>
            <w:shd w:val="clear" w:color="auto" w:fill="auto"/>
            <w:noWrap/>
            <w:vAlign w:val="bottom"/>
            <w:hideMark/>
          </w:tcPr>
          <w:p w14:paraId="7731814F"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STG-1-33</w:t>
            </w:r>
          </w:p>
        </w:tc>
        <w:tc>
          <w:tcPr>
            <w:tcW w:w="303" w:type="pct"/>
            <w:shd w:val="clear" w:color="000000" w:fill="FF0000"/>
            <w:noWrap/>
            <w:vAlign w:val="bottom"/>
            <w:hideMark/>
          </w:tcPr>
          <w:p w14:paraId="413AB4CD"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260" w:type="pct"/>
            <w:shd w:val="clear" w:color="auto" w:fill="auto"/>
            <w:noWrap/>
            <w:vAlign w:val="bottom"/>
            <w:hideMark/>
          </w:tcPr>
          <w:p w14:paraId="0436F51E"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33</w:t>
            </w:r>
          </w:p>
        </w:tc>
        <w:tc>
          <w:tcPr>
            <w:tcW w:w="269" w:type="pct"/>
            <w:shd w:val="clear" w:color="auto" w:fill="auto"/>
            <w:noWrap/>
            <w:vAlign w:val="bottom"/>
            <w:hideMark/>
          </w:tcPr>
          <w:p w14:paraId="4B662ECE"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Large</w:t>
            </w:r>
          </w:p>
        </w:tc>
        <w:tc>
          <w:tcPr>
            <w:tcW w:w="530" w:type="pct"/>
            <w:shd w:val="clear" w:color="auto" w:fill="auto"/>
            <w:noWrap/>
            <w:vAlign w:val="bottom"/>
            <w:hideMark/>
          </w:tcPr>
          <w:p w14:paraId="2A1E6370"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6AD987EB" w14:textId="436FA597"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3640201B"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551C8EA3" w14:textId="14D84AAE"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4398F375"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1.46051</w:t>
            </w:r>
          </w:p>
        </w:tc>
        <w:tc>
          <w:tcPr>
            <w:tcW w:w="354" w:type="pct"/>
            <w:shd w:val="clear" w:color="auto" w:fill="auto"/>
            <w:noWrap/>
            <w:vAlign w:val="bottom"/>
            <w:hideMark/>
          </w:tcPr>
          <w:p w14:paraId="5DC0AD16"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-5.22556</w:t>
            </w:r>
          </w:p>
        </w:tc>
        <w:tc>
          <w:tcPr>
            <w:tcW w:w="354" w:type="pct"/>
            <w:shd w:val="clear" w:color="auto" w:fill="auto"/>
            <w:noWrap/>
            <w:vAlign w:val="bottom"/>
            <w:hideMark/>
          </w:tcPr>
          <w:p w14:paraId="43BD202D"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181.8918</w:t>
            </w:r>
          </w:p>
        </w:tc>
        <w:tc>
          <w:tcPr>
            <w:tcW w:w="354" w:type="pct"/>
            <w:shd w:val="clear" w:color="auto" w:fill="auto"/>
            <w:noWrap/>
            <w:vAlign w:val="bottom"/>
            <w:hideMark/>
          </w:tcPr>
          <w:p w14:paraId="49882980"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413.4136</w:t>
            </w:r>
          </w:p>
        </w:tc>
        <w:tc>
          <w:tcPr>
            <w:tcW w:w="151" w:type="pct"/>
            <w:shd w:val="clear" w:color="auto" w:fill="auto"/>
            <w:noWrap/>
            <w:vAlign w:val="bottom"/>
            <w:hideMark/>
          </w:tcPr>
          <w:p w14:paraId="07ACF476"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0.999778</w:t>
            </w:r>
          </w:p>
        </w:tc>
        <w:tc>
          <w:tcPr>
            <w:tcW w:w="705" w:type="pct"/>
            <w:shd w:val="clear" w:color="auto" w:fill="auto"/>
            <w:noWrap/>
            <w:vAlign w:val="bottom"/>
            <w:hideMark/>
          </w:tcPr>
          <w:p w14:paraId="112B07FF"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5E965393" w14:textId="77777777" w:rsidTr="005D2B88">
        <w:tc>
          <w:tcPr>
            <w:tcW w:w="304" w:type="pct"/>
            <w:shd w:val="clear" w:color="auto" w:fill="auto"/>
            <w:noWrap/>
            <w:vAlign w:val="bottom"/>
            <w:hideMark/>
          </w:tcPr>
          <w:p w14:paraId="02009991"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STG-1-34</w:t>
            </w:r>
          </w:p>
        </w:tc>
        <w:tc>
          <w:tcPr>
            <w:tcW w:w="303" w:type="pct"/>
            <w:shd w:val="clear" w:color="000000" w:fill="FF0000"/>
            <w:noWrap/>
            <w:vAlign w:val="bottom"/>
            <w:hideMark/>
          </w:tcPr>
          <w:p w14:paraId="6C0FFFC7"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260" w:type="pct"/>
            <w:shd w:val="clear" w:color="auto" w:fill="auto"/>
            <w:noWrap/>
            <w:vAlign w:val="bottom"/>
            <w:hideMark/>
          </w:tcPr>
          <w:p w14:paraId="3CD466AA"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34</w:t>
            </w:r>
          </w:p>
        </w:tc>
        <w:tc>
          <w:tcPr>
            <w:tcW w:w="269" w:type="pct"/>
            <w:shd w:val="clear" w:color="auto" w:fill="auto"/>
            <w:noWrap/>
            <w:vAlign w:val="bottom"/>
            <w:hideMark/>
          </w:tcPr>
          <w:p w14:paraId="3B734B6B"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Large</w:t>
            </w:r>
          </w:p>
        </w:tc>
        <w:tc>
          <w:tcPr>
            <w:tcW w:w="530" w:type="pct"/>
            <w:shd w:val="clear" w:color="auto" w:fill="auto"/>
            <w:noWrap/>
            <w:vAlign w:val="bottom"/>
            <w:hideMark/>
          </w:tcPr>
          <w:p w14:paraId="51212289"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7F36B35D" w14:textId="32EB9C81"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708BEF91"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43728663" w14:textId="7D76C9B3"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1B9A4F6C"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1.467735</w:t>
            </w:r>
          </w:p>
        </w:tc>
        <w:tc>
          <w:tcPr>
            <w:tcW w:w="354" w:type="pct"/>
            <w:shd w:val="clear" w:color="auto" w:fill="auto"/>
            <w:noWrap/>
            <w:vAlign w:val="bottom"/>
            <w:hideMark/>
          </w:tcPr>
          <w:p w14:paraId="09E59258"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-6.91419</w:t>
            </w:r>
          </w:p>
        </w:tc>
        <w:tc>
          <w:tcPr>
            <w:tcW w:w="354" w:type="pct"/>
            <w:shd w:val="clear" w:color="auto" w:fill="auto"/>
            <w:noWrap/>
            <w:vAlign w:val="bottom"/>
            <w:hideMark/>
          </w:tcPr>
          <w:p w14:paraId="472BDE9C"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172.9646</w:t>
            </w:r>
          </w:p>
        </w:tc>
        <w:tc>
          <w:tcPr>
            <w:tcW w:w="354" w:type="pct"/>
            <w:shd w:val="clear" w:color="auto" w:fill="auto"/>
            <w:noWrap/>
            <w:vAlign w:val="bottom"/>
            <w:hideMark/>
          </w:tcPr>
          <w:p w14:paraId="7907D9B0"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416.2928</w:t>
            </w:r>
          </w:p>
        </w:tc>
        <w:tc>
          <w:tcPr>
            <w:tcW w:w="151" w:type="pct"/>
            <w:shd w:val="clear" w:color="auto" w:fill="auto"/>
            <w:noWrap/>
            <w:vAlign w:val="bottom"/>
            <w:hideMark/>
          </w:tcPr>
          <w:p w14:paraId="3D373F08"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0.999783</w:t>
            </w:r>
          </w:p>
        </w:tc>
        <w:tc>
          <w:tcPr>
            <w:tcW w:w="705" w:type="pct"/>
            <w:shd w:val="clear" w:color="auto" w:fill="auto"/>
            <w:noWrap/>
            <w:vAlign w:val="bottom"/>
            <w:hideMark/>
          </w:tcPr>
          <w:p w14:paraId="0B79E6C2"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3202AC10" w14:textId="77777777" w:rsidTr="005D2B88">
        <w:tc>
          <w:tcPr>
            <w:tcW w:w="304" w:type="pct"/>
            <w:shd w:val="clear" w:color="auto" w:fill="auto"/>
            <w:noWrap/>
            <w:vAlign w:val="bottom"/>
            <w:hideMark/>
          </w:tcPr>
          <w:p w14:paraId="481129F5"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STG-1-35</w:t>
            </w:r>
          </w:p>
        </w:tc>
        <w:tc>
          <w:tcPr>
            <w:tcW w:w="303" w:type="pct"/>
            <w:shd w:val="clear" w:color="000000" w:fill="FF0000"/>
            <w:noWrap/>
            <w:vAlign w:val="bottom"/>
            <w:hideMark/>
          </w:tcPr>
          <w:p w14:paraId="558389FF"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260" w:type="pct"/>
            <w:shd w:val="clear" w:color="auto" w:fill="auto"/>
            <w:noWrap/>
            <w:vAlign w:val="bottom"/>
            <w:hideMark/>
          </w:tcPr>
          <w:p w14:paraId="3251EE5A"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35</w:t>
            </w:r>
          </w:p>
        </w:tc>
        <w:tc>
          <w:tcPr>
            <w:tcW w:w="269" w:type="pct"/>
            <w:shd w:val="clear" w:color="auto" w:fill="auto"/>
            <w:noWrap/>
            <w:vAlign w:val="bottom"/>
            <w:hideMark/>
          </w:tcPr>
          <w:p w14:paraId="0C31D00F"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Large</w:t>
            </w:r>
          </w:p>
        </w:tc>
        <w:tc>
          <w:tcPr>
            <w:tcW w:w="530" w:type="pct"/>
            <w:shd w:val="clear" w:color="auto" w:fill="auto"/>
            <w:noWrap/>
            <w:vAlign w:val="bottom"/>
            <w:hideMark/>
          </w:tcPr>
          <w:p w14:paraId="6E078F5C"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3313BA4D" w14:textId="0D20E537"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16DEFBCF"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036EF3E4" w14:textId="0C3D8FFB"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528F3470"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1.47496</w:t>
            </w:r>
          </w:p>
        </w:tc>
        <w:tc>
          <w:tcPr>
            <w:tcW w:w="354" w:type="pct"/>
            <w:shd w:val="clear" w:color="auto" w:fill="auto"/>
            <w:noWrap/>
            <w:vAlign w:val="bottom"/>
            <w:hideMark/>
          </w:tcPr>
          <w:p w14:paraId="5ADB98E2"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-8.60281</w:t>
            </w:r>
          </w:p>
        </w:tc>
        <w:tc>
          <w:tcPr>
            <w:tcW w:w="354" w:type="pct"/>
            <w:shd w:val="clear" w:color="auto" w:fill="auto"/>
            <w:noWrap/>
            <w:vAlign w:val="bottom"/>
            <w:hideMark/>
          </w:tcPr>
          <w:p w14:paraId="3584FB08"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164.0375</w:t>
            </w:r>
          </w:p>
        </w:tc>
        <w:tc>
          <w:tcPr>
            <w:tcW w:w="354" w:type="pct"/>
            <w:shd w:val="clear" w:color="auto" w:fill="auto"/>
            <w:noWrap/>
            <w:vAlign w:val="bottom"/>
            <w:hideMark/>
          </w:tcPr>
          <w:p w14:paraId="499F2F15"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419.1721</w:t>
            </w:r>
          </w:p>
        </w:tc>
        <w:tc>
          <w:tcPr>
            <w:tcW w:w="151" w:type="pct"/>
            <w:shd w:val="clear" w:color="auto" w:fill="auto"/>
            <w:noWrap/>
            <w:vAlign w:val="bottom"/>
            <w:hideMark/>
          </w:tcPr>
          <w:p w14:paraId="7ADE15E9"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0.999788</w:t>
            </w:r>
          </w:p>
        </w:tc>
        <w:tc>
          <w:tcPr>
            <w:tcW w:w="705" w:type="pct"/>
            <w:shd w:val="clear" w:color="auto" w:fill="auto"/>
            <w:noWrap/>
            <w:vAlign w:val="bottom"/>
            <w:hideMark/>
          </w:tcPr>
          <w:p w14:paraId="34FB9151"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4AA772B8" w14:textId="77777777" w:rsidTr="005D2B88">
        <w:tc>
          <w:tcPr>
            <w:tcW w:w="304" w:type="pct"/>
            <w:shd w:val="clear" w:color="auto" w:fill="auto"/>
            <w:noWrap/>
            <w:vAlign w:val="bottom"/>
            <w:hideMark/>
          </w:tcPr>
          <w:p w14:paraId="2B8FC146"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STG-1-36</w:t>
            </w:r>
          </w:p>
        </w:tc>
        <w:tc>
          <w:tcPr>
            <w:tcW w:w="303" w:type="pct"/>
            <w:shd w:val="clear" w:color="000000" w:fill="FF0000"/>
            <w:noWrap/>
            <w:vAlign w:val="bottom"/>
            <w:hideMark/>
          </w:tcPr>
          <w:p w14:paraId="44F65DA4"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260" w:type="pct"/>
            <w:shd w:val="clear" w:color="auto" w:fill="auto"/>
            <w:noWrap/>
            <w:vAlign w:val="bottom"/>
            <w:hideMark/>
          </w:tcPr>
          <w:p w14:paraId="3A7333CC"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36</w:t>
            </w:r>
          </w:p>
        </w:tc>
        <w:tc>
          <w:tcPr>
            <w:tcW w:w="269" w:type="pct"/>
            <w:shd w:val="clear" w:color="auto" w:fill="auto"/>
            <w:noWrap/>
            <w:vAlign w:val="bottom"/>
            <w:hideMark/>
          </w:tcPr>
          <w:p w14:paraId="7096DD11"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Large</w:t>
            </w:r>
          </w:p>
        </w:tc>
        <w:tc>
          <w:tcPr>
            <w:tcW w:w="530" w:type="pct"/>
            <w:shd w:val="clear" w:color="auto" w:fill="auto"/>
            <w:noWrap/>
            <w:vAlign w:val="bottom"/>
            <w:hideMark/>
          </w:tcPr>
          <w:p w14:paraId="66ABCBB6"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67B2EC97" w14:textId="7EFD6457"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562B5723"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57BAC456" w14:textId="362C856F"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330B034A"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1.452157</w:t>
            </w:r>
          </w:p>
        </w:tc>
        <w:tc>
          <w:tcPr>
            <w:tcW w:w="354" w:type="pct"/>
            <w:shd w:val="clear" w:color="auto" w:fill="auto"/>
            <w:noWrap/>
            <w:vAlign w:val="bottom"/>
            <w:hideMark/>
          </w:tcPr>
          <w:p w14:paraId="488A04E0"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-9.8341</w:t>
            </w:r>
          </w:p>
        </w:tc>
        <w:tc>
          <w:tcPr>
            <w:tcW w:w="354" w:type="pct"/>
            <w:shd w:val="clear" w:color="auto" w:fill="auto"/>
            <w:noWrap/>
            <w:vAlign w:val="bottom"/>
            <w:hideMark/>
          </w:tcPr>
          <w:p w14:paraId="71E9DACA"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155.1856</w:t>
            </w:r>
          </w:p>
        </w:tc>
        <w:tc>
          <w:tcPr>
            <w:tcW w:w="354" w:type="pct"/>
            <w:shd w:val="clear" w:color="auto" w:fill="auto"/>
            <w:noWrap/>
            <w:vAlign w:val="bottom"/>
            <w:hideMark/>
          </w:tcPr>
          <w:p w14:paraId="337B7A49"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420.3568</w:t>
            </w:r>
          </w:p>
        </w:tc>
        <w:tc>
          <w:tcPr>
            <w:tcW w:w="151" w:type="pct"/>
            <w:shd w:val="clear" w:color="auto" w:fill="auto"/>
            <w:noWrap/>
            <w:vAlign w:val="bottom"/>
            <w:hideMark/>
          </w:tcPr>
          <w:p w14:paraId="230F0296"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0.999791</w:t>
            </w:r>
          </w:p>
        </w:tc>
        <w:tc>
          <w:tcPr>
            <w:tcW w:w="705" w:type="pct"/>
            <w:shd w:val="clear" w:color="auto" w:fill="auto"/>
            <w:noWrap/>
            <w:vAlign w:val="bottom"/>
            <w:hideMark/>
          </w:tcPr>
          <w:p w14:paraId="11E2F396"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29272AA7" w14:textId="77777777" w:rsidTr="005D2B88">
        <w:tc>
          <w:tcPr>
            <w:tcW w:w="304" w:type="pct"/>
            <w:shd w:val="clear" w:color="auto" w:fill="auto"/>
            <w:noWrap/>
            <w:vAlign w:val="bottom"/>
            <w:hideMark/>
          </w:tcPr>
          <w:p w14:paraId="14E8E3A6"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STG-1-37</w:t>
            </w:r>
          </w:p>
        </w:tc>
        <w:tc>
          <w:tcPr>
            <w:tcW w:w="303" w:type="pct"/>
            <w:shd w:val="clear" w:color="000000" w:fill="FF0000"/>
            <w:noWrap/>
            <w:vAlign w:val="bottom"/>
            <w:hideMark/>
          </w:tcPr>
          <w:p w14:paraId="457212DF"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260" w:type="pct"/>
            <w:shd w:val="clear" w:color="auto" w:fill="auto"/>
            <w:noWrap/>
            <w:vAlign w:val="bottom"/>
            <w:hideMark/>
          </w:tcPr>
          <w:p w14:paraId="444ADE5C"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37</w:t>
            </w:r>
          </w:p>
        </w:tc>
        <w:tc>
          <w:tcPr>
            <w:tcW w:w="269" w:type="pct"/>
            <w:shd w:val="clear" w:color="auto" w:fill="auto"/>
            <w:noWrap/>
            <w:vAlign w:val="bottom"/>
            <w:hideMark/>
          </w:tcPr>
          <w:p w14:paraId="0741581A"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Large</w:t>
            </w:r>
          </w:p>
        </w:tc>
        <w:tc>
          <w:tcPr>
            <w:tcW w:w="530" w:type="pct"/>
            <w:shd w:val="clear" w:color="auto" w:fill="auto"/>
            <w:noWrap/>
            <w:vAlign w:val="bottom"/>
            <w:hideMark/>
          </w:tcPr>
          <w:p w14:paraId="70DD8767"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7DA06FD4" w14:textId="3163268A"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0EEF0A22"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03648668" w14:textId="786D6962"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42850545"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1.399325</w:t>
            </w:r>
          </w:p>
        </w:tc>
        <w:tc>
          <w:tcPr>
            <w:tcW w:w="354" w:type="pct"/>
            <w:shd w:val="clear" w:color="auto" w:fill="auto"/>
            <w:noWrap/>
            <w:vAlign w:val="bottom"/>
            <w:hideMark/>
          </w:tcPr>
          <w:p w14:paraId="0427F878"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-10.6081</w:t>
            </w:r>
          </w:p>
        </w:tc>
        <w:tc>
          <w:tcPr>
            <w:tcW w:w="354" w:type="pct"/>
            <w:shd w:val="clear" w:color="auto" w:fill="auto"/>
            <w:noWrap/>
            <w:vAlign w:val="bottom"/>
            <w:hideMark/>
          </w:tcPr>
          <w:p w14:paraId="0C73C340"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146.409</w:t>
            </w:r>
          </w:p>
        </w:tc>
        <w:tc>
          <w:tcPr>
            <w:tcW w:w="354" w:type="pct"/>
            <w:shd w:val="clear" w:color="auto" w:fill="auto"/>
            <w:noWrap/>
            <w:vAlign w:val="bottom"/>
            <w:hideMark/>
          </w:tcPr>
          <w:p w14:paraId="501635CE"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419.847</w:t>
            </w:r>
          </w:p>
        </w:tc>
        <w:tc>
          <w:tcPr>
            <w:tcW w:w="151" w:type="pct"/>
            <w:shd w:val="clear" w:color="auto" w:fill="auto"/>
            <w:noWrap/>
            <w:vAlign w:val="bottom"/>
            <w:hideMark/>
          </w:tcPr>
          <w:p w14:paraId="7F1B0B94"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0.999787</w:t>
            </w:r>
          </w:p>
        </w:tc>
        <w:tc>
          <w:tcPr>
            <w:tcW w:w="705" w:type="pct"/>
            <w:shd w:val="clear" w:color="auto" w:fill="auto"/>
            <w:noWrap/>
            <w:vAlign w:val="bottom"/>
            <w:hideMark/>
          </w:tcPr>
          <w:p w14:paraId="4B98349C"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7255A540" w14:textId="77777777" w:rsidTr="005D2B88">
        <w:tc>
          <w:tcPr>
            <w:tcW w:w="304" w:type="pct"/>
            <w:shd w:val="clear" w:color="auto" w:fill="auto"/>
            <w:noWrap/>
            <w:vAlign w:val="bottom"/>
            <w:hideMark/>
          </w:tcPr>
          <w:p w14:paraId="5E9C044F"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STG-1-38</w:t>
            </w:r>
          </w:p>
        </w:tc>
        <w:tc>
          <w:tcPr>
            <w:tcW w:w="303" w:type="pct"/>
            <w:shd w:val="clear" w:color="000000" w:fill="FF0000"/>
            <w:noWrap/>
            <w:vAlign w:val="bottom"/>
            <w:hideMark/>
          </w:tcPr>
          <w:p w14:paraId="225E3B05"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260" w:type="pct"/>
            <w:shd w:val="clear" w:color="auto" w:fill="auto"/>
            <w:noWrap/>
            <w:vAlign w:val="bottom"/>
            <w:hideMark/>
          </w:tcPr>
          <w:p w14:paraId="140AED03"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38</w:t>
            </w:r>
          </w:p>
        </w:tc>
        <w:tc>
          <w:tcPr>
            <w:tcW w:w="269" w:type="pct"/>
            <w:shd w:val="clear" w:color="auto" w:fill="auto"/>
            <w:noWrap/>
            <w:vAlign w:val="bottom"/>
            <w:hideMark/>
          </w:tcPr>
          <w:p w14:paraId="0233366E"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Large</w:t>
            </w:r>
          </w:p>
        </w:tc>
        <w:tc>
          <w:tcPr>
            <w:tcW w:w="530" w:type="pct"/>
            <w:shd w:val="clear" w:color="auto" w:fill="auto"/>
            <w:noWrap/>
            <w:vAlign w:val="bottom"/>
            <w:hideMark/>
          </w:tcPr>
          <w:p w14:paraId="01BBBF21"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1AA00C11" w14:textId="44EF1C04"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08FB9FB2"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382A325F" w14:textId="39257117"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45DB2B77"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1.346493</w:t>
            </w:r>
          </w:p>
        </w:tc>
        <w:tc>
          <w:tcPr>
            <w:tcW w:w="354" w:type="pct"/>
            <w:shd w:val="clear" w:color="auto" w:fill="auto"/>
            <w:noWrap/>
            <w:vAlign w:val="bottom"/>
            <w:hideMark/>
          </w:tcPr>
          <w:p w14:paraId="041F4A67"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-11.382</w:t>
            </w:r>
          </w:p>
        </w:tc>
        <w:tc>
          <w:tcPr>
            <w:tcW w:w="354" w:type="pct"/>
            <w:shd w:val="clear" w:color="auto" w:fill="auto"/>
            <w:noWrap/>
            <w:vAlign w:val="bottom"/>
            <w:hideMark/>
          </w:tcPr>
          <w:p w14:paraId="3F76008C"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137.6324</w:t>
            </w:r>
          </w:p>
        </w:tc>
        <w:tc>
          <w:tcPr>
            <w:tcW w:w="354" w:type="pct"/>
            <w:shd w:val="clear" w:color="auto" w:fill="auto"/>
            <w:noWrap/>
            <w:vAlign w:val="bottom"/>
            <w:hideMark/>
          </w:tcPr>
          <w:p w14:paraId="2CFFDE5E"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419.3373</w:t>
            </w:r>
          </w:p>
        </w:tc>
        <w:tc>
          <w:tcPr>
            <w:tcW w:w="151" w:type="pct"/>
            <w:shd w:val="clear" w:color="auto" w:fill="auto"/>
            <w:noWrap/>
            <w:vAlign w:val="bottom"/>
            <w:hideMark/>
          </w:tcPr>
          <w:p w14:paraId="6F027803"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0.999776</w:t>
            </w:r>
          </w:p>
        </w:tc>
        <w:tc>
          <w:tcPr>
            <w:tcW w:w="705" w:type="pct"/>
            <w:shd w:val="clear" w:color="auto" w:fill="auto"/>
            <w:noWrap/>
            <w:vAlign w:val="bottom"/>
            <w:hideMark/>
          </w:tcPr>
          <w:p w14:paraId="4CC31050"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4F72E794" w14:textId="77777777" w:rsidTr="005D2B88">
        <w:tc>
          <w:tcPr>
            <w:tcW w:w="304" w:type="pct"/>
            <w:shd w:val="clear" w:color="auto" w:fill="auto"/>
            <w:noWrap/>
            <w:vAlign w:val="bottom"/>
            <w:hideMark/>
          </w:tcPr>
          <w:p w14:paraId="5AB1806F"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lastRenderedPageBreak/>
              <w:t>STG-1-39</w:t>
            </w:r>
          </w:p>
        </w:tc>
        <w:tc>
          <w:tcPr>
            <w:tcW w:w="303" w:type="pct"/>
            <w:shd w:val="clear" w:color="000000" w:fill="FF0000"/>
            <w:noWrap/>
            <w:vAlign w:val="bottom"/>
            <w:hideMark/>
          </w:tcPr>
          <w:p w14:paraId="669909A6"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260" w:type="pct"/>
            <w:shd w:val="clear" w:color="auto" w:fill="auto"/>
            <w:noWrap/>
            <w:vAlign w:val="bottom"/>
            <w:hideMark/>
          </w:tcPr>
          <w:p w14:paraId="181411A7"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39</w:t>
            </w:r>
          </w:p>
        </w:tc>
        <w:tc>
          <w:tcPr>
            <w:tcW w:w="269" w:type="pct"/>
            <w:shd w:val="clear" w:color="auto" w:fill="auto"/>
            <w:noWrap/>
            <w:vAlign w:val="bottom"/>
            <w:hideMark/>
          </w:tcPr>
          <w:p w14:paraId="54F6002B"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Large</w:t>
            </w:r>
          </w:p>
        </w:tc>
        <w:tc>
          <w:tcPr>
            <w:tcW w:w="530" w:type="pct"/>
            <w:shd w:val="clear" w:color="auto" w:fill="auto"/>
            <w:noWrap/>
            <w:vAlign w:val="bottom"/>
            <w:hideMark/>
          </w:tcPr>
          <w:p w14:paraId="7C715CEA"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24068168" w14:textId="79EBAC9D"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289F4B20"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0211C406" w14:textId="2B8B16D0"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7E99D2E6"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1.255681</w:t>
            </w:r>
          </w:p>
        </w:tc>
        <w:tc>
          <w:tcPr>
            <w:tcW w:w="354" w:type="pct"/>
            <w:shd w:val="clear" w:color="auto" w:fill="auto"/>
            <w:noWrap/>
            <w:vAlign w:val="bottom"/>
            <w:hideMark/>
          </w:tcPr>
          <w:p w14:paraId="6E3CAEA6"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-11.2392</w:t>
            </w:r>
          </w:p>
        </w:tc>
        <w:tc>
          <w:tcPr>
            <w:tcW w:w="354" w:type="pct"/>
            <w:shd w:val="clear" w:color="auto" w:fill="auto"/>
            <w:noWrap/>
            <w:vAlign w:val="bottom"/>
            <w:hideMark/>
          </w:tcPr>
          <w:p w14:paraId="2905190E"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122.7842</w:t>
            </w:r>
          </w:p>
        </w:tc>
        <w:tc>
          <w:tcPr>
            <w:tcW w:w="354" w:type="pct"/>
            <w:shd w:val="clear" w:color="auto" w:fill="auto"/>
            <w:noWrap/>
            <w:vAlign w:val="bottom"/>
            <w:hideMark/>
          </w:tcPr>
          <w:p w14:paraId="439F0694"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429.0847</w:t>
            </w:r>
          </w:p>
        </w:tc>
        <w:tc>
          <w:tcPr>
            <w:tcW w:w="151" w:type="pct"/>
            <w:shd w:val="clear" w:color="auto" w:fill="auto"/>
            <w:noWrap/>
            <w:vAlign w:val="bottom"/>
            <w:hideMark/>
          </w:tcPr>
          <w:p w14:paraId="46CC2319"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0.999765</w:t>
            </w:r>
          </w:p>
        </w:tc>
        <w:tc>
          <w:tcPr>
            <w:tcW w:w="705" w:type="pct"/>
            <w:shd w:val="clear" w:color="auto" w:fill="auto"/>
            <w:noWrap/>
            <w:vAlign w:val="bottom"/>
            <w:hideMark/>
          </w:tcPr>
          <w:p w14:paraId="206B4CED"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74103F45" w14:textId="77777777" w:rsidTr="005D2B88">
        <w:tc>
          <w:tcPr>
            <w:tcW w:w="304" w:type="pct"/>
            <w:shd w:val="clear" w:color="auto" w:fill="auto"/>
            <w:noWrap/>
            <w:vAlign w:val="bottom"/>
            <w:hideMark/>
          </w:tcPr>
          <w:p w14:paraId="062AFD8C"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STG-1-40</w:t>
            </w:r>
          </w:p>
        </w:tc>
        <w:tc>
          <w:tcPr>
            <w:tcW w:w="303" w:type="pct"/>
            <w:shd w:val="clear" w:color="000000" w:fill="FF0000"/>
            <w:noWrap/>
            <w:vAlign w:val="bottom"/>
            <w:hideMark/>
          </w:tcPr>
          <w:p w14:paraId="3A4DA319"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260" w:type="pct"/>
            <w:shd w:val="clear" w:color="auto" w:fill="auto"/>
            <w:noWrap/>
            <w:vAlign w:val="bottom"/>
            <w:hideMark/>
          </w:tcPr>
          <w:p w14:paraId="4F76DB9C"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40</w:t>
            </w:r>
          </w:p>
        </w:tc>
        <w:tc>
          <w:tcPr>
            <w:tcW w:w="269" w:type="pct"/>
            <w:shd w:val="clear" w:color="auto" w:fill="auto"/>
            <w:noWrap/>
            <w:vAlign w:val="bottom"/>
            <w:hideMark/>
          </w:tcPr>
          <w:p w14:paraId="1DD3CE3C"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Large</w:t>
            </w:r>
          </w:p>
        </w:tc>
        <w:tc>
          <w:tcPr>
            <w:tcW w:w="530" w:type="pct"/>
            <w:shd w:val="clear" w:color="auto" w:fill="auto"/>
            <w:noWrap/>
            <w:vAlign w:val="bottom"/>
            <w:hideMark/>
          </w:tcPr>
          <w:p w14:paraId="619B901D"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27F48AD8" w14:textId="6D06C860"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6B7F3FEE"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0BC487E6" w14:textId="4BD75D43"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0D9E2E64"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1.107899</w:t>
            </w:r>
          </w:p>
        </w:tc>
        <w:tc>
          <w:tcPr>
            <w:tcW w:w="354" w:type="pct"/>
            <w:shd w:val="clear" w:color="auto" w:fill="auto"/>
            <w:noWrap/>
            <w:vAlign w:val="bottom"/>
            <w:hideMark/>
          </w:tcPr>
          <w:p w14:paraId="08666FC6"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-9.72122</w:t>
            </w:r>
          </w:p>
        </w:tc>
        <w:tc>
          <w:tcPr>
            <w:tcW w:w="354" w:type="pct"/>
            <w:shd w:val="clear" w:color="auto" w:fill="auto"/>
            <w:noWrap/>
            <w:vAlign w:val="bottom"/>
            <w:hideMark/>
          </w:tcPr>
          <w:p w14:paraId="5CDAB04E"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98.82886</w:t>
            </w:r>
          </w:p>
        </w:tc>
        <w:tc>
          <w:tcPr>
            <w:tcW w:w="354" w:type="pct"/>
            <w:shd w:val="clear" w:color="auto" w:fill="auto"/>
            <w:noWrap/>
            <w:vAlign w:val="bottom"/>
            <w:hideMark/>
          </w:tcPr>
          <w:p w14:paraId="4CAA9513"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454.2178</w:t>
            </w:r>
          </w:p>
        </w:tc>
        <w:tc>
          <w:tcPr>
            <w:tcW w:w="151" w:type="pct"/>
            <w:shd w:val="clear" w:color="auto" w:fill="auto"/>
            <w:noWrap/>
            <w:vAlign w:val="bottom"/>
            <w:hideMark/>
          </w:tcPr>
          <w:p w14:paraId="4725D397"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0.999767</w:t>
            </w:r>
          </w:p>
        </w:tc>
        <w:tc>
          <w:tcPr>
            <w:tcW w:w="705" w:type="pct"/>
            <w:shd w:val="clear" w:color="auto" w:fill="auto"/>
            <w:noWrap/>
            <w:vAlign w:val="bottom"/>
            <w:hideMark/>
          </w:tcPr>
          <w:p w14:paraId="113331F5"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2BA75BE8" w14:textId="77777777" w:rsidTr="005D2B88">
        <w:tc>
          <w:tcPr>
            <w:tcW w:w="304" w:type="pct"/>
            <w:shd w:val="clear" w:color="auto" w:fill="auto"/>
            <w:noWrap/>
            <w:vAlign w:val="bottom"/>
            <w:hideMark/>
          </w:tcPr>
          <w:p w14:paraId="2E582DE8"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STG-1-41</w:t>
            </w:r>
          </w:p>
        </w:tc>
        <w:tc>
          <w:tcPr>
            <w:tcW w:w="303" w:type="pct"/>
            <w:shd w:val="clear" w:color="000000" w:fill="FF0000"/>
            <w:noWrap/>
            <w:vAlign w:val="bottom"/>
            <w:hideMark/>
          </w:tcPr>
          <w:p w14:paraId="07E5F015"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260" w:type="pct"/>
            <w:shd w:val="clear" w:color="auto" w:fill="auto"/>
            <w:noWrap/>
            <w:vAlign w:val="bottom"/>
            <w:hideMark/>
          </w:tcPr>
          <w:p w14:paraId="1B37FE18"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41</w:t>
            </w:r>
          </w:p>
        </w:tc>
        <w:tc>
          <w:tcPr>
            <w:tcW w:w="269" w:type="pct"/>
            <w:shd w:val="clear" w:color="auto" w:fill="auto"/>
            <w:noWrap/>
            <w:vAlign w:val="bottom"/>
            <w:hideMark/>
          </w:tcPr>
          <w:p w14:paraId="4E1B957E"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Large</w:t>
            </w:r>
          </w:p>
        </w:tc>
        <w:tc>
          <w:tcPr>
            <w:tcW w:w="530" w:type="pct"/>
            <w:shd w:val="clear" w:color="auto" w:fill="auto"/>
            <w:noWrap/>
            <w:vAlign w:val="bottom"/>
            <w:hideMark/>
          </w:tcPr>
          <w:p w14:paraId="1342D426"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05D17353" w14:textId="57EF389A"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4F41EF7F"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2F8DCBC1" w14:textId="48A13C80"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6DCE852D"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0.962584</w:t>
            </w:r>
          </w:p>
        </w:tc>
        <w:tc>
          <w:tcPr>
            <w:tcW w:w="354" w:type="pct"/>
            <w:shd w:val="clear" w:color="auto" w:fill="auto"/>
            <w:noWrap/>
            <w:vAlign w:val="bottom"/>
            <w:hideMark/>
          </w:tcPr>
          <w:p w14:paraId="26D7F5ED"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-8.37268</w:t>
            </w:r>
          </w:p>
        </w:tc>
        <w:tc>
          <w:tcPr>
            <w:tcW w:w="354" w:type="pct"/>
            <w:shd w:val="clear" w:color="auto" w:fill="auto"/>
            <w:noWrap/>
            <w:vAlign w:val="bottom"/>
            <w:hideMark/>
          </w:tcPr>
          <w:p w14:paraId="46025233"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76.70252</w:t>
            </w:r>
          </w:p>
        </w:tc>
        <w:tc>
          <w:tcPr>
            <w:tcW w:w="354" w:type="pct"/>
            <w:shd w:val="clear" w:color="auto" w:fill="auto"/>
            <w:noWrap/>
            <w:vAlign w:val="bottom"/>
            <w:hideMark/>
          </w:tcPr>
          <w:p w14:paraId="621844D8"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474.2803</w:t>
            </w:r>
          </w:p>
        </w:tc>
        <w:tc>
          <w:tcPr>
            <w:tcW w:w="151" w:type="pct"/>
            <w:shd w:val="clear" w:color="auto" w:fill="auto"/>
            <w:noWrap/>
            <w:vAlign w:val="bottom"/>
            <w:hideMark/>
          </w:tcPr>
          <w:p w14:paraId="5815F5E6"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0.999766</w:t>
            </w:r>
          </w:p>
        </w:tc>
        <w:tc>
          <w:tcPr>
            <w:tcW w:w="705" w:type="pct"/>
            <w:shd w:val="clear" w:color="auto" w:fill="auto"/>
            <w:noWrap/>
            <w:vAlign w:val="bottom"/>
            <w:hideMark/>
          </w:tcPr>
          <w:p w14:paraId="5D8753D1"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0F239167" w14:textId="77777777" w:rsidTr="005D2B88">
        <w:tc>
          <w:tcPr>
            <w:tcW w:w="304" w:type="pct"/>
            <w:shd w:val="clear" w:color="auto" w:fill="auto"/>
            <w:noWrap/>
            <w:vAlign w:val="bottom"/>
            <w:hideMark/>
          </w:tcPr>
          <w:p w14:paraId="4E7DAB19"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STG-1-42</w:t>
            </w:r>
          </w:p>
        </w:tc>
        <w:tc>
          <w:tcPr>
            <w:tcW w:w="303" w:type="pct"/>
            <w:shd w:val="clear" w:color="000000" w:fill="FF0000"/>
            <w:noWrap/>
            <w:vAlign w:val="bottom"/>
            <w:hideMark/>
          </w:tcPr>
          <w:p w14:paraId="4619B36D"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260" w:type="pct"/>
            <w:shd w:val="clear" w:color="auto" w:fill="auto"/>
            <w:noWrap/>
            <w:vAlign w:val="bottom"/>
            <w:hideMark/>
          </w:tcPr>
          <w:p w14:paraId="6305322A"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42</w:t>
            </w:r>
          </w:p>
        </w:tc>
        <w:tc>
          <w:tcPr>
            <w:tcW w:w="269" w:type="pct"/>
            <w:shd w:val="clear" w:color="auto" w:fill="auto"/>
            <w:noWrap/>
            <w:vAlign w:val="bottom"/>
            <w:hideMark/>
          </w:tcPr>
          <w:p w14:paraId="59625FBB"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Large</w:t>
            </w:r>
          </w:p>
        </w:tc>
        <w:tc>
          <w:tcPr>
            <w:tcW w:w="530" w:type="pct"/>
            <w:shd w:val="clear" w:color="auto" w:fill="auto"/>
            <w:noWrap/>
            <w:vAlign w:val="bottom"/>
            <w:hideMark/>
          </w:tcPr>
          <w:p w14:paraId="2DFF670C"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3A20F03B" w14:textId="3CA21568"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1CACDC1B"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2E84B507" w14:textId="0C914B1B"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34219061"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0.815481</w:t>
            </w:r>
          </w:p>
        </w:tc>
        <w:tc>
          <w:tcPr>
            <w:tcW w:w="354" w:type="pct"/>
            <w:shd w:val="clear" w:color="auto" w:fill="auto"/>
            <w:noWrap/>
            <w:vAlign w:val="bottom"/>
            <w:hideMark/>
          </w:tcPr>
          <w:p w14:paraId="06ACB3FB"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-7.14189</w:t>
            </w:r>
          </w:p>
        </w:tc>
        <w:tc>
          <w:tcPr>
            <w:tcW w:w="354" w:type="pct"/>
            <w:shd w:val="clear" w:color="auto" w:fill="auto"/>
            <w:noWrap/>
            <w:vAlign w:val="bottom"/>
            <w:hideMark/>
          </w:tcPr>
          <w:p w14:paraId="2A815663"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56.48808</w:t>
            </w:r>
          </w:p>
        </w:tc>
        <w:tc>
          <w:tcPr>
            <w:tcW w:w="354" w:type="pct"/>
            <w:shd w:val="clear" w:color="auto" w:fill="auto"/>
            <w:noWrap/>
            <w:vAlign w:val="bottom"/>
            <w:hideMark/>
          </w:tcPr>
          <w:p w14:paraId="3EDBE244"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487.5624</w:t>
            </w:r>
          </w:p>
        </w:tc>
        <w:tc>
          <w:tcPr>
            <w:tcW w:w="151" w:type="pct"/>
            <w:shd w:val="clear" w:color="auto" w:fill="auto"/>
            <w:noWrap/>
            <w:vAlign w:val="bottom"/>
            <w:hideMark/>
          </w:tcPr>
          <w:p w14:paraId="14841D6D"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0.999753</w:t>
            </w:r>
          </w:p>
        </w:tc>
        <w:tc>
          <w:tcPr>
            <w:tcW w:w="705" w:type="pct"/>
            <w:shd w:val="clear" w:color="auto" w:fill="auto"/>
            <w:noWrap/>
            <w:vAlign w:val="bottom"/>
            <w:hideMark/>
          </w:tcPr>
          <w:p w14:paraId="2B69A675"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164DEAF3" w14:textId="77777777" w:rsidTr="005D2B88">
        <w:tc>
          <w:tcPr>
            <w:tcW w:w="304" w:type="pct"/>
            <w:shd w:val="clear" w:color="auto" w:fill="auto"/>
            <w:noWrap/>
            <w:vAlign w:val="bottom"/>
            <w:hideMark/>
          </w:tcPr>
          <w:p w14:paraId="628DC70D"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STG-1-43</w:t>
            </w:r>
          </w:p>
        </w:tc>
        <w:tc>
          <w:tcPr>
            <w:tcW w:w="303" w:type="pct"/>
            <w:shd w:val="clear" w:color="000000" w:fill="FF0000"/>
            <w:noWrap/>
            <w:vAlign w:val="bottom"/>
            <w:hideMark/>
          </w:tcPr>
          <w:p w14:paraId="741A251F"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260" w:type="pct"/>
            <w:shd w:val="clear" w:color="auto" w:fill="auto"/>
            <w:noWrap/>
            <w:vAlign w:val="bottom"/>
            <w:hideMark/>
          </w:tcPr>
          <w:p w14:paraId="2A0F0994"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43</w:t>
            </w:r>
          </w:p>
        </w:tc>
        <w:tc>
          <w:tcPr>
            <w:tcW w:w="269" w:type="pct"/>
            <w:shd w:val="clear" w:color="auto" w:fill="auto"/>
            <w:noWrap/>
            <w:vAlign w:val="bottom"/>
            <w:hideMark/>
          </w:tcPr>
          <w:p w14:paraId="1DEF3B39"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Large</w:t>
            </w:r>
          </w:p>
        </w:tc>
        <w:tc>
          <w:tcPr>
            <w:tcW w:w="530" w:type="pct"/>
            <w:shd w:val="clear" w:color="auto" w:fill="auto"/>
            <w:noWrap/>
            <w:vAlign w:val="bottom"/>
            <w:hideMark/>
          </w:tcPr>
          <w:p w14:paraId="7DBFC5FB"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411B2AF1" w14:textId="1B7763CB"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4A4B23A9"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3FA3E881" w14:textId="054D38EF"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0E1B7C1A"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0.618193</w:t>
            </w:r>
          </w:p>
        </w:tc>
        <w:tc>
          <w:tcPr>
            <w:tcW w:w="354" w:type="pct"/>
            <w:shd w:val="clear" w:color="auto" w:fill="auto"/>
            <w:noWrap/>
            <w:vAlign w:val="bottom"/>
            <w:hideMark/>
          </w:tcPr>
          <w:p w14:paraId="4F749FC0"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-4.6139</w:t>
            </w:r>
          </w:p>
        </w:tc>
        <w:tc>
          <w:tcPr>
            <w:tcW w:w="354" w:type="pct"/>
            <w:shd w:val="clear" w:color="auto" w:fill="auto"/>
            <w:noWrap/>
            <w:vAlign w:val="bottom"/>
            <w:hideMark/>
          </w:tcPr>
          <w:p w14:paraId="48216C54"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28.65725</w:t>
            </w:r>
          </w:p>
        </w:tc>
        <w:tc>
          <w:tcPr>
            <w:tcW w:w="354" w:type="pct"/>
            <w:shd w:val="clear" w:color="auto" w:fill="auto"/>
            <w:noWrap/>
            <w:vAlign w:val="bottom"/>
            <w:hideMark/>
          </w:tcPr>
          <w:p w14:paraId="4545BBB7"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507.0266</w:t>
            </w:r>
          </w:p>
        </w:tc>
        <w:tc>
          <w:tcPr>
            <w:tcW w:w="151" w:type="pct"/>
            <w:shd w:val="clear" w:color="auto" w:fill="auto"/>
            <w:noWrap/>
            <w:vAlign w:val="bottom"/>
            <w:hideMark/>
          </w:tcPr>
          <w:p w14:paraId="1F3F3639"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0.999668</w:t>
            </w:r>
          </w:p>
        </w:tc>
        <w:tc>
          <w:tcPr>
            <w:tcW w:w="705" w:type="pct"/>
            <w:shd w:val="clear" w:color="auto" w:fill="auto"/>
            <w:noWrap/>
            <w:vAlign w:val="bottom"/>
            <w:hideMark/>
          </w:tcPr>
          <w:p w14:paraId="570FDAE8"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0E1D370A" w14:textId="77777777" w:rsidTr="005D2B88">
        <w:tc>
          <w:tcPr>
            <w:tcW w:w="304" w:type="pct"/>
            <w:shd w:val="clear" w:color="auto" w:fill="auto"/>
            <w:noWrap/>
            <w:vAlign w:val="bottom"/>
            <w:hideMark/>
          </w:tcPr>
          <w:p w14:paraId="463B18A3"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STG-1-44</w:t>
            </w:r>
          </w:p>
        </w:tc>
        <w:tc>
          <w:tcPr>
            <w:tcW w:w="303" w:type="pct"/>
            <w:shd w:val="clear" w:color="000000" w:fill="FF0000"/>
            <w:noWrap/>
            <w:vAlign w:val="bottom"/>
            <w:hideMark/>
          </w:tcPr>
          <w:p w14:paraId="642CED12"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260" w:type="pct"/>
            <w:shd w:val="clear" w:color="auto" w:fill="auto"/>
            <w:noWrap/>
            <w:vAlign w:val="bottom"/>
            <w:hideMark/>
          </w:tcPr>
          <w:p w14:paraId="2A8FACCC"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44</w:t>
            </w:r>
          </w:p>
        </w:tc>
        <w:tc>
          <w:tcPr>
            <w:tcW w:w="269" w:type="pct"/>
            <w:shd w:val="clear" w:color="auto" w:fill="auto"/>
            <w:noWrap/>
            <w:vAlign w:val="bottom"/>
            <w:hideMark/>
          </w:tcPr>
          <w:p w14:paraId="64E4DF1B"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Large</w:t>
            </w:r>
          </w:p>
        </w:tc>
        <w:tc>
          <w:tcPr>
            <w:tcW w:w="530" w:type="pct"/>
            <w:shd w:val="clear" w:color="auto" w:fill="auto"/>
            <w:noWrap/>
            <w:vAlign w:val="bottom"/>
            <w:hideMark/>
          </w:tcPr>
          <w:p w14:paraId="3B4FF636"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05A54293" w14:textId="71AC0032"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2FF7A36C"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4A452B8B" w14:textId="251532F4"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5AA44E02"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0.388478</w:t>
            </w:r>
          </w:p>
        </w:tc>
        <w:tc>
          <w:tcPr>
            <w:tcW w:w="354" w:type="pct"/>
            <w:shd w:val="clear" w:color="auto" w:fill="auto"/>
            <w:noWrap/>
            <w:vAlign w:val="bottom"/>
            <w:hideMark/>
          </w:tcPr>
          <w:p w14:paraId="6C518CBF"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-0.99592</w:t>
            </w:r>
          </w:p>
        </w:tc>
        <w:tc>
          <w:tcPr>
            <w:tcW w:w="354" w:type="pct"/>
            <w:shd w:val="clear" w:color="auto" w:fill="auto"/>
            <w:noWrap/>
            <w:vAlign w:val="bottom"/>
            <w:hideMark/>
          </w:tcPr>
          <w:p w14:paraId="0F917C6B"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-5.9865</w:t>
            </w:r>
          </w:p>
        </w:tc>
        <w:tc>
          <w:tcPr>
            <w:tcW w:w="354" w:type="pct"/>
            <w:shd w:val="clear" w:color="auto" w:fill="auto"/>
            <w:noWrap/>
            <w:vAlign w:val="bottom"/>
            <w:hideMark/>
          </w:tcPr>
          <w:p w14:paraId="5B5EC01A"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530.9588</w:t>
            </w:r>
          </w:p>
        </w:tc>
        <w:tc>
          <w:tcPr>
            <w:tcW w:w="151" w:type="pct"/>
            <w:shd w:val="clear" w:color="auto" w:fill="auto"/>
            <w:noWrap/>
            <w:vAlign w:val="bottom"/>
            <w:hideMark/>
          </w:tcPr>
          <w:p w14:paraId="5CFC9E3A"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0.999544</w:t>
            </w:r>
          </w:p>
        </w:tc>
        <w:tc>
          <w:tcPr>
            <w:tcW w:w="705" w:type="pct"/>
            <w:shd w:val="clear" w:color="auto" w:fill="auto"/>
            <w:noWrap/>
            <w:vAlign w:val="bottom"/>
            <w:hideMark/>
          </w:tcPr>
          <w:p w14:paraId="624F0FC7"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3B4BB63D" w14:textId="77777777" w:rsidTr="005D2B88">
        <w:tc>
          <w:tcPr>
            <w:tcW w:w="304" w:type="pct"/>
            <w:shd w:val="clear" w:color="auto" w:fill="auto"/>
            <w:noWrap/>
            <w:vAlign w:val="bottom"/>
            <w:hideMark/>
          </w:tcPr>
          <w:p w14:paraId="11D523C6"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STG-1-45</w:t>
            </w:r>
          </w:p>
        </w:tc>
        <w:tc>
          <w:tcPr>
            <w:tcW w:w="303" w:type="pct"/>
            <w:shd w:val="clear" w:color="000000" w:fill="FF0000"/>
            <w:noWrap/>
            <w:vAlign w:val="bottom"/>
            <w:hideMark/>
          </w:tcPr>
          <w:p w14:paraId="38CA0BB1"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260" w:type="pct"/>
            <w:shd w:val="clear" w:color="auto" w:fill="auto"/>
            <w:noWrap/>
            <w:vAlign w:val="bottom"/>
            <w:hideMark/>
          </w:tcPr>
          <w:p w14:paraId="3A2F57F3"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45</w:t>
            </w:r>
          </w:p>
        </w:tc>
        <w:tc>
          <w:tcPr>
            <w:tcW w:w="269" w:type="pct"/>
            <w:shd w:val="clear" w:color="auto" w:fill="auto"/>
            <w:noWrap/>
            <w:vAlign w:val="bottom"/>
            <w:hideMark/>
          </w:tcPr>
          <w:p w14:paraId="454DC62A"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Large</w:t>
            </w:r>
          </w:p>
        </w:tc>
        <w:tc>
          <w:tcPr>
            <w:tcW w:w="530" w:type="pct"/>
            <w:shd w:val="clear" w:color="auto" w:fill="auto"/>
            <w:noWrap/>
            <w:vAlign w:val="bottom"/>
            <w:hideMark/>
          </w:tcPr>
          <w:p w14:paraId="53B81EA3"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597C23D6" w14:textId="37471997"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0A77B3AB"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2D346251" w14:textId="6237D18B"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4DAC83EF"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0.133254</w:t>
            </w:r>
          </w:p>
        </w:tc>
        <w:tc>
          <w:tcPr>
            <w:tcW w:w="354" w:type="pct"/>
            <w:shd w:val="clear" w:color="auto" w:fill="auto"/>
            <w:noWrap/>
            <w:vAlign w:val="bottom"/>
            <w:hideMark/>
          </w:tcPr>
          <w:p w14:paraId="6E4E3EBD"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3.432486</w:t>
            </w:r>
          </w:p>
        </w:tc>
        <w:tc>
          <w:tcPr>
            <w:tcW w:w="354" w:type="pct"/>
            <w:shd w:val="clear" w:color="auto" w:fill="auto"/>
            <w:noWrap/>
            <w:vAlign w:val="bottom"/>
            <w:hideMark/>
          </w:tcPr>
          <w:p w14:paraId="4AC9CD79"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-47.8445</w:t>
            </w:r>
          </w:p>
        </w:tc>
        <w:tc>
          <w:tcPr>
            <w:tcW w:w="354" w:type="pct"/>
            <w:shd w:val="clear" w:color="auto" w:fill="auto"/>
            <w:noWrap/>
            <w:vAlign w:val="bottom"/>
            <w:hideMark/>
          </w:tcPr>
          <w:p w14:paraId="3ADC7BB1"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547.7484</w:t>
            </w:r>
          </w:p>
        </w:tc>
        <w:tc>
          <w:tcPr>
            <w:tcW w:w="151" w:type="pct"/>
            <w:shd w:val="clear" w:color="auto" w:fill="auto"/>
            <w:noWrap/>
            <w:vAlign w:val="bottom"/>
            <w:hideMark/>
          </w:tcPr>
          <w:p w14:paraId="3781FBE2"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0.999113</w:t>
            </w:r>
          </w:p>
        </w:tc>
        <w:tc>
          <w:tcPr>
            <w:tcW w:w="705" w:type="pct"/>
            <w:shd w:val="clear" w:color="auto" w:fill="auto"/>
            <w:noWrap/>
            <w:vAlign w:val="bottom"/>
            <w:hideMark/>
          </w:tcPr>
          <w:p w14:paraId="10A8EAFD"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2CA1E178" w14:textId="77777777" w:rsidTr="005D2B88">
        <w:tc>
          <w:tcPr>
            <w:tcW w:w="304" w:type="pct"/>
            <w:shd w:val="clear" w:color="auto" w:fill="auto"/>
            <w:noWrap/>
            <w:vAlign w:val="bottom"/>
            <w:hideMark/>
          </w:tcPr>
          <w:p w14:paraId="629B2331"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STG-2-9</w:t>
            </w:r>
          </w:p>
        </w:tc>
        <w:tc>
          <w:tcPr>
            <w:tcW w:w="303" w:type="pct"/>
            <w:shd w:val="clear" w:color="000000" w:fill="FFC000"/>
            <w:noWrap/>
            <w:vAlign w:val="bottom"/>
            <w:hideMark/>
          </w:tcPr>
          <w:p w14:paraId="74A1F141"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w:t>
            </w:r>
          </w:p>
        </w:tc>
        <w:tc>
          <w:tcPr>
            <w:tcW w:w="260" w:type="pct"/>
            <w:shd w:val="clear" w:color="auto" w:fill="auto"/>
            <w:noWrap/>
            <w:vAlign w:val="bottom"/>
            <w:hideMark/>
          </w:tcPr>
          <w:p w14:paraId="03B13E62"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9</w:t>
            </w:r>
          </w:p>
        </w:tc>
        <w:tc>
          <w:tcPr>
            <w:tcW w:w="269" w:type="pct"/>
            <w:shd w:val="clear" w:color="auto" w:fill="auto"/>
            <w:noWrap/>
            <w:vAlign w:val="bottom"/>
            <w:hideMark/>
          </w:tcPr>
          <w:p w14:paraId="41B2DB24"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Small</w:t>
            </w:r>
          </w:p>
        </w:tc>
        <w:tc>
          <w:tcPr>
            <w:tcW w:w="530" w:type="pct"/>
            <w:shd w:val="clear" w:color="auto" w:fill="auto"/>
            <w:noWrap/>
            <w:vAlign w:val="bottom"/>
            <w:hideMark/>
          </w:tcPr>
          <w:p w14:paraId="058DCDFF"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2C2461EA" w14:textId="451580DB"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0ACD2348"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7ACF2964" w14:textId="3DB94552"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7873CFEB"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-3.85938</w:t>
            </w:r>
          </w:p>
        </w:tc>
        <w:tc>
          <w:tcPr>
            <w:tcW w:w="354" w:type="pct"/>
            <w:shd w:val="clear" w:color="auto" w:fill="auto"/>
            <w:noWrap/>
            <w:vAlign w:val="bottom"/>
            <w:hideMark/>
          </w:tcPr>
          <w:p w14:paraId="0DFC6E79"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150.7586</w:t>
            </w:r>
          </w:p>
        </w:tc>
        <w:tc>
          <w:tcPr>
            <w:tcW w:w="354" w:type="pct"/>
            <w:shd w:val="clear" w:color="auto" w:fill="auto"/>
            <w:noWrap/>
            <w:vAlign w:val="bottom"/>
            <w:hideMark/>
          </w:tcPr>
          <w:p w14:paraId="2826D46D"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-6.05906</w:t>
            </w:r>
          </w:p>
        </w:tc>
        <w:tc>
          <w:tcPr>
            <w:tcW w:w="354" w:type="pct"/>
            <w:shd w:val="clear" w:color="auto" w:fill="auto"/>
            <w:noWrap/>
            <w:vAlign w:val="bottom"/>
            <w:hideMark/>
          </w:tcPr>
          <w:p w14:paraId="74B02379"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1193.664</w:t>
            </w:r>
          </w:p>
        </w:tc>
        <w:tc>
          <w:tcPr>
            <w:tcW w:w="151" w:type="pct"/>
            <w:shd w:val="clear" w:color="auto" w:fill="auto"/>
            <w:noWrap/>
            <w:vAlign w:val="bottom"/>
            <w:hideMark/>
          </w:tcPr>
          <w:p w14:paraId="244DDCE8"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0.999456</w:t>
            </w:r>
          </w:p>
        </w:tc>
        <w:tc>
          <w:tcPr>
            <w:tcW w:w="705" w:type="pct"/>
            <w:shd w:val="clear" w:color="auto" w:fill="auto"/>
            <w:noWrap/>
            <w:vAlign w:val="bottom"/>
            <w:hideMark/>
          </w:tcPr>
          <w:p w14:paraId="5A20852C"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1AB3ACBD" w14:textId="77777777" w:rsidTr="005D2B88">
        <w:tc>
          <w:tcPr>
            <w:tcW w:w="304" w:type="pct"/>
            <w:shd w:val="clear" w:color="auto" w:fill="auto"/>
            <w:noWrap/>
            <w:vAlign w:val="bottom"/>
            <w:hideMark/>
          </w:tcPr>
          <w:p w14:paraId="5953956E"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STG-2-10</w:t>
            </w:r>
          </w:p>
        </w:tc>
        <w:tc>
          <w:tcPr>
            <w:tcW w:w="303" w:type="pct"/>
            <w:shd w:val="clear" w:color="000000" w:fill="FFC000"/>
            <w:noWrap/>
            <w:vAlign w:val="bottom"/>
            <w:hideMark/>
          </w:tcPr>
          <w:p w14:paraId="769878D2"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w:t>
            </w:r>
          </w:p>
        </w:tc>
        <w:tc>
          <w:tcPr>
            <w:tcW w:w="260" w:type="pct"/>
            <w:shd w:val="clear" w:color="auto" w:fill="auto"/>
            <w:noWrap/>
            <w:vAlign w:val="bottom"/>
            <w:hideMark/>
          </w:tcPr>
          <w:p w14:paraId="526004A7"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10</w:t>
            </w:r>
          </w:p>
        </w:tc>
        <w:tc>
          <w:tcPr>
            <w:tcW w:w="269" w:type="pct"/>
            <w:shd w:val="clear" w:color="auto" w:fill="auto"/>
            <w:noWrap/>
            <w:vAlign w:val="bottom"/>
            <w:hideMark/>
          </w:tcPr>
          <w:p w14:paraId="489F57F4"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Small</w:t>
            </w:r>
          </w:p>
        </w:tc>
        <w:tc>
          <w:tcPr>
            <w:tcW w:w="530" w:type="pct"/>
            <w:shd w:val="clear" w:color="auto" w:fill="auto"/>
            <w:noWrap/>
            <w:vAlign w:val="bottom"/>
            <w:hideMark/>
          </w:tcPr>
          <w:p w14:paraId="23FE0AF4"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63F6E7EA" w14:textId="5EC481BE"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122BDB78"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378F4DCE" w14:textId="67DB166B"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0FA8AF0E"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-3.73432</w:t>
            </w:r>
          </w:p>
        </w:tc>
        <w:tc>
          <w:tcPr>
            <w:tcW w:w="354" w:type="pct"/>
            <w:shd w:val="clear" w:color="auto" w:fill="auto"/>
            <w:noWrap/>
            <w:vAlign w:val="bottom"/>
            <w:hideMark/>
          </w:tcPr>
          <w:p w14:paraId="5550700C"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149.0577</w:t>
            </w:r>
          </w:p>
        </w:tc>
        <w:tc>
          <w:tcPr>
            <w:tcW w:w="354" w:type="pct"/>
            <w:shd w:val="clear" w:color="auto" w:fill="auto"/>
            <w:noWrap/>
            <w:vAlign w:val="bottom"/>
            <w:hideMark/>
          </w:tcPr>
          <w:p w14:paraId="09E74C89"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-95.6656</w:t>
            </w:r>
          </w:p>
        </w:tc>
        <w:tc>
          <w:tcPr>
            <w:tcW w:w="354" w:type="pct"/>
            <w:shd w:val="clear" w:color="auto" w:fill="auto"/>
            <w:noWrap/>
            <w:vAlign w:val="bottom"/>
            <w:hideMark/>
          </w:tcPr>
          <w:p w14:paraId="096FE4E3"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1266.456</w:t>
            </w:r>
          </w:p>
        </w:tc>
        <w:tc>
          <w:tcPr>
            <w:tcW w:w="151" w:type="pct"/>
            <w:shd w:val="clear" w:color="auto" w:fill="auto"/>
            <w:noWrap/>
            <w:vAlign w:val="bottom"/>
            <w:hideMark/>
          </w:tcPr>
          <w:p w14:paraId="24AC8606"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0.9995</w:t>
            </w:r>
          </w:p>
        </w:tc>
        <w:tc>
          <w:tcPr>
            <w:tcW w:w="705" w:type="pct"/>
            <w:shd w:val="clear" w:color="auto" w:fill="auto"/>
            <w:noWrap/>
            <w:vAlign w:val="bottom"/>
            <w:hideMark/>
          </w:tcPr>
          <w:p w14:paraId="099E5871"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00CCAB90" w14:textId="77777777" w:rsidTr="005D2B88">
        <w:tc>
          <w:tcPr>
            <w:tcW w:w="304" w:type="pct"/>
            <w:shd w:val="clear" w:color="auto" w:fill="auto"/>
            <w:noWrap/>
            <w:vAlign w:val="bottom"/>
            <w:hideMark/>
          </w:tcPr>
          <w:p w14:paraId="79F67F49"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STG-2-11</w:t>
            </w:r>
          </w:p>
        </w:tc>
        <w:tc>
          <w:tcPr>
            <w:tcW w:w="303" w:type="pct"/>
            <w:shd w:val="clear" w:color="000000" w:fill="FFC000"/>
            <w:noWrap/>
            <w:vAlign w:val="bottom"/>
            <w:hideMark/>
          </w:tcPr>
          <w:p w14:paraId="007E0F4E"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w:t>
            </w:r>
          </w:p>
        </w:tc>
        <w:tc>
          <w:tcPr>
            <w:tcW w:w="260" w:type="pct"/>
            <w:shd w:val="clear" w:color="auto" w:fill="auto"/>
            <w:noWrap/>
            <w:vAlign w:val="bottom"/>
            <w:hideMark/>
          </w:tcPr>
          <w:p w14:paraId="7F1DD981"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11</w:t>
            </w:r>
          </w:p>
        </w:tc>
        <w:tc>
          <w:tcPr>
            <w:tcW w:w="269" w:type="pct"/>
            <w:shd w:val="clear" w:color="auto" w:fill="auto"/>
            <w:noWrap/>
            <w:vAlign w:val="bottom"/>
            <w:hideMark/>
          </w:tcPr>
          <w:p w14:paraId="372E3695"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Small</w:t>
            </w:r>
          </w:p>
        </w:tc>
        <w:tc>
          <w:tcPr>
            <w:tcW w:w="530" w:type="pct"/>
            <w:shd w:val="clear" w:color="auto" w:fill="auto"/>
            <w:noWrap/>
            <w:vAlign w:val="bottom"/>
            <w:hideMark/>
          </w:tcPr>
          <w:p w14:paraId="02F0B5CB"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677AE10B" w14:textId="599D5805"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70185AF5"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7166526D" w14:textId="739F6A56"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7D750F50"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-3.60926</w:t>
            </w:r>
          </w:p>
        </w:tc>
        <w:tc>
          <w:tcPr>
            <w:tcW w:w="354" w:type="pct"/>
            <w:shd w:val="clear" w:color="auto" w:fill="auto"/>
            <w:noWrap/>
            <w:vAlign w:val="bottom"/>
            <w:hideMark/>
          </w:tcPr>
          <w:p w14:paraId="0ED969AD"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147.3567</w:t>
            </w:r>
          </w:p>
        </w:tc>
        <w:tc>
          <w:tcPr>
            <w:tcW w:w="354" w:type="pct"/>
            <w:shd w:val="clear" w:color="auto" w:fill="auto"/>
            <w:noWrap/>
            <w:vAlign w:val="bottom"/>
            <w:hideMark/>
          </w:tcPr>
          <w:p w14:paraId="45B7BDD5"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-185.272</w:t>
            </w:r>
          </w:p>
        </w:tc>
        <w:tc>
          <w:tcPr>
            <w:tcW w:w="354" w:type="pct"/>
            <w:shd w:val="clear" w:color="auto" w:fill="auto"/>
            <w:noWrap/>
            <w:vAlign w:val="bottom"/>
            <w:hideMark/>
          </w:tcPr>
          <w:p w14:paraId="34FA5FC2"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1339.248</w:t>
            </w:r>
          </w:p>
        </w:tc>
        <w:tc>
          <w:tcPr>
            <w:tcW w:w="151" w:type="pct"/>
            <w:shd w:val="clear" w:color="auto" w:fill="auto"/>
            <w:noWrap/>
            <w:vAlign w:val="bottom"/>
            <w:hideMark/>
          </w:tcPr>
          <w:p w14:paraId="043864FB"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0.999546</w:t>
            </w:r>
          </w:p>
        </w:tc>
        <w:tc>
          <w:tcPr>
            <w:tcW w:w="705" w:type="pct"/>
            <w:shd w:val="clear" w:color="auto" w:fill="auto"/>
            <w:noWrap/>
            <w:vAlign w:val="bottom"/>
            <w:hideMark/>
          </w:tcPr>
          <w:p w14:paraId="028699F3"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6BFC2F5B" w14:textId="77777777" w:rsidTr="005D2B88">
        <w:tc>
          <w:tcPr>
            <w:tcW w:w="304" w:type="pct"/>
            <w:shd w:val="clear" w:color="auto" w:fill="auto"/>
            <w:noWrap/>
            <w:vAlign w:val="bottom"/>
            <w:hideMark/>
          </w:tcPr>
          <w:p w14:paraId="46DE7434"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STG-2-12</w:t>
            </w:r>
          </w:p>
        </w:tc>
        <w:tc>
          <w:tcPr>
            <w:tcW w:w="303" w:type="pct"/>
            <w:shd w:val="clear" w:color="000000" w:fill="FFC000"/>
            <w:noWrap/>
            <w:vAlign w:val="bottom"/>
            <w:hideMark/>
          </w:tcPr>
          <w:p w14:paraId="5F1CC4E7"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w:t>
            </w:r>
          </w:p>
        </w:tc>
        <w:tc>
          <w:tcPr>
            <w:tcW w:w="260" w:type="pct"/>
            <w:shd w:val="clear" w:color="auto" w:fill="auto"/>
            <w:noWrap/>
            <w:vAlign w:val="bottom"/>
            <w:hideMark/>
          </w:tcPr>
          <w:p w14:paraId="6DBAACBB"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12</w:t>
            </w:r>
          </w:p>
        </w:tc>
        <w:tc>
          <w:tcPr>
            <w:tcW w:w="269" w:type="pct"/>
            <w:shd w:val="clear" w:color="auto" w:fill="auto"/>
            <w:noWrap/>
            <w:vAlign w:val="bottom"/>
            <w:hideMark/>
          </w:tcPr>
          <w:p w14:paraId="2D816178"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Small</w:t>
            </w:r>
          </w:p>
        </w:tc>
        <w:tc>
          <w:tcPr>
            <w:tcW w:w="530" w:type="pct"/>
            <w:shd w:val="clear" w:color="auto" w:fill="auto"/>
            <w:noWrap/>
            <w:vAlign w:val="bottom"/>
            <w:hideMark/>
          </w:tcPr>
          <w:p w14:paraId="578502D9"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24CB18E6" w14:textId="242BD63D"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1E86EFC5"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39A92598" w14:textId="59956451"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29140792"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-3.48421</w:t>
            </w:r>
          </w:p>
        </w:tc>
        <w:tc>
          <w:tcPr>
            <w:tcW w:w="354" w:type="pct"/>
            <w:shd w:val="clear" w:color="auto" w:fill="auto"/>
            <w:noWrap/>
            <w:vAlign w:val="bottom"/>
            <w:hideMark/>
          </w:tcPr>
          <w:p w14:paraId="00732D3B"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145.6558</w:t>
            </w:r>
          </w:p>
        </w:tc>
        <w:tc>
          <w:tcPr>
            <w:tcW w:w="354" w:type="pct"/>
            <w:shd w:val="clear" w:color="auto" w:fill="auto"/>
            <w:noWrap/>
            <w:vAlign w:val="bottom"/>
            <w:hideMark/>
          </w:tcPr>
          <w:p w14:paraId="5D9AE4F5"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-274.879</w:t>
            </w:r>
          </w:p>
        </w:tc>
        <w:tc>
          <w:tcPr>
            <w:tcW w:w="354" w:type="pct"/>
            <w:shd w:val="clear" w:color="auto" w:fill="auto"/>
            <w:noWrap/>
            <w:vAlign w:val="bottom"/>
            <w:hideMark/>
          </w:tcPr>
          <w:p w14:paraId="1A4E7182"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1412.04</w:t>
            </w:r>
          </w:p>
        </w:tc>
        <w:tc>
          <w:tcPr>
            <w:tcW w:w="151" w:type="pct"/>
            <w:shd w:val="clear" w:color="auto" w:fill="auto"/>
            <w:noWrap/>
            <w:vAlign w:val="bottom"/>
            <w:hideMark/>
          </w:tcPr>
          <w:p w14:paraId="4E6559BF"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0.999592</w:t>
            </w:r>
          </w:p>
        </w:tc>
        <w:tc>
          <w:tcPr>
            <w:tcW w:w="705" w:type="pct"/>
            <w:shd w:val="clear" w:color="auto" w:fill="auto"/>
            <w:noWrap/>
            <w:vAlign w:val="bottom"/>
            <w:hideMark/>
          </w:tcPr>
          <w:p w14:paraId="2130E634"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0791DD98" w14:textId="77777777" w:rsidTr="005D2B88">
        <w:tc>
          <w:tcPr>
            <w:tcW w:w="304" w:type="pct"/>
            <w:shd w:val="clear" w:color="auto" w:fill="auto"/>
            <w:noWrap/>
            <w:vAlign w:val="bottom"/>
            <w:hideMark/>
          </w:tcPr>
          <w:p w14:paraId="44B1A76D"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STG-2-13</w:t>
            </w:r>
          </w:p>
        </w:tc>
        <w:tc>
          <w:tcPr>
            <w:tcW w:w="303" w:type="pct"/>
            <w:shd w:val="clear" w:color="000000" w:fill="FFC000"/>
            <w:noWrap/>
            <w:vAlign w:val="bottom"/>
            <w:hideMark/>
          </w:tcPr>
          <w:p w14:paraId="6E70D3B1"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w:t>
            </w:r>
          </w:p>
        </w:tc>
        <w:tc>
          <w:tcPr>
            <w:tcW w:w="260" w:type="pct"/>
            <w:shd w:val="clear" w:color="auto" w:fill="auto"/>
            <w:noWrap/>
            <w:vAlign w:val="bottom"/>
            <w:hideMark/>
          </w:tcPr>
          <w:p w14:paraId="797617FF"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13</w:t>
            </w:r>
          </w:p>
        </w:tc>
        <w:tc>
          <w:tcPr>
            <w:tcW w:w="269" w:type="pct"/>
            <w:shd w:val="clear" w:color="auto" w:fill="auto"/>
            <w:noWrap/>
            <w:vAlign w:val="bottom"/>
            <w:hideMark/>
          </w:tcPr>
          <w:p w14:paraId="428384A7"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Small</w:t>
            </w:r>
          </w:p>
        </w:tc>
        <w:tc>
          <w:tcPr>
            <w:tcW w:w="530" w:type="pct"/>
            <w:shd w:val="clear" w:color="auto" w:fill="auto"/>
            <w:noWrap/>
            <w:vAlign w:val="bottom"/>
            <w:hideMark/>
          </w:tcPr>
          <w:p w14:paraId="4A84CD9D"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63D0DCCB" w14:textId="1E4D558B"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5EB35300"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20841F7D" w14:textId="67623DA8"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07B8B4E3"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-3.35915</w:t>
            </w:r>
          </w:p>
        </w:tc>
        <w:tc>
          <w:tcPr>
            <w:tcW w:w="354" w:type="pct"/>
            <w:shd w:val="clear" w:color="auto" w:fill="auto"/>
            <w:noWrap/>
            <w:vAlign w:val="bottom"/>
            <w:hideMark/>
          </w:tcPr>
          <w:p w14:paraId="54001DF6"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143.9549</w:t>
            </w:r>
          </w:p>
        </w:tc>
        <w:tc>
          <w:tcPr>
            <w:tcW w:w="354" w:type="pct"/>
            <w:shd w:val="clear" w:color="auto" w:fill="auto"/>
            <w:noWrap/>
            <w:vAlign w:val="bottom"/>
            <w:hideMark/>
          </w:tcPr>
          <w:p w14:paraId="238A5ABC"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-364.485</w:t>
            </w:r>
          </w:p>
        </w:tc>
        <w:tc>
          <w:tcPr>
            <w:tcW w:w="354" w:type="pct"/>
            <w:shd w:val="clear" w:color="auto" w:fill="auto"/>
            <w:noWrap/>
            <w:vAlign w:val="bottom"/>
            <w:hideMark/>
          </w:tcPr>
          <w:p w14:paraId="0DC79526"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1484.832</w:t>
            </w:r>
          </w:p>
        </w:tc>
        <w:tc>
          <w:tcPr>
            <w:tcW w:w="151" w:type="pct"/>
            <w:shd w:val="clear" w:color="auto" w:fill="auto"/>
            <w:noWrap/>
            <w:vAlign w:val="bottom"/>
            <w:hideMark/>
          </w:tcPr>
          <w:p w14:paraId="3CB184C8"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0.999638</w:t>
            </w:r>
          </w:p>
        </w:tc>
        <w:tc>
          <w:tcPr>
            <w:tcW w:w="705" w:type="pct"/>
            <w:shd w:val="clear" w:color="auto" w:fill="auto"/>
            <w:noWrap/>
            <w:vAlign w:val="bottom"/>
            <w:hideMark/>
          </w:tcPr>
          <w:p w14:paraId="013FCC6B"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16DA049D" w14:textId="77777777" w:rsidTr="005D2B88">
        <w:tc>
          <w:tcPr>
            <w:tcW w:w="304" w:type="pct"/>
            <w:shd w:val="clear" w:color="auto" w:fill="auto"/>
            <w:noWrap/>
            <w:vAlign w:val="bottom"/>
            <w:hideMark/>
          </w:tcPr>
          <w:p w14:paraId="01EED6F5"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STG-2-14</w:t>
            </w:r>
          </w:p>
        </w:tc>
        <w:tc>
          <w:tcPr>
            <w:tcW w:w="303" w:type="pct"/>
            <w:shd w:val="clear" w:color="000000" w:fill="FFC000"/>
            <w:noWrap/>
            <w:vAlign w:val="bottom"/>
            <w:hideMark/>
          </w:tcPr>
          <w:p w14:paraId="42B91F9A"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w:t>
            </w:r>
          </w:p>
        </w:tc>
        <w:tc>
          <w:tcPr>
            <w:tcW w:w="260" w:type="pct"/>
            <w:shd w:val="clear" w:color="auto" w:fill="auto"/>
            <w:noWrap/>
            <w:vAlign w:val="bottom"/>
            <w:hideMark/>
          </w:tcPr>
          <w:p w14:paraId="52FE27AF"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14</w:t>
            </w:r>
          </w:p>
        </w:tc>
        <w:tc>
          <w:tcPr>
            <w:tcW w:w="269" w:type="pct"/>
            <w:shd w:val="clear" w:color="auto" w:fill="auto"/>
            <w:noWrap/>
            <w:vAlign w:val="bottom"/>
            <w:hideMark/>
          </w:tcPr>
          <w:p w14:paraId="7B45375E"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Small</w:t>
            </w:r>
          </w:p>
        </w:tc>
        <w:tc>
          <w:tcPr>
            <w:tcW w:w="530" w:type="pct"/>
            <w:shd w:val="clear" w:color="auto" w:fill="auto"/>
            <w:noWrap/>
            <w:vAlign w:val="bottom"/>
            <w:hideMark/>
          </w:tcPr>
          <w:p w14:paraId="296A0657"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6381EE60" w14:textId="40279001"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0AA2D09D"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2329D48E" w14:textId="549CDDB5"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16CC03EF"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-3.09487</w:t>
            </w:r>
          </w:p>
        </w:tc>
        <w:tc>
          <w:tcPr>
            <w:tcW w:w="354" w:type="pct"/>
            <w:shd w:val="clear" w:color="auto" w:fill="auto"/>
            <w:noWrap/>
            <w:vAlign w:val="bottom"/>
            <w:hideMark/>
          </w:tcPr>
          <w:p w14:paraId="2BBFB214"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137.4354</w:t>
            </w:r>
          </w:p>
        </w:tc>
        <w:tc>
          <w:tcPr>
            <w:tcW w:w="354" w:type="pct"/>
            <w:shd w:val="clear" w:color="auto" w:fill="auto"/>
            <w:noWrap/>
            <w:vAlign w:val="bottom"/>
            <w:hideMark/>
          </w:tcPr>
          <w:p w14:paraId="741F8354"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-436.112</w:t>
            </w:r>
          </w:p>
        </w:tc>
        <w:tc>
          <w:tcPr>
            <w:tcW w:w="354" w:type="pct"/>
            <w:shd w:val="clear" w:color="auto" w:fill="auto"/>
            <w:noWrap/>
            <w:vAlign w:val="bottom"/>
            <w:hideMark/>
          </w:tcPr>
          <w:p w14:paraId="77FE1417"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1576.649</w:t>
            </w:r>
          </w:p>
        </w:tc>
        <w:tc>
          <w:tcPr>
            <w:tcW w:w="151" w:type="pct"/>
            <w:shd w:val="clear" w:color="auto" w:fill="auto"/>
            <w:noWrap/>
            <w:vAlign w:val="bottom"/>
            <w:hideMark/>
          </w:tcPr>
          <w:p w14:paraId="6955A9D1"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0.999721</w:t>
            </w:r>
          </w:p>
        </w:tc>
        <w:tc>
          <w:tcPr>
            <w:tcW w:w="705" w:type="pct"/>
            <w:shd w:val="clear" w:color="auto" w:fill="auto"/>
            <w:noWrap/>
            <w:vAlign w:val="bottom"/>
            <w:hideMark/>
          </w:tcPr>
          <w:p w14:paraId="1660B3AF"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30041D19" w14:textId="77777777" w:rsidTr="005D2B88">
        <w:tc>
          <w:tcPr>
            <w:tcW w:w="304" w:type="pct"/>
            <w:shd w:val="clear" w:color="auto" w:fill="auto"/>
            <w:noWrap/>
            <w:vAlign w:val="bottom"/>
            <w:hideMark/>
          </w:tcPr>
          <w:p w14:paraId="44EFABD0"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STG-2-15</w:t>
            </w:r>
          </w:p>
        </w:tc>
        <w:tc>
          <w:tcPr>
            <w:tcW w:w="303" w:type="pct"/>
            <w:shd w:val="clear" w:color="000000" w:fill="FFC000"/>
            <w:noWrap/>
            <w:vAlign w:val="bottom"/>
            <w:hideMark/>
          </w:tcPr>
          <w:p w14:paraId="399F2DEB"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w:t>
            </w:r>
          </w:p>
        </w:tc>
        <w:tc>
          <w:tcPr>
            <w:tcW w:w="260" w:type="pct"/>
            <w:shd w:val="clear" w:color="auto" w:fill="auto"/>
            <w:noWrap/>
            <w:vAlign w:val="bottom"/>
            <w:hideMark/>
          </w:tcPr>
          <w:p w14:paraId="2AB164AB"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15</w:t>
            </w:r>
          </w:p>
        </w:tc>
        <w:tc>
          <w:tcPr>
            <w:tcW w:w="269" w:type="pct"/>
            <w:shd w:val="clear" w:color="auto" w:fill="auto"/>
            <w:noWrap/>
            <w:vAlign w:val="bottom"/>
            <w:hideMark/>
          </w:tcPr>
          <w:p w14:paraId="726FB4DB"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Small</w:t>
            </w:r>
          </w:p>
        </w:tc>
        <w:tc>
          <w:tcPr>
            <w:tcW w:w="530" w:type="pct"/>
            <w:shd w:val="clear" w:color="auto" w:fill="auto"/>
            <w:noWrap/>
            <w:vAlign w:val="bottom"/>
            <w:hideMark/>
          </w:tcPr>
          <w:p w14:paraId="427A335D"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65114FB9" w14:textId="62D7196C"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642C5D59"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150603D0" w14:textId="0944EF25"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22CD0C4B"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-2.69135</w:t>
            </w:r>
          </w:p>
        </w:tc>
        <w:tc>
          <w:tcPr>
            <w:tcW w:w="354" w:type="pct"/>
            <w:shd w:val="clear" w:color="auto" w:fill="auto"/>
            <w:noWrap/>
            <w:vAlign w:val="bottom"/>
            <w:hideMark/>
          </w:tcPr>
          <w:p w14:paraId="2F5D68E5"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126.0974</w:t>
            </w:r>
          </w:p>
        </w:tc>
        <w:tc>
          <w:tcPr>
            <w:tcW w:w="354" w:type="pct"/>
            <w:shd w:val="clear" w:color="auto" w:fill="auto"/>
            <w:noWrap/>
            <w:vAlign w:val="bottom"/>
            <w:hideMark/>
          </w:tcPr>
          <w:p w14:paraId="2D8DF641"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-489.758</w:t>
            </w:r>
          </w:p>
        </w:tc>
        <w:tc>
          <w:tcPr>
            <w:tcW w:w="354" w:type="pct"/>
            <w:shd w:val="clear" w:color="auto" w:fill="auto"/>
            <w:noWrap/>
            <w:vAlign w:val="bottom"/>
            <w:hideMark/>
          </w:tcPr>
          <w:p w14:paraId="3A2CE605"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1687.491</w:t>
            </w:r>
          </w:p>
        </w:tc>
        <w:tc>
          <w:tcPr>
            <w:tcW w:w="151" w:type="pct"/>
            <w:shd w:val="clear" w:color="auto" w:fill="auto"/>
            <w:noWrap/>
            <w:vAlign w:val="bottom"/>
            <w:hideMark/>
          </w:tcPr>
          <w:p w14:paraId="67810F74"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0.999824</w:t>
            </w:r>
          </w:p>
        </w:tc>
        <w:tc>
          <w:tcPr>
            <w:tcW w:w="705" w:type="pct"/>
            <w:shd w:val="clear" w:color="auto" w:fill="auto"/>
            <w:noWrap/>
            <w:vAlign w:val="bottom"/>
            <w:hideMark/>
          </w:tcPr>
          <w:p w14:paraId="5D3AB379"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4579B18F" w14:textId="77777777" w:rsidTr="005D2B88">
        <w:tc>
          <w:tcPr>
            <w:tcW w:w="304" w:type="pct"/>
            <w:shd w:val="clear" w:color="auto" w:fill="auto"/>
            <w:noWrap/>
            <w:vAlign w:val="bottom"/>
            <w:hideMark/>
          </w:tcPr>
          <w:p w14:paraId="28DD1064"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STG-2-16</w:t>
            </w:r>
          </w:p>
        </w:tc>
        <w:tc>
          <w:tcPr>
            <w:tcW w:w="303" w:type="pct"/>
            <w:shd w:val="clear" w:color="000000" w:fill="FFC000"/>
            <w:noWrap/>
            <w:vAlign w:val="bottom"/>
            <w:hideMark/>
          </w:tcPr>
          <w:p w14:paraId="43CA8AAB"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w:t>
            </w:r>
          </w:p>
        </w:tc>
        <w:tc>
          <w:tcPr>
            <w:tcW w:w="260" w:type="pct"/>
            <w:shd w:val="clear" w:color="auto" w:fill="auto"/>
            <w:noWrap/>
            <w:vAlign w:val="bottom"/>
            <w:hideMark/>
          </w:tcPr>
          <w:p w14:paraId="4C36A0C1"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16</w:t>
            </w:r>
          </w:p>
        </w:tc>
        <w:tc>
          <w:tcPr>
            <w:tcW w:w="269" w:type="pct"/>
            <w:shd w:val="clear" w:color="auto" w:fill="auto"/>
            <w:noWrap/>
            <w:vAlign w:val="bottom"/>
            <w:hideMark/>
          </w:tcPr>
          <w:p w14:paraId="66C1F5C3"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Small</w:t>
            </w:r>
          </w:p>
        </w:tc>
        <w:tc>
          <w:tcPr>
            <w:tcW w:w="530" w:type="pct"/>
            <w:shd w:val="clear" w:color="auto" w:fill="auto"/>
            <w:noWrap/>
            <w:vAlign w:val="bottom"/>
            <w:hideMark/>
          </w:tcPr>
          <w:p w14:paraId="39FE1807"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63EC8461" w14:textId="53CDCAA0"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039F7427"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1737B9C3" w14:textId="21DC5E74"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4FDE2D27"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-2.28784</w:t>
            </w:r>
          </w:p>
        </w:tc>
        <w:tc>
          <w:tcPr>
            <w:tcW w:w="354" w:type="pct"/>
            <w:shd w:val="clear" w:color="auto" w:fill="auto"/>
            <w:noWrap/>
            <w:vAlign w:val="bottom"/>
            <w:hideMark/>
          </w:tcPr>
          <w:p w14:paraId="19771DAB"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114.7594</w:t>
            </w:r>
          </w:p>
        </w:tc>
        <w:tc>
          <w:tcPr>
            <w:tcW w:w="354" w:type="pct"/>
            <w:shd w:val="clear" w:color="auto" w:fill="auto"/>
            <w:noWrap/>
            <w:vAlign w:val="bottom"/>
            <w:hideMark/>
          </w:tcPr>
          <w:p w14:paraId="09B9DD33"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-543.404</w:t>
            </w:r>
          </w:p>
        </w:tc>
        <w:tc>
          <w:tcPr>
            <w:tcW w:w="354" w:type="pct"/>
            <w:shd w:val="clear" w:color="auto" w:fill="auto"/>
            <w:noWrap/>
            <w:vAlign w:val="bottom"/>
            <w:hideMark/>
          </w:tcPr>
          <w:p w14:paraId="3A67AA38"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1798.333</w:t>
            </w:r>
          </w:p>
        </w:tc>
        <w:tc>
          <w:tcPr>
            <w:tcW w:w="151" w:type="pct"/>
            <w:shd w:val="clear" w:color="auto" w:fill="auto"/>
            <w:noWrap/>
            <w:vAlign w:val="bottom"/>
            <w:hideMark/>
          </w:tcPr>
          <w:p w14:paraId="35FA0521"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0.999889</w:t>
            </w:r>
          </w:p>
        </w:tc>
        <w:tc>
          <w:tcPr>
            <w:tcW w:w="705" w:type="pct"/>
            <w:shd w:val="clear" w:color="auto" w:fill="auto"/>
            <w:noWrap/>
            <w:vAlign w:val="bottom"/>
            <w:hideMark/>
          </w:tcPr>
          <w:p w14:paraId="53A39436"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493C7BB4" w14:textId="77777777" w:rsidTr="005D2B88">
        <w:tc>
          <w:tcPr>
            <w:tcW w:w="304" w:type="pct"/>
            <w:shd w:val="clear" w:color="auto" w:fill="auto"/>
            <w:noWrap/>
            <w:vAlign w:val="bottom"/>
            <w:hideMark/>
          </w:tcPr>
          <w:p w14:paraId="689DA1E6"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STG-2-17</w:t>
            </w:r>
          </w:p>
        </w:tc>
        <w:tc>
          <w:tcPr>
            <w:tcW w:w="303" w:type="pct"/>
            <w:shd w:val="clear" w:color="000000" w:fill="FFC000"/>
            <w:noWrap/>
            <w:vAlign w:val="bottom"/>
            <w:hideMark/>
          </w:tcPr>
          <w:p w14:paraId="0258E46D"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w:t>
            </w:r>
          </w:p>
        </w:tc>
        <w:tc>
          <w:tcPr>
            <w:tcW w:w="260" w:type="pct"/>
            <w:shd w:val="clear" w:color="auto" w:fill="auto"/>
            <w:noWrap/>
            <w:vAlign w:val="bottom"/>
            <w:hideMark/>
          </w:tcPr>
          <w:p w14:paraId="273FE458"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17</w:t>
            </w:r>
          </w:p>
        </w:tc>
        <w:tc>
          <w:tcPr>
            <w:tcW w:w="269" w:type="pct"/>
            <w:shd w:val="clear" w:color="auto" w:fill="auto"/>
            <w:noWrap/>
            <w:vAlign w:val="bottom"/>
            <w:hideMark/>
          </w:tcPr>
          <w:p w14:paraId="5927C708"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Small</w:t>
            </w:r>
          </w:p>
        </w:tc>
        <w:tc>
          <w:tcPr>
            <w:tcW w:w="530" w:type="pct"/>
            <w:shd w:val="clear" w:color="auto" w:fill="auto"/>
            <w:noWrap/>
            <w:vAlign w:val="bottom"/>
            <w:hideMark/>
          </w:tcPr>
          <w:p w14:paraId="660B5E30"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5D2940EF" w14:textId="5FDF134C"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12AD0770"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13031BC6" w14:textId="5570D002"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794D245D"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-1.56121</w:t>
            </w:r>
          </w:p>
        </w:tc>
        <w:tc>
          <w:tcPr>
            <w:tcW w:w="354" w:type="pct"/>
            <w:shd w:val="clear" w:color="auto" w:fill="auto"/>
            <w:noWrap/>
            <w:vAlign w:val="bottom"/>
            <w:hideMark/>
          </w:tcPr>
          <w:p w14:paraId="1F78EEC9"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88.56794</w:t>
            </w:r>
          </w:p>
        </w:tc>
        <w:tc>
          <w:tcPr>
            <w:tcW w:w="354" w:type="pct"/>
            <w:shd w:val="clear" w:color="auto" w:fill="auto"/>
            <w:noWrap/>
            <w:vAlign w:val="bottom"/>
            <w:hideMark/>
          </w:tcPr>
          <w:p w14:paraId="7D6D572E"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-460.959</w:t>
            </w:r>
          </w:p>
        </w:tc>
        <w:tc>
          <w:tcPr>
            <w:tcW w:w="354" w:type="pct"/>
            <w:shd w:val="clear" w:color="auto" w:fill="auto"/>
            <w:noWrap/>
            <w:vAlign w:val="bottom"/>
            <w:hideMark/>
          </w:tcPr>
          <w:p w14:paraId="66B66875"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1605.651</w:t>
            </w:r>
          </w:p>
        </w:tc>
        <w:tc>
          <w:tcPr>
            <w:tcW w:w="151" w:type="pct"/>
            <w:shd w:val="clear" w:color="auto" w:fill="auto"/>
            <w:noWrap/>
            <w:vAlign w:val="bottom"/>
            <w:hideMark/>
          </w:tcPr>
          <w:p w14:paraId="7ED24E28"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0.999926</w:t>
            </w:r>
          </w:p>
        </w:tc>
        <w:tc>
          <w:tcPr>
            <w:tcW w:w="705" w:type="pct"/>
            <w:shd w:val="clear" w:color="auto" w:fill="auto"/>
            <w:noWrap/>
            <w:vAlign w:val="bottom"/>
            <w:hideMark/>
          </w:tcPr>
          <w:p w14:paraId="650D45D2"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44C30836" w14:textId="77777777" w:rsidTr="005D2B88">
        <w:tc>
          <w:tcPr>
            <w:tcW w:w="304" w:type="pct"/>
            <w:shd w:val="clear" w:color="auto" w:fill="auto"/>
            <w:noWrap/>
            <w:vAlign w:val="bottom"/>
            <w:hideMark/>
          </w:tcPr>
          <w:p w14:paraId="3062903E"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STG-2-18</w:t>
            </w:r>
          </w:p>
        </w:tc>
        <w:tc>
          <w:tcPr>
            <w:tcW w:w="303" w:type="pct"/>
            <w:shd w:val="clear" w:color="000000" w:fill="FFC000"/>
            <w:noWrap/>
            <w:vAlign w:val="bottom"/>
            <w:hideMark/>
          </w:tcPr>
          <w:p w14:paraId="50446AEC"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w:t>
            </w:r>
          </w:p>
        </w:tc>
        <w:tc>
          <w:tcPr>
            <w:tcW w:w="260" w:type="pct"/>
            <w:shd w:val="clear" w:color="auto" w:fill="auto"/>
            <w:noWrap/>
            <w:vAlign w:val="bottom"/>
            <w:hideMark/>
          </w:tcPr>
          <w:p w14:paraId="6BC6B5C0"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18</w:t>
            </w:r>
          </w:p>
        </w:tc>
        <w:tc>
          <w:tcPr>
            <w:tcW w:w="269" w:type="pct"/>
            <w:shd w:val="clear" w:color="auto" w:fill="auto"/>
            <w:noWrap/>
            <w:vAlign w:val="bottom"/>
            <w:hideMark/>
          </w:tcPr>
          <w:p w14:paraId="413774AC"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Medium</w:t>
            </w:r>
          </w:p>
        </w:tc>
        <w:tc>
          <w:tcPr>
            <w:tcW w:w="530" w:type="pct"/>
            <w:shd w:val="clear" w:color="auto" w:fill="auto"/>
            <w:noWrap/>
            <w:vAlign w:val="bottom"/>
            <w:hideMark/>
          </w:tcPr>
          <w:p w14:paraId="0783AFF2"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62019900" w14:textId="3282C64B"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725776C7"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2074B212" w14:textId="752322A4"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37E02718"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-4.31045</w:t>
            </w:r>
          </w:p>
        </w:tc>
        <w:tc>
          <w:tcPr>
            <w:tcW w:w="354" w:type="pct"/>
            <w:shd w:val="clear" w:color="auto" w:fill="auto"/>
            <w:noWrap/>
            <w:vAlign w:val="bottom"/>
            <w:hideMark/>
          </w:tcPr>
          <w:p w14:paraId="2D48934B"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192.5994</w:t>
            </w:r>
          </w:p>
        </w:tc>
        <w:tc>
          <w:tcPr>
            <w:tcW w:w="354" w:type="pct"/>
            <w:shd w:val="clear" w:color="auto" w:fill="auto"/>
            <w:noWrap/>
            <w:vAlign w:val="bottom"/>
            <w:hideMark/>
          </w:tcPr>
          <w:p w14:paraId="54477A56"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-957.707</w:t>
            </w:r>
          </w:p>
        </w:tc>
        <w:tc>
          <w:tcPr>
            <w:tcW w:w="354" w:type="pct"/>
            <w:shd w:val="clear" w:color="auto" w:fill="auto"/>
            <w:noWrap/>
            <w:vAlign w:val="bottom"/>
            <w:hideMark/>
          </w:tcPr>
          <w:p w14:paraId="552D2A21"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3271.048</w:t>
            </w:r>
          </w:p>
        </w:tc>
        <w:tc>
          <w:tcPr>
            <w:tcW w:w="151" w:type="pct"/>
            <w:shd w:val="clear" w:color="auto" w:fill="auto"/>
            <w:noWrap/>
            <w:vAlign w:val="bottom"/>
            <w:hideMark/>
          </w:tcPr>
          <w:p w14:paraId="40B61B9D"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0.999559</w:t>
            </w:r>
          </w:p>
        </w:tc>
        <w:tc>
          <w:tcPr>
            <w:tcW w:w="705" w:type="pct"/>
            <w:shd w:val="clear" w:color="auto" w:fill="auto"/>
            <w:noWrap/>
            <w:vAlign w:val="bottom"/>
            <w:hideMark/>
          </w:tcPr>
          <w:p w14:paraId="254E37E5"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76306AC7" w14:textId="77777777" w:rsidTr="005D2B88">
        <w:tc>
          <w:tcPr>
            <w:tcW w:w="304" w:type="pct"/>
            <w:shd w:val="clear" w:color="auto" w:fill="auto"/>
            <w:noWrap/>
            <w:vAlign w:val="bottom"/>
            <w:hideMark/>
          </w:tcPr>
          <w:p w14:paraId="091EC60E"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STG-2-19</w:t>
            </w:r>
          </w:p>
        </w:tc>
        <w:tc>
          <w:tcPr>
            <w:tcW w:w="303" w:type="pct"/>
            <w:shd w:val="clear" w:color="000000" w:fill="FFC000"/>
            <w:noWrap/>
            <w:vAlign w:val="bottom"/>
            <w:hideMark/>
          </w:tcPr>
          <w:p w14:paraId="7CA0B0AB"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w:t>
            </w:r>
          </w:p>
        </w:tc>
        <w:tc>
          <w:tcPr>
            <w:tcW w:w="260" w:type="pct"/>
            <w:shd w:val="clear" w:color="auto" w:fill="auto"/>
            <w:noWrap/>
            <w:vAlign w:val="bottom"/>
            <w:hideMark/>
          </w:tcPr>
          <w:p w14:paraId="3BA6890E"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19</w:t>
            </w:r>
          </w:p>
        </w:tc>
        <w:tc>
          <w:tcPr>
            <w:tcW w:w="269" w:type="pct"/>
            <w:shd w:val="clear" w:color="auto" w:fill="auto"/>
            <w:noWrap/>
            <w:vAlign w:val="bottom"/>
            <w:hideMark/>
          </w:tcPr>
          <w:p w14:paraId="7EE4BE5E"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Medium</w:t>
            </w:r>
          </w:p>
        </w:tc>
        <w:tc>
          <w:tcPr>
            <w:tcW w:w="530" w:type="pct"/>
            <w:shd w:val="clear" w:color="auto" w:fill="auto"/>
            <w:noWrap/>
            <w:vAlign w:val="bottom"/>
            <w:hideMark/>
          </w:tcPr>
          <w:p w14:paraId="286805A6"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39AD818E" w14:textId="71CE946D"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504FECAB"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25372BEC" w14:textId="526142AE"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509CC15E"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-4.16062</w:t>
            </w:r>
          </w:p>
        </w:tc>
        <w:tc>
          <w:tcPr>
            <w:tcW w:w="354" w:type="pct"/>
            <w:shd w:val="clear" w:color="auto" w:fill="auto"/>
            <w:noWrap/>
            <w:vAlign w:val="bottom"/>
            <w:hideMark/>
          </w:tcPr>
          <w:p w14:paraId="28B31BAD"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188.1931</w:t>
            </w:r>
          </w:p>
        </w:tc>
        <w:tc>
          <w:tcPr>
            <w:tcW w:w="354" w:type="pct"/>
            <w:shd w:val="clear" w:color="auto" w:fill="auto"/>
            <w:noWrap/>
            <w:vAlign w:val="bottom"/>
            <w:hideMark/>
          </w:tcPr>
          <w:p w14:paraId="7A397E3B"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-974.147</w:t>
            </w:r>
          </w:p>
        </w:tc>
        <w:tc>
          <w:tcPr>
            <w:tcW w:w="354" w:type="pct"/>
            <w:shd w:val="clear" w:color="auto" w:fill="auto"/>
            <w:noWrap/>
            <w:vAlign w:val="bottom"/>
            <w:hideMark/>
          </w:tcPr>
          <w:p w14:paraId="0AAC9B18"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3203.882</w:t>
            </w:r>
          </w:p>
        </w:tc>
        <w:tc>
          <w:tcPr>
            <w:tcW w:w="151" w:type="pct"/>
            <w:shd w:val="clear" w:color="auto" w:fill="auto"/>
            <w:noWrap/>
            <w:vAlign w:val="bottom"/>
            <w:hideMark/>
          </w:tcPr>
          <w:p w14:paraId="1AC68C5C"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0.999572</w:t>
            </w:r>
          </w:p>
        </w:tc>
        <w:tc>
          <w:tcPr>
            <w:tcW w:w="705" w:type="pct"/>
            <w:shd w:val="clear" w:color="auto" w:fill="auto"/>
            <w:noWrap/>
            <w:vAlign w:val="bottom"/>
            <w:hideMark/>
          </w:tcPr>
          <w:p w14:paraId="4E037871"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082364A8" w14:textId="77777777" w:rsidTr="005D2B88">
        <w:tc>
          <w:tcPr>
            <w:tcW w:w="304" w:type="pct"/>
            <w:shd w:val="clear" w:color="auto" w:fill="auto"/>
            <w:noWrap/>
            <w:vAlign w:val="bottom"/>
            <w:hideMark/>
          </w:tcPr>
          <w:p w14:paraId="3A7D4B6E"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STG-2-20</w:t>
            </w:r>
          </w:p>
        </w:tc>
        <w:tc>
          <w:tcPr>
            <w:tcW w:w="303" w:type="pct"/>
            <w:shd w:val="clear" w:color="000000" w:fill="FFC000"/>
            <w:noWrap/>
            <w:vAlign w:val="bottom"/>
            <w:hideMark/>
          </w:tcPr>
          <w:p w14:paraId="73C38D74"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w:t>
            </w:r>
          </w:p>
        </w:tc>
        <w:tc>
          <w:tcPr>
            <w:tcW w:w="260" w:type="pct"/>
            <w:shd w:val="clear" w:color="auto" w:fill="auto"/>
            <w:noWrap/>
            <w:vAlign w:val="bottom"/>
            <w:hideMark/>
          </w:tcPr>
          <w:p w14:paraId="30169AD2"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20</w:t>
            </w:r>
          </w:p>
        </w:tc>
        <w:tc>
          <w:tcPr>
            <w:tcW w:w="269" w:type="pct"/>
            <w:shd w:val="clear" w:color="auto" w:fill="auto"/>
            <w:noWrap/>
            <w:vAlign w:val="bottom"/>
            <w:hideMark/>
          </w:tcPr>
          <w:p w14:paraId="6E3E318B"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Medium</w:t>
            </w:r>
          </w:p>
        </w:tc>
        <w:tc>
          <w:tcPr>
            <w:tcW w:w="530" w:type="pct"/>
            <w:shd w:val="clear" w:color="auto" w:fill="auto"/>
            <w:noWrap/>
            <w:vAlign w:val="bottom"/>
            <w:hideMark/>
          </w:tcPr>
          <w:p w14:paraId="62FF97BB"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026CD2E7" w14:textId="163309E6"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23E3A5F6"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6F629121" w14:textId="7C0FB184"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336689C3"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-4.01078</w:t>
            </w:r>
          </w:p>
        </w:tc>
        <w:tc>
          <w:tcPr>
            <w:tcW w:w="354" w:type="pct"/>
            <w:shd w:val="clear" w:color="auto" w:fill="auto"/>
            <w:noWrap/>
            <w:vAlign w:val="bottom"/>
            <w:hideMark/>
          </w:tcPr>
          <w:p w14:paraId="7FBFD188"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183.7869</w:t>
            </w:r>
          </w:p>
        </w:tc>
        <w:tc>
          <w:tcPr>
            <w:tcW w:w="354" w:type="pct"/>
            <w:shd w:val="clear" w:color="auto" w:fill="auto"/>
            <w:noWrap/>
            <w:vAlign w:val="bottom"/>
            <w:hideMark/>
          </w:tcPr>
          <w:p w14:paraId="7CD64A7C"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-990.586</w:t>
            </w:r>
          </w:p>
        </w:tc>
        <w:tc>
          <w:tcPr>
            <w:tcW w:w="354" w:type="pct"/>
            <w:shd w:val="clear" w:color="auto" w:fill="auto"/>
            <w:noWrap/>
            <w:vAlign w:val="bottom"/>
            <w:hideMark/>
          </w:tcPr>
          <w:p w14:paraId="43F46F75"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3136.715</w:t>
            </w:r>
          </w:p>
        </w:tc>
        <w:tc>
          <w:tcPr>
            <w:tcW w:w="151" w:type="pct"/>
            <w:shd w:val="clear" w:color="auto" w:fill="auto"/>
            <w:noWrap/>
            <w:vAlign w:val="bottom"/>
            <w:hideMark/>
          </w:tcPr>
          <w:p w14:paraId="1364B173"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0.999585</w:t>
            </w:r>
          </w:p>
        </w:tc>
        <w:tc>
          <w:tcPr>
            <w:tcW w:w="705" w:type="pct"/>
            <w:shd w:val="clear" w:color="auto" w:fill="auto"/>
            <w:noWrap/>
            <w:vAlign w:val="bottom"/>
            <w:hideMark/>
          </w:tcPr>
          <w:p w14:paraId="18F8495E"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43B29916" w14:textId="77777777" w:rsidTr="005D2B88">
        <w:tc>
          <w:tcPr>
            <w:tcW w:w="304" w:type="pct"/>
            <w:shd w:val="clear" w:color="auto" w:fill="auto"/>
            <w:noWrap/>
            <w:vAlign w:val="bottom"/>
            <w:hideMark/>
          </w:tcPr>
          <w:p w14:paraId="50D93BC6"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STG-2-21</w:t>
            </w:r>
          </w:p>
        </w:tc>
        <w:tc>
          <w:tcPr>
            <w:tcW w:w="303" w:type="pct"/>
            <w:shd w:val="clear" w:color="000000" w:fill="FFC000"/>
            <w:noWrap/>
            <w:vAlign w:val="bottom"/>
            <w:hideMark/>
          </w:tcPr>
          <w:p w14:paraId="38D7045B"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w:t>
            </w:r>
          </w:p>
        </w:tc>
        <w:tc>
          <w:tcPr>
            <w:tcW w:w="260" w:type="pct"/>
            <w:shd w:val="clear" w:color="auto" w:fill="auto"/>
            <w:noWrap/>
            <w:vAlign w:val="bottom"/>
            <w:hideMark/>
          </w:tcPr>
          <w:p w14:paraId="2BCEE057"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21</w:t>
            </w:r>
          </w:p>
        </w:tc>
        <w:tc>
          <w:tcPr>
            <w:tcW w:w="269" w:type="pct"/>
            <w:shd w:val="clear" w:color="auto" w:fill="auto"/>
            <w:noWrap/>
            <w:vAlign w:val="bottom"/>
            <w:hideMark/>
          </w:tcPr>
          <w:p w14:paraId="3A8135CF"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Medium</w:t>
            </w:r>
          </w:p>
        </w:tc>
        <w:tc>
          <w:tcPr>
            <w:tcW w:w="530" w:type="pct"/>
            <w:shd w:val="clear" w:color="auto" w:fill="auto"/>
            <w:noWrap/>
            <w:vAlign w:val="bottom"/>
            <w:hideMark/>
          </w:tcPr>
          <w:p w14:paraId="09FA15A0"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5A1C6348" w14:textId="51D8EB95"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0E1997ED"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06E61F9D" w14:textId="61AD25A3"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45578C92"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-3.77343</w:t>
            </w:r>
          </w:p>
        </w:tc>
        <w:tc>
          <w:tcPr>
            <w:tcW w:w="354" w:type="pct"/>
            <w:shd w:val="clear" w:color="auto" w:fill="auto"/>
            <w:noWrap/>
            <w:vAlign w:val="bottom"/>
            <w:hideMark/>
          </w:tcPr>
          <w:p w14:paraId="4AB8A244"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175.968</w:t>
            </w:r>
          </w:p>
        </w:tc>
        <w:tc>
          <w:tcPr>
            <w:tcW w:w="354" w:type="pct"/>
            <w:shd w:val="clear" w:color="auto" w:fill="auto"/>
            <w:noWrap/>
            <w:vAlign w:val="bottom"/>
            <w:hideMark/>
          </w:tcPr>
          <w:p w14:paraId="2835F3C1"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-981.835</w:t>
            </w:r>
          </w:p>
        </w:tc>
        <w:tc>
          <w:tcPr>
            <w:tcW w:w="354" w:type="pct"/>
            <w:shd w:val="clear" w:color="auto" w:fill="auto"/>
            <w:noWrap/>
            <w:vAlign w:val="bottom"/>
            <w:hideMark/>
          </w:tcPr>
          <w:p w14:paraId="38D4FFEA"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3077.698</w:t>
            </w:r>
          </w:p>
        </w:tc>
        <w:tc>
          <w:tcPr>
            <w:tcW w:w="151" w:type="pct"/>
            <w:shd w:val="clear" w:color="auto" w:fill="auto"/>
            <w:noWrap/>
            <w:vAlign w:val="bottom"/>
            <w:hideMark/>
          </w:tcPr>
          <w:p w14:paraId="5E6A94D0"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0.999566</w:t>
            </w:r>
          </w:p>
        </w:tc>
        <w:tc>
          <w:tcPr>
            <w:tcW w:w="705" w:type="pct"/>
            <w:shd w:val="clear" w:color="auto" w:fill="auto"/>
            <w:noWrap/>
            <w:vAlign w:val="bottom"/>
            <w:hideMark/>
          </w:tcPr>
          <w:p w14:paraId="39DBE37A"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6335FF51" w14:textId="77777777" w:rsidTr="005D2B88">
        <w:tc>
          <w:tcPr>
            <w:tcW w:w="304" w:type="pct"/>
            <w:shd w:val="clear" w:color="auto" w:fill="auto"/>
            <w:noWrap/>
            <w:vAlign w:val="bottom"/>
            <w:hideMark/>
          </w:tcPr>
          <w:p w14:paraId="35A7ABB2"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STG-2-22</w:t>
            </w:r>
          </w:p>
        </w:tc>
        <w:tc>
          <w:tcPr>
            <w:tcW w:w="303" w:type="pct"/>
            <w:shd w:val="clear" w:color="000000" w:fill="FFC000"/>
            <w:noWrap/>
            <w:vAlign w:val="bottom"/>
            <w:hideMark/>
          </w:tcPr>
          <w:p w14:paraId="7C72A92C"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w:t>
            </w:r>
          </w:p>
        </w:tc>
        <w:tc>
          <w:tcPr>
            <w:tcW w:w="260" w:type="pct"/>
            <w:shd w:val="clear" w:color="auto" w:fill="auto"/>
            <w:noWrap/>
            <w:vAlign w:val="bottom"/>
            <w:hideMark/>
          </w:tcPr>
          <w:p w14:paraId="55D0F132"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22</w:t>
            </w:r>
          </w:p>
        </w:tc>
        <w:tc>
          <w:tcPr>
            <w:tcW w:w="269" w:type="pct"/>
            <w:shd w:val="clear" w:color="auto" w:fill="auto"/>
            <w:noWrap/>
            <w:vAlign w:val="bottom"/>
            <w:hideMark/>
          </w:tcPr>
          <w:p w14:paraId="4BC200E0"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Medium</w:t>
            </w:r>
          </w:p>
        </w:tc>
        <w:tc>
          <w:tcPr>
            <w:tcW w:w="530" w:type="pct"/>
            <w:shd w:val="clear" w:color="auto" w:fill="auto"/>
            <w:noWrap/>
            <w:vAlign w:val="bottom"/>
            <w:hideMark/>
          </w:tcPr>
          <w:p w14:paraId="6CA878EC"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1633F6FD" w14:textId="6D17FC08"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6297081F"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571F80A6" w14:textId="23498CFD"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6E975604"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-3.5142</w:t>
            </w:r>
          </w:p>
        </w:tc>
        <w:tc>
          <w:tcPr>
            <w:tcW w:w="354" w:type="pct"/>
            <w:shd w:val="clear" w:color="auto" w:fill="auto"/>
            <w:noWrap/>
            <w:vAlign w:val="bottom"/>
            <w:hideMark/>
          </w:tcPr>
          <w:p w14:paraId="3ECBBF01"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167.2959</w:t>
            </w:r>
          </w:p>
        </w:tc>
        <w:tc>
          <w:tcPr>
            <w:tcW w:w="354" w:type="pct"/>
            <w:shd w:val="clear" w:color="auto" w:fill="auto"/>
            <w:noWrap/>
            <w:vAlign w:val="bottom"/>
            <w:hideMark/>
          </w:tcPr>
          <w:p w14:paraId="296B6441"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-966.787</w:t>
            </w:r>
          </w:p>
        </w:tc>
        <w:tc>
          <w:tcPr>
            <w:tcW w:w="354" w:type="pct"/>
            <w:shd w:val="clear" w:color="auto" w:fill="auto"/>
            <w:noWrap/>
            <w:vAlign w:val="bottom"/>
            <w:hideMark/>
          </w:tcPr>
          <w:p w14:paraId="17F1D1C1"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3020.719</w:t>
            </w:r>
          </w:p>
        </w:tc>
        <w:tc>
          <w:tcPr>
            <w:tcW w:w="151" w:type="pct"/>
            <w:shd w:val="clear" w:color="auto" w:fill="auto"/>
            <w:noWrap/>
            <w:vAlign w:val="bottom"/>
            <w:hideMark/>
          </w:tcPr>
          <w:p w14:paraId="33089F2C"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0.999533</w:t>
            </w:r>
          </w:p>
        </w:tc>
        <w:tc>
          <w:tcPr>
            <w:tcW w:w="705" w:type="pct"/>
            <w:shd w:val="clear" w:color="auto" w:fill="auto"/>
            <w:noWrap/>
            <w:vAlign w:val="bottom"/>
            <w:hideMark/>
          </w:tcPr>
          <w:p w14:paraId="6CCF2E74"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385D8A56" w14:textId="77777777" w:rsidTr="005D2B88">
        <w:tc>
          <w:tcPr>
            <w:tcW w:w="304" w:type="pct"/>
            <w:shd w:val="clear" w:color="auto" w:fill="auto"/>
            <w:noWrap/>
            <w:vAlign w:val="bottom"/>
            <w:hideMark/>
          </w:tcPr>
          <w:p w14:paraId="2990A4E9"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lastRenderedPageBreak/>
              <w:t>STG-2-23</w:t>
            </w:r>
          </w:p>
        </w:tc>
        <w:tc>
          <w:tcPr>
            <w:tcW w:w="303" w:type="pct"/>
            <w:shd w:val="clear" w:color="000000" w:fill="FFC000"/>
            <w:noWrap/>
            <w:vAlign w:val="bottom"/>
            <w:hideMark/>
          </w:tcPr>
          <w:p w14:paraId="2D135A5C"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w:t>
            </w:r>
          </w:p>
        </w:tc>
        <w:tc>
          <w:tcPr>
            <w:tcW w:w="260" w:type="pct"/>
            <w:shd w:val="clear" w:color="auto" w:fill="auto"/>
            <w:noWrap/>
            <w:vAlign w:val="bottom"/>
            <w:hideMark/>
          </w:tcPr>
          <w:p w14:paraId="5A7E3B7C"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23</w:t>
            </w:r>
          </w:p>
        </w:tc>
        <w:tc>
          <w:tcPr>
            <w:tcW w:w="269" w:type="pct"/>
            <w:shd w:val="clear" w:color="auto" w:fill="auto"/>
            <w:noWrap/>
            <w:vAlign w:val="bottom"/>
            <w:hideMark/>
          </w:tcPr>
          <w:p w14:paraId="37BCE980"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Medium</w:t>
            </w:r>
          </w:p>
        </w:tc>
        <w:tc>
          <w:tcPr>
            <w:tcW w:w="530" w:type="pct"/>
            <w:shd w:val="clear" w:color="auto" w:fill="auto"/>
            <w:noWrap/>
            <w:vAlign w:val="bottom"/>
            <w:hideMark/>
          </w:tcPr>
          <w:p w14:paraId="6556AB17"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48EE7828" w14:textId="68FD65C0"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7F847875"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180E3038" w14:textId="75E49141"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735C96A7"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-3.25496</w:t>
            </w:r>
          </w:p>
        </w:tc>
        <w:tc>
          <w:tcPr>
            <w:tcW w:w="354" w:type="pct"/>
            <w:shd w:val="clear" w:color="auto" w:fill="auto"/>
            <w:noWrap/>
            <w:vAlign w:val="bottom"/>
            <w:hideMark/>
          </w:tcPr>
          <w:p w14:paraId="420C7B5B"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158.6239</w:t>
            </w:r>
          </w:p>
        </w:tc>
        <w:tc>
          <w:tcPr>
            <w:tcW w:w="354" w:type="pct"/>
            <w:shd w:val="clear" w:color="auto" w:fill="auto"/>
            <w:noWrap/>
            <w:vAlign w:val="bottom"/>
            <w:hideMark/>
          </w:tcPr>
          <w:p w14:paraId="73E5211B"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-951.738</w:t>
            </w:r>
          </w:p>
        </w:tc>
        <w:tc>
          <w:tcPr>
            <w:tcW w:w="354" w:type="pct"/>
            <w:shd w:val="clear" w:color="auto" w:fill="auto"/>
            <w:noWrap/>
            <w:vAlign w:val="bottom"/>
            <w:hideMark/>
          </w:tcPr>
          <w:p w14:paraId="3833FADA"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2963.74</w:t>
            </w:r>
          </w:p>
        </w:tc>
        <w:tc>
          <w:tcPr>
            <w:tcW w:w="151" w:type="pct"/>
            <w:shd w:val="clear" w:color="auto" w:fill="auto"/>
            <w:noWrap/>
            <w:vAlign w:val="bottom"/>
            <w:hideMark/>
          </w:tcPr>
          <w:p w14:paraId="3D2B4234"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0.999491</w:t>
            </w:r>
          </w:p>
        </w:tc>
        <w:tc>
          <w:tcPr>
            <w:tcW w:w="705" w:type="pct"/>
            <w:shd w:val="clear" w:color="auto" w:fill="auto"/>
            <w:noWrap/>
            <w:vAlign w:val="bottom"/>
            <w:hideMark/>
          </w:tcPr>
          <w:p w14:paraId="3F97A9E5"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7F985B25" w14:textId="77777777" w:rsidTr="005D2B88">
        <w:tc>
          <w:tcPr>
            <w:tcW w:w="304" w:type="pct"/>
            <w:shd w:val="clear" w:color="auto" w:fill="auto"/>
            <w:noWrap/>
            <w:vAlign w:val="bottom"/>
            <w:hideMark/>
          </w:tcPr>
          <w:p w14:paraId="7790DE67"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STG-2-24</w:t>
            </w:r>
          </w:p>
        </w:tc>
        <w:tc>
          <w:tcPr>
            <w:tcW w:w="303" w:type="pct"/>
            <w:shd w:val="clear" w:color="000000" w:fill="FFC000"/>
            <w:noWrap/>
            <w:vAlign w:val="bottom"/>
            <w:hideMark/>
          </w:tcPr>
          <w:p w14:paraId="0BB11B78"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w:t>
            </w:r>
          </w:p>
        </w:tc>
        <w:tc>
          <w:tcPr>
            <w:tcW w:w="260" w:type="pct"/>
            <w:shd w:val="clear" w:color="auto" w:fill="auto"/>
            <w:noWrap/>
            <w:vAlign w:val="bottom"/>
            <w:hideMark/>
          </w:tcPr>
          <w:p w14:paraId="24777C6C"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24</w:t>
            </w:r>
          </w:p>
        </w:tc>
        <w:tc>
          <w:tcPr>
            <w:tcW w:w="269" w:type="pct"/>
            <w:shd w:val="clear" w:color="auto" w:fill="auto"/>
            <w:noWrap/>
            <w:vAlign w:val="bottom"/>
            <w:hideMark/>
          </w:tcPr>
          <w:p w14:paraId="16ED0D0F"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Medium</w:t>
            </w:r>
          </w:p>
        </w:tc>
        <w:tc>
          <w:tcPr>
            <w:tcW w:w="530" w:type="pct"/>
            <w:shd w:val="clear" w:color="auto" w:fill="auto"/>
            <w:noWrap/>
            <w:vAlign w:val="bottom"/>
            <w:hideMark/>
          </w:tcPr>
          <w:p w14:paraId="1F1AB96A"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5F47DD7D" w14:textId="082FF6B1"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6308F746"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6A0323BA" w14:textId="4E538474"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157E749C"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-2.99573</w:t>
            </w:r>
          </w:p>
        </w:tc>
        <w:tc>
          <w:tcPr>
            <w:tcW w:w="354" w:type="pct"/>
            <w:shd w:val="clear" w:color="auto" w:fill="auto"/>
            <w:noWrap/>
            <w:vAlign w:val="bottom"/>
            <w:hideMark/>
          </w:tcPr>
          <w:p w14:paraId="2F4C3693"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149.9518</w:t>
            </w:r>
          </w:p>
        </w:tc>
        <w:tc>
          <w:tcPr>
            <w:tcW w:w="354" w:type="pct"/>
            <w:shd w:val="clear" w:color="auto" w:fill="auto"/>
            <w:noWrap/>
            <w:vAlign w:val="bottom"/>
            <w:hideMark/>
          </w:tcPr>
          <w:p w14:paraId="19D67E32"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-936.69</w:t>
            </w:r>
          </w:p>
        </w:tc>
        <w:tc>
          <w:tcPr>
            <w:tcW w:w="354" w:type="pct"/>
            <w:shd w:val="clear" w:color="auto" w:fill="auto"/>
            <w:noWrap/>
            <w:vAlign w:val="bottom"/>
            <w:hideMark/>
          </w:tcPr>
          <w:p w14:paraId="54B40101"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2906.761</w:t>
            </w:r>
          </w:p>
        </w:tc>
        <w:tc>
          <w:tcPr>
            <w:tcW w:w="151" w:type="pct"/>
            <w:shd w:val="clear" w:color="auto" w:fill="auto"/>
            <w:noWrap/>
            <w:vAlign w:val="bottom"/>
            <w:hideMark/>
          </w:tcPr>
          <w:p w14:paraId="18977016"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0.999438</w:t>
            </w:r>
          </w:p>
        </w:tc>
        <w:tc>
          <w:tcPr>
            <w:tcW w:w="705" w:type="pct"/>
            <w:shd w:val="clear" w:color="auto" w:fill="auto"/>
            <w:noWrap/>
            <w:vAlign w:val="bottom"/>
            <w:hideMark/>
          </w:tcPr>
          <w:p w14:paraId="04B3C4FA"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39B569BF" w14:textId="77777777" w:rsidTr="005D2B88">
        <w:tc>
          <w:tcPr>
            <w:tcW w:w="304" w:type="pct"/>
            <w:shd w:val="clear" w:color="auto" w:fill="auto"/>
            <w:noWrap/>
            <w:vAlign w:val="bottom"/>
            <w:hideMark/>
          </w:tcPr>
          <w:p w14:paraId="12EDA0B7"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STG-2-25</w:t>
            </w:r>
          </w:p>
        </w:tc>
        <w:tc>
          <w:tcPr>
            <w:tcW w:w="303" w:type="pct"/>
            <w:shd w:val="clear" w:color="000000" w:fill="FFC000"/>
            <w:noWrap/>
            <w:vAlign w:val="bottom"/>
            <w:hideMark/>
          </w:tcPr>
          <w:p w14:paraId="413B5323"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w:t>
            </w:r>
          </w:p>
        </w:tc>
        <w:tc>
          <w:tcPr>
            <w:tcW w:w="260" w:type="pct"/>
            <w:shd w:val="clear" w:color="auto" w:fill="auto"/>
            <w:noWrap/>
            <w:vAlign w:val="bottom"/>
            <w:hideMark/>
          </w:tcPr>
          <w:p w14:paraId="1BF14A92"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25</w:t>
            </w:r>
          </w:p>
        </w:tc>
        <w:tc>
          <w:tcPr>
            <w:tcW w:w="269" w:type="pct"/>
            <w:shd w:val="clear" w:color="auto" w:fill="auto"/>
            <w:noWrap/>
            <w:vAlign w:val="bottom"/>
            <w:hideMark/>
          </w:tcPr>
          <w:p w14:paraId="12C68940"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Large</w:t>
            </w:r>
          </w:p>
        </w:tc>
        <w:tc>
          <w:tcPr>
            <w:tcW w:w="530" w:type="pct"/>
            <w:shd w:val="clear" w:color="auto" w:fill="auto"/>
            <w:noWrap/>
            <w:vAlign w:val="bottom"/>
            <w:hideMark/>
          </w:tcPr>
          <w:p w14:paraId="658C174B"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4A66772E" w14:textId="28B0FB4A"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57F6FEDE"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399C7EB7" w14:textId="14727351"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43B5F3D1"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0.638496</w:t>
            </w:r>
          </w:p>
        </w:tc>
        <w:tc>
          <w:tcPr>
            <w:tcW w:w="354" w:type="pct"/>
            <w:shd w:val="clear" w:color="auto" w:fill="auto"/>
            <w:noWrap/>
            <w:vAlign w:val="bottom"/>
            <w:hideMark/>
          </w:tcPr>
          <w:p w14:paraId="365781C0"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34.68411</w:t>
            </w:r>
          </w:p>
        </w:tc>
        <w:tc>
          <w:tcPr>
            <w:tcW w:w="354" w:type="pct"/>
            <w:shd w:val="clear" w:color="auto" w:fill="auto"/>
            <w:noWrap/>
            <w:vAlign w:val="bottom"/>
            <w:hideMark/>
          </w:tcPr>
          <w:p w14:paraId="56198102"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17.92354</w:t>
            </w:r>
          </w:p>
        </w:tc>
        <w:tc>
          <w:tcPr>
            <w:tcW w:w="354" w:type="pct"/>
            <w:shd w:val="clear" w:color="auto" w:fill="auto"/>
            <w:noWrap/>
            <w:vAlign w:val="bottom"/>
            <w:hideMark/>
          </w:tcPr>
          <w:p w14:paraId="2B7716E6"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1157.767</w:t>
            </w:r>
          </w:p>
        </w:tc>
        <w:tc>
          <w:tcPr>
            <w:tcW w:w="151" w:type="pct"/>
            <w:shd w:val="clear" w:color="auto" w:fill="auto"/>
            <w:noWrap/>
            <w:vAlign w:val="bottom"/>
            <w:hideMark/>
          </w:tcPr>
          <w:p w14:paraId="12B641FC"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0.998056</w:t>
            </w:r>
          </w:p>
        </w:tc>
        <w:tc>
          <w:tcPr>
            <w:tcW w:w="705" w:type="pct"/>
            <w:shd w:val="clear" w:color="auto" w:fill="auto"/>
            <w:noWrap/>
            <w:vAlign w:val="bottom"/>
            <w:hideMark/>
          </w:tcPr>
          <w:p w14:paraId="750E1E82"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448CB723" w14:textId="77777777" w:rsidTr="005D2B88">
        <w:tc>
          <w:tcPr>
            <w:tcW w:w="304" w:type="pct"/>
            <w:shd w:val="clear" w:color="auto" w:fill="auto"/>
            <w:noWrap/>
            <w:vAlign w:val="bottom"/>
            <w:hideMark/>
          </w:tcPr>
          <w:p w14:paraId="7FA69C46"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STG-2-26</w:t>
            </w:r>
          </w:p>
        </w:tc>
        <w:tc>
          <w:tcPr>
            <w:tcW w:w="303" w:type="pct"/>
            <w:shd w:val="clear" w:color="000000" w:fill="FFC000"/>
            <w:noWrap/>
            <w:vAlign w:val="bottom"/>
            <w:hideMark/>
          </w:tcPr>
          <w:p w14:paraId="35C62C1B"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w:t>
            </w:r>
          </w:p>
        </w:tc>
        <w:tc>
          <w:tcPr>
            <w:tcW w:w="260" w:type="pct"/>
            <w:shd w:val="clear" w:color="auto" w:fill="auto"/>
            <w:noWrap/>
            <w:vAlign w:val="bottom"/>
            <w:hideMark/>
          </w:tcPr>
          <w:p w14:paraId="0E96D942"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26</w:t>
            </w:r>
          </w:p>
        </w:tc>
        <w:tc>
          <w:tcPr>
            <w:tcW w:w="269" w:type="pct"/>
            <w:shd w:val="clear" w:color="auto" w:fill="auto"/>
            <w:noWrap/>
            <w:vAlign w:val="bottom"/>
            <w:hideMark/>
          </w:tcPr>
          <w:p w14:paraId="4C197D76"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Large</w:t>
            </w:r>
          </w:p>
        </w:tc>
        <w:tc>
          <w:tcPr>
            <w:tcW w:w="530" w:type="pct"/>
            <w:shd w:val="clear" w:color="auto" w:fill="auto"/>
            <w:noWrap/>
            <w:vAlign w:val="bottom"/>
            <w:hideMark/>
          </w:tcPr>
          <w:p w14:paraId="08EEF276"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51D83D22" w14:textId="5EF30E14"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6FAE17E4"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04D77E2B" w14:textId="7F90D7FF"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5A0FE028"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0.65717</w:t>
            </w:r>
          </w:p>
        </w:tc>
        <w:tc>
          <w:tcPr>
            <w:tcW w:w="354" w:type="pct"/>
            <w:shd w:val="clear" w:color="auto" w:fill="auto"/>
            <w:noWrap/>
            <w:vAlign w:val="bottom"/>
            <w:hideMark/>
          </w:tcPr>
          <w:p w14:paraId="2E1742A3"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33.65744</w:t>
            </w:r>
          </w:p>
        </w:tc>
        <w:tc>
          <w:tcPr>
            <w:tcW w:w="354" w:type="pct"/>
            <w:shd w:val="clear" w:color="auto" w:fill="auto"/>
            <w:noWrap/>
            <w:vAlign w:val="bottom"/>
            <w:hideMark/>
          </w:tcPr>
          <w:p w14:paraId="4D643477"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-5.65443</w:t>
            </w:r>
          </w:p>
        </w:tc>
        <w:tc>
          <w:tcPr>
            <w:tcW w:w="354" w:type="pct"/>
            <w:shd w:val="clear" w:color="auto" w:fill="auto"/>
            <w:noWrap/>
            <w:vAlign w:val="bottom"/>
            <w:hideMark/>
          </w:tcPr>
          <w:p w14:paraId="183D9D7D"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1176.27</w:t>
            </w:r>
          </w:p>
        </w:tc>
        <w:tc>
          <w:tcPr>
            <w:tcW w:w="151" w:type="pct"/>
            <w:shd w:val="clear" w:color="auto" w:fill="auto"/>
            <w:noWrap/>
            <w:vAlign w:val="bottom"/>
            <w:hideMark/>
          </w:tcPr>
          <w:p w14:paraId="0ECF793D"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0.998075</w:t>
            </w:r>
          </w:p>
        </w:tc>
        <w:tc>
          <w:tcPr>
            <w:tcW w:w="705" w:type="pct"/>
            <w:shd w:val="clear" w:color="auto" w:fill="auto"/>
            <w:noWrap/>
            <w:vAlign w:val="bottom"/>
            <w:hideMark/>
          </w:tcPr>
          <w:p w14:paraId="486ACECF"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72D17FFC" w14:textId="77777777" w:rsidTr="005D2B88">
        <w:tc>
          <w:tcPr>
            <w:tcW w:w="304" w:type="pct"/>
            <w:shd w:val="clear" w:color="auto" w:fill="auto"/>
            <w:noWrap/>
            <w:vAlign w:val="bottom"/>
            <w:hideMark/>
          </w:tcPr>
          <w:p w14:paraId="655A8EAE"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STG-2-27</w:t>
            </w:r>
          </w:p>
        </w:tc>
        <w:tc>
          <w:tcPr>
            <w:tcW w:w="303" w:type="pct"/>
            <w:shd w:val="clear" w:color="000000" w:fill="FFC000"/>
            <w:noWrap/>
            <w:vAlign w:val="bottom"/>
            <w:hideMark/>
          </w:tcPr>
          <w:p w14:paraId="5E20A8AA"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w:t>
            </w:r>
          </w:p>
        </w:tc>
        <w:tc>
          <w:tcPr>
            <w:tcW w:w="260" w:type="pct"/>
            <w:shd w:val="clear" w:color="auto" w:fill="auto"/>
            <w:noWrap/>
            <w:vAlign w:val="bottom"/>
            <w:hideMark/>
          </w:tcPr>
          <w:p w14:paraId="25F35A7A"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27</w:t>
            </w:r>
          </w:p>
        </w:tc>
        <w:tc>
          <w:tcPr>
            <w:tcW w:w="269" w:type="pct"/>
            <w:shd w:val="clear" w:color="auto" w:fill="auto"/>
            <w:noWrap/>
            <w:vAlign w:val="bottom"/>
            <w:hideMark/>
          </w:tcPr>
          <w:p w14:paraId="03E2B033"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Large</w:t>
            </w:r>
          </w:p>
        </w:tc>
        <w:tc>
          <w:tcPr>
            <w:tcW w:w="530" w:type="pct"/>
            <w:shd w:val="clear" w:color="auto" w:fill="auto"/>
            <w:noWrap/>
            <w:vAlign w:val="bottom"/>
            <w:hideMark/>
          </w:tcPr>
          <w:p w14:paraId="2A8E38A5"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2D1FDA8C" w14:textId="3E705FBA"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3A100713"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13EC320E" w14:textId="16C6BC49"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674907DE"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0.675843</w:t>
            </w:r>
          </w:p>
        </w:tc>
        <w:tc>
          <w:tcPr>
            <w:tcW w:w="354" w:type="pct"/>
            <w:shd w:val="clear" w:color="auto" w:fill="auto"/>
            <w:noWrap/>
            <w:vAlign w:val="bottom"/>
            <w:hideMark/>
          </w:tcPr>
          <w:p w14:paraId="77BFC61B"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32.63076</w:t>
            </w:r>
          </w:p>
        </w:tc>
        <w:tc>
          <w:tcPr>
            <w:tcW w:w="354" w:type="pct"/>
            <w:shd w:val="clear" w:color="auto" w:fill="auto"/>
            <w:noWrap/>
            <w:vAlign w:val="bottom"/>
            <w:hideMark/>
          </w:tcPr>
          <w:p w14:paraId="132000AF"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-29.2324</w:t>
            </w:r>
          </w:p>
        </w:tc>
        <w:tc>
          <w:tcPr>
            <w:tcW w:w="354" w:type="pct"/>
            <w:shd w:val="clear" w:color="auto" w:fill="auto"/>
            <w:noWrap/>
            <w:vAlign w:val="bottom"/>
            <w:hideMark/>
          </w:tcPr>
          <w:p w14:paraId="4DC6EB40"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1194.773</w:t>
            </w:r>
          </w:p>
        </w:tc>
        <w:tc>
          <w:tcPr>
            <w:tcW w:w="151" w:type="pct"/>
            <w:shd w:val="clear" w:color="auto" w:fill="auto"/>
            <w:noWrap/>
            <w:vAlign w:val="bottom"/>
            <w:hideMark/>
          </w:tcPr>
          <w:p w14:paraId="633BE07F"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0.998094</w:t>
            </w:r>
          </w:p>
        </w:tc>
        <w:tc>
          <w:tcPr>
            <w:tcW w:w="705" w:type="pct"/>
            <w:shd w:val="clear" w:color="auto" w:fill="auto"/>
            <w:noWrap/>
            <w:vAlign w:val="bottom"/>
            <w:hideMark/>
          </w:tcPr>
          <w:p w14:paraId="0B2057B5"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0B6F3BDF" w14:textId="77777777" w:rsidTr="005D2B88">
        <w:tc>
          <w:tcPr>
            <w:tcW w:w="304" w:type="pct"/>
            <w:shd w:val="clear" w:color="auto" w:fill="auto"/>
            <w:noWrap/>
            <w:vAlign w:val="bottom"/>
            <w:hideMark/>
          </w:tcPr>
          <w:p w14:paraId="6A27E074"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STG-2-28</w:t>
            </w:r>
          </w:p>
        </w:tc>
        <w:tc>
          <w:tcPr>
            <w:tcW w:w="303" w:type="pct"/>
            <w:shd w:val="clear" w:color="000000" w:fill="FFC000"/>
            <w:noWrap/>
            <w:vAlign w:val="bottom"/>
            <w:hideMark/>
          </w:tcPr>
          <w:p w14:paraId="16DAB05D"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w:t>
            </w:r>
          </w:p>
        </w:tc>
        <w:tc>
          <w:tcPr>
            <w:tcW w:w="260" w:type="pct"/>
            <w:shd w:val="clear" w:color="auto" w:fill="auto"/>
            <w:noWrap/>
            <w:vAlign w:val="bottom"/>
            <w:hideMark/>
          </w:tcPr>
          <w:p w14:paraId="5EAC9AAD"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28</w:t>
            </w:r>
          </w:p>
        </w:tc>
        <w:tc>
          <w:tcPr>
            <w:tcW w:w="269" w:type="pct"/>
            <w:shd w:val="clear" w:color="auto" w:fill="auto"/>
            <w:noWrap/>
            <w:vAlign w:val="bottom"/>
            <w:hideMark/>
          </w:tcPr>
          <w:p w14:paraId="1EB6D636"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Large</w:t>
            </w:r>
          </w:p>
        </w:tc>
        <w:tc>
          <w:tcPr>
            <w:tcW w:w="530" w:type="pct"/>
            <w:shd w:val="clear" w:color="auto" w:fill="auto"/>
            <w:noWrap/>
            <w:vAlign w:val="bottom"/>
            <w:hideMark/>
          </w:tcPr>
          <w:p w14:paraId="674496A7"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4D5477FB" w14:textId="5ECD1B92"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3C8BC6EE"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595B5DC5" w14:textId="57BEEE0B"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21292915"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0.694516</w:t>
            </w:r>
          </w:p>
        </w:tc>
        <w:tc>
          <w:tcPr>
            <w:tcW w:w="354" w:type="pct"/>
            <w:shd w:val="clear" w:color="auto" w:fill="auto"/>
            <w:noWrap/>
            <w:vAlign w:val="bottom"/>
            <w:hideMark/>
          </w:tcPr>
          <w:p w14:paraId="4319CE4A"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31.60409</w:t>
            </w:r>
          </w:p>
        </w:tc>
        <w:tc>
          <w:tcPr>
            <w:tcW w:w="354" w:type="pct"/>
            <w:shd w:val="clear" w:color="auto" w:fill="auto"/>
            <w:noWrap/>
            <w:vAlign w:val="bottom"/>
            <w:hideMark/>
          </w:tcPr>
          <w:p w14:paraId="500BC78C"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-52.8104</w:t>
            </w:r>
          </w:p>
        </w:tc>
        <w:tc>
          <w:tcPr>
            <w:tcW w:w="354" w:type="pct"/>
            <w:shd w:val="clear" w:color="auto" w:fill="auto"/>
            <w:noWrap/>
            <w:vAlign w:val="bottom"/>
            <w:hideMark/>
          </w:tcPr>
          <w:p w14:paraId="6EF31774"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1213.276</w:t>
            </w:r>
          </w:p>
        </w:tc>
        <w:tc>
          <w:tcPr>
            <w:tcW w:w="151" w:type="pct"/>
            <w:shd w:val="clear" w:color="auto" w:fill="auto"/>
            <w:noWrap/>
            <w:vAlign w:val="bottom"/>
            <w:hideMark/>
          </w:tcPr>
          <w:p w14:paraId="7ED7B5EC"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0.998115</w:t>
            </w:r>
          </w:p>
        </w:tc>
        <w:tc>
          <w:tcPr>
            <w:tcW w:w="705" w:type="pct"/>
            <w:shd w:val="clear" w:color="auto" w:fill="auto"/>
            <w:noWrap/>
            <w:vAlign w:val="bottom"/>
            <w:hideMark/>
          </w:tcPr>
          <w:p w14:paraId="346B1772"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1F3CEB3F" w14:textId="77777777" w:rsidTr="005D2B88">
        <w:tc>
          <w:tcPr>
            <w:tcW w:w="304" w:type="pct"/>
            <w:shd w:val="clear" w:color="auto" w:fill="auto"/>
            <w:noWrap/>
            <w:vAlign w:val="bottom"/>
            <w:hideMark/>
          </w:tcPr>
          <w:p w14:paraId="45588A1E"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STG-2-29</w:t>
            </w:r>
          </w:p>
        </w:tc>
        <w:tc>
          <w:tcPr>
            <w:tcW w:w="303" w:type="pct"/>
            <w:shd w:val="clear" w:color="000000" w:fill="FFC000"/>
            <w:noWrap/>
            <w:vAlign w:val="bottom"/>
            <w:hideMark/>
          </w:tcPr>
          <w:p w14:paraId="70B76BE6"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w:t>
            </w:r>
          </w:p>
        </w:tc>
        <w:tc>
          <w:tcPr>
            <w:tcW w:w="260" w:type="pct"/>
            <w:shd w:val="clear" w:color="auto" w:fill="auto"/>
            <w:noWrap/>
            <w:vAlign w:val="bottom"/>
            <w:hideMark/>
          </w:tcPr>
          <w:p w14:paraId="47B34FF0"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29</w:t>
            </w:r>
          </w:p>
        </w:tc>
        <w:tc>
          <w:tcPr>
            <w:tcW w:w="269" w:type="pct"/>
            <w:shd w:val="clear" w:color="auto" w:fill="auto"/>
            <w:noWrap/>
            <w:vAlign w:val="bottom"/>
            <w:hideMark/>
          </w:tcPr>
          <w:p w14:paraId="450E8DEB"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Large</w:t>
            </w:r>
          </w:p>
        </w:tc>
        <w:tc>
          <w:tcPr>
            <w:tcW w:w="530" w:type="pct"/>
            <w:shd w:val="clear" w:color="auto" w:fill="auto"/>
            <w:noWrap/>
            <w:vAlign w:val="bottom"/>
            <w:hideMark/>
          </w:tcPr>
          <w:p w14:paraId="5A674124"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463AFAF0" w14:textId="1F898C9A"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5FB9A280"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6F9BF61E" w14:textId="0528CA8E"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4D3DD323"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0.71319</w:t>
            </w:r>
          </w:p>
        </w:tc>
        <w:tc>
          <w:tcPr>
            <w:tcW w:w="354" w:type="pct"/>
            <w:shd w:val="clear" w:color="auto" w:fill="auto"/>
            <w:noWrap/>
            <w:vAlign w:val="bottom"/>
            <w:hideMark/>
          </w:tcPr>
          <w:p w14:paraId="57D9B151"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30.57741</w:t>
            </w:r>
          </w:p>
        </w:tc>
        <w:tc>
          <w:tcPr>
            <w:tcW w:w="354" w:type="pct"/>
            <w:shd w:val="clear" w:color="auto" w:fill="auto"/>
            <w:noWrap/>
            <w:vAlign w:val="bottom"/>
            <w:hideMark/>
          </w:tcPr>
          <w:p w14:paraId="557454D4"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-76.3884</w:t>
            </w:r>
          </w:p>
        </w:tc>
        <w:tc>
          <w:tcPr>
            <w:tcW w:w="354" w:type="pct"/>
            <w:shd w:val="clear" w:color="auto" w:fill="auto"/>
            <w:noWrap/>
            <w:vAlign w:val="bottom"/>
            <w:hideMark/>
          </w:tcPr>
          <w:p w14:paraId="6AE73223"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1231.78</w:t>
            </w:r>
          </w:p>
        </w:tc>
        <w:tc>
          <w:tcPr>
            <w:tcW w:w="151" w:type="pct"/>
            <w:shd w:val="clear" w:color="auto" w:fill="auto"/>
            <w:noWrap/>
            <w:vAlign w:val="bottom"/>
            <w:hideMark/>
          </w:tcPr>
          <w:p w14:paraId="427B62D9"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0.998136</w:t>
            </w:r>
          </w:p>
        </w:tc>
        <w:tc>
          <w:tcPr>
            <w:tcW w:w="705" w:type="pct"/>
            <w:shd w:val="clear" w:color="auto" w:fill="auto"/>
            <w:noWrap/>
            <w:vAlign w:val="bottom"/>
            <w:hideMark/>
          </w:tcPr>
          <w:p w14:paraId="128BFB85"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5F31256F" w14:textId="77777777" w:rsidTr="005D2B88">
        <w:tc>
          <w:tcPr>
            <w:tcW w:w="304" w:type="pct"/>
            <w:shd w:val="clear" w:color="auto" w:fill="auto"/>
            <w:noWrap/>
            <w:vAlign w:val="bottom"/>
            <w:hideMark/>
          </w:tcPr>
          <w:p w14:paraId="7F197FC3"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STG-2-30</w:t>
            </w:r>
          </w:p>
        </w:tc>
        <w:tc>
          <w:tcPr>
            <w:tcW w:w="303" w:type="pct"/>
            <w:shd w:val="clear" w:color="000000" w:fill="FFC000"/>
            <w:noWrap/>
            <w:vAlign w:val="bottom"/>
            <w:hideMark/>
          </w:tcPr>
          <w:p w14:paraId="10475EAB"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w:t>
            </w:r>
          </w:p>
        </w:tc>
        <w:tc>
          <w:tcPr>
            <w:tcW w:w="260" w:type="pct"/>
            <w:shd w:val="clear" w:color="auto" w:fill="auto"/>
            <w:noWrap/>
            <w:vAlign w:val="bottom"/>
            <w:hideMark/>
          </w:tcPr>
          <w:p w14:paraId="1D077F25"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30</w:t>
            </w:r>
          </w:p>
        </w:tc>
        <w:tc>
          <w:tcPr>
            <w:tcW w:w="269" w:type="pct"/>
            <w:shd w:val="clear" w:color="auto" w:fill="auto"/>
            <w:noWrap/>
            <w:vAlign w:val="bottom"/>
            <w:hideMark/>
          </w:tcPr>
          <w:p w14:paraId="43A56AAF"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Large</w:t>
            </w:r>
          </w:p>
        </w:tc>
        <w:tc>
          <w:tcPr>
            <w:tcW w:w="530" w:type="pct"/>
            <w:shd w:val="clear" w:color="auto" w:fill="auto"/>
            <w:noWrap/>
            <w:vAlign w:val="bottom"/>
            <w:hideMark/>
          </w:tcPr>
          <w:p w14:paraId="3BFA96EA"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177C5299" w14:textId="0CCA17D6"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177964EB"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27213ABA" w14:textId="5EF7E155"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40D6C39E"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0.731863</w:t>
            </w:r>
          </w:p>
        </w:tc>
        <w:tc>
          <w:tcPr>
            <w:tcW w:w="354" w:type="pct"/>
            <w:shd w:val="clear" w:color="auto" w:fill="auto"/>
            <w:noWrap/>
            <w:vAlign w:val="bottom"/>
            <w:hideMark/>
          </w:tcPr>
          <w:p w14:paraId="0A1B5A45"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29.55074</w:t>
            </w:r>
          </w:p>
        </w:tc>
        <w:tc>
          <w:tcPr>
            <w:tcW w:w="354" w:type="pct"/>
            <w:shd w:val="clear" w:color="auto" w:fill="auto"/>
            <w:noWrap/>
            <w:vAlign w:val="bottom"/>
            <w:hideMark/>
          </w:tcPr>
          <w:p w14:paraId="5662C2AF"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-99.9663</w:t>
            </w:r>
          </w:p>
        </w:tc>
        <w:tc>
          <w:tcPr>
            <w:tcW w:w="354" w:type="pct"/>
            <w:shd w:val="clear" w:color="auto" w:fill="auto"/>
            <w:noWrap/>
            <w:vAlign w:val="bottom"/>
            <w:hideMark/>
          </w:tcPr>
          <w:p w14:paraId="25D3A791"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1250.283</w:t>
            </w:r>
          </w:p>
        </w:tc>
        <w:tc>
          <w:tcPr>
            <w:tcW w:w="151" w:type="pct"/>
            <w:shd w:val="clear" w:color="auto" w:fill="auto"/>
            <w:noWrap/>
            <w:vAlign w:val="bottom"/>
            <w:hideMark/>
          </w:tcPr>
          <w:p w14:paraId="43D0200C"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0.998157</w:t>
            </w:r>
          </w:p>
        </w:tc>
        <w:tc>
          <w:tcPr>
            <w:tcW w:w="705" w:type="pct"/>
            <w:shd w:val="clear" w:color="auto" w:fill="auto"/>
            <w:noWrap/>
            <w:vAlign w:val="bottom"/>
            <w:hideMark/>
          </w:tcPr>
          <w:p w14:paraId="226A32F2"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0123CF24" w14:textId="77777777" w:rsidTr="005D2B88">
        <w:tc>
          <w:tcPr>
            <w:tcW w:w="304" w:type="pct"/>
            <w:shd w:val="clear" w:color="auto" w:fill="auto"/>
            <w:noWrap/>
            <w:vAlign w:val="bottom"/>
            <w:hideMark/>
          </w:tcPr>
          <w:p w14:paraId="7B760403"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STG-2-31</w:t>
            </w:r>
          </w:p>
        </w:tc>
        <w:tc>
          <w:tcPr>
            <w:tcW w:w="303" w:type="pct"/>
            <w:shd w:val="clear" w:color="000000" w:fill="FFC000"/>
            <w:noWrap/>
            <w:vAlign w:val="bottom"/>
            <w:hideMark/>
          </w:tcPr>
          <w:p w14:paraId="7984EE7B"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w:t>
            </w:r>
          </w:p>
        </w:tc>
        <w:tc>
          <w:tcPr>
            <w:tcW w:w="260" w:type="pct"/>
            <w:shd w:val="clear" w:color="auto" w:fill="auto"/>
            <w:noWrap/>
            <w:vAlign w:val="bottom"/>
            <w:hideMark/>
          </w:tcPr>
          <w:p w14:paraId="7BBDED93"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31</w:t>
            </w:r>
          </w:p>
        </w:tc>
        <w:tc>
          <w:tcPr>
            <w:tcW w:w="269" w:type="pct"/>
            <w:shd w:val="clear" w:color="auto" w:fill="auto"/>
            <w:noWrap/>
            <w:vAlign w:val="bottom"/>
            <w:hideMark/>
          </w:tcPr>
          <w:p w14:paraId="40501B36"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Large</w:t>
            </w:r>
          </w:p>
        </w:tc>
        <w:tc>
          <w:tcPr>
            <w:tcW w:w="530" w:type="pct"/>
            <w:shd w:val="clear" w:color="auto" w:fill="auto"/>
            <w:noWrap/>
            <w:vAlign w:val="bottom"/>
            <w:hideMark/>
          </w:tcPr>
          <w:p w14:paraId="5C30B55E"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53AAAD51" w14:textId="083D7F00"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55C7D1EB"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6DCD07E0" w14:textId="3206F969"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6DB3FE9B"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0.776401</w:t>
            </w:r>
          </w:p>
        </w:tc>
        <w:tc>
          <w:tcPr>
            <w:tcW w:w="354" w:type="pct"/>
            <w:shd w:val="clear" w:color="auto" w:fill="auto"/>
            <w:noWrap/>
            <w:vAlign w:val="bottom"/>
            <w:hideMark/>
          </w:tcPr>
          <w:p w14:paraId="2D3B5F3F"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26.86332</w:t>
            </w:r>
          </w:p>
        </w:tc>
        <w:tc>
          <w:tcPr>
            <w:tcW w:w="354" w:type="pct"/>
            <w:shd w:val="clear" w:color="auto" w:fill="auto"/>
            <w:noWrap/>
            <w:vAlign w:val="bottom"/>
            <w:hideMark/>
          </w:tcPr>
          <w:p w14:paraId="59C1ACC2"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-101.674</w:t>
            </w:r>
          </w:p>
        </w:tc>
        <w:tc>
          <w:tcPr>
            <w:tcW w:w="354" w:type="pct"/>
            <w:shd w:val="clear" w:color="auto" w:fill="auto"/>
            <w:noWrap/>
            <w:vAlign w:val="bottom"/>
            <w:hideMark/>
          </w:tcPr>
          <w:p w14:paraId="760D6324"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1222.759</w:t>
            </w:r>
          </w:p>
        </w:tc>
        <w:tc>
          <w:tcPr>
            <w:tcW w:w="151" w:type="pct"/>
            <w:shd w:val="clear" w:color="auto" w:fill="auto"/>
            <w:noWrap/>
            <w:vAlign w:val="bottom"/>
            <w:hideMark/>
          </w:tcPr>
          <w:p w14:paraId="7AA16605"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0.9982</w:t>
            </w:r>
          </w:p>
        </w:tc>
        <w:tc>
          <w:tcPr>
            <w:tcW w:w="705" w:type="pct"/>
            <w:shd w:val="clear" w:color="auto" w:fill="auto"/>
            <w:noWrap/>
            <w:vAlign w:val="bottom"/>
            <w:hideMark/>
          </w:tcPr>
          <w:p w14:paraId="1CD3B718"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598F2E5C" w14:textId="77777777" w:rsidTr="005D2B88">
        <w:tc>
          <w:tcPr>
            <w:tcW w:w="304" w:type="pct"/>
            <w:shd w:val="clear" w:color="auto" w:fill="auto"/>
            <w:noWrap/>
            <w:vAlign w:val="bottom"/>
            <w:hideMark/>
          </w:tcPr>
          <w:p w14:paraId="55CE4D20"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STG-2-32</w:t>
            </w:r>
          </w:p>
        </w:tc>
        <w:tc>
          <w:tcPr>
            <w:tcW w:w="303" w:type="pct"/>
            <w:shd w:val="clear" w:color="000000" w:fill="FFC000"/>
            <w:noWrap/>
            <w:vAlign w:val="bottom"/>
            <w:hideMark/>
          </w:tcPr>
          <w:p w14:paraId="6671B58B"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w:t>
            </w:r>
          </w:p>
        </w:tc>
        <w:tc>
          <w:tcPr>
            <w:tcW w:w="260" w:type="pct"/>
            <w:shd w:val="clear" w:color="auto" w:fill="auto"/>
            <w:noWrap/>
            <w:vAlign w:val="bottom"/>
            <w:hideMark/>
          </w:tcPr>
          <w:p w14:paraId="334E7089"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32</w:t>
            </w:r>
          </w:p>
        </w:tc>
        <w:tc>
          <w:tcPr>
            <w:tcW w:w="269" w:type="pct"/>
            <w:shd w:val="clear" w:color="auto" w:fill="auto"/>
            <w:noWrap/>
            <w:vAlign w:val="bottom"/>
            <w:hideMark/>
          </w:tcPr>
          <w:p w14:paraId="634005D8"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Large</w:t>
            </w:r>
          </w:p>
        </w:tc>
        <w:tc>
          <w:tcPr>
            <w:tcW w:w="530" w:type="pct"/>
            <w:shd w:val="clear" w:color="auto" w:fill="auto"/>
            <w:noWrap/>
            <w:vAlign w:val="bottom"/>
            <w:hideMark/>
          </w:tcPr>
          <w:p w14:paraId="2A2D13A6"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1E579B87" w14:textId="709660C9"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21F643D1"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7F945E1F" w14:textId="66B67A94"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79EBCA1D"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0.846804</w:t>
            </w:r>
          </w:p>
        </w:tc>
        <w:tc>
          <w:tcPr>
            <w:tcW w:w="354" w:type="pct"/>
            <w:shd w:val="clear" w:color="auto" w:fill="auto"/>
            <w:noWrap/>
            <w:vAlign w:val="bottom"/>
            <w:hideMark/>
          </w:tcPr>
          <w:p w14:paraId="65B5A84E"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22.51516</w:t>
            </w:r>
          </w:p>
        </w:tc>
        <w:tc>
          <w:tcPr>
            <w:tcW w:w="354" w:type="pct"/>
            <w:shd w:val="clear" w:color="auto" w:fill="auto"/>
            <w:noWrap/>
            <w:vAlign w:val="bottom"/>
            <w:hideMark/>
          </w:tcPr>
          <w:p w14:paraId="0506963A"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-81.5112</w:t>
            </w:r>
          </w:p>
        </w:tc>
        <w:tc>
          <w:tcPr>
            <w:tcW w:w="354" w:type="pct"/>
            <w:shd w:val="clear" w:color="auto" w:fill="auto"/>
            <w:noWrap/>
            <w:vAlign w:val="bottom"/>
            <w:hideMark/>
          </w:tcPr>
          <w:p w14:paraId="68BDD309"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1149.209</w:t>
            </w:r>
          </w:p>
        </w:tc>
        <w:tc>
          <w:tcPr>
            <w:tcW w:w="151" w:type="pct"/>
            <w:shd w:val="clear" w:color="auto" w:fill="auto"/>
            <w:noWrap/>
            <w:vAlign w:val="bottom"/>
            <w:hideMark/>
          </w:tcPr>
          <w:p w14:paraId="5555E14D"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0.998267</w:t>
            </w:r>
          </w:p>
        </w:tc>
        <w:tc>
          <w:tcPr>
            <w:tcW w:w="705" w:type="pct"/>
            <w:shd w:val="clear" w:color="auto" w:fill="auto"/>
            <w:noWrap/>
            <w:vAlign w:val="bottom"/>
            <w:hideMark/>
          </w:tcPr>
          <w:p w14:paraId="5AB1296D"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4000DC50" w14:textId="77777777" w:rsidTr="005D2B88">
        <w:tc>
          <w:tcPr>
            <w:tcW w:w="304" w:type="pct"/>
            <w:shd w:val="clear" w:color="auto" w:fill="auto"/>
            <w:noWrap/>
            <w:vAlign w:val="bottom"/>
            <w:hideMark/>
          </w:tcPr>
          <w:p w14:paraId="64F2719C"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STG-2-33</w:t>
            </w:r>
          </w:p>
        </w:tc>
        <w:tc>
          <w:tcPr>
            <w:tcW w:w="303" w:type="pct"/>
            <w:shd w:val="clear" w:color="000000" w:fill="FFC000"/>
            <w:noWrap/>
            <w:vAlign w:val="bottom"/>
            <w:hideMark/>
          </w:tcPr>
          <w:p w14:paraId="43FD66FB"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w:t>
            </w:r>
          </w:p>
        </w:tc>
        <w:tc>
          <w:tcPr>
            <w:tcW w:w="260" w:type="pct"/>
            <w:shd w:val="clear" w:color="auto" w:fill="auto"/>
            <w:noWrap/>
            <w:vAlign w:val="bottom"/>
            <w:hideMark/>
          </w:tcPr>
          <w:p w14:paraId="6B6487F1"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33</w:t>
            </w:r>
          </w:p>
        </w:tc>
        <w:tc>
          <w:tcPr>
            <w:tcW w:w="269" w:type="pct"/>
            <w:shd w:val="clear" w:color="auto" w:fill="auto"/>
            <w:noWrap/>
            <w:vAlign w:val="bottom"/>
            <w:hideMark/>
          </w:tcPr>
          <w:p w14:paraId="0AC023D0"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Large</w:t>
            </w:r>
          </w:p>
        </w:tc>
        <w:tc>
          <w:tcPr>
            <w:tcW w:w="530" w:type="pct"/>
            <w:shd w:val="clear" w:color="auto" w:fill="auto"/>
            <w:noWrap/>
            <w:vAlign w:val="bottom"/>
            <w:hideMark/>
          </w:tcPr>
          <w:p w14:paraId="082A8E66"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63A59C7E" w14:textId="673A6E45"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63718BE0"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1610051E" w14:textId="11BD2D41"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7FA10339"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0.917208</w:t>
            </w:r>
          </w:p>
        </w:tc>
        <w:tc>
          <w:tcPr>
            <w:tcW w:w="354" w:type="pct"/>
            <w:shd w:val="clear" w:color="auto" w:fill="auto"/>
            <w:noWrap/>
            <w:vAlign w:val="bottom"/>
            <w:hideMark/>
          </w:tcPr>
          <w:p w14:paraId="5F058BCE"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18.167</w:t>
            </w:r>
          </w:p>
        </w:tc>
        <w:tc>
          <w:tcPr>
            <w:tcW w:w="354" w:type="pct"/>
            <w:shd w:val="clear" w:color="auto" w:fill="auto"/>
            <w:noWrap/>
            <w:vAlign w:val="bottom"/>
            <w:hideMark/>
          </w:tcPr>
          <w:p w14:paraId="72D13F77"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-61.3484</w:t>
            </w:r>
          </w:p>
        </w:tc>
        <w:tc>
          <w:tcPr>
            <w:tcW w:w="354" w:type="pct"/>
            <w:shd w:val="clear" w:color="auto" w:fill="auto"/>
            <w:noWrap/>
            <w:vAlign w:val="bottom"/>
            <w:hideMark/>
          </w:tcPr>
          <w:p w14:paraId="607CAC11"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1075.659</w:t>
            </w:r>
          </w:p>
        </w:tc>
        <w:tc>
          <w:tcPr>
            <w:tcW w:w="151" w:type="pct"/>
            <w:shd w:val="clear" w:color="auto" w:fill="auto"/>
            <w:noWrap/>
            <w:vAlign w:val="bottom"/>
            <w:hideMark/>
          </w:tcPr>
          <w:p w14:paraId="29E20156"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0.998338</w:t>
            </w:r>
          </w:p>
        </w:tc>
        <w:tc>
          <w:tcPr>
            <w:tcW w:w="705" w:type="pct"/>
            <w:shd w:val="clear" w:color="auto" w:fill="auto"/>
            <w:noWrap/>
            <w:vAlign w:val="bottom"/>
            <w:hideMark/>
          </w:tcPr>
          <w:p w14:paraId="5E5A0F11"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1A94244E" w14:textId="77777777" w:rsidTr="005D2B88">
        <w:tc>
          <w:tcPr>
            <w:tcW w:w="304" w:type="pct"/>
            <w:shd w:val="clear" w:color="auto" w:fill="auto"/>
            <w:noWrap/>
            <w:vAlign w:val="bottom"/>
            <w:hideMark/>
          </w:tcPr>
          <w:p w14:paraId="7C10BA6E"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STG-2-34</w:t>
            </w:r>
          </w:p>
        </w:tc>
        <w:tc>
          <w:tcPr>
            <w:tcW w:w="303" w:type="pct"/>
            <w:shd w:val="clear" w:color="000000" w:fill="FFC000"/>
            <w:noWrap/>
            <w:vAlign w:val="bottom"/>
            <w:hideMark/>
          </w:tcPr>
          <w:p w14:paraId="28CD1835"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w:t>
            </w:r>
          </w:p>
        </w:tc>
        <w:tc>
          <w:tcPr>
            <w:tcW w:w="260" w:type="pct"/>
            <w:shd w:val="clear" w:color="auto" w:fill="auto"/>
            <w:noWrap/>
            <w:vAlign w:val="bottom"/>
            <w:hideMark/>
          </w:tcPr>
          <w:p w14:paraId="5F2661AC"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34</w:t>
            </w:r>
          </w:p>
        </w:tc>
        <w:tc>
          <w:tcPr>
            <w:tcW w:w="269" w:type="pct"/>
            <w:shd w:val="clear" w:color="auto" w:fill="auto"/>
            <w:noWrap/>
            <w:vAlign w:val="bottom"/>
            <w:hideMark/>
          </w:tcPr>
          <w:p w14:paraId="5E7DFB12"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Large</w:t>
            </w:r>
          </w:p>
        </w:tc>
        <w:tc>
          <w:tcPr>
            <w:tcW w:w="530" w:type="pct"/>
            <w:shd w:val="clear" w:color="auto" w:fill="auto"/>
            <w:noWrap/>
            <w:vAlign w:val="bottom"/>
            <w:hideMark/>
          </w:tcPr>
          <w:p w14:paraId="2215B77C"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362CD0A3" w14:textId="2625C034"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704CC6B8"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4C7061F3" w14:textId="71DB703C"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0E6A90B4"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0.987611</w:t>
            </w:r>
          </w:p>
        </w:tc>
        <w:tc>
          <w:tcPr>
            <w:tcW w:w="354" w:type="pct"/>
            <w:shd w:val="clear" w:color="auto" w:fill="auto"/>
            <w:noWrap/>
            <w:vAlign w:val="bottom"/>
            <w:hideMark/>
          </w:tcPr>
          <w:p w14:paraId="293E12AC"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13.81884</w:t>
            </w:r>
          </w:p>
        </w:tc>
        <w:tc>
          <w:tcPr>
            <w:tcW w:w="354" w:type="pct"/>
            <w:shd w:val="clear" w:color="auto" w:fill="auto"/>
            <w:noWrap/>
            <w:vAlign w:val="bottom"/>
            <w:hideMark/>
          </w:tcPr>
          <w:p w14:paraId="4D5F1CB0"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-41.1856</w:t>
            </w:r>
          </w:p>
        </w:tc>
        <w:tc>
          <w:tcPr>
            <w:tcW w:w="354" w:type="pct"/>
            <w:shd w:val="clear" w:color="auto" w:fill="auto"/>
            <w:noWrap/>
            <w:vAlign w:val="bottom"/>
            <w:hideMark/>
          </w:tcPr>
          <w:p w14:paraId="54DC5B5C"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1002.109</w:t>
            </w:r>
          </w:p>
        </w:tc>
        <w:tc>
          <w:tcPr>
            <w:tcW w:w="151" w:type="pct"/>
            <w:shd w:val="clear" w:color="auto" w:fill="auto"/>
            <w:noWrap/>
            <w:vAlign w:val="bottom"/>
            <w:hideMark/>
          </w:tcPr>
          <w:p w14:paraId="24A9C6F1"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0.998415</w:t>
            </w:r>
          </w:p>
        </w:tc>
        <w:tc>
          <w:tcPr>
            <w:tcW w:w="705" w:type="pct"/>
            <w:shd w:val="clear" w:color="auto" w:fill="auto"/>
            <w:noWrap/>
            <w:vAlign w:val="bottom"/>
            <w:hideMark/>
          </w:tcPr>
          <w:p w14:paraId="2041E252"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788F2368" w14:textId="77777777" w:rsidTr="005D2B88">
        <w:tc>
          <w:tcPr>
            <w:tcW w:w="304" w:type="pct"/>
            <w:shd w:val="clear" w:color="auto" w:fill="auto"/>
            <w:noWrap/>
            <w:vAlign w:val="bottom"/>
            <w:hideMark/>
          </w:tcPr>
          <w:p w14:paraId="404186DF"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STG-2-35</w:t>
            </w:r>
          </w:p>
        </w:tc>
        <w:tc>
          <w:tcPr>
            <w:tcW w:w="303" w:type="pct"/>
            <w:shd w:val="clear" w:color="000000" w:fill="FFC000"/>
            <w:noWrap/>
            <w:vAlign w:val="bottom"/>
            <w:hideMark/>
          </w:tcPr>
          <w:p w14:paraId="2CDFFE3E"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w:t>
            </w:r>
          </w:p>
        </w:tc>
        <w:tc>
          <w:tcPr>
            <w:tcW w:w="260" w:type="pct"/>
            <w:shd w:val="clear" w:color="auto" w:fill="auto"/>
            <w:noWrap/>
            <w:vAlign w:val="bottom"/>
            <w:hideMark/>
          </w:tcPr>
          <w:p w14:paraId="28295336"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35</w:t>
            </w:r>
          </w:p>
        </w:tc>
        <w:tc>
          <w:tcPr>
            <w:tcW w:w="269" w:type="pct"/>
            <w:shd w:val="clear" w:color="auto" w:fill="auto"/>
            <w:noWrap/>
            <w:vAlign w:val="bottom"/>
            <w:hideMark/>
          </w:tcPr>
          <w:p w14:paraId="546A0B6B"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Large</w:t>
            </w:r>
          </w:p>
        </w:tc>
        <w:tc>
          <w:tcPr>
            <w:tcW w:w="530" w:type="pct"/>
            <w:shd w:val="clear" w:color="auto" w:fill="auto"/>
            <w:noWrap/>
            <w:vAlign w:val="bottom"/>
            <w:hideMark/>
          </w:tcPr>
          <w:p w14:paraId="0344E8AF"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059F28C4" w14:textId="13A95404"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45EB9A9B"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7A970E02" w14:textId="28ACC642"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100155E5"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1.058014</w:t>
            </w:r>
          </w:p>
        </w:tc>
        <w:tc>
          <w:tcPr>
            <w:tcW w:w="354" w:type="pct"/>
            <w:shd w:val="clear" w:color="auto" w:fill="auto"/>
            <w:noWrap/>
            <w:vAlign w:val="bottom"/>
            <w:hideMark/>
          </w:tcPr>
          <w:p w14:paraId="1E48ECB6"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9.47068</w:t>
            </w:r>
          </w:p>
        </w:tc>
        <w:tc>
          <w:tcPr>
            <w:tcW w:w="354" w:type="pct"/>
            <w:shd w:val="clear" w:color="auto" w:fill="auto"/>
            <w:noWrap/>
            <w:vAlign w:val="bottom"/>
            <w:hideMark/>
          </w:tcPr>
          <w:p w14:paraId="6EADD6A2"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-21.0228</w:t>
            </w:r>
          </w:p>
        </w:tc>
        <w:tc>
          <w:tcPr>
            <w:tcW w:w="354" w:type="pct"/>
            <w:shd w:val="clear" w:color="auto" w:fill="auto"/>
            <w:noWrap/>
            <w:vAlign w:val="bottom"/>
            <w:hideMark/>
          </w:tcPr>
          <w:p w14:paraId="1E1000DC"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928.5583</w:t>
            </w:r>
          </w:p>
        </w:tc>
        <w:tc>
          <w:tcPr>
            <w:tcW w:w="151" w:type="pct"/>
            <w:shd w:val="clear" w:color="auto" w:fill="auto"/>
            <w:noWrap/>
            <w:vAlign w:val="bottom"/>
            <w:hideMark/>
          </w:tcPr>
          <w:p w14:paraId="66FDC313"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0.998497</w:t>
            </w:r>
          </w:p>
        </w:tc>
        <w:tc>
          <w:tcPr>
            <w:tcW w:w="705" w:type="pct"/>
            <w:shd w:val="clear" w:color="auto" w:fill="auto"/>
            <w:noWrap/>
            <w:vAlign w:val="bottom"/>
            <w:hideMark/>
          </w:tcPr>
          <w:p w14:paraId="303190DC"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3409131A" w14:textId="77777777" w:rsidTr="005D2B88">
        <w:tc>
          <w:tcPr>
            <w:tcW w:w="304" w:type="pct"/>
            <w:shd w:val="clear" w:color="auto" w:fill="auto"/>
            <w:noWrap/>
            <w:vAlign w:val="bottom"/>
            <w:hideMark/>
          </w:tcPr>
          <w:p w14:paraId="264E44AB"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STG-2-36</w:t>
            </w:r>
          </w:p>
        </w:tc>
        <w:tc>
          <w:tcPr>
            <w:tcW w:w="303" w:type="pct"/>
            <w:shd w:val="clear" w:color="000000" w:fill="FFC000"/>
            <w:noWrap/>
            <w:vAlign w:val="bottom"/>
            <w:hideMark/>
          </w:tcPr>
          <w:p w14:paraId="23AD1F93"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w:t>
            </w:r>
          </w:p>
        </w:tc>
        <w:tc>
          <w:tcPr>
            <w:tcW w:w="260" w:type="pct"/>
            <w:shd w:val="clear" w:color="auto" w:fill="auto"/>
            <w:noWrap/>
            <w:vAlign w:val="bottom"/>
            <w:hideMark/>
          </w:tcPr>
          <w:p w14:paraId="43A120DF"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36</w:t>
            </w:r>
          </w:p>
        </w:tc>
        <w:tc>
          <w:tcPr>
            <w:tcW w:w="269" w:type="pct"/>
            <w:shd w:val="clear" w:color="auto" w:fill="auto"/>
            <w:noWrap/>
            <w:vAlign w:val="bottom"/>
            <w:hideMark/>
          </w:tcPr>
          <w:p w14:paraId="1776D605"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Large</w:t>
            </w:r>
          </w:p>
        </w:tc>
        <w:tc>
          <w:tcPr>
            <w:tcW w:w="530" w:type="pct"/>
            <w:shd w:val="clear" w:color="auto" w:fill="auto"/>
            <w:noWrap/>
            <w:vAlign w:val="bottom"/>
            <w:hideMark/>
          </w:tcPr>
          <w:p w14:paraId="44FD2A79"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3F5347B0" w14:textId="0718EE14"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78F1FBB5"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7652479C" w14:textId="08277B90"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4D922B6D"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1.128417</w:t>
            </w:r>
          </w:p>
        </w:tc>
        <w:tc>
          <w:tcPr>
            <w:tcW w:w="354" w:type="pct"/>
            <w:shd w:val="clear" w:color="auto" w:fill="auto"/>
            <w:noWrap/>
            <w:vAlign w:val="bottom"/>
            <w:hideMark/>
          </w:tcPr>
          <w:p w14:paraId="7B98C2E5"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5.12252</w:t>
            </w:r>
          </w:p>
        </w:tc>
        <w:tc>
          <w:tcPr>
            <w:tcW w:w="354" w:type="pct"/>
            <w:shd w:val="clear" w:color="auto" w:fill="auto"/>
            <w:noWrap/>
            <w:vAlign w:val="bottom"/>
            <w:hideMark/>
          </w:tcPr>
          <w:p w14:paraId="2E79C447"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-0.86007</w:t>
            </w:r>
          </w:p>
        </w:tc>
        <w:tc>
          <w:tcPr>
            <w:tcW w:w="354" w:type="pct"/>
            <w:shd w:val="clear" w:color="auto" w:fill="auto"/>
            <w:noWrap/>
            <w:vAlign w:val="bottom"/>
            <w:hideMark/>
          </w:tcPr>
          <w:p w14:paraId="106B9FA7"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855.0081</w:t>
            </w:r>
          </w:p>
        </w:tc>
        <w:tc>
          <w:tcPr>
            <w:tcW w:w="151" w:type="pct"/>
            <w:shd w:val="clear" w:color="auto" w:fill="auto"/>
            <w:noWrap/>
            <w:vAlign w:val="bottom"/>
            <w:hideMark/>
          </w:tcPr>
          <w:p w14:paraId="0BD88491"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0.998587</w:t>
            </w:r>
          </w:p>
        </w:tc>
        <w:tc>
          <w:tcPr>
            <w:tcW w:w="705" w:type="pct"/>
            <w:shd w:val="clear" w:color="auto" w:fill="auto"/>
            <w:noWrap/>
            <w:vAlign w:val="bottom"/>
            <w:hideMark/>
          </w:tcPr>
          <w:p w14:paraId="0C625950"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361216C3" w14:textId="77777777" w:rsidTr="005D2B88">
        <w:tc>
          <w:tcPr>
            <w:tcW w:w="304" w:type="pct"/>
            <w:shd w:val="clear" w:color="auto" w:fill="auto"/>
            <w:noWrap/>
            <w:vAlign w:val="bottom"/>
            <w:hideMark/>
          </w:tcPr>
          <w:p w14:paraId="5B2E9965"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STG-2-37</w:t>
            </w:r>
          </w:p>
        </w:tc>
        <w:tc>
          <w:tcPr>
            <w:tcW w:w="303" w:type="pct"/>
            <w:shd w:val="clear" w:color="000000" w:fill="FFC000"/>
            <w:noWrap/>
            <w:vAlign w:val="bottom"/>
            <w:hideMark/>
          </w:tcPr>
          <w:p w14:paraId="25BFA670"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w:t>
            </w:r>
          </w:p>
        </w:tc>
        <w:tc>
          <w:tcPr>
            <w:tcW w:w="260" w:type="pct"/>
            <w:shd w:val="clear" w:color="auto" w:fill="auto"/>
            <w:noWrap/>
            <w:vAlign w:val="bottom"/>
            <w:hideMark/>
          </w:tcPr>
          <w:p w14:paraId="4460DBFF"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37</w:t>
            </w:r>
          </w:p>
        </w:tc>
        <w:tc>
          <w:tcPr>
            <w:tcW w:w="269" w:type="pct"/>
            <w:shd w:val="clear" w:color="auto" w:fill="auto"/>
            <w:noWrap/>
            <w:vAlign w:val="bottom"/>
            <w:hideMark/>
          </w:tcPr>
          <w:p w14:paraId="52E4A026"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Large</w:t>
            </w:r>
          </w:p>
        </w:tc>
        <w:tc>
          <w:tcPr>
            <w:tcW w:w="530" w:type="pct"/>
            <w:shd w:val="clear" w:color="auto" w:fill="auto"/>
            <w:noWrap/>
            <w:vAlign w:val="bottom"/>
            <w:hideMark/>
          </w:tcPr>
          <w:p w14:paraId="27E0BBD4"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73928EAD" w14:textId="4E448D35"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58787ACF"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210C29B3" w14:textId="5D5C678C"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6AA86AFA"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1.126468</w:t>
            </w:r>
          </w:p>
        </w:tc>
        <w:tc>
          <w:tcPr>
            <w:tcW w:w="354" w:type="pct"/>
            <w:shd w:val="clear" w:color="auto" w:fill="auto"/>
            <w:noWrap/>
            <w:vAlign w:val="bottom"/>
            <w:hideMark/>
          </w:tcPr>
          <w:p w14:paraId="5A1CE670"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2.578787</w:t>
            </w:r>
          </w:p>
        </w:tc>
        <w:tc>
          <w:tcPr>
            <w:tcW w:w="354" w:type="pct"/>
            <w:shd w:val="clear" w:color="auto" w:fill="auto"/>
            <w:noWrap/>
            <w:vAlign w:val="bottom"/>
            <w:hideMark/>
          </w:tcPr>
          <w:p w14:paraId="21C14CED"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6.733634</w:t>
            </w:r>
          </w:p>
        </w:tc>
        <w:tc>
          <w:tcPr>
            <w:tcW w:w="354" w:type="pct"/>
            <w:shd w:val="clear" w:color="auto" w:fill="auto"/>
            <w:noWrap/>
            <w:vAlign w:val="bottom"/>
            <w:hideMark/>
          </w:tcPr>
          <w:p w14:paraId="0FB0EBB4"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806.8797</w:t>
            </w:r>
          </w:p>
        </w:tc>
        <w:tc>
          <w:tcPr>
            <w:tcW w:w="151" w:type="pct"/>
            <w:shd w:val="clear" w:color="auto" w:fill="auto"/>
            <w:noWrap/>
            <w:vAlign w:val="bottom"/>
            <w:hideMark/>
          </w:tcPr>
          <w:p w14:paraId="114F166F"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0.998662</w:t>
            </w:r>
          </w:p>
        </w:tc>
        <w:tc>
          <w:tcPr>
            <w:tcW w:w="705" w:type="pct"/>
            <w:shd w:val="clear" w:color="auto" w:fill="auto"/>
            <w:noWrap/>
            <w:vAlign w:val="bottom"/>
            <w:hideMark/>
          </w:tcPr>
          <w:p w14:paraId="221C6316"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12F3DE9C" w14:textId="77777777" w:rsidTr="005D2B88">
        <w:tc>
          <w:tcPr>
            <w:tcW w:w="304" w:type="pct"/>
            <w:shd w:val="clear" w:color="auto" w:fill="auto"/>
            <w:noWrap/>
            <w:vAlign w:val="bottom"/>
            <w:hideMark/>
          </w:tcPr>
          <w:p w14:paraId="6F001386"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STG-2-38</w:t>
            </w:r>
          </w:p>
        </w:tc>
        <w:tc>
          <w:tcPr>
            <w:tcW w:w="303" w:type="pct"/>
            <w:shd w:val="clear" w:color="000000" w:fill="FFC000"/>
            <w:noWrap/>
            <w:vAlign w:val="bottom"/>
            <w:hideMark/>
          </w:tcPr>
          <w:p w14:paraId="70F9EFF7"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w:t>
            </w:r>
          </w:p>
        </w:tc>
        <w:tc>
          <w:tcPr>
            <w:tcW w:w="260" w:type="pct"/>
            <w:shd w:val="clear" w:color="auto" w:fill="auto"/>
            <w:noWrap/>
            <w:vAlign w:val="bottom"/>
            <w:hideMark/>
          </w:tcPr>
          <w:p w14:paraId="3F77D356"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38</w:t>
            </w:r>
          </w:p>
        </w:tc>
        <w:tc>
          <w:tcPr>
            <w:tcW w:w="269" w:type="pct"/>
            <w:shd w:val="clear" w:color="auto" w:fill="auto"/>
            <w:noWrap/>
            <w:vAlign w:val="bottom"/>
            <w:hideMark/>
          </w:tcPr>
          <w:p w14:paraId="72F366C7"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Large</w:t>
            </w:r>
          </w:p>
        </w:tc>
        <w:tc>
          <w:tcPr>
            <w:tcW w:w="530" w:type="pct"/>
            <w:shd w:val="clear" w:color="auto" w:fill="auto"/>
            <w:noWrap/>
            <w:vAlign w:val="bottom"/>
            <w:hideMark/>
          </w:tcPr>
          <w:p w14:paraId="7EBAC6A4"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5E63866D" w14:textId="4ABA3DBE"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2B28DF63"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5A0E9FFF" w14:textId="5C86F06B"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7E1CDAF7"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1.076283</w:t>
            </w:r>
          </w:p>
        </w:tc>
        <w:tc>
          <w:tcPr>
            <w:tcW w:w="354" w:type="pct"/>
            <w:shd w:val="clear" w:color="auto" w:fill="auto"/>
            <w:noWrap/>
            <w:vAlign w:val="bottom"/>
            <w:hideMark/>
          </w:tcPr>
          <w:p w14:paraId="34093410"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1.238005</w:t>
            </w:r>
          </w:p>
        </w:tc>
        <w:tc>
          <w:tcPr>
            <w:tcW w:w="354" w:type="pct"/>
            <w:shd w:val="clear" w:color="auto" w:fill="auto"/>
            <w:noWrap/>
            <w:vAlign w:val="bottom"/>
            <w:hideMark/>
          </w:tcPr>
          <w:p w14:paraId="601F06BA"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5.947953</w:t>
            </w:r>
          </w:p>
        </w:tc>
        <w:tc>
          <w:tcPr>
            <w:tcW w:w="354" w:type="pct"/>
            <w:shd w:val="clear" w:color="auto" w:fill="auto"/>
            <w:noWrap/>
            <w:vAlign w:val="bottom"/>
            <w:hideMark/>
          </w:tcPr>
          <w:p w14:paraId="21520143"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775.6994</w:t>
            </w:r>
          </w:p>
        </w:tc>
        <w:tc>
          <w:tcPr>
            <w:tcW w:w="151" w:type="pct"/>
            <w:shd w:val="clear" w:color="auto" w:fill="auto"/>
            <w:noWrap/>
            <w:vAlign w:val="bottom"/>
            <w:hideMark/>
          </w:tcPr>
          <w:p w14:paraId="62072C32"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0.998734</w:t>
            </w:r>
          </w:p>
        </w:tc>
        <w:tc>
          <w:tcPr>
            <w:tcW w:w="705" w:type="pct"/>
            <w:shd w:val="clear" w:color="auto" w:fill="auto"/>
            <w:noWrap/>
            <w:vAlign w:val="bottom"/>
            <w:hideMark/>
          </w:tcPr>
          <w:p w14:paraId="48377798"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0ACF8413" w14:textId="77777777" w:rsidTr="005D2B88">
        <w:tc>
          <w:tcPr>
            <w:tcW w:w="304" w:type="pct"/>
            <w:shd w:val="clear" w:color="auto" w:fill="auto"/>
            <w:noWrap/>
            <w:vAlign w:val="bottom"/>
            <w:hideMark/>
          </w:tcPr>
          <w:p w14:paraId="30AFB8BA"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STG-2-39</w:t>
            </w:r>
          </w:p>
        </w:tc>
        <w:tc>
          <w:tcPr>
            <w:tcW w:w="303" w:type="pct"/>
            <w:shd w:val="clear" w:color="000000" w:fill="FFC000"/>
            <w:noWrap/>
            <w:vAlign w:val="bottom"/>
            <w:hideMark/>
          </w:tcPr>
          <w:p w14:paraId="604E77EF"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w:t>
            </w:r>
          </w:p>
        </w:tc>
        <w:tc>
          <w:tcPr>
            <w:tcW w:w="260" w:type="pct"/>
            <w:shd w:val="clear" w:color="auto" w:fill="auto"/>
            <w:noWrap/>
            <w:vAlign w:val="bottom"/>
            <w:hideMark/>
          </w:tcPr>
          <w:p w14:paraId="3D5BE6CA"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39</w:t>
            </w:r>
          </w:p>
        </w:tc>
        <w:tc>
          <w:tcPr>
            <w:tcW w:w="269" w:type="pct"/>
            <w:shd w:val="clear" w:color="auto" w:fill="auto"/>
            <w:noWrap/>
            <w:vAlign w:val="bottom"/>
            <w:hideMark/>
          </w:tcPr>
          <w:p w14:paraId="09B19A7E"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Large</w:t>
            </w:r>
          </w:p>
        </w:tc>
        <w:tc>
          <w:tcPr>
            <w:tcW w:w="530" w:type="pct"/>
            <w:shd w:val="clear" w:color="auto" w:fill="auto"/>
            <w:noWrap/>
            <w:vAlign w:val="bottom"/>
            <w:hideMark/>
          </w:tcPr>
          <w:p w14:paraId="7D8095B5"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48FC3AF6" w14:textId="4C37A115"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0F6ED31A"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29A536DB" w14:textId="1714B699"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4236420E"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1.026098</w:t>
            </w:r>
          </w:p>
        </w:tc>
        <w:tc>
          <w:tcPr>
            <w:tcW w:w="354" w:type="pct"/>
            <w:shd w:val="clear" w:color="auto" w:fill="auto"/>
            <w:noWrap/>
            <w:vAlign w:val="bottom"/>
            <w:hideMark/>
          </w:tcPr>
          <w:p w14:paraId="3690EC67"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-0.10278</w:t>
            </w:r>
          </w:p>
        </w:tc>
        <w:tc>
          <w:tcPr>
            <w:tcW w:w="354" w:type="pct"/>
            <w:shd w:val="clear" w:color="auto" w:fill="auto"/>
            <w:noWrap/>
            <w:vAlign w:val="bottom"/>
            <w:hideMark/>
          </w:tcPr>
          <w:p w14:paraId="70C9F2AC"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5.162272</w:t>
            </w:r>
          </w:p>
        </w:tc>
        <w:tc>
          <w:tcPr>
            <w:tcW w:w="354" w:type="pct"/>
            <w:shd w:val="clear" w:color="auto" w:fill="auto"/>
            <w:noWrap/>
            <w:vAlign w:val="bottom"/>
            <w:hideMark/>
          </w:tcPr>
          <w:p w14:paraId="0E6FA6B9"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744.519</w:t>
            </w:r>
          </w:p>
        </w:tc>
        <w:tc>
          <w:tcPr>
            <w:tcW w:w="151" w:type="pct"/>
            <w:shd w:val="clear" w:color="auto" w:fill="auto"/>
            <w:noWrap/>
            <w:vAlign w:val="bottom"/>
            <w:hideMark/>
          </w:tcPr>
          <w:p w14:paraId="6C5BD2CF"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0.998817</w:t>
            </w:r>
          </w:p>
        </w:tc>
        <w:tc>
          <w:tcPr>
            <w:tcW w:w="705" w:type="pct"/>
            <w:shd w:val="clear" w:color="auto" w:fill="auto"/>
            <w:noWrap/>
            <w:vAlign w:val="bottom"/>
            <w:hideMark/>
          </w:tcPr>
          <w:p w14:paraId="19B3339B"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764FCED7" w14:textId="77777777" w:rsidTr="005D2B88">
        <w:tc>
          <w:tcPr>
            <w:tcW w:w="304" w:type="pct"/>
            <w:shd w:val="clear" w:color="auto" w:fill="auto"/>
            <w:noWrap/>
            <w:vAlign w:val="bottom"/>
            <w:hideMark/>
          </w:tcPr>
          <w:p w14:paraId="560A7A4F"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STG-2-40</w:t>
            </w:r>
          </w:p>
        </w:tc>
        <w:tc>
          <w:tcPr>
            <w:tcW w:w="303" w:type="pct"/>
            <w:shd w:val="clear" w:color="000000" w:fill="FFC000"/>
            <w:noWrap/>
            <w:vAlign w:val="bottom"/>
            <w:hideMark/>
          </w:tcPr>
          <w:p w14:paraId="6B030562"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w:t>
            </w:r>
          </w:p>
        </w:tc>
        <w:tc>
          <w:tcPr>
            <w:tcW w:w="260" w:type="pct"/>
            <w:shd w:val="clear" w:color="auto" w:fill="auto"/>
            <w:noWrap/>
            <w:vAlign w:val="bottom"/>
            <w:hideMark/>
          </w:tcPr>
          <w:p w14:paraId="6DF274E3"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40</w:t>
            </w:r>
          </w:p>
        </w:tc>
        <w:tc>
          <w:tcPr>
            <w:tcW w:w="269" w:type="pct"/>
            <w:shd w:val="clear" w:color="auto" w:fill="auto"/>
            <w:noWrap/>
            <w:vAlign w:val="bottom"/>
            <w:hideMark/>
          </w:tcPr>
          <w:p w14:paraId="097B2513"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Large</w:t>
            </w:r>
          </w:p>
        </w:tc>
        <w:tc>
          <w:tcPr>
            <w:tcW w:w="530" w:type="pct"/>
            <w:shd w:val="clear" w:color="auto" w:fill="auto"/>
            <w:noWrap/>
            <w:vAlign w:val="bottom"/>
            <w:hideMark/>
          </w:tcPr>
          <w:p w14:paraId="544A0013"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35F1BF41" w14:textId="5952ADC1"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1642FF1A"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23413DCC" w14:textId="75286CE0"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18EC7B2D"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0.973641</w:t>
            </w:r>
          </w:p>
        </w:tc>
        <w:tc>
          <w:tcPr>
            <w:tcW w:w="354" w:type="pct"/>
            <w:shd w:val="clear" w:color="auto" w:fill="auto"/>
            <w:noWrap/>
            <w:vAlign w:val="bottom"/>
            <w:hideMark/>
          </w:tcPr>
          <w:p w14:paraId="433E2C70"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-1.42485</w:t>
            </w:r>
          </w:p>
        </w:tc>
        <w:tc>
          <w:tcPr>
            <w:tcW w:w="354" w:type="pct"/>
            <w:shd w:val="clear" w:color="auto" w:fill="auto"/>
            <w:noWrap/>
            <w:vAlign w:val="bottom"/>
            <w:hideMark/>
          </w:tcPr>
          <w:p w14:paraId="433B9C47"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4.466146</w:t>
            </w:r>
          </w:p>
        </w:tc>
        <w:tc>
          <w:tcPr>
            <w:tcW w:w="354" w:type="pct"/>
            <w:shd w:val="clear" w:color="auto" w:fill="auto"/>
            <w:noWrap/>
            <w:vAlign w:val="bottom"/>
            <w:hideMark/>
          </w:tcPr>
          <w:p w14:paraId="60E73698"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713.3321</w:t>
            </w:r>
          </w:p>
        </w:tc>
        <w:tc>
          <w:tcPr>
            <w:tcW w:w="151" w:type="pct"/>
            <w:shd w:val="clear" w:color="auto" w:fill="auto"/>
            <w:noWrap/>
            <w:vAlign w:val="bottom"/>
            <w:hideMark/>
          </w:tcPr>
          <w:p w14:paraId="21264727"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0.998911</w:t>
            </w:r>
          </w:p>
        </w:tc>
        <w:tc>
          <w:tcPr>
            <w:tcW w:w="705" w:type="pct"/>
            <w:shd w:val="clear" w:color="auto" w:fill="auto"/>
            <w:noWrap/>
            <w:vAlign w:val="bottom"/>
            <w:hideMark/>
          </w:tcPr>
          <w:p w14:paraId="54846627"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5EC9EF48" w14:textId="77777777" w:rsidTr="005D2B88">
        <w:tc>
          <w:tcPr>
            <w:tcW w:w="304" w:type="pct"/>
            <w:shd w:val="clear" w:color="auto" w:fill="auto"/>
            <w:noWrap/>
            <w:vAlign w:val="bottom"/>
            <w:hideMark/>
          </w:tcPr>
          <w:p w14:paraId="6EBF04CA"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STG-2-41</w:t>
            </w:r>
          </w:p>
        </w:tc>
        <w:tc>
          <w:tcPr>
            <w:tcW w:w="303" w:type="pct"/>
            <w:shd w:val="clear" w:color="000000" w:fill="FFC000"/>
            <w:noWrap/>
            <w:vAlign w:val="bottom"/>
            <w:hideMark/>
          </w:tcPr>
          <w:p w14:paraId="3127AECC"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w:t>
            </w:r>
          </w:p>
        </w:tc>
        <w:tc>
          <w:tcPr>
            <w:tcW w:w="260" w:type="pct"/>
            <w:shd w:val="clear" w:color="auto" w:fill="auto"/>
            <w:noWrap/>
            <w:vAlign w:val="bottom"/>
            <w:hideMark/>
          </w:tcPr>
          <w:p w14:paraId="5A6993DC"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41</w:t>
            </w:r>
          </w:p>
        </w:tc>
        <w:tc>
          <w:tcPr>
            <w:tcW w:w="269" w:type="pct"/>
            <w:shd w:val="clear" w:color="auto" w:fill="auto"/>
            <w:noWrap/>
            <w:vAlign w:val="bottom"/>
            <w:hideMark/>
          </w:tcPr>
          <w:p w14:paraId="1F5A5144"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Large</w:t>
            </w:r>
          </w:p>
        </w:tc>
        <w:tc>
          <w:tcPr>
            <w:tcW w:w="530" w:type="pct"/>
            <w:shd w:val="clear" w:color="auto" w:fill="auto"/>
            <w:noWrap/>
            <w:vAlign w:val="bottom"/>
            <w:hideMark/>
          </w:tcPr>
          <w:p w14:paraId="66EC5838"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1401573B" w14:textId="6DB44BFD"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127C21B7"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3F26348F" w14:textId="4CE43A53"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37BB2BF0"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0.900738</w:t>
            </w:r>
          </w:p>
        </w:tc>
        <w:tc>
          <w:tcPr>
            <w:tcW w:w="354" w:type="pct"/>
            <w:shd w:val="clear" w:color="auto" w:fill="auto"/>
            <w:noWrap/>
            <w:vAlign w:val="bottom"/>
            <w:hideMark/>
          </w:tcPr>
          <w:p w14:paraId="229175CC"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-2.57852</w:t>
            </w:r>
          </w:p>
        </w:tc>
        <w:tc>
          <w:tcPr>
            <w:tcW w:w="354" w:type="pct"/>
            <w:shd w:val="clear" w:color="auto" w:fill="auto"/>
            <w:noWrap/>
            <w:vAlign w:val="bottom"/>
            <w:hideMark/>
          </w:tcPr>
          <w:p w14:paraId="4160E442"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4.576015</w:t>
            </w:r>
          </w:p>
        </w:tc>
        <w:tc>
          <w:tcPr>
            <w:tcW w:w="354" w:type="pct"/>
            <w:shd w:val="clear" w:color="auto" w:fill="auto"/>
            <w:noWrap/>
            <w:vAlign w:val="bottom"/>
            <w:hideMark/>
          </w:tcPr>
          <w:p w14:paraId="3D2186F4"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682.0857</w:t>
            </w:r>
          </w:p>
        </w:tc>
        <w:tc>
          <w:tcPr>
            <w:tcW w:w="151" w:type="pct"/>
            <w:shd w:val="clear" w:color="auto" w:fill="auto"/>
            <w:noWrap/>
            <w:vAlign w:val="bottom"/>
            <w:hideMark/>
          </w:tcPr>
          <w:p w14:paraId="4A430359"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0.998964</w:t>
            </w:r>
          </w:p>
        </w:tc>
        <w:tc>
          <w:tcPr>
            <w:tcW w:w="705" w:type="pct"/>
            <w:shd w:val="clear" w:color="auto" w:fill="auto"/>
            <w:noWrap/>
            <w:vAlign w:val="bottom"/>
            <w:hideMark/>
          </w:tcPr>
          <w:p w14:paraId="07E45CD4"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182769B2" w14:textId="77777777" w:rsidTr="005D2B88">
        <w:tc>
          <w:tcPr>
            <w:tcW w:w="304" w:type="pct"/>
            <w:shd w:val="clear" w:color="auto" w:fill="auto"/>
            <w:noWrap/>
            <w:vAlign w:val="bottom"/>
            <w:hideMark/>
          </w:tcPr>
          <w:p w14:paraId="03ED74D4"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STG-2-42</w:t>
            </w:r>
          </w:p>
        </w:tc>
        <w:tc>
          <w:tcPr>
            <w:tcW w:w="303" w:type="pct"/>
            <w:shd w:val="clear" w:color="000000" w:fill="FFC000"/>
            <w:noWrap/>
            <w:vAlign w:val="bottom"/>
            <w:hideMark/>
          </w:tcPr>
          <w:p w14:paraId="47A78A0F"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w:t>
            </w:r>
          </w:p>
        </w:tc>
        <w:tc>
          <w:tcPr>
            <w:tcW w:w="260" w:type="pct"/>
            <w:shd w:val="clear" w:color="auto" w:fill="auto"/>
            <w:noWrap/>
            <w:vAlign w:val="bottom"/>
            <w:hideMark/>
          </w:tcPr>
          <w:p w14:paraId="01683F43"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42</w:t>
            </w:r>
          </w:p>
        </w:tc>
        <w:tc>
          <w:tcPr>
            <w:tcW w:w="269" w:type="pct"/>
            <w:shd w:val="clear" w:color="auto" w:fill="auto"/>
            <w:noWrap/>
            <w:vAlign w:val="bottom"/>
            <w:hideMark/>
          </w:tcPr>
          <w:p w14:paraId="174FB0B4"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Large</w:t>
            </w:r>
          </w:p>
        </w:tc>
        <w:tc>
          <w:tcPr>
            <w:tcW w:w="530" w:type="pct"/>
            <w:shd w:val="clear" w:color="auto" w:fill="auto"/>
            <w:noWrap/>
            <w:vAlign w:val="bottom"/>
            <w:hideMark/>
          </w:tcPr>
          <w:p w14:paraId="673AA82E"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5052DA4B" w14:textId="3B2392C6"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158D4EDC"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6916F8B4" w14:textId="565BE68B"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315006BB"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0.827835</w:t>
            </w:r>
          </w:p>
        </w:tc>
        <w:tc>
          <w:tcPr>
            <w:tcW w:w="354" w:type="pct"/>
            <w:shd w:val="clear" w:color="auto" w:fill="auto"/>
            <w:noWrap/>
            <w:vAlign w:val="bottom"/>
            <w:hideMark/>
          </w:tcPr>
          <w:p w14:paraId="661EF8A4"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-3.73219</w:t>
            </w:r>
          </w:p>
        </w:tc>
        <w:tc>
          <w:tcPr>
            <w:tcW w:w="354" w:type="pct"/>
            <w:shd w:val="clear" w:color="auto" w:fill="auto"/>
            <w:noWrap/>
            <w:vAlign w:val="bottom"/>
            <w:hideMark/>
          </w:tcPr>
          <w:p w14:paraId="4D359B12"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4.685883</w:t>
            </w:r>
          </w:p>
        </w:tc>
        <w:tc>
          <w:tcPr>
            <w:tcW w:w="354" w:type="pct"/>
            <w:shd w:val="clear" w:color="auto" w:fill="auto"/>
            <w:noWrap/>
            <w:vAlign w:val="bottom"/>
            <w:hideMark/>
          </w:tcPr>
          <w:p w14:paraId="1C8AE62C"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650.8393</w:t>
            </w:r>
          </w:p>
        </w:tc>
        <w:tc>
          <w:tcPr>
            <w:tcW w:w="151" w:type="pct"/>
            <w:shd w:val="clear" w:color="auto" w:fill="auto"/>
            <w:noWrap/>
            <w:vAlign w:val="bottom"/>
            <w:hideMark/>
          </w:tcPr>
          <w:p w14:paraId="17ACD74A"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0.999034</w:t>
            </w:r>
          </w:p>
        </w:tc>
        <w:tc>
          <w:tcPr>
            <w:tcW w:w="705" w:type="pct"/>
            <w:shd w:val="clear" w:color="auto" w:fill="auto"/>
            <w:noWrap/>
            <w:vAlign w:val="bottom"/>
            <w:hideMark/>
          </w:tcPr>
          <w:p w14:paraId="5CCBF94A"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6434FDBC" w14:textId="77777777" w:rsidTr="005D2B88">
        <w:tc>
          <w:tcPr>
            <w:tcW w:w="304" w:type="pct"/>
            <w:shd w:val="clear" w:color="auto" w:fill="auto"/>
            <w:noWrap/>
            <w:vAlign w:val="bottom"/>
            <w:hideMark/>
          </w:tcPr>
          <w:p w14:paraId="3B0E9506"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STG-2-43</w:t>
            </w:r>
          </w:p>
        </w:tc>
        <w:tc>
          <w:tcPr>
            <w:tcW w:w="303" w:type="pct"/>
            <w:shd w:val="clear" w:color="000000" w:fill="FFC000"/>
            <w:noWrap/>
            <w:vAlign w:val="bottom"/>
            <w:hideMark/>
          </w:tcPr>
          <w:p w14:paraId="3977EC55"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w:t>
            </w:r>
          </w:p>
        </w:tc>
        <w:tc>
          <w:tcPr>
            <w:tcW w:w="260" w:type="pct"/>
            <w:shd w:val="clear" w:color="auto" w:fill="auto"/>
            <w:noWrap/>
            <w:vAlign w:val="bottom"/>
            <w:hideMark/>
          </w:tcPr>
          <w:p w14:paraId="48B25AF6"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43</w:t>
            </w:r>
          </w:p>
        </w:tc>
        <w:tc>
          <w:tcPr>
            <w:tcW w:w="269" w:type="pct"/>
            <w:shd w:val="clear" w:color="auto" w:fill="auto"/>
            <w:noWrap/>
            <w:vAlign w:val="bottom"/>
            <w:hideMark/>
          </w:tcPr>
          <w:p w14:paraId="7D586049"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Large</w:t>
            </w:r>
          </w:p>
        </w:tc>
        <w:tc>
          <w:tcPr>
            <w:tcW w:w="530" w:type="pct"/>
            <w:shd w:val="clear" w:color="auto" w:fill="auto"/>
            <w:noWrap/>
            <w:vAlign w:val="bottom"/>
            <w:hideMark/>
          </w:tcPr>
          <w:p w14:paraId="4272D751"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4ABB0F93" w14:textId="665D8967"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05514961"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1A78D2F3" w14:textId="36B525B3"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28417D69"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0.723842</w:t>
            </w:r>
          </w:p>
        </w:tc>
        <w:tc>
          <w:tcPr>
            <w:tcW w:w="354" w:type="pct"/>
            <w:shd w:val="clear" w:color="auto" w:fill="auto"/>
            <w:noWrap/>
            <w:vAlign w:val="bottom"/>
            <w:hideMark/>
          </w:tcPr>
          <w:p w14:paraId="7374E368"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-4.32493</w:t>
            </w:r>
          </w:p>
        </w:tc>
        <w:tc>
          <w:tcPr>
            <w:tcW w:w="354" w:type="pct"/>
            <w:shd w:val="clear" w:color="auto" w:fill="auto"/>
            <w:noWrap/>
            <w:vAlign w:val="bottom"/>
            <w:hideMark/>
          </w:tcPr>
          <w:p w14:paraId="66450ACF"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6.083923</w:t>
            </w:r>
          </w:p>
        </w:tc>
        <w:tc>
          <w:tcPr>
            <w:tcW w:w="354" w:type="pct"/>
            <w:shd w:val="clear" w:color="auto" w:fill="auto"/>
            <w:noWrap/>
            <w:vAlign w:val="bottom"/>
            <w:hideMark/>
          </w:tcPr>
          <w:p w14:paraId="01BC94F9"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614.0592</w:t>
            </w:r>
          </w:p>
        </w:tc>
        <w:tc>
          <w:tcPr>
            <w:tcW w:w="151" w:type="pct"/>
            <w:shd w:val="clear" w:color="auto" w:fill="auto"/>
            <w:noWrap/>
            <w:vAlign w:val="bottom"/>
            <w:hideMark/>
          </w:tcPr>
          <w:p w14:paraId="3AABCBE8"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0.999116</w:t>
            </w:r>
          </w:p>
        </w:tc>
        <w:tc>
          <w:tcPr>
            <w:tcW w:w="705" w:type="pct"/>
            <w:shd w:val="clear" w:color="auto" w:fill="auto"/>
            <w:noWrap/>
            <w:vAlign w:val="bottom"/>
            <w:hideMark/>
          </w:tcPr>
          <w:p w14:paraId="6BBA46A4"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1A0AC226" w14:textId="77777777" w:rsidTr="005D2B88">
        <w:tc>
          <w:tcPr>
            <w:tcW w:w="304" w:type="pct"/>
            <w:shd w:val="clear" w:color="auto" w:fill="auto"/>
            <w:noWrap/>
            <w:vAlign w:val="bottom"/>
            <w:hideMark/>
          </w:tcPr>
          <w:p w14:paraId="5FF6EE63"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lastRenderedPageBreak/>
              <w:t>STG-2-44</w:t>
            </w:r>
          </w:p>
        </w:tc>
        <w:tc>
          <w:tcPr>
            <w:tcW w:w="303" w:type="pct"/>
            <w:shd w:val="clear" w:color="000000" w:fill="FFC000"/>
            <w:noWrap/>
            <w:vAlign w:val="bottom"/>
            <w:hideMark/>
          </w:tcPr>
          <w:p w14:paraId="1F2424AF"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w:t>
            </w:r>
          </w:p>
        </w:tc>
        <w:tc>
          <w:tcPr>
            <w:tcW w:w="260" w:type="pct"/>
            <w:shd w:val="clear" w:color="auto" w:fill="auto"/>
            <w:noWrap/>
            <w:vAlign w:val="bottom"/>
            <w:hideMark/>
          </w:tcPr>
          <w:p w14:paraId="48A00373"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44</w:t>
            </w:r>
          </w:p>
        </w:tc>
        <w:tc>
          <w:tcPr>
            <w:tcW w:w="269" w:type="pct"/>
            <w:shd w:val="clear" w:color="auto" w:fill="auto"/>
            <w:noWrap/>
            <w:vAlign w:val="bottom"/>
            <w:hideMark/>
          </w:tcPr>
          <w:p w14:paraId="3DB11D42"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Large</w:t>
            </w:r>
          </w:p>
        </w:tc>
        <w:tc>
          <w:tcPr>
            <w:tcW w:w="530" w:type="pct"/>
            <w:shd w:val="clear" w:color="auto" w:fill="auto"/>
            <w:noWrap/>
            <w:vAlign w:val="bottom"/>
            <w:hideMark/>
          </w:tcPr>
          <w:p w14:paraId="4EBC3595"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25606F58" w14:textId="50D37195"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7F9C511E"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2AE0D70C" w14:textId="277401C7"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0EA6B776"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0.563293</w:t>
            </w:r>
          </w:p>
        </w:tc>
        <w:tc>
          <w:tcPr>
            <w:tcW w:w="354" w:type="pct"/>
            <w:shd w:val="clear" w:color="auto" w:fill="auto"/>
            <w:noWrap/>
            <w:vAlign w:val="bottom"/>
            <w:hideMark/>
          </w:tcPr>
          <w:p w14:paraId="2CD8E403"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-3.62188</w:t>
            </w:r>
          </w:p>
        </w:tc>
        <w:tc>
          <w:tcPr>
            <w:tcW w:w="354" w:type="pct"/>
            <w:shd w:val="clear" w:color="auto" w:fill="auto"/>
            <w:noWrap/>
            <w:vAlign w:val="bottom"/>
            <w:hideMark/>
          </w:tcPr>
          <w:p w14:paraId="17B01F22"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-1.23539</w:t>
            </w:r>
          </w:p>
        </w:tc>
        <w:tc>
          <w:tcPr>
            <w:tcW w:w="354" w:type="pct"/>
            <w:shd w:val="clear" w:color="auto" w:fill="auto"/>
            <w:noWrap/>
            <w:vAlign w:val="bottom"/>
            <w:hideMark/>
          </w:tcPr>
          <w:p w14:paraId="5AA71F3C"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587.3742</w:t>
            </w:r>
          </w:p>
        </w:tc>
        <w:tc>
          <w:tcPr>
            <w:tcW w:w="151" w:type="pct"/>
            <w:shd w:val="clear" w:color="auto" w:fill="auto"/>
            <w:noWrap/>
            <w:vAlign w:val="bottom"/>
            <w:hideMark/>
          </w:tcPr>
          <w:p w14:paraId="5866305D"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0.999186</w:t>
            </w:r>
          </w:p>
        </w:tc>
        <w:tc>
          <w:tcPr>
            <w:tcW w:w="705" w:type="pct"/>
            <w:shd w:val="clear" w:color="auto" w:fill="auto"/>
            <w:noWrap/>
            <w:vAlign w:val="bottom"/>
            <w:hideMark/>
          </w:tcPr>
          <w:p w14:paraId="635A4B61"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2635B85A" w14:textId="77777777" w:rsidTr="005D2B88">
        <w:tc>
          <w:tcPr>
            <w:tcW w:w="304" w:type="pct"/>
            <w:shd w:val="clear" w:color="auto" w:fill="auto"/>
            <w:noWrap/>
            <w:vAlign w:val="bottom"/>
            <w:hideMark/>
          </w:tcPr>
          <w:p w14:paraId="29C6F396"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STG-2-45</w:t>
            </w:r>
          </w:p>
        </w:tc>
        <w:tc>
          <w:tcPr>
            <w:tcW w:w="303" w:type="pct"/>
            <w:shd w:val="clear" w:color="000000" w:fill="FFC000"/>
            <w:noWrap/>
            <w:vAlign w:val="bottom"/>
            <w:hideMark/>
          </w:tcPr>
          <w:p w14:paraId="507B9BC8"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w:t>
            </w:r>
          </w:p>
        </w:tc>
        <w:tc>
          <w:tcPr>
            <w:tcW w:w="260" w:type="pct"/>
            <w:shd w:val="clear" w:color="auto" w:fill="auto"/>
            <w:noWrap/>
            <w:vAlign w:val="bottom"/>
            <w:hideMark/>
          </w:tcPr>
          <w:p w14:paraId="31141CC7"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45</w:t>
            </w:r>
          </w:p>
        </w:tc>
        <w:tc>
          <w:tcPr>
            <w:tcW w:w="269" w:type="pct"/>
            <w:shd w:val="clear" w:color="auto" w:fill="auto"/>
            <w:noWrap/>
            <w:vAlign w:val="bottom"/>
            <w:hideMark/>
          </w:tcPr>
          <w:p w14:paraId="6BA0BEF4"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Large</w:t>
            </w:r>
          </w:p>
        </w:tc>
        <w:tc>
          <w:tcPr>
            <w:tcW w:w="530" w:type="pct"/>
            <w:shd w:val="clear" w:color="auto" w:fill="auto"/>
            <w:noWrap/>
            <w:vAlign w:val="bottom"/>
            <w:hideMark/>
          </w:tcPr>
          <w:p w14:paraId="10CA8D7B"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45A25E4E" w14:textId="0DB0BDEF"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0108C024"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47BFC479" w14:textId="2D174D16"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22E133EC"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0.296067</w:t>
            </w:r>
          </w:p>
        </w:tc>
        <w:tc>
          <w:tcPr>
            <w:tcW w:w="354" w:type="pct"/>
            <w:shd w:val="clear" w:color="auto" w:fill="auto"/>
            <w:noWrap/>
            <w:vAlign w:val="bottom"/>
            <w:hideMark/>
          </w:tcPr>
          <w:p w14:paraId="34919B22"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0.282351</w:t>
            </w:r>
          </w:p>
        </w:tc>
        <w:tc>
          <w:tcPr>
            <w:tcW w:w="354" w:type="pct"/>
            <w:shd w:val="clear" w:color="auto" w:fill="auto"/>
            <w:noWrap/>
            <w:vAlign w:val="bottom"/>
            <w:hideMark/>
          </w:tcPr>
          <w:p w14:paraId="50F93C3F"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-33.701</w:t>
            </w:r>
          </w:p>
        </w:tc>
        <w:tc>
          <w:tcPr>
            <w:tcW w:w="354" w:type="pct"/>
            <w:shd w:val="clear" w:color="auto" w:fill="auto"/>
            <w:noWrap/>
            <w:vAlign w:val="bottom"/>
            <w:hideMark/>
          </w:tcPr>
          <w:p w14:paraId="04890F03"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600.7759</w:t>
            </w:r>
          </w:p>
        </w:tc>
        <w:tc>
          <w:tcPr>
            <w:tcW w:w="151" w:type="pct"/>
            <w:shd w:val="clear" w:color="auto" w:fill="auto"/>
            <w:noWrap/>
            <w:vAlign w:val="bottom"/>
            <w:hideMark/>
          </w:tcPr>
          <w:p w14:paraId="19119C91"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0.99919</w:t>
            </w:r>
          </w:p>
        </w:tc>
        <w:tc>
          <w:tcPr>
            <w:tcW w:w="705" w:type="pct"/>
            <w:shd w:val="clear" w:color="auto" w:fill="auto"/>
            <w:noWrap/>
            <w:vAlign w:val="bottom"/>
            <w:hideMark/>
          </w:tcPr>
          <w:p w14:paraId="53B01C2C"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1C3782FC" w14:textId="77777777" w:rsidTr="005D2B88">
        <w:tc>
          <w:tcPr>
            <w:tcW w:w="304" w:type="pct"/>
            <w:shd w:val="clear" w:color="auto" w:fill="auto"/>
            <w:noWrap/>
            <w:vAlign w:val="bottom"/>
            <w:hideMark/>
          </w:tcPr>
          <w:p w14:paraId="75EE0B8A"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STG-3-11</w:t>
            </w:r>
          </w:p>
        </w:tc>
        <w:tc>
          <w:tcPr>
            <w:tcW w:w="303" w:type="pct"/>
            <w:shd w:val="clear" w:color="000000" w:fill="92D050"/>
            <w:noWrap/>
            <w:vAlign w:val="bottom"/>
            <w:hideMark/>
          </w:tcPr>
          <w:p w14:paraId="483DABD6"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w:t>
            </w:r>
          </w:p>
        </w:tc>
        <w:tc>
          <w:tcPr>
            <w:tcW w:w="260" w:type="pct"/>
            <w:shd w:val="clear" w:color="auto" w:fill="auto"/>
            <w:noWrap/>
            <w:vAlign w:val="bottom"/>
            <w:hideMark/>
          </w:tcPr>
          <w:p w14:paraId="00F61094"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11</w:t>
            </w:r>
          </w:p>
        </w:tc>
        <w:tc>
          <w:tcPr>
            <w:tcW w:w="269" w:type="pct"/>
            <w:shd w:val="clear" w:color="auto" w:fill="auto"/>
            <w:noWrap/>
            <w:vAlign w:val="bottom"/>
            <w:hideMark/>
          </w:tcPr>
          <w:p w14:paraId="7AE6BD74"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Small</w:t>
            </w:r>
          </w:p>
        </w:tc>
        <w:tc>
          <w:tcPr>
            <w:tcW w:w="530" w:type="pct"/>
            <w:shd w:val="clear" w:color="auto" w:fill="auto"/>
            <w:noWrap/>
            <w:vAlign w:val="bottom"/>
            <w:hideMark/>
          </w:tcPr>
          <w:p w14:paraId="00FEF41F"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4FE7F432" w14:textId="7001F918"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108FFF14"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7F396A31" w14:textId="6017AC4E"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58ABE863"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-1.16009</w:t>
            </w:r>
          </w:p>
        </w:tc>
        <w:tc>
          <w:tcPr>
            <w:tcW w:w="354" w:type="pct"/>
            <w:shd w:val="clear" w:color="auto" w:fill="auto"/>
            <w:noWrap/>
            <w:vAlign w:val="bottom"/>
            <w:hideMark/>
          </w:tcPr>
          <w:p w14:paraId="55FF1147"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53.91578</w:t>
            </w:r>
          </w:p>
        </w:tc>
        <w:tc>
          <w:tcPr>
            <w:tcW w:w="354" w:type="pct"/>
            <w:shd w:val="clear" w:color="auto" w:fill="auto"/>
            <w:noWrap/>
            <w:vAlign w:val="bottom"/>
            <w:hideMark/>
          </w:tcPr>
          <w:p w14:paraId="3546BF8A"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479.3895</w:t>
            </w:r>
          </w:p>
        </w:tc>
        <w:tc>
          <w:tcPr>
            <w:tcW w:w="354" w:type="pct"/>
            <w:shd w:val="clear" w:color="auto" w:fill="auto"/>
            <w:noWrap/>
            <w:vAlign w:val="bottom"/>
            <w:hideMark/>
          </w:tcPr>
          <w:p w14:paraId="762ED670"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516.226</w:t>
            </w:r>
          </w:p>
        </w:tc>
        <w:tc>
          <w:tcPr>
            <w:tcW w:w="151" w:type="pct"/>
            <w:shd w:val="clear" w:color="auto" w:fill="auto"/>
            <w:noWrap/>
            <w:vAlign w:val="bottom"/>
            <w:hideMark/>
          </w:tcPr>
          <w:p w14:paraId="7DE58790"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0.999984</w:t>
            </w:r>
          </w:p>
        </w:tc>
        <w:tc>
          <w:tcPr>
            <w:tcW w:w="705" w:type="pct"/>
            <w:shd w:val="clear" w:color="auto" w:fill="auto"/>
            <w:noWrap/>
            <w:vAlign w:val="bottom"/>
            <w:hideMark/>
          </w:tcPr>
          <w:p w14:paraId="698E8955"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60F5B5F8" w14:textId="77777777" w:rsidTr="005D2B88">
        <w:tc>
          <w:tcPr>
            <w:tcW w:w="304" w:type="pct"/>
            <w:shd w:val="clear" w:color="auto" w:fill="auto"/>
            <w:noWrap/>
            <w:vAlign w:val="bottom"/>
            <w:hideMark/>
          </w:tcPr>
          <w:p w14:paraId="18A8AFC0"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STG-3-12</w:t>
            </w:r>
          </w:p>
        </w:tc>
        <w:tc>
          <w:tcPr>
            <w:tcW w:w="303" w:type="pct"/>
            <w:shd w:val="clear" w:color="000000" w:fill="92D050"/>
            <w:noWrap/>
            <w:vAlign w:val="bottom"/>
            <w:hideMark/>
          </w:tcPr>
          <w:p w14:paraId="1A6B270D"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w:t>
            </w:r>
          </w:p>
        </w:tc>
        <w:tc>
          <w:tcPr>
            <w:tcW w:w="260" w:type="pct"/>
            <w:shd w:val="clear" w:color="auto" w:fill="auto"/>
            <w:noWrap/>
            <w:vAlign w:val="bottom"/>
            <w:hideMark/>
          </w:tcPr>
          <w:p w14:paraId="1BC5F072"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12</w:t>
            </w:r>
          </w:p>
        </w:tc>
        <w:tc>
          <w:tcPr>
            <w:tcW w:w="269" w:type="pct"/>
            <w:shd w:val="clear" w:color="auto" w:fill="auto"/>
            <w:noWrap/>
            <w:vAlign w:val="bottom"/>
            <w:hideMark/>
          </w:tcPr>
          <w:p w14:paraId="13A60D46"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Small</w:t>
            </w:r>
          </w:p>
        </w:tc>
        <w:tc>
          <w:tcPr>
            <w:tcW w:w="530" w:type="pct"/>
            <w:shd w:val="clear" w:color="auto" w:fill="auto"/>
            <w:noWrap/>
            <w:vAlign w:val="bottom"/>
            <w:hideMark/>
          </w:tcPr>
          <w:p w14:paraId="6457F152"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1CD1CE27" w14:textId="14C7014C"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37DE6F35"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6B5D1134" w14:textId="59872CF2"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6C69E6A2"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-1.17168</w:t>
            </w:r>
          </w:p>
        </w:tc>
        <w:tc>
          <w:tcPr>
            <w:tcW w:w="354" w:type="pct"/>
            <w:shd w:val="clear" w:color="auto" w:fill="auto"/>
            <w:noWrap/>
            <w:vAlign w:val="bottom"/>
            <w:hideMark/>
          </w:tcPr>
          <w:p w14:paraId="35C1C086"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55.93939</w:t>
            </w:r>
          </w:p>
        </w:tc>
        <w:tc>
          <w:tcPr>
            <w:tcW w:w="354" w:type="pct"/>
            <w:shd w:val="clear" w:color="auto" w:fill="auto"/>
            <w:noWrap/>
            <w:vAlign w:val="bottom"/>
            <w:hideMark/>
          </w:tcPr>
          <w:p w14:paraId="6503AF44"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398.0708</w:t>
            </w:r>
          </w:p>
        </w:tc>
        <w:tc>
          <w:tcPr>
            <w:tcW w:w="354" w:type="pct"/>
            <w:shd w:val="clear" w:color="auto" w:fill="auto"/>
            <w:noWrap/>
            <w:vAlign w:val="bottom"/>
            <w:hideMark/>
          </w:tcPr>
          <w:p w14:paraId="5967B4B2"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542.2888</w:t>
            </w:r>
          </w:p>
        </w:tc>
        <w:tc>
          <w:tcPr>
            <w:tcW w:w="151" w:type="pct"/>
            <w:shd w:val="clear" w:color="auto" w:fill="auto"/>
            <w:noWrap/>
            <w:vAlign w:val="bottom"/>
            <w:hideMark/>
          </w:tcPr>
          <w:p w14:paraId="7A8BE734"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0.999985</w:t>
            </w:r>
          </w:p>
        </w:tc>
        <w:tc>
          <w:tcPr>
            <w:tcW w:w="705" w:type="pct"/>
            <w:shd w:val="clear" w:color="auto" w:fill="auto"/>
            <w:noWrap/>
            <w:vAlign w:val="bottom"/>
            <w:hideMark/>
          </w:tcPr>
          <w:p w14:paraId="6431AE39"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37408BEF" w14:textId="77777777" w:rsidTr="005D2B88">
        <w:tc>
          <w:tcPr>
            <w:tcW w:w="304" w:type="pct"/>
            <w:shd w:val="clear" w:color="auto" w:fill="auto"/>
            <w:noWrap/>
            <w:vAlign w:val="bottom"/>
            <w:hideMark/>
          </w:tcPr>
          <w:p w14:paraId="4D52CF33"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STG-3-13</w:t>
            </w:r>
          </w:p>
        </w:tc>
        <w:tc>
          <w:tcPr>
            <w:tcW w:w="303" w:type="pct"/>
            <w:shd w:val="clear" w:color="000000" w:fill="92D050"/>
            <w:noWrap/>
            <w:vAlign w:val="bottom"/>
            <w:hideMark/>
          </w:tcPr>
          <w:p w14:paraId="7CE3A4C6"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w:t>
            </w:r>
          </w:p>
        </w:tc>
        <w:tc>
          <w:tcPr>
            <w:tcW w:w="260" w:type="pct"/>
            <w:shd w:val="clear" w:color="auto" w:fill="auto"/>
            <w:noWrap/>
            <w:vAlign w:val="bottom"/>
            <w:hideMark/>
          </w:tcPr>
          <w:p w14:paraId="44354A8C"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13</w:t>
            </w:r>
          </w:p>
        </w:tc>
        <w:tc>
          <w:tcPr>
            <w:tcW w:w="269" w:type="pct"/>
            <w:shd w:val="clear" w:color="auto" w:fill="auto"/>
            <w:noWrap/>
            <w:vAlign w:val="bottom"/>
            <w:hideMark/>
          </w:tcPr>
          <w:p w14:paraId="4B79B80C"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Small</w:t>
            </w:r>
          </w:p>
        </w:tc>
        <w:tc>
          <w:tcPr>
            <w:tcW w:w="530" w:type="pct"/>
            <w:shd w:val="clear" w:color="auto" w:fill="auto"/>
            <w:noWrap/>
            <w:vAlign w:val="bottom"/>
            <w:hideMark/>
          </w:tcPr>
          <w:p w14:paraId="17968060"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03C79874" w14:textId="01AD1C5E"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1B3048C0"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2663A07A" w14:textId="3592DD3F"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57104109"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-1.15201</w:t>
            </w:r>
          </w:p>
        </w:tc>
        <w:tc>
          <w:tcPr>
            <w:tcW w:w="354" w:type="pct"/>
            <w:shd w:val="clear" w:color="auto" w:fill="auto"/>
            <w:noWrap/>
            <w:vAlign w:val="bottom"/>
            <w:hideMark/>
          </w:tcPr>
          <w:p w14:paraId="259BD282"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56.89358</w:t>
            </w:r>
          </w:p>
        </w:tc>
        <w:tc>
          <w:tcPr>
            <w:tcW w:w="354" w:type="pct"/>
            <w:shd w:val="clear" w:color="auto" w:fill="auto"/>
            <w:noWrap/>
            <w:vAlign w:val="bottom"/>
            <w:hideMark/>
          </w:tcPr>
          <w:p w14:paraId="65E78FB4"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316.1968</w:t>
            </w:r>
          </w:p>
        </w:tc>
        <w:tc>
          <w:tcPr>
            <w:tcW w:w="354" w:type="pct"/>
            <w:shd w:val="clear" w:color="auto" w:fill="auto"/>
            <w:noWrap/>
            <w:vAlign w:val="bottom"/>
            <w:hideMark/>
          </w:tcPr>
          <w:p w14:paraId="7F80DB5B"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616.8018</w:t>
            </w:r>
          </w:p>
        </w:tc>
        <w:tc>
          <w:tcPr>
            <w:tcW w:w="151" w:type="pct"/>
            <w:shd w:val="clear" w:color="auto" w:fill="auto"/>
            <w:noWrap/>
            <w:vAlign w:val="bottom"/>
            <w:hideMark/>
          </w:tcPr>
          <w:p w14:paraId="0D6C32A4"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0.999988</w:t>
            </w:r>
          </w:p>
        </w:tc>
        <w:tc>
          <w:tcPr>
            <w:tcW w:w="705" w:type="pct"/>
            <w:shd w:val="clear" w:color="auto" w:fill="auto"/>
            <w:noWrap/>
            <w:vAlign w:val="bottom"/>
            <w:hideMark/>
          </w:tcPr>
          <w:p w14:paraId="0ADF655E"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1FA164F1" w14:textId="77777777" w:rsidTr="005D2B88">
        <w:tc>
          <w:tcPr>
            <w:tcW w:w="304" w:type="pct"/>
            <w:shd w:val="clear" w:color="auto" w:fill="auto"/>
            <w:noWrap/>
            <w:vAlign w:val="bottom"/>
            <w:hideMark/>
          </w:tcPr>
          <w:p w14:paraId="42451FEC"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STG-3-14</w:t>
            </w:r>
          </w:p>
        </w:tc>
        <w:tc>
          <w:tcPr>
            <w:tcW w:w="303" w:type="pct"/>
            <w:shd w:val="clear" w:color="000000" w:fill="92D050"/>
            <w:noWrap/>
            <w:vAlign w:val="bottom"/>
            <w:hideMark/>
          </w:tcPr>
          <w:p w14:paraId="70E6813D"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w:t>
            </w:r>
          </w:p>
        </w:tc>
        <w:tc>
          <w:tcPr>
            <w:tcW w:w="260" w:type="pct"/>
            <w:shd w:val="clear" w:color="auto" w:fill="auto"/>
            <w:noWrap/>
            <w:vAlign w:val="bottom"/>
            <w:hideMark/>
          </w:tcPr>
          <w:p w14:paraId="55F8FF90"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14</w:t>
            </w:r>
          </w:p>
        </w:tc>
        <w:tc>
          <w:tcPr>
            <w:tcW w:w="269" w:type="pct"/>
            <w:shd w:val="clear" w:color="auto" w:fill="auto"/>
            <w:noWrap/>
            <w:vAlign w:val="bottom"/>
            <w:hideMark/>
          </w:tcPr>
          <w:p w14:paraId="4C7121A3"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Small</w:t>
            </w:r>
          </w:p>
        </w:tc>
        <w:tc>
          <w:tcPr>
            <w:tcW w:w="530" w:type="pct"/>
            <w:shd w:val="clear" w:color="auto" w:fill="auto"/>
            <w:noWrap/>
            <w:vAlign w:val="bottom"/>
            <w:hideMark/>
          </w:tcPr>
          <w:p w14:paraId="2B243A64"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27E0CF71" w14:textId="6DE88858"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7682F5F8"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192315B8" w14:textId="1EED3851"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7204F999"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-1.12887</w:t>
            </w:r>
          </w:p>
        </w:tc>
        <w:tc>
          <w:tcPr>
            <w:tcW w:w="354" w:type="pct"/>
            <w:shd w:val="clear" w:color="auto" w:fill="auto"/>
            <w:noWrap/>
            <w:vAlign w:val="bottom"/>
            <w:hideMark/>
          </w:tcPr>
          <w:p w14:paraId="43E866E8"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57.72894</w:t>
            </w:r>
          </w:p>
        </w:tc>
        <w:tc>
          <w:tcPr>
            <w:tcW w:w="354" w:type="pct"/>
            <w:shd w:val="clear" w:color="auto" w:fill="auto"/>
            <w:noWrap/>
            <w:vAlign w:val="bottom"/>
            <w:hideMark/>
          </w:tcPr>
          <w:p w14:paraId="45C0A394"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234.2612</w:t>
            </w:r>
          </w:p>
        </w:tc>
        <w:tc>
          <w:tcPr>
            <w:tcW w:w="354" w:type="pct"/>
            <w:shd w:val="clear" w:color="auto" w:fill="auto"/>
            <w:noWrap/>
            <w:vAlign w:val="bottom"/>
            <w:hideMark/>
          </w:tcPr>
          <w:p w14:paraId="0A5041AE"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696.6981</w:t>
            </w:r>
          </w:p>
        </w:tc>
        <w:tc>
          <w:tcPr>
            <w:tcW w:w="151" w:type="pct"/>
            <w:shd w:val="clear" w:color="auto" w:fill="auto"/>
            <w:noWrap/>
            <w:vAlign w:val="bottom"/>
            <w:hideMark/>
          </w:tcPr>
          <w:p w14:paraId="43F46CAE"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0.999992</w:t>
            </w:r>
          </w:p>
        </w:tc>
        <w:tc>
          <w:tcPr>
            <w:tcW w:w="705" w:type="pct"/>
            <w:shd w:val="clear" w:color="auto" w:fill="auto"/>
            <w:noWrap/>
            <w:vAlign w:val="bottom"/>
            <w:hideMark/>
          </w:tcPr>
          <w:p w14:paraId="12FA1918"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60275775" w14:textId="77777777" w:rsidTr="005D2B88">
        <w:tc>
          <w:tcPr>
            <w:tcW w:w="304" w:type="pct"/>
            <w:shd w:val="clear" w:color="auto" w:fill="auto"/>
            <w:noWrap/>
            <w:vAlign w:val="bottom"/>
            <w:hideMark/>
          </w:tcPr>
          <w:p w14:paraId="0DAA465F"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STG-3-15</w:t>
            </w:r>
          </w:p>
        </w:tc>
        <w:tc>
          <w:tcPr>
            <w:tcW w:w="303" w:type="pct"/>
            <w:shd w:val="clear" w:color="000000" w:fill="92D050"/>
            <w:noWrap/>
            <w:vAlign w:val="bottom"/>
            <w:hideMark/>
          </w:tcPr>
          <w:p w14:paraId="585A75AA"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w:t>
            </w:r>
          </w:p>
        </w:tc>
        <w:tc>
          <w:tcPr>
            <w:tcW w:w="260" w:type="pct"/>
            <w:shd w:val="clear" w:color="auto" w:fill="auto"/>
            <w:noWrap/>
            <w:vAlign w:val="bottom"/>
            <w:hideMark/>
          </w:tcPr>
          <w:p w14:paraId="2160DBB8"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15</w:t>
            </w:r>
          </w:p>
        </w:tc>
        <w:tc>
          <w:tcPr>
            <w:tcW w:w="269" w:type="pct"/>
            <w:shd w:val="clear" w:color="auto" w:fill="auto"/>
            <w:noWrap/>
            <w:vAlign w:val="bottom"/>
            <w:hideMark/>
          </w:tcPr>
          <w:p w14:paraId="1BD9D6F8"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Small</w:t>
            </w:r>
          </w:p>
        </w:tc>
        <w:tc>
          <w:tcPr>
            <w:tcW w:w="530" w:type="pct"/>
            <w:shd w:val="clear" w:color="auto" w:fill="auto"/>
            <w:noWrap/>
            <w:vAlign w:val="bottom"/>
            <w:hideMark/>
          </w:tcPr>
          <w:p w14:paraId="0F18B99E"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4295ADDA" w14:textId="43A3C4E8"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033B5AAB"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1711F6C4" w14:textId="592FBBF2"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273469DD"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-1.10573</w:t>
            </w:r>
          </w:p>
        </w:tc>
        <w:tc>
          <w:tcPr>
            <w:tcW w:w="354" w:type="pct"/>
            <w:shd w:val="clear" w:color="auto" w:fill="auto"/>
            <w:noWrap/>
            <w:vAlign w:val="bottom"/>
            <w:hideMark/>
          </w:tcPr>
          <w:p w14:paraId="20CE17A8"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58.56431</w:t>
            </w:r>
          </w:p>
        </w:tc>
        <w:tc>
          <w:tcPr>
            <w:tcW w:w="354" w:type="pct"/>
            <w:shd w:val="clear" w:color="auto" w:fill="auto"/>
            <w:noWrap/>
            <w:vAlign w:val="bottom"/>
            <w:hideMark/>
          </w:tcPr>
          <w:p w14:paraId="1D6E4FBD"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152.3255</w:t>
            </w:r>
          </w:p>
        </w:tc>
        <w:tc>
          <w:tcPr>
            <w:tcW w:w="354" w:type="pct"/>
            <w:shd w:val="clear" w:color="auto" w:fill="auto"/>
            <w:noWrap/>
            <w:vAlign w:val="bottom"/>
            <w:hideMark/>
          </w:tcPr>
          <w:p w14:paraId="2BF5D8FB"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776.5944</w:t>
            </w:r>
          </w:p>
        </w:tc>
        <w:tc>
          <w:tcPr>
            <w:tcW w:w="151" w:type="pct"/>
            <w:shd w:val="clear" w:color="auto" w:fill="auto"/>
            <w:noWrap/>
            <w:vAlign w:val="bottom"/>
            <w:hideMark/>
          </w:tcPr>
          <w:p w14:paraId="1191EE6D"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0.999994</w:t>
            </w:r>
          </w:p>
        </w:tc>
        <w:tc>
          <w:tcPr>
            <w:tcW w:w="705" w:type="pct"/>
            <w:shd w:val="clear" w:color="auto" w:fill="auto"/>
            <w:noWrap/>
            <w:vAlign w:val="bottom"/>
            <w:hideMark/>
          </w:tcPr>
          <w:p w14:paraId="26748BE3"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22AB5D77" w14:textId="77777777" w:rsidTr="005D2B88">
        <w:tc>
          <w:tcPr>
            <w:tcW w:w="304" w:type="pct"/>
            <w:shd w:val="clear" w:color="auto" w:fill="auto"/>
            <w:noWrap/>
            <w:vAlign w:val="bottom"/>
            <w:hideMark/>
          </w:tcPr>
          <w:p w14:paraId="60531518"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STG-3-16</w:t>
            </w:r>
          </w:p>
        </w:tc>
        <w:tc>
          <w:tcPr>
            <w:tcW w:w="303" w:type="pct"/>
            <w:shd w:val="clear" w:color="000000" w:fill="92D050"/>
            <w:noWrap/>
            <w:vAlign w:val="bottom"/>
            <w:hideMark/>
          </w:tcPr>
          <w:p w14:paraId="6E5D21A4"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w:t>
            </w:r>
          </w:p>
        </w:tc>
        <w:tc>
          <w:tcPr>
            <w:tcW w:w="260" w:type="pct"/>
            <w:shd w:val="clear" w:color="auto" w:fill="auto"/>
            <w:noWrap/>
            <w:vAlign w:val="bottom"/>
            <w:hideMark/>
          </w:tcPr>
          <w:p w14:paraId="05E08E50"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16</w:t>
            </w:r>
          </w:p>
        </w:tc>
        <w:tc>
          <w:tcPr>
            <w:tcW w:w="269" w:type="pct"/>
            <w:shd w:val="clear" w:color="auto" w:fill="auto"/>
            <w:noWrap/>
            <w:vAlign w:val="bottom"/>
            <w:hideMark/>
          </w:tcPr>
          <w:p w14:paraId="12C03E99"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Small</w:t>
            </w:r>
          </w:p>
        </w:tc>
        <w:tc>
          <w:tcPr>
            <w:tcW w:w="530" w:type="pct"/>
            <w:shd w:val="clear" w:color="auto" w:fill="auto"/>
            <w:noWrap/>
            <w:vAlign w:val="bottom"/>
            <w:hideMark/>
          </w:tcPr>
          <w:p w14:paraId="742E3B83"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2CADF8D1" w14:textId="4E56C732"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292F36E1"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13591E1F" w14:textId="11227F68"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5CE55092"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-1.04092</w:t>
            </w:r>
          </w:p>
        </w:tc>
        <w:tc>
          <w:tcPr>
            <w:tcW w:w="354" w:type="pct"/>
            <w:shd w:val="clear" w:color="auto" w:fill="auto"/>
            <w:noWrap/>
            <w:vAlign w:val="bottom"/>
            <w:hideMark/>
          </w:tcPr>
          <w:p w14:paraId="6450CB8D"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57.69104</w:t>
            </w:r>
          </w:p>
        </w:tc>
        <w:tc>
          <w:tcPr>
            <w:tcW w:w="354" w:type="pct"/>
            <w:shd w:val="clear" w:color="auto" w:fill="auto"/>
            <w:noWrap/>
            <w:vAlign w:val="bottom"/>
            <w:hideMark/>
          </w:tcPr>
          <w:p w14:paraId="0A9DCA40"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83.33325</w:t>
            </w:r>
          </w:p>
        </w:tc>
        <w:tc>
          <w:tcPr>
            <w:tcW w:w="354" w:type="pct"/>
            <w:shd w:val="clear" w:color="auto" w:fill="auto"/>
            <w:noWrap/>
            <w:vAlign w:val="bottom"/>
            <w:hideMark/>
          </w:tcPr>
          <w:p w14:paraId="6264AD8C"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838.4819</w:t>
            </w:r>
          </w:p>
        </w:tc>
        <w:tc>
          <w:tcPr>
            <w:tcW w:w="151" w:type="pct"/>
            <w:shd w:val="clear" w:color="auto" w:fill="auto"/>
            <w:noWrap/>
            <w:vAlign w:val="bottom"/>
            <w:hideMark/>
          </w:tcPr>
          <w:p w14:paraId="4B62CBD2"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0.999994</w:t>
            </w:r>
          </w:p>
        </w:tc>
        <w:tc>
          <w:tcPr>
            <w:tcW w:w="705" w:type="pct"/>
            <w:shd w:val="clear" w:color="auto" w:fill="auto"/>
            <w:noWrap/>
            <w:vAlign w:val="bottom"/>
            <w:hideMark/>
          </w:tcPr>
          <w:p w14:paraId="283209B6"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248EA27C" w14:textId="77777777" w:rsidTr="005D2B88">
        <w:tc>
          <w:tcPr>
            <w:tcW w:w="304" w:type="pct"/>
            <w:shd w:val="clear" w:color="auto" w:fill="auto"/>
            <w:noWrap/>
            <w:vAlign w:val="bottom"/>
            <w:hideMark/>
          </w:tcPr>
          <w:p w14:paraId="232D699C"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STG-3-17</w:t>
            </w:r>
          </w:p>
        </w:tc>
        <w:tc>
          <w:tcPr>
            <w:tcW w:w="303" w:type="pct"/>
            <w:shd w:val="clear" w:color="000000" w:fill="92D050"/>
            <w:noWrap/>
            <w:vAlign w:val="bottom"/>
            <w:hideMark/>
          </w:tcPr>
          <w:p w14:paraId="2039552C"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w:t>
            </w:r>
          </w:p>
        </w:tc>
        <w:tc>
          <w:tcPr>
            <w:tcW w:w="260" w:type="pct"/>
            <w:shd w:val="clear" w:color="auto" w:fill="auto"/>
            <w:noWrap/>
            <w:vAlign w:val="bottom"/>
            <w:hideMark/>
          </w:tcPr>
          <w:p w14:paraId="5285481C"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17</w:t>
            </w:r>
          </w:p>
        </w:tc>
        <w:tc>
          <w:tcPr>
            <w:tcW w:w="269" w:type="pct"/>
            <w:shd w:val="clear" w:color="auto" w:fill="auto"/>
            <w:noWrap/>
            <w:vAlign w:val="bottom"/>
            <w:hideMark/>
          </w:tcPr>
          <w:p w14:paraId="5E2C2CD1"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Small</w:t>
            </w:r>
          </w:p>
        </w:tc>
        <w:tc>
          <w:tcPr>
            <w:tcW w:w="530" w:type="pct"/>
            <w:shd w:val="clear" w:color="auto" w:fill="auto"/>
            <w:noWrap/>
            <w:vAlign w:val="bottom"/>
            <w:hideMark/>
          </w:tcPr>
          <w:p w14:paraId="5FC0352D"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6BC4E4B9" w14:textId="0614C66E"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7B878431"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18E736BA" w14:textId="54792CBC"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792B38D6"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-0.87889</w:t>
            </w:r>
          </w:p>
        </w:tc>
        <w:tc>
          <w:tcPr>
            <w:tcW w:w="354" w:type="pct"/>
            <w:shd w:val="clear" w:color="auto" w:fill="auto"/>
            <w:noWrap/>
            <w:vAlign w:val="bottom"/>
            <w:hideMark/>
          </w:tcPr>
          <w:p w14:paraId="0A305D96"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52.83099</w:t>
            </w:r>
          </w:p>
        </w:tc>
        <w:tc>
          <w:tcPr>
            <w:tcW w:w="354" w:type="pct"/>
            <w:shd w:val="clear" w:color="auto" w:fill="auto"/>
            <w:noWrap/>
            <w:vAlign w:val="bottom"/>
            <w:hideMark/>
          </w:tcPr>
          <w:p w14:paraId="7C82EFEC"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44.54218</w:t>
            </w:r>
          </w:p>
        </w:tc>
        <w:tc>
          <w:tcPr>
            <w:tcW w:w="354" w:type="pct"/>
            <w:shd w:val="clear" w:color="auto" w:fill="auto"/>
            <w:noWrap/>
            <w:vAlign w:val="bottom"/>
            <w:hideMark/>
          </w:tcPr>
          <w:p w14:paraId="463B25EC"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858.349</w:t>
            </w:r>
          </w:p>
        </w:tc>
        <w:tc>
          <w:tcPr>
            <w:tcW w:w="151" w:type="pct"/>
            <w:shd w:val="clear" w:color="auto" w:fill="auto"/>
            <w:noWrap/>
            <w:vAlign w:val="bottom"/>
            <w:hideMark/>
          </w:tcPr>
          <w:p w14:paraId="662AABDE"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0.999991</w:t>
            </w:r>
          </w:p>
        </w:tc>
        <w:tc>
          <w:tcPr>
            <w:tcW w:w="705" w:type="pct"/>
            <w:shd w:val="clear" w:color="auto" w:fill="auto"/>
            <w:noWrap/>
            <w:vAlign w:val="bottom"/>
            <w:hideMark/>
          </w:tcPr>
          <w:p w14:paraId="0E105B63"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46C5BE6E" w14:textId="77777777" w:rsidTr="005D2B88">
        <w:tc>
          <w:tcPr>
            <w:tcW w:w="304" w:type="pct"/>
            <w:shd w:val="clear" w:color="auto" w:fill="auto"/>
            <w:noWrap/>
            <w:vAlign w:val="bottom"/>
            <w:hideMark/>
          </w:tcPr>
          <w:p w14:paraId="0EFC2765"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STG-3-18</w:t>
            </w:r>
          </w:p>
        </w:tc>
        <w:tc>
          <w:tcPr>
            <w:tcW w:w="303" w:type="pct"/>
            <w:shd w:val="clear" w:color="000000" w:fill="92D050"/>
            <w:noWrap/>
            <w:vAlign w:val="bottom"/>
            <w:hideMark/>
          </w:tcPr>
          <w:p w14:paraId="7A8017F1"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w:t>
            </w:r>
          </w:p>
        </w:tc>
        <w:tc>
          <w:tcPr>
            <w:tcW w:w="260" w:type="pct"/>
            <w:shd w:val="clear" w:color="auto" w:fill="auto"/>
            <w:noWrap/>
            <w:vAlign w:val="bottom"/>
            <w:hideMark/>
          </w:tcPr>
          <w:p w14:paraId="1F2378FB"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18</w:t>
            </w:r>
          </w:p>
        </w:tc>
        <w:tc>
          <w:tcPr>
            <w:tcW w:w="269" w:type="pct"/>
            <w:shd w:val="clear" w:color="auto" w:fill="auto"/>
            <w:noWrap/>
            <w:vAlign w:val="bottom"/>
            <w:hideMark/>
          </w:tcPr>
          <w:p w14:paraId="2EE4F566"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Small</w:t>
            </w:r>
          </w:p>
        </w:tc>
        <w:tc>
          <w:tcPr>
            <w:tcW w:w="530" w:type="pct"/>
            <w:shd w:val="clear" w:color="auto" w:fill="auto"/>
            <w:noWrap/>
            <w:vAlign w:val="bottom"/>
            <w:hideMark/>
          </w:tcPr>
          <w:p w14:paraId="20A71715"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452D4FFA" w14:textId="21AA924A"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7662115E"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2B414467" w14:textId="2BF2D099"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01E9E3A3"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-0.71686</w:t>
            </w:r>
          </w:p>
        </w:tc>
        <w:tc>
          <w:tcPr>
            <w:tcW w:w="354" w:type="pct"/>
            <w:shd w:val="clear" w:color="auto" w:fill="auto"/>
            <w:noWrap/>
            <w:vAlign w:val="bottom"/>
            <w:hideMark/>
          </w:tcPr>
          <w:p w14:paraId="04CE8AE2"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47.97093</w:t>
            </w:r>
          </w:p>
        </w:tc>
        <w:tc>
          <w:tcPr>
            <w:tcW w:w="354" w:type="pct"/>
            <w:shd w:val="clear" w:color="auto" w:fill="auto"/>
            <w:noWrap/>
            <w:vAlign w:val="bottom"/>
            <w:hideMark/>
          </w:tcPr>
          <w:p w14:paraId="02B2A918"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5.751116</w:t>
            </w:r>
          </w:p>
        </w:tc>
        <w:tc>
          <w:tcPr>
            <w:tcW w:w="354" w:type="pct"/>
            <w:shd w:val="clear" w:color="auto" w:fill="auto"/>
            <w:noWrap/>
            <w:vAlign w:val="bottom"/>
            <w:hideMark/>
          </w:tcPr>
          <w:p w14:paraId="1B0DAF8B"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878.216</w:t>
            </w:r>
          </w:p>
        </w:tc>
        <w:tc>
          <w:tcPr>
            <w:tcW w:w="151" w:type="pct"/>
            <w:shd w:val="clear" w:color="auto" w:fill="auto"/>
            <w:noWrap/>
            <w:vAlign w:val="bottom"/>
            <w:hideMark/>
          </w:tcPr>
          <w:p w14:paraId="771431B0"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0.999985</w:t>
            </w:r>
          </w:p>
        </w:tc>
        <w:tc>
          <w:tcPr>
            <w:tcW w:w="705" w:type="pct"/>
            <w:shd w:val="clear" w:color="auto" w:fill="auto"/>
            <w:noWrap/>
            <w:vAlign w:val="bottom"/>
            <w:hideMark/>
          </w:tcPr>
          <w:p w14:paraId="5CC32DED"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5F259C54" w14:textId="77777777" w:rsidTr="005D2B88">
        <w:tc>
          <w:tcPr>
            <w:tcW w:w="304" w:type="pct"/>
            <w:shd w:val="clear" w:color="auto" w:fill="auto"/>
            <w:noWrap/>
            <w:vAlign w:val="bottom"/>
            <w:hideMark/>
          </w:tcPr>
          <w:p w14:paraId="2B2759EE"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STG-3-19</w:t>
            </w:r>
          </w:p>
        </w:tc>
        <w:tc>
          <w:tcPr>
            <w:tcW w:w="303" w:type="pct"/>
            <w:shd w:val="clear" w:color="000000" w:fill="92D050"/>
            <w:noWrap/>
            <w:vAlign w:val="bottom"/>
            <w:hideMark/>
          </w:tcPr>
          <w:p w14:paraId="1FB1BC61"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w:t>
            </w:r>
          </w:p>
        </w:tc>
        <w:tc>
          <w:tcPr>
            <w:tcW w:w="260" w:type="pct"/>
            <w:shd w:val="clear" w:color="auto" w:fill="auto"/>
            <w:noWrap/>
            <w:vAlign w:val="bottom"/>
            <w:hideMark/>
          </w:tcPr>
          <w:p w14:paraId="0094A292"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19</w:t>
            </w:r>
          </w:p>
        </w:tc>
        <w:tc>
          <w:tcPr>
            <w:tcW w:w="269" w:type="pct"/>
            <w:shd w:val="clear" w:color="auto" w:fill="auto"/>
            <w:noWrap/>
            <w:vAlign w:val="bottom"/>
            <w:hideMark/>
          </w:tcPr>
          <w:p w14:paraId="612D5988"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Small</w:t>
            </w:r>
          </w:p>
        </w:tc>
        <w:tc>
          <w:tcPr>
            <w:tcW w:w="530" w:type="pct"/>
            <w:shd w:val="clear" w:color="auto" w:fill="auto"/>
            <w:noWrap/>
            <w:vAlign w:val="bottom"/>
            <w:hideMark/>
          </w:tcPr>
          <w:p w14:paraId="23D0B3D7"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18900098" w14:textId="4A17A98D"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6773979D"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588C5E6A" w14:textId="36F0948D"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1C0EF66E"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-0.56308</w:t>
            </w:r>
          </w:p>
        </w:tc>
        <w:tc>
          <w:tcPr>
            <w:tcW w:w="354" w:type="pct"/>
            <w:shd w:val="clear" w:color="auto" w:fill="auto"/>
            <w:noWrap/>
            <w:vAlign w:val="bottom"/>
            <w:hideMark/>
          </w:tcPr>
          <w:p w14:paraId="05109F59"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41.86466</w:t>
            </w:r>
          </w:p>
        </w:tc>
        <w:tc>
          <w:tcPr>
            <w:tcW w:w="354" w:type="pct"/>
            <w:shd w:val="clear" w:color="auto" w:fill="auto"/>
            <w:noWrap/>
            <w:vAlign w:val="bottom"/>
            <w:hideMark/>
          </w:tcPr>
          <w:p w14:paraId="69BDD473"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-13.1628</w:t>
            </w:r>
          </w:p>
        </w:tc>
        <w:tc>
          <w:tcPr>
            <w:tcW w:w="354" w:type="pct"/>
            <w:shd w:val="clear" w:color="auto" w:fill="auto"/>
            <w:noWrap/>
            <w:vAlign w:val="bottom"/>
            <w:hideMark/>
          </w:tcPr>
          <w:p w14:paraId="328C25AE"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856.4545</w:t>
            </w:r>
          </w:p>
        </w:tc>
        <w:tc>
          <w:tcPr>
            <w:tcW w:w="151" w:type="pct"/>
            <w:shd w:val="clear" w:color="auto" w:fill="auto"/>
            <w:noWrap/>
            <w:vAlign w:val="bottom"/>
            <w:hideMark/>
          </w:tcPr>
          <w:p w14:paraId="458E5F40"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0.999983</w:t>
            </w:r>
          </w:p>
        </w:tc>
        <w:tc>
          <w:tcPr>
            <w:tcW w:w="705" w:type="pct"/>
            <w:shd w:val="clear" w:color="auto" w:fill="auto"/>
            <w:noWrap/>
            <w:vAlign w:val="bottom"/>
            <w:hideMark/>
          </w:tcPr>
          <w:p w14:paraId="01E8E854"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0C8B711C" w14:textId="77777777" w:rsidTr="005D2B88">
        <w:tc>
          <w:tcPr>
            <w:tcW w:w="304" w:type="pct"/>
            <w:shd w:val="clear" w:color="auto" w:fill="auto"/>
            <w:noWrap/>
            <w:vAlign w:val="bottom"/>
            <w:hideMark/>
          </w:tcPr>
          <w:p w14:paraId="40EB3D1A"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STG-3-20</w:t>
            </w:r>
          </w:p>
        </w:tc>
        <w:tc>
          <w:tcPr>
            <w:tcW w:w="303" w:type="pct"/>
            <w:shd w:val="clear" w:color="000000" w:fill="92D050"/>
            <w:noWrap/>
            <w:vAlign w:val="bottom"/>
            <w:hideMark/>
          </w:tcPr>
          <w:p w14:paraId="1B93DF38"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w:t>
            </w:r>
          </w:p>
        </w:tc>
        <w:tc>
          <w:tcPr>
            <w:tcW w:w="260" w:type="pct"/>
            <w:shd w:val="clear" w:color="auto" w:fill="auto"/>
            <w:noWrap/>
            <w:vAlign w:val="bottom"/>
            <w:hideMark/>
          </w:tcPr>
          <w:p w14:paraId="12E739D8"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20</w:t>
            </w:r>
          </w:p>
        </w:tc>
        <w:tc>
          <w:tcPr>
            <w:tcW w:w="269" w:type="pct"/>
            <w:shd w:val="clear" w:color="auto" w:fill="auto"/>
            <w:noWrap/>
            <w:vAlign w:val="bottom"/>
            <w:hideMark/>
          </w:tcPr>
          <w:p w14:paraId="4BA2C66B"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Small</w:t>
            </w:r>
          </w:p>
        </w:tc>
        <w:tc>
          <w:tcPr>
            <w:tcW w:w="530" w:type="pct"/>
            <w:shd w:val="clear" w:color="auto" w:fill="auto"/>
            <w:noWrap/>
            <w:vAlign w:val="bottom"/>
            <w:hideMark/>
          </w:tcPr>
          <w:p w14:paraId="3EA2E47E"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0A2485A7" w14:textId="3FF8F558"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3627FCE9"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371E34B0" w14:textId="2E0B17E6"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1CD806B3"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-0.42097</w:t>
            </w:r>
          </w:p>
        </w:tc>
        <w:tc>
          <w:tcPr>
            <w:tcW w:w="354" w:type="pct"/>
            <w:shd w:val="clear" w:color="auto" w:fill="auto"/>
            <w:noWrap/>
            <w:vAlign w:val="bottom"/>
            <w:hideMark/>
          </w:tcPr>
          <w:p w14:paraId="2685D4CD"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35.76223</w:t>
            </w:r>
          </w:p>
        </w:tc>
        <w:tc>
          <w:tcPr>
            <w:tcW w:w="354" w:type="pct"/>
            <w:shd w:val="clear" w:color="auto" w:fill="auto"/>
            <w:noWrap/>
            <w:vAlign w:val="bottom"/>
            <w:hideMark/>
          </w:tcPr>
          <w:p w14:paraId="774172CB"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-34.4567</w:t>
            </w:r>
          </w:p>
        </w:tc>
        <w:tc>
          <w:tcPr>
            <w:tcW w:w="354" w:type="pct"/>
            <w:shd w:val="clear" w:color="auto" w:fill="auto"/>
            <w:noWrap/>
            <w:vAlign w:val="bottom"/>
            <w:hideMark/>
          </w:tcPr>
          <w:p w14:paraId="24DDCA09"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836.2847</w:t>
            </w:r>
          </w:p>
        </w:tc>
        <w:tc>
          <w:tcPr>
            <w:tcW w:w="151" w:type="pct"/>
            <w:shd w:val="clear" w:color="auto" w:fill="auto"/>
            <w:noWrap/>
            <w:vAlign w:val="bottom"/>
            <w:hideMark/>
          </w:tcPr>
          <w:p w14:paraId="6B9C9182"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0.999981</w:t>
            </w:r>
          </w:p>
        </w:tc>
        <w:tc>
          <w:tcPr>
            <w:tcW w:w="705" w:type="pct"/>
            <w:shd w:val="clear" w:color="auto" w:fill="auto"/>
            <w:noWrap/>
            <w:vAlign w:val="bottom"/>
            <w:hideMark/>
          </w:tcPr>
          <w:p w14:paraId="70872B0C"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BE1839" w:rsidRPr="009C64B7" w14:paraId="60EDCDDD" w14:textId="77777777" w:rsidTr="005D2B88">
        <w:tc>
          <w:tcPr>
            <w:tcW w:w="304" w:type="pct"/>
            <w:shd w:val="clear" w:color="auto" w:fill="auto"/>
            <w:noWrap/>
            <w:vAlign w:val="bottom"/>
            <w:hideMark/>
          </w:tcPr>
          <w:p w14:paraId="5C7EFB7D"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STG-3-21</w:t>
            </w:r>
          </w:p>
        </w:tc>
        <w:tc>
          <w:tcPr>
            <w:tcW w:w="303" w:type="pct"/>
            <w:shd w:val="clear" w:color="000000" w:fill="92D050"/>
            <w:noWrap/>
            <w:vAlign w:val="bottom"/>
            <w:hideMark/>
          </w:tcPr>
          <w:p w14:paraId="0E82CCB8"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w:t>
            </w:r>
          </w:p>
        </w:tc>
        <w:tc>
          <w:tcPr>
            <w:tcW w:w="260" w:type="pct"/>
            <w:shd w:val="clear" w:color="auto" w:fill="auto"/>
            <w:noWrap/>
            <w:vAlign w:val="bottom"/>
            <w:hideMark/>
          </w:tcPr>
          <w:p w14:paraId="4AF46E4F"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21</w:t>
            </w:r>
          </w:p>
        </w:tc>
        <w:tc>
          <w:tcPr>
            <w:tcW w:w="269" w:type="pct"/>
            <w:shd w:val="clear" w:color="auto" w:fill="auto"/>
            <w:noWrap/>
            <w:vAlign w:val="bottom"/>
            <w:hideMark/>
          </w:tcPr>
          <w:p w14:paraId="1E38A0C5"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Small</w:t>
            </w:r>
          </w:p>
        </w:tc>
        <w:tc>
          <w:tcPr>
            <w:tcW w:w="530" w:type="pct"/>
            <w:shd w:val="clear" w:color="auto" w:fill="auto"/>
            <w:noWrap/>
            <w:vAlign w:val="bottom"/>
            <w:hideMark/>
          </w:tcPr>
          <w:p w14:paraId="7D7C77C2"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2B0B57A5" w14:textId="212E5172"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6D2E2CAE"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1F7503F4" w14:textId="0016BAF9"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67255AF7"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-0.2949</w:t>
            </w:r>
          </w:p>
        </w:tc>
        <w:tc>
          <w:tcPr>
            <w:tcW w:w="354" w:type="pct"/>
            <w:shd w:val="clear" w:color="auto" w:fill="auto"/>
            <w:noWrap/>
            <w:vAlign w:val="bottom"/>
            <w:hideMark/>
          </w:tcPr>
          <w:p w14:paraId="1F1F9FD5"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29.47866</w:t>
            </w:r>
          </w:p>
        </w:tc>
        <w:tc>
          <w:tcPr>
            <w:tcW w:w="354" w:type="pct"/>
            <w:shd w:val="clear" w:color="auto" w:fill="auto"/>
            <w:noWrap/>
            <w:vAlign w:val="bottom"/>
            <w:hideMark/>
          </w:tcPr>
          <w:p w14:paraId="1B4369A6"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-53.97</w:t>
            </w:r>
          </w:p>
        </w:tc>
        <w:tc>
          <w:tcPr>
            <w:tcW w:w="354" w:type="pct"/>
            <w:shd w:val="clear" w:color="auto" w:fill="auto"/>
            <w:noWrap/>
            <w:vAlign w:val="bottom"/>
            <w:hideMark/>
          </w:tcPr>
          <w:p w14:paraId="0438D2C9"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808.4426</w:t>
            </w:r>
          </w:p>
        </w:tc>
        <w:tc>
          <w:tcPr>
            <w:tcW w:w="151" w:type="pct"/>
            <w:shd w:val="clear" w:color="auto" w:fill="auto"/>
            <w:noWrap/>
            <w:vAlign w:val="bottom"/>
            <w:hideMark/>
          </w:tcPr>
          <w:p w14:paraId="12FB1575"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0.999978</w:t>
            </w:r>
          </w:p>
        </w:tc>
        <w:tc>
          <w:tcPr>
            <w:tcW w:w="705" w:type="pct"/>
            <w:shd w:val="clear" w:color="000000" w:fill="FFFF00"/>
            <w:noWrap/>
            <w:vAlign w:val="bottom"/>
            <w:hideMark/>
          </w:tcPr>
          <w:p w14:paraId="4572D1F7"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Propose to exclude</w:t>
            </w:r>
          </w:p>
        </w:tc>
      </w:tr>
      <w:tr w:rsidR="002F6147" w:rsidRPr="009C64B7" w14:paraId="65738B9B" w14:textId="77777777" w:rsidTr="005D2B88">
        <w:tc>
          <w:tcPr>
            <w:tcW w:w="304" w:type="pct"/>
            <w:shd w:val="clear" w:color="auto" w:fill="auto"/>
            <w:noWrap/>
            <w:vAlign w:val="bottom"/>
            <w:hideMark/>
          </w:tcPr>
          <w:p w14:paraId="1DFF8F06"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STG-3-22</w:t>
            </w:r>
          </w:p>
        </w:tc>
        <w:tc>
          <w:tcPr>
            <w:tcW w:w="303" w:type="pct"/>
            <w:shd w:val="clear" w:color="000000" w:fill="92D050"/>
            <w:noWrap/>
            <w:vAlign w:val="bottom"/>
            <w:hideMark/>
          </w:tcPr>
          <w:p w14:paraId="701E96B1"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w:t>
            </w:r>
          </w:p>
        </w:tc>
        <w:tc>
          <w:tcPr>
            <w:tcW w:w="260" w:type="pct"/>
            <w:shd w:val="clear" w:color="auto" w:fill="auto"/>
            <w:noWrap/>
            <w:vAlign w:val="bottom"/>
            <w:hideMark/>
          </w:tcPr>
          <w:p w14:paraId="6088095F"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22</w:t>
            </w:r>
          </w:p>
        </w:tc>
        <w:tc>
          <w:tcPr>
            <w:tcW w:w="269" w:type="pct"/>
            <w:shd w:val="clear" w:color="auto" w:fill="auto"/>
            <w:noWrap/>
            <w:vAlign w:val="bottom"/>
            <w:hideMark/>
          </w:tcPr>
          <w:p w14:paraId="5DDC7221"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Medium</w:t>
            </w:r>
          </w:p>
        </w:tc>
        <w:tc>
          <w:tcPr>
            <w:tcW w:w="530" w:type="pct"/>
            <w:shd w:val="clear" w:color="auto" w:fill="auto"/>
            <w:noWrap/>
            <w:vAlign w:val="bottom"/>
            <w:hideMark/>
          </w:tcPr>
          <w:p w14:paraId="6D13360D"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150D774D" w14:textId="1125A31F"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40A69213"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513EB938" w14:textId="06CCD0F3"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6E547CC5"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-0.83929</w:t>
            </w:r>
          </w:p>
        </w:tc>
        <w:tc>
          <w:tcPr>
            <w:tcW w:w="354" w:type="pct"/>
            <w:shd w:val="clear" w:color="auto" w:fill="auto"/>
            <w:noWrap/>
            <w:vAlign w:val="bottom"/>
            <w:hideMark/>
          </w:tcPr>
          <w:p w14:paraId="3A439331"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54.12975</w:t>
            </w:r>
          </w:p>
        </w:tc>
        <w:tc>
          <w:tcPr>
            <w:tcW w:w="354" w:type="pct"/>
            <w:shd w:val="clear" w:color="auto" w:fill="auto"/>
            <w:noWrap/>
            <w:vAlign w:val="bottom"/>
            <w:hideMark/>
          </w:tcPr>
          <w:p w14:paraId="4D72A1C8"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119.5048</w:t>
            </w:r>
          </w:p>
        </w:tc>
        <w:tc>
          <w:tcPr>
            <w:tcW w:w="354" w:type="pct"/>
            <w:shd w:val="clear" w:color="auto" w:fill="auto"/>
            <w:noWrap/>
            <w:vAlign w:val="bottom"/>
            <w:hideMark/>
          </w:tcPr>
          <w:p w14:paraId="41B54D79"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912.8138</w:t>
            </w:r>
          </w:p>
        </w:tc>
        <w:tc>
          <w:tcPr>
            <w:tcW w:w="151" w:type="pct"/>
            <w:shd w:val="clear" w:color="auto" w:fill="auto"/>
            <w:noWrap/>
            <w:vAlign w:val="bottom"/>
            <w:hideMark/>
          </w:tcPr>
          <w:p w14:paraId="6369F04C"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0.999923</w:t>
            </w:r>
          </w:p>
        </w:tc>
        <w:tc>
          <w:tcPr>
            <w:tcW w:w="705" w:type="pct"/>
            <w:shd w:val="clear" w:color="auto" w:fill="auto"/>
            <w:noWrap/>
            <w:vAlign w:val="bottom"/>
            <w:hideMark/>
          </w:tcPr>
          <w:p w14:paraId="72348F8A"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53EF3E11" w14:textId="77777777" w:rsidTr="005D2B88">
        <w:tc>
          <w:tcPr>
            <w:tcW w:w="304" w:type="pct"/>
            <w:shd w:val="clear" w:color="auto" w:fill="auto"/>
            <w:noWrap/>
            <w:vAlign w:val="bottom"/>
            <w:hideMark/>
          </w:tcPr>
          <w:p w14:paraId="1CBF977F"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STG-3-23</w:t>
            </w:r>
          </w:p>
        </w:tc>
        <w:tc>
          <w:tcPr>
            <w:tcW w:w="303" w:type="pct"/>
            <w:shd w:val="clear" w:color="000000" w:fill="92D050"/>
            <w:noWrap/>
            <w:vAlign w:val="bottom"/>
            <w:hideMark/>
          </w:tcPr>
          <w:p w14:paraId="7D23A2F9"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w:t>
            </w:r>
          </w:p>
        </w:tc>
        <w:tc>
          <w:tcPr>
            <w:tcW w:w="260" w:type="pct"/>
            <w:shd w:val="clear" w:color="auto" w:fill="auto"/>
            <w:noWrap/>
            <w:vAlign w:val="bottom"/>
            <w:hideMark/>
          </w:tcPr>
          <w:p w14:paraId="5B30215E"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23</w:t>
            </w:r>
          </w:p>
        </w:tc>
        <w:tc>
          <w:tcPr>
            <w:tcW w:w="269" w:type="pct"/>
            <w:shd w:val="clear" w:color="auto" w:fill="auto"/>
            <w:noWrap/>
            <w:vAlign w:val="bottom"/>
            <w:hideMark/>
          </w:tcPr>
          <w:p w14:paraId="607CF72D"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Medium</w:t>
            </w:r>
          </w:p>
        </w:tc>
        <w:tc>
          <w:tcPr>
            <w:tcW w:w="530" w:type="pct"/>
            <w:shd w:val="clear" w:color="auto" w:fill="auto"/>
            <w:noWrap/>
            <w:vAlign w:val="bottom"/>
            <w:hideMark/>
          </w:tcPr>
          <w:p w14:paraId="352365FF"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2A0CA9A6" w14:textId="60D7526A"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42D5201E"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053DFE70" w14:textId="05A62C9D"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3656B281"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-0.82188</w:t>
            </w:r>
          </w:p>
        </w:tc>
        <w:tc>
          <w:tcPr>
            <w:tcW w:w="354" w:type="pct"/>
            <w:shd w:val="clear" w:color="auto" w:fill="auto"/>
            <w:noWrap/>
            <w:vAlign w:val="bottom"/>
            <w:hideMark/>
          </w:tcPr>
          <w:p w14:paraId="370AD1F6"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54.25838</w:t>
            </w:r>
          </w:p>
        </w:tc>
        <w:tc>
          <w:tcPr>
            <w:tcW w:w="354" w:type="pct"/>
            <w:shd w:val="clear" w:color="auto" w:fill="auto"/>
            <w:noWrap/>
            <w:vAlign w:val="bottom"/>
            <w:hideMark/>
          </w:tcPr>
          <w:p w14:paraId="35258EB4"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75.08625</w:t>
            </w:r>
          </w:p>
        </w:tc>
        <w:tc>
          <w:tcPr>
            <w:tcW w:w="354" w:type="pct"/>
            <w:shd w:val="clear" w:color="auto" w:fill="auto"/>
            <w:noWrap/>
            <w:vAlign w:val="bottom"/>
            <w:hideMark/>
          </w:tcPr>
          <w:p w14:paraId="7CE05C0A"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945.7854</w:t>
            </w:r>
          </w:p>
        </w:tc>
        <w:tc>
          <w:tcPr>
            <w:tcW w:w="151" w:type="pct"/>
            <w:shd w:val="clear" w:color="auto" w:fill="auto"/>
            <w:noWrap/>
            <w:vAlign w:val="bottom"/>
            <w:hideMark/>
          </w:tcPr>
          <w:p w14:paraId="4637E4DE"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0.999921</w:t>
            </w:r>
          </w:p>
        </w:tc>
        <w:tc>
          <w:tcPr>
            <w:tcW w:w="705" w:type="pct"/>
            <w:shd w:val="clear" w:color="auto" w:fill="auto"/>
            <w:noWrap/>
            <w:vAlign w:val="bottom"/>
            <w:hideMark/>
          </w:tcPr>
          <w:p w14:paraId="6953EE70"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40107B71" w14:textId="77777777" w:rsidTr="005D2B88">
        <w:tc>
          <w:tcPr>
            <w:tcW w:w="304" w:type="pct"/>
            <w:shd w:val="clear" w:color="auto" w:fill="auto"/>
            <w:noWrap/>
            <w:vAlign w:val="bottom"/>
            <w:hideMark/>
          </w:tcPr>
          <w:p w14:paraId="1C2CE3ED"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STG-3-24</w:t>
            </w:r>
          </w:p>
        </w:tc>
        <w:tc>
          <w:tcPr>
            <w:tcW w:w="303" w:type="pct"/>
            <w:shd w:val="clear" w:color="000000" w:fill="92D050"/>
            <w:noWrap/>
            <w:vAlign w:val="bottom"/>
            <w:hideMark/>
          </w:tcPr>
          <w:p w14:paraId="0130B519"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w:t>
            </w:r>
          </w:p>
        </w:tc>
        <w:tc>
          <w:tcPr>
            <w:tcW w:w="260" w:type="pct"/>
            <w:shd w:val="clear" w:color="auto" w:fill="auto"/>
            <w:noWrap/>
            <w:vAlign w:val="bottom"/>
            <w:hideMark/>
          </w:tcPr>
          <w:p w14:paraId="44A023D3"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24</w:t>
            </w:r>
          </w:p>
        </w:tc>
        <w:tc>
          <w:tcPr>
            <w:tcW w:w="269" w:type="pct"/>
            <w:shd w:val="clear" w:color="auto" w:fill="auto"/>
            <w:noWrap/>
            <w:vAlign w:val="bottom"/>
            <w:hideMark/>
          </w:tcPr>
          <w:p w14:paraId="4E8B21C8"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Medium</w:t>
            </w:r>
          </w:p>
        </w:tc>
        <w:tc>
          <w:tcPr>
            <w:tcW w:w="530" w:type="pct"/>
            <w:shd w:val="clear" w:color="auto" w:fill="auto"/>
            <w:noWrap/>
            <w:vAlign w:val="bottom"/>
            <w:hideMark/>
          </w:tcPr>
          <w:p w14:paraId="4A9BC993"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5590F706" w14:textId="6C4199FF"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35618D3A"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7A73C10F" w14:textId="4BDF79FC"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45C2583B"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-0.74365</w:t>
            </w:r>
          </w:p>
        </w:tc>
        <w:tc>
          <w:tcPr>
            <w:tcW w:w="354" w:type="pct"/>
            <w:shd w:val="clear" w:color="auto" w:fill="auto"/>
            <w:noWrap/>
            <w:vAlign w:val="bottom"/>
            <w:hideMark/>
          </w:tcPr>
          <w:p w14:paraId="4BBFABF8"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51.71982</w:t>
            </w:r>
          </w:p>
        </w:tc>
        <w:tc>
          <w:tcPr>
            <w:tcW w:w="354" w:type="pct"/>
            <w:shd w:val="clear" w:color="auto" w:fill="auto"/>
            <w:noWrap/>
            <w:vAlign w:val="bottom"/>
            <w:hideMark/>
          </w:tcPr>
          <w:p w14:paraId="13352F73"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57.0718</w:t>
            </w:r>
          </w:p>
        </w:tc>
        <w:tc>
          <w:tcPr>
            <w:tcW w:w="354" w:type="pct"/>
            <w:shd w:val="clear" w:color="auto" w:fill="auto"/>
            <w:noWrap/>
            <w:vAlign w:val="bottom"/>
            <w:hideMark/>
          </w:tcPr>
          <w:p w14:paraId="7A6A06E5"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946.3419</w:t>
            </w:r>
          </w:p>
        </w:tc>
        <w:tc>
          <w:tcPr>
            <w:tcW w:w="151" w:type="pct"/>
            <w:shd w:val="clear" w:color="auto" w:fill="auto"/>
            <w:noWrap/>
            <w:vAlign w:val="bottom"/>
            <w:hideMark/>
          </w:tcPr>
          <w:p w14:paraId="50978144"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0.999919</w:t>
            </w:r>
          </w:p>
        </w:tc>
        <w:tc>
          <w:tcPr>
            <w:tcW w:w="705" w:type="pct"/>
            <w:shd w:val="clear" w:color="auto" w:fill="auto"/>
            <w:noWrap/>
            <w:vAlign w:val="bottom"/>
            <w:hideMark/>
          </w:tcPr>
          <w:p w14:paraId="5F46F421"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2BDCE849" w14:textId="77777777" w:rsidTr="005D2B88">
        <w:tc>
          <w:tcPr>
            <w:tcW w:w="304" w:type="pct"/>
            <w:shd w:val="clear" w:color="auto" w:fill="auto"/>
            <w:noWrap/>
            <w:vAlign w:val="bottom"/>
            <w:hideMark/>
          </w:tcPr>
          <w:p w14:paraId="535C75A4"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STG-3-25</w:t>
            </w:r>
          </w:p>
        </w:tc>
        <w:tc>
          <w:tcPr>
            <w:tcW w:w="303" w:type="pct"/>
            <w:shd w:val="clear" w:color="000000" w:fill="92D050"/>
            <w:noWrap/>
            <w:vAlign w:val="bottom"/>
            <w:hideMark/>
          </w:tcPr>
          <w:p w14:paraId="1D19FB62"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w:t>
            </w:r>
          </w:p>
        </w:tc>
        <w:tc>
          <w:tcPr>
            <w:tcW w:w="260" w:type="pct"/>
            <w:shd w:val="clear" w:color="auto" w:fill="auto"/>
            <w:noWrap/>
            <w:vAlign w:val="bottom"/>
            <w:hideMark/>
          </w:tcPr>
          <w:p w14:paraId="08CD9A2C"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25</w:t>
            </w:r>
          </w:p>
        </w:tc>
        <w:tc>
          <w:tcPr>
            <w:tcW w:w="269" w:type="pct"/>
            <w:shd w:val="clear" w:color="auto" w:fill="auto"/>
            <w:noWrap/>
            <w:vAlign w:val="bottom"/>
            <w:hideMark/>
          </w:tcPr>
          <w:p w14:paraId="52A04CF8"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Medium</w:t>
            </w:r>
          </w:p>
        </w:tc>
        <w:tc>
          <w:tcPr>
            <w:tcW w:w="530" w:type="pct"/>
            <w:shd w:val="clear" w:color="auto" w:fill="auto"/>
            <w:noWrap/>
            <w:vAlign w:val="bottom"/>
            <w:hideMark/>
          </w:tcPr>
          <w:p w14:paraId="6AB5AEC4"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56FE8BE3" w14:textId="2656C180"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7E4978E0"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63AF1B6A" w14:textId="539808A8"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4FBB9CE1"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-0.66542</w:t>
            </w:r>
          </w:p>
        </w:tc>
        <w:tc>
          <w:tcPr>
            <w:tcW w:w="354" w:type="pct"/>
            <w:shd w:val="clear" w:color="auto" w:fill="auto"/>
            <w:noWrap/>
            <w:vAlign w:val="bottom"/>
            <w:hideMark/>
          </w:tcPr>
          <w:p w14:paraId="6B7E48BD"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49.18127</w:t>
            </w:r>
          </w:p>
        </w:tc>
        <w:tc>
          <w:tcPr>
            <w:tcW w:w="354" w:type="pct"/>
            <w:shd w:val="clear" w:color="auto" w:fill="auto"/>
            <w:noWrap/>
            <w:vAlign w:val="bottom"/>
            <w:hideMark/>
          </w:tcPr>
          <w:p w14:paraId="66B9752A"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39.05734</w:t>
            </w:r>
          </w:p>
        </w:tc>
        <w:tc>
          <w:tcPr>
            <w:tcW w:w="354" w:type="pct"/>
            <w:shd w:val="clear" w:color="auto" w:fill="auto"/>
            <w:noWrap/>
            <w:vAlign w:val="bottom"/>
            <w:hideMark/>
          </w:tcPr>
          <w:p w14:paraId="73D0CBDC"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946.8984</w:t>
            </w:r>
          </w:p>
        </w:tc>
        <w:tc>
          <w:tcPr>
            <w:tcW w:w="151" w:type="pct"/>
            <w:shd w:val="clear" w:color="auto" w:fill="auto"/>
            <w:noWrap/>
            <w:vAlign w:val="bottom"/>
            <w:hideMark/>
          </w:tcPr>
          <w:p w14:paraId="2C299D93"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0.999917</w:t>
            </w:r>
          </w:p>
        </w:tc>
        <w:tc>
          <w:tcPr>
            <w:tcW w:w="705" w:type="pct"/>
            <w:shd w:val="clear" w:color="auto" w:fill="auto"/>
            <w:noWrap/>
            <w:vAlign w:val="bottom"/>
            <w:hideMark/>
          </w:tcPr>
          <w:p w14:paraId="538EE465"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1C1BD9FF" w14:textId="77777777" w:rsidTr="005D2B88">
        <w:tc>
          <w:tcPr>
            <w:tcW w:w="304" w:type="pct"/>
            <w:shd w:val="clear" w:color="auto" w:fill="auto"/>
            <w:noWrap/>
            <w:vAlign w:val="bottom"/>
            <w:hideMark/>
          </w:tcPr>
          <w:p w14:paraId="54C7FA15"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STG-3-26</w:t>
            </w:r>
          </w:p>
        </w:tc>
        <w:tc>
          <w:tcPr>
            <w:tcW w:w="303" w:type="pct"/>
            <w:shd w:val="clear" w:color="000000" w:fill="92D050"/>
            <w:noWrap/>
            <w:vAlign w:val="bottom"/>
            <w:hideMark/>
          </w:tcPr>
          <w:p w14:paraId="16D1CF00"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w:t>
            </w:r>
          </w:p>
        </w:tc>
        <w:tc>
          <w:tcPr>
            <w:tcW w:w="260" w:type="pct"/>
            <w:shd w:val="clear" w:color="auto" w:fill="auto"/>
            <w:noWrap/>
            <w:vAlign w:val="bottom"/>
            <w:hideMark/>
          </w:tcPr>
          <w:p w14:paraId="09FEDE89"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26</w:t>
            </w:r>
          </w:p>
        </w:tc>
        <w:tc>
          <w:tcPr>
            <w:tcW w:w="269" w:type="pct"/>
            <w:shd w:val="clear" w:color="auto" w:fill="auto"/>
            <w:noWrap/>
            <w:vAlign w:val="bottom"/>
            <w:hideMark/>
          </w:tcPr>
          <w:p w14:paraId="11ABF5B4"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Medium</w:t>
            </w:r>
          </w:p>
        </w:tc>
        <w:tc>
          <w:tcPr>
            <w:tcW w:w="530" w:type="pct"/>
            <w:shd w:val="clear" w:color="auto" w:fill="auto"/>
            <w:noWrap/>
            <w:vAlign w:val="bottom"/>
            <w:hideMark/>
          </w:tcPr>
          <w:p w14:paraId="0CFDBC42"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7D2BD67C" w14:textId="580C5FE1"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15D06130"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762D37F0" w14:textId="75C9AB70"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3FC7F9A8"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-0.58719</w:t>
            </w:r>
          </w:p>
        </w:tc>
        <w:tc>
          <w:tcPr>
            <w:tcW w:w="354" w:type="pct"/>
            <w:shd w:val="clear" w:color="auto" w:fill="auto"/>
            <w:noWrap/>
            <w:vAlign w:val="bottom"/>
            <w:hideMark/>
          </w:tcPr>
          <w:p w14:paraId="75C18B74"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46.64271</w:t>
            </w:r>
          </w:p>
        </w:tc>
        <w:tc>
          <w:tcPr>
            <w:tcW w:w="354" w:type="pct"/>
            <w:shd w:val="clear" w:color="auto" w:fill="auto"/>
            <w:noWrap/>
            <w:vAlign w:val="bottom"/>
            <w:hideMark/>
          </w:tcPr>
          <w:p w14:paraId="1D0FD0C9"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21.04289</w:t>
            </w:r>
          </w:p>
        </w:tc>
        <w:tc>
          <w:tcPr>
            <w:tcW w:w="354" w:type="pct"/>
            <w:shd w:val="clear" w:color="auto" w:fill="auto"/>
            <w:noWrap/>
            <w:vAlign w:val="bottom"/>
            <w:hideMark/>
          </w:tcPr>
          <w:p w14:paraId="02C97B3A"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947.4548</w:t>
            </w:r>
          </w:p>
        </w:tc>
        <w:tc>
          <w:tcPr>
            <w:tcW w:w="151" w:type="pct"/>
            <w:shd w:val="clear" w:color="auto" w:fill="auto"/>
            <w:noWrap/>
            <w:vAlign w:val="bottom"/>
            <w:hideMark/>
          </w:tcPr>
          <w:p w14:paraId="06890923"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0.999915</w:t>
            </w:r>
          </w:p>
        </w:tc>
        <w:tc>
          <w:tcPr>
            <w:tcW w:w="705" w:type="pct"/>
            <w:shd w:val="clear" w:color="auto" w:fill="auto"/>
            <w:noWrap/>
            <w:vAlign w:val="bottom"/>
            <w:hideMark/>
          </w:tcPr>
          <w:p w14:paraId="52302582"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0EE48FDB" w14:textId="77777777" w:rsidTr="005D2B88">
        <w:tc>
          <w:tcPr>
            <w:tcW w:w="304" w:type="pct"/>
            <w:shd w:val="clear" w:color="auto" w:fill="auto"/>
            <w:noWrap/>
            <w:vAlign w:val="bottom"/>
            <w:hideMark/>
          </w:tcPr>
          <w:p w14:paraId="7386BB70"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STG-3-27</w:t>
            </w:r>
          </w:p>
        </w:tc>
        <w:tc>
          <w:tcPr>
            <w:tcW w:w="303" w:type="pct"/>
            <w:shd w:val="clear" w:color="000000" w:fill="92D050"/>
            <w:noWrap/>
            <w:vAlign w:val="bottom"/>
            <w:hideMark/>
          </w:tcPr>
          <w:p w14:paraId="12D1B38C"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w:t>
            </w:r>
          </w:p>
        </w:tc>
        <w:tc>
          <w:tcPr>
            <w:tcW w:w="260" w:type="pct"/>
            <w:shd w:val="clear" w:color="auto" w:fill="auto"/>
            <w:noWrap/>
            <w:vAlign w:val="bottom"/>
            <w:hideMark/>
          </w:tcPr>
          <w:p w14:paraId="11E1BF14"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27</w:t>
            </w:r>
          </w:p>
        </w:tc>
        <w:tc>
          <w:tcPr>
            <w:tcW w:w="269" w:type="pct"/>
            <w:shd w:val="clear" w:color="auto" w:fill="auto"/>
            <w:noWrap/>
            <w:vAlign w:val="bottom"/>
            <w:hideMark/>
          </w:tcPr>
          <w:p w14:paraId="1C6C251B"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Medium</w:t>
            </w:r>
          </w:p>
        </w:tc>
        <w:tc>
          <w:tcPr>
            <w:tcW w:w="530" w:type="pct"/>
            <w:shd w:val="clear" w:color="auto" w:fill="auto"/>
            <w:noWrap/>
            <w:vAlign w:val="bottom"/>
            <w:hideMark/>
          </w:tcPr>
          <w:p w14:paraId="7BD8312E"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2FE3B0A4" w14:textId="088FED66"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4CFC51E1"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06DDF777" w14:textId="541EA962"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0C6B31BA"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-0.50896</w:t>
            </w:r>
          </w:p>
        </w:tc>
        <w:tc>
          <w:tcPr>
            <w:tcW w:w="354" w:type="pct"/>
            <w:shd w:val="clear" w:color="auto" w:fill="auto"/>
            <w:noWrap/>
            <w:vAlign w:val="bottom"/>
            <w:hideMark/>
          </w:tcPr>
          <w:p w14:paraId="075F6778"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44.10415</w:t>
            </w:r>
          </w:p>
        </w:tc>
        <w:tc>
          <w:tcPr>
            <w:tcW w:w="354" w:type="pct"/>
            <w:shd w:val="clear" w:color="auto" w:fill="auto"/>
            <w:noWrap/>
            <w:vAlign w:val="bottom"/>
            <w:hideMark/>
          </w:tcPr>
          <w:p w14:paraId="7211113A"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3.028436</w:t>
            </w:r>
          </w:p>
        </w:tc>
        <w:tc>
          <w:tcPr>
            <w:tcW w:w="354" w:type="pct"/>
            <w:shd w:val="clear" w:color="auto" w:fill="auto"/>
            <w:noWrap/>
            <w:vAlign w:val="bottom"/>
            <w:hideMark/>
          </w:tcPr>
          <w:p w14:paraId="13CEC579"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948.0113</w:t>
            </w:r>
          </w:p>
        </w:tc>
        <w:tc>
          <w:tcPr>
            <w:tcW w:w="151" w:type="pct"/>
            <w:shd w:val="clear" w:color="auto" w:fill="auto"/>
            <w:noWrap/>
            <w:vAlign w:val="bottom"/>
            <w:hideMark/>
          </w:tcPr>
          <w:p w14:paraId="7E7A7FE8"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0.999911</w:t>
            </w:r>
          </w:p>
        </w:tc>
        <w:tc>
          <w:tcPr>
            <w:tcW w:w="705" w:type="pct"/>
            <w:shd w:val="clear" w:color="auto" w:fill="auto"/>
            <w:noWrap/>
            <w:vAlign w:val="bottom"/>
            <w:hideMark/>
          </w:tcPr>
          <w:p w14:paraId="3C89D607"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51D3361D" w14:textId="77777777" w:rsidTr="005D2B88">
        <w:tc>
          <w:tcPr>
            <w:tcW w:w="304" w:type="pct"/>
            <w:shd w:val="clear" w:color="auto" w:fill="auto"/>
            <w:noWrap/>
            <w:vAlign w:val="bottom"/>
            <w:hideMark/>
          </w:tcPr>
          <w:p w14:paraId="716F78B5"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STG-3-28</w:t>
            </w:r>
          </w:p>
        </w:tc>
        <w:tc>
          <w:tcPr>
            <w:tcW w:w="303" w:type="pct"/>
            <w:shd w:val="clear" w:color="000000" w:fill="92D050"/>
            <w:noWrap/>
            <w:vAlign w:val="bottom"/>
            <w:hideMark/>
          </w:tcPr>
          <w:p w14:paraId="5C76A1C7"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w:t>
            </w:r>
          </w:p>
        </w:tc>
        <w:tc>
          <w:tcPr>
            <w:tcW w:w="260" w:type="pct"/>
            <w:shd w:val="clear" w:color="auto" w:fill="auto"/>
            <w:noWrap/>
            <w:vAlign w:val="bottom"/>
            <w:hideMark/>
          </w:tcPr>
          <w:p w14:paraId="4E292A08"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28</w:t>
            </w:r>
          </w:p>
        </w:tc>
        <w:tc>
          <w:tcPr>
            <w:tcW w:w="269" w:type="pct"/>
            <w:shd w:val="clear" w:color="auto" w:fill="auto"/>
            <w:noWrap/>
            <w:vAlign w:val="bottom"/>
            <w:hideMark/>
          </w:tcPr>
          <w:p w14:paraId="1C3E4D79"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Medium</w:t>
            </w:r>
          </w:p>
        </w:tc>
        <w:tc>
          <w:tcPr>
            <w:tcW w:w="530" w:type="pct"/>
            <w:shd w:val="clear" w:color="auto" w:fill="auto"/>
            <w:noWrap/>
            <w:vAlign w:val="bottom"/>
            <w:hideMark/>
          </w:tcPr>
          <w:p w14:paraId="1D2EE942"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2BB75BB3" w14:textId="6B2F02BF"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3445A9E2"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6F93245B" w14:textId="542BEA1B"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7AE6AE6B"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-0.43718</w:t>
            </w:r>
          </w:p>
        </w:tc>
        <w:tc>
          <w:tcPr>
            <w:tcW w:w="354" w:type="pct"/>
            <w:shd w:val="clear" w:color="auto" w:fill="auto"/>
            <w:noWrap/>
            <w:vAlign w:val="bottom"/>
            <w:hideMark/>
          </w:tcPr>
          <w:p w14:paraId="7EBE2658"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41.136</w:t>
            </w:r>
          </w:p>
        </w:tc>
        <w:tc>
          <w:tcPr>
            <w:tcW w:w="354" w:type="pct"/>
            <w:shd w:val="clear" w:color="auto" w:fill="auto"/>
            <w:noWrap/>
            <w:vAlign w:val="bottom"/>
            <w:hideMark/>
          </w:tcPr>
          <w:p w14:paraId="5FD1F853"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-7.39329</w:t>
            </w:r>
          </w:p>
        </w:tc>
        <w:tc>
          <w:tcPr>
            <w:tcW w:w="354" w:type="pct"/>
            <w:shd w:val="clear" w:color="auto" w:fill="auto"/>
            <w:noWrap/>
            <w:vAlign w:val="bottom"/>
            <w:hideMark/>
          </w:tcPr>
          <w:p w14:paraId="153079D2"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932.9321</w:t>
            </w:r>
          </w:p>
        </w:tc>
        <w:tc>
          <w:tcPr>
            <w:tcW w:w="151" w:type="pct"/>
            <w:shd w:val="clear" w:color="auto" w:fill="auto"/>
            <w:noWrap/>
            <w:vAlign w:val="bottom"/>
            <w:hideMark/>
          </w:tcPr>
          <w:p w14:paraId="7FBE35D1"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0.999912</w:t>
            </w:r>
          </w:p>
        </w:tc>
        <w:tc>
          <w:tcPr>
            <w:tcW w:w="705" w:type="pct"/>
            <w:shd w:val="clear" w:color="auto" w:fill="auto"/>
            <w:noWrap/>
            <w:vAlign w:val="bottom"/>
            <w:hideMark/>
          </w:tcPr>
          <w:p w14:paraId="3F238C89"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76B0919A" w14:textId="77777777" w:rsidTr="005D2B88">
        <w:tc>
          <w:tcPr>
            <w:tcW w:w="304" w:type="pct"/>
            <w:shd w:val="clear" w:color="auto" w:fill="auto"/>
            <w:noWrap/>
            <w:vAlign w:val="bottom"/>
            <w:hideMark/>
          </w:tcPr>
          <w:p w14:paraId="2ECFE847"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STG-3-29</w:t>
            </w:r>
          </w:p>
        </w:tc>
        <w:tc>
          <w:tcPr>
            <w:tcW w:w="303" w:type="pct"/>
            <w:shd w:val="clear" w:color="000000" w:fill="92D050"/>
            <w:noWrap/>
            <w:vAlign w:val="bottom"/>
            <w:hideMark/>
          </w:tcPr>
          <w:p w14:paraId="790EBB4A"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w:t>
            </w:r>
          </w:p>
        </w:tc>
        <w:tc>
          <w:tcPr>
            <w:tcW w:w="260" w:type="pct"/>
            <w:shd w:val="clear" w:color="auto" w:fill="auto"/>
            <w:noWrap/>
            <w:vAlign w:val="bottom"/>
            <w:hideMark/>
          </w:tcPr>
          <w:p w14:paraId="4533FB5F"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29</w:t>
            </w:r>
          </w:p>
        </w:tc>
        <w:tc>
          <w:tcPr>
            <w:tcW w:w="269" w:type="pct"/>
            <w:shd w:val="clear" w:color="auto" w:fill="auto"/>
            <w:noWrap/>
            <w:vAlign w:val="bottom"/>
            <w:hideMark/>
          </w:tcPr>
          <w:p w14:paraId="763F3E28"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Medium</w:t>
            </w:r>
          </w:p>
        </w:tc>
        <w:tc>
          <w:tcPr>
            <w:tcW w:w="530" w:type="pct"/>
            <w:shd w:val="clear" w:color="auto" w:fill="auto"/>
            <w:noWrap/>
            <w:vAlign w:val="bottom"/>
            <w:hideMark/>
          </w:tcPr>
          <w:p w14:paraId="73406BC8"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0973BD0A" w14:textId="7EE8E280"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3827D2F8"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6AD53F9F" w14:textId="0A1941C4"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11F69433"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-0.36702</w:t>
            </w:r>
          </w:p>
        </w:tc>
        <w:tc>
          <w:tcPr>
            <w:tcW w:w="354" w:type="pct"/>
            <w:shd w:val="clear" w:color="auto" w:fill="auto"/>
            <w:noWrap/>
            <w:vAlign w:val="bottom"/>
            <w:hideMark/>
          </w:tcPr>
          <w:p w14:paraId="3BA02F7C"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38.06044</w:t>
            </w:r>
          </w:p>
        </w:tc>
        <w:tc>
          <w:tcPr>
            <w:tcW w:w="354" w:type="pct"/>
            <w:shd w:val="clear" w:color="auto" w:fill="auto"/>
            <w:noWrap/>
            <w:vAlign w:val="bottom"/>
            <w:hideMark/>
          </w:tcPr>
          <w:p w14:paraId="0B4A826A"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-15.9168</w:t>
            </w:r>
          </w:p>
        </w:tc>
        <w:tc>
          <w:tcPr>
            <w:tcW w:w="354" w:type="pct"/>
            <w:shd w:val="clear" w:color="auto" w:fill="auto"/>
            <w:noWrap/>
            <w:vAlign w:val="bottom"/>
            <w:hideMark/>
          </w:tcPr>
          <w:p w14:paraId="4479D23B"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913.9439</w:t>
            </w:r>
          </w:p>
        </w:tc>
        <w:tc>
          <w:tcPr>
            <w:tcW w:w="151" w:type="pct"/>
            <w:shd w:val="clear" w:color="auto" w:fill="auto"/>
            <w:noWrap/>
            <w:vAlign w:val="bottom"/>
            <w:hideMark/>
          </w:tcPr>
          <w:p w14:paraId="10830458"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0.999913</w:t>
            </w:r>
          </w:p>
        </w:tc>
        <w:tc>
          <w:tcPr>
            <w:tcW w:w="705" w:type="pct"/>
            <w:shd w:val="clear" w:color="auto" w:fill="auto"/>
            <w:noWrap/>
            <w:vAlign w:val="bottom"/>
            <w:hideMark/>
          </w:tcPr>
          <w:p w14:paraId="0D4A4E75"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53FE824B" w14:textId="77777777" w:rsidTr="005D2B88">
        <w:tc>
          <w:tcPr>
            <w:tcW w:w="304" w:type="pct"/>
            <w:shd w:val="clear" w:color="auto" w:fill="auto"/>
            <w:noWrap/>
            <w:vAlign w:val="bottom"/>
            <w:hideMark/>
          </w:tcPr>
          <w:p w14:paraId="6ECEBC80"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lastRenderedPageBreak/>
              <w:t>STG-3-30</w:t>
            </w:r>
          </w:p>
        </w:tc>
        <w:tc>
          <w:tcPr>
            <w:tcW w:w="303" w:type="pct"/>
            <w:shd w:val="clear" w:color="000000" w:fill="92D050"/>
            <w:noWrap/>
            <w:vAlign w:val="bottom"/>
            <w:hideMark/>
          </w:tcPr>
          <w:p w14:paraId="0C226893"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w:t>
            </w:r>
          </w:p>
        </w:tc>
        <w:tc>
          <w:tcPr>
            <w:tcW w:w="260" w:type="pct"/>
            <w:shd w:val="clear" w:color="auto" w:fill="auto"/>
            <w:noWrap/>
            <w:vAlign w:val="bottom"/>
            <w:hideMark/>
          </w:tcPr>
          <w:p w14:paraId="1F127C70"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30</w:t>
            </w:r>
          </w:p>
        </w:tc>
        <w:tc>
          <w:tcPr>
            <w:tcW w:w="269" w:type="pct"/>
            <w:shd w:val="clear" w:color="auto" w:fill="auto"/>
            <w:noWrap/>
            <w:vAlign w:val="bottom"/>
            <w:hideMark/>
          </w:tcPr>
          <w:p w14:paraId="233C8E89"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Medium</w:t>
            </w:r>
          </w:p>
        </w:tc>
        <w:tc>
          <w:tcPr>
            <w:tcW w:w="530" w:type="pct"/>
            <w:shd w:val="clear" w:color="auto" w:fill="auto"/>
            <w:noWrap/>
            <w:vAlign w:val="bottom"/>
            <w:hideMark/>
          </w:tcPr>
          <w:p w14:paraId="6534D9EF"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3799A08F" w14:textId="6B943343"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1BB155A8"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7D2FE159" w14:textId="49B5DA57"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30E512F0"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-0.29686</w:t>
            </w:r>
          </w:p>
        </w:tc>
        <w:tc>
          <w:tcPr>
            <w:tcW w:w="354" w:type="pct"/>
            <w:shd w:val="clear" w:color="auto" w:fill="auto"/>
            <w:noWrap/>
            <w:vAlign w:val="bottom"/>
            <w:hideMark/>
          </w:tcPr>
          <w:p w14:paraId="5F14418D"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34.98489</w:t>
            </w:r>
          </w:p>
        </w:tc>
        <w:tc>
          <w:tcPr>
            <w:tcW w:w="354" w:type="pct"/>
            <w:shd w:val="clear" w:color="auto" w:fill="auto"/>
            <w:noWrap/>
            <w:vAlign w:val="bottom"/>
            <w:hideMark/>
          </w:tcPr>
          <w:p w14:paraId="27239930"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-24.4404</w:t>
            </w:r>
          </w:p>
        </w:tc>
        <w:tc>
          <w:tcPr>
            <w:tcW w:w="354" w:type="pct"/>
            <w:shd w:val="clear" w:color="auto" w:fill="auto"/>
            <w:noWrap/>
            <w:vAlign w:val="bottom"/>
            <w:hideMark/>
          </w:tcPr>
          <w:p w14:paraId="1BB88D8C"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894.9556</w:t>
            </w:r>
          </w:p>
        </w:tc>
        <w:tc>
          <w:tcPr>
            <w:tcW w:w="151" w:type="pct"/>
            <w:shd w:val="clear" w:color="auto" w:fill="auto"/>
            <w:noWrap/>
            <w:vAlign w:val="bottom"/>
            <w:hideMark/>
          </w:tcPr>
          <w:p w14:paraId="121AF5CD"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0.999915</w:t>
            </w:r>
          </w:p>
        </w:tc>
        <w:tc>
          <w:tcPr>
            <w:tcW w:w="705" w:type="pct"/>
            <w:shd w:val="clear" w:color="auto" w:fill="auto"/>
            <w:noWrap/>
            <w:vAlign w:val="bottom"/>
            <w:hideMark/>
          </w:tcPr>
          <w:p w14:paraId="2F5466F5"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37CD0CA9" w14:textId="77777777" w:rsidTr="005D2B88">
        <w:tc>
          <w:tcPr>
            <w:tcW w:w="304" w:type="pct"/>
            <w:shd w:val="clear" w:color="auto" w:fill="auto"/>
            <w:noWrap/>
            <w:vAlign w:val="bottom"/>
            <w:hideMark/>
          </w:tcPr>
          <w:p w14:paraId="65D96769"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STG-3-31</w:t>
            </w:r>
          </w:p>
        </w:tc>
        <w:tc>
          <w:tcPr>
            <w:tcW w:w="303" w:type="pct"/>
            <w:shd w:val="clear" w:color="000000" w:fill="92D050"/>
            <w:noWrap/>
            <w:vAlign w:val="bottom"/>
            <w:hideMark/>
          </w:tcPr>
          <w:p w14:paraId="60612420"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w:t>
            </w:r>
          </w:p>
        </w:tc>
        <w:tc>
          <w:tcPr>
            <w:tcW w:w="260" w:type="pct"/>
            <w:shd w:val="clear" w:color="auto" w:fill="auto"/>
            <w:noWrap/>
            <w:vAlign w:val="bottom"/>
            <w:hideMark/>
          </w:tcPr>
          <w:p w14:paraId="09B3B892"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31</w:t>
            </w:r>
          </w:p>
        </w:tc>
        <w:tc>
          <w:tcPr>
            <w:tcW w:w="269" w:type="pct"/>
            <w:shd w:val="clear" w:color="auto" w:fill="auto"/>
            <w:noWrap/>
            <w:vAlign w:val="bottom"/>
            <w:hideMark/>
          </w:tcPr>
          <w:p w14:paraId="4EBC5D74"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Medium</w:t>
            </w:r>
          </w:p>
        </w:tc>
        <w:tc>
          <w:tcPr>
            <w:tcW w:w="530" w:type="pct"/>
            <w:shd w:val="clear" w:color="auto" w:fill="auto"/>
            <w:noWrap/>
            <w:vAlign w:val="bottom"/>
            <w:hideMark/>
          </w:tcPr>
          <w:p w14:paraId="2B5A0F9F"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3916107E" w14:textId="4A7B44A0"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1E83816D"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3608E94C" w14:textId="131CA626"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0EEAD304"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-0.24786</w:t>
            </w:r>
          </w:p>
        </w:tc>
        <w:tc>
          <w:tcPr>
            <w:tcW w:w="354" w:type="pct"/>
            <w:shd w:val="clear" w:color="auto" w:fill="auto"/>
            <w:noWrap/>
            <w:vAlign w:val="bottom"/>
            <w:hideMark/>
          </w:tcPr>
          <w:p w14:paraId="61AE0217"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32.33134</w:t>
            </w:r>
          </w:p>
        </w:tc>
        <w:tc>
          <w:tcPr>
            <w:tcW w:w="354" w:type="pct"/>
            <w:shd w:val="clear" w:color="auto" w:fill="auto"/>
            <w:noWrap/>
            <w:vAlign w:val="bottom"/>
            <w:hideMark/>
          </w:tcPr>
          <w:p w14:paraId="6B930AB0"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-34.3241</w:t>
            </w:r>
          </w:p>
        </w:tc>
        <w:tc>
          <w:tcPr>
            <w:tcW w:w="354" w:type="pct"/>
            <w:shd w:val="clear" w:color="auto" w:fill="auto"/>
            <w:noWrap/>
            <w:vAlign w:val="bottom"/>
            <w:hideMark/>
          </w:tcPr>
          <w:p w14:paraId="030DF615"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879.7534</w:t>
            </w:r>
          </w:p>
        </w:tc>
        <w:tc>
          <w:tcPr>
            <w:tcW w:w="151" w:type="pct"/>
            <w:shd w:val="clear" w:color="auto" w:fill="auto"/>
            <w:noWrap/>
            <w:vAlign w:val="bottom"/>
            <w:hideMark/>
          </w:tcPr>
          <w:p w14:paraId="49A62592"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0.999914</w:t>
            </w:r>
          </w:p>
        </w:tc>
        <w:tc>
          <w:tcPr>
            <w:tcW w:w="705" w:type="pct"/>
            <w:shd w:val="clear" w:color="auto" w:fill="auto"/>
            <w:noWrap/>
            <w:vAlign w:val="bottom"/>
            <w:hideMark/>
          </w:tcPr>
          <w:p w14:paraId="05FC36C0"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00049AFB" w14:textId="77777777" w:rsidTr="005D2B88">
        <w:tc>
          <w:tcPr>
            <w:tcW w:w="304" w:type="pct"/>
            <w:shd w:val="clear" w:color="auto" w:fill="auto"/>
            <w:noWrap/>
            <w:vAlign w:val="bottom"/>
            <w:hideMark/>
          </w:tcPr>
          <w:p w14:paraId="506B8FFA"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STG-3-32</w:t>
            </w:r>
          </w:p>
        </w:tc>
        <w:tc>
          <w:tcPr>
            <w:tcW w:w="303" w:type="pct"/>
            <w:shd w:val="clear" w:color="000000" w:fill="92D050"/>
            <w:noWrap/>
            <w:vAlign w:val="bottom"/>
            <w:hideMark/>
          </w:tcPr>
          <w:p w14:paraId="497F48D4"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w:t>
            </w:r>
          </w:p>
        </w:tc>
        <w:tc>
          <w:tcPr>
            <w:tcW w:w="260" w:type="pct"/>
            <w:shd w:val="clear" w:color="auto" w:fill="auto"/>
            <w:noWrap/>
            <w:vAlign w:val="bottom"/>
            <w:hideMark/>
          </w:tcPr>
          <w:p w14:paraId="3319D325"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32</w:t>
            </w:r>
          </w:p>
        </w:tc>
        <w:tc>
          <w:tcPr>
            <w:tcW w:w="269" w:type="pct"/>
            <w:shd w:val="clear" w:color="auto" w:fill="auto"/>
            <w:noWrap/>
            <w:vAlign w:val="bottom"/>
            <w:hideMark/>
          </w:tcPr>
          <w:p w14:paraId="00C5FC06"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Large</w:t>
            </w:r>
          </w:p>
        </w:tc>
        <w:tc>
          <w:tcPr>
            <w:tcW w:w="530" w:type="pct"/>
            <w:shd w:val="clear" w:color="auto" w:fill="auto"/>
            <w:noWrap/>
            <w:vAlign w:val="bottom"/>
            <w:hideMark/>
          </w:tcPr>
          <w:p w14:paraId="466233E4"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406D9722" w14:textId="29B25FF1"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474BC878"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41568A9F" w14:textId="2FFB69DF"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3010C63C"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0.170621</w:t>
            </w:r>
          </w:p>
        </w:tc>
        <w:tc>
          <w:tcPr>
            <w:tcW w:w="354" w:type="pct"/>
            <w:shd w:val="clear" w:color="auto" w:fill="auto"/>
            <w:noWrap/>
            <w:vAlign w:val="bottom"/>
            <w:hideMark/>
          </w:tcPr>
          <w:p w14:paraId="0E91C8C9"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17.56837</w:t>
            </w:r>
          </w:p>
        </w:tc>
        <w:tc>
          <w:tcPr>
            <w:tcW w:w="354" w:type="pct"/>
            <w:shd w:val="clear" w:color="auto" w:fill="auto"/>
            <w:noWrap/>
            <w:vAlign w:val="bottom"/>
            <w:hideMark/>
          </w:tcPr>
          <w:p w14:paraId="09D08A75"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219.5061</w:t>
            </w:r>
          </w:p>
        </w:tc>
        <w:tc>
          <w:tcPr>
            <w:tcW w:w="354" w:type="pct"/>
            <w:shd w:val="clear" w:color="auto" w:fill="auto"/>
            <w:noWrap/>
            <w:vAlign w:val="bottom"/>
            <w:hideMark/>
          </w:tcPr>
          <w:p w14:paraId="205C7044"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430.6241</w:t>
            </w:r>
          </w:p>
        </w:tc>
        <w:tc>
          <w:tcPr>
            <w:tcW w:w="151" w:type="pct"/>
            <w:shd w:val="clear" w:color="auto" w:fill="auto"/>
            <w:noWrap/>
            <w:vAlign w:val="bottom"/>
            <w:hideMark/>
          </w:tcPr>
          <w:p w14:paraId="154B984E"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0.999819</w:t>
            </w:r>
          </w:p>
        </w:tc>
        <w:tc>
          <w:tcPr>
            <w:tcW w:w="705" w:type="pct"/>
            <w:shd w:val="clear" w:color="auto" w:fill="auto"/>
            <w:noWrap/>
            <w:vAlign w:val="bottom"/>
            <w:hideMark/>
          </w:tcPr>
          <w:p w14:paraId="101E9346"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401DFAA2" w14:textId="77777777" w:rsidTr="005D2B88">
        <w:tc>
          <w:tcPr>
            <w:tcW w:w="304" w:type="pct"/>
            <w:shd w:val="clear" w:color="auto" w:fill="auto"/>
            <w:noWrap/>
            <w:vAlign w:val="bottom"/>
            <w:hideMark/>
          </w:tcPr>
          <w:p w14:paraId="4BBA4BA6"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STG-3-33</w:t>
            </w:r>
          </w:p>
        </w:tc>
        <w:tc>
          <w:tcPr>
            <w:tcW w:w="303" w:type="pct"/>
            <w:shd w:val="clear" w:color="000000" w:fill="92D050"/>
            <w:noWrap/>
            <w:vAlign w:val="bottom"/>
            <w:hideMark/>
          </w:tcPr>
          <w:p w14:paraId="44F50F8C"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w:t>
            </w:r>
          </w:p>
        </w:tc>
        <w:tc>
          <w:tcPr>
            <w:tcW w:w="260" w:type="pct"/>
            <w:shd w:val="clear" w:color="auto" w:fill="auto"/>
            <w:noWrap/>
            <w:vAlign w:val="bottom"/>
            <w:hideMark/>
          </w:tcPr>
          <w:p w14:paraId="0862594F"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33</w:t>
            </w:r>
          </w:p>
        </w:tc>
        <w:tc>
          <w:tcPr>
            <w:tcW w:w="269" w:type="pct"/>
            <w:shd w:val="clear" w:color="auto" w:fill="auto"/>
            <w:noWrap/>
            <w:vAlign w:val="bottom"/>
            <w:hideMark/>
          </w:tcPr>
          <w:p w14:paraId="4008F14F"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Large</w:t>
            </w:r>
          </w:p>
        </w:tc>
        <w:tc>
          <w:tcPr>
            <w:tcW w:w="530" w:type="pct"/>
            <w:shd w:val="clear" w:color="auto" w:fill="auto"/>
            <w:noWrap/>
            <w:vAlign w:val="bottom"/>
            <w:hideMark/>
          </w:tcPr>
          <w:p w14:paraId="321E33B9"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4BB319BF" w14:textId="0EE75E31"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30EF908D"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718934BB" w14:textId="74B77323"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37B8DD06"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0.186052</w:t>
            </w:r>
          </w:p>
        </w:tc>
        <w:tc>
          <w:tcPr>
            <w:tcW w:w="354" w:type="pct"/>
            <w:shd w:val="clear" w:color="auto" w:fill="auto"/>
            <w:noWrap/>
            <w:vAlign w:val="bottom"/>
            <w:hideMark/>
          </w:tcPr>
          <w:p w14:paraId="4A040905"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16.73569</w:t>
            </w:r>
          </w:p>
        </w:tc>
        <w:tc>
          <w:tcPr>
            <w:tcW w:w="354" w:type="pct"/>
            <w:shd w:val="clear" w:color="auto" w:fill="auto"/>
            <w:noWrap/>
            <w:vAlign w:val="bottom"/>
            <w:hideMark/>
          </w:tcPr>
          <w:p w14:paraId="17DAD67E"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205.0853</w:t>
            </w:r>
          </w:p>
        </w:tc>
        <w:tc>
          <w:tcPr>
            <w:tcW w:w="354" w:type="pct"/>
            <w:shd w:val="clear" w:color="auto" w:fill="auto"/>
            <w:noWrap/>
            <w:vAlign w:val="bottom"/>
            <w:hideMark/>
          </w:tcPr>
          <w:p w14:paraId="416352CD"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439.9767</w:t>
            </w:r>
          </w:p>
        </w:tc>
        <w:tc>
          <w:tcPr>
            <w:tcW w:w="151" w:type="pct"/>
            <w:shd w:val="clear" w:color="auto" w:fill="auto"/>
            <w:noWrap/>
            <w:vAlign w:val="bottom"/>
            <w:hideMark/>
          </w:tcPr>
          <w:p w14:paraId="1A6C50B3"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0.99982</w:t>
            </w:r>
          </w:p>
        </w:tc>
        <w:tc>
          <w:tcPr>
            <w:tcW w:w="705" w:type="pct"/>
            <w:shd w:val="clear" w:color="auto" w:fill="auto"/>
            <w:noWrap/>
            <w:vAlign w:val="bottom"/>
            <w:hideMark/>
          </w:tcPr>
          <w:p w14:paraId="4860AEC8"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0022F169" w14:textId="77777777" w:rsidTr="005D2B88">
        <w:tc>
          <w:tcPr>
            <w:tcW w:w="304" w:type="pct"/>
            <w:shd w:val="clear" w:color="auto" w:fill="auto"/>
            <w:noWrap/>
            <w:vAlign w:val="bottom"/>
            <w:hideMark/>
          </w:tcPr>
          <w:p w14:paraId="5924F9BC"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STG-3-34</w:t>
            </w:r>
          </w:p>
        </w:tc>
        <w:tc>
          <w:tcPr>
            <w:tcW w:w="303" w:type="pct"/>
            <w:shd w:val="clear" w:color="000000" w:fill="92D050"/>
            <w:noWrap/>
            <w:vAlign w:val="bottom"/>
            <w:hideMark/>
          </w:tcPr>
          <w:p w14:paraId="7A8D75D0"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w:t>
            </w:r>
          </w:p>
        </w:tc>
        <w:tc>
          <w:tcPr>
            <w:tcW w:w="260" w:type="pct"/>
            <w:shd w:val="clear" w:color="auto" w:fill="auto"/>
            <w:noWrap/>
            <w:vAlign w:val="bottom"/>
            <w:hideMark/>
          </w:tcPr>
          <w:p w14:paraId="1FEDA892"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34</w:t>
            </w:r>
          </w:p>
        </w:tc>
        <w:tc>
          <w:tcPr>
            <w:tcW w:w="269" w:type="pct"/>
            <w:shd w:val="clear" w:color="auto" w:fill="auto"/>
            <w:noWrap/>
            <w:vAlign w:val="bottom"/>
            <w:hideMark/>
          </w:tcPr>
          <w:p w14:paraId="7B68B430"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Large</w:t>
            </w:r>
          </w:p>
        </w:tc>
        <w:tc>
          <w:tcPr>
            <w:tcW w:w="530" w:type="pct"/>
            <w:shd w:val="clear" w:color="auto" w:fill="auto"/>
            <w:noWrap/>
            <w:vAlign w:val="bottom"/>
            <w:hideMark/>
          </w:tcPr>
          <w:p w14:paraId="7AD59CC1"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6FEB99F6" w14:textId="13D92265"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3C7E6A54"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58C1EB03" w14:textId="06793F9C"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2261AB68"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0.201483</w:t>
            </w:r>
          </w:p>
        </w:tc>
        <w:tc>
          <w:tcPr>
            <w:tcW w:w="354" w:type="pct"/>
            <w:shd w:val="clear" w:color="auto" w:fill="auto"/>
            <w:noWrap/>
            <w:vAlign w:val="bottom"/>
            <w:hideMark/>
          </w:tcPr>
          <w:p w14:paraId="17F97C0A"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15.90301</w:t>
            </w:r>
          </w:p>
        </w:tc>
        <w:tc>
          <w:tcPr>
            <w:tcW w:w="354" w:type="pct"/>
            <w:shd w:val="clear" w:color="auto" w:fill="auto"/>
            <w:noWrap/>
            <w:vAlign w:val="bottom"/>
            <w:hideMark/>
          </w:tcPr>
          <w:p w14:paraId="59185B81"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190.6644</w:t>
            </w:r>
          </w:p>
        </w:tc>
        <w:tc>
          <w:tcPr>
            <w:tcW w:w="354" w:type="pct"/>
            <w:shd w:val="clear" w:color="auto" w:fill="auto"/>
            <w:noWrap/>
            <w:vAlign w:val="bottom"/>
            <w:hideMark/>
          </w:tcPr>
          <w:p w14:paraId="167B55D5"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449.3292</w:t>
            </w:r>
          </w:p>
        </w:tc>
        <w:tc>
          <w:tcPr>
            <w:tcW w:w="151" w:type="pct"/>
            <w:shd w:val="clear" w:color="auto" w:fill="auto"/>
            <w:noWrap/>
            <w:vAlign w:val="bottom"/>
            <w:hideMark/>
          </w:tcPr>
          <w:p w14:paraId="14988A6C"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0.999821</w:t>
            </w:r>
          </w:p>
        </w:tc>
        <w:tc>
          <w:tcPr>
            <w:tcW w:w="705" w:type="pct"/>
            <w:shd w:val="clear" w:color="auto" w:fill="auto"/>
            <w:noWrap/>
            <w:vAlign w:val="bottom"/>
            <w:hideMark/>
          </w:tcPr>
          <w:p w14:paraId="3B0313FF"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1870D63B" w14:textId="77777777" w:rsidTr="005D2B88">
        <w:tc>
          <w:tcPr>
            <w:tcW w:w="304" w:type="pct"/>
            <w:shd w:val="clear" w:color="auto" w:fill="auto"/>
            <w:noWrap/>
            <w:vAlign w:val="bottom"/>
            <w:hideMark/>
          </w:tcPr>
          <w:p w14:paraId="5793FF77"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STG-3-35</w:t>
            </w:r>
          </w:p>
        </w:tc>
        <w:tc>
          <w:tcPr>
            <w:tcW w:w="303" w:type="pct"/>
            <w:shd w:val="clear" w:color="000000" w:fill="92D050"/>
            <w:noWrap/>
            <w:vAlign w:val="bottom"/>
            <w:hideMark/>
          </w:tcPr>
          <w:p w14:paraId="63BC6C85"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w:t>
            </w:r>
          </w:p>
        </w:tc>
        <w:tc>
          <w:tcPr>
            <w:tcW w:w="260" w:type="pct"/>
            <w:shd w:val="clear" w:color="auto" w:fill="auto"/>
            <w:noWrap/>
            <w:vAlign w:val="bottom"/>
            <w:hideMark/>
          </w:tcPr>
          <w:p w14:paraId="4E9C0EF2"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35</w:t>
            </w:r>
          </w:p>
        </w:tc>
        <w:tc>
          <w:tcPr>
            <w:tcW w:w="269" w:type="pct"/>
            <w:shd w:val="clear" w:color="auto" w:fill="auto"/>
            <w:noWrap/>
            <w:vAlign w:val="bottom"/>
            <w:hideMark/>
          </w:tcPr>
          <w:p w14:paraId="53F63194"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Large</w:t>
            </w:r>
          </w:p>
        </w:tc>
        <w:tc>
          <w:tcPr>
            <w:tcW w:w="530" w:type="pct"/>
            <w:shd w:val="clear" w:color="auto" w:fill="auto"/>
            <w:noWrap/>
            <w:vAlign w:val="bottom"/>
            <w:hideMark/>
          </w:tcPr>
          <w:p w14:paraId="26D8E88A"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6A5DAD94" w14:textId="59895C46"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26D8F07E"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6B8ED090" w14:textId="69997878"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60E40664"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0.216914</w:t>
            </w:r>
          </w:p>
        </w:tc>
        <w:tc>
          <w:tcPr>
            <w:tcW w:w="354" w:type="pct"/>
            <w:shd w:val="clear" w:color="auto" w:fill="auto"/>
            <w:noWrap/>
            <w:vAlign w:val="bottom"/>
            <w:hideMark/>
          </w:tcPr>
          <w:p w14:paraId="26D621B1"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15.07033</w:t>
            </w:r>
          </w:p>
        </w:tc>
        <w:tc>
          <w:tcPr>
            <w:tcW w:w="354" w:type="pct"/>
            <w:shd w:val="clear" w:color="auto" w:fill="auto"/>
            <w:noWrap/>
            <w:vAlign w:val="bottom"/>
            <w:hideMark/>
          </w:tcPr>
          <w:p w14:paraId="7FD74456"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176.2436</w:t>
            </w:r>
          </w:p>
        </w:tc>
        <w:tc>
          <w:tcPr>
            <w:tcW w:w="354" w:type="pct"/>
            <w:shd w:val="clear" w:color="auto" w:fill="auto"/>
            <w:noWrap/>
            <w:vAlign w:val="bottom"/>
            <w:hideMark/>
          </w:tcPr>
          <w:p w14:paraId="00658A90"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458.6818</w:t>
            </w:r>
          </w:p>
        </w:tc>
        <w:tc>
          <w:tcPr>
            <w:tcW w:w="151" w:type="pct"/>
            <w:shd w:val="clear" w:color="auto" w:fill="auto"/>
            <w:noWrap/>
            <w:vAlign w:val="bottom"/>
            <w:hideMark/>
          </w:tcPr>
          <w:p w14:paraId="52815867"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0.999822</w:t>
            </w:r>
          </w:p>
        </w:tc>
        <w:tc>
          <w:tcPr>
            <w:tcW w:w="705" w:type="pct"/>
            <w:shd w:val="clear" w:color="auto" w:fill="auto"/>
            <w:noWrap/>
            <w:vAlign w:val="bottom"/>
            <w:hideMark/>
          </w:tcPr>
          <w:p w14:paraId="47295A0F"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597B9D23" w14:textId="77777777" w:rsidTr="005D2B88">
        <w:tc>
          <w:tcPr>
            <w:tcW w:w="304" w:type="pct"/>
            <w:shd w:val="clear" w:color="auto" w:fill="auto"/>
            <w:noWrap/>
            <w:vAlign w:val="bottom"/>
            <w:hideMark/>
          </w:tcPr>
          <w:p w14:paraId="3BD754AC"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STG-3-36</w:t>
            </w:r>
          </w:p>
        </w:tc>
        <w:tc>
          <w:tcPr>
            <w:tcW w:w="303" w:type="pct"/>
            <w:shd w:val="clear" w:color="000000" w:fill="92D050"/>
            <w:noWrap/>
            <w:vAlign w:val="bottom"/>
            <w:hideMark/>
          </w:tcPr>
          <w:p w14:paraId="4ED83003"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w:t>
            </w:r>
          </w:p>
        </w:tc>
        <w:tc>
          <w:tcPr>
            <w:tcW w:w="260" w:type="pct"/>
            <w:shd w:val="clear" w:color="auto" w:fill="auto"/>
            <w:noWrap/>
            <w:vAlign w:val="bottom"/>
            <w:hideMark/>
          </w:tcPr>
          <w:p w14:paraId="56B6C1A6"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36</w:t>
            </w:r>
          </w:p>
        </w:tc>
        <w:tc>
          <w:tcPr>
            <w:tcW w:w="269" w:type="pct"/>
            <w:shd w:val="clear" w:color="auto" w:fill="auto"/>
            <w:noWrap/>
            <w:vAlign w:val="bottom"/>
            <w:hideMark/>
          </w:tcPr>
          <w:p w14:paraId="3C2FDFFC"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Large</w:t>
            </w:r>
          </w:p>
        </w:tc>
        <w:tc>
          <w:tcPr>
            <w:tcW w:w="530" w:type="pct"/>
            <w:shd w:val="clear" w:color="auto" w:fill="auto"/>
            <w:noWrap/>
            <w:vAlign w:val="bottom"/>
            <w:hideMark/>
          </w:tcPr>
          <w:p w14:paraId="13B0A8DB"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7B4A9905" w14:textId="427D8888"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77DD4F3F"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00361C73" w14:textId="4B5EA675"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36EE254B"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0.232345</w:t>
            </w:r>
          </w:p>
        </w:tc>
        <w:tc>
          <w:tcPr>
            <w:tcW w:w="354" w:type="pct"/>
            <w:shd w:val="clear" w:color="auto" w:fill="auto"/>
            <w:noWrap/>
            <w:vAlign w:val="bottom"/>
            <w:hideMark/>
          </w:tcPr>
          <w:p w14:paraId="69198CF4"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14.23765</w:t>
            </w:r>
          </w:p>
        </w:tc>
        <w:tc>
          <w:tcPr>
            <w:tcW w:w="354" w:type="pct"/>
            <w:shd w:val="clear" w:color="auto" w:fill="auto"/>
            <w:noWrap/>
            <w:vAlign w:val="bottom"/>
            <w:hideMark/>
          </w:tcPr>
          <w:p w14:paraId="14416BA6"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161.8227</w:t>
            </w:r>
          </w:p>
        </w:tc>
        <w:tc>
          <w:tcPr>
            <w:tcW w:w="354" w:type="pct"/>
            <w:shd w:val="clear" w:color="auto" w:fill="auto"/>
            <w:noWrap/>
            <w:vAlign w:val="bottom"/>
            <w:hideMark/>
          </w:tcPr>
          <w:p w14:paraId="2CCB6E36"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468.0344</w:t>
            </w:r>
          </w:p>
        </w:tc>
        <w:tc>
          <w:tcPr>
            <w:tcW w:w="151" w:type="pct"/>
            <w:shd w:val="clear" w:color="auto" w:fill="auto"/>
            <w:noWrap/>
            <w:vAlign w:val="bottom"/>
            <w:hideMark/>
          </w:tcPr>
          <w:p w14:paraId="134FDC38"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0.999823</w:t>
            </w:r>
          </w:p>
        </w:tc>
        <w:tc>
          <w:tcPr>
            <w:tcW w:w="705" w:type="pct"/>
            <w:shd w:val="clear" w:color="auto" w:fill="auto"/>
            <w:noWrap/>
            <w:vAlign w:val="bottom"/>
            <w:hideMark/>
          </w:tcPr>
          <w:p w14:paraId="79C01892"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41C043FA" w14:textId="77777777" w:rsidTr="005D2B88">
        <w:tc>
          <w:tcPr>
            <w:tcW w:w="304" w:type="pct"/>
            <w:shd w:val="clear" w:color="auto" w:fill="auto"/>
            <w:noWrap/>
            <w:vAlign w:val="bottom"/>
            <w:hideMark/>
          </w:tcPr>
          <w:p w14:paraId="76482A8B"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STG-3-37</w:t>
            </w:r>
          </w:p>
        </w:tc>
        <w:tc>
          <w:tcPr>
            <w:tcW w:w="303" w:type="pct"/>
            <w:shd w:val="clear" w:color="000000" w:fill="92D050"/>
            <w:noWrap/>
            <w:vAlign w:val="bottom"/>
            <w:hideMark/>
          </w:tcPr>
          <w:p w14:paraId="499506BD"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w:t>
            </w:r>
          </w:p>
        </w:tc>
        <w:tc>
          <w:tcPr>
            <w:tcW w:w="260" w:type="pct"/>
            <w:shd w:val="clear" w:color="auto" w:fill="auto"/>
            <w:noWrap/>
            <w:vAlign w:val="bottom"/>
            <w:hideMark/>
          </w:tcPr>
          <w:p w14:paraId="75305E3E"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37</w:t>
            </w:r>
          </w:p>
        </w:tc>
        <w:tc>
          <w:tcPr>
            <w:tcW w:w="269" w:type="pct"/>
            <w:shd w:val="clear" w:color="auto" w:fill="auto"/>
            <w:noWrap/>
            <w:vAlign w:val="bottom"/>
            <w:hideMark/>
          </w:tcPr>
          <w:p w14:paraId="5B9C6BB4"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Large</w:t>
            </w:r>
          </w:p>
        </w:tc>
        <w:tc>
          <w:tcPr>
            <w:tcW w:w="530" w:type="pct"/>
            <w:shd w:val="clear" w:color="auto" w:fill="auto"/>
            <w:noWrap/>
            <w:vAlign w:val="bottom"/>
            <w:hideMark/>
          </w:tcPr>
          <w:p w14:paraId="1ADCC9E9"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233AAA3E" w14:textId="4091A629"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1CA1C1A6"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048ECED5" w14:textId="5F6B7331"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75A16677"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0.232726</w:t>
            </w:r>
          </w:p>
        </w:tc>
        <w:tc>
          <w:tcPr>
            <w:tcW w:w="354" w:type="pct"/>
            <w:shd w:val="clear" w:color="auto" w:fill="auto"/>
            <w:noWrap/>
            <w:vAlign w:val="bottom"/>
            <w:hideMark/>
          </w:tcPr>
          <w:p w14:paraId="4BE4E010"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13.70519</w:t>
            </w:r>
          </w:p>
        </w:tc>
        <w:tc>
          <w:tcPr>
            <w:tcW w:w="354" w:type="pct"/>
            <w:shd w:val="clear" w:color="auto" w:fill="auto"/>
            <w:noWrap/>
            <w:vAlign w:val="bottom"/>
            <w:hideMark/>
          </w:tcPr>
          <w:p w14:paraId="267490D1"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146.6624</w:t>
            </w:r>
          </w:p>
        </w:tc>
        <w:tc>
          <w:tcPr>
            <w:tcW w:w="354" w:type="pct"/>
            <w:shd w:val="clear" w:color="auto" w:fill="auto"/>
            <w:noWrap/>
            <w:vAlign w:val="bottom"/>
            <w:hideMark/>
          </w:tcPr>
          <w:p w14:paraId="60E474F2"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479.8719</w:t>
            </w:r>
          </w:p>
        </w:tc>
        <w:tc>
          <w:tcPr>
            <w:tcW w:w="151" w:type="pct"/>
            <w:shd w:val="clear" w:color="auto" w:fill="auto"/>
            <w:noWrap/>
            <w:vAlign w:val="bottom"/>
            <w:hideMark/>
          </w:tcPr>
          <w:p w14:paraId="37674BA5"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0.999823</w:t>
            </w:r>
          </w:p>
        </w:tc>
        <w:tc>
          <w:tcPr>
            <w:tcW w:w="705" w:type="pct"/>
            <w:shd w:val="clear" w:color="auto" w:fill="auto"/>
            <w:noWrap/>
            <w:vAlign w:val="bottom"/>
            <w:hideMark/>
          </w:tcPr>
          <w:p w14:paraId="10CDC9B8"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01C44AA7" w14:textId="77777777" w:rsidTr="005D2B88">
        <w:tc>
          <w:tcPr>
            <w:tcW w:w="304" w:type="pct"/>
            <w:shd w:val="clear" w:color="auto" w:fill="auto"/>
            <w:noWrap/>
            <w:vAlign w:val="bottom"/>
            <w:hideMark/>
          </w:tcPr>
          <w:p w14:paraId="07FCA723"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STG-3-38</w:t>
            </w:r>
          </w:p>
        </w:tc>
        <w:tc>
          <w:tcPr>
            <w:tcW w:w="303" w:type="pct"/>
            <w:shd w:val="clear" w:color="000000" w:fill="92D050"/>
            <w:noWrap/>
            <w:vAlign w:val="bottom"/>
            <w:hideMark/>
          </w:tcPr>
          <w:p w14:paraId="02A4B0FA"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w:t>
            </w:r>
          </w:p>
        </w:tc>
        <w:tc>
          <w:tcPr>
            <w:tcW w:w="260" w:type="pct"/>
            <w:shd w:val="clear" w:color="auto" w:fill="auto"/>
            <w:noWrap/>
            <w:vAlign w:val="bottom"/>
            <w:hideMark/>
          </w:tcPr>
          <w:p w14:paraId="03261056"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38</w:t>
            </w:r>
          </w:p>
        </w:tc>
        <w:tc>
          <w:tcPr>
            <w:tcW w:w="269" w:type="pct"/>
            <w:shd w:val="clear" w:color="auto" w:fill="auto"/>
            <w:noWrap/>
            <w:vAlign w:val="bottom"/>
            <w:hideMark/>
          </w:tcPr>
          <w:p w14:paraId="664D587B"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Large</w:t>
            </w:r>
          </w:p>
        </w:tc>
        <w:tc>
          <w:tcPr>
            <w:tcW w:w="530" w:type="pct"/>
            <w:shd w:val="clear" w:color="auto" w:fill="auto"/>
            <w:noWrap/>
            <w:vAlign w:val="bottom"/>
            <w:hideMark/>
          </w:tcPr>
          <w:p w14:paraId="40486216"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33E7BE69" w14:textId="55F4A23F"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5C808282"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491B9030" w14:textId="7E9DAAE2"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41776EE8"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0.233107</w:t>
            </w:r>
          </w:p>
        </w:tc>
        <w:tc>
          <w:tcPr>
            <w:tcW w:w="354" w:type="pct"/>
            <w:shd w:val="clear" w:color="auto" w:fill="auto"/>
            <w:noWrap/>
            <w:vAlign w:val="bottom"/>
            <w:hideMark/>
          </w:tcPr>
          <w:p w14:paraId="1DE6A295"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13.17273</w:t>
            </w:r>
          </w:p>
        </w:tc>
        <w:tc>
          <w:tcPr>
            <w:tcW w:w="354" w:type="pct"/>
            <w:shd w:val="clear" w:color="auto" w:fill="auto"/>
            <w:noWrap/>
            <w:vAlign w:val="bottom"/>
            <w:hideMark/>
          </w:tcPr>
          <w:p w14:paraId="33F801FA"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131.502</w:t>
            </w:r>
          </w:p>
        </w:tc>
        <w:tc>
          <w:tcPr>
            <w:tcW w:w="354" w:type="pct"/>
            <w:shd w:val="clear" w:color="auto" w:fill="auto"/>
            <w:noWrap/>
            <w:vAlign w:val="bottom"/>
            <w:hideMark/>
          </w:tcPr>
          <w:p w14:paraId="4C70911C"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491.7095</w:t>
            </w:r>
          </w:p>
        </w:tc>
        <w:tc>
          <w:tcPr>
            <w:tcW w:w="151" w:type="pct"/>
            <w:shd w:val="clear" w:color="auto" w:fill="auto"/>
            <w:noWrap/>
            <w:vAlign w:val="bottom"/>
            <w:hideMark/>
          </w:tcPr>
          <w:p w14:paraId="157BCF58"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0.999824</w:t>
            </w:r>
          </w:p>
        </w:tc>
        <w:tc>
          <w:tcPr>
            <w:tcW w:w="705" w:type="pct"/>
            <w:shd w:val="clear" w:color="auto" w:fill="auto"/>
            <w:noWrap/>
            <w:vAlign w:val="bottom"/>
            <w:hideMark/>
          </w:tcPr>
          <w:p w14:paraId="49CE1339"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5751613D" w14:textId="77777777" w:rsidTr="005D2B88">
        <w:tc>
          <w:tcPr>
            <w:tcW w:w="304" w:type="pct"/>
            <w:shd w:val="clear" w:color="auto" w:fill="auto"/>
            <w:noWrap/>
            <w:vAlign w:val="bottom"/>
            <w:hideMark/>
          </w:tcPr>
          <w:p w14:paraId="62708D15"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STG-3-39</w:t>
            </w:r>
          </w:p>
        </w:tc>
        <w:tc>
          <w:tcPr>
            <w:tcW w:w="303" w:type="pct"/>
            <w:shd w:val="clear" w:color="000000" w:fill="92D050"/>
            <w:noWrap/>
            <w:vAlign w:val="bottom"/>
            <w:hideMark/>
          </w:tcPr>
          <w:p w14:paraId="12E1431D"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w:t>
            </w:r>
          </w:p>
        </w:tc>
        <w:tc>
          <w:tcPr>
            <w:tcW w:w="260" w:type="pct"/>
            <w:shd w:val="clear" w:color="auto" w:fill="auto"/>
            <w:noWrap/>
            <w:vAlign w:val="bottom"/>
            <w:hideMark/>
          </w:tcPr>
          <w:p w14:paraId="66D869E7"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39</w:t>
            </w:r>
          </w:p>
        </w:tc>
        <w:tc>
          <w:tcPr>
            <w:tcW w:w="269" w:type="pct"/>
            <w:shd w:val="clear" w:color="auto" w:fill="auto"/>
            <w:noWrap/>
            <w:vAlign w:val="bottom"/>
            <w:hideMark/>
          </w:tcPr>
          <w:p w14:paraId="1763AFDE"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Large</w:t>
            </w:r>
          </w:p>
        </w:tc>
        <w:tc>
          <w:tcPr>
            <w:tcW w:w="530" w:type="pct"/>
            <w:shd w:val="clear" w:color="auto" w:fill="auto"/>
            <w:noWrap/>
            <w:vAlign w:val="bottom"/>
            <w:hideMark/>
          </w:tcPr>
          <w:p w14:paraId="665E8F2B"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54A75550" w14:textId="37218E4C"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3280BF19"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102FDE2E" w14:textId="14D8B3AD"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176B31C0"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0.233488</w:t>
            </w:r>
          </w:p>
        </w:tc>
        <w:tc>
          <w:tcPr>
            <w:tcW w:w="354" w:type="pct"/>
            <w:shd w:val="clear" w:color="auto" w:fill="auto"/>
            <w:noWrap/>
            <w:vAlign w:val="bottom"/>
            <w:hideMark/>
          </w:tcPr>
          <w:p w14:paraId="06605E95"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12.64027</w:t>
            </w:r>
          </w:p>
        </w:tc>
        <w:tc>
          <w:tcPr>
            <w:tcW w:w="354" w:type="pct"/>
            <w:shd w:val="clear" w:color="auto" w:fill="auto"/>
            <w:noWrap/>
            <w:vAlign w:val="bottom"/>
            <w:hideMark/>
          </w:tcPr>
          <w:p w14:paraId="3A1926B6"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116.3416</w:t>
            </w:r>
          </w:p>
        </w:tc>
        <w:tc>
          <w:tcPr>
            <w:tcW w:w="354" w:type="pct"/>
            <w:shd w:val="clear" w:color="auto" w:fill="auto"/>
            <w:noWrap/>
            <w:vAlign w:val="bottom"/>
            <w:hideMark/>
          </w:tcPr>
          <w:p w14:paraId="71EEF0E0"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503.547</w:t>
            </w:r>
          </w:p>
        </w:tc>
        <w:tc>
          <w:tcPr>
            <w:tcW w:w="151" w:type="pct"/>
            <w:shd w:val="clear" w:color="auto" w:fill="auto"/>
            <w:noWrap/>
            <w:vAlign w:val="bottom"/>
            <w:hideMark/>
          </w:tcPr>
          <w:p w14:paraId="769BBCA1"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0.999824</w:t>
            </w:r>
          </w:p>
        </w:tc>
        <w:tc>
          <w:tcPr>
            <w:tcW w:w="705" w:type="pct"/>
            <w:shd w:val="clear" w:color="auto" w:fill="auto"/>
            <w:noWrap/>
            <w:vAlign w:val="bottom"/>
            <w:hideMark/>
          </w:tcPr>
          <w:p w14:paraId="4FA0650C"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222054E1" w14:textId="77777777" w:rsidTr="005D2B88">
        <w:tc>
          <w:tcPr>
            <w:tcW w:w="304" w:type="pct"/>
            <w:shd w:val="clear" w:color="auto" w:fill="auto"/>
            <w:noWrap/>
            <w:vAlign w:val="bottom"/>
            <w:hideMark/>
          </w:tcPr>
          <w:p w14:paraId="680C3FDE"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STG-3-40</w:t>
            </w:r>
          </w:p>
        </w:tc>
        <w:tc>
          <w:tcPr>
            <w:tcW w:w="303" w:type="pct"/>
            <w:shd w:val="clear" w:color="000000" w:fill="92D050"/>
            <w:noWrap/>
            <w:vAlign w:val="bottom"/>
            <w:hideMark/>
          </w:tcPr>
          <w:p w14:paraId="38FB1844"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w:t>
            </w:r>
          </w:p>
        </w:tc>
        <w:tc>
          <w:tcPr>
            <w:tcW w:w="260" w:type="pct"/>
            <w:shd w:val="clear" w:color="auto" w:fill="auto"/>
            <w:noWrap/>
            <w:vAlign w:val="bottom"/>
            <w:hideMark/>
          </w:tcPr>
          <w:p w14:paraId="13DEC2C5"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40</w:t>
            </w:r>
          </w:p>
        </w:tc>
        <w:tc>
          <w:tcPr>
            <w:tcW w:w="269" w:type="pct"/>
            <w:shd w:val="clear" w:color="auto" w:fill="auto"/>
            <w:noWrap/>
            <w:vAlign w:val="bottom"/>
            <w:hideMark/>
          </w:tcPr>
          <w:p w14:paraId="63E2BFC7"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Large</w:t>
            </w:r>
          </w:p>
        </w:tc>
        <w:tc>
          <w:tcPr>
            <w:tcW w:w="530" w:type="pct"/>
            <w:shd w:val="clear" w:color="auto" w:fill="auto"/>
            <w:noWrap/>
            <w:vAlign w:val="bottom"/>
            <w:hideMark/>
          </w:tcPr>
          <w:p w14:paraId="0CE428B0"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27F990ED" w14:textId="0A54550B"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2C399549"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3820EC69" w14:textId="19E83272"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621A3848"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0.234688</w:t>
            </w:r>
          </w:p>
        </w:tc>
        <w:tc>
          <w:tcPr>
            <w:tcW w:w="354" w:type="pct"/>
            <w:shd w:val="clear" w:color="auto" w:fill="auto"/>
            <w:noWrap/>
            <w:vAlign w:val="bottom"/>
            <w:hideMark/>
          </w:tcPr>
          <w:p w14:paraId="22EE0E94"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12.04399</w:t>
            </w:r>
          </w:p>
        </w:tc>
        <w:tc>
          <w:tcPr>
            <w:tcW w:w="354" w:type="pct"/>
            <w:shd w:val="clear" w:color="auto" w:fill="auto"/>
            <w:noWrap/>
            <w:vAlign w:val="bottom"/>
            <w:hideMark/>
          </w:tcPr>
          <w:p w14:paraId="21B2173D"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102.1486</w:t>
            </w:r>
          </w:p>
        </w:tc>
        <w:tc>
          <w:tcPr>
            <w:tcW w:w="354" w:type="pct"/>
            <w:shd w:val="clear" w:color="auto" w:fill="auto"/>
            <w:noWrap/>
            <w:vAlign w:val="bottom"/>
            <w:hideMark/>
          </w:tcPr>
          <w:p w14:paraId="48323FF9"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513.3168</w:t>
            </w:r>
          </w:p>
        </w:tc>
        <w:tc>
          <w:tcPr>
            <w:tcW w:w="151" w:type="pct"/>
            <w:shd w:val="clear" w:color="auto" w:fill="auto"/>
            <w:noWrap/>
            <w:vAlign w:val="bottom"/>
            <w:hideMark/>
          </w:tcPr>
          <w:p w14:paraId="4ACD11DE"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0.999825</w:t>
            </w:r>
          </w:p>
        </w:tc>
        <w:tc>
          <w:tcPr>
            <w:tcW w:w="705" w:type="pct"/>
            <w:shd w:val="clear" w:color="auto" w:fill="auto"/>
            <w:noWrap/>
            <w:vAlign w:val="bottom"/>
            <w:hideMark/>
          </w:tcPr>
          <w:p w14:paraId="38334665"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54E9C0EA" w14:textId="77777777" w:rsidTr="005D2B88">
        <w:tc>
          <w:tcPr>
            <w:tcW w:w="304" w:type="pct"/>
            <w:shd w:val="clear" w:color="auto" w:fill="auto"/>
            <w:noWrap/>
            <w:vAlign w:val="bottom"/>
            <w:hideMark/>
          </w:tcPr>
          <w:p w14:paraId="4D64FA74"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STG-3-41</w:t>
            </w:r>
          </w:p>
        </w:tc>
        <w:tc>
          <w:tcPr>
            <w:tcW w:w="303" w:type="pct"/>
            <w:shd w:val="clear" w:color="000000" w:fill="92D050"/>
            <w:noWrap/>
            <w:vAlign w:val="bottom"/>
            <w:hideMark/>
          </w:tcPr>
          <w:p w14:paraId="35E90F41"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w:t>
            </w:r>
          </w:p>
        </w:tc>
        <w:tc>
          <w:tcPr>
            <w:tcW w:w="260" w:type="pct"/>
            <w:shd w:val="clear" w:color="auto" w:fill="auto"/>
            <w:noWrap/>
            <w:vAlign w:val="bottom"/>
            <w:hideMark/>
          </w:tcPr>
          <w:p w14:paraId="48FB05A8"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41</w:t>
            </w:r>
          </w:p>
        </w:tc>
        <w:tc>
          <w:tcPr>
            <w:tcW w:w="269" w:type="pct"/>
            <w:shd w:val="clear" w:color="auto" w:fill="auto"/>
            <w:noWrap/>
            <w:vAlign w:val="bottom"/>
            <w:hideMark/>
          </w:tcPr>
          <w:p w14:paraId="6114DE16"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Large</w:t>
            </w:r>
          </w:p>
        </w:tc>
        <w:tc>
          <w:tcPr>
            <w:tcW w:w="530" w:type="pct"/>
            <w:shd w:val="clear" w:color="auto" w:fill="auto"/>
            <w:noWrap/>
            <w:vAlign w:val="bottom"/>
            <w:hideMark/>
          </w:tcPr>
          <w:p w14:paraId="7898ECF2"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1DC702E4" w14:textId="5AD941BF"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76C6ABC8"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3EB91862" w14:textId="7248EDBD"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5DE943B0"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0.237799</w:t>
            </w:r>
          </w:p>
        </w:tc>
        <w:tc>
          <w:tcPr>
            <w:tcW w:w="354" w:type="pct"/>
            <w:shd w:val="clear" w:color="auto" w:fill="auto"/>
            <w:noWrap/>
            <w:vAlign w:val="bottom"/>
            <w:hideMark/>
          </w:tcPr>
          <w:p w14:paraId="58D699D7"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11.29877</w:t>
            </w:r>
          </w:p>
        </w:tc>
        <w:tc>
          <w:tcPr>
            <w:tcW w:w="354" w:type="pct"/>
            <w:shd w:val="clear" w:color="auto" w:fill="auto"/>
            <w:noWrap/>
            <w:vAlign w:val="bottom"/>
            <w:hideMark/>
          </w:tcPr>
          <w:p w14:paraId="3BD8C451"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90.21272</w:t>
            </w:r>
          </w:p>
        </w:tc>
        <w:tc>
          <w:tcPr>
            <w:tcW w:w="354" w:type="pct"/>
            <w:shd w:val="clear" w:color="auto" w:fill="auto"/>
            <w:noWrap/>
            <w:vAlign w:val="bottom"/>
            <w:hideMark/>
          </w:tcPr>
          <w:p w14:paraId="05F030E5"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518.2617</w:t>
            </w:r>
          </w:p>
        </w:tc>
        <w:tc>
          <w:tcPr>
            <w:tcW w:w="151" w:type="pct"/>
            <w:shd w:val="clear" w:color="auto" w:fill="auto"/>
            <w:noWrap/>
            <w:vAlign w:val="bottom"/>
            <w:hideMark/>
          </w:tcPr>
          <w:p w14:paraId="6A907005"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0.999826</w:t>
            </w:r>
          </w:p>
        </w:tc>
        <w:tc>
          <w:tcPr>
            <w:tcW w:w="705" w:type="pct"/>
            <w:shd w:val="clear" w:color="auto" w:fill="auto"/>
            <w:noWrap/>
            <w:vAlign w:val="bottom"/>
            <w:hideMark/>
          </w:tcPr>
          <w:p w14:paraId="42265DD0"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56CB0B9B" w14:textId="77777777" w:rsidTr="005D2B88">
        <w:tc>
          <w:tcPr>
            <w:tcW w:w="304" w:type="pct"/>
            <w:shd w:val="clear" w:color="auto" w:fill="auto"/>
            <w:noWrap/>
            <w:vAlign w:val="bottom"/>
            <w:hideMark/>
          </w:tcPr>
          <w:p w14:paraId="269AAE5F"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STG-3-42</w:t>
            </w:r>
          </w:p>
        </w:tc>
        <w:tc>
          <w:tcPr>
            <w:tcW w:w="303" w:type="pct"/>
            <w:shd w:val="clear" w:color="000000" w:fill="92D050"/>
            <w:noWrap/>
            <w:vAlign w:val="bottom"/>
            <w:hideMark/>
          </w:tcPr>
          <w:p w14:paraId="1720326E"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w:t>
            </w:r>
          </w:p>
        </w:tc>
        <w:tc>
          <w:tcPr>
            <w:tcW w:w="260" w:type="pct"/>
            <w:shd w:val="clear" w:color="auto" w:fill="auto"/>
            <w:noWrap/>
            <w:vAlign w:val="bottom"/>
            <w:hideMark/>
          </w:tcPr>
          <w:p w14:paraId="493B571D"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42</w:t>
            </w:r>
          </w:p>
        </w:tc>
        <w:tc>
          <w:tcPr>
            <w:tcW w:w="269" w:type="pct"/>
            <w:shd w:val="clear" w:color="auto" w:fill="auto"/>
            <w:noWrap/>
            <w:vAlign w:val="bottom"/>
            <w:hideMark/>
          </w:tcPr>
          <w:p w14:paraId="0489D35F"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Large</w:t>
            </w:r>
          </w:p>
        </w:tc>
        <w:tc>
          <w:tcPr>
            <w:tcW w:w="530" w:type="pct"/>
            <w:shd w:val="clear" w:color="auto" w:fill="auto"/>
            <w:noWrap/>
            <w:vAlign w:val="bottom"/>
            <w:hideMark/>
          </w:tcPr>
          <w:p w14:paraId="367EA334"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3347C481" w14:textId="5E144E0B"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634A4EB2"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34B9E798" w14:textId="009D8EC7"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5AF67F65"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0.24091</w:t>
            </w:r>
          </w:p>
        </w:tc>
        <w:tc>
          <w:tcPr>
            <w:tcW w:w="354" w:type="pct"/>
            <w:shd w:val="clear" w:color="auto" w:fill="auto"/>
            <w:noWrap/>
            <w:vAlign w:val="bottom"/>
            <w:hideMark/>
          </w:tcPr>
          <w:p w14:paraId="3D8222FA"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10.55356</w:t>
            </w:r>
          </w:p>
        </w:tc>
        <w:tc>
          <w:tcPr>
            <w:tcW w:w="354" w:type="pct"/>
            <w:shd w:val="clear" w:color="auto" w:fill="auto"/>
            <w:noWrap/>
            <w:vAlign w:val="bottom"/>
            <w:hideMark/>
          </w:tcPr>
          <w:p w14:paraId="4484B021"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78.27685</w:t>
            </w:r>
          </w:p>
        </w:tc>
        <w:tc>
          <w:tcPr>
            <w:tcW w:w="354" w:type="pct"/>
            <w:shd w:val="clear" w:color="auto" w:fill="auto"/>
            <w:noWrap/>
            <w:vAlign w:val="bottom"/>
            <w:hideMark/>
          </w:tcPr>
          <w:p w14:paraId="3165BDA0"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523.2066</w:t>
            </w:r>
          </w:p>
        </w:tc>
        <w:tc>
          <w:tcPr>
            <w:tcW w:w="151" w:type="pct"/>
            <w:shd w:val="clear" w:color="auto" w:fill="auto"/>
            <w:noWrap/>
            <w:vAlign w:val="bottom"/>
            <w:hideMark/>
          </w:tcPr>
          <w:p w14:paraId="27288296"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0.999828</w:t>
            </w:r>
          </w:p>
        </w:tc>
        <w:tc>
          <w:tcPr>
            <w:tcW w:w="705" w:type="pct"/>
            <w:shd w:val="clear" w:color="auto" w:fill="auto"/>
            <w:noWrap/>
            <w:vAlign w:val="bottom"/>
            <w:hideMark/>
          </w:tcPr>
          <w:p w14:paraId="582677B4"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58AAD9B8" w14:textId="77777777" w:rsidTr="005D2B88">
        <w:tc>
          <w:tcPr>
            <w:tcW w:w="304" w:type="pct"/>
            <w:shd w:val="clear" w:color="auto" w:fill="auto"/>
            <w:noWrap/>
            <w:vAlign w:val="bottom"/>
            <w:hideMark/>
          </w:tcPr>
          <w:p w14:paraId="468923A2"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STG-3-43</w:t>
            </w:r>
          </w:p>
        </w:tc>
        <w:tc>
          <w:tcPr>
            <w:tcW w:w="303" w:type="pct"/>
            <w:shd w:val="clear" w:color="000000" w:fill="92D050"/>
            <w:noWrap/>
            <w:vAlign w:val="bottom"/>
            <w:hideMark/>
          </w:tcPr>
          <w:p w14:paraId="1628CE07"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w:t>
            </w:r>
          </w:p>
        </w:tc>
        <w:tc>
          <w:tcPr>
            <w:tcW w:w="260" w:type="pct"/>
            <w:shd w:val="clear" w:color="auto" w:fill="auto"/>
            <w:noWrap/>
            <w:vAlign w:val="bottom"/>
            <w:hideMark/>
          </w:tcPr>
          <w:p w14:paraId="3674A3A8"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43</w:t>
            </w:r>
          </w:p>
        </w:tc>
        <w:tc>
          <w:tcPr>
            <w:tcW w:w="269" w:type="pct"/>
            <w:shd w:val="clear" w:color="auto" w:fill="auto"/>
            <w:noWrap/>
            <w:vAlign w:val="bottom"/>
            <w:hideMark/>
          </w:tcPr>
          <w:p w14:paraId="33B737F4"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Large</w:t>
            </w:r>
          </w:p>
        </w:tc>
        <w:tc>
          <w:tcPr>
            <w:tcW w:w="530" w:type="pct"/>
            <w:shd w:val="clear" w:color="auto" w:fill="auto"/>
            <w:noWrap/>
            <w:vAlign w:val="bottom"/>
            <w:hideMark/>
          </w:tcPr>
          <w:p w14:paraId="16EA4FE7"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3608169A" w14:textId="28DFCA38"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6F57E8EF"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1A90149C" w14:textId="08A5E917"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24735AD9"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0.238931</w:t>
            </w:r>
          </w:p>
        </w:tc>
        <w:tc>
          <w:tcPr>
            <w:tcW w:w="354" w:type="pct"/>
            <w:shd w:val="clear" w:color="auto" w:fill="auto"/>
            <w:noWrap/>
            <w:vAlign w:val="bottom"/>
            <w:hideMark/>
          </w:tcPr>
          <w:p w14:paraId="7870F6D1"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9.91631</w:t>
            </w:r>
          </w:p>
        </w:tc>
        <w:tc>
          <w:tcPr>
            <w:tcW w:w="354" w:type="pct"/>
            <w:shd w:val="clear" w:color="auto" w:fill="auto"/>
            <w:noWrap/>
            <w:vAlign w:val="bottom"/>
            <w:hideMark/>
          </w:tcPr>
          <w:p w14:paraId="20B9B4C7"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66.19676</w:t>
            </w:r>
          </w:p>
        </w:tc>
        <w:tc>
          <w:tcPr>
            <w:tcW w:w="354" w:type="pct"/>
            <w:shd w:val="clear" w:color="auto" w:fill="auto"/>
            <w:noWrap/>
            <w:vAlign w:val="bottom"/>
            <w:hideMark/>
          </w:tcPr>
          <w:p w14:paraId="0F58EBB8"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528.4097</w:t>
            </w:r>
          </w:p>
        </w:tc>
        <w:tc>
          <w:tcPr>
            <w:tcW w:w="151" w:type="pct"/>
            <w:shd w:val="clear" w:color="auto" w:fill="auto"/>
            <w:noWrap/>
            <w:vAlign w:val="bottom"/>
            <w:hideMark/>
          </w:tcPr>
          <w:p w14:paraId="6157B8E0"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0.999823</w:t>
            </w:r>
          </w:p>
        </w:tc>
        <w:tc>
          <w:tcPr>
            <w:tcW w:w="705" w:type="pct"/>
            <w:shd w:val="clear" w:color="auto" w:fill="auto"/>
            <w:noWrap/>
            <w:vAlign w:val="bottom"/>
            <w:hideMark/>
          </w:tcPr>
          <w:p w14:paraId="7D5C4AB4"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46475C22" w14:textId="77777777" w:rsidTr="005D2B88">
        <w:tc>
          <w:tcPr>
            <w:tcW w:w="304" w:type="pct"/>
            <w:shd w:val="clear" w:color="auto" w:fill="auto"/>
            <w:noWrap/>
            <w:vAlign w:val="bottom"/>
            <w:hideMark/>
          </w:tcPr>
          <w:p w14:paraId="2D6F4B20"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STG-3-44</w:t>
            </w:r>
          </w:p>
        </w:tc>
        <w:tc>
          <w:tcPr>
            <w:tcW w:w="303" w:type="pct"/>
            <w:shd w:val="clear" w:color="000000" w:fill="92D050"/>
            <w:noWrap/>
            <w:vAlign w:val="bottom"/>
            <w:hideMark/>
          </w:tcPr>
          <w:p w14:paraId="21A1D7F4"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w:t>
            </w:r>
          </w:p>
        </w:tc>
        <w:tc>
          <w:tcPr>
            <w:tcW w:w="260" w:type="pct"/>
            <w:shd w:val="clear" w:color="auto" w:fill="auto"/>
            <w:noWrap/>
            <w:vAlign w:val="bottom"/>
            <w:hideMark/>
          </w:tcPr>
          <w:p w14:paraId="58E67080"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44</w:t>
            </w:r>
          </w:p>
        </w:tc>
        <w:tc>
          <w:tcPr>
            <w:tcW w:w="269" w:type="pct"/>
            <w:shd w:val="clear" w:color="auto" w:fill="auto"/>
            <w:noWrap/>
            <w:vAlign w:val="bottom"/>
            <w:hideMark/>
          </w:tcPr>
          <w:p w14:paraId="1B76B592"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Large</w:t>
            </w:r>
          </w:p>
        </w:tc>
        <w:tc>
          <w:tcPr>
            <w:tcW w:w="530" w:type="pct"/>
            <w:shd w:val="clear" w:color="auto" w:fill="auto"/>
            <w:noWrap/>
            <w:vAlign w:val="bottom"/>
            <w:hideMark/>
          </w:tcPr>
          <w:p w14:paraId="34205810"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57DF363A" w14:textId="1CD19407"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293035CC"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398CAE13" w14:textId="71CE9633"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64FED602"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0.231863</w:t>
            </w:r>
          </w:p>
        </w:tc>
        <w:tc>
          <w:tcPr>
            <w:tcW w:w="354" w:type="pct"/>
            <w:shd w:val="clear" w:color="auto" w:fill="auto"/>
            <w:noWrap/>
            <w:vAlign w:val="bottom"/>
            <w:hideMark/>
          </w:tcPr>
          <w:p w14:paraId="1F64F307"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9.387019</w:t>
            </w:r>
          </w:p>
        </w:tc>
        <w:tc>
          <w:tcPr>
            <w:tcW w:w="354" w:type="pct"/>
            <w:shd w:val="clear" w:color="auto" w:fill="auto"/>
            <w:noWrap/>
            <w:vAlign w:val="bottom"/>
            <w:hideMark/>
          </w:tcPr>
          <w:p w14:paraId="7ECC2762"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53.97245</w:t>
            </w:r>
          </w:p>
        </w:tc>
        <w:tc>
          <w:tcPr>
            <w:tcW w:w="354" w:type="pct"/>
            <w:shd w:val="clear" w:color="auto" w:fill="auto"/>
            <w:noWrap/>
            <w:vAlign w:val="bottom"/>
            <w:hideMark/>
          </w:tcPr>
          <w:p w14:paraId="790FE49E"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533.8709</w:t>
            </w:r>
          </w:p>
        </w:tc>
        <w:tc>
          <w:tcPr>
            <w:tcW w:w="151" w:type="pct"/>
            <w:shd w:val="clear" w:color="auto" w:fill="auto"/>
            <w:noWrap/>
            <w:vAlign w:val="bottom"/>
            <w:hideMark/>
          </w:tcPr>
          <w:p w14:paraId="71C27190"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0.99981</w:t>
            </w:r>
          </w:p>
        </w:tc>
        <w:tc>
          <w:tcPr>
            <w:tcW w:w="705" w:type="pct"/>
            <w:shd w:val="clear" w:color="auto" w:fill="auto"/>
            <w:noWrap/>
            <w:vAlign w:val="bottom"/>
            <w:hideMark/>
          </w:tcPr>
          <w:p w14:paraId="4B8B9E5E"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7F08E689" w14:textId="77777777" w:rsidTr="005D2B88">
        <w:tc>
          <w:tcPr>
            <w:tcW w:w="304" w:type="pct"/>
            <w:shd w:val="clear" w:color="auto" w:fill="auto"/>
            <w:noWrap/>
            <w:vAlign w:val="bottom"/>
            <w:hideMark/>
          </w:tcPr>
          <w:p w14:paraId="3AA651FA"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STG-3-45</w:t>
            </w:r>
          </w:p>
        </w:tc>
        <w:tc>
          <w:tcPr>
            <w:tcW w:w="303" w:type="pct"/>
            <w:shd w:val="clear" w:color="000000" w:fill="92D050"/>
            <w:noWrap/>
            <w:vAlign w:val="bottom"/>
            <w:hideMark/>
          </w:tcPr>
          <w:p w14:paraId="19A3C48E"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w:t>
            </w:r>
          </w:p>
        </w:tc>
        <w:tc>
          <w:tcPr>
            <w:tcW w:w="260" w:type="pct"/>
            <w:shd w:val="clear" w:color="auto" w:fill="auto"/>
            <w:noWrap/>
            <w:vAlign w:val="bottom"/>
            <w:hideMark/>
          </w:tcPr>
          <w:p w14:paraId="3AB8422B"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45</w:t>
            </w:r>
          </w:p>
        </w:tc>
        <w:tc>
          <w:tcPr>
            <w:tcW w:w="269" w:type="pct"/>
            <w:shd w:val="clear" w:color="auto" w:fill="auto"/>
            <w:noWrap/>
            <w:vAlign w:val="bottom"/>
            <w:hideMark/>
          </w:tcPr>
          <w:p w14:paraId="49CF4982"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Large</w:t>
            </w:r>
          </w:p>
        </w:tc>
        <w:tc>
          <w:tcPr>
            <w:tcW w:w="530" w:type="pct"/>
            <w:shd w:val="clear" w:color="auto" w:fill="auto"/>
            <w:noWrap/>
            <w:vAlign w:val="bottom"/>
            <w:hideMark/>
          </w:tcPr>
          <w:p w14:paraId="3043CA8F"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33BE8A9F" w14:textId="423AB005"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2FD8B1DB"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272BEBF6" w14:textId="47718577"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5B080831"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0.220041</w:t>
            </w:r>
          </w:p>
        </w:tc>
        <w:tc>
          <w:tcPr>
            <w:tcW w:w="354" w:type="pct"/>
            <w:shd w:val="clear" w:color="auto" w:fill="auto"/>
            <w:noWrap/>
            <w:vAlign w:val="bottom"/>
            <w:hideMark/>
          </w:tcPr>
          <w:p w14:paraId="5E2F391C"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9.003392</w:t>
            </w:r>
          </w:p>
        </w:tc>
        <w:tc>
          <w:tcPr>
            <w:tcW w:w="354" w:type="pct"/>
            <w:shd w:val="clear" w:color="auto" w:fill="auto"/>
            <w:noWrap/>
            <w:vAlign w:val="bottom"/>
            <w:hideMark/>
          </w:tcPr>
          <w:p w14:paraId="54AEC3EF"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40.35425</w:t>
            </w:r>
          </w:p>
        </w:tc>
        <w:tc>
          <w:tcPr>
            <w:tcW w:w="354" w:type="pct"/>
            <w:shd w:val="clear" w:color="auto" w:fill="auto"/>
            <w:noWrap/>
            <w:vAlign w:val="bottom"/>
            <w:hideMark/>
          </w:tcPr>
          <w:p w14:paraId="4F9F7CB8"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543.6929</w:t>
            </w:r>
          </w:p>
        </w:tc>
        <w:tc>
          <w:tcPr>
            <w:tcW w:w="151" w:type="pct"/>
            <w:shd w:val="clear" w:color="auto" w:fill="auto"/>
            <w:noWrap/>
            <w:vAlign w:val="bottom"/>
            <w:hideMark/>
          </w:tcPr>
          <w:p w14:paraId="348070F7"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0.999799</w:t>
            </w:r>
          </w:p>
        </w:tc>
        <w:tc>
          <w:tcPr>
            <w:tcW w:w="705" w:type="pct"/>
            <w:shd w:val="clear" w:color="auto" w:fill="auto"/>
            <w:noWrap/>
            <w:vAlign w:val="bottom"/>
            <w:hideMark/>
          </w:tcPr>
          <w:p w14:paraId="3E7A9091"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586377DB" w14:textId="77777777" w:rsidTr="005D2B88">
        <w:tc>
          <w:tcPr>
            <w:tcW w:w="304" w:type="pct"/>
            <w:shd w:val="clear" w:color="auto" w:fill="auto"/>
            <w:noWrap/>
            <w:vAlign w:val="bottom"/>
            <w:hideMark/>
          </w:tcPr>
          <w:p w14:paraId="13810A23"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STG-4-13</w:t>
            </w:r>
          </w:p>
        </w:tc>
        <w:tc>
          <w:tcPr>
            <w:tcW w:w="303" w:type="pct"/>
            <w:shd w:val="clear" w:color="000000" w:fill="00B0F0"/>
            <w:noWrap/>
            <w:vAlign w:val="bottom"/>
            <w:hideMark/>
          </w:tcPr>
          <w:p w14:paraId="586E97A3"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w:t>
            </w:r>
          </w:p>
        </w:tc>
        <w:tc>
          <w:tcPr>
            <w:tcW w:w="260" w:type="pct"/>
            <w:shd w:val="clear" w:color="auto" w:fill="auto"/>
            <w:noWrap/>
            <w:vAlign w:val="bottom"/>
            <w:hideMark/>
          </w:tcPr>
          <w:p w14:paraId="25BC2787"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13</w:t>
            </w:r>
          </w:p>
        </w:tc>
        <w:tc>
          <w:tcPr>
            <w:tcW w:w="269" w:type="pct"/>
            <w:shd w:val="clear" w:color="auto" w:fill="auto"/>
            <w:noWrap/>
            <w:vAlign w:val="bottom"/>
            <w:hideMark/>
          </w:tcPr>
          <w:p w14:paraId="3E451B51"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Small</w:t>
            </w:r>
          </w:p>
        </w:tc>
        <w:tc>
          <w:tcPr>
            <w:tcW w:w="530" w:type="pct"/>
            <w:shd w:val="clear" w:color="auto" w:fill="auto"/>
            <w:noWrap/>
            <w:vAlign w:val="bottom"/>
            <w:hideMark/>
          </w:tcPr>
          <w:p w14:paraId="7C35D1E2"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37C1B4AD" w14:textId="18B6B95C"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1D3D2824"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4E39B802" w14:textId="25E05FF2"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1754F0C8"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-0.73992</w:t>
            </w:r>
          </w:p>
        </w:tc>
        <w:tc>
          <w:tcPr>
            <w:tcW w:w="354" w:type="pct"/>
            <w:shd w:val="clear" w:color="auto" w:fill="auto"/>
            <w:noWrap/>
            <w:vAlign w:val="bottom"/>
            <w:hideMark/>
          </w:tcPr>
          <w:p w14:paraId="30A5EA25"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39.35457</w:t>
            </w:r>
          </w:p>
        </w:tc>
        <w:tc>
          <w:tcPr>
            <w:tcW w:w="354" w:type="pct"/>
            <w:shd w:val="clear" w:color="auto" w:fill="auto"/>
            <w:noWrap/>
            <w:vAlign w:val="bottom"/>
            <w:hideMark/>
          </w:tcPr>
          <w:p w14:paraId="68145DD6"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507.1789</w:t>
            </w:r>
          </w:p>
        </w:tc>
        <w:tc>
          <w:tcPr>
            <w:tcW w:w="354" w:type="pct"/>
            <w:shd w:val="clear" w:color="auto" w:fill="auto"/>
            <w:noWrap/>
            <w:vAlign w:val="bottom"/>
            <w:hideMark/>
          </w:tcPr>
          <w:p w14:paraId="7060D71F"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456.0696</w:t>
            </w:r>
          </w:p>
        </w:tc>
        <w:tc>
          <w:tcPr>
            <w:tcW w:w="151" w:type="pct"/>
            <w:shd w:val="clear" w:color="auto" w:fill="auto"/>
            <w:noWrap/>
            <w:vAlign w:val="bottom"/>
            <w:hideMark/>
          </w:tcPr>
          <w:p w14:paraId="4E29AE2E"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0.999967</w:t>
            </w:r>
          </w:p>
        </w:tc>
        <w:tc>
          <w:tcPr>
            <w:tcW w:w="705" w:type="pct"/>
            <w:shd w:val="clear" w:color="auto" w:fill="auto"/>
            <w:noWrap/>
            <w:vAlign w:val="bottom"/>
            <w:hideMark/>
          </w:tcPr>
          <w:p w14:paraId="300C0689"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2956C0D7" w14:textId="77777777" w:rsidTr="005D2B88">
        <w:tc>
          <w:tcPr>
            <w:tcW w:w="304" w:type="pct"/>
            <w:shd w:val="clear" w:color="auto" w:fill="auto"/>
            <w:noWrap/>
            <w:vAlign w:val="bottom"/>
            <w:hideMark/>
          </w:tcPr>
          <w:p w14:paraId="7AF9EE56"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STG-4-14</w:t>
            </w:r>
          </w:p>
        </w:tc>
        <w:tc>
          <w:tcPr>
            <w:tcW w:w="303" w:type="pct"/>
            <w:shd w:val="clear" w:color="000000" w:fill="00B0F0"/>
            <w:noWrap/>
            <w:vAlign w:val="bottom"/>
            <w:hideMark/>
          </w:tcPr>
          <w:p w14:paraId="61395B04"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w:t>
            </w:r>
          </w:p>
        </w:tc>
        <w:tc>
          <w:tcPr>
            <w:tcW w:w="260" w:type="pct"/>
            <w:shd w:val="clear" w:color="auto" w:fill="auto"/>
            <w:noWrap/>
            <w:vAlign w:val="bottom"/>
            <w:hideMark/>
          </w:tcPr>
          <w:p w14:paraId="7065995E"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14</w:t>
            </w:r>
          </w:p>
        </w:tc>
        <w:tc>
          <w:tcPr>
            <w:tcW w:w="269" w:type="pct"/>
            <w:shd w:val="clear" w:color="auto" w:fill="auto"/>
            <w:noWrap/>
            <w:vAlign w:val="bottom"/>
            <w:hideMark/>
          </w:tcPr>
          <w:p w14:paraId="04B9A117"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Small</w:t>
            </w:r>
          </w:p>
        </w:tc>
        <w:tc>
          <w:tcPr>
            <w:tcW w:w="530" w:type="pct"/>
            <w:shd w:val="clear" w:color="auto" w:fill="auto"/>
            <w:noWrap/>
            <w:vAlign w:val="bottom"/>
            <w:hideMark/>
          </w:tcPr>
          <w:p w14:paraId="60659F15"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3594DD85" w14:textId="39873C1A"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2B02F895"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2C0727A0" w14:textId="0769A2A6"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2987E125"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-0.73755</w:t>
            </w:r>
          </w:p>
        </w:tc>
        <w:tc>
          <w:tcPr>
            <w:tcW w:w="354" w:type="pct"/>
            <w:shd w:val="clear" w:color="auto" w:fill="auto"/>
            <w:noWrap/>
            <w:vAlign w:val="bottom"/>
            <w:hideMark/>
          </w:tcPr>
          <w:p w14:paraId="5CD50EDF"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40.65351</w:t>
            </w:r>
          </w:p>
        </w:tc>
        <w:tc>
          <w:tcPr>
            <w:tcW w:w="354" w:type="pct"/>
            <w:shd w:val="clear" w:color="auto" w:fill="auto"/>
            <w:noWrap/>
            <w:vAlign w:val="bottom"/>
            <w:hideMark/>
          </w:tcPr>
          <w:p w14:paraId="74A87752"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430.7565</w:t>
            </w:r>
          </w:p>
        </w:tc>
        <w:tc>
          <w:tcPr>
            <w:tcW w:w="354" w:type="pct"/>
            <w:shd w:val="clear" w:color="auto" w:fill="auto"/>
            <w:noWrap/>
            <w:vAlign w:val="bottom"/>
            <w:hideMark/>
          </w:tcPr>
          <w:p w14:paraId="7DF67DB8"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529.9654</w:t>
            </w:r>
          </w:p>
        </w:tc>
        <w:tc>
          <w:tcPr>
            <w:tcW w:w="151" w:type="pct"/>
            <w:shd w:val="clear" w:color="auto" w:fill="auto"/>
            <w:noWrap/>
            <w:vAlign w:val="bottom"/>
            <w:hideMark/>
          </w:tcPr>
          <w:p w14:paraId="7442027D"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0.999972</w:t>
            </w:r>
          </w:p>
        </w:tc>
        <w:tc>
          <w:tcPr>
            <w:tcW w:w="705" w:type="pct"/>
            <w:shd w:val="clear" w:color="auto" w:fill="auto"/>
            <w:noWrap/>
            <w:vAlign w:val="bottom"/>
            <w:hideMark/>
          </w:tcPr>
          <w:p w14:paraId="23665EFC"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32F8C8C2" w14:textId="77777777" w:rsidTr="005D2B88">
        <w:tc>
          <w:tcPr>
            <w:tcW w:w="304" w:type="pct"/>
            <w:shd w:val="clear" w:color="auto" w:fill="auto"/>
            <w:noWrap/>
            <w:vAlign w:val="bottom"/>
            <w:hideMark/>
          </w:tcPr>
          <w:p w14:paraId="0030C30A"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STG-4-15</w:t>
            </w:r>
          </w:p>
        </w:tc>
        <w:tc>
          <w:tcPr>
            <w:tcW w:w="303" w:type="pct"/>
            <w:shd w:val="clear" w:color="000000" w:fill="00B0F0"/>
            <w:noWrap/>
            <w:vAlign w:val="bottom"/>
            <w:hideMark/>
          </w:tcPr>
          <w:p w14:paraId="69B6FC52"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w:t>
            </w:r>
          </w:p>
        </w:tc>
        <w:tc>
          <w:tcPr>
            <w:tcW w:w="260" w:type="pct"/>
            <w:shd w:val="clear" w:color="auto" w:fill="auto"/>
            <w:noWrap/>
            <w:vAlign w:val="bottom"/>
            <w:hideMark/>
          </w:tcPr>
          <w:p w14:paraId="2BFABDA5"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15</w:t>
            </w:r>
          </w:p>
        </w:tc>
        <w:tc>
          <w:tcPr>
            <w:tcW w:w="269" w:type="pct"/>
            <w:shd w:val="clear" w:color="auto" w:fill="auto"/>
            <w:noWrap/>
            <w:vAlign w:val="bottom"/>
            <w:hideMark/>
          </w:tcPr>
          <w:p w14:paraId="4D4A1B5D"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Small</w:t>
            </w:r>
          </w:p>
        </w:tc>
        <w:tc>
          <w:tcPr>
            <w:tcW w:w="530" w:type="pct"/>
            <w:shd w:val="clear" w:color="auto" w:fill="auto"/>
            <w:noWrap/>
            <w:vAlign w:val="bottom"/>
            <w:hideMark/>
          </w:tcPr>
          <w:p w14:paraId="2F089002"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768972AB" w14:textId="34AAAE0D"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1200F113"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492D2F68" w14:textId="35E5DD95"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658089E3"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-0.66549</w:t>
            </w:r>
          </w:p>
        </w:tc>
        <w:tc>
          <w:tcPr>
            <w:tcW w:w="354" w:type="pct"/>
            <w:shd w:val="clear" w:color="auto" w:fill="auto"/>
            <w:noWrap/>
            <w:vAlign w:val="bottom"/>
            <w:hideMark/>
          </w:tcPr>
          <w:p w14:paraId="0F36B2E4"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38.83841</w:t>
            </w:r>
          </w:p>
        </w:tc>
        <w:tc>
          <w:tcPr>
            <w:tcW w:w="354" w:type="pct"/>
            <w:shd w:val="clear" w:color="auto" w:fill="auto"/>
            <w:noWrap/>
            <w:vAlign w:val="bottom"/>
            <w:hideMark/>
          </w:tcPr>
          <w:p w14:paraId="40799E1C"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382.8535</w:t>
            </w:r>
          </w:p>
        </w:tc>
        <w:tc>
          <w:tcPr>
            <w:tcW w:w="354" w:type="pct"/>
            <w:shd w:val="clear" w:color="auto" w:fill="auto"/>
            <w:noWrap/>
            <w:vAlign w:val="bottom"/>
            <w:hideMark/>
          </w:tcPr>
          <w:p w14:paraId="14B36460"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555.1283</w:t>
            </w:r>
          </w:p>
        </w:tc>
        <w:tc>
          <w:tcPr>
            <w:tcW w:w="151" w:type="pct"/>
            <w:shd w:val="clear" w:color="auto" w:fill="auto"/>
            <w:noWrap/>
            <w:vAlign w:val="bottom"/>
            <w:hideMark/>
          </w:tcPr>
          <w:p w14:paraId="411E864D"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0.999975</w:t>
            </w:r>
          </w:p>
        </w:tc>
        <w:tc>
          <w:tcPr>
            <w:tcW w:w="705" w:type="pct"/>
            <w:shd w:val="clear" w:color="auto" w:fill="auto"/>
            <w:noWrap/>
            <w:vAlign w:val="bottom"/>
            <w:hideMark/>
          </w:tcPr>
          <w:p w14:paraId="4B130021"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45B857F2" w14:textId="77777777" w:rsidTr="005D2B88">
        <w:tc>
          <w:tcPr>
            <w:tcW w:w="304" w:type="pct"/>
            <w:shd w:val="clear" w:color="auto" w:fill="auto"/>
            <w:noWrap/>
            <w:vAlign w:val="bottom"/>
            <w:hideMark/>
          </w:tcPr>
          <w:p w14:paraId="0D3A7AFE"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STG-4-16</w:t>
            </w:r>
          </w:p>
        </w:tc>
        <w:tc>
          <w:tcPr>
            <w:tcW w:w="303" w:type="pct"/>
            <w:shd w:val="clear" w:color="000000" w:fill="00B0F0"/>
            <w:noWrap/>
            <w:vAlign w:val="bottom"/>
            <w:hideMark/>
          </w:tcPr>
          <w:p w14:paraId="178D24D0"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w:t>
            </w:r>
          </w:p>
        </w:tc>
        <w:tc>
          <w:tcPr>
            <w:tcW w:w="260" w:type="pct"/>
            <w:shd w:val="clear" w:color="auto" w:fill="auto"/>
            <w:noWrap/>
            <w:vAlign w:val="bottom"/>
            <w:hideMark/>
          </w:tcPr>
          <w:p w14:paraId="1CC9FE6E"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16</w:t>
            </w:r>
          </w:p>
        </w:tc>
        <w:tc>
          <w:tcPr>
            <w:tcW w:w="269" w:type="pct"/>
            <w:shd w:val="clear" w:color="auto" w:fill="auto"/>
            <w:noWrap/>
            <w:vAlign w:val="bottom"/>
            <w:hideMark/>
          </w:tcPr>
          <w:p w14:paraId="0C3284A7"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Small</w:t>
            </w:r>
          </w:p>
        </w:tc>
        <w:tc>
          <w:tcPr>
            <w:tcW w:w="530" w:type="pct"/>
            <w:shd w:val="clear" w:color="auto" w:fill="auto"/>
            <w:noWrap/>
            <w:vAlign w:val="bottom"/>
            <w:hideMark/>
          </w:tcPr>
          <w:p w14:paraId="0917A11C"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6A8C699D" w14:textId="50C75A09"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27BC9FF3"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0A51070C" w14:textId="171FE738"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6187FBB3"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-0.576</w:t>
            </w:r>
          </w:p>
        </w:tc>
        <w:tc>
          <w:tcPr>
            <w:tcW w:w="354" w:type="pct"/>
            <w:shd w:val="clear" w:color="auto" w:fill="auto"/>
            <w:noWrap/>
            <w:vAlign w:val="bottom"/>
            <w:hideMark/>
          </w:tcPr>
          <w:p w14:paraId="38CFDF8A"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36.24479</w:t>
            </w:r>
          </w:p>
        </w:tc>
        <w:tc>
          <w:tcPr>
            <w:tcW w:w="354" w:type="pct"/>
            <w:shd w:val="clear" w:color="auto" w:fill="auto"/>
            <w:noWrap/>
            <w:vAlign w:val="bottom"/>
            <w:hideMark/>
          </w:tcPr>
          <w:p w14:paraId="19BF7EFC"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342.0804</w:t>
            </w:r>
          </w:p>
        </w:tc>
        <w:tc>
          <w:tcPr>
            <w:tcW w:w="354" w:type="pct"/>
            <w:shd w:val="clear" w:color="auto" w:fill="auto"/>
            <w:noWrap/>
            <w:vAlign w:val="bottom"/>
            <w:hideMark/>
          </w:tcPr>
          <w:p w14:paraId="627758D2"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568.108</w:t>
            </w:r>
          </w:p>
        </w:tc>
        <w:tc>
          <w:tcPr>
            <w:tcW w:w="151" w:type="pct"/>
            <w:shd w:val="clear" w:color="auto" w:fill="auto"/>
            <w:noWrap/>
            <w:vAlign w:val="bottom"/>
            <w:hideMark/>
          </w:tcPr>
          <w:p w14:paraId="179750E0"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0.999977</w:t>
            </w:r>
          </w:p>
        </w:tc>
        <w:tc>
          <w:tcPr>
            <w:tcW w:w="705" w:type="pct"/>
            <w:shd w:val="clear" w:color="auto" w:fill="auto"/>
            <w:noWrap/>
            <w:vAlign w:val="bottom"/>
            <w:hideMark/>
          </w:tcPr>
          <w:p w14:paraId="23065A06"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62515EC1" w14:textId="77777777" w:rsidTr="005D2B88">
        <w:tc>
          <w:tcPr>
            <w:tcW w:w="304" w:type="pct"/>
            <w:shd w:val="clear" w:color="auto" w:fill="auto"/>
            <w:noWrap/>
            <w:vAlign w:val="bottom"/>
            <w:hideMark/>
          </w:tcPr>
          <w:p w14:paraId="4C12A87E"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STG-4-17</w:t>
            </w:r>
          </w:p>
        </w:tc>
        <w:tc>
          <w:tcPr>
            <w:tcW w:w="303" w:type="pct"/>
            <w:shd w:val="clear" w:color="000000" w:fill="00B0F0"/>
            <w:noWrap/>
            <w:vAlign w:val="bottom"/>
            <w:hideMark/>
          </w:tcPr>
          <w:p w14:paraId="02D6D1DA"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w:t>
            </w:r>
          </w:p>
        </w:tc>
        <w:tc>
          <w:tcPr>
            <w:tcW w:w="260" w:type="pct"/>
            <w:shd w:val="clear" w:color="auto" w:fill="auto"/>
            <w:noWrap/>
            <w:vAlign w:val="bottom"/>
            <w:hideMark/>
          </w:tcPr>
          <w:p w14:paraId="063D5724"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17</w:t>
            </w:r>
          </w:p>
        </w:tc>
        <w:tc>
          <w:tcPr>
            <w:tcW w:w="269" w:type="pct"/>
            <w:shd w:val="clear" w:color="auto" w:fill="auto"/>
            <w:noWrap/>
            <w:vAlign w:val="bottom"/>
            <w:hideMark/>
          </w:tcPr>
          <w:p w14:paraId="7A44A35E"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Small</w:t>
            </w:r>
          </w:p>
        </w:tc>
        <w:tc>
          <w:tcPr>
            <w:tcW w:w="530" w:type="pct"/>
            <w:shd w:val="clear" w:color="auto" w:fill="auto"/>
            <w:noWrap/>
            <w:vAlign w:val="bottom"/>
            <w:hideMark/>
          </w:tcPr>
          <w:p w14:paraId="363C5331"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43504F59" w14:textId="4B0831BD"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7B00ED48"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6D9BEF32" w14:textId="22C2B95C"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12343DBD"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-0.50914</w:t>
            </w:r>
          </w:p>
        </w:tc>
        <w:tc>
          <w:tcPr>
            <w:tcW w:w="354" w:type="pct"/>
            <w:shd w:val="clear" w:color="auto" w:fill="auto"/>
            <w:noWrap/>
            <w:vAlign w:val="bottom"/>
            <w:hideMark/>
          </w:tcPr>
          <w:p w14:paraId="793136C7"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34.06624</w:t>
            </w:r>
          </w:p>
        </w:tc>
        <w:tc>
          <w:tcPr>
            <w:tcW w:w="354" w:type="pct"/>
            <w:shd w:val="clear" w:color="auto" w:fill="auto"/>
            <w:noWrap/>
            <w:vAlign w:val="bottom"/>
            <w:hideMark/>
          </w:tcPr>
          <w:p w14:paraId="700F5631"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297.9672</w:t>
            </w:r>
          </w:p>
        </w:tc>
        <w:tc>
          <w:tcPr>
            <w:tcW w:w="354" w:type="pct"/>
            <w:shd w:val="clear" w:color="auto" w:fill="auto"/>
            <w:noWrap/>
            <w:vAlign w:val="bottom"/>
            <w:hideMark/>
          </w:tcPr>
          <w:p w14:paraId="176A9734"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588.8263</w:t>
            </w:r>
          </w:p>
        </w:tc>
        <w:tc>
          <w:tcPr>
            <w:tcW w:w="151" w:type="pct"/>
            <w:shd w:val="clear" w:color="auto" w:fill="auto"/>
            <w:noWrap/>
            <w:vAlign w:val="bottom"/>
            <w:hideMark/>
          </w:tcPr>
          <w:p w14:paraId="6F37740A"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0.999979</w:t>
            </w:r>
          </w:p>
        </w:tc>
        <w:tc>
          <w:tcPr>
            <w:tcW w:w="705" w:type="pct"/>
            <w:shd w:val="clear" w:color="auto" w:fill="auto"/>
            <w:noWrap/>
            <w:vAlign w:val="bottom"/>
            <w:hideMark/>
          </w:tcPr>
          <w:p w14:paraId="3D6B8EC8"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564682EE" w14:textId="77777777" w:rsidTr="005D2B88">
        <w:tc>
          <w:tcPr>
            <w:tcW w:w="304" w:type="pct"/>
            <w:shd w:val="clear" w:color="auto" w:fill="auto"/>
            <w:noWrap/>
            <w:vAlign w:val="bottom"/>
            <w:hideMark/>
          </w:tcPr>
          <w:p w14:paraId="66ACF29E"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lastRenderedPageBreak/>
              <w:t>STG-4-18</w:t>
            </w:r>
          </w:p>
        </w:tc>
        <w:tc>
          <w:tcPr>
            <w:tcW w:w="303" w:type="pct"/>
            <w:shd w:val="clear" w:color="000000" w:fill="00B0F0"/>
            <w:noWrap/>
            <w:vAlign w:val="bottom"/>
            <w:hideMark/>
          </w:tcPr>
          <w:p w14:paraId="13E495CE"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w:t>
            </w:r>
          </w:p>
        </w:tc>
        <w:tc>
          <w:tcPr>
            <w:tcW w:w="260" w:type="pct"/>
            <w:shd w:val="clear" w:color="auto" w:fill="auto"/>
            <w:noWrap/>
            <w:vAlign w:val="bottom"/>
            <w:hideMark/>
          </w:tcPr>
          <w:p w14:paraId="4353C3B9"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18</w:t>
            </w:r>
          </w:p>
        </w:tc>
        <w:tc>
          <w:tcPr>
            <w:tcW w:w="269" w:type="pct"/>
            <w:shd w:val="clear" w:color="auto" w:fill="auto"/>
            <w:noWrap/>
            <w:vAlign w:val="bottom"/>
            <w:hideMark/>
          </w:tcPr>
          <w:p w14:paraId="7F885969"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Small</w:t>
            </w:r>
          </w:p>
        </w:tc>
        <w:tc>
          <w:tcPr>
            <w:tcW w:w="530" w:type="pct"/>
            <w:shd w:val="clear" w:color="auto" w:fill="auto"/>
            <w:noWrap/>
            <w:vAlign w:val="bottom"/>
            <w:hideMark/>
          </w:tcPr>
          <w:p w14:paraId="2CDAFCBE"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681ED891" w14:textId="1C941A04"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026720D3"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4962F294" w14:textId="77B70A53"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7400ECE2"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-0.4649</w:t>
            </w:r>
          </w:p>
        </w:tc>
        <w:tc>
          <w:tcPr>
            <w:tcW w:w="354" w:type="pct"/>
            <w:shd w:val="clear" w:color="auto" w:fill="auto"/>
            <w:noWrap/>
            <w:vAlign w:val="bottom"/>
            <w:hideMark/>
          </w:tcPr>
          <w:p w14:paraId="628C9821"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32.30275</w:t>
            </w:r>
          </w:p>
        </w:tc>
        <w:tc>
          <w:tcPr>
            <w:tcW w:w="354" w:type="pct"/>
            <w:shd w:val="clear" w:color="auto" w:fill="auto"/>
            <w:noWrap/>
            <w:vAlign w:val="bottom"/>
            <w:hideMark/>
          </w:tcPr>
          <w:p w14:paraId="46B517C2"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250.5141</w:t>
            </w:r>
          </w:p>
        </w:tc>
        <w:tc>
          <w:tcPr>
            <w:tcW w:w="354" w:type="pct"/>
            <w:shd w:val="clear" w:color="auto" w:fill="auto"/>
            <w:noWrap/>
            <w:vAlign w:val="bottom"/>
            <w:hideMark/>
          </w:tcPr>
          <w:p w14:paraId="2C5D4B4A"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617.2834</w:t>
            </w:r>
          </w:p>
        </w:tc>
        <w:tc>
          <w:tcPr>
            <w:tcW w:w="151" w:type="pct"/>
            <w:shd w:val="clear" w:color="auto" w:fill="auto"/>
            <w:noWrap/>
            <w:vAlign w:val="bottom"/>
            <w:hideMark/>
          </w:tcPr>
          <w:p w14:paraId="121E193F"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0.999981</w:t>
            </w:r>
          </w:p>
        </w:tc>
        <w:tc>
          <w:tcPr>
            <w:tcW w:w="705" w:type="pct"/>
            <w:shd w:val="clear" w:color="auto" w:fill="auto"/>
            <w:noWrap/>
            <w:vAlign w:val="bottom"/>
            <w:hideMark/>
          </w:tcPr>
          <w:p w14:paraId="27BB44AE"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44E5D8C9" w14:textId="77777777" w:rsidTr="005D2B88">
        <w:tc>
          <w:tcPr>
            <w:tcW w:w="304" w:type="pct"/>
            <w:shd w:val="clear" w:color="auto" w:fill="auto"/>
            <w:noWrap/>
            <w:vAlign w:val="bottom"/>
            <w:hideMark/>
          </w:tcPr>
          <w:p w14:paraId="6A19B562"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STG-4-19</w:t>
            </w:r>
          </w:p>
        </w:tc>
        <w:tc>
          <w:tcPr>
            <w:tcW w:w="303" w:type="pct"/>
            <w:shd w:val="clear" w:color="000000" w:fill="00B0F0"/>
            <w:noWrap/>
            <w:vAlign w:val="bottom"/>
            <w:hideMark/>
          </w:tcPr>
          <w:p w14:paraId="77505108"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w:t>
            </w:r>
          </w:p>
        </w:tc>
        <w:tc>
          <w:tcPr>
            <w:tcW w:w="260" w:type="pct"/>
            <w:shd w:val="clear" w:color="auto" w:fill="auto"/>
            <w:noWrap/>
            <w:vAlign w:val="bottom"/>
            <w:hideMark/>
          </w:tcPr>
          <w:p w14:paraId="5F419757"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19</w:t>
            </w:r>
          </w:p>
        </w:tc>
        <w:tc>
          <w:tcPr>
            <w:tcW w:w="269" w:type="pct"/>
            <w:shd w:val="clear" w:color="auto" w:fill="auto"/>
            <w:noWrap/>
            <w:vAlign w:val="bottom"/>
            <w:hideMark/>
          </w:tcPr>
          <w:p w14:paraId="7257D2F9"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Small</w:t>
            </w:r>
          </w:p>
        </w:tc>
        <w:tc>
          <w:tcPr>
            <w:tcW w:w="530" w:type="pct"/>
            <w:shd w:val="clear" w:color="auto" w:fill="auto"/>
            <w:noWrap/>
            <w:vAlign w:val="bottom"/>
            <w:hideMark/>
          </w:tcPr>
          <w:p w14:paraId="2E4589A7"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3CBE946D" w14:textId="183FE5AF"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7650DB62"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16FD2AE0" w14:textId="51AC37D2"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096298FD"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-0.41754</w:t>
            </w:r>
          </w:p>
        </w:tc>
        <w:tc>
          <w:tcPr>
            <w:tcW w:w="354" w:type="pct"/>
            <w:shd w:val="clear" w:color="auto" w:fill="auto"/>
            <w:noWrap/>
            <w:vAlign w:val="bottom"/>
            <w:hideMark/>
          </w:tcPr>
          <w:p w14:paraId="2693CB92"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30.25557</w:t>
            </w:r>
          </w:p>
        </w:tc>
        <w:tc>
          <w:tcPr>
            <w:tcW w:w="354" w:type="pct"/>
            <w:shd w:val="clear" w:color="auto" w:fill="auto"/>
            <w:noWrap/>
            <w:vAlign w:val="bottom"/>
            <w:hideMark/>
          </w:tcPr>
          <w:p w14:paraId="0EF57995"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200.2009</w:t>
            </w:r>
          </w:p>
        </w:tc>
        <w:tc>
          <w:tcPr>
            <w:tcW w:w="354" w:type="pct"/>
            <w:shd w:val="clear" w:color="auto" w:fill="auto"/>
            <w:noWrap/>
            <w:vAlign w:val="bottom"/>
            <w:hideMark/>
          </w:tcPr>
          <w:p w14:paraId="7A45FEED"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649.6772</w:t>
            </w:r>
          </w:p>
        </w:tc>
        <w:tc>
          <w:tcPr>
            <w:tcW w:w="151" w:type="pct"/>
            <w:shd w:val="clear" w:color="auto" w:fill="auto"/>
            <w:noWrap/>
            <w:vAlign w:val="bottom"/>
            <w:hideMark/>
          </w:tcPr>
          <w:p w14:paraId="6A51B3F8"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0.999984</w:t>
            </w:r>
          </w:p>
        </w:tc>
        <w:tc>
          <w:tcPr>
            <w:tcW w:w="705" w:type="pct"/>
            <w:shd w:val="clear" w:color="auto" w:fill="auto"/>
            <w:noWrap/>
            <w:vAlign w:val="bottom"/>
            <w:hideMark/>
          </w:tcPr>
          <w:p w14:paraId="5B722442"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BE1839" w:rsidRPr="009C64B7" w14:paraId="7C85515B" w14:textId="77777777" w:rsidTr="005D2B88">
        <w:tc>
          <w:tcPr>
            <w:tcW w:w="304" w:type="pct"/>
            <w:shd w:val="clear" w:color="auto" w:fill="auto"/>
            <w:noWrap/>
            <w:vAlign w:val="bottom"/>
            <w:hideMark/>
          </w:tcPr>
          <w:p w14:paraId="40BA6492"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STG-4-20</w:t>
            </w:r>
          </w:p>
        </w:tc>
        <w:tc>
          <w:tcPr>
            <w:tcW w:w="303" w:type="pct"/>
            <w:shd w:val="clear" w:color="000000" w:fill="00B0F0"/>
            <w:noWrap/>
            <w:vAlign w:val="bottom"/>
            <w:hideMark/>
          </w:tcPr>
          <w:p w14:paraId="49B10ECE"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w:t>
            </w:r>
          </w:p>
        </w:tc>
        <w:tc>
          <w:tcPr>
            <w:tcW w:w="260" w:type="pct"/>
            <w:shd w:val="clear" w:color="auto" w:fill="auto"/>
            <w:noWrap/>
            <w:vAlign w:val="bottom"/>
            <w:hideMark/>
          </w:tcPr>
          <w:p w14:paraId="2891BF8B"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20</w:t>
            </w:r>
          </w:p>
        </w:tc>
        <w:tc>
          <w:tcPr>
            <w:tcW w:w="269" w:type="pct"/>
            <w:shd w:val="clear" w:color="auto" w:fill="auto"/>
            <w:noWrap/>
            <w:vAlign w:val="bottom"/>
            <w:hideMark/>
          </w:tcPr>
          <w:p w14:paraId="7A6DEEA4"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Small</w:t>
            </w:r>
          </w:p>
        </w:tc>
        <w:tc>
          <w:tcPr>
            <w:tcW w:w="530" w:type="pct"/>
            <w:shd w:val="clear" w:color="auto" w:fill="auto"/>
            <w:noWrap/>
            <w:vAlign w:val="bottom"/>
            <w:hideMark/>
          </w:tcPr>
          <w:p w14:paraId="6668FDCA"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64DD2418" w14:textId="52A7D2DB"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12BE9446"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344AF5F5" w14:textId="5E490437"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3ACA7825"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-0.36395</w:t>
            </w:r>
          </w:p>
        </w:tc>
        <w:tc>
          <w:tcPr>
            <w:tcW w:w="354" w:type="pct"/>
            <w:shd w:val="clear" w:color="auto" w:fill="auto"/>
            <w:noWrap/>
            <w:vAlign w:val="bottom"/>
            <w:hideMark/>
          </w:tcPr>
          <w:p w14:paraId="046FE981"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27.77021</w:t>
            </w:r>
          </w:p>
        </w:tc>
        <w:tc>
          <w:tcPr>
            <w:tcW w:w="354" w:type="pct"/>
            <w:shd w:val="clear" w:color="auto" w:fill="auto"/>
            <w:noWrap/>
            <w:vAlign w:val="bottom"/>
            <w:hideMark/>
          </w:tcPr>
          <w:p w14:paraId="545DA6F8"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157.3338</w:t>
            </w:r>
          </w:p>
        </w:tc>
        <w:tc>
          <w:tcPr>
            <w:tcW w:w="354" w:type="pct"/>
            <w:shd w:val="clear" w:color="auto" w:fill="auto"/>
            <w:noWrap/>
            <w:vAlign w:val="bottom"/>
            <w:hideMark/>
          </w:tcPr>
          <w:p w14:paraId="27DB5F46"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668.2872</w:t>
            </w:r>
          </w:p>
        </w:tc>
        <w:tc>
          <w:tcPr>
            <w:tcW w:w="151" w:type="pct"/>
            <w:shd w:val="clear" w:color="auto" w:fill="auto"/>
            <w:noWrap/>
            <w:vAlign w:val="bottom"/>
            <w:hideMark/>
          </w:tcPr>
          <w:p w14:paraId="25E2B87A"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0.999984</w:t>
            </w:r>
          </w:p>
        </w:tc>
        <w:tc>
          <w:tcPr>
            <w:tcW w:w="705" w:type="pct"/>
            <w:shd w:val="clear" w:color="000000" w:fill="FFFF00"/>
            <w:noWrap/>
            <w:vAlign w:val="bottom"/>
            <w:hideMark/>
          </w:tcPr>
          <w:p w14:paraId="05CBF511"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Propose to exclude</w:t>
            </w:r>
          </w:p>
        </w:tc>
      </w:tr>
      <w:tr w:rsidR="00BE1839" w:rsidRPr="009C64B7" w14:paraId="4D431AC5" w14:textId="77777777" w:rsidTr="005D2B88">
        <w:tc>
          <w:tcPr>
            <w:tcW w:w="304" w:type="pct"/>
            <w:shd w:val="clear" w:color="auto" w:fill="auto"/>
            <w:noWrap/>
            <w:vAlign w:val="bottom"/>
            <w:hideMark/>
          </w:tcPr>
          <w:p w14:paraId="218F1B81"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STG-4-21</w:t>
            </w:r>
          </w:p>
        </w:tc>
        <w:tc>
          <w:tcPr>
            <w:tcW w:w="303" w:type="pct"/>
            <w:shd w:val="clear" w:color="000000" w:fill="00B0F0"/>
            <w:noWrap/>
            <w:vAlign w:val="bottom"/>
            <w:hideMark/>
          </w:tcPr>
          <w:p w14:paraId="0A1ED8B1"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w:t>
            </w:r>
          </w:p>
        </w:tc>
        <w:tc>
          <w:tcPr>
            <w:tcW w:w="260" w:type="pct"/>
            <w:shd w:val="clear" w:color="auto" w:fill="auto"/>
            <w:noWrap/>
            <w:vAlign w:val="bottom"/>
            <w:hideMark/>
          </w:tcPr>
          <w:p w14:paraId="5C6BB3F3"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21</w:t>
            </w:r>
          </w:p>
        </w:tc>
        <w:tc>
          <w:tcPr>
            <w:tcW w:w="269" w:type="pct"/>
            <w:shd w:val="clear" w:color="auto" w:fill="auto"/>
            <w:noWrap/>
            <w:vAlign w:val="bottom"/>
            <w:hideMark/>
          </w:tcPr>
          <w:p w14:paraId="2AE34D37"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Small</w:t>
            </w:r>
          </w:p>
        </w:tc>
        <w:tc>
          <w:tcPr>
            <w:tcW w:w="530" w:type="pct"/>
            <w:shd w:val="clear" w:color="auto" w:fill="auto"/>
            <w:noWrap/>
            <w:vAlign w:val="bottom"/>
            <w:hideMark/>
          </w:tcPr>
          <w:p w14:paraId="6D160BF2"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01D5425F" w14:textId="3E66FEC2"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6D5FE8F0"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13782266" w14:textId="0278BB92"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02CC59FB"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-0.32201</w:t>
            </w:r>
          </w:p>
        </w:tc>
        <w:tc>
          <w:tcPr>
            <w:tcW w:w="354" w:type="pct"/>
            <w:shd w:val="clear" w:color="auto" w:fill="auto"/>
            <w:noWrap/>
            <w:vAlign w:val="bottom"/>
            <w:hideMark/>
          </w:tcPr>
          <w:p w14:paraId="74A4AB20"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25.56699</w:t>
            </w:r>
          </w:p>
        </w:tc>
        <w:tc>
          <w:tcPr>
            <w:tcW w:w="354" w:type="pct"/>
            <w:shd w:val="clear" w:color="auto" w:fill="auto"/>
            <w:noWrap/>
            <w:vAlign w:val="bottom"/>
            <w:hideMark/>
          </w:tcPr>
          <w:p w14:paraId="6C45ECA0"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117.3075</w:t>
            </w:r>
          </w:p>
        </w:tc>
        <w:tc>
          <w:tcPr>
            <w:tcW w:w="354" w:type="pct"/>
            <w:shd w:val="clear" w:color="auto" w:fill="auto"/>
            <w:noWrap/>
            <w:vAlign w:val="bottom"/>
            <w:hideMark/>
          </w:tcPr>
          <w:p w14:paraId="5193AC96"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692.1588</w:t>
            </w:r>
          </w:p>
        </w:tc>
        <w:tc>
          <w:tcPr>
            <w:tcW w:w="151" w:type="pct"/>
            <w:shd w:val="clear" w:color="auto" w:fill="auto"/>
            <w:noWrap/>
            <w:vAlign w:val="bottom"/>
            <w:hideMark/>
          </w:tcPr>
          <w:p w14:paraId="2950D714"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0.999985</w:t>
            </w:r>
          </w:p>
        </w:tc>
        <w:tc>
          <w:tcPr>
            <w:tcW w:w="705" w:type="pct"/>
            <w:shd w:val="clear" w:color="000000" w:fill="FFFF00"/>
            <w:noWrap/>
            <w:vAlign w:val="bottom"/>
            <w:hideMark/>
          </w:tcPr>
          <w:p w14:paraId="1D57D2EA"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Propose to exclude</w:t>
            </w:r>
          </w:p>
        </w:tc>
      </w:tr>
      <w:tr w:rsidR="00BE1839" w:rsidRPr="009C64B7" w14:paraId="15F5A421" w14:textId="77777777" w:rsidTr="005D2B88">
        <w:tc>
          <w:tcPr>
            <w:tcW w:w="304" w:type="pct"/>
            <w:shd w:val="clear" w:color="auto" w:fill="auto"/>
            <w:noWrap/>
            <w:vAlign w:val="bottom"/>
            <w:hideMark/>
          </w:tcPr>
          <w:p w14:paraId="2266E783"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STG-4-22</w:t>
            </w:r>
          </w:p>
        </w:tc>
        <w:tc>
          <w:tcPr>
            <w:tcW w:w="303" w:type="pct"/>
            <w:shd w:val="clear" w:color="000000" w:fill="00B0F0"/>
            <w:noWrap/>
            <w:vAlign w:val="bottom"/>
            <w:hideMark/>
          </w:tcPr>
          <w:p w14:paraId="60CC4E4D"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w:t>
            </w:r>
          </w:p>
        </w:tc>
        <w:tc>
          <w:tcPr>
            <w:tcW w:w="260" w:type="pct"/>
            <w:shd w:val="clear" w:color="auto" w:fill="auto"/>
            <w:noWrap/>
            <w:vAlign w:val="bottom"/>
            <w:hideMark/>
          </w:tcPr>
          <w:p w14:paraId="18E4C547"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22</w:t>
            </w:r>
          </w:p>
        </w:tc>
        <w:tc>
          <w:tcPr>
            <w:tcW w:w="269" w:type="pct"/>
            <w:shd w:val="clear" w:color="auto" w:fill="auto"/>
            <w:noWrap/>
            <w:vAlign w:val="bottom"/>
            <w:hideMark/>
          </w:tcPr>
          <w:p w14:paraId="1B70FE73"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Small</w:t>
            </w:r>
          </w:p>
        </w:tc>
        <w:tc>
          <w:tcPr>
            <w:tcW w:w="530" w:type="pct"/>
            <w:shd w:val="clear" w:color="auto" w:fill="auto"/>
            <w:noWrap/>
            <w:vAlign w:val="bottom"/>
            <w:hideMark/>
          </w:tcPr>
          <w:p w14:paraId="58DE4A75"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62DB4BAF" w14:textId="3C51E403"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11F368F8"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420EB741" w14:textId="3222FDE0"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49990531"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-0.25124</w:t>
            </w:r>
          </w:p>
        </w:tc>
        <w:tc>
          <w:tcPr>
            <w:tcW w:w="354" w:type="pct"/>
            <w:shd w:val="clear" w:color="auto" w:fill="auto"/>
            <w:noWrap/>
            <w:vAlign w:val="bottom"/>
            <w:hideMark/>
          </w:tcPr>
          <w:p w14:paraId="0E68F4B5"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21.91194</w:t>
            </w:r>
          </w:p>
        </w:tc>
        <w:tc>
          <w:tcPr>
            <w:tcW w:w="354" w:type="pct"/>
            <w:shd w:val="clear" w:color="auto" w:fill="auto"/>
            <w:noWrap/>
            <w:vAlign w:val="bottom"/>
            <w:hideMark/>
          </w:tcPr>
          <w:p w14:paraId="6B80774D"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86.83942</w:t>
            </w:r>
          </w:p>
        </w:tc>
        <w:tc>
          <w:tcPr>
            <w:tcW w:w="354" w:type="pct"/>
            <w:shd w:val="clear" w:color="auto" w:fill="auto"/>
            <w:noWrap/>
            <w:vAlign w:val="bottom"/>
            <w:hideMark/>
          </w:tcPr>
          <w:p w14:paraId="3A6DC3FA"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671.2997</w:t>
            </w:r>
          </w:p>
        </w:tc>
        <w:tc>
          <w:tcPr>
            <w:tcW w:w="151" w:type="pct"/>
            <w:shd w:val="clear" w:color="auto" w:fill="auto"/>
            <w:noWrap/>
            <w:vAlign w:val="bottom"/>
            <w:hideMark/>
          </w:tcPr>
          <w:p w14:paraId="2004232A"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0.999983</w:t>
            </w:r>
          </w:p>
        </w:tc>
        <w:tc>
          <w:tcPr>
            <w:tcW w:w="705" w:type="pct"/>
            <w:shd w:val="clear" w:color="000000" w:fill="FFFF00"/>
            <w:noWrap/>
            <w:vAlign w:val="bottom"/>
            <w:hideMark/>
          </w:tcPr>
          <w:p w14:paraId="59C5D7D3"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Propose to exclude</w:t>
            </w:r>
          </w:p>
        </w:tc>
      </w:tr>
      <w:tr w:rsidR="00BE1839" w:rsidRPr="009C64B7" w14:paraId="0C3860F0" w14:textId="77777777" w:rsidTr="005D2B88">
        <w:tc>
          <w:tcPr>
            <w:tcW w:w="304" w:type="pct"/>
            <w:shd w:val="clear" w:color="auto" w:fill="auto"/>
            <w:noWrap/>
            <w:vAlign w:val="bottom"/>
            <w:hideMark/>
          </w:tcPr>
          <w:p w14:paraId="0BA63DBD"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STG-4-23</w:t>
            </w:r>
          </w:p>
        </w:tc>
        <w:tc>
          <w:tcPr>
            <w:tcW w:w="303" w:type="pct"/>
            <w:shd w:val="clear" w:color="000000" w:fill="00B0F0"/>
            <w:noWrap/>
            <w:vAlign w:val="bottom"/>
            <w:hideMark/>
          </w:tcPr>
          <w:p w14:paraId="039B3489"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w:t>
            </w:r>
          </w:p>
        </w:tc>
        <w:tc>
          <w:tcPr>
            <w:tcW w:w="260" w:type="pct"/>
            <w:shd w:val="clear" w:color="auto" w:fill="auto"/>
            <w:noWrap/>
            <w:vAlign w:val="bottom"/>
            <w:hideMark/>
          </w:tcPr>
          <w:p w14:paraId="743B1A13"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23</w:t>
            </w:r>
          </w:p>
        </w:tc>
        <w:tc>
          <w:tcPr>
            <w:tcW w:w="269" w:type="pct"/>
            <w:shd w:val="clear" w:color="auto" w:fill="auto"/>
            <w:noWrap/>
            <w:vAlign w:val="bottom"/>
            <w:hideMark/>
          </w:tcPr>
          <w:p w14:paraId="1A642E7C"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Small</w:t>
            </w:r>
          </w:p>
        </w:tc>
        <w:tc>
          <w:tcPr>
            <w:tcW w:w="530" w:type="pct"/>
            <w:shd w:val="clear" w:color="auto" w:fill="auto"/>
            <w:noWrap/>
            <w:vAlign w:val="bottom"/>
            <w:hideMark/>
          </w:tcPr>
          <w:p w14:paraId="10580DF6"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1D1C51B6" w14:textId="5654977A"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6277878F"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1E986DFD" w14:textId="5426D2E0"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58C0521C"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-0.20863</w:t>
            </w:r>
          </w:p>
        </w:tc>
        <w:tc>
          <w:tcPr>
            <w:tcW w:w="354" w:type="pct"/>
            <w:shd w:val="clear" w:color="auto" w:fill="auto"/>
            <w:noWrap/>
            <w:vAlign w:val="bottom"/>
            <w:hideMark/>
          </w:tcPr>
          <w:p w14:paraId="651AD5C9"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19.21599</w:t>
            </w:r>
          </w:p>
        </w:tc>
        <w:tc>
          <w:tcPr>
            <w:tcW w:w="354" w:type="pct"/>
            <w:shd w:val="clear" w:color="auto" w:fill="auto"/>
            <w:noWrap/>
            <w:vAlign w:val="bottom"/>
            <w:hideMark/>
          </w:tcPr>
          <w:p w14:paraId="51886326"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53.13449</w:t>
            </w:r>
          </w:p>
        </w:tc>
        <w:tc>
          <w:tcPr>
            <w:tcW w:w="354" w:type="pct"/>
            <w:shd w:val="clear" w:color="auto" w:fill="auto"/>
            <w:noWrap/>
            <w:vAlign w:val="bottom"/>
            <w:hideMark/>
          </w:tcPr>
          <w:p w14:paraId="78508E8E"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658.5717</w:t>
            </w:r>
          </w:p>
        </w:tc>
        <w:tc>
          <w:tcPr>
            <w:tcW w:w="151" w:type="pct"/>
            <w:shd w:val="clear" w:color="auto" w:fill="auto"/>
            <w:noWrap/>
            <w:vAlign w:val="bottom"/>
            <w:hideMark/>
          </w:tcPr>
          <w:p w14:paraId="4579D10D"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0.99998</w:t>
            </w:r>
          </w:p>
        </w:tc>
        <w:tc>
          <w:tcPr>
            <w:tcW w:w="705" w:type="pct"/>
            <w:shd w:val="clear" w:color="000000" w:fill="FFFF00"/>
            <w:noWrap/>
            <w:vAlign w:val="bottom"/>
            <w:hideMark/>
          </w:tcPr>
          <w:p w14:paraId="6D55B61D"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Propose to exclude</w:t>
            </w:r>
          </w:p>
        </w:tc>
      </w:tr>
      <w:tr w:rsidR="00BE1839" w:rsidRPr="009C64B7" w14:paraId="352F09CE" w14:textId="77777777" w:rsidTr="005D2B88">
        <w:tc>
          <w:tcPr>
            <w:tcW w:w="304" w:type="pct"/>
            <w:shd w:val="clear" w:color="auto" w:fill="auto"/>
            <w:noWrap/>
            <w:vAlign w:val="bottom"/>
            <w:hideMark/>
          </w:tcPr>
          <w:p w14:paraId="69EB87F7"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STG-4-24</w:t>
            </w:r>
          </w:p>
        </w:tc>
        <w:tc>
          <w:tcPr>
            <w:tcW w:w="303" w:type="pct"/>
            <w:shd w:val="clear" w:color="000000" w:fill="00B0F0"/>
            <w:noWrap/>
            <w:vAlign w:val="bottom"/>
            <w:hideMark/>
          </w:tcPr>
          <w:p w14:paraId="0BCBF217"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w:t>
            </w:r>
          </w:p>
        </w:tc>
        <w:tc>
          <w:tcPr>
            <w:tcW w:w="260" w:type="pct"/>
            <w:shd w:val="clear" w:color="auto" w:fill="auto"/>
            <w:noWrap/>
            <w:vAlign w:val="bottom"/>
            <w:hideMark/>
          </w:tcPr>
          <w:p w14:paraId="2A130A4A"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24</w:t>
            </w:r>
          </w:p>
        </w:tc>
        <w:tc>
          <w:tcPr>
            <w:tcW w:w="269" w:type="pct"/>
            <w:shd w:val="clear" w:color="auto" w:fill="auto"/>
            <w:noWrap/>
            <w:vAlign w:val="bottom"/>
            <w:hideMark/>
          </w:tcPr>
          <w:p w14:paraId="377E799F"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Small</w:t>
            </w:r>
          </w:p>
        </w:tc>
        <w:tc>
          <w:tcPr>
            <w:tcW w:w="530" w:type="pct"/>
            <w:shd w:val="clear" w:color="auto" w:fill="auto"/>
            <w:noWrap/>
            <w:vAlign w:val="bottom"/>
            <w:hideMark/>
          </w:tcPr>
          <w:p w14:paraId="0A0CA035"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216AC3C2" w14:textId="7A06178C"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17E4AD4A"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3AD8B21F" w14:textId="4A52B9E4"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2636189E"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-0.19058</w:t>
            </w:r>
          </w:p>
        </w:tc>
        <w:tc>
          <w:tcPr>
            <w:tcW w:w="354" w:type="pct"/>
            <w:shd w:val="clear" w:color="auto" w:fill="auto"/>
            <w:noWrap/>
            <w:vAlign w:val="bottom"/>
            <w:hideMark/>
          </w:tcPr>
          <w:p w14:paraId="045B3893"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17.33531</w:t>
            </w:r>
          </w:p>
        </w:tc>
        <w:tc>
          <w:tcPr>
            <w:tcW w:w="354" w:type="pct"/>
            <w:shd w:val="clear" w:color="auto" w:fill="auto"/>
            <w:noWrap/>
            <w:vAlign w:val="bottom"/>
            <w:hideMark/>
          </w:tcPr>
          <w:p w14:paraId="3A960458"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8.556169</w:t>
            </w:r>
          </w:p>
        </w:tc>
        <w:tc>
          <w:tcPr>
            <w:tcW w:w="354" w:type="pct"/>
            <w:shd w:val="clear" w:color="auto" w:fill="auto"/>
            <w:noWrap/>
            <w:vAlign w:val="bottom"/>
            <w:hideMark/>
          </w:tcPr>
          <w:p w14:paraId="28316C80"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675.3212</w:t>
            </w:r>
          </w:p>
        </w:tc>
        <w:tc>
          <w:tcPr>
            <w:tcW w:w="151" w:type="pct"/>
            <w:shd w:val="clear" w:color="auto" w:fill="auto"/>
            <w:noWrap/>
            <w:vAlign w:val="bottom"/>
            <w:hideMark/>
          </w:tcPr>
          <w:p w14:paraId="0B1C3DC0"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0.999974</w:t>
            </w:r>
          </w:p>
        </w:tc>
        <w:tc>
          <w:tcPr>
            <w:tcW w:w="705" w:type="pct"/>
            <w:shd w:val="clear" w:color="000000" w:fill="FFFF00"/>
            <w:noWrap/>
            <w:vAlign w:val="bottom"/>
            <w:hideMark/>
          </w:tcPr>
          <w:p w14:paraId="55799AA8"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Propose to exclude</w:t>
            </w:r>
          </w:p>
        </w:tc>
      </w:tr>
      <w:tr w:rsidR="002F6147" w:rsidRPr="009C64B7" w14:paraId="57369D4E" w14:textId="77777777" w:rsidTr="005D2B88">
        <w:tc>
          <w:tcPr>
            <w:tcW w:w="304" w:type="pct"/>
            <w:shd w:val="clear" w:color="auto" w:fill="auto"/>
            <w:noWrap/>
            <w:vAlign w:val="bottom"/>
            <w:hideMark/>
          </w:tcPr>
          <w:p w14:paraId="6897F774"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STG-4-25</w:t>
            </w:r>
          </w:p>
        </w:tc>
        <w:tc>
          <w:tcPr>
            <w:tcW w:w="303" w:type="pct"/>
            <w:shd w:val="clear" w:color="000000" w:fill="00B0F0"/>
            <w:noWrap/>
            <w:vAlign w:val="bottom"/>
            <w:hideMark/>
          </w:tcPr>
          <w:p w14:paraId="28FD1241"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w:t>
            </w:r>
          </w:p>
        </w:tc>
        <w:tc>
          <w:tcPr>
            <w:tcW w:w="260" w:type="pct"/>
            <w:shd w:val="clear" w:color="auto" w:fill="auto"/>
            <w:noWrap/>
            <w:vAlign w:val="bottom"/>
            <w:hideMark/>
          </w:tcPr>
          <w:p w14:paraId="0FB21DC9"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25</w:t>
            </w:r>
          </w:p>
        </w:tc>
        <w:tc>
          <w:tcPr>
            <w:tcW w:w="269" w:type="pct"/>
            <w:shd w:val="clear" w:color="auto" w:fill="auto"/>
            <w:noWrap/>
            <w:vAlign w:val="bottom"/>
            <w:hideMark/>
          </w:tcPr>
          <w:p w14:paraId="3F2D5726"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Medium</w:t>
            </w:r>
          </w:p>
        </w:tc>
        <w:tc>
          <w:tcPr>
            <w:tcW w:w="530" w:type="pct"/>
            <w:shd w:val="clear" w:color="auto" w:fill="auto"/>
            <w:noWrap/>
            <w:vAlign w:val="bottom"/>
            <w:hideMark/>
          </w:tcPr>
          <w:p w14:paraId="4975304F"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2FCB28EE" w14:textId="748FA20B"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1FEE1153"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0B1B4EFC" w14:textId="6AD3E15C"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31B1C502"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-0.61169</w:t>
            </w:r>
          </w:p>
        </w:tc>
        <w:tc>
          <w:tcPr>
            <w:tcW w:w="354" w:type="pct"/>
            <w:shd w:val="clear" w:color="auto" w:fill="auto"/>
            <w:noWrap/>
            <w:vAlign w:val="bottom"/>
            <w:hideMark/>
          </w:tcPr>
          <w:p w14:paraId="0BDF9EB1"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41.1101</w:t>
            </w:r>
          </w:p>
        </w:tc>
        <w:tc>
          <w:tcPr>
            <w:tcW w:w="354" w:type="pct"/>
            <w:shd w:val="clear" w:color="auto" w:fill="auto"/>
            <w:noWrap/>
            <w:vAlign w:val="bottom"/>
            <w:hideMark/>
          </w:tcPr>
          <w:p w14:paraId="1CD7B249"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183.2377</w:t>
            </w:r>
          </w:p>
        </w:tc>
        <w:tc>
          <w:tcPr>
            <w:tcW w:w="354" w:type="pct"/>
            <w:shd w:val="clear" w:color="auto" w:fill="auto"/>
            <w:noWrap/>
            <w:vAlign w:val="bottom"/>
            <w:hideMark/>
          </w:tcPr>
          <w:p w14:paraId="19DF6706"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911.3411</w:t>
            </w:r>
          </w:p>
        </w:tc>
        <w:tc>
          <w:tcPr>
            <w:tcW w:w="151" w:type="pct"/>
            <w:shd w:val="clear" w:color="auto" w:fill="auto"/>
            <w:noWrap/>
            <w:vAlign w:val="bottom"/>
            <w:hideMark/>
          </w:tcPr>
          <w:p w14:paraId="2A80161E"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0.999899</w:t>
            </w:r>
          </w:p>
        </w:tc>
        <w:tc>
          <w:tcPr>
            <w:tcW w:w="705" w:type="pct"/>
            <w:shd w:val="clear" w:color="auto" w:fill="auto"/>
            <w:noWrap/>
            <w:vAlign w:val="bottom"/>
            <w:hideMark/>
          </w:tcPr>
          <w:p w14:paraId="0EDD3493"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511FD2BE" w14:textId="77777777" w:rsidTr="005D2B88">
        <w:tc>
          <w:tcPr>
            <w:tcW w:w="304" w:type="pct"/>
            <w:shd w:val="clear" w:color="auto" w:fill="auto"/>
            <w:noWrap/>
            <w:vAlign w:val="bottom"/>
            <w:hideMark/>
          </w:tcPr>
          <w:p w14:paraId="653D9220"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STG-4-26</w:t>
            </w:r>
          </w:p>
        </w:tc>
        <w:tc>
          <w:tcPr>
            <w:tcW w:w="303" w:type="pct"/>
            <w:shd w:val="clear" w:color="000000" w:fill="00B0F0"/>
            <w:noWrap/>
            <w:vAlign w:val="bottom"/>
            <w:hideMark/>
          </w:tcPr>
          <w:p w14:paraId="061BB8D5"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w:t>
            </w:r>
          </w:p>
        </w:tc>
        <w:tc>
          <w:tcPr>
            <w:tcW w:w="260" w:type="pct"/>
            <w:shd w:val="clear" w:color="auto" w:fill="auto"/>
            <w:noWrap/>
            <w:vAlign w:val="bottom"/>
            <w:hideMark/>
          </w:tcPr>
          <w:p w14:paraId="708E89BC"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26</w:t>
            </w:r>
          </w:p>
        </w:tc>
        <w:tc>
          <w:tcPr>
            <w:tcW w:w="269" w:type="pct"/>
            <w:shd w:val="clear" w:color="auto" w:fill="auto"/>
            <w:noWrap/>
            <w:vAlign w:val="bottom"/>
            <w:hideMark/>
          </w:tcPr>
          <w:p w14:paraId="2746E0A4"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Medium</w:t>
            </w:r>
          </w:p>
        </w:tc>
        <w:tc>
          <w:tcPr>
            <w:tcW w:w="530" w:type="pct"/>
            <w:shd w:val="clear" w:color="auto" w:fill="auto"/>
            <w:noWrap/>
            <w:vAlign w:val="bottom"/>
            <w:hideMark/>
          </w:tcPr>
          <w:p w14:paraId="6524CA45"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4F7098F9" w14:textId="0A200E0E"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2DA9757B"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590CAE2C" w14:textId="172C1C89"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5682BA8E"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-0.57994</w:t>
            </w:r>
          </w:p>
        </w:tc>
        <w:tc>
          <w:tcPr>
            <w:tcW w:w="354" w:type="pct"/>
            <w:shd w:val="clear" w:color="auto" w:fill="auto"/>
            <w:noWrap/>
            <w:vAlign w:val="bottom"/>
            <w:hideMark/>
          </w:tcPr>
          <w:p w14:paraId="703BBAFD"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39.70336</w:t>
            </w:r>
          </w:p>
        </w:tc>
        <w:tc>
          <w:tcPr>
            <w:tcW w:w="354" w:type="pct"/>
            <w:shd w:val="clear" w:color="auto" w:fill="auto"/>
            <w:noWrap/>
            <w:vAlign w:val="bottom"/>
            <w:hideMark/>
          </w:tcPr>
          <w:p w14:paraId="3E818135"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162.2726</w:t>
            </w:r>
          </w:p>
        </w:tc>
        <w:tc>
          <w:tcPr>
            <w:tcW w:w="354" w:type="pct"/>
            <w:shd w:val="clear" w:color="auto" w:fill="auto"/>
            <w:noWrap/>
            <w:vAlign w:val="bottom"/>
            <w:hideMark/>
          </w:tcPr>
          <w:p w14:paraId="0946AD7E"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910.4431</w:t>
            </w:r>
          </w:p>
        </w:tc>
        <w:tc>
          <w:tcPr>
            <w:tcW w:w="151" w:type="pct"/>
            <w:shd w:val="clear" w:color="auto" w:fill="auto"/>
            <w:noWrap/>
            <w:vAlign w:val="bottom"/>
            <w:hideMark/>
          </w:tcPr>
          <w:p w14:paraId="777A6913"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w:t>
            </w:r>
          </w:p>
        </w:tc>
        <w:tc>
          <w:tcPr>
            <w:tcW w:w="705" w:type="pct"/>
            <w:shd w:val="clear" w:color="auto" w:fill="auto"/>
            <w:noWrap/>
            <w:vAlign w:val="bottom"/>
            <w:hideMark/>
          </w:tcPr>
          <w:p w14:paraId="2E1E07D9"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41979488" w14:textId="77777777" w:rsidTr="005D2B88">
        <w:tc>
          <w:tcPr>
            <w:tcW w:w="304" w:type="pct"/>
            <w:shd w:val="clear" w:color="auto" w:fill="auto"/>
            <w:noWrap/>
            <w:vAlign w:val="bottom"/>
            <w:hideMark/>
          </w:tcPr>
          <w:p w14:paraId="4CE4A4BB"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STG-4-27</w:t>
            </w:r>
          </w:p>
        </w:tc>
        <w:tc>
          <w:tcPr>
            <w:tcW w:w="303" w:type="pct"/>
            <w:shd w:val="clear" w:color="000000" w:fill="00B0F0"/>
            <w:noWrap/>
            <w:vAlign w:val="bottom"/>
            <w:hideMark/>
          </w:tcPr>
          <w:p w14:paraId="7A906E60"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w:t>
            </w:r>
          </w:p>
        </w:tc>
        <w:tc>
          <w:tcPr>
            <w:tcW w:w="260" w:type="pct"/>
            <w:shd w:val="clear" w:color="auto" w:fill="auto"/>
            <w:noWrap/>
            <w:vAlign w:val="bottom"/>
            <w:hideMark/>
          </w:tcPr>
          <w:p w14:paraId="11E74DEB"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27</w:t>
            </w:r>
          </w:p>
        </w:tc>
        <w:tc>
          <w:tcPr>
            <w:tcW w:w="269" w:type="pct"/>
            <w:shd w:val="clear" w:color="auto" w:fill="auto"/>
            <w:noWrap/>
            <w:vAlign w:val="bottom"/>
            <w:hideMark/>
          </w:tcPr>
          <w:p w14:paraId="71A4D934"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Medium</w:t>
            </w:r>
          </w:p>
        </w:tc>
        <w:tc>
          <w:tcPr>
            <w:tcW w:w="530" w:type="pct"/>
            <w:shd w:val="clear" w:color="auto" w:fill="auto"/>
            <w:noWrap/>
            <w:vAlign w:val="bottom"/>
            <w:hideMark/>
          </w:tcPr>
          <w:p w14:paraId="5C2D9FDE"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5D5AEAC7" w14:textId="3290515F"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03EDBA0D"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52072B76" w14:textId="0AFC5047"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781B242E"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-0.54838</w:t>
            </w:r>
          </w:p>
        </w:tc>
        <w:tc>
          <w:tcPr>
            <w:tcW w:w="354" w:type="pct"/>
            <w:shd w:val="clear" w:color="auto" w:fill="auto"/>
            <w:noWrap/>
            <w:vAlign w:val="bottom"/>
            <w:hideMark/>
          </w:tcPr>
          <w:p w14:paraId="44480281"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38.29593</w:t>
            </w:r>
          </w:p>
        </w:tc>
        <w:tc>
          <w:tcPr>
            <w:tcW w:w="354" w:type="pct"/>
            <w:shd w:val="clear" w:color="auto" w:fill="auto"/>
            <w:noWrap/>
            <w:vAlign w:val="bottom"/>
            <w:hideMark/>
          </w:tcPr>
          <w:p w14:paraId="1994EA34"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141.4559</w:t>
            </w:r>
          </w:p>
        </w:tc>
        <w:tc>
          <w:tcPr>
            <w:tcW w:w="354" w:type="pct"/>
            <w:shd w:val="clear" w:color="auto" w:fill="auto"/>
            <w:noWrap/>
            <w:vAlign w:val="bottom"/>
            <w:hideMark/>
          </w:tcPr>
          <w:p w14:paraId="00E9907B"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909.6428</w:t>
            </w:r>
          </w:p>
        </w:tc>
        <w:tc>
          <w:tcPr>
            <w:tcW w:w="151" w:type="pct"/>
            <w:shd w:val="clear" w:color="auto" w:fill="auto"/>
            <w:noWrap/>
            <w:vAlign w:val="bottom"/>
            <w:hideMark/>
          </w:tcPr>
          <w:p w14:paraId="1B586C05"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0.999901</w:t>
            </w:r>
          </w:p>
        </w:tc>
        <w:tc>
          <w:tcPr>
            <w:tcW w:w="705" w:type="pct"/>
            <w:shd w:val="clear" w:color="auto" w:fill="auto"/>
            <w:noWrap/>
            <w:vAlign w:val="bottom"/>
            <w:hideMark/>
          </w:tcPr>
          <w:p w14:paraId="2A34AB2D"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6B2085BE" w14:textId="77777777" w:rsidTr="005D2B88">
        <w:tc>
          <w:tcPr>
            <w:tcW w:w="304" w:type="pct"/>
            <w:shd w:val="clear" w:color="auto" w:fill="auto"/>
            <w:noWrap/>
            <w:vAlign w:val="bottom"/>
            <w:hideMark/>
          </w:tcPr>
          <w:p w14:paraId="6F2A09EC"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STG-4-28</w:t>
            </w:r>
          </w:p>
        </w:tc>
        <w:tc>
          <w:tcPr>
            <w:tcW w:w="303" w:type="pct"/>
            <w:shd w:val="clear" w:color="000000" w:fill="00B0F0"/>
            <w:noWrap/>
            <w:vAlign w:val="bottom"/>
            <w:hideMark/>
          </w:tcPr>
          <w:p w14:paraId="3ACB832B"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w:t>
            </w:r>
          </w:p>
        </w:tc>
        <w:tc>
          <w:tcPr>
            <w:tcW w:w="260" w:type="pct"/>
            <w:shd w:val="clear" w:color="auto" w:fill="auto"/>
            <w:noWrap/>
            <w:vAlign w:val="bottom"/>
            <w:hideMark/>
          </w:tcPr>
          <w:p w14:paraId="2C73D9C5"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28</w:t>
            </w:r>
          </w:p>
        </w:tc>
        <w:tc>
          <w:tcPr>
            <w:tcW w:w="269" w:type="pct"/>
            <w:shd w:val="clear" w:color="auto" w:fill="auto"/>
            <w:noWrap/>
            <w:vAlign w:val="bottom"/>
            <w:hideMark/>
          </w:tcPr>
          <w:p w14:paraId="7376298A"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Medium</w:t>
            </w:r>
          </w:p>
        </w:tc>
        <w:tc>
          <w:tcPr>
            <w:tcW w:w="530" w:type="pct"/>
            <w:shd w:val="clear" w:color="auto" w:fill="auto"/>
            <w:noWrap/>
            <w:vAlign w:val="bottom"/>
            <w:hideMark/>
          </w:tcPr>
          <w:p w14:paraId="17247E35"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6E0A8075" w14:textId="26748F54"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23EEF41A"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21175CFE" w14:textId="020DE394"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1857440F"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-0.51858</w:t>
            </w:r>
          </w:p>
        </w:tc>
        <w:tc>
          <w:tcPr>
            <w:tcW w:w="354" w:type="pct"/>
            <w:shd w:val="clear" w:color="auto" w:fill="auto"/>
            <w:noWrap/>
            <w:vAlign w:val="bottom"/>
            <w:hideMark/>
          </w:tcPr>
          <w:p w14:paraId="66DAA75F"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36.88224</w:t>
            </w:r>
          </w:p>
        </w:tc>
        <w:tc>
          <w:tcPr>
            <w:tcW w:w="354" w:type="pct"/>
            <w:shd w:val="clear" w:color="auto" w:fill="auto"/>
            <w:noWrap/>
            <w:vAlign w:val="bottom"/>
            <w:hideMark/>
          </w:tcPr>
          <w:p w14:paraId="6D53E2FE"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121.9742</w:t>
            </w:r>
          </w:p>
        </w:tc>
        <w:tc>
          <w:tcPr>
            <w:tcW w:w="354" w:type="pct"/>
            <w:shd w:val="clear" w:color="auto" w:fill="auto"/>
            <w:noWrap/>
            <w:vAlign w:val="bottom"/>
            <w:hideMark/>
          </w:tcPr>
          <w:p w14:paraId="4638114D"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909.7224</w:t>
            </w:r>
          </w:p>
        </w:tc>
        <w:tc>
          <w:tcPr>
            <w:tcW w:w="151" w:type="pct"/>
            <w:shd w:val="clear" w:color="auto" w:fill="auto"/>
            <w:noWrap/>
            <w:vAlign w:val="bottom"/>
            <w:hideMark/>
          </w:tcPr>
          <w:p w14:paraId="6FFC8785"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0.999898</w:t>
            </w:r>
          </w:p>
        </w:tc>
        <w:tc>
          <w:tcPr>
            <w:tcW w:w="705" w:type="pct"/>
            <w:shd w:val="clear" w:color="auto" w:fill="auto"/>
            <w:noWrap/>
            <w:vAlign w:val="bottom"/>
            <w:hideMark/>
          </w:tcPr>
          <w:p w14:paraId="45E7DD45"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7AD3A158" w14:textId="77777777" w:rsidTr="005D2B88">
        <w:tc>
          <w:tcPr>
            <w:tcW w:w="304" w:type="pct"/>
            <w:shd w:val="clear" w:color="auto" w:fill="auto"/>
            <w:noWrap/>
            <w:vAlign w:val="bottom"/>
            <w:hideMark/>
          </w:tcPr>
          <w:p w14:paraId="59B7B685"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STG-4-29</w:t>
            </w:r>
          </w:p>
        </w:tc>
        <w:tc>
          <w:tcPr>
            <w:tcW w:w="303" w:type="pct"/>
            <w:shd w:val="clear" w:color="000000" w:fill="00B0F0"/>
            <w:noWrap/>
            <w:vAlign w:val="bottom"/>
            <w:hideMark/>
          </w:tcPr>
          <w:p w14:paraId="77E1E6C0"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w:t>
            </w:r>
          </w:p>
        </w:tc>
        <w:tc>
          <w:tcPr>
            <w:tcW w:w="260" w:type="pct"/>
            <w:shd w:val="clear" w:color="auto" w:fill="auto"/>
            <w:noWrap/>
            <w:vAlign w:val="bottom"/>
            <w:hideMark/>
          </w:tcPr>
          <w:p w14:paraId="305E5D2B"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29</w:t>
            </w:r>
          </w:p>
        </w:tc>
        <w:tc>
          <w:tcPr>
            <w:tcW w:w="269" w:type="pct"/>
            <w:shd w:val="clear" w:color="auto" w:fill="auto"/>
            <w:noWrap/>
            <w:vAlign w:val="bottom"/>
            <w:hideMark/>
          </w:tcPr>
          <w:p w14:paraId="2F291968"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Medium</w:t>
            </w:r>
          </w:p>
        </w:tc>
        <w:tc>
          <w:tcPr>
            <w:tcW w:w="530" w:type="pct"/>
            <w:shd w:val="clear" w:color="auto" w:fill="auto"/>
            <w:noWrap/>
            <w:vAlign w:val="bottom"/>
            <w:hideMark/>
          </w:tcPr>
          <w:p w14:paraId="56C07C01"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3162084F" w14:textId="25CDFCBF"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18E57F4A"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37510363" w14:textId="5C1F514B"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39FBCE13"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-0.48879</w:t>
            </w:r>
          </w:p>
        </w:tc>
        <w:tc>
          <w:tcPr>
            <w:tcW w:w="354" w:type="pct"/>
            <w:shd w:val="clear" w:color="auto" w:fill="auto"/>
            <w:noWrap/>
            <w:vAlign w:val="bottom"/>
            <w:hideMark/>
          </w:tcPr>
          <w:p w14:paraId="0C1D71F7"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35.46855</w:t>
            </w:r>
          </w:p>
        </w:tc>
        <w:tc>
          <w:tcPr>
            <w:tcW w:w="354" w:type="pct"/>
            <w:shd w:val="clear" w:color="auto" w:fill="auto"/>
            <w:noWrap/>
            <w:vAlign w:val="bottom"/>
            <w:hideMark/>
          </w:tcPr>
          <w:p w14:paraId="60A9DA02"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102.4925</w:t>
            </w:r>
          </w:p>
        </w:tc>
        <w:tc>
          <w:tcPr>
            <w:tcW w:w="354" w:type="pct"/>
            <w:shd w:val="clear" w:color="auto" w:fill="auto"/>
            <w:noWrap/>
            <w:vAlign w:val="bottom"/>
            <w:hideMark/>
          </w:tcPr>
          <w:p w14:paraId="6F1D714A"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909.8019</w:t>
            </w:r>
          </w:p>
        </w:tc>
        <w:tc>
          <w:tcPr>
            <w:tcW w:w="151" w:type="pct"/>
            <w:shd w:val="clear" w:color="auto" w:fill="auto"/>
            <w:noWrap/>
            <w:vAlign w:val="bottom"/>
            <w:hideMark/>
          </w:tcPr>
          <w:p w14:paraId="579019AB"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0.999895</w:t>
            </w:r>
          </w:p>
        </w:tc>
        <w:tc>
          <w:tcPr>
            <w:tcW w:w="705" w:type="pct"/>
            <w:shd w:val="clear" w:color="auto" w:fill="auto"/>
            <w:noWrap/>
            <w:vAlign w:val="bottom"/>
            <w:hideMark/>
          </w:tcPr>
          <w:p w14:paraId="4E35A3A4"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7DEDBC14" w14:textId="77777777" w:rsidTr="005D2B88">
        <w:tc>
          <w:tcPr>
            <w:tcW w:w="304" w:type="pct"/>
            <w:shd w:val="clear" w:color="auto" w:fill="auto"/>
            <w:noWrap/>
            <w:vAlign w:val="bottom"/>
            <w:hideMark/>
          </w:tcPr>
          <w:p w14:paraId="23E193D9"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STG-4-30</w:t>
            </w:r>
          </w:p>
        </w:tc>
        <w:tc>
          <w:tcPr>
            <w:tcW w:w="303" w:type="pct"/>
            <w:shd w:val="clear" w:color="000000" w:fill="00B0F0"/>
            <w:noWrap/>
            <w:vAlign w:val="bottom"/>
            <w:hideMark/>
          </w:tcPr>
          <w:p w14:paraId="1FF1AE72"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w:t>
            </w:r>
          </w:p>
        </w:tc>
        <w:tc>
          <w:tcPr>
            <w:tcW w:w="260" w:type="pct"/>
            <w:shd w:val="clear" w:color="auto" w:fill="auto"/>
            <w:noWrap/>
            <w:vAlign w:val="bottom"/>
            <w:hideMark/>
          </w:tcPr>
          <w:p w14:paraId="15BE1140"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30</w:t>
            </w:r>
          </w:p>
        </w:tc>
        <w:tc>
          <w:tcPr>
            <w:tcW w:w="269" w:type="pct"/>
            <w:shd w:val="clear" w:color="auto" w:fill="auto"/>
            <w:noWrap/>
            <w:vAlign w:val="bottom"/>
            <w:hideMark/>
          </w:tcPr>
          <w:p w14:paraId="37A882D1"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Medium</w:t>
            </w:r>
          </w:p>
        </w:tc>
        <w:tc>
          <w:tcPr>
            <w:tcW w:w="530" w:type="pct"/>
            <w:shd w:val="clear" w:color="auto" w:fill="auto"/>
            <w:noWrap/>
            <w:vAlign w:val="bottom"/>
            <w:hideMark/>
          </w:tcPr>
          <w:p w14:paraId="56AF591A"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1FFA17BC" w14:textId="652B8787"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586D403E"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72466628" w14:textId="6CF95F7C"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11CA125B"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-0.45452</w:t>
            </w:r>
          </w:p>
        </w:tc>
        <w:tc>
          <w:tcPr>
            <w:tcW w:w="354" w:type="pct"/>
            <w:shd w:val="clear" w:color="auto" w:fill="auto"/>
            <w:noWrap/>
            <w:vAlign w:val="bottom"/>
            <w:hideMark/>
          </w:tcPr>
          <w:p w14:paraId="102EF046"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33.7673</w:t>
            </w:r>
          </w:p>
        </w:tc>
        <w:tc>
          <w:tcPr>
            <w:tcW w:w="354" w:type="pct"/>
            <w:shd w:val="clear" w:color="auto" w:fill="auto"/>
            <w:noWrap/>
            <w:vAlign w:val="bottom"/>
            <w:hideMark/>
          </w:tcPr>
          <w:p w14:paraId="73C45E48"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86.20276</w:t>
            </w:r>
          </w:p>
        </w:tc>
        <w:tc>
          <w:tcPr>
            <w:tcW w:w="354" w:type="pct"/>
            <w:shd w:val="clear" w:color="auto" w:fill="auto"/>
            <w:noWrap/>
            <w:vAlign w:val="bottom"/>
            <w:hideMark/>
          </w:tcPr>
          <w:p w14:paraId="4F61DA7B"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902.4932</w:t>
            </w:r>
          </w:p>
        </w:tc>
        <w:tc>
          <w:tcPr>
            <w:tcW w:w="151" w:type="pct"/>
            <w:shd w:val="clear" w:color="auto" w:fill="auto"/>
            <w:noWrap/>
            <w:vAlign w:val="bottom"/>
            <w:hideMark/>
          </w:tcPr>
          <w:p w14:paraId="780770EE"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0.999896</w:t>
            </w:r>
          </w:p>
        </w:tc>
        <w:tc>
          <w:tcPr>
            <w:tcW w:w="705" w:type="pct"/>
            <w:shd w:val="clear" w:color="auto" w:fill="auto"/>
            <w:noWrap/>
            <w:vAlign w:val="bottom"/>
            <w:hideMark/>
          </w:tcPr>
          <w:p w14:paraId="508448E8"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180C0E81" w14:textId="77777777" w:rsidTr="005D2B88">
        <w:tc>
          <w:tcPr>
            <w:tcW w:w="304" w:type="pct"/>
            <w:shd w:val="clear" w:color="auto" w:fill="auto"/>
            <w:noWrap/>
            <w:vAlign w:val="bottom"/>
            <w:hideMark/>
          </w:tcPr>
          <w:p w14:paraId="24553644"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STG-4-31</w:t>
            </w:r>
          </w:p>
        </w:tc>
        <w:tc>
          <w:tcPr>
            <w:tcW w:w="303" w:type="pct"/>
            <w:shd w:val="clear" w:color="000000" w:fill="00B0F0"/>
            <w:noWrap/>
            <w:vAlign w:val="bottom"/>
            <w:hideMark/>
          </w:tcPr>
          <w:p w14:paraId="740F90DD"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w:t>
            </w:r>
          </w:p>
        </w:tc>
        <w:tc>
          <w:tcPr>
            <w:tcW w:w="260" w:type="pct"/>
            <w:shd w:val="clear" w:color="auto" w:fill="auto"/>
            <w:noWrap/>
            <w:vAlign w:val="bottom"/>
            <w:hideMark/>
          </w:tcPr>
          <w:p w14:paraId="1435570A"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31</w:t>
            </w:r>
          </w:p>
        </w:tc>
        <w:tc>
          <w:tcPr>
            <w:tcW w:w="269" w:type="pct"/>
            <w:shd w:val="clear" w:color="auto" w:fill="auto"/>
            <w:noWrap/>
            <w:vAlign w:val="bottom"/>
            <w:hideMark/>
          </w:tcPr>
          <w:p w14:paraId="5D58CB8F"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Medium</w:t>
            </w:r>
          </w:p>
        </w:tc>
        <w:tc>
          <w:tcPr>
            <w:tcW w:w="530" w:type="pct"/>
            <w:shd w:val="clear" w:color="auto" w:fill="auto"/>
            <w:noWrap/>
            <w:vAlign w:val="bottom"/>
            <w:hideMark/>
          </w:tcPr>
          <w:p w14:paraId="32861E3E"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5E42FC93" w14:textId="2C72B6B6"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4AE07B41"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20E53D03" w14:textId="2DA28EC8"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1562721C"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-0.42146</w:t>
            </w:r>
          </w:p>
        </w:tc>
        <w:tc>
          <w:tcPr>
            <w:tcW w:w="354" w:type="pct"/>
            <w:shd w:val="clear" w:color="auto" w:fill="auto"/>
            <w:noWrap/>
            <w:vAlign w:val="bottom"/>
            <w:hideMark/>
          </w:tcPr>
          <w:p w14:paraId="7CC063BA"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32.0863</w:t>
            </w:r>
          </w:p>
        </w:tc>
        <w:tc>
          <w:tcPr>
            <w:tcW w:w="354" w:type="pct"/>
            <w:shd w:val="clear" w:color="auto" w:fill="auto"/>
            <w:noWrap/>
            <w:vAlign w:val="bottom"/>
            <w:hideMark/>
          </w:tcPr>
          <w:p w14:paraId="7BBEC250"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69.96613</w:t>
            </w:r>
          </w:p>
        </w:tc>
        <w:tc>
          <w:tcPr>
            <w:tcW w:w="354" w:type="pct"/>
            <w:shd w:val="clear" w:color="auto" w:fill="auto"/>
            <w:noWrap/>
            <w:vAlign w:val="bottom"/>
            <w:hideMark/>
          </w:tcPr>
          <w:p w14:paraId="60317EE8"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896.2051</w:t>
            </w:r>
          </w:p>
        </w:tc>
        <w:tc>
          <w:tcPr>
            <w:tcW w:w="151" w:type="pct"/>
            <w:shd w:val="clear" w:color="auto" w:fill="auto"/>
            <w:noWrap/>
            <w:vAlign w:val="bottom"/>
            <w:hideMark/>
          </w:tcPr>
          <w:p w14:paraId="65DE7042"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0.999898</w:t>
            </w:r>
          </w:p>
        </w:tc>
        <w:tc>
          <w:tcPr>
            <w:tcW w:w="705" w:type="pct"/>
            <w:shd w:val="clear" w:color="auto" w:fill="auto"/>
            <w:noWrap/>
            <w:vAlign w:val="bottom"/>
            <w:hideMark/>
          </w:tcPr>
          <w:p w14:paraId="218575FC"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7804699A" w14:textId="77777777" w:rsidTr="005D2B88">
        <w:tc>
          <w:tcPr>
            <w:tcW w:w="304" w:type="pct"/>
            <w:shd w:val="clear" w:color="auto" w:fill="auto"/>
            <w:noWrap/>
            <w:vAlign w:val="bottom"/>
            <w:hideMark/>
          </w:tcPr>
          <w:p w14:paraId="2195290E"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STG-4-32</w:t>
            </w:r>
          </w:p>
        </w:tc>
        <w:tc>
          <w:tcPr>
            <w:tcW w:w="303" w:type="pct"/>
            <w:shd w:val="clear" w:color="000000" w:fill="00B0F0"/>
            <w:noWrap/>
            <w:vAlign w:val="bottom"/>
            <w:hideMark/>
          </w:tcPr>
          <w:p w14:paraId="7254CEC8"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w:t>
            </w:r>
          </w:p>
        </w:tc>
        <w:tc>
          <w:tcPr>
            <w:tcW w:w="260" w:type="pct"/>
            <w:shd w:val="clear" w:color="auto" w:fill="auto"/>
            <w:noWrap/>
            <w:vAlign w:val="bottom"/>
            <w:hideMark/>
          </w:tcPr>
          <w:p w14:paraId="3A8DC08C"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32</w:t>
            </w:r>
          </w:p>
        </w:tc>
        <w:tc>
          <w:tcPr>
            <w:tcW w:w="269" w:type="pct"/>
            <w:shd w:val="clear" w:color="auto" w:fill="auto"/>
            <w:noWrap/>
            <w:vAlign w:val="bottom"/>
            <w:hideMark/>
          </w:tcPr>
          <w:p w14:paraId="6B20984B"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Medium</w:t>
            </w:r>
          </w:p>
        </w:tc>
        <w:tc>
          <w:tcPr>
            <w:tcW w:w="530" w:type="pct"/>
            <w:shd w:val="clear" w:color="auto" w:fill="auto"/>
            <w:noWrap/>
            <w:vAlign w:val="bottom"/>
            <w:hideMark/>
          </w:tcPr>
          <w:p w14:paraId="5C7F627D"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1DF24F2C" w14:textId="4BF36704"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73D404D4"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27CA1B8C" w14:textId="19B436F7"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0F8F9E4F"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-0.39525</w:t>
            </w:r>
          </w:p>
        </w:tc>
        <w:tc>
          <w:tcPr>
            <w:tcW w:w="354" w:type="pct"/>
            <w:shd w:val="clear" w:color="auto" w:fill="auto"/>
            <w:noWrap/>
            <w:vAlign w:val="bottom"/>
            <w:hideMark/>
          </w:tcPr>
          <w:p w14:paraId="13B8E504"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30.61409</w:t>
            </w:r>
          </w:p>
        </w:tc>
        <w:tc>
          <w:tcPr>
            <w:tcW w:w="354" w:type="pct"/>
            <w:shd w:val="clear" w:color="auto" w:fill="auto"/>
            <w:noWrap/>
            <w:vAlign w:val="bottom"/>
            <w:hideMark/>
          </w:tcPr>
          <w:p w14:paraId="3736734A"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52.52316</w:t>
            </w:r>
          </w:p>
        </w:tc>
        <w:tc>
          <w:tcPr>
            <w:tcW w:w="354" w:type="pct"/>
            <w:shd w:val="clear" w:color="auto" w:fill="auto"/>
            <w:noWrap/>
            <w:vAlign w:val="bottom"/>
            <w:hideMark/>
          </w:tcPr>
          <w:p w14:paraId="3EF1B77F"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897.2829</w:t>
            </w:r>
          </w:p>
        </w:tc>
        <w:tc>
          <w:tcPr>
            <w:tcW w:w="151" w:type="pct"/>
            <w:shd w:val="clear" w:color="auto" w:fill="auto"/>
            <w:noWrap/>
            <w:vAlign w:val="bottom"/>
            <w:hideMark/>
          </w:tcPr>
          <w:p w14:paraId="5A196644"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0.999898</w:t>
            </w:r>
          </w:p>
        </w:tc>
        <w:tc>
          <w:tcPr>
            <w:tcW w:w="705" w:type="pct"/>
            <w:shd w:val="clear" w:color="auto" w:fill="auto"/>
            <w:noWrap/>
            <w:vAlign w:val="bottom"/>
            <w:hideMark/>
          </w:tcPr>
          <w:p w14:paraId="1B752475"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6DF484EA" w14:textId="77777777" w:rsidTr="005D2B88">
        <w:tc>
          <w:tcPr>
            <w:tcW w:w="304" w:type="pct"/>
            <w:shd w:val="clear" w:color="auto" w:fill="auto"/>
            <w:noWrap/>
            <w:vAlign w:val="bottom"/>
            <w:hideMark/>
          </w:tcPr>
          <w:p w14:paraId="5C5435A0"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STG-4-33</w:t>
            </w:r>
          </w:p>
        </w:tc>
        <w:tc>
          <w:tcPr>
            <w:tcW w:w="303" w:type="pct"/>
            <w:shd w:val="clear" w:color="000000" w:fill="00B0F0"/>
            <w:noWrap/>
            <w:vAlign w:val="bottom"/>
            <w:hideMark/>
          </w:tcPr>
          <w:p w14:paraId="259A1E8F"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w:t>
            </w:r>
          </w:p>
        </w:tc>
        <w:tc>
          <w:tcPr>
            <w:tcW w:w="260" w:type="pct"/>
            <w:shd w:val="clear" w:color="auto" w:fill="auto"/>
            <w:noWrap/>
            <w:vAlign w:val="bottom"/>
            <w:hideMark/>
          </w:tcPr>
          <w:p w14:paraId="249308DA"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33</w:t>
            </w:r>
          </w:p>
        </w:tc>
        <w:tc>
          <w:tcPr>
            <w:tcW w:w="269" w:type="pct"/>
            <w:shd w:val="clear" w:color="auto" w:fill="auto"/>
            <w:noWrap/>
            <w:vAlign w:val="bottom"/>
            <w:hideMark/>
          </w:tcPr>
          <w:p w14:paraId="37C74FD0"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Medium</w:t>
            </w:r>
          </w:p>
        </w:tc>
        <w:tc>
          <w:tcPr>
            <w:tcW w:w="530" w:type="pct"/>
            <w:shd w:val="clear" w:color="auto" w:fill="auto"/>
            <w:noWrap/>
            <w:vAlign w:val="bottom"/>
            <w:hideMark/>
          </w:tcPr>
          <w:p w14:paraId="744DB660"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645A7C94" w14:textId="1A8D27EE"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7E6A35C5"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4B9DB802" w14:textId="6276BABE"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7CA8FEB6"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-0.36001</w:t>
            </w:r>
          </w:p>
        </w:tc>
        <w:tc>
          <w:tcPr>
            <w:tcW w:w="354" w:type="pct"/>
            <w:shd w:val="clear" w:color="auto" w:fill="auto"/>
            <w:noWrap/>
            <w:vAlign w:val="bottom"/>
            <w:hideMark/>
          </w:tcPr>
          <w:p w14:paraId="7A409216"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28.70506</w:t>
            </w:r>
          </w:p>
        </w:tc>
        <w:tc>
          <w:tcPr>
            <w:tcW w:w="354" w:type="pct"/>
            <w:shd w:val="clear" w:color="auto" w:fill="auto"/>
            <w:noWrap/>
            <w:vAlign w:val="bottom"/>
            <w:hideMark/>
          </w:tcPr>
          <w:p w14:paraId="1A314D81"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39.54021</w:t>
            </w:r>
          </w:p>
        </w:tc>
        <w:tc>
          <w:tcPr>
            <w:tcW w:w="354" w:type="pct"/>
            <w:shd w:val="clear" w:color="auto" w:fill="auto"/>
            <w:noWrap/>
            <w:vAlign w:val="bottom"/>
            <w:hideMark/>
          </w:tcPr>
          <w:p w14:paraId="70771CE9"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882.2414</w:t>
            </w:r>
          </w:p>
        </w:tc>
        <w:tc>
          <w:tcPr>
            <w:tcW w:w="151" w:type="pct"/>
            <w:shd w:val="clear" w:color="auto" w:fill="auto"/>
            <w:noWrap/>
            <w:vAlign w:val="bottom"/>
            <w:hideMark/>
          </w:tcPr>
          <w:p w14:paraId="249D08B0"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0.999897</w:t>
            </w:r>
          </w:p>
        </w:tc>
        <w:tc>
          <w:tcPr>
            <w:tcW w:w="705" w:type="pct"/>
            <w:shd w:val="clear" w:color="auto" w:fill="auto"/>
            <w:noWrap/>
            <w:vAlign w:val="bottom"/>
            <w:hideMark/>
          </w:tcPr>
          <w:p w14:paraId="37630CF3"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20B9E221" w14:textId="77777777" w:rsidTr="005D2B88">
        <w:tc>
          <w:tcPr>
            <w:tcW w:w="304" w:type="pct"/>
            <w:shd w:val="clear" w:color="auto" w:fill="auto"/>
            <w:noWrap/>
            <w:vAlign w:val="bottom"/>
            <w:hideMark/>
          </w:tcPr>
          <w:p w14:paraId="589BFF84"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STG-4-34</w:t>
            </w:r>
          </w:p>
        </w:tc>
        <w:tc>
          <w:tcPr>
            <w:tcW w:w="303" w:type="pct"/>
            <w:shd w:val="clear" w:color="000000" w:fill="00B0F0"/>
            <w:noWrap/>
            <w:vAlign w:val="bottom"/>
            <w:hideMark/>
          </w:tcPr>
          <w:p w14:paraId="73A64431"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w:t>
            </w:r>
          </w:p>
        </w:tc>
        <w:tc>
          <w:tcPr>
            <w:tcW w:w="260" w:type="pct"/>
            <w:shd w:val="clear" w:color="auto" w:fill="auto"/>
            <w:noWrap/>
            <w:vAlign w:val="bottom"/>
            <w:hideMark/>
          </w:tcPr>
          <w:p w14:paraId="4C92F274"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34</w:t>
            </w:r>
          </w:p>
        </w:tc>
        <w:tc>
          <w:tcPr>
            <w:tcW w:w="269" w:type="pct"/>
            <w:shd w:val="clear" w:color="auto" w:fill="auto"/>
            <w:noWrap/>
            <w:vAlign w:val="bottom"/>
            <w:hideMark/>
          </w:tcPr>
          <w:p w14:paraId="3C6C2023"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Medium</w:t>
            </w:r>
          </w:p>
        </w:tc>
        <w:tc>
          <w:tcPr>
            <w:tcW w:w="530" w:type="pct"/>
            <w:shd w:val="clear" w:color="auto" w:fill="auto"/>
            <w:noWrap/>
            <w:vAlign w:val="bottom"/>
            <w:hideMark/>
          </w:tcPr>
          <w:p w14:paraId="1B19A9F2"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42996A7A" w14:textId="55AA1D42"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1296A1B1"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37C5AED6" w14:textId="59FA8C08"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35D10FAD"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-0.31717</w:t>
            </w:r>
          </w:p>
        </w:tc>
        <w:tc>
          <w:tcPr>
            <w:tcW w:w="354" w:type="pct"/>
            <w:shd w:val="clear" w:color="auto" w:fill="auto"/>
            <w:noWrap/>
            <w:vAlign w:val="bottom"/>
            <w:hideMark/>
          </w:tcPr>
          <w:p w14:paraId="305321B6"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26.42748</w:t>
            </w:r>
          </w:p>
        </w:tc>
        <w:tc>
          <w:tcPr>
            <w:tcW w:w="354" w:type="pct"/>
            <w:shd w:val="clear" w:color="auto" w:fill="auto"/>
            <w:noWrap/>
            <w:vAlign w:val="bottom"/>
            <w:hideMark/>
          </w:tcPr>
          <w:p w14:paraId="00410FFF"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30.43214</w:t>
            </w:r>
          </w:p>
        </w:tc>
        <w:tc>
          <w:tcPr>
            <w:tcW w:w="354" w:type="pct"/>
            <w:shd w:val="clear" w:color="auto" w:fill="auto"/>
            <w:noWrap/>
            <w:vAlign w:val="bottom"/>
            <w:hideMark/>
          </w:tcPr>
          <w:p w14:paraId="5B0F6B0C"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853.8223</w:t>
            </w:r>
          </w:p>
        </w:tc>
        <w:tc>
          <w:tcPr>
            <w:tcW w:w="151" w:type="pct"/>
            <w:shd w:val="clear" w:color="auto" w:fill="auto"/>
            <w:noWrap/>
            <w:vAlign w:val="bottom"/>
            <w:hideMark/>
          </w:tcPr>
          <w:p w14:paraId="798A9B27"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0.999896</w:t>
            </w:r>
          </w:p>
        </w:tc>
        <w:tc>
          <w:tcPr>
            <w:tcW w:w="705" w:type="pct"/>
            <w:shd w:val="clear" w:color="auto" w:fill="auto"/>
            <w:noWrap/>
            <w:vAlign w:val="bottom"/>
            <w:hideMark/>
          </w:tcPr>
          <w:p w14:paraId="556F0FB1"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14540F85" w14:textId="77777777" w:rsidTr="005D2B88">
        <w:tc>
          <w:tcPr>
            <w:tcW w:w="304" w:type="pct"/>
            <w:shd w:val="clear" w:color="auto" w:fill="auto"/>
            <w:noWrap/>
            <w:vAlign w:val="bottom"/>
            <w:hideMark/>
          </w:tcPr>
          <w:p w14:paraId="1624C3E3"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STG-4-35</w:t>
            </w:r>
          </w:p>
        </w:tc>
        <w:tc>
          <w:tcPr>
            <w:tcW w:w="303" w:type="pct"/>
            <w:shd w:val="clear" w:color="000000" w:fill="00B0F0"/>
            <w:noWrap/>
            <w:vAlign w:val="bottom"/>
            <w:hideMark/>
          </w:tcPr>
          <w:p w14:paraId="1B7BA246"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w:t>
            </w:r>
          </w:p>
        </w:tc>
        <w:tc>
          <w:tcPr>
            <w:tcW w:w="260" w:type="pct"/>
            <w:shd w:val="clear" w:color="auto" w:fill="auto"/>
            <w:noWrap/>
            <w:vAlign w:val="bottom"/>
            <w:hideMark/>
          </w:tcPr>
          <w:p w14:paraId="710D23DB"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35</w:t>
            </w:r>
          </w:p>
        </w:tc>
        <w:tc>
          <w:tcPr>
            <w:tcW w:w="269" w:type="pct"/>
            <w:shd w:val="clear" w:color="auto" w:fill="auto"/>
            <w:noWrap/>
            <w:vAlign w:val="bottom"/>
            <w:hideMark/>
          </w:tcPr>
          <w:p w14:paraId="20256CE4"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Large</w:t>
            </w:r>
          </w:p>
        </w:tc>
        <w:tc>
          <w:tcPr>
            <w:tcW w:w="530" w:type="pct"/>
            <w:shd w:val="clear" w:color="auto" w:fill="auto"/>
            <w:noWrap/>
            <w:vAlign w:val="bottom"/>
            <w:hideMark/>
          </w:tcPr>
          <w:p w14:paraId="56CF22B2"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6372E585" w14:textId="50316931"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49DC1DDF"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1C72C5D6" w14:textId="18CC314D"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7A1C63B4"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0.216954</w:t>
            </w:r>
          </w:p>
        </w:tc>
        <w:tc>
          <w:tcPr>
            <w:tcW w:w="354" w:type="pct"/>
            <w:shd w:val="clear" w:color="auto" w:fill="auto"/>
            <w:noWrap/>
            <w:vAlign w:val="bottom"/>
            <w:hideMark/>
          </w:tcPr>
          <w:p w14:paraId="2E29DCBD"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9.0031</w:t>
            </w:r>
          </w:p>
        </w:tc>
        <w:tc>
          <w:tcPr>
            <w:tcW w:w="354" w:type="pct"/>
            <w:shd w:val="clear" w:color="auto" w:fill="auto"/>
            <w:noWrap/>
            <w:vAlign w:val="bottom"/>
            <w:hideMark/>
          </w:tcPr>
          <w:p w14:paraId="17060B2A"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340.2743</w:t>
            </w:r>
          </w:p>
        </w:tc>
        <w:tc>
          <w:tcPr>
            <w:tcW w:w="354" w:type="pct"/>
            <w:shd w:val="clear" w:color="auto" w:fill="auto"/>
            <w:noWrap/>
            <w:vAlign w:val="bottom"/>
            <w:hideMark/>
          </w:tcPr>
          <w:p w14:paraId="5DE70F31"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341.4218</w:t>
            </w:r>
          </w:p>
        </w:tc>
        <w:tc>
          <w:tcPr>
            <w:tcW w:w="151" w:type="pct"/>
            <w:shd w:val="clear" w:color="auto" w:fill="auto"/>
            <w:noWrap/>
            <w:vAlign w:val="bottom"/>
            <w:hideMark/>
          </w:tcPr>
          <w:p w14:paraId="043EA8D7"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0.99978</w:t>
            </w:r>
          </w:p>
        </w:tc>
        <w:tc>
          <w:tcPr>
            <w:tcW w:w="705" w:type="pct"/>
            <w:shd w:val="clear" w:color="auto" w:fill="auto"/>
            <w:noWrap/>
            <w:vAlign w:val="bottom"/>
            <w:hideMark/>
          </w:tcPr>
          <w:p w14:paraId="72DFF201"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3BB35254" w14:textId="77777777" w:rsidTr="005D2B88">
        <w:tc>
          <w:tcPr>
            <w:tcW w:w="304" w:type="pct"/>
            <w:shd w:val="clear" w:color="auto" w:fill="auto"/>
            <w:noWrap/>
            <w:vAlign w:val="bottom"/>
            <w:hideMark/>
          </w:tcPr>
          <w:p w14:paraId="77E41E3B"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STG-4-36</w:t>
            </w:r>
          </w:p>
        </w:tc>
        <w:tc>
          <w:tcPr>
            <w:tcW w:w="303" w:type="pct"/>
            <w:shd w:val="clear" w:color="000000" w:fill="00B0F0"/>
            <w:noWrap/>
            <w:vAlign w:val="bottom"/>
            <w:hideMark/>
          </w:tcPr>
          <w:p w14:paraId="0568B120"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w:t>
            </w:r>
          </w:p>
        </w:tc>
        <w:tc>
          <w:tcPr>
            <w:tcW w:w="260" w:type="pct"/>
            <w:shd w:val="clear" w:color="auto" w:fill="auto"/>
            <w:noWrap/>
            <w:vAlign w:val="bottom"/>
            <w:hideMark/>
          </w:tcPr>
          <w:p w14:paraId="1C5FDD7D"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36</w:t>
            </w:r>
          </w:p>
        </w:tc>
        <w:tc>
          <w:tcPr>
            <w:tcW w:w="269" w:type="pct"/>
            <w:shd w:val="clear" w:color="auto" w:fill="auto"/>
            <w:noWrap/>
            <w:vAlign w:val="bottom"/>
            <w:hideMark/>
          </w:tcPr>
          <w:p w14:paraId="24C0B51E"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Large</w:t>
            </w:r>
          </w:p>
        </w:tc>
        <w:tc>
          <w:tcPr>
            <w:tcW w:w="530" w:type="pct"/>
            <w:shd w:val="clear" w:color="auto" w:fill="auto"/>
            <w:noWrap/>
            <w:vAlign w:val="bottom"/>
            <w:hideMark/>
          </w:tcPr>
          <w:p w14:paraId="0FF0F5ED"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2A173727" w14:textId="391D22BC"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57AB9388"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6C47A35E" w14:textId="5698CB7F"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13533A9F"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0.21305</w:t>
            </w:r>
          </w:p>
        </w:tc>
        <w:tc>
          <w:tcPr>
            <w:tcW w:w="354" w:type="pct"/>
            <w:shd w:val="clear" w:color="auto" w:fill="auto"/>
            <w:noWrap/>
            <w:vAlign w:val="bottom"/>
            <w:hideMark/>
          </w:tcPr>
          <w:p w14:paraId="7AFCA7C5"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8.870246</w:t>
            </w:r>
          </w:p>
        </w:tc>
        <w:tc>
          <w:tcPr>
            <w:tcW w:w="354" w:type="pct"/>
            <w:shd w:val="clear" w:color="auto" w:fill="auto"/>
            <w:noWrap/>
            <w:vAlign w:val="bottom"/>
            <w:hideMark/>
          </w:tcPr>
          <w:p w14:paraId="49BD31BE"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321.2547</w:t>
            </w:r>
          </w:p>
        </w:tc>
        <w:tc>
          <w:tcPr>
            <w:tcW w:w="354" w:type="pct"/>
            <w:shd w:val="clear" w:color="auto" w:fill="auto"/>
            <w:noWrap/>
            <w:vAlign w:val="bottom"/>
            <w:hideMark/>
          </w:tcPr>
          <w:p w14:paraId="7A2A258E"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357.1115</w:t>
            </w:r>
          </w:p>
        </w:tc>
        <w:tc>
          <w:tcPr>
            <w:tcW w:w="151" w:type="pct"/>
            <w:shd w:val="clear" w:color="auto" w:fill="auto"/>
            <w:noWrap/>
            <w:vAlign w:val="bottom"/>
            <w:hideMark/>
          </w:tcPr>
          <w:p w14:paraId="3DEFA921"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0.999781</w:t>
            </w:r>
          </w:p>
        </w:tc>
        <w:tc>
          <w:tcPr>
            <w:tcW w:w="705" w:type="pct"/>
            <w:shd w:val="clear" w:color="auto" w:fill="auto"/>
            <w:noWrap/>
            <w:vAlign w:val="bottom"/>
            <w:hideMark/>
          </w:tcPr>
          <w:p w14:paraId="2E382A16"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75BFC470" w14:textId="77777777" w:rsidTr="005D2B88">
        <w:tc>
          <w:tcPr>
            <w:tcW w:w="304" w:type="pct"/>
            <w:shd w:val="clear" w:color="auto" w:fill="auto"/>
            <w:noWrap/>
            <w:vAlign w:val="bottom"/>
            <w:hideMark/>
          </w:tcPr>
          <w:p w14:paraId="696A2D2A"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STG-4-37</w:t>
            </w:r>
          </w:p>
        </w:tc>
        <w:tc>
          <w:tcPr>
            <w:tcW w:w="303" w:type="pct"/>
            <w:shd w:val="clear" w:color="000000" w:fill="00B0F0"/>
            <w:noWrap/>
            <w:vAlign w:val="bottom"/>
            <w:hideMark/>
          </w:tcPr>
          <w:p w14:paraId="29539D7E"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w:t>
            </w:r>
          </w:p>
        </w:tc>
        <w:tc>
          <w:tcPr>
            <w:tcW w:w="260" w:type="pct"/>
            <w:shd w:val="clear" w:color="auto" w:fill="auto"/>
            <w:noWrap/>
            <w:vAlign w:val="bottom"/>
            <w:hideMark/>
          </w:tcPr>
          <w:p w14:paraId="07CDC092"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37</w:t>
            </w:r>
          </w:p>
        </w:tc>
        <w:tc>
          <w:tcPr>
            <w:tcW w:w="269" w:type="pct"/>
            <w:shd w:val="clear" w:color="auto" w:fill="auto"/>
            <w:noWrap/>
            <w:vAlign w:val="bottom"/>
            <w:hideMark/>
          </w:tcPr>
          <w:p w14:paraId="7B6153B0"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Large</w:t>
            </w:r>
          </w:p>
        </w:tc>
        <w:tc>
          <w:tcPr>
            <w:tcW w:w="530" w:type="pct"/>
            <w:shd w:val="clear" w:color="auto" w:fill="auto"/>
            <w:noWrap/>
            <w:vAlign w:val="bottom"/>
            <w:hideMark/>
          </w:tcPr>
          <w:p w14:paraId="5FD47F0C"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761ACFCA" w14:textId="454D4D9D"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7DA26FD1"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5BA8934B" w14:textId="72BB6036"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6D279383"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0.209145</w:t>
            </w:r>
          </w:p>
        </w:tc>
        <w:tc>
          <w:tcPr>
            <w:tcW w:w="354" w:type="pct"/>
            <w:shd w:val="clear" w:color="auto" w:fill="auto"/>
            <w:noWrap/>
            <w:vAlign w:val="bottom"/>
            <w:hideMark/>
          </w:tcPr>
          <w:p w14:paraId="2252FEAE"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8.737393</w:t>
            </w:r>
          </w:p>
        </w:tc>
        <w:tc>
          <w:tcPr>
            <w:tcW w:w="354" w:type="pct"/>
            <w:shd w:val="clear" w:color="auto" w:fill="auto"/>
            <w:noWrap/>
            <w:vAlign w:val="bottom"/>
            <w:hideMark/>
          </w:tcPr>
          <w:p w14:paraId="650116E0"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302.2351</w:t>
            </w:r>
          </w:p>
        </w:tc>
        <w:tc>
          <w:tcPr>
            <w:tcW w:w="354" w:type="pct"/>
            <w:shd w:val="clear" w:color="auto" w:fill="auto"/>
            <w:noWrap/>
            <w:vAlign w:val="bottom"/>
            <w:hideMark/>
          </w:tcPr>
          <w:p w14:paraId="75D77C05"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372.8013</w:t>
            </w:r>
          </w:p>
        </w:tc>
        <w:tc>
          <w:tcPr>
            <w:tcW w:w="151" w:type="pct"/>
            <w:shd w:val="clear" w:color="auto" w:fill="auto"/>
            <w:noWrap/>
            <w:vAlign w:val="bottom"/>
            <w:hideMark/>
          </w:tcPr>
          <w:p w14:paraId="66BDB431"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0.999782</w:t>
            </w:r>
          </w:p>
        </w:tc>
        <w:tc>
          <w:tcPr>
            <w:tcW w:w="705" w:type="pct"/>
            <w:shd w:val="clear" w:color="auto" w:fill="auto"/>
            <w:noWrap/>
            <w:vAlign w:val="bottom"/>
            <w:hideMark/>
          </w:tcPr>
          <w:p w14:paraId="16B696B1"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689CFCFF" w14:textId="77777777" w:rsidTr="005D2B88">
        <w:tc>
          <w:tcPr>
            <w:tcW w:w="304" w:type="pct"/>
            <w:shd w:val="clear" w:color="auto" w:fill="auto"/>
            <w:noWrap/>
            <w:vAlign w:val="bottom"/>
            <w:hideMark/>
          </w:tcPr>
          <w:p w14:paraId="58DFE91C"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STG-4-38</w:t>
            </w:r>
          </w:p>
        </w:tc>
        <w:tc>
          <w:tcPr>
            <w:tcW w:w="303" w:type="pct"/>
            <w:shd w:val="clear" w:color="000000" w:fill="00B0F0"/>
            <w:noWrap/>
            <w:vAlign w:val="bottom"/>
            <w:hideMark/>
          </w:tcPr>
          <w:p w14:paraId="20FEAAB8"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w:t>
            </w:r>
          </w:p>
        </w:tc>
        <w:tc>
          <w:tcPr>
            <w:tcW w:w="260" w:type="pct"/>
            <w:shd w:val="clear" w:color="auto" w:fill="auto"/>
            <w:noWrap/>
            <w:vAlign w:val="bottom"/>
            <w:hideMark/>
          </w:tcPr>
          <w:p w14:paraId="64E81CA0"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38</w:t>
            </w:r>
          </w:p>
        </w:tc>
        <w:tc>
          <w:tcPr>
            <w:tcW w:w="269" w:type="pct"/>
            <w:shd w:val="clear" w:color="auto" w:fill="auto"/>
            <w:noWrap/>
            <w:vAlign w:val="bottom"/>
            <w:hideMark/>
          </w:tcPr>
          <w:p w14:paraId="379F006A"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Large</w:t>
            </w:r>
          </w:p>
        </w:tc>
        <w:tc>
          <w:tcPr>
            <w:tcW w:w="530" w:type="pct"/>
            <w:shd w:val="clear" w:color="auto" w:fill="auto"/>
            <w:noWrap/>
            <w:vAlign w:val="bottom"/>
            <w:hideMark/>
          </w:tcPr>
          <w:p w14:paraId="69DFB7A0"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46945C27" w14:textId="4DB6A675"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44A014A4"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4C44B490" w14:textId="1EE4BD8A"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02CFE21E"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0.202154</w:t>
            </w:r>
          </w:p>
        </w:tc>
        <w:tc>
          <w:tcPr>
            <w:tcW w:w="354" w:type="pct"/>
            <w:shd w:val="clear" w:color="auto" w:fill="auto"/>
            <w:noWrap/>
            <w:vAlign w:val="bottom"/>
            <w:hideMark/>
          </w:tcPr>
          <w:p w14:paraId="7C22384A"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8.702094</w:t>
            </w:r>
          </w:p>
        </w:tc>
        <w:tc>
          <w:tcPr>
            <w:tcW w:w="354" w:type="pct"/>
            <w:shd w:val="clear" w:color="auto" w:fill="auto"/>
            <w:noWrap/>
            <w:vAlign w:val="bottom"/>
            <w:hideMark/>
          </w:tcPr>
          <w:p w14:paraId="47D67335"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283.1655</w:t>
            </w:r>
          </w:p>
        </w:tc>
        <w:tc>
          <w:tcPr>
            <w:tcW w:w="354" w:type="pct"/>
            <w:shd w:val="clear" w:color="auto" w:fill="auto"/>
            <w:noWrap/>
            <w:vAlign w:val="bottom"/>
            <w:hideMark/>
          </w:tcPr>
          <w:p w14:paraId="090EA07C"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391.7161</w:t>
            </w:r>
          </w:p>
        </w:tc>
        <w:tc>
          <w:tcPr>
            <w:tcW w:w="151" w:type="pct"/>
            <w:shd w:val="clear" w:color="auto" w:fill="auto"/>
            <w:noWrap/>
            <w:vAlign w:val="bottom"/>
            <w:hideMark/>
          </w:tcPr>
          <w:p w14:paraId="112F5B90"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0.99978</w:t>
            </w:r>
          </w:p>
        </w:tc>
        <w:tc>
          <w:tcPr>
            <w:tcW w:w="705" w:type="pct"/>
            <w:shd w:val="clear" w:color="auto" w:fill="auto"/>
            <w:noWrap/>
            <w:vAlign w:val="bottom"/>
            <w:hideMark/>
          </w:tcPr>
          <w:p w14:paraId="60D864B9"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29E57667" w14:textId="77777777" w:rsidTr="005D2B88">
        <w:tc>
          <w:tcPr>
            <w:tcW w:w="304" w:type="pct"/>
            <w:shd w:val="clear" w:color="auto" w:fill="auto"/>
            <w:noWrap/>
            <w:vAlign w:val="bottom"/>
            <w:hideMark/>
          </w:tcPr>
          <w:p w14:paraId="69A2C323"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lastRenderedPageBreak/>
              <w:t>STG-4-39</w:t>
            </w:r>
          </w:p>
        </w:tc>
        <w:tc>
          <w:tcPr>
            <w:tcW w:w="303" w:type="pct"/>
            <w:shd w:val="clear" w:color="000000" w:fill="00B0F0"/>
            <w:noWrap/>
            <w:vAlign w:val="bottom"/>
            <w:hideMark/>
          </w:tcPr>
          <w:p w14:paraId="24250343"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w:t>
            </w:r>
          </w:p>
        </w:tc>
        <w:tc>
          <w:tcPr>
            <w:tcW w:w="260" w:type="pct"/>
            <w:shd w:val="clear" w:color="auto" w:fill="auto"/>
            <w:noWrap/>
            <w:vAlign w:val="bottom"/>
            <w:hideMark/>
          </w:tcPr>
          <w:p w14:paraId="3AFAEA3F"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39</w:t>
            </w:r>
          </w:p>
        </w:tc>
        <w:tc>
          <w:tcPr>
            <w:tcW w:w="269" w:type="pct"/>
            <w:shd w:val="clear" w:color="auto" w:fill="auto"/>
            <w:noWrap/>
            <w:vAlign w:val="bottom"/>
            <w:hideMark/>
          </w:tcPr>
          <w:p w14:paraId="46F9429C"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Large</w:t>
            </w:r>
          </w:p>
        </w:tc>
        <w:tc>
          <w:tcPr>
            <w:tcW w:w="530" w:type="pct"/>
            <w:shd w:val="clear" w:color="auto" w:fill="auto"/>
            <w:noWrap/>
            <w:vAlign w:val="bottom"/>
            <w:hideMark/>
          </w:tcPr>
          <w:p w14:paraId="637D3EB3"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56DB45AC" w14:textId="30D3988D"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350CBFDC"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452935BC" w14:textId="0E72B85B"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58FF4CD4"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0.193839</w:t>
            </w:r>
          </w:p>
        </w:tc>
        <w:tc>
          <w:tcPr>
            <w:tcW w:w="354" w:type="pct"/>
            <w:shd w:val="clear" w:color="auto" w:fill="auto"/>
            <w:noWrap/>
            <w:vAlign w:val="bottom"/>
            <w:hideMark/>
          </w:tcPr>
          <w:p w14:paraId="5533518F"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8.708603</w:t>
            </w:r>
          </w:p>
        </w:tc>
        <w:tc>
          <w:tcPr>
            <w:tcW w:w="354" w:type="pct"/>
            <w:shd w:val="clear" w:color="auto" w:fill="auto"/>
            <w:noWrap/>
            <w:vAlign w:val="bottom"/>
            <w:hideMark/>
          </w:tcPr>
          <w:p w14:paraId="2CCCAE0C"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264.0744</w:t>
            </w:r>
          </w:p>
        </w:tc>
        <w:tc>
          <w:tcPr>
            <w:tcW w:w="354" w:type="pct"/>
            <w:shd w:val="clear" w:color="auto" w:fill="auto"/>
            <w:noWrap/>
            <w:vAlign w:val="bottom"/>
            <w:hideMark/>
          </w:tcPr>
          <w:p w14:paraId="433DC6B2"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412.0132</w:t>
            </w:r>
          </w:p>
        </w:tc>
        <w:tc>
          <w:tcPr>
            <w:tcW w:w="151" w:type="pct"/>
            <w:shd w:val="clear" w:color="auto" w:fill="auto"/>
            <w:noWrap/>
            <w:vAlign w:val="bottom"/>
            <w:hideMark/>
          </w:tcPr>
          <w:p w14:paraId="33FC6751"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0.999777</w:t>
            </w:r>
          </w:p>
        </w:tc>
        <w:tc>
          <w:tcPr>
            <w:tcW w:w="705" w:type="pct"/>
            <w:shd w:val="clear" w:color="auto" w:fill="auto"/>
            <w:noWrap/>
            <w:vAlign w:val="bottom"/>
            <w:hideMark/>
          </w:tcPr>
          <w:p w14:paraId="7514614B"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37867413" w14:textId="77777777" w:rsidTr="005D2B88">
        <w:tc>
          <w:tcPr>
            <w:tcW w:w="304" w:type="pct"/>
            <w:shd w:val="clear" w:color="auto" w:fill="auto"/>
            <w:noWrap/>
            <w:vAlign w:val="bottom"/>
            <w:hideMark/>
          </w:tcPr>
          <w:p w14:paraId="62FC2682"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STG-4-40</w:t>
            </w:r>
          </w:p>
        </w:tc>
        <w:tc>
          <w:tcPr>
            <w:tcW w:w="303" w:type="pct"/>
            <w:shd w:val="clear" w:color="000000" w:fill="00B0F0"/>
            <w:noWrap/>
            <w:vAlign w:val="bottom"/>
            <w:hideMark/>
          </w:tcPr>
          <w:p w14:paraId="7E5E21F0"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w:t>
            </w:r>
          </w:p>
        </w:tc>
        <w:tc>
          <w:tcPr>
            <w:tcW w:w="260" w:type="pct"/>
            <w:shd w:val="clear" w:color="auto" w:fill="auto"/>
            <w:noWrap/>
            <w:vAlign w:val="bottom"/>
            <w:hideMark/>
          </w:tcPr>
          <w:p w14:paraId="7C48F6C9"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40</w:t>
            </w:r>
          </w:p>
        </w:tc>
        <w:tc>
          <w:tcPr>
            <w:tcW w:w="269" w:type="pct"/>
            <w:shd w:val="clear" w:color="auto" w:fill="auto"/>
            <w:noWrap/>
            <w:vAlign w:val="bottom"/>
            <w:hideMark/>
          </w:tcPr>
          <w:p w14:paraId="16306DF0"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Large</w:t>
            </w:r>
          </w:p>
        </w:tc>
        <w:tc>
          <w:tcPr>
            <w:tcW w:w="530" w:type="pct"/>
            <w:shd w:val="clear" w:color="auto" w:fill="auto"/>
            <w:noWrap/>
            <w:vAlign w:val="bottom"/>
            <w:hideMark/>
          </w:tcPr>
          <w:p w14:paraId="5AF65FD6"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38C771CE" w14:textId="77DE34A7"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5665B63D"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170D2A2A" w14:textId="30359A5D"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6F17453A"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0.187837</w:t>
            </w:r>
          </w:p>
        </w:tc>
        <w:tc>
          <w:tcPr>
            <w:tcW w:w="354" w:type="pct"/>
            <w:shd w:val="clear" w:color="auto" w:fill="auto"/>
            <w:noWrap/>
            <w:vAlign w:val="bottom"/>
            <w:hideMark/>
          </w:tcPr>
          <w:p w14:paraId="6AC7B635"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8.597831</w:t>
            </w:r>
          </w:p>
        </w:tc>
        <w:tc>
          <w:tcPr>
            <w:tcW w:w="354" w:type="pct"/>
            <w:shd w:val="clear" w:color="auto" w:fill="auto"/>
            <w:noWrap/>
            <w:vAlign w:val="bottom"/>
            <w:hideMark/>
          </w:tcPr>
          <w:p w14:paraId="0AA5FDED"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246.1645</w:t>
            </w:r>
          </w:p>
        </w:tc>
        <w:tc>
          <w:tcPr>
            <w:tcW w:w="354" w:type="pct"/>
            <w:shd w:val="clear" w:color="auto" w:fill="auto"/>
            <w:noWrap/>
            <w:vAlign w:val="bottom"/>
            <w:hideMark/>
          </w:tcPr>
          <w:p w14:paraId="1D0B2B84"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427.7664</w:t>
            </w:r>
          </w:p>
        </w:tc>
        <w:tc>
          <w:tcPr>
            <w:tcW w:w="151" w:type="pct"/>
            <w:shd w:val="clear" w:color="auto" w:fill="auto"/>
            <w:noWrap/>
            <w:vAlign w:val="bottom"/>
            <w:hideMark/>
          </w:tcPr>
          <w:p w14:paraId="50912631"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0.999777</w:t>
            </w:r>
          </w:p>
        </w:tc>
        <w:tc>
          <w:tcPr>
            <w:tcW w:w="705" w:type="pct"/>
            <w:shd w:val="clear" w:color="auto" w:fill="auto"/>
            <w:noWrap/>
            <w:vAlign w:val="bottom"/>
            <w:hideMark/>
          </w:tcPr>
          <w:p w14:paraId="6B730B54"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581F5AAC" w14:textId="77777777" w:rsidTr="005D2B88">
        <w:tc>
          <w:tcPr>
            <w:tcW w:w="304" w:type="pct"/>
            <w:shd w:val="clear" w:color="auto" w:fill="auto"/>
            <w:noWrap/>
            <w:vAlign w:val="bottom"/>
            <w:hideMark/>
          </w:tcPr>
          <w:p w14:paraId="3C1FDF95"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STG-4-41</w:t>
            </w:r>
          </w:p>
        </w:tc>
        <w:tc>
          <w:tcPr>
            <w:tcW w:w="303" w:type="pct"/>
            <w:shd w:val="clear" w:color="000000" w:fill="00B0F0"/>
            <w:noWrap/>
            <w:vAlign w:val="bottom"/>
            <w:hideMark/>
          </w:tcPr>
          <w:p w14:paraId="2DD13970"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w:t>
            </w:r>
          </w:p>
        </w:tc>
        <w:tc>
          <w:tcPr>
            <w:tcW w:w="260" w:type="pct"/>
            <w:shd w:val="clear" w:color="auto" w:fill="auto"/>
            <w:noWrap/>
            <w:vAlign w:val="bottom"/>
            <w:hideMark/>
          </w:tcPr>
          <w:p w14:paraId="4E953D27"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41</w:t>
            </w:r>
          </w:p>
        </w:tc>
        <w:tc>
          <w:tcPr>
            <w:tcW w:w="269" w:type="pct"/>
            <w:shd w:val="clear" w:color="auto" w:fill="auto"/>
            <w:noWrap/>
            <w:vAlign w:val="bottom"/>
            <w:hideMark/>
          </w:tcPr>
          <w:p w14:paraId="4E57D53D"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Large</w:t>
            </w:r>
          </w:p>
        </w:tc>
        <w:tc>
          <w:tcPr>
            <w:tcW w:w="530" w:type="pct"/>
            <w:shd w:val="clear" w:color="auto" w:fill="auto"/>
            <w:noWrap/>
            <w:vAlign w:val="bottom"/>
            <w:hideMark/>
          </w:tcPr>
          <w:p w14:paraId="1A9C575C"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7AD021DC" w14:textId="11BA8A67"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1DAFF307"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020B21FF" w14:textId="3D7E3D54"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0023EDEF"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0.185305</w:t>
            </w:r>
          </w:p>
        </w:tc>
        <w:tc>
          <w:tcPr>
            <w:tcW w:w="354" w:type="pct"/>
            <w:shd w:val="clear" w:color="auto" w:fill="auto"/>
            <w:noWrap/>
            <w:vAlign w:val="bottom"/>
            <w:hideMark/>
          </w:tcPr>
          <w:p w14:paraId="7D6BA970"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8.311137</w:t>
            </w:r>
          </w:p>
        </w:tc>
        <w:tc>
          <w:tcPr>
            <w:tcW w:w="354" w:type="pct"/>
            <w:shd w:val="clear" w:color="auto" w:fill="auto"/>
            <w:noWrap/>
            <w:vAlign w:val="bottom"/>
            <w:hideMark/>
          </w:tcPr>
          <w:p w14:paraId="265026B1"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230.0264</w:t>
            </w:r>
          </w:p>
        </w:tc>
        <w:tc>
          <w:tcPr>
            <w:tcW w:w="354" w:type="pct"/>
            <w:shd w:val="clear" w:color="auto" w:fill="auto"/>
            <w:noWrap/>
            <w:vAlign w:val="bottom"/>
            <w:hideMark/>
          </w:tcPr>
          <w:p w14:paraId="6BE92B4A"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436.7038</w:t>
            </w:r>
          </w:p>
        </w:tc>
        <w:tc>
          <w:tcPr>
            <w:tcW w:w="151" w:type="pct"/>
            <w:shd w:val="clear" w:color="auto" w:fill="auto"/>
            <w:noWrap/>
            <w:vAlign w:val="bottom"/>
            <w:hideMark/>
          </w:tcPr>
          <w:p w14:paraId="6B2EB1A9"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0.999782</w:t>
            </w:r>
          </w:p>
        </w:tc>
        <w:tc>
          <w:tcPr>
            <w:tcW w:w="705" w:type="pct"/>
            <w:shd w:val="clear" w:color="auto" w:fill="auto"/>
            <w:noWrap/>
            <w:vAlign w:val="bottom"/>
            <w:hideMark/>
          </w:tcPr>
          <w:p w14:paraId="7962A34B"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1100FFCC" w14:textId="77777777" w:rsidTr="005D2B88">
        <w:tc>
          <w:tcPr>
            <w:tcW w:w="304" w:type="pct"/>
            <w:shd w:val="clear" w:color="auto" w:fill="auto"/>
            <w:noWrap/>
            <w:vAlign w:val="bottom"/>
            <w:hideMark/>
          </w:tcPr>
          <w:p w14:paraId="45E65E03"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STG-4-42</w:t>
            </w:r>
          </w:p>
        </w:tc>
        <w:tc>
          <w:tcPr>
            <w:tcW w:w="303" w:type="pct"/>
            <w:shd w:val="clear" w:color="000000" w:fill="00B0F0"/>
            <w:noWrap/>
            <w:vAlign w:val="bottom"/>
            <w:hideMark/>
          </w:tcPr>
          <w:p w14:paraId="31B177A7"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w:t>
            </w:r>
          </w:p>
        </w:tc>
        <w:tc>
          <w:tcPr>
            <w:tcW w:w="260" w:type="pct"/>
            <w:shd w:val="clear" w:color="auto" w:fill="auto"/>
            <w:noWrap/>
            <w:vAlign w:val="bottom"/>
            <w:hideMark/>
          </w:tcPr>
          <w:p w14:paraId="0047FDFD"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42</w:t>
            </w:r>
          </w:p>
        </w:tc>
        <w:tc>
          <w:tcPr>
            <w:tcW w:w="269" w:type="pct"/>
            <w:shd w:val="clear" w:color="auto" w:fill="auto"/>
            <w:noWrap/>
            <w:vAlign w:val="bottom"/>
            <w:hideMark/>
          </w:tcPr>
          <w:p w14:paraId="64E78EDA"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Large</w:t>
            </w:r>
          </w:p>
        </w:tc>
        <w:tc>
          <w:tcPr>
            <w:tcW w:w="530" w:type="pct"/>
            <w:shd w:val="clear" w:color="auto" w:fill="auto"/>
            <w:noWrap/>
            <w:vAlign w:val="bottom"/>
            <w:hideMark/>
          </w:tcPr>
          <w:p w14:paraId="22602707"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5DC5F3A2" w14:textId="39DD4199"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0E20819E"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1019563B" w14:textId="36393F96"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370DC204"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0.185128</w:t>
            </w:r>
          </w:p>
        </w:tc>
        <w:tc>
          <w:tcPr>
            <w:tcW w:w="354" w:type="pct"/>
            <w:shd w:val="clear" w:color="auto" w:fill="auto"/>
            <w:noWrap/>
            <w:vAlign w:val="bottom"/>
            <w:hideMark/>
          </w:tcPr>
          <w:p w14:paraId="25D8F037"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7.909765</w:t>
            </w:r>
          </w:p>
        </w:tc>
        <w:tc>
          <w:tcPr>
            <w:tcW w:w="354" w:type="pct"/>
            <w:shd w:val="clear" w:color="auto" w:fill="auto"/>
            <w:noWrap/>
            <w:vAlign w:val="bottom"/>
            <w:hideMark/>
          </w:tcPr>
          <w:p w14:paraId="0E8442E1"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215.334</w:t>
            </w:r>
          </w:p>
        </w:tc>
        <w:tc>
          <w:tcPr>
            <w:tcW w:w="354" w:type="pct"/>
            <w:shd w:val="clear" w:color="auto" w:fill="auto"/>
            <w:noWrap/>
            <w:vAlign w:val="bottom"/>
            <w:hideMark/>
          </w:tcPr>
          <w:p w14:paraId="03065D80"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441.0899</w:t>
            </w:r>
          </w:p>
        </w:tc>
        <w:tc>
          <w:tcPr>
            <w:tcW w:w="151" w:type="pct"/>
            <w:shd w:val="clear" w:color="auto" w:fill="auto"/>
            <w:noWrap/>
            <w:vAlign w:val="bottom"/>
            <w:hideMark/>
          </w:tcPr>
          <w:p w14:paraId="263DADFA"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0.999788</w:t>
            </w:r>
          </w:p>
        </w:tc>
        <w:tc>
          <w:tcPr>
            <w:tcW w:w="705" w:type="pct"/>
            <w:shd w:val="clear" w:color="auto" w:fill="auto"/>
            <w:noWrap/>
            <w:vAlign w:val="bottom"/>
            <w:hideMark/>
          </w:tcPr>
          <w:p w14:paraId="27480553"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39776A39" w14:textId="77777777" w:rsidTr="005D2B88">
        <w:tc>
          <w:tcPr>
            <w:tcW w:w="304" w:type="pct"/>
            <w:shd w:val="clear" w:color="auto" w:fill="auto"/>
            <w:noWrap/>
            <w:vAlign w:val="bottom"/>
            <w:hideMark/>
          </w:tcPr>
          <w:p w14:paraId="6E61E2E3"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STG-4-43</w:t>
            </w:r>
          </w:p>
        </w:tc>
        <w:tc>
          <w:tcPr>
            <w:tcW w:w="303" w:type="pct"/>
            <w:shd w:val="clear" w:color="000000" w:fill="00B0F0"/>
            <w:noWrap/>
            <w:vAlign w:val="bottom"/>
            <w:hideMark/>
          </w:tcPr>
          <w:p w14:paraId="3C4A1DFE"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w:t>
            </w:r>
          </w:p>
        </w:tc>
        <w:tc>
          <w:tcPr>
            <w:tcW w:w="260" w:type="pct"/>
            <w:shd w:val="clear" w:color="auto" w:fill="auto"/>
            <w:noWrap/>
            <w:vAlign w:val="bottom"/>
            <w:hideMark/>
          </w:tcPr>
          <w:p w14:paraId="026D78F6"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43</w:t>
            </w:r>
          </w:p>
        </w:tc>
        <w:tc>
          <w:tcPr>
            <w:tcW w:w="269" w:type="pct"/>
            <w:shd w:val="clear" w:color="auto" w:fill="auto"/>
            <w:noWrap/>
            <w:vAlign w:val="bottom"/>
            <w:hideMark/>
          </w:tcPr>
          <w:p w14:paraId="3CC6271F"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Large</w:t>
            </w:r>
          </w:p>
        </w:tc>
        <w:tc>
          <w:tcPr>
            <w:tcW w:w="530" w:type="pct"/>
            <w:shd w:val="clear" w:color="auto" w:fill="auto"/>
            <w:noWrap/>
            <w:vAlign w:val="bottom"/>
            <w:hideMark/>
          </w:tcPr>
          <w:p w14:paraId="18D79B1F"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2266A9FD" w14:textId="0CCE7B3F"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57940B73"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658831FC" w14:textId="0DAE601D"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34F29060"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0.186118</w:t>
            </w:r>
          </w:p>
        </w:tc>
        <w:tc>
          <w:tcPr>
            <w:tcW w:w="354" w:type="pct"/>
            <w:shd w:val="clear" w:color="auto" w:fill="auto"/>
            <w:noWrap/>
            <w:vAlign w:val="bottom"/>
            <w:hideMark/>
          </w:tcPr>
          <w:p w14:paraId="58998811"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7.448603</w:t>
            </w:r>
          </w:p>
        </w:tc>
        <w:tc>
          <w:tcPr>
            <w:tcW w:w="354" w:type="pct"/>
            <w:shd w:val="clear" w:color="auto" w:fill="auto"/>
            <w:noWrap/>
            <w:vAlign w:val="bottom"/>
            <w:hideMark/>
          </w:tcPr>
          <w:p w14:paraId="1505E22C"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201.6213</w:t>
            </w:r>
          </w:p>
        </w:tc>
        <w:tc>
          <w:tcPr>
            <w:tcW w:w="354" w:type="pct"/>
            <w:shd w:val="clear" w:color="auto" w:fill="auto"/>
            <w:noWrap/>
            <w:vAlign w:val="bottom"/>
            <w:hideMark/>
          </w:tcPr>
          <w:p w14:paraId="1DC27E57"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442.4965</w:t>
            </w:r>
          </w:p>
        </w:tc>
        <w:tc>
          <w:tcPr>
            <w:tcW w:w="151" w:type="pct"/>
            <w:shd w:val="clear" w:color="auto" w:fill="auto"/>
            <w:noWrap/>
            <w:vAlign w:val="bottom"/>
            <w:hideMark/>
          </w:tcPr>
          <w:p w14:paraId="4975869A"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0.999793</w:t>
            </w:r>
          </w:p>
        </w:tc>
        <w:tc>
          <w:tcPr>
            <w:tcW w:w="705" w:type="pct"/>
            <w:shd w:val="clear" w:color="auto" w:fill="auto"/>
            <w:noWrap/>
            <w:vAlign w:val="bottom"/>
            <w:hideMark/>
          </w:tcPr>
          <w:p w14:paraId="3CB9A839"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524585DA" w14:textId="77777777" w:rsidTr="005D2B88">
        <w:tc>
          <w:tcPr>
            <w:tcW w:w="304" w:type="pct"/>
            <w:shd w:val="clear" w:color="auto" w:fill="auto"/>
            <w:noWrap/>
            <w:vAlign w:val="bottom"/>
            <w:hideMark/>
          </w:tcPr>
          <w:p w14:paraId="3532EC8B"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STG-4-44</w:t>
            </w:r>
          </w:p>
        </w:tc>
        <w:tc>
          <w:tcPr>
            <w:tcW w:w="303" w:type="pct"/>
            <w:shd w:val="clear" w:color="000000" w:fill="00B0F0"/>
            <w:noWrap/>
            <w:vAlign w:val="bottom"/>
            <w:hideMark/>
          </w:tcPr>
          <w:p w14:paraId="7DA9502F"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w:t>
            </w:r>
          </w:p>
        </w:tc>
        <w:tc>
          <w:tcPr>
            <w:tcW w:w="260" w:type="pct"/>
            <w:shd w:val="clear" w:color="auto" w:fill="auto"/>
            <w:noWrap/>
            <w:vAlign w:val="bottom"/>
            <w:hideMark/>
          </w:tcPr>
          <w:p w14:paraId="6376040C"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44</w:t>
            </w:r>
          </w:p>
        </w:tc>
        <w:tc>
          <w:tcPr>
            <w:tcW w:w="269" w:type="pct"/>
            <w:shd w:val="clear" w:color="auto" w:fill="auto"/>
            <w:noWrap/>
            <w:vAlign w:val="bottom"/>
            <w:hideMark/>
          </w:tcPr>
          <w:p w14:paraId="41862CA2"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Large</w:t>
            </w:r>
          </w:p>
        </w:tc>
        <w:tc>
          <w:tcPr>
            <w:tcW w:w="530" w:type="pct"/>
            <w:shd w:val="clear" w:color="auto" w:fill="auto"/>
            <w:noWrap/>
            <w:vAlign w:val="bottom"/>
            <w:hideMark/>
          </w:tcPr>
          <w:p w14:paraId="536B0862"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4C2D8705" w14:textId="00E117A6"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09A1A87B"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19C92C1C" w14:textId="13A79711"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55ADF534"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0.183492</w:t>
            </w:r>
          </w:p>
        </w:tc>
        <w:tc>
          <w:tcPr>
            <w:tcW w:w="354" w:type="pct"/>
            <w:shd w:val="clear" w:color="auto" w:fill="auto"/>
            <w:noWrap/>
            <w:vAlign w:val="bottom"/>
            <w:hideMark/>
          </w:tcPr>
          <w:p w14:paraId="0DA4AD3A"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7.137385</w:t>
            </w:r>
          </w:p>
        </w:tc>
        <w:tc>
          <w:tcPr>
            <w:tcW w:w="354" w:type="pct"/>
            <w:shd w:val="clear" w:color="auto" w:fill="auto"/>
            <w:noWrap/>
            <w:vAlign w:val="bottom"/>
            <w:hideMark/>
          </w:tcPr>
          <w:p w14:paraId="01963BAD"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188.0505</w:t>
            </w:r>
          </w:p>
        </w:tc>
        <w:tc>
          <w:tcPr>
            <w:tcW w:w="354" w:type="pct"/>
            <w:shd w:val="clear" w:color="auto" w:fill="auto"/>
            <w:noWrap/>
            <w:vAlign w:val="bottom"/>
            <w:hideMark/>
          </w:tcPr>
          <w:p w14:paraId="7B7C18C3"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444.3954</w:t>
            </w:r>
          </w:p>
        </w:tc>
        <w:tc>
          <w:tcPr>
            <w:tcW w:w="151" w:type="pct"/>
            <w:shd w:val="clear" w:color="auto" w:fill="auto"/>
            <w:noWrap/>
            <w:vAlign w:val="bottom"/>
            <w:hideMark/>
          </w:tcPr>
          <w:p w14:paraId="62CEE487"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0.999791</w:t>
            </w:r>
          </w:p>
        </w:tc>
        <w:tc>
          <w:tcPr>
            <w:tcW w:w="705" w:type="pct"/>
            <w:shd w:val="clear" w:color="auto" w:fill="auto"/>
            <w:noWrap/>
            <w:vAlign w:val="bottom"/>
            <w:hideMark/>
          </w:tcPr>
          <w:p w14:paraId="362205CE"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2F6147" w:rsidRPr="009C64B7" w14:paraId="3EEFAF74" w14:textId="77777777" w:rsidTr="005D2B88">
        <w:tc>
          <w:tcPr>
            <w:tcW w:w="304" w:type="pct"/>
            <w:shd w:val="clear" w:color="auto" w:fill="auto"/>
            <w:noWrap/>
            <w:vAlign w:val="bottom"/>
            <w:hideMark/>
          </w:tcPr>
          <w:p w14:paraId="502CEA1D"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STG-4-45</w:t>
            </w:r>
          </w:p>
        </w:tc>
        <w:tc>
          <w:tcPr>
            <w:tcW w:w="303" w:type="pct"/>
            <w:shd w:val="clear" w:color="000000" w:fill="00B0F0"/>
            <w:noWrap/>
            <w:vAlign w:val="bottom"/>
            <w:hideMark/>
          </w:tcPr>
          <w:p w14:paraId="661E4648" w14:textId="77777777" w:rsidR="002F6147" w:rsidRPr="009C64B7" w:rsidRDefault="002F614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w:t>
            </w:r>
          </w:p>
        </w:tc>
        <w:tc>
          <w:tcPr>
            <w:tcW w:w="260" w:type="pct"/>
            <w:shd w:val="clear" w:color="auto" w:fill="auto"/>
            <w:noWrap/>
            <w:vAlign w:val="bottom"/>
            <w:hideMark/>
          </w:tcPr>
          <w:p w14:paraId="327B19A4"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45</w:t>
            </w:r>
          </w:p>
        </w:tc>
        <w:tc>
          <w:tcPr>
            <w:tcW w:w="269" w:type="pct"/>
            <w:shd w:val="clear" w:color="auto" w:fill="auto"/>
            <w:noWrap/>
            <w:vAlign w:val="bottom"/>
            <w:hideMark/>
          </w:tcPr>
          <w:p w14:paraId="3793681E"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Large</w:t>
            </w:r>
          </w:p>
        </w:tc>
        <w:tc>
          <w:tcPr>
            <w:tcW w:w="530" w:type="pct"/>
            <w:shd w:val="clear" w:color="auto" w:fill="auto"/>
            <w:noWrap/>
            <w:vAlign w:val="bottom"/>
            <w:hideMark/>
          </w:tcPr>
          <w:p w14:paraId="2D0E21F0"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Solar-gas</w:t>
            </w:r>
          </w:p>
        </w:tc>
        <w:tc>
          <w:tcPr>
            <w:tcW w:w="253" w:type="pct"/>
            <w:shd w:val="clear" w:color="000000" w:fill="B1A0C7"/>
            <w:noWrap/>
            <w:hideMark/>
          </w:tcPr>
          <w:p w14:paraId="1238C244" w14:textId="137BBEC8" w:rsidR="002F6147" w:rsidRPr="009C64B7" w:rsidRDefault="002F6147" w:rsidP="00486217">
            <w:pPr>
              <w:spacing w:after="0" w:line="240" w:lineRule="auto"/>
              <w:rPr>
                <w:rFonts w:ascii="Arial" w:eastAsia="Times New Roman" w:hAnsi="Arial" w:cs="Arial"/>
                <w:color w:val="000000"/>
                <w:sz w:val="16"/>
                <w:szCs w:val="16"/>
                <w:lang w:eastAsia="en-AU"/>
              </w:rPr>
            </w:pPr>
            <w:r w:rsidRPr="00641254">
              <w:rPr>
                <w:rFonts w:ascii="Arial" w:eastAsia="Times New Roman" w:hAnsi="Arial" w:cs="Arial"/>
                <w:color w:val="000000"/>
                <w:sz w:val="16"/>
                <w:szCs w:val="16"/>
                <w:lang w:eastAsia="en-AU"/>
              </w:rPr>
              <w:t>Gas+Elec</w:t>
            </w:r>
          </w:p>
        </w:tc>
        <w:tc>
          <w:tcPr>
            <w:tcW w:w="505" w:type="pct"/>
            <w:shd w:val="clear" w:color="auto" w:fill="auto"/>
            <w:noWrap/>
            <w:vAlign w:val="bottom"/>
            <w:hideMark/>
          </w:tcPr>
          <w:p w14:paraId="26816885" w14:textId="77777777" w:rsidR="002F6147" w:rsidRPr="009C64B7" w:rsidRDefault="002F614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hideMark/>
          </w:tcPr>
          <w:p w14:paraId="4D938A89" w14:textId="04B88EBE" w:rsidR="002F6147" w:rsidRPr="009C64B7" w:rsidRDefault="002F6147" w:rsidP="00486217">
            <w:pPr>
              <w:spacing w:after="0" w:line="240" w:lineRule="auto"/>
              <w:rPr>
                <w:rFonts w:ascii="Arial" w:eastAsia="Times New Roman" w:hAnsi="Arial" w:cs="Arial"/>
                <w:color w:val="000000"/>
                <w:sz w:val="16"/>
                <w:szCs w:val="16"/>
                <w:lang w:eastAsia="en-AU"/>
              </w:rPr>
            </w:pPr>
            <w:r w:rsidRPr="00356542">
              <w:rPr>
                <w:rFonts w:ascii="Arial" w:eastAsia="Times New Roman" w:hAnsi="Arial" w:cs="Arial"/>
                <w:color w:val="000000"/>
                <w:sz w:val="16"/>
                <w:szCs w:val="16"/>
                <w:lang w:eastAsia="en-AU"/>
              </w:rPr>
              <w:t>Main+Sec</w:t>
            </w:r>
          </w:p>
        </w:tc>
        <w:tc>
          <w:tcPr>
            <w:tcW w:w="304" w:type="pct"/>
            <w:shd w:val="clear" w:color="auto" w:fill="auto"/>
            <w:noWrap/>
            <w:vAlign w:val="bottom"/>
            <w:hideMark/>
          </w:tcPr>
          <w:p w14:paraId="303689E7"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0.17662</w:t>
            </w:r>
          </w:p>
        </w:tc>
        <w:tc>
          <w:tcPr>
            <w:tcW w:w="354" w:type="pct"/>
            <w:shd w:val="clear" w:color="auto" w:fill="auto"/>
            <w:noWrap/>
            <w:vAlign w:val="bottom"/>
            <w:hideMark/>
          </w:tcPr>
          <w:p w14:paraId="37553E7B"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6.935308</w:t>
            </w:r>
          </w:p>
        </w:tc>
        <w:tc>
          <w:tcPr>
            <w:tcW w:w="354" w:type="pct"/>
            <w:shd w:val="clear" w:color="auto" w:fill="auto"/>
            <w:noWrap/>
            <w:vAlign w:val="bottom"/>
            <w:hideMark/>
          </w:tcPr>
          <w:p w14:paraId="5C4ACD2C"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172.4202</w:t>
            </w:r>
          </w:p>
        </w:tc>
        <w:tc>
          <w:tcPr>
            <w:tcW w:w="354" w:type="pct"/>
            <w:shd w:val="clear" w:color="auto" w:fill="auto"/>
            <w:noWrap/>
            <w:vAlign w:val="bottom"/>
            <w:hideMark/>
          </w:tcPr>
          <w:p w14:paraId="3CADFEAE" w14:textId="77777777" w:rsidR="002F6147" w:rsidRPr="009C64B7" w:rsidRDefault="002F614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449.0501</w:t>
            </w:r>
          </w:p>
        </w:tc>
        <w:tc>
          <w:tcPr>
            <w:tcW w:w="151" w:type="pct"/>
            <w:shd w:val="clear" w:color="auto" w:fill="auto"/>
            <w:noWrap/>
            <w:vAlign w:val="bottom"/>
            <w:hideMark/>
          </w:tcPr>
          <w:p w14:paraId="7A10300D" w14:textId="77777777" w:rsidR="002F6147" w:rsidRPr="002F6147" w:rsidRDefault="002F614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0.999785</w:t>
            </w:r>
          </w:p>
        </w:tc>
        <w:tc>
          <w:tcPr>
            <w:tcW w:w="705" w:type="pct"/>
            <w:shd w:val="clear" w:color="auto" w:fill="auto"/>
            <w:noWrap/>
            <w:vAlign w:val="bottom"/>
            <w:hideMark/>
          </w:tcPr>
          <w:p w14:paraId="5A105091" w14:textId="77777777" w:rsidR="002F6147" w:rsidRPr="009C64B7" w:rsidRDefault="002F6147" w:rsidP="00486217">
            <w:pPr>
              <w:spacing w:after="0" w:line="240" w:lineRule="auto"/>
              <w:rPr>
                <w:rFonts w:ascii="Arial" w:eastAsia="Times New Roman" w:hAnsi="Arial" w:cs="Arial"/>
                <w:color w:val="000000"/>
                <w:sz w:val="16"/>
                <w:szCs w:val="16"/>
                <w:lang w:eastAsia="en-AU"/>
              </w:rPr>
            </w:pPr>
          </w:p>
        </w:tc>
      </w:tr>
      <w:tr w:rsidR="009C64B7" w:rsidRPr="009C64B7" w14:paraId="035CD006" w14:textId="77777777" w:rsidTr="005D2B88">
        <w:tc>
          <w:tcPr>
            <w:tcW w:w="304" w:type="pct"/>
            <w:shd w:val="clear" w:color="auto" w:fill="auto"/>
            <w:noWrap/>
            <w:vAlign w:val="bottom"/>
            <w:hideMark/>
          </w:tcPr>
          <w:p w14:paraId="0C2ADABF"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SHP-1-12</w:t>
            </w:r>
          </w:p>
        </w:tc>
        <w:tc>
          <w:tcPr>
            <w:tcW w:w="303" w:type="pct"/>
            <w:shd w:val="clear" w:color="000000" w:fill="FF0000"/>
            <w:noWrap/>
            <w:vAlign w:val="bottom"/>
            <w:hideMark/>
          </w:tcPr>
          <w:p w14:paraId="6316908D"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260" w:type="pct"/>
            <w:shd w:val="clear" w:color="auto" w:fill="auto"/>
            <w:noWrap/>
            <w:vAlign w:val="bottom"/>
            <w:hideMark/>
          </w:tcPr>
          <w:p w14:paraId="73B44FC8"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12</w:t>
            </w:r>
          </w:p>
        </w:tc>
        <w:tc>
          <w:tcPr>
            <w:tcW w:w="269" w:type="pct"/>
            <w:shd w:val="clear" w:color="auto" w:fill="auto"/>
            <w:noWrap/>
            <w:vAlign w:val="bottom"/>
            <w:hideMark/>
          </w:tcPr>
          <w:p w14:paraId="67658E56"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Small</w:t>
            </w:r>
          </w:p>
        </w:tc>
        <w:tc>
          <w:tcPr>
            <w:tcW w:w="530" w:type="pct"/>
            <w:shd w:val="clear" w:color="auto" w:fill="auto"/>
            <w:noWrap/>
            <w:vAlign w:val="bottom"/>
            <w:hideMark/>
          </w:tcPr>
          <w:p w14:paraId="3E125BA0"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Heat-pump</w:t>
            </w:r>
          </w:p>
        </w:tc>
        <w:tc>
          <w:tcPr>
            <w:tcW w:w="253" w:type="pct"/>
            <w:shd w:val="clear" w:color="000000" w:fill="DA9694"/>
            <w:noWrap/>
            <w:vAlign w:val="bottom"/>
            <w:hideMark/>
          </w:tcPr>
          <w:p w14:paraId="6151CF8E"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1A9470E6"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4BBBFA20"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05777DE9"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0.091959</w:t>
            </w:r>
          </w:p>
        </w:tc>
        <w:tc>
          <w:tcPr>
            <w:tcW w:w="354" w:type="pct"/>
            <w:shd w:val="clear" w:color="auto" w:fill="auto"/>
            <w:noWrap/>
            <w:vAlign w:val="bottom"/>
            <w:hideMark/>
          </w:tcPr>
          <w:p w14:paraId="542616C8"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-3.24906</w:t>
            </w:r>
          </w:p>
        </w:tc>
        <w:tc>
          <w:tcPr>
            <w:tcW w:w="354" w:type="pct"/>
            <w:shd w:val="clear" w:color="auto" w:fill="auto"/>
            <w:noWrap/>
            <w:vAlign w:val="bottom"/>
            <w:hideMark/>
          </w:tcPr>
          <w:p w14:paraId="5444C6E7"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416.9757</w:t>
            </w:r>
          </w:p>
        </w:tc>
        <w:tc>
          <w:tcPr>
            <w:tcW w:w="354" w:type="pct"/>
            <w:shd w:val="clear" w:color="auto" w:fill="auto"/>
            <w:noWrap/>
            <w:vAlign w:val="bottom"/>
            <w:hideMark/>
          </w:tcPr>
          <w:p w14:paraId="6D8F7A5C"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724.4109</w:t>
            </w:r>
          </w:p>
        </w:tc>
        <w:tc>
          <w:tcPr>
            <w:tcW w:w="151" w:type="pct"/>
            <w:shd w:val="clear" w:color="auto" w:fill="auto"/>
            <w:noWrap/>
            <w:vAlign w:val="bottom"/>
            <w:hideMark/>
          </w:tcPr>
          <w:p w14:paraId="34561196"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0.999592</w:t>
            </w:r>
          </w:p>
        </w:tc>
        <w:tc>
          <w:tcPr>
            <w:tcW w:w="705" w:type="pct"/>
            <w:shd w:val="clear" w:color="auto" w:fill="auto"/>
            <w:noWrap/>
            <w:vAlign w:val="bottom"/>
            <w:hideMark/>
          </w:tcPr>
          <w:p w14:paraId="64ED6C33"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297EA6B1" w14:textId="77777777" w:rsidTr="005D2B88">
        <w:tc>
          <w:tcPr>
            <w:tcW w:w="304" w:type="pct"/>
            <w:shd w:val="clear" w:color="auto" w:fill="auto"/>
            <w:noWrap/>
            <w:vAlign w:val="bottom"/>
            <w:hideMark/>
          </w:tcPr>
          <w:p w14:paraId="1AA53473"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SHP-1-13</w:t>
            </w:r>
          </w:p>
        </w:tc>
        <w:tc>
          <w:tcPr>
            <w:tcW w:w="303" w:type="pct"/>
            <w:shd w:val="clear" w:color="000000" w:fill="FF0000"/>
            <w:noWrap/>
            <w:vAlign w:val="bottom"/>
            <w:hideMark/>
          </w:tcPr>
          <w:p w14:paraId="4ED9D114"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260" w:type="pct"/>
            <w:shd w:val="clear" w:color="auto" w:fill="auto"/>
            <w:noWrap/>
            <w:vAlign w:val="bottom"/>
            <w:hideMark/>
          </w:tcPr>
          <w:p w14:paraId="1536DA0A"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13</w:t>
            </w:r>
          </w:p>
        </w:tc>
        <w:tc>
          <w:tcPr>
            <w:tcW w:w="269" w:type="pct"/>
            <w:shd w:val="clear" w:color="auto" w:fill="auto"/>
            <w:noWrap/>
            <w:vAlign w:val="bottom"/>
            <w:hideMark/>
          </w:tcPr>
          <w:p w14:paraId="74576914"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Small</w:t>
            </w:r>
          </w:p>
        </w:tc>
        <w:tc>
          <w:tcPr>
            <w:tcW w:w="530" w:type="pct"/>
            <w:shd w:val="clear" w:color="auto" w:fill="auto"/>
            <w:noWrap/>
            <w:vAlign w:val="bottom"/>
            <w:hideMark/>
          </w:tcPr>
          <w:p w14:paraId="58670DFD"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Heat-pump</w:t>
            </w:r>
          </w:p>
        </w:tc>
        <w:tc>
          <w:tcPr>
            <w:tcW w:w="253" w:type="pct"/>
            <w:shd w:val="clear" w:color="000000" w:fill="DA9694"/>
            <w:noWrap/>
            <w:vAlign w:val="bottom"/>
            <w:hideMark/>
          </w:tcPr>
          <w:p w14:paraId="04908824"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37C38FC4"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646F1F01"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16054A2C"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0.140995</w:t>
            </w:r>
          </w:p>
        </w:tc>
        <w:tc>
          <w:tcPr>
            <w:tcW w:w="354" w:type="pct"/>
            <w:shd w:val="clear" w:color="auto" w:fill="auto"/>
            <w:noWrap/>
            <w:vAlign w:val="bottom"/>
            <w:hideMark/>
          </w:tcPr>
          <w:p w14:paraId="63FB4789"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-5.09324</w:t>
            </w:r>
          </w:p>
        </w:tc>
        <w:tc>
          <w:tcPr>
            <w:tcW w:w="354" w:type="pct"/>
            <w:shd w:val="clear" w:color="auto" w:fill="auto"/>
            <w:noWrap/>
            <w:vAlign w:val="bottom"/>
            <w:hideMark/>
          </w:tcPr>
          <w:p w14:paraId="39F42C89"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391.9601</w:t>
            </w:r>
          </w:p>
        </w:tc>
        <w:tc>
          <w:tcPr>
            <w:tcW w:w="354" w:type="pct"/>
            <w:shd w:val="clear" w:color="auto" w:fill="auto"/>
            <w:noWrap/>
            <w:vAlign w:val="bottom"/>
            <w:hideMark/>
          </w:tcPr>
          <w:p w14:paraId="675D4E79"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596.5096</w:t>
            </w:r>
          </w:p>
        </w:tc>
        <w:tc>
          <w:tcPr>
            <w:tcW w:w="151" w:type="pct"/>
            <w:shd w:val="clear" w:color="auto" w:fill="auto"/>
            <w:noWrap/>
            <w:vAlign w:val="bottom"/>
            <w:hideMark/>
          </w:tcPr>
          <w:p w14:paraId="01985579"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0.999689</w:t>
            </w:r>
          </w:p>
        </w:tc>
        <w:tc>
          <w:tcPr>
            <w:tcW w:w="705" w:type="pct"/>
            <w:shd w:val="clear" w:color="auto" w:fill="auto"/>
            <w:noWrap/>
            <w:vAlign w:val="bottom"/>
            <w:hideMark/>
          </w:tcPr>
          <w:p w14:paraId="4C13AA72"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646443A4" w14:textId="77777777" w:rsidTr="005D2B88">
        <w:tc>
          <w:tcPr>
            <w:tcW w:w="304" w:type="pct"/>
            <w:shd w:val="clear" w:color="auto" w:fill="auto"/>
            <w:noWrap/>
            <w:vAlign w:val="bottom"/>
            <w:hideMark/>
          </w:tcPr>
          <w:p w14:paraId="7ACD99FB"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SHP-1-14</w:t>
            </w:r>
          </w:p>
        </w:tc>
        <w:tc>
          <w:tcPr>
            <w:tcW w:w="303" w:type="pct"/>
            <w:shd w:val="clear" w:color="000000" w:fill="FF0000"/>
            <w:noWrap/>
            <w:vAlign w:val="bottom"/>
            <w:hideMark/>
          </w:tcPr>
          <w:p w14:paraId="3C992F8A"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260" w:type="pct"/>
            <w:shd w:val="clear" w:color="auto" w:fill="auto"/>
            <w:noWrap/>
            <w:vAlign w:val="bottom"/>
            <w:hideMark/>
          </w:tcPr>
          <w:p w14:paraId="5BC196A0"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14</w:t>
            </w:r>
          </w:p>
        </w:tc>
        <w:tc>
          <w:tcPr>
            <w:tcW w:w="269" w:type="pct"/>
            <w:shd w:val="clear" w:color="auto" w:fill="auto"/>
            <w:noWrap/>
            <w:vAlign w:val="bottom"/>
            <w:hideMark/>
          </w:tcPr>
          <w:p w14:paraId="2CBC5BA2"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Small</w:t>
            </w:r>
          </w:p>
        </w:tc>
        <w:tc>
          <w:tcPr>
            <w:tcW w:w="530" w:type="pct"/>
            <w:shd w:val="clear" w:color="auto" w:fill="auto"/>
            <w:noWrap/>
            <w:vAlign w:val="bottom"/>
            <w:hideMark/>
          </w:tcPr>
          <w:p w14:paraId="511411B8"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Heat-pump</w:t>
            </w:r>
          </w:p>
        </w:tc>
        <w:tc>
          <w:tcPr>
            <w:tcW w:w="253" w:type="pct"/>
            <w:shd w:val="clear" w:color="000000" w:fill="DA9694"/>
            <w:noWrap/>
            <w:vAlign w:val="bottom"/>
            <w:hideMark/>
          </w:tcPr>
          <w:p w14:paraId="09F89EB5"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21ED3795"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247A20F4"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7C4EF19A"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0.106084</w:t>
            </w:r>
          </w:p>
        </w:tc>
        <w:tc>
          <w:tcPr>
            <w:tcW w:w="354" w:type="pct"/>
            <w:shd w:val="clear" w:color="auto" w:fill="auto"/>
            <w:noWrap/>
            <w:vAlign w:val="bottom"/>
            <w:hideMark/>
          </w:tcPr>
          <w:p w14:paraId="7B978D4A"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-3.92744</w:t>
            </w:r>
          </w:p>
        </w:tc>
        <w:tc>
          <w:tcPr>
            <w:tcW w:w="354" w:type="pct"/>
            <w:shd w:val="clear" w:color="auto" w:fill="auto"/>
            <w:noWrap/>
            <w:vAlign w:val="bottom"/>
            <w:hideMark/>
          </w:tcPr>
          <w:p w14:paraId="001442C1"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341.742</w:t>
            </w:r>
          </w:p>
        </w:tc>
        <w:tc>
          <w:tcPr>
            <w:tcW w:w="354" w:type="pct"/>
            <w:shd w:val="clear" w:color="auto" w:fill="auto"/>
            <w:noWrap/>
            <w:vAlign w:val="bottom"/>
            <w:hideMark/>
          </w:tcPr>
          <w:p w14:paraId="245184C3"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518.0808</w:t>
            </w:r>
          </w:p>
        </w:tc>
        <w:tc>
          <w:tcPr>
            <w:tcW w:w="151" w:type="pct"/>
            <w:shd w:val="clear" w:color="auto" w:fill="auto"/>
            <w:noWrap/>
            <w:vAlign w:val="bottom"/>
            <w:hideMark/>
          </w:tcPr>
          <w:p w14:paraId="665EEB7B"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0.999793</w:t>
            </w:r>
          </w:p>
        </w:tc>
        <w:tc>
          <w:tcPr>
            <w:tcW w:w="705" w:type="pct"/>
            <w:shd w:val="clear" w:color="auto" w:fill="auto"/>
            <w:noWrap/>
            <w:vAlign w:val="bottom"/>
            <w:hideMark/>
          </w:tcPr>
          <w:p w14:paraId="627CAF77"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084AB7D5" w14:textId="77777777" w:rsidTr="005D2B88">
        <w:tc>
          <w:tcPr>
            <w:tcW w:w="304" w:type="pct"/>
            <w:shd w:val="clear" w:color="auto" w:fill="auto"/>
            <w:noWrap/>
            <w:vAlign w:val="bottom"/>
            <w:hideMark/>
          </w:tcPr>
          <w:p w14:paraId="7583DB7E"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SHP-1-15</w:t>
            </w:r>
          </w:p>
        </w:tc>
        <w:tc>
          <w:tcPr>
            <w:tcW w:w="303" w:type="pct"/>
            <w:shd w:val="clear" w:color="000000" w:fill="FF0000"/>
            <w:noWrap/>
            <w:vAlign w:val="bottom"/>
            <w:hideMark/>
          </w:tcPr>
          <w:p w14:paraId="5E8866B6"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260" w:type="pct"/>
            <w:shd w:val="clear" w:color="auto" w:fill="auto"/>
            <w:noWrap/>
            <w:vAlign w:val="bottom"/>
            <w:hideMark/>
          </w:tcPr>
          <w:p w14:paraId="31D92A36"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15</w:t>
            </w:r>
          </w:p>
        </w:tc>
        <w:tc>
          <w:tcPr>
            <w:tcW w:w="269" w:type="pct"/>
            <w:shd w:val="clear" w:color="auto" w:fill="auto"/>
            <w:noWrap/>
            <w:vAlign w:val="bottom"/>
            <w:hideMark/>
          </w:tcPr>
          <w:p w14:paraId="73352824"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Small</w:t>
            </w:r>
          </w:p>
        </w:tc>
        <w:tc>
          <w:tcPr>
            <w:tcW w:w="530" w:type="pct"/>
            <w:shd w:val="clear" w:color="auto" w:fill="auto"/>
            <w:noWrap/>
            <w:vAlign w:val="bottom"/>
            <w:hideMark/>
          </w:tcPr>
          <w:p w14:paraId="5951D4B4"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Heat-pump</w:t>
            </w:r>
          </w:p>
        </w:tc>
        <w:tc>
          <w:tcPr>
            <w:tcW w:w="253" w:type="pct"/>
            <w:shd w:val="clear" w:color="000000" w:fill="DA9694"/>
            <w:noWrap/>
            <w:vAlign w:val="bottom"/>
            <w:hideMark/>
          </w:tcPr>
          <w:p w14:paraId="3359DF53"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19D93624"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3CFEC564"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14E75DA7"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0.12252</w:t>
            </w:r>
          </w:p>
        </w:tc>
        <w:tc>
          <w:tcPr>
            <w:tcW w:w="354" w:type="pct"/>
            <w:shd w:val="clear" w:color="auto" w:fill="auto"/>
            <w:noWrap/>
            <w:vAlign w:val="bottom"/>
            <w:hideMark/>
          </w:tcPr>
          <w:p w14:paraId="0B009EB9"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-4.02327</w:t>
            </w:r>
          </w:p>
        </w:tc>
        <w:tc>
          <w:tcPr>
            <w:tcW w:w="354" w:type="pct"/>
            <w:shd w:val="clear" w:color="auto" w:fill="auto"/>
            <w:noWrap/>
            <w:vAlign w:val="bottom"/>
            <w:hideMark/>
          </w:tcPr>
          <w:p w14:paraId="31D5C486"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299.2533</w:t>
            </w:r>
          </w:p>
        </w:tc>
        <w:tc>
          <w:tcPr>
            <w:tcW w:w="354" w:type="pct"/>
            <w:shd w:val="clear" w:color="auto" w:fill="auto"/>
            <w:noWrap/>
            <w:vAlign w:val="bottom"/>
            <w:hideMark/>
          </w:tcPr>
          <w:p w14:paraId="70E10DB0"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418.68</w:t>
            </w:r>
          </w:p>
        </w:tc>
        <w:tc>
          <w:tcPr>
            <w:tcW w:w="151" w:type="pct"/>
            <w:shd w:val="clear" w:color="auto" w:fill="auto"/>
            <w:noWrap/>
            <w:vAlign w:val="bottom"/>
            <w:hideMark/>
          </w:tcPr>
          <w:p w14:paraId="04D6FDF2"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0.99981</w:t>
            </w:r>
          </w:p>
        </w:tc>
        <w:tc>
          <w:tcPr>
            <w:tcW w:w="705" w:type="pct"/>
            <w:shd w:val="clear" w:color="auto" w:fill="auto"/>
            <w:noWrap/>
            <w:vAlign w:val="bottom"/>
            <w:hideMark/>
          </w:tcPr>
          <w:p w14:paraId="46D8DAB2"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2198DD17" w14:textId="77777777" w:rsidTr="005D2B88">
        <w:tc>
          <w:tcPr>
            <w:tcW w:w="304" w:type="pct"/>
            <w:shd w:val="clear" w:color="auto" w:fill="auto"/>
            <w:noWrap/>
            <w:vAlign w:val="bottom"/>
            <w:hideMark/>
          </w:tcPr>
          <w:p w14:paraId="357B1FB3"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SHP-1-16</w:t>
            </w:r>
          </w:p>
        </w:tc>
        <w:tc>
          <w:tcPr>
            <w:tcW w:w="303" w:type="pct"/>
            <w:shd w:val="clear" w:color="000000" w:fill="FF0000"/>
            <w:noWrap/>
            <w:vAlign w:val="bottom"/>
            <w:hideMark/>
          </w:tcPr>
          <w:p w14:paraId="4F7BEE24"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260" w:type="pct"/>
            <w:shd w:val="clear" w:color="auto" w:fill="auto"/>
            <w:noWrap/>
            <w:vAlign w:val="bottom"/>
            <w:hideMark/>
          </w:tcPr>
          <w:p w14:paraId="606BCC4B"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16</w:t>
            </w:r>
          </w:p>
        </w:tc>
        <w:tc>
          <w:tcPr>
            <w:tcW w:w="269" w:type="pct"/>
            <w:shd w:val="clear" w:color="auto" w:fill="auto"/>
            <w:noWrap/>
            <w:vAlign w:val="bottom"/>
            <w:hideMark/>
          </w:tcPr>
          <w:p w14:paraId="228944B2"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Small</w:t>
            </w:r>
          </w:p>
        </w:tc>
        <w:tc>
          <w:tcPr>
            <w:tcW w:w="530" w:type="pct"/>
            <w:shd w:val="clear" w:color="auto" w:fill="auto"/>
            <w:noWrap/>
            <w:vAlign w:val="bottom"/>
            <w:hideMark/>
          </w:tcPr>
          <w:p w14:paraId="071D2647"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Heat-pump</w:t>
            </w:r>
          </w:p>
        </w:tc>
        <w:tc>
          <w:tcPr>
            <w:tcW w:w="253" w:type="pct"/>
            <w:shd w:val="clear" w:color="000000" w:fill="DA9694"/>
            <w:noWrap/>
            <w:vAlign w:val="bottom"/>
            <w:hideMark/>
          </w:tcPr>
          <w:p w14:paraId="04521B75"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5CF40AAE"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194A9160"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5CB7D362"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0.003196</w:t>
            </w:r>
          </w:p>
        </w:tc>
        <w:tc>
          <w:tcPr>
            <w:tcW w:w="354" w:type="pct"/>
            <w:shd w:val="clear" w:color="auto" w:fill="auto"/>
            <w:noWrap/>
            <w:vAlign w:val="bottom"/>
            <w:hideMark/>
          </w:tcPr>
          <w:p w14:paraId="133549B2"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-0.21575</w:t>
            </w:r>
          </w:p>
        </w:tc>
        <w:tc>
          <w:tcPr>
            <w:tcW w:w="354" w:type="pct"/>
            <w:shd w:val="clear" w:color="auto" w:fill="auto"/>
            <w:noWrap/>
            <w:vAlign w:val="bottom"/>
            <w:hideMark/>
          </w:tcPr>
          <w:p w14:paraId="7E58E523"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225.1419</w:t>
            </w:r>
          </w:p>
        </w:tc>
        <w:tc>
          <w:tcPr>
            <w:tcW w:w="354" w:type="pct"/>
            <w:shd w:val="clear" w:color="auto" w:fill="auto"/>
            <w:noWrap/>
            <w:vAlign w:val="bottom"/>
            <w:hideMark/>
          </w:tcPr>
          <w:p w14:paraId="335B67C0"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362.5159</w:t>
            </w:r>
          </w:p>
        </w:tc>
        <w:tc>
          <w:tcPr>
            <w:tcW w:w="151" w:type="pct"/>
            <w:shd w:val="clear" w:color="auto" w:fill="auto"/>
            <w:noWrap/>
            <w:vAlign w:val="bottom"/>
            <w:hideMark/>
          </w:tcPr>
          <w:p w14:paraId="54A80A23"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0.999893</w:t>
            </w:r>
          </w:p>
        </w:tc>
        <w:tc>
          <w:tcPr>
            <w:tcW w:w="705" w:type="pct"/>
            <w:shd w:val="clear" w:color="auto" w:fill="auto"/>
            <w:noWrap/>
            <w:vAlign w:val="bottom"/>
            <w:hideMark/>
          </w:tcPr>
          <w:p w14:paraId="4D99D54E"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BE1839" w:rsidRPr="009C64B7" w14:paraId="0E933C8F" w14:textId="77777777" w:rsidTr="005D2B88">
        <w:tc>
          <w:tcPr>
            <w:tcW w:w="304" w:type="pct"/>
            <w:shd w:val="clear" w:color="auto" w:fill="auto"/>
            <w:noWrap/>
            <w:vAlign w:val="bottom"/>
            <w:hideMark/>
          </w:tcPr>
          <w:p w14:paraId="00668756"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SHP-1-17</w:t>
            </w:r>
          </w:p>
        </w:tc>
        <w:tc>
          <w:tcPr>
            <w:tcW w:w="303" w:type="pct"/>
            <w:shd w:val="clear" w:color="000000" w:fill="FF0000"/>
            <w:noWrap/>
            <w:vAlign w:val="bottom"/>
            <w:hideMark/>
          </w:tcPr>
          <w:p w14:paraId="7862A8C2"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260" w:type="pct"/>
            <w:shd w:val="clear" w:color="auto" w:fill="auto"/>
            <w:noWrap/>
            <w:vAlign w:val="bottom"/>
            <w:hideMark/>
          </w:tcPr>
          <w:p w14:paraId="7BF1155B"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17</w:t>
            </w:r>
          </w:p>
        </w:tc>
        <w:tc>
          <w:tcPr>
            <w:tcW w:w="269" w:type="pct"/>
            <w:shd w:val="clear" w:color="auto" w:fill="auto"/>
            <w:noWrap/>
            <w:vAlign w:val="bottom"/>
            <w:hideMark/>
          </w:tcPr>
          <w:p w14:paraId="6ACD4E73"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Small</w:t>
            </w:r>
          </w:p>
        </w:tc>
        <w:tc>
          <w:tcPr>
            <w:tcW w:w="530" w:type="pct"/>
            <w:shd w:val="clear" w:color="auto" w:fill="auto"/>
            <w:noWrap/>
            <w:vAlign w:val="bottom"/>
            <w:hideMark/>
          </w:tcPr>
          <w:p w14:paraId="61477E7F"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Heat-pump</w:t>
            </w:r>
          </w:p>
        </w:tc>
        <w:tc>
          <w:tcPr>
            <w:tcW w:w="253" w:type="pct"/>
            <w:shd w:val="clear" w:color="000000" w:fill="DA9694"/>
            <w:noWrap/>
            <w:vAlign w:val="bottom"/>
            <w:hideMark/>
          </w:tcPr>
          <w:p w14:paraId="0ECCBD8F"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5F90CE3F"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514522AC"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64500DE1"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w:t>
            </w:r>
          </w:p>
        </w:tc>
        <w:tc>
          <w:tcPr>
            <w:tcW w:w="354" w:type="pct"/>
            <w:shd w:val="clear" w:color="auto" w:fill="auto"/>
            <w:noWrap/>
            <w:vAlign w:val="bottom"/>
            <w:hideMark/>
          </w:tcPr>
          <w:p w14:paraId="6E315211"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b</w:t>
            </w:r>
          </w:p>
        </w:tc>
        <w:tc>
          <w:tcPr>
            <w:tcW w:w="354" w:type="pct"/>
            <w:shd w:val="clear" w:color="auto" w:fill="auto"/>
            <w:noWrap/>
            <w:vAlign w:val="bottom"/>
            <w:hideMark/>
          </w:tcPr>
          <w:p w14:paraId="75265481"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c</w:t>
            </w:r>
          </w:p>
        </w:tc>
        <w:tc>
          <w:tcPr>
            <w:tcW w:w="354" w:type="pct"/>
            <w:shd w:val="clear" w:color="auto" w:fill="auto"/>
            <w:noWrap/>
            <w:vAlign w:val="bottom"/>
            <w:hideMark/>
          </w:tcPr>
          <w:p w14:paraId="5A84BC24"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d</w:t>
            </w:r>
          </w:p>
        </w:tc>
        <w:tc>
          <w:tcPr>
            <w:tcW w:w="151" w:type="pct"/>
            <w:shd w:val="clear" w:color="auto" w:fill="auto"/>
            <w:noWrap/>
            <w:vAlign w:val="bottom"/>
            <w:hideMark/>
          </w:tcPr>
          <w:p w14:paraId="3132A4D8"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w:t>
            </w:r>
          </w:p>
        </w:tc>
        <w:tc>
          <w:tcPr>
            <w:tcW w:w="705" w:type="pct"/>
            <w:shd w:val="clear" w:color="000000" w:fill="FFC000"/>
            <w:noWrap/>
            <w:vAlign w:val="bottom"/>
            <w:hideMark/>
          </w:tcPr>
          <w:p w14:paraId="7EEABE4B"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Not covered by industry tables</w:t>
            </w:r>
          </w:p>
        </w:tc>
      </w:tr>
      <w:tr w:rsidR="00BE1839" w:rsidRPr="009C64B7" w14:paraId="64C18049" w14:textId="77777777" w:rsidTr="005D2B88">
        <w:tc>
          <w:tcPr>
            <w:tcW w:w="304" w:type="pct"/>
            <w:shd w:val="clear" w:color="auto" w:fill="auto"/>
            <w:noWrap/>
            <w:vAlign w:val="bottom"/>
            <w:hideMark/>
          </w:tcPr>
          <w:p w14:paraId="4186F06C"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SHP-1-18</w:t>
            </w:r>
          </w:p>
        </w:tc>
        <w:tc>
          <w:tcPr>
            <w:tcW w:w="303" w:type="pct"/>
            <w:shd w:val="clear" w:color="000000" w:fill="FF0000"/>
            <w:noWrap/>
            <w:vAlign w:val="bottom"/>
            <w:hideMark/>
          </w:tcPr>
          <w:p w14:paraId="70C23B18"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260" w:type="pct"/>
            <w:shd w:val="clear" w:color="auto" w:fill="auto"/>
            <w:noWrap/>
            <w:vAlign w:val="bottom"/>
            <w:hideMark/>
          </w:tcPr>
          <w:p w14:paraId="6661FC15"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18</w:t>
            </w:r>
          </w:p>
        </w:tc>
        <w:tc>
          <w:tcPr>
            <w:tcW w:w="269" w:type="pct"/>
            <w:shd w:val="clear" w:color="auto" w:fill="auto"/>
            <w:noWrap/>
            <w:vAlign w:val="bottom"/>
            <w:hideMark/>
          </w:tcPr>
          <w:p w14:paraId="58108EEA"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Small</w:t>
            </w:r>
          </w:p>
        </w:tc>
        <w:tc>
          <w:tcPr>
            <w:tcW w:w="530" w:type="pct"/>
            <w:shd w:val="clear" w:color="auto" w:fill="auto"/>
            <w:noWrap/>
            <w:vAlign w:val="bottom"/>
            <w:hideMark/>
          </w:tcPr>
          <w:p w14:paraId="0E478652"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Heat-pump</w:t>
            </w:r>
          </w:p>
        </w:tc>
        <w:tc>
          <w:tcPr>
            <w:tcW w:w="253" w:type="pct"/>
            <w:shd w:val="clear" w:color="000000" w:fill="DA9694"/>
            <w:noWrap/>
            <w:vAlign w:val="bottom"/>
            <w:hideMark/>
          </w:tcPr>
          <w:p w14:paraId="68F8AD10"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27141E46"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49DA26A4"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510938CB"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w:t>
            </w:r>
          </w:p>
        </w:tc>
        <w:tc>
          <w:tcPr>
            <w:tcW w:w="354" w:type="pct"/>
            <w:shd w:val="clear" w:color="auto" w:fill="auto"/>
            <w:noWrap/>
            <w:vAlign w:val="bottom"/>
            <w:hideMark/>
          </w:tcPr>
          <w:p w14:paraId="69D4AE11"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b</w:t>
            </w:r>
          </w:p>
        </w:tc>
        <w:tc>
          <w:tcPr>
            <w:tcW w:w="354" w:type="pct"/>
            <w:shd w:val="clear" w:color="auto" w:fill="auto"/>
            <w:noWrap/>
            <w:vAlign w:val="bottom"/>
            <w:hideMark/>
          </w:tcPr>
          <w:p w14:paraId="1F26B8B7"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c</w:t>
            </w:r>
          </w:p>
        </w:tc>
        <w:tc>
          <w:tcPr>
            <w:tcW w:w="354" w:type="pct"/>
            <w:shd w:val="clear" w:color="auto" w:fill="auto"/>
            <w:noWrap/>
            <w:vAlign w:val="bottom"/>
            <w:hideMark/>
          </w:tcPr>
          <w:p w14:paraId="2B890598"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d</w:t>
            </w:r>
          </w:p>
        </w:tc>
        <w:tc>
          <w:tcPr>
            <w:tcW w:w="151" w:type="pct"/>
            <w:shd w:val="clear" w:color="auto" w:fill="auto"/>
            <w:noWrap/>
            <w:vAlign w:val="bottom"/>
            <w:hideMark/>
          </w:tcPr>
          <w:p w14:paraId="42A86C23"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w:t>
            </w:r>
          </w:p>
        </w:tc>
        <w:tc>
          <w:tcPr>
            <w:tcW w:w="705" w:type="pct"/>
            <w:shd w:val="clear" w:color="000000" w:fill="FFC000"/>
            <w:noWrap/>
            <w:vAlign w:val="bottom"/>
            <w:hideMark/>
          </w:tcPr>
          <w:p w14:paraId="52496556"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Not covered by industry tables</w:t>
            </w:r>
          </w:p>
        </w:tc>
      </w:tr>
      <w:tr w:rsidR="00BE1839" w:rsidRPr="009C64B7" w14:paraId="6B229F91" w14:textId="77777777" w:rsidTr="005D2B88">
        <w:tc>
          <w:tcPr>
            <w:tcW w:w="304" w:type="pct"/>
            <w:shd w:val="clear" w:color="auto" w:fill="auto"/>
            <w:noWrap/>
            <w:vAlign w:val="bottom"/>
            <w:hideMark/>
          </w:tcPr>
          <w:p w14:paraId="6E636DDF"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SHP-1-19</w:t>
            </w:r>
          </w:p>
        </w:tc>
        <w:tc>
          <w:tcPr>
            <w:tcW w:w="303" w:type="pct"/>
            <w:shd w:val="clear" w:color="000000" w:fill="FF0000"/>
            <w:noWrap/>
            <w:vAlign w:val="bottom"/>
            <w:hideMark/>
          </w:tcPr>
          <w:p w14:paraId="777AFFCA"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260" w:type="pct"/>
            <w:shd w:val="clear" w:color="auto" w:fill="auto"/>
            <w:noWrap/>
            <w:vAlign w:val="bottom"/>
            <w:hideMark/>
          </w:tcPr>
          <w:p w14:paraId="44B3EB48"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19</w:t>
            </w:r>
          </w:p>
        </w:tc>
        <w:tc>
          <w:tcPr>
            <w:tcW w:w="269" w:type="pct"/>
            <w:shd w:val="clear" w:color="auto" w:fill="auto"/>
            <w:noWrap/>
            <w:vAlign w:val="bottom"/>
            <w:hideMark/>
          </w:tcPr>
          <w:p w14:paraId="45560F95"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Small</w:t>
            </w:r>
          </w:p>
        </w:tc>
        <w:tc>
          <w:tcPr>
            <w:tcW w:w="530" w:type="pct"/>
            <w:shd w:val="clear" w:color="auto" w:fill="auto"/>
            <w:noWrap/>
            <w:vAlign w:val="bottom"/>
            <w:hideMark/>
          </w:tcPr>
          <w:p w14:paraId="11A0AC96"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Heat-pump</w:t>
            </w:r>
          </w:p>
        </w:tc>
        <w:tc>
          <w:tcPr>
            <w:tcW w:w="253" w:type="pct"/>
            <w:shd w:val="clear" w:color="000000" w:fill="DA9694"/>
            <w:noWrap/>
            <w:vAlign w:val="bottom"/>
            <w:hideMark/>
          </w:tcPr>
          <w:p w14:paraId="5C09A7B8"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797424A4"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77AEAFDF"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039DE771"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w:t>
            </w:r>
          </w:p>
        </w:tc>
        <w:tc>
          <w:tcPr>
            <w:tcW w:w="354" w:type="pct"/>
            <w:shd w:val="clear" w:color="auto" w:fill="auto"/>
            <w:noWrap/>
            <w:vAlign w:val="bottom"/>
            <w:hideMark/>
          </w:tcPr>
          <w:p w14:paraId="5BC47D0A"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b</w:t>
            </w:r>
          </w:p>
        </w:tc>
        <w:tc>
          <w:tcPr>
            <w:tcW w:w="354" w:type="pct"/>
            <w:shd w:val="clear" w:color="auto" w:fill="auto"/>
            <w:noWrap/>
            <w:vAlign w:val="bottom"/>
            <w:hideMark/>
          </w:tcPr>
          <w:p w14:paraId="1BFDE22B"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c</w:t>
            </w:r>
          </w:p>
        </w:tc>
        <w:tc>
          <w:tcPr>
            <w:tcW w:w="354" w:type="pct"/>
            <w:shd w:val="clear" w:color="auto" w:fill="auto"/>
            <w:noWrap/>
            <w:vAlign w:val="bottom"/>
            <w:hideMark/>
          </w:tcPr>
          <w:p w14:paraId="75DA56EC"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d</w:t>
            </w:r>
          </w:p>
        </w:tc>
        <w:tc>
          <w:tcPr>
            <w:tcW w:w="151" w:type="pct"/>
            <w:shd w:val="clear" w:color="auto" w:fill="auto"/>
            <w:noWrap/>
            <w:vAlign w:val="bottom"/>
            <w:hideMark/>
          </w:tcPr>
          <w:p w14:paraId="54458AA1"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w:t>
            </w:r>
          </w:p>
        </w:tc>
        <w:tc>
          <w:tcPr>
            <w:tcW w:w="705" w:type="pct"/>
            <w:shd w:val="clear" w:color="000000" w:fill="FFC000"/>
            <w:noWrap/>
            <w:vAlign w:val="bottom"/>
            <w:hideMark/>
          </w:tcPr>
          <w:p w14:paraId="0AE415BD"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Not covered by industry tables</w:t>
            </w:r>
          </w:p>
        </w:tc>
      </w:tr>
      <w:tr w:rsidR="00BE1839" w:rsidRPr="009C64B7" w14:paraId="7F90CDC0" w14:textId="77777777" w:rsidTr="005D2B88">
        <w:tc>
          <w:tcPr>
            <w:tcW w:w="304" w:type="pct"/>
            <w:shd w:val="clear" w:color="auto" w:fill="auto"/>
            <w:noWrap/>
            <w:vAlign w:val="bottom"/>
            <w:hideMark/>
          </w:tcPr>
          <w:p w14:paraId="2A506873"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SHP-1-20</w:t>
            </w:r>
          </w:p>
        </w:tc>
        <w:tc>
          <w:tcPr>
            <w:tcW w:w="303" w:type="pct"/>
            <w:shd w:val="clear" w:color="000000" w:fill="FF0000"/>
            <w:noWrap/>
            <w:vAlign w:val="bottom"/>
            <w:hideMark/>
          </w:tcPr>
          <w:p w14:paraId="69C3D778"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260" w:type="pct"/>
            <w:shd w:val="clear" w:color="auto" w:fill="auto"/>
            <w:noWrap/>
            <w:vAlign w:val="bottom"/>
            <w:hideMark/>
          </w:tcPr>
          <w:p w14:paraId="192E12AD"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20</w:t>
            </w:r>
          </w:p>
        </w:tc>
        <w:tc>
          <w:tcPr>
            <w:tcW w:w="269" w:type="pct"/>
            <w:shd w:val="clear" w:color="auto" w:fill="auto"/>
            <w:noWrap/>
            <w:vAlign w:val="bottom"/>
            <w:hideMark/>
          </w:tcPr>
          <w:p w14:paraId="178F48E6"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Small</w:t>
            </w:r>
          </w:p>
        </w:tc>
        <w:tc>
          <w:tcPr>
            <w:tcW w:w="530" w:type="pct"/>
            <w:shd w:val="clear" w:color="auto" w:fill="auto"/>
            <w:noWrap/>
            <w:vAlign w:val="bottom"/>
            <w:hideMark/>
          </w:tcPr>
          <w:p w14:paraId="6EEC4F0F"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Heat-pump</w:t>
            </w:r>
          </w:p>
        </w:tc>
        <w:tc>
          <w:tcPr>
            <w:tcW w:w="253" w:type="pct"/>
            <w:shd w:val="clear" w:color="000000" w:fill="DA9694"/>
            <w:noWrap/>
            <w:vAlign w:val="bottom"/>
            <w:hideMark/>
          </w:tcPr>
          <w:p w14:paraId="7AA1D26E"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2D12BA07"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42775FF5"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78A9036E"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w:t>
            </w:r>
          </w:p>
        </w:tc>
        <w:tc>
          <w:tcPr>
            <w:tcW w:w="354" w:type="pct"/>
            <w:shd w:val="clear" w:color="auto" w:fill="auto"/>
            <w:noWrap/>
            <w:vAlign w:val="bottom"/>
            <w:hideMark/>
          </w:tcPr>
          <w:p w14:paraId="06F59377"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b</w:t>
            </w:r>
          </w:p>
        </w:tc>
        <w:tc>
          <w:tcPr>
            <w:tcW w:w="354" w:type="pct"/>
            <w:shd w:val="clear" w:color="auto" w:fill="auto"/>
            <w:noWrap/>
            <w:vAlign w:val="bottom"/>
            <w:hideMark/>
          </w:tcPr>
          <w:p w14:paraId="1627037D"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c</w:t>
            </w:r>
          </w:p>
        </w:tc>
        <w:tc>
          <w:tcPr>
            <w:tcW w:w="354" w:type="pct"/>
            <w:shd w:val="clear" w:color="auto" w:fill="auto"/>
            <w:noWrap/>
            <w:vAlign w:val="bottom"/>
            <w:hideMark/>
          </w:tcPr>
          <w:p w14:paraId="71BDA248"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d</w:t>
            </w:r>
          </w:p>
        </w:tc>
        <w:tc>
          <w:tcPr>
            <w:tcW w:w="151" w:type="pct"/>
            <w:shd w:val="clear" w:color="auto" w:fill="auto"/>
            <w:noWrap/>
            <w:vAlign w:val="bottom"/>
            <w:hideMark/>
          </w:tcPr>
          <w:p w14:paraId="13079620"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w:t>
            </w:r>
          </w:p>
        </w:tc>
        <w:tc>
          <w:tcPr>
            <w:tcW w:w="705" w:type="pct"/>
            <w:shd w:val="clear" w:color="000000" w:fill="FFC000"/>
            <w:noWrap/>
            <w:vAlign w:val="bottom"/>
            <w:hideMark/>
          </w:tcPr>
          <w:p w14:paraId="251707BE"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Not covered by industry tables</w:t>
            </w:r>
          </w:p>
        </w:tc>
      </w:tr>
      <w:tr w:rsidR="009C64B7" w:rsidRPr="009C64B7" w14:paraId="72E24275" w14:textId="77777777" w:rsidTr="005D2B88">
        <w:tc>
          <w:tcPr>
            <w:tcW w:w="304" w:type="pct"/>
            <w:shd w:val="clear" w:color="auto" w:fill="auto"/>
            <w:noWrap/>
            <w:vAlign w:val="bottom"/>
            <w:hideMark/>
          </w:tcPr>
          <w:p w14:paraId="713234C2"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SHP-1-21</w:t>
            </w:r>
          </w:p>
        </w:tc>
        <w:tc>
          <w:tcPr>
            <w:tcW w:w="303" w:type="pct"/>
            <w:shd w:val="clear" w:color="000000" w:fill="FF0000"/>
            <w:noWrap/>
            <w:vAlign w:val="bottom"/>
            <w:hideMark/>
          </w:tcPr>
          <w:p w14:paraId="2E1EF9FA"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260" w:type="pct"/>
            <w:shd w:val="clear" w:color="auto" w:fill="auto"/>
            <w:noWrap/>
            <w:vAlign w:val="bottom"/>
            <w:hideMark/>
          </w:tcPr>
          <w:p w14:paraId="7568BD44"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21</w:t>
            </w:r>
          </w:p>
        </w:tc>
        <w:tc>
          <w:tcPr>
            <w:tcW w:w="269" w:type="pct"/>
            <w:shd w:val="clear" w:color="auto" w:fill="auto"/>
            <w:noWrap/>
            <w:vAlign w:val="bottom"/>
            <w:hideMark/>
          </w:tcPr>
          <w:p w14:paraId="4E31C48D"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Medium</w:t>
            </w:r>
          </w:p>
        </w:tc>
        <w:tc>
          <w:tcPr>
            <w:tcW w:w="530" w:type="pct"/>
            <w:shd w:val="clear" w:color="auto" w:fill="auto"/>
            <w:noWrap/>
            <w:vAlign w:val="bottom"/>
            <w:hideMark/>
          </w:tcPr>
          <w:p w14:paraId="664E2FCF"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Heat-pump</w:t>
            </w:r>
          </w:p>
        </w:tc>
        <w:tc>
          <w:tcPr>
            <w:tcW w:w="253" w:type="pct"/>
            <w:shd w:val="clear" w:color="000000" w:fill="DA9694"/>
            <w:noWrap/>
            <w:vAlign w:val="bottom"/>
            <w:hideMark/>
          </w:tcPr>
          <w:p w14:paraId="608D0930"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1DA67358"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15A3C8F1"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47609473"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-0.11394</w:t>
            </w:r>
          </w:p>
        </w:tc>
        <w:tc>
          <w:tcPr>
            <w:tcW w:w="354" w:type="pct"/>
            <w:shd w:val="clear" w:color="auto" w:fill="auto"/>
            <w:noWrap/>
            <w:vAlign w:val="bottom"/>
            <w:hideMark/>
          </w:tcPr>
          <w:p w14:paraId="5F2BE3E1"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3.672794</w:t>
            </w:r>
          </w:p>
        </w:tc>
        <w:tc>
          <w:tcPr>
            <w:tcW w:w="354" w:type="pct"/>
            <w:shd w:val="clear" w:color="auto" w:fill="auto"/>
            <w:noWrap/>
            <w:vAlign w:val="bottom"/>
            <w:hideMark/>
          </w:tcPr>
          <w:p w14:paraId="31D2225B"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377.3078</w:t>
            </w:r>
          </w:p>
        </w:tc>
        <w:tc>
          <w:tcPr>
            <w:tcW w:w="354" w:type="pct"/>
            <w:shd w:val="clear" w:color="auto" w:fill="auto"/>
            <w:noWrap/>
            <w:vAlign w:val="bottom"/>
            <w:hideMark/>
          </w:tcPr>
          <w:p w14:paraId="657CBAF3"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889.6594</w:t>
            </w:r>
          </w:p>
        </w:tc>
        <w:tc>
          <w:tcPr>
            <w:tcW w:w="151" w:type="pct"/>
            <w:shd w:val="clear" w:color="auto" w:fill="auto"/>
            <w:noWrap/>
            <w:vAlign w:val="bottom"/>
            <w:hideMark/>
          </w:tcPr>
          <w:p w14:paraId="7D1CD776"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0.999769</w:t>
            </w:r>
          </w:p>
        </w:tc>
        <w:tc>
          <w:tcPr>
            <w:tcW w:w="705" w:type="pct"/>
            <w:shd w:val="clear" w:color="auto" w:fill="auto"/>
            <w:noWrap/>
            <w:vAlign w:val="bottom"/>
            <w:hideMark/>
          </w:tcPr>
          <w:p w14:paraId="5682CC3E"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478D0CB0" w14:textId="77777777" w:rsidTr="005D2B88">
        <w:tc>
          <w:tcPr>
            <w:tcW w:w="304" w:type="pct"/>
            <w:shd w:val="clear" w:color="auto" w:fill="auto"/>
            <w:noWrap/>
            <w:vAlign w:val="bottom"/>
            <w:hideMark/>
          </w:tcPr>
          <w:p w14:paraId="6D1C7DD5"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SHP-1-22</w:t>
            </w:r>
          </w:p>
        </w:tc>
        <w:tc>
          <w:tcPr>
            <w:tcW w:w="303" w:type="pct"/>
            <w:shd w:val="clear" w:color="000000" w:fill="FF0000"/>
            <w:noWrap/>
            <w:vAlign w:val="bottom"/>
            <w:hideMark/>
          </w:tcPr>
          <w:p w14:paraId="791453D4"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260" w:type="pct"/>
            <w:shd w:val="clear" w:color="auto" w:fill="auto"/>
            <w:noWrap/>
            <w:vAlign w:val="bottom"/>
            <w:hideMark/>
          </w:tcPr>
          <w:p w14:paraId="1BE0EB2C"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22</w:t>
            </w:r>
          </w:p>
        </w:tc>
        <w:tc>
          <w:tcPr>
            <w:tcW w:w="269" w:type="pct"/>
            <w:shd w:val="clear" w:color="auto" w:fill="auto"/>
            <w:noWrap/>
            <w:vAlign w:val="bottom"/>
            <w:hideMark/>
          </w:tcPr>
          <w:p w14:paraId="1EAAB3E7"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Medium</w:t>
            </w:r>
          </w:p>
        </w:tc>
        <w:tc>
          <w:tcPr>
            <w:tcW w:w="530" w:type="pct"/>
            <w:shd w:val="clear" w:color="auto" w:fill="auto"/>
            <w:noWrap/>
            <w:vAlign w:val="bottom"/>
            <w:hideMark/>
          </w:tcPr>
          <w:p w14:paraId="15C4723F"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Heat-pump</w:t>
            </w:r>
          </w:p>
        </w:tc>
        <w:tc>
          <w:tcPr>
            <w:tcW w:w="253" w:type="pct"/>
            <w:shd w:val="clear" w:color="000000" w:fill="DA9694"/>
            <w:noWrap/>
            <w:vAlign w:val="bottom"/>
            <w:hideMark/>
          </w:tcPr>
          <w:p w14:paraId="2C5F9FBF"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6B803973"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3128F387"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0B135A89"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0.079148</w:t>
            </w:r>
          </w:p>
        </w:tc>
        <w:tc>
          <w:tcPr>
            <w:tcW w:w="354" w:type="pct"/>
            <w:shd w:val="clear" w:color="auto" w:fill="auto"/>
            <w:noWrap/>
            <w:vAlign w:val="bottom"/>
            <w:hideMark/>
          </w:tcPr>
          <w:p w14:paraId="0085011B"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-2.91181</w:t>
            </w:r>
          </w:p>
        </w:tc>
        <w:tc>
          <w:tcPr>
            <w:tcW w:w="354" w:type="pct"/>
            <w:shd w:val="clear" w:color="auto" w:fill="auto"/>
            <w:noWrap/>
            <w:vAlign w:val="bottom"/>
            <w:hideMark/>
          </w:tcPr>
          <w:p w14:paraId="0988194A"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405.5427</w:t>
            </w:r>
          </w:p>
        </w:tc>
        <w:tc>
          <w:tcPr>
            <w:tcW w:w="354" w:type="pct"/>
            <w:shd w:val="clear" w:color="auto" w:fill="auto"/>
            <w:noWrap/>
            <w:vAlign w:val="bottom"/>
            <w:hideMark/>
          </w:tcPr>
          <w:p w14:paraId="453EF35E"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707.1847</w:t>
            </w:r>
          </w:p>
        </w:tc>
        <w:tc>
          <w:tcPr>
            <w:tcW w:w="151" w:type="pct"/>
            <w:shd w:val="clear" w:color="auto" w:fill="auto"/>
            <w:noWrap/>
            <w:vAlign w:val="bottom"/>
            <w:hideMark/>
          </w:tcPr>
          <w:p w14:paraId="1B0B2711"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0.999662</w:t>
            </w:r>
          </w:p>
        </w:tc>
        <w:tc>
          <w:tcPr>
            <w:tcW w:w="705" w:type="pct"/>
            <w:shd w:val="clear" w:color="auto" w:fill="auto"/>
            <w:noWrap/>
            <w:vAlign w:val="bottom"/>
            <w:hideMark/>
          </w:tcPr>
          <w:p w14:paraId="15E6851B"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1137295F" w14:textId="77777777" w:rsidTr="005D2B88">
        <w:tc>
          <w:tcPr>
            <w:tcW w:w="304" w:type="pct"/>
            <w:shd w:val="clear" w:color="auto" w:fill="auto"/>
            <w:noWrap/>
            <w:vAlign w:val="bottom"/>
            <w:hideMark/>
          </w:tcPr>
          <w:p w14:paraId="092C9867"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SHP-1-23</w:t>
            </w:r>
          </w:p>
        </w:tc>
        <w:tc>
          <w:tcPr>
            <w:tcW w:w="303" w:type="pct"/>
            <w:shd w:val="clear" w:color="000000" w:fill="FF0000"/>
            <w:noWrap/>
            <w:vAlign w:val="bottom"/>
            <w:hideMark/>
          </w:tcPr>
          <w:p w14:paraId="0EDF6071"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260" w:type="pct"/>
            <w:shd w:val="clear" w:color="auto" w:fill="auto"/>
            <w:noWrap/>
            <w:vAlign w:val="bottom"/>
            <w:hideMark/>
          </w:tcPr>
          <w:p w14:paraId="2A838B4B"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23</w:t>
            </w:r>
          </w:p>
        </w:tc>
        <w:tc>
          <w:tcPr>
            <w:tcW w:w="269" w:type="pct"/>
            <w:shd w:val="clear" w:color="auto" w:fill="auto"/>
            <w:noWrap/>
            <w:vAlign w:val="bottom"/>
            <w:hideMark/>
          </w:tcPr>
          <w:p w14:paraId="13839796"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Medium</w:t>
            </w:r>
          </w:p>
        </w:tc>
        <w:tc>
          <w:tcPr>
            <w:tcW w:w="530" w:type="pct"/>
            <w:shd w:val="clear" w:color="auto" w:fill="auto"/>
            <w:noWrap/>
            <w:vAlign w:val="bottom"/>
            <w:hideMark/>
          </w:tcPr>
          <w:p w14:paraId="3A5B1914"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Heat-pump</w:t>
            </w:r>
          </w:p>
        </w:tc>
        <w:tc>
          <w:tcPr>
            <w:tcW w:w="253" w:type="pct"/>
            <w:shd w:val="clear" w:color="000000" w:fill="DA9694"/>
            <w:noWrap/>
            <w:vAlign w:val="bottom"/>
            <w:hideMark/>
          </w:tcPr>
          <w:p w14:paraId="53DDE7F6"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03189E17"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62758409"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51574981"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0.140995</w:t>
            </w:r>
          </w:p>
        </w:tc>
        <w:tc>
          <w:tcPr>
            <w:tcW w:w="354" w:type="pct"/>
            <w:shd w:val="clear" w:color="auto" w:fill="auto"/>
            <w:noWrap/>
            <w:vAlign w:val="bottom"/>
            <w:hideMark/>
          </w:tcPr>
          <w:p w14:paraId="1CABAA7D"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-5.09324</w:t>
            </w:r>
          </w:p>
        </w:tc>
        <w:tc>
          <w:tcPr>
            <w:tcW w:w="354" w:type="pct"/>
            <w:shd w:val="clear" w:color="auto" w:fill="auto"/>
            <w:noWrap/>
            <w:vAlign w:val="bottom"/>
            <w:hideMark/>
          </w:tcPr>
          <w:p w14:paraId="00B841F9"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391.9601</w:t>
            </w:r>
          </w:p>
        </w:tc>
        <w:tc>
          <w:tcPr>
            <w:tcW w:w="354" w:type="pct"/>
            <w:shd w:val="clear" w:color="auto" w:fill="auto"/>
            <w:noWrap/>
            <w:vAlign w:val="bottom"/>
            <w:hideMark/>
          </w:tcPr>
          <w:p w14:paraId="37C7A8A7"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596.5096</w:t>
            </w:r>
          </w:p>
        </w:tc>
        <w:tc>
          <w:tcPr>
            <w:tcW w:w="151" w:type="pct"/>
            <w:shd w:val="clear" w:color="auto" w:fill="auto"/>
            <w:noWrap/>
            <w:vAlign w:val="bottom"/>
            <w:hideMark/>
          </w:tcPr>
          <w:p w14:paraId="019DD52E"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0.999689</w:t>
            </w:r>
          </w:p>
        </w:tc>
        <w:tc>
          <w:tcPr>
            <w:tcW w:w="705" w:type="pct"/>
            <w:shd w:val="clear" w:color="auto" w:fill="auto"/>
            <w:noWrap/>
            <w:vAlign w:val="bottom"/>
            <w:hideMark/>
          </w:tcPr>
          <w:p w14:paraId="1F0801BB"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456F7965" w14:textId="77777777" w:rsidTr="005D2B88">
        <w:tc>
          <w:tcPr>
            <w:tcW w:w="304" w:type="pct"/>
            <w:shd w:val="clear" w:color="auto" w:fill="auto"/>
            <w:noWrap/>
            <w:vAlign w:val="bottom"/>
            <w:hideMark/>
          </w:tcPr>
          <w:p w14:paraId="0C3AD69A"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SHP-1-24</w:t>
            </w:r>
          </w:p>
        </w:tc>
        <w:tc>
          <w:tcPr>
            <w:tcW w:w="303" w:type="pct"/>
            <w:shd w:val="clear" w:color="000000" w:fill="FF0000"/>
            <w:noWrap/>
            <w:vAlign w:val="bottom"/>
            <w:hideMark/>
          </w:tcPr>
          <w:p w14:paraId="48478CCD"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260" w:type="pct"/>
            <w:shd w:val="clear" w:color="auto" w:fill="auto"/>
            <w:noWrap/>
            <w:vAlign w:val="bottom"/>
            <w:hideMark/>
          </w:tcPr>
          <w:p w14:paraId="7BF1752A"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24</w:t>
            </w:r>
          </w:p>
        </w:tc>
        <w:tc>
          <w:tcPr>
            <w:tcW w:w="269" w:type="pct"/>
            <w:shd w:val="clear" w:color="auto" w:fill="auto"/>
            <w:noWrap/>
            <w:vAlign w:val="bottom"/>
            <w:hideMark/>
          </w:tcPr>
          <w:p w14:paraId="7928C8EF"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Medium</w:t>
            </w:r>
          </w:p>
        </w:tc>
        <w:tc>
          <w:tcPr>
            <w:tcW w:w="530" w:type="pct"/>
            <w:shd w:val="clear" w:color="auto" w:fill="auto"/>
            <w:noWrap/>
            <w:vAlign w:val="bottom"/>
            <w:hideMark/>
          </w:tcPr>
          <w:p w14:paraId="2CB1829E"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Heat-pump</w:t>
            </w:r>
          </w:p>
        </w:tc>
        <w:tc>
          <w:tcPr>
            <w:tcW w:w="253" w:type="pct"/>
            <w:shd w:val="clear" w:color="000000" w:fill="DA9694"/>
            <w:noWrap/>
            <w:vAlign w:val="bottom"/>
            <w:hideMark/>
          </w:tcPr>
          <w:p w14:paraId="30ECC2BD"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05F79040"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05659496"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2501EDD9"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0.113361</w:t>
            </w:r>
          </w:p>
        </w:tc>
        <w:tc>
          <w:tcPr>
            <w:tcW w:w="354" w:type="pct"/>
            <w:shd w:val="clear" w:color="auto" w:fill="auto"/>
            <w:noWrap/>
            <w:vAlign w:val="bottom"/>
            <w:hideMark/>
          </w:tcPr>
          <w:p w14:paraId="560E6FE1"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-4.27208</w:t>
            </w:r>
          </w:p>
        </w:tc>
        <w:tc>
          <w:tcPr>
            <w:tcW w:w="354" w:type="pct"/>
            <w:shd w:val="clear" w:color="auto" w:fill="auto"/>
            <w:noWrap/>
            <w:vAlign w:val="bottom"/>
            <w:hideMark/>
          </w:tcPr>
          <w:p w14:paraId="02E6E09C"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355.4771</w:t>
            </w:r>
          </w:p>
        </w:tc>
        <w:tc>
          <w:tcPr>
            <w:tcW w:w="354" w:type="pct"/>
            <w:shd w:val="clear" w:color="auto" w:fill="auto"/>
            <w:noWrap/>
            <w:vAlign w:val="bottom"/>
            <w:hideMark/>
          </w:tcPr>
          <w:p w14:paraId="6E437A4A"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536.9144</w:t>
            </w:r>
          </w:p>
        </w:tc>
        <w:tc>
          <w:tcPr>
            <w:tcW w:w="151" w:type="pct"/>
            <w:shd w:val="clear" w:color="auto" w:fill="auto"/>
            <w:noWrap/>
            <w:vAlign w:val="bottom"/>
            <w:hideMark/>
          </w:tcPr>
          <w:p w14:paraId="2DB75CE0"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0.999819</w:t>
            </w:r>
          </w:p>
        </w:tc>
        <w:tc>
          <w:tcPr>
            <w:tcW w:w="705" w:type="pct"/>
            <w:shd w:val="clear" w:color="auto" w:fill="auto"/>
            <w:noWrap/>
            <w:vAlign w:val="bottom"/>
            <w:hideMark/>
          </w:tcPr>
          <w:p w14:paraId="6E72CEAB"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136B5246" w14:textId="77777777" w:rsidTr="005D2B88">
        <w:tc>
          <w:tcPr>
            <w:tcW w:w="304" w:type="pct"/>
            <w:shd w:val="clear" w:color="auto" w:fill="auto"/>
            <w:noWrap/>
            <w:vAlign w:val="bottom"/>
            <w:hideMark/>
          </w:tcPr>
          <w:p w14:paraId="6090FA85"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SHP-1-25</w:t>
            </w:r>
          </w:p>
        </w:tc>
        <w:tc>
          <w:tcPr>
            <w:tcW w:w="303" w:type="pct"/>
            <w:shd w:val="clear" w:color="000000" w:fill="FF0000"/>
            <w:noWrap/>
            <w:vAlign w:val="bottom"/>
            <w:hideMark/>
          </w:tcPr>
          <w:p w14:paraId="34E7B08F"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260" w:type="pct"/>
            <w:shd w:val="clear" w:color="auto" w:fill="auto"/>
            <w:noWrap/>
            <w:vAlign w:val="bottom"/>
            <w:hideMark/>
          </w:tcPr>
          <w:p w14:paraId="376D3B89"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25</w:t>
            </w:r>
          </w:p>
        </w:tc>
        <w:tc>
          <w:tcPr>
            <w:tcW w:w="269" w:type="pct"/>
            <w:shd w:val="clear" w:color="auto" w:fill="auto"/>
            <w:noWrap/>
            <w:vAlign w:val="bottom"/>
            <w:hideMark/>
          </w:tcPr>
          <w:p w14:paraId="7491CB96"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Medium</w:t>
            </w:r>
          </w:p>
        </w:tc>
        <w:tc>
          <w:tcPr>
            <w:tcW w:w="530" w:type="pct"/>
            <w:shd w:val="clear" w:color="auto" w:fill="auto"/>
            <w:noWrap/>
            <w:vAlign w:val="bottom"/>
            <w:hideMark/>
          </w:tcPr>
          <w:p w14:paraId="183C2B03"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Heat-pump</w:t>
            </w:r>
          </w:p>
        </w:tc>
        <w:tc>
          <w:tcPr>
            <w:tcW w:w="253" w:type="pct"/>
            <w:shd w:val="clear" w:color="000000" w:fill="DA9694"/>
            <w:noWrap/>
            <w:vAlign w:val="bottom"/>
            <w:hideMark/>
          </w:tcPr>
          <w:p w14:paraId="574ACCC2"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6B9E10EE"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29FC6E3A"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541D72F9"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0.086116</w:t>
            </w:r>
          </w:p>
        </w:tc>
        <w:tc>
          <w:tcPr>
            <w:tcW w:w="354" w:type="pct"/>
            <w:shd w:val="clear" w:color="auto" w:fill="auto"/>
            <w:noWrap/>
            <w:vAlign w:val="bottom"/>
            <w:hideMark/>
          </w:tcPr>
          <w:p w14:paraId="08D09460"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-3.24941</w:t>
            </w:r>
          </w:p>
        </w:tc>
        <w:tc>
          <w:tcPr>
            <w:tcW w:w="354" w:type="pct"/>
            <w:shd w:val="clear" w:color="auto" w:fill="auto"/>
            <w:noWrap/>
            <w:vAlign w:val="bottom"/>
            <w:hideMark/>
          </w:tcPr>
          <w:p w14:paraId="44D8D927"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317.6632</w:t>
            </w:r>
          </w:p>
        </w:tc>
        <w:tc>
          <w:tcPr>
            <w:tcW w:w="354" w:type="pct"/>
            <w:shd w:val="clear" w:color="auto" w:fill="auto"/>
            <w:noWrap/>
            <w:vAlign w:val="bottom"/>
            <w:hideMark/>
          </w:tcPr>
          <w:p w14:paraId="4E0F8270"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487.5951</w:t>
            </w:r>
          </w:p>
        </w:tc>
        <w:tc>
          <w:tcPr>
            <w:tcW w:w="151" w:type="pct"/>
            <w:shd w:val="clear" w:color="auto" w:fill="auto"/>
            <w:noWrap/>
            <w:vAlign w:val="bottom"/>
            <w:hideMark/>
          </w:tcPr>
          <w:p w14:paraId="440BD14A"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0.999728</w:t>
            </w:r>
          </w:p>
        </w:tc>
        <w:tc>
          <w:tcPr>
            <w:tcW w:w="705" w:type="pct"/>
            <w:shd w:val="clear" w:color="auto" w:fill="auto"/>
            <w:noWrap/>
            <w:vAlign w:val="bottom"/>
            <w:hideMark/>
          </w:tcPr>
          <w:p w14:paraId="1468CC1E"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6EB52DD3" w14:textId="77777777" w:rsidTr="005D2B88">
        <w:tc>
          <w:tcPr>
            <w:tcW w:w="304" w:type="pct"/>
            <w:shd w:val="clear" w:color="auto" w:fill="auto"/>
            <w:noWrap/>
            <w:vAlign w:val="bottom"/>
            <w:hideMark/>
          </w:tcPr>
          <w:p w14:paraId="174003D3"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lastRenderedPageBreak/>
              <w:t>SHP-1-26</w:t>
            </w:r>
          </w:p>
        </w:tc>
        <w:tc>
          <w:tcPr>
            <w:tcW w:w="303" w:type="pct"/>
            <w:shd w:val="clear" w:color="000000" w:fill="FF0000"/>
            <w:noWrap/>
            <w:vAlign w:val="bottom"/>
            <w:hideMark/>
          </w:tcPr>
          <w:p w14:paraId="0DDF7891"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260" w:type="pct"/>
            <w:shd w:val="clear" w:color="auto" w:fill="auto"/>
            <w:noWrap/>
            <w:vAlign w:val="bottom"/>
            <w:hideMark/>
          </w:tcPr>
          <w:p w14:paraId="51210E05"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26</w:t>
            </w:r>
          </w:p>
        </w:tc>
        <w:tc>
          <w:tcPr>
            <w:tcW w:w="269" w:type="pct"/>
            <w:shd w:val="clear" w:color="auto" w:fill="auto"/>
            <w:noWrap/>
            <w:vAlign w:val="bottom"/>
            <w:hideMark/>
          </w:tcPr>
          <w:p w14:paraId="7C23AA42"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Medium</w:t>
            </w:r>
          </w:p>
        </w:tc>
        <w:tc>
          <w:tcPr>
            <w:tcW w:w="530" w:type="pct"/>
            <w:shd w:val="clear" w:color="auto" w:fill="auto"/>
            <w:noWrap/>
            <w:vAlign w:val="bottom"/>
            <w:hideMark/>
          </w:tcPr>
          <w:p w14:paraId="7F479B03"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Heat-pump</w:t>
            </w:r>
          </w:p>
        </w:tc>
        <w:tc>
          <w:tcPr>
            <w:tcW w:w="253" w:type="pct"/>
            <w:shd w:val="clear" w:color="000000" w:fill="DA9694"/>
            <w:noWrap/>
            <w:vAlign w:val="bottom"/>
            <w:hideMark/>
          </w:tcPr>
          <w:p w14:paraId="7912B7A6"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5E1C5B5B"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00E99C3C"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1D1B6C09"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0.104405</w:t>
            </w:r>
          </w:p>
        </w:tc>
        <w:tc>
          <w:tcPr>
            <w:tcW w:w="354" w:type="pct"/>
            <w:shd w:val="clear" w:color="auto" w:fill="auto"/>
            <w:noWrap/>
            <w:vAlign w:val="bottom"/>
            <w:hideMark/>
          </w:tcPr>
          <w:p w14:paraId="400C5EA0"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-3.46358</w:t>
            </w:r>
          </w:p>
        </w:tc>
        <w:tc>
          <w:tcPr>
            <w:tcW w:w="354" w:type="pct"/>
            <w:shd w:val="clear" w:color="auto" w:fill="auto"/>
            <w:noWrap/>
            <w:vAlign w:val="bottom"/>
            <w:hideMark/>
          </w:tcPr>
          <w:p w14:paraId="3596FECC"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288.6682</w:t>
            </w:r>
          </w:p>
        </w:tc>
        <w:tc>
          <w:tcPr>
            <w:tcW w:w="354" w:type="pct"/>
            <w:shd w:val="clear" w:color="auto" w:fill="auto"/>
            <w:noWrap/>
            <w:vAlign w:val="bottom"/>
            <w:hideMark/>
          </w:tcPr>
          <w:p w14:paraId="7CB9B218"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410.2126</w:t>
            </w:r>
          </w:p>
        </w:tc>
        <w:tc>
          <w:tcPr>
            <w:tcW w:w="151" w:type="pct"/>
            <w:shd w:val="clear" w:color="auto" w:fill="auto"/>
            <w:noWrap/>
            <w:vAlign w:val="bottom"/>
            <w:hideMark/>
          </w:tcPr>
          <w:p w14:paraId="7AF248B0"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0.999827</w:t>
            </w:r>
          </w:p>
        </w:tc>
        <w:tc>
          <w:tcPr>
            <w:tcW w:w="705" w:type="pct"/>
            <w:shd w:val="clear" w:color="auto" w:fill="auto"/>
            <w:noWrap/>
            <w:vAlign w:val="bottom"/>
            <w:hideMark/>
          </w:tcPr>
          <w:p w14:paraId="3BDB7F73"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708F9A7C" w14:textId="77777777" w:rsidTr="005D2B88">
        <w:tc>
          <w:tcPr>
            <w:tcW w:w="304" w:type="pct"/>
            <w:shd w:val="clear" w:color="auto" w:fill="auto"/>
            <w:noWrap/>
            <w:vAlign w:val="bottom"/>
            <w:hideMark/>
          </w:tcPr>
          <w:p w14:paraId="37ABE9B2"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SHP-1-27</w:t>
            </w:r>
          </w:p>
        </w:tc>
        <w:tc>
          <w:tcPr>
            <w:tcW w:w="303" w:type="pct"/>
            <w:shd w:val="clear" w:color="000000" w:fill="FF0000"/>
            <w:noWrap/>
            <w:vAlign w:val="bottom"/>
            <w:hideMark/>
          </w:tcPr>
          <w:p w14:paraId="593116AC"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w:t>
            </w:r>
          </w:p>
        </w:tc>
        <w:tc>
          <w:tcPr>
            <w:tcW w:w="260" w:type="pct"/>
            <w:shd w:val="clear" w:color="auto" w:fill="auto"/>
            <w:noWrap/>
            <w:vAlign w:val="bottom"/>
            <w:hideMark/>
          </w:tcPr>
          <w:p w14:paraId="4B3FA97D"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27</w:t>
            </w:r>
          </w:p>
        </w:tc>
        <w:tc>
          <w:tcPr>
            <w:tcW w:w="269" w:type="pct"/>
            <w:shd w:val="clear" w:color="auto" w:fill="auto"/>
            <w:noWrap/>
            <w:vAlign w:val="bottom"/>
            <w:hideMark/>
          </w:tcPr>
          <w:p w14:paraId="6455F48E"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Medium</w:t>
            </w:r>
          </w:p>
        </w:tc>
        <w:tc>
          <w:tcPr>
            <w:tcW w:w="530" w:type="pct"/>
            <w:shd w:val="clear" w:color="auto" w:fill="auto"/>
            <w:noWrap/>
            <w:vAlign w:val="bottom"/>
            <w:hideMark/>
          </w:tcPr>
          <w:p w14:paraId="5093C4C0"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Heat-pump</w:t>
            </w:r>
          </w:p>
        </w:tc>
        <w:tc>
          <w:tcPr>
            <w:tcW w:w="253" w:type="pct"/>
            <w:shd w:val="clear" w:color="000000" w:fill="DA9694"/>
            <w:noWrap/>
            <w:vAlign w:val="bottom"/>
            <w:hideMark/>
          </w:tcPr>
          <w:p w14:paraId="4FEFD96F"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3F754F71"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12756CE8"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3DDFC55E"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0.017766</w:t>
            </w:r>
          </w:p>
        </w:tc>
        <w:tc>
          <w:tcPr>
            <w:tcW w:w="354" w:type="pct"/>
            <w:shd w:val="clear" w:color="auto" w:fill="auto"/>
            <w:noWrap/>
            <w:vAlign w:val="bottom"/>
            <w:hideMark/>
          </w:tcPr>
          <w:p w14:paraId="4CA36CC2"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-0.78678</w:t>
            </w:r>
          </w:p>
        </w:tc>
        <w:tc>
          <w:tcPr>
            <w:tcW w:w="354" w:type="pct"/>
            <w:shd w:val="clear" w:color="auto" w:fill="auto"/>
            <w:noWrap/>
            <w:vAlign w:val="bottom"/>
            <w:hideMark/>
          </w:tcPr>
          <w:p w14:paraId="34901E80"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238.044</w:t>
            </w:r>
          </w:p>
        </w:tc>
        <w:tc>
          <w:tcPr>
            <w:tcW w:w="354" w:type="pct"/>
            <w:shd w:val="clear" w:color="auto" w:fill="auto"/>
            <w:noWrap/>
            <w:vAlign w:val="bottom"/>
            <w:hideMark/>
          </w:tcPr>
          <w:p w14:paraId="17EEEE0B"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369.7161</w:t>
            </w:r>
          </w:p>
        </w:tc>
        <w:tc>
          <w:tcPr>
            <w:tcW w:w="151" w:type="pct"/>
            <w:shd w:val="clear" w:color="auto" w:fill="auto"/>
            <w:noWrap/>
            <w:vAlign w:val="bottom"/>
            <w:hideMark/>
          </w:tcPr>
          <w:p w14:paraId="442ED1CB"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0.999891</w:t>
            </w:r>
          </w:p>
        </w:tc>
        <w:tc>
          <w:tcPr>
            <w:tcW w:w="705" w:type="pct"/>
            <w:shd w:val="clear" w:color="auto" w:fill="auto"/>
            <w:noWrap/>
            <w:vAlign w:val="bottom"/>
            <w:hideMark/>
          </w:tcPr>
          <w:p w14:paraId="5333429E"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2034C793" w14:textId="77777777" w:rsidTr="005D2B88">
        <w:tc>
          <w:tcPr>
            <w:tcW w:w="304" w:type="pct"/>
            <w:shd w:val="clear" w:color="auto" w:fill="auto"/>
            <w:noWrap/>
            <w:vAlign w:val="bottom"/>
            <w:hideMark/>
          </w:tcPr>
          <w:p w14:paraId="50268740"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SHP-2-12</w:t>
            </w:r>
          </w:p>
        </w:tc>
        <w:tc>
          <w:tcPr>
            <w:tcW w:w="303" w:type="pct"/>
            <w:shd w:val="clear" w:color="000000" w:fill="FFC000"/>
            <w:noWrap/>
            <w:vAlign w:val="bottom"/>
            <w:hideMark/>
          </w:tcPr>
          <w:p w14:paraId="711F73FE"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w:t>
            </w:r>
          </w:p>
        </w:tc>
        <w:tc>
          <w:tcPr>
            <w:tcW w:w="260" w:type="pct"/>
            <w:shd w:val="clear" w:color="auto" w:fill="auto"/>
            <w:noWrap/>
            <w:vAlign w:val="bottom"/>
            <w:hideMark/>
          </w:tcPr>
          <w:p w14:paraId="5EB1DDFE"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12</w:t>
            </w:r>
          </w:p>
        </w:tc>
        <w:tc>
          <w:tcPr>
            <w:tcW w:w="269" w:type="pct"/>
            <w:shd w:val="clear" w:color="auto" w:fill="auto"/>
            <w:noWrap/>
            <w:vAlign w:val="bottom"/>
            <w:hideMark/>
          </w:tcPr>
          <w:p w14:paraId="689E49BD"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Small</w:t>
            </w:r>
          </w:p>
        </w:tc>
        <w:tc>
          <w:tcPr>
            <w:tcW w:w="530" w:type="pct"/>
            <w:shd w:val="clear" w:color="auto" w:fill="auto"/>
            <w:noWrap/>
            <w:vAlign w:val="bottom"/>
            <w:hideMark/>
          </w:tcPr>
          <w:p w14:paraId="1B7FCA27"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Heat-pump</w:t>
            </w:r>
          </w:p>
        </w:tc>
        <w:tc>
          <w:tcPr>
            <w:tcW w:w="253" w:type="pct"/>
            <w:shd w:val="clear" w:color="000000" w:fill="DA9694"/>
            <w:noWrap/>
            <w:vAlign w:val="bottom"/>
            <w:hideMark/>
          </w:tcPr>
          <w:p w14:paraId="107B02A0"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5A208067"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2BEAC5D0"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68B38098"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-0.20349</w:t>
            </w:r>
          </w:p>
        </w:tc>
        <w:tc>
          <w:tcPr>
            <w:tcW w:w="354" w:type="pct"/>
            <w:shd w:val="clear" w:color="auto" w:fill="auto"/>
            <w:noWrap/>
            <w:vAlign w:val="bottom"/>
            <w:hideMark/>
          </w:tcPr>
          <w:p w14:paraId="495944B9"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6.964294</w:t>
            </w:r>
          </w:p>
        </w:tc>
        <w:tc>
          <w:tcPr>
            <w:tcW w:w="354" w:type="pct"/>
            <w:shd w:val="clear" w:color="auto" w:fill="auto"/>
            <w:noWrap/>
            <w:vAlign w:val="bottom"/>
            <w:hideMark/>
          </w:tcPr>
          <w:p w14:paraId="00AE5091"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312.3135</w:t>
            </w:r>
          </w:p>
        </w:tc>
        <w:tc>
          <w:tcPr>
            <w:tcW w:w="354" w:type="pct"/>
            <w:shd w:val="clear" w:color="auto" w:fill="auto"/>
            <w:noWrap/>
            <w:vAlign w:val="bottom"/>
            <w:hideMark/>
          </w:tcPr>
          <w:p w14:paraId="3A55789C"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1100.123</w:t>
            </w:r>
          </w:p>
        </w:tc>
        <w:tc>
          <w:tcPr>
            <w:tcW w:w="151" w:type="pct"/>
            <w:shd w:val="clear" w:color="auto" w:fill="auto"/>
            <w:noWrap/>
            <w:vAlign w:val="bottom"/>
            <w:hideMark/>
          </w:tcPr>
          <w:p w14:paraId="7C00B968"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0.999381</w:t>
            </w:r>
          </w:p>
        </w:tc>
        <w:tc>
          <w:tcPr>
            <w:tcW w:w="705" w:type="pct"/>
            <w:shd w:val="clear" w:color="auto" w:fill="auto"/>
            <w:noWrap/>
            <w:vAlign w:val="bottom"/>
            <w:hideMark/>
          </w:tcPr>
          <w:p w14:paraId="42D5D40D"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33D790BE" w14:textId="77777777" w:rsidTr="005D2B88">
        <w:tc>
          <w:tcPr>
            <w:tcW w:w="304" w:type="pct"/>
            <w:shd w:val="clear" w:color="auto" w:fill="auto"/>
            <w:noWrap/>
            <w:vAlign w:val="bottom"/>
            <w:hideMark/>
          </w:tcPr>
          <w:p w14:paraId="23D90581"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SHP-2-13</w:t>
            </w:r>
          </w:p>
        </w:tc>
        <w:tc>
          <w:tcPr>
            <w:tcW w:w="303" w:type="pct"/>
            <w:shd w:val="clear" w:color="000000" w:fill="FFC000"/>
            <w:noWrap/>
            <w:vAlign w:val="bottom"/>
            <w:hideMark/>
          </w:tcPr>
          <w:p w14:paraId="57B4FB0E"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w:t>
            </w:r>
          </w:p>
        </w:tc>
        <w:tc>
          <w:tcPr>
            <w:tcW w:w="260" w:type="pct"/>
            <w:shd w:val="clear" w:color="auto" w:fill="auto"/>
            <w:noWrap/>
            <w:vAlign w:val="bottom"/>
            <w:hideMark/>
          </w:tcPr>
          <w:p w14:paraId="55103614"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13</w:t>
            </w:r>
          </w:p>
        </w:tc>
        <w:tc>
          <w:tcPr>
            <w:tcW w:w="269" w:type="pct"/>
            <w:shd w:val="clear" w:color="auto" w:fill="auto"/>
            <w:noWrap/>
            <w:vAlign w:val="bottom"/>
            <w:hideMark/>
          </w:tcPr>
          <w:p w14:paraId="69F78FFB"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Small</w:t>
            </w:r>
          </w:p>
        </w:tc>
        <w:tc>
          <w:tcPr>
            <w:tcW w:w="530" w:type="pct"/>
            <w:shd w:val="clear" w:color="auto" w:fill="auto"/>
            <w:noWrap/>
            <w:vAlign w:val="bottom"/>
            <w:hideMark/>
          </w:tcPr>
          <w:p w14:paraId="595B6D8B"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Heat-pump</w:t>
            </w:r>
          </w:p>
        </w:tc>
        <w:tc>
          <w:tcPr>
            <w:tcW w:w="253" w:type="pct"/>
            <w:shd w:val="clear" w:color="000000" w:fill="DA9694"/>
            <w:noWrap/>
            <w:vAlign w:val="bottom"/>
            <w:hideMark/>
          </w:tcPr>
          <w:p w14:paraId="238653C6"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7348AA71"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45BFB73F"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66E5D203"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-0.06813</w:t>
            </w:r>
          </w:p>
        </w:tc>
        <w:tc>
          <w:tcPr>
            <w:tcW w:w="354" w:type="pct"/>
            <w:shd w:val="clear" w:color="auto" w:fill="auto"/>
            <w:noWrap/>
            <w:vAlign w:val="bottom"/>
            <w:hideMark/>
          </w:tcPr>
          <w:p w14:paraId="19B6AD09"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1.556065</w:t>
            </w:r>
          </w:p>
        </w:tc>
        <w:tc>
          <w:tcPr>
            <w:tcW w:w="354" w:type="pct"/>
            <w:shd w:val="clear" w:color="auto" w:fill="auto"/>
            <w:noWrap/>
            <w:vAlign w:val="bottom"/>
            <w:hideMark/>
          </w:tcPr>
          <w:p w14:paraId="1018F3FC"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332.3473</w:t>
            </w:r>
          </w:p>
        </w:tc>
        <w:tc>
          <w:tcPr>
            <w:tcW w:w="354" w:type="pct"/>
            <w:shd w:val="clear" w:color="auto" w:fill="auto"/>
            <w:noWrap/>
            <w:vAlign w:val="bottom"/>
            <w:hideMark/>
          </w:tcPr>
          <w:p w14:paraId="2854C97D"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897.5665</w:t>
            </w:r>
          </w:p>
        </w:tc>
        <w:tc>
          <w:tcPr>
            <w:tcW w:w="151" w:type="pct"/>
            <w:shd w:val="clear" w:color="auto" w:fill="auto"/>
            <w:noWrap/>
            <w:vAlign w:val="bottom"/>
            <w:hideMark/>
          </w:tcPr>
          <w:p w14:paraId="57C28A10"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0.999404</w:t>
            </w:r>
          </w:p>
        </w:tc>
        <w:tc>
          <w:tcPr>
            <w:tcW w:w="705" w:type="pct"/>
            <w:shd w:val="clear" w:color="auto" w:fill="auto"/>
            <w:noWrap/>
            <w:vAlign w:val="bottom"/>
            <w:hideMark/>
          </w:tcPr>
          <w:p w14:paraId="5D3776DB"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1ED20545" w14:textId="77777777" w:rsidTr="005D2B88">
        <w:tc>
          <w:tcPr>
            <w:tcW w:w="304" w:type="pct"/>
            <w:shd w:val="clear" w:color="auto" w:fill="auto"/>
            <w:noWrap/>
            <w:vAlign w:val="bottom"/>
            <w:hideMark/>
          </w:tcPr>
          <w:p w14:paraId="6FD8930D"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SHP-2-14</w:t>
            </w:r>
          </w:p>
        </w:tc>
        <w:tc>
          <w:tcPr>
            <w:tcW w:w="303" w:type="pct"/>
            <w:shd w:val="clear" w:color="000000" w:fill="FFC000"/>
            <w:noWrap/>
            <w:vAlign w:val="bottom"/>
            <w:hideMark/>
          </w:tcPr>
          <w:p w14:paraId="628E453E"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w:t>
            </w:r>
          </w:p>
        </w:tc>
        <w:tc>
          <w:tcPr>
            <w:tcW w:w="260" w:type="pct"/>
            <w:shd w:val="clear" w:color="auto" w:fill="auto"/>
            <w:noWrap/>
            <w:vAlign w:val="bottom"/>
            <w:hideMark/>
          </w:tcPr>
          <w:p w14:paraId="07034E8B"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14</w:t>
            </w:r>
          </w:p>
        </w:tc>
        <w:tc>
          <w:tcPr>
            <w:tcW w:w="269" w:type="pct"/>
            <w:shd w:val="clear" w:color="auto" w:fill="auto"/>
            <w:noWrap/>
            <w:vAlign w:val="bottom"/>
            <w:hideMark/>
          </w:tcPr>
          <w:p w14:paraId="24E8D701"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Small</w:t>
            </w:r>
          </w:p>
        </w:tc>
        <w:tc>
          <w:tcPr>
            <w:tcW w:w="530" w:type="pct"/>
            <w:shd w:val="clear" w:color="auto" w:fill="auto"/>
            <w:noWrap/>
            <w:vAlign w:val="bottom"/>
            <w:hideMark/>
          </w:tcPr>
          <w:p w14:paraId="138D1729"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Heat-pump</w:t>
            </w:r>
          </w:p>
        </w:tc>
        <w:tc>
          <w:tcPr>
            <w:tcW w:w="253" w:type="pct"/>
            <w:shd w:val="clear" w:color="000000" w:fill="DA9694"/>
            <w:noWrap/>
            <w:vAlign w:val="bottom"/>
            <w:hideMark/>
          </w:tcPr>
          <w:p w14:paraId="26BE328C"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69A5F69B"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1EF278AB"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570C0239"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-0.03561</w:t>
            </w:r>
          </w:p>
        </w:tc>
        <w:tc>
          <w:tcPr>
            <w:tcW w:w="354" w:type="pct"/>
            <w:shd w:val="clear" w:color="auto" w:fill="auto"/>
            <w:noWrap/>
            <w:vAlign w:val="bottom"/>
            <w:hideMark/>
          </w:tcPr>
          <w:p w14:paraId="02BE3734"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-0.34601</w:t>
            </w:r>
          </w:p>
        </w:tc>
        <w:tc>
          <w:tcPr>
            <w:tcW w:w="354" w:type="pct"/>
            <w:shd w:val="clear" w:color="auto" w:fill="auto"/>
            <w:noWrap/>
            <w:vAlign w:val="bottom"/>
            <w:hideMark/>
          </w:tcPr>
          <w:p w14:paraId="565867FB"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321.0789</w:t>
            </w:r>
          </w:p>
        </w:tc>
        <w:tc>
          <w:tcPr>
            <w:tcW w:w="354" w:type="pct"/>
            <w:shd w:val="clear" w:color="auto" w:fill="auto"/>
            <w:noWrap/>
            <w:vAlign w:val="bottom"/>
            <w:hideMark/>
          </w:tcPr>
          <w:p w14:paraId="1899FAD4"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644.3295</w:t>
            </w:r>
          </w:p>
        </w:tc>
        <w:tc>
          <w:tcPr>
            <w:tcW w:w="151" w:type="pct"/>
            <w:shd w:val="clear" w:color="auto" w:fill="auto"/>
            <w:noWrap/>
            <w:vAlign w:val="bottom"/>
            <w:hideMark/>
          </w:tcPr>
          <w:p w14:paraId="66385E0C"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0.999574</w:t>
            </w:r>
          </w:p>
        </w:tc>
        <w:tc>
          <w:tcPr>
            <w:tcW w:w="705" w:type="pct"/>
            <w:shd w:val="clear" w:color="auto" w:fill="auto"/>
            <w:noWrap/>
            <w:vAlign w:val="bottom"/>
            <w:hideMark/>
          </w:tcPr>
          <w:p w14:paraId="1B7CD3B2"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26DE268A" w14:textId="77777777" w:rsidTr="005D2B88">
        <w:tc>
          <w:tcPr>
            <w:tcW w:w="304" w:type="pct"/>
            <w:shd w:val="clear" w:color="auto" w:fill="auto"/>
            <w:noWrap/>
            <w:vAlign w:val="bottom"/>
            <w:hideMark/>
          </w:tcPr>
          <w:p w14:paraId="7A20E4FB"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SHP-2-15</w:t>
            </w:r>
          </w:p>
        </w:tc>
        <w:tc>
          <w:tcPr>
            <w:tcW w:w="303" w:type="pct"/>
            <w:shd w:val="clear" w:color="000000" w:fill="FFC000"/>
            <w:noWrap/>
            <w:vAlign w:val="bottom"/>
            <w:hideMark/>
          </w:tcPr>
          <w:p w14:paraId="5AFD64DF"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w:t>
            </w:r>
          </w:p>
        </w:tc>
        <w:tc>
          <w:tcPr>
            <w:tcW w:w="260" w:type="pct"/>
            <w:shd w:val="clear" w:color="auto" w:fill="auto"/>
            <w:noWrap/>
            <w:vAlign w:val="bottom"/>
            <w:hideMark/>
          </w:tcPr>
          <w:p w14:paraId="4613AA3C"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15</w:t>
            </w:r>
          </w:p>
        </w:tc>
        <w:tc>
          <w:tcPr>
            <w:tcW w:w="269" w:type="pct"/>
            <w:shd w:val="clear" w:color="auto" w:fill="auto"/>
            <w:noWrap/>
            <w:vAlign w:val="bottom"/>
            <w:hideMark/>
          </w:tcPr>
          <w:p w14:paraId="7B7696DC"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Small</w:t>
            </w:r>
          </w:p>
        </w:tc>
        <w:tc>
          <w:tcPr>
            <w:tcW w:w="530" w:type="pct"/>
            <w:shd w:val="clear" w:color="auto" w:fill="auto"/>
            <w:noWrap/>
            <w:vAlign w:val="bottom"/>
            <w:hideMark/>
          </w:tcPr>
          <w:p w14:paraId="0F8678AD"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Heat-pump</w:t>
            </w:r>
          </w:p>
        </w:tc>
        <w:tc>
          <w:tcPr>
            <w:tcW w:w="253" w:type="pct"/>
            <w:shd w:val="clear" w:color="000000" w:fill="DA9694"/>
            <w:noWrap/>
            <w:vAlign w:val="bottom"/>
            <w:hideMark/>
          </w:tcPr>
          <w:p w14:paraId="34D036FA"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32D9DC27"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6ADF9B02"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1F4A8993"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-0.10352</w:t>
            </w:r>
          </w:p>
        </w:tc>
        <w:tc>
          <w:tcPr>
            <w:tcW w:w="354" w:type="pct"/>
            <w:shd w:val="clear" w:color="auto" w:fill="auto"/>
            <w:noWrap/>
            <w:vAlign w:val="bottom"/>
            <w:hideMark/>
          </w:tcPr>
          <w:p w14:paraId="098C8AD2"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3.020732</w:t>
            </w:r>
          </w:p>
        </w:tc>
        <w:tc>
          <w:tcPr>
            <w:tcW w:w="354" w:type="pct"/>
            <w:shd w:val="clear" w:color="auto" w:fill="auto"/>
            <w:noWrap/>
            <w:vAlign w:val="bottom"/>
            <w:hideMark/>
          </w:tcPr>
          <w:p w14:paraId="6FB65987"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238.4</w:t>
            </w:r>
          </w:p>
        </w:tc>
        <w:tc>
          <w:tcPr>
            <w:tcW w:w="354" w:type="pct"/>
            <w:shd w:val="clear" w:color="auto" w:fill="auto"/>
            <w:noWrap/>
            <w:vAlign w:val="bottom"/>
            <w:hideMark/>
          </w:tcPr>
          <w:p w14:paraId="41957592"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606.8925</w:t>
            </w:r>
          </w:p>
        </w:tc>
        <w:tc>
          <w:tcPr>
            <w:tcW w:w="151" w:type="pct"/>
            <w:shd w:val="clear" w:color="auto" w:fill="auto"/>
            <w:noWrap/>
            <w:vAlign w:val="bottom"/>
            <w:hideMark/>
          </w:tcPr>
          <w:p w14:paraId="1DCC40AD"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0.999625</w:t>
            </w:r>
          </w:p>
        </w:tc>
        <w:tc>
          <w:tcPr>
            <w:tcW w:w="705" w:type="pct"/>
            <w:shd w:val="clear" w:color="auto" w:fill="auto"/>
            <w:noWrap/>
            <w:vAlign w:val="bottom"/>
            <w:hideMark/>
          </w:tcPr>
          <w:p w14:paraId="3FD9F022"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1429A463" w14:textId="77777777" w:rsidTr="005D2B88">
        <w:tc>
          <w:tcPr>
            <w:tcW w:w="304" w:type="pct"/>
            <w:shd w:val="clear" w:color="auto" w:fill="auto"/>
            <w:noWrap/>
            <w:vAlign w:val="bottom"/>
            <w:hideMark/>
          </w:tcPr>
          <w:p w14:paraId="33793BF9"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SHP-2-16</w:t>
            </w:r>
          </w:p>
        </w:tc>
        <w:tc>
          <w:tcPr>
            <w:tcW w:w="303" w:type="pct"/>
            <w:shd w:val="clear" w:color="000000" w:fill="FFC000"/>
            <w:noWrap/>
            <w:vAlign w:val="bottom"/>
            <w:hideMark/>
          </w:tcPr>
          <w:p w14:paraId="4CFE9001"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w:t>
            </w:r>
          </w:p>
        </w:tc>
        <w:tc>
          <w:tcPr>
            <w:tcW w:w="260" w:type="pct"/>
            <w:shd w:val="clear" w:color="auto" w:fill="auto"/>
            <w:noWrap/>
            <w:vAlign w:val="bottom"/>
            <w:hideMark/>
          </w:tcPr>
          <w:p w14:paraId="5CE75A51"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16</w:t>
            </w:r>
          </w:p>
        </w:tc>
        <w:tc>
          <w:tcPr>
            <w:tcW w:w="269" w:type="pct"/>
            <w:shd w:val="clear" w:color="auto" w:fill="auto"/>
            <w:noWrap/>
            <w:vAlign w:val="bottom"/>
            <w:hideMark/>
          </w:tcPr>
          <w:p w14:paraId="3280BB1B"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Small</w:t>
            </w:r>
          </w:p>
        </w:tc>
        <w:tc>
          <w:tcPr>
            <w:tcW w:w="530" w:type="pct"/>
            <w:shd w:val="clear" w:color="auto" w:fill="auto"/>
            <w:noWrap/>
            <w:vAlign w:val="bottom"/>
            <w:hideMark/>
          </w:tcPr>
          <w:p w14:paraId="0F96C0F2"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Heat-pump</w:t>
            </w:r>
          </w:p>
        </w:tc>
        <w:tc>
          <w:tcPr>
            <w:tcW w:w="253" w:type="pct"/>
            <w:shd w:val="clear" w:color="000000" w:fill="DA9694"/>
            <w:noWrap/>
            <w:vAlign w:val="bottom"/>
            <w:hideMark/>
          </w:tcPr>
          <w:p w14:paraId="2574B7FE"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09C347F8"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23ACAD84"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3289722D"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-0.10327</w:t>
            </w:r>
          </w:p>
        </w:tc>
        <w:tc>
          <w:tcPr>
            <w:tcW w:w="354" w:type="pct"/>
            <w:shd w:val="clear" w:color="auto" w:fill="auto"/>
            <w:noWrap/>
            <w:vAlign w:val="bottom"/>
            <w:hideMark/>
          </w:tcPr>
          <w:p w14:paraId="5DEDFE4A"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3.306375</w:t>
            </w:r>
          </w:p>
        </w:tc>
        <w:tc>
          <w:tcPr>
            <w:tcW w:w="354" w:type="pct"/>
            <w:shd w:val="clear" w:color="auto" w:fill="auto"/>
            <w:noWrap/>
            <w:vAlign w:val="bottom"/>
            <w:hideMark/>
          </w:tcPr>
          <w:p w14:paraId="0E4143D6"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201.6514</w:t>
            </w:r>
          </w:p>
        </w:tc>
        <w:tc>
          <w:tcPr>
            <w:tcW w:w="354" w:type="pct"/>
            <w:shd w:val="clear" w:color="auto" w:fill="auto"/>
            <w:noWrap/>
            <w:vAlign w:val="bottom"/>
            <w:hideMark/>
          </w:tcPr>
          <w:p w14:paraId="78D4323E"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483.416</w:t>
            </w:r>
          </w:p>
        </w:tc>
        <w:tc>
          <w:tcPr>
            <w:tcW w:w="151" w:type="pct"/>
            <w:shd w:val="clear" w:color="auto" w:fill="auto"/>
            <w:noWrap/>
            <w:vAlign w:val="bottom"/>
            <w:hideMark/>
          </w:tcPr>
          <w:p w14:paraId="7F987BFD"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0.999601</w:t>
            </w:r>
          </w:p>
        </w:tc>
        <w:tc>
          <w:tcPr>
            <w:tcW w:w="705" w:type="pct"/>
            <w:shd w:val="clear" w:color="auto" w:fill="auto"/>
            <w:noWrap/>
            <w:vAlign w:val="bottom"/>
            <w:hideMark/>
          </w:tcPr>
          <w:p w14:paraId="17D9A8B3"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BE1839" w:rsidRPr="009C64B7" w14:paraId="4085DD97" w14:textId="77777777" w:rsidTr="005D2B88">
        <w:tc>
          <w:tcPr>
            <w:tcW w:w="304" w:type="pct"/>
            <w:shd w:val="clear" w:color="auto" w:fill="auto"/>
            <w:noWrap/>
            <w:vAlign w:val="bottom"/>
            <w:hideMark/>
          </w:tcPr>
          <w:p w14:paraId="1C9416C6"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SHP-2-17</w:t>
            </w:r>
          </w:p>
        </w:tc>
        <w:tc>
          <w:tcPr>
            <w:tcW w:w="303" w:type="pct"/>
            <w:shd w:val="clear" w:color="000000" w:fill="FFC000"/>
            <w:noWrap/>
            <w:vAlign w:val="bottom"/>
            <w:hideMark/>
          </w:tcPr>
          <w:p w14:paraId="783A753B"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w:t>
            </w:r>
          </w:p>
        </w:tc>
        <w:tc>
          <w:tcPr>
            <w:tcW w:w="260" w:type="pct"/>
            <w:shd w:val="clear" w:color="auto" w:fill="auto"/>
            <w:noWrap/>
            <w:vAlign w:val="bottom"/>
            <w:hideMark/>
          </w:tcPr>
          <w:p w14:paraId="75B04753"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17</w:t>
            </w:r>
          </w:p>
        </w:tc>
        <w:tc>
          <w:tcPr>
            <w:tcW w:w="269" w:type="pct"/>
            <w:shd w:val="clear" w:color="auto" w:fill="auto"/>
            <w:noWrap/>
            <w:vAlign w:val="bottom"/>
            <w:hideMark/>
          </w:tcPr>
          <w:p w14:paraId="06AD34C4"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Small</w:t>
            </w:r>
          </w:p>
        </w:tc>
        <w:tc>
          <w:tcPr>
            <w:tcW w:w="530" w:type="pct"/>
            <w:shd w:val="clear" w:color="auto" w:fill="auto"/>
            <w:noWrap/>
            <w:vAlign w:val="bottom"/>
            <w:hideMark/>
          </w:tcPr>
          <w:p w14:paraId="3DCDEF30"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Heat-pump</w:t>
            </w:r>
          </w:p>
        </w:tc>
        <w:tc>
          <w:tcPr>
            <w:tcW w:w="253" w:type="pct"/>
            <w:shd w:val="clear" w:color="000000" w:fill="DA9694"/>
            <w:noWrap/>
            <w:vAlign w:val="bottom"/>
            <w:hideMark/>
          </w:tcPr>
          <w:p w14:paraId="205DCFD1"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49FA546D"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2385A8B9"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59A693DA"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w:t>
            </w:r>
          </w:p>
        </w:tc>
        <w:tc>
          <w:tcPr>
            <w:tcW w:w="354" w:type="pct"/>
            <w:shd w:val="clear" w:color="auto" w:fill="auto"/>
            <w:noWrap/>
            <w:vAlign w:val="bottom"/>
            <w:hideMark/>
          </w:tcPr>
          <w:p w14:paraId="6682F972"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b</w:t>
            </w:r>
          </w:p>
        </w:tc>
        <w:tc>
          <w:tcPr>
            <w:tcW w:w="354" w:type="pct"/>
            <w:shd w:val="clear" w:color="auto" w:fill="auto"/>
            <w:noWrap/>
            <w:vAlign w:val="bottom"/>
            <w:hideMark/>
          </w:tcPr>
          <w:p w14:paraId="49A86FCB"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c</w:t>
            </w:r>
          </w:p>
        </w:tc>
        <w:tc>
          <w:tcPr>
            <w:tcW w:w="354" w:type="pct"/>
            <w:shd w:val="clear" w:color="auto" w:fill="auto"/>
            <w:noWrap/>
            <w:vAlign w:val="bottom"/>
            <w:hideMark/>
          </w:tcPr>
          <w:p w14:paraId="5DD58F5E"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d</w:t>
            </w:r>
          </w:p>
        </w:tc>
        <w:tc>
          <w:tcPr>
            <w:tcW w:w="151" w:type="pct"/>
            <w:shd w:val="clear" w:color="auto" w:fill="auto"/>
            <w:noWrap/>
            <w:vAlign w:val="bottom"/>
            <w:hideMark/>
          </w:tcPr>
          <w:p w14:paraId="64E9F412"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w:t>
            </w:r>
          </w:p>
        </w:tc>
        <w:tc>
          <w:tcPr>
            <w:tcW w:w="705" w:type="pct"/>
            <w:shd w:val="clear" w:color="000000" w:fill="FFC000"/>
            <w:noWrap/>
            <w:vAlign w:val="bottom"/>
            <w:hideMark/>
          </w:tcPr>
          <w:p w14:paraId="7E453818"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Not covered by industry tables</w:t>
            </w:r>
          </w:p>
        </w:tc>
      </w:tr>
      <w:tr w:rsidR="00BE1839" w:rsidRPr="009C64B7" w14:paraId="36C80C58" w14:textId="77777777" w:rsidTr="005D2B88">
        <w:tc>
          <w:tcPr>
            <w:tcW w:w="304" w:type="pct"/>
            <w:shd w:val="clear" w:color="auto" w:fill="auto"/>
            <w:noWrap/>
            <w:vAlign w:val="bottom"/>
            <w:hideMark/>
          </w:tcPr>
          <w:p w14:paraId="6A92C0D8"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SHP-2-18</w:t>
            </w:r>
          </w:p>
        </w:tc>
        <w:tc>
          <w:tcPr>
            <w:tcW w:w="303" w:type="pct"/>
            <w:shd w:val="clear" w:color="000000" w:fill="FFC000"/>
            <w:noWrap/>
            <w:vAlign w:val="bottom"/>
            <w:hideMark/>
          </w:tcPr>
          <w:p w14:paraId="1AFD1A41"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w:t>
            </w:r>
          </w:p>
        </w:tc>
        <w:tc>
          <w:tcPr>
            <w:tcW w:w="260" w:type="pct"/>
            <w:shd w:val="clear" w:color="auto" w:fill="auto"/>
            <w:noWrap/>
            <w:vAlign w:val="bottom"/>
            <w:hideMark/>
          </w:tcPr>
          <w:p w14:paraId="7AE4E5C8"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18</w:t>
            </w:r>
          </w:p>
        </w:tc>
        <w:tc>
          <w:tcPr>
            <w:tcW w:w="269" w:type="pct"/>
            <w:shd w:val="clear" w:color="auto" w:fill="auto"/>
            <w:noWrap/>
            <w:vAlign w:val="bottom"/>
            <w:hideMark/>
          </w:tcPr>
          <w:p w14:paraId="3A50365F"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Small</w:t>
            </w:r>
          </w:p>
        </w:tc>
        <w:tc>
          <w:tcPr>
            <w:tcW w:w="530" w:type="pct"/>
            <w:shd w:val="clear" w:color="auto" w:fill="auto"/>
            <w:noWrap/>
            <w:vAlign w:val="bottom"/>
            <w:hideMark/>
          </w:tcPr>
          <w:p w14:paraId="3242B8FF"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Heat-pump</w:t>
            </w:r>
          </w:p>
        </w:tc>
        <w:tc>
          <w:tcPr>
            <w:tcW w:w="253" w:type="pct"/>
            <w:shd w:val="clear" w:color="000000" w:fill="DA9694"/>
            <w:noWrap/>
            <w:vAlign w:val="bottom"/>
            <w:hideMark/>
          </w:tcPr>
          <w:p w14:paraId="44BFEA59"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118E3EC3"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190A7DEF"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428DEB0D"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w:t>
            </w:r>
          </w:p>
        </w:tc>
        <w:tc>
          <w:tcPr>
            <w:tcW w:w="354" w:type="pct"/>
            <w:shd w:val="clear" w:color="auto" w:fill="auto"/>
            <w:noWrap/>
            <w:vAlign w:val="bottom"/>
            <w:hideMark/>
          </w:tcPr>
          <w:p w14:paraId="597F3886"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b</w:t>
            </w:r>
          </w:p>
        </w:tc>
        <w:tc>
          <w:tcPr>
            <w:tcW w:w="354" w:type="pct"/>
            <w:shd w:val="clear" w:color="auto" w:fill="auto"/>
            <w:noWrap/>
            <w:vAlign w:val="bottom"/>
            <w:hideMark/>
          </w:tcPr>
          <w:p w14:paraId="00A84E9D"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c</w:t>
            </w:r>
          </w:p>
        </w:tc>
        <w:tc>
          <w:tcPr>
            <w:tcW w:w="354" w:type="pct"/>
            <w:shd w:val="clear" w:color="auto" w:fill="auto"/>
            <w:noWrap/>
            <w:vAlign w:val="bottom"/>
            <w:hideMark/>
          </w:tcPr>
          <w:p w14:paraId="53DCA005"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d</w:t>
            </w:r>
          </w:p>
        </w:tc>
        <w:tc>
          <w:tcPr>
            <w:tcW w:w="151" w:type="pct"/>
            <w:shd w:val="clear" w:color="auto" w:fill="auto"/>
            <w:noWrap/>
            <w:vAlign w:val="bottom"/>
            <w:hideMark/>
          </w:tcPr>
          <w:p w14:paraId="51F3C87E"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w:t>
            </w:r>
          </w:p>
        </w:tc>
        <w:tc>
          <w:tcPr>
            <w:tcW w:w="705" w:type="pct"/>
            <w:shd w:val="clear" w:color="000000" w:fill="FFC000"/>
            <w:noWrap/>
            <w:vAlign w:val="bottom"/>
            <w:hideMark/>
          </w:tcPr>
          <w:p w14:paraId="105F6590"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Not covered by industry tables</w:t>
            </w:r>
          </w:p>
        </w:tc>
      </w:tr>
      <w:tr w:rsidR="00BE1839" w:rsidRPr="009C64B7" w14:paraId="3AF3AABA" w14:textId="77777777" w:rsidTr="005D2B88">
        <w:tc>
          <w:tcPr>
            <w:tcW w:w="304" w:type="pct"/>
            <w:shd w:val="clear" w:color="auto" w:fill="auto"/>
            <w:noWrap/>
            <w:vAlign w:val="bottom"/>
            <w:hideMark/>
          </w:tcPr>
          <w:p w14:paraId="338E6D4D"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SHP-2-19</w:t>
            </w:r>
          </w:p>
        </w:tc>
        <w:tc>
          <w:tcPr>
            <w:tcW w:w="303" w:type="pct"/>
            <w:shd w:val="clear" w:color="000000" w:fill="FFC000"/>
            <w:noWrap/>
            <w:vAlign w:val="bottom"/>
            <w:hideMark/>
          </w:tcPr>
          <w:p w14:paraId="7A03FAEF"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w:t>
            </w:r>
          </w:p>
        </w:tc>
        <w:tc>
          <w:tcPr>
            <w:tcW w:w="260" w:type="pct"/>
            <w:shd w:val="clear" w:color="auto" w:fill="auto"/>
            <w:noWrap/>
            <w:vAlign w:val="bottom"/>
            <w:hideMark/>
          </w:tcPr>
          <w:p w14:paraId="05BEAC79"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19</w:t>
            </w:r>
          </w:p>
        </w:tc>
        <w:tc>
          <w:tcPr>
            <w:tcW w:w="269" w:type="pct"/>
            <w:shd w:val="clear" w:color="auto" w:fill="auto"/>
            <w:noWrap/>
            <w:vAlign w:val="bottom"/>
            <w:hideMark/>
          </w:tcPr>
          <w:p w14:paraId="7EEB44FE"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Small</w:t>
            </w:r>
          </w:p>
        </w:tc>
        <w:tc>
          <w:tcPr>
            <w:tcW w:w="530" w:type="pct"/>
            <w:shd w:val="clear" w:color="auto" w:fill="auto"/>
            <w:noWrap/>
            <w:vAlign w:val="bottom"/>
            <w:hideMark/>
          </w:tcPr>
          <w:p w14:paraId="22C2B677"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Heat-pump</w:t>
            </w:r>
          </w:p>
        </w:tc>
        <w:tc>
          <w:tcPr>
            <w:tcW w:w="253" w:type="pct"/>
            <w:shd w:val="clear" w:color="000000" w:fill="DA9694"/>
            <w:noWrap/>
            <w:vAlign w:val="bottom"/>
            <w:hideMark/>
          </w:tcPr>
          <w:p w14:paraId="22DEC62E"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5765891C"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6D49CC10"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43267A4C"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w:t>
            </w:r>
          </w:p>
        </w:tc>
        <w:tc>
          <w:tcPr>
            <w:tcW w:w="354" w:type="pct"/>
            <w:shd w:val="clear" w:color="auto" w:fill="auto"/>
            <w:noWrap/>
            <w:vAlign w:val="bottom"/>
            <w:hideMark/>
          </w:tcPr>
          <w:p w14:paraId="362E9272"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b</w:t>
            </w:r>
          </w:p>
        </w:tc>
        <w:tc>
          <w:tcPr>
            <w:tcW w:w="354" w:type="pct"/>
            <w:shd w:val="clear" w:color="auto" w:fill="auto"/>
            <w:noWrap/>
            <w:vAlign w:val="bottom"/>
            <w:hideMark/>
          </w:tcPr>
          <w:p w14:paraId="33B4FB47"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c</w:t>
            </w:r>
          </w:p>
        </w:tc>
        <w:tc>
          <w:tcPr>
            <w:tcW w:w="354" w:type="pct"/>
            <w:shd w:val="clear" w:color="auto" w:fill="auto"/>
            <w:noWrap/>
            <w:vAlign w:val="bottom"/>
            <w:hideMark/>
          </w:tcPr>
          <w:p w14:paraId="4118A0CB"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d</w:t>
            </w:r>
          </w:p>
        </w:tc>
        <w:tc>
          <w:tcPr>
            <w:tcW w:w="151" w:type="pct"/>
            <w:shd w:val="clear" w:color="auto" w:fill="auto"/>
            <w:noWrap/>
            <w:vAlign w:val="bottom"/>
            <w:hideMark/>
          </w:tcPr>
          <w:p w14:paraId="68DD68F4"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w:t>
            </w:r>
          </w:p>
        </w:tc>
        <w:tc>
          <w:tcPr>
            <w:tcW w:w="705" w:type="pct"/>
            <w:shd w:val="clear" w:color="000000" w:fill="FFC000"/>
            <w:noWrap/>
            <w:vAlign w:val="bottom"/>
            <w:hideMark/>
          </w:tcPr>
          <w:p w14:paraId="11105759"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Not covered by industry tables</w:t>
            </w:r>
          </w:p>
        </w:tc>
      </w:tr>
      <w:tr w:rsidR="00BE1839" w:rsidRPr="009C64B7" w14:paraId="0C0D012F" w14:textId="77777777" w:rsidTr="005D2B88">
        <w:tc>
          <w:tcPr>
            <w:tcW w:w="304" w:type="pct"/>
            <w:shd w:val="clear" w:color="auto" w:fill="auto"/>
            <w:noWrap/>
            <w:vAlign w:val="bottom"/>
            <w:hideMark/>
          </w:tcPr>
          <w:p w14:paraId="30E980A8"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SHP-2-20</w:t>
            </w:r>
          </w:p>
        </w:tc>
        <w:tc>
          <w:tcPr>
            <w:tcW w:w="303" w:type="pct"/>
            <w:shd w:val="clear" w:color="000000" w:fill="FFC000"/>
            <w:noWrap/>
            <w:vAlign w:val="bottom"/>
            <w:hideMark/>
          </w:tcPr>
          <w:p w14:paraId="08F973C4"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w:t>
            </w:r>
          </w:p>
        </w:tc>
        <w:tc>
          <w:tcPr>
            <w:tcW w:w="260" w:type="pct"/>
            <w:shd w:val="clear" w:color="auto" w:fill="auto"/>
            <w:noWrap/>
            <w:vAlign w:val="bottom"/>
            <w:hideMark/>
          </w:tcPr>
          <w:p w14:paraId="64DAEBA9"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20</w:t>
            </w:r>
          </w:p>
        </w:tc>
        <w:tc>
          <w:tcPr>
            <w:tcW w:w="269" w:type="pct"/>
            <w:shd w:val="clear" w:color="auto" w:fill="auto"/>
            <w:noWrap/>
            <w:vAlign w:val="bottom"/>
            <w:hideMark/>
          </w:tcPr>
          <w:p w14:paraId="3D8F9AD8"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Small</w:t>
            </w:r>
          </w:p>
        </w:tc>
        <w:tc>
          <w:tcPr>
            <w:tcW w:w="530" w:type="pct"/>
            <w:shd w:val="clear" w:color="auto" w:fill="auto"/>
            <w:noWrap/>
            <w:vAlign w:val="bottom"/>
            <w:hideMark/>
          </w:tcPr>
          <w:p w14:paraId="49343240"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Heat-pump</w:t>
            </w:r>
          </w:p>
        </w:tc>
        <w:tc>
          <w:tcPr>
            <w:tcW w:w="253" w:type="pct"/>
            <w:shd w:val="clear" w:color="000000" w:fill="DA9694"/>
            <w:noWrap/>
            <w:vAlign w:val="bottom"/>
            <w:hideMark/>
          </w:tcPr>
          <w:p w14:paraId="72789CA9"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181EF050"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75F5FCB5"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78ECAF2D"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w:t>
            </w:r>
          </w:p>
        </w:tc>
        <w:tc>
          <w:tcPr>
            <w:tcW w:w="354" w:type="pct"/>
            <w:shd w:val="clear" w:color="auto" w:fill="auto"/>
            <w:noWrap/>
            <w:vAlign w:val="bottom"/>
            <w:hideMark/>
          </w:tcPr>
          <w:p w14:paraId="2B09421E"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b</w:t>
            </w:r>
          </w:p>
        </w:tc>
        <w:tc>
          <w:tcPr>
            <w:tcW w:w="354" w:type="pct"/>
            <w:shd w:val="clear" w:color="auto" w:fill="auto"/>
            <w:noWrap/>
            <w:vAlign w:val="bottom"/>
            <w:hideMark/>
          </w:tcPr>
          <w:p w14:paraId="1D3A3A9D"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c</w:t>
            </w:r>
          </w:p>
        </w:tc>
        <w:tc>
          <w:tcPr>
            <w:tcW w:w="354" w:type="pct"/>
            <w:shd w:val="clear" w:color="auto" w:fill="auto"/>
            <w:noWrap/>
            <w:vAlign w:val="bottom"/>
            <w:hideMark/>
          </w:tcPr>
          <w:p w14:paraId="5DE757F9"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d</w:t>
            </w:r>
          </w:p>
        </w:tc>
        <w:tc>
          <w:tcPr>
            <w:tcW w:w="151" w:type="pct"/>
            <w:shd w:val="clear" w:color="auto" w:fill="auto"/>
            <w:noWrap/>
            <w:vAlign w:val="bottom"/>
            <w:hideMark/>
          </w:tcPr>
          <w:p w14:paraId="0F26DB7A"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w:t>
            </w:r>
          </w:p>
        </w:tc>
        <w:tc>
          <w:tcPr>
            <w:tcW w:w="705" w:type="pct"/>
            <w:shd w:val="clear" w:color="000000" w:fill="FFC000"/>
            <w:noWrap/>
            <w:vAlign w:val="bottom"/>
            <w:hideMark/>
          </w:tcPr>
          <w:p w14:paraId="60BEA000"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Not covered by industry tables</w:t>
            </w:r>
          </w:p>
        </w:tc>
      </w:tr>
      <w:tr w:rsidR="009C64B7" w:rsidRPr="009C64B7" w14:paraId="3C443297" w14:textId="77777777" w:rsidTr="005D2B88">
        <w:tc>
          <w:tcPr>
            <w:tcW w:w="304" w:type="pct"/>
            <w:shd w:val="clear" w:color="auto" w:fill="auto"/>
            <w:noWrap/>
            <w:vAlign w:val="bottom"/>
            <w:hideMark/>
          </w:tcPr>
          <w:p w14:paraId="69F3321A"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SHP-2-21</w:t>
            </w:r>
          </w:p>
        </w:tc>
        <w:tc>
          <w:tcPr>
            <w:tcW w:w="303" w:type="pct"/>
            <w:shd w:val="clear" w:color="000000" w:fill="FFC000"/>
            <w:noWrap/>
            <w:vAlign w:val="bottom"/>
            <w:hideMark/>
          </w:tcPr>
          <w:p w14:paraId="31D5FAF8"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w:t>
            </w:r>
          </w:p>
        </w:tc>
        <w:tc>
          <w:tcPr>
            <w:tcW w:w="260" w:type="pct"/>
            <w:shd w:val="clear" w:color="auto" w:fill="auto"/>
            <w:noWrap/>
            <w:vAlign w:val="bottom"/>
            <w:hideMark/>
          </w:tcPr>
          <w:p w14:paraId="7909C8AB"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21</w:t>
            </w:r>
          </w:p>
        </w:tc>
        <w:tc>
          <w:tcPr>
            <w:tcW w:w="269" w:type="pct"/>
            <w:shd w:val="clear" w:color="auto" w:fill="auto"/>
            <w:noWrap/>
            <w:vAlign w:val="bottom"/>
            <w:hideMark/>
          </w:tcPr>
          <w:p w14:paraId="07643A64"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Medium</w:t>
            </w:r>
          </w:p>
        </w:tc>
        <w:tc>
          <w:tcPr>
            <w:tcW w:w="530" w:type="pct"/>
            <w:shd w:val="clear" w:color="auto" w:fill="auto"/>
            <w:noWrap/>
            <w:vAlign w:val="bottom"/>
            <w:hideMark/>
          </w:tcPr>
          <w:p w14:paraId="2B20C1F5"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Heat-pump</w:t>
            </w:r>
          </w:p>
        </w:tc>
        <w:tc>
          <w:tcPr>
            <w:tcW w:w="253" w:type="pct"/>
            <w:shd w:val="clear" w:color="000000" w:fill="DA9694"/>
            <w:noWrap/>
            <w:vAlign w:val="bottom"/>
            <w:hideMark/>
          </w:tcPr>
          <w:p w14:paraId="22BD8D40"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5CE0A165"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309C9508"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020E189F"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-0.15865</w:t>
            </w:r>
          </w:p>
        </w:tc>
        <w:tc>
          <w:tcPr>
            <w:tcW w:w="354" w:type="pct"/>
            <w:shd w:val="clear" w:color="auto" w:fill="auto"/>
            <w:noWrap/>
            <w:vAlign w:val="bottom"/>
            <w:hideMark/>
          </w:tcPr>
          <w:p w14:paraId="71D32E87"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5.958818</w:t>
            </w:r>
          </w:p>
        </w:tc>
        <w:tc>
          <w:tcPr>
            <w:tcW w:w="354" w:type="pct"/>
            <w:shd w:val="clear" w:color="auto" w:fill="auto"/>
            <w:noWrap/>
            <w:vAlign w:val="bottom"/>
            <w:hideMark/>
          </w:tcPr>
          <w:p w14:paraId="4DACD5AC"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346.8399</w:t>
            </w:r>
          </w:p>
        </w:tc>
        <w:tc>
          <w:tcPr>
            <w:tcW w:w="354" w:type="pct"/>
            <w:shd w:val="clear" w:color="auto" w:fill="auto"/>
            <w:noWrap/>
            <w:vAlign w:val="bottom"/>
            <w:hideMark/>
          </w:tcPr>
          <w:p w14:paraId="7A8E1626"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1186.423</w:t>
            </w:r>
          </w:p>
        </w:tc>
        <w:tc>
          <w:tcPr>
            <w:tcW w:w="151" w:type="pct"/>
            <w:shd w:val="clear" w:color="auto" w:fill="auto"/>
            <w:noWrap/>
            <w:vAlign w:val="bottom"/>
            <w:hideMark/>
          </w:tcPr>
          <w:p w14:paraId="37F4BADF"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0.999059</w:t>
            </w:r>
          </w:p>
        </w:tc>
        <w:tc>
          <w:tcPr>
            <w:tcW w:w="705" w:type="pct"/>
            <w:shd w:val="clear" w:color="auto" w:fill="auto"/>
            <w:noWrap/>
            <w:vAlign w:val="bottom"/>
            <w:hideMark/>
          </w:tcPr>
          <w:p w14:paraId="42B1DBA5"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398ADCAA" w14:textId="77777777" w:rsidTr="005D2B88">
        <w:tc>
          <w:tcPr>
            <w:tcW w:w="304" w:type="pct"/>
            <w:shd w:val="clear" w:color="auto" w:fill="auto"/>
            <w:noWrap/>
            <w:vAlign w:val="bottom"/>
            <w:hideMark/>
          </w:tcPr>
          <w:p w14:paraId="1F55A90B"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SHP-2-22</w:t>
            </w:r>
          </w:p>
        </w:tc>
        <w:tc>
          <w:tcPr>
            <w:tcW w:w="303" w:type="pct"/>
            <w:shd w:val="clear" w:color="000000" w:fill="FFC000"/>
            <w:noWrap/>
            <w:vAlign w:val="bottom"/>
            <w:hideMark/>
          </w:tcPr>
          <w:p w14:paraId="3442CAD6"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w:t>
            </w:r>
          </w:p>
        </w:tc>
        <w:tc>
          <w:tcPr>
            <w:tcW w:w="260" w:type="pct"/>
            <w:shd w:val="clear" w:color="auto" w:fill="auto"/>
            <w:noWrap/>
            <w:vAlign w:val="bottom"/>
            <w:hideMark/>
          </w:tcPr>
          <w:p w14:paraId="016C444B"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22</w:t>
            </w:r>
          </w:p>
        </w:tc>
        <w:tc>
          <w:tcPr>
            <w:tcW w:w="269" w:type="pct"/>
            <w:shd w:val="clear" w:color="auto" w:fill="auto"/>
            <w:noWrap/>
            <w:vAlign w:val="bottom"/>
            <w:hideMark/>
          </w:tcPr>
          <w:p w14:paraId="3184AED7"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Medium</w:t>
            </w:r>
          </w:p>
        </w:tc>
        <w:tc>
          <w:tcPr>
            <w:tcW w:w="530" w:type="pct"/>
            <w:shd w:val="clear" w:color="auto" w:fill="auto"/>
            <w:noWrap/>
            <w:vAlign w:val="bottom"/>
            <w:hideMark/>
          </w:tcPr>
          <w:p w14:paraId="4A342D6C"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Heat-pump</w:t>
            </w:r>
          </w:p>
        </w:tc>
        <w:tc>
          <w:tcPr>
            <w:tcW w:w="253" w:type="pct"/>
            <w:shd w:val="clear" w:color="000000" w:fill="DA9694"/>
            <w:noWrap/>
            <w:vAlign w:val="bottom"/>
            <w:hideMark/>
          </w:tcPr>
          <w:p w14:paraId="4EBF59DE"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1DE782C6"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5590B9B3"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2C30E4B7"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-0.20654</w:t>
            </w:r>
          </w:p>
        </w:tc>
        <w:tc>
          <w:tcPr>
            <w:tcW w:w="354" w:type="pct"/>
            <w:shd w:val="clear" w:color="auto" w:fill="auto"/>
            <w:noWrap/>
            <w:vAlign w:val="bottom"/>
            <w:hideMark/>
          </w:tcPr>
          <w:p w14:paraId="6AC30E67"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7.046388</w:t>
            </w:r>
          </w:p>
        </w:tc>
        <w:tc>
          <w:tcPr>
            <w:tcW w:w="354" w:type="pct"/>
            <w:shd w:val="clear" w:color="auto" w:fill="auto"/>
            <w:noWrap/>
            <w:vAlign w:val="bottom"/>
            <w:hideMark/>
          </w:tcPr>
          <w:p w14:paraId="580C8206"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310.3285</w:t>
            </w:r>
          </w:p>
        </w:tc>
        <w:tc>
          <w:tcPr>
            <w:tcW w:w="354" w:type="pct"/>
            <w:shd w:val="clear" w:color="auto" w:fill="auto"/>
            <w:noWrap/>
            <w:vAlign w:val="bottom"/>
            <w:hideMark/>
          </w:tcPr>
          <w:p w14:paraId="72E4FCA3"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1097.758</w:t>
            </w:r>
          </w:p>
        </w:tc>
        <w:tc>
          <w:tcPr>
            <w:tcW w:w="151" w:type="pct"/>
            <w:shd w:val="clear" w:color="auto" w:fill="auto"/>
            <w:noWrap/>
            <w:vAlign w:val="bottom"/>
            <w:hideMark/>
          </w:tcPr>
          <w:p w14:paraId="55BCFEF6"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0.999391</w:t>
            </w:r>
          </w:p>
        </w:tc>
        <w:tc>
          <w:tcPr>
            <w:tcW w:w="705" w:type="pct"/>
            <w:shd w:val="clear" w:color="auto" w:fill="auto"/>
            <w:noWrap/>
            <w:vAlign w:val="bottom"/>
            <w:hideMark/>
          </w:tcPr>
          <w:p w14:paraId="4E8E060C"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2C3014E4" w14:textId="77777777" w:rsidTr="005D2B88">
        <w:tc>
          <w:tcPr>
            <w:tcW w:w="304" w:type="pct"/>
            <w:shd w:val="clear" w:color="auto" w:fill="auto"/>
            <w:noWrap/>
            <w:vAlign w:val="bottom"/>
            <w:hideMark/>
          </w:tcPr>
          <w:p w14:paraId="1F404B96"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SHP-2-23</w:t>
            </w:r>
          </w:p>
        </w:tc>
        <w:tc>
          <w:tcPr>
            <w:tcW w:w="303" w:type="pct"/>
            <w:shd w:val="clear" w:color="000000" w:fill="FFC000"/>
            <w:noWrap/>
            <w:vAlign w:val="bottom"/>
            <w:hideMark/>
          </w:tcPr>
          <w:p w14:paraId="00A08D91"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w:t>
            </w:r>
          </w:p>
        </w:tc>
        <w:tc>
          <w:tcPr>
            <w:tcW w:w="260" w:type="pct"/>
            <w:shd w:val="clear" w:color="auto" w:fill="auto"/>
            <w:noWrap/>
            <w:vAlign w:val="bottom"/>
            <w:hideMark/>
          </w:tcPr>
          <w:p w14:paraId="2A639F83"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23</w:t>
            </w:r>
          </w:p>
        </w:tc>
        <w:tc>
          <w:tcPr>
            <w:tcW w:w="269" w:type="pct"/>
            <w:shd w:val="clear" w:color="auto" w:fill="auto"/>
            <w:noWrap/>
            <w:vAlign w:val="bottom"/>
            <w:hideMark/>
          </w:tcPr>
          <w:p w14:paraId="4AEB2208"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Medium</w:t>
            </w:r>
          </w:p>
        </w:tc>
        <w:tc>
          <w:tcPr>
            <w:tcW w:w="530" w:type="pct"/>
            <w:shd w:val="clear" w:color="auto" w:fill="auto"/>
            <w:noWrap/>
            <w:vAlign w:val="bottom"/>
            <w:hideMark/>
          </w:tcPr>
          <w:p w14:paraId="39857026"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Heat-pump</w:t>
            </w:r>
          </w:p>
        </w:tc>
        <w:tc>
          <w:tcPr>
            <w:tcW w:w="253" w:type="pct"/>
            <w:shd w:val="clear" w:color="000000" w:fill="DA9694"/>
            <w:noWrap/>
            <w:vAlign w:val="bottom"/>
            <w:hideMark/>
          </w:tcPr>
          <w:p w14:paraId="4F2C3EDD"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6F74950D"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6686FBB9"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6373C68A"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-0.08714</w:t>
            </w:r>
          </w:p>
        </w:tc>
        <w:tc>
          <w:tcPr>
            <w:tcW w:w="354" w:type="pct"/>
            <w:shd w:val="clear" w:color="auto" w:fill="auto"/>
            <w:noWrap/>
            <w:vAlign w:val="bottom"/>
            <w:hideMark/>
          </w:tcPr>
          <w:p w14:paraId="6B949045"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2.257782</w:t>
            </w:r>
          </w:p>
        </w:tc>
        <w:tc>
          <w:tcPr>
            <w:tcW w:w="354" w:type="pct"/>
            <w:shd w:val="clear" w:color="auto" w:fill="auto"/>
            <w:noWrap/>
            <w:vAlign w:val="bottom"/>
            <w:hideMark/>
          </w:tcPr>
          <w:p w14:paraId="3D6F95BC"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328.3939</w:t>
            </w:r>
          </w:p>
        </w:tc>
        <w:tc>
          <w:tcPr>
            <w:tcW w:w="354" w:type="pct"/>
            <w:shd w:val="clear" w:color="auto" w:fill="auto"/>
            <w:noWrap/>
            <w:vAlign w:val="bottom"/>
            <w:hideMark/>
          </w:tcPr>
          <w:p w14:paraId="7CD03212"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913.4675</w:t>
            </w:r>
          </w:p>
        </w:tc>
        <w:tc>
          <w:tcPr>
            <w:tcW w:w="151" w:type="pct"/>
            <w:shd w:val="clear" w:color="auto" w:fill="auto"/>
            <w:noWrap/>
            <w:vAlign w:val="bottom"/>
            <w:hideMark/>
          </w:tcPr>
          <w:p w14:paraId="5A1DE881"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0.999507</w:t>
            </w:r>
          </w:p>
        </w:tc>
        <w:tc>
          <w:tcPr>
            <w:tcW w:w="705" w:type="pct"/>
            <w:shd w:val="clear" w:color="auto" w:fill="auto"/>
            <w:noWrap/>
            <w:vAlign w:val="bottom"/>
            <w:hideMark/>
          </w:tcPr>
          <w:p w14:paraId="486D8264"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730A0331" w14:textId="77777777" w:rsidTr="005D2B88">
        <w:tc>
          <w:tcPr>
            <w:tcW w:w="304" w:type="pct"/>
            <w:shd w:val="clear" w:color="auto" w:fill="auto"/>
            <w:noWrap/>
            <w:vAlign w:val="bottom"/>
            <w:hideMark/>
          </w:tcPr>
          <w:p w14:paraId="4B9E2B25"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SHP-2-24</w:t>
            </w:r>
          </w:p>
        </w:tc>
        <w:tc>
          <w:tcPr>
            <w:tcW w:w="303" w:type="pct"/>
            <w:shd w:val="clear" w:color="000000" w:fill="FFC000"/>
            <w:noWrap/>
            <w:vAlign w:val="bottom"/>
            <w:hideMark/>
          </w:tcPr>
          <w:p w14:paraId="0DEA0CC0"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w:t>
            </w:r>
          </w:p>
        </w:tc>
        <w:tc>
          <w:tcPr>
            <w:tcW w:w="260" w:type="pct"/>
            <w:shd w:val="clear" w:color="auto" w:fill="auto"/>
            <w:noWrap/>
            <w:vAlign w:val="bottom"/>
            <w:hideMark/>
          </w:tcPr>
          <w:p w14:paraId="66F7E136"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24</w:t>
            </w:r>
          </w:p>
        </w:tc>
        <w:tc>
          <w:tcPr>
            <w:tcW w:w="269" w:type="pct"/>
            <w:shd w:val="clear" w:color="auto" w:fill="auto"/>
            <w:noWrap/>
            <w:vAlign w:val="bottom"/>
            <w:hideMark/>
          </w:tcPr>
          <w:p w14:paraId="4E87CF0D"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Medium</w:t>
            </w:r>
          </w:p>
        </w:tc>
        <w:tc>
          <w:tcPr>
            <w:tcW w:w="530" w:type="pct"/>
            <w:shd w:val="clear" w:color="auto" w:fill="auto"/>
            <w:noWrap/>
            <w:vAlign w:val="bottom"/>
            <w:hideMark/>
          </w:tcPr>
          <w:p w14:paraId="4B1EF7EB"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Heat-pump</w:t>
            </w:r>
          </w:p>
        </w:tc>
        <w:tc>
          <w:tcPr>
            <w:tcW w:w="253" w:type="pct"/>
            <w:shd w:val="clear" w:color="000000" w:fill="DA9694"/>
            <w:noWrap/>
            <w:vAlign w:val="bottom"/>
            <w:hideMark/>
          </w:tcPr>
          <w:p w14:paraId="7E19D62C"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403A5417"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18B8C4CF"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0362F37F"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-0.04937</w:t>
            </w:r>
          </w:p>
        </w:tc>
        <w:tc>
          <w:tcPr>
            <w:tcW w:w="354" w:type="pct"/>
            <w:shd w:val="clear" w:color="auto" w:fill="auto"/>
            <w:noWrap/>
            <w:vAlign w:val="bottom"/>
            <w:hideMark/>
          </w:tcPr>
          <w:p w14:paraId="06240EC1"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0.219897</w:t>
            </w:r>
          </w:p>
        </w:tc>
        <w:tc>
          <w:tcPr>
            <w:tcW w:w="354" w:type="pct"/>
            <w:shd w:val="clear" w:color="auto" w:fill="auto"/>
            <w:noWrap/>
            <w:vAlign w:val="bottom"/>
            <w:hideMark/>
          </w:tcPr>
          <w:p w14:paraId="3056BDC2"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317.7608</w:t>
            </w:r>
          </w:p>
        </w:tc>
        <w:tc>
          <w:tcPr>
            <w:tcW w:w="354" w:type="pct"/>
            <w:shd w:val="clear" w:color="auto" w:fill="auto"/>
            <w:noWrap/>
            <w:vAlign w:val="bottom"/>
            <w:hideMark/>
          </w:tcPr>
          <w:p w14:paraId="0ABA856F"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662.5108</w:t>
            </w:r>
          </w:p>
        </w:tc>
        <w:tc>
          <w:tcPr>
            <w:tcW w:w="151" w:type="pct"/>
            <w:shd w:val="clear" w:color="auto" w:fill="auto"/>
            <w:noWrap/>
            <w:vAlign w:val="bottom"/>
            <w:hideMark/>
          </w:tcPr>
          <w:p w14:paraId="309DB184"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0.999615</w:t>
            </w:r>
          </w:p>
        </w:tc>
        <w:tc>
          <w:tcPr>
            <w:tcW w:w="705" w:type="pct"/>
            <w:shd w:val="clear" w:color="auto" w:fill="auto"/>
            <w:noWrap/>
            <w:vAlign w:val="bottom"/>
            <w:hideMark/>
          </w:tcPr>
          <w:p w14:paraId="2CAFE5A7"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318DDA99" w14:textId="77777777" w:rsidTr="005D2B88">
        <w:tc>
          <w:tcPr>
            <w:tcW w:w="304" w:type="pct"/>
            <w:shd w:val="clear" w:color="auto" w:fill="auto"/>
            <w:noWrap/>
            <w:vAlign w:val="bottom"/>
            <w:hideMark/>
          </w:tcPr>
          <w:p w14:paraId="62297299"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SHP-2-25</w:t>
            </w:r>
          </w:p>
        </w:tc>
        <w:tc>
          <w:tcPr>
            <w:tcW w:w="303" w:type="pct"/>
            <w:shd w:val="clear" w:color="000000" w:fill="FFC000"/>
            <w:noWrap/>
            <w:vAlign w:val="bottom"/>
            <w:hideMark/>
          </w:tcPr>
          <w:p w14:paraId="6B1E44E6"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w:t>
            </w:r>
          </w:p>
        </w:tc>
        <w:tc>
          <w:tcPr>
            <w:tcW w:w="260" w:type="pct"/>
            <w:shd w:val="clear" w:color="auto" w:fill="auto"/>
            <w:noWrap/>
            <w:vAlign w:val="bottom"/>
            <w:hideMark/>
          </w:tcPr>
          <w:p w14:paraId="03462C49"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25</w:t>
            </w:r>
          </w:p>
        </w:tc>
        <w:tc>
          <w:tcPr>
            <w:tcW w:w="269" w:type="pct"/>
            <w:shd w:val="clear" w:color="auto" w:fill="auto"/>
            <w:noWrap/>
            <w:vAlign w:val="bottom"/>
            <w:hideMark/>
          </w:tcPr>
          <w:p w14:paraId="361DA23E"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Medium</w:t>
            </w:r>
          </w:p>
        </w:tc>
        <w:tc>
          <w:tcPr>
            <w:tcW w:w="530" w:type="pct"/>
            <w:shd w:val="clear" w:color="auto" w:fill="auto"/>
            <w:noWrap/>
            <w:vAlign w:val="bottom"/>
            <w:hideMark/>
          </w:tcPr>
          <w:p w14:paraId="29E6076F"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Heat-pump</w:t>
            </w:r>
          </w:p>
        </w:tc>
        <w:tc>
          <w:tcPr>
            <w:tcW w:w="253" w:type="pct"/>
            <w:shd w:val="clear" w:color="000000" w:fill="DA9694"/>
            <w:noWrap/>
            <w:vAlign w:val="bottom"/>
            <w:hideMark/>
          </w:tcPr>
          <w:p w14:paraId="78B7EECF"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435171F6"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268DC076"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271D3D65"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0.048709</w:t>
            </w:r>
          </w:p>
        </w:tc>
        <w:tc>
          <w:tcPr>
            <w:tcW w:w="354" w:type="pct"/>
            <w:shd w:val="clear" w:color="auto" w:fill="auto"/>
            <w:noWrap/>
            <w:vAlign w:val="bottom"/>
            <w:hideMark/>
          </w:tcPr>
          <w:p w14:paraId="27C90CF5"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-2.67293</w:t>
            </w:r>
          </w:p>
        </w:tc>
        <w:tc>
          <w:tcPr>
            <w:tcW w:w="354" w:type="pct"/>
            <w:shd w:val="clear" w:color="auto" w:fill="auto"/>
            <w:noWrap/>
            <w:vAlign w:val="bottom"/>
            <w:hideMark/>
          </w:tcPr>
          <w:p w14:paraId="6702CE7F"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315.7726</w:t>
            </w:r>
          </w:p>
        </w:tc>
        <w:tc>
          <w:tcPr>
            <w:tcW w:w="354" w:type="pct"/>
            <w:shd w:val="clear" w:color="auto" w:fill="auto"/>
            <w:noWrap/>
            <w:vAlign w:val="bottom"/>
            <w:hideMark/>
          </w:tcPr>
          <w:p w14:paraId="71B8C084"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536.6234</w:t>
            </w:r>
          </w:p>
        </w:tc>
        <w:tc>
          <w:tcPr>
            <w:tcW w:w="151" w:type="pct"/>
            <w:shd w:val="clear" w:color="auto" w:fill="auto"/>
            <w:noWrap/>
            <w:vAlign w:val="bottom"/>
            <w:hideMark/>
          </w:tcPr>
          <w:p w14:paraId="57BE74BF"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0.999718</w:t>
            </w:r>
          </w:p>
        </w:tc>
        <w:tc>
          <w:tcPr>
            <w:tcW w:w="705" w:type="pct"/>
            <w:shd w:val="clear" w:color="auto" w:fill="auto"/>
            <w:noWrap/>
            <w:vAlign w:val="bottom"/>
            <w:hideMark/>
          </w:tcPr>
          <w:p w14:paraId="4091B9B3"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5CD57898" w14:textId="77777777" w:rsidTr="005D2B88">
        <w:tc>
          <w:tcPr>
            <w:tcW w:w="304" w:type="pct"/>
            <w:shd w:val="clear" w:color="auto" w:fill="auto"/>
            <w:noWrap/>
            <w:vAlign w:val="bottom"/>
            <w:hideMark/>
          </w:tcPr>
          <w:p w14:paraId="2A07FFDE"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SHP-2-26</w:t>
            </w:r>
          </w:p>
        </w:tc>
        <w:tc>
          <w:tcPr>
            <w:tcW w:w="303" w:type="pct"/>
            <w:shd w:val="clear" w:color="000000" w:fill="FFC000"/>
            <w:noWrap/>
            <w:vAlign w:val="bottom"/>
            <w:hideMark/>
          </w:tcPr>
          <w:p w14:paraId="0FEFAACA"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w:t>
            </w:r>
          </w:p>
        </w:tc>
        <w:tc>
          <w:tcPr>
            <w:tcW w:w="260" w:type="pct"/>
            <w:shd w:val="clear" w:color="auto" w:fill="auto"/>
            <w:noWrap/>
            <w:vAlign w:val="bottom"/>
            <w:hideMark/>
          </w:tcPr>
          <w:p w14:paraId="7877B144"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26</w:t>
            </w:r>
          </w:p>
        </w:tc>
        <w:tc>
          <w:tcPr>
            <w:tcW w:w="269" w:type="pct"/>
            <w:shd w:val="clear" w:color="auto" w:fill="auto"/>
            <w:noWrap/>
            <w:vAlign w:val="bottom"/>
            <w:hideMark/>
          </w:tcPr>
          <w:p w14:paraId="22D86C26"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Medium</w:t>
            </w:r>
          </w:p>
        </w:tc>
        <w:tc>
          <w:tcPr>
            <w:tcW w:w="530" w:type="pct"/>
            <w:shd w:val="clear" w:color="auto" w:fill="auto"/>
            <w:noWrap/>
            <w:vAlign w:val="bottom"/>
            <w:hideMark/>
          </w:tcPr>
          <w:p w14:paraId="63B9BD9A"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Heat-pump</w:t>
            </w:r>
          </w:p>
        </w:tc>
        <w:tc>
          <w:tcPr>
            <w:tcW w:w="253" w:type="pct"/>
            <w:shd w:val="clear" w:color="000000" w:fill="DA9694"/>
            <w:noWrap/>
            <w:vAlign w:val="bottom"/>
            <w:hideMark/>
          </w:tcPr>
          <w:p w14:paraId="67ABA7F1"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3F56B113"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7BD40EA6"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1142F3F6"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-0.14158</w:t>
            </w:r>
          </w:p>
        </w:tc>
        <w:tc>
          <w:tcPr>
            <w:tcW w:w="354" w:type="pct"/>
            <w:shd w:val="clear" w:color="auto" w:fill="auto"/>
            <w:noWrap/>
            <w:vAlign w:val="bottom"/>
            <w:hideMark/>
          </w:tcPr>
          <w:p w14:paraId="5095EF5F"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4.444148</w:t>
            </w:r>
          </w:p>
        </w:tc>
        <w:tc>
          <w:tcPr>
            <w:tcW w:w="354" w:type="pct"/>
            <w:shd w:val="clear" w:color="auto" w:fill="auto"/>
            <w:noWrap/>
            <w:vAlign w:val="bottom"/>
            <w:hideMark/>
          </w:tcPr>
          <w:p w14:paraId="230CE289"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219.0569</w:t>
            </w:r>
          </w:p>
        </w:tc>
        <w:tc>
          <w:tcPr>
            <w:tcW w:w="354" w:type="pct"/>
            <w:shd w:val="clear" w:color="auto" w:fill="auto"/>
            <w:noWrap/>
            <w:vAlign w:val="bottom"/>
            <w:hideMark/>
          </w:tcPr>
          <w:p w14:paraId="405B5F23"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624.4597</w:t>
            </w:r>
          </w:p>
        </w:tc>
        <w:tc>
          <w:tcPr>
            <w:tcW w:w="151" w:type="pct"/>
            <w:shd w:val="clear" w:color="auto" w:fill="auto"/>
            <w:noWrap/>
            <w:vAlign w:val="bottom"/>
            <w:hideMark/>
          </w:tcPr>
          <w:p w14:paraId="0C5D927E"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0.99949</w:t>
            </w:r>
          </w:p>
        </w:tc>
        <w:tc>
          <w:tcPr>
            <w:tcW w:w="705" w:type="pct"/>
            <w:shd w:val="clear" w:color="auto" w:fill="auto"/>
            <w:noWrap/>
            <w:vAlign w:val="bottom"/>
            <w:hideMark/>
          </w:tcPr>
          <w:p w14:paraId="7CC997E7"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27A48E14" w14:textId="77777777" w:rsidTr="005D2B88">
        <w:tc>
          <w:tcPr>
            <w:tcW w:w="304" w:type="pct"/>
            <w:shd w:val="clear" w:color="auto" w:fill="auto"/>
            <w:noWrap/>
            <w:vAlign w:val="bottom"/>
            <w:hideMark/>
          </w:tcPr>
          <w:p w14:paraId="04804CD8"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SHP-2-27</w:t>
            </w:r>
          </w:p>
        </w:tc>
        <w:tc>
          <w:tcPr>
            <w:tcW w:w="303" w:type="pct"/>
            <w:shd w:val="clear" w:color="000000" w:fill="FFC000"/>
            <w:noWrap/>
            <w:vAlign w:val="bottom"/>
            <w:hideMark/>
          </w:tcPr>
          <w:p w14:paraId="4910A3FB"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w:t>
            </w:r>
          </w:p>
        </w:tc>
        <w:tc>
          <w:tcPr>
            <w:tcW w:w="260" w:type="pct"/>
            <w:shd w:val="clear" w:color="auto" w:fill="auto"/>
            <w:noWrap/>
            <w:vAlign w:val="bottom"/>
            <w:hideMark/>
          </w:tcPr>
          <w:p w14:paraId="1E6F9FCA"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27</w:t>
            </w:r>
          </w:p>
        </w:tc>
        <w:tc>
          <w:tcPr>
            <w:tcW w:w="269" w:type="pct"/>
            <w:shd w:val="clear" w:color="auto" w:fill="auto"/>
            <w:noWrap/>
            <w:vAlign w:val="bottom"/>
            <w:hideMark/>
          </w:tcPr>
          <w:p w14:paraId="3B51C66D"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Medium</w:t>
            </w:r>
          </w:p>
        </w:tc>
        <w:tc>
          <w:tcPr>
            <w:tcW w:w="530" w:type="pct"/>
            <w:shd w:val="clear" w:color="auto" w:fill="auto"/>
            <w:noWrap/>
            <w:vAlign w:val="bottom"/>
            <w:hideMark/>
          </w:tcPr>
          <w:p w14:paraId="4B36065C"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Heat-pump</w:t>
            </w:r>
          </w:p>
        </w:tc>
        <w:tc>
          <w:tcPr>
            <w:tcW w:w="253" w:type="pct"/>
            <w:shd w:val="clear" w:color="000000" w:fill="DA9694"/>
            <w:noWrap/>
            <w:vAlign w:val="bottom"/>
            <w:hideMark/>
          </w:tcPr>
          <w:p w14:paraId="729ECB30"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50E5F37D"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20BAD06A"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39DA295B"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-0.11757</w:t>
            </w:r>
          </w:p>
        </w:tc>
        <w:tc>
          <w:tcPr>
            <w:tcW w:w="354" w:type="pct"/>
            <w:shd w:val="clear" w:color="auto" w:fill="auto"/>
            <w:noWrap/>
            <w:vAlign w:val="bottom"/>
            <w:hideMark/>
          </w:tcPr>
          <w:p w14:paraId="01716067"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3.80445</w:t>
            </w:r>
          </w:p>
        </w:tc>
        <w:tc>
          <w:tcPr>
            <w:tcW w:w="354" w:type="pct"/>
            <w:shd w:val="clear" w:color="auto" w:fill="auto"/>
            <w:noWrap/>
            <w:vAlign w:val="bottom"/>
            <w:hideMark/>
          </w:tcPr>
          <w:p w14:paraId="758C08CF"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198.9913</w:t>
            </w:r>
          </w:p>
        </w:tc>
        <w:tc>
          <w:tcPr>
            <w:tcW w:w="354" w:type="pct"/>
            <w:shd w:val="clear" w:color="auto" w:fill="auto"/>
            <w:noWrap/>
            <w:vAlign w:val="bottom"/>
            <w:hideMark/>
          </w:tcPr>
          <w:p w14:paraId="183AF2A7"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505.4383</w:t>
            </w:r>
          </w:p>
        </w:tc>
        <w:tc>
          <w:tcPr>
            <w:tcW w:w="151" w:type="pct"/>
            <w:shd w:val="clear" w:color="auto" w:fill="auto"/>
            <w:noWrap/>
            <w:vAlign w:val="bottom"/>
            <w:hideMark/>
          </w:tcPr>
          <w:p w14:paraId="287B9C81"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0.999644</w:t>
            </w:r>
          </w:p>
        </w:tc>
        <w:tc>
          <w:tcPr>
            <w:tcW w:w="705" w:type="pct"/>
            <w:shd w:val="clear" w:color="auto" w:fill="auto"/>
            <w:noWrap/>
            <w:vAlign w:val="bottom"/>
            <w:hideMark/>
          </w:tcPr>
          <w:p w14:paraId="292FBE4E"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78F538AB" w14:textId="77777777" w:rsidTr="005D2B88">
        <w:tc>
          <w:tcPr>
            <w:tcW w:w="304" w:type="pct"/>
            <w:shd w:val="clear" w:color="auto" w:fill="auto"/>
            <w:noWrap/>
            <w:vAlign w:val="bottom"/>
            <w:hideMark/>
          </w:tcPr>
          <w:p w14:paraId="6EEB63A3"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SHP-3-15</w:t>
            </w:r>
          </w:p>
        </w:tc>
        <w:tc>
          <w:tcPr>
            <w:tcW w:w="303" w:type="pct"/>
            <w:shd w:val="clear" w:color="000000" w:fill="92D050"/>
            <w:noWrap/>
            <w:vAlign w:val="bottom"/>
            <w:hideMark/>
          </w:tcPr>
          <w:p w14:paraId="575A6444"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w:t>
            </w:r>
          </w:p>
        </w:tc>
        <w:tc>
          <w:tcPr>
            <w:tcW w:w="260" w:type="pct"/>
            <w:shd w:val="clear" w:color="auto" w:fill="auto"/>
            <w:noWrap/>
            <w:vAlign w:val="bottom"/>
            <w:hideMark/>
          </w:tcPr>
          <w:p w14:paraId="41C56EE0"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15</w:t>
            </w:r>
          </w:p>
        </w:tc>
        <w:tc>
          <w:tcPr>
            <w:tcW w:w="269" w:type="pct"/>
            <w:shd w:val="clear" w:color="auto" w:fill="auto"/>
            <w:noWrap/>
            <w:vAlign w:val="bottom"/>
            <w:hideMark/>
          </w:tcPr>
          <w:p w14:paraId="4E3B6FF9"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Small</w:t>
            </w:r>
          </w:p>
        </w:tc>
        <w:tc>
          <w:tcPr>
            <w:tcW w:w="530" w:type="pct"/>
            <w:shd w:val="clear" w:color="auto" w:fill="auto"/>
            <w:noWrap/>
            <w:vAlign w:val="bottom"/>
            <w:hideMark/>
          </w:tcPr>
          <w:p w14:paraId="5943932D"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Heat-pump</w:t>
            </w:r>
          </w:p>
        </w:tc>
        <w:tc>
          <w:tcPr>
            <w:tcW w:w="253" w:type="pct"/>
            <w:shd w:val="clear" w:color="000000" w:fill="DA9694"/>
            <w:noWrap/>
            <w:vAlign w:val="bottom"/>
            <w:hideMark/>
          </w:tcPr>
          <w:p w14:paraId="1071F885"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7F57D19E"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6711894A"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26CCD57E"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-0.06704</w:t>
            </w:r>
          </w:p>
        </w:tc>
        <w:tc>
          <w:tcPr>
            <w:tcW w:w="354" w:type="pct"/>
            <w:shd w:val="clear" w:color="auto" w:fill="auto"/>
            <w:noWrap/>
            <w:vAlign w:val="bottom"/>
            <w:hideMark/>
          </w:tcPr>
          <w:p w14:paraId="1B27150C"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1.191972</w:t>
            </w:r>
          </w:p>
        </w:tc>
        <w:tc>
          <w:tcPr>
            <w:tcW w:w="354" w:type="pct"/>
            <w:shd w:val="clear" w:color="auto" w:fill="auto"/>
            <w:noWrap/>
            <w:vAlign w:val="bottom"/>
            <w:hideMark/>
          </w:tcPr>
          <w:p w14:paraId="455F31C5"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370.5599</w:t>
            </w:r>
          </w:p>
        </w:tc>
        <w:tc>
          <w:tcPr>
            <w:tcW w:w="354" w:type="pct"/>
            <w:shd w:val="clear" w:color="auto" w:fill="auto"/>
            <w:noWrap/>
            <w:vAlign w:val="bottom"/>
            <w:hideMark/>
          </w:tcPr>
          <w:p w14:paraId="7005262F"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871.2239</w:t>
            </w:r>
          </w:p>
        </w:tc>
        <w:tc>
          <w:tcPr>
            <w:tcW w:w="151" w:type="pct"/>
            <w:shd w:val="clear" w:color="auto" w:fill="auto"/>
            <w:noWrap/>
            <w:vAlign w:val="bottom"/>
            <w:hideMark/>
          </w:tcPr>
          <w:p w14:paraId="1096CE31"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0.999953</w:t>
            </w:r>
          </w:p>
        </w:tc>
        <w:tc>
          <w:tcPr>
            <w:tcW w:w="705" w:type="pct"/>
            <w:shd w:val="clear" w:color="auto" w:fill="auto"/>
            <w:noWrap/>
            <w:vAlign w:val="bottom"/>
            <w:hideMark/>
          </w:tcPr>
          <w:p w14:paraId="0470DDAF"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649D1A17" w14:textId="77777777" w:rsidTr="005D2B88">
        <w:tc>
          <w:tcPr>
            <w:tcW w:w="304" w:type="pct"/>
            <w:shd w:val="clear" w:color="auto" w:fill="auto"/>
            <w:noWrap/>
            <w:vAlign w:val="bottom"/>
            <w:hideMark/>
          </w:tcPr>
          <w:p w14:paraId="728BFDDE"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SHP-3-16</w:t>
            </w:r>
          </w:p>
        </w:tc>
        <w:tc>
          <w:tcPr>
            <w:tcW w:w="303" w:type="pct"/>
            <w:shd w:val="clear" w:color="000000" w:fill="92D050"/>
            <w:noWrap/>
            <w:vAlign w:val="bottom"/>
            <w:hideMark/>
          </w:tcPr>
          <w:p w14:paraId="7F971053"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w:t>
            </w:r>
          </w:p>
        </w:tc>
        <w:tc>
          <w:tcPr>
            <w:tcW w:w="260" w:type="pct"/>
            <w:shd w:val="clear" w:color="auto" w:fill="auto"/>
            <w:noWrap/>
            <w:vAlign w:val="bottom"/>
            <w:hideMark/>
          </w:tcPr>
          <w:p w14:paraId="615A48E5"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16</w:t>
            </w:r>
          </w:p>
        </w:tc>
        <w:tc>
          <w:tcPr>
            <w:tcW w:w="269" w:type="pct"/>
            <w:shd w:val="clear" w:color="auto" w:fill="auto"/>
            <w:noWrap/>
            <w:vAlign w:val="bottom"/>
            <w:hideMark/>
          </w:tcPr>
          <w:p w14:paraId="5FAB6610"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Small</w:t>
            </w:r>
          </w:p>
        </w:tc>
        <w:tc>
          <w:tcPr>
            <w:tcW w:w="530" w:type="pct"/>
            <w:shd w:val="clear" w:color="auto" w:fill="auto"/>
            <w:noWrap/>
            <w:vAlign w:val="bottom"/>
            <w:hideMark/>
          </w:tcPr>
          <w:p w14:paraId="4D774ABB"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Heat-pump</w:t>
            </w:r>
          </w:p>
        </w:tc>
        <w:tc>
          <w:tcPr>
            <w:tcW w:w="253" w:type="pct"/>
            <w:shd w:val="clear" w:color="000000" w:fill="DA9694"/>
            <w:noWrap/>
            <w:vAlign w:val="bottom"/>
            <w:hideMark/>
          </w:tcPr>
          <w:p w14:paraId="747AB661"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22B3AE43"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6230FFF4"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0CD815A6"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0.021633</w:t>
            </w:r>
          </w:p>
        </w:tc>
        <w:tc>
          <w:tcPr>
            <w:tcW w:w="354" w:type="pct"/>
            <w:shd w:val="clear" w:color="auto" w:fill="auto"/>
            <w:noWrap/>
            <w:vAlign w:val="bottom"/>
            <w:hideMark/>
          </w:tcPr>
          <w:p w14:paraId="58C34B42"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-1.57779</w:t>
            </w:r>
          </w:p>
        </w:tc>
        <w:tc>
          <w:tcPr>
            <w:tcW w:w="354" w:type="pct"/>
            <w:shd w:val="clear" w:color="auto" w:fill="auto"/>
            <w:noWrap/>
            <w:vAlign w:val="bottom"/>
            <w:hideMark/>
          </w:tcPr>
          <w:p w14:paraId="572B0787"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355.8127</w:t>
            </w:r>
          </w:p>
        </w:tc>
        <w:tc>
          <w:tcPr>
            <w:tcW w:w="354" w:type="pct"/>
            <w:shd w:val="clear" w:color="auto" w:fill="auto"/>
            <w:noWrap/>
            <w:vAlign w:val="bottom"/>
            <w:hideMark/>
          </w:tcPr>
          <w:p w14:paraId="28CCBD1B"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734.8127</w:t>
            </w:r>
          </w:p>
        </w:tc>
        <w:tc>
          <w:tcPr>
            <w:tcW w:w="151" w:type="pct"/>
            <w:shd w:val="clear" w:color="auto" w:fill="auto"/>
            <w:noWrap/>
            <w:vAlign w:val="bottom"/>
            <w:hideMark/>
          </w:tcPr>
          <w:p w14:paraId="517F8056"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0.999922</w:t>
            </w:r>
          </w:p>
        </w:tc>
        <w:tc>
          <w:tcPr>
            <w:tcW w:w="705" w:type="pct"/>
            <w:shd w:val="clear" w:color="auto" w:fill="auto"/>
            <w:noWrap/>
            <w:vAlign w:val="bottom"/>
            <w:hideMark/>
          </w:tcPr>
          <w:p w14:paraId="236B40AE"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3DDF32DA" w14:textId="77777777" w:rsidTr="005D2B88">
        <w:tc>
          <w:tcPr>
            <w:tcW w:w="304" w:type="pct"/>
            <w:shd w:val="clear" w:color="auto" w:fill="auto"/>
            <w:noWrap/>
            <w:vAlign w:val="bottom"/>
            <w:hideMark/>
          </w:tcPr>
          <w:p w14:paraId="79FEDE1C"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SHP-3-17</w:t>
            </w:r>
          </w:p>
        </w:tc>
        <w:tc>
          <w:tcPr>
            <w:tcW w:w="303" w:type="pct"/>
            <w:shd w:val="clear" w:color="000000" w:fill="92D050"/>
            <w:noWrap/>
            <w:vAlign w:val="bottom"/>
            <w:hideMark/>
          </w:tcPr>
          <w:p w14:paraId="419BDEBE"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w:t>
            </w:r>
          </w:p>
        </w:tc>
        <w:tc>
          <w:tcPr>
            <w:tcW w:w="260" w:type="pct"/>
            <w:shd w:val="clear" w:color="auto" w:fill="auto"/>
            <w:noWrap/>
            <w:vAlign w:val="bottom"/>
            <w:hideMark/>
          </w:tcPr>
          <w:p w14:paraId="13BD018F"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17</w:t>
            </w:r>
          </w:p>
        </w:tc>
        <w:tc>
          <w:tcPr>
            <w:tcW w:w="269" w:type="pct"/>
            <w:shd w:val="clear" w:color="auto" w:fill="auto"/>
            <w:noWrap/>
            <w:vAlign w:val="bottom"/>
            <w:hideMark/>
          </w:tcPr>
          <w:p w14:paraId="54F178F4"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Small</w:t>
            </w:r>
          </w:p>
        </w:tc>
        <w:tc>
          <w:tcPr>
            <w:tcW w:w="530" w:type="pct"/>
            <w:shd w:val="clear" w:color="auto" w:fill="auto"/>
            <w:noWrap/>
            <w:vAlign w:val="bottom"/>
            <w:hideMark/>
          </w:tcPr>
          <w:p w14:paraId="4EBA16B6"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Heat-pump</w:t>
            </w:r>
          </w:p>
        </w:tc>
        <w:tc>
          <w:tcPr>
            <w:tcW w:w="253" w:type="pct"/>
            <w:shd w:val="clear" w:color="000000" w:fill="DA9694"/>
            <w:noWrap/>
            <w:vAlign w:val="bottom"/>
            <w:hideMark/>
          </w:tcPr>
          <w:p w14:paraId="54061770"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08BDFCEE"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7B9CF6BF"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4FB2F7BE"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-0.03585</w:t>
            </w:r>
          </w:p>
        </w:tc>
        <w:tc>
          <w:tcPr>
            <w:tcW w:w="354" w:type="pct"/>
            <w:shd w:val="clear" w:color="auto" w:fill="auto"/>
            <w:noWrap/>
            <w:vAlign w:val="bottom"/>
            <w:hideMark/>
          </w:tcPr>
          <w:p w14:paraId="1FD725B1"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0.867925</w:t>
            </w:r>
          </w:p>
        </w:tc>
        <w:tc>
          <w:tcPr>
            <w:tcW w:w="354" w:type="pct"/>
            <w:shd w:val="clear" w:color="auto" w:fill="auto"/>
            <w:noWrap/>
            <w:vAlign w:val="bottom"/>
            <w:hideMark/>
          </w:tcPr>
          <w:p w14:paraId="1BCDBFD5"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298.1977</w:t>
            </w:r>
          </w:p>
        </w:tc>
        <w:tc>
          <w:tcPr>
            <w:tcW w:w="354" w:type="pct"/>
            <w:shd w:val="clear" w:color="auto" w:fill="auto"/>
            <w:noWrap/>
            <w:vAlign w:val="bottom"/>
            <w:hideMark/>
          </w:tcPr>
          <w:p w14:paraId="3F4521A0"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712.0684</w:t>
            </w:r>
          </w:p>
        </w:tc>
        <w:tc>
          <w:tcPr>
            <w:tcW w:w="151" w:type="pct"/>
            <w:shd w:val="clear" w:color="auto" w:fill="auto"/>
            <w:noWrap/>
            <w:vAlign w:val="bottom"/>
            <w:hideMark/>
          </w:tcPr>
          <w:p w14:paraId="5A27C965"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0.999801</w:t>
            </w:r>
          </w:p>
        </w:tc>
        <w:tc>
          <w:tcPr>
            <w:tcW w:w="705" w:type="pct"/>
            <w:shd w:val="clear" w:color="auto" w:fill="auto"/>
            <w:noWrap/>
            <w:vAlign w:val="bottom"/>
            <w:hideMark/>
          </w:tcPr>
          <w:p w14:paraId="43661277"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5D7EA209" w14:textId="77777777" w:rsidTr="005D2B88">
        <w:tc>
          <w:tcPr>
            <w:tcW w:w="304" w:type="pct"/>
            <w:shd w:val="clear" w:color="auto" w:fill="auto"/>
            <w:noWrap/>
            <w:vAlign w:val="bottom"/>
            <w:hideMark/>
          </w:tcPr>
          <w:p w14:paraId="36AEA3F2"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lastRenderedPageBreak/>
              <w:t>SHP-3-18</w:t>
            </w:r>
          </w:p>
        </w:tc>
        <w:tc>
          <w:tcPr>
            <w:tcW w:w="303" w:type="pct"/>
            <w:shd w:val="clear" w:color="000000" w:fill="92D050"/>
            <w:noWrap/>
            <w:vAlign w:val="bottom"/>
            <w:hideMark/>
          </w:tcPr>
          <w:p w14:paraId="64D45114"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w:t>
            </w:r>
          </w:p>
        </w:tc>
        <w:tc>
          <w:tcPr>
            <w:tcW w:w="260" w:type="pct"/>
            <w:shd w:val="clear" w:color="auto" w:fill="auto"/>
            <w:noWrap/>
            <w:vAlign w:val="bottom"/>
            <w:hideMark/>
          </w:tcPr>
          <w:p w14:paraId="4037681F"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18</w:t>
            </w:r>
          </w:p>
        </w:tc>
        <w:tc>
          <w:tcPr>
            <w:tcW w:w="269" w:type="pct"/>
            <w:shd w:val="clear" w:color="auto" w:fill="auto"/>
            <w:noWrap/>
            <w:vAlign w:val="bottom"/>
            <w:hideMark/>
          </w:tcPr>
          <w:p w14:paraId="28A250C5"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Small</w:t>
            </w:r>
          </w:p>
        </w:tc>
        <w:tc>
          <w:tcPr>
            <w:tcW w:w="530" w:type="pct"/>
            <w:shd w:val="clear" w:color="auto" w:fill="auto"/>
            <w:noWrap/>
            <w:vAlign w:val="bottom"/>
            <w:hideMark/>
          </w:tcPr>
          <w:p w14:paraId="7601516E"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Heat-pump</w:t>
            </w:r>
          </w:p>
        </w:tc>
        <w:tc>
          <w:tcPr>
            <w:tcW w:w="253" w:type="pct"/>
            <w:shd w:val="clear" w:color="000000" w:fill="DA9694"/>
            <w:noWrap/>
            <w:vAlign w:val="bottom"/>
            <w:hideMark/>
          </w:tcPr>
          <w:p w14:paraId="2B9DEE2F"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64C75943"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4EB85786"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11029702"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-0.08908</w:t>
            </w:r>
          </w:p>
        </w:tc>
        <w:tc>
          <w:tcPr>
            <w:tcW w:w="354" w:type="pct"/>
            <w:shd w:val="clear" w:color="auto" w:fill="auto"/>
            <w:noWrap/>
            <w:vAlign w:val="bottom"/>
            <w:hideMark/>
          </w:tcPr>
          <w:p w14:paraId="2B67EDB6"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3.134024</w:t>
            </w:r>
          </w:p>
        </w:tc>
        <w:tc>
          <w:tcPr>
            <w:tcW w:w="354" w:type="pct"/>
            <w:shd w:val="clear" w:color="auto" w:fill="auto"/>
            <w:noWrap/>
            <w:vAlign w:val="bottom"/>
            <w:hideMark/>
          </w:tcPr>
          <w:p w14:paraId="4D172B9E"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237.5608</w:t>
            </w:r>
          </w:p>
        </w:tc>
        <w:tc>
          <w:tcPr>
            <w:tcW w:w="354" w:type="pct"/>
            <w:shd w:val="clear" w:color="auto" w:fill="auto"/>
            <w:noWrap/>
            <w:vAlign w:val="bottom"/>
            <w:hideMark/>
          </w:tcPr>
          <w:p w14:paraId="0CF137B3"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649.535</w:t>
            </w:r>
          </w:p>
        </w:tc>
        <w:tc>
          <w:tcPr>
            <w:tcW w:w="151" w:type="pct"/>
            <w:shd w:val="clear" w:color="auto" w:fill="auto"/>
            <w:noWrap/>
            <w:vAlign w:val="bottom"/>
            <w:hideMark/>
          </w:tcPr>
          <w:p w14:paraId="1CF285B4"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0.999712</w:t>
            </w:r>
          </w:p>
        </w:tc>
        <w:tc>
          <w:tcPr>
            <w:tcW w:w="705" w:type="pct"/>
            <w:shd w:val="clear" w:color="auto" w:fill="auto"/>
            <w:noWrap/>
            <w:vAlign w:val="bottom"/>
            <w:hideMark/>
          </w:tcPr>
          <w:p w14:paraId="1EFFFC4C"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0366CCBC" w14:textId="77777777" w:rsidTr="005D2B88">
        <w:tc>
          <w:tcPr>
            <w:tcW w:w="304" w:type="pct"/>
            <w:shd w:val="clear" w:color="auto" w:fill="auto"/>
            <w:noWrap/>
            <w:vAlign w:val="bottom"/>
            <w:hideMark/>
          </w:tcPr>
          <w:p w14:paraId="5E1B1679"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SHP-3-19</w:t>
            </w:r>
          </w:p>
        </w:tc>
        <w:tc>
          <w:tcPr>
            <w:tcW w:w="303" w:type="pct"/>
            <w:shd w:val="clear" w:color="000000" w:fill="92D050"/>
            <w:noWrap/>
            <w:vAlign w:val="bottom"/>
            <w:hideMark/>
          </w:tcPr>
          <w:p w14:paraId="503A0CAD"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w:t>
            </w:r>
          </w:p>
        </w:tc>
        <w:tc>
          <w:tcPr>
            <w:tcW w:w="260" w:type="pct"/>
            <w:shd w:val="clear" w:color="auto" w:fill="auto"/>
            <w:noWrap/>
            <w:vAlign w:val="bottom"/>
            <w:hideMark/>
          </w:tcPr>
          <w:p w14:paraId="5E053831"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19</w:t>
            </w:r>
          </w:p>
        </w:tc>
        <w:tc>
          <w:tcPr>
            <w:tcW w:w="269" w:type="pct"/>
            <w:shd w:val="clear" w:color="auto" w:fill="auto"/>
            <w:noWrap/>
            <w:vAlign w:val="bottom"/>
            <w:hideMark/>
          </w:tcPr>
          <w:p w14:paraId="0949867F"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Small</w:t>
            </w:r>
          </w:p>
        </w:tc>
        <w:tc>
          <w:tcPr>
            <w:tcW w:w="530" w:type="pct"/>
            <w:shd w:val="clear" w:color="auto" w:fill="auto"/>
            <w:noWrap/>
            <w:vAlign w:val="bottom"/>
            <w:hideMark/>
          </w:tcPr>
          <w:p w14:paraId="64B96FAE"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Heat-pump</w:t>
            </w:r>
          </w:p>
        </w:tc>
        <w:tc>
          <w:tcPr>
            <w:tcW w:w="253" w:type="pct"/>
            <w:shd w:val="clear" w:color="000000" w:fill="DA9694"/>
            <w:noWrap/>
            <w:vAlign w:val="bottom"/>
            <w:hideMark/>
          </w:tcPr>
          <w:p w14:paraId="38FE533B"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0FCBE34A"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1BDB5418"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4835D7C3"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-0.02576</w:t>
            </w:r>
          </w:p>
        </w:tc>
        <w:tc>
          <w:tcPr>
            <w:tcW w:w="354" w:type="pct"/>
            <w:shd w:val="clear" w:color="auto" w:fill="auto"/>
            <w:noWrap/>
            <w:vAlign w:val="bottom"/>
            <w:hideMark/>
          </w:tcPr>
          <w:p w14:paraId="54A332C6"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1.179161</w:t>
            </w:r>
          </w:p>
        </w:tc>
        <w:tc>
          <w:tcPr>
            <w:tcW w:w="354" w:type="pct"/>
            <w:shd w:val="clear" w:color="auto" w:fill="auto"/>
            <w:noWrap/>
            <w:vAlign w:val="bottom"/>
            <w:hideMark/>
          </w:tcPr>
          <w:p w14:paraId="13DFB517"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226.33</w:t>
            </w:r>
          </w:p>
        </w:tc>
        <w:tc>
          <w:tcPr>
            <w:tcW w:w="354" w:type="pct"/>
            <w:shd w:val="clear" w:color="auto" w:fill="auto"/>
            <w:noWrap/>
            <w:vAlign w:val="bottom"/>
            <w:hideMark/>
          </w:tcPr>
          <w:p w14:paraId="0833010F"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484.0615</w:t>
            </w:r>
          </w:p>
        </w:tc>
        <w:tc>
          <w:tcPr>
            <w:tcW w:w="151" w:type="pct"/>
            <w:shd w:val="clear" w:color="auto" w:fill="auto"/>
            <w:noWrap/>
            <w:vAlign w:val="bottom"/>
            <w:hideMark/>
          </w:tcPr>
          <w:p w14:paraId="27BC5DCA"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0.999974</w:t>
            </w:r>
          </w:p>
        </w:tc>
        <w:tc>
          <w:tcPr>
            <w:tcW w:w="705" w:type="pct"/>
            <w:shd w:val="clear" w:color="auto" w:fill="auto"/>
            <w:noWrap/>
            <w:vAlign w:val="bottom"/>
            <w:hideMark/>
          </w:tcPr>
          <w:p w14:paraId="0066D0D9"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BE1839" w:rsidRPr="009C64B7" w14:paraId="33980B0E" w14:textId="77777777" w:rsidTr="005D2B88">
        <w:tc>
          <w:tcPr>
            <w:tcW w:w="304" w:type="pct"/>
            <w:shd w:val="clear" w:color="auto" w:fill="auto"/>
            <w:noWrap/>
            <w:vAlign w:val="bottom"/>
            <w:hideMark/>
          </w:tcPr>
          <w:p w14:paraId="19C8E8BF"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SHP-3-20</w:t>
            </w:r>
          </w:p>
        </w:tc>
        <w:tc>
          <w:tcPr>
            <w:tcW w:w="303" w:type="pct"/>
            <w:shd w:val="clear" w:color="000000" w:fill="92D050"/>
            <w:noWrap/>
            <w:vAlign w:val="bottom"/>
            <w:hideMark/>
          </w:tcPr>
          <w:p w14:paraId="4B959BD2"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w:t>
            </w:r>
          </w:p>
        </w:tc>
        <w:tc>
          <w:tcPr>
            <w:tcW w:w="260" w:type="pct"/>
            <w:shd w:val="clear" w:color="auto" w:fill="auto"/>
            <w:noWrap/>
            <w:vAlign w:val="bottom"/>
            <w:hideMark/>
          </w:tcPr>
          <w:p w14:paraId="4587B64C"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20</w:t>
            </w:r>
          </w:p>
        </w:tc>
        <w:tc>
          <w:tcPr>
            <w:tcW w:w="269" w:type="pct"/>
            <w:shd w:val="clear" w:color="auto" w:fill="auto"/>
            <w:noWrap/>
            <w:vAlign w:val="bottom"/>
            <w:hideMark/>
          </w:tcPr>
          <w:p w14:paraId="02694C2B"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Small</w:t>
            </w:r>
          </w:p>
        </w:tc>
        <w:tc>
          <w:tcPr>
            <w:tcW w:w="530" w:type="pct"/>
            <w:shd w:val="clear" w:color="auto" w:fill="auto"/>
            <w:noWrap/>
            <w:vAlign w:val="bottom"/>
            <w:hideMark/>
          </w:tcPr>
          <w:p w14:paraId="1C9BB6D6"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Heat-pump</w:t>
            </w:r>
          </w:p>
        </w:tc>
        <w:tc>
          <w:tcPr>
            <w:tcW w:w="253" w:type="pct"/>
            <w:shd w:val="clear" w:color="000000" w:fill="DA9694"/>
            <w:noWrap/>
            <w:vAlign w:val="bottom"/>
            <w:hideMark/>
          </w:tcPr>
          <w:p w14:paraId="1CC1DF7A"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54A70A7C"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274A159C"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602BBDFD"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w:t>
            </w:r>
          </w:p>
        </w:tc>
        <w:tc>
          <w:tcPr>
            <w:tcW w:w="354" w:type="pct"/>
            <w:shd w:val="clear" w:color="auto" w:fill="auto"/>
            <w:noWrap/>
            <w:vAlign w:val="bottom"/>
            <w:hideMark/>
          </w:tcPr>
          <w:p w14:paraId="09247538"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b</w:t>
            </w:r>
          </w:p>
        </w:tc>
        <w:tc>
          <w:tcPr>
            <w:tcW w:w="354" w:type="pct"/>
            <w:shd w:val="clear" w:color="auto" w:fill="auto"/>
            <w:noWrap/>
            <w:vAlign w:val="bottom"/>
            <w:hideMark/>
          </w:tcPr>
          <w:p w14:paraId="56B1A4CF"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c</w:t>
            </w:r>
          </w:p>
        </w:tc>
        <w:tc>
          <w:tcPr>
            <w:tcW w:w="354" w:type="pct"/>
            <w:shd w:val="clear" w:color="auto" w:fill="auto"/>
            <w:noWrap/>
            <w:vAlign w:val="bottom"/>
            <w:hideMark/>
          </w:tcPr>
          <w:p w14:paraId="780C6D44"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d</w:t>
            </w:r>
          </w:p>
        </w:tc>
        <w:tc>
          <w:tcPr>
            <w:tcW w:w="151" w:type="pct"/>
            <w:shd w:val="clear" w:color="auto" w:fill="auto"/>
            <w:noWrap/>
            <w:vAlign w:val="bottom"/>
            <w:hideMark/>
          </w:tcPr>
          <w:p w14:paraId="0FC8C244"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w:t>
            </w:r>
          </w:p>
        </w:tc>
        <w:tc>
          <w:tcPr>
            <w:tcW w:w="705" w:type="pct"/>
            <w:shd w:val="clear" w:color="000000" w:fill="FFC000"/>
            <w:noWrap/>
            <w:vAlign w:val="bottom"/>
            <w:hideMark/>
          </w:tcPr>
          <w:p w14:paraId="23D16839"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Not covered by industry tables</w:t>
            </w:r>
          </w:p>
        </w:tc>
      </w:tr>
      <w:tr w:rsidR="00BE1839" w:rsidRPr="009C64B7" w14:paraId="5E323721" w14:textId="77777777" w:rsidTr="005D2B88">
        <w:tc>
          <w:tcPr>
            <w:tcW w:w="304" w:type="pct"/>
            <w:shd w:val="clear" w:color="auto" w:fill="auto"/>
            <w:noWrap/>
            <w:vAlign w:val="bottom"/>
            <w:hideMark/>
          </w:tcPr>
          <w:p w14:paraId="6AECE256"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SHP-3-21</w:t>
            </w:r>
          </w:p>
        </w:tc>
        <w:tc>
          <w:tcPr>
            <w:tcW w:w="303" w:type="pct"/>
            <w:shd w:val="clear" w:color="000000" w:fill="92D050"/>
            <w:noWrap/>
            <w:vAlign w:val="bottom"/>
            <w:hideMark/>
          </w:tcPr>
          <w:p w14:paraId="1CB3FDAC"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w:t>
            </w:r>
          </w:p>
        </w:tc>
        <w:tc>
          <w:tcPr>
            <w:tcW w:w="260" w:type="pct"/>
            <w:shd w:val="clear" w:color="auto" w:fill="auto"/>
            <w:noWrap/>
            <w:vAlign w:val="bottom"/>
            <w:hideMark/>
          </w:tcPr>
          <w:p w14:paraId="40176FB3"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21</w:t>
            </w:r>
          </w:p>
        </w:tc>
        <w:tc>
          <w:tcPr>
            <w:tcW w:w="269" w:type="pct"/>
            <w:shd w:val="clear" w:color="auto" w:fill="auto"/>
            <w:noWrap/>
            <w:vAlign w:val="bottom"/>
            <w:hideMark/>
          </w:tcPr>
          <w:p w14:paraId="5E24F30D"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Small</w:t>
            </w:r>
          </w:p>
        </w:tc>
        <w:tc>
          <w:tcPr>
            <w:tcW w:w="530" w:type="pct"/>
            <w:shd w:val="clear" w:color="auto" w:fill="auto"/>
            <w:noWrap/>
            <w:vAlign w:val="bottom"/>
            <w:hideMark/>
          </w:tcPr>
          <w:p w14:paraId="4A8D2F6F"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Heat-pump</w:t>
            </w:r>
          </w:p>
        </w:tc>
        <w:tc>
          <w:tcPr>
            <w:tcW w:w="253" w:type="pct"/>
            <w:shd w:val="clear" w:color="000000" w:fill="DA9694"/>
            <w:noWrap/>
            <w:vAlign w:val="bottom"/>
            <w:hideMark/>
          </w:tcPr>
          <w:p w14:paraId="25619CE1"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2CCC1844"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2CCBA8D8"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1C192C87"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w:t>
            </w:r>
          </w:p>
        </w:tc>
        <w:tc>
          <w:tcPr>
            <w:tcW w:w="354" w:type="pct"/>
            <w:shd w:val="clear" w:color="auto" w:fill="auto"/>
            <w:noWrap/>
            <w:vAlign w:val="bottom"/>
            <w:hideMark/>
          </w:tcPr>
          <w:p w14:paraId="0CCE0A84"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b</w:t>
            </w:r>
          </w:p>
        </w:tc>
        <w:tc>
          <w:tcPr>
            <w:tcW w:w="354" w:type="pct"/>
            <w:shd w:val="clear" w:color="auto" w:fill="auto"/>
            <w:noWrap/>
            <w:vAlign w:val="bottom"/>
            <w:hideMark/>
          </w:tcPr>
          <w:p w14:paraId="57762AC4"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c</w:t>
            </w:r>
          </w:p>
        </w:tc>
        <w:tc>
          <w:tcPr>
            <w:tcW w:w="354" w:type="pct"/>
            <w:shd w:val="clear" w:color="auto" w:fill="auto"/>
            <w:noWrap/>
            <w:vAlign w:val="bottom"/>
            <w:hideMark/>
          </w:tcPr>
          <w:p w14:paraId="6B537F9C"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d</w:t>
            </w:r>
          </w:p>
        </w:tc>
        <w:tc>
          <w:tcPr>
            <w:tcW w:w="151" w:type="pct"/>
            <w:shd w:val="clear" w:color="auto" w:fill="auto"/>
            <w:noWrap/>
            <w:vAlign w:val="bottom"/>
            <w:hideMark/>
          </w:tcPr>
          <w:p w14:paraId="7D537EC7"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w:t>
            </w:r>
          </w:p>
        </w:tc>
        <w:tc>
          <w:tcPr>
            <w:tcW w:w="705" w:type="pct"/>
            <w:shd w:val="clear" w:color="000000" w:fill="FFC000"/>
            <w:noWrap/>
            <w:vAlign w:val="bottom"/>
            <w:hideMark/>
          </w:tcPr>
          <w:p w14:paraId="073382EB"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Not covered by industry tables</w:t>
            </w:r>
          </w:p>
        </w:tc>
      </w:tr>
      <w:tr w:rsidR="00BE1839" w:rsidRPr="009C64B7" w14:paraId="087B52D0" w14:textId="77777777" w:rsidTr="005D2B88">
        <w:tc>
          <w:tcPr>
            <w:tcW w:w="304" w:type="pct"/>
            <w:shd w:val="clear" w:color="auto" w:fill="auto"/>
            <w:noWrap/>
            <w:vAlign w:val="bottom"/>
            <w:hideMark/>
          </w:tcPr>
          <w:p w14:paraId="4779CAF3"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SHP-3-22</w:t>
            </w:r>
          </w:p>
        </w:tc>
        <w:tc>
          <w:tcPr>
            <w:tcW w:w="303" w:type="pct"/>
            <w:shd w:val="clear" w:color="000000" w:fill="92D050"/>
            <w:noWrap/>
            <w:vAlign w:val="bottom"/>
            <w:hideMark/>
          </w:tcPr>
          <w:p w14:paraId="266B9D94"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w:t>
            </w:r>
          </w:p>
        </w:tc>
        <w:tc>
          <w:tcPr>
            <w:tcW w:w="260" w:type="pct"/>
            <w:shd w:val="clear" w:color="auto" w:fill="auto"/>
            <w:noWrap/>
            <w:vAlign w:val="bottom"/>
            <w:hideMark/>
          </w:tcPr>
          <w:p w14:paraId="0988ED51"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22</w:t>
            </w:r>
          </w:p>
        </w:tc>
        <w:tc>
          <w:tcPr>
            <w:tcW w:w="269" w:type="pct"/>
            <w:shd w:val="clear" w:color="auto" w:fill="auto"/>
            <w:noWrap/>
            <w:vAlign w:val="bottom"/>
            <w:hideMark/>
          </w:tcPr>
          <w:p w14:paraId="6504F8E4"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Small</w:t>
            </w:r>
          </w:p>
        </w:tc>
        <w:tc>
          <w:tcPr>
            <w:tcW w:w="530" w:type="pct"/>
            <w:shd w:val="clear" w:color="auto" w:fill="auto"/>
            <w:noWrap/>
            <w:vAlign w:val="bottom"/>
            <w:hideMark/>
          </w:tcPr>
          <w:p w14:paraId="0ACD3313"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Heat-pump</w:t>
            </w:r>
          </w:p>
        </w:tc>
        <w:tc>
          <w:tcPr>
            <w:tcW w:w="253" w:type="pct"/>
            <w:shd w:val="clear" w:color="000000" w:fill="DA9694"/>
            <w:noWrap/>
            <w:vAlign w:val="bottom"/>
            <w:hideMark/>
          </w:tcPr>
          <w:p w14:paraId="7D2D171F"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45DCFB72"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49A70F91"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290D0EA2"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w:t>
            </w:r>
          </w:p>
        </w:tc>
        <w:tc>
          <w:tcPr>
            <w:tcW w:w="354" w:type="pct"/>
            <w:shd w:val="clear" w:color="auto" w:fill="auto"/>
            <w:noWrap/>
            <w:vAlign w:val="bottom"/>
            <w:hideMark/>
          </w:tcPr>
          <w:p w14:paraId="74F73856"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b</w:t>
            </w:r>
          </w:p>
        </w:tc>
        <w:tc>
          <w:tcPr>
            <w:tcW w:w="354" w:type="pct"/>
            <w:shd w:val="clear" w:color="auto" w:fill="auto"/>
            <w:noWrap/>
            <w:vAlign w:val="bottom"/>
            <w:hideMark/>
          </w:tcPr>
          <w:p w14:paraId="4B393321"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c</w:t>
            </w:r>
          </w:p>
        </w:tc>
        <w:tc>
          <w:tcPr>
            <w:tcW w:w="354" w:type="pct"/>
            <w:shd w:val="clear" w:color="auto" w:fill="auto"/>
            <w:noWrap/>
            <w:vAlign w:val="bottom"/>
            <w:hideMark/>
          </w:tcPr>
          <w:p w14:paraId="6C6B4470"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d</w:t>
            </w:r>
          </w:p>
        </w:tc>
        <w:tc>
          <w:tcPr>
            <w:tcW w:w="151" w:type="pct"/>
            <w:shd w:val="clear" w:color="auto" w:fill="auto"/>
            <w:noWrap/>
            <w:vAlign w:val="bottom"/>
            <w:hideMark/>
          </w:tcPr>
          <w:p w14:paraId="6A2D7984"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w:t>
            </w:r>
          </w:p>
        </w:tc>
        <w:tc>
          <w:tcPr>
            <w:tcW w:w="705" w:type="pct"/>
            <w:shd w:val="clear" w:color="000000" w:fill="FFC000"/>
            <w:noWrap/>
            <w:vAlign w:val="bottom"/>
            <w:hideMark/>
          </w:tcPr>
          <w:p w14:paraId="6D9BAE51"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Not covered by industry tables</w:t>
            </w:r>
          </w:p>
        </w:tc>
      </w:tr>
      <w:tr w:rsidR="00BE1839" w:rsidRPr="009C64B7" w14:paraId="56E0EFC9" w14:textId="77777777" w:rsidTr="005D2B88">
        <w:tc>
          <w:tcPr>
            <w:tcW w:w="304" w:type="pct"/>
            <w:shd w:val="clear" w:color="auto" w:fill="auto"/>
            <w:noWrap/>
            <w:vAlign w:val="bottom"/>
            <w:hideMark/>
          </w:tcPr>
          <w:p w14:paraId="7E24B2ED"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SHP-3-23</w:t>
            </w:r>
          </w:p>
        </w:tc>
        <w:tc>
          <w:tcPr>
            <w:tcW w:w="303" w:type="pct"/>
            <w:shd w:val="clear" w:color="000000" w:fill="92D050"/>
            <w:noWrap/>
            <w:vAlign w:val="bottom"/>
            <w:hideMark/>
          </w:tcPr>
          <w:p w14:paraId="60F1253B"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w:t>
            </w:r>
          </w:p>
        </w:tc>
        <w:tc>
          <w:tcPr>
            <w:tcW w:w="260" w:type="pct"/>
            <w:shd w:val="clear" w:color="auto" w:fill="auto"/>
            <w:noWrap/>
            <w:vAlign w:val="bottom"/>
            <w:hideMark/>
          </w:tcPr>
          <w:p w14:paraId="1E2E414C"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23</w:t>
            </w:r>
          </w:p>
        </w:tc>
        <w:tc>
          <w:tcPr>
            <w:tcW w:w="269" w:type="pct"/>
            <w:shd w:val="clear" w:color="auto" w:fill="auto"/>
            <w:noWrap/>
            <w:vAlign w:val="bottom"/>
            <w:hideMark/>
          </w:tcPr>
          <w:p w14:paraId="6F8BB38F"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Small</w:t>
            </w:r>
          </w:p>
        </w:tc>
        <w:tc>
          <w:tcPr>
            <w:tcW w:w="530" w:type="pct"/>
            <w:shd w:val="clear" w:color="auto" w:fill="auto"/>
            <w:noWrap/>
            <w:vAlign w:val="bottom"/>
            <w:hideMark/>
          </w:tcPr>
          <w:p w14:paraId="5D746291"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Heat-pump</w:t>
            </w:r>
          </w:p>
        </w:tc>
        <w:tc>
          <w:tcPr>
            <w:tcW w:w="253" w:type="pct"/>
            <w:shd w:val="clear" w:color="000000" w:fill="DA9694"/>
            <w:noWrap/>
            <w:vAlign w:val="bottom"/>
            <w:hideMark/>
          </w:tcPr>
          <w:p w14:paraId="54F64AFD"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07A79E7C"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4477B4F7"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3F66513B"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w:t>
            </w:r>
          </w:p>
        </w:tc>
        <w:tc>
          <w:tcPr>
            <w:tcW w:w="354" w:type="pct"/>
            <w:shd w:val="clear" w:color="auto" w:fill="auto"/>
            <w:noWrap/>
            <w:vAlign w:val="bottom"/>
            <w:hideMark/>
          </w:tcPr>
          <w:p w14:paraId="534714AE"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b</w:t>
            </w:r>
          </w:p>
        </w:tc>
        <w:tc>
          <w:tcPr>
            <w:tcW w:w="354" w:type="pct"/>
            <w:shd w:val="clear" w:color="auto" w:fill="auto"/>
            <w:noWrap/>
            <w:vAlign w:val="bottom"/>
            <w:hideMark/>
          </w:tcPr>
          <w:p w14:paraId="68F145A7"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c</w:t>
            </w:r>
          </w:p>
        </w:tc>
        <w:tc>
          <w:tcPr>
            <w:tcW w:w="354" w:type="pct"/>
            <w:shd w:val="clear" w:color="auto" w:fill="auto"/>
            <w:noWrap/>
            <w:vAlign w:val="bottom"/>
            <w:hideMark/>
          </w:tcPr>
          <w:p w14:paraId="0B0A0DD5"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d</w:t>
            </w:r>
          </w:p>
        </w:tc>
        <w:tc>
          <w:tcPr>
            <w:tcW w:w="151" w:type="pct"/>
            <w:shd w:val="clear" w:color="auto" w:fill="auto"/>
            <w:noWrap/>
            <w:vAlign w:val="bottom"/>
            <w:hideMark/>
          </w:tcPr>
          <w:p w14:paraId="1BC16904"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w:t>
            </w:r>
          </w:p>
        </w:tc>
        <w:tc>
          <w:tcPr>
            <w:tcW w:w="705" w:type="pct"/>
            <w:shd w:val="clear" w:color="000000" w:fill="FFC000"/>
            <w:noWrap/>
            <w:vAlign w:val="bottom"/>
            <w:hideMark/>
          </w:tcPr>
          <w:p w14:paraId="65E6809D"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Not covered by industry tables</w:t>
            </w:r>
          </w:p>
        </w:tc>
      </w:tr>
      <w:tr w:rsidR="00BE1839" w:rsidRPr="009C64B7" w14:paraId="001F9483" w14:textId="77777777" w:rsidTr="005D2B88">
        <w:tc>
          <w:tcPr>
            <w:tcW w:w="304" w:type="pct"/>
            <w:shd w:val="clear" w:color="auto" w:fill="auto"/>
            <w:noWrap/>
            <w:vAlign w:val="bottom"/>
            <w:hideMark/>
          </w:tcPr>
          <w:p w14:paraId="0E5BC950"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SHP-3-24</w:t>
            </w:r>
          </w:p>
        </w:tc>
        <w:tc>
          <w:tcPr>
            <w:tcW w:w="303" w:type="pct"/>
            <w:shd w:val="clear" w:color="000000" w:fill="92D050"/>
            <w:noWrap/>
            <w:vAlign w:val="bottom"/>
            <w:hideMark/>
          </w:tcPr>
          <w:p w14:paraId="7246CCFD"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w:t>
            </w:r>
          </w:p>
        </w:tc>
        <w:tc>
          <w:tcPr>
            <w:tcW w:w="260" w:type="pct"/>
            <w:shd w:val="clear" w:color="auto" w:fill="auto"/>
            <w:noWrap/>
            <w:vAlign w:val="bottom"/>
            <w:hideMark/>
          </w:tcPr>
          <w:p w14:paraId="2132F854"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24</w:t>
            </w:r>
          </w:p>
        </w:tc>
        <w:tc>
          <w:tcPr>
            <w:tcW w:w="269" w:type="pct"/>
            <w:shd w:val="clear" w:color="auto" w:fill="auto"/>
            <w:noWrap/>
            <w:vAlign w:val="bottom"/>
            <w:hideMark/>
          </w:tcPr>
          <w:p w14:paraId="3B6D7014"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Small</w:t>
            </w:r>
          </w:p>
        </w:tc>
        <w:tc>
          <w:tcPr>
            <w:tcW w:w="530" w:type="pct"/>
            <w:shd w:val="clear" w:color="auto" w:fill="auto"/>
            <w:noWrap/>
            <w:vAlign w:val="bottom"/>
            <w:hideMark/>
          </w:tcPr>
          <w:p w14:paraId="707186A1"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Heat-pump</w:t>
            </w:r>
          </w:p>
        </w:tc>
        <w:tc>
          <w:tcPr>
            <w:tcW w:w="253" w:type="pct"/>
            <w:shd w:val="clear" w:color="000000" w:fill="DA9694"/>
            <w:noWrap/>
            <w:vAlign w:val="bottom"/>
            <w:hideMark/>
          </w:tcPr>
          <w:p w14:paraId="4E46C6BF"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0C437BC2"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13EF8A4F"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6799C174"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w:t>
            </w:r>
          </w:p>
        </w:tc>
        <w:tc>
          <w:tcPr>
            <w:tcW w:w="354" w:type="pct"/>
            <w:shd w:val="clear" w:color="auto" w:fill="auto"/>
            <w:noWrap/>
            <w:vAlign w:val="bottom"/>
            <w:hideMark/>
          </w:tcPr>
          <w:p w14:paraId="109F674B"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b</w:t>
            </w:r>
          </w:p>
        </w:tc>
        <w:tc>
          <w:tcPr>
            <w:tcW w:w="354" w:type="pct"/>
            <w:shd w:val="clear" w:color="auto" w:fill="auto"/>
            <w:noWrap/>
            <w:vAlign w:val="bottom"/>
            <w:hideMark/>
          </w:tcPr>
          <w:p w14:paraId="4E4A6E27"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c</w:t>
            </w:r>
          </w:p>
        </w:tc>
        <w:tc>
          <w:tcPr>
            <w:tcW w:w="354" w:type="pct"/>
            <w:shd w:val="clear" w:color="auto" w:fill="auto"/>
            <w:noWrap/>
            <w:vAlign w:val="bottom"/>
            <w:hideMark/>
          </w:tcPr>
          <w:p w14:paraId="1870BA11"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d</w:t>
            </w:r>
          </w:p>
        </w:tc>
        <w:tc>
          <w:tcPr>
            <w:tcW w:w="151" w:type="pct"/>
            <w:shd w:val="clear" w:color="auto" w:fill="auto"/>
            <w:noWrap/>
            <w:vAlign w:val="bottom"/>
            <w:hideMark/>
          </w:tcPr>
          <w:p w14:paraId="379EE73B"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w:t>
            </w:r>
          </w:p>
        </w:tc>
        <w:tc>
          <w:tcPr>
            <w:tcW w:w="705" w:type="pct"/>
            <w:shd w:val="clear" w:color="000000" w:fill="FFC000"/>
            <w:noWrap/>
            <w:vAlign w:val="bottom"/>
            <w:hideMark/>
          </w:tcPr>
          <w:p w14:paraId="6619A018"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Not covered by industry tables</w:t>
            </w:r>
          </w:p>
        </w:tc>
      </w:tr>
      <w:tr w:rsidR="009C64B7" w:rsidRPr="009C64B7" w14:paraId="6C5FE133" w14:textId="77777777" w:rsidTr="005D2B88">
        <w:tc>
          <w:tcPr>
            <w:tcW w:w="304" w:type="pct"/>
            <w:shd w:val="clear" w:color="auto" w:fill="auto"/>
            <w:noWrap/>
            <w:vAlign w:val="bottom"/>
            <w:hideMark/>
          </w:tcPr>
          <w:p w14:paraId="56910642"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SHP-3-25</w:t>
            </w:r>
          </w:p>
        </w:tc>
        <w:tc>
          <w:tcPr>
            <w:tcW w:w="303" w:type="pct"/>
            <w:shd w:val="clear" w:color="000000" w:fill="92D050"/>
            <w:noWrap/>
            <w:vAlign w:val="bottom"/>
            <w:hideMark/>
          </w:tcPr>
          <w:p w14:paraId="14A9F350"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w:t>
            </w:r>
          </w:p>
        </w:tc>
        <w:tc>
          <w:tcPr>
            <w:tcW w:w="260" w:type="pct"/>
            <w:shd w:val="clear" w:color="auto" w:fill="auto"/>
            <w:noWrap/>
            <w:vAlign w:val="bottom"/>
            <w:hideMark/>
          </w:tcPr>
          <w:p w14:paraId="56E8040D"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25</w:t>
            </w:r>
          </w:p>
        </w:tc>
        <w:tc>
          <w:tcPr>
            <w:tcW w:w="269" w:type="pct"/>
            <w:shd w:val="clear" w:color="auto" w:fill="auto"/>
            <w:noWrap/>
            <w:vAlign w:val="bottom"/>
            <w:hideMark/>
          </w:tcPr>
          <w:p w14:paraId="1DF04536"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Medium</w:t>
            </w:r>
          </w:p>
        </w:tc>
        <w:tc>
          <w:tcPr>
            <w:tcW w:w="530" w:type="pct"/>
            <w:shd w:val="clear" w:color="auto" w:fill="auto"/>
            <w:noWrap/>
            <w:vAlign w:val="bottom"/>
            <w:hideMark/>
          </w:tcPr>
          <w:p w14:paraId="259BDDF8"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Heat-pump</w:t>
            </w:r>
          </w:p>
        </w:tc>
        <w:tc>
          <w:tcPr>
            <w:tcW w:w="253" w:type="pct"/>
            <w:shd w:val="clear" w:color="000000" w:fill="DA9694"/>
            <w:noWrap/>
            <w:vAlign w:val="bottom"/>
            <w:hideMark/>
          </w:tcPr>
          <w:p w14:paraId="679F3328"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617A6AFC"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30671D24"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7ED5AE83"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-0.00431</w:t>
            </w:r>
          </w:p>
        </w:tc>
        <w:tc>
          <w:tcPr>
            <w:tcW w:w="354" w:type="pct"/>
            <w:shd w:val="clear" w:color="auto" w:fill="auto"/>
            <w:noWrap/>
            <w:vAlign w:val="bottom"/>
            <w:hideMark/>
          </w:tcPr>
          <w:p w14:paraId="6694DFE2"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-0.21227</w:t>
            </w:r>
          </w:p>
        </w:tc>
        <w:tc>
          <w:tcPr>
            <w:tcW w:w="354" w:type="pct"/>
            <w:shd w:val="clear" w:color="auto" w:fill="auto"/>
            <w:noWrap/>
            <w:vAlign w:val="bottom"/>
            <w:hideMark/>
          </w:tcPr>
          <w:p w14:paraId="785DCA86"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422.2786</w:t>
            </w:r>
          </w:p>
        </w:tc>
        <w:tc>
          <w:tcPr>
            <w:tcW w:w="354" w:type="pct"/>
            <w:shd w:val="clear" w:color="auto" w:fill="auto"/>
            <w:noWrap/>
            <w:vAlign w:val="bottom"/>
            <w:hideMark/>
          </w:tcPr>
          <w:p w14:paraId="412F6653"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935.3679</w:t>
            </w:r>
          </w:p>
        </w:tc>
        <w:tc>
          <w:tcPr>
            <w:tcW w:w="151" w:type="pct"/>
            <w:shd w:val="clear" w:color="auto" w:fill="auto"/>
            <w:noWrap/>
            <w:vAlign w:val="bottom"/>
            <w:hideMark/>
          </w:tcPr>
          <w:p w14:paraId="52754A5B"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0.99994</w:t>
            </w:r>
          </w:p>
        </w:tc>
        <w:tc>
          <w:tcPr>
            <w:tcW w:w="705" w:type="pct"/>
            <w:shd w:val="clear" w:color="auto" w:fill="auto"/>
            <w:noWrap/>
            <w:vAlign w:val="bottom"/>
            <w:hideMark/>
          </w:tcPr>
          <w:p w14:paraId="78B2547B"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4B3C222A" w14:textId="77777777" w:rsidTr="005D2B88">
        <w:tc>
          <w:tcPr>
            <w:tcW w:w="304" w:type="pct"/>
            <w:shd w:val="clear" w:color="auto" w:fill="auto"/>
            <w:noWrap/>
            <w:vAlign w:val="bottom"/>
            <w:hideMark/>
          </w:tcPr>
          <w:p w14:paraId="354F5EBC"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SHP-3-26</w:t>
            </w:r>
          </w:p>
        </w:tc>
        <w:tc>
          <w:tcPr>
            <w:tcW w:w="303" w:type="pct"/>
            <w:shd w:val="clear" w:color="000000" w:fill="92D050"/>
            <w:noWrap/>
            <w:vAlign w:val="bottom"/>
            <w:hideMark/>
          </w:tcPr>
          <w:p w14:paraId="40F219DB"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w:t>
            </w:r>
          </w:p>
        </w:tc>
        <w:tc>
          <w:tcPr>
            <w:tcW w:w="260" w:type="pct"/>
            <w:shd w:val="clear" w:color="auto" w:fill="auto"/>
            <w:noWrap/>
            <w:vAlign w:val="bottom"/>
            <w:hideMark/>
          </w:tcPr>
          <w:p w14:paraId="22D6ABF2"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26</w:t>
            </w:r>
          </w:p>
        </w:tc>
        <w:tc>
          <w:tcPr>
            <w:tcW w:w="269" w:type="pct"/>
            <w:shd w:val="clear" w:color="auto" w:fill="auto"/>
            <w:noWrap/>
            <w:vAlign w:val="bottom"/>
            <w:hideMark/>
          </w:tcPr>
          <w:p w14:paraId="208F1E09"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Medium</w:t>
            </w:r>
          </w:p>
        </w:tc>
        <w:tc>
          <w:tcPr>
            <w:tcW w:w="530" w:type="pct"/>
            <w:shd w:val="clear" w:color="auto" w:fill="auto"/>
            <w:noWrap/>
            <w:vAlign w:val="bottom"/>
            <w:hideMark/>
          </w:tcPr>
          <w:p w14:paraId="2D7FFECF"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Heat-pump</w:t>
            </w:r>
          </w:p>
        </w:tc>
        <w:tc>
          <w:tcPr>
            <w:tcW w:w="253" w:type="pct"/>
            <w:shd w:val="clear" w:color="000000" w:fill="DA9694"/>
            <w:noWrap/>
            <w:vAlign w:val="bottom"/>
            <w:hideMark/>
          </w:tcPr>
          <w:p w14:paraId="225F263D"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374AC03C"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49BDA1FA"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0AFBC80B"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-0.09096</w:t>
            </w:r>
          </w:p>
        </w:tc>
        <w:tc>
          <w:tcPr>
            <w:tcW w:w="354" w:type="pct"/>
            <w:shd w:val="clear" w:color="auto" w:fill="auto"/>
            <w:noWrap/>
            <w:vAlign w:val="bottom"/>
            <w:hideMark/>
          </w:tcPr>
          <w:p w14:paraId="783607C3"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2.175161</w:t>
            </w:r>
          </w:p>
        </w:tc>
        <w:tc>
          <w:tcPr>
            <w:tcW w:w="354" w:type="pct"/>
            <w:shd w:val="clear" w:color="auto" w:fill="auto"/>
            <w:noWrap/>
            <w:vAlign w:val="bottom"/>
            <w:hideMark/>
          </w:tcPr>
          <w:p w14:paraId="4BD4C5C4"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376.6732</w:t>
            </w:r>
          </w:p>
        </w:tc>
        <w:tc>
          <w:tcPr>
            <w:tcW w:w="354" w:type="pct"/>
            <w:shd w:val="clear" w:color="auto" w:fill="auto"/>
            <w:noWrap/>
            <w:vAlign w:val="bottom"/>
            <w:hideMark/>
          </w:tcPr>
          <w:p w14:paraId="3CB3C8B2"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926.5617</w:t>
            </w:r>
          </w:p>
        </w:tc>
        <w:tc>
          <w:tcPr>
            <w:tcW w:w="151" w:type="pct"/>
            <w:shd w:val="clear" w:color="auto" w:fill="auto"/>
            <w:noWrap/>
            <w:vAlign w:val="bottom"/>
            <w:hideMark/>
          </w:tcPr>
          <w:p w14:paraId="58271BFF"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0.999948</w:t>
            </w:r>
          </w:p>
        </w:tc>
        <w:tc>
          <w:tcPr>
            <w:tcW w:w="705" w:type="pct"/>
            <w:shd w:val="clear" w:color="auto" w:fill="auto"/>
            <w:noWrap/>
            <w:vAlign w:val="bottom"/>
            <w:hideMark/>
          </w:tcPr>
          <w:p w14:paraId="6F69DC7A"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0D155855" w14:textId="77777777" w:rsidTr="005D2B88">
        <w:tc>
          <w:tcPr>
            <w:tcW w:w="304" w:type="pct"/>
            <w:shd w:val="clear" w:color="auto" w:fill="auto"/>
            <w:noWrap/>
            <w:vAlign w:val="bottom"/>
            <w:hideMark/>
          </w:tcPr>
          <w:p w14:paraId="5CF78A09"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SHP-3-27</w:t>
            </w:r>
          </w:p>
        </w:tc>
        <w:tc>
          <w:tcPr>
            <w:tcW w:w="303" w:type="pct"/>
            <w:shd w:val="clear" w:color="000000" w:fill="92D050"/>
            <w:noWrap/>
            <w:vAlign w:val="bottom"/>
            <w:hideMark/>
          </w:tcPr>
          <w:p w14:paraId="1F7760E0"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w:t>
            </w:r>
          </w:p>
        </w:tc>
        <w:tc>
          <w:tcPr>
            <w:tcW w:w="260" w:type="pct"/>
            <w:shd w:val="clear" w:color="auto" w:fill="auto"/>
            <w:noWrap/>
            <w:vAlign w:val="bottom"/>
            <w:hideMark/>
          </w:tcPr>
          <w:p w14:paraId="41CC308A"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27</w:t>
            </w:r>
          </w:p>
        </w:tc>
        <w:tc>
          <w:tcPr>
            <w:tcW w:w="269" w:type="pct"/>
            <w:shd w:val="clear" w:color="auto" w:fill="auto"/>
            <w:noWrap/>
            <w:vAlign w:val="bottom"/>
            <w:hideMark/>
          </w:tcPr>
          <w:p w14:paraId="516EFCB1"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Medium</w:t>
            </w:r>
          </w:p>
        </w:tc>
        <w:tc>
          <w:tcPr>
            <w:tcW w:w="530" w:type="pct"/>
            <w:shd w:val="clear" w:color="auto" w:fill="auto"/>
            <w:noWrap/>
            <w:vAlign w:val="bottom"/>
            <w:hideMark/>
          </w:tcPr>
          <w:p w14:paraId="29E0F4FC"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Heat-pump</w:t>
            </w:r>
          </w:p>
        </w:tc>
        <w:tc>
          <w:tcPr>
            <w:tcW w:w="253" w:type="pct"/>
            <w:shd w:val="clear" w:color="000000" w:fill="DA9694"/>
            <w:noWrap/>
            <w:vAlign w:val="bottom"/>
            <w:hideMark/>
          </w:tcPr>
          <w:p w14:paraId="3623237E"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7D15583C"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36E6F03B"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549AD9A1"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-0.02828</w:t>
            </w:r>
          </w:p>
        </w:tc>
        <w:tc>
          <w:tcPr>
            <w:tcW w:w="354" w:type="pct"/>
            <w:shd w:val="clear" w:color="auto" w:fill="auto"/>
            <w:noWrap/>
            <w:vAlign w:val="bottom"/>
            <w:hideMark/>
          </w:tcPr>
          <w:p w14:paraId="539BD94B"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0.010807</w:t>
            </w:r>
          </w:p>
        </w:tc>
        <w:tc>
          <w:tcPr>
            <w:tcW w:w="354" w:type="pct"/>
            <w:shd w:val="clear" w:color="auto" w:fill="auto"/>
            <w:noWrap/>
            <w:vAlign w:val="bottom"/>
            <w:hideMark/>
          </w:tcPr>
          <w:p w14:paraId="1CEBE9FD"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366.9917</w:t>
            </w:r>
          </w:p>
        </w:tc>
        <w:tc>
          <w:tcPr>
            <w:tcW w:w="354" w:type="pct"/>
            <w:shd w:val="clear" w:color="auto" w:fill="auto"/>
            <w:noWrap/>
            <w:vAlign w:val="bottom"/>
            <w:hideMark/>
          </w:tcPr>
          <w:p w14:paraId="217C5D4A"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815.4698</w:t>
            </w:r>
          </w:p>
        </w:tc>
        <w:tc>
          <w:tcPr>
            <w:tcW w:w="151" w:type="pct"/>
            <w:shd w:val="clear" w:color="auto" w:fill="auto"/>
            <w:noWrap/>
            <w:vAlign w:val="bottom"/>
            <w:hideMark/>
          </w:tcPr>
          <w:p w14:paraId="3B139336"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0.999971</w:t>
            </w:r>
          </w:p>
        </w:tc>
        <w:tc>
          <w:tcPr>
            <w:tcW w:w="705" w:type="pct"/>
            <w:shd w:val="clear" w:color="auto" w:fill="auto"/>
            <w:noWrap/>
            <w:vAlign w:val="bottom"/>
            <w:hideMark/>
          </w:tcPr>
          <w:p w14:paraId="79034259"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1B9839F5" w14:textId="77777777" w:rsidTr="005D2B88">
        <w:tc>
          <w:tcPr>
            <w:tcW w:w="304" w:type="pct"/>
            <w:shd w:val="clear" w:color="auto" w:fill="auto"/>
            <w:noWrap/>
            <w:vAlign w:val="bottom"/>
            <w:hideMark/>
          </w:tcPr>
          <w:p w14:paraId="06EA5C12"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SHP-3-28</w:t>
            </w:r>
          </w:p>
        </w:tc>
        <w:tc>
          <w:tcPr>
            <w:tcW w:w="303" w:type="pct"/>
            <w:shd w:val="clear" w:color="000000" w:fill="92D050"/>
            <w:noWrap/>
            <w:vAlign w:val="bottom"/>
            <w:hideMark/>
          </w:tcPr>
          <w:p w14:paraId="67DAD1F0"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w:t>
            </w:r>
          </w:p>
        </w:tc>
        <w:tc>
          <w:tcPr>
            <w:tcW w:w="260" w:type="pct"/>
            <w:shd w:val="clear" w:color="auto" w:fill="auto"/>
            <w:noWrap/>
            <w:vAlign w:val="bottom"/>
            <w:hideMark/>
          </w:tcPr>
          <w:p w14:paraId="50B4D541"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28</w:t>
            </w:r>
          </w:p>
        </w:tc>
        <w:tc>
          <w:tcPr>
            <w:tcW w:w="269" w:type="pct"/>
            <w:shd w:val="clear" w:color="auto" w:fill="auto"/>
            <w:noWrap/>
            <w:vAlign w:val="bottom"/>
            <w:hideMark/>
          </w:tcPr>
          <w:p w14:paraId="4465FC20"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Medium</w:t>
            </w:r>
          </w:p>
        </w:tc>
        <w:tc>
          <w:tcPr>
            <w:tcW w:w="530" w:type="pct"/>
            <w:shd w:val="clear" w:color="auto" w:fill="auto"/>
            <w:noWrap/>
            <w:vAlign w:val="bottom"/>
            <w:hideMark/>
          </w:tcPr>
          <w:p w14:paraId="1786257A"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Heat-pump</w:t>
            </w:r>
          </w:p>
        </w:tc>
        <w:tc>
          <w:tcPr>
            <w:tcW w:w="253" w:type="pct"/>
            <w:shd w:val="clear" w:color="000000" w:fill="DA9694"/>
            <w:noWrap/>
            <w:vAlign w:val="bottom"/>
            <w:hideMark/>
          </w:tcPr>
          <w:p w14:paraId="10588899"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2F7D0FCD"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6BD40A7B"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40A2F6D0"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0.021633</w:t>
            </w:r>
          </w:p>
        </w:tc>
        <w:tc>
          <w:tcPr>
            <w:tcW w:w="354" w:type="pct"/>
            <w:shd w:val="clear" w:color="auto" w:fill="auto"/>
            <w:noWrap/>
            <w:vAlign w:val="bottom"/>
            <w:hideMark/>
          </w:tcPr>
          <w:p w14:paraId="46E35338"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-1.57779</w:t>
            </w:r>
          </w:p>
        </w:tc>
        <w:tc>
          <w:tcPr>
            <w:tcW w:w="354" w:type="pct"/>
            <w:shd w:val="clear" w:color="auto" w:fill="auto"/>
            <w:noWrap/>
            <w:vAlign w:val="bottom"/>
            <w:hideMark/>
          </w:tcPr>
          <w:p w14:paraId="19FC5407"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355.8127</w:t>
            </w:r>
          </w:p>
        </w:tc>
        <w:tc>
          <w:tcPr>
            <w:tcW w:w="354" w:type="pct"/>
            <w:shd w:val="clear" w:color="auto" w:fill="auto"/>
            <w:noWrap/>
            <w:vAlign w:val="bottom"/>
            <w:hideMark/>
          </w:tcPr>
          <w:p w14:paraId="00304B5E"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734.8127</w:t>
            </w:r>
          </w:p>
        </w:tc>
        <w:tc>
          <w:tcPr>
            <w:tcW w:w="151" w:type="pct"/>
            <w:shd w:val="clear" w:color="auto" w:fill="auto"/>
            <w:noWrap/>
            <w:vAlign w:val="bottom"/>
            <w:hideMark/>
          </w:tcPr>
          <w:p w14:paraId="57C7F8D0"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0.999922</w:t>
            </w:r>
          </w:p>
        </w:tc>
        <w:tc>
          <w:tcPr>
            <w:tcW w:w="705" w:type="pct"/>
            <w:shd w:val="clear" w:color="auto" w:fill="auto"/>
            <w:noWrap/>
            <w:vAlign w:val="bottom"/>
            <w:hideMark/>
          </w:tcPr>
          <w:p w14:paraId="2DA12F16"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2A75E7AE" w14:textId="77777777" w:rsidTr="005D2B88">
        <w:tc>
          <w:tcPr>
            <w:tcW w:w="304" w:type="pct"/>
            <w:shd w:val="clear" w:color="auto" w:fill="auto"/>
            <w:noWrap/>
            <w:vAlign w:val="bottom"/>
            <w:hideMark/>
          </w:tcPr>
          <w:p w14:paraId="39F4331D"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SHP-3-29</w:t>
            </w:r>
          </w:p>
        </w:tc>
        <w:tc>
          <w:tcPr>
            <w:tcW w:w="303" w:type="pct"/>
            <w:shd w:val="clear" w:color="000000" w:fill="92D050"/>
            <w:noWrap/>
            <w:vAlign w:val="bottom"/>
            <w:hideMark/>
          </w:tcPr>
          <w:p w14:paraId="6859A178"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w:t>
            </w:r>
          </w:p>
        </w:tc>
        <w:tc>
          <w:tcPr>
            <w:tcW w:w="260" w:type="pct"/>
            <w:shd w:val="clear" w:color="auto" w:fill="auto"/>
            <w:noWrap/>
            <w:vAlign w:val="bottom"/>
            <w:hideMark/>
          </w:tcPr>
          <w:p w14:paraId="519472CD"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29</w:t>
            </w:r>
          </w:p>
        </w:tc>
        <w:tc>
          <w:tcPr>
            <w:tcW w:w="269" w:type="pct"/>
            <w:shd w:val="clear" w:color="auto" w:fill="auto"/>
            <w:noWrap/>
            <w:vAlign w:val="bottom"/>
            <w:hideMark/>
          </w:tcPr>
          <w:p w14:paraId="47050621"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Medium</w:t>
            </w:r>
          </w:p>
        </w:tc>
        <w:tc>
          <w:tcPr>
            <w:tcW w:w="530" w:type="pct"/>
            <w:shd w:val="clear" w:color="auto" w:fill="auto"/>
            <w:noWrap/>
            <w:vAlign w:val="bottom"/>
            <w:hideMark/>
          </w:tcPr>
          <w:p w14:paraId="26C8E9CB"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Heat-pump</w:t>
            </w:r>
          </w:p>
        </w:tc>
        <w:tc>
          <w:tcPr>
            <w:tcW w:w="253" w:type="pct"/>
            <w:shd w:val="clear" w:color="000000" w:fill="DA9694"/>
            <w:noWrap/>
            <w:vAlign w:val="bottom"/>
            <w:hideMark/>
          </w:tcPr>
          <w:p w14:paraId="04BDE75E"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0461B3BB"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3338B15A"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20F887D0"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-0.01476</w:t>
            </w:r>
          </w:p>
        </w:tc>
        <w:tc>
          <w:tcPr>
            <w:tcW w:w="354" w:type="pct"/>
            <w:shd w:val="clear" w:color="auto" w:fill="auto"/>
            <w:noWrap/>
            <w:vAlign w:val="bottom"/>
            <w:hideMark/>
          </w:tcPr>
          <w:p w14:paraId="797F004A"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0.035185</w:t>
            </w:r>
          </w:p>
        </w:tc>
        <w:tc>
          <w:tcPr>
            <w:tcW w:w="354" w:type="pct"/>
            <w:shd w:val="clear" w:color="auto" w:fill="auto"/>
            <w:noWrap/>
            <w:vAlign w:val="bottom"/>
            <w:hideMark/>
          </w:tcPr>
          <w:p w14:paraId="183B0CE6"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314.6308</w:t>
            </w:r>
          </w:p>
        </w:tc>
        <w:tc>
          <w:tcPr>
            <w:tcW w:w="354" w:type="pct"/>
            <w:shd w:val="clear" w:color="auto" w:fill="auto"/>
            <w:noWrap/>
            <w:vAlign w:val="bottom"/>
            <w:hideMark/>
          </w:tcPr>
          <w:p w14:paraId="2C6A8A54"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715.5944</w:t>
            </w:r>
          </w:p>
        </w:tc>
        <w:tc>
          <w:tcPr>
            <w:tcW w:w="151" w:type="pct"/>
            <w:shd w:val="clear" w:color="auto" w:fill="auto"/>
            <w:noWrap/>
            <w:vAlign w:val="bottom"/>
            <w:hideMark/>
          </w:tcPr>
          <w:p w14:paraId="0E4989E4"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0.999813</w:t>
            </w:r>
          </w:p>
        </w:tc>
        <w:tc>
          <w:tcPr>
            <w:tcW w:w="705" w:type="pct"/>
            <w:shd w:val="clear" w:color="auto" w:fill="auto"/>
            <w:noWrap/>
            <w:vAlign w:val="bottom"/>
            <w:hideMark/>
          </w:tcPr>
          <w:p w14:paraId="363BAD58"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11F415A1" w14:textId="77777777" w:rsidTr="005D2B88">
        <w:tc>
          <w:tcPr>
            <w:tcW w:w="304" w:type="pct"/>
            <w:shd w:val="clear" w:color="auto" w:fill="auto"/>
            <w:noWrap/>
            <w:vAlign w:val="bottom"/>
            <w:hideMark/>
          </w:tcPr>
          <w:p w14:paraId="0845C878"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SHP-3-30</w:t>
            </w:r>
          </w:p>
        </w:tc>
        <w:tc>
          <w:tcPr>
            <w:tcW w:w="303" w:type="pct"/>
            <w:shd w:val="clear" w:color="000000" w:fill="92D050"/>
            <w:noWrap/>
            <w:vAlign w:val="bottom"/>
            <w:hideMark/>
          </w:tcPr>
          <w:p w14:paraId="7828574B"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w:t>
            </w:r>
          </w:p>
        </w:tc>
        <w:tc>
          <w:tcPr>
            <w:tcW w:w="260" w:type="pct"/>
            <w:shd w:val="clear" w:color="auto" w:fill="auto"/>
            <w:noWrap/>
            <w:vAlign w:val="bottom"/>
            <w:hideMark/>
          </w:tcPr>
          <w:p w14:paraId="3EA9BED3"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30</w:t>
            </w:r>
          </w:p>
        </w:tc>
        <w:tc>
          <w:tcPr>
            <w:tcW w:w="269" w:type="pct"/>
            <w:shd w:val="clear" w:color="auto" w:fill="auto"/>
            <w:noWrap/>
            <w:vAlign w:val="bottom"/>
            <w:hideMark/>
          </w:tcPr>
          <w:p w14:paraId="110A71C2"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Medium</w:t>
            </w:r>
          </w:p>
        </w:tc>
        <w:tc>
          <w:tcPr>
            <w:tcW w:w="530" w:type="pct"/>
            <w:shd w:val="clear" w:color="auto" w:fill="auto"/>
            <w:noWrap/>
            <w:vAlign w:val="bottom"/>
            <w:hideMark/>
          </w:tcPr>
          <w:p w14:paraId="58BACF6E"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Heat-pump</w:t>
            </w:r>
          </w:p>
        </w:tc>
        <w:tc>
          <w:tcPr>
            <w:tcW w:w="253" w:type="pct"/>
            <w:shd w:val="clear" w:color="000000" w:fill="DA9694"/>
            <w:noWrap/>
            <w:vAlign w:val="bottom"/>
            <w:hideMark/>
          </w:tcPr>
          <w:p w14:paraId="11B49265"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5760E197"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3ABB40D6"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3CB3298F"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-0.07407</w:t>
            </w:r>
          </w:p>
        </w:tc>
        <w:tc>
          <w:tcPr>
            <w:tcW w:w="354" w:type="pct"/>
            <w:shd w:val="clear" w:color="auto" w:fill="auto"/>
            <w:noWrap/>
            <w:vAlign w:val="bottom"/>
            <w:hideMark/>
          </w:tcPr>
          <w:p w14:paraId="404E284B"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2.377267</w:t>
            </w:r>
          </w:p>
        </w:tc>
        <w:tc>
          <w:tcPr>
            <w:tcW w:w="354" w:type="pct"/>
            <w:shd w:val="clear" w:color="auto" w:fill="auto"/>
            <w:noWrap/>
            <w:vAlign w:val="bottom"/>
            <w:hideMark/>
          </w:tcPr>
          <w:p w14:paraId="116C9AD1"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268.4128</w:t>
            </w:r>
          </w:p>
        </w:tc>
        <w:tc>
          <w:tcPr>
            <w:tcW w:w="354" w:type="pct"/>
            <w:shd w:val="clear" w:color="auto" w:fill="auto"/>
            <w:noWrap/>
            <w:vAlign w:val="bottom"/>
            <w:hideMark/>
          </w:tcPr>
          <w:p w14:paraId="0E7C080A"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705.6776</w:t>
            </w:r>
          </w:p>
        </w:tc>
        <w:tc>
          <w:tcPr>
            <w:tcW w:w="151" w:type="pct"/>
            <w:shd w:val="clear" w:color="auto" w:fill="auto"/>
            <w:noWrap/>
            <w:vAlign w:val="bottom"/>
            <w:hideMark/>
          </w:tcPr>
          <w:p w14:paraId="474D1F61"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0.999733</w:t>
            </w:r>
          </w:p>
        </w:tc>
        <w:tc>
          <w:tcPr>
            <w:tcW w:w="705" w:type="pct"/>
            <w:shd w:val="clear" w:color="auto" w:fill="auto"/>
            <w:noWrap/>
            <w:vAlign w:val="bottom"/>
            <w:hideMark/>
          </w:tcPr>
          <w:p w14:paraId="74B9AB78"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0B215400" w14:textId="77777777" w:rsidTr="005D2B88">
        <w:tc>
          <w:tcPr>
            <w:tcW w:w="304" w:type="pct"/>
            <w:shd w:val="clear" w:color="auto" w:fill="auto"/>
            <w:noWrap/>
            <w:vAlign w:val="bottom"/>
            <w:hideMark/>
          </w:tcPr>
          <w:p w14:paraId="5BEE7EB4"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SHP-3-31</w:t>
            </w:r>
          </w:p>
        </w:tc>
        <w:tc>
          <w:tcPr>
            <w:tcW w:w="303" w:type="pct"/>
            <w:shd w:val="clear" w:color="000000" w:fill="92D050"/>
            <w:noWrap/>
            <w:vAlign w:val="bottom"/>
            <w:hideMark/>
          </w:tcPr>
          <w:p w14:paraId="677FA896"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w:t>
            </w:r>
          </w:p>
        </w:tc>
        <w:tc>
          <w:tcPr>
            <w:tcW w:w="260" w:type="pct"/>
            <w:shd w:val="clear" w:color="auto" w:fill="auto"/>
            <w:noWrap/>
            <w:vAlign w:val="bottom"/>
            <w:hideMark/>
          </w:tcPr>
          <w:p w14:paraId="27738398"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31</w:t>
            </w:r>
          </w:p>
        </w:tc>
        <w:tc>
          <w:tcPr>
            <w:tcW w:w="269" w:type="pct"/>
            <w:shd w:val="clear" w:color="auto" w:fill="auto"/>
            <w:noWrap/>
            <w:vAlign w:val="bottom"/>
            <w:hideMark/>
          </w:tcPr>
          <w:p w14:paraId="158C36C9"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Medium</w:t>
            </w:r>
          </w:p>
        </w:tc>
        <w:tc>
          <w:tcPr>
            <w:tcW w:w="530" w:type="pct"/>
            <w:shd w:val="clear" w:color="auto" w:fill="auto"/>
            <w:noWrap/>
            <w:vAlign w:val="bottom"/>
            <w:hideMark/>
          </w:tcPr>
          <w:p w14:paraId="3F1E8B52"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Heat-pump</w:t>
            </w:r>
          </w:p>
        </w:tc>
        <w:tc>
          <w:tcPr>
            <w:tcW w:w="253" w:type="pct"/>
            <w:shd w:val="clear" w:color="000000" w:fill="DA9694"/>
            <w:noWrap/>
            <w:vAlign w:val="bottom"/>
            <w:hideMark/>
          </w:tcPr>
          <w:p w14:paraId="11D39B83"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7E01B871"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230DCEAC"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63BE6D7B"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-0.08856</w:t>
            </w:r>
          </w:p>
        </w:tc>
        <w:tc>
          <w:tcPr>
            <w:tcW w:w="354" w:type="pct"/>
            <w:shd w:val="clear" w:color="auto" w:fill="auto"/>
            <w:noWrap/>
            <w:vAlign w:val="bottom"/>
            <w:hideMark/>
          </w:tcPr>
          <w:p w14:paraId="1B7AEF16"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3.117396</w:t>
            </w:r>
          </w:p>
        </w:tc>
        <w:tc>
          <w:tcPr>
            <w:tcW w:w="354" w:type="pct"/>
            <w:shd w:val="clear" w:color="auto" w:fill="auto"/>
            <w:noWrap/>
            <w:vAlign w:val="bottom"/>
            <w:hideMark/>
          </w:tcPr>
          <w:p w14:paraId="5632EBF1"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237.4808</w:t>
            </w:r>
          </w:p>
        </w:tc>
        <w:tc>
          <w:tcPr>
            <w:tcW w:w="354" w:type="pct"/>
            <w:shd w:val="clear" w:color="auto" w:fill="auto"/>
            <w:noWrap/>
            <w:vAlign w:val="bottom"/>
            <w:hideMark/>
          </w:tcPr>
          <w:p w14:paraId="7A926B4B"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648.248</w:t>
            </w:r>
          </w:p>
        </w:tc>
        <w:tc>
          <w:tcPr>
            <w:tcW w:w="151" w:type="pct"/>
            <w:shd w:val="clear" w:color="auto" w:fill="auto"/>
            <w:noWrap/>
            <w:vAlign w:val="bottom"/>
            <w:hideMark/>
          </w:tcPr>
          <w:p w14:paraId="5E2B07EB"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0.999714</w:t>
            </w:r>
          </w:p>
        </w:tc>
        <w:tc>
          <w:tcPr>
            <w:tcW w:w="705" w:type="pct"/>
            <w:shd w:val="clear" w:color="auto" w:fill="auto"/>
            <w:noWrap/>
            <w:vAlign w:val="bottom"/>
            <w:hideMark/>
          </w:tcPr>
          <w:p w14:paraId="33DB9CF6"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4775BA4D" w14:textId="77777777" w:rsidTr="005D2B88">
        <w:tc>
          <w:tcPr>
            <w:tcW w:w="304" w:type="pct"/>
            <w:shd w:val="clear" w:color="auto" w:fill="auto"/>
            <w:noWrap/>
            <w:vAlign w:val="bottom"/>
            <w:hideMark/>
          </w:tcPr>
          <w:p w14:paraId="18A0342E"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SHP-3-32</w:t>
            </w:r>
          </w:p>
        </w:tc>
        <w:tc>
          <w:tcPr>
            <w:tcW w:w="303" w:type="pct"/>
            <w:shd w:val="clear" w:color="000000" w:fill="92D050"/>
            <w:noWrap/>
            <w:vAlign w:val="bottom"/>
            <w:hideMark/>
          </w:tcPr>
          <w:p w14:paraId="54FE9AAE"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w:t>
            </w:r>
          </w:p>
        </w:tc>
        <w:tc>
          <w:tcPr>
            <w:tcW w:w="260" w:type="pct"/>
            <w:shd w:val="clear" w:color="auto" w:fill="auto"/>
            <w:noWrap/>
            <w:vAlign w:val="bottom"/>
            <w:hideMark/>
          </w:tcPr>
          <w:p w14:paraId="4680FA79"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32</w:t>
            </w:r>
          </w:p>
        </w:tc>
        <w:tc>
          <w:tcPr>
            <w:tcW w:w="269" w:type="pct"/>
            <w:shd w:val="clear" w:color="auto" w:fill="auto"/>
            <w:noWrap/>
            <w:vAlign w:val="bottom"/>
            <w:hideMark/>
          </w:tcPr>
          <w:p w14:paraId="5D15D80F"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Medium</w:t>
            </w:r>
          </w:p>
        </w:tc>
        <w:tc>
          <w:tcPr>
            <w:tcW w:w="530" w:type="pct"/>
            <w:shd w:val="clear" w:color="auto" w:fill="auto"/>
            <w:noWrap/>
            <w:vAlign w:val="bottom"/>
            <w:hideMark/>
          </w:tcPr>
          <w:p w14:paraId="2A0EAB11"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Heat-pump</w:t>
            </w:r>
          </w:p>
        </w:tc>
        <w:tc>
          <w:tcPr>
            <w:tcW w:w="253" w:type="pct"/>
            <w:shd w:val="clear" w:color="000000" w:fill="DA9694"/>
            <w:noWrap/>
            <w:vAlign w:val="bottom"/>
            <w:hideMark/>
          </w:tcPr>
          <w:p w14:paraId="0FC56912"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235C8C5E"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3081A7CC"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790F190B"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-0.03725</w:t>
            </w:r>
          </w:p>
        </w:tc>
        <w:tc>
          <w:tcPr>
            <w:tcW w:w="354" w:type="pct"/>
            <w:shd w:val="clear" w:color="auto" w:fill="auto"/>
            <w:noWrap/>
            <w:vAlign w:val="bottom"/>
            <w:hideMark/>
          </w:tcPr>
          <w:p w14:paraId="5340B654"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1.510446</w:t>
            </w:r>
          </w:p>
        </w:tc>
        <w:tc>
          <w:tcPr>
            <w:tcW w:w="354" w:type="pct"/>
            <w:shd w:val="clear" w:color="auto" w:fill="auto"/>
            <w:noWrap/>
            <w:vAlign w:val="bottom"/>
            <w:hideMark/>
          </w:tcPr>
          <w:p w14:paraId="749F8D9A"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229.2911</w:t>
            </w:r>
          </w:p>
        </w:tc>
        <w:tc>
          <w:tcPr>
            <w:tcW w:w="354" w:type="pct"/>
            <w:shd w:val="clear" w:color="auto" w:fill="auto"/>
            <w:noWrap/>
            <w:vAlign w:val="bottom"/>
            <w:hideMark/>
          </w:tcPr>
          <w:p w14:paraId="28084C07"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520.3298</w:t>
            </w:r>
          </w:p>
        </w:tc>
        <w:tc>
          <w:tcPr>
            <w:tcW w:w="151" w:type="pct"/>
            <w:shd w:val="clear" w:color="auto" w:fill="auto"/>
            <w:noWrap/>
            <w:vAlign w:val="bottom"/>
            <w:hideMark/>
          </w:tcPr>
          <w:p w14:paraId="61595E6A"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0.999924</w:t>
            </w:r>
          </w:p>
        </w:tc>
        <w:tc>
          <w:tcPr>
            <w:tcW w:w="705" w:type="pct"/>
            <w:shd w:val="clear" w:color="auto" w:fill="auto"/>
            <w:noWrap/>
            <w:vAlign w:val="bottom"/>
            <w:hideMark/>
          </w:tcPr>
          <w:p w14:paraId="3C87F95A"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66A58D0D" w14:textId="77777777" w:rsidTr="005D2B88">
        <w:tc>
          <w:tcPr>
            <w:tcW w:w="304" w:type="pct"/>
            <w:shd w:val="clear" w:color="auto" w:fill="auto"/>
            <w:noWrap/>
            <w:vAlign w:val="bottom"/>
            <w:hideMark/>
          </w:tcPr>
          <w:p w14:paraId="0A78F631"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SHP-4-17</w:t>
            </w:r>
          </w:p>
        </w:tc>
        <w:tc>
          <w:tcPr>
            <w:tcW w:w="303" w:type="pct"/>
            <w:shd w:val="clear" w:color="000000" w:fill="00B0F0"/>
            <w:noWrap/>
            <w:vAlign w:val="bottom"/>
            <w:hideMark/>
          </w:tcPr>
          <w:p w14:paraId="5D895D96"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w:t>
            </w:r>
          </w:p>
        </w:tc>
        <w:tc>
          <w:tcPr>
            <w:tcW w:w="260" w:type="pct"/>
            <w:shd w:val="clear" w:color="auto" w:fill="auto"/>
            <w:noWrap/>
            <w:vAlign w:val="bottom"/>
            <w:hideMark/>
          </w:tcPr>
          <w:p w14:paraId="79D82EA3"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17</w:t>
            </w:r>
          </w:p>
        </w:tc>
        <w:tc>
          <w:tcPr>
            <w:tcW w:w="269" w:type="pct"/>
            <w:shd w:val="clear" w:color="auto" w:fill="auto"/>
            <w:noWrap/>
            <w:vAlign w:val="bottom"/>
            <w:hideMark/>
          </w:tcPr>
          <w:p w14:paraId="758219AC"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Small</w:t>
            </w:r>
          </w:p>
        </w:tc>
        <w:tc>
          <w:tcPr>
            <w:tcW w:w="530" w:type="pct"/>
            <w:shd w:val="clear" w:color="auto" w:fill="auto"/>
            <w:noWrap/>
            <w:vAlign w:val="bottom"/>
            <w:hideMark/>
          </w:tcPr>
          <w:p w14:paraId="1B1FE26F"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Heat-pump</w:t>
            </w:r>
          </w:p>
        </w:tc>
        <w:tc>
          <w:tcPr>
            <w:tcW w:w="253" w:type="pct"/>
            <w:shd w:val="clear" w:color="000000" w:fill="DA9694"/>
            <w:noWrap/>
            <w:vAlign w:val="bottom"/>
            <w:hideMark/>
          </w:tcPr>
          <w:p w14:paraId="313E750C"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441D1417"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2A98A22E"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3C9280CC"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-0.05482</w:t>
            </w:r>
          </w:p>
        </w:tc>
        <w:tc>
          <w:tcPr>
            <w:tcW w:w="354" w:type="pct"/>
            <w:shd w:val="clear" w:color="auto" w:fill="auto"/>
            <w:noWrap/>
            <w:vAlign w:val="bottom"/>
            <w:hideMark/>
          </w:tcPr>
          <w:p w14:paraId="5B63F3E4"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1.052501</w:t>
            </w:r>
          </w:p>
        </w:tc>
        <w:tc>
          <w:tcPr>
            <w:tcW w:w="354" w:type="pct"/>
            <w:shd w:val="clear" w:color="auto" w:fill="auto"/>
            <w:noWrap/>
            <w:vAlign w:val="bottom"/>
            <w:hideMark/>
          </w:tcPr>
          <w:p w14:paraId="24904D3E"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360.4329</w:t>
            </w:r>
          </w:p>
        </w:tc>
        <w:tc>
          <w:tcPr>
            <w:tcW w:w="354" w:type="pct"/>
            <w:shd w:val="clear" w:color="auto" w:fill="auto"/>
            <w:noWrap/>
            <w:vAlign w:val="bottom"/>
            <w:hideMark/>
          </w:tcPr>
          <w:p w14:paraId="4EF00E14"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919.6669</w:t>
            </w:r>
          </w:p>
        </w:tc>
        <w:tc>
          <w:tcPr>
            <w:tcW w:w="151" w:type="pct"/>
            <w:shd w:val="clear" w:color="auto" w:fill="auto"/>
            <w:noWrap/>
            <w:vAlign w:val="bottom"/>
            <w:hideMark/>
          </w:tcPr>
          <w:p w14:paraId="6A58E4D6"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0.999967</w:t>
            </w:r>
          </w:p>
        </w:tc>
        <w:tc>
          <w:tcPr>
            <w:tcW w:w="705" w:type="pct"/>
            <w:shd w:val="clear" w:color="auto" w:fill="auto"/>
            <w:noWrap/>
            <w:vAlign w:val="bottom"/>
            <w:hideMark/>
          </w:tcPr>
          <w:p w14:paraId="6F4FE232"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6B0C05F2" w14:textId="77777777" w:rsidTr="005D2B88">
        <w:tc>
          <w:tcPr>
            <w:tcW w:w="304" w:type="pct"/>
            <w:shd w:val="clear" w:color="auto" w:fill="auto"/>
            <w:noWrap/>
            <w:vAlign w:val="bottom"/>
            <w:hideMark/>
          </w:tcPr>
          <w:p w14:paraId="78211358"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SHP-4-18</w:t>
            </w:r>
          </w:p>
        </w:tc>
        <w:tc>
          <w:tcPr>
            <w:tcW w:w="303" w:type="pct"/>
            <w:shd w:val="clear" w:color="000000" w:fill="00B0F0"/>
            <w:noWrap/>
            <w:vAlign w:val="bottom"/>
            <w:hideMark/>
          </w:tcPr>
          <w:p w14:paraId="27F01F31"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w:t>
            </w:r>
          </w:p>
        </w:tc>
        <w:tc>
          <w:tcPr>
            <w:tcW w:w="260" w:type="pct"/>
            <w:shd w:val="clear" w:color="auto" w:fill="auto"/>
            <w:noWrap/>
            <w:vAlign w:val="bottom"/>
            <w:hideMark/>
          </w:tcPr>
          <w:p w14:paraId="41E956D2"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18</w:t>
            </w:r>
          </w:p>
        </w:tc>
        <w:tc>
          <w:tcPr>
            <w:tcW w:w="269" w:type="pct"/>
            <w:shd w:val="clear" w:color="auto" w:fill="auto"/>
            <w:noWrap/>
            <w:vAlign w:val="bottom"/>
            <w:hideMark/>
          </w:tcPr>
          <w:p w14:paraId="2FB47CB9"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Small</w:t>
            </w:r>
          </w:p>
        </w:tc>
        <w:tc>
          <w:tcPr>
            <w:tcW w:w="530" w:type="pct"/>
            <w:shd w:val="clear" w:color="auto" w:fill="auto"/>
            <w:noWrap/>
            <w:vAlign w:val="bottom"/>
            <w:hideMark/>
          </w:tcPr>
          <w:p w14:paraId="3A219528"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Heat-pump</w:t>
            </w:r>
          </w:p>
        </w:tc>
        <w:tc>
          <w:tcPr>
            <w:tcW w:w="253" w:type="pct"/>
            <w:shd w:val="clear" w:color="000000" w:fill="DA9694"/>
            <w:noWrap/>
            <w:vAlign w:val="bottom"/>
            <w:hideMark/>
          </w:tcPr>
          <w:p w14:paraId="3563F21A"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564BAFBA"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30A15C12"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3955EECA"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-0.01208</w:t>
            </w:r>
          </w:p>
        </w:tc>
        <w:tc>
          <w:tcPr>
            <w:tcW w:w="354" w:type="pct"/>
            <w:shd w:val="clear" w:color="auto" w:fill="auto"/>
            <w:noWrap/>
            <w:vAlign w:val="bottom"/>
            <w:hideMark/>
          </w:tcPr>
          <w:p w14:paraId="30B68377"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-0.20752</w:t>
            </w:r>
          </w:p>
        </w:tc>
        <w:tc>
          <w:tcPr>
            <w:tcW w:w="354" w:type="pct"/>
            <w:shd w:val="clear" w:color="auto" w:fill="auto"/>
            <w:noWrap/>
            <w:vAlign w:val="bottom"/>
            <w:hideMark/>
          </w:tcPr>
          <w:p w14:paraId="64DE3C07"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340.2577</w:t>
            </w:r>
          </w:p>
        </w:tc>
        <w:tc>
          <w:tcPr>
            <w:tcW w:w="354" w:type="pct"/>
            <w:shd w:val="clear" w:color="auto" w:fill="auto"/>
            <w:noWrap/>
            <w:vAlign w:val="bottom"/>
            <w:hideMark/>
          </w:tcPr>
          <w:p w14:paraId="3CB1C38B"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813.6756</w:t>
            </w:r>
          </w:p>
        </w:tc>
        <w:tc>
          <w:tcPr>
            <w:tcW w:w="151" w:type="pct"/>
            <w:shd w:val="clear" w:color="auto" w:fill="auto"/>
            <w:noWrap/>
            <w:vAlign w:val="bottom"/>
            <w:hideMark/>
          </w:tcPr>
          <w:p w14:paraId="0AA76DA9"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0.999875</w:t>
            </w:r>
          </w:p>
        </w:tc>
        <w:tc>
          <w:tcPr>
            <w:tcW w:w="705" w:type="pct"/>
            <w:shd w:val="clear" w:color="auto" w:fill="auto"/>
            <w:noWrap/>
            <w:vAlign w:val="bottom"/>
            <w:hideMark/>
          </w:tcPr>
          <w:p w14:paraId="5426AEC8"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73F9423F" w14:textId="77777777" w:rsidTr="005D2B88">
        <w:tc>
          <w:tcPr>
            <w:tcW w:w="304" w:type="pct"/>
            <w:shd w:val="clear" w:color="auto" w:fill="auto"/>
            <w:noWrap/>
            <w:vAlign w:val="bottom"/>
            <w:hideMark/>
          </w:tcPr>
          <w:p w14:paraId="474D0635"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SHP-4-19</w:t>
            </w:r>
          </w:p>
        </w:tc>
        <w:tc>
          <w:tcPr>
            <w:tcW w:w="303" w:type="pct"/>
            <w:shd w:val="clear" w:color="000000" w:fill="00B0F0"/>
            <w:noWrap/>
            <w:vAlign w:val="bottom"/>
            <w:hideMark/>
          </w:tcPr>
          <w:p w14:paraId="70F3EB4E"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w:t>
            </w:r>
          </w:p>
        </w:tc>
        <w:tc>
          <w:tcPr>
            <w:tcW w:w="260" w:type="pct"/>
            <w:shd w:val="clear" w:color="auto" w:fill="auto"/>
            <w:noWrap/>
            <w:vAlign w:val="bottom"/>
            <w:hideMark/>
          </w:tcPr>
          <w:p w14:paraId="5896F72F"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19</w:t>
            </w:r>
          </w:p>
        </w:tc>
        <w:tc>
          <w:tcPr>
            <w:tcW w:w="269" w:type="pct"/>
            <w:shd w:val="clear" w:color="auto" w:fill="auto"/>
            <w:noWrap/>
            <w:vAlign w:val="bottom"/>
            <w:hideMark/>
          </w:tcPr>
          <w:p w14:paraId="3295BCD6"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Small</w:t>
            </w:r>
          </w:p>
        </w:tc>
        <w:tc>
          <w:tcPr>
            <w:tcW w:w="530" w:type="pct"/>
            <w:shd w:val="clear" w:color="auto" w:fill="auto"/>
            <w:noWrap/>
            <w:vAlign w:val="bottom"/>
            <w:hideMark/>
          </w:tcPr>
          <w:p w14:paraId="357A33C3"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Heat-pump</w:t>
            </w:r>
          </w:p>
        </w:tc>
        <w:tc>
          <w:tcPr>
            <w:tcW w:w="253" w:type="pct"/>
            <w:shd w:val="clear" w:color="000000" w:fill="DA9694"/>
            <w:noWrap/>
            <w:vAlign w:val="bottom"/>
            <w:hideMark/>
          </w:tcPr>
          <w:p w14:paraId="2C208766"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76F7196F"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0097BF2C"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588DBA99"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-0.04509</w:t>
            </w:r>
          </w:p>
        </w:tc>
        <w:tc>
          <w:tcPr>
            <w:tcW w:w="354" w:type="pct"/>
            <w:shd w:val="clear" w:color="auto" w:fill="auto"/>
            <w:noWrap/>
            <w:vAlign w:val="bottom"/>
            <w:hideMark/>
          </w:tcPr>
          <w:p w14:paraId="503C6197"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1.461461</w:t>
            </w:r>
          </w:p>
        </w:tc>
        <w:tc>
          <w:tcPr>
            <w:tcW w:w="354" w:type="pct"/>
            <w:shd w:val="clear" w:color="auto" w:fill="auto"/>
            <w:noWrap/>
            <w:vAlign w:val="bottom"/>
            <w:hideMark/>
          </w:tcPr>
          <w:p w14:paraId="3778B346"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284.3235</w:t>
            </w:r>
          </w:p>
        </w:tc>
        <w:tc>
          <w:tcPr>
            <w:tcW w:w="354" w:type="pct"/>
            <w:shd w:val="clear" w:color="auto" w:fill="auto"/>
            <w:noWrap/>
            <w:vAlign w:val="bottom"/>
            <w:hideMark/>
          </w:tcPr>
          <w:p w14:paraId="2C8260F8"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758.8037</w:t>
            </w:r>
          </w:p>
        </w:tc>
        <w:tc>
          <w:tcPr>
            <w:tcW w:w="151" w:type="pct"/>
            <w:shd w:val="clear" w:color="auto" w:fill="auto"/>
            <w:noWrap/>
            <w:vAlign w:val="bottom"/>
            <w:hideMark/>
          </w:tcPr>
          <w:p w14:paraId="20CECA16"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0.999938</w:t>
            </w:r>
          </w:p>
        </w:tc>
        <w:tc>
          <w:tcPr>
            <w:tcW w:w="705" w:type="pct"/>
            <w:shd w:val="clear" w:color="auto" w:fill="auto"/>
            <w:noWrap/>
            <w:vAlign w:val="bottom"/>
            <w:hideMark/>
          </w:tcPr>
          <w:p w14:paraId="382B661D"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2909A23D" w14:textId="77777777" w:rsidTr="005D2B88">
        <w:tc>
          <w:tcPr>
            <w:tcW w:w="304" w:type="pct"/>
            <w:shd w:val="clear" w:color="auto" w:fill="auto"/>
            <w:noWrap/>
            <w:vAlign w:val="bottom"/>
            <w:hideMark/>
          </w:tcPr>
          <w:p w14:paraId="3C6F5150"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SHP-4-20</w:t>
            </w:r>
          </w:p>
        </w:tc>
        <w:tc>
          <w:tcPr>
            <w:tcW w:w="303" w:type="pct"/>
            <w:shd w:val="clear" w:color="000000" w:fill="00B0F0"/>
            <w:noWrap/>
            <w:vAlign w:val="bottom"/>
            <w:hideMark/>
          </w:tcPr>
          <w:p w14:paraId="158F4F98"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w:t>
            </w:r>
          </w:p>
        </w:tc>
        <w:tc>
          <w:tcPr>
            <w:tcW w:w="260" w:type="pct"/>
            <w:shd w:val="clear" w:color="auto" w:fill="auto"/>
            <w:noWrap/>
            <w:vAlign w:val="bottom"/>
            <w:hideMark/>
          </w:tcPr>
          <w:p w14:paraId="35ED326A"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20</w:t>
            </w:r>
          </w:p>
        </w:tc>
        <w:tc>
          <w:tcPr>
            <w:tcW w:w="269" w:type="pct"/>
            <w:shd w:val="clear" w:color="auto" w:fill="auto"/>
            <w:noWrap/>
            <w:vAlign w:val="bottom"/>
            <w:hideMark/>
          </w:tcPr>
          <w:p w14:paraId="67B3EF30"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Small</w:t>
            </w:r>
          </w:p>
        </w:tc>
        <w:tc>
          <w:tcPr>
            <w:tcW w:w="530" w:type="pct"/>
            <w:shd w:val="clear" w:color="auto" w:fill="auto"/>
            <w:noWrap/>
            <w:vAlign w:val="bottom"/>
            <w:hideMark/>
          </w:tcPr>
          <w:p w14:paraId="7CEBE6BD"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Heat-pump</w:t>
            </w:r>
          </w:p>
        </w:tc>
        <w:tc>
          <w:tcPr>
            <w:tcW w:w="253" w:type="pct"/>
            <w:shd w:val="clear" w:color="000000" w:fill="DA9694"/>
            <w:noWrap/>
            <w:vAlign w:val="bottom"/>
            <w:hideMark/>
          </w:tcPr>
          <w:p w14:paraId="00FFECDB"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752E3B56"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09A751C6"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72F8DDC9"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-0.0402</w:t>
            </w:r>
          </w:p>
        </w:tc>
        <w:tc>
          <w:tcPr>
            <w:tcW w:w="354" w:type="pct"/>
            <w:shd w:val="clear" w:color="auto" w:fill="auto"/>
            <w:noWrap/>
            <w:vAlign w:val="bottom"/>
            <w:hideMark/>
          </w:tcPr>
          <w:p w14:paraId="50616573"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1.692374</w:t>
            </w:r>
          </w:p>
        </w:tc>
        <w:tc>
          <w:tcPr>
            <w:tcW w:w="354" w:type="pct"/>
            <w:shd w:val="clear" w:color="auto" w:fill="auto"/>
            <w:noWrap/>
            <w:vAlign w:val="bottom"/>
            <w:hideMark/>
          </w:tcPr>
          <w:p w14:paraId="437DC92A"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251.4177</w:t>
            </w:r>
          </w:p>
        </w:tc>
        <w:tc>
          <w:tcPr>
            <w:tcW w:w="354" w:type="pct"/>
            <w:shd w:val="clear" w:color="auto" w:fill="auto"/>
            <w:noWrap/>
            <w:vAlign w:val="bottom"/>
            <w:hideMark/>
          </w:tcPr>
          <w:p w14:paraId="4B9B28AC"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669.3087</w:t>
            </w:r>
          </w:p>
        </w:tc>
        <w:tc>
          <w:tcPr>
            <w:tcW w:w="151" w:type="pct"/>
            <w:shd w:val="clear" w:color="auto" w:fill="auto"/>
            <w:noWrap/>
            <w:vAlign w:val="bottom"/>
            <w:hideMark/>
          </w:tcPr>
          <w:p w14:paraId="1A743537"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0.999878</w:t>
            </w:r>
          </w:p>
        </w:tc>
        <w:tc>
          <w:tcPr>
            <w:tcW w:w="705" w:type="pct"/>
            <w:shd w:val="clear" w:color="auto" w:fill="auto"/>
            <w:noWrap/>
            <w:vAlign w:val="bottom"/>
            <w:hideMark/>
          </w:tcPr>
          <w:p w14:paraId="772A3394"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71448550" w14:textId="77777777" w:rsidTr="005D2B88">
        <w:tc>
          <w:tcPr>
            <w:tcW w:w="304" w:type="pct"/>
            <w:shd w:val="clear" w:color="auto" w:fill="auto"/>
            <w:noWrap/>
            <w:vAlign w:val="bottom"/>
            <w:hideMark/>
          </w:tcPr>
          <w:p w14:paraId="71A1C02B"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SHP-4-21</w:t>
            </w:r>
          </w:p>
        </w:tc>
        <w:tc>
          <w:tcPr>
            <w:tcW w:w="303" w:type="pct"/>
            <w:shd w:val="clear" w:color="000000" w:fill="00B0F0"/>
            <w:noWrap/>
            <w:vAlign w:val="bottom"/>
            <w:hideMark/>
          </w:tcPr>
          <w:p w14:paraId="655632CC"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w:t>
            </w:r>
          </w:p>
        </w:tc>
        <w:tc>
          <w:tcPr>
            <w:tcW w:w="260" w:type="pct"/>
            <w:shd w:val="clear" w:color="auto" w:fill="auto"/>
            <w:noWrap/>
            <w:vAlign w:val="bottom"/>
            <w:hideMark/>
          </w:tcPr>
          <w:p w14:paraId="36E79BA5"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21</w:t>
            </w:r>
          </w:p>
        </w:tc>
        <w:tc>
          <w:tcPr>
            <w:tcW w:w="269" w:type="pct"/>
            <w:shd w:val="clear" w:color="auto" w:fill="auto"/>
            <w:noWrap/>
            <w:vAlign w:val="bottom"/>
            <w:hideMark/>
          </w:tcPr>
          <w:p w14:paraId="6E4AD31E"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Small</w:t>
            </w:r>
          </w:p>
        </w:tc>
        <w:tc>
          <w:tcPr>
            <w:tcW w:w="530" w:type="pct"/>
            <w:shd w:val="clear" w:color="auto" w:fill="auto"/>
            <w:noWrap/>
            <w:vAlign w:val="bottom"/>
            <w:hideMark/>
          </w:tcPr>
          <w:p w14:paraId="47921F5B"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Heat-pump</w:t>
            </w:r>
          </w:p>
        </w:tc>
        <w:tc>
          <w:tcPr>
            <w:tcW w:w="253" w:type="pct"/>
            <w:shd w:val="clear" w:color="000000" w:fill="DA9694"/>
            <w:noWrap/>
            <w:vAlign w:val="bottom"/>
            <w:hideMark/>
          </w:tcPr>
          <w:p w14:paraId="4BC9D0D5"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185D4F00"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4EAC81C0"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4AFA78EB"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-0.00793</w:t>
            </w:r>
          </w:p>
        </w:tc>
        <w:tc>
          <w:tcPr>
            <w:tcW w:w="354" w:type="pct"/>
            <w:shd w:val="clear" w:color="auto" w:fill="auto"/>
            <w:noWrap/>
            <w:vAlign w:val="bottom"/>
            <w:hideMark/>
          </w:tcPr>
          <w:p w14:paraId="05FDA4DE"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0.686707</w:t>
            </w:r>
          </w:p>
        </w:tc>
        <w:tc>
          <w:tcPr>
            <w:tcW w:w="354" w:type="pct"/>
            <w:shd w:val="clear" w:color="auto" w:fill="auto"/>
            <w:noWrap/>
            <w:vAlign w:val="bottom"/>
            <w:hideMark/>
          </w:tcPr>
          <w:p w14:paraId="6EAA95CA"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235.9651</w:t>
            </w:r>
          </w:p>
        </w:tc>
        <w:tc>
          <w:tcPr>
            <w:tcW w:w="354" w:type="pct"/>
            <w:shd w:val="clear" w:color="auto" w:fill="auto"/>
            <w:noWrap/>
            <w:vAlign w:val="bottom"/>
            <w:hideMark/>
          </w:tcPr>
          <w:p w14:paraId="2141489E"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520.9468</w:t>
            </w:r>
          </w:p>
        </w:tc>
        <w:tc>
          <w:tcPr>
            <w:tcW w:w="151" w:type="pct"/>
            <w:shd w:val="clear" w:color="auto" w:fill="auto"/>
            <w:noWrap/>
            <w:vAlign w:val="bottom"/>
            <w:hideMark/>
          </w:tcPr>
          <w:p w14:paraId="608B8DF8"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0.999977</w:t>
            </w:r>
          </w:p>
        </w:tc>
        <w:tc>
          <w:tcPr>
            <w:tcW w:w="705" w:type="pct"/>
            <w:shd w:val="clear" w:color="auto" w:fill="auto"/>
            <w:noWrap/>
            <w:vAlign w:val="bottom"/>
            <w:hideMark/>
          </w:tcPr>
          <w:p w14:paraId="64D24240"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BE1839" w:rsidRPr="009C64B7" w14:paraId="522ADC55" w14:textId="77777777" w:rsidTr="005D2B88">
        <w:tc>
          <w:tcPr>
            <w:tcW w:w="304" w:type="pct"/>
            <w:shd w:val="clear" w:color="auto" w:fill="auto"/>
            <w:noWrap/>
            <w:vAlign w:val="bottom"/>
            <w:hideMark/>
          </w:tcPr>
          <w:p w14:paraId="6CBB35C3"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SHP-4-22</w:t>
            </w:r>
          </w:p>
        </w:tc>
        <w:tc>
          <w:tcPr>
            <w:tcW w:w="303" w:type="pct"/>
            <w:shd w:val="clear" w:color="000000" w:fill="00B0F0"/>
            <w:noWrap/>
            <w:vAlign w:val="bottom"/>
            <w:hideMark/>
          </w:tcPr>
          <w:p w14:paraId="650A62AA"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w:t>
            </w:r>
          </w:p>
        </w:tc>
        <w:tc>
          <w:tcPr>
            <w:tcW w:w="260" w:type="pct"/>
            <w:shd w:val="clear" w:color="auto" w:fill="auto"/>
            <w:noWrap/>
            <w:vAlign w:val="bottom"/>
            <w:hideMark/>
          </w:tcPr>
          <w:p w14:paraId="5A77F217"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22</w:t>
            </w:r>
          </w:p>
        </w:tc>
        <w:tc>
          <w:tcPr>
            <w:tcW w:w="269" w:type="pct"/>
            <w:shd w:val="clear" w:color="auto" w:fill="auto"/>
            <w:noWrap/>
            <w:vAlign w:val="bottom"/>
            <w:hideMark/>
          </w:tcPr>
          <w:p w14:paraId="468F507F"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Small</w:t>
            </w:r>
          </w:p>
        </w:tc>
        <w:tc>
          <w:tcPr>
            <w:tcW w:w="530" w:type="pct"/>
            <w:shd w:val="clear" w:color="auto" w:fill="auto"/>
            <w:noWrap/>
            <w:vAlign w:val="bottom"/>
            <w:hideMark/>
          </w:tcPr>
          <w:p w14:paraId="030FE072"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Heat-pump</w:t>
            </w:r>
          </w:p>
        </w:tc>
        <w:tc>
          <w:tcPr>
            <w:tcW w:w="253" w:type="pct"/>
            <w:shd w:val="clear" w:color="000000" w:fill="DA9694"/>
            <w:noWrap/>
            <w:vAlign w:val="bottom"/>
            <w:hideMark/>
          </w:tcPr>
          <w:p w14:paraId="132233C2"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222851C1"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7FD50D09"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2B620DC1"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w:t>
            </w:r>
          </w:p>
        </w:tc>
        <w:tc>
          <w:tcPr>
            <w:tcW w:w="354" w:type="pct"/>
            <w:shd w:val="clear" w:color="auto" w:fill="auto"/>
            <w:noWrap/>
            <w:vAlign w:val="bottom"/>
            <w:hideMark/>
          </w:tcPr>
          <w:p w14:paraId="6BB665C6"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b</w:t>
            </w:r>
          </w:p>
        </w:tc>
        <w:tc>
          <w:tcPr>
            <w:tcW w:w="354" w:type="pct"/>
            <w:shd w:val="clear" w:color="auto" w:fill="auto"/>
            <w:noWrap/>
            <w:vAlign w:val="bottom"/>
            <w:hideMark/>
          </w:tcPr>
          <w:p w14:paraId="4F6B53C4"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c</w:t>
            </w:r>
          </w:p>
        </w:tc>
        <w:tc>
          <w:tcPr>
            <w:tcW w:w="354" w:type="pct"/>
            <w:shd w:val="clear" w:color="auto" w:fill="auto"/>
            <w:noWrap/>
            <w:vAlign w:val="bottom"/>
            <w:hideMark/>
          </w:tcPr>
          <w:p w14:paraId="63796330"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d</w:t>
            </w:r>
          </w:p>
        </w:tc>
        <w:tc>
          <w:tcPr>
            <w:tcW w:w="151" w:type="pct"/>
            <w:shd w:val="clear" w:color="auto" w:fill="auto"/>
            <w:noWrap/>
            <w:vAlign w:val="bottom"/>
            <w:hideMark/>
          </w:tcPr>
          <w:p w14:paraId="42DF123D"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w:t>
            </w:r>
          </w:p>
        </w:tc>
        <w:tc>
          <w:tcPr>
            <w:tcW w:w="705" w:type="pct"/>
            <w:shd w:val="clear" w:color="000000" w:fill="FFC000"/>
            <w:noWrap/>
            <w:vAlign w:val="bottom"/>
            <w:hideMark/>
          </w:tcPr>
          <w:p w14:paraId="02CB73EC"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Not covered by industry tables</w:t>
            </w:r>
          </w:p>
        </w:tc>
      </w:tr>
      <w:tr w:rsidR="00BE1839" w:rsidRPr="009C64B7" w14:paraId="1102FBA0" w14:textId="77777777" w:rsidTr="005D2B88">
        <w:tc>
          <w:tcPr>
            <w:tcW w:w="304" w:type="pct"/>
            <w:shd w:val="clear" w:color="auto" w:fill="auto"/>
            <w:noWrap/>
            <w:vAlign w:val="bottom"/>
            <w:hideMark/>
          </w:tcPr>
          <w:p w14:paraId="51537A2D"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lastRenderedPageBreak/>
              <w:t>SHP-4-23</w:t>
            </w:r>
          </w:p>
        </w:tc>
        <w:tc>
          <w:tcPr>
            <w:tcW w:w="303" w:type="pct"/>
            <w:shd w:val="clear" w:color="000000" w:fill="00B0F0"/>
            <w:noWrap/>
            <w:vAlign w:val="bottom"/>
            <w:hideMark/>
          </w:tcPr>
          <w:p w14:paraId="0A830444"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w:t>
            </w:r>
          </w:p>
        </w:tc>
        <w:tc>
          <w:tcPr>
            <w:tcW w:w="260" w:type="pct"/>
            <w:shd w:val="clear" w:color="auto" w:fill="auto"/>
            <w:noWrap/>
            <w:vAlign w:val="bottom"/>
            <w:hideMark/>
          </w:tcPr>
          <w:p w14:paraId="5F47581A"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23</w:t>
            </w:r>
          </w:p>
        </w:tc>
        <w:tc>
          <w:tcPr>
            <w:tcW w:w="269" w:type="pct"/>
            <w:shd w:val="clear" w:color="auto" w:fill="auto"/>
            <w:noWrap/>
            <w:vAlign w:val="bottom"/>
            <w:hideMark/>
          </w:tcPr>
          <w:p w14:paraId="4F0BCE83"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Small</w:t>
            </w:r>
          </w:p>
        </w:tc>
        <w:tc>
          <w:tcPr>
            <w:tcW w:w="530" w:type="pct"/>
            <w:shd w:val="clear" w:color="auto" w:fill="auto"/>
            <w:noWrap/>
            <w:vAlign w:val="bottom"/>
            <w:hideMark/>
          </w:tcPr>
          <w:p w14:paraId="12FE551A"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Heat-pump</w:t>
            </w:r>
          </w:p>
        </w:tc>
        <w:tc>
          <w:tcPr>
            <w:tcW w:w="253" w:type="pct"/>
            <w:shd w:val="clear" w:color="000000" w:fill="DA9694"/>
            <w:noWrap/>
            <w:vAlign w:val="bottom"/>
            <w:hideMark/>
          </w:tcPr>
          <w:p w14:paraId="4213944C"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042CF6E3"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4C081CAF"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6E414495"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w:t>
            </w:r>
          </w:p>
        </w:tc>
        <w:tc>
          <w:tcPr>
            <w:tcW w:w="354" w:type="pct"/>
            <w:shd w:val="clear" w:color="auto" w:fill="auto"/>
            <w:noWrap/>
            <w:vAlign w:val="bottom"/>
            <w:hideMark/>
          </w:tcPr>
          <w:p w14:paraId="58F0EE41"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b</w:t>
            </w:r>
          </w:p>
        </w:tc>
        <w:tc>
          <w:tcPr>
            <w:tcW w:w="354" w:type="pct"/>
            <w:shd w:val="clear" w:color="auto" w:fill="auto"/>
            <w:noWrap/>
            <w:vAlign w:val="bottom"/>
            <w:hideMark/>
          </w:tcPr>
          <w:p w14:paraId="2DF123A2"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c</w:t>
            </w:r>
          </w:p>
        </w:tc>
        <w:tc>
          <w:tcPr>
            <w:tcW w:w="354" w:type="pct"/>
            <w:shd w:val="clear" w:color="auto" w:fill="auto"/>
            <w:noWrap/>
            <w:vAlign w:val="bottom"/>
            <w:hideMark/>
          </w:tcPr>
          <w:p w14:paraId="16F0C689"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d</w:t>
            </w:r>
          </w:p>
        </w:tc>
        <w:tc>
          <w:tcPr>
            <w:tcW w:w="151" w:type="pct"/>
            <w:shd w:val="clear" w:color="auto" w:fill="auto"/>
            <w:noWrap/>
            <w:vAlign w:val="bottom"/>
            <w:hideMark/>
          </w:tcPr>
          <w:p w14:paraId="2DFD3097"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w:t>
            </w:r>
          </w:p>
        </w:tc>
        <w:tc>
          <w:tcPr>
            <w:tcW w:w="705" w:type="pct"/>
            <w:shd w:val="clear" w:color="000000" w:fill="FFC000"/>
            <w:noWrap/>
            <w:vAlign w:val="bottom"/>
            <w:hideMark/>
          </w:tcPr>
          <w:p w14:paraId="653DDAE2"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Not covered by industry tables</w:t>
            </w:r>
          </w:p>
        </w:tc>
      </w:tr>
      <w:tr w:rsidR="00BE1839" w:rsidRPr="009C64B7" w14:paraId="24DB2005" w14:textId="77777777" w:rsidTr="005D2B88">
        <w:tc>
          <w:tcPr>
            <w:tcW w:w="304" w:type="pct"/>
            <w:shd w:val="clear" w:color="auto" w:fill="auto"/>
            <w:noWrap/>
            <w:vAlign w:val="bottom"/>
            <w:hideMark/>
          </w:tcPr>
          <w:p w14:paraId="3A7BF5B4"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SHP-4-24</w:t>
            </w:r>
          </w:p>
        </w:tc>
        <w:tc>
          <w:tcPr>
            <w:tcW w:w="303" w:type="pct"/>
            <w:shd w:val="clear" w:color="000000" w:fill="00B0F0"/>
            <w:noWrap/>
            <w:vAlign w:val="bottom"/>
            <w:hideMark/>
          </w:tcPr>
          <w:p w14:paraId="408DC64B"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w:t>
            </w:r>
          </w:p>
        </w:tc>
        <w:tc>
          <w:tcPr>
            <w:tcW w:w="260" w:type="pct"/>
            <w:shd w:val="clear" w:color="auto" w:fill="auto"/>
            <w:noWrap/>
            <w:vAlign w:val="bottom"/>
            <w:hideMark/>
          </w:tcPr>
          <w:p w14:paraId="19FD052A"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24</w:t>
            </w:r>
          </w:p>
        </w:tc>
        <w:tc>
          <w:tcPr>
            <w:tcW w:w="269" w:type="pct"/>
            <w:shd w:val="clear" w:color="auto" w:fill="auto"/>
            <w:noWrap/>
            <w:vAlign w:val="bottom"/>
            <w:hideMark/>
          </w:tcPr>
          <w:p w14:paraId="1ABBCE8A"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Small</w:t>
            </w:r>
          </w:p>
        </w:tc>
        <w:tc>
          <w:tcPr>
            <w:tcW w:w="530" w:type="pct"/>
            <w:shd w:val="clear" w:color="auto" w:fill="auto"/>
            <w:noWrap/>
            <w:vAlign w:val="bottom"/>
            <w:hideMark/>
          </w:tcPr>
          <w:p w14:paraId="31EF330A"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Heat-pump</w:t>
            </w:r>
          </w:p>
        </w:tc>
        <w:tc>
          <w:tcPr>
            <w:tcW w:w="253" w:type="pct"/>
            <w:shd w:val="clear" w:color="000000" w:fill="DA9694"/>
            <w:noWrap/>
            <w:vAlign w:val="bottom"/>
            <w:hideMark/>
          </w:tcPr>
          <w:p w14:paraId="4085D53C"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69522707"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0FB01548"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712D278C"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w:t>
            </w:r>
          </w:p>
        </w:tc>
        <w:tc>
          <w:tcPr>
            <w:tcW w:w="354" w:type="pct"/>
            <w:shd w:val="clear" w:color="auto" w:fill="auto"/>
            <w:noWrap/>
            <w:vAlign w:val="bottom"/>
            <w:hideMark/>
          </w:tcPr>
          <w:p w14:paraId="6C530F22"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b</w:t>
            </w:r>
          </w:p>
        </w:tc>
        <w:tc>
          <w:tcPr>
            <w:tcW w:w="354" w:type="pct"/>
            <w:shd w:val="clear" w:color="auto" w:fill="auto"/>
            <w:noWrap/>
            <w:vAlign w:val="bottom"/>
            <w:hideMark/>
          </w:tcPr>
          <w:p w14:paraId="49786D22"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c</w:t>
            </w:r>
          </w:p>
        </w:tc>
        <w:tc>
          <w:tcPr>
            <w:tcW w:w="354" w:type="pct"/>
            <w:shd w:val="clear" w:color="auto" w:fill="auto"/>
            <w:noWrap/>
            <w:vAlign w:val="bottom"/>
            <w:hideMark/>
          </w:tcPr>
          <w:p w14:paraId="2BFF8CD7"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d</w:t>
            </w:r>
          </w:p>
        </w:tc>
        <w:tc>
          <w:tcPr>
            <w:tcW w:w="151" w:type="pct"/>
            <w:shd w:val="clear" w:color="auto" w:fill="auto"/>
            <w:noWrap/>
            <w:vAlign w:val="bottom"/>
            <w:hideMark/>
          </w:tcPr>
          <w:p w14:paraId="05CAE5A2"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w:t>
            </w:r>
          </w:p>
        </w:tc>
        <w:tc>
          <w:tcPr>
            <w:tcW w:w="705" w:type="pct"/>
            <w:shd w:val="clear" w:color="000000" w:fill="FFC000"/>
            <w:noWrap/>
            <w:vAlign w:val="bottom"/>
            <w:hideMark/>
          </w:tcPr>
          <w:p w14:paraId="53D81CF1"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Not covered by industry tables</w:t>
            </w:r>
          </w:p>
        </w:tc>
      </w:tr>
      <w:tr w:rsidR="00BE1839" w:rsidRPr="009C64B7" w14:paraId="52173497" w14:textId="77777777" w:rsidTr="005D2B88">
        <w:tc>
          <w:tcPr>
            <w:tcW w:w="304" w:type="pct"/>
            <w:shd w:val="clear" w:color="auto" w:fill="auto"/>
            <w:noWrap/>
            <w:vAlign w:val="bottom"/>
            <w:hideMark/>
          </w:tcPr>
          <w:p w14:paraId="05682AD3"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SHP-4-25</w:t>
            </w:r>
          </w:p>
        </w:tc>
        <w:tc>
          <w:tcPr>
            <w:tcW w:w="303" w:type="pct"/>
            <w:shd w:val="clear" w:color="000000" w:fill="00B0F0"/>
            <w:noWrap/>
            <w:vAlign w:val="bottom"/>
            <w:hideMark/>
          </w:tcPr>
          <w:p w14:paraId="083F8D50"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w:t>
            </w:r>
          </w:p>
        </w:tc>
        <w:tc>
          <w:tcPr>
            <w:tcW w:w="260" w:type="pct"/>
            <w:shd w:val="clear" w:color="auto" w:fill="auto"/>
            <w:noWrap/>
            <w:vAlign w:val="bottom"/>
            <w:hideMark/>
          </w:tcPr>
          <w:p w14:paraId="091CF36F"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25</w:t>
            </w:r>
          </w:p>
        </w:tc>
        <w:tc>
          <w:tcPr>
            <w:tcW w:w="269" w:type="pct"/>
            <w:shd w:val="clear" w:color="auto" w:fill="auto"/>
            <w:noWrap/>
            <w:vAlign w:val="bottom"/>
            <w:hideMark/>
          </w:tcPr>
          <w:p w14:paraId="36B393BC"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Small</w:t>
            </w:r>
          </w:p>
        </w:tc>
        <w:tc>
          <w:tcPr>
            <w:tcW w:w="530" w:type="pct"/>
            <w:shd w:val="clear" w:color="auto" w:fill="auto"/>
            <w:noWrap/>
            <w:vAlign w:val="bottom"/>
            <w:hideMark/>
          </w:tcPr>
          <w:p w14:paraId="223765CC"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Heat-pump</w:t>
            </w:r>
          </w:p>
        </w:tc>
        <w:tc>
          <w:tcPr>
            <w:tcW w:w="253" w:type="pct"/>
            <w:shd w:val="clear" w:color="000000" w:fill="DA9694"/>
            <w:noWrap/>
            <w:vAlign w:val="bottom"/>
            <w:hideMark/>
          </w:tcPr>
          <w:p w14:paraId="4248F610"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04148B13"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2328016A"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50CB0B1C"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w:t>
            </w:r>
          </w:p>
        </w:tc>
        <w:tc>
          <w:tcPr>
            <w:tcW w:w="354" w:type="pct"/>
            <w:shd w:val="clear" w:color="auto" w:fill="auto"/>
            <w:noWrap/>
            <w:vAlign w:val="bottom"/>
            <w:hideMark/>
          </w:tcPr>
          <w:p w14:paraId="18761594"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b</w:t>
            </w:r>
          </w:p>
        </w:tc>
        <w:tc>
          <w:tcPr>
            <w:tcW w:w="354" w:type="pct"/>
            <w:shd w:val="clear" w:color="auto" w:fill="auto"/>
            <w:noWrap/>
            <w:vAlign w:val="bottom"/>
            <w:hideMark/>
          </w:tcPr>
          <w:p w14:paraId="05269188"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c</w:t>
            </w:r>
          </w:p>
        </w:tc>
        <w:tc>
          <w:tcPr>
            <w:tcW w:w="354" w:type="pct"/>
            <w:shd w:val="clear" w:color="auto" w:fill="auto"/>
            <w:noWrap/>
            <w:vAlign w:val="bottom"/>
            <w:hideMark/>
          </w:tcPr>
          <w:p w14:paraId="33A9BBD0"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d</w:t>
            </w:r>
          </w:p>
        </w:tc>
        <w:tc>
          <w:tcPr>
            <w:tcW w:w="151" w:type="pct"/>
            <w:shd w:val="clear" w:color="auto" w:fill="auto"/>
            <w:noWrap/>
            <w:vAlign w:val="bottom"/>
            <w:hideMark/>
          </w:tcPr>
          <w:p w14:paraId="1196F741"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w:t>
            </w:r>
          </w:p>
        </w:tc>
        <w:tc>
          <w:tcPr>
            <w:tcW w:w="705" w:type="pct"/>
            <w:shd w:val="clear" w:color="000000" w:fill="FFC000"/>
            <w:noWrap/>
            <w:vAlign w:val="bottom"/>
            <w:hideMark/>
          </w:tcPr>
          <w:p w14:paraId="6798202C"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Not covered by industry tables</w:t>
            </w:r>
          </w:p>
        </w:tc>
      </w:tr>
      <w:tr w:rsidR="00BE1839" w:rsidRPr="009C64B7" w14:paraId="1A0F12C3" w14:textId="77777777" w:rsidTr="005D2B88">
        <w:tc>
          <w:tcPr>
            <w:tcW w:w="304" w:type="pct"/>
            <w:shd w:val="clear" w:color="auto" w:fill="auto"/>
            <w:noWrap/>
            <w:vAlign w:val="bottom"/>
            <w:hideMark/>
          </w:tcPr>
          <w:p w14:paraId="5F496151"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SHP-4-26</w:t>
            </w:r>
          </w:p>
        </w:tc>
        <w:tc>
          <w:tcPr>
            <w:tcW w:w="303" w:type="pct"/>
            <w:shd w:val="clear" w:color="000000" w:fill="00B0F0"/>
            <w:noWrap/>
            <w:vAlign w:val="bottom"/>
            <w:hideMark/>
          </w:tcPr>
          <w:p w14:paraId="1D273FD0"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w:t>
            </w:r>
          </w:p>
        </w:tc>
        <w:tc>
          <w:tcPr>
            <w:tcW w:w="260" w:type="pct"/>
            <w:shd w:val="clear" w:color="auto" w:fill="auto"/>
            <w:noWrap/>
            <w:vAlign w:val="bottom"/>
            <w:hideMark/>
          </w:tcPr>
          <w:p w14:paraId="05C7CACF"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26</w:t>
            </w:r>
          </w:p>
        </w:tc>
        <w:tc>
          <w:tcPr>
            <w:tcW w:w="269" w:type="pct"/>
            <w:shd w:val="clear" w:color="auto" w:fill="auto"/>
            <w:noWrap/>
            <w:vAlign w:val="bottom"/>
            <w:hideMark/>
          </w:tcPr>
          <w:p w14:paraId="5CBC1C2C"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Small</w:t>
            </w:r>
          </w:p>
        </w:tc>
        <w:tc>
          <w:tcPr>
            <w:tcW w:w="530" w:type="pct"/>
            <w:shd w:val="clear" w:color="auto" w:fill="auto"/>
            <w:noWrap/>
            <w:vAlign w:val="bottom"/>
            <w:hideMark/>
          </w:tcPr>
          <w:p w14:paraId="3791ADEF"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Heat-pump</w:t>
            </w:r>
          </w:p>
        </w:tc>
        <w:tc>
          <w:tcPr>
            <w:tcW w:w="253" w:type="pct"/>
            <w:shd w:val="clear" w:color="000000" w:fill="DA9694"/>
            <w:noWrap/>
            <w:vAlign w:val="bottom"/>
            <w:hideMark/>
          </w:tcPr>
          <w:p w14:paraId="6ACA7D84"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753E2D08"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6D528450"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11AAED5F"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w:t>
            </w:r>
          </w:p>
        </w:tc>
        <w:tc>
          <w:tcPr>
            <w:tcW w:w="354" w:type="pct"/>
            <w:shd w:val="clear" w:color="auto" w:fill="auto"/>
            <w:noWrap/>
            <w:vAlign w:val="bottom"/>
            <w:hideMark/>
          </w:tcPr>
          <w:p w14:paraId="6561162C"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b</w:t>
            </w:r>
          </w:p>
        </w:tc>
        <w:tc>
          <w:tcPr>
            <w:tcW w:w="354" w:type="pct"/>
            <w:shd w:val="clear" w:color="auto" w:fill="auto"/>
            <w:noWrap/>
            <w:vAlign w:val="bottom"/>
            <w:hideMark/>
          </w:tcPr>
          <w:p w14:paraId="589C8CD2"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c</w:t>
            </w:r>
          </w:p>
        </w:tc>
        <w:tc>
          <w:tcPr>
            <w:tcW w:w="354" w:type="pct"/>
            <w:shd w:val="clear" w:color="auto" w:fill="auto"/>
            <w:noWrap/>
            <w:vAlign w:val="bottom"/>
            <w:hideMark/>
          </w:tcPr>
          <w:p w14:paraId="08D33147"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d</w:t>
            </w:r>
          </w:p>
        </w:tc>
        <w:tc>
          <w:tcPr>
            <w:tcW w:w="151" w:type="pct"/>
            <w:shd w:val="clear" w:color="auto" w:fill="auto"/>
            <w:noWrap/>
            <w:vAlign w:val="bottom"/>
            <w:hideMark/>
          </w:tcPr>
          <w:p w14:paraId="2916343B"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w:t>
            </w:r>
          </w:p>
        </w:tc>
        <w:tc>
          <w:tcPr>
            <w:tcW w:w="705" w:type="pct"/>
            <w:shd w:val="clear" w:color="000000" w:fill="FFC000"/>
            <w:noWrap/>
            <w:vAlign w:val="bottom"/>
            <w:hideMark/>
          </w:tcPr>
          <w:p w14:paraId="53DE8131"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Not covered by industry tables</w:t>
            </w:r>
          </w:p>
        </w:tc>
      </w:tr>
      <w:tr w:rsidR="009C64B7" w:rsidRPr="009C64B7" w14:paraId="6916D0FD" w14:textId="77777777" w:rsidTr="005D2B88">
        <w:tc>
          <w:tcPr>
            <w:tcW w:w="304" w:type="pct"/>
            <w:shd w:val="clear" w:color="auto" w:fill="auto"/>
            <w:noWrap/>
            <w:vAlign w:val="bottom"/>
            <w:hideMark/>
          </w:tcPr>
          <w:p w14:paraId="4F4F9423"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SHP-4-27</w:t>
            </w:r>
          </w:p>
        </w:tc>
        <w:tc>
          <w:tcPr>
            <w:tcW w:w="303" w:type="pct"/>
            <w:shd w:val="clear" w:color="000000" w:fill="00B0F0"/>
            <w:noWrap/>
            <w:vAlign w:val="bottom"/>
            <w:hideMark/>
          </w:tcPr>
          <w:p w14:paraId="3AF2DFA0"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w:t>
            </w:r>
          </w:p>
        </w:tc>
        <w:tc>
          <w:tcPr>
            <w:tcW w:w="260" w:type="pct"/>
            <w:shd w:val="clear" w:color="auto" w:fill="auto"/>
            <w:noWrap/>
            <w:vAlign w:val="bottom"/>
            <w:hideMark/>
          </w:tcPr>
          <w:p w14:paraId="1279DFF5"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27</w:t>
            </w:r>
          </w:p>
        </w:tc>
        <w:tc>
          <w:tcPr>
            <w:tcW w:w="269" w:type="pct"/>
            <w:shd w:val="clear" w:color="auto" w:fill="auto"/>
            <w:noWrap/>
            <w:vAlign w:val="bottom"/>
            <w:hideMark/>
          </w:tcPr>
          <w:p w14:paraId="689183E2"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Medium</w:t>
            </w:r>
          </w:p>
        </w:tc>
        <w:tc>
          <w:tcPr>
            <w:tcW w:w="530" w:type="pct"/>
            <w:shd w:val="clear" w:color="auto" w:fill="auto"/>
            <w:noWrap/>
            <w:vAlign w:val="bottom"/>
            <w:hideMark/>
          </w:tcPr>
          <w:p w14:paraId="317D52B0"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Heat-pump</w:t>
            </w:r>
          </w:p>
        </w:tc>
        <w:tc>
          <w:tcPr>
            <w:tcW w:w="253" w:type="pct"/>
            <w:shd w:val="clear" w:color="000000" w:fill="DA9694"/>
            <w:noWrap/>
            <w:vAlign w:val="bottom"/>
            <w:hideMark/>
          </w:tcPr>
          <w:p w14:paraId="2FD9FEC2"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590F23A1"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34D6B872"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2C6EC8E7"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-0.09207</w:t>
            </w:r>
          </w:p>
        </w:tc>
        <w:tc>
          <w:tcPr>
            <w:tcW w:w="354" w:type="pct"/>
            <w:shd w:val="clear" w:color="auto" w:fill="auto"/>
            <w:noWrap/>
            <w:vAlign w:val="bottom"/>
            <w:hideMark/>
          </w:tcPr>
          <w:p w14:paraId="311E1771"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2.985385</w:t>
            </w:r>
          </w:p>
        </w:tc>
        <w:tc>
          <w:tcPr>
            <w:tcW w:w="354" w:type="pct"/>
            <w:shd w:val="clear" w:color="auto" w:fill="auto"/>
            <w:noWrap/>
            <w:vAlign w:val="bottom"/>
            <w:hideMark/>
          </w:tcPr>
          <w:p w14:paraId="6A761580"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385.4124</w:t>
            </w:r>
          </w:p>
        </w:tc>
        <w:tc>
          <w:tcPr>
            <w:tcW w:w="354" w:type="pct"/>
            <w:shd w:val="clear" w:color="auto" w:fill="auto"/>
            <w:noWrap/>
            <w:vAlign w:val="bottom"/>
            <w:hideMark/>
          </w:tcPr>
          <w:p w14:paraId="4F23CC54"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1095.988</w:t>
            </w:r>
          </w:p>
        </w:tc>
        <w:tc>
          <w:tcPr>
            <w:tcW w:w="151" w:type="pct"/>
            <w:shd w:val="clear" w:color="auto" w:fill="auto"/>
            <w:noWrap/>
            <w:vAlign w:val="bottom"/>
            <w:hideMark/>
          </w:tcPr>
          <w:p w14:paraId="2B62A3E2"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0.999842</w:t>
            </w:r>
          </w:p>
        </w:tc>
        <w:tc>
          <w:tcPr>
            <w:tcW w:w="705" w:type="pct"/>
            <w:shd w:val="clear" w:color="auto" w:fill="auto"/>
            <w:noWrap/>
            <w:vAlign w:val="bottom"/>
            <w:hideMark/>
          </w:tcPr>
          <w:p w14:paraId="0235E820"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378EC913" w14:textId="77777777" w:rsidTr="005D2B88">
        <w:tc>
          <w:tcPr>
            <w:tcW w:w="304" w:type="pct"/>
            <w:shd w:val="clear" w:color="auto" w:fill="auto"/>
            <w:noWrap/>
            <w:vAlign w:val="bottom"/>
            <w:hideMark/>
          </w:tcPr>
          <w:p w14:paraId="2B5C710D"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SHP-4-28</w:t>
            </w:r>
          </w:p>
        </w:tc>
        <w:tc>
          <w:tcPr>
            <w:tcW w:w="303" w:type="pct"/>
            <w:shd w:val="clear" w:color="000000" w:fill="00B0F0"/>
            <w:noWrap/>
            <w:vAlign w:val="bottom"/>
            <w:hideMark/>
          </w:tcPr>
          <w:p w14:paraId="1469C2DD"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w:t>
            </w:r>
          </w:p>
        </w:tc>
        <w:tc>
          <w:tcPr>
            <w:tcW w:w="260" w:type="pct"/>
            <w:shd w:val="clear" w:color="auto" w:fill="auto"/>
            <w:noWrap/>
            <w:vAlign w:val="bottom"/>
            <w:hideMark/>
          </w:tcPr>
          <w:p w14:paraId="3865422C"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28</w:t>
            </w:r>
          </w:p>
        </w:tc>
        <w:tc>
          <w:tcPr>
            <w:tcW w:w="269" w:type="pct"/>
            <w:shd w:val="clear" w:color="auto" w:fill="auto"/>
            <w:noWrap/>
            <w:vAlign w:val="bottom"/>
            <w:hideMark/>
          </w:tcPr>
          <w:p w14:paraId="1FA85A11"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Medium</w:t>
            </w:r>
          </w:p>
        </w:tc>
        <w:tc>
          <w:tcPr>
            <w:tcW w:w="530" w:type="pct"/>
            <w:shd w:val="clear" w:color="auto" w:fill="auto"/>
            <w:noWrap/>
            <w:vAlign w:val="bottom"/>
            <w:hideMark/>
          </w:tcPr>
          <w:p w14:paraId="18940DFA"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Heat-pump</w:t>
            </w:r>
          </w:p>
        </w:tc>
        <w:tc>
          <w:tcPr>
            <w:tcW w:w="253" w:type="pct"/>
            <w:shd w:val="clear" w:color="000000" w:fill="DA9694"/>
            <w:noWrap/>
            <w:vAlign w:val="bottom"/>
            <w:hideMark/>
          </w:tcPr>
          <w:p w14:paraId="02E8F475"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3DF6EEAB"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452ED883"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3134E186"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-0.08856</w:t>
            </w:r>
          </w:p>
        </w:tc>
        <w:tc>
          <w:tcPr>
            <w:tcW w:w="354" w:type="pct"/>
            <w:shd w:val="clear" w:color="auto" w:fill="auto"/>
            <w:noWrap/>
            <w:vAlign w:val="bottom"/>
            <w:hideMark/>
          </w:tcPr>
          <w:p w14:paraId="54BC938A"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2.322809</w:t>
            </w:r>
          </w:p>
        </w:tc>
        <w:tc>
          <w:tcPr>
            <w:tcW w:w="354" w:type="pct"/>
            <w:shd w:val="clear" w:color="auto" w:fill="auto"/>
            <w:noWrap/>
            <w:vAlign w:val="bottom"/>
            <w:hideMark/>
          </w:tcPr>
          <w:p w14:paraId="6175085F"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372.1592</w:t>
            </w:r>
          </w:p>
        </w:tc>
        <w:tc>
          <w:tcPr>
            <w:tcW w:w="354" w:type="pct"/>
            <w:shd w:val="clear" w:color="auto" w:fill="auto"/>
            <w:noWrap/>
            <w:vAlign w:val="bottom"/>
            <w:hideMark/>
          </w:tcPr>
          <w:p w14:paraId="61CF0C49"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1024.98</w:t>
            </w:r>
          </w:p>
        </w:tc>
        <w:tc>
          <w:tcPr>
            <w:tcW w:w="151" w:type="pct"/>
            <w:shd w:val="clear" w:color="auto" w:fill="auto"/>
            <w:noWrap/>
            <w:vAlign w:val="bottom"/>
            <w:hideMark/>
          </w:tcPr>
          <w:p w14:paraId="5F173C50"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0.999894</w:t>
            </w:r>
          </w:p>
        </w:tc>
        <w:tc>
          <w:tcPr>
            <w:tcW w:w="705" w:type="pct"/>
            <w:shd w:val="clear" w:color="auto" w:fill="auto"/>
            <w:noWrap/>
            <w:vAlign w:val="bottom"/>
            <w:hideMark/>
          </w:tcPr>
          <w:p w14:paraId="1971A334"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2E637623" w14:textId="77777777" w:rsidTr="005D2B88">
        <w:tc>
          <w:tcPr>
            <w:tcW w:w="304" w:type="pct"/>
            <w:shd w:val="clear" w:color="auto" w:fill="auto"/>
            <w:noWrap/>
            <w:vAlign w:val="bottom"/>
            <w:hideMark/>
          </w:tcPr>
          <w:p w14:paraId="7BC4A6CE"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SHP-4-29</w:t>
            </w:r>
          </w:p>
        </w:tc>
        <w:tc>
          <w:tcPr>
            <w:tcW w:w="303" w:type="pct"/>
            <w:shd w:val="clear" w:color="000000" w:fill="00B0F0"/>
            <w:noWrap/>
            <w:vAlign w:val="bottom"/>
            <w:hideMark/>
          </w:tcPr>
          <w:p w14:paraId="424022EC"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w:t>
            </w:r>
          </w:p>
        </w:tc>
        <w:tc>
          <w:tcPr>
            <w:tcW w:w="260" w:type="pct"/>
            <w:shd w:val="clear" w:color="auto" w:fill="auto"/>
            <w:noWrap/>
            <w:vAlign w:val="bottom"/>
            <w:hideMark/>
          </w:tcPr>
          <w:p w14:paraId="31889BC4"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29</w:t>
            </w:r>
          </w:p>
        </w:tc>
        <w:tc>
          <w:tcPr>
            <w:tcW w:w="269" w:type="pct"/>
            <w:shd w:val="clear" w:color="auto" w:fill="auto"/>
            <w:noWrap/>
            <w:vAlign w:val="bottom"/>
            <w:hideMark/>
          </w:tcPr>
          <w:p w14:paraId="60CC747C"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Medium</w:t>
            </w:r>
          </w:p>
        </w:tc>
        <w:tc>
          <w:tcPr>
            <w:tcW w:w="530" w:type="pct"/>
            <w:shd w:val="clear" w:color="auto" w:fill="auto"/>
            <w:noWrap/>
            <w:vAlign w:val="bottom"/>
            <w:hideMark/>
          </w:tcPr>
          <w:p w14:paraId="1E9DA16D"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Heat-pump</w:t>
            </w:r>
          </w:p>
        </w:tc>
        <w:tc>
          <w:tcPr>
            <w:tcW w:w="253" w:type="pct"/>
            <w:shd w:val="clear" w:color="000000" w:fill="DA9694"/>
            <w:noWrap/>
            <w:vAlign w:val="bottom"/>
            <w:hideMark/>
          </w:tcPr>
          <w:p w14:paraId="2046870D"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4CB7B6E4"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3EF0395F"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20D5C49C"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-0.05818</w:t>
            </w:r>
          </w:p>
        </w:tc>
        <w:tc>
          <w:tcPr>
            <w:tcW w:w="354" w:type="pct"/>
            <w:shd w:val="clear" w:color="auto" w:fill="auto"/>
            <w:noWrap/>
            <w:vAlign w:val="bottom"/>
            <w:hideMark/>
          </w:tcPr>
          <w:p w14:paraId="43E45902"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1.165128</w:t>
            </w:r>
          </w:p>
        </w:tc>
        <w:tc>
          <w:tcPr>
            <w:tcW w:w="354" w:type="pct"/>
            <w:shd w:val="clear" w:color="auto" w:fill="auto"/>
            <w:noWrap/>
            <w:vAlign w:val="bottom"/>
            <w:hideMark/>
          </w:tcPr>
          <w:p w14:paraId="2A376E61"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363.2759</w:t>
            </w:r>
          </w:p>
        </w:tc>
        <w:tc>
          <w:tcPr>
            <w:tcW w:w="354" w:type="pct"/>
            <w:shd w:val="clear" w:color="auto" w:fill="auto"/>
            <w:noWrap/>
            <w:vAlign w:val="bottom"/>
            <w:hideMark/>
          </w:tcPr>
          <w:p w14:paraId="2B92521C"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935.8502</w:t>
            </w:r>
          </w:p>
        </w:tc>
        <w:tc>
          <w:tcPr>
            <w:tcW w:w="151" w:type="pct"/>
            <w:shd w:val="clear" w:color="auto" w:fill="auto"/>
            <w:noWrap/>
            <w:vAlign w:val="bottom"/>
            <w:hideMark/>
          </w:tcPr>
          <w:p w14:paraId="2764D1F7"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0.999967</w:t>
            </w:r>
          </w:p>
        </w:tc>
        <w:tc>
          <w:tcPr>
            <w:tcW w:w="705" w:type="pct"/>
            <w:shd w:val="clear" w:color="auto" w:fill="auto"/>
            <w:noWrap/>
            <w:vAlign w:val="bottom"/>
            <w:hideMark/>
          </w:tcPr>
          <w:p w14:paraId="61D7C9BE"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374D5948" w14:textId="77777777" w:rsidTr="005D2B88">
        <w:tc>
          <w:tcPr>
            <w:tcW w:w="304" w:type="pct"/>
            <w:shd w:val="clear" w:color="auto" w:fill="auto"/>
            <w:noWrap/>
            <w:vAlign w:val="bottom"/>
            <w:hideMark/>
          </w:tcPr>
          <w:p w14:paraId="38B7D6B6"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SHP-4-30</w:t>
            </w:r>
          </w:p>
        </w:tc>
        <w:tc>
          <w:tcPr>
            <w:tcW w:w="303" w:type="pct"/>
            <w:shd w:val="clear" w:color="000000" w:fill="00B0F0"/>
            <w:noWrap/>
            <w:vAlign w:val="bottom"/>
            <w:hideMark/>
          </w:tcPr>
          <w:p w14:paraId="7FB4CE38"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w:t>
            </w:r>
          </w:p>
        </w:tc>
        <w:tc>
          <w:tcPr>
            <w:tcW w:w="260" w:type="pct"/>
            <w:shd w:val="clear" w:color="auto" w:fill="auto"/>
            <w:noWrap/>
            <w:vAlign w:val="bottom"/>
            <w:hideMark/>
          </w:tcPr>
          <w:p w14:paraId="56582CD5"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30</w:t>
            </w:r>
          </w:p>
        </w:tc>
        <w:tc>
          <w:tcPr>
            <w:tcW w:w="269" w:type="pct"/>
            <w:shd w:val="clear" w:color="auto" w:fill="auto"/>
            <w:noWrap/>
            <w:vAlign w:val="bottom"/>
            <w:hideMark/>
          </w:tcPr>
          <w:p w14:paraId="0FBCD633"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Medium</w:t>
            </w:r>
          </w:p>
        </w:tc>
        <w:tc>
          <w:tcPr>
            <w:tcW w:w="530" w:type="pct"/>
            <w:shd w:val="clear" w:color="auto" w:fill="auto"/>
            <w:noWrap/>
            <w:vAlign w:val="bottom"/>
            <w:hideMark/>
          </w:tcPr>
          <w:p w14:paraId="5A722ECE"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Heat-pump</w:t>
            </w:r>
          </w:p>
        </w:tc>
        <w:tc>
          <w:tcPr>
            <w:tcW w:w="253" w:type="pct"/>
            <w:shd w:val="clear" w:color="000000" w:fill="DA9694"/>
            <w:noWrap/>
            <w:vAlign w:val="bottom"/>
            <w:hideMark/>
          </w:tcPr>
          <w:p w14:paraId="697A6B3A"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18707A79"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2E1724BD"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48E923A7"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-0.01775</w:t>
            </w:r>
          </w:p>
        </w:tc>
        <w:tc>
          <w:tcPr>
            <w:tcW w:w="354" w:type="pct"/>
            <w:shd w:val="clear" w:color="auto" w:fill="auto"/>
            <w:noWrap/>
            <w:vAlign w:val="bottom"/>
            <w:hideMark/>
          </w:tcPr>
          <w:p w14:paraId="330991F7"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-0.23953</w:t>
            </w:r>
          </w:p>
        </w:tc>
        <w:tc>
          <w:tcPr>
            <w:tcW w:w="354" w:type="pct"/>
            <w:shd w:val="clear" w:color="auto" w:fill="auto"/>
            <w:noWrap/>
            <w:vAlign w:val="bottom"/>
            <w:hideMark/>
          </w:tcPr>
          <w:p w14:paraId="11317179"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355.6271</w:t>
            </w:r>
          </w:p>
        </w:tc>
        <w:tc>
          <w:tcPr>
            <w:tcW w:w="354" w:type="pct"/>
            <w:shd w:val="clear" w:color="auto" w:fill="auto"/>
            <w:noWrap/>
            <w:vAlign w:val="bottom"/>
            <w:hideMark/>
          </w:tcPr>
          <w:p w14:paraId="30DAE009"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837.7787</w:t>
            </w:r>
          </w:p>
        </w:tc>
        <w:tc>
          <w:tcPr>
            <w:tcW w:w="151" w:type="pct"/>
            <w:shd w:val="clear" w:color="auto" w:fill="auto"/>
            <w:noWrap/>
            <w:vAlign w:val="bottom"/>
            <w:hideMark/>
          </w:tcPr>
          <w:p w14:paraId="57D19222"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0.999911</w:t>
            </w:r>
          </w:p>
        </w:tc>
        <w:tc>
          <w:tcPr>
            <w:tcW w:w="705" w:type="pct"/>
            <w:shd w:val="clear" w:color="auto" w:fill="auto"/>
            <w:noWrap/>
            <w:vAlign w:val="bottom"/>
            <w:hideMark/>
          </w:tcPr>
          <w:p w14:paraId="1DE00C87"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7D787E77" w14:textId="77777777" w:rsidTr="005D2B88">
        <w:tc>
          <w:tcPr>
            <w:tcW w:w="304" w:type="pct"/>
            <w:shd w:val="clear" w:color="auto" w:fill="auto"/>
            <w:noWrap/>
            <w:vAlign w:val="bottom"/>
            <w:hideMark/>
          </w:tcPr>
          <w:p w14:paraId="2D66E883"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SHP-4-31</w:t>
            </w:r>
          </w:p>
        </w:tc>
        <w:tc>
          <w:tcPr>
            <w:tcW w:w="303" w:type="pct"/>
            <w:shd w:val="clear" w:color="000000" w:fill="00B0F0"/>
            <w:noWrap/>
            <w:vAlign w:val="bottom"/>
            <w:hideMark/>
          </w:tcPr>
          <w:p w14:paraId="5FF2BCC2"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w:t>
            </w:r>
          </w:p>
        </w:tc>
        <w:tc>
          <w:tcPr>
            <w:tcW w:w="260" w:type="pct"/>
            <w:shd w:val="clear" w:color="auto" w:fill="auto"/>
            <w:noWrap/>
            <w:vAlign w:val="bottom"/>
            <w:hideMark/>
          </w:tcPr>
          <w:p w14:paraId="7E405024"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31</w:t>
            </w:r>
          </w:p>
        </w:tc>
        <w:tc>
          <w:tcPr>
            <w:tcW w:w="269" w:type="pct"/>
            <w:shd w:val="clear" w:color="auto" w:fill="auto"/>
            <w:noWrap/>
            <w:vAlign w:val="bottom"/>
            <w:hideMark/>
          </w:tcPr>
          <w:p w14:paraId="044F63FA"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Medium</w:t>
            </w:r>
          </w:p>
        </w:tc>
        <w:tc>
          <w:tcPr>
            <w:tcW w:w="530" w:type="pct"/>
            <w:shd w:val="clear" w:color="auto" w:fill="auto"/>
            <w:noWrap/>
            <w:vAlign w:val="bottom"/>
            <w:hideMark/>
          </w:tcPr>
          <w:p w14:paraId="74BB1AB3"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Heat-pump</w:t>
            </w:r>
          </w:p>
        </w:tc>
        <w:tc>
          <w:tcPr>
            <w:tcW w:w="253" w:type="pct"/>
            <w:shd w:val="clear" w:color="000000" w:fill="DA9694"/>
            <w:noWrap/>
            <w:vAlign w:val="bottom"/>
            <w:hideMark/>
          </w:tcPr>
          <w:p w14:paraId="48FC3DA9"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0FD6672C"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2F40B03E"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5FB60945"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-0.01985</w:t>
            </w:r>
          </w:p>
        </w:tc>
        <w:tc>
          <w:tcPr>
            <w:tcW w:w="354" w:type="pct"/>
            <w:shd w:val="clear" w:color="auto" w:fill="auto"/>
            <w:noWrap/>
            <w:vAlign w:val="bottom"/>
            <w:hideMark/>
          </w:tcPr>
          <w:p w14:paraId="658E9898"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0.185184</w:t>
            </w:r>
          </w:p>
        </w:tc>
        <w:tc>
          <w:tcPr>
            <w:tcW w:w="354" w:type="pct"/>
            <w:shd w:val="clear" w:color="auto" w:fill="auto"/>
            <w:noWrap/>
            <w:vAlign w:val="bottom"/>
            <w:hideMark/>
          </w:tcPr>
          <w:p w14:paraId="2A80FB14"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327.0967</w:t>
            </w:r>
          </w:p>
        </w:tc>
        <w:tc>
          <w:tcPr>
            <w:tcW w:w="354" w:type="pct"/>
            <w:shd w:val="clear" w:color="auto" w:fill="auto"/>
            <w:noWrap/>
            <w:vAlign w:val="bottom"/>
            <w:hideMark/>
          </w:tcPr>
          <w:p w14:paraId="312CEB69"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800.7645</w:t>
            </w:r>
          </w:p>
        </w:tc>
        <w:tc>
          <w:tcPr>
            <w:tcW w:w="151" w:type="pct"/>
            <w:shd w:val="clear" w:color="auto" w:fill="auto"/>
            <w:noWrap/>
            <w:vAlign w:val="bottom"/>
            <w:hideMark/>
          </w:tcPr>
          <w:p w14:paraId="234FD704"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0.999899</w:t>
            </w:r>
          </w:p>
        </w:tc>
        <w:tc>
          <w:tcPr>
            <w:tcW w:w="705" w:type="pct"/>
            <w:shd w:val="clear" w:color="auto" w:fill="auto"/>
            <w:noWrap/>
            <w:vAlign w:val="bottom"/>
            <w:hideMark/>
          </w:tcPr>
          <w:p w14:paraId="48F86CF3"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354AC3E3" w14:textId="77777777" w:rsidTr="005D2B88">
        <w:tc>
          <w:tcPr>
            <w:tcW w:w="304" w:type="pct"/>
            <w:shd w:val="clear" w:color="auto" w:fill="auto"/>
            <w:noWrap/>
            <w:vAlign w:val="bottom"/>
            <w:hideMark/>
          </w:tcPr>
          <w:p w14:paraId="1298936B"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SHP-4-32</w:t>
            </w:r>
          </w:p>
        </w:tc>
        <w:tc>
          <w:tcPr>
            <w:tcW w:w="303" w:type="pct"/>
            <w:shd w:val="clear" w:color="000000" w:fill="00B0F0"/>
            <w:noWrap/>
            <w:vAlign w:val="bottom"/>
            <w:hideMark/>
          </w:tcPr>
          <w:p w14:paraId="025C30D7"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w:t>
            </w:r>
          </w:p>
        </w:tc>
        <w:tc>
          <w:tcPr>
            <w:tcW w:w="260" w:type="pct"/>
            <w:shd w:val="clear" w:color="auto" w:fill="auto"/>
            <w:noWrap/>
            <w:vAlign w:val="bottom"/>
            <w:hideMark/>
          </w:tcPr>
          <w:p w14:paraId="25CA47BA"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32</w:t>
            </w:r>
          </w:p>
        </w:tc>
        <w:tc>
          <w:tcPr>
            <w:tcW w:w="269" w:type="pct"/>
            <w:shd w:val="clear" w:color="auto" w:fill="auto"/>
            <w:noWrap/>
            <w:vAlign w:val="bottom"/>
            <w:hideMark/>
          </w:tcPr>
          <w:p w14:paraId="5C2E7713"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Medium</w:t>
            </w:r>
          </w:p>
        </w:tc>
        <w:tc>
          <w:tcPr>
            <w:tcW w:w="530" w:type="pct"/>
            <w:shd w:val="clear" w:color="auto" w:fill="auto"/>
            <w:noWrap/>
            <w:vAlign w:val="bottom"/>
            <w:hideMark/>
          </w:tcPr>
          <w:p w14:paraId="7D9AEFD6"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Heat-pump</w:t>
            </w:r>
          </w:p>
        </w:tc>
        <w:tc>
          <w:tcPr>
            <w:tcW w:w="253" w:type="pct"/>
            <w:shd w:val="clear" w:color="000000" w:fill="DA9694"/>
            <w:noWrap/>
            <w:vAlign w:val="bottom"/>
            <w:hideMark/>
          </w:tcPr>
          <w:p w14:paraId="3BEFE013"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7C7411FD"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0BE315FE"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21CF6726"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-0.03927</w:t>
            </w:r>
          </w:p>
        </w:tc>
        <w:tc>
          <w:tcPr>
            <w:tcW w:w="354" w:type="pct"/>
            <w:shd w:val="clear" w:color="auto" w:fill="auto"/>
            <w:noWrap/>
            <w:vAlign w:val="bottom"/>
            <w:hideMark/>
          </w:tcPr>
          <w:p w14:paraId="2CB4E749"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1.166936</w:t>
            </w:r>
          </w:p>
        </w:tc>
        <w:tc>
          <w:tcPr>
            <w:tcW w:w="354" w:type="pct"/>
            <w:shd w:val="clear" w:color="auto" w:fill="auto"/>
            <w:noWrap/>
            <w:vAlign w:val="bottom"/>
            <w:hideMark/>
          </w:tcPr>
          <w:p w14:paraId="3319A420"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294.1942</w:t>
            </w:r>
          </w:p>
        </w:tc>
        <w:tc>
          <w:tcPr>
            <w:tcW w:w="354" w:type="pct"/>
            <w:shd w:val="clear" w:color="auto" w:fill="auto"/>
            <w:noWrap/>
            <w:vAlign w:val="bottom"/>
            <w:hideMark/>
          </w:tcPr>
          <w:p w14:paraId="79BA39D6"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768.487</w:t>
            </w:r>
          </w:p>
        </w:tc>
        <w:tc>
          <w:tcPr>
            <w:tcW w:w="151" w:type="pct"/>
            <w:shd w:val="clear" w:color="auto" w:fill="auto"/>
            <w:noWrap/>
            <w:vAlign w:val="bottom"/>
            <w:hideMark/>
          </w:tcPr>
          <w:p w14:paraId="7849BB41"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0.999935</w:t>
            </w:r>
          </w:p>
        </w:tc>
        <w:tc>
          <w:tcPr>
            <w:tcW w:w="705" w:type="pct"/>
            <w:shd w:val="clear" w:color="auto" w:fill="auto"/>
            <w:noWrap/>
            <w:vAlign w:val="bottom"/>
            <w:hideMark/>
          </w:tcPr>
          <w:p w14:paraId="3FA197D6"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199413FD" w14:textId="77777777" w:rsidTr="005D2B88">
        <w:tc>
          <w:tcPr>
            <w:tcW w:w="304" w:type="pct"/>
            <w:shd w:val="clear" w:color="auto" w:fill="auto"/>
            <w:noWrap/>
            <w:vAlign w:val="bottom"/>
            <w:hideMark/>
          </w:tcPr>
          <w:p w14:paraId="10499876"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SHP-4-33</w:t>
            </w:r>
          </w:p>
        </w:tc>
        <w:tc>
          <w:tcPr>
            <w:tcW w:w="303" w:type="pct"/>
            <w:shd w:val="clear" w:color="000000" w:fill="00B0F0"/>
            <w:noWrap/>
            <w:vAlign w:val="bottom"/>
            <w:hideMark/>
          </w:tcPr>
          <w:p w14:paraId="726A94CC"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w:t>
            </w:r>
          </w:p>
        </w:tc>
        <w:tc>
          <w:tcPr>
            <w:tcW w:w="260" w:type="pct"/>
            <w:shd w:val="clear" w:color="auto" w:fill="auto"/>
            <w:noWrap/>
            <w:vAlign w:val="bottom"/>
            <w:hideMark/>
          </w:tcPr>
          <w:p w14:paraId="7DDB3D35"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33</w:t>
            </w:r>
          </w:p>
        </w:tc>
        <w:tc>
          <w:tcPr>
            <w:tcW w:w="269" w:type="pct"/>
            <w:shd w:val="clear" w:color="auto" w:fill="auto"/>
            <w:noWrap/>
            <w:vAlign w:val="bottom"/>
            <w:hideMark/>
          </w:tcPr>
          <w:p w14:paraId="5EC8180F"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Medium</w:t>
            </w:r>
          </w:p>
        </w:tc>
        <w:tc>
          <w:tcPr>
            <w:tcW w:w="530" w:type="pct"/>
            <w:shd w:val="clear" w:color="auto" w:fill="auto"/>
            <w:noWrap/>
            <w:vAlign w:val="bottom"/>
            <w:hideMark/>
          </w:tcPr>
          <w:p w14:paraId="3D4FD064"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Heat-pump</w:t>
            </w:r>
          </w:p>
        </w:tc>
        <w:tc>
          <w:tcPr>
            <w:tcW w:w="253" w:type="pct"/>
            <w:shd w:val="clear" w:color="000000" w:fill="DA9694"/>
            <w:noWrap/>
            <w:vAlign w:val="bottom"/>
            <w:hideMark/>
          </w:tcPr>
          <w:p w14:paraId="39FA571B"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53EC8B49"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34A85F9D"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3A68D9AF"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-0.04268</w:t>
            </w:r>
          </w:p>
        </w:tc>
        <w:tc>
          <w:tcPr>
            <w:tcW w:w="354" w:type="pct"/>
            <w:shd w:val="clear" w:color="auto" w:fill="auto"/>
            <w:noWrap/>
            <w:vAlign w:val="bottom"/>
            <w:hideMark/>
          </w:tcPr>
          <w:p w14:paraId="6373EBA2"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1.575559</w:t>
            </w:r>
          </w:p>
        </w:tc>
        <w:tc>
          <w:tcPr>
            <w:tcW w:w="354" w:type="pct"/>
            <w:shd w:val="clear" w:color="auto" w:fill="auto"/>
            <w:noWrap/>
            <w:vAlign w:val="bottom"/>
            <w:hideMark/>
          </w:tcPr>
          <w:p w14:paraId="7123969E"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268.0641</w:t>
            </w:r>
          </w:p>
        </w:tc>
        <w:tc>
          <w:tcPr>
            <w:tcW w:w="354" w:type="pct"/>
            <w:shd w:val="clear" w:color="auto" w:fill="auto"/>
            <w:noWrap/>
            <w:vAlign w:val="bottom"/>
            <w:hideMark/>
          </w:tcPr>
          <w:p w14:paraId="7D561365"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714.5826</w:t>
            </w:r>
          </w:p>
        </w:tc>
        <w:tc>
          <w:tcPr>
            <w:tcW w:w="151" w:type="pct"/>
            <w:shd w:val="clear" w:color="auto" w:fill="auto"/>
            <w:noWrap/>
            <w:vAlign w:val="bottom"/>
            <w:hideMark/>
          </w:tcPr>
          <w:p w14:paraId="6A330E63"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0.999917</w:t>
            </w:r>
          </w:p>
        </w:tc>
        <w:tc>
          <w:tcPr>
            <w:tcW w:w="705" w:type="pct"/>
            <w:shd w:val="clear" w:color="auto" w:fill="auto"/>
            <w:noWrap/>
            <w:vAlign w:val="bottom"/>
            <w:hideMark/>
          </w:tcPr>
          <w:p w14:paraId="43BBE02E"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6B1A9ADA" w14:textId="77777777" w:rsidTr="005D2B88">
        <w:tc>
          <w:tcPr>
            <w:tcW w:w="304" w:type="pct"/>
            <w:shd w:val="clear" w:color="auto" w:fill="auto"/>
            <w:noWrap/>
            <w:vAlign w:val="bottom"/>
            <w:hideMark/>
          </w:tcPr>
          <w:p w14:paraId="60CF8B21"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SHP-4-34</w:t>
            </w:r>
          </w:p>
        </w:tc>
        <w:tc>
          <w:tcPr>
            <w:tcW w:w="303" w:type="pct"/>
            <w:shd w:val="clear" w:color="000000" w:fill="00B0F0"/>
            <w:noWrap/>
            <w:vAlign w:val="bottom"/>
            <w:hideMark/>
          </w:tcPr>
          <w:p w14:paraId="15195000"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w:t>
            </w:r>
          </w:p>
        </w:tc>
        <w:tc>
          <w:tcPr>
            <w:tcW w:w="260" w:type="pct"/>
            <w:shd w:val="clear" w:color="auto" w:fill="auto"/>
            <w:noWrap/>
            <w:vAlign w:val="bottom"/>
            <w:hideMark/>
          </w:tcPr>
          <w:p w14:paraId="071ECFC5"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34</w:t>
            </w:r>
          </w:p>
        </w:tc>
        <w:tc>
          <w:tcPr>
            <w:tcW w:w="269" w:type="pct"/>
            <w:shd w:val="clear" w:color="auto" w:fill="auto"/>
            <w:noWrap/>
            <w:vAlign w:val="bottom"/>
            <w:hideMark/>
          </w:tcPr>
          <w:p w14:paraId="44155BC8"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Medium</w:t>
            </w:r>
          </w:p>
        </w:tc>
        <w:tc>
          <w:tcPr>
            <w:tcW w:w="530" w:type="pct"/>
            <w:shd w:val="clear" w:color="auto" w:fill="auto"/>
            <w:noWrap/>
            <w:vAlign w:val="bottom"/>
            <w:hideMark/>
          </w:tcPr>
          <w:p w14:paraId="026EEFBC"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Heat-pump</w:t>
            </w:r>
          </w:p>
        </w:tc>
        <w:tc>
          <w:tcPr>
            <w:tcW w:w="253" w:type="pct"/>
            <w:shd w:val="clear" w:color="000000" w:fill="DA9694"/>
            <w:noWrap/>
            <w:vAlign w:val="bottom"/>
            <w:hideMark/>
          </w:tcPr>
          <w:p w14:paraId="74EFBE3C"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2C61F3D2"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44D3789C"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7FC6D0C9"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-0.03923</w:t>
            </w:r>
          </w:p>
        </w:tc>
        <w:tc>
          <w:tcPr>
            <w:tcW w:w="354" w:type="pct"/>
            <w:shd w:val="clear" w:color="auto" w:fill="auto"/>
            <w:noWrap/>
            <w:vAlign w:val="bottom"/>
            <w:hideMark/>
          </w:tcPr>
          <w:p w14:paraId="0944A03D"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1.738557</w:t>
            </w:r>
          </w:p>
        </w:tc>
        <w:tc>
          <w:tcPr>
            <w:tcW w:w="354" w:type="pct"/>
            <w:shd w:val="clear" w:color="auto" w:fill="auto"/>
            <w:noWrap/>
            <w:vAlign w:val="bottom"/>
            <w:hideMark/>
          </w:tcPr>
          <w:p w14:paraId="28C40952"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244.8366</w:t>
            </w:r>
          </w:p>
        </w:tc>
        <w:tc>
          <w:tcPr>
            <w:tcW w:w="354" w:type="pct"/>
            <w:shd w:val="clear" w:color="auto" w:fill="auto"/>
            <w:noWrap/>
            <w:vAlign w:val="bottom"/>
            <w:hideMark/>
          </w:tcPr>
          <w:p w14:paraId="03A65B5F"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651.4096</w:t>
            </w:r>
          </w:p>
        </w:tc>
        <w:tc>
          <w:tcPr>
            <w:tcW w:w="151" w:type="pct"/>
            <w:shd w:val="clear" w:color="auto" w:fill="auto"/>
            <w:noWrap/>
            <w:vAlign w:val="bottom"/>
            <w:hideMark/>
          </w:tcPr>
          <w:p w14:paraId="200BF10E"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0.999857</w:t>
            </w:r>
          </w:p>
        </w:tc>
        <w:tc>
          <w:tcPr>
            <w:tcW w:w="705" w:type="pct"/>
            <w:shd w:val="clear" w:color="auto" w:fill="auto"/>
            <w:noWrap/>
            <w:vAlign w:val="bottom"/>
            <w:hideMark/>
          </w:tcPr>
          <w:p w14:paraId="052B59A4"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08E291CB" w14:textId="77777777" w:rsidTr="005D2B88">
        <w:tc>
          <w:tcPr>
            <w:tcW w:w="304" w:type="pct"/>
            <w:shd w:val="clear" w:color="auto" w:fill="auto"/>
            <w:noWrap/>
            <w:vAlign w:val="bottom"/>
            <w:hideMark/>
          </w:tcPr>
          <w:p w14:paraId="76B398D3"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SHP-4-35</w:t>
            </w:r>
          </w:p>
        </w:tc>
        <w:tc>
          <w:tcPr>
            <w:tcW w:w="303" w:type="pct"/>
            <w:shd w:val="clear" w:color="000000" w:fill="00B0F0"/>
            <w:noWrap/>
            <w:vAlign w:val="bottom"/>
            <w:hideMark/>
          </w:tcPr>
          <w:p w14:paraId="62FACB9D" w14:textId="77777777" w:rsidR="00486217" w:rsidRPr="009C64B7" w:rsidRDefault="00486217" w:rsidP="00486217">
            <w:pPr>
              <w:spacing w:after="0" w:line="240" w:lineRule="auto"/>
              <w:jc w:val="center"/>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w:t>
            </w:r>
          </w:p>
        </w:tc>
        <w:tc>
          <w:tcPr>
            <w:tcW w:w="260" w:type="pct"/>
            <w:shd w:val="clear" w:color="auto" w:fill="auto"/>
            <w:noWrap/>
            <w:vAlign w:val="bottom"/>
            <w:hideMark/>
          </w:tcPr>
          <w:p w14:paraId="4A6234B4"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35</w:t>
            </w:r>
          </w:p>
        </w:tc>
        <w:tc>
          <w:tcPr>
            <w:tcW w:w="269" w:type="pct"/>
            <w:shd w:val="clear" w:color="auto" w:fill="auto"/>
            <w:noWrap/>
            <w:vAlign w:val="bottom"/>
            <w:hideMark/>
          </w:tcPr>
          <w:p w14:paraId="348CC218"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Medium</w:t>
            </w:r>
          </w:p>
        </w:tc>
        <w:tc>
          <w:tcPr>
            <w:tcW w:w="530" w:type="pct"/>
            <w:shd w:val="clear" w:color="auto" w:fill="auto"/>
            <w:noWrap/>
            <w:vAlign w:val="bottom"/>
            <w:hideMark/>
          </w:tcPr>
          <w:p w14:paraId="16FEF15B"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Heat-pump</w:t>
            </w:r>
          </w:p>
        </w:tc>
        <w:tc>
          <w:tcPr>
            <w:tcW w:w="253" w:type="pct"/>
            <w:shd w:val="clear" w:color="000000" w:fill="DA9694"/>
            <w:noWrap/>
            <w:vAlign w:val="bottom"/>
            <w:hideMark/>
          </w:tcPr>
          <w:p w14:paraId="4D7DF358"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73ED5527"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72E89F5E"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6136D00F"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-0.00663</w:t>
            </w:r>
          </w:p>
        </w:tc>
        <w:tc>
          <w:tcPr>
            <w:tcW w:w="354" w:type="pct"/>
            <w:shd w:val="clear" w:color="auto" w:fill="auto"/>
            <w:noWrap/>
            <w:vAlign w:val="bottom"/>
            <w:hideMark/>
          </w:tcPr>
          <w:p w14:paraId="0ED8B37B"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0.64288</w:t>
            </w:r>
          </w:p>
        </w:tc>
        <w:tc>
          <w:tcPr>
            <w:tcW w:w="354" w:type="pct"/>
            <w:shd w:val="clear" w:color="auto" w:fill="auto"/>
            <w:noWrap/>
            <w:vAlign w:val="bottom"/>
            <w:hideMark/>
          </w:tcPr>
          <w:p w14:paraId="2A6A3BF8"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235.5955</w:t>
            </w:r>
          </w:p>
        </w:tc>
        <w:tc>
          <w:tcPr>
            <w:tcW w:w="354" w:type="pct"/>
            <w:shd w:val="clear" w:color="auto" w:fill="auto"/>
            <w:noWrap/>
            <w:vAlign w:val="bottom"/>
            <w:hideMark/>
          </w:tcPr>
          <w:p w14:paraId="488B5B1B"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515.5109</w:t>
            </w:r>
          </w:p>
        </w:tc>
        <w:tc>
          <w:tcPr>
            <w:tcW w:w="151" w:type="pct"/>
            <w:shd w:val="clear" w:color="auto" w:fill="auto"/>
            <w:noWrap/>
            <w:vAlign w:val="bottom"/>
            <w:hideMark/>
          </w:tcPr>
          <w:p w14:paraId="2532F5A0"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0.999979</w:t>
            </w:r>
          </w:p>
        </w:tc>
        <w:tc>
          <w:tcPr>
            <w:tcW w:w="705" w:type="pct"/>
            <w:shd w:val="clear" w:color="auto" w:fill="auto"/>
            <w:noWrap/>
            <w:vAlign w:val="bottom"/>
            <w:hideMark/>
          </w:tcPr>
          <w:p w14:paraId="2F05B44C"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113BEEE4" w14:textId="77777777" w:rsidTr="005D2B88">
        <w:tc>
          <w:tcPr>
            <w:tcW w:w="304" w:type="pct"/>
            <w:shd w:val="clear" w:color="auto" w:fill="auto"/>
            <w:noWrap/>
            <w:vAlign w:val="bottom"/>
            <w:hideMark/>
          </w:tcPr>
          <w:p w14:paraId="76FFC57A"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SHP-5-17</w:t>
            </w:r>
          </w:p>
        </w:tc>
        <w:tc>
          <w:tcPr>
            <w:tcW w:w="303" w:type="pct"/>
            <w:shd w:val="clear" w:color="000000" w:fill="7030A0"/>
            <w:noWrap/>
            <w:vAlign w:val="bottom"/>
            <w:hideMark/>
          </w:tcPr>
          <w:p w14:paraId="4D47C405" w14:textId="77777777" w:rsidR="00486217" w:rsidRPr="009C64B7" w:rsidRDefault="00486217" w:rsidP="00486217">
            <w:pPr>
              <w:spacing w:after="0" w:line="240" w:lineRule="auto"/>
              <w:jc w:val="center"/>
              <w:rPr>
                <w:rFonts w:ascii="Arial" w:eastAsia="Times New Roman" w:hAnsi="Arial" w:cs="Arial"/>
                <w:sz w:val="16"/>
                <w:szCs w:val="16"/>
                <w:lang w:eastAsia="en-AU"/>
              </w:rPr>
            </w:pPr>
            <w:r w:rsidRPr="009C64B7">
              <w:rPr>
                <w:rFonts w:ascii="Arial" w:eastAsia="Times New Roman" w:hAnsi="Arial" w:cs="Arial"/>
                <w:sz w:val="16"/>
                <w:szCs w:val="16"/>
                <w:lang w:eastAsia="en-AU"/>
              </w:rPr>
              <w:t>5</w:t>
            </w:r>
          </w:p>
        </w:tc>
        <w:tc>
          <w:tcPr>
            <w:tcW w:w="260" w:type="pct"/>
            <w:shd w:val="clear" w:color="auto" w:fill="auto"/>
            <w:noWrap/>
            <w:vAlign w:val="bottom"/>
            <w:hideMark/>
          </w:tcPr>
          <w:p w14:paraId="5537C078"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17</w:t>
            </w:r>
          </w:p>
        </w:tc>
        <w:tc>
          <w:tcPr>
            <w:tcW w:w="269" w:type="pct"/>
            <w:shd w:val="clear" w:color="auto" w:fill="auto"/>
            <w:noWrap/>
            <w:vAlign w:val="bottom"/>
            <w:hideMark/>
          </w:tcPr>
          <w:p w14:paraId="56DF8E77"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Small</w:t>
            </w:r>
          </w:p>
        </w:tc>
        <w:tc>
          <w:tcPr>
            <w:tcW w:w="530" w:type="pct"/>
            <w:shd w:val="clear" w:color="auto" w:fill="auto"/>
            <w:noWrap/>
            <w:vAlign w:val="bottom"/>
            <w:hideMark/>
          </w:tcPr>
          <w:p w14:paraId="59694106"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Heat-pump</w:t>
            </w:r>
          </w:p>
        </w:tc>
        <w:tc>
          <w:tcPr>
            <w:tcW w:w="253" w:type="pct"/>
            <w:shd w:val="clear" w:color="000000" w:fill="DA9694"/>
            <w:noWrap/>
            <w:vAlign w:val="bottom"/>
            <w:hideMark/>
          </w:tcPr>
          <w:p w14:paraId="35F05C32"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610DBBE9"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66EEBA00"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6F628277"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0.025523</w:t>
            </w:r>
          </w:p>
        </w:tc>
        <w:tc>
          <w:tcPr>
            <w:tcW w:w="354" w:type="pct"/>
            <w:shd w:val="clear" w:color="auto" w:fill="auto"/>
            <w:noWrap/>
            <w:vAlign w:val="bottom"/>
            <w:hideMark/>
          </w:tcPr>
          <w:p w14:paraId="313401B9"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-3.21285</w:t>
            </w:r>
          </w:p>
        </w:tc>
        <w:tc>
          <w:tcPr>
            <w:tcW w:w="354" w:type="pct"/>
            <w:shd w:val="clear" w:color="auto" w:fill="auto"/>
            <w:noWrap/>
            <w:vAlign w:val="bottom"/>
            <w:hideMark/>
          </w:tcPr>
          <w:p w14:paraId="3332DEAA"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408.4101</w:t>
            </w:r>
          </w:p>
        </w:tc>
        <w:tc>
          <w:tcPr>
            <w:tcW w:w="354" w:type="pct"/>
            <w:shd w:val="clear" w:color="auto" w:fill="auto"/>
            <w:noWrap/>
            <w:vAlign w:val="bottom"/>
            <w:hideMark/>
          </w:tcPr>
          <w:p w14:paraId="4194EC09"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920.6249</w:t>
            </w:r>
          </w:p>
        </w:tc>
        <w:tc>
          <w:tcPr>
            <w:tcW w:w="151" w:type="pct"/>
            <w:shd w:val="clear" w:color="auto" w:fill="auto"/>
            <w:noWrap/>
            <w:vAlign w:val="bottom"/>
            <w:hideMark/>
          </w:tcPr>
          <w:p w14:paraId="092FEBAA"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0.99966</w:t>
            </w:r>
          </w:p>
        </w:tc>
        <w:tc>
          <w:tcPr>
            <w:tcW w:w="705" w:type="pct"/>
            <w:shd w:val="clear" w:color="auto" w:fill="auto"/>
            <w:noWrap/>
            <w:vAlign w:val="bottom"/>
            <w:hideMark/>
          </w:tcPr>
          <w:p w14:paraId="0E709CCC"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2C296C51" w14:textId="77777777" w:rsidTr="005D2B88">
        <w:tc>
          <w:tcPr>
            <w:tcW w:w="304" w:type="pct"/>
            <w:shd w:val="clear" w:color="auto" w:fill="auto"/>
            <w:noWrap/>
            <w:vAlign w:val="bottom"/>
            <w:hideMark/>
          </w:tcPr>
          <w:p w14:paraId="43485DD2"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SHP-5-18</w:t>
            </w:r>
          </w:p>
        </w:tc>
        <w:tc>
          <w:tcPr>
            <w:tcW w:w="303" w:type="pct"/>
            <w:shd w:val="clear" w:color="000000" w:fill="7030A0"/>
            <w:noWrap/>
            <w:vAlign w:val="bottom"/>
            <w:hideMark/>
          </w:tcPr>
          <w:p w14:paraId="4A441595" w14:textId="77777777" w:rsidR="00486217" w:rsidRPr="009C64B7" w:rsidRDefault="00486217" w:rsidP="00486217">
            <w:pPr>
              <w:spacing w:after="0" w:line="240" w:lineRule="auto"/>
              <w:jc w:val="center"/>
              <w:rPr>
                <w:rFonts w:ascii="Arial" w:eastAsia="Times New Roman" w:hAnsi="Arial" w:cs="Arial"/>
                <w:sz w:val="16"/>
                <w:szCs w:val="16"/>
                <w:lang w:eastAsia="en-AU"/>
              </w:rPr>
            </w:pPr>
            <w:r w:rsidRPr="009C64B7">
              <w:rPr>
                <w:rFonts w:ascii="Arial" w:eastAsia="Times New Roman" w:hAnsi="Arial" w:cs="Arial"/>
                <w:sz w:val="16"/>
                <w:szCs w:val="16"/>
                <w:lang w:eastAsia="en-AU"/>
              </w:rPr>
              <w:t>5</w:t>
            </w:r>
          </w:p>
        </w:tc>
        <w:tc>
          <w:tcPr>
            <w:tcW w:w="260" w:type="pct"/>
            <w:shd w:val="clear" w:color="auto" w:fill="auto"/>
            <w:noWrap/>
            <w:vAlign w:val="bottom"/>
            <w:hideMark/>
          </w:tcPr>
          <w:p w14:paraId="30FCDC3B"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18</w:t>
            </w:r>
          </w:p>
        </w:tc>
        <w:tc>
          <w:tcPr>
            <w:tcW w:w="269" w:type="pct"/>
            <w:shd w:val="clear" w:color="auto" w:fill="auto"/>
            <w:noWrap/>
            <w:vAlign w:val="bottom"/>
            <w:hideMark/>
          </w:tcPr>
          <w:p w14:paraId="6F999ADF"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Small</w:t>
            </w:r>
          </w:p>
        </w:tc>
        <w:tc>
          <w:tcPr>
            <w:tcW w:w="530" w:type="pct"/>
            <w:shd w:val="clear" w:color="auto" w:fill="auto"/>
            <w:noWrap/>
            <w:vAlign w:val="bottom"/>
            <w:hideMark/>
          </w:tcPr>
          <w:p w14:paraId="72D75C3D"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Heat-pump</w:t>
            </w:r>
          </w:p>
        </w:tc>
        <w:tc>
          <w:tcPr>
            <w:tcW w:w="253" w:type="pct"/>
            <w:shd w:val="clear" w:color="000000" w:fill="DA9694"/>
            <w:noWrap/>
            <w:vAlign w:val="bottom"/>
            <w:hideMark/>
          </w:tcPr>
          <w:p w14:paraId="4AFA7A55"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0633F78F"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12ACD2EA"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0B2403B3"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0.017442</w:t>
            </w:r>
          </w:p>
        </w:tc>
        <w:tc>
          <w:tcPr>
            <w:tcW w:w="354" w:type="pct"/>
            <w:shd w:val="clear" w:color="auto" w:fill="auto"/>
            <w:noWrap/>
            <w:vAlign w:val="bottom"/>
            <w:hideMark/>
          </w:tcPr>
          <w:p w14:paraId="7FAE8F57"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-2.47</w:t>
            </w:r>
          </w:p>
        </w:tc>
        <w:tc>
          <w:tcPr>
            <w:tcW w:w="354" w:type="pct"/>
            <w:shd w:val="clear" w:color="auto" w:fill="auto"/>
            <w:noWrap/>
            <w:vAlign w:val="bottom"/>
            <w:hideMark/>
          </w:tcPr>
          <w:p w14:paraId="66BDE7FA"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360.9696</w:t>
            </w:r>
          </w:p>
        </w:tc>
        <w:tc>
          <w:tcPr>
            <w:tcW w:w="354" w:type="pct"/>
            <w:shd w:val="clear" w:color="auto" w:fill="auto"/>
            <w:noWrap/>
            <w:vAlign w:val="bottom"/>
            <w:hideMark/>
          </w:tcPr>
          <w:p w14:paraId="1E7946E7"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801.5584</w:t>
            </w:r>
          </w:p>
        </w:tc>
        <w:tc>
          <w:tcPr>
            <w:tcW w:w="151" w:type="pct"/>
            <w:shd w:val="clear" w:color="auto" w:fill="auto"/>
            <w:noWrap/>
            <w:vAlign w:val="bottom"/>
            <w:hideMark/>
          </w:tcPr>
          <w:p w14:paraId="2DA1C0AB"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0.999716</w:t>
            </w:r>
          </w:p>
        </w:tc>
        <w:tc>
          <w:tcPr>
            <w:tcW w:w="705" w:type="pct"/>
            <w:shd w:val="clear" w:color="auto" w:fill="auto"/>
            <w:noWrap/>
            <w:vAlign w:val="bottom"/>
            <w:hideMark/>
          </w:tcPr>
          <w:p w14:paraId="3169352A"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4B0E24B3" w14:textId="77777777" w:rsidTr="005D2B88">
        <w:tc>
          <w:tcPr>
            <w:tcW w:w="304" w:type="pct"/>
            <w:shd w:val="clear" w:color="auto" w:fill="auto"/>
            <w:noWrap/>
            <w:vAlign w:val="bottom"/>
            <w:hideMark/>
          </w:tcPr>
          <w:p w14:paraId="4C2D3405"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SHP-5-19</w:t>
            </w:r>
          </w:p>
        </w:tc>
        <w:tc>
          <w:tcPr>
            <w:tcW w:w="303" w:type="pct"/>
            <w:shd w:val="clear" w:color="000000" w:fill="7030A0"/>
            <w:noWrap/>
            <w:vAlign w:val="bottom"/>
            <w:hideMark/>
          </w:tcPr>
          <w:p w14:paraId="7D31806D" w14:textId="77777777" w:rsidR="00486217" w:rsidRPr="009C64B7" w:rsidRDefault="00486217" w:rsidP="00486217">
            <w:pPr>
              <w:spacing w:after="0" w:line="240" w:lineRule="auto"/>
              <w:jc w:val="center"/>
              <w:rPr>
                <w:rFonts w:ascii="Arial" w:eastAsia="Times New Roman" w:hAnsi="Arial" w:cs="Arial"/>
                <w:sz w:val="16"/>
                <w:szCs w:val="16"/>
                <w:lang w:eastAsia="en-AU"/>
              </w:rPr>
            </w:pPr>
            <w:r w:rsidRPr="009C64B7">
              <w:rPr>
                <w:rFonts w:ascii="Arial" w:eastAsia="Times New Roman" w:hAnsi="Arial" w:cs="Arial"/>
                <w:sz w:val="16"/>
                <w:szCs w:val="16"/>
                <w:lang w:eastAsia="en-AU"/>
              </w:rPr>
              <w:t>5</w:t>
            </w:r>
          </w:p>
        </w:tc>
        <w:tc>
          <w:tcPr>
            <w:tcW w:w="260" w:type="pct"/>
            <w:shd w:val="clear" w:color="auto" w:fill="auto"/>
            <w:noWrap/>
            <w:vAlign w:val="bottom"/>
            <w:hideMark/>
          </w:tcPr>
          <w:p w14:paraId="6F18C2EA"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19</w:t>
            </w:r>
          </w:p>
        </w:tc>
        <w:tc>
          <w:tcPr>
            <w:tcW w:w="269" w:type="pct"/>
            <w:shd w:val="clear" w:color="auto" w:fill="auto"/>
            <w:noWrap/>
            <w:vAlign w:val="bottom"/>
            <w:hideMark/>
          </w:tcPr>
          <w:p w14:paraId="23FA8BD0"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Small</w:t>
            </w:r>
          </w:p>
        </w:tc>
        <w:tc>
          <w:tcPr>
            <w:tcW w:w="530" w:type="pct"/>
            <w:shd w:val="clear" w:color="auto" w:fill="auto"/>
            <w:noWrap/>
            <w:vAlign w:val="bottom"/>
            <w:hideMark/>
          </w:tcPr>
          <w:p w14:paraId="5DD26754"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Heat-pump</w:t>
            </w:r>
          </w:p>
        </w:tc>
        <w:tc>
          <w:tcPr>
            <w:tcW w:w="253" w:type="pct"/>
            <w:shd w:val="clear" w:color="000000" w:fill="DA9694"/>
            <w:noWrap/>
            <w:vAlign w:val="bottom"/>
            <w:hideMark/>
          </w:tcPr>
          <w:p w14:paraId="6BD2E744"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14FF0F2C"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17F5BB04"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49144C7D"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-0.07304</w:t>
            </w:r>
          </w:p>
        </w:tc>
        <w:tc>
          <w:tcPr>
            <w:tcW w:w="354" w:type="pct"/>
            <w:shd w:val="clear" w:color="auto" w:fill="auto"/>
            <w:noWrap/>
            <w:vAlign w:val="bottom"/>
            <w:hideMark/>
          </w:tcPr>
          <w:p w14:paraId="2AC72E8E"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1.555914</w:t>
            </w:r>
          </w:p>
        </w:tc>
        <w:tc>
          <w:tcPr>
            <w:tcW w:w="354" w:type="pct"/>
            <w:shd w:val="clear" w:color="auto" w:fill="auto"/>
            <w:noWrap/>
            <w:vAlign w:val="bottom"/>
            <w:hideMark/>
          </w:tcPr>
          <w:p w14:paraId="3651BA94"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288.6392</w:t>
            </w:r>
          </w:p>
        </w:tc>
        <w:tc>
          <w:tcPr>
            <w:tcW w:w="354" w:type="pct"/>
            <w:shd w:val="clear" w:color="auto" w:fill="auto"/>
            <w:noWrap/>
            <w:vAlign w:val="bottom"/>
            <w:hideMark/>
          </w:tcPr>
          <w:p w14:paraId="786F940F"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782.7086</w:t>
            </w:r>
          </w:p>
        </w:tc>
        <w:tc>
          <w:tcPr>
            <w:tcW w:w="151" w:type="pct"/>
            <w:shd w:val="clear" w:color="auto" w:fill="auto"/>
            <w:noWrap/>
            <w:vAlign w:val="bottom"/>
            <w:hideMark/>
          </w:tcPr>
          <w:p w14:paraId="6B8FEA8C"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0.999845</w:t>
            </w:r>
          </w:p>
        </w:tc>
        <w:tc>
          <w:tcPr>
            <w:tcW w:w="705" w:type="pct"/>
            <w:shd w:val="clear" w:color="auto" w:fill="auto"/>
            <w:noWrap/>
            <w:vAlign w:val="bottom"/>
            <w:hideMark/>
          </w:tcPr>
          <w:p w14:paraId="0B25FAAB"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01CD48D4" w14:textId="77777777" w:rsidTr="005D2B88">
        <w:tc>
          <w:tcPr>
            <w:tcW w:w="304" w:type="pct"/>
            <w:shd w:val="clear" w:color="auto" w:fill="auto"/>
            <w:noWrap/>
            <w:vAlign w:val="bottom"/>
            <w:hideMark/>
          </w:tcPr>
          <w:p w14:paraId="78A2B1CD"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SHP-5-20</w:t>
            </w:r>
          </w:p>
        </w:tc>
        <w:tc>
          <w:tcPr>
            <w:tcW w:w="303" w:type="pct"/>
            <w:shd w:val="clear" w:color="000000" w:fill="7030A0"/>
            <w:noWrap/>
            <w:vAlign w:val="bottom"/>
            <w:hideMark/>
          </w:tcPr>
          <w:p w14:paraId="148C1051" w14:textId="77777777" w:rsidR="00486217" w:rsidRPr="009C64B7" w:rsidRDefault="00486217" w:rsidP="00486217">
            <w:pPr>
              <w:spacing w:after="0" w:line="240" w:lineRule="auto"/>
              <w:jc w:val="center"/>
              <w:rPr>
                <w:rFonts w:ascii="Arial" w:eastAsia="Times New Roman" w:hAnsi="Arial" w:cs="Arial"/>
                <w:sz w:val="16"/>
                <w:szCs w:val="16"/>
                <w:lang w:eastAsia="en-AU"/>
              </w:rPr>
            </w:pPr>
            <w:r w:rsidRPr="009C64B7">
              <w:rPr>
                <w:rFonts w:ascii="Arial" w:eastAsia="Times New Roman" w:hAnsi="Arial" w:cs="Arial"/>
                <w:sz w:val="16"/>
                <w:szCs w:val="16"/>
                <w:lang w:eastAsia="en-AU"/>
              </w:rPr>
              <w:t>5</w:t>
            </w:r>
          </w:p>
        </w:tc>
        <w:tc>
          <w:tcPr>
            <w:tcW w:w="260" w:type="pct"/>
            <w:shd w:val="clear" w:color="auto" w:fill="auto"/>
            <w:noWrap/>
            <w:vAlign w:val="bottom"/>
            <w:hideMark/>
          </w:tcPr>
          <w:p w14:paraId="5C5ABD3B"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20</w:t>
            </w:r>
          </w:p>
        </w:tc>
        <w:tc>
          <w:tcPr>
            <w:tcW w:w="269" w:type="pct"/>
            <w:shd w:val="clear" w:color="auto" w:fill="auto"/>
            <w:noWrap/>
            <w:vAlign w:val="bottom"/>
            <w:hideMark/>
          </w:tcPr>
          <w:p w14:paraId="201A570E"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Small</w:t>
            </w:r>
          </w:p>
        </w:tc>
        <w:tc>
          <w:tcPr>
            <w:tcW w:w="530" w:type="pct"/>
            <w:shd w:val="clear" w:color="auto" w:fill="auto"/>
            <w:noWrap/>
            <w:vAlign w:val="bottom"/>
            <w:hideMark/>
          </w:tcPr>
          <w:p w14:paraId="2D8A66AA"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Heat-pump</w:t>
            </w:r>
          </w:p>
        </w:tc>
        <w:tc>
          <w:tcPr>
            <w:tcW w:w="253" w:type="pct"/>
            <w:shd w:val="clear" w:color="000000" w:fill="DA9694"/>
            <w:noWrap/>
            <w:vAlign w:val="bottom"/>
            <w:hideMark/>
          </w:tcPr>
          <w:p w14:paraId="3191528A"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2F183640"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4EE5FEFB"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6873B2D5"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-0.09518</w:t>
            </w:r>
          </w:p>
        </w:tc>
        <w:tc>
          <w:tcPr>
            <w:tcW w:w="354" w:type="pct"/>
            <w:shd w:val="clear" w:color="auto" w:fill="auto"/>
            <w:noWrap/>
            <w:vAlign w:val="bottom"/>
            <w:hideMark/>
          </w:tcPr>
          <w:p w14:paraId="39A07271"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2.996749</w:t>
            </w:r>
          </w:p>
        </w:tc>
        <w:tc>
          <w:tcPr>
            <w:tcW w:w="354" w:type="pct"/>
            <w:shd w:val="clear" w:color="auto" w:fill="auto"/>
            <w:noWrap/>
            <w:vAlign w:val="bottom"/>
            <w:hideMark/>
          </w:tcPr>
          <w:p w14:paraId="5B532374"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246.8648</w:t>
            </w:r>
          </w:p>
        </w:tc>
        <w:tc>
          <w:tcPr>
            <w:tcW w:w="354" w:type="pct"/>
            <w:shd w:val="clear" w:color="auto" w:fill="auto"/>
            <w:noWrap/>
            <w:vAlign w:val="bottom"/>
            <w:hideMark/>
          </w:tcPr>
          <w:p w14:paraId="1F840125"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683.4194</w:t>
            </w:r>
          </w:p>
        </w:tc>
        <w:tc>
          <w:tcPr>
            <w:tcW w:w="151" w:type="pct"/>
            <w:shd w:val="clear" w:color="auto" w:fill="auto"/>
            <w:noWrap/>
            <w:vAlign w:val="bottom"/>
            <w:hideMark/>
          </w:tcPr>
          <w:p w14:paraId="262CA06A"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0.999688</w:t>
            </w:r>
          </w:p>
        </w:tc>
        <w:tc>
          <w:tcPr>
            <w:tcW w:w="705" w:type="pct"/>
            <w:shd w:val="clear" w:color="auto" w:fill="auto"/>
            <w:noWrap/>
            <w:vAlign w:val="bottom"/>
            <w:hideMark/>
          </w:tcPr>
          <w:p w14:paraId="1912D049"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2E74456B" w14:textId="77777777" w:rsidTr="005D2B88">
        <w:tc>
          <w:tcPr>
            <w:tcW w:w="304" w:type="pct"/>
            <w:shd w:val="clear" w:color="auto" w:fill="auto"/>
            <w:noWrap/>
            <w:vAlign w:val="bottom"/>
            <w:hideMark/>
          </w:tcPr>
          <w:p w14:paraId="3B6FAB5B"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SHP-5-21</w:t>
            </w:r>
          </w:p>
        </w:tc>
        <w:tc>
          <w:tcPr>
            <w:tcW w:w="303" w:type="pct"/>
            <w:shd w:val="clear" w:color="000000" w:fill="7030A0"/>
            <w:noWrap/>
            <w:vAlign w:val="bottom"/>
            <w:hideMark/>
          </w:tcPr>
          <w:p w14:paraId="460DA0B2" w14:textId="77777777" w:rsidR="00486217" w:rsidRPr="009C64B7" w:rsidRDefault="00486217" w:rsidP="00486217">
            <w:pPr>
              <w:spacing w:after="0" w:line="240" w:lineRule="auto"/>
              <w:jc w:val="center"/>
              <w:rPr>
                <w:rFonts w:ascii="Arial" w:eastAsia="Times New Roman" w:hAnsi="Arial" w:cs="Arial"/>
                <w:sz w:val="16"/>
                <w:szCs w:val="16"/>
                <w:lang w:eastAsia="en-AU"/>
              </w:rPr>
            </w:pPr>
            <w:r w:rsidRPr="009C64B7">
              <w:rPr>
                <w:rFonts w:ascii="Arial" w:eastAsia="Times New Roman" w:hAnsi="Arial" w:cs="Arial"/>
                <w:sz w:val="16"/>
                <w:szCs w:val="16"/>
                <w:lang w:eastAsia="en-AU"/>
              </w:rPr>
              <w:t>5</w:t>
            </w:r>
          </w:p>
        </w:tc>
        <w:tc>
          <w:tcPr>
            <w:tcW w:w="260" w:type="pct"/>
            <w:shd w:val="clear" w:color="auto" w:fill="auto"/>
            <w:noWrap/>
            <w:vAlign w:val="bottom"/>
            <w:hideMark/>
          </w:tcPr>
          <w:p w14:paraId="13DAA6F5"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21</w:t>
            </w:r>
          </w:p>
        </w:tc>
        <w:tc>
          <w:tcPr>
            <w:tcW w:w="269" w:type="pct"/>
            <w:shd w:val="clear" w:color="auto" w:fill="auto"/>
            <w:noWrap/>
            <w:vAlign w:val="bottom"/>
            <w:hideMark/>
          </w:tcPr>
          <w:p w14:paraId="4643B3C2"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Small</w:t>
            </w:r>
          </w:p>
        </w:tc>
        <w:tc>
          <w:tcPr>
            <w:tcW w:w="530" w:type="pct"/>
            <w:shd w:val="clear" w:color="auto" w:fill="auto"/>
            <w:noWrap/>
            <w:vAlign w:val="bottom"/>
            <w:hideMark/>
          </w:tcPr>
          <w:p w14:paraId="2E540081"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Heat-pump</w:t>
            </w:r>
          </w:p>
        </w:tc>
        <w:tc>
          <w:tcPr>
            <w:tcW w:w="253" w:type="pct"/>
            <w:shd w:val="clear" w:color="000000" w:fill="DA9694"/>
            <w:noWrap/>
            <w:vAlign w:val="bottom"/>
            <w:hideMark/>
          </w:tcPr>
          <w:p w14:paraId="67A42556"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1F39313B"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702267DE"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72F79BC4"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-0.04855</w:t>
            </w:r>
          </w:p>
        </w:tc>
        <w:tc>
          <w:tcPr>
            <w:tcW w:w="354" w:type="pct"/>
            <w:shd w:val="clear" w:color="auto" w:fill="auto"/>
            <w:noWrap/>
            <w:vAlign w:val="bottom"/>
            <w:hideMark/>
          </w:tcPr>
          <w:p w14:paraId="201FB29B"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1.692214</w:t>
            </w:r>
          </w:p>
        </w:tc>
        <w:tc>
          <w:tcPr>
            <w:tcW w:w="354" w:type="pct"/>
            <w:shd w:val="clear" w:color="auto" w:fill="auto"/>
            <w:noWrap/>
            <w:vAlign w:val="bottom"/>
            <w:hideMark/>
          </w:tcPr>
          <w:p w14:paraId="7B139648"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238.1146</w:t>
            </w:r>
          </w:p>
        </w:tc>
        <w:tc>
          <w:tcPr>
            <w:tcW w:w="354" w:type="pct"/>
            <w:shd w:val="clear" w:color="auto" w:fill="auto"/>
            <w:noWrap/>
            <w:vAlign w:val="bottom"/>
            <w:hideMark/>
          </w:tcPr>
          <w:p w14:paraId="39794E47"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505.2433</w:t>
            </w:r>
          </w:p>
        </w:tc>
        <w:tc>
          <w:tcPr>
            <w:tcW w:w="151" w:type="pct"/>
            <w:shd w:val="clear" w:color="auto" w:fill="auto"/>
            <w:noWrap/>
            <w:vAlign w:val="bottom"/>
            <w:hideMark/>
          </w:tcPr>
          <w:p w14:paraId="7DBCD8E0"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0.999739</w:t>
            </w:r>
          </w:p>
        </w:tc>
        <w:tc>
          <w:tcPr>
            <w:tcW w:w="705" w:type="pct"/>
            <w:shd w:val="clear" w:color="auto" w:fill="auto"/>
            <w:noWrap/>
            <w:vAlign w:val="bottom"/>
            <w:hideMark/>
          </w:tcPr>
          <w:p w14:paraId="50D8F678"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BE1839" w:rsidRPr="009C64B7" w14:paraId="6E8AA311" w14:textId="77777777" w:rsidTr="005D2B88">
        <w:tc>
          <w:tcPr>
            <w:tcW w:w="304" w:type="pct"/>
            <w:shd w:val="clear" w:color="auto" w:fill="auto"/>
            <w:noWrap/>
            <w:vAlign w:val="bottom"/>
            <w:hideMark/>
          </w:tcPr>
          <w:p w14:paraId="3D97DBF5"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SHP-5-22</w:t>
            </w:r>
          </w:p>
        </w:tc>
        <w:tc>
          <w:tcPr>
            <w:tcW w:w="303" w:type="pct"/>
            <w:shd w:val="clear" w:color="000000" w:fill="7030A0"/>
            <w:noWrap/>
            <w:vAlign w:val="bottom"/>
            <w:hideMark/>
          </w:tcPr>
          <w:p w14:paraId="05DE27CA" w14:textId="77777777" w:rsidR="00486217" w:rsidRPr="009C64B7" w:rsidRDefault="00486217" w:rsidP="00486217">
            <w:pPr>
              <w:spacing w:after="0" w:line="240" w:lineRule="auto"/>
              <w:jc w:val="center"/>
              <w:rPr>
                <w:rFonts w:ascii="Arial" w:eastAsia="Times New Roman" w:hAnsi="Arial" w:cs="Arial"/>
                <w:sz w:val="16"/>
                <w:szCs w:val="16"/>
                <w:lang w:eastAsia="en-AU"/>
              </w:rPr>
            </w:pPr>
            <w:r w:rsidRPr="009C64B7">
              <w:rPr>
                <w:rFonts w:ascii="Arial" w:eastAsia="Times New Roman" w:hAnsi="Arial" w:cs="Arial"/>
                <w:sz w:val="16"/>
                <w:szCs w:val="16"/>
                <w:lang w:eastAsia="en-AU"/>
              </w:rPr>
              <w:t>5</w:t>
            </w:r>
          </w:p>
        </w:tc>
        <w:tc>
          <w:tcPr>
            <w:tcW w:w="260" w:type="pct"/>
            <w:shd w:val="clear" w:color="auto" w:fill="auto"/>
            <w:noWrap/>
            <w:vAlign w:val="bottom"/>
            <w:hideMark/>
          </w:tcPr>
          <w:p w14:paraId="36A9256F"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22</w:t>
            </w:r>
          </w:p>
        </w:tc>
        <w:tc>
          <w:tcPr>
            <w:tcW w:w="269" w:type="pct"/>
            <w:shd w:val="clear" w:color="auto" w:fill="auto"/>
            <w:noWrap/>
            <w:vAlign w:val="bottom"/>
            <w:hideMark/>
          </w:tcPr>
          <w:p w14:paraId="120DDDE2"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Small</w:t>
            </w:r>
          </w:p>
        </w:tc>
        <w:tc>
          <w:tcPr>
            <w:tcW w:w="530" w:type="pct"/>
            <w:shd w:val="clear" w:color="auto" w:fill="auto"/>
            <w:noWrap/>
            <w:vAlign w:val="bottom"/>
            <w:hideMark/>
          </w:tcPr>
          <w:p w14:paraId="3905D050"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Heat-pump</w:t>
            </w:r>
          </w:p>
        </w:tc>
        <w:tc>
          <w:tcPr>
            <w:tcW w:w="253" w:type="pct"/>
            <w:shd w:val="clear" w:color="000000" w:fill="DA9694"/>
            <w:noWrap/>
            <w:vAlign w:val="bottom"/>
            <w:hideMark/>
          </w:tcPr>
          <w:p w14:paraId="2F156328"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6289C40E"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5A3334B6"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797A0BF8"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w:t>
            </w:r>
          </w:p>
        </w:tc>
        <w:tc>
          <w:tcPr>
            <w:tcW w:w="354" w:type="pct"/>
            <w:shd w:val="clear" w:color="auto" w:fill="auto"/>
            <w:noWrap/>
            <w:vAlign w:val="bottom"/>
            <w:hideMark/>
          </w:tcPr>
          <w:p w14:paraId="5A2A31D6"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b</w:t>
            </w:r>
          </w:p>
        </w:tc>
        <w:tc>
          <w:tcPr>
            <w:tcW w:w="354" w:type="pct"/>
            <w:shd w:val="clear" w:color="auto" w:fill="auto"/>
            <w:noWrap/>
            <w:vAlign w:val="bottom"/>
            <w:hideMark/>
          </w:tcPr>
          <w:p w14:paraId="1FC6CB9E"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c</w:t>
            </w:r>
          </w:p>
        </w:tc>
        <w:tc>
          <w:tcPr>
            <w:tcW w:w="354" w:type="pct"/>
            <w:shd w:val="clear" w:color="auto" w:fill="auto"/>
            <w:noWrap/>
            <w:vAlign w:val="bottom"/>
            <w:hideMark/>
          </w:tcPr>
          <w:p w14:paraId="287E1CF4"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d</w:t>
            </w:r>
          </w:p>
        </w:tc>
        <w:tc>
          <w:tcPr>
            <w:tcW w:w="151" w:type="pct"/>
            <w:shd w:val="clear" w:color="auto" w:fill="auto"/>
            <w:noWrap/>
            <w:vAlign w:val="bottom"/>
            <w:hideMark/>
          </w:tcPr>
          <w:p w14:paraId="09298B18"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w:t>
            </w:r>
          </w:p>
        </w:tc>
        <w:tc>
          <w:tcPr>
            <w:tcW w:w="705" w:type="pct"/>
            <w:shd w:val="clear" w:color="000000" w:fill="FFC000"/>
            <w:noWrap/>
            <w:vAlign w:val="bottom"/>
            <w:hideMark/>
          </w:tcPr>
          <w:p w14:paraId="19C9D204"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Not covered by industry tables</w:t>
            </w:r>
          </w:p>
        </w:tc>
      </w:tr>
      <w:tr w:rsidR="00BE1839" w:rsidRPr="009C64B7" w14:paraId="55ECDFC1" w14:textId="77777777" w:rsidTr="005D2B88">
        <w:tc>
          <w:tcPr>
            <w:tcW w:w="304" w:type="pct"/>
            <w:shd w:val="clear" w:color="auto" w:fill="auto"/>
            <w:noWrap/>
            <w:vAlign w:val="bottom"/>
            <w:hideMark/>
          </w:tcPr>
          <w:p w14:paraId="579EA52E"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SHP-5-23</w:t>
            </w:r>
          </w:p>
        </w:tc>
        <w:tc>
          <w:tcPr>
            <w:tcW w:w="303" w:type="pct"/>
            <w:shd w:val="clear" w:color="000000" w:fill="7030A0"/>
            <w:noWrap/>
            <w:vAlign w:val="bottom"/>
            <w:hideMark/>
          </w:tcPr>
          <w:p w14:paraId="7C33C606" w14:textId="77777777" w:rsidR="00486217" w:rsidRPr="009C64B7" w:rsidRDefault="00486217" w:rsidP="00486217">
            <w:pPr>
              <w:spacing w:after="0" w:line="240" w:lineRule="auto"/>
              <w:jc w:val="center"/>
              <w:rPr>
                <w:rFonts w:ascii="Arial" w:eastAsia="Times New Roman" w:hAnsi="Arial" w:cs="Arial"/>
                <w:sz w:val="16"/>
                <w:szCs w:val="16"/>
                <w:lang w:eastAsia="en-AU"/>
              </w:rPr>
            </w:pPr>
            <w:r w:rsidRPr="009C64B7">
              <w:rPr>
                <w:rFonts w:ascii="Arial" w:eastAsia="Times New Roman" w:hAnsi="Arial" w:cs="Arial"/>
                <w:sz w:val="16"/>
                <w:szCs w:val="16"/>
                <w:lang w:eastAsia="en-AU"/>
              </w:rPr>
              <w:t>5</w:t>
            </w:r>
          </w:p>
        </w:tc>
        <w:tc>
          <w:tcPr>
            <w:tcW w:w="260" w:type="pct"/>
            <w:shd w:val="clear" w:color="auto" w:fill="auto"/>
            <w:noWrap/>
            <w:vAlign w:val="bottom"/>
            <w:hideMark/>
          </w:tcPr>
          <w:p w14:paraId="6940DF18"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23</w:t>
            </w:r>
          </w:p>
        </w:tc>
        <w:tc>
          <w:tcPr>
            <w:tcW w:w="269" w:type="pct"/>
            <w:shd w:val="clear" w:color="auto" w:fill="auto"/>
            <w:noWrap/>
            <w:vAlign w:val="bottom"/>
            <w:hideMark/>
          </w:tcPr>
          <w:p w14:paraId="78BB92C7"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Small</w:t>
            </w:r>
          </w:p>
        </w:tc>
        <w:tc>
          <w:tcPr>
            <w:tcW w:w="530" w:type="pct"/>
            <w:shd w:val="clear" w:color="auto" w:fill="auto"/>
            <w:noWrap/>
            <w:vAlign w:val="bottom"/>
            <w:hideMark/>
          </w:tcPr>
          <w:p w14:paraId="4EFACE2F"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Heat-pump</w:t>
            </w:r>
          </w:p>
        </w:tc>
        <w:tc>
          <w:tcPr>
            <w:tcW w:w="253" w:type="pct"/>
            <w:shd w:val="clear" w:color="000000" w:fill="DA9694"/>
            <w:noWrap/>
            <w:vAlign w:val="bottom"/>
            <w:hideMark/>
          </w:tcPr>
          <w:p w14:paraId="06C4BE83"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44CD6E79"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1813EB5B"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4F38BBE7"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w:t>
            </w:r>
          </w:p>
        </w:tc>
        <w:tc>
          <w:tcPr>
            <w:tcW w:w="354" w:type="pct"/>
            <w:shd w:val="clear" w:color="auto" w:fill="auto"/>
            <w:noWrap/>
            <w:vAlign w:val="bottom"/>
            <w:hideMark/>
          </w:tcPr>
          <w:p w14:paraId="4E8D6F73"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b</w:t>
            </w:r>
          </w:p>
        </w:tc>
        <w:tc>
          <w:tcPr>
            <w:tcW w:w="354" w:type="pct"/>
            <w:shd w:val="clear" w:color="auto" w:fill="auto"/>
            <w:noWrap/>
            <w:vAlign w:val="bottom"/>
            <w:hideMark/>
          </w:tcPr>
          <w:p w14:paraId="22F96326"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c</w:t>
            </w:r>
          </w:p>
        </w:tc>
        <w:tc>
          <w:tcPr>
            <w:tcW w:w="354" w:type="pct"/>
            <w:shd w:val="clear" w:color="auto" w:fill="auto"/>
            <w:noWrap/>
            <w:vAlign w:val="bottom"/>
            <w:hideMark/>
          </w:tcPr>
          <w:p w14:paraId="545D7083"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d</w:t>
            </w:r>
          </w:p>
        </w:tc>
        <w:tc>
          <w:tcPr>
            <w:tcW w:w="151" w:type="pct"/>
            <w:shd w:val="clear" w:color="auto" w:fill="auto"/>
            <w:noWrap/>
            <w:vAlign w:val="bottom"/>
            <w:hideMark/>
          </w:tcPr>
          <w:p w14:paraId="1FB224EA"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w:t>
            </w:r>
          </w:p>
        </w:tc>
        <w:tc>
          <w:tcPr>
            <w:tcW w:w="705" w:type="pct"/>
            <w:shd w:val="clear" w:color="000000" w:fill="FFC000"/>
            <w:noWrap/>
            <w:vAlign w:val="bottom"/>
            <w:hideMark/>
          </w:tcPr>
          <w:p w14:paraId="103ED7E3"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Not covered by industry tables</w:t>
            </w:r>
          </w:p>
        </w:tc>
      </w:tr>
      <w:tr w:rsidR="00BE1839" w:rsidRPr="009C64B7" w14:paraId="2B5A6482" w14:textId="77777777" w:rsidTr="005D2B88">
        <w:tc>
          <w:tcPr>
            <w:tcW w:w="304" w:type="pct"/>
            <w:shd w:val="clear" w:color="auto" w:fill="auto"/>
            <w:noWrap/>
            <w:vAlign w:val="bottom"/>
            <w:hideMark/>
          </w:tcPr>
          <w:p w14:paraId="7B50C31B"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SHP-5-24</w:t>
            </w:r>
          </w:p>
        </w:tc>
        <w:tc>
          <w:tcPr>
            <w:tcW w:w="303" w:type="pct"/>
            <w:shd w:val="clear" w:color="000000" w:fill="7030A0"/>
            <w:noWrap/>
            <w:vAlign w:val="bottom"/>
            <w:hideMark/>
          </w:tcPr>
          <w:p w14:paraId="6459D466" w14:textId="77777777" w:rsidR="00486217" w:rsidRPr="009C64B7" w:rsidRDefault="00486217" w:rsidP="00486217">
            <w:pPr>
              <w:spacing w:after="0" w:line="240" w:lineRule="auto"/>
              <w:jc w:val="center"/>
              <w:rPr>
                <w:rFonts w:ascii="Arial" w:eastAsia="Times New Roman" w:hAnsi="Arial" w:cs="Arial"/>
                <w:sz w:val="16"/>
                <w:szCs w:val="16"/>
                <w:lang w:eastAsia="en-AU"/>
              </w:rPr>
            </w:pPr>
            <w:r w:rsidRPr="009C64B7">
              <w:rPr>
                <w:rFonts w:ascii="Arial" w:eastAsia="Times New Roman" w:hAnsi="Arial" w:cs="Arial"/>
                <w:sz w:val="16"/>
                <w:szCs w:val="16"/>
                <w:lang w:eastAsia="en-AU"/>
              </w:rPr>
              <w:t>5</w:t>
            </w:r>
          </w:p>
        </w:tc>
        <w:tc>
          <w:tcPr>
            <w:tcW w:w="260" w:type="pct"/>
            <w:shd w:val="clear" w:color="auto" w:fill="auto"/>
            <w:noWrap/>
            <w:vAlign w:val="bottom"/>
            <w:hideMark/>
          </w:tcPr>
          <w:p w14:paraId="653634FA"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24</w:t>
            </w:r>
          </w:p>
        </w:tc>
        <w:tc>
          <w:tcPr>
            <w:tcW w:w="269" w:type="pct"/>
            <w:shd w:val="clear" w:color="auto" w:fill="auto"/>
            <w:noWrap/>
            <w:vAlign w:val="bottom"/>
            <w:hideMark/>
          </w:tcPr>
          <w:p w14:paraId="6B9B588C"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Small</w:t>
            </w:r>
          </w:p>
        </w:tc>
        <w:tc>
          <w:tcPr>
            <w:tcW w:w="530" w:type="pct"/>
            <w:shd w:val="clear" w:color="auto" w:fill="auto"/>
            <w:noWrap/>
            <w:vAlign w:val="bottom"/>
            <w:hideMark/>
          </w:tcPr>
          <w:p w14:paraId="41A0EB1F"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Heat-pump</w:t>
            </w:r>
          </w:p>
        </w:tc>
        <w:tc>
          <w:tcPr>
            <w:tcW w:w="253" w:type="pct"/>
            <w:shd w:val="clear" w:color="000000" w:fill="DA9694"/>
            <w:noWrap/>
            <w:vAlign w:val="bottom"/>
            <w:hideMark/>
          </w:tcPr>
          <w:p w14:paraId="5568CC44"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30713BE6"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0313AF50"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253951DA"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w:t>
            </w:r>
          </w:p>
        </w:tc>
        <w:tc>
          <w:tcPr>
            <w:tcW w:w="354" w:type="pct"/>
            <w:shd w:val="clear" w:color="auto" w:fill="auto"/>
            <w:noWrap/>
            <w:vAlign w:val="bottom"/>
            <w:hideMark/>
          </w:tcPr>
          <w:p w14:paraId="2305DE1C"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b</w:t>
            </w:r>
          </w:p>
        </w:tc>
        <w:tc>
          <w:tcPr>
            <w:tcW w:w="354" w:type="pct"/>
            <w:shd w:val="clear" w:color="auto" w:fill="auto"/>
            <w:noWrap/>
            <w:vAlign w:val="bottom"/>
            <w:hideMark/>
          </w:tcPr>
          <w:p w14:paraId="33268E59"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c</w:t>
            </w:r>
          </w:p>
        </w:tc>
        <w:tc>
          <w:tcPr>
            <w:tcW w:w="354" w:type="pct"/>
            <w:shd w:val="clear" w:color="auto" w:fill="auto"/>
            <w:noWrap/>
            <w:vAlign w:val="bottom"/>
            <w:hideMark/>
          </w:tcPr>
          <w:p w14:paraId="692FAC52"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d</w:t>
            </w:r>
          </w:p>
        </w:tc>
        <w:tc>
          <w:tcPr>
            <w:tcW w:w="151" w:type="pct"/>
            <w:shd w:val="clear" w:color="auto" w:fill="auto"/>
            <w:noWrap/>
            <w:vAlign w:val="bottom"/>
            <w:hideMark/>
          </w:tcPr>
          <w:p w14:paraId="64F2A446"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w:t>
            </w:r>
          </w:p>
        </w:tc>
        <w:tc>
          <w:tcPr>
            <w:tcW w:w="705" w:type="pct"/>
            <w:shd w:val="clear" w:color="000000" w:fill="FFC000"/>
            <w:noWrap/>
            <w:vAlign w:val="bottom"/>
            <w:hideMark/>
          </w:tcPr>
          <w:p w14:paraId="4B94ED24"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Not covered by industry tables</w:t>
            </w:r>
          </w:p>
        </w:tc>
      </w:tr>
      <w:tr w:rsidR="00BE1839" w:rsidRPr="009C64B7" w14:paraId="193A3E62" w14:textId="77777777" w:rsidTr="005D2B88">
        <w:tc>
          <w:tcPr>
            <w:tcW w:w="304" w:type="pct"/>
            <w:shd w:val="clear" w:color="auto" w:fill="auto"/>
            <w:noWrap/>
            <w:vAlign w:val="bottom"/>
            <w:hideMark/>
          </w:tcPr>
          <w:p w14:paraId="45CE8E51"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SHP-5-25</w:t>
            </w:r>
          </w:p>
        </w:tc>
        <w:tc>
          <w:tcPr>
            <w:tcW w:w="303" w:type="pct"/>
            <w:shd w:val="clear" w:color="000000" w:fill="7030A0"/>
            <w:noWrap/>
            <w:vAlign w:val="bottom"/>
            <w:hideMark/>
          </w:tcPr>
          <w:p w14:paraId="20369105" w14:textId="77777777" w:rsidR="00486217" w:rsidRPr="009C64B7" w:rsidRDefault="00486217" w:rsidP="00486217">
            <w:pPr>
              <w:spacing w:after="0" w:line="240" w:lineRule="auto"/>
              <w:jc w:val="center"/>
              <w:rPr>
                <w:rFonts w:ascii="Arial" w:eastAsia="Times New Roman" w:hAnsi="Arial" w:cs="Arial"/>
                <w:sz w:val="16"/>
                <w:szCs w:val="16"/>
                <w:lang w:eastAsia="en-AU"/>
              </w:rPr>
            </w:pPr>
            <w:r w:rsidRPr="009C64B7">
              <w:rPr>
                <w:rFonts w:ascii="Arial" w:eastAsia="Times New Roman" w:hAnsi="Arial" w:cs="Arial"/>
                <w:sz w:val="16"/>
                <w:szCs w:val="16"/>
                <w:lang w:eastAsia="en-AU"/>
              </w:rPr>
              <w:t>5</w:t>
            </w:r>
          </w:p>
        </w:tc>
        <w:tc>
          <w:tcPr>
            <w:tcW w:w="260" w:type="pct"/>
            <w:shd w:val="clear" w:color="auto" w:fill="auto"/>
            <w:noWrap/>
            <w:vAlign w:val="bottom"/>
            <w:hideMark/>
          </w:tcPr>
          <w:p w14:paraId="68662D41"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25</w:t>
            </w:r>
          </w:p>
        </w:tc>
        <w:tc>
          <w:tcPr>
            <w:tcW w:w="269" w:type="pct"/>
            <w:shd w:val="clear" w:color="auto" w:fill="auto"/>
            <w:noWrap/>
            <w:vAlign w:val="bottom"/>
            <w:hideMark/>
          </w:tcPr>
          <w:p w14:paraId="32E2F88C"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Small</w:t>
            </w:r>
          </w:p>
        </w:tc>
        <w:tc>
          <w:tcPr>
            <w:tcW w:w="530" w:type="pct"/>
            <w:shd w:val="clear" w:color="auto" w:fill="auto"/>
            <w:noWrap/>
            <w:vAlign w:val="bottom"/>
            <w:hideMark/>
          </w:tcPr>
          <w:p w14:paraId="4865D5D8"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Heat-pump</w:t>
            </w:r>
          </w:p>
        </w:tc>
        <w:tc>
          <w:tcPr>
            <w:tcW w:w="253" w:type="pct"/>
            <w:shd w:val="clear" w:color="000000" w:fill="DA9694"/>
            <w:noWrap/>
            <w:vAlign w:val="bottom"/>
            <w:hideMark/>
          </w:tcPr>
          <w:p w14:paraId="05C9A826"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244463C4"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6EB42540"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1005FA4B"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w:t>
            </w:r>
          </w:p>
        </w:tc>
        <w:tc>
          <w:tcPr>
            <w:tcW w:w="354" w:type="pct"/>
            <w:shd w:val="clear" w:color="auto" w:fill="auto"/>
            <w:noWrap/>
            <w:vAlign w:val="bottom"/>
            <w:hideMark/>
          </w:tcPr>
          <w:p w14:paraId="505FD441"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b</w:t>
            </w:r>
          </w:p>
        </w:tc>
        <w:tc>
          <w:tcPr>
            <w:tcW w:w="354" w:type="pct"/>
            <w:shd w:val="clear" w:color="auto" w:fill="auto"/>
            <w:noWrap/>
            <w:vAlign w:val="bottom"/>
            <w:hideMark/>
          </w:tcPr>
          <w:p w14:paraId="075EA69F"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c</w:t>
            </w:r>
          </w:p>
        </w:tc>
        <w:tc>
          <w:tcPr>
            <w:tcW w:w="354" w:type="pct"/>
            <w:shd w:val="clear" w:color="auto" w:fill="auto"/>
            <w:noWrap/>
            <w:vAlign w:val="bottom"/>
            <w:hideMark/>
          </w:tcPr>
          <w:p w14:paraId="552ACF8B"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d</w:t>
            </w:r>
          </w:p>
        </w:tc>
        <w:tc>
          <w:tcPr>
            <w:tcW w:w="151" w:type="pct"/>
            <w:shd w:val="clear" w:color="auto" w:fill="auto"/>
            <w:noWrap/>
            <w:vAlign w:val="bottom"/>
            <w:hideMark/>
          </w:tcPr>
          <w:p w14:paraId="6668E0A9"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w:t>
            </w:r>
          </w:p>
        </w:tc>
        <w:tc>
          <w:tcPr>
            <w:tcW w:w="705" w:type="pct"/>
            <w:shd w:val="clear" w:color="000000" w:fill="FFC000"/>
            <w:noWrap/>
            <w:vAlign w:val="bottom"/>
            <w:hideMark/>
          </w:tcPr>
          <w:p w14:paraId="607F9314"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Not covered by industry tables</w:t>
            </w:r>
          </w:p>
        </w:tc>
      </w:tr>
      <w:tr w:rsidR="00BE1839" w:rsidRPr="009C64B7" w14:paraId="35FCF4E4" w14:textId="77777777" w:rsidTr="005D2B88">
        <w:tc>
          <w:tcPr>
            <w:tcW w:w="304" w:type="pct"/>
            <w:shd w:val="clear" w:color="auto" w:fill="auto"/>
            <w:noWrap/>
            <w:vAlign w:val="bottom"/>
            <w:hideMark/>
          </w:tcPr>
          <w:p w14:paraId="6A780074"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lastRenderedPageBreak/>
              <w:t>SHP-5-26</w:t>
            </w:r>
          </w:p>
        </w:tc>
        <w:tc>
          <w:tcPr>
            <w:tcW w:w="303" w:type="pct"/>
            <w:shd w:val="clear" w:color="000000" w:fill="7030A0"/>
            <w:noWrap/>
            <w:vAlign w:val="bottom"/>
            <w:hideMark/>
          </w:tcPr>
          <w:p w14:paraId="18B64D97" w14:textId="77777777" w:rsidR="00486217" w:rsidRPr="009C64B7" w:rsidRDefault="00486217" w:rsidP="00486217">
            <w:pPr>
              <w:spacing w:after="0" w:line="240" w:lineRule="auto"/>
              <w:jc w:val="center"/>
              <w:rPr>
                <w:rFonts w:ascii="Arial" w:eastAsia="Times New Roman" w:hAnsi="Arial" w:cs="Arial"/>
                <w:sz w:val="16"/>
                <w:szCs w:val="16"/>
                <w:lang w:eastAsia="en-AU"/>
              </w:rPr>
            </w:pPr>
            <w:r w:rsidRPr="009C64B7">
              <w:rPr>
                <w:rFonts w:ascii="Arial" w:eastAsia="Times New Roman" w:hAnsi="Arial" w:cs="Arial"/>
                <w:sz w:val="16"/>
                <w:szCs w:val="16"/>
                <w:lang w:eastAsia="en-AU"/>
              </w:rPr>
              <w:t>5</w:t>
            </w:r>
          </w:p>
        </w:tc>
        <w:tc>
          <w:tcPr>
            <w:tcW w:w="260" w:type="pct"/>
            <w:shd w:val="clear" w:color="auto" w:fill="auto"/>
            <w:noWrap/>
            <w:vAlign w:val="bottom"/>
            <w:hideMark/>
          </w:tcPr>
          <w:p w14:paraId="24CB5F77"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26</w:t>
            </w:r>
          </w:p>
        </w:tc>
        <w:tc>
          <w:tcPr>
            <w:tcW w:w="269" w:type="pct"/>
            <w:shd w:val="clear" w:color="auto" w:fill="auto"/>
            <w:noWrap/>
            <w:vAlign w:val="bottom"/>
            <w:hideMark/>
          </w:tcPr>
          <w:p w14:paraId="291A2841"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Small</w:t>
            </w:r>
          </w:p>
        </w:tc>
        <w:tc>
          <w:tcPr>
            <w:tcW w:w="530" w:type="pct"/>
            <w:shd w:val="clear" w:color="auto" w:fill="auto"/>
            <w:noWrap/>
            <w:vAlign w:val="bottom"/>
            <w:hideMark/>
          </w:tcPr>
          <w:p w14:paraId="6B871F26"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Heat-pump</w:t>
            </w:r>
          </w:p>
        </w:tc>
        <w:tc>
          <w:tcPr>
            <w:tcW w:w="253" w:type="pct"/>
            <w:shd w:val="clear" w:color="000000" w:fill="DA9694"/>
            <w:noWrap/>
            <w:vAlign w:val="bottom"/>
            <w:hideMark/>
          </w:tcPr>
          <w:p w14:paraId="39C2F755"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07973B65"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4FCE380E"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35494AED"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w:t>
            </w:r>
          </w:p>
        </w:tc>
        <w:tc>
          <w:tcPr>
            <w:tcW w:w="354" w:type="pct"/>
            <w:shd w:val="clear" w:color="auto" w:fill="auto"/>
            <w:noWrap/>
            <w:vAlign w:val="bottom"/>
            <w:hideMark/>
          </w:tcPr>
          <w:p w14:paraId="57CC37C5"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b</w:t>
            </w:r>
          </w:p>
        </w:tc>
        <w:tc>
          <w:tcPr>
            <w:tcW w:w="354" w:type="pct"/>
            <w:shd w:val="clear" w:color="auto" w:fill="auto"/>
            <w:noWrap/>
            <w:vAlign w:val="bottom"/>
            <w:hideMark/>
          </w:tcPr>
          <w:p w14:paraId="508459F5"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c</w:t>
            </w:r>
          </w:p>
        </w:tc>
        <w:tc>
          <w:tcPr>
            <w:tcW w:w="354" w:type="pct"/>
            <w:shd w:val="clear" w:color="auto" w:fill="auto"/>
            <w:noWrap/>
            <w:vAlign w:val="bottom"/>
            <w:hideMark/>
          </w:tcPr>
          <w:p w14:paraId="007BDA3C"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d</w:t>
            </w:r>
          </w:p>
        </w:tc>
        <w:tc>
          <w:tcPr>
            <w:tcW w:w="151" w:type="pct"/>
            <w:shd w:val="clear" w:color="auto" w:fill="auto"/>
            <w:noWrap/>
            <w:vAlign w:val="bottom"/>
            <w:hideMark/>
          </w:tcPr>
          <w:p w14:paraId="2A6FD530"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w:t>
            </w:r>
          </w:p>
        </w:tc>
        <w:tc>
          <w:tcPr>
            <w:tcW w:w="705" w:type="pct"/>
            <w:shd w:val="clear" w:color="000000" w:fill="FFC000"/>
            <w:noWrap/>
            <w:vAlign w:val="bottom"/>
            <w:hideMark/>
          </w:tcPr>
          <w:p w14:paraId="1F525E6B"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Not covered by industry tables</w:t>
            </w:r>
          </w:p>
        </w:tc>
      </w:tr>
      <w:tr w:rsidR="009C64B7" w:rsidRPr="009C64B7" w14:paraId="319299E2" w14:textId="77777777" w:rsidTr="005D2B88">
        <w:tc>
          <w:tcPr>
            <w:tcW w:w="304" w:type="pct"/>
            <w:shd w:val="clear" w:color="auto" w:fill="auto"/>
            <w:noWrap/>
            <w:vAlign w:val="bottom"/>
            <w:hideMark/>
          </w:tcPr>
          <w:p w14:paraId="444BB1FF"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SHP-5-27</w:t>
            </w:r>
          </w:p>
        </w:tc>
        <w:tc>
          <w:tcPr>
            <w:tcW w:w="303" w:type="pct"/>
            <w:shd w:val="clear" w:color="000000" w:fill="7030A0"/>
            <w:noWrap/>
            <w:vAlign w:val="bottom"/>
            <w:hideMark/>
          </w:tcPr>
          <w:p w14:paraId="26F859BB" w14:textId="77777777" w:rsidR="00486217" w:rsidRPr="009C64B7" w:rsidRDefault="00486217" w:rsidP="00486217">
            <w:pPr>
              <w:spacing w:after="0" w:line="240" w:lineRule="auto"/>
              <w:jc w:val="center"/>
              <w:rPr>
                <w:rFonts w:ascii="Arial" w:eastAsia="Times New Roman" w:hAnsi="Arial" w:cs="Arial"/>
                <w:sz w:val="16"/>
                <w:szCs w:val="16"/>
                <w:lang w:eastAsia="en-AU"/>
              </w:rPr>
            </w:pPr>
            <w:r w:rsidRPr="009C64B7">
              <w:rPr>
                <w:rFonts w:ascii="Arial" w:eastAsia="Times New Roman" w:hAnsi="Arial" w:cs="Arial"/>
                <w:sz w:val="16"/>
                <w:szCs w:val="16"/>
                <w:lang w:eastAsia="en-AU"/>
              </w:rPr>
              <w:t>5</w:t>
            </w:r>
          </w:p>
        </w:tc>
        <w:tc>
          <w:tcPr>
            <w:tcW w:w="260" w:type="pct"/>
            <w:shd w:val="clear" w:color="auto" w:fill="auto"/>
            <w:noWrap/>
            <w:vAlign w:val="bottom"/>
            <w:hideMark/>
          </w:tcPr>
          <w:p w14:paraId="20972976"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27</w:t>
            </w:r>
          </w:p>
        </w:tc>
        <w:tc>
          <w:tcPr>
            <w:tcW w:w="269" w:type="pct"/>
            <w:shd w:val="clear" w:color="auto" w:fill="auto"/>
            <w:noWrap/>
            <w:vAlign w:val="bottom"/>
            <w:hideMark/>
          </w:tcPr>
          <w:p w14:paraId="621E5521"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Medium</w:t>
            </w:r>
          </w:p>
        </w:tc>
        <w:tc>
          <w:tcPr>
            <w:tcW w:w="530" w:type="pct"/>
            <w:shd w:val="clear" w:color="auto" w:fill="auto"/>
            <w:noWrap/>
            <w:vAlign w:val="bottom"/>
            <w:hideMark/>
          </w:tcPr>
          <w:p w14:paraId="40B4B4D8"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Heat-pump</w:t>
            </w:r>
          </w:p>
        </w:tc>
        <w:tc>
          <w:tcPr>
            <w:tcW w:w="253" w:type="pct"/>
            <w:shd w:val="clear" w:color="000000" w:fill="DA9694"/>
            <w:noWrap/>
            <w:vAlign w:val="bottom"/>
            <w:hideMark/>
          </w:tcPr>
          <w:p w14:paraId="6F8AA4D9"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34E305A1"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045BC171"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4F18B842"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-0.23905</w:t>
            </w:r>
          </w:p>
        </w:tc>
        <w:tc>
          <w:tcPr>
            <w:tcW w:w="354" w:type="pct"/>
            <w:shd w:val="clear" w:color="auto" w:fill="auto"/>
            <w:noWrap/>
            <w:vAlign w:val="bottom"/>
            <w:hideMark/>
          </w:tcPr>
          <w:p w14:paraId="02619C43"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8.302842</w:t>
            </w:r>
          </w:p>
        </w:tc>
        <w:tc>
          <w:tcPr>
            <w:tcW w:w="354" w:type="pct"/>
            <w:shd w:val="clear" w:color="auto" w:fill="auto"/>
            <w:noWrap/>
            <w:vAlign w:val="bottom"/>
            <w:hideMark/>
          </w:tcPr>
          <w:p w14:paraId="75B47979"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322.1053</w:t>
            </w:r>
          </w:p>
        </w:tc>
        <w:tc>
          <w:tcPr>
            <w:tcW w:w="354" w:type="pct"/>
            <w:shd w:val="clear" w:color="auto" w:fill="auto"/>
            <w:noWrap/>
            <w:vAlign w:val="bottom"/>
            <w:hideMark/>
          </w:tcPr>
          <w:p w14:paraId="27A50D93"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1421.644</w:t>
            </w:r>
          </w:p>
        </w:tc>
        <w:tc>
          <w:tcPr>
            <w:tcW w:w="151" w:type="pct"/>
            <w:shd w:val="clear" w:color="auto" w:fill="auto"/>
            <w:noWrap/>
            <w:vAlign w:val="bottom"/>
            <w:hideMark/>
          </w:tcPr>
          <w:p w14:paraId="02067921"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0.999548</w:t>
            </w:r>
          </w:p>
        </w:tc>
        <w:tc>
          <w:tcPr>
            <w:tcW w:w="705" w:type="pct"/>
            <w:shd w:val="clear" w:color="auto" w:fill="auto"/>
            <w:noWrap/>
            <w:vAlign w:val="bottom"/>
            <w:hideMark/>
          </w:tcPr>
          <w:p w14:paraId="4D61875B"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427D4E04" w14:textId="77777777" w:rsidTr="005D2B88">
        <w:tc>
          <w:tcPr>
            <w:tcW w:w="304" w:type="pct"/>
            <w:shd w:val="clear" w:color="auto" w:fill="auto"/>
            <w:noWrap/>
            <w:vAlign w:val="bottom"/>
            <w:hideMark/>
          </w:tcPr>
          <w:p w14:paraId="60264C31"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SHP-5-28</w:t>
            </w:r>
          </w:p>
        </w:tc>
        <w:tc>
          <w:tcPr>
            <w:tcW w:w="303" w:type="pct"/>
            <w:shd w:val="clear" w:color="000000" w:fill="7030A0"/>
            <w:noWrap/>
            <w:vAlign w:val="bottom"/>
            <w:hideMark/>
          </w:tcPr>
          <w:p w14:paraId="3845CC84" w14:textId="77777777" w:rsidR="00486217" w:rsidRPr="009C64B7" w:rsidRDefault="00486217" w:rsidP="00486217">
            <w:pPr>
              <w:spacing w:after="0" w:line="240" w:lineRule="auto"/>
              <w:jc w:val="center"/>
              <w:rPr>
                <w:rFonts w:ascii="Arial" w:eastAsia="Times New Roman" w:hAnsi="Arial" w:cs="Arial"/>
                <w:sz w:val="16"/>
                <w:szCs w:val="16"/>
                <w:lang w:eastAsia="en-AU"/>
              </w:rPr>
            </w:pPr>
            <w:r w:rsidRPr="009C64B7">
              <w:rPr>
                <w:rFonts w:ascii="Arial" w:eastAsia="Times New Roman" w:hAnsi="Arial" w:cs="Arial"/>
                <w:sz w:val="16"/>
                <w:szCs w:val="16"/>
                <w:lang w:eastAsia="en-AU"/>
              </w:rPr>
              <w:t>5</w:t>
            </w:r>
          </w:p>
        </w:tc>
        <w:tc>
          <w:tcPr>
            <w:tcW w:w="260" w:type="pct"/>
            <w:shd w:val="clear" w:color="auto" w:fill="auto"/>
            <w:noWrap/>
            <w:vAlign w:val="bottom"/>
            <w:hideMark/>
          </w:tcPr>
          <w:p w14:paraId="68C3C030"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28</w:t>
            </w:r>
          </w:p>
        </w:tc>
        <w:tc>
          <w:tcPr>
            <w:tcW w:w="269" w:type="pct"/>
            <w:shd w:val="clear" w:color="auto" w:fill="auto"/>
            <w:noWrap/>
            <w:vAlign w:val="bottom"/>
            <w:hideMark/>
          </w:tcPr>
          <w:p w14:paraId="38B0E248"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Medium</w:t>
            </w:r>
          </w:p>
        </w:tc>
        <w:tc>
          <w:tcPr>
            <w:tcW w:w="530" w:type="pct"/>
            <w:shd w:val="clear" w:color="auto" w:fill="auto"/>
            <w:noWrap/>
            <w:vAlign w:val="bottom"/>
            <w:hideMark/>
          </w:tcPr>
          <w:p w14:paraId="74E5ACC2"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Heat-pump</w:t>
            </w:r>
          </w:p>
        </w:tc>
        <w:tc>
          <w:tcPr>
            <w:tcW w:w="253" w:type="pct"/>
            <w:shd w:val="clear" w:color="000000" w:fill="DA9694"/>
            <w:noWrap/>
            <w:vAlign w:val="bottom"/>
            <w:hideMark/>
          </w:tcPr>
          <w:p w14:paraId="2A218F0E"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6479DA3C"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31B61AF2"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32348603"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-0.13073</w:t>
            </w:r>
          </w:p>
        </w:tc>
        <w:tc>
          <w:tcPr>
            <w:tcW w:w="354" w:type="pct"/>
            <w:shd w:val="clear" w:color="auto" w:fill="auto"/>
            <w:noWrap/>
            <w:vAlign w:val="bottom"/>
            <w:hideMark/>
          </w:tcPr>
          <w:p w14:paraId="24060199"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3.295425</w:t>
            </w:r>
          </w:p>
        </w:tc>
        <w:tc>
          <w:tcPr>
            <w:tcW w:w="354" w:type="pct"/>
            <w:shd w:val="clear" w:color="auto" w:fill="auto"/>
            <w:noWrap/>
            <w:vAlign w:val="bottom"/>
            <w:hideMark/>
          </w:tcPr>
          <w:p w14:paraId="157822A0"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366.6909</w:t>
            </w:r>
          </w:p>
        </w:tc>
        <w:tc>
          <w:tcPr>
            <w:tcW w:w="354" w:type="pct"/>
            <w:shd w:val="clear" w:color="auto" w:fill="auto"/>
            <w:noWrap/>
            <w:vAlign w:val="bottom"/>
            <w:hideMark/>
          </w:tcPr>
          <w:p w14:paraId="3CD51803"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1156.862</w:t>
            </w:r>
          </w:p>
        </w:tc>
        <w:tc>
          <w:tcPr>
            <w:tcW w:w="151" w:type="pct"/>
            <w:shd w:val="clear" w:color="auto" w:fill="auto"/>
            <w:noWrap/>
            <w:vAlign w:val="bottom"/>
            <w:hideMark/>
          </w:tcPr>
          <w:p w14:paraId="5606F44B"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0.999877</w:t>
            </w:r>
          </w:p>
        </w:tc>
        <w:tc>
          <w:tcPr>
            <w:tcW w:w="705" w:type="pct"/>
            <w:shd w:val="clear" w:color="auto" w:fill="auto"/>
            <w:noWrap/>
            <w:vAlign w:val="bottom"/>
            <w:hideMark/>
          </w:tcPr>
          <w:p w14:paraId="63D6CCD7"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45BF48A0" w14:textId="77777777" w:rsidTr="005D2B88">
        <w:tc>
          <w:tcPr>
            <w:tcW w:w="304" w:type="pct"/>
            <w:shd w:val="clear" w:color="auto" w:fill="auto"/>
            <w:noWrap/>
            <w:vAlign w:val="bottom"/>
            <w:hideMark/>
          </w:tcPr>
          <w:p w14:paraId="5C26B73C"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SHP-5-29</w:t>
            </w:r>
          </w:p>
        </w:tc>
        <w:tc>
          <w:tcPr>
            <w:tcW w:w="303" w:type="pct"/>
            <w:shd w:val="clear" w:color="000000" w:fill="7030A0"/>
            <w:noWrap/>
            <w:vAlign w:val="bottom"/>
            <w:hideMark/>
          </w:tcPr>
          <w:p w14:paraId="54505316" w14:textId="77777777" w:rsidR="00486217" w:rsidRPr="009C64B7" w:rsidRDefault="00486217" w:rsidP="00486217">
            <w:pPr>
              <w:spacing w:after="0" w:line="240" w:lineRule="auto"/>
              <w:jc w:val="center"/>
              <w:rPr>
                <w:rFonts w:ascii="Arial" w:eastAsia="Times New Roman" w:hAnsi="Arial" w:cs="Arial"/>
                <w:sz w:val="16"/>
                <w:szCs w:val="16"/>
                <w:lang w:eastAsia="en-AU"/>
              </w:rPr>
            </w:pPr>
            <w:r w:rsidRPr="009C64B7">
              <w:rPr>
                <w:rFonts w:ascii="Arial" w:eastAsia="Times New Roman" w:hAnsi="Arial" w:cs="Arial"/>
                <w:sz w:val="16"/>
                <w:szCs w:val="16"/>
                <w:lang w:eastAsia="en-AU"/>
              </w:rPr>
              <w:t>5</w:t>
            </w:r>
          </w:p>
        </w:tc>
        <w:tc>
          <w:tcPr>
            <w:tcW w:w="260" w:type="pct"/>
            <w:shd w:val="clear" w:color="auto" w:fill="auto"/>
            <w:noWrap/>
            <w:vAlign w:val="bottom"/>
            <w:hideMark/>
          </w:tcPr>
          <w:p w14:paraId="2890481D"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29</w:t>
            </w:r>
          </w:p>
        </w:tc>
        <w:tc>
          <w:tcPr>
            <w:tcW w:w="269" w:type="pct"/>
            <w:shd w:val="clear" w:color="auto" w:fill="auto"/>
            <w:noWrap/>
            <w:vAlign w:val="bottom"/>
            <w:hideMark/>
          </w:tcPr>
          <w:p w14:paraId="422B4133"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Medium</w:t>
            </w:r>
          </w:p>
        </w:tc>
        <w:tc>
          <w:tcPr>
            <w:tcW w:w="530" w:type="pct"/>
            <w:shd w:val="clear" w:color="auto" w:fill="auto"/>
            <w:noWrap/>
            <w:vAlign w:val="bottom"/>
            <w:hideMark/>
          </w:tcPr>
          <w:p w14:paraId="10711201"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Heat-pump</w:t>
            </w:r>
          </w:p>
        </w:tc>
        <w:tc>
          <w:tcPr>
            <w:tcW w:w="253" w:type="pct"/>
            <w:shd w:val="clear" w:color="000000" w:fill="DA9694"/>
            <w:noWrap/>
            <w:vAlign w:val="bottom"/>
            <w:hideMark/>
          </w:tcPr>
          <w:p w14:paraId="5CCC66FC"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2897BB59"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5FFB0B17"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3CE54F51"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-0.00962</w:t>
            </w:r>
          </w:p>
        </w:tc>
        <w:tc>
          <w:tcPr>
            <w:tcW w:w="354" w:type="pct"/>
            <w:shd w:val="clear" w:color="auto" w:fill="auto"/>
            <w:noWrap/>
            <w:vAlign w:val="bottom"/>
            <w:hideMark/>
          </w:tcPr>
          <w:p w14:paraId="4420A7B9"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-1.88746</w:t>
            </w:r>
          </w:p>
        </w:tc>
        <w:tc>
          <w:tcPr>
            <w:tcW w:w="354" w:type="pct"/>
            <w:shd w:val="clear" w:color="auto" w:fill="auto"/>
            <w:noWrap/>
            <w:vAlign w:val="bottom"/>
            <w:hideMark/>
          </w:tcPr>
          <w:p w14:paraId="33CF411F"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406.2076</w:t>
            </w:r>
          </w:p>
        </w:tc>
        <w:tc>
          <w:tcPr>
            <w:tcW w:w="354" w:type="pct"/>
            <w:shd w:val="clear" w:color="auto" w:fill="auto"/>
            <w:noWrap/>
            <w:vAlign w:val="bottom"/>
            <w:hideMark/>
          </w:tcPr>
          <w:p w14:paraId="3101FEBB"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980.5941</w:t>
            </w:r>
          </w:p>
        </w:tc>
        <w:tc>
          <w:tcPr>
            <w:tcW w:w="151" w:type="pct"/>
            <w:shd w:val="clear" w:color="auto" w:fill="auto"/>
            <w:noWrap/>
            <w:vAlign w:val="bottom"/>
            <w:hideMark/>
          </w:tcPr>
          <w:p w14:paraId="349615D0"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0.999795</w:t>
            </w:r>
          </w:p>
        </w:tc>
        <w:tc>
          <w:tcPr>
            <w:tcW w:w="705" w:type="pct"/>
            <w:shd w:val="clear" w:color="auto" w:fill="auto"/>
            <w:noWrap/>
            <w:vAlign w:val="bottom"/>
            <w:hideMark/>
          </w:tcPr>
          <w:p w14:paraId="7CCFAA25"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2B8A7115" w14:textId="77777777" w:rsidTr="005D2B88">
        <w:tc>
          <w:tcPr>
            <w:tcW w:w="304" w:type="pct"/>
            <w:shd w:val="clear" w:color="auto" w:fill="auto"/>
            <w:noWrap/>
            <w:vAlign w:val="bottom"/>
            <w:hideMark/>
          </w:tcPr>
          <w:p w14:paraId="5651ED47"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SHP-5-30</w:t>
            </w:r>
          </w:p>
        </w:tc>
        <w:tc>
          <w:tcPr>
            <w:tcW w:w="303" w:type="pct"/>
            <w:shd w:val="clear" w:color="000000" w:fill="7030A0"/>
            <w:noWrap/>
            <w:vAlign w:val="bottom"/>
            <w:hideMark/>
          </w:tcPr>
          <w:p w14:paraId="20089DC1" w14:textId="77777777" w:rsidR="00486217" w:rsidRPr="009C64B7" w:rsidRDefault="00486217" w:rsidP="00486217">
            <w:pPr>
              <w:spacing w:after="0" w:line="240" w:lineRule="auto"/>
              <w:jc w:val="center"/>
              <w:rPr>
                <w:rFonts w:ascii="Arial" w:eastAsia="Times New Roman" w:hAnsi="Arial" w:cs="Arial"/>
                <w:sz w:val="16"/>
                <w:szCs w:val="16"/>
                <w:lang w:eastAsia="en-AU"/>
              </w:rPr>
            </w:pPr>
            <w:r w:rsidRPr="009C64B7">
              <w:rPr>
                <w:rFonts w:ascii="Arial" w:eastAsia="Times New Roman" w:hAnsi="Arial" w:cs="Arial"/>
                <w:sz w:val="16"/>
                <w:szCs w:val="16"/>
                <w:lang w:eastAsia="en-AU"/>
              </w:rPr>
              <w:t>5</w:t>
            </w:r>
          </w:p>
        </w:tc>
        <w:tc>
          <w:tcPr>
            <w:tcW w:w="260" w:type="pct"/>
            <w:shd w:val="clear" w:color="auto" w:fill="auto"/>
            <w:noWrap/>
            <w:vAlign w:val="bottom"/>
            <w:hideMark/>
          </w:tcPr>
          <w:p w14:paraId="0598AA3E"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30</w:t>
            </w:r>
          </w:p>
        </w:tc>
        <w:tc>
          <w:tcPr>
            <w:tcW w:w="269" w:type="pct"/>
            <w:shd w:val="clear" w:color="auto" w:fill="auto"/>
            <w:noWrap/>
            <w:vAlign w:val="bottom"/>
            <w:hideMark/>
          </w:tcPr>
          <w:p w14:paraId="4CC7B7AF"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Medium</w:t>
            </w:r>
          </w:p>
        </w:tc>
        <w:tc>
          <w:tcPr>
            <w:tcW w:w="530" w:type="pct"/>
            <w:shd w:val="clear" w:color="auto" w:fill="auto"/>
            <w:noWrap/>
            <w:vAlign w:val="bottom"/>
            <w:hideMark/>
          </w:tcPr>
          <w:p w14:paraId="24DE8007"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Heat-pump</w:t>
            </w:r>
          </w:p>
        </w:tc>
        <w:tc>
          <w:tcPr>
            <w:tcW w:w="253" w:type="pct"/>
            <w:shd w:val="clear" w:color="000000" w:fill="DA9694"/>
            <w:noWrap/>
            <w:vAlign w:val="bottom"/>
            <w:hideMark/>
          </w:tcPr>
          <w:p w14:paraId="06E26304"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35FD3518"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4DEAACBD"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3EF1B264"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0.041395</w:t>
            </w:r>
          </w:p>
        </w:tc>
        <w:tc>
          <w:tcPr>
            <w:tcW w:w="354" w:type="pct"/>
            <w:shd w:val="clear" w:color="auto" w:fill="auto"/>
            <w:noWrap/>
            <w:vAlign w:val="bottom"/>
            <w:hideMark/>
          </w:tcPr>
          <w:p w14:paraId="59557719"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-3.76067</w:t>
            </w:r>
          </w:p>
        </w:tc>
        <w:tc>
          <w:tcPr>
            <w:tcW w:w="354" w:type="pct"/>
            <w:shd w:val="clear" w:color="auto" w:fill="auto"/>
            <w:noWrap/>
            <w:vAlign w:val="bottom"/>
            <w:hideMark/>
          </w:tcPr>
          <w:p w14:paraId="3EC6F2F1"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404.6988</w:t>
            </w:r>
          </w:p>
        </w:tc>
        <w:tc>
          <w:tcPr>
            <w:tcW w:w="354" w:type="pct"/>
            <w:shd w:val="clear" w:color="auto" w:fill="auto"/>
            <w:noWrap/>
            <w:vAlign w:val="bottom"/>
            <w:hideMark/>
          </w:tcPr>
          <w:p w14:paraId="7162E0DD"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876.4071</w:t>
            </w:r>
          </w:p>
        </w:tc>
        <w:tc>
          <w:tcPr>
            <w:tcW w:w="151" w:type="pct"/>
            <w:shd w:val="clear" w:color="auto" w:fill="auto"/>
            <w:noWrap/>
            <w:vAlign w:val="bottom"/>
            <w:hideMark/>
          </w:tcPr>
          <w:p w14:paraId="79596BE7"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0.999638</w:t>
            </w:r>
          </w:p>
        </w:tc>
        <w:tc>
          <w:tcPr>
            <w:tcW w:w="705" w:type="pct"/>
            <w:shd w:val="clear" w:color="auto" w:fill="auto"/>
            <w:noWrap/>
            <w:vAlign w:val="bottom"/>
            <w:hideMark/>
          </w:tcPr>
          <w:p w14:paraId="768D733A"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5181B7AB" w14:textId="77777777" w:rsidTr="005D2B88">
        <w:tc>
          <w:tcPr>
            <w:tcW w:w="304" w:type="pct"/>
            <w:shd w:val="clear" w:color="auto" w:fill="auto"/>
            <w:noWrap/>
            <w:vAlign w:val="bottom"/>
            <w:hideMark/>
          </w:tcPr>
          <w:p w14:paraId="7920F397"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SHP-5-31</w:t>
            </w:r>
          </w:p>
        </w:tc>
        <w:tc>
          <w:tcPr>
            <w:tcW w:w="303" w:type="pct"/>
            <w:shd w:val="clear" w:color="000000" w:fill="7030A0"/>
            <w:noWrap/>
            <w:vAlign w:val="bottom"/>
            <w:hideMark/>
          </w:tcPr>
          <w:p w14:paraId="002DD435" w14:textId="77777777" w:rsidR="00486217" w:rsidRPr="009C64B7" w:rsidRDefault="00486217" w:rsidP="00486217">
            <w:pPr>
              <w:spacing w:after="0" w:line="240" w:lineRule="auto"/>
              <w:jc w:val="center"/>
              <w:rPr>
                <w:rFonts w:ascii="Arial" w:eastAsia="Times New Roman" w:hAnsi="Arial" w:cs="Arial"/>
                <w:sz w:val="16"/>
                <w:szCs w:val="16"/>
                <w:lang w:eastAsia="en-AU"/>
              </w:rPr>
            </w:pPr>
            <w:r w:rsidRPr="009C64B7">
              <w:rPr>
                <w:rFonts w:ascii="Arial" w:eastAsia="Times New Roman" w:hAnsi="Arial" w:cs="Arial"/>
                <w:sz w:val="16"/>
                <w:szCs w:val="16"/>
                <w:lang w:eastAsia="en-AU"/>
              </w:rPr>
              <w:t>5</w:t>
            </w:r>
          </w:p>
        </w:tc>
        <w:tc>
          <w:tcPr>
            <w:tcW w:w="260" w:type="pct"/>
            <w:shd w:val="clear" w:color="auto" w:fill="auto"/>
            <w:noWrap/>
            <w:vAlign w:val="bottom"/>
            <w:hideMark/>
          </w:tcPr>
          <w:p w14:paraId="79329B64"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31</w:t>
            </w:r>
          </w:p>
        </w:tc>
        <w:tc>
          <w:tcPr>
            <w:tcW w:w="269" w:type="pct"/>
            <w:shd w:val="clear" w:color="auto" w:fill="auto"/>
            <w:noWrap/>
            <w:vAlign w:val="bottom"/>
            <w:hideMark/>
          </w:tcPr>
          <w:p w14:paraId="258036A1"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Medium</w:t>
            </w:r>
          </w:p>
        </w:tc>
        <w:tc>
          <w:tcPr>
            <w:tcW w:w="530" w:type="pct"/>
            <w:shd w:val="clear" w:color="auto" w:fill="auto"/>
            <w:noWrap/>
            <w:vAlign w:val="bottom"/>
            <w:hideMark/>
          </w:tcPr>
          <w:p w14:paraId="42BC848C"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Heat-pump</w:t>
            </w:r>
          </w:p>
        </w:tc>
        <w:tc>
          <w:tcPr>
            <w:tcW w:w="253" w:type="pct"/>
            <w:shd w:val="clear" w:color="000000" w:fill="DA9694"/>
            <w:noWrap/>
            <w:vAlign w:val="bottom"/>
            <w:hideMark/>
          </w:tcPr>
          <w:p w14:paraId="5535C254"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0A6CF7B2"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11671FB7"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3C385DDD"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0.045885</w:t>
            </w:r>
          </w:p>
        </w:tc>
        <w:tc>
          <w:tcPr>
            <w:tcW w:w="354" w:type="pct"/>
            <w:shd w:val="clear" w:color="auto" w:fill="auto"/>
            <w:noWrap/>
            <w:vAlign w:val="bottom"/>
            <w:hideMark/>
          </w:tcPr>
          <w:p w14:paraId="5975AB78"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-3.72081</w:t>
            </w:r>
          </w:p>
        </w:tc>
        <w:tc>
          <w:tcPr>
            <w:tcW w:w="354" w:type="pct"/>
            <w:shd w:val="clear" w:color="auto" w:fill="auto"/>
            <w:noWrap/>
            <w:vAlign w:val="bottom"/>
            <w:hideMark/>
          </w:tcPr>
          <w:p w14:paraId="123FFFAD"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382.93</w:t>
            </w:r>
          </w:p>
        </w:tc>
        <w:tc>
          <w:tcPr>
            <w:tcW w:w="354" w:type="pct"/>
            <w:shd w:val="clear" w:color="auto" w:fill="auto"/>
            <w:noWrap/>
            <w:vAlign w:val="bottom"/>
            <w:hideMark/>
          </w:tcPr>
          <w:p w14:paraId="3C404499"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804.4329</w:t>
            </w:r>
          </w:p>
        </w:tc>
        <w:tc>
          <w:tcPr>
            <w:tcW w:w="151" w:type="pct"/>
            <w:shd w:val="clear" w:color="auto" w:fill="auto"/>
            <w:noWrap/>
            <w:vAlign w:val="bottom"/>
            <w:hideMark/>
          </w:tcPr>
          <w:p w14:paraId="089476A1"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0.999639</w:t>
            </w:r>
          </w:p>
        </w:tc>
        <w:tc>
          <w:tcPr>
            <w:tcW w:w="705" w:type="pct"/>
            <w:shd w:val="clear" w:color="auto" w:fill="auto"/>
            <w:noWrap/>
            <w:vAlign w:val="bottom"/>
            <w:hideMark/>
          </w:tcPr>
          <w:p w14:paraId="4297B82F"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63B96581" w14:textId="77777777" w:rsidTr="005D2B88">
        <w:tc>
          <w:tcPr>
            <w:tcW w:w="304" w:type="pct"/>
            <w:shd w:val="clear" w:color="auto" w:fill="auto"/>
            <w:noWrap/>
            <w:vAlign w:val="bottom"/>
            <w:hideMark/>
          </w:tcPr>
          <w:p w14:paraId="786FF7BB"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SHP-5-32</w:t>
            </w:r>
          </w:p>
        </w:tc>
        <w:tc>
          <w:tcPr>
            <w:tcW w:w="303" w:type="pct"/>
            <w:shd w:val="clear" w:color="000000" w:fill="7030A0"/>
            <w:noWrap/>
            <w:vAlign w:val="bottom"/>
            <w:hideMark/>
          </w:tcPr>
          <w:p w14:paraId="7A7FAE40" w14:textId="77777777" w:rsidR="00486217" w:rsidRPr="009C64B7" w:rsidRDefault="00486217" w:rsidP="00486217">
            <w:pPr>
              <w:spacing w:after="0" w:line="240" w:lineRule="auto"/>
              <w:jc w:val="center"/>
              <w:rPr>
                <w:rFonts w:ascii="Arial" w:eastAsia="Times New Roman" w:hAnsi="Arial" w:cs="Arial"/>
                <w:sz w:val="16"/>
                <w:szCs w:val="16"/>
                <w:lang w:eastAsia="en-AU"/>
              </w:rPr>
            </w:pPr>
            <w:r w:rsidRPr="009C64B7">
              <w:rPr>
                <w:rFonts w:ascii="Arial" w:eastAsia="Times New Roman" w:hAnsi="Arial" w:cs="Arial"/>
                <w:sz w:val="16"/>
                <w:szCs w:val="16"/>
                <w:lang w:eastAsia="en-AU"/>
              </w:rPr>
              <w:t>5</w:t>
            </w:r>
          </w:p>
        </w:tc>
        <w:tc>
          <w:tcPr>
            <w:tcW w:w="260" w:type="pct"/>
            <w:shd w:val="clear" w:color="auto" w:fill="auto"/>
            <w:noWrap/>
            <w:vAlign w:val="bottom"/>
            <w:hideMark/>
          </w:tcPr>
          <w:p w14:paraId="0F4CCE0E"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32</w:t>
            </w:r>
          </w:p>
        </w:tc>
        <w:tc>
          <w:tcPr>
            <w:tcW w:w="269" w:type="pct"/>
            <w:shd w:val="clear" w:color="auto" w:fill="auto"/>
            <w:noWrap/>
            <w:vAlign w:val="bottom"/>
            <w:hideMark/>
          </w:tcPr>
          <w:p w14:paraId="1089ABDB"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Medium</w:t>
            </w:r>
          </w:p>
        </w:tc>
        <w:tc>
          <w:tcPr>
            <w:tcW w:w="530" w:type="pct"/>
            <w:shd w:val="clear" w:color="auto" w:fill="auto"/>
            <w:noWrap/>
            <w:vAlign w:val="bottom"/>
            <w:hideMark/>
          </w:tcPr>
          <w:p w14:paraId="0C92AFF4"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Heat-pump</w:t>
            </w:r>
          </w:p>
        </w:tc>
        <w:tc>
          <w:tcPr>
            <w:tcW w:w="253" w:type="pct"/>
            <w:shd w:val="clear" w:color="000000" w:fill="DA9694"/>
            <w:noWrap/>
            <w:vAlign w:val="bottom"/>
            <w:hideMark/>
          </w:tcPr>
          <w:p w14:paraId="7274CA60"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0584C18F"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51024804"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5F919CB7"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-0.02277</w:t>
            </w:r>
          </w:p>
        </w:tc>
        <w:tc>
          <w:tcPr>
            <w:tcW w:w="354" w:type="pct"/>
            <w:shd w:val="clear" w:color="auto" w:fill="auto"/>
            <w:noWrap/>
            <w:vAlign w:val="bottom"/>
            <w:hideMark/>
          </w:tcPr>
          <w:p w14:paraId="7035FB75"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-0.70161</w:t>
            </w:r>
          </w:p>
        </w:tc>
        <w:tc>
          <w:tcPr>
            <w:tcW w:w="354" w:type="pct"/>
            <w:shd w:val="clear" w:color="auto" w:fill="auto"/>
            <w:noWrap/>
            <w:vAlign w:val="bottom"/>
            <w:hideMark/>
          </w:tcPr>
          <w:p w14:paraId="61FCB5AE"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329.9221</w:t>
            </w:r>
          </w:p>
        </w:tc>
        <w:tc>
          <w:tcPr>
            <w:tcW w:w="354" w:type="pct"/>
            <w:shd w:val="clear" w:color="auto" w:fill="auto"/>
            <w:noWrap/>
            <w:vAlign w:val="bottom"/>
            <w:hideMark/>
          </w:tcPr>
          <w:p w14:paraId="36D2CFEB"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797.4945</w:t>
            </w:r>
          </w:p>
        </w:tc>
        <w:tc>
          <w:tcPr>
            <w:tcW w:w="151" w:type="pct"/>
            <w:shd w:val="clear" w:color="auto" w:fill="auto"/>
            <w:noWrap/>
            <w:vAlign w:val="bottom"/>
            <w:hideMark/>
          </w:tcPr>
          <w:p w14:paraId="507F3FF0"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0.999793</w:t>
            </w:r>
          </w:p>
        </w:tc>
        <w:tc>
          <w:tcPr>
            <w:tcW w:w="705" w:type="pct"/>
            <w:shd w:val="clear" w:color="auto" w:fill="auto"/>
            <w:noWrap/>
            <w:vAlign w:val="bottom"/>
            <w:hideMark/>
          </w:tcPr>
          <w:p w14:paraId="3CC4C4A9"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1D0865BB" w14:textId="77777777" w:rsidTr="005D2B88">
        <w:tc>
          <w:tcPr>
            <w:tcW w:w="304" w:type="pct"/>
            <w:shd w:val="clear" w:color="auto" w:fill="auto"/>
            <w:noWrap/>
            <w:vAlign w:val="bottom"/>
            <w:hideMark/>
          </w:tcPr>
          <w:p w14:paraId="5A77E519"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SHP-5-33</w:t>
            </w:r>
          </w:p>
        </w:tc>
        <w:tc>
          <w:tcPr>
            <w:tcW w:w="303" w:type="pct"/>
            <w:shd w:val="clear" w:color="000000" w:fill="7030A0"/>
            <w:noWrap/>
            <w:vAlign w:val="bottom"/>
            <w:hideMark/>
          </w:tcPr>
          <w:p w14:paraId="449CC4C0" w14:textId="77777777" w:rsidR="00486217" w:rsidRPr="009C64B7" w:rsidRDefault="00486217" w:rsidP="00486217">
            <w:pPr>
              <w:spacing w:after="0" w:line="240" w:lineRule="auto"/>
              <w:jc w:val="center"/>
              <w:rPr>
                <w:rFonts w:ascii="Arial" w:eastAsia="Times New Roman" w:hAnsi="Arial" w:cs="Arial"/>
                <w:sz w:val="16"/>
                <w:szCs w:val="16"/>
                <w:lang w:eastAsia="en-AU"/>
              </w:rPr>
            </w:pPr>
            <w:r w:rsidRPr="009C64B7">
              <w:rPr>
                <w:rFonts w:ascii="Arial" w:eastAsia="Times New Roman" w:hAnsi="Arial" w:cs="Arial"/>
                <w:sz w:val="16"/>
                <w:szCs w:val="16"/>
                <w:lang w:eastAsia="en-AU"/>
              </w:rPr>
              <w:t>5</w:t>
            </w:r>
          </w:p>
        </w:tc>
        <w:tc>
          <w:tcPr>
            <w:tcW w:w="260" w:type="pct"/>
            <w:shd w:val="clear" w:color="auto" w:fill="auto"/>
            <w:noWrap/>
            <w:vAlign w:val="bottom"/>
            <w:hideMark/>
          </w:tcPr>
          <w:p w14:paraId="4D34DD54"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33</w:t>
            </w:r>
          </w:p>
        </w:tc>
        <w:tc>
          <w:tcPr>
            <w:tcW w:w="269" w:type="pct"/>
            <w:shd w:val="clear" w:color="auto" w:fill="auto"/>
            <w:noWrap/>
            <w:vAlign w:val="bottom"/>
            <w:hideMark/>
          </w:tcPr>
          <w:p w14:paraId="001BC8B8"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Medium</w:t>
            </w:r>
          </w:p>
        </w:tc>
        <w:tc>
          <w:tcPr>
            <w:tcW w:w="530" w:type="pct"/>
            <w:shd w:val="clear" w:color="auto" w:fill="auto"/>
            <w:noWrap/>
            <w:vAlign w:val="bottom"/>
            <w:hideMark/>
          </w:tcPr>
          <w:p w14:paraId="44EFEF38"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Heat-pump</w:t>
            </w:r>
          </w:p>
        </w:tc>
        <w:tc>
          <w:tcPr>
            <w:tcW w:w="253" w:type="pct"/>
            <w:shd w:val="clear" w:color="000000" w:fill="DA9694"/>
            <w:noWrap/>
            <w:vAlign w:val="bottom"/>
            <w:hideMark/>
          </w:tcPr>
          <w:p w14:paraId="43B90FE9"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2DA43A55"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105E9CCF"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18B26115"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-0.07596</w:t>
            </w:r>
          </w:p>
        </w:tc>
        <w:tc>
          <w:tcPr>
            <w:tcW w:w="354" w:type="pct"/>
            <w:shd w:val="clear" w:color="auto" w:fill="auto"/>
            <w:noWrap/>
            <w:vAlign w:val="bottom"/>
            <w:hideMark/>
          </w:tcPr>
          <w:p w14:paraId="0E4318BB"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1.745842</w:t>
            </w:r>
          </w:p>
        </w:tc>
        <w:tc>
          <w:tcPr>
            <w:tcW w:w="354" w:type="pct"/>
            <w:shd w:val="clear" w:color="auto" w:fill="auto"/>
            <w:noWrap/>
            <w:vAlign w:val="bottom"/>
            <w:hideMark/>
          </w:tcPr>
          <w:p w14:paraId="3F1876F4"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283.1325</w:t>
            </w:r>
          </w:p>
        </w:tc>
        <w:tc>
          <w:tcPr>
            <w:tcW w:w="354" w:type="pct"/>
            <w:shd w:val="clear" w:color="auto" w:fill="auto"/>
            <w:noWrap/>
            <w:vAlign w:val="bottom"/>
            <w:hideMark/>
          </w:tcPr>
          <w:p w14:paraId="2898513F"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769.6205</w:t>
            </w:r>
          </w:p>
        </w:tc>
        <w:tc>
          <w:tcPr>
            <w:tcW w:w="151" w:type="pct"/>
            <w:shd w:val="clear" w:color="auto" w:fill="auto"/>
            <w:noWrap/>
            <w:vAlign w:val="bottom"/>
            <w:hideMark/>
          </w:tcPr>
          <w:p w14:paraId="7671B939"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0.999859</w:t>
            </w:r>
          </w:p>
        </w:tc>
        <w:tc>
          <w:tcPr>
            <w:tcW w:w="705" w:type="pct"/>
            <w:shd w:val="clear" w:color="auto" w:fill="auto"/>
            <w:noWrap/>
            <w:vAlign w:val="bottom"/>
            <w:hideMark/>
          </w:tcPr>
          <w:p w14:paraId="03DBA9A9"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3988AE95" w14:textId="77777777" w:rsidTr="005D2B88">
        <w:tc>
          <w:tcPr>
            <w:tcW w:w="304" w:type="pct"/>
            <w:shd w:val="clear" w:color="auto" w:fill="auto"/>
            <w:noWrap/>
            <w:vAlign w:val="bottom"/>
            <w:hideMark/>
          </w:tcPr>
          <w:p w14:paraId="66336649"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SHP-5-34</w:t>
            </w:r>
          </w:p>
        </w:tc>
        <w:tc>
          <w:tcPr>
            <w:tcW w:w="303" w:type="pct"/>
            <w:shd w:val="clear" w:color="000000" w:fill="7030A0"/>
            <w:noWrap/>
            <w:vAlign w:val="bottom"/>
            <w:hideMark/>
          </w:tcPr>
          <w:p w14:paraId="5CE7F6EE" w14:textId="77777777" w:rsidR="00486217" w:rsidRPr="009C64B7" w:rsidRDefault="00486217" w:rsidP="00486217">
            <w:pPr>
              <w:spacing w:after="0" w:line="240" w:lineRule="auto"/>
              <w:jc w:val="center"/>
              <w:rPr>
                <w:rFonts w:ascii="Arial" w:eastAsia="Times New Roman" w:hAnsi="Arial" w:cs="Arial"/>
                <w:sz w:val="16"/>
                <w:szCs w:val="16"/>
                <w:lang w:eastAsia="en-AU"/>
              </w:rPr>
            </w:pPr>
            <w:r w:rsidRPr="009C64B7">
              <w:rPr>
                <w:rFonts w:ascii="Arial" w:eastAsia="Times New Roman" w:hAnsi="Arial" w:cs="Arial"/>
                <w:sz w:val="16"/>
                <w:szCs w:val="16"/>
                <w:lang w:eastAsia="en-AU"/>
              </w:rPr>
              <w:t>5</w:t>
            </w:r>
          </w:p>
        </w:tc>
        <w:tc>
          <w:tcPr>
            <w:tcW w:w="260" w:type="pct"/>
            <w:shd w:val="clear" w:color="auto" w:fill="auto"/>
            <w:noWrap/>
            <w:vAlign w:val="bottom"/>
            <w:hideMark/>
          </w:tcPr>
          <w:p w14:paraId="49F8DE54"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34</w:t>
            </w:r>
          </w:p>
        </w:tc>
        <w:tc>
          <w:tcPr>
            <w:tcW w:w="269" w:type="pct"/>
            <w:shd w:val="clear" w:color="auto" w:fill="auto"/>
            <w:noWrap/>
            <w:vAlign w:val="bottom"/>
            <w:hideMark/>
          </w:tcPr>
          <w:p w14:paraId="6B761C7F"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Medium</w:t>
            </w:r>
          </w:p>
        </w:tc>
        <w:tc>
          <w:tcPr>
            <w:tcW w:w="530" w:type="pct"/>
            <w:shd w:val="clear" w:color="auto" w:fill="auto"/>
            <w:noWrap/>
            <w:vAlign w:val="bottom"/>
            <w:hideMark/>
          </w:tcPr>
          <w:p w14:paraId="2D302821"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Heat-pump</w:t>
            </w:r>
          </w:p>
        </w:tc>
        <w:tc>
          <w:tcPr>
            <w:tcW w:w="253" w:type="pct"/>
            <w:shd w:val="clear" w:color="000000" w:fill="DA9694"/>
            <w:noWrap/>
            <w:vAlign w:val="bottom"/>
            <w:hideMark/>
          </w:tcPr>
          <w:p w14:paraId="2B80345C"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70657400"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7F20283F"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0FB4E9A8"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-0.09307</w:t>
            </w:r>
          </w:p>
        </w:tc>
        <w:tc>
          <w:tcPr>
            <w:tcW w:w="354" w:type="pct"/>
            <w:shd w:val="clear" w:color="auto" w:fill="auto"/>
            <w:noWrap/>
            <w:vAlign w:val="bottom"/>
            <w:hideMark/>
          </w:tcPr>
          <w:p w14:paraId="2A7493BF"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2.859215</w:t>
            </w:r>
          </w:p>
        </w:tc>
        <w:tc>
          <w:tcPr>
            <w:tcW w:w="354" w:type="pct"/>
            <w:shd w:val="clear" w:color="auto" w:fill="auto"/>
            <w:noWrap/>
            <w:vAlign w:val="bottom"/>
            <w:hideMark/>
          </w:tcPr>
          <w:p w14:paraId="5554C553"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250.8524</w:t>
            </w:r>
          </w:p>
        </w:tc>
        <w:tc>
          <w:tcPr>
            <w:tcW w:w="354" w:type="pct"/>
            <w:shd w:val="clear" w:color="auto" w:fill="auto"/>
            <w:noWrap/>
            <w:vAlign w:val="bottom"/>
            <w:hideMark/>
          </w:tcPr>
          <w:p w14:paraId="3022F12C"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692.897</w:t>
            </w:r>
          </w:p>
        </w:tc>
        <w:tc>
          <w:tcPr>
            <w:tcW w:w="151" w:type="pct"/>
            <w:shd w:val="clear" w:color="auto" w:fill="auto"/>
            <w:noWrap/>
            <w:vAlign w:val="bottom"/>
            <w:hideMark/>
          </w:tcPr>
          <w:p w14:paraId="478AEDAA"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0.999732</w:t>
            </w:r>
          </w:p>
        </w:tc>
        <w:tc>
          <w:tcPr>
            <w:tcW w:w="705" w:type="pct"/>
            <w:shd w:val="clear" w:color="auto" w:fill="auto"/>
            <w:noWrap/>
            <w:vAlign w:val="bottom"/>
            <w:hideMark/>
          </w:tcPr>
          <w:p w14:paraId="37CC73F1"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r w:rsidR="009C64B7" w:rsidRPr="009C64B7" w14:paraId="22EC2EE7" w14:textId="77777777" w:rsidTr="005D2B88">
        <w:tc>
          <w:tcPr>
            <w:tcW w:w="304" w:type="pct"/>
            <w:shd w:val="clear" w:color="auto" w:fill="auto"/>
            <w:noWrap/>
            <w:vAlign w:val="bottom"/>
            <w:hideMark/>
          </w:tcPr>
          <w:p w14:paraId="4B9E4F4A"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SHP-5-35</w:t>
            </w:r>
          </w:p>
        </w:tc>
        <w:tc>
          <w:tcPr>
            <w:tcW w:w="303" w:type="pct"/>
            <w:shd w:val="clear" w:color="000000" w:fill="7030A0"/>
            <w:noWrap/>
            <w:vAlign w:val="bottom"/>
            <w:hideMark/>
          </w:tcPr>
          <w:p w14:paraId="13549676" w14:textId="77777777" w:rsidR="00486217" w:rsidRPr="009C64B7" w:rsidRDefault="00486217" w:rsidP="00486217">
            <w:pPr>
              <w:spacing w:after="0" w:line="240" w:lineRule="auto"/>
              <w:jc w:val="center"/>
              <w:rPr>
                <w:rFonts w:ascii="Arial" w:eastAsia="Times New Roman" w:hAnsi="Arial" w:cs="Arial"/>
                <w:sz w:val="16"/>
                <w:szCs w:val="16"/>
                <w:lang w:eastAsia="en-AU"/>
              </w:rPr>
            </w:pPr>
            <w:r w:rsidRPr="009C64B7">
              <w:rPr>
                <w:rFonts w:ascii="Arial" w:eastAsia="Times New Roman" w:hAnsi="Arial" w:cs="Arial"/>
                <w:sz w:val="16"/>
                <w:szCs w:val="16"/>
                <w:lang w:eastAsia="en-AU"/>
              </w:rPr>
              <w:t>5</w:t>
            </w:r>
          </w:p>
        </w:tc>
        <w:tc>
          <w:tcPr>
            <w:tcW w:w="260" w:type="pct"/>
            <w:shd w:val="clear" w:color="auto" w:fill="auto"/>
            <w:noWrap/>
            <w:vAlign w:val="bottom"/>
            <w:hideMark/>
          </w:tcPr>
          <w:p w14:paraId="2F1CF8C5"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35</w:t>
            </w:r>
          </w:p>
        </w:tc>
        <w:tc>
          <w:tcPr>
            <w:tcW w:w="269" w:type="pct"/>
            <w:shd w:val="clear" w:color="auto" w:fill="auto"/>
            <w:noWrap/>
            <w:vAlign w:val="bottom"/>
            <w:hideMark/>
          </w:tcPr>
          <w:p w14:paraId="0580777C"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Medium</w:t>
            </w:r>
          </w:p>
        </w:tc>
        <w:tc>
          <w:tcPr>
            <w:tcW w:w="530" w:type="pct"/>
            <w:shd w:val="clear" w:color="auto" w:fill="auto"/>
            <w:noWrap/>
            <w:vAlign w:val="bottom"/>
            <w:hideMark/>
          </w:tcPr>
          <w:p w14:paraId="2C748253"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Heat-pump</w:t>
            </w:r>
          </w:p>
        </w:tc>
        <w:tc>
          <w:tcPr>
            <w:tcW w:w="253" w:type="pct"/>
            <w:shd w:val="clear" w:color="000000" w:fill="DA9694"/>
            <w:noWrap/>
            <w:vAlign w:val="bottom"/>
            <w:hideMark/>
          </w:tcPr>
          <w:p w14:paraId="0CB87F6D"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Electricity</w:t>
            </w:r>
          </w:p>
        </w:tc>
        <w:tc>
          <w:tcPr>
            <w:tcW w:w="505" w:type="pct"/>
            <w:shd w:val="clear" w:color="auto" w:fill="auto"/>
            <w:noWrap/>
            <w:vAlign w:val="bottom"/>
            <w:hideMark/>
          </w:tcPr>
          <w:p w14:paraId="1CFD20D6"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Any</w:t>
            </w:r>
          </w:p>
        </w:tc>
        <w:tc>
          <w:tcPr>
            <w:tcW w:w="354" w:type="pct"/>
            <w:shd w:val="clear" w:color="auto" w:fill="auto"/>
            <w:noWrap/>
            <w:vAlign w:val="bottom"/>
            <w:hideMark/>
          </w:tcPr>
          <w:p w14:paraId="35E179F9" w14:textId="77777777" w:rsidR="00486217" w:rsidRPr="009C64B7" w:rsidRDefault="00486217" w:rsidP="00486217">
            <w:pPr>
              <w:spacing w:after="0" w:line="240" w:lineRule="auto"/>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Main</w:t>
            </w:r>
          </w:p>
        </w:tc>
        <w:tc>
          <w:tcPr>
            <w:tcW w:w="304" w:type="pct"/>
            <w:shd w:val="clear" w:color="auto" w:fill="auto"/>
            <w:noWrap/>
            <w:vAlign w:val="bottom"/>
            <w:hideMark/>
          </w:tcPr>
          <w:p w14:paraId="26112332"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-0.09134</w:t>
            </w:r>
          </w:p>
        </w:tc>
        <w:tc>
          <w:tcPr>
            <w:tcW w:w="354" w:type="pct"/>
            <w:shd w:val="clear" w:color="auto" w:fill="auto"/>
            <w:noWrap/>
            <w:vAlign w:val="bottom"/>
            <w:hideMark/>
          </w:tcPr>
          <w:p w14:paraId="7A7FF18E"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3.241526</w:t>
            </w:r>
          </w:p>
        </w:tc>
        <w:tc>
          <w:tcPr>
            <w:tcW w:w="354" w:type="pct"/>
            <w:shd w:val="clear" w:color="auto" w:fill="auto"/>
            <w:noWrap/>
            <w:vAlign w:val="bottom"/>
            <w:hideMark/>
          </w:tcPr>
          <w:p w14:paraId="1962BDDD"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226.4615</w:t>
            </w:r>
          </w:p>
        </w:tc>
        <w:tc>
          <w:tcPr>
            <w:tcW w:w="354" w:type="pct"/>
            <w:shd w:val="clear" w:color="auto" w:fill="auto"/>
            <w:noWrap/>
            <w:vAlign w:val="bottom"/>
            <w:hideMark/>
          </w:tcPr>
          <w:p w14:paraId="7C1A82B3" w14:textId="77777777" w:rsidR="00486217" w:rsidRPr="009C64B7" w:rsidRDefault="00486217" w:rsidP="00486217">
            <w:pPr>
              <w:spacing w:after="0" w:line="240" w:lineRule="auto"/>
              <w:jc w:val="right"/>
              <w:rPr>
                <w:rFonts w:ascii="Arial" w:eastAsia="Times New Roman" w:hAnsi="Arial" w:cs="Arial"/>
                <w:color w:val="000000"/>
                <w:sz w:val="16"/>
                <w:szCs w:val="16"/>
                <w:lang w:eastAsia="en-AU"/>
              </w:rPr>
            </w:pPr>
            <w:r w:rsidRPr="009C64B7">
              <w:rPr>
                <w:rFonts w:ascii="Arial" w:eastAsia="Times New Roman" w:hAnsi="Arial" w:cs="Arial"/>
                <w:color w:val="000000"/>
                <w:sz w:val="16"/>
                <w:szCs w:val="16"/>
                <w:lang w:eastAsia="en-AU"/>
              </w:rPr>
              <w:t>589.9594</w:t>
            </w:r>
          </w:p>
        </w:tc>
        <w:tc>
          <w:tcPr>
            <w:tcW w:w="151" w:type="pct"/>
            <w:shd w:val="clear" w:color="auto" w:fill="auto"/>
            <w:noWrap/>
            <w:vAlign w:val="bottom"/>
            <w:hideMark/>
          </w:tcPr>
          <w:p w14:paraId="20150ECE" w14:textId="77777777" w:rsidR="00486217" w:rsidRPr="002F6147" w:rsidRDefault="00486217" w:rsidP="00486217">
            <w:pPr>
              <w:spacing w:after="0" w:line="240" w:lineRule="auto"/>
              <w:jc w:val="right"/>
              <w:rPr>
                <w:rFonts w:ascii="Arial" w:eastAsia="Times New Roman" w:hAnsi="Arial" w:cs="Arial"/>
                <w:color w:val="000000"/>
                <w:sz w:val="12"/>
                <w:szCs w:val="12"/>
                <w:lang w:eastAsia="en-AU"/>
              </w:rPr>
            </w:pPr>
            <w:r w:rsidRPr="002F6147">
              <w:rPr>
                <w:rFonts w:ascii="Arial" w:eastAsia="Times New Roman" w:hAnsi="Arial" w:cs="Arial"/>
                <w:color w:val="000000"/>
                <w:sz w:val="12"/>
                <w:szCs w:val="12"/>
                <w:lang w:eastAsia="en-AU"/>
              </w:rPr>
              <w:t>0.99941</w:t>
            </w:r>
          </w:p>
        </w:tc>
        <w:tc>
          <w:tcPr>
            <w:tcW w:w="705" w:type="pct"/>
            <w:shd w:val="clear" w:color="auto" w:fill="auto"/>
            <w:noWrap/>
            <w:vAlign w:val="bottom"/>
            <w:hideMark/>
          </w:tcPr>
          <w:p w14:paraId="62E5BF63" w14:textId="77777777" w:rsidR="00486217" w:rsidRPr="009C64B7" w:rsidRDefault="00486217" w:rsidP="00486217">
            <w:pPr>
              <w:spacing w:after="0" w:line="240" w:lineRule="auto"/>
              <w:rPr>
                <w:rFonts w:ascii="Arial" w:eastAsia="Times New Roman" w:hAnsi="Arial" w:cs="Arial"/>
                <w:color w:val="000000"/>
                <w:sz w:val="16"/>
                <w:szCs w:val="16"/>
                <w:lang w:eastAsia="en-AU"/>
              </w:rPr>
            </w:pPr>
          </w:p>
        </w:tc>
      </w:tr>
    </w:tbl>
    <w:p w14:paraId="5321C6E6" w14:textId="65B3E920" w:rsidR="00DE46BF" w:rsidRDefault="00DE46BF" w:rsidP="00D82EC9"/>
    <w:p w14:paraId="42037087" w14:textId="77777777" w:rsidR="00EA7EF8" w:rsidRDefault="00EA7EF8">
      <w:r>
        <w:br w:type="page"/>
      </w:r>
    </w:p>
    <w:p w14:paraId="620DB188" w14:textId="3CDA876D" w:rsidR="00D40310" w:rsidRDefault="00D40310" w:rsidP="00EB49D2">
      <w:pPr>
        <w:pStyle w:val="Heading1"/>
      </w:pPr>
      <w:bookmarkStart w:id="577" w:name="_Ref82446025"/>
      <w:bookmarkStart w:id="578" w:name="_Ref82509244"/>
      <w:bookmarkStart w:id="579" w:name="_Toc82532735"/>
      <w:bookmarkStart w:id="580" w:name="_Toc86833731"/>
      <w:r w:rsidRPr="005631CC">
        <w:lastRenderedPageBreak/>
        <w:t xml:space="preserve">Appendix </w:t>
      </w:r>
      <w:r>
        <w:t>C</w:t>
      </w:r>
      <w:r w:rsidRPr="005631CC">
        <w:t xml:space="preserve"> </w:t>
      </w:r>
      <w:r>
        <w:t>–</w:t>
      </w:r>
      <w:r w:rsidRPr="005631CC">
        <w:t xml:space="preserve"> </w:t>
      </w:r>
      <w:bookmarkEnd w:id="577"/>
      <w:r w:rsidR="003E541F">
        <w:t xml:space="preserve">Water Heater Performance Coefficients for monthly share of energy by </w:t>
      </w:r>
      <w:r w:rsidR="003E541F" w:rsidRPr="005631CC">
        <w:t>climate zone</w:t>
      </w:r>
      <w:r w:rsidR="003E541F">
        <w:t xml:space="preserve"> for Whole of Home rating</w:t>
      </w:r>
      <w:bookmarkEnd w:id="578"/>
      <w:bookmarkEnd w:id="579"/>
      <w:bookmarkEnd w:id="580"/>
    </w:p>
    <w:p w14:paraId="0E713261" w14:textId="30114744" w:rsidR="00D40310" w:rsidRDefault="00D40310" w:rsidP="00D40310">
      <w:r>
        <w:t xml:space="preserve">This Appendix sets out the coefficients to determine the monthly share of purchased water heater energy </w:t>
      </w:r>
      <w:r w:rsidRPr="005764F3">
        <w:rPr>
          <w:i/>
        </w:rPr>
        <w:t>E</w:t>
      </w:r>
      <w:r w:rsidRPr="005764F3">
        <w:rPr>
          <w:i/>
          <w:vertAlign w:val="subscript"/>
        </w:rPr>
        <w:t>Annual-</w:t>
      </w:r>
      <w:r>
        <w:rPr>
          <w:i/>
          <w:vertAlign w:val="subscript"/>
        </w:rPr>
        <w:t>input</w:t>
      </w:r>
      <w:r>
        <w:t xml:space="preserve"> </w:t>
      </w:r>
      <w:r w:rsidRPr="005764F3">
        <w:t>(energy input)</w:t>
      </w:r>
      <w:r>
        <w:t xml:space="preserve">. This is </w:t>
      </w:r>
      <w:r w:rsidRPr="005764F3">
        <w:t>based on a third order polynomial</w:t>
      </w:r>
      <w:r>
        <w:t xml:space="preserve"> with different coefficients for each type of system, each climate zone and month of the year. The application of coefficients </w:t>
      </w:r>
      <w:r w:rsidRPr="00861543">
        <w:rPr>
          <w:i/>
        </w:rPr>
        <w:t>a</w:t>
      </w:r>
      <w:r w:rsidR="00861543" w:rsidRPr="00861543">
        <w:rPr>
          <w:i/>
          <w:vertAlign w:val="subscript"/>
        </w:rPr>
        <w:t>month</w:t>
      </w:r>
      <w:r>
        <w:t xml:space="preserve">, </w:t>
      </w:r>
      <w:r w:rsidRPr="00861543">
        <w:rPr>
          <w:i/>
        </w:rPr>
        <w:t>b</w:t>
      </w:r>
      <w:r w:rsidR="00861543" w:rsidRPr="00861543">
        <w:rPr>
          <w:i/>
          <w:vertAlign w:val="subscript"/>
        </w:rPr>
        <w:t>month</w:t>
      </w:r>
      <w:r>
        <w:t xml:space="preserve">, </w:t>
      </w:r>
      <w:r w:rsidRPr="00861543">
        <w:rPr>
          <w:i/>
        </w:rPr>
        <w:t>c</w:t>
      </w:r>
      <w:r w:rsidR="00861543" w:rsidRPr="00861543">
        <w:rPr>
          <w:i/>
          <w:vertAlign w:val="subscript"/>
        </w:rPr>
        <w:t>month</w:t>
      </w:r>
      <w:r>
        <w:t xml:space="preserve"> and </w:t>
      </w:r>
      <w:r w:rsidRPr="00861543">
        <w:rPr>
          <w:i/>
        </w:rPr>
        <w:t>d</w:t>
      </w:r>
      <w:r w:rsidR="00861543" w:rsidRPr="00861543">
        <w:rPr>
          <w:i/>
          <w:vertAlign w:val="subscript"/>
        </w:rPr>
        <w:t>month</w:t>
      </w:r>
      <w:r>
        <w:t xml:space="preserve"> is defined in</w:t>
      </w:r>
      <w:r w:rsidR="00861543">
        <w:t xml:space="preserve"> </w:t>
      </w:r>
      <w:r w:rsidR="00861543">
        <w:fldChar w:fldCharType="begin"/>
      </w:r>
      <w:r w:rsidR="00861543">
        <w:instrText xml:space="preserve"> REF _Ref82444859 \h </w:instrText>
      </w:r>
      <w:r w:rsidR="00861543">
        <w:fldChar w:fldCharType="separate"/>
      </w:r>
      <w:r w:rsidR="004235B4">
        <w:t xml:space="preserve">Equation </w:t>
      </w:r>
      <w:r w:rsidR="004235B4">
        <w:rPr>
          <w:noProof/>
        </w:rPr>
        <w:t>22</w:t>
      </w:r>
      <w:r w:rsidR="00861543">
        <w:fldChar w:fldCharType="end"/>
      </w:r>
      <w:r>
        <w:t>, which is repeated below for convenience:</w:t>
      </w:r>
    </w:p>
    <w:p w14:paraId="12B524E5" w14:textId="50057879" w:rsidR="00861543" w:rsidRDefault="00C2104C" w:rsidP="00861543">
      <w:r w:rsidRPr="00603462">
        <w:rPr>
          <w:noProof/>
          <w:position w:val="-14"/>
        </w:rPr>
        <w:object w:dxaOrig="8300" w:dyaOrig="400" w14:anchorId="209B0F2B">
          <v:shape id="_x0000_i1062" type="#_x0000_t75" alt="The application of coefficients amonth, bmonth, cmonth and dmonth is defined in Equation 22" style="width:412.65pt;height:18.25pt;mso-width-percent:0;mso-height-percent:0;mso-width-percent:0;mso-height-percent:0" o:ole="">
            <v:imagedata r:id="rId44" o:title=""/>
          </v:shape>
          <o:OLEObject Type="Embed" ProgID="Equation.DSMT4" ShapeID="_x0000_i1062" DrawAspect="Content" ObjectID="_1697985191" r:id="rId107"/>
        </w:object>
      </w:r>
    </w:p>
    <w:p w14:paraId="08D40CFA" w14:textId="77777777" w:rsidR="00861543" w:rsidRDefault="00861543" w:rsidP="00861543">
      <w:r>
        <w:t xml:space="preserve">Where </w:t>
      </w:r>
      <w:r w:rsidRPr="00861543">
        <w:rPr>
          <w:i/>
        </w:rPr>
        <w:t>E</w:t>
      </w:r>
      <w:r w:rsidRPr="00861543">
        <w:rPr>
          <w:i/>
          <w:vertAlign w:val="subscript"/>
        </w:rPr>
        <w:t>Annual-output</w:t>
      </w:r>
      <w:r>
        <w:t xml:space="preserve"> (hot water demand) is defined in </w:t>
      </w:r>
      <w:r>
        <w:fldChar w:fldCharType="begin"/>
      </w:r>
      <w:r>
        <w:instrText xml:space="preserve"> REF _Ref80197148 \h </w:instrText>
      </w:r>
      <w:r>
        <w:fldChar w:fldCharType="separate"/>
      </w:r>
      <w:r w:rsidR="004235B4">
        <w:t xml:space="preserve">Equation </w:t>
      </w:r>
      <w:r w:rsidR="004235B4">
        <w:rPr>
          <w:noProof/>
        </w:rPr>
        <w:t>20</w:t>
      </w:r>
      <w:r>
        <w:fldChar w:fldCharType="end"/>
      </w:r>
      <w:r>
        <w:t xml:space="preserve">. </w:t>
      </w:r>
    </w:p>
    <w:p w14:paraId="4A552E05" w14:textId="4A0298BA" w:rsidR="00861543" w:rsidRDefault="00861543" w:rsidP="00861543">
      <w:r>
        <w:t xml:space="preserve">Separate coefficients are supplied for solar thermal electric boost water heaters for each month and in each climate zone. The sum of values for each of the 12 months from </w:t>
      </w:r>
      <w:r>
        <w:fldChar w:fldCharType="begin"/>
      </w:r>
      <w:r>
        <w:instrText xml:space="preserve"> REF _Ref82444859 \h </w:instrText>
      </w:r>
      <w:r>
        <w:fldChar w:fldCharType="separate"/>
      </w:r>
      <w:r w:rsidR="004235B4">
        <w:t xml:space="preserve">Equation </w:t>
      </w:r>
      <w:r w:rsidR="004235B4">
        <w:rPr>
          <w:noProof/>
        </w:rPr>
        <w:t>22</w:t>
      </w:r>
      <w:r>
        <w:fldChar w:fldCharType="end"/>
      </w:r>
      <w:r>
        <w:t xml:space="preserve"> for solar thermal electric should be equal to 1.0000.</w:t>
      </w:r>
    </w:p>
    <w:p w14:paraId="40D364EF" w14:textId="77777777" w:rsidR="00861543" w:rsidRDefault="00861543" w:rsidP="00861543">
      <w:r>
        <w:t xml:space="preserve">For solar thermal gas boost systems, two sets of coefficients are provided to separately estimate the share of gas and electricity in each month (noting that the total annual purchased energy estimated from </w:t>
      </w:r>
      <w:r>
        <w:fldChar w:fldCharType="begin"/>
      </w:r>
      <w:r>
        <w:instrText xml:space="preserve"> REF _Ref80198009 \h </w:instrText>
      </w:r>
      <w:r>
        <w:fldChar w:fldCharType="separate"/>
      </w:r>
      <w:r w:rsidR="004235B4">
        <w:t xml:space="preserve">Equation </w:t>
      </w:r>
      <w:r w:rsidR="004235B4">
        <w:rPr>
          <w:noProof/>
        </w:rPr>
        <w:t>21</w:t>
      </w:r>
      <w:r>
        <w:fldChar w:fldCharType="end"/>
      </w:r>
      <w:r>
        <w:t xml:space="preserve"> is gas plus electrical energy). The sum of values for each of the 12 months from </w:t>
      </w:r>
      <w:r>
        <w:fldChar w:fldCharType="begin"/>
      </w:r>
      <w:r>
        <w:instrText xml:space="preserve"> REF _Ref82444859 \h </w:instrText>
      </w:r>
      <w:r>
        <w:fldChar w:fldCharType="separate"/>
      </w:r>
      <w:r w:rsidR="004235B4">
        <w:t xml:space="preserve">Equation </w:t>
      </w:r>
      <w:r w:rsidR="004235B4">
        <w:rPr>
          <w:noProof/>
        </w:rPr>
        <w:t>22</w:t>
      </w:r>
      <w:r>
        <w:fldChar w:fldCharType="end"/>
      </w:r>
      <w:r>
        <w:t xml:space="preserve"> for gas plus the 12 months for electricity for solar thermal electric should be equal to 1.0000.</w:t>
      </w:r>
    </w:p>
    <w:p w14:paraId="27A662E5" w14:textId="352DD197" w:rsidR="00D40310" w:rsidRDefault="00861543" w:rsidP="0067041B">
      <w:r>
        <w:t>To assist product developers, the monthly coefficients in the same format are provided for all water heater types and climate zones (noting that for most systems parameters a, b and c above will be zero, giving a fixed breakdown of energy by month that is independent of hot water demand).</w:t>
      </w:r>
    </w:p>
    <w:p w14:paraId="361FCBCD" w14:textId="77777777" w:rsidR="004314D4" w:rsidRDefault="004314D4" w:rsidP="004314D4">
      <w:r>
        <w:t>Codes used to identify each water heater type and climate are in the following general format:</w:t>
      </w:r>
    </w:p>
    <w:p w14:paraId="7CDA4EB0" w14:textId="743227A3" w:rsidR="004314D4" w:rsidRDefault="004314D4" w:rsidP="004314D4">
      <w:r>
        <w:t>XXX-Y-MMM</w:t>
      </w:r>
    </w:p>
    <w:p w14:paraId="5E09A042" w14:textId="77777777" w:rsidR="004314D4" w:rsidRDefault="004314D4" w:rsidP="004314D4">
      <w:r>
        <w:t>Where:</w:t>
      </w:r>
    </w:p>
    <w:p w14:paraId="3255FA97" w14:textId="77777777" w:rsidR="004314D4" w:rsidRDefault="004314D4" w:rsidP="004314D4">
      <w:r>
        <w:t xml:space="preserve">XXX is a three letter code to identify the water heater type – see </w:t>
      </w:r>
      <w:r>
        <w:fldChar w:fldCharType="begin"/>
      </w:r>
      <w:r>
        <w:instrText xml:space="preserve"> REF _Ref82446267 \h </w:instrText>
      </w:r>
      <w:r>
        <w:fldChar w:fldCharType="separate"/>
      </w:r>
      <w:r w:rsidR="004235B4">
        <w:t xml:space="preserve">Table </w:t>
      </w:r>
      <w:r w:rsidR="004235B4">
        <w:rPr>
          <w:noProof/>
        </w:rPr>
        <w:t>27</w:t>
      </w:r>
      <w:r>
        <w:fldChar w:fldCharType="end"/>
      </w:r>
    </w:p>
    <w:p w14:paraId="277B3AF0" w14:textId="77777777" w:rsidR="004314D4" w:rsidRDefault="004314D4" w:rsidP="004314D4">
      <w:r>
        <w:t>Y is an integer to identify the climate zone (1 to 5 for heat pump systems and 1 to 4 for all other water heater types)</w:t>
      </w:r>
    </w:p>
    <w:p w14:paraId="3D90D8FD" w14:textId="3A50416D" w:rsidR="004314D4" w:rsidRDefault="004314D4" w:rsidP="004314D4">
      <w:r>
        <w:t xml:space="preserve">MMM is </w:t>
      </w:r>
      <w:r w:rsidR="006064A6">
        <w:t xml:space="preserve">a </w:t>
      </w:r>
      <w:r>
        <w:t xml:space="preserve">three letter </w:t>
      </w:r>
      <w:r w:rsidR="006064A6">
        <w:t>abbreviation</w:t>
      </w:r>
      <w:r>
        <w:t xml:space="preserve"> for each month consisting of the first three letters (e.g. JAN = January, NOV = November).</w:t>
      </w:r>
    </w:p>
    <w:p w14:paraId="0ED23523" w14:textId="77777777" w:rsidR="00D40310" w:rsidRDefault="00D40310" w:rsidP="00D40310">
      <w:r>
        <w:lastRenderedPageBreak/>
        <w:t>A validation spreadsheet is available – this contains an electronic copy of all coefficients and worked examples for all climates, water heater types and selected household sizes. This can be used to validate software.</w:t>
      </w:r>
    </w:p>
    <w:p w14:paraId="39B0CA2C" w14:textId="21D0CFE4" w:rsidR="00D40310" w:rsidRDefault="006064A6" w:rsidP="006064A6">
      <w:pPr>
        <w:pStyle w:val="Caption"/>
      </w:pPr>
      <w:bookmarkStart w:id="581" w:name="_Toc86828523"/>
      <w:r>
        <w:t xml:space="preserve">Table </w:t>
      </w:r>
      <w:r w:rsidR="00877C01">
        <w:rPr>
          <w:noProof/>
        </w:rPr>
        <w:fldChar w:fldCharType="begin"/>
      </w:r>
      <w:r w:rsidR="00877C01">
        <w:rPr>
          <w:noProof/>
        </w:rPr>
        <w:instrText xml:space="preserve"> SEQ Table \* ARABIC </w:instrText>
      </w:r>
      <w:r w:rsidR="00877C01">
        <w:rPr>
          <w:noProof/>
        </w:rPr>
        <w:fldChar w:fldCharType="separate"/>
      </w:r>
      <w:r w:rsidR="004235B4">
        <w:rPr>
          <w:noProof/>
        </w:rPr>
        <w:t>47</w:t>
      </w:r>
      <w:r w:rsidR="00877C01">
        <w:rPr>
          <w:noProof/>
        </w:rPr>
        <w:fldChar w:fldCharType="end"/>
      </w:r>
      <w:r>
        <w:t>: Modelling coefficients for monthly share of annual energy input for all water heaters, all climates (</w:t>
      </w:r>
      <w:r>
        <w:fldChar w:fldCharType="begin"/>
      </w:r>
      <w:r>
        <w:instrText xml:space="preserve"> REF _Ref82444859 \h </w:instrText>
      </w:r>
      <w:r>
        <w:fldChar w:fldCharType="separate"/>
      </w:r>
      <w:r w:rsidR="004235B4">
        <w:t xml:space="preserve">Equation </w:t>
      </w:r>
      <w:r w:rsidR="004235B4">
        <w:rPr>
          <w:noProof/>
        </w:rPr>
        <w:t>22</w:t>
      </w:r>
      <w:r>
        <w:fldChar w:fldCharType="end"/>
      </w:r>
      <w:r>
        <w:t>)</w:t>
      </w:r>
      <w:bookmarkEnd w:id="58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6"/>
        <w:gridCol w:w="852"/>
        <w:gridCol w:w="710"/>
        <w:gridCol w:w="1699"/>
        <w:gridCol w:w="992"/>
        <w:gridCol w:w="1277"/>
        <w:gridCol w:w="992"/>
        <w:gridCol w:w="852"/>
        <w:gridCol w:w="992"/>
        <w:gridCol w:w="850"/>
        <w:gridCol w:w="997"/>
        <w:gridCol w:w="1751"/>
      </w:tblGrid>
      <w:tr w:rsidR="002F6147" w:rsidRPr="002F6147" w14:paraId="685F1D99" w14:textId="77777777" w:rsidTr="0094508F">
        <w:trPr>
          <w:cantSplit/>
          <w:trHeight w:val="300"/>
          <w:tblHeader/>
        </w:trPr>
        <w:tc>
          <w:tcPr>
            <w:tcW w:w="381" w:type="pct"/>
            <w:shd w:val="clear" w:color="auto" w:fill="auto"/>
            <w:noWrap/>
            <w:vAlign w:val="bottom"/>
            <w:hideMark/>
          </w:tcPr>
          <w:p w14:paraId="4885172E" w14:textId="77777777" w:rsidR="002F6147" w:rsidRPr="002F6147" w:rsidRDefault="002F6147" w:rsidP="002F6147">
            <w:pPr>
              <w:spacing w:after="0" w:line="240" w:lineRule="auto"/>
              <w:rPr>
                <w:rFonts w:ascii="Arial" w:eastAsia="Times New Roman" w:hAnsi="Arial" w:cs="Arial"/>
                <w:b/>
                <w:color w:val="000000"/>
                <w:sz w:val="16"/>
                <w:szCs w:val="16"/>
                <w:lang w:eastAsia="en-AU"/>
              </w:rPr>
            </w:pPr>
            <w:r w:rsidRPr="002F6147">
              <w:rPr>
                <w:rFonts w:ascii="Arial" w:eastAsia="Times New Roman" w:hAnsi="Arial" w:cs="Arial"/>
                <w:b/>
                <w:color w:val="000000"/>
                <w:sz w:val="16"/>
                <w:szCs w:val="16"/>
                <w:lang w:eastAsia="en-AU"/>
              </w:rPr>
              <w:t>System ID</w:t>
            </w:r>
          </w:p>
        </w:tc>
        <w:tc>
          <w:tcPr>
            <w:tcW w:w="329" w:type="pct"/>
            <w:shd w:val="clear" w:color="auto" w:fill="auto"/>
            <w:noWrap/>
            <w:vAlign w:val="bottom"/>
            <w:hideMark/>
          </w:tcPr>
          <w:p w14:paraId="34D70D7D" w14:textId="77777777" w:rsidR="002F6147" w:rsidRPr="002F6147" w:rsidRDefault="002F6147" w:rsidP="002F6147">
            <w:pPr>
              <w:spacing w:after="0" w:line="240" w:lineRule="auto"/>
              <w:jc w:val="center"/>
              <w:rPr>
                <w:rFonts w:ascii="Arial" w:eastAsia="Times New Roman" w:hAnsi="Arial" w:cs="Arial"/>
                <w:b/>
                <w:color w:val="000000"/>
                <w:sz w:val="16"/>
                <w:szCs w:val="16"/>
                <w:lang w:eastAsia="en-AU"/>
              </w:rPr>
            </w:pPr>
            <w:r w:rsidRPr="002F6147">
              <w:rPr>
                <w:rFonts w:ascii="Arial" w:eastAsia="Times New Roman" w:hAnsi="Arial" w:cs="Arial"/>
                <w:b/>
                <w:color w:val="000000"/>
                <w:sz w:val="16"/>
                <w:szCs w:val="16"/>
                <w:lang w:eastAsia="en-AU"/>
              </w:rPr>
              <w:t>Climate</w:t>
            </w:r>
          </w:p>
        </w:tc>
        <w:tc>
          <w:tcPr>
            <w:tcW w:w="274" w:type="pct"/>
            <w:shd w:val="clear" w:color="auto" w:fill="auto"/>
            <w:noWrap/>
            <w:vAlign w:val="bottom"/>
            <w:hideMark/>
          </w:tcPr>
          <w:p w14:paraId="392D3CB7" w14:textId="77777777" w:rsidR="002F6147" w:rsidRPr="002F6147" w:rsidRDefault="002F6147" w:rsidP="002F6147">
            <w:pPr>
              <w:spacing w:after="0" w:line="240" w:lineRule="auto"/>
              <w:jc w:val="center"/>
              <w:rPr>
                <w:rFonts w:ascii="Arial" w:eastAsia="Times New Roman" w:hAnsi="Arial" w:cs="Arial"/>
                <w:b/>
                <w:color w:val="000000"/>
                <w:sz w:val="16"/>
                <w:szCs w:val="16"/>
                <w:lang w:eastAsia="en-AU"/>
              </w:rPr>
            </w:pPr>
            <w:r w:rsidRPr="002F6147">
              <w:rPr>
                <w:rFonts w:ascii="Arial" w:eastAsia="Times New Roman" w:hAnsi="Arial" w:cs="Arial"/>
                <w:b/>
                <w:color w:val="000000"/>
                <w:sz w:val="16"/>
                <w:szCs w:val="16"/>
                <w:lang w:eastAsia="en-AU"/>
              </w:rPr>
              <w:t>Month</w:t>
            </w:r>
          </w:p>
        </w:tc>
        <w:tc>
          <w:tcPr>
            <w:tcW w:w="656" w:type="pct"/>
            <w:shd w:val="clear" w:color="auto" w:fill="auto"/>
            <w:noWrap/>
            <w:vAlign w:val="bottom"/>
            <w:hideMark/>
          </w:tcPr>
          <w:p w14:paraId="028F72B6" w14:textId="77777777" w:rsidR="002F6147" w:rsidRPr="002F6147" w:rsidRDefault="002F6147" w:rsidP="002F6147">
            <w:pPr>
              <w:spacing w:after="0" w:line="240" w:lineRule="auto"/>
              <w:rPr>
                <w:rFonts w:ascii="Arial" w:eastAsia="Times New Roman" w:hAnsi="Arial" w:cs="Arial"/>
                <w:b/>
                <w:color w:val="000000"/>
                <w:sz w:val="16"/>
                <w:szCs w:val="16"/>
                <w:lang w:eastAsia="en-AU"/>
              </w:rPr>
            </w:pPr>
            <w:r w:rsidRPr="002F6147">
              <w:rPr>
                <w:rFonts w:ascii="Arial" w:eastAsia="Times New Roman" w:hAnsi="Arial" w:cs="Arial"/>
                <w:b/>
                <w:color w:val="000000"/>
                <w:sz w:val="16"/>
                <w:szCs w:val="16"/>
                <w:lang w:eastAsia="en-AU"/>
              </w:rPr>
              <w:t>Description</w:t>
            </w:r>
          </w:p>
        </w:tc>
        <w:tc>
          <w:tcPr>
            <w:tcW w:w="383" w:type="pct"/>
            <w:shd w:val="clear" w:color="auto" w:fill="auto"/>
            <w:noWrap/>
            <w:vAlign w:val="bottom"/>
            <w:hideMark/>
          </w:tcPr>
          <w:p w14:paraId="54307367" w14:textId="77777777" w:rsidR="002F6147" w:rsidRPr="002F6147" w:rsidRDefault="002F6147" w:rsidP="002F6147">
            <w:pPr>
              <w:spacing w:after="0" w:line="240" w:lineRule="auto"/>
              <w:rPr>
                <w:rFonts w:ascii="Arial" w:eastAsia="Times New Roman" w:hAnsi="Arial" w:cs="Arial"/>
                <w:b/>
                <w:color w:val="000000"/>
                <w:sz w:val="16"/>
                <w:szCs w:val="16"/>
                <w:lang w:eastAsia="en-AU"/>
              </w:rPr>
            </w:pPr>
            <w:r w:rsidRPr="002F6147">
              <w:rPr>
                <w:rFonts w:ascii="Arial" w:eastAsia="Times New Roman" w:hAnsi="Arial" w:cs="Arial"/>
                <w:b/>
                <w:color w:val="000000"/>
                <w:sz w:val="16"/>
                <w:szCs w:val="16"/>
                <w:lang w:eastAsia="en-AU"/>
              </w:rPr>
              <w:t>Fuel</w:t>
            </w:r>
          </w:p>
        </w:tc>
        <w:tc>
          <w:tcPr>
            <w:tcW w:w="493" w:type="pct"/>
            <w:shd w:val="clear" w:color="auto" w:fill="auto"/>
            <w:noWrap/>
            <w:vAlign w:val="bottom"/>
            <w:hideMark/>
          </w:tcPr>
          <w:p w14:paraId="61C8149A" w14:textId="77777777" w:rsidR="002F6147" w:rsidRPr="002F6147" w:rsidRDefault="002F6147" w:rsidP="002F6147">
            <w:pPr>
              <w:spacing w:after="0" w:line="240" w:lineRule="auto"/>
              <w:rPr>
                <w:rFonts w:ascii="Arial" w:eastAsia="Times New Roman" w:hAnsi="Arial" w:cs="Arial"/>
                <w:b/>
                <w:color w:val="000000"/>
                <w:sz w:val="16"/>
                <w:szCs w:val="16"/>
                <w:lang w:eastAsia="en-AU"/>
              </w:rPr>
            </w:pPr>
            <w:r w:rsidRPr="002F6147">
              <w:rPr>
                <w:rFonts w:ascii="Arial" w:eastAsia="Times New Roman" w:hAnsi="Arial" w:cs="Arial"/>
                <w:b/>
                <w:color w:val="000000"/>
                <w:sz w:val="16"/>
                <w:szCs w:val="16"/>
                <w:lang w:eastAsia="en-AU"/>
              </w:rPr>
              <w:t>Energisation</w:t>
            </w:r>
          </w:p>
        </w:tc>
        <w:tc>
          <w:tcPr>
            <w:tcW w:w="383" w:type="pct"/>
            <w:shd w:val="clear" w:color="auto" w:fill="auto"/>
            <w:noWrap/>
            <w:vAlign w:val="bottom"/>
            <w:hideMark/>
          </w:tcPr>
          <w:p w14:paraId="53CB5526" w14:textId="77777777" w:rsidR="002F6147" w:rsidRPr="002F6147" w:rsidRDefault="002F6147" w:rsidP="002F6147">
            <w:pPr>
              <w:spacing w:after="0" w:line="240" w:lineRule="auto"/>
              <w:rPr>
                <w:rFonts w:ascii="Arial" w:eastAsia="Times New Roman" w:hAnsi="Arial" w:cs="Arial"/>
                <w:b/>
                <w:color w:val="000000"/>
                <w:sz w:val="16"/>
                <w:szCs w:val="16"/>
                <w:lang w:eastAsia="en-AU"/>
              </w:rPr>
            </w:pPr>
            <w:r w:rsidRPr="002F6147">
              <w:rPr>
                <w:rFonts w:ascii="Arial" w:eastAsia="Times New Roman" w:hAnsi="Arial" w:cs="Arial"/>
                <w:b/>
                <w:color w:val="000000"/>
                <w:sz w:val="16"/>
                <w:szCs w:val="16"/>
                <w:lang w:eastAsia="en-AU"/>
              </w:rPr>
              <w:t>Function</w:t>
            </w:r>
          </w:p>
        </w:tc>
        <w:tc>
          <w:tcPr>
            <w:tcW w:w="329" w:type="pct"/>
            <w:shd w:val="clear" w:color="auto" w:fill="auto"/>
            <w:noWrap/>
            <w:vAlign w:val="bottom"/>
            <w:hideMark/>
          </w:tcPr>
          <w:p w14:paraId="3A8E80A6" w14:textId="77777777" w:rsidR="002F6147" w:rsidRPr="002F6147" w:rsidRDefault="002F6147" w:rsidP="002F6147">
            <w:pPr>
              <w:spacing w:after="0" w:line="240" w:lineRule="auto"/>
              <w:jc w:val="center"/>
              <w:rPr>
                <w:rFonts w:ascii="Arial" w:eastAsia="Times New Roman" w:hAnsi="Arial" w:cs="Arial"/>
                <w:b/>
                <w:color w:val="000000"/>
                <w:sz w:val="16"/>
                <w:szCs w:val="16"/>
                <w:lang w:eastAsia="en-AU"/>
              </w:rPr>
            </w:pPr>
            <w:r w:rsidRPr="002F6147">
              <w:rPr>
                <w:rFonts w:ascii="Arial" w:eastAsia="Times New Roman" w:hAnsi="Arial" w:cs="Arial"/>
                <w:b/>
                <w:color w:val="000000"/>
                <w:sz w:val="16"/>
                <w:szCs w:val="16"/>
                <w:lang w:eastAsia="en-AU"/>
              </w:rPr>
              <w:t>a-month</w:t>
            </w:r>
          </w:p>
        </w:tc>
        <w:tc>
          <w:tcPr>
            <w:tcW w:w="383" w:type="pct"/>
            <w:shd w:val="clear" w:color="auto" w:fill="auto"/>
            <w:noWrap/>
            <w:vAlign w:val="bottom"/>
            <w:hideMark/>
          </w:tcPr>
          <w:p w14:paraId="07EA4516" w14:textId="77777777" w:rsidR="002F6147" w:rsidRPr="002F6147" w:rsidRDefault="002F6147" w:rsidP="002F6147">
            <w:pPr>
              <w:spacing w:after="0" w:line="240" w:lineRule="auto"/>
              <w:jc w:val="center"/>
              <w:rPr>
                <w:rFonts w:ascii="Arial" w:eastAsia="Times New Roman" w:hAnsi="Arial" w:cs="Arial"/>
                <w:b/>
                <w:color w:val="000000"/>
                <w:sz w:val="16"/>
                <w:szCs w:val="16"/>
                <w:lang w:eastAsia="en-AU"/>
              </w:rPr>
            </w:pPr>
            <w:r w:rsidRPr="002F6147">
              <w:rPr>
                <w:rFonts w:ascii="Arial" w:eastAsia="Times New Roman" w:hAnsi="Arial" w:cs="Arial"/>
                <w:b/>
                <w:color w:val="000000"/>
                <w:sz w:val="16"/>
                <w:szCs w:val="16"/>
                <w:lang w:eastAsia="en-AU"/>
              </w:rPr>
              <w:t>b-month</w:t>
            </w:r>
          </w:p>
        </w:tc>
        <w:tc>
          <w:tcPr>
            <w:tcW w:w="328" w:type="pct"/>
            <w:shd w:val="clear" w:color="auto" w:fill="auto"/>
            <w:noWrap/>
            <w:vAlign w:val="bottom"/>
            <w:hideMark/>
          </w:tcPr>
          <w:p w14:paraId="41691C3B" w14:textId="77777777" w:rsidR="002F6147" w:rsidRPr="002F6147" w:rsidRDefault="002F6147" w:rsidP="002F6147">
            <w:pPr>
              <w:spacing w:after="0" w:line="240" w:lineRule="auto"/>
              <w:jc w:val="center"/>
              <w:rPr>
                <w:rFonts w:ascii="Arial" w:eastAsia="Times New Roman" w:hAnsi="Arial" w:cs="Arial"/>
                <w:b/>
                <w:color w:val="000000"/>
                <w:sz w:val="16"/>
                <w:szCs w:val="16"/>
                <w:lang w:eastAsia="en-AU"/>
              </w:rPr>
            </w:pPr>
            <w:r w:rsidRPr="002F6147">
              <w:rPr>
                <w:rFonts w:ascii="Arial" w:eastAsia="Times New Roman" w:hAnsi="Arial" w:cs="Arial"/>
                <w:b/>
                <w:color w:val="000000"/>
                <w:sz w:val="16"/>
                <w:szCs w:val="16"/>
                <w:lang w:eastAsia="en-AU"/>
              </w:rPr>
              <w:t>c-month</w:t>
            </w:r>
          </w:p>
        </w:tc>
        <w:tc>
          <w:tcPr>
            <w:tcW w:w="385" w:type="pct"/>
            <w:shd w:val="clear" w:color="auto" w:fill="auto"/>
            <w:noWrap/>
            <w:vAlign w:val="bottom"/>
            <w:hideMark/>
          </w:tcPr>
          <w:p w14:paraId="786CE8F5" w14:textId="77777777" w:rsidR="002F6147" w:rsidRPr="002F6147" w:rsidRDefault="002F6147" w:rsidP="002F6147">
            <w:pPr>
              <w:spacing w:after="0" w:line="240" w:lineRule="auto"/>
              <w:jc w:val="center"/>
              <w:rPr>
                <w:rFonts w:ascii="Arial" w:eastAsia="Times New Roman" w:hAnsi="Arial" w:cs="Arial"/>
                <w:b/>
                <w:color w:val="000000"/>
                <w:sz w:val="16"/>
                <w:szCs w:val="16"/>
                <w:lang w:eastAsia="en-AU"/>
              </w:rPr>
            </w:pPr>
            <w:r w:rsidRPr="002F6147">
              <w:rPr>
                <w:rFonts w:ascii="Arial" w:eastAsia="Times New Roman" w:hAnsi="Arial" w:cs="Arial"/>
                <w:b/>
                <w:color w:val="000000"/>
                <w:sz w:val="16"/>
                <w:szCs w:val="16"/>
                <w:lang w:eastAsia="en-AU"/>
              </w:rPr>
              <w:t>d-month</w:t>
            </w:r>
          </w:p>
        </w:tc>
        <w:tc>
          <w:tcPr>
            <w:tcW w:w="676" w:type="pct"/>
            <w:shd w:val="clear" w:color="auto" w:fill="auto"/>
            <w:noWrap/>
            <w:vAlign w:val="bottom"/>
            <w:hideMark/>
          </w:tcPr>
          <w:p w14:paraId="6ACD7DC7" w14:textId="77777777" w:rsidR="002F6147" w:rsidRPr="002F6147" w:rsidRDefault="002F6147" w:rsidP="002F6147">
            <w:pPr>
              <w:spacing w:after="0" w:line="240" w:lineRule="auto"/>
              <w:rPr>
                <w:rFonts w:ascii="Arial" w:eastAsia="Times New Roman" w:hAnsi="Arial" w:cs="Arial"/>
                <w:b/>
                <w:color w:val="000000"/>
                <w:sz w:val="16"/>
                <w:szCs w:val="16"/>
                <w:lang w:eastAsia="en-AU"/>
              </w:rPr>
            </w:pPr>
            <w:r w:rsidRPr="002F6147">
              <w:rPr>
                <w:rFonts w:ascii="Arial" w:eastAsia="Times New Roman" w:hAnsi="Arial" w:cs="Arial"/>
                <w:b/>
                <w:color w:val="000000"/>
                <w:sz w:val="16"/>
                <w:szCs w:val="16"/>
                <w:lang w:eastAsia="en-AU"/>
              </w:rPr>
              <w:t>Notes</w:t>
            </w:r>
          </w:p>
        </w:tc>
      </w:tr>
      <w:tr w:rsidR="002F6147" w:rsidRPr="002F6147" w14:paraId="2BD1BD7D" w14:textId="77777777" w:rsidTr="0094508F">
        <w:trPr>
          <w:trHeight w:val="300"/>
        </w:trPr>
        <w:tc>
          <w:tcPr>
            <w:tcW w:w="381" w:type="pct"/>
            <w:shd w:val="clear" w:color="auto" w:fill="auto"/>
            <w:noWrap/>
            <w:vAlign w:val="bottom"/>
            <w:hideMark/>
          </w:tcPr>
          <w:p w14:paraId="23FF5C6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SOF-1-JAN</w:t>
            </w:r>
          </w:p>
        </w:tc>
        <w:tc>
          <w:tcPr>
            <w:tcW w:w="329" w:type="pct"/>
            <w:shd w:val="clear" w:color="000000" w:fill="FF0000"/>
            <w:noWrap/>
            <w:vAlign w:val="bottom"/>
            <w:hideMark/>
          </w:tcPr>
          <w:p w14:paraId="1688FC38"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w:t>
            </w:r>
          </w:p>
        </w:tc>
        <w:tc>
          <w:tcPr>
            <w:tcW w:w="274" w:type="pct"/>
            <w:shd w:val="clear" w:color="auto" w:fill="auto"/>
            <w:noWrap/>
            <w:vAlign w:val="bottom"/>
            <w:hideMark/>
          </w:tcPr>
          <w:p w14:paraId="20409C2E"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JAN</w:t>
            </w:r>
          </w:p>
        </w:tc>
        <w:tc>
          <w:tcPr>
            <w:tcW w:w="656" w:type="pct"/>
            <w:shd w:val="clear" w:color="auto" w:fill="auto"/>
            <w:noWrap/>
            <w:vAlign w:val="bottom"/>
            <w:hideMark/>
          </w:tcPr>
          <w:p w14:paraId="452705E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Solid fuel</w:t>
            </w:r>
          </w:p>
        </w:tc>
        <w:tc>
          <w:tcPr>
            <w:tcW w:w="383" w:type="pct"/>
            <w:shd w:val="clear" w:color="000000" w:fill="C00000"/>
            <w:noWrap/>
            <w:vAlign w:val="bottom"/>
            <w:hideMark/>
          </w:tcPr>
          <w:p w14:paraId="051A8A0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Solid</w:t>
            </w:r>
          </w:p>
        </w:tc>
        <w:tc>
          <w:tcPr>
            <w:tcW w:w="493" w:type="pct"/>
            <w:shd w:val="clear" w:color="auto" w:fill="auto"/>
            <w:noWrap/>
            <w:vAlign w:val="bottom"/>
            <w:hideMark/>
          </w:tcPr>
          <w:p w14:paraId="662DBB8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037F2DF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41131800"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148C857B"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6DE96C1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2EE589B9"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0.065728</w:t>
            </w:r>
          </w:p>
        </w:tc>
        <w:tc>
          <w:tcPr>
            <w:tcW w:w="676" w:type="pct"/>
            <w:shd w:val="clear" w:color="auto" w:fill="auto"/>
            <w:noWrap/>
            <w:vAlign w:val="bottom"/>
            <w:hideMark/>
          </w:tcPr>
          <w:p w14:paraId="7E7A1056" w14:textId="10A28A60" w:rsidR="002F6147" w:rsidRPr="002F6147" w:rsidRDefault="002F6147" w:rsidP="00C24E4C">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Assume</w:t>
            </w:r>
            <w:r w:rsidR="00C24E4C">
              <w:rPr>
                <w:rFonts w:ascii="Arial" w:eastAsia="Times New Roman" w:hAnsi="Arial" w:cs="Arial"/>
                <w:color w:val="000000"/>
                <w:sz w:val="16"/>
                <w:szCs w:val="16"/>
                <w:lang w:eastAsia="en-AU"/>
              </w:rPr>
              <w:t>s</w:t>
            </w:r>
            <w:r w:rsidRPr="002F6147">
              <w:rPr>
                <w:rFonts w:ascii="Arial" w:eastAsia="Times New Roman" w:hAnsi="Arial" w:cs="Arial"/>
                <w:color w:val="000000"/>
                <w:sz w:val="16"/>
                <w:szCs w:val="16"/>
                <w:lang w:eastAsia="en-AU"/>
              </w:rPr>
              <w:t xml:space="preserve"> </w:t>
            </w:r>
            <w:r w:rsidR="00C24E4C">
              <w:rPr>
                <w:rFonts w:ascii="Arial" w:eastAsia="Times New Roman" w:hAnsi="Arial" w:cs="Arial"/>
                <w:color w:val="000000"/>
                <w:sz w:val="16"/>
                <w:szCs w:val="16"/>
                <w:lang w:eastAsia="en-AU"/>
              </w:rPr>
              <w:t>input</w:t>
            </w:r>
            <w:r w:rsidRPr="002F6147">
              <w:rPr>
                <w:rFonts w:ascii="Arial" w:eastAsia="Times New Roman" w:hAnsi="Arial" w:cs="Arial"/>
                <w:color w:val="000000"/>
                <w:sz w:val="16"/>
                <w:szCs w:val="16"/>
                <w:lang w:eastAsia="en-AU"/>
              </w:rPr>
              <w:t xml:space="preserve"> in line with hot water energy by month</w:t>
            </w:r>
          </w:p>
        </w:tc>
      </w:tr>
      <w:tr w:rsidR="002F6147" w:rsidRPr="002F6147" w14:paraId="1B7DB605" w14:textId="77777777" w:rsidTr="0094508F">
        <w:trPr>
          <w:trHeight w:val="300"/>
        </w:trPr>
        <w:tc>
          <w:tcPr>
            <w:tcW w:w="381" w:type="pct"/>
            <w:shd w:val="clear" w:color="auto" w:fill="auto"/>
            <w:noWrap/>
            <w:vAlign w:val="bottom"/>
            <w:hideMark/>
          </w:tcPr>
          <w:p w14:paraId="285F1CD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SOF-1-FEB</w:t>
            </w:r>
          </w:p>
        </w:tc>
        <w:tc>
          <w:tcPr>
            <w:tcW w:w="329" w:type="pct"/>
            <w:shd w:val="clear" w:color="000000" w:fill="FF0000"/>
            <w:noWrap/>
            <w:vAlign w:val="bottom"/>
            <w:hideMark/>
          </w:tcPr>
          <w:p w14:paraId="63E1E899"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w:t>
            </w:r>
          </w:p>
        </w:tc>
        <w:tc>
          <w:tcPr>
            <w:tcW w:w="274" w:type="pct"/>
            <w:shd w:val="clear" w:color="auto" w:fill="auto"/>
            <w:noWrap/>
            <w:vAlign w:val="bottom"/>
            <w:hideMark/>
          </w:tcPr>
          <w:p w14:paraId="6CA531E3"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FEB</w:t>
            </w:r>
          </w:p>
        </w:tc>
        <w:tc>
          <w:tcPr>
            <w:tcW w:w="656" w:type="pct"/>
            <w:shd w:val="clear" w:color="auto" w:fill="auto"/>
            <w:noWrap/>
            <w:vAlign w:val="bottom"/>
            <w:hideMark/>
          </w:tcPr>
          <w:p w14:paraId="43EAAA6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Solid fuel</w:t>
            </w:r>
          </w:p>
        </w:tc>
        <w:tc>
          <w:tcPr>
            <w:tcW w:w="383" w:type="pct"/>
            <w:shd w:val="clear" w:color="000000" w:fill="C00000"/>
            <w:noWrap/>
            <w:vAlign w:val="bottom"/>
            <w:hideMark/>
          </w:tcPr>
          <w:p w14:paraId="1C9705F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Solid</w:t>
            </w:r>
          </w:p>
        </w:tc>
        <w:tc>
          <w:tcPr>
            <w:tcW w:w="493" w:type="pct"/>
            <w:shd w:val="clear" w:color="auto" w:fill="auto"/>
            <w:noWrap/>
            <w:vAlign w:val="bottom"/>
            <w:hideMark/>
          </w:tcPr>
          <w:p w14:paraId="68CD579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28A6C4F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20DE90D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15677DE5"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3E558259"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71766719"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0.067848</w:t>
            </w:r>
          </w:p>
        </w:tc>
        <w:tc>
          <w:tcPr>
            <w:tcW w:w="676" w:type="pct"/>
            <w:shd w:val="clear" w:color="auto" w:fill="auto"/>
            <w:noWrap/>
            <w:vAlign w:val="bottom"/>
            <w:hideMark/>
          </w:tcPr>
          <w:p w14:paraId="41BD6FFB"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4B6DF935" w14:textId="77777777" w:rsidTr="0094508F">
        <w:trPr>
          <w:trHeight w:val="300"/>
        </w:trPr>
        <w:tc>
          <w:tcPr>
            <w:tcW w:w="381" w:type="pct"/>
            <w:shd w:val="clear" w:color="auto" w:fill="auto"/>
            <w:noWrap/>
            <w:vAlign w:val="bottom"/>
            <w:hideMark/>
          </w:tcPr>
          <w:p w14:paraId="40BC9C6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SOF-1-MAR</w:t>
            </w:r>
          </w:p>
        </w:tc>
        <w:tc>
          <w:tcPr>
            <w:tcW w:w="329" w:type="pct"/>
            <w:shd w:val="clear" w:color="000000" w:fill="FF0000"/>
            <w:noWrap/>
            <w:vAlign w:val="bottom"/>
            <w:hideMark/>
          </w:tcPr>
          <w:p w14:paraId="1EC828C8"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w:t>
            </w:r>
          </w:p>
        </w:tc>
        <w:tc>
          <w:tcPr>
            <w:tcW w:w="274" w:type="pct"/>
            <w:shd w:val="clear" w:color="auto" w:fill="auto"/>
            <w:noWrap/>
            <w:vAlign w:val="bottom"/>
            <w:hideMark/>
          </w:tcPr>
          <w:p w14:paraId="7FD13793"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MAR</w:t>
            </w:r>
          </w:p>
        </w:tc>
        <w:tc>
          <w:tcPr>
            <w:tcW w:w="656" w:type="pct"/>
            <w:shd w:val="clear" w:color="auto" w:fill="auto"/>
            <w:noWrap/>
            <w:vAlign w:val="bottom"/>
            <w:hideMark/>
          </w:tcPr>
          <w:p w14:paraId="04989C8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Solid fuel</w:t>
            </w:r>
          </w:p>
        </w:tc>
        <w:tc>
          <w:tcPr>
            <w:tcW w:w="383" w:type="pct"/>
            <w:shd w:val="clear" w:color="000000" w:fill="C00000"/>
            <w:noWrap/>
            <w:vAlign w:val="bottom"/>
            <w:hideMark/>
          </w:tcPr>
          <w:p w14:paraId="6DBA399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Solid</w:t>
            </w:r>
          </w:p>
        </w:tc>
        <w:tc>
          <w:tcPr>
            <w:tcW w:w="493" w:type="pct"/>
            <w:shd w:val="clear" w:color="auto" w:fill="auto"/>
            <w:noWrap/>
            <w:vAlign w:val="bottom"/>
            <w:hideMark/>
          </w:tcPr>
          <w:p w14:paraId="1C403F6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67CE364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6D04268A"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53476E8C"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7668D8C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2F516E6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0.079812</w:t>
            </w:r>
          </w:p>
        </w:tc>
        <w:tc>
          <w:tcPr>
            <w:tcW w:w="676" w:type="pct"/>
            <w:shd w:val="clear" w:color="auto" w:fill="auto"/>
            <w:noWrap/>
            <w:vAlign w:val="bottom"/>
            <w:hideMark/>
          </w:tcPr>
          <w:p w14:paraId="6628EF37"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5CDF6D46" w14:textId="77777777" w:rsidTr="0094508F">
        <w:trPr>
          <w:trHeight w:val="300"/>
        </w:trPr>
        <w:tc>
          <w:tcPr>
            <w:tcW w:w="381" w:type="pct"/>
            <w:shd w:val="clear" w:color="auto" w:fill="auto"/>
            <w:noWrap/>
            <w:vAlign w:val="bottom"/>
            <w:hideMark/>
          </w:tcPr>
          <w:p w14:paraId="54FE332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SOF-1-APR</w:t>
            </w:r>
          </w:p>
        </w:tc>
        <w:tc>
          <w:tcPr>
            <w:tcW w:w="329" w:type="pct"/>
            <w:shd w:val="clear" w:color="000000" w:fill="FF0000"/>
            <w:noWrap/>
            <w:vAlign w:val="bottom"/>
            <w:hideMark/>
          </w:tcPr>
          <w:p w14:paraId="36FC60C4"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w:t>
            </w:r>
          </w:p>
        </w:tc>
        <w:tc>
          <w:tcPr>
            <w:tcW w:w="274" w:type="pct"/>
            <w:shd w:val="clear" w:color="auto" w:fill="auto"/>
            <w:noWrap/>
            <w:vAlign w:val="bottom"/>
            <w:hideMark/>
          </w:tcPr>
          <w:p w14:paraId="0B1908A3"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APR</w:t>
            </w:r>
          </w:p>
        </w:tc>
        <w:tc>
          <w:tcPr>
            <w:tcW w:w="656" w:type="pct"/>
            <w:shd w:val="clear" w:color="auto" w:fill="auto"/>
            <w:noWrap/>
            <w:vAlign w:val="bottom"/>
            <w:hideMark/>
          </w:tcPr>
          <w:p w14:paraId="23FEBF7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Solid fuel</w:t>
            </w:r>
          </w:p>
        </w:tc>
        <w:tc>
          <w:tcPr>
            <w:tcW w:w="383" w:type="pct"/>
            <w:shd w:val="clear" w:color="000000" w:fill="C00000"/>
            <w:noWrap/>
            <w:vAlign w:val="bottom"/>
            <w:hideMark/>
          </w:tcPr>
          <w:p w14:paraId="7F03B46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Solid</w:t>
            </w:r>
          </w:p>
        </w:tc>
        <w:tc>
          <w:tcPr>
            <w:tcW w:w="493" w:type="pct"/>
            <w:shd w:val="clear" w:color="auto" w:fill="auto"/>
            <w:noWrap/>
            <w:vAlign w:val="bottom"/>
            <w:hideMark/>
          </w:tcPr>
          <w:p w14:paraId="4C2CEFD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72FAFBA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2196087F"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13D0B227"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484F369E"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21EF2AEF"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0.081781</w:t>
            </w:r>
          </w:p>
        </w:tc>
        <w:tc>
          <w:tcPr>
            <w:tcW w:w="676" w:type="pct"/>
            <w:shd w:val="clear" w:color="auto" w:fill="auto"/>
            <w:noWrap/>
            <w:vAlign w:val="bottom"/>
            <w:hideMark/>
          </w:tcPr>
          <w:p w14:paraId="3F814276"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157B4DC2" w14:textId="77777777" w:rsidTr="0094508F">
        <w:trPr>
          <w:trHeight w:val="300"/>
        </w:trPr>
        <w:tc>
          <w:tcPr>
            <w:tcW w:w="381" w:type="pct"/>
            <w:shd w:val="clear" w:color="auto" w:fill="auto"/>
            <w:noWrap/>
            <w:vAlign w:val="bottom"/>
            <w:hideMark/>
          </w:tcPr>
          <w:p w14:paraId="0270106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SOF-1-MAY</w:t>
            </w:r>
          </w:p>
        </w:tc>
        <w:tc>
          <w:tcPr>
            <w:tcW w:w="329" w:type="pct"/>
            <w:shd w:val="clear" w:color="000000" w:fill="FF0000"/>
            <w:noWrap/>
            <w:vAlign w:val="bottom"/>
            <w:hideMark/>
          </w:tcPr>
          <w:p w14:paraId="20328142"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w:t>
            </w:r>
          </w:p>
        </w:tc>
        <w:tc>
          <w:tcPr>
            <w:tcW w:w="274" w:type="pct"/>
            <w:shd w:val="clear" w:color="auto" w:fill="auto"/>
            <w:noWrap/>
            <w:vAlign w:val="bottom"/>
            <w:hideMark/>
          </w:tcPr>
          <w:p w14:paraId="4C959725"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MAY</w:t>
            </w:r>
          </w:p>
        </w:tc>
        <w:tc>
          <w:tcPr>
            <w:tcW w:w="656" w:type="pct"/>
            <w:shd w:val="clear" w:color="auto" w:fill="auto"/>
            <w:noWrap/>
            <w:vAlign w:val="bottom"/>
            <w:hideMark/>
          </w:tcPr>
          <w:p w14:paraId="697E9BA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Solid fuel</w:t>
            </w:r>
          </w:p>
        </w:tc>
        <w:tc>
          <w:tcPr>
            <w:tcW w:w="383" w:type="pct"/>
            <w:shd w:val="clear" w:color="000000" w:fill="C00000"/>
            <w:noWrap/>
            <w:vAlign w:val="bottom"/>
            <w:hideMark/>
          </w:tcPr>
          <w:p w14:paraId="39252C2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Solid</w:t>
            </w:r>
          </w:p>
        </w:tc>
        <w:tc>
          <w:tcPr>
            <w:tcW w:w="493" w:type="pct"/>
            <w:shd w:val="clear" w:color="auto" w:fill="auto"/>
            <w:noWrap/>
            <w:vAlign w:val="bottom"/>
            <w:hideMark/>
          </w:tcPr>
          <w:p w14:paraId="621CBF7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03EB3C5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72776B5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6A5EB5BC"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4E6EDD2A"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0E27755E"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0.089202</w:t>
            </w:r>
          </w:p>
        </w:tc>
        <w:tc>
          <w:tcPr>
            <w:tcW w:w="676" w:type="pct"/>
            <w:shd w:val="clear" w:color="auto" w:fill="auto"/>
            <w:noWrap/>
            <w:vAlign w:val="bottom"/>
            <w:hideMark/>
          </w:tcPr>
          <w:p w14:paraId="796792E5"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3694739F" w14:textId="77777777" w:rsidTr="0094508F">
        <w:trPr>
          <w:trHeight w:val="300"/>
        </w:trPr>
        <w:tc>
          <w:tcPr>
            <w:tcW w:w="381" w:type="pct"/>
            <w:shd w:val="clear" w:color="auto" w:fill="auto"/>
            <w:noWrap/>
            <w:vAlign w:val="bottom"/>
            <w:hideMark/>
          </w:tcPr>
          <w:p w14:paraId="3662DAF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SOF-1-JUN</w:t>
            </w:r>
          </w:p>
        </w:tc>
        <w:tc>
          <w:tcPr>
            <w:tcW w:w="329" w:type="pct"/>
            <w:shd w:val="clear" w:color="000000" w:fill="FF0000"/>
            <w:noWrap/>
            <w:vAlign w:val="bottom"/>
            <w:hideMark/>
          </w:tcPr>
          <w:p w14:paraId="097777F3"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w:t>
            </w:r>
          </w:p>
        </w:tc>
        <w:tc>
          <w:tcPr>
            <w:tcW w:w="274" w:type="pct"/>
            <w:shd w:val="clear" w:color="auto" w:fill="auto"/>
            <w:noWrap/>
            <w:vAlign w:val="bottom"/>
            <w:hideMark/>
          </w:tcPr>
          <w:p w14:paraId="4741518F"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JUN</w:t>
            </w:r>
          </w:p>
        </w:tc>
        <w:tc>
          <w:tcPr>
            <w:tcW w:w="656" w:type="pct"/>
            <w:shd w:val="clear" w:color="auto" w:fill="auto"/>
            <w:noWrap/>
            <w:vAlign w:val="bottom"/>
            <w:hideMark/>
          </w:tcPr>
          <w:p w14:paraId="294103E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Solid fuel</w:t>
            </w:r>
          </w:p>
        </w:tc>
        <w:tc>
          <w:tcPr>
            <w:tcW w:w="383" w:type="pct"/>
            <w:shd w:val="clear" w:color="000000" w:fill="C00000"/>
            <w:noWrap/>
            <w:vAlign w:val="bottom"/>
            <w:hideMark/>
          </w:tcPr>
          <w:p w14:paraId="3E3FABE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Solid</w:t>
            </w:r>
          </w:p>
        </w:tc>
        <w:tc>
          <w:tcPr>
            <w:tcW w:w="493" w:type="pct"/>
            <w:shd w:val="clear" w:color="auto" w:fill="auto"/>
            <w:noWrap/>
            <w:vAlign w:val="bottom"/>
            <w:hideMark/>
          </w:tcPr>
          <w:p w14:paraId="2BB2A7D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7FDDC4A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79CE744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004F2BB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784C2127"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1BA0DF0A"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0.090868</w:t>
            </w:r>
          </w:p>
        </w:tc>
        <w:tc>
          <w:tcPr>
            <w:tcW w:w="676" w:type="pct"/>
            <w:shd w:val="clear" w:color="auto" w:fill="auto"/>
            <w:noWrap/>
            <w:vAlign w:val="bottom"/>
            <w:hideMark/>
          </w:tcPr>
          <w:p w14:paraId="65277A87"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3AF45E7F" w14:textId="77777777" w:rsidTr="0094508F">
        <w:trPr>
          <w:trHeight w:val="300"/>
        </w:trPr>
        <w:tc>
          <w:tcPr>
            <w:tcW w:w="381" w:type="pct"/>
            <w:shd w:val="clear" w:color="auto" w:fill="auto"/>
            <w:noWrap/>
            <w:vAlign w:val="bottom"/>
            <w:hideMark/>
          </w:tcPr>
          <w:p w14:paraId="782467C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SOF-1-JUL</w:t>
            </w:r>
          </w:p>
        </w:tc>
        <w:tc>
          <w:tcPr>
            <w:tcW w:w="329" w:type="pct"/>
            <w:shd w:val="clear" w:color="000000" w:fill="FF0000"/>
            <w:noWrap/>
            <w:vAlign w:val="bottom"/>
            <w:hideMark/>
          </w:tcPr>
          <w:p w14:paraId="27AE7FBC"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w:t>
            </w:r>
          </w:p>
        </w:tc>
        <w:tc>
          <w:tcPr>
            <w:tcW w:w="274" w:type="pct"/>
            <w:shd w:val="clear" w:color="auto" w:fill="auto"/>
            <w:noWrap/>
            <w:vAlign w:val="bottom"/>
            <w:hideMark/>
          </w:tcPr>
          <w:p w14:paraId="6C67108F"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JUL</w:t>
            </w:r>
          </w:p>
        </w:tc>
        <w:tc>
          <w:tcPr>
            <w:tcW w:w="656" w:type="pct"/>
            <w:shd w:val="clear" w:color="auto" w:fill="auto"/>
            <w:noWrap/>
            <w:vAlign w:val="bottom"/>
            <w:hideMark/>
          </w:tcPr>
          <w:p w14:paraId="3218043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Solid fuel</w:t>
            </w:r>
          </w:p>
        </w:tc>
        <w:tc>
          <w:tcPr>
            <w:tcW w:w="383" w:type="pct"/>
            <w:shd w:val="clear" w:color="000000" w:fill="C00000"/>
            <w:noWrap/>
            <w:vAlign w:val="bottom"/>
            <w:hideMark/>
          </w:tcPr>
          <w:p w14:paraId="5E669EC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Solid</w:t>
            </w:r>
          </w:p>
        </w:tc>
        <w:tc>
          <w:tcPr>
            <w:tcW w:w="493" w:type="pct"/>
            <w:shd w:val="clear" w:color="auto" w:fill="auto"/>
            <w:noWrap/>
            <w:vAlign w:val="bottom"/>
            <w:hideMark/>
          </w:tcPr>
          <w:p w14:paraId="21E6083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10D7051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23EB4A01"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1482CB81"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78C5BDBF"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550D36D4"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0.093897</w:t>
            </w:r>
          </w:p>
        </w:tc>
        <w:tc>
          <w:tcPr>
            <w:tcW w:w="676" w:type="pct"/>
            <w:shd w:val="clear" w:color="auto" w:fill="auto"/>
            <w:noWrap/>
            <w:vAlign w:val="bottom"/>
            <w:hideMark/>
          </w:tcPr>
          <w:p w14:paraId="7052FE58"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423E2DDD" w14:textId="77777777" w:rsidTr="0094508F">
        <w:trPr>
          <w:trHeight w:val="300"/>
        </w:trPr>
        <w:tc>
          <w:tcPr>
            <w:tcW w:w="381" w:type="pct"/>
            <w:shd w:val="clear" w:color="auto" w:fill="auto"/>
            <w:noWrap/>
            <w:vAlign w:val="bottom"/>
            <w:hideMark/>
          </w:tcPr>
          <w:p w14:paraId="4BD9F09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SOF-1-AUG</w:t>
            </w:r>
          </w:p>
        </w:tc>
        <w:tc>
          <w:tcPr>
            <w:tcW w:w="329" w:type="pct"/>
            <w:shd w:val="clear" w:color="000000" w:fill="FF0000"/>
            <w:noWrap/>
            <w:vAlign w:val="bottom"/>
            <w:hideMark/>
          </w:tcPr>
          <w:p w14:paraId="02EFFBD9"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w:t>
            </w:r>
          </w:p>
        </w:tc>
        <w:tc>
          <w:tcPr>
            <w:tcW w:w="274" w:type="pct"/>
            <w:shd w:val="clear" w:color="auto" w:fill="auto"/>
            <w:noWrap/>
            <w:vAlign w:val="bottom"/>
            <w:hideMark/>
          </w:tcPr>
          <w:p w14:paraId="4B9D5447"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AUG</w:t>
            </w:r>
          </w:p>
        </w:tc>
        <w:tc>
          <w:tcPr>
            <w:tcW w:w="656" w:type="pct"/>
            <w:shd w:val="clear" w:color="auto" w:fill="auto"/>
            <w:noWrap/>
            <w:vAlign w:val="bottom"/>
            <w:hideMark/>
          </w:tcPr>
          <w:p w14:paraId="1EC403A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Solid fuel</w:t>
            </w:r>
          </w:p>
        </w:tc>
        <w:tc>
          <w:tcPr>
            <w:tcW w:w="383" w:type="pct"/>
            <w:shd w:val="clear" w:color="000000" w:fill="C00000"/>
            <w:noWrap/>
            <w:vAlign w:val="bottom"/>
            <w:hideMark/>
          </w:tcPr>
          <w:p w14:paraId="60CDDCF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Solid</w:t>
            </w:r>
          </w:p>
        </w:tc>
        <w:tc>
          <w:tcPr>
            <w:tcW w:w="493" w:type="pct"/>
            <w:shd w:val="clear" w:color="auto" w:fill="auto"/>
            <w:noWrap/>
            <w:vAlign w:val="bottom"/>
            <w:hideMark/>
          </w:tcPr>
          <w:p w14:paraId="54A1BBE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5BB2692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6678EE02"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484FB1B2"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3460D3E1"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01AD2CE5"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0.093897</w:t>
            </w:r>
          </w:p>
        </w:tc>
        <w:tc>
          <w:tcPr>
            <w:tcW w:w="676" w:type="pct"/>
            <w:shd w:val="clear" w:color="auto" w:fill="auto"/>
            <w:noWrap/>
            <w:vAlign w:val="bottom"/>
            <w:hideMark/>
          </w:tcPr>
          <w:p w14:paraId="711EB622"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533FA978" w14:textId="77777777" w:rsidTr="0094508F">
        <w:trPr>
          <w:trHeight w:val="300"/>
        </w:trPr>
        <w:tc>
          <w:tcPr>
            <w:tcW w:w="381" w:type="pct"/>
            <w:shd w:val="clear" w:color="auto" w:fill="auto"/>
            <w:noWrap/>
            <w:vAlign w:val="bottom"/>
            <w:hideMark/>
          </w:tcPr>
          <w:p w14:paraId="6672465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SOF-1-SEP</w:t>
            </w:r>
          </w:p>
        </w:tc>
        <w:tc>
          <w:tcPr>
            <w:tcW w:w="329" w:type="pct"/>
            <w:shd w:val="clear" w:color="000000" w:fill="FF0000"/>
            <w:noWrap/>
            <w:vAlign w:val="bottom"/>
            <w:hideMark/>
          </w:tcPr>
          <w:p w14:paraId="49011CEB"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w:t>
            </w:r>
          </w:p>
        </w:tc>
        <w:tc>
          <w:tcPr>
            <w:tcW w:w="274" w:type="pct"/>
            <w:shd w:val="clear" w:color="auto" w:fill="auto"/>
            <w:noWrap/>
            <w:vAlign w:val="bottom"/>
            <w:hideMark/>
          </w:tcPr>
          <w:p w14:paraId="4ABF4EBE"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SEP</w:t>
            </w:r>
          </w:p>
        </w:tc>
        <w:tc>
          <w:tcPr>
            <w:tcW w:w="656" w:type="pct"/>
            <w:shd w:val="clear" w:color="auto" w:fill="auto"/>
            <w:noWrap/>
            <w:vAlign w:val="bottom"/>
            <w:hideMark/>
          </w:tcPr>
          <w:p w14:paraId="3BD344B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Solid fuel</w:t>
            </w:r>
          </w:p>
        </w:tc>
        <w:tc>
          <w:tcPr>
            <w:tcW w:w="383" w:type="pct"/>
            <w:shd w:val="clear" w:color="000000" w:fill="C00000"/>
            <w:noWrap/>
            <w:vAlign w:val="bottom"/>
            <w:hideMark/>
          </w:tcPr>
          <w:p w14:paraId="32FEED1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Solid</w:t>
            </w:r>
          </w:p>
        </w:tc>
        <w:tc>
          <w:tcPr>
            <w:tcW w:w="493" w:type="pct"/>
            <w:shd w:val="clear" w:color="auto" w:fill="auto"/>
            <w:noWrap/>
            <w:vAlign w:val="bottom"/>
            <w:hideMark/>
          </w:tcPr>
          <w:p w14:paraId="78DADE2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7F88701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304186AA"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5CD7ECEA"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62A8BFF2"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7ED8992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0.090868</w:t>
            </w:r>
          </w:p>
        </w:tc>
        <w:tc>
          <w:tcPr>
            <w:tcW w:w="676" w:type="pct"/>
            <w:shd w:val="clear" w:color="auto" w:fill="auto"/>
            <w:noWrap/>
            <w:vAlign w:val="bottom"/>
            <w:hideMark/>
          </w:tcPr>
          <w:p w14:paraId="0789F9C5"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19C9B671" w14:textId="77777777" w:rsidTr="0094508F">
        <w:trPr>
          <w:trHeight w:val="300"/>
        </w:trPr>
        <w:tc>
          <w:tcPr>
            <w:tcW w:w="381" w:type="pct"/>
            <w:shd w:val="clear" w:color="auto" w:fill="auto"/>
            <w:noWrap/>
            <w:vAlign w:val="bottom"/>
            <w:hideMark/>
          </w:tcPr>
          <w:p w14:paraId="4C55558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SOF-1-OCT</w:t>
            </w:r>
          </w:p>
        </w:tc>
        <w:tc>
          <w:tcPr>
            <w:tcW w:w="329" w:type="pct"/>
            <w:shd w:val="clear" w:color="000000" w:fill="FF0000"/>
            <w:noWrap/>
            <w:vAlign w:val="bottom"/>
            <w:hideMark/>
          </w:tcPr>
          <w:p w14:paraId="00C0172F"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w:t>
            </w:r>
          </w:p>
        </w:tc>
        <w:tc>
          <w:tcPr>
            <w:tcW w:w="274" w:type="pct"/>
            <w:shd w:val="clear" w:color="auto" w:fill="auto"/>
            <w:noWrap/>
            <w:vAlign w:val="bottom"/>
            <w:hideMark/>
          </w:tcPr>
          <w:p w14:paraId="64461D72"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OCT</w:t>
            </w:r>
          </w:p>
        </w:tc>
        <w:tc>
          <w:tcPr>
            <w:tcW w:w="656" w:type="pct"/>
            <w:shd w:val="clear" w:color="auto" w:fill="auto"/>
            <w:noWrap/>
            <w:vAlign w:val="bottom"/>
            <w:hideMark/>
          </w:tcPr>
          <w:p w14:paraId="093C435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Solid fuel</w:t>
            </w:r>
          </w:p>
        </w:tc>
        <w:tc>
          <w:tcPr>
            <w:tcW w:w="383" w:type="pct"/>
            <w:shd w:val="clear" w:color="000000" w:fill="C00000"/>
            <w:noWrap/>
            <w:vAlign w:val="bottom"/>
            <w:hideMark/>
          </w:tcPr>
          <w:p w14:paraId="67F0FA1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Solid</w:t>
            </w:r>
          </w:p>
        </w:tc>
        <w:tc>
          <w:tcPr>
            <w:tcW w:w="493" w:type="pct"/>
            <w:shd w:val="clear" w:color="auto" w:fill="auto"/>
            <w:noWrap/>
            <w:vAlign w:val="bottom"/>
            <w:hideMark/>
          </w:tcPr>
          <w:p w14:paraId="22B7EE4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053CAEB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0406D682"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155FE5A9"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1AFA5339"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1057687C"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0.089202</w:t>
            </w:r>
          </w:p>
        </w:tc>
        <w:tc>
          <w:tcPr>
            <w:tcW w:w="676" w:type="pct"/>
            <w:shd w:val="clear" w:color="auto" w:fill="auto"/>
            <w:noWrap/>
            <w:vAlign w:val="bottom"/>
            <w:hideMark/>
          </w:tcPr>
          <w:p w14:paraId="0D51E4F8"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6CC5C236" w14:textId="77777777" w:rsidTr="0094508F">
        <w:trPr>
          <w:trHeight w:val="300"/>
        </w:trPr>
        <w:tc>
          <w:tcPr>
            <w:tcW w:w="381" w:type="pct"/>
            <w:shd w:val="clear" w:color="auto" w:fill="auto"/>
            <w:noWrap/>
            <w:vAlign w:val="bottom"/>
            <w:hideMark/>
          </w:tcPr>
          <w:p w14:paraId="6A68D74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SOF-1-NOV</w:t>
            </w:r>
          </w:p>
        </w:tc>
        <w:tc>
          <w:tcPr>
            <w:tcW w:w="329" w:type="pct"/>
            <w:shd w:val="clear" w:color="000000" w:fill="FF0000"/>
            <w:noWrap/>
            <w:vAlign w:val="bottom"/>
            <w:hideMark/>
          </w:tcPr>
          <w:p w14:paraId="5318A566"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w:t>
            </w:r>
          </w:p>
        </w:tc>
        <w:tc>
          <w:tcPr>
            <w:tcW w:w="274" w:type="pct"/>
            <w:shd w:val="clear" w:color="auto" w:fill="auto"/>
            <w:noWrap/>
            <w:vAlign w:val="bottom"/>
            <w:hideMark/>
          </w:tcPr>
          <w:p w14:paraId="738E20A1"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NOV</w:t>
            </w:r>
          </w:p>
        </w:tc>
        <w:tc>
          <w:tcPr>
            <w:tcW w:w="656" w:type="pct"/>
            <w:shd w:val="clear" w:color="auto" w:fill="auto"/>
            <w:noWrap/>
            <w:vAlign w:val="bottom"/>
            <w:hideMark/>
          </w:tcPr>
          <w:p w14:paraId="00AF8E1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Solid fuel</w:t>
            </w:r>
          </w:p>
        </w:tc>
        <w:tc>
          <w:tcPr>
            <w:tcW w:w="383" w:type="pct"/>
            <w:shd w:val="clear" w:color="000000" w:fill="C00000"/>
            <w:noWrap/>
            <w:vAlign w:val="bottom"/>
            <w:hideMark/>
          </w:tcPr>
          <w:p w14:paraId="69EAC98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Solid</w:t>
            </w:r>
          </w:p>
        </w:tc>
        <w:tc>
          <w:tcPr>
            <w:tcW w:w="493" w:type="pct"/>
            <w:shd w:val="clear" w:color="auto" w:fill="auto"/>
            <w:noWrap/>
            <w:vAlign w:val="bottom"/>
            <w:hideMark/>
          </w:tcPr>
          <w:p w14:paraId="6F42B46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6D0F059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74557027"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0CBC7857"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356151EF"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71911DBB"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0.081781</w:t>
            </w:r>
          </w:p>
        </w:tc>
        <w:tc>
          <w:tcPr>
            <w:tcW w:w="676" w:type="pct"/>
            <w:shd w:val="clear" w:color="auto" w:fill="auto"/>
            <w:noWrap/>
            <w:vAlign w:val="bottom"/>
            <w:hideMark/>
          </w:tcPr>
          <w:p w14:paraId="7D562491"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5CAEDB9A" w14:textId="77777777" w:rsidTr="0094508F">
        <w:trPr>
          <w:trHeight w:val="300"/>
        </w:trPr>
        <w:tc>
          <w:tcPr>
            <w:tcW w:w="381" w:type="pct"/>
            <w:shd w:val="clear" w:color="auto" w:fill="auto"/>
            <w:noWrap/>
            <w:vAlign w:val="bottom"/>
            <w:hideMark/>
          </w:tcPr>
          <w:p w14:paraId="79B8954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SOF-1-DEC</w:t>
            </w:r>
          </w:p>
        </w:tc>
        <w:tc>
          <w:tcPr>
            <w:tcW w:w="329" w:type="pct"/>
            <w:shd w:val="clear" w:color="000000" w:fill="FF0000"/>
            <w:noWrap/>
            <w:vAlign w:val="bottom"/>
            <w:hideMark/>
          </w:tcPr>
          <w:p w14:paraId="39433116"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w:t>
            </w:r>
          </w:p>
        </w:tc>
        <w:tc>
          <w:tcPr>
            <w:tcW w:w="274" w:type="pct"/>
            <w:shd w:val="clear" w:color="auto" w:fill="auto"/>
            <w:noWrap/>
            <w:vAlign w:val="bottom"/>
            <w:hideMark/>
          </w:tcPr>
          <w:p w14:paraId="61BEFBAC"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DEC</w:t>
            </w:r>
          </w:p>
        </w:tc>
        <w:tc>
          <w:tcPr>
            <w:tcW w:w="656" w:type="pct"/>
            <w:shd w:val="clear" w:color="auto" w:fill="auto"/>
            <w:noWrap/>
            <w:vAlign w:val="bottom"/>
            <w:hideMark/>
          </w:tcPr>
          <w:p w14:paraId="3868463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Solid fuel</w:t>
            </w:r>
          </w:p>
        </w:tc>
        <w:tc>
          <w:tcPr>
            <w:tcW w:w="383" w:type="pct"/>
            <w:shd w:val="clear" w:color="000000" w:fill="C00000"/>
            <w:noWrap/>
            <w:vAlign w:val="bottom"/>
            <w:hideMark/>
          </w:tcPr>
          <w:p w14:paraId="135A59C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Solid</w:t>
            </w:r>
          </w:p>
        </w:tc>
        <w:tc>
          <w:tcPr>
            <w:tcW w:w="493" w:type="pct"/>
            <w:shd w:val="clear" w:color="auto" w:fill="auto"/>
            <w:noWrap/>
            <w:vAlign w:val="bottom"/>
            <w:hideMark/>
          </w:tcPr>
          <w:p w14:paraId="0C32670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04A6710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004BB17B"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72E4602C"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3E4A636F"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46D56D52"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0.075117</w:t>
            </w:r>
          </w:p>
        </w:tc>
        <w:tc>
          <w:tcPr>
            <w:tcW w:w="676" w:type="pct"/>
            <w:shd w:val="clear" w:color="auto" w:fill="auto"/>
            <w:noWrap/>
            <w:vAlign w:val="bottom"/>
            <w:hideMark/>
          </w:tcPr>
          <w:p w14:paraId="2E53B761"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1641045C" w14:textId="77777777" w:rsidTr="0094508F">
        <w:trPr>
          <w:trHeight w:val="300"/>
        </w:trPr>
        <w:tc>
          <w:tcPr>
            <w:tcW w:w="381" w:type="pct"/>
            <w:shd w:val="clear" w:color="auto" w:fill="auto"/>
            <w:noWrap/>
            <w:vAlign w:val="bottom"/>
            <w:hideMark/>
          </w:tcPr>
          <w:p w14:paraId="3B2B9B3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SOF-2-JAN</w:t>
            </w:r>
          </w:p>
        </w:tc>
        <w:tc>
          <w:tcPr>
            <w:tcW w:w="329" w:type="pct"/>
            <w:shd w:val="clear" w:color="000000" w:fill="FFC000"/>
            <w:noWrap/>
            <w:vAlign w:val="bottom"/>
            <w:hideMark/>
          </w:tcPr>
          <w:p w14:paraId="12EE0830"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w:t>
            </w:r>
          </w:p>
        </w:tc>
        <w:tc>
          <w:tcPr>
            <w:tcW w:w="274" w:type="pct"/>
            <w:shd w:val="clear" w:color="auto" w:fill="auto"/>
            <w:noWrap/>
            <w:vAlign w:val="bottom"/>
            <w:hideMark/>
          </w:tcPr>
          <w:p w14:paraId="50BCDB4C"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JAN</w:t>
            </w:r>
          </w:p>
        </w:tc>
        <w:tc>
          <w:tcPr>
            <w:tcW w:w="656" w:type="pct"/>
            <w:shd w:val="clear" w:color="auto" w:fill="auto"/>
            <w:noWrap/>
            <w:vAlign w:val="bottom"/>
            <w:hideMark/>
          </w:tcPr>
          <w:p w14:paraId="46BF9D9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Solid fuel</w:t>
            </w:r>
          </w:p>
        </w:tc>
        <w:tc>
          <w:tcPr>
            <w:tcW w:w="383" w:type="pct"/>
            <w:shd w:val="clear" w:color="000000" w:fill="C00000"/>
            <w:noWrap/>
            <w:vAlign w:val="bottom"/>
            <w:hideMark/>
          </w:tcPr>
          <w:p w14:paraId="400E332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Solid</w:t>
            </w:r>
          </w:p>
        </w:tc>
        <w:tc>
          <w:tcPr>
            <w:tcW w:w="493" w:type="pct"/>
            <w:shd w:val="clear" w:color="auto" w:fill="auto"/>
            <w:noWrap/>
            <w:vAlign w:val="bottom"/>
            <w:hideMark/>
          </w:tcPr>
          <w:p w14:paraId="7BCE267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2EA6199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352F990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7E0E9B1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11601992"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2EC1BEA5"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0.065728</w:t>
            </w:r>
          </w:p>
        </w:tc>
        <w:tc>
          <w:tcPr>
            <w:tcW w:w="676" w:type="pct"/>
            <w:shd w:val="clear" w:color="auto" w:fill="auto"/>
            <w:noWrap/>
            <w:vAlign w:val="bottom"/>
            <w:hideMark/>
          </w:tcPr>
          <w:p w14:paraId="0D15BEAF" w14:textId="0D2567DF" w:rsidR="002F6147" w:rsidRPr="002F6147" w:rsidRDefault="00C24E4C"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Assume</w:t>
            </w:r>
            <w:r>
              <w:rPr>
                <w:rFonts w:ascii="Arial" w:eastAsia="Times New Roman" w:hAnsi="Arial" w:cs="Arial"/>
                <w:color w:val="000000"/>
                <w:sz w:val="16"/>
                <w:szCs w:val="16"/>
                <w:lang w:eastAsia="en-AU"/>
              </w:rPr>
              <w:t>s</w:t>
            </w:r>
            <w:r w:rsidRPr="002F6147">
              <w:rPr>
                <w:rFonts w:ascii="Arial" w:eastAsia="Times New Roman" w:hAnsi="Arial" w:cs="Arial"/>
                <w:color w:val="000000"/>
                <w:sz w:val="16"/>
                <w:szCs w:val="16"/>
                <w:lang w:eastAsia="en-AU"/>
              </w:rPr>
              <w:t xml:space="preserve"> </w:t>
            </w:r>
            <w:r>
              <w:rPr>
                <w:rFonts w:ascii="Arial" w:eastAsia="Times New Roman" w:hAnsi="Arial" w:cs="Arial"/>
                <w:color w:val="000000"/>
                <w:sz w:val="16"/>
                <w:szCs w:val="16"/>
                <w:lang w:eastAsia="en-AU"/>
              </w:rPr>
              <w:t>input</w:t>
            </w:r>
            <w:r w:rsidRPr="002F6147">
              <w:rPr>
                <w:rFonts w:ascii="Arial" w:eastAsia="Times New Roman" w:hAnsi="Arial" w:cs="Arial"/>
                <w:color w:val="000000"/>
                <w:sz w:val="16"/>
                <w:szCs w:val="16"/>
                <w:lang w:eastAsia="en-AU"/>
              </w:rPr>
              <w:t xml:space="preserve"> in line with hot water energy by month</w:t>
            </w:r>
          </w:p>
        </w:tc>
      </w:tr>
      <w:tr w:rsidR="002F6147" w:rsidRPr="002F6147" w14:paraId="38B16609" w14:textId="77777777" w:rsidTr="0094508F">
        <w:trPr>
          <w:trHeight w:val="300"/>
        </w:trPr>
        <w:tc>
          <w:tcPr>
            <w:tcW w:w="381" w:type="pct"/>
            <w:shd w:val="clear" w:color="auto" w:fill="auto"/>
            <w:noWrap/>
            <w:vAlign w:val="bottom"/>
            <w:hideMark/>
          </w:tcPr>
          <w:p w14:paraId="57510D8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SOF-2-FEB</w:t>
            </w:r>
          </w:p>
        </w:tc>
        <w:tc>
          <w:tcPr>
            <w:tcW w:w="329" w:type="pct"/>
            <w:shd w:val="clear" w:color="000000" w:fill="FFC000"/>
            <w:noWrap/>
            <w:vAlign w:val="bottom"/>
            <w:hideMark/>
          </w:tcPr>
          <w:p w14:paraId="5B8087D3"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w:t>
            </w:r>
          </w:p>
        </w:tc>
        <w:tc>
          <w:tcPr>
            <w:tcW w:w="274" w:type="pct"/>
            <w:shd w:val="clear" w:color="auto" w:fill="auto"/>
            <w:noWrap/>
            <w:vAlign w:val="bottom"/>
            <w:hideMark/>
          </w:tcPr>
          <w:p w14:paraId="6CE781B1"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FEB</w:t>
            </w:r>
          </w:p>
        </w:tc>
        <w:tc>
          <w:tcPr>
            <w:tcW w:w="656" w:type="pct"/>
            <w:shd w:val="clear" w:color="auto" w:fill="auto"/>
            <w:noWrap/>
            <w:vAlign w:val="bottom"/>
            <w:hideMark/>
          </w:tcPr>
          <w:p w14:paraId="7E16E36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Solid fuel</w:t>
            </w:r>
          </w:p>
        </w:tc>
        <w:tc>
          <w:tcPr>
            <w:tcW w:w="383" w:type="pct"/>
            <w:shd w:val="clear" w:color="000000" w:fill="C00000"/>
            <w:noWrap/>
            <w:vAlign w:val="bottom"/>
            <w:hideMark/>
          </w:tcPr>
          <w:p w14:paraId="4F1FB83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Solid</w:t>
            </w:r>
          </w:p>
        </w:tc>
        <w:tc>
          <w:tcPr>
            <w:tcW w:w="493" w:type="pct"/>
            <w:shd w:val="clear" w:color="auto" w:fill="auto"/>
            <w:noWrap/>
            <w:vAlign w:val="bottom"/>
            <w:hideMark/>
          </w:tcPr>
          <w:p w14:paraId="0EEA29B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484EF2E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17C93BD9"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1E09A297"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72AF3B84"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478B2DCA"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0.067848</w:t>
            </w:r>
          </w:p>
        </w:tc>
        <w:tc>
          <w:tcPr>
            <w:tcW w:w="676" w:type="pct"/>
            <w:shd w:val="clear" w:color="auto" w:fill="auto"/>
            <w:noWrap/>
            <w:vAlign w:val="bottom"/>
            <w:hideMark/>
          </w:tcPr>
          <w:p w14:paraId="6051AEF2"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28A0681B" w14:textId="77777777" w:rsidTr="0094508F">
        <w:trPr>
          <w:trHeight w:val="300"/>
        </w:trPr>
        <w:tc>
          <w:tcPr>
            <w:tcW w:w="381" w:type="pct"/>
            <w:shd w:val="clear" w:color="auto" w:fill="auto"/>
            <w:noWrap/>
            <w:vAlign w:val="bottom"/>
            <w:hideMark/>
          </w:tcPr>
          <w:p w14:paraId="08A4453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SOF-2-MAR</w:t>
            </w:r>
          </w:p>
        </w:tc>
        <w:tc>
          <w:tcPr>
            <w:tcW w:w="329" w:type="pct"/>
            <w:shd w:val="clear" w:color="000000" w:fill="FFC000"/>
            <w:noWrap/>
            <w:vAlign w:val="bottom"/>
            <w:hideMark/>
          </w:tcPr>
          <w:p w14:paraId="2100B9BC"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w:t>
            </w:r>
          </w:p>
        </w:tc>
        <w:tc>
          <w:tcPr>
            <w:tcW w:w="274" w:type="pct"/>
            <w:shd w:val="clear" w:color="auto" w:fill="auto"/>
            <w:noWrap/>
            <w:vAlign w:val="bottom"/>
            <w:hideMark/>
          </w:tcPr>
          <w:p w14:paraId="33E217D9"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MAR</w:t>
            </w:r>
          </w:p>
        </w:tc>
        <w:tc>
          <w:tcPr>
            <w:tcW w:w="656" w:type="pct"/>
            <w:shd w:val="clear" w:color="auto" w:fill="auto"/>
            <w:noWrap/>
            <w:vAlign w:val="bottom"/>
            <w:hideMark/>
          </w:tcPr>
          <w:p w14:paraId="02ADFFD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Solid fuel</w:t>
            </w:r>
          </w:p>
        </w:tc>
        <w:tc>
          <w:tcPr>
            <w:tcW w:w="383" w:type="pct"/>
            <w:shd w:val="clear" w:color="000000" w:fill="C00000"/>
            <w:noWrap/>
            <w:vAlign w:val="bottom"/>
            <w:hideMark/>
          </w:tcPr>
          <w:p w14:paraId="683D2BC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Solid</w:t>
            </w:r>
          </w:p>
        </w:tc>
        <w:tc>
          <w:tcPr>
            <w:tcW w:w="493" w:type="pct"/>
            <w:shd w:val="clear" w:color="auto" w:fill="auto"/>
            <w:noWrap/>
            <w:vAlign w:val="bottom"/>
            <w:hideMark/>
          </w:tcPr>
          <w:p w14:paraId="0DC56C7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69DF667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3A6B2E36"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3CD8A9EE"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5EFBE0E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7FF00F20"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0.079812</w:t>
            </w:r>
          </w:p>
        </w:tc>
        <w:tc>
          <w:tcPr>
            <w:tcW w:w="676" w:type="pct"/>
            <w:shd w:val="clear" w:color="auto" w:fill="auto"/>
            <w:noWrap/>
            <w:vAlign w:val="bottom"/>
            <w:hideMark/>
          </w:tcPr>
          <w:p w14:paraId="7470DB77"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06F5C9C6" w14:textId="77777777" w:rsidTr="0094508F">
        <w:trPr>
          <w:trHeight w:val="300"/>
        </w:trPr>
        <w:tc>
          <w:tcPr>
            <w:tcW w:w="381" w:type="pct"/>
            <w:shd w:val="clear" w:color="auto" w:fill="auto"/>
            <w:noWrap/>
            <w:vAlign w:val="bottom"/>
            <w:hideMark/>
          </w:tcPr>
          <w:p w14:paraId="2CC6A1A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SOF-2-APR</w:t>
            </w:r>
          </w:p>
        </w:tc>
        <w:tc>
          <w:tcPr>
            <w:tcW w:w="329" w:type="pct"/>
            <w:shd w:val="clear" w:color="000000" w:fill="FFC000"/>
            <w:noWrap/>
            <w:vAlign w:val="bottom"/>
            <w:hideMark/>
          </w:tcPr>
          <w:p w14:paraId="5B349FAB"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w:t>
            </w:r>
          </w:p>
        </w:tc>
        <w:tc>
          <w:tcPr>
            <w:tcW w:w="274" w:type="pct"/>
            <w:shd w:val="clear" w:color="auto" w:fill="auto"/>
            <w:noWrap/>
            <w:vAlign w:val="bottom"/>
            <w:hideMark/>
          </w:tcPr>
          <w:p w14:paraId="0CDE43B5"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APR</w:t>
            </w:r>
          </w:p>
        </w:tc>
        <w:tc>
          <w:tcPr>
            <w:tcW w:w="656" w:type="pct"/>
            <w:shd w:val="clear" w:color="auto" w:fill="auto"/>
            <w:noWrap/>
            <w:vAlign w:val="bottom"/>
            <w:hideMark/>
          </w:tcPr>
          <w:p w14:paraId="119F422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Solid fuel</w:t>
            </w:r>
          </w:p>
        </w:tc>
        <w:tc>
          <w:tcPr>
            <w:tcW w:w="383" w:type="pct"/>
            <w:shd w:val="clear" w:color="000000" w:fill="C00000"/>
            <w:noWrap/>
            <w:vAlign w:val="bottom"/>
            <w:hideMark/>
          </w:tcPr>
          <w:p w14:paraId="25BACEA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Solid</w:t>
            </w:r>
          </w:p>
        </w:tc>
        <w:tc>
          <w:tcPr>
            <w:tcW w:w="493" w:type="pct"/>
            <w:shd w:val="clear" w:color="auto" w:fill="auto"/>
            <w:noWrap/>
            <w:vAlign w:val="bottom"/>
            <w:hideMark/>
          </w:tcPr>
          <w:p w14:paraId="0A96C4B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5506925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78286A2B"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417DE2AA"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156D74F1"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232C0B95"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0.081781</w:t>
            </w:r>
          </w:p>
        </w:tc>
        <w:tc>
          <w:tcPr>
            <w:tcW w:w="676" w:type="pct"/>
            <w:shd w:val="clear" w:color="auto" w:fill="auto"/>
            <w:noWrap/>
            <w:vAlign w:val="bottom"/>
            <w:hideMark/>
          </w:tcPr>
          <w:p w14:paraId="03419B77"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3C1FF1D4" w14:textId="77777777" w:rsidTr="0094508F">
        <w:trPr>
          <w:trHeight w:val="300"/>
        </w:trPr>
        <w:tc>
          <w:tcPr>
            <w:tcW w:w="381" w:type="pct"/>
            <w:shd w:val="clear" w:color="auto" w:fill="auto"/>
            <w:noWrap/>
            <w:vAlign w:val="bottom"/>
            <w:hideMark/>
          </w:tcPr>
          <w:p w14:paraId="1E4A647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SOF-2-MAY</w:t>
            </w:r>
          </w:p>
        </w:tc>
        <w:tc>
          <w:tcPr>
            <w:tcW w:w="329" w:type="pct"/>
            <w:shd w:val="clear" w:color="000000" w:fill="FFC000"/>
            <w:noWrap/>
            <w:vAlign w:val="bottom"/>
            <w:hideMark/>
          </w:tcPr>
          <w:p w14:paraId="26FDB252"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w:t>
            </w:r>
          </w:p>
        </w:tc>
        <w:tc>
          <w:tcPr>
            <w:tcW w:w="274" w:type="pct"/>
            <w:shd w:val="clear" w:color="auto" w:fill="auto"/>
            <w:noWrap/>
            <w:vAlign w:val="bottom"/>
            <w:hideMark/>
          </w:tcPr>
          <w:p w14:paraId="6DAEB0BE"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MAY</w:t>
            </w:r>
          </w:p>
        </w:tc>
        <w:tc>
          <w:tcPr>
            <w:tcW w:w="656" w:type="pct"/>
            <w:shd w:val="clear" w:color="auto" w:fill="auto"/>
            <w:noWrap/>
            <w:vAlign w:val="bottom"/>
            <w:hideMark/>
          </w:tcPr>
          <w:p w14:paraId="02FA686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Solid fuel</w:t>
            </w:r>
          </w:p>
        </w:tc>
        <w:tc>
          <w:tcPr>
            <w:tcW w:w="383" w:type="pct"/>
            <w:shd w:val="clear" w:color="000000" w:fill="C00000"/>
            <w:noWrap/>
            <w:vAlign w:val="bottom"/>
            <w:hideMark/>
          </w:tcPr>
          <w:p w14:paraId="5B83D1A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Solid</w:t>
            </w:r>
          </w:p>
        </w:tc>
        <w:tc>
          <w:tcPr>
            <w:tcW w:w="493" w:type="pct"/>
            <w:shd w:val="clear" w:color="auto" w:fill="auto"/>
            <w:noWrap/>
            <w:vAlign w:val="bottom"/>
            <w:hideMark/>
          </w:tcPr>
          <w:p w14:paraId="6B0E707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23FCBD8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31FF9E1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36618F9C"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57CF1BA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3F65AB0B"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0.089202</w:t>
            </w:r>
          </w:p>
        </w:tc>
        <w:tc>
          <w:tcPr>
            <w:tcW w:w="676" w:type="pct"/>
            <w:shd w:val="clear" w:color="auto" w:fill="auto"/>
            <w:noWrap/>
            <w:vAlign w:val="bottom"/>
            <w:hideMark/>
          </w:tcPr>
          <w:p w14:paraId="7ECDE6E6"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5D2B1AC3" w14:textId="77777777" w:rsidTr="0094508F">
        <w:trPr>
          <w:trHeight w:val="300"/>
        </w:trPr>
        <w:tc>
          <w:tcPr>
            <w:tcW w:w="381" w:type="pct"/>
            <w:shd w:val="clear" w:color="auto" w:fill="auto"/>
            <w:noWrap/>
            <w:vAlign w:val="bottom"/>
            <w:hideMark/>
          </w:tcPr>
          <w:p w14:paraId="308D17A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SOF-2-JUN</w:t>
            </w:r>
          </w:p>
        </w:tc>
        <w:tc>
          <w:tcPr>
            <w:tcW w:w="329" w:type="pct"/>
            <w:shd w:val="clear" w:color="000000" w:fill="FFC000"/>
            <w:noWrap/>
            <w:vAlign w:val="bottom"/>
            <w:hideMark/>
          </w:tcPr>
          <w:p w14:paraId="2FD02526"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w:t>
            </w:r>
          </w:p>
        </w:tc>
        <w:tc>
          <w:tcPr>
            <w:tcW w:w="274" w:type="pct"/>
            <w:shd w:val="clear" w:color="auto" w:fill="auto"/>
            <w:noWrap/>
            <w:vAlign w:val="bottom"/>
            <w:hideMark/>
          </w:tcPr>
          <w:p w14:paraId="5F2DFC58"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JUN</w:t>
            </w:r>
          </w:p>
        </w:tc>
        <w:tc>
          <w:tcPr>
            <w:tcW w:w="656" w:type="pct"/>
            <w:shd w:val="clear" w:color="auto" w:fill="auto"/>
            <w:noWrap/>
            <w:vAlign w:val="bottom"/>
            <w:hideMark/>
          </w:tcPr>
          <w:p w14:paraId="037713D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Solid fuel</w:t>
            </w:r>
          </w:p>
        </w:tc>
        <w:tc>
          <w:tcPr>
            <w:tcW w:w="383" w:type="pct"/>
            <w:shd w:val="clear" w:color="000000" w:fill="C00000"/>
            <w:noWrap/>
            <w:vAlign w:val="bottom"/>
            <w:hideMark/>
          </w:tcPr>
          <w:p w14:paraId="0A41D20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Solid</w:t>
            </w:r>
          </w:p>
        </w:tc>
        <w:tc>
          <w:tcPr>
            <w:tcW w:w="493" w:type="pct"/>
            <w:shd w:val="clear" w:color="auto" w:fill="auto"/>
            <w:noWrap/>
            <w:vAlign w:val="bottom"/>
            <w:hideMark/>
          </w:tcPr>
          <w:p w14:paraId="1A22ADE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3F77447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5D89878C"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0021EE17"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30B78EDF"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0CF0C26E"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0.090868</w:t>
            </w:r>
          </w:p>
        </w:tc>
        <w:tc>
          <w:tcPr>
            <w:tcW w:w="676" w:type="pct"/>
            <w:shd w:val="clear" w:color="auto" w:fill="auto"/>
            <w:noWrap/>
            <w:vAlign w:val="bottom"/>
            <w:hideMark/>
          </w:tcPr>
          <w:p w14:paraId="6FA662D9"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2C458541" w14:textId="77777777" w:rsidTr="0094508F">
        <w:trPr>
          <w:trHeight w:val="300"/>
        </w:trPr>
        <w:tc>
          <w:tcPr>
            <w:tcW w:w="381" w:type="pct"/>
            <w:shd w:val="clear" w:color="auto" w:fill="auto"/>
            <w:noWrap/>
            <w:vAlign w:val="bottom"/>
            <w:hideMark/>
          </w:tcPr>
          <w:p w14:paraId="59AE955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SOF-2-JUL</w:t>
            </w:r>
          </w:p>
        </w:tc>
        <w:tc>
          <w:tcPr>
            <w:tcW w:w="329" w:type="pct"/>
            <w:shd w:val="clear" w:color="000000" w:fill="FFC000"/>
            <w:noWrap/>
            <w:vAlign w:val="bottom"/>
            <w:hideMark/>
          </w:tcPr>
          <w:p w14:paraId="19A2FC2D"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w:t>
            </w:r>
          </w:p>
        </w:tc>
        <w:tc>
          <w:tcPr>
            <w:tcW w:w="274" w:type="pct"/>
            <w:shd w:val="clear" w:color="auto" w:fill="auto"/>
            <w:noWrap/>
            <w:vAlign w:val="bottom"/>
            <w:hideMark/>
          </w:tcPr>
          <w:p w14:paraId="1CB10339"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JUL</w:t>
            </w:r>
          </w:p>
        </w:tc>
        <w:tc>
          <w:tcPr>
            <w:tcW w:w="656" w:type="pct"/>
            <w:shd w:val="clear" w:color="auto" w:fill="auto"/>
            <w:noWrap/>
            <w:vAlign w:val="bottom"/>
            <w:hideMark/>
          </w:tcPr>
          <w:p w14:paraId="0B6B66A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Solid fuel</w:t>
            </w:r>
          </w:p>
        </w:tc>
        <w:tc>
          <w:tcPr>
            <w:tcW w:w="383" w:type="pct"/>
            <w:shd w:val="clear" w:color="000000" w:fill="C00000"/>
            <w:noWrap/>
            <w:vAlign w:val="bottom"/>
            <w:hideMark/>
          </w:tcPr>
          <w:p w14:paraId="324E975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Solid</w:t>
            </w:r>
          </w:p>
        </w:tc>
        <w:tc>
          <w:tcPr>
            <w:tcW w:w="493" w:type="pct"/>
            <w:shd w:val="clear" w:color="auto" w:fill="auto"/>
            <w:noWrap/>
            <w:vAlign w:val="bottom"/>
            <w:hideMark/>
          </w:tcPr>
          <w:p w14:paraId="0C0FFF8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5CCAB69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67CC4CF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23B1BF2E"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75000F90"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1E620EEF"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0.093897</w:t>
            </w:r>
          </w:p>
        </w:tc>
        <w:tc>
          <w:tcPr>
            <w:tcW w:w="676" w:type="pct"/>
            <w:shd w:val="clear" w:color="auto" w:fill="auto"/>
            <w:noWrap/>
            <w:vAlign w:val="bottom"/>
            <w:hideMark/>
          </w:tcPr>
          <w:p w14:paraId="650FDAB0"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4D5E8278" w14:textId="77777777" w:rsidTr="0094508F">
        <w:trPr>
          <w:trHeight w:val="300"/>
        </w:trPr>
        <w:tc>
          <w:tcPr>
            <w:tcW w:w="381" w:type="pct"/>
            <w:shd w:val="clear" w:color="auto" w:fill="auto"/>
            <w:noWrap/>
            <w:vAlign w:val="bottom"/>
            <w:hideMark/>
          </w:tcPr>
          <w:p w14:paraId="0215D70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lastRenderedPageBreak/>
              <w:t>SOF-2-AUG</w:t>
            </w:r>
          </w:p>
        </w:tc>
        <w:tc>
          <w:tcPr>
            <w:tcW w:w="329" w:type="pct"/>
            <w:shd w:val="clear" w:color="000000" w:fill="FFC000"/>
            <w:noWrap/>
            <w:vAlign w:val="bottom"/>
            <w:hideMark/>
          </w:tcPr>
          <w:p w14:paraId="1AE5B9F3"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w:t>
            </w:r>
          </w:p>
        </w:tc>
        <w:tc>
          <w:tcPr>
            <w:tcW w:w="274" w:type="pct"/>
            <w:shd w:val="clear" w:color="auto" w:fill="auto"/>
            <w:noWrap/>
            <w:vAlign w:val="bottom"/>
            <w:hideMark/>
          </w:tcPr>
          <w:p w14:paraId="7A1B536D"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AUG</w:t>
            </w:r>
          </w:p>
        </w:tc>
        <w:tc>
          <w:tcPr>
            <w:tcW w:w="656" w:type="pct"/>
            <w:shd w:val="clear" w:color="auto" w:fill="auto"/>
            <w:noWrap/>
            <w:vAlign w:val="bottom"/>
            <w:hideMark/>
          </w:tcPr>
          <w:p w14:paraId="484C34B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Solid fuel</w:t>
            </w:r>
          </w:p>
        </w:tc>
        <w:tc>
          <w:tcPr>
            <w:tcW w:w="383" w:type="pct"/>
            <w:shd w:val="clear" w:color="000000" w:fill="C00000"/>
            <w:noWrap/>
            <w:vAlign w:val="bottom"/>
            <w:hideMark/>
          </w:tcPr>
          <w:p w14:paraId="2E8F6FA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Solid</w:t>
            </w:r>
          </w:p>
        </w:tc>
        <w:tc>
          <w:tcPr>
            <w:tcW w:w="493" w:type="pct"/>
            <w:shd w:val="clear" w:color="auto" w:fill="auto"/>
            <w:noWrap/>
            <w:vAlign w:val="bottom"/>
            <w:hideMark/>
          </w:tcPr>
          <w:p w14:paraId="4FBA45D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3815EE1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3C5CEAC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53A709F7"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4A361B60"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18C51921"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0.093897</w:t>
            </w:r>
          </w:p>
        </w:tc>
        <w:tc>
          <w:tcPr>
            <w:tcW w:w="676" w:type="pct"/>
            <w:shd w:val="clear" w:color="auto" w:fill="auto"/>
            <w:noWrap/>
            <w:vAlign w:val="bottom"/>
            <w:hideMark/>
          </w:tcPr>
          <w:p w14:paraId="2DF5E4FD"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407F59F5" w14:textId="77777777" w:rsidTr="0094508F">
        <w:trPr>
          <w:trHeight w:val="300"/>
        </w:trPr>
        <w:tc>
          <w:tcPr>
            <w:tcW w:w="381" w:type="pct"/>
            <w:shd w:val="clear" w:color="auto" w:fill="auto"/>
            <w:noWrap/>
            <w:vAlign w:val="bottom"/>
            <w:hideMark/>
          </w:tcPr>
          <w:p w14:paraId="3DC0172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SOF-2-SEP</w:t>
            </w:r>
          </w:p>
        </w:tc>
        <w:tc>
          <w:tcPr>
            <w:tcW w:w="329" w:type="pct"/>
            <w:shd w:val="clear" w:color="000000" w:fill="FFC000"/>
            <w:noWrap/>
            <w:vAlign w:val="bottom"/>
            <w:hideMark/>
          </w:tcPr>
          <w:p w14:paraId="0D44F9AE"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w:t>
            </w:r>
          </w:p>
        </w:tc>
        <w:tc>
          <w:tcPr>
            <w:tcW w:w="274" w:type="pct"/>
            <w:shd w:val="clear" w:color="auto" w:fill="auto"/>
            <w:noWrap/>
            <w:vAlign w:val="bottom"/>
            <w:hideMark/>
          </w:tcPr>
          <w:p w14:paraId="2A2B38C4"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SEP</w:t>
            </w:r>
          </w:p>
        </w:tc>
        <w:tc>
          <w:tcPr>
            <w:tcW w:w="656" w:type="pct"/>
            <w:shd w:val="clear" w:color="auto" w:fill="auto"/>
            <w:noWrap/>
            <w:vAlign w:val="bottom"/>
            <w:hideMark/>
          </w:tcPr>
          <w:p w14:paraId="086D385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Solid fuel</w:t>
            </w:r>
          </w:p>
        </w:tc>
        <w:tc>
          <w:tcPr>
            <w:tcW w:w="383" w:type="pct"/>
            <w:shd w:val="clear" w:color="000000" w:fill="C00000"/>
            <w:noWrap/>
            <w:vAlign w:val="bottom"/>
            <w:hideMark/>
          </w:tcPr>
          <w:p w14:paraId="6116AE2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Solid</w:t>
            </w:r>
          </w:p>
        </w:tc>
        <w:tc>
          <w:tcPr>
            <w:tcW w:w="493" w:type="pct"/>
            <w:shd w:val="clear" w:color="auto" w:fill="auto"/>
            <w:noWrap/>
            <w:vAlign w:val="bottom"/>
            <w:hideMark/>
          </w:tcPr>
          <w:p w14:paraId="3E2309F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6143459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6CD1966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3F840AD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47A0CC12"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7EC1B2F1"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0.090868</w:t>
            </w:r>
          </w:p>
        </w:tc>
        <w:tc>
          <w:tcPr>
            <w:tcW w:w="676" w:type="pct"/>
            <w:shd w:val="clear" w:color="auto" w:fill="auto"/>
            <w:noWrap/>
            <w:vAlign w:val="bottom"/>
            <w:hideMark/>
          </w:tcPr>
          <w:p w14:paraId="1758B0B2"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3EAA2FA6" w14:textId="77777777" w:rsidTr="0094508F">
        <w:trPr>
          <w:trHeight w:val="300"/>
        </w:trPr>
        <w:tc>
          <w:tcPr>
            <w:tcW w:w="381" w:type="pct"/>
            <w:shd w:val="clear" w:color="auto" w:fill="auto"/>
            <w:noWrap/>
            <w:vAlign w:val="bottom"/>
            <w:hideMark/>
          </w:tcPr>
          <w:p w14:paraId="70AAD5C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SOF-2-OCT</w:t>
            </w:r>
          </w:p>
        </w:tc>
        <w:tc>
          <w:tcPr>
            <w:tcW w:w="329" w:type="pct"/>
            <w:shd w:val="clear" w:color="000000" w:fill="FFC000"/>
            <w:noWrap/>
            <w:vAlign w:val="bottom"/>
            <w:hideMark/>
          </w:tcPr>
          <w:p w14:paraId="64D93CD0"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w:t>
            </w:r>
          </w:p>
        </w:tc>
        <w:tc>
          <w:tcPr>
            <w:tcW w:w="274" w:type="pct"/>
            <w:shd w:val="clear" w:color="auto" w:fill="auto"/>
            <w:noWrap/>
            <w:vAlign w:val="bottom"/>
            <w:hideMark/>
          </w:tcPr>
          <w:p w14:paraId="7CFEF6DD"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OCT</w:t>
            </w:r>
          </w:p>
        </w:tc>
        <w:tc>
          <w:tcPr>
            <w:tcW w:w="656" w:type="pct"/>
            <w:shd w:val="clear" w:color="auto" w:fill="auto"/>
            <w:noWrap/>
            <w:vAlign w:val="bottom"/>
            <w:hideMark/>
          </w:tcPr>
          <w:p w14:paraId="3ADFD31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Solid fuel</w:t>
            </w:r>
          </w:p>
        </w:tc>
        <w:tc>
          <w:tcPr>
            <w:tcW w:w="383" w:type="pct"/>
            <w:shd w:val="clear" w:color="000000" w:fill="C00000"/>
            <w:noWrap/>
            <w:vAlign w:val="bottom"/>
            <w:hideMark/>
          </w:tcPr>
          <w:p w14:paraId="37B16FF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Solid</w:t>
            </w:r>
          </w:p>
        </w:tc>
        <w:tc>
          <w:tcPr>
            <w:tcW w:w="493" w:type="pct"/>
            <w:shd w:val="clear" w:color="auto" w:fill="auto"/>
            <w:noWrap/>
            <w:vAlign w:val="bottom"/>
            <w:hideMark/>
          </w:tcPr>
          <w:p w14:paraId="2D22594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19C8229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2DE37889"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0A93E169"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663B311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07D819AE"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0.089202</w:t>
            </w:r>
          </w:p>
        </w:tc>
        <w:tc>
          <w:tcPr>
            <w:tcW w:w="676" w:type="pct"/>
            <w:shd w:val="clear" w:color="auto" w:fill="auto"/>
            <w:noWrap/>
            <w:vAlign w:val="bottom"/>
            <w:hideMark/>
          </w:tcPr>
          <w:p w14:paraId="11211EE0"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7628AF57" w14:textId="77777777" w:rsidTr="0094508F">
        <w:trPr>
          <w:trHeight w:val="300"/>
        </w:trPr>
        <w:tc>
          <w:tcPr>
            <w:tcW w:w="381" w:type="pct"/>
            <w:shd w:val="clear" w:color="auto" w:fill="auto"/>
            <w:noWrap/>
            <w:vAlign w:val="bottom"/>
            <w:hideMark/>
          </w:tcPr>
          <w:p w14:paraId="21F2B69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SOF-2-NOV</w:t>
            </w:r>
          </w:p>
        </w:tc>
        <w:tc>
          <w:tcPr>
            <w:tcW w:w="329" w:type="pct"/>
            <w:shd w:val="clear" w:color="000000" w:fill="FFC000"/>
            <w:noWrap/>
            <w:vAlign w:val="bottom"/>
            <w:hideMark/>
          </w:tcPr>
          <w:p w14:paraId="77539D0A"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w:t>
            </w:r>
          </w:p>
        </w:tc>
        <w:tc>
          <w:tcPr>
            <w:tcW w:w="274" w:type="pct"/>
            <w:shd w:val="clear" w:color="auto" w:fill="auto"/>
            <w:noWrap/>
            <w:vAlign w:val="bottom"/>
            <w:hideMark/>
          </w:tcPr>
          <w:p w14:paraId="5DBC6ED5"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NOV</w:t>
            </w:r>
          </w:p>
        </w:tc>
        <w:tc>
          <w:tcPr>
            <w:tcW w:w="656" w:type="pct"/>
            <w:shd w:val="clear" w:color="auto" w:fill="auto"/>
            <w:noWrap/>
            <w:vAlign w:val="bottom"/>
            <w:hideMark/>
          </w:tcPr>
          <w:p w14:paraId="6C1A72D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Solid fuel</w:t>
            </w:r>
          </w:p>
        </w:tc>
        <w:tc>
          <w:tcPr>
            <w:tcW w:w="383" w:type="pct"/>
            <w:shd w:val="clear" w:color="000000" w:fill="C00000"/>
            <w:noWrap/>
            <w:vAlign w:val="bottom"/>
            <w:hideMark/>
          </w:tcPr>
          <w:p w14:paraId="4DB4616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Solid</w:t>
            </w:r>
          </w:p>
        </w:tc>
        <w:tc>
          <w:tcPr>
            <w:tcW w:w="493" w:type="pct"/>
            <w:shd w:val="clear" w:color="auto" w:fill="auto"/>
            <w:noWrap/>
            <w:vAlign w:val="bottom"/>
            <w:hideMark/>
          </w:tcPr>
          <w:p w14:paraId="1C0A327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4E3DFA7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3ABE3970"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2EAE5CD9"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722CBE8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39964F1C"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0.081781</w:t>
            </w:r>
          </w:p>
        </w:tc>
        <w:tc>
          <w:tcPr>
            <w:tcW w:w="676" w:type="pct"/>
            <w:shd w:val="clear" w:color="auto" w:fill="auto"/>
            <w:noWrap/>
            <w:vAlign w:val="bottom"/>
            <w:hideMark/>
          </w:tcPr>
          <w:p w14:paraId="14DCD01D"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3E857E4C" w14:textId="77777777" w:rsidTr="0094508F">
        <w:trPr>
          <w:trHeight w:val="300"/>
        </w:trPr>
        <w:tc>
          <w:tcPr>
            <w:tcW w:w="381" w:type="pct"/>
            <w:shd w:val="clear" w:color="auto" w:fill="auto"/>
            <w:noWrap/>
            <w:vAlign w:val="bottom"/>
            <w:hideMark/>
          </w:tcPr>
          <w:p w14:paraId="11DB8F6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SOF-2-DEC</w:t>
            </w:r>
          </w:p>
        </w:tc>
        <w:tc>
          <w:tcPr>
            <w:tcW w:w="329" w:type="pct"/>
            <w:shd w:val="clear" w:color="000000" w:fill="FFC000"/>
            <w:noWrap/>
            <w:vAlign w:val="bottom"/>
            <w:hideMark/>
          </w:tcPr>
          <w:p w14:paraId="2F18FA06"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w:t>
            </w:r>
          </w:p>
        </w:tc>
        <w:tc>
          <w:tcPr>
            <w:tcW w:w="274" w:type="pct"/>
            <w:shd w:val="clear" w:color="auto" w:fill="auto"/>
            <w:noWrap/>
            <w:vAlign w:val="bottom"/>
            <w:hideMark/>
          </w:tcPr>
          <w:p w14:paraId="6C3C73F8"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DEC</w:t>
            </w:r>
          </w:p>
        </w:tc>
        <w:tc>
          <w:tcPr>
            <w:tcW w:w="656" w:type="pct"/>
            <w:shd w:val="clear" w:color="auto" w:fill="auto"/>
            <w:noWrap/>
            <w:vAlign w:val="bottom"/>
            <w:hideMark/>
          </w:tcPr>
          <w:p w14:paraId="57A005B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Solid fuel</w:t>
            </w:r>
          </w:p>
        </w:tc>
        <w:tc>
          <w:tcPr>
            <w:tcW w:w="383" w:type="pct"/>
            <w:shd w:val="clear" w:color="000000" w:fill="C00000"/>
            <w:noWrap/>
            <w:vAlign w:val="bottom"/>
            <w:hideMark/>
          </w:tcPr>
          <w:p w14:paraId="31083C4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Solid</w:t>
            </w:r>
          </w:p>
        </w:tc>
        <w:tc>
          <w:tcPr>
            <w:tcW w:w="493" w:type="pct"/>
            <w:shd w:val="clear" w:color="auto" w:fill="auto"/>
            <w:noWrap/>
            <w:vAlign w:val="bottom"/>
            <w:hideMark/>
          </w:tcPr>
          <w:p w14:paraId="23FC96B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2C2E525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081A342B"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7050178E"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4BA49CCB"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051FFB7B"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0.075117</w:t>
            </w:r>
          </w:p>
        </w:tc>
        <w:tc>
          <w:tcPr>
            <w:tcW w:w="676" w:type="pct"/>
            <w:shd w:val="clear" w:color="auto" w:fill="auto"/>
            <w:noWrap/>
            <w:vAlign w:val="bottom"/>
            <w:hideMark/>
          </w:tcPr>
          <w:p w14:paraId="7A7D9336"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282DE1F1" w14:textId="77777777" w:rsidTr="0094508F">
        <w:trPr>
          <w:trHeight w:val="300"/>
        </w:trPr>
        <w:tc>
          <w:tcPr>
            <w:tcW w:w="381" w:type="pct"/>
            <w:shd w:val="clear" w:color="auto" w:fill="auto"/>
            <w:noWrap/>
            <w:vAlign w:val="bottom"/>
            <w:hideMark/>
          </w:tcPr>
          <w:p w14:paraId="224AF0D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SOF-3-JAN</w:t>
            </w:r>
          </w:p>
        </w:tc>
        <w:tc>
          <w:tcPr>
            <w:tcW w:w="329" w:type="pct"/>
            <w:shd w:val="clear" w:color="000000" w:fill="92D050"/>
            <w:noWrap/>
            <w:vAlign w:val="bottom"/>
            <w:hideMark/>
          </w:tcPr>
          <w:p w14:paraId="30074486"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w:t>
            </w:r>
          </w:p>
        </w:tc>
        <w:tc>
          <w:tcPr>
            <w:tcW w:w="274" w:type="pct"/>
            <w:shd w:val="clear" w:color="auto" w:fill="auto"/>
            <w:noWrap/>
            <w:vAlign w:val="bottom"/>
            <w:hideMark/>
          </w:tcPr>
          <w:p w14:paraId="21DC9449"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JAN</w:t>
            </w:r>
          </w:p>
        </w:tc>
        <w:tc>
          <w:tcPr>
            <w:tcW w:w="656" w:type="pct"/>
            <w:shd w:val="clear" w:color="auto" w:fill="auto"/>
            <w:noWrap/>
            <w:vAlign w:val="bottom"/>
            <w:hideMark/>
          </w:tcPr>
          <w:p w14:paraId="5204C11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Solid fuel</w:t>
            </w:r>
          </w:p>
        </w:tc>
        <w:tc>
          <w:tcPr>
            <w:tcW w:w="383" w:type="pct"/>
            <w:shd w:val="clear" w:color="000000" w:fill="C00000"/>
            <w:noWrap/>
            <w:vAlign w:val="bottom"/>
            <w:hideMark/>
          </w:tcPr>
          <w:p w14:paraId="1B6FC9A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Solid</w:t>
            </w:r>
          </w:p>
        </w:tc>
        <w:tc>
          <w:tcPr>
            <w:tcW w:w="493" w:type="pct"/>
            <w:shd w:val="clear" w:color="auto" w:fill="auto"/>
            <w:noWrap/>
            <w:vAlign w:val="bottom"/>
            <w:hideMark/>
          </w:tcPr>
          <w:p w14:paraId="2A98A82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3D786DE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501D59E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110E35EE"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6937A47B"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16ADE54B"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0.065728</w:t>
            </w:r>
          </w:p>
        </w:tc>
        <w:tc>
          <w:tcPr>
            <w:tcW w:w="676" w:type="pct"/>
            <w:shd w:val="clear" w:color="auto" w:fill="auto"/>
            <w:noWrap/>
            <w:vAlign w:val="bottom"/>
            <w:hideMark/>
          </w:tcPr>
          <w:p w14:paraId="0C4E054C" w14:textId="1A16C518" w:rsidR="002F6147" w:rsidRPr="002F6147" w:rsidRDefault="00C24E4C"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Assume</w:t>
            </w:r>
            <w:r>
              <w:rPr>
                <w:rFonts w:ascii="Arial" w:eastAsia="Times New Roman" w:hAnsi="Arial" w:cs="Arial"/>
                <w:color w:val="000000"/>
                <w:sz w:val="16"/>
                <w:szCs w:val="16"/>
                <w:lang w:eastAsia="en-AU"/>
              </w:rPr>
              <w:t>s</w:t>
            </w:r>
            <w:r w:rsidRPr="002F6147">
              <w:rPr>
                <w:rFonts w:ascii="Arial" w:eastAsia="Times New Roman" w:hAnsi="Arial" w:cs="Arial"/>
                <w:color w:val="000000"/>
                <w:sz w:val="16"/>
                <w:szCs w:val="16"/>
                <w:lang w:eastAsia="en-AU"/>
              </w:rPr>
              <w:t xml:space="preserve"> </w:t>
            </w:r>
            <w:r>
              <w:rPr>
                <w:rFonts w:ascii="Arial" w:eastAsia="Times New Roman" w:hAnsi="Arial" w:cs="Arial"/>
                <w:color w:val="000000"/>
                <w:sz w:val="16"/>
                <w:szCs w:val="16"/>
                <w:lang w:eastAsia="en-AU"/>
              </w:rPr>
              <w:t>input</w:t>
            </w:r>
            <w:r w:rsidRPr="002F6147">
              <w:rPr>
                <w:rFonts w:ascii="Arial" w:eastAsia="Times New Roman" w:hAnsi="Arial" w:cs="Arial"/>
                <w:color w:val="000000"/>
                <w:sz w:val="16"/>
                <w:szCs w:val="16"/>
                <w:lang w:eastAsia="en-AU"/>
              </w:rPr>
              <w:t xml:space="preserve"> in line with hot water energy by month</w:t>
            </w:r>
          </w:p>
        </w:tc>
      </w:tr>
      <w:tr w:rsidR="002F6147" w:rsidRPr="002F6147" w14:paraId="0F079FC5" w14:textId="77777777" w:rsidTr="0094508F">
        <w:trPr>
          <w:trHeight w:val="300"/>
        </w:trPr>
        <w:tc>
          <w:tcPr>
            <w:tcW w:w="381" w:type="pct"/>
            <w:shd w:val="clear" w:color="auto" w:fill="auto"/>
            <w:noWrap/>
            <w:vAlign w:val="bottom"/>
            <w:hideMark/>
          </w:tcPr>
          <w:p w14:paraId="0341B04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SOF-3-FEB</w:t>
            </w:r>
          </w:p>
        </w:tc>
        <w:tc>
          <w:tcPr>
            <w:tcW w:w="329" w:type="pct"/>
            <w:shd w:val="clear" w:color="000000" w:fill="92D050"/>
            <w:noWrap/>
            <w:vAlign w:val="bottom"/>
            <w:hideMark/>
          </w:tcPr>
          <w:p w14:paraId="0A14191E"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w:t>
            </w:r>
          </w:p>
        </w:tc>
        <w:tc>
          <w:tcPr>
            <w:tcW w:w="274" w:type="pct"/>
            <w:shd w:val="clear" w:color="auto" w:fill="auto"/>
            <w:noWrap/>
            <w:vAlign w:val="bottom"/>
            <w:hideMark/>
          </w:tcPr>
          <w:p w14:paraId="40144368"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FEB</w:t>
            </w:r>
          </w:p>
        </w:tc>
        <w:tc>
          <w:tcPr>
            <w:tcW w:w="656" w:type="pct"/>
            <w:shd w:val="clear" w:color="auto" w:fill="auto"/>
            <w:noWrap/>
            <w:vAlign w:val="bottom"/>
            <w:hideMark/>
          </w:tcPr>
          <w:p w14:paraId="6DF0A75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Solid fuel</w:t>
            </w:r>
          </w:p>
        </w:tc>
        <w:tc>
          <w:tcPr>
            <w:tcW w:w="383" w:type="pct"/>
            <w:shd w:val="clear" w:color="000000" w:fill="C00000"/>
            <w:noWrap/>
            <w:vAlign w:val="bottom"/>
            <w:hideMark/>
          </w:tcPr>
          <w:p w14:paraId="445020F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Solid</w:t>
            </w:r>
          </w:p>
        </w:tc>
        <w:tc>
          <w:tcPr>
            <w:tcW w:w="493" w:type="pct"/>
            <w:shd w:val="clear" w:color="auto" w:fill="auto"/>
            <w:noWrap/>
            <w:vAlign w:val="bottom"/>
            <w:hideMark/>
          </w:tcPr>
          <w:p w14:paraId="510DDA0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1B723C2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08795B97"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32BB59AB"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586BB63C"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373AEFB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0.067848</w:t>
            </w:r>
          </w:p>
        </w:tc>
        <w:tc>
          <w:tcPr>
            <w:tcW w:w="676" w:type="pct"/>
            <w:shd w:val="clear" w:color="auto" w:fill="auto"/>
            <w:noWrap/>
            <w:vAlign w:val="bottom"/>
            <w:hideMark/>
          </w:tcPr>
          <w:p w14:paraId="265B137E"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63CBFF8E" w14:textId="77777777" w:rsidTr="0094508F">
        <w:trPr>
          <w:trHeight w:val="300"/>
        </w:trPr>
        <w:tc>
          <w:tcPr>
            <w:tcW w:w="381" w:type="pct"/>
            <w:shd w:val="clear" w:color="auto" w:fill="auto"/>
            <w:noWrap/>
            <w:vAlign w:val="bottom"/>
            <w:hideMark/>
          </w:tcPr>
          <w:p w14:paraId="3288F79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SOF-3-MAR</w:t>
            </w:r>
          </w:p>
        </w:tc>
        <w:tc>
          <w:tcPr>
            <w:tcW w:w="329" w:type="pct"/>
            <w:shd w:val="clear" w:color="000000" w:fill="92D050"/>
            <w:noWrap/>
            <w:vAlign w:val="bottom"/>
            <w:hideMark/>
          </w:tcPr>
          <w:p w14:paraId="4B906B4C"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w:t>
            </w:r>
          </w:p>
        </w:tc>
        <w:tc>
          <w:tcPr>
            <w:tcW w:w="274" w:type="pct"/>
            <w:shd w:val="clear" w:color="auto" w:fill="auto"/>
            <w:noWrap/>
            <w:vAlign w:val="bottom"/>
            <w:hideMark/>
          </w:tcPr>
          <w:p w14:paraId="7E7128F5"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MAR</w:t>
            </w:r>
          </w:p>
        </w:tc>
        <w:tc>
          <w:tcPr>
            <w:tcW w:w="656" w:type="pct"/>
            <w:shd w:val="clear" w:color="auto" w:fill="auto"/>
            <w:noWrap/>
            <w:vAlign w:val="bottom"/>
            <w:hideMark/>
          </w:tcPr>
          <w:p w14:paraId="0760DDF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Solid fuel</w:t>
            </w:r>
          </w:p>
        </w:tc>
        <w:tc>
          <w:tcPr>
            <w:tcW w:w="383" w:type="pct"/>
            <w:shd w:val="clear" w:color="000000" w:fill="C00000"/>
            <w:noWrap/>
            <w:vAlign w:val="bottom"/>
            <w:hideMark/>
          </w:tcPr>
          <w:p w14:paraId="2A30D39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Solid</w:t>
            </w:r>
          </w:p>
        </w:tc>
        <w:tc>
          <w:tcPr>
            <w:tcW w:w="493" w:type="pct"/>
            <w:shd w:val="clear" w:color="auto" w:fill="auto"/>
            <w:noWrap/>
            <w:vAlign w:val="bottom"/>
            <w:hideMark/>
          </w:tcPr>
          <w:p w14:paraId="2E31B61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4423B50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28E570A4"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051F10E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13D85925"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6DE09124"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0.079812</w:t>
            </w:r>
          </w:p>
        </w:tc>
        <w:tc>
          <w:tcPr>
            <w:tcW w:w="676" w:type="pct"/>
            <w:shd w:val="clear" w:color="auto" w:fill="auto"/>
            <w:noWrap/>
            <w:vAlign w:val="bottom"/>
            <w:hideMark/>
          </w:tcPr>
          <w:p w14:paraId="6B84E181"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3AD3F006" w14:textId="77777777" w:rsidTr="0094508F">
        <w:trPr>
          <w:trHeight w:val="300"/>
        </w:trPr>
        <w:tc>
          <w:tcPr>
            <w:tcW w:w="381" w:type="pct"/>
            <w:shd w:val="clear" w:color="auto" w:fill="auto"/>
            <w:noWrap/>
            <w:vAlign w:val="bottom"/>
            <w:hideMark/>
          </w:tcPr>
          <w:p w14:paraId="2417E7C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SOF-3-APR</w:t>
            </w:r>
          </w:p>
        </w:tc>
        <w:tc>
          <w:tcPr>
            <w:tcW w:w="329" w:type="pct"/>
            <w:shd w:val="clear" w:color="000000" w:fill="92D050"/>
            <w:noWrap/>
            <w:vAlign w:val="bottom"/>
            <w:hideMark/>
          </w:tcPr>
          <w:p w14:paraId="44241E3A"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w:t>
            </w:r>
          </w:p>
        </w:tc>
        <w:tc>
          <w:tcPr>
            <w:tcW w:w="274" w:type="pct"/>
            <w:shd w:val="clear" w:color="auto" w:fill="auto"/>
            <w:noWrap/>
            <w:vAlign w:val="bottom"/>
            <w:hideMark/>
          </w:tcPr>
          <w:p w14:paraId="38A87BDA"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APR</w:t>
            </w:r>
          </w:p>
        </w:tc>
        <w:tc>
          <w:tcPr>
            <w:tcW w:w="656" w:type="pct"/>
            <w:shd w:val="clear" w:color="auto" w:fill="auto"/>
            <w:noWrap/>
            <w:vAlign w:val="bottom"/>
            <w:hideMark/>
          </w:tcPr>
          <w:p w14:paraId="5C709CD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Solid fuel</w:t>
            </w:r>
          </w:p>
        </w:tc>
        <w:tc>
          <w:tcPr>
            <w:tcW w:w="383" w:type="pct"/>
            <w:shd w:val="clear" w:color="000000" w:fill="C00000"/>
            <w:noWrap/>
            <w:vAlign w:val="bottom"/>
            <w:hideMark/>
          </w:tcPr>
          <w:p w14:paraId="673E35C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Solid</w:t>
            </w:r>
          </w:p>
        </w:tc>
        <w:tc>
          <w:tcPr>
            <w:tcW w:w="493" w:type="pct"/>
            <w:shd w:val="clear" w:color="auto" w:fill="auto"/>
            <w:noWrap/>
            <w:vAlign w:val="bottom"/>
            <w:hideMark/>
          </w:tcPr>
          <w:p w14:paraId="58A10FC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35E7C10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16E5F58E"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0F09F64C"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0C3A6D72"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38856BDB"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0.081781</w:t>
            </w:r>
          </w:p>
        </w:tc>
        <w:tc>
          <w:tcPr>
            <w:tcW w:w="676" w:type="pct"/>
            <w:shd w:val="clear" w:color="auto" w:fill="auto"/>
            <w:noWrap/>
            <w:vAlign w:val="bottom"/>
            <w:hideMark/>
          </w:tcPr>
          <w:p w14:paraId="7784C058"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3F802302" w14:textId="77777777" w:rsidTr="0094508F">
        <w:trPr>
          <w:trHeight w:val="300"/>
        </w:trPr>
        <w:tc>
          <w:tcPr>
            <w:tcW w:w="381" w:type="pct"/>
            <w:shd w:val="clear" w:color="auto" w:fill="auto"/>
            <w:noWrap/>
            <w:vAlign w:val="bottom"/>
            <w:hideMark/>
          </w:tcPr>
          <w:p w14:paraId="6FABD9F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SOF-3-MAY</w:t>
            </w:r>
          </w:p>
        </w:tc>
        <w:tc>
          <w:tcPr>
            <w:tcW w:w="329" w:type="pct"/>
            <w:shd w:val="clear" w:color="000000" w:fill="92D050"/>
            <w:noWrap/>
            <w:vAlign w:val="bottom"/>
            <w:hideMark/>
          </w:tcPr>
          <w:p w14:paraId="2ED6A783"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w:t>
            </w:r>
          </w:p>
        </w:tc>
        <w:tc>
          <w:tcPr>
            <w:tcW w:w="274" w:type="pct"/>
            <w:shd w:val="clear" w:color="auto" w:fill="auto"/>
            <w:noWrap/>
            <w:vAlign w:val="bottom"/>
            <w:hideMark/>
          </w:tcPr>
          <w:p w14:paraId="7BE515F1"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MAY</w:t>
            </w:r>
          </w:p>
        </w:tc>
        <w:tc>
          <w:tcPr>
            <w:tcW w:w="656" w:type="pct"/>
            <w:shd w:val="clear" w:color="auto" w:fill="auto"/>
            <w:noWrap/>
            <w:vAlign w:val="bottom"/>
            <w:hideMark/>
          </w:tcPr>
          <w:p w14:paraId="57ADEF4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Solid fuel</w:t>
            </w:r>
          </w:p>
        </w:tc>
        <w:tc>
          <w:tcPr>
            <w:tcW w:w="383" w:type="pct"/>
            <w:shd w:val="clear" w:color="000000" w:fill="C00000"/>
            <w:noWrap/>
            <w:vAlign w:val="bottom"/>
            <w:hideMark/>
          </w:tcPr>
          <w:p w14:paraId="46C1FF2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Solid</w:t>
            </w:r>
          </w:p>
        </w:tc>
        <w:tc>
          <w:tcPr>
            <w:tcW w:w="493" w:type="pct"/>
            <w:shd w:val="clear" w:color="auto" w:fill="auto"/>
            <w:noWrap/>
            <w:vAlign w:val="bottom"/>
            <w:hideMark/>
          </w:tcPr>
          <w:p w14:paraId="1B65DB5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2D9BD16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4DBE0702"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0E1FAB5A"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6FFD4414"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6229AFCB"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0.089202</w:t>
            </w:r>
          </w:p>
        </w:tc>
        <w:tc>
          <w:tcPr>
            <w:tcW w:w="676" w:type="pct"/>
            <w:shd w:val="clear" w:color="auto" w:fill="auto"/>
            <w:noWrap/>
            <w:vAlign w:val="bottom"/>
            <w:hideMark/>
          </w:tcPr>
          <w:p w14:paraId="551FC973"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4DAF0E67" w14:textId="77777777" w:rsidTr="0094508F">
        <w:trPr>
          <w:trHeight w:val="300"/>
        </w:trPr>
        <w:tc>
          <w:tcPr>
            <w:tcW w:w="381" w:type="pct"/>
            <w:shd w:val="clear" w:color="auto" w:fill="auto"/>
            <w:noWrap/>
            <w:vAlign w:val="bottom"/>
            <w:hideMark/>
          </w:tcPr>
          <w:p w14:paraId="31CBE29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SOF-3-JUN</w:t>
            </w:r>
          </w:p>
        </w:tc>
        <w:tc>
          <w:tcPr>
            <w:tcW w:w="329" w:type="pct"/>
            <w:shd w:val="clear" w:color="000000" w:fill="92D050"/>
            <w:noWrap/>
            <w:vAlign w:val="bottom"/>
            <w:hideMark/>
          </w:tcPr>
          <w:p w14:paraId="75C06CAE"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w:t>
            </w:r>
          </w:p>
        </w:tc>
        <w:tc>
          <w:tcPr>
            <w:tcW w:w="274" w:type="pct"/>
            <w:shd w:val="clear" w:color="auto" w:fill="auto"/>
            <w:noWrap/>
            <w:vAlign w:val="bottom"/>
            <w:hideMark/>
          </w:tcPr>
          <w:p w14:paraId="72164765"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JUN</w:t>
            </w:r>
          </w:p>
        </w:tc>
        <w:tc>
          <w:tcPr>
            <w:tcW w:w="656" w:type="pct"/>
            <w:shd w:val="clear" w:color="auto" w:fill="auto"/>
            <w:noWrap/>
            <w:vAlign w:val="bottom"/>
            <w:hideMark/>
          </w:tcPr>
          <w:p w14:paraId="1CA1E6E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Solid fuel</w:t>
            </w:r>
          </w:p>
        </w:tc>
        <w:tc>
          <w:tcPr>
            <w:tcW w:w="383" w:type="pct"/>
            <w:shd w:val="clear" w:color="000000" w:fill="C00000"/>
            <w:noWrap/>
            <w:vAlign w:val="bottom"/>
            <w:hideMark/>
          </w:tcPr>
          <w:p w14:paraId="0A22F2D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Solid</w:t>
            </w:r>
          </w:p>
        </w:tc>
        <w:tc>
          <w:tcPr>
            <w:tcW w:w="493" w:type="pct"/>
            <w:shd w:val="clear" w:color="auto" w:fill="auto"/>
            <w:noWrap/>
            <w:vAlign w:val="bottom"/>
            <w:hideMark/>
          </w:tcPr>
          <w:p w14:paraId="79CB2FA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02EFAB5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3F8D7071"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301F633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3F2EF0E1"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06DBB9CA"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0.090868</w:t>
            </w:r>
          </w:p>
        </w:tc>
        <w:tc>
          <w:tcPr>
            <w:tcW w:w="676" w:type="pct"/>
            <w:shd w:val="clear" w:color="auto" w:fill="auto"/>
            <w:noWrap/>
            <w:vAlign w:val="bottom"/>
            <w:hideMark/>
          </w:tcPr>
          <w:p w14:paraId="7B1AC972"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690970B3" w14:textId="77777777" w:rsidTr="0094508F">
        <w:trPr>
          <w:trHeight w:val="300"/>
        </w:trPr>
        <w:tc>
          <w:tcPr>
            <w:tcW w:w="381" w:type="pct"/>
            <w:shd w:val="clear" w:color="auto" w:fill="auto"/>
            <w:noWrap/>
            <w:vAlign w:val="bottom"/>
            <w:hideMark/>
          </w:tcPr>
          <w:p w14:paraId="4FC8662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SOF-3-JUL</w:t>
            </w:r>
          </w:p>
        </w:tc>
        <w:tc>
          <w:tcPr>
            <w:tcW w:w="329" w:type="pct"/>
            <w:shd w:val="clear" w:color="000000" w:fill="92D050"/>
            <w:noWrap/>
            <w:vAlign w:val="bottom"/>
            <w:hideMark/>
          </w:tcPr>
          <w:p w14:paraId="5603ACC0"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w:t>
            </w:r>
          </w:p>
        </w:tc>
        <w:tc>
          <w:tcPr>
            <w:tcW w:w="274" w:type="pct"/>
            <w:shd w:val="clear" w:color="auto" w:fill="auto"/>
            <w:noWrap/>
            <w:vAlign w:val="bottom"/>
            <w:hideMark/>
          </w:tcPr>
          <w:p w14:paraId="66071FA2"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JUL</w:t>
            </w:r>
          </w:p>
        </w:tc>
        <w:tc>
          <w:tcPr>
            <w:tcW w:w="656" w:type="pct"/>
            <w:shd w:val="clear" w:color="auto" w:fill="auto"/>
            <w:noWrap/>
            <w:vAlign w:val="bottom"/>
            <w:hideMark/>
          </w:tcPr>
          <w:p w14:paraId="7C4B078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Solid fuel</w:t>
            </w:r>
          </w:p>
        </w:tc>
        <w:tc>
          <w:tcPr>
            <w:tcW w:w="383" w:type="pct"/>
            <w:shd w:val="clear" w:color="000000" w:fill="C00000"/>
            <w:noWrap/>
            <w:vAlign w:val="bottom"/>
            <w:hideMark/>
          </w:tcPr>
          <w:p w14:paraId="656CA87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Solid</w:t>
            </w:r>
          </w:p>
        </w:tc>
        <w:tc>
          <w:tcPr>
            <w:tcW w:w="493" w:type="pct"/>
            <w:shd w:val="clear" w:color="auto" w:fill="auto"/>
            <w:noWrap/>
            <w:vAlign w:val="bottom"/>
            <w:hideMark/>
          </w:tcPr>
          <w:p w14:paraId="148903E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676780B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08C2F256"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39D783A4"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1BE1FF79"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48129714"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0.093897</w:t>
            </w:r>
          </w:p>
        </w:tc>
        <w:tc>
          <w:tcPr>
            <w:tcW w:w="676" w:type="pct"/>
            <w:shd w:val="clear" w:color="auto" w:fill="auto"/>
            <w:noWrap/>
            <w:vAlign w:val="bottom"/>
            <w:hideMark/>
          </w:tcPr>
          <w:p w14:paraId="438F3C4F"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7B2FA631" w14:textId="77777777" w:rsidTr="0094508F">
        <w:trPr>
          <w:trHeight w:val="300"/>
        </w:trPr>
        <w:tc>
          <w:tcPr>
            <w:tcW w:w="381" w:type="pct"/>
            <w:shd w:val="clear" w:color="auto" w:fill="auto"/>
            <w:noWrap/>
            <w:vAlign w:val="bottom"/>
            <w:hideMark/>
          </w:tcPr>
          <w:p w14:paraId="2A35603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SOF-3-AUG</w:t>
            </w:r>
          </w:p>
        </w:tc>
        <w:tc>
          <w:tcPr>
            <w:tcW w:w="329" w:type="pct"/>
            <w:shd w:val="clear" w:color="000000" w:fill="92D050"/>
            <w:noWrap/>
            <w:vAlign w:val="bottom"/>
            <w:hideMark/>
          </w:tcPr>
          <w:p w14:paraId="5CB9DC80"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w:t>
            </w:r>
          </w:p>
        </w:tc>
        <w:tc>
          <w:tcPr>
            <w:tcW w:w="274" w:type="pct"/>
            <w:shd w:val="clear" w:color="auto" w:fill="auto"/>
            <w:noWrap/>
            <w:vAlign w:val="bottom"/>
            <w:hideMark/>
          </w:tcPr>
          <w:p w14:paraId="614CFA42"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AUG</w:t>
            </w:r>
          </w:p>
        </w:tc>
        <w:tc>
          <w:tcPr>
            <w:tcW w:w="656" w:type="pct"/>
            <w:shd w:val="clear" w:color="auto" w:fill="auto"/>
            <w:noWrap/>
            <w:vAlign w:val="bottom"/>
            <w:hideMark/>
          </w:tcPr>
          <w:p w14:paraId="13484D8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Solid fuel</w:t>
            </w:r>
          </w:p>
        </w:tc>
        <w:tc>
          <w:tcPr>
            <w:tcW w:w="383" w:type="pct"/>
            <w:shd w:val="clear" w:color="000000" w:fill="C00000"/>
            <w:noWrap/>
            <w:vAlign w:val="bottom"/>
            <w:hideMark/>
          </w:tcPr>
          <w:p w14:paraId="57D3B95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Solid</w:t>
            </w:r>
          </w:p>
        </w:tc>
        <w:tc>
          <w:tcPr>
            <w:tcW w:w="493" w:type="pct"/>
            <w:shd w:val="clear" w:color="auto" w:fill="auto"/>
            <w:noWrap/>
            <w:vAlign w:val="bottom"/>
            <w:hideMark/>
          </w:tcPr>
          <w:p w14:paraId="707940E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76BAB32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7377E104"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59004E6A"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7BCD0B00"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042BFEAF"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0.093897</w:t>
            </w:r>
          </w:p>
        </w:tc>
        <w:tc>
          <w:tcPr>
            <w:tcW w:w="676" w:type="pct"/>
            <w:shd w:val="clear" w:color="auto" w:fill="auto"/>
            <w:noWrap/>
            <w:vAlign w:val="bottom"/>
            <w:hideMark/>
          </w:tcPr>
          <w:p w14:paraId="7FA86B77"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60BDE53F" w14:textId="77777777" w:rsidTr="0094508F">
        <w:trPr>
          <w:trHeight w:val="300"/>
        </w:trPr>
        <w:tc>
          <w:tcPr>
            <w:tcW w:w="381" w:type="pct"/>
            <w:shd w:val="clear" w:color="auto" w:fill="auto"/>
            <w:noWrap/>
            <w:vAlign w:val="bottom"/>
            <w:hideMark/>
          </w:tcPr>
          <w:p w14:paraId="6E07B0A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SOF-3-SEP</w:t>
            </w:r>
          </w:p>
        </w:tc>
        <w:tc>
          <w:tcPr>
            <w:tcW w:w="329" w:type="pct"/>
            <w:shd w:val="clear" w:color="000000" w:fill="92D050"/>
            <w:noWrap/>
            <w:vAlign w:val="bottom"/>
            <w:hideMark/>
          </w:tcPr>
          <w:p w14:paraId="381073BF"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w:t>
            </w:r>
          </w:p>
        </w:tc>
        <w:tc>
          <w:tcPr>
            <w:tcW w:w="274" w:type="pct"/>
            <w:shd w:val="clear" w:color="auto" w:fill="auto"/>
            <w:noWrap/>
            <w:vAlign w:val="bottom"/>
            <w:hideMark/>
          </w:tcPr>
          <w:p w14:paraId="6A353D14"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SEP</w:t>
            </w:r>
          </w:p>
        </w:tc>
        <w:tc>
          <w:tcPr>
            <w:tcW w:w="656" w:type="pct"/>
            <w:shd w:val="clear" w:color="auto" w:fill="auto"/>
            <w:noWrap/>
            <w:vAlign w:val="bottom"/>
            <w:hideMark/>
          </w:tcPr>
          <w:p w14:paraId="7FC76D0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Solid fuel</w:t>
            </w:r>
          </w:p>
        </w:tc>
        <w:tc>
          <w:tcPr>
            <w:tcW w:w="383" w:type="pct"/>
            <w:shd w:val="clear" w:color="000000" w:fill="C00000"/>
            <w:noWrap/>
            <w:vAlign w:val="bottom"/>
            <w:hideMark/>
          </w:tcPr>
          <w:p w14:paraId="20ADA43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Solid</w:t>
            </w:r>
          </w:p>
        </w:tc>
        <w:tc>
          <w:tcPr>
            <w:tcW w:w="493" w:type="pct"/>
            <w:shd w:val="clear" w:color="auto" w:fill="auto"/>
            <w:noWrap/>
            <w:vAlign w:val="bottom"/>
            <w:hideMark/>
          </w:tcPr>
          <w:p w14:paraId="4081BE8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4C7808A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33EFE76C"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158DF965"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02A56565"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1E2F950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0.090868</w:t>
            </w:r>
          </w:p>
        </w:tc>
        <w:tc>
          <w:tcPr>
            <w:tcW w:w="676" w:type="pct"/>
            <w:shd w:val="clear" w:color="auto" w:fill="auto"/>
            <w:noWrap/>
            <w:vAlign w:val="bottom"/>
            <w:hideMark/>
          </w:tcPr>
          <w:p w14:paraId="00E8096A"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0AFB6DE2" w14:textId="77777777" w:rsidTr="0094508F">
        <w:trPr>
          <w:trHeight w:val="300"/>
        </w:trPr>
        <w:tc>
          <w:tcPr>
            <w:tcW w:w="381" w:type="pct"/>
            <w:shd w:val="clear" w:color="auto" w:fill="auto"/>
            <w:noWrap/>
            <w:vAlign w:val="bottom"/>
            <w:hideMark/>
          </w:tcPr>
          <w:p w14:paraId="7010958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SOF-3-OCT</w:t>
            </w:r>
          </w:p>
        </w:tc>
        <w:tc>
          <w:tcPr>
            <w:tcW w:w="329" w:type="pct"/>
            <w:shd w:val="clear" w:color="000000" w:fill="92D050"/>
            <w:noWrap/>
            <w:vAlign w:val="bottom"/>
            <w:hideMark/>
          </w:tcPr>
          <w:p w14:paraId="47443F38"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w:t>
            </w:r>
          </w:p>
        </w:tc>
        <w:tc>
          <w:tcPr>
            <w:tcW w:w="274" w:type="pct"/>
            <w:shd w:val="clear" w:color="auto" w:fill="auto"/>
            <w:noWrap/>
            <w:vAlign w:val="bottom"/>
            <w:hideMark/>
          </w:tcPr>
          <w:p w14:paraId="203A1A97"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OCT</w:t>
            </w:r>
          </w:p>
        </w:tc>
        <w:tc>
          <w:tcPr>
            <w:tcW w:w="656" w:type="pct"/>
            <w:shd w:val="clear" w:color="auto" w:fill="auto"/>
            <w:noWrap/>
            <w:vAlign w:val="bottom"/>
            <w:hideMark/>
          </w:tcPr>
          <w:p w14:paraId="52D4E76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Solid fuel</w:t>
            </w:r>
          </w:p>
        </w:tc>
        <w:tc>
          <w:tcPr>
            <w:tcW w:w="383" w:type="pct"/>
            <w:shd w:val="clear" w:color="000000" w:fill="C00000"/>
            <w:noWrap/>
            <w:vAlign w:val="bottom"/>
            <w:hideMark/>
          </w:tcPr>
          <w:p w14:paraId="4CBE07C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Solid</w:t>
            </w:r>
          </w:p>
        </w:tc>
        <w:tc>
          <w:tcPr>
            <w:tcW w:w="493" w:type="pct"/>
            <w:shd w:val="clear" w:color="auto" w:fill="auto"/>
            <w:noWrap/>
            <w:vAlign w:val="bottom"/>
            <w:hideMark/>
          </w:tcPr>
          <w:p w14:paraId="313C267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6B9C9BA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720BB871"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46AFCD66"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61678FC1"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5D02C6D0"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0.089202</w:t>
            </w:r>
          </w:p>
        </w:tc>
        <w:tc>
          <w:tcPr>
            <w:tcW w:w="676" w:type="pct"/>
            <w:shd w:val="clear" w:color="auto" w:fill="auto"/>
            <w:noWrap/>
            <w:vAlign w:val="bottom"/>
            <w:hideMark/>
          </w:tcPr>
          <w:p w14:paraId="52726E39"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08AB9454" w14:textId="77777777" w:rsidTr="0094508F">
        <w:trPr>
          <w:trHeight w:val="300"/>
        </w:trPr>
        <w:tc>
          <w:tcPr>
            <w:tcW w:w="381" w:type="pct"/>
            <w:shd w:val="clear" w:color="auto" w:fill="auto"/>
            <w:noWrap/>
            <w:vAlign w:val="bottom"/>
            <w:hideMark/>
          </w:tcPr>
          <w:p w14:paraId="6AB31D2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SOF-3-NOV</w:t>
            </w:r>
          </w:p>
        </w:tc>
        <w:tc>
          <w:tcPr>
            <w:tcW w:w="329" w:type="pct"/>
            <w:shd w:val="clear" w:color="000000" w:fill="92D050"/>
            <w:noWrap/>
            <w:vAlign w:val="bottom"/>
            <w:hideMark/>
          </w:tcPr>
          <w:p w14:paraId="7472B895"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w:t>
            </w:r>
          </w:p>
        </w:tc>
        <w:tc>
          <w:tcPr>
            <w:tcW w:w="274" w:type="pct"/>
            <w:shd w:val="clear" w:color="auto" w:fill="auto"/>
            <w:noWrap/>
            <w:vAlign w:val="bottom"/>
            <w:hideMark/>
          </w:tcPr>
          <w:p w14:paraId="702034A5"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NOV</w:t>
            </w:r>
          </w:p>
        </w:tc>
        <w:tc>
          <w:tcPr>
            <w:tcW w:w="656" w:type="pct"/>
            <w:shd w:val="clear" w:color="auto" w:fill="auto"/>
            <w:noWrap/>
            <w:vAlign w:val="bottom"/>
            <w:hideMark/>
          </w:tcPr>
          <w:p w14:paraId="2CC5068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Solid fuel</w:t>
            </w:r>
          </w:p>
        </w:tc>
        <w:tc>
          <w:tcPr>
            <w:tcW w:w="383" w:type="pct"/>
            <w:shd w:val="clear" w:color="000000" w:fill="C00000"/>
            <w:noWrap/>
            <w:vAlign w:val="bottom"/>
            <w:hideMark/>
          </w:tcPr>
          <w:p w14:paraId="1D9927A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Solid</w:t>
            </w:r>
          </w:p>
        </w:tc>
        <w:tc>
          <w:tcPr>
            <w:tcW w:w="493" w:type="pct"/>
            <w:shd w:val="clear" w:color="auto" w:fill="auto"/>
            <w:noWrap/>
            <w:vAlign w:val="bottom"/>
            <w:hideMark/>
          </w:tcPr>
          <w:p w14:paraId="17927EF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6A1CBE8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6BC5950F"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15F448C1"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5797C19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73EAC7DF"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0.081781</w:t>
            </w:r>
          </w:p>
        </w:tc>
        <w:tc>
          <w:tcPr>
            <w:tcW w:w="676" w:type="pct"/>
            <w:shd w:val="clear" w:color="auto" w:fill="auto"/>
            <w:noWrap/>
            <w:vAlign w:val="bottom"/>
            <w:hideMark/>
          </w:tcPr>
          <w:p w14:paraId="2DAE0968"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1B25BC6A" w14:textId="77777777" w:rsidTr="0094508F">
        <w:trPr>
          <w:trHeight w:val="300"/>
        </w:trPr>
        <w:tc>
          <w:tcPr>
            <w:tcW w:w="381" w:type="pct"/>
            <w:shd w:val="clear" w:color="auto" w:fill="auto"/>
            <w:noWrap/>
            <w:vAlign w:val="bottom"/>
            <w:hideMark/>
          </w:tcPr>
          <w:p w14:paraId="3966212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SOF-3-DEC</w:t>
            </w:r>
          </w:p>
        </w:tc>
        <w:tc>
          <w:tcPr>
            <w:tcW w:w="329" w:type="pct"/>
            <w:shd w:val="clear" w:color="000000" w:fill="92D050"/>
            <w:noWrap/>
            <w:vAlign w:val="bottom"/>
            <w:hideMark/>
          </w:tcPr>
          <w:p w14:paraId="1E1379D7"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w:t>
            </w:r>
          </w:p>
        </w:tc>
        <w:tc>
          <w:tcPr>
            <w:tcW w:w="274" w:type="pct"/>
            <w:shd w:val="clear" w:color="auto" w:fill="auto"/>
            <w:noWrap/>
            <w:vAlign w:val="bottom"/>
            <w:hideMark/>
          </w:tcPr>
          <w:p w14:paraId="6C35F350"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DEC</w:t>
            </w:r>
          </w:p>
        </w:tc>
        <w:tc>
          <w:tcPr>
            <w:tcW w:w="656" w:type="pct"/>
            <w:shd w:val="clear" w:color="auto" w:fill="auto"/>
            <w:noWrap/>
            <w:vAlign w:val="bottom"/>
            <w:hideMark/>
          </w:tcPr>
          <w:p w14:paraId="3BDE4B8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Solid fuel</w:t>
            </w:r>
          </w:p>
        </w:tc>
        <w:tc>
          <w:tcPr>
            <w:tcW w:w="383" w:type="pct"/>
            <w:shd w:val="clear" w:color="000000" w:fill="C00000"/>
            <w:noWrap/>
            <w:vAlign w:val="bottom"/>
            <w:hideMark/>
          </w:tcPr>
          <w:p w14:paraId="5A04594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Solid</w:t>
            </w:r>
          </w:p>
        </w:tc>
        <w:tc>
          <w:tcPr>
            <w:tcW w:w="493" w:type="pct"/>
            <w:shd w:val="clear" w:color="auto" w:fill="auto"/>
            <w:noWrap/>
            <w:vAlign w:val="bottom"/>
            <w:hideMark/>
          </w:tcPr>
          <w:p w14:paraId="73E1CD7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38940B7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2287FDB1"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561C2AA5"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119CD064"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47F334A4"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0.075117</w:t>
            </w:r>
          </w:p>
        </w:tc>
        <w:tc>
          <w:tcPr>
            <w:tcW w:w="676" w:type="pct"/>
            <w:shd w:val="clear" w:color="auto" w:fill="auto"/>
            <w:noWrap/>
            <w:vAlign w:val="bottom"/>
            <w:hideMark/>
          </w:tcPr>
          <w:p w14:paraId="5BA319E8"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082D9033" w14:textId="77777777" w:rsidTr="0094508F">
        <w:trPr>
          <w:trHeight w:val="300"/>
        </w:trPr>
        <w:tc>
          <w:tcPr>
            <w:tcW w:w="381" w:type="pct"/>
            <w:shd w:val="clear" w:color="auto" w:fill="auto"/>
            <w:noWrap/>
            <w:vAlign w:val="bottom"/>
            <w:hideMark/>
          </w:tcPr>
          <w:p w14:paraId="11B9EDE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SOF-4-JAN</w:t>
            </w:r>
          </w:p>
        </w:tc>
        <w:tc>
          <w:tcPr>
            <w:tcW w:w="329" w:type="pct"/>
            <w:shd w:val="clear" w:color="000000" w:fill="00B0F0"/>
            <w:noWrap/>
            <w:vAlign w:val="bottom"/>
            <w:hideMark/>
          </w:tcPr>
          <w:p w14:paraId="24E85DA8"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w:t>
            </w:r>
          </w:p>
        </w:tc>
        <w:tc>
          <w:tcPr>
            <w:tcW w:w="274" w:type="pct"/>
            <w:shd w:val="clear" w:color="auto" w:fill="auto"/>
            <w:noWrap/>
            <w:vAlign w:val="bottom"/>
            <w:hideMark/>
          </w:tcPr>
          <w:p w14:paraId="015DCC5A"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JAN</w:t>
            </w:r>
          </w:p>
        </w:tc>
        <w:tc>
          <w:tcPr>
            <w:tcW w:w="656" w:type="pct"/>
            <w:shd w:val="clear" w:color="auto" w:fill="auto"/>
            <w:noWrap/>
            <w:vAlign w:val="bottom"/>
            <w:hideMark/>
          </w:tcPr>
          <w:p w14:paraId="5E67F51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Solid fuel</w:t>
            </w:r>
          </w:p>
        </w:tc>
        <w:tc>
          <w:tcPr>
            <w:tcW w:w="383" w:type="pct"/>
            <w:shd w:val="clear" w:color="000000" w:fill="C00000"/>
            <w:noWrap/>
            <w:vAlign w:val="bottom"/>
            <w:hideMark/>
          </w:tcPr>
          <w:p w14:paraId="5532D4E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Solid</w:t>
            </w:r>
          </w:p>
        </w:tc>
        <w:tc>
          <w:tcPr>
            <w:tcW w:w="493" w:type="pct"/>
            <w:shd w:val="clear" w:color="auto" w:fill="auto"/>
            <w:noWrap/>
            <w:vAlign w:val="bottom"/>
            <w:hideMark/>
          </w:tcPr>
          <w:p w14:paraId="1A1F6E9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42E2D00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125289D6"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037E978F"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2A8900FF"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64F80B61"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0.065728</w:t>
            </w:r>
          </w:p>
        </w:tc>
        <w:tc>
          <w:tcPr>
            <w:tcW w:w="676" w:type="pct"/>
            <w:shd w:val="clear" w:color="auto" w:fill="auto"/>
            <w:noWrap/>
            <w:vAlign w:val="bottom"/>
            <w:hideMark/>
          </w:tcPr>
          <w:p w14:paraId="23156E1A" w14:textId="2617651C" w:rsidR="002F6147" w:rsidRPr="002F6147" w:rsidRDefault="00C24E4C"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Assume</w:t>
            </w:r>
            <w:r>
              <w:rPr>
                <w:rFonts w:ascii="Arial" w:eastAsia="Times New Roman" w:hAnsi="Arial" w:cs="Arial"/>
                <w:color w:val="000000"/>
                <w:sz w:val="16"/>
                <w:szCs w:val="16"/>
                <w:lang w:eastAsia="en-AU"/>
              </w:rPr>
              <w:t>s</w:t>
            </w:r>
            <w:r w:rsidRPr="002F6147">
              <w:rPr>
                <w:rFonts w:ascii="Arial" w:eastAsia="Times New Roman" w:hAnsi="Arial" w:cs="Arial"/>
                <w:color w:val="000000"/>
                <w:sz w:val="16"/>
                <w:szCs w:val="16"/>
                <w:lang w:eastAsia="en-AU"/>
              </w:rPr>
              <w:t xml:space="preserve"> </w:t>
            </w:r>
            <w:r>
              <w:rPr>
                <w:rFonts w:ascii="Arial" w:eastAsia="Times New Roman" w:hAnsi="Arial" w:cs="Arial"/>
                <w:color w:val="000000"/>
                <w:sz w:val="16"/>
                <w:szCs w:val="16"/>
                <w:lang w:eastAsia="en-AU"/>
              </w:rPr>
              <w:t>input</w:t>
            </w:r>
            <w:r w:rsidRPr="002F6147">
              <w:rPr>
                <w:rFonts w:ascii="Arial" w:eastAsia="Times New Roman" w:hAnsi="Arial" w:cs="Arial"/>
                <w:color w:val="000000"/>
                <w:sz w:val="16"/>
                <w:szCs w:val="16"/>
                <w:lang w:eastAsia="en-AU"/>
              </w:rPr>
              <w:t xml:space="preserve"> in line with hot water energy by month</w:t>
            </w:r>
          </w:p>
        </w:tc>
      </w:tr>
      <w:tr w:rsidR="002F6147" w:rsidRPr="002F6147" w14:paraId="48D1A9A3" w14:textId="77777777" w:rsidTr="0094508F">
        <w:trPr>
          <w:trHeight w:val="300"/>
        </w:trPr>
        <w:tc>
          <w:tcPr>
            <w:tcW w:w="381" w:type="pct"/>
            <w:shd w:val="clear" w:color="auto" w:fill="auto"/>
            <w:noWrap/>
            <w:vAlign w:val="bottom"/>
            <w:hideMark/>
          </w:tcPr>
          <w:p w14:paraId="5701A33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SOF-4-FEB</w:t>
            </w:r>
          </w:p>
        </w:tc>
        <w:tc>
          <w:tcPr>
            <w:tcW w:w="329" w:type="pct"/>
            <w:shd w:val="clear" w:color="000000" w:fill="00B0F0"/>
            <w:noWrap/>
            <w:vAlign w:val="bottom"/>
            <w:hideMark/>
          </w:tcPr>
          <w:p w14:paraId="74DF084F"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w:t>
            </w:r>
          </w:p>
        </w:tc>
        <w:tc>
          <w:tcPr>
            <w:tcW w:w="274" w:type="pct"/>
            <w:shd w:val="clear" w:color="auto" w:fill="auto"/>
            <w:noWrap/>
            <w:vAlign w:val="bottom"/>
            <w:hideMark/>
          </w:tcPr>
          <w:p w14:paraId="2B4EB9A8"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FEB</w:t>
            </w:r>
          </w:p>
        </w:tc>
        <w:tc>
          <w:tcPr>
            <w:tcW w:w="656" w:type="pct"/>
            <w:shd w:val="clear" w:color="auto" w:fill="auto"/>
            <w:noWrap/>
            <w:vAlign w:val="bottom"/>
            <w:hideMark/>
          </w:tcPr>
          <w:p w14:paraId="43B3E6C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Solid fuel</w:t>
            </w:r>
          </w:p>
        </w:tc>
        <w:tc>
          <w:tcPr>
            <w:tcW w:w="383" w:type="pct"/>
            <w:shd w:val="clear" w:color="000000" w:fill="C00000"/>
            <w:noWrap/>
            <w:vAlign w:val="bottom"/>
            <w:hideMark/>
          </w:tcPr>
          <w:p w14:paraId="67A8E9C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Solid</w:t>
            </w:r>
          </w:p>
        </w:tc>
        <w:tc>
          <w:tcPr>
            <w:tcW w:w="493" w:type="pct"/>
            <w:shd w:val="clear" w:color="auto" w:fill="auto"/>
            <w:noWrap/>
            <w:vAlign w:val="bottom"/>
            <w:hideMark/>
          </w:tcPr>
          <w:p w14:paraId="561E86A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6C20E0C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445C14E6"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1B9A96E5"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149B92C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2F5AAFF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0.067848</w:t>
            </w:r>
          </w:p>
        </w:tc>
        <w:tc>
          <w:tcPr>
            <w:tcW w:w="676" w:type="pct"/>
            <w:shd w:val="clear" w:color="auto" w:fill="auto"/>
            <w:noWrap/>
            <w:vAlign w:val="bottom"/>
            <w:hideMark/>
          </w:tcPr>
          <w:p w14:paraId="3754BC89"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3DAE29DA" w14:textId="77777777" w:rsidTr="0094508F">
        <w:trPr>
          <w:trHeight w:val="300"/>
        </w:trPr>
        <w:tc>
          <w:tcPr>
            <w:tcW w:w="381" w:type="pct"/>
            <w:shd w:val="clear" w:color="auto" w:fill="auto"/>
            <w:noWrap/>
            <w:vAlign w:val="bottom"/>
            <w:hideMark/>
          </w:tcPr>
          <w:p w14:paraId="2E65B23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SOF-4-MAR</w:t>
            </w:r>
          </w:p>
        </w:tc>
        <w:tc>
          <w:tcPr>
            <w:tcW w:w="329" w:type="pct"/>
            <w:shd w:val="clear" w:color="000000" w:fill="00B0F0"/>
            <w:noWrap/>
            <w:vAlign w:val="bottom"/>
            <w:hideMark/>
          </w:tcPr>
          <w:p w14:paraId="0E721C28"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w:t>
            </w:r>
          </w:p>
        </w:tc>
        <w:tc>
          <w:tcPr>
            <w:tcW w:w="274" w:type="pct"/>
            <w:shd w:val="clear" w:color="auto" w:fill="auto"/>
            <w:noWrap/>
            <w:vAlign w:val="bottom"/>
            <w:hideMark/>
          </w:tcPr>
          <w:p w14:paraId="4AAEE4E6"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MAR</w:t>
            </w:r>
          </w:p>
        </w:tc>
        <w:tc>
          <w:tcPr>
            <w:tcW w:w="656" w:type="pct"/>
            <w:shd w:val="clear" w:color="auto" w:fill="auto"/>
            <w:noWrap/>
            <w:vAlign w:val="bottom"/>
            <w:hideMark/>
          </w:tcPr>
          <w:p w14:paraId="61D4646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Solid fuel</w:t>
            </w:r>
          </w:p>
        </w:tc>
        <w:tc>
          <w:tcPr>
            <w:tcW w:w="383" w:type="pct"/>
            <w:shd w:val="clear" w:color="000000" w:fill="C00000"/>
            <w:noWrap/>
            <w:vAlign w:val="bottom"/>
            <w:hideMark/>
          </w:tcPr>
          <w:p w14:paraId="2C1BF44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Solid</w:t>
            </w:r>
          </w:p>
        </w:tc>
        <w:tc>
          <w:tcPr>
            <w:tcW w:w="493" w:type="pct"/>
            <w:shd w:val="clear" w:color="auto" w:fill="auto"/>
            <w:noWrap/>
            <w:vAlign w:val="bottom"/>
            <w:hideMark/>
          </w:tcPr>
          <w:p w14:paraId="4777C24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5865003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35C764A7"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3D6D267F"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1F6AA916"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59E56764"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0.079812</w:t>
            </w:r>
          </w:p>
        </w:tc>
        <w:tc>
          <w:tcPr>
            <w:tcW w:w="676" w:type="pct"/>
            <w:shd w:val="clear" w:color="auto" w:fill="auto"/>
            <w:noWrap/>
            <w:vAlign w:val="bottom"/>
            <w:hideMark/>
          </w:tcPr>
          <w:p w14:paraId="605F28D4"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758850C1" w14:textId="77777777" w:rsidTr="0094508F">
        <w:trPr>
          <w:trHeight w:val="300"/>
        </w:trPr>
        <w:tc>
          <w:tcPr>
            <w:tcW w:w="381" w:type="pct"/>
            <w:shd w:val="clear" w:color="auto" w:fill="auto"/>
            <w:noWrap/>
            <w:vAlign w:val="bottom"/>
            <w:hideMark/>
          </w:tcPr>
          <w:p w14:paraId="5D886C0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SOF-4-APR</w:t>
            </w:r>
          </w:p>
        </w:tc>
        <w:tc>
          <w:tcPr>
            <w:tcW w:w="329" w:type="pct"/>
            <w:shd w:val="clear" w:color="000000" w:fill="00B0F0"/>
            <w:noWrap/>
            <w:vAlign w:val="bottom"/>
            <w:hideMark/>
          </w:tcPr>
          <w:p w14:paraId="55A64973"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w:t>
            </w:r>
          </w:p>
        </w:tc>
        <w:tc>
          <w:tcPr>
            <w:tcW w:w="274" w:type="pct"/>
            <w:shd w:val="clear" w:color="auto" w:fill="auto"/>
            <w:noWrap/>
            <w:vAlign w:val="bottom"/>
            <w:hideMark/>
          </w:tcPr>
          <w:p w14:paraId="675C9DFC"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APR</w:t>
            </w:r>
          </w:p>
        </w:tc>
        <w:tc>
          <w:tcPr>
            <w:tcW w:w="656" w:type="pct"/>
            <w:shd w:val="clear" w:color="auto" w:fill="auto"/>
            <w:noWrap/>
            <w:vAlign w:val="bottom"/>
            <w:hideMark/>
          </w:tcPr>
          <w:p w14:paraId="2FF3360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Solid fuel</w:t>
            </w:r>
          </w:p>
        </w:tc>
        <w:tc>
          <w:tcPr>
            <w:tcW w:w="383" w:type="pct"/>
            <w:shd w:val="clear" w:color="000000" w:fill="C00000"/>
            <w:noWrap/>
            <w:vAlign w:val="bottom"/>
            <w:hideMark/>
          </w:tcPr>
          <w:p w14:paraId="206BC9D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Solid</w:t>
            </w:r>
          </w:p>
        </w:tc>
        <w:tc>
          <w:tcPr>
            <w:tcW w:w="493" w:type="pct"/>
            <w:shd w:val="clear" w:color="auto" w:fill="auto"/>
            <w:noWrap/>
            <w:vAlign w:val="bottom"/>
            <w:hideMark/>
          </w:tcPr>
          <w:p w14:paraId="6229F74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7F00E41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603A48A0"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370103E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3CFFB6B2"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3910953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0.081781</w:t>
            </w:r>
          </w:p>
        </w:tc>
        <w:tc>
          <w:tcPr>
            <w:tcW w:w="676" w:type="pct"/>
            <w:shd w:val="clear" w:color="auto" w:fill="auto"/>
            <w:noWrap/>
            <w:vAlign w:val="bottom"/>
            <w:hideMark/>
          </w:tcPr>
          <w:p w14:paraId="4E7B9177"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15332A35" w14:textId="77777777" w:rsidTr="0094508F">
        <w:trPr>
          <w:trHeight w:val="300"/>
        </w:trPr>
        <w:tc>
          <w:tcPr>
            <w:tcW w:w="381" w:type="pct"/>
            <w:shd w:val="clear" w:color="auto" w:fill="auto"/>
            <w:noWrap/>
            <w:vAlign w:val="bottom"/>
            <w:hideMark/>
          </w:tcPr>
          <w:p w14:paraId="098EE3B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SOF-4-MAY</w:t>
            </w:r>
          </w:p>
        </w:tc>
        <w:tc>
          <w:tcPr>
            <w:tcW w:w="329" w:type="pct"/>
            <w:shd w:val="clear" w:color="000000" w:fill="00B0F0"/>
            <w:noWrap/>
            <w:vAlign w:val="bottom"/>
            <w:hideMark/>
          </w:tcPr>
          <w:p w14:paraId="49C3AB97"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w:t>
            </w:r>
          </w:p>
        </w:tc>
        <w:tc>
          <w:tcPr>
            <w:tcW w:w="274" w:type="pct"/>
            <w:shd w:val="clear" w:color="auto" w:fill="auto"/>
            <w:noWrap/>
            <w:vAlign w:val="bottom"/>
            <w:hideMark/>
          </w:tcPr>
          <w:p w14:paraId="729AA934"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MAY</w:t>
            </w:r>
          </w:p>
        </w:tc>
        <w:tc>
          <w:tcPr>
            <w:tcW w:w="656" w:type="pct"/>
            <w:shd w:val="clear" w:color="auto" w:fill="auto"/>
            <w:noWrap/>
            <w:vAlign w:val="bottom"/>
            <w:hideMark/>
          </w:tcPr>
          <w:p w14:paraId="456D431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Solid fuel</w:t>
            </w:r>
          </w:p>
        </w:tc>
        <w:tc>
          <w:tcPr>
            <w:tcW w:w="383" w:type="pct"/>
            <w:shd w:val="clear" w:color="000000" w:fill="C00000"/>
            <w:noWrap/>
            <w:vAlign w:val="bottom"/>
            <w:hideMark/>
          </w:tcPr>
          <w:p w14:paraId="0BB305E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Solid</w:t>
            </w:r>
          </w:p>
        </w:tc>
        <w:tc>
          <w:tcPr>
            <w:tcW w:w="493" w:type="pct"/>
            <w:shd w:val="clear" w:color="auto" w:fill="auto"/>
            <w:noWrap/>
            <w:vAlign w:val="bottom"/>
            <w:hideMark/>
          </w:tcPr>
          <w:p w14:paraId="6DF6F64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365360A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37AEE1F9"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4B1FCCFF"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1E082DA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3ACD13EC"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0.089202</w:t>
            </w:r>
          </w:p>
        </w:tc>
        <w:tc>
          <w:tcPr>
            <w:tcW w:w="676" w:type="pct"/>
            <w:shd w:val="clear" w:color="auto" w:fill="auto"/>
            <w:noWrap/>
            <w:vAlign w:val="bottom"/>
            <w:hideMark/>
          </w:tcPr>
          <w:p w14:paraId="64686D3A"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120129E7" w14:textId="77777777" w:rsidTr="0094508F">
        <w:trPr>
          <w:trHeight w:val="300"/>
        </w:trPr>
        <w:tc>
          <w:tcPr>
            <w:tcW w:w="381" w:type="pct"/>
            <w:shd w:val="clear" w:color="auto" w:fill="auto"/>
            <w:noWrap/>
            <w:vAlign w:val="bottom"/>
            <w:hideMark/>
          </w:tcPr>
          <w:p w14:paraId="66E6E87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lastRenderedPageBreak/>
              <w:t>SOF-4-JUN</w:t>
            </w:r>
          </w:p>
        </w:tc>
        <w:tc>
          <w:tcPr>
            <w:tcW w:w="329" w:type="pct"/>
            <w:shd w:val="clear" w:color="000000" w:fill="00B0F0"/>
            <w:noWrap/>
            <w:vAlign w:val="bottom"/>
            <w:hideMark/>
          </w:tcPr>
          <w:p w14:paraId="437082A2"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w:t>
            </w:r>
          </w:p>
        </w:tc>
        <w:tc>
          <w:tcPr>
            <w:tcW w:w="274" w:type="pct"/>
            <w:shd w:val="clear" w:color="auto" w:fill="auto"/>
            <w:noWrap/>
            <w:vAlign w:val="bottom"/>
            <w:hideMark/>
          </w:tcPr>
          <w:p w14:paraId="4E50482F"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JUN</w:t>
            </w:r>
          </w:p>
        </w:tc>
        <w:tc>
          <w:tcPr>
            <w:tcW w:w="656" w:type="pct"/>
            <w:shd w:val="clear" w:color="auto" w:fill="auto"/>
            <w:noWrap/>
            <w:vAlign w:val="bottom"/>
            <w:hideMark/>
          </w:tcPr>
          <w:p w14:paraId="5EFF43D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Solid fuel</w:t>
            </w:r>
          </w:p>
        </w:tc>
        <w:tc>
          <w:tcPr>
            <w:tcW w:w="383" w:type="pct"/>
            <w:shd w:val="clear" w:color="000000" w:fill="C00000"/>
            <w:noWrap/>
            <w:vAlign w:val="bottom"/>
            <w:hideMark/>
          </w:tcPr>
          <w:p w14:paraId="01DAE6F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Solid</w:t>
            </w:r>
          </w:p>
        </w:tc>
        <w:tc>
          <w:tcPr>
            <w:tcW w:w="493" w:type="pct"/>
            <w:shd w:val="clear" w:color="auto" w:fill="auto"/>
            <w:noWrap/>
            <w:vAlign w:val="bottom"/>
            <w:hideMark/>
          </w:tcPr>
          <w:p w14:paraId="45DBC40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1AFD58F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044B646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5B56DD37"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2E716A1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500099E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0.090868</w:t>
            </w:r>
          </w:p>
        </w:tc>
        <w:tc>
          <w:tcPr>
            <w:tcW w:w="676" w:type="pct"/>
            <w:shd w:val="clear" w:color="auto" w:fill="auto"/>
            <w:noWrap/>
            <w:vAlign w:val="bottom"/>
            <w:hideMark/>
          </w:tcPr>
          <w:p w14:paraId="101508D9"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740C4B50" w14:textId="77777777" w:rsidTr="0094508F">
        <w:trPr>
          <w:trHeight w:val="300"/>
        </w:trPr>
        <w:tc>
          <w:tcPr>
            <w:tcW w:w="381" w:type="pct"/>
            <w:shd w:val="clear" w:color="auto" w:fill="auto"/>
            <w:noWrap/>
            <w:vAlign w:val="bottom"/>
            <w:hideMark/>
          </w:tcPr>
          <w:p w14:paraId="51B137D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SOF-4-JUL</w:t>
            </w:r>
          </w:p>
        </w:tc>
        <w:tc>
          <w:tcPr>
            <w:tcW w:w="329" w:type="pct"/>
            <w:shd w:val="clear" w:color="000000" w:fill="00B0F0"/>
            <w:noWrap/>
            <w:vAlign w:val="bottom"/>
            <w:hideMark/>
          </w:tcPr>
          <w:p w14:paraId="16B72FE9"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w:t>
            </w:r>
          </w:p>
        </w:tc>
        <w:tc>
          <w:tcPr>
            <w:tcW w:w="274" w:type="pct"/>
            <w:shd w:val="clear" w:color="auto" w:fill="auto"/>
            <w:noWrap/>
            <w:vAlign w:val="bottom"/>
            <w:hideMark/>
          </w:tcPr>
          <w:p w14:paraId="0CB5AF1A"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JUL</w:t>
            </w:r>
          </w:p>
        </w:tc>
        <w:tc>
          <w:tcPr>
            <w:tcW w:w="656" w:type="pct"/>
            <w:shd w:val="clear" w:color="auto" w:fill="auto"/>
            <w:noWrap/>
            <w:vAlign w:val="bottom"/>
            <w:hideMark/>
          </w:tcPr>
          <w:p w14:paraId="13F4562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Solid fuel</w:t>
            </w:r>
          </w:p>
        </w:tc>
        <w:tc>
          <w:tcPr>
            <w:tcW w:w="383" w:type="pct"/>
            <w:shd w:val="clear" w:color="000000" w:fill="C00000"/>
            <w:noWrap/>
            <w:vAlign w:val="bottom"/>
            <w:hideMark/>
          </w:tcPr>
          <w:p w14:paraId="1F9A73B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Solid</w:t>
            </w:r>
          </w:p>
        </w:tc>
        <w:tc>
          <w:tcPr>
            <w:tcW w:w="493" w:type="pct"/>
            <w:shd w:val="clear" w:color="auto" w:fill="auto"/>
            <w:noWrap/>
            <w:vAlign w:val="bottom"/>
            <w:hideMark/>
          </w:tcPr>
          <w:p w14:paraId="0356AB0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2EECA43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4765401A"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12590907"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7CBC1460"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5666A7FA"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0.093897</w:t>
            </w:r>
          </w:p>
        </w:tc>
        <w:tc>
          <w:tcPr>
            <w:tcW w:w="676" w:type="pct"/>
            <w:shd w:val="clear" w:color="auto" w:fill="auto"/>
            <w:noWrap/>
            <w:vAlign w:val="bottom"/>
            <w:hideMark/>
          </w:tcPr>
          <w:p w14:paraId="2D035623"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37A9C6ED" w14:textId="77777777" w:rsidTr="0094508F">
        <w:trPr>
          <w:trHeight w:val="300"/>
        </w:trPr>
        <w:tc>
          <w:tcPr>
            <w:tcW w:w="381" w:type="pct"/>
            <w:shd w:val="clear" w:color="auto" w:fill="auto"/>
            <w:noWrap/>
            <w:vAlign w:val="bottom"/>
            <w:hideMark/>
          </w:tcPr>
          <w:p w14:paraId="16B22AA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SOF-4-AUG</w:t>
            </w:r>
          </w:p>
        </w:tc>
        <w:tc>
          <w:tcPr>
            <w:tcW w:w="329" w:type="pct"/>
            <w:shd w:val="clear" w:color="000000" w:fill="00B0F0"/>
            <w:noWrap/>
            <w:vAlign w:val="bottom"/>
            <w:hideMark/>
          </w:tcPr>
          <w:p w14:paraId="4C1B4CC4"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w:t>
            </w:r>
          </w:p>
        </w:tc>
        <w:tc>
          <w:tcPr>
            <w:tcW w:w="274" w:type="pct"/>
            <w:shd w:val="clear" w:color="auto" w:fill="auto"/>
            <w:noWrap/>
            <w:vAlign w:val="bottom"/>
            <w:hideMark/>
          </w:tcPr>
          <w:p w14:paraId="4E5CDDF5"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AUG</w:t>
            </w:r>
          </w:p>
        </w:tc>
        <w:tc>
          <w:tcPr>
            <w:tcW w:w="656" w:type="pct"/>
            <w:shd w:val="clear" w:color="auto" w:fill="auto"/>
            <w:noWrap/>
            <w:vAlign w:val="bottom"/>
            <w:hideMark/>
          </w:tcPr>
          <w:p w14:paraId="52F12A8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Solid fuel</w:t>
            </w:r>
          </w:p>
        </w:tc>
        <w:tc>
          <w:tcPr>
            <w:tcW w:w="383" w:type="pct"/>
            <w:shd w:val="clear" w:color="000000" w:fill="C00000"/>
            <w:noWrap/>
            <w:vAlign w:val="bottom"/>
            <w:hideMark/>
          </w:tcPr>
          <w:p w14:paraId="08F844F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Solid</w:t>
            </w:r>
          </w:p>
        </w:tc>
        <w:tc>
          <w:tcPr>
            <w:tcW w:w="493" w:type="pct"/>
            <w:shd w:val="clear" w:color="auto" w:fill="auto"/>
            <w:noWrap/>
            <w:vAlign w:val="bottom"/>
            <w:hideMark/>
          </w:tcPr>
          <w:p w14:paraId="3779C69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55C45E0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695918B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1A156E29"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432FDA49"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1DD5EFA0"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0.093897</w:t>
            </w:r>
          </w:p>
        </w:tc>
        <w:tc>
          <w:tcPr>
            <w:tcW w:w="676" w:type="pct"/>
            <w:shd w:val="clear" w:color="auto" w:fill="auto"/>
            <w:noWrap/>
            <w:vAlign w:val="bottom"/>
            <w:hideMark/>
          </w:tcPr>
          <w:p w14:paraId="18094BB3"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2E0EA25E" w14:textId="77777777" w:rsidTr="0094508F">
        <w:trPr>
          <w:trHeight w:val="300"/>
        </w:trPr>
        <w:tc>
          <w:tcPr>
            <w:tcW w:w="381" w:type="pct"/>
            <w:shd w:val="clear" w:color="auto" w:fill="auto"/>
            <w:noWrap/>
            <w:vAlign w:val="bottom"/>
            <w:hideMark/>
          </w:tcPr>
          <w:p w14:paraId="0741551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SOF-4-SEP</w:t>
            </w:r>
          </w:p>
        </w:tc>
        <w:tc>
          <w:tcPr>
            <w:tcW w:w="329" w:type="pct"/>
            <w:shd w:val="clear" w:color="000000" w:fill="00B0F0"/>
            <w:noWrap/>
            <w:vAlign w:val="bottom"/>
            <w:hideMark/>
          </w:tcPr>
          <w:p w14:paraId="7069B814"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w:t>
            </w:r>
          </w:p>
        </w:tc>
        <w:tc>
          <w:tcPr>
            <w:tcW w:w="274" w:type="pct"/>
            <w:shd w:val="clear" w:color="auto" w:fill="auto"/>
            <w:noWrap/>
            <w:vAlign w:val="bottom"/>
            <w:hideMark/>
          </w:tcPr>
          <w:p w14:paraId="22C7D2F9"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SEP</w:t>
            </w:r>
          </w:p>
        </w:tc>
        <w:tc>
          <w:tcPr>
            <w:tcW w:w="656" w:type="pct"/>
            <w:shd w:val="clear" w:color="auto" w:fill="auto"/>
            <w:noWrap/>
            <w:vAlign w:val="bottom"/>
            <w:hideMark/>
          </w:tcPr>
          <w:p w14:paraId="70DA608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Solid fuel</w:t>
            </w:r>
          </w:p>
        </w:tc>
        <w:tc>
          <w:tcPr>
            <w:tcW w:w="383" w:type="pct"/>
            <w:shd w:val="clear" w:color="000000" w:fill="C00000"/>
            <w:noWrap/>
            <w:vAlign w:val="bottom"/>
            <w:hideMark/>
          </w:tcPr>
          <w:p w14:paraId="04B5CEA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Solid</w:t>
            </w:r>
          </w:p>
        </w:tc>
        <w:tc>
          <w:tcPr>
            <w:tcW w:w="493" w:type="pct"/>
            <w:shd w:val="clear" w:color="auto" w:fill="auto"/>
            <w:noWrap/>
            <w:vAlign w:val="bottom"/>
            <w:hideMark/>
          </w:tcPr>
          <w:p w14:paraId="4DC655C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4CD697F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5F90367E"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3A876B39"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78292F50"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5F09067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0.090868</w:t>
            </w:r>
          </w:p>
        </w:tc>
        <w:tc>
          <w:tcPr>
            <w:tcW w:w="676" w:type="pct"/>
            <w:shd w:val="clear" w:color="auto" w:fill="auto"/>
            <w:noWrap/>
            <w:vAlign w:val="bottom"/>
            <w:hideMark/>
          </w:tcPr>
          <w:p w14:paraId="2DA85697"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639092A3" w14:textId="77777777" w:rsidTr="0094508F">
        <w:trPr>
          <w:trHeight w:val="300"/>
        </w:trPr>
        <w:tc>
          <w:tcPr>
            <w:tcW w:w="381" w:type="pct"/>
            <w:shd w:val="clear" w:color="auto" w:fill="auto"/>
            <w:noWrap/>
            <w:vAlign w:val="bottom"/>
            <w:hideMark/>
          </w:tcPr>
          <w:p w14:paraId="0277BCE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SOF-4-OCT</w:t>
            </w:r>
          </w:p>
        </w:tc>
        <w:tc>
          <w:tcPr>
            <w:tcW w:w="329" w:type="pct"/>
            <w:shd w:val="clear" w:color="000000" w:fill="00B0F0"/>
            <w:noWrap/>
            <w:vAlign w:val="bottom"/>
            <w:hideMark/>
          </w:tcPr>
          <w:p w14:paraId="4695B737"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w:t>
            </w:r>
          </w:p>
        </w:tc>
        <w:tc>
          <w:tcPr>
            <w:tcW w:w="274" w:type="pct"/>
            <w:shd w:val="clear" w:color="auto" w:fill="auto"/>
            <w:noWrap/>
            <w:vAlign w:val="bottom"/>
            <w:hideMark/>
          </w:tcPr>
          <w:p w14:paraId="78A28AA7"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OCT</w:t>
            </w:r>
          </w:p>
        </w:tc>
        <w:tc>
          <w:tcPr>
            <w:tcW w:w="656" w:type="pct"/>
            <w:shd w:val="clear" w:color="auto" w:fill="auto"/>
            <w:noWrap/>
            <w:vAlign w:val="bottom"/>
            <w:hideMark/>
          </w:tcPr>
          <w:p w14:paraId="48043FF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Solid fuel</w:t>
            </w:r>
          </w:p>
        </w:tc>
        <w:tc>
          <w:tcPr>
            <w:tcW w:w="383" w:type="pct"/>
            <w:shd w:val="clear" w:color="000000" w:fill="C00000"/>
            <w:noWrap/>
            <w:vAlign w:val="bottom"/>
            <w:hideMark/>
          </w:tcPr>
          <w:p w14:paraId="6617000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Solid</w:t>
            </w:r>
          </w:p>
        </w:tc>
        <w:tc>
          <w:tcPr>
            <w:tcW w:w="493" w:type="pct"/>
            <w:shd w:val="clear" w:color="auto" w:fill="auto"/>
            <w:noWrap/>
            <w:vAlign w:val="bottom"/>
            <w:hideMark/>
          </w:tcPr>
          <w:p w14:paraId="1B69252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2BC3E2E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14E46A3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19CAD56F"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156AD1E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3E043954"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0.089202</w:t>
            </w:r>
          </w:p>
        </w:tc>
        <w:tc>
          <w:tcPr>
            <w:tcW w:w="676" w:type="pct"/>
            <w:shd w:val="clear" w:color="auto" w:fill="auto"/>
            <w:noWrap/>
            <w:vAlign w:val="bottom"/>
            <w:hideMark/>
          </w:tcPr>
          <w:p w14:paraId="10F35F02"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2C553322" w14:textId="77777777" w:rsidTr="0094508F">
        <w:trPr>
          <w:trHeight w:val="300"/>
        </w:trPr>
        <w:tc>
          <w:tcPr>
            <w:tcW w:w="381" w:type="pct"/>
            <w:shd w:val="clear" w:color="auto" w:fill="auto"/>
            <w:noWrap/>
            <w:vAlign w:val="bottom"/>
            <w:hideMark/>
          </w:tcPr>
          <w:p w14:paraId="3C5658E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SOF-4-NOV</w:t>
            </w:r>
          </w:p>
        </w:tc>
        <w:tc>
          <w:tcPr>
            <w:tcW w:w="329" w:type="pct"/>
            <w:shd w:val="clear" w:color="000000" w:fill="00B0F0"/>
            <w:noWrap/>
            <w:vAlign w:val="bottom"/>
            <w:hideMark/>
          </w:tcPr>
          <w:p w14:paraId="579E2A2D"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w:t>
            </w:r>
          </w:p>
        </w:tc>
        <w:tc>
          <w:tcPr>
            <w:tcW w:w="274" w:type="pct"/>
            <w:shd w:val="clear" w:color="auto" w:fill="auto"/>
            <w:noWrap/>
            <w:vAlign w:val="bottom"/>
            <w:hideMark/>
          </w:tcPr>
          <w:p w14:paraId="69C4F562"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NOV</w:t>
            </w:r>
          </w:p>
        </w:tc>
        <w:tc>
          <w:tcPr>
            <w:tcW w:w="656" w:type="pct"/>
            <w:shd w:val="clear" w:color="auto" w:fill="auto"/>
            <w:noWrap/>
            <w:vAlign w:val="bottom"/>
            <w:hideMark/>
          </w:tcPr>
          <w:p w14:paraId="4E2172D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Solid fuel</w:t>
            </w:r>
          </w:p>
        </w:tc>
        <w:tc>
          <w:tcPr>
            <w:tcW w:w="383" w:type="pct"/>
            <w:shd w:val="clear" w:color="000000" w:fill="C00000"/>
            <w:noWrap/>
            <w:vAlign w:val="bottom"/>
            <w:hideMark/>
          </w:tcPr>
          <w:p w14:paraId="7440B82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Solid</w:t>
            </w:r>
          </w:p>
        </w:tc>
        <w:tc>
          <w:tcPr>
            <w:tcW w:w="493" w:type="pct"/>
            <w:shd w:val="clear" w:color="auto" w:fill="auto"/>
            <w:noWrap/>
            <w:vAlign w:val="bottom"/>
            <w:hideMark/>
          </w:tcPr>
          <w:p w14:paraId="71E522D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7E76127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12AFCF14"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7DA7F65F"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2FA39EFC"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331708C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0.081781</w:t>
            </w:r>
          </w:p>
        </w:tc>
        <w:tc>
          <w:tcPr>
            <w:tcW w:w="676" w:type="pct"/>
            <w:shd w:val="clear" w:color="auto" w:fill="auto"/>
            <w:noWrap/>
            <w:vAlign w:val="bottom"/>
            <w:hideMark/>
          </w:tcPr>
          <w:p w14:paraId="6A1114BB"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3F96F542" w14:textId="77777777" w:rsidTr="0094508F">
        <w:trPr>
          <w:trHeight w:val="300"/>
        </w:trPr>
        <w:tc>
          <w:tcPr>
            <w:tcW w:w="381" w:type="pct"/>
            <w:shd w:val="clear" w:color="auto" w:fill="auto"/>
            <w:noWrap/>
            <w:vAlign w:val="bottom"/>
            <w:hideMark/>
          </w:tcPr>
          <w:p w14:paraId="5B977A1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SOF-4-DEC</w:t>
            </w:r>
          </w:p>
        </w:tc>
        <w:tc>
          <w:tcPr>
            <w:tcW w:w="329" w:type="pct"/>
            <w:shd w:val="clear" w:color="000000" w:fill="00B0F0"/>
            <w:noWrap/>
            <w:vAlign w:val="bottom"/>
            <w:hideMark/>
          </w:tcPr>
          <w:p w14:paraId="5D339CEB"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w:t>
            </w:r>
          </w:p>
        </w:tc>
        <w:tc>
          <w:tcPr>
            <w:tcW w:w="274" w:type="pct"/>
            <w:shd w:val="clear" w:color="auto" w:fill="auto"/>
            <w:noWrap/>
            <w:vAlign w:val="bottom"/>
            <w:hideMark/>
          </w:tcPr>
          <w:p w14:paraId="2017D809"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DEC</w:t>
            </w:r>
          </w:p>
        </w:tc>
        <w:tc>
          <w:tcPr>
            <w:tcW w:w="656" w:type="pct"/>
            <w:shd w:val="clear" w:color="auto" w:fill="auto"/>
            <w:noWrap/>
            <w:vAlign w:val="bottom"/>
            <w:hideMark/>
          </w:tcPr>
          <w:p w14:paraId="7EEB0F2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Solid fuel</w:t>
            </w:r>
          </w:p>
        </w:tc>
        <w:tc>
          <w:tcPr>
            <w:tcW w:w="383" w:type="pct"/>
            <w:shd w:val="clear" w:color="000000" w:fill="C00000"/>
            <w:noWrap/>
            <w:vAlign w:val="bottom"/>
            <w:hideMark/>
          </w:tcPr>
          <w:p w14:paraId="1AB0463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Solid</w:t>
            </w:r>
          </w:p>
        </w:tc>
        <w:tc>
          <w:tcPr>
            <w:tcW w:w="493" w:type="pct"/>
            <w:shd w:val="clear" w:color="auto" w:fill="auto"/>
            <w:noWrap/>
            <w:vAlign w:val="bottom"/>
            <w:hideMark/>
          </w:tcPr>
          <w:p w14:paraId="7783AFE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11FF588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0BF319D1"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08322F4F"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084DAF0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273FBA3E"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0.075117</w:t>
            </w:r>
          </w:p>
        </w:tc>
        <w:tc>
          <w:tcPr>
            <w:tcW w:w="676" w:type="pct"/>
            <w:shd w:val="clear" w:color="auto" w:fill="auto"/>
            <w:noWrap/>
            <w:vAlign w:val="bottom"/>
            <w:hideMark/>
          </w:tcPr>
          <w:p w14:paraId="5B8605BC"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138A5043" w14:textId="77777777" w:rsidTr="0094508F">
        <w:trPr>
          <w:trHeight w:val="300"/>
        </w:trPr>
        <w:tc>
          <w:tcPr>
            <w:tcW w:w="381" w:type="pct"/>
            <w:shd w:val="clear" w:color="auto" w:fill="auto"/>
            <w:noWrap/>
            <w:vAlign w:val="bottom"/>
            <w:hideMark/>
          </w:tcPr>
          <w:p w14:paraId="1D4BB76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ESS-1-JAN</w:t>
            </w:r>
          </w:p>
        </w:tc>
        <w:tc>
          <w:tcPr>
            <w:tcW w:w="329" w:type="pct"/>
            <w:shd w:val="clear" w:color="000000" w:fill="FF0000"/>
            <w:noWrap/>
            <w:vAlign w:val="bottom"/>
            <w:hideMark/>
          </w:tcPr>
          <w:p w14:paraId="7CC79666"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w:t>
            </w:r>
          </w:p>
        </w:tc>
        <w:tc>
          <w:tcPr>
            <w:tcW w:w="274" w:type="pct"/>
            <w:shd w:val="clear" w:color="auto" w:fill="auto"/>
            <w:noWrap/>
            <w:vAlign w:val="bottom"/>
            <w:hideMark/>
          </w:tcPr>
          <w:p w14:paraId="0FE1B8CD"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JAN</w:t>
            </w:r>
          </w:p>
        </w:tc>
        <w:tc>
          <w:tcPr>
            <w:tcW w:w="656" w:type="pct"/>
            <w:shd w:val="clear" w:color="auto" w:fill="auto"/>
            <w:noWrap/>
            <w:vAlign w:val="bottom"/>
            <w:hideMark/>
          </w:tcPr>
          <w:p w14:paraId="4F5DE4C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storage small</w:t>
            </w:r>
          </w:p>
        </w:tc>
        <w:tc>
          <w:tcPr>
            <w:tcW w:w="383" w:type="pct"/>
            <w:shd w:val="clear" w:color="000000" w:fill="DA9694"/>
            <w:noWrap/>
            <w:vAlign w:val="bottom"/>
            <w:hideMark/>
          </w:tcPr>
          <w:p w14:paraId="601F38C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28D12B5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7B79742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7D6A3FE1"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702185A9"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51118606"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284F881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0.06726</w:t>
            </w:r>
          </w:p>
        </w:tc>
        <w:tc>
          <w:tcPr>
            <w:tcW w:w="676" w:type="pct"/>
            <w:shd w:val="clear" w:color="auto" w:fill="auto"/>
            <w:noWrap/>
            <w:vAlign w:val="bottom"/>
            <w:hideMark/>
          </w:tcPr>
          <w:p w14:paraId="36DE91C0"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162991CF" w14:textId="77777777" w:rsidTr="0094508F">
        <w:trPr>
          <w:trHeight w:val="300"/>
        </w:trPr>
        <w:tc>
          <w:tcPr>
            <w:tcW w:w="381" w:type="pct"/>
            <w:shd w:val="clear" w:color="auto" w:fill="auto"/>
            <w:noWrap/>
            <w:vAlign w:val="bottom"/>
            <w:hideMark/>
          </w:tcPr>
          <w:p w14:paraId="3C35E83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ESS-1-FEB</w:t>
            </w:r>
          </w:p>
        </w:tc>
        <w:tc>
          <w:tcPr>
            <w:tcW w:w="329" w:type="pct"/>
            <w:shd w:val="clear" w:color="000000" w:fill="FF0000"/>
            <w:noWrap/>
            <w:vAlign w:val="bottom"/>
            <w:hideMark/>
          </w:tcPr>
          <w:p w14:paraId="7B196F12"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w:t>
            </w:r>
          </w:p>
        </w:tc>
        <w:tc>
          <w:tcPr>
            <w:tcW w:w="274" w:type="pct"/>
            <w:shd w:val="clear" w:color="auto" w:fill="auto"/>
            <w:noWrap/>
            <w:vAlign w:val="bottom"/>
            <w:hideMark/>
          </w:tcPr>
          <w:p w14:paraId="19C70C7D"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FEB</w:t>
            </w:r>
          </w:p>
        </w:tc>
        <w:tc>
          <w:tcPr>
            <w:tcW w:w="656" w:type="pct"/>
            <w:shd w:val="clear" w:color="auto" w:fill="auto"/>
            <w:noWrap/>
            <w:vAlign w:val="bottom"/>
            <w:hideMark/>
          </w:tcPr>
          <w:p w14:paraId="45DB6F1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storage small</w:t>
            </w:r>
          </w:p>
        </w:tc>
        <w:tc>
          <w:tcPr>
            <w:tcW w:w="383" w:type="pct"/>
            <w:shd w:val="clear" w:color="000000" w:fill="DA9694"/>
            <w:noWrap/>
            <w:vAlign w:val="bottom"/>
            <w:hideMark/>
          </w:tcPr>
          <w:p w14:paraId="0E41647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7DB7783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028C2AD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5654C8AF"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0DA3B31A"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5C1AA889"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05C0838A"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0.068112</w:t>
            </w:r>
          </w:p>
        </w:tc>
        <w:tc>
          <w:tcPr>
            <w:tcW w:w="676" w:type="pct"/>
            <w:shd w:val="clear" w:color="auto" w:fill="auto"/>
            <w:noWrap/>
            <w:vAlign w:val="bottom"/>
            <w:hideMark/>
          </w:tcPr>
          <w:p w14:paraId="4A6EC287"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20D0F74F" w14:textId="77777777" w:rsidTr="0094508F">
        <w:trPr>
          <w:trHeight w:val="300"/>
        </w:trPr>
        <w:tc>
          <w:tcPr>
            <w:tcW w:w="381" w:type="pct"/>
            <w:shd w:val="clear" w:color="auto" w:fill="auto"/>
            <w:noWrap/>
            <w:vAlign w:val="bottom"/>
            <w:hideMark/>
          </w:tcPr>
          <w:p w14:paraId="53CB60B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ESS-1-MAR</w:t>
            </w:r>
          </w:p>
        </w:tc>
        <w:tc>
          <w:tcPr>
            <w:tcW w:w="329" w:type="pct"/>
            <w:shd w:val="clear" w:color="000000" w:fill="FF0000"/>
            <w:noWrap/>
            <w:vAlign w:val="bottom"/>
            <w:hideMark/>
          </w:tcPr>
          <w:p w14:paraId="3C4AB80E"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w:t>
            </w:r>
          </w:p>
        </w:tc>
        <w:tc>
          <w:tcPr>
            <w:tcW w:w="274" w:type="pct"/>
            <w:shd w:val="clear" w:color="auto" w:fill="auto"/>
            <w:noWrap/>
            <w:vAlign w:val="bottom"/>
            <w:hideMark/>
          </w:tcPr>
          <w:p w14:paraId="1983CDED"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MAR</w:t>
            </w:r>
          </w:p>
        </w:tc>
        <w:tc>
          <w:tcPr>
            <w:tcW w:w="656" w:type="pct"/>
            <w:shd w:val="clear" w:color="auto" w:fill="auto"/>
            <w:noWrap/>
            <w:vAlign w:val="bottom"/>
            <w:hideMark/>
          </w:tcPr>
          <w:p w14:paraId="6DF3659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storage small</w:t>
            </w:r>
          </w:p>
        </w:tc>
        <w:tc>
          <w:tcPr>
            <w:tcW w:w="383" w:type="pct"/>
            <w:shd w:val="clear" w:color="000000" w:fill="DA9694"/>
            <w:noWrap/>
            <w:vAlign w:val="bottom"/>
            <w:hideMark/>
          </w:tcPr>
          <w:p w14:paraId="2D8CE26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10D6DBE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1DBE9C7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348429AA"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4D3F225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0A155DAB"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70B71879"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0.079116</w:t>
            </w:r>
          </w:p>
        </w:tc>
        <w:tc>
          <w:tcPr>
            <w:tcW w:w="676" w:type="pct"/>
            <w:shd w:val="clear" w:color="auto" w:fill="auto"/>
            <w:noWrap/>
            <w:vAlign w:val="bottom"/>
            <w:hideMark/>
          </w:tcPr>
          <w:p w14:paraId="27BD3618"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4319AEC0" w14:textId="77777777" w:rsidTr="0094508F">
        <w:trPr>
          <w:trHeight w:val="300"/>
        </w:trPr>
        <w:tc>
          <w:tcPr>
            <w:tcW w:w="381" w:type="pct"/>
            <w:shd w:val="clear" w:color="auto" w:fill="auto"/>
            <w:noWrap/>
            <w:vAlign w:val="bottom"/>
            <w:hideMark/>
          </w:tcPr>
          <w:p w14:paraId="0BAC5B3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ESS-1-APR</w:t>
            </w:r>
          </w:p>
        </w:tc>
        <w:tc>
          <w:tcPr>
            <w:tcW w:w="329" w:type="pct"/>
            <w:shd w:val="clear" w:color="000000" w:fill="FF0000"/>
            <w:noWrap/>
            <w:vAlign w:val="bottom"/>
            <w:hideMark/>
          </w:tcPr>
          <w:p w14:paraId="6E33BAFF"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w:t>
            </w:r>
          </w:p>
        </w:tc>
        <w:tc>
          <w:tcPr>
            <w:tcW w:w="274" w:type="pct"/>
            <w:shd w:val="clear" w:color="auto" w:fill="auto"/>
            <w:noWrap/>
            <w:vAlign w:val="bottom"/>
            <w:hideMark/>
          </w:tcPr>
          <w:p w14:paraId="5199B20F"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APR</w:t>
            </w:r>
          </w:p>
        </w:tc>
        <w:tc>
          <w:tcPr>
            <w:tcW w:w="656" w:type="pct"/>
            <w:shd w:val="clear" w:color="auto" w:fill="auto"/>
            <w:noWrap/>
            <w:vAlign w:val="bottom"/>
            <w:hideMark/>
          </w:tcPr>
          <w:p w14:paraId="08A819C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storage small</w:t>
            </w:r>
          </w:p>
        </w:tc>
        <w:tc>
          <w:tcPr>
            <w:tcW w:w="383" w:type="pct"/>
            <w:shd w:val="clear" w:color="000000" w:fill="DA9694"/>
            <w:noWrap/>
            <w:vAlign w:val="bottom"/>
            <w:hideMark/>
          </w:tcPr>
          <w:p w14:paraId="33F24C0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715C574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7E8C2BD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627B6944"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33824785"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27FE8FC9"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6BDEDD05"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0.081341</w:t>
            </w:r>
          </w:p>
        </w:tc>
        <w:tc>
          <w:tcPr>
            <w:tcW w:w="676" w:type="pct"/>
            <w:shd w:val="clear" w:color="auto" w:fill="auto"/>
            <w:noWrap/>
            <w:vAlign w:val="bottom"/>
            <w:hideMark/>
          </w:tcPr>
          <w:p w14:paraId="16AB4242"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7C0D30EC" w14:textId="77777777" w:rsidTr="0094508F">
        <w:trPr>
          <w:trHeight w:val="300"/>
        </w:trPr>
        <w:tc>
          <w:tcPr>
            <w:tcW w:w="381" w:type="pct"/>
            <w:shd w:val="clear" w:color="auto" w:fill="auto"/>
            <w:noWrap/>
            <w:vAlign w:val="bottom"/>
            <w:hideMark/>
          </w:tcPr>
          <w:p w14:paraId="4B51CE3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ESS-1-MAY</w:t>
            </w:r>
          </w:p>
        </w:tc>
        <w:tc>
          <w:tcPr>
            <w:tcW w:w="329" w:type="pct"/>
            <w:shd w:val="clear" w:color="000000" w:fill="FF0000"/>
            <w:noWrap/>
            <w:vAlign w:val="bottom"/>
            <w:hideMark/>
          </w:tcPr>
          <w:p w14:paraId="1C622034"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w:t>
            </w:r>
          </w:p>
        </w:tc>
        <w:tc>
          <w:tcPr>
            <w:tcW w:w="274" w:type="pct"/>
            <w:shd w:val="clear" w:color="auto" w:fill="auto"/>
            <w:noWrap/>
            <w:vAlign w:val="bottom"/>
            <w:hideMark/>
          </w:tcPr>
          <w:p w14:paraId="7B7A3225"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MAY</w:t>
            </w:r>
          </w:p>
        </w:tc>
        <w:tc>
          <w:tcPr>
            <w:tcW w:w="656" w:type="pct"/>
            <w:shd w:val="clear" w:color="auto" w:fill="auto"/>
            <w:noWrap/>
            <w:vAlign w:val="bottom"/>
            <w:hideMark/>
          </w:tcPr>
          <w:p w14:paraId="27E0FDD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storage small</w:t>
            </w:r>
          </w:p>
        </w:tc>
        <w:tc>
          <w:tcPr>
            <w:tcW w:w="383" w:type="pct"/>
            <w:shd w:val="clear" w:color="000000" w:fill="DA9694"/>
            <w:noWrap/>
            <w:vAlign w:val="bottom"/>
            <w:hideMark/>
          </w:tcPr>
          <w:p w14:paraId="7D75F8F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31DD04D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0710196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0FAB681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3DC46AB5"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333E785F"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7E9CAD7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0.089275</w:t>
            </w:r>
          </w:p>
        </w:tc>
        <w:tc>
          <w:tcPr>
            <w:tcW w:w="676" w:type="pct"/>
            <w:shd w:val="clear" w:color="auto" w:fill="auto"/>
            <w:noWrap/>
            <w:vAlign w:val="bottom"/>
            <w:hideMark/>
          </w:tcPr>
          <w:p w14:paraId="176AECDA"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1922E1AE" w14:textId="77777777" w:rsidTr="0094508F">
        <w:trPr>
          <w:trHeight w:val="300"/>
        </w:trPr>
        <w:tc>
          <w:tcPr>
            <w:tcW w:w="381" w:type="pct"/>
            <w:shd w:val="clear" w:color="auto" w:fill="auto"/>
            <w:noWrap/>
            <w:vAlign w:val="bottom"/>
            <w:hideMark/>
          </w:tcPr>
          <w:p w14:paraId="211AC3C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ESS-1-JUN</w:t>
            </w:r>
          </w:p>
        </w:tc>
        <w:tc>
          <w:tcPr>
            <w:tcW w:w="329" w:type="pct"/>
            <w:shd w:val="clear" w:color="000000" w:fill="FF0000"/>
            <w:noWrap/>
            <w:vAlign w:val="bottom"/>
            <w:hideMark/>
          </w:tcPr>
          <w:p w14:paraId="1AD45386"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w:t>
            </w:r>
          </w:p>
        </w:tc>
        <w:tc>
          <w:tcPr>
            <w:tcW w:w="274" w:type="pct"/>
            <w:shd w:val="clear" w:color="auto" w:fill="auto"/>
            <w:noWrap/>
            <w:vAlign w:val="bottom"/>
            <w:hideMark/>
          </w:tcPr>
          <w:p w14:paraId="5E950D0D"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JUN</w:t>
            </w:r>
          </w:p>
        </w:tc>
        <w:tc>
          <w:tcPr>
            <w:tcW w:w="656" w:type="pct"/>
            <w:shd w:val="clear" w:color="auto" w:fill="auto"/>
            <w:noWrap/>
            <w:vAlign w:val="bottom"/>
            <w:hideMark/>
          </w:tcPr>
          <w:p w14:paraId="23EBE5A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storage small</w:t>
            </w:r>
          </w:p>
        </w:tc>
        <w:tc>
          <w:tcPr>
            <w:tcW w:w="383" w:type="pct"/>
            <w:shd w:val="clear" w:color="000000" w:fill="DA9694"/>
            <w:noWrap/>
            <w:vAlign w:val="bottom"/>
            <w:hideMark/>
          </w:tcPr>
          <w:p w14:paraId="2BD6284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51D4529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597104B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5FCE60C7"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0B63A802"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093115EB"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3B228CE5"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0.091331</w:t>
            </w:r>
          </w:p>
        </w:tc>
        <w:tc>
          <w:tcPr>
            <w:tcW w:w="676" w:type="pct"/>
            <w:shd w:val="clear" w:color="auto" w:fill="auto"/>
            <w:noWrap/>
            <w:vAlign w:val="bottom"/>
            <w:hideMark/>
          </w:tcPr>
          <w:p w14:paraId="60F459B8"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2825E1B6" w14:textId="77777777" w:rsidTr="0094508F">
        <w:trPr>
          <w:trHeight w:val="300"/>
        </w:trPr>
        <w:tc>
          <w:tcPr>
            <w:tcW w:w="381" w:type="pct"/>
            <w:shd w:val="clear" w:color="auto" w:fill="auto"/>
            <w:noWrap/>
            <w:vAlign w:val="bottom"/>
            <w:hideMark/>
          </w:tcPr>
          <w:p w14:paraId="6A38910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ESS-1-JUL</w:t>
            </w:r>
          </w:p>
        </w:tc>
        <w:tc>
          <w:tcPr>
            <w:tcW w:w="329" w:type="pct"/>
            <w:shd w:val="clear" w:color="000000" w:fill="FF0000"/>
            <w:noWrap/>
            <w:vAlign w:val="bottom"/>
            <w:hideMark/>
          </w:tcPr>
          <w:p w14:paraId="17207198"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w:t>
            </w:r>
          </w:p>
        </w:tc>
        <w:tc>
          <w:tcPr>
            <w:tcW w:w="274" w:type="pct"/>
            <w:shd w:val="clear" w:color="auto" w:fill="auto"/>
            <w:noWrap/>
            <w:vAlign w:val="bottom"/>
            <w:hideMark/>
          </w:tcPr>
          <w:p w14:paraId="52B28299"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JUL</w:t>
            </w:r>
          </w:p>
        </w:tc>
        <w:tc>
          <w:tcPr>
            <w:tcW w:w="656" w:type="pct"/>
            <w:shd w:val="clear" w:color="auto" w:fill="auto"/>
            <w:noWrap/>
            <w:vAlign w:val="bottom"/>
            <w:hideMark/>
          </w:tcPr>
          <w:p w14:paraId="7F49611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storage small</w:t>
            </w:r>
          </w:p>
        </w:tc>
        <w:tc>
          <w:tcPr>
            <w:tcW w:w="383" w:type="pct"/>
            <w:shd w:val="clear" w:color="000000" w:fill="DA9694"/>
            <w:noWrap/>
            <w:vAlign w:val="bottom"/>
            <w:hideMark/>
          </w:tcPr>
          <w:p w14:paraId="3D1DA44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35347FE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3A1C872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7379DE1F"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254B4E3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5505411E"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459FF64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0.09458</w:t>
            </w:r>
          </w:p>
        </w:tc>
        <w:tc>
          <w:tcPr>
            <w:tcW w:w="676" w:type="pct"/>
            <w:shd w:val="clear" w:color="auto" w:fill="auto"/>
            <w:noWrap/>
            <w:vAlign w:val="bottom"/>
            <w:hideMark/>
          </w:tcPr>
          <w:p w14:paraId="25C8EC81"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1B658A1E" w14:textId="77777777" w:rsidTr="0094508F">
        <w:trPr>
          <w:trHeight w:val="300"/>
        </w:trPr>
        <w:tc>
          <w:tcPr>
            <w:tcW w:w="381" w:type="pct"/>
            <w:shd w:val="clear" w:color="auto" w:fill="auto"/>
            <w:noWrap/>
            <w:vAlign w:val="bottom"/>
            <w:hideMark/>
          </w:tcPr>
          <w:p w14:paraId="5050DC9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ESS-1-AUG</w:t>
            </w:r>
          </w:p>
        </w:tc>
        <w:tc>
          <w:tcPr>
            <w:tcW w:w="329" w:type="pct"/>
            <w:shd w:val="clear" w:color="000000" w:fill="FF0000"/>
            <w:noWrap/>
            <w:vAlign w:val="bottom"/>
            <w:hideMark/>
          </w:tcPr>
          <w:p w14:paraId="492B1552"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w:t>
            </w:r>
          </w:p>
        </w:tc>
        <w:tc>
          <w:tcPr>
            <w:tcW w:w="274" w:type="pct"/>
            <w:shd w:val="clear" w:color="auto" w:fill="auto"/>
            <w:noWrap/>
            <w:vAlign w:val="bottom"/>
            <w:hideMark/>
          </w:tcPr>
          <w:p w14:paraId="14DDD8C9"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AUG</w:t>
            </w:r>
          </w:p>
        </w:tc>
        <w:tc>
          <w:tcPr>
            <w:tcW w:w="656" w:type="pct"/>
            <w:shd w:val="clear" w:color="auto" w:fill="auto"/>
            <w:noWrap/>
            <w:vAlign w:val="bottom"/>
            <w:hideMark/>
          </w:tcPr>
          <w:p w14:paraId="2B3B10E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storage small</w:t>
            </w:r>
          </w:p>
        </w:tc>
        <w:tc>
          <w:tcPr>
            <w:tcW w:w="383" w:type="pct"/>
            <w:shd w:val="clear" w:color="000000" w:fill="DA9694"/>
            <w:noWrap/>
            <w:vAlign w:val="bottom"/>
            <w:hideMark/>
          </w:tcPr>
          <w:p w14:paraId="1403214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5720EB6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24F387E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2DB0F585"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78C7B1E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2001BD4C"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7DC7CB2C"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0.093801</w:t>
            </w:r>
          </w:p>
        </w:tc>
        <w:tc>
          <w:tcPr>
            <w:tcW w:w="676" w:type="pct"/>
            <w:shd w:val="clear" w:color="auto" w:fill="auto"/>
            <w:noWrap/>
            <w:vAlign w:val="bottom"/>
            <w:hideMark/>
          </w:tcPr>
          <w:p w14:paraId="0F99D3F8"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62271E0E" w14:textId="77777777" w:rsidTr="0094508F">
        <w:trPr>
          <w:trHeight w:val="300"/>
        </w:trPr>
        <w:tc>
          <w:tcPr>
            <w:tcW w:w="381" w:type="pct"/>
            <w:shd w:val="clear" w:color="auto" w:fill="auto"/>
            <w:noWrap/>
            <w:vAlign w:val="bottom"/>
            <w:hideMark/>
          </w:tcPr>
          <w:p w14:paraId="21705D2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ESS-1-SEP</w:t>
            </w:r>
          </w:p>
        </w:tc>
        <w:tc>
          <w:tcPr>
            <w:tcW w:w="329" w:type="pct"/>
            <w:shd w:val="clear" w:color="000000" w:fill="FF0000"/>
            <w:noWrap/>
            <w:vAlign w:val="bottom"/>
            <w:hideMark/>
          </w:tcPr>
          <w:p w14:paraId="6EB2096A"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w:t>
            </w:r>
          </w:p>
        </w:tc>
        <w:tc>
          <w:tcPr>
            <w:tcW w:w="274" w:type="pct"/>
            <w:shd w:val="clear" w:color="auto" w:fill="auto"/>
            <w:noWrap/>
            <w:vAlign w:val="bottom"/>
            <w:hideMark/>
          </w:tcPr>
          <w:p w14:paraId="3F201175"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SEP</w:t>
            </w:r>
          </w:p>
        </w:tc>
        <w:tc>
          <w:tcPr>
            <w:tcW w:w="656" w:type="pct"/>
            <w:shd w:val="clear" w:color="auto" w:fill="auto"/>
            <w:noWrap/>
            <w:vAlign w:val="bottom"/>
            <w:hideMark/>
          </w:tcPr>
          <w:p w14:paraId="627E3F3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storage small</w:t>
            </w:r>
          </w:p>
        </w:tc>
        <w:tc>
          <w:tcPr>
            <w:tcW w:w="383" w:type="pct"/>
            <w:shd w:val="clear" w:color="000000" w:fill="DA9694"/>
            <w:noWrap/>
            <w:vAlign w:val="bottom"/>
            <w:hideMark/>
          </w:tcPr>
          <w:p w14:paraId="204D25E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4AB517B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205AC14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54B5DB25"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5FA4FB2C"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5744B3EE"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01B78F5A"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0.090378</w:t>
            </w:r>
          </w:p>
        </w:tc>
        <w:tc>
          <w:tcPr>
            <w:tcW w:w="676" w:type="pct"/>
            <w:shd w:val="clear" w:color="auto" w:fill="auto"/>
            <w:noWrap/>
            <w:vAlign w:val="bottom"/>
            <w:hideMark/>
          </w:tcPr>
          <w:p w14:paraId="63161B6D"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54F0C476" w14:textId="77777777" w:rsidTr="0094508F">
        <w:trPr>
          <w:trHeight w:val="300"/>
        </w:trPr>
        <w:tc>
          <w:tcPr>
            <w:tcW w:w="381" w:type="pct"/>
            <w:shd w:val="clear" w:color="auto" w:fill="auto"/>
            <w:noWrap/>
            <w:vAlign w:val="bottom"/>
            <w:hideMark/>
          </w:tcPr>
          <w:p w14:paraId="11B8E9C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ESS-1-OCT</w:t>
            </w:r>
          </w:p>
        </w:tc>
        <w:tc>
          <w:tcPr>
            <w:tcW w:w="329" w:type="pct"/>
            <w:shd w:val="clear" w:color="000000" w:fill="FF0000"/>
            <w:noWrap/>
            <w:vAlign w:val="bottom"/>
            <w:hideMark/>
          </w:tcPr>
          <w:p w14:paraId="7DED90AB"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w:t>
            </w:r>
          </w:p>
        </w:tc>
        <w:tc>
          <w:tcPr>
            <w:tcW w:w="274" w:type="pct"/>
            <w:shd w:val="clear" w:color="auto" w:fill="auto"/>
            <w:noWrap/>
            <w:vAlign w:val="bottom"/>
            <w:hideMark/>
          </w:tcPr>
          <w:p w14:paraId="1DD3E95C"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OCT</w:t>
            </w:r>
          </w:p>
        </w:tc>
        <w:tc>
          <w:tcPr>
            <w:tcW w:w="656" w:type="pct"/>
            <w:shd w:val="clear" w:color="auto" w:fill="auto"/>
            <w:noWrap/>
            <w:vAlign w:val="bottom"/>
            <w:hideMark/>
          </w:tcPr>
          <w:p w14:paraId="17020D3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storage small</w:t>
            </w:r>
          </w:p>
        </w:tc>
        <w:tc>
          <w:tcPr>
            <w:tcW w:w="383" w:type="pct"/>
            <w:shd w:val="clear" w:color="000000" w:fill="DA9694"/>
            <w:noWrap/>
            <w:vAlign w:val="bottom"/>
            <w:hideMark/>
          </w:tcPr>
          <w:p w14:paraId="44C1A25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537EAA2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3D52178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115E21F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634AAF5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4336756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1B43ACFE"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0.088496</w:t>
            </w:r>
          </w:p>
        </w:tc>
        <w:tc>
          <w:tcPr>
            <w:tcW w:w="676" w:type="pct"/>
            <w:shd w:val="clear" w:color="auto" w:fill="auto"/>
            <w:noWrap/>
            <w:vAlign w:val="bottom"/>
            <w:hideMark/>
          </w:tcPr>
          <w:p w14:paraId="3A25BDD7"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4C30C764" w14:textId="77777777" w:rsidTr="0094508F">
        <w:trPr>
          <w:trHeight w:val="300"/>
        </w:trPr>
        <w:tc>
          <w:tcPr>
            <w:tcW w:w="381" w:type="pct"/>
            <w:shd w:val="clear" w:color="auto" w:fill="auto"/>
            <w:noWrap/>
            <w:vAlign w:val="bottom"/>
            <w:hideMark/>
          </w:tcPr>
          <w:p w14:paraId="33ADB72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ESS-1-NOV</w:t>
            </w:r>
          </w:p>
        </w:tc>
        <w:tc>
          <w:tcPr>
            <w:tcW w:w="329" w:type="pct"/>
            <w:shd w:val="clear" w:color="000000" w:fill="FF0000"/>
            <w:noWrap/>
            <w:vAlign w:val="bottom"/>
            <w:hideMark/>
          </w:tcPr>
          <w:p w14:paraId="2A5886FF"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w:t>
            </w:r>
          </w:p>
        </w:tc>
        <w:tc>
          <w:tcPr>
            <w:tcW w:w="274" w:type="pct"/>
            <w:shd w:val="clear" w:color="auto" w:fill="auto"/>
            <w:noWrap/>
            <w:vAlign w:val="bottom"/>
            <w:hideMark/>
          </w:tcPr>
          <w:p w14:paraId="213FBC15"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NOV</w:t>
            </w:r>
          </w:p>
        </w:tc>
        <w:tc>
          <w:tcPr>
            <w:tcW w:w="656" w:type="pct"/>
            <w:shd w:val="clear" w:color="auto" w:fill="auto"/>
            <w:noWrap/>
            <w:vAlign w:val="bottom"/>
            <w:hideMark/>
          </w:tcPr>
          <w:p w14:paraId="36B9F02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storage small</w:t>
            </w:r>
          </w:p>
        </w:tc>
        <w:tc>
          <w:tcPr>
            <w:tcW w:w="383" w:type="pct"/>
            <w:shd w:val="clear" w:color="000000" w:fill="DA9694"/>
            <w:noWrap/>
            <w:vAlign w:val="bottom"/>
            <w:hideMark/>
          </w:tcPr>
          <w:p w14:paraId="163F3D7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1326FA7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596486F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0099BD39"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24FCD5E0"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12A5C5A0"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7C9B428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0.081063</w:t>
            </w:r>
          </w:p>
        </w:tc>
        <w:tc>
          <w:tcPr>
            <w:tcW w:w="676" w:type="pct"/>
            <w:shd w:val="clear" w:color="auto" w:fill="auto"/>
            <w:noWrap/>
            <w:vAlign w:val="bottom"/>
            <w:hideMark/>
          </w:tcPr>
          <w:p w14:paraId="1D471D03"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7FAB1D87" w14:textId="77777777" w:rsidTr="0094508F">
        <w:trPr>
          <w:trHeight w:val="300"/>
        </w:trPr>
        <w:tc>
          <w:tcPr>
            <w:tcW w:w="381" w:type="pct"/>
            <w:shd w:val="clear" w:color="auto" w:fill="auto"/>
            <w:noWrap/>
            <w:vAlign w:val="bottom"/>
            <w:hideMark/>
          </w:tcPr>
          <w:p w14:paraId="065E363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ESS-1-DEC</w:t>
            </w:r>
          </w:p>
        </w:tc>
        <w:tc>
          <w:tcPr>
            <w:tcW w:w="329" w:type="pct"/>
            <w:shd w:val="clear" w:color="000000" w:fill="FF0000"/>
            <w:noWrap/>
            <w:vAlign w:val="bottom"/>
            <w:hideMark/>
          </w:tcPr>
          <w:p w14:paraId="6752FBF3"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w:t>
            </w:r>
          </w:p>
        </w:tc>
        <w:tc>
          <w:tcPr>
            <w:tcW w:w="274" w:type="pct"/>
            <w:shd w:val="clear" w:color="auto" w:fill="auto"/>
            <w:noWrap/>
            <w:vAlign w:val="bottom"/>
            <w:hideMark/>
          </w:tcPr>
          <w:p w14:paraId="759891E9"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DEC</w:t>
            </w:r>
          </w:p>
        </w:tc>
        <w:tc>
          <w:tcPr>
            <w:tcW w:w="656" w:type="pct"/>
            <w:shd w:val="clear" w:color="auto" w:fill="auto"/>
            <w:noWrap/>
            <w:vAlign w:val="bottom"/>
            <w:hideMark/>
          </w:tcPr>
          <w:p w14:paraId="3BF2169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storage small</w:t>
            </w:r>
          </w:p>
        </w:tc>
        <w:tc>
          <w:tcPr>
            <w:tcW w:w="383" w:type="pct"/>
            <w:shd w:val="clear" w:color="000000" w:fill="DA9694"/>
            <w:noWrap/>
            <w:vAlign w:val="bottom"/>
            <w:hideMark/>
          </w:tcPr>
          <w:p w14:paraId="51588E7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4D5E6A9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3A2CB46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60124D3A"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39299A8A"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0C1A6C4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6CB80ECB"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0.075246</w:t>
            </w:r>
          </w:p>
        </w:tc>
        <w:tc>
          <w:tcPr>
            <w:tcW w:w="676" w:type="pct"/>
            <w:shd w:val="clear" w:color="auto" w:fill="auto"/>
            <w:noWrap/>
            <w:vAlign w:val="bottom"/>
            <w:hideMark/>
          </w:tcPr>
          <w:p w14:paraId="1AA9D05C"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3B4E7106" w14:textId="77777777" w:rsidTr="0094508F">
        <w:trPr>
          <w:trHeight w:val="300"/>
        </w:trPr>
        <w:tc>
          <w:tcPr>
            <w:tcW w:w="381" w:type="pct"/>
            <w:shd w:val="clear" w:color="auto" w:fill="auto"/>
            <w:noWrap/>
            <w:vAlign w:val="bottom"/>
            <w:hideMark/>
          </w:tcPr>
          <w:p w14:paraId="6298C88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ESS-2-JAN</w:t>
            </w:r>
          </w:p>
        </w:tc>
        <w:tc>
          <w:tcPr>
            <w:tcW w:w="329" w:type="pct"/>
            <w:shd w:val="clear" w:color="000000" w:fill="FFC000"/>
            <w:noWrap/>
            <w:vAlign w:val="bottom"/>
            <w:hideMark/>
          </w:tcPr>
          <w:p w14:paraId="1A514F31"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w:t>
            </w:r>
          </w:p>
        </w:tc>
        <w:tc>
          <w:tcPr>
            <w:tcW w:w="274" w:type="pct"/>
            <w:shd w:val="clear" w:color="auto" w:fill="auto"/>
            <w:noWrap/>
            <w:vAlign w:val="bottom"/>
            <w:hideMark/>
          </w:tcPr>
          <w:p w14:paraId="3C57B91B"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JAN</w:t>
            </w:r>
          </w:p>
        </w:tc>
        <w:tc>
          <w:tcPr>
            <w:tcW w:w="656" w:type="pct"/>
            <w:shd w:val="clear" w:color="auto" w:fill="auto"/>
            <w:noWrap/>
            <w:vAlign w:val="bottom"/>
            <w:hideMark/>
          </w:tcPr>
          <w:p w14:paraId="1F31D32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storage small</w:t>
            </w:r>
          </w:p>
        </w:tc>
        <w:tc>
          <w:tcPr>
            <w:tcW w:w="383" w:type="pct"/>
            <w:shd w:val="clear" w:color="000000" w:fill="DA9694"/>
            <w:noWrap/>
            <w:vAlign w:val="bottom"/>
            <w:hideMark/>
          </w:tcPr>
          <w:p w14:paraId="557ECCF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7C8B2B3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0205383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1D498299"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2823F669"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06B0E7E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4BBE110A"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0.066291</w:t>
            </w:r>
          </w:p>
        </w:tc>
        <w:tc>
          <w:tcPr>
            <w:tcW w:w="676" w:type="pct"/>
            <w:shd w:val="clear" w:color="auto" w:fill="auto"/>
            <w:noWrap/>
            <w:vAlign w:val="bottom"/>
            <w:hideMark/>
          </w:tcPr>
          <w:p w14:paraId="0BF46EE1"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2D1B7461" w14:textId="77777777" w:rsidTr="0094508F">
        <w:trPr>
          <w:trHeight w:val="300"/>
        </w:trPr>
        <w:tc>
          <w:tcPr>
            <w:tcW w:w="381" w:type="pct"/>
            <w:shd w:val="clear" w:color="auto" w:fill="auto"/>
            <w:noWrap/>
            <w:vAlign w:val="bottom"/>
            <w:hideMark/>
          </w:tcPr>
          <w:p w14:paraId="4B52D15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ESS-2-FEB</w:t>
            </w:r>
          </w:p>
        </w:tc>
        <w:tc>
          <w:tcPr>
            <w:tcW w:w="329" w:type="pct"/>
            <w:shd w:val="clear" w:color="000000" w:fill="FFC000"/>
            <w:noWrap/>
            <w:vAlign w:val="bottom"/>
            <w:hideMark/>
          </w:tcPr>
          <w:p w14:paraId="4336C2FD"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w:t>
            </w:r>
          </w:p>
        </w:tc>
        <w:tc>
          <w:tcPr>
            <w:tcW w:w="274" w:type="pct"/>
            <w:shd w:val="clear" w:color="auto" w:fill="auto"/>
            <w:noWrap/>
            <w:vAlign w:val="bottom"/>
            <w:hideMark/>
          </w:tcPr>
          <w:p w14:paraId="26E33476"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FEB</w:t>
            </w:r>
          </w:p>
        </w:tc>
        <w:tc>
          <w:tcPr>
            <w:tcW w:w="656" w:type="pct"/>
            <w:shd w:val="clear" w:color="auto" w:fill="auto"/>
            <w:noWrap/>
            <w:vAlign w:val="bottom"/>
            <w:hideMark/>
          </w:tcPr>
          <w:p w14:paraId="0AFB7E2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storage small</w:t>
            </w:r>
          </w:p>
        </w:tc>
        <w:tc>
          <w:tcPr>
            <w:tcW w:w="383" w:type="pct"/>
            <w:shd w:val="clear" w:color="000000" w:fill="DA9694"/>
            <w:noWrap/>
            <w:vAlign w:val="bottom"/>
            <w:hideMark/>
          </w:tcPr>
          <w:p w14:paraId="6D24974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2FCC869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5453213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142F4D0C"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75AB930F"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52358E26"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6B9B30A1"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0.067257</w:t>
            </w:r>
          </w:p>
        </w:tc>
        <w:tc>
          <w:tcPr>
            <w:tcW w:w="676" w:type="pct"/>
            <w:shd w:val="clear" w:color="auto" w:fill="auto"/>
            <w:noWrap/>
            <w:vAlign w:val="bottom"/>
            <w:hideMark/>
          </w:tcPr>
          <w:p w14:paraId="5496828E"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0452E284" w14:textId="77777777" w:rsidTr="0094508F">
        <w:trPr>
          <w:trHeight w:val="300"/>
        </w:trPr>
        <w:tc>
          <w:tcPr>
            <w:tcW w:w="381" w:type="pct"/>
            <w:shd w:val="clear" w:color="auto" w:fill="auto"/>
            <w:noWrap/>
            <w:vAlign w:val="bottom"/>
            <w:hideMark/>
          </w:tcPr>
          <w:p w14:paraId="114C6B3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ESS-2-MAR</w:t>
            </w:r>
          </w:p>
        </w:tc>
        <w:tc>
          <w:tcPr>
            <w:tcW w:w="329" w:type="pct"/>
            <w:shd w:val="clear" w:color="000000" w:fill="FFC000"/>
            <w:noWrap/>
            <w:vAlign w:val="bottom"/>
            <w:hideMark/>
          </w:tcPr>
          <w:p w14:paraId="3BB98C0C"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w:t>
            </w:r>
          </w:p>
        </w:tc>
        <w:tc>
          <w:tcPr>
            <w:tcW w:w="274" w:type="pct"/>
            <w:shd w:val="clear" w:color="auto" w:fill="auto"/>
            <w:noWrap/>
            <w:vAlign w:val="bottom"/>
            <w:hideMark/>
          </w:tcPr>
          <w:p w14:paraId="583E8040"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MAR</w:t>
            </w:r>
          </w:p>
        </w:tc>
        <w:tc>
          <w:tcPr>
            <w:tcW w:w="656" w:type="pct"/>
            <w:shd w:val="clear" w:color="auto" w:fill="auto"/>
            <w:noWrap/>
            <w:vAlign w:val="bottom"/>
            <w:hideMark/>
          </w:tcPr>
          <w:p w14:paraId="34EEACC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storage small</w:t>
            </w:r>
          </w:p>
        </w:tc>
        <w:tc>
          <w:tcPr>
            <w:tcW w:w="383" w:type="pct"/>
            <w:shd w:val="clear" w:color="000000" w:fill="DA9694"/>
            <w:noWrap/>
            <w:vAlign w:val="bottom"/>
            <w:hideMark/>
          </w:tcPr>
          <w:p w14:paraId="4366796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4D4C1F9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7C65908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5F66FB69"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0CC7DFF6"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6AE79AA9"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52252B5F"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0.079446</w:t>
            </w:r>
          </w:p>
        </w:tc>
        <w:tc>
          <w:tcPr>
            <w:tcW w:w="676" w:type="pct"/>
            <w:shd w:val="clear" w:color="auto" w:fill="auto"/>
            <w:noWrap/>
            <w:vAlign w:val="bottom"/>
            <w:hideMark/>
          </w:tcPr>
          <w:p w14:paraId="7F5F4123"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3BC77113" w14:textId="77777777" w:rsidTr="0094508F">
        <w:trPr>
          <w:trHeight w:val="300"/>
        </w:trPr>
        <w:tc>
          <w:tcPr>
            <w:tcW w:w="381" w:type="pct"/>
            <w:shd w:val="clear" w:color="auto" w:fill="auto"/>
            <w:noWrap/>
            <w:vAlign w:val="bottom"/>
            <w:hideMark/>
          </w:tcPr>
          <w:p w14:paraId="7AC88CB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ESS-2-APR</w:t>
            </w:r>
          </w:p>
        </w:tc>
        <w:tc>
          <w:tcPr>
            <w:tcW w:w="329" w:type="pct"/>
            <w:shd w:val="clear" w:color="000000" w:fill="FFC000"/>
            <w:noWrap/>
            <w:vAlign w:val="bottom"/>
            <w:hideMark/>
          </w:tcPr>
          <w:p w14:paraId="7ACBFDA2"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w:t>
            </w:r>
          </w:p>
        </w:tc>
        <w:tc>
          <w:tcPr>
            <w:tcW w:w="274" w:type="pct"/>
            <w:shd w:val="clear" w:color="auto" w:fill="auto"/>
            <w:noWrap/>
            <w:vAlign w:val="bottom"/>
            <w:hideMark/>
          </w:tcPr>
          <w:p w14:paraId="7ECE1AEC"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APR</w:t>
            </w:r>
          </w:p>
        </w:tc>
        <w:tc>
          <w:tcPr>
            <w:tcW w:w="656" w:type="pct"/>
            <w:shd w:val="clear" w:color="auto" w:fill="auto"/>
            <w:noWrap/>
            <w:vAlign w:val="bottom"/>
            <w:hideMark/>
          </w:tcPr>
          <w:p w14:paraId="4616D8A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storage small</w:t>
            </w:r>
          </w:p>
        </w:tc>
        <w:tc>
          <w:tcPr>
            <w:tcW w:w="383" w:type="pct"/>
            <w:shd w:val="clear" w:color="000000" w:fill="DA9694"/>
            <w:noWrap/>
            <w:vAlign w:val="bottom"/>
            <w:hideMark/>
          </w:tcPr>
          <w:p w14:paraId="75820C7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1924A82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2E542DF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6E75683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292B6131"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003C679A"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285F2769"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0.081744</w:t>
            </w:r>
          </w:p>
        </w:tc>
        <w:tc>
          <w:tcPr>
            <w:tcW w:w="676" w:type="pct"/>
            <w:shd w:val="clear" w:color="auto" w:fill="auto"/>
            <w:noWrap/>
            <w:vAlign w:val="bottom"/>
            <w:hideMark/>
          </w:tcPr>
          <w:p w14:paraId="38F22021"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7D7BB437" w14:textId="77777777" w:rsidTr="0094508F">
        <w:trPr>
          <w:trHeight w:val="300"/>
        </w:trPr>
        <w:tc>
          <w:tcPr>
            <w:tcW w:w="381" w:type="pct"/>
            <w:shd w:val="clear" w:color="auto" w:fill="auto"/>
            <w:noWrap/>
            <w:vAlign w:val="bottom"/>
            <w:hideMark/>
          </w:tcPr>
          <w:p w14:paraId="6D49ACA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lastRenderedPageBreak/>
              <w:t>ESS-2-MAY</w:t>
            </w:r>
          </w:p>
        </w:tc>
        <w:tc>
          <w:tcPr>
            <w:tcW w:w="329" w:type="pct"/>
            <w:shd w:val="clear" w:color="000000" w:fill="FFC000"/>
            <w:noWrap/>
            <w:vAlign w:val="bottom"/>
            <w:hideMark/>
          </w:tcPr>
          <w:p w14:paraId="3E70AEAC"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w:t>
            </w:r>
          </w:p>
        </w:tc>
        <w:tc>
          <w:tcPr>
            <w:tcW w:w="274" w:type="pct"/>
            <w:shd w:val="clear" w:color="auto" w:fill="auto"/>
            <w:noWrap/>
            <w:vAlign w:val="bottom"/>
            <w:hideMark/>
          </w:tcPr>
          <w:p w14:paraId="03E9E503"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MAY</w:t>
            </w:r>
          </w:p>
        </w:tc>
        <w:tc>
          <w:tcPr>
            <w:tcW w:w="656" w:type="pct"/>
            <w:shd w:val="clear" w:color="auto" w:fill="auto"/>
            <w:noWrap/>
            <w:vAlign w:val="bottom"/>
            <w:hideMark/>
          </w:tcPr>
          <w:p w14:paraId="007F2D9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storage small</w:t>
            </w:r>
          </w:p>
        </w:tc>
        <w:tc>
          <w:tcPr>
            <w:tcW w:w="383" w:type="pct"/>
            <w:shd w:val="clear" w:color="000000" w:fill="DA9694"/>
            <w:noWrap/>
            <w:vAlign w:val="bottom"/>
            <w:hideMark/>
          </w:tcPr>
          <w:p w14:paraId="2A05AAF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367C91C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63F1990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4687C0CF"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60FCB24B"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5950D311"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0CBE1BA1"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0.089981</w:t>
            </w:r>
          </w:p>
        </w:tc>
        <w:tc>
          <w:tcPr>
            <w:tcW w:w="676" w:type="pct"/>
            <w:shd w:val="clear" w:color="auto" w:fill="auto"/>
            <w:noWrap/>
            <w:vAlign w:val="bottom"/>
            <w:hideMark/>
          </w:tcPr>
          <w:p w14:paraId="704761B1"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149D6537" w14:textId="77777777" w:rsidTr="0094508F">
        <w:trPr>
          <w:trHeight w:val="300"/>
        </w:trPr>
        <w:tc>
          <w:tcPr>
            <w:tcW w:w="381" w:type="pct"/>
            <w:shd w:val="clear" w:color="auto" w:fill="auto"/>
            <w:noWrap/>
            <w:vAlign w:val="bottom"/>
            <w:hideMark/>
          </w:tcPr>
          <w:p w14:paraId="0DBD97F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ESS-2-JUN</w:t>
            </w:r>
          </w:p>
        </w:tc>
        <w:tc>
          <w:tcPr>
            <w:tcW w:w="329" w:type="pct"/>
            <w:shd w:val="clear" w:color="000000" w:fill="FFC000"/>
            <w:noWrap/>
            <w:vAlign w:val="bottom"/>
            <w:hideMark/>
          </w:tcPr>
          <w:p w14:paraId="3D7CC869"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w:t>
            </w:r>
          </w:p>
        </w:tc>
        <w:tc>
          <w:tcPr>
            <w:tcW w:w="274" w:type="pct"/>
            <w:shd w:val="clear" w:color="auto" w:fill="auto"/>
            <w:noWrap/>
            <w:vAlign w:val="bottom"/>
            <w:hideMark/>
          </w:tcPr>
          <w:p w14:paraId="77213583"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JUN</w:t>
            </w:r>
          </w:p>
        </w:tc>
        <w:tc>
          <w:tcPr>
            <w:tcW w:w="656" w:type="pct"/>
            <w:shd w:val="clear" w:color="auto" w:fill="auto"/>
            <w:noWrap/>
            <w:vAlign w:val="bottom"/>
            <w:hideMark/>
          </w:tcPr>
          <w:p w14:paraId="67A0862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storage small</w:t>
            </w:r>
          </w:p>
        </w:tc>
        <w:tc>
          <w:tcPr>
            <w:tcW w:w="383" w:type="pct"/>
            <w:shd w:val="clear" w:color="000000" w:fill="DA9694"/>
            <w:noWrap/>
            <w:vAlign w:val="bottom"/>
            <w:hideMark/>
          </w:tcPr>
          <w:p w14:paraId="1447CA7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212FA6A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3C182F1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06D2DBC6"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6245F5AC"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30EEB0E9"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5005A3EC"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0.092057</w:t>
            </w:r>
          </w:p>
        </w:tc>
        <w:tc>
          <w:tcPr>
            <w:tcW w:w="676" w:type="pct"/>
            <w:shd w:val="clear" w:color="auto" w:fill="auto"/>
            <w:noWrap/>
            <w:vAlign w:val="bottom"/>
            <w:hideMark/>
          </w:tcPr>
          <w:p w14:paraId="42496466"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4F46A54B" w14:textId="77777777" w:rsidTr="0094508F">
        <w:trPr>
          <w:trHeight w:val="300"/>
        </w:trPr>
        <w:tc>
          <w:tcPr>
            <w:tcW w:w="381" w:type="pct"/>
            <w:shd w:val="clear" w:color="auto" w:fill="auto"/>
            <w:noWrap/>
            <w:vAlign w:val="bottom"/>
            <w:hideMark/>
          </w:tcPr>
          <w:p w14:paraId="75409F6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ESS-2-JUL</w:t>
            </w:r>
          </w:p>
        </w:tc>
        <w:tc>
          <w:tcPr>
            <w:tcW w:w="329" w:type="pct"/>
            <w:shd w:val="clear" w:color="000000" w:fill="FFC000"/>
            <w:noWrap/>
            <w:vAlign w:val="bottom"/>
            <w:hideMark/>
          </w:tcPr>
          <w:p w14:paraId="4B2F597A"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w:t>
            </w:r>
          </w:p>
        </w:tc>
        <w:tc>
          <w:tcPr>
            <w:tcW w:w="274" w:type="pct"/>
            <w:shd w:val="clear" w:color="auto" w:fill="auto"/>
            <w:noWrap/>
            <w:vAlign w:val="bottom"/>
            <w:hideMark/>
          </w:tcPr>
          <w:p w14:paraId="7288864B"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JUL</w:t>
            </w:r>
          </w:p>
        </w:tc>
        <w:tc>
          <w:tcPr>
            <w:tcW w:w="656" w:type="pct"/>
            <w:shd w:val="clear" w:color="auto" w:fill="auto"/>
            <w:noWrap/>
            <w:vAlign w:val="bottom"/>
            <w:hideMark/>
          </w:tcPr>
          <w:p w14:paraId="3B19EEF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storage small</w:t>
            </w:r>
          </w:p>
        </w:tc>
        <w:tc>
          <w:tcPr>
            <w:tcW w:w="383" w:type="pct"/>
            <w:shd w:val="clear" w:color="000000" w:fill="DA9694"/>
            <w:noWrap/>
            <w:vAlign w:val="bottom"/>
            <w:hideMark/>
          </w:tcPr>
          <w:p w14:paraId="6CF1E06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163BE69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130996F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71F0EAA6"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4266E49B"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005CE35B"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068AD3C2"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0.096551</w:t>
            </w:r>
          </w:p>
        </w:tc>
        <w:tc>
          <w:tcPr>
            <w:tcW w:w="676" w:type="pct"/>
            <w:shd w:val="clear" w:color="auto" w:fill="auto"/>
            <w:noWrap/>
            <w:vAlign w:val="bottom"/>
            <w:hideMark/>
          </w:tcPr>
          <w:p w14:paraId="399975BD"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6EFB043E" w14:textId="77777777" w:rsidTr="0094508F">
        <w:trPr>
          <w:trHeight w:val="300"/>
        </w:trPr>
        <w:tc>
          <w:tcPr>
            <w:tcW w:w="381" w:type="pct"/>
            <w:shd w:val="clear" w:color="auto" w:fill="auto"/>
            <w:noWrap/>
            <w:vAlign w:val="bottom"/>
            <w:hideMark/>
          </w:tcPr>
          <w:p w14:paraId="6440175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ESS-2-AUG</w:t>
            </w:r>
          </w:p>
        </w:tc>
        <w:tc>
          <w:tcPr>
            <w:tcW w:w="329" w:type="pct"/>
            <w:shd w:val="clear" w:color="000000" w:fill="FFC000"/>
            <w:noWrap/>
            <w:vAlign w:val="bottom"/>
            <w:hideMark/>
          </w:tcPr>
          <w:p w14:paraId="09CD6B49"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w:t>
            </w:r>
          </w:p>
        </w:tc>
        <w:tc>
          <w:tcPr>
            <w:tcW w:w="274" w:type="pct"/>
            <w:shd w:val="clear" w:color="auto" w:fill="auto"/>
            <w:noWrap/>
            <w:vAlign w:val="bottom"/>
            <w:hideMark/>
          </w:tcPr>
          <w:p w14:paraId="289985D8"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AUG</w:t>
            </w:r>
          </w:p>
        </w:tc>
        <w:tc>
          <w:tcPr>
            <w:tcW w:w="656" w:type="pct"/>
            <w:shd w:val="clear" w:color="auto" w:fill="auto"/>
            <w:noWrap/>
            <w:vAlign w:val="bottom"/>
            <w:hideMark/>
          </w:tcPr>
          <w:p w14:paraId="21C761F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storage small</w:t>
            </w:r>
          </w:p>
        </w:tc>
        <w:tc>
          <w:tcPr>
            <w:tcW w:w="383" w:type="pct"/>
            <w:shd w:val="clear" w:color="000000" w:fill="DA9694"/>
            <w:noWrap/>
            <w:vAlign w:val="bottom"/>
            <w:hideMark/>
          </w:tcPr>
          <w:p w14:paraId="7904EA4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4C9CD1E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372D6D9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64D268E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770EB24A"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09DABB52"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2750E4A0"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0.095126</w:t>
            </w:r>
          </w:p>
        </w:tc>
        <w:tc>
          <w:tcPr>
            <w:tcW w:w="676" w:type="pct"/>
            <w:shd w:val="clear" w:color="auto" w:fill="auto"/>
            <w:noWrap/>
            <w:vAlign w:val="bottom"/>
            <w:hideMark/>
          </w:tcPr>
          <w:p w14:paraId="1D7A116B"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32B01012" w14:textId="77777777" w:rsidTr="0094508F">
        <w:trPr>
          <w:trHeight w:val="300"/>
        </w:trPr>
        <w:tc>
          <w:tcPr>
            <w:tcW w:w="381" w:type="pct"/>
            <w:shd w:val="clear" w:color="auto" w:fill="auto"/>
            <w:noWrap/>
            <w:vAlign w:val="bottom"/>
            <w:hideMark/>
          </w:tcPr>
          <w:p w14:paraId="2EDEBE9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ESS-2-SEP</w:t>
            </w:r>
          </w:p>
        </w:tc>
        <w:tc>
          <w:tcPr>
            <w:tcW w:w="329" w:type="pct"/>
            <w:shd w:val="clear" w:color="000000" w:fill="FFC000"/>
            <w:noWrap/>
            <w:vAlign w:val="bottom"/>
            <w:hideMark/>
          </w:tcPr>
          <w:p w14:paraId="3241F794"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w:t>
            </w:r>
          </w:p>
        </w:tc>
        <w:tc>
          <w:tcPr>
            <w:tcW w:w="274" w:type="pct"/>
            <w:shd w:val="clear" w:color="auto" w:fill="auto"/>
            <w:noWrap/>
            <w:vAlign w:val="bottom"/>
            <w:hideMark/>
          </w:tcPr>
          <w:p w14:paraId="27C3AB01"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SEP</w:t>
            </w:r>
          </w:p>
        </w:tc>
        <w:tc>
          <w:tcPr>
            <w:tcW w:w="656" w:type="pct"/>
            <w:shd w:val="clear" w:color="auto" w:fill="auto"/>
            <w:noWrap/>
            <w:vAlign w:val="bottom"/>
            <w:hideMark/>
          </w:tcPr>
          <w:p w14:paraId="1D357C0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storage small</w:t>
            </w:r>
          </w:p>
        </w:tc>
        <w:tc>
          <w:tcPr>
            <w:tcW w:w="383" w:type="pct"/>
            <w:shd w:val="clear" w:color="000000" w:fill="DA9694"/>
            <w:noWrap/>
            <w:vAlign w:val="bottom"/>
            <w:hideMark/>
          </w:tcPr>
          <w:p w14:paraId="27E370C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5B698B0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7B069EF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480D88BA"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4A43325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0EEF2D9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08B4C89C"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0.090638</w:t>
            </w:r>
          </w:p>
        </w:tc>
        <w:tc>
          <w:tcPr>
            <w:tcW w:w="676" w:type="pct"/>
            <w:shd w:val="clear" w:color="auto" w:fill="auto"/>
            <w:noWrap/>
            <w:vAlign w:val="bottom"/>
            <w:hideMark/>
          </w:tcPr>
          <w:p w14:paraId="5731F5D0"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044D00A5" w14:textId="77777777" w:rsidTr="0094508F">
        <w:trPr>
          <w:trHeight w:val="300"/>
        </w:trPr>
        <w:tc>
          <w:tcPr>
            <w:tcW w:w="381" w:type="pct"/>
            <w:shd w:val="clear" w:color="auto" w:fill="auto"/>
            <w:noWrap/>
            <w:vAlign w:val="bottom"/>
            <w:hideMark/>
          </w:tcPr>
          <w:p w14:paraId="27653E6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ESS-2-OCT</w:t>
            </w:r>
          </w:p>
        </w:tc>
        <w:tc>
          <w:tcPr>
            <w:tcW w:w="329" w:type="pct"/>
            <w:shd w:val="clear" w:color="000000" w:fill="FFC000"/>
            <w:noWrap/>
            <w:vAlign w:val="bottom"/>
            <w:hideMark/>
          </w:tcPr>
          <w:p w14:paraId="7217FAA3"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w:t>
            </w:r>
          </w:p>
        </w:tc>
        <w:tc>
          <w:tcPr>
            <w:tcW w:w="274" w:type="pct"/>
            <w:shd w:val="clear" w:color="auto" w:fill="auto"/>
            <w:noWrap/>
            <w:vAlign w:val="bottom"/>
            <w:hideMark/>
          </w:tcPr>
          <w:p w14:paraId="1CF73DC5"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OCT</w:t>
            </w:r>
          </w:p>
        </w:tc>
        <w:tc>
          <w:tcPr>
            <w:tcW w:w="656" w:type="pct"/>
            <w:shd w:val="clear" w:color="auto" w:fill="auto"/>
            <w:noWrap/>
            <w:vAlign w:val="bottom"/>
            <w:hideMark/>
          </w:tcPr>
          <w:p w14:paraId="0B921D2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storage small</w:t>
            </w:r>
          </w:p>
        </w:tc>
        <w:tc>
          <w:tcPr>
            <w:tcW w:w="383" w:type="pct"/>
            <w:shd w:val="clear" w:color="000000" w:fill="DA9694"/>
            <w:noWrap/>
            <w:vAlign w:val="bottom"/>
            <w:hideMark/>
          </w:tcPr>
          <w:p w14:paraId="7F75961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5D0CF02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5465567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4EB3E934"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67064A07"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7752DC16"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40D2274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0.086926</w:t>
            </w:r>
          </w:p>
        </w:tc>
        <w:tc>
          <w:tcPr>
            <w:tcW w:w="676" w:type="pct"/>
            <w:shd w:val="clear" w:color="auto" w:fill="auto"/>
            <w:noWrap/>
            <w:vAlign w:val="bottom"/>
            <w:hideMark/>
          </w:tcPr>
          <w:p w14:paraId="7B86FAB6"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21CD23D8" w14:textId="77777777" w:rsidTr="0094508F">
        <w:trPr>
          <w:trHeight w:val="300"/>
        </w:trPr>
        <w:tc>
          <w:tcPr>
            <w:tcW w:w="381" w:type="pct"/>
            <w:shd w:val="clear" w:color="auto" w:fill="auto"/>
            <w:noWrap/>
            <w:vAlign w:val="bottom"/>
            <w:hideMark/>
          </w:tcPr>
          <w:p w14:paraId="191E7C6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ESS-2-NOV</w:t>
            </w:r>
          </w:p>
        </w:tc>
        <w:tc>
          <w:tcPr>
            <w:tcW w:w="329" w:type="pct"/>
            <w:shd w:val="clear" w:color="000000" w:fill="FFC000"/>
            <w:noWrap/>
            <w:vAlign w:val="bottom"/>
            <w:hideMark/>
          </w:tcPr>
          <w:p w14:paraId="419759AE"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w:t>
            </w:r>
          </w:p>
        </w:tc>
        <w:tc>
          <w:tcPr>
            <w:tcW w:w="274" w:type="pct"/>
            <w:shd w:val="clear" w:color="auto" w:fill="auto"/>
            <w:noWrap/>
            <w:vAlign w:val="bottom"/>
            <w:hideMark/>
          </w:tcPr>
          <w:p w14:paraId="66582F04"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NOV</w:t>
            </w:r>
          </w:p>
        </w:tc>
        <w:tc>
          <w:tcPr>
            <w:tcW w:w="656" w:type="pct"/>
            <w:shd w:val="clear" w:color="auto" w:fill="auto"/>
            <w:noWrap/>
            <w:vAlign w:val="bottom"/>
            <w:hideMark/>
          </w:tcPr>
          <w:p w14:paraId="78B9F1D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storage small</w:t>
            </w:r>
          </w:p>
        </w:tc>
        <w:tc>
          <w:tcPr>
            <w:tcW w:w="383" w:type="pct"/>
            <w:shd w:val="clear" w:color="000000" w:fill="DA9694"/>
            <w:noWrap/>
            <w:vAlign w:val="bottom"/>
            <w:hideMark/>
          </w:tcPr>
          <w:p w14:paraId="10801A5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1D7FC69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49F244C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6E46644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1D820902"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20A045F4"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3FA86C45"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0.080089</w:t>
            </w:r>
          </w:p>
        </w:tc>
        <w:tc>
          <w:tcPr>
            <w:tcW w:w="676" w:type="pct"/>
            <w:shd w:val="clear" w:color="auto" w:fill="auto"/>
            <w:noWrap/>
            <w:vAlign w:val="bottom"/>
            <w:hideMark/>
          </w:tcPr>
          <w:p w14:paraId="4A3657A5"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34EB572D" w14:textId="77777777" w:rsidTr="0094508F">
        <w:trPr>
          <w:trHeight w:val="300"/>
        </w:trPr>
        <w:tc>
          <w:tcPr>
            <w:tcW w:w="381" w:type="pct"/>
            <w:shd w:val="clear" w:color="auto" w:fill="auto"/>
            <w:noWrap/>
            <w:vAlign w:val="bottom"/>
            <w:hideMark/>
          </w:tcPr>
          <w:p w14:paraId="55E4D33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ESS-2-DEC</w:t>
            </w:r>
          </w:p>
        </w:tc>
        <w:tc>
          <w:tcPr>
            <w:tcW w:w="329" w:type="pct"/>
            <w:shd w:val="clear" w:color="000000" w:fill="FFC000"/>
            <w:noWrap/>
            <w:vAlign w:val="bottom"/>
            <w:hideMark/>
          </w:tcPr>
          <w:p w14:paraId="46878BDE"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w:t>
            </w:r>
          </w:p>
        </w:tc>
        <w:tc>
          <w:tcPr>
            <w:tcW w:w="274" w:type="pct"/>
            <w:shd w:val="clear" w:color="auto" w:fill="auto"/>
            <w:noWrap/>
            <w:vAlign w:val="bottom"/>
            <w:hideMark/>
          </w:tcPr>
          <w:p w14:paraId="590DA7E7"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DEC</w:t>
            </w:r>
          </w:p>
        </w:tc>
        <w:tc>
          <w:tcPr>
            <w:tcW w:w="656" w:type="pct"/>
            <w:shd w:val="clear" w:color="auto" w:fill="auto"/>
            <w:noWrap/>
            <w:vAlign w:val="bottom"/>
            <w:hideMark/>
          </w:tcPr>
          <w:p w14:paraId="2048FBD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storage small</w:t>
            </w:r>
          </w:p>
        </w:tc>
        <w:tc>
          <w:tcPr>
            <w:tcW w:w="383" w:type="pct"/>
            <w:shd w:val="clear" w:color="000000" w:fill="DA9694"/>
            <w:noWrap/>
            <w:vAlign w:val="bottom"/>
            <w:hideMark/>
          </w:tcPr>
          <w:p w14:paraId="2AF1833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0E441D0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661AE1B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30524EEC"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60AA8FF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0A620DF0"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6EBD78CA"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0.073893</w:t>
            </w:r>
          </w:p>
        </w:tc>
        <w:tc>
          <w:tcPr>
            <w:tcW w:w="676" w:type="pct"/>
            <w:shd w:val="clear" w:color="auto" w:fill="auto"/>
            <w:noWrap/>
            <w:vAlign w:val="bottom"/>
            <w:hideMark/>
          </w:tcPr>
          <w:p w14:paraId="4282F484"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71F3B8B0" w14:textId="77777777" w:rsidTr="0094508F">
        <w:trPr>
          <w:trHeight w:val="300"/>
        </w:trPr>
        <w:tc>
          <w:tcPr>
            <w:tcW w:w="381" w:type="pct"/>
            <w:shd w:val="clear" w:color="auto" w:fill="auto"/>
            <w:noWrap/>
            <w:vAlign w:val="bottom"/>
            <w:hideMark/>
          </w:tcPr>
          <w:p w14:paraId="437C306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ESS-3-JAN</w:t>
            </w:r>
          </w:p>
        </w:tc>
        <w:tc>
          <w:tcPr>
            <w:tcW w:w="329" w:type="pct"/>
            <w:shd w:val="clear" w:color="000000" w:fill="92D050"/>
            <w:noWrap/>
            <w:vAlign w:val="bottom"/>
            <w:hideMark/>
          </w:tcPr>
          <w:p w14:paraId="0E5A2EE6"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w:t>
            </w:r>
          </w:p>
        </w:tc>
        <w:tc>
          <w:tcPr>
            <w:tcW w:w="274" w:type="pct"/>
            <w:shd w:val="clear" w:color="auto" w:fill="auto"/>
            <w:noWrap/>
            <w:vAlign w:val="bottom"/>
            <w:hideMark/>
          </w:tcPr>
          <w:p w14:paraId="34C5DF9C"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JAN</w:t>
            </w:r>
          </w:p>
        </w:tc>
        <w:tc>
          <w:tcPr>
            <w:tcW w:w="656" w:type="pct"/>
            <w:shd w:val="clear" w:color="auto" w:fill="auto"/>
            <w:noWrap/>
            <w:vAlign w:val="bottom"/>
            <w:hideMark/>
          </w:tcPr>
          <w:p w14:paraId="3A13483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storage small</w:t>
            </w:r>
          </w:p>
        </w:tc>
        <w:tc>
          <w:tcPr>
            <w:tcW w:w="383" w:type="pct"/>
            <w:shd w:val="clear" w:color="000000" w:fill="DA9694"/>
            <w:noWrap/>
            <w:vAlign w:val="bottom"/>
            <w:hideMark/>
          </w:tcPr>
          <w:p w14:paraId="10C6ECE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3A7B423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25A8323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409A3F1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78734585"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793EFC4B"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0061C88E"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0.067444</w:t>
            </w:r>
          </w:p>
        </w:tc>
        <w:tc>
          <w:tcPr>
            <w:tcW w:w="676" w:type="pct"/>
            <w:shd w:val="clear" w:color="auto" w:fill="auto"/>
            <w:noWrap/>
            <w:vAlign w:val="bottom"/>
            <w:hideMark/>
          </w:tcPr>
          <w:p w14:paraId="34D8885A"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75D8CB8A" w14:textId="77777777" w:rsidTr="0094508F">
        <w:trPr>
          <w:trHeight w:val="300"/>
        </w:trPr>
        <w:tc>
          <w:tcPr>
            <w:tcW w:w="381" w:type="pct"/>
            <w:shd w:val="clear" w:color="auto" w:fill="auto"/>
            <w:noWrap/>
            <w:vAlign w:val="bottom"/>
            <w:hideMark/>
          </w:tcPr>
          <w:p w14:paraId="2E01298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ESS-3-FEB</w:t>
            </w:r>
          </w:p>
        </w:tc>
        <w:tc>
          <w:tcPr>
            <w:tcW w:w="329" w:type="pct"/>
            <w:shd w:val="clear" w:color="000000" w:fill="92D050"/>
            <w:noWrap/>
            <w:vAlign w:val="bottom"/>
            <w:hideMark/>
          </w:tcPr>
          <w:p w14:paraId="7DA307F7"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w:t>
            </w:r>
          </w:p>
        </w:tc>
        <w:tc>
          <w:tcPr>
            <w:tcW w:w="274" w:type="pct"/>
            <w:shd w:val="clear" w:color="auto" w:fill="auto"/>
            <w:noWrap/>
            <w:vAlign w:val="bottom"/>
            <w:hideMark/>
          </w:tcPr>
          <w:p w14:paraId="72758C75"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FEB</w:t>
            </w:r>
          </w:p>
        </w:tc>
        <w:tc>
          <w:tcPr>
            <w:tcW w:w="656" w:type="pct"/>
            <w:shd w:val="clear" w:color="auto" w:fill="auto"/>
            <w:noWrap/>
            <w:vAlign w:val="bottom"/>
            <w:hideMark/>
          </w:tcPr>
          <w:p w14:paraId="16E5933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storage small</w:t>
            </w:r>
          </w:p>
        </w:tc>
        <w:tc>
          <w:tcPr>
            <w:tcW w:w="383" w:type="pct"/>
            <w:shd w:val="clear" w:color="000000" w:fill="DA9694"/>
            <w:noWrap/>
            <w:vAlign w:val="bottom"/>
            <w:hideMark/>
          </w:tcPr>
          <w:p w14:paraId="004D477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2FBACF8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2CB87C8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3C8F4E3E"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60B987A0"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4894DC91"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11DE7F8B"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0.068012</w:t>
            </w:r>
          </w:p>
        </w:tc>
        <w:tc>
          <w:tcPr>
            <w:tcW w:w="676" w:type="pct"/>
            <w:shd w:val="clear" w:color="auto" w:fill="auto"/>
            <w:noWrap/>
            <w:vAlign w:val="bottom"/>
            <w:hideMark/>
          </w:tcPr>
          <w:p w14:paraId="7F5187EF"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62DA5B37" w14:textId="77777777" w:rsidTr="0094508F">
        <w:trPr>
          <w:trHeight w:val="300"/>
        </w:trPr>
        <w:tc>
          <w:tcPr>
            <w:tcW w:w="381" w:type="pct"/>
            <w:shd w:val="clear" w:color="auto" w:fill="auto"/>
            <w:noWrap/>
            <w:vAlign w:val="bottom"/>
            <w:hideMark/>
          </w:tcPr>
          <w:p w14:paraId="190566B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ESS-3-MAR</w:t>
            </w:r>
          </w:p>
        </w:tc>
        <w:tc>
          <w:tcPr>
            <w:tcW w:w="329" w:type="pct"/>
            <w:shd w:val="clear" w:color="000000" w:fill="92D050"/>
            <w:noWrap/>
            <w:vAlign w:val="bottom"/>
            <w:hideMark/>
          </w:tcPr>
          <w:p w14:paraId="7F43595E"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w:t>
            </w:r>
          </w:p>
        </w:tc>
        <w:tc>
          <w:tcPr>
            <w:tcW w:w="274" w:type="pct"/>
            <w:shd w:val="clear" w:color="auto" w:fill="auto"/>
            <w:noWrap/>
            <w:vAlign w:val="bottom"/>
            <w:hideMark/>
          </w:tcPr>
          <w:p w14:paraId="55C85CE3"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MAR</w:t>
            </w:r>
          </w:p>
        </w:tc>
        <w:tc>
          <w:tcPr>
            <w:tcW w:w="656" w:type="pct"/>
            <w:shd w:val="clear" w:color="auto" w:fill="auto"/>
            <w:noWrap/>
            <w:vAlign w:val="bottom"/>
            <w:hideMark/>
          </w:tcPr>
          <w:p w14:paraId="5E8273A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storage small</w:t>
            </w:r>
          </w:p>
        </w:tc>
        <w:tc>
          <w:tcPr>
            <w:tcW w:w="383" w:type="pct"/>
            <w:shd w:val="clear" w:color="000000" w:fill="DA9694"/>
            <w:noWrap/>
            <w:vAlign w:val="bottom"/>
            <w:hideMark/>
          </w:tcPr>
          <w:p w14:paraId="4D9B2D3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5522E1F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364376A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552CC2A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313491E1"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48CD3F54"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05034426"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0.079017</w:t>
            </w:r>
          </w:p>
        </w:tc>
        <w:tc>
          <w:tcPr>
            <w:tcW w:w="676" w:type="pct"/>
            <w:shd w:val="clear" w:color="auto" w:fill="auto"/>
            <w:noWrap/>
            <w:vAlign w:val="bottom"/>
            <w:hideMark/>
          </w:tcPr>
          <w:p w14:paraId="400A3685"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76CF26DE" w14:textId="77777777" w:rsidTr="0094508F">
        <w:trPr>
          <w:trHeight w:val="300"/>
        </w:trPr>
        <w:tc>
          <w:tcPr>
            <w:tcW w:w="381" w:type="pct"/>
            <w:shd w:val="clear" w:color="auto" w:fill="auto"/>
            <w:noWrap/>
            <w:vAlign w:val="bottom"/>
            <w:hideMark/>
          </w:tcPr>
          <w:p w14:paraId="6DEA311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ESS-3-APR</w:t>
            </w:r>
          </w:p>
        </w:tc>
        <w:tc>
          <w:tcPr>
            <w:tcW w:w="329" w:type="pct"/>
            <w:shd w:val="clear" w:color="000000" w:fill="92D050"/>
            <w:noWrap/>
            <w:vAlign w:val="bottom"/>
            <w:hideMark/>
          </w:tcPr>
          <w:p w14:paraId="4C69E63E"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w:t>
            </w:r>
          </w:p>
        </w:tc>
        <w:tc>
          <w:tcPr>
            <w:tcW w:w="274" w:type="pct"/>
            <w:shd w:val="clear" w:color="auto" w:fill="auto"/>
            <w:noWrap/>
            <w:vAlign w:val="bottom"/>
            <w:hideMark/>
          </w:tcPr>
          <w:p w14:paraId="15B2BCDB"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APR</w:t>
            </w:r>
          </w:p>
        </w:tc>
        <w:tc>
          <w:tcPr>
            <w:tcW w:w="656" w:type="pct"/>
            <w:shd w:val="clear" w:color="auto" w:fill="auto"/>
            <w:noWrap/>
            <w:vAlign w:val="bottom"/>
            <w:hideMark/>
          </w:tcPr>
          <w:p w14:paraId="7FB6299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storage small</w:t>
            </w:r>
          </w:p>
        </w:tc>
        <w:tc>
          <w:tcPr>
            <w:tcW w:w="383" w:type="pct"/>
            <w:shd w:val="clear" w:color="000000" w:fill="DA9694"/>
            <w:noWrap/>
            <w:vAlign w:val="bottom"/>
            <w:hideMark/>
          </w:tcPr>
          <w:p w14:paraId="0A663BC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0F111F4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1EE9F80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10DC18F4"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66B61344"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720E149B"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213976A5"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0.081422</w:t>
            </w:r>
          </w:p>
        </w:tc>
        <w:tc>
          <w:tcPr>
            <w:tcW w:w="676" w:type="pct"/>
            <w:shd w:val="clear" w:color="auto" w:fill="auto"/>
            <w:noWrap/>
            <w:vAlign w:val="bottom"/>
            <w:hideMark/>
          </w:tcPr>
          <w:p w14:paraId="163B2A36"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7922DC00" w14:textId="77777777" w:rsidTr="0094508F">
        <w:trPr>
          <w:trHeight w:val="300"/>
        </w:trPr>
        <w:tc>
          <w:tcPr>
            <w:tcW w:w="381" w:type="pct"/>
            <w:shd w:val="clear" w:color="auto" w:fill="auto"/>
            <w:noWrap/>
            <w:vAlign w:val="bottom"/>
            <w:hideMark/>
          </w:tcPr>
          <w:p w14:paraId="0412F6E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ESS-3-MAY</w:t>
            </w:r>
          </w:p>
        </w:tc>
        <w:tc>
          <w:tcPr>
            <w:tcW w:w="329" w:type="pct"/>
            <w:shd w:val="clear" w:color="000000" w:fill="92D050"/>
            <w:noWrap/>
            <w:vAlign w:val="bottom"/>
            <w:hideMark/>
          </w:tcPr>
          <w:p w14:paraId="6696D71B"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w:t>
            </w:r>
          </w:p>
        </w:tc>
        <w:tc>
          <w:tcPr>
            <w:tcW w:w="274" w:type="pct"/>
            <w:shd w:val="clear" w:color="auto" w:fill="auto"/>
            <w:noWrap/>
            <w:vAlign w:val="bottom"/>
            <w:hideMark/>
          </w:tcPr>
          <w:p w14:paraId="43C702D2"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MAY</w:t>
            </w:r>
          </w:p>
        </w:tc>
        <w:tc>
          <w:tcPr>
            <w:tcW w:w="656" w:type="pct"/>
            <w:shd w:val="clear" w:color="auto" w:fill="auto"/>
            <w:noWrap/>
            <w:vAlign w:val="bottom"/>
            <w:hideMark/>
          </w:tcPr>
          <w:p w14:paraId="30629C0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storage small</w:t>
            </w:r>
          </w:p>
        </w:tc>
        <w:tc>
          <w:tcPr>
            <w:tcW w:w="383" w:type="pct"/>
            <w:shd w:val="clear" w:color="000000" w:fill="DA9694"/>
            <w:noWrap/>
            <w:vAlign w:val="bottom"/>
            <w:hideMark/>
          </w:tcPr>
          <w:p w14:paraId="520904B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3F0705E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0B7B0AF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0A60BCF0"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3C3D0BCB"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0CFA44F7"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78345F84"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0.089667</w:t>
            </w:r>
          </w:p>
        </w:tc>
        <w:tc>
          <w:tcPr>
            <w:tcW w:w="676" w:type="pct"/>
            <w:shd w:val="clear" w:color="auto" w:fill="auto"/>
            <w:noWrap/>
            <w:vAlign w:val="bottom"/>
            <w:hideMark/>
          </w:tcPr>
          <w:p w14:paraId="3CC5538B"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595105ED" w14:textId="77777777" w:rsidTr="0094508F">
        <w:trPr>
          <w:trHeight w:val="300"/>
        </w:trPr>
        <w:tc>
          <w:tcPr>
            <w:tcW w:w="381" w:type="pct"/>
            <w:shd w:val="clear" w:color="auto" w:fill="auto"/>
            <w:noWrap/>
            <w:vAlign w:val="bottom"/>
            <w:hideMark/>
          </w:tcPr>
          <w:p w14:paraId="495EEA6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ESS-3-JUN</w:t>
            </w:r>
          </w:p>
        </w:tc>
        <w:tc>
          <w:tcPr>
            <w:tcW w:w="329" w:type="pct"/>
            <w:shd w:val="clear" w:color="000000" w:fill="92D050"/>
            <w:noWrap/>
            <w:vAlign w:val="bottom"/>
            <w:hideMark/>
          </w:tcPr>
          <w:p w14:paraId="59535BBD"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w:t>
            </w:r>
          </w:p>
        </w:tc>
        <w:tc>
          <w:tcPr>
            <w:tcW w:w="274" w:type="pct"/>
            <w:shd w:val="clear" w:color="auto" w:fill="auto"/>
            <w:noWrap/>
            <w:vAlign w:val="bottom"/>
            <w:hideMark/>
          </w:tcPr>
          <w:p w14:paraId="6DF35832"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JUN</w:t>
            </w:r>
          </w:p>
        </w:tc>
        <w:tc>
          <w:tcPr>
            <w:tcW w:w="656" w:type="pct"/>
            <w:shd w:val="clear" w:color="auto" w:fill="auto"/>
            <w:noWrap/>
            <w:vAlign w:val="bottom"/>
            <w:hideMark/>
          </w:tcPr>
          <w:p w14:paraId="1C94309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storage small</w:t>
            </w:r>
          </w:p>
        </w:tc>
        <w:tc>
          <w:tcPr>
            <w:tcW w:w="383" w:type="pct"/>
            <w:shd w:val="clear" w:color="000000" w:fill="DA9694"/>
            <w:noWrap/>
            <w:vAlign w:val="bottom"/>
            <w:hideMark/>
          </w:tcPr>
          <w:p w14:paraId="7C1842A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49C1026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0C8673F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1D1B0A25"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3160F141"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6F140CD9"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6F3DD08C"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0.091182</w:t>
            </w:r>
          </w:p>
        </w:tc>
        <w:tc>
          <w:tcPr>
            <w:tcW w:w="676" w:type="pct"/>
            <w:shd w:val="clear" w:color="auto" w:fill="auto"/>
            <w:noWrap/>
            <w:vAlign w:val="bottom"/>
            <w:hideMark/>
          </w:tcPr>
          <w:p w14:paraId="2AC4C1F1"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545D4FB9" w14:textId="77777777" w:rsidTr="0094508F">
        <w:trPr>
          <w:trHeight w:val="300"/>
        </w:trPr>
        <w:tc>
          <w:tcPr>
            <w:tcW w:w="381" w:type="pct"/>
            <w:shd w:val="clear" w:color="auto" w:fill="auto"/>
            <w:noWrap/>
            <w:vAlign w:val="bottom"/>
            <w:hideMark/>
          </w:tcPr>
          <w:p w14:paraId="145D4AF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ESS-3-JUL</w:t>
            </w:r>
          </w:p>
        </w:tc>
        <w:tc>
          <w:tcPr>
            <w:tcW w:w="329" w:type="pct"/>
            <w:shd w:val="clear" w:color="000000" w:fill="92D050"/>
            <w:noWrap/>
            <w:vAlign w:val="bottom"/>
            <w:hideMark/>
          </w:tcPr>
          <w:p w14:paraId="5A118E7D"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w:t>
            </w:r>
          </w:p>
        </w:tc>
        <w:tc>
          <w:tcPr>
            <w:tcW w:w="274" w:type="pct"/>
            <w:shd w:val="clear" w:color="auto" w:fill="auto"/>
            <w:noWrap/>
            <w:vAlign w:val="bottom"/>
            <w:hideMark/>
          </w:tcPr>
          <w:p w14:paraId="6E944A6B"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JUL</w:t>
            </w:r>
          </w:p>
        </w:tc>
        <w:tc>
          <w:tcPr>
            <w:tcW w:w="656" w:type="pct"/>
            <w:shd w:val="clear" w:color="auto" w:fill="auto"/>
            <w:noWrap/>
            <w:vAlign w:val="bottom"/>
            <w:hideMark/>
          </w:tcPr>
          <w:p w14:paraId="4344D4A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storage small</w:t>
            </w:r>
          </w:p>
        </w:tc>
        <w:tc>
          <w:tcPr>
            <w:tcW w:w="383" w:type="pct"/>
            <w:shd w:val="clear" w:color="000000" w:fill="DA9694"/>
            <w:noWrap/>
            <w:vAlign w:val="bottom"/>
            <w:hideMark/>
          </w:tcPr>
          <w:p w14:paraId="429E683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5210577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57F7B85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556781C0"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7EE979AA"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5DED6392"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7711B8C5"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0.094737</w:t>
            </w:r>
          </w:p>
        </w:tc>
        <w:tc>
          <w:tcPr>
            <w:tcW w:w="676" w:type="pct"/>
            <w:shd w:val="clear" w:color="auto" w:fill="auto"/>
            <w:noWrap/>
            <w:vAlign w:val="bottom"/>
            <w:hideMark/>
          </w:tcPr>
          <w:p w14:paraId="2039617A"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796B90C3" w14:textId="77777777" w:rsidTr="0094508F">
        <w:trPr>
          <w:trHeight w:val="300"/>
        </w:trPr>
        <w:tc>
          <w:tcPr>
            <w:tcW w:w="381" w:type="pct"/>
            <w:shd w:val="clear" w:color="auto" w:fill="auto"/>
            <w:noWrap/>
            <w:vAlign w:val="bottom"/>
            <w:hideMark/>
          </w:tcPr>
          <w:p w14:paraId="1AC8543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ESS-3-AUG</w:t>
            </w:r>
          </w:p>
        </w:tc>
        <w:tc>
          <w:tcPr>
            <w:tcW w:w="329" w:type="pct"/>
            <w:shd w:val="clear" w:color="000000" w:fill="92D050"/>
            <w:noWrap/>
            <w:vAlign w:val="bottom"/>
            <w:hideMark/>
          </w:tcPr>
          <w:p w14:paraId="12535397"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w:t>
            </w:r>
          </w:p>
        </w:tc>
        <w:tc>
          <w:tcPr>
            <w:tcW w:w="274" w:type="pct"/>
            <w:shd w:val="clear" w:color="auto" w:fill="auto"/>
            <w:noWrap/>
            <w:vAlign w:val="bottom"/>
            <w:hideMark/>
          </w:tcPr>
          <w:p w14:paraId="21BA95A2"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AUG</w:t>
            </w:r>
          </w:p>
        </w:tc>
        <w:tc>
          <w:tcPr>
            <w:tcW w:w="656" w:type="pct"/>
            <w:shd w:val="clear" w:color="auto" w:fill="auto"/>
            <w:noWrap/>
            <w:vAlign w:val="bottom"/>
            <w:hideMark/>
          </w:tcPr>
          <w:p w14:paraId="5E43533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storage small</w:t>
            </w:r>
          </w:p>
        </w:tc>
        <w:tc>
          <w:tcPr>
            <w:tcW w:w="383" w:type="pct"/>
            <w:shd w:val="clear" w:color="000000" w:fill="DA9694"/>
            <w:noWrap/>
            <w:vAlign w:val="bottom"/>
            <w:hideMark/>
          </w:tcPr>
          <w:p w14:paraId="57DD036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54D97C9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368E4AD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0BDA99C4"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5C499E6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0F4E1FEC"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432B600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0.093803</w:t>
            </w:r>
          </w:p>
        </w:tc>
        <w:tc>
          <w:tcPr>
            <w:tcW w:w="676" w:type="pct"/>
            <w:shd w:val="clear" w:color="auto" w:fill="auto"/>
            <w:noWrap/>
            <w:vAlign w:val="bottom"/>
            <w:hideMark/>
          </w:tcPr>
          <w:p w14:paraId="01C4E400"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564E7FAD" w14:textId="77777777" w:rsidTr="0094508F">
        <w:trPr>
          <w:trHeight w:val="300"/>
        </w:trPr>
        <w:tc>
          <w:tcPr>
            <w:tcW w:w="381" w:type="pct"/>
            <w:shd w:val="clear" w:color="auto" w:fill="auto"/>
            <w:noWrap/>
            <w:vAlign w:val="bottom"/>
            <w:hideMark/>
          </w:tcPr>
          <w:p w14:paraId="2E9D94F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ESS-3-SEP</w:t>
            </w:r>
          </w:p>
        </w:tc>
        <w:tc>
          <w:tcPr>
            <w:tcW w:w="329" w:type="pct"/>
            <w:shd w:val="clear" w:color="000000" w:fill="92D050"/>
            <w:noWrap/>
            <w:vAlign w:val="bottom"/>
            <w:hideMark/>
          </w:tcPr>
          <w:p w14:paraId="6E685F08"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w:t>
            </w:r>
          </w:p>
        </w:tc>
        <w:tc>
          <w:tcPr>
            <w:tcW w:w="274" w:type="pct"/>
            <w:shd w:val="clear" w:color="auto" w:fill="auto"/>
            <w:noWrap/>
            <w:vAlign w:val="bottom"/>
            <w:hideMark/>
          </w:tcPr>
          <w:p w14:paraId="3512A28E"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SEP</w:t>
            </w:r>
          </w:p>
        </w:tc>
        <w:tc>
          <w:tcPr>
            <w:tcW w:w="656" w:type="pct"/>
            <w:shd w:val="clear" w:color="auto" w:fill="auto"/>
            <w:noWrap/>
            <w:vAlign w:val="bottom"/>
            <w:hideMark/>
          </w:tcPr>
          <w:p w14:paraId="4F123F6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storage small</w:t>
            </w:r>
          </w:p>
        </w:tc>
        <w:tc>
          <w:tcPr>
            <w:tcW w:w="383" w:type="pct"/>
            <w:shd w:val="clear" w:color="000000" w:fill="DA9694"/>
            <w:noWrap/>
            <w:vAlign w:val="bottom"/>
            <w:hideMark/>
          </w:tcPr>
          <w:p w14:paraId="0A16E53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2B64AC4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5030E65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7F01A8AA"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7DB074C5"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757CA2DF"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49814836"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0.089597</w:t>
            </w:r>
          </w:p>
        </w:tc>
        <w:tc>
          <w:tcPr>
            <w:tcW w:w="676" w:type="pct"/>
            <w:shd w:val="clear" w:color="auto" w:fill="auto"/>
            <w:noWrap/>
            <w:vAlign w:val="bottom"/>
            <w:hideMark/>
          </w:tcPr>
          <w:p w14:paraId="6E79EB8D"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6AB01921" w14:textId="77777777" w:rsidTr="0094508F">
        <w:trPr>
          <w:trHeight w:val="300"/>
        </w:trPr>
        <w:tc>
          <w:tcPr>
            <w:tcW w:w="381" w:type="pct"/>
            <w:shd w:val="clear" w:color="auto" w:fill="auto"/>
            <w:noWrap/>
            <w:vAlign w:val="bottom"/>
            <w:hideMark/>
          </w:tcPr>
          <w:p w14:paraId="1C84E8A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ESS-3-OCT</w:t>
            </w:r>
          </w:p>
        </w:tc>
        <w:tc>
          <w:tcPr>
            <w:tcW w:w="329" w:type="pct"/>
            <w:shd w:val="clear" w:color="000000" w:fill="92D050"/>
            <w:noWrap/>
            <w:vAlign w:val="bottom"/>
            <w:hideMark/>
          </w:tcPr>
          <w:p w14:paraId="31DD986C"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w:t>
            </w:r>
          </w:p>
        </w:tc>
        <w:tc>
          <w:tcPr>
            <w:tcW w:w="274" w:type="pct"/>
            <w:shd w:val="clear" w:color="auto" w:fill="auto"/>
            <w:noWrap/>
            <w:vAlign w:val="bottom"/>
            <w:hideMark/>
          </w:tcPr>
          <w:p w14:paraId="1D2D2D98"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OCT</w:t>
            </w:r>
          </w:p>
        </w:tc>
        <w:tc>
          <w:tcPr>
            <w:tcW w:w="656" w:type="pct"/>
            <w:shd w:val="clear" w:color="auto" w:fill="auto"/>
            <w:noWrap/>
            <w:vAlign w:val="bottom"/>
            <w:hideMark/>
          </w:tcPr>
          <w:p w14:paraId="1411203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storage small</w:t>
            </w:r>
          </w:p>
        </w:tc>
        <w:tc>
          <w:tcPr>
            <w:tcW w:w="383" w:type="pct"/>
            <w:shd w:val="clear" w:color="000000" w:fill="DA9694"/>
            <w:noWrap/>
            <w:vAlign w:val="bottom"/>
            <w:hideMark/>
          </w:tcPr>
          <w:p w14:paraId="700DE44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5FFA584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221933F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3BEC8AD0"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7C962AD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27F6A625"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3C508EB7"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0.088773</w:t>
            </w:r>
          </w:p>
        </w:tc>
        <w:tc>
          <w:tcPr>
            <w:tcW w:w="676" w:type="pct"/>
            <w:shd w:val="clear" w:color="auto" w:fill="auto"/>
            <w:noWrap/>
            <w:vAlign w:val="bottom"/>
            <w:hideMark/>
          </w:tcPr>
          <w:p w14:paraId="3A0B9DC3"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649E6F2C" w14:textId="77777777" w:rsidTr="0094508F">
        <w:trPr>
          <w:trHeight w:val="300"/>
        </w:trPr>
        <w:tc>
          <w:tcPr>
            <w:tcW w:w="381" w:type="pct"/>
            <w:shd w:val="clear" w:color="auto" w:fill="auto"/>
            <w:noWrap/>
            <w:vAlign w:val="bottom"/>
            <w:hideMark/>
          </w:tcPr>
          <w:p w14:paraId="00C0F84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ESS-3-NOV</w:t>
            </w:r>
          </w:p>
        </w:tc>
        <w:tc>
          <w:tcPr>
            <w:tcW w:w="329" w:type="pct"/>
            <w:shd w:val="clear" w:color="000000" w:fill="92D050"/>
            <w:noWrap/>
            <w:vAlign w:val="bottom"/>
            <w:hideMark/>
          </w:tcPr>
          <w:p w14:paraId="0601AE36"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w:t>
            </w:r>
          </w:p>
        </w:tc>
        <w:tc>
          <w:tcPr>
            <w:tcW w:w="274" w:type="pct"/>
            <w:shd w:val="clear" w:color="auto" w:fill="auto"/>
            <w:noWrap/>
            <w:vAlign w:val="bottom"/>
            <w:hideMark/>
          </w:tcPr>
          <w:p w14:paraId="09850F1C"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NOV</w:t>
            </w:r>
          </w:p>
        </w:tc>
        <w:tc>
          <w:tcPr>
            <w:tcW w:w="656" w:type="pct"/>
            <w:shd w:val="clear" w:color="auto" w:fill="auto"/>
            <w:noWrap/>
            <w:vAlign w:val="bottom"/>
            <w:hideMark/>
          </w:tcPr>
          <w:p w14:paraId="5921B66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storage small</w:t>
            </w:r>
          </w:p>
        </w:tc>
        <w:tc>
          <w:tcPr>
            <w:tcW w:w="383" w:type="pct"/>
            <w:shd w:val="clear" w:color="000000" w:fill="DA9694"/>
            <w:noWrap/>
            <w:vAlign w:val="bottom"/>
            <w:hideMark/>
          </w:tcPr>
          <w:p w14:paraId="7D60153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6A1BB45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43E2CFD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6F4B46B6"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35E4A064"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1EE9E1F0"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0D8D8437"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0.08105</w:t>
            </w:r>
          </w:p>
        </w:tc>
        <w:tc>
          <w:tcPr>
            <w:tcW w:w="676" w:type="pct"/>
            <w:shd w:val="clear" w:color="auto" w:fill="auto"/>
            <w:noWrap/>
            <w:vAlign w:val="bottom"/>
            <w:hideMark/>
          </w:tcPr>
          <w:p w14:paraId="28050BB2"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5A368117" w14:textId="77777777" w:rsidTr="0094508F">
        <w:trPr>
          <w:trHeight w:val="300"/>
        </w:trPr>
        <w:tc>
          <w:tcPr>
            <w:tcW w:w="381" w:type="pct"/>
            <w:shd w:val="clear" w:color="auto" w:fill="auto"/>
            <w:noWrap/>
            <w:vAlign w:val="bottom"/>
            <w:hideMark/>
          </w:tcPr>
          <w:p w14:paraId="2D1BDE1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ESS-3-DEC</w:t>
            </w:r>
          </w:p>
        </w:tc>
        <w:tc>
          <w:tcPr>
            <w:tcW w:w="329" w:type="pct"/>
            <w:shd w:val="clear" w:color="000000" w:fill="92D050"/>
            <w:noWrap/>
            <w:vAlign w:val="bottom"/>
            <w:hideMark/>
          </w:tcPr>
          <w:p w14:paraId="212358BE"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w:t>
            </w:r>
          </w:p>
        </w:tc>
        <w:tc>
          <w:tcPr>
            <w:tcW w:w="274" w:type="pct"/>
            <w:shd w:val="clear" w:color="auto" w:fill="auto"/>
            <w:noWrap/>
            <w:vAlign w:val="bottom"/>
            <w:hideMark/>
          </w:tcPr>
          <w:p w14:paraId="641042B2"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DEC</w:t>
            </w:r>
          </w:p>
        </w:tc>
        <w:tc>
          <w:tcPr>
            <w:tcW w:w="656" w:type="pct"/>
            <w:shd w:val="clear" w:color="auto" w:fill="auto"/>
            <w:noWrap/>
            <w:vAlign w:val="bottom"/>
            <w:hideMark/>
          </w:tcPr>
          <w:p w14:paraId="25CC675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storage small</w:t>
            </w:r>
          </w:p>
        </w:tc>
        <w:tc>
          <w:tcPr>
            <w:tcW w:w="383" w:type="pct"/>
            <w:shd w:val="clear" w:color="000000" w:fill="DA9694"/>
            <w:noWrap/>
            <w:vAlign w:val="bottom"/>
            <w:hideMark/>
          </w:tcPr>
          <w:p w14:paraId="2DA433D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0F64A4E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231712C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473916FE"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7433E3EA"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05BB7974"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042F0AC5"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0.075297</w:t>
            </w:r>
          </w:p>
        </w:tc>
        <w:tc>
          <w:tcPr>
            <w:tcW w:w="676" w:type="pct"/>
            <w:shd w:val="clear" w:color="auto" w:fill="auto"/>
            <w:noWrap/>
            <w:vAlign w:val="bottom"/>
            <w:hideMark/>
          </w:tcPr>
          <w:p w14:paraId="38095CB6"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33691ED5" w14:textId="77777777" w:rsidTr="0094508F">
        <w:trPr>
          <w:trHeight w:val="300"/>
        </w:trPr>
        <w:tc>
          <w:tcPr>
            <w:tcW w:w="381" w:type="pct"/>
            <w:shd w:val="clear" w:color="auto" w:fill="auto"/>
            <w:noWrap/>
            <w:vAlign w:val="bottom"/>
            <w:hideMark/>
          </w:tcPr>
          <w:p w14:paraId="78033A6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ESS-4-JAN</w:t>
            </w:r>
          </w:p>
        </w:tc>
        <w:tc>
          <w:tcPr>
            <w:tcW w:w="329" w:type="pct"/>
            <w:shd w:val="clear" w:color="000000" w:fill="00B0F0"/>
            <w:noWrap/>
            <w:vAlign w:val="bottom"/>
            <w:hideMark/>
          </w:tcPr>
          <w:p w14:paraId="2EE55718"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w:t>
            </w:r>
          </w:p>
        </w:tc>
        <w:tc>
          <w:tcPr>
            <w:tcW w:w="274" w:type="pct"/>
            <w:shd w:val="clear" w:color="auto" w:fill="auto"/>
            <w:noWrap/>
            <w:vAlign w:val="bottom"/>
            <w:hideMark/>
          </w:tcPr>
          <w:p w14:paraId="2F4AF1FC"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JAN</w:t>
            </w:r>
          </w:p>
        </w:tc>
        <w:tc>
          <w:tcPr>
            <w:tcW w:w="656" w:type="pct"/>
            <w:shd w:val="clear" w:color="auto" w:fill="auto"/>
            <w:noWrap/>
            <w:vAlign w:val="bottom"/>
            <w:hideMark/>
          </w:tcPr>
          <w:p w14:paraId="443D8D6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storage small</w:t>
            </w:r>
          </w:p>
        </w:tc>
        <w:tc>
          <w:tcPr>
            <w:tcW w:w="383" w:type="pct"/>
            <w:shd w:val="clear" w:color="000000" w:fill="DA9694"/>
            <w:noWrap/>
            <w:vAlign w:val="bottom"/>
            <w:hideMark/>
          </w:tcPr>
          <w:p w14:paraId="0865ECC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493951A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36FE58D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56A2525E"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2C3ED770"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01DB9DC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613FEC8C"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0.0685</w:t>
            </w:r>
          </w:p>
        </w:tc>
        <w:tc>
          <w:tcPr>
            <w:tcW w:w="676" w:type="pct"/>
            <w:shd w:val="clear" w:color="auto" w:fill="auto"/>
            <w:noWrap/>
            <w:vAlign w:val="bottom"/>
            <w:hideMark/>
          </w:tcPr>
          <w:p w14:paraId="1F69A845"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4B73473B" w14:textId="77777777" w:rsidTr="0094508F">
        <w:trPr>
          <w:trHeight w:val="300"/>
        </w:trPr>
        <w:tc>
          <w:tcPr>
            <w:tcW w:w="381" w:type="pct"/>
            <w:shd w:val="clear" w:color="auto" w:fill="auto"/>
            <w:noWrap/>
            <w:vAlign w:val="bottom"/>
            <w:hideMark/>
          </w:tcPr>
          <w:p w14:paraId="62D09AF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ESS-4-FEB</w:t>
            </w:r>
          </w:p>
        </w:tc>
        <w:tc>
          <w:tcPr>
            <w:tcW w:w="329" w:type="pct"/>
            <w:shd w:val="clear" w:color="000000" w:fill="00B0F0"/>
            <w:noWrap/>
            <w:vAlign w:val="bottom"/>
            <w:hideMark/>
          </w:tcPr>
          <w:p w14:paraId="77D59114"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w:t>
            </w:r>
          </w:p>
        </w:tc>
        <w:tc>
          <w:tcPr>
            <w:tcW w:w="274" w:type="pct"/>
            <w:shd w:val="clear" w:color="auto" w:fill="auto"/>
            <w:noWrap/>
            <w:vAlign w:val="bottom"/>
            <w:hideMark/>
          </w:tcPr>
          <w:p w14:paraId="572B9191"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FEB</w:t>
            </w:r>
          </w:p>
        </w:tc>
        <w:tc>
          <w:tcPr>
            <w:tcW w:w="656" w:type="pct"/>
            <w:shd w:val="clear" w:color="auto" w:fill="auto"/>
            <w:noWrap/>
            <w:vAlign w:val="bottom"/>
            <w:hideMark/>
          </w:tcPr>
          <w:p w14:paraId="663D105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storage small</w:t>
            </w:r>
          </w:p>
        </w:tc>
        <w:tc>
          <w:tcPr>
            <w:tcW w:w="383" w:type="pct"/>
            <w:shd w:val="clear" w:color="000000" w:fill="DA9694"/>
            <w:noWrap/>
            <w:vAlign w:val="bottom"/>
            <w:hideMark/>
          </w:tcPr>
          <w:p w14:paraId="4FA8E12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1CD25F3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4D9AECB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4B76E884"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2BC2DBDB"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6D793A7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5EC50C9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0.067213</w:t>
            </w:r>
          </w:p>
        </w:tc>
        <w:tc>
          <w:tcPr>
            <w:tcW w:w="676" w:type="pct"/>
            <w:shd w:val="clear" w:color="auto" w:fill="auto"/>
            <w:noWrap/>
            <w:vAlign w:val="bottom"/>
            <w:hideMark/>
          </w:tcPr>
          <w:p w14:paraId="1C8C3FAB"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46B63901" w14:textId="77777777" w:rsidTr="0094508F">
        <w:trPr>
          <w:trHeight w:val="300"/>
        </w:trPr>
        <w:tc>
          <w:tcPr>
            <w:tcW w:w="381" w:type="pct"/>
            <w:shd w:val="clear" w:color="auto" w:fill="auto"/>
            <w:noWrap/>
            <w:vAlign w:val="bottom"/>
            <w:hideMark/>
          </w:tcPr>
          <w:p w14:paraId="2080808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ESS-4-MAR</w:t>
            </w:r>
          </w:p>
        </w:tc>
        <w:tc>
          <w:tcPr>
            <w:tcW w:w="329" w:type="pct"/>
            <w:shd w:val="clear" w:color="000000" w:fill="00B0F0"/>
            <w:noWrap/>
            <w:vAlign w:val="bottom"/>
            <w:hideMark/>
          </w:tcPr>
          <w:p w14:paraId="7CD033BA"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w:t>
            </w:r>
          </w:p>
        </w:tc>
        <w:tc>
          <w:tcPr>
            <w:tcW w:w="274" w:type="pct"/>
            <w:shd w:val="clear" w:color="auto" w:fill="auto"/>
            <w:noWrap/>
            <w:vAlign w:val="bottom"/>
            <w:hideMark/>
          </w:tcPr>
          <w:p w14:paraId="5A5D619A"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MAR</w:t>
            </w:r>
          </w:p>
        </w:tc>
        <w:tc>
          <w:tcPr>
            <w:tcW w:w="656" w:type="pct"/>
            <w:shd w:val="clear" w:color="auto" w:fill="auto"/>
            <w:noWrap/>
            <w:vAlign w:val="bottom"/>
            <w:hideMark/>
          </w:tcPr>
          <w:p w14:paraId="10C9E1E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storage small</w:t>
            </w:r>
          </w:p>
        </w:tc>
        <w:tc>
          <w:tcPr>
            <w:tcW w:w="383" w:type="pct"/>
            <w:shd w:val="clear" w:color="000000" w:fill="DA9694"/>
            <w:noWrap/>
            <w:vAlign w:val="bottom"/>
            <w:hideMark/>
          </w:tcPr>
          <w:p w14:paraId="2BEB4F7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7D54D3E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3A5179C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62B926FF"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7419F9D2"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2391F0CA"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30CF46D5"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0.07976</w:t>
            </w:r>
          </w:p>
        </w:tc>
        <w:tc>
          <w:tcPr>
            <w:tcW w:w="676" w:type="pct"/>
            <w:shd w:val="clear" w:color="auto" w:fill="auto"/>
            <w:noWrap/>
            <w:vAlign w:val="bottom"/>
            <w:hideMark/>
          </w:tcPr>
          <w:p w14:paraId="2FCF81E0"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555B9D08" w14:textId="77777777" w:rsidTr="0094508F">
        <w:trPr>
          <w:trHeight w:val="300"/>
        </w:trPr>
        <w:tc>
          <w:tcPr>
            <w:tcW w:w="381" w:type="pct"/>
            <w:shd w:val="clear" w:color="auto" w:fill="auto"/>
            <w:noWrap/>
            <w:vAlign w:val="bottom"/>
            <w:hideMark/>
          </w:tcPr>
          <w:p w14:paraId="57B5B1E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lastRenderedPageBreak/>
              <w:t>ESS-4-APR</w:t>
            </w:r>
          </w:p>
        </w:tc>
        <w:tc>
          <w:tcPr>
            <w:tcW w:w="329" w:type="pct"/>
            <w:shd w:val="clear" w:color="000000" w:fill="00B0F0"/>
            <w:noWrap/>
            <w:vAlign w:val="bottom"/>
            <w:hideMark/>
          </w:tcPr>
          <w:p w14:paraId="7076E340"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w:t>
            </w:r>
          </w:p>
        </w:tc>
        <w:tc>
          <w:tcPr>
            <w:tcW w:w="274" w:type="pct"/>
            <w:shd w:val="clear" w:color="auto" w:fill="auto"/>
            <w:noWrap/>
            <w:vAlign w:val="bottom"/>
            <w:hideMark/>
          </w:tcPr>
          <w:p w14:paraId="1BF90384"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APR</w:t>
            </w:r>
          </w:p>
        </w:tc>
        <w:tc>
          <w:tcPr>
            <w:tcW w:w="656" w:type="pct"/>
            <w:shd w:val="clear" w:color="auto" w:fill="auto"/>
            <w:noWrap/>
            <w:vAlign w:val="bottom"/>
            <w:hideMark/>
          </w:tcPr>
          <w:p w14:paraId="547305C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storage small</w:t>
            </w:r>
          </w:p>
        </w:tc>
        <w:tc>
          <w:tcPr>
            <w:tcW w:w="383" w:type="pct"/>
            <w:shd w:val="clear" w:color="000000" w:fill="DA9694"/>
            <w:noWrap/>
            <w:vAlign w:val="bottom"/>
            <w:hideMark/>
          </w:tcPr>
          <w:p w14:paraId="5BB1D02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4F8B43B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2CB2356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4BB85DEE"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7AF84A4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224759D2"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264D8BB5"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0.081207</w:t>
            </w:r>
          </w:p>
        </w:tc>
        <w:tc>
          <w:tcPr>
            <w:tcW w:w="676" w:type="pct"/>
            <w:shd w:val="clear" w:color="auto" w:fill="auto"/>
            <w:noWrap/>
            <w:vAlign w:val="bottom"/>
            <w:hideMark/>
          </w:tcPr>
          <w:p w14:paraId="6B23BECD"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7F221668" w14:textId="77777777" w:rsidTr="0094508F">
        <w:trPr>
          <w:trHeight w:val="300"/>
        </w:trPr>
        <w:tc>
          <w:tcPr>
            <w:tcW w:w="381" w:type="pct"/>
            <w:shd w:val="clear" w:color="auto" w:fill="auto"/>
            <w:noWrap/>
            <w:vAlign w:val="bottom"/>
            <w:hideMark/>
          </w:tcPr>
          <w:p w14:paraId="36A41E9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ESS-4-MAY</w:t>
            </w:r>
          </w:p>
        </w:tc>
        <w:tc>
          <w:tcPr>
            <w:tcW w:w="329" w:type="pct"/>
            <w:shd w:val="clear" w:color="000000" w:fill="00B0F0"/>
            <w:noWrap/>
            <w:vAlign w:val="bottom"/>
            <w:hideMark/>
          </w:tcPr>
          <w:p w14:paraId="513642CC"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w:t>
            </w:r>
          </w:p>
        </w:tc>
        <w:tc>
          <w:tcPr>
            <w:tcW w:w="274" w:type="pct"/>
            <w:shd w:val="clear" w:color="auto" w:fill="auto"/>
            <w:noWrap/>
            <w:vAlign w:val="bottom"/>
            <w:hideMark/>
          </w:tcPr>
          <w:p w14:paraId="29AD71F0"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MAY</w:t>
            </w:r>
          </w:p>
        </w:tc>
        <w:tc>
          <w:tcPr>
            <w:tcW w:w="656" w:type="pct"/>
            <w:shd w:val="clear" w:color="auto" w:fill="auto"/>
            <w:noWrap/>
            <w:vAlign w:val="bottom"/>
            <w:hideMark/>
          </w:tcPr>
          <w:p w14:paraId="4E8D2E2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storage small</w:t>
            </w:r>
          </w:p>
        </w:tc>
        <w:tc>
          <w:tcPr>
            <w:tcW w:w="383" w:type="pct"/>
            <w:shd w:val="clear" w:color="000000" w:fill="DA9694"/>
            <w:noWrap/>
            <w:vAlign w:val="bottom"/>
            <w:hideMark/>
          </w:tcPr>
          <w:p w14:paraId="193131D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0F52C9F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761C05E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2C1AD5E5"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1C8C726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530DCCCF"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5376F08C"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0.089133</w:t>
            </w:r>
          </w:p>
        </w:tc>
        <w:tc>
          <w:tcPr>
            <w:tcW w:w="676" w:type="pct"/>
            <w:shd w:val="clear" w:color="auto" w:fill="auto"/>
            <w:noWrap/>
            <w:vAlign w:val="bottom"/>
            <w:hideMark/>
          </w:tcPr>
          <w:p w14:paraId="658A2108"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50815D18" w14:textId="77777777" w:rsidTr="0094508F">
        <w:trPr>
          <w:trHeight w:val="300"/>
        </w:trPr>
        <w:tc>
          <w:tcPr>
            <w:tcW w:w="381" w:type="pct"/>
            <w:shd w:val="clear" w:color="auto" w:fill="auto"/>
            <w:noWrap/>
            <w:vAlign w:val="bottom"/>
            <w:hideMark/>
          </w:tcPr>
          <w:p w14:paraId="59C2803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ESS-4-JUN</w:t>
            </w:r>
          </w:p>
        </w:tc>
        <w:tc>
          <w:tcPr>
            <w:tcW w:w="329" w:type="pct"/>
            <w:shd w:val="clear" w:color="000000" w:fill="00B0F0"/>
            <w:noWrap/>
            <w:vAlign w:val="bottom"/>
            <w:hideMark/>
          </w:tcPr>
          <w:p w14:paraId="15BD1E70"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w:t>
            </w:r>
          </w:p>
        </w:tc>
        <w:tc>
          <w:tcPr>
            <w:tcW w:w="274" w:type="pct"/>
            <w:shd w:val="clear" w:color="auto" w:fill="auto"/>
            <w:noWrap/>
            <w:vAlign w:val="bottom"/>
            <w:hideMark/>
          </w:tcPr>
          <w:p w14:paraId="13457679"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JUN</w:t>
            </w:r>
          </w:p>
        </w:tc>
        <w:tc>
          <w:tcPr>
            <w:tcW w:w="656" w:type="pct"/>
            <w:shd w:val="clear" w:color="auto" w:fill="auto"/>
            <w:noWrap/>
            <w:vAlign w:val="bottom"/>
            <w:hideMark/>
          </w:tcPr>
          <w:p w14:paraId="7CA7BA3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storage small</w:t>
            </w:r>
          </w:p>
        </w:tc>
        <w:tc>
          <w:tcPr>
            <w:tcW w:w="383" w:type="pct"/>
            <w:shd w:val="clear" w:color="000000" w:fill="DA9694"/>
            <w:noWrap/>
            <w:vAlign w:val="bottom"/>
            <w:hideMark/>
          </w:tcPr>
          <w:p w14:paraId="499FDD5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14FC561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2F7E616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1E6B9219"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1FD08F3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1F130B6C"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38A9EAE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0.090702</w:t>
            </w:r>
          </w:p>
        </w:tc>
        <w:tc>
          <w:tcPr>
            <w:tcW w:w="676" w:type="pct"/>
            <w:shd w:val="clear" w:color="auto" w:fill="auto"/>
            <w:noWrap/>
            <w:vAlign w:val="bottom"/>
            <w:hideMark/>
          </w:tcPr>
          <w:p w14:paraId="2F790353"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67150D7F" w14:textId="77777777" w:rsidTr="0094508F">
        <w:trPr>
          <w:trHeight w:val="300"/>
        </w:trPr>
        <w:tc>
          <w:tcPr>
            <w:tcW w:w="381" w:type="pct"/>
            <w:shd w:val="clear" w:color="auto" w:fill="auto"/>
            <w:noWrap/>
            <w:vAlign w:val="bottom"/>
            <w:hideMark/>
          </w:tcPr>
          <w:p w14:paraId="0DDD48A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ESS-4-JUL</w:t>
            </w:r>
          </w:p>
        </w:tc>
        <w:tc>
          <w:tcPr>
            <w:tcW w:w="329" w:type="pct"/>
            <w:shd w:val="clear" w:color="000000" w:fill="00B0F0"/>
            <w:noWrap/>
            <w:vAlign w:val="bottom"/>
            <w:hideMark/>
          </w:tcPr>
          <w:p w14:paraId="7D39B7FC"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w:t>
            </w:r>
          </w:p>
        </w:tc>
        <w:tc>
          <w:tcPr>
            <w:tcW w:w="274" w:type="pct"/>
            <w:shd w:val="clear" w:color="auto" w:fill="auto"/>
            <w:noWrap/>
            <w:vAlign w:val="bottom"/>
            <w:hideMark/>
          </w:tcPr>
          <w:p w14:paraId="2A544605"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JUL</w:t>
            </w:r>
          </w:p>
        </w:tc>
        <w:tc>
          <w:tcPr>
            <w:tcW w:w="656" w:type="pct"/>
            <w:shd w:val="clear" w:color="auto" w:fill="auto"/>
            <w:noWrap/>
            <w:vAlign w:val="bottom"/>
            <w:hideMark/>
          </w:tcPr>
          <w:p w14:paraId="1E3BB10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storage small</w:t>
            </w:r>
          </w:p>
        </w:tc>
        <w:tc>
          <w:tcPr>
            <w:tcW w:w="383" w:type="pct"/>
            <w:shd w:val="clear" w:color="000000" w:fill="DA9694"/>
            <w:noWrap/>
            <w:vAlign w:val="bottom"/>
            <w:hideMark/>
          </w:tcPr>
          <w:p w14:paraId="7302D90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4F4C643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40AE66A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7DA5F7F9"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632718B2"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6DEB4DA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770E5269"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0.094094</w:t>
            </w:r>
          </w:p>
        </w:tc>
        <w:tc>
          <w:tcPr>
            <w:tcW w:w="676" w:type="pct"/>
            <w:shd w:val="clear" w:color="auto" w:fill="auto"/>
            <w:noWrap/>
            <w:vAlign w:val="bottom"/>
            <w:hideMark/>
          </w:tcPr>
          <w:p w14:paraId="6F248527"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05D321C3" w14:textId="77777777" w:rsidTr="0094508F">
        <w:trPr>
          <w:trHeight w:val="300"/>
        </w:trPr>
        <w:tc>
          <w:tcPr>
            <w:tcW w:w="381" w:type="pct"/>
            <w:shd w:val="clear" w:color="auto" w:fill="auto"/>
            <w:noWrap/>
            <w:vAlign w:val="bottom"/>
            <w:hideMark/>
          </w:tcPr>
          <w:p w14:paraId="2DB3A35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ESS-4-AUG</w:t>
            </w:r>
          </w:p>
        </w:tc>
        <w:tc>
          <w:tcPr>
            <w:tcW w:w="329" w:type="pct"/>
            <w:shd w:val="clear" w:color="000000" w:fill="00B0F0"/>
            <w:noWrap/>
            <w:vAlign w:val="bottom"/>
            <w:hideMark/>
          </w:tcPr>
          <w:p w14:paraId="5F8F2C02"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w:t>
            </w:r>
          </w:p>
        </w:tc>
        <w:tc>
          <w:tcPr>
            <w:tcW w:w="274" w:type="pct"/>
            <w:shd w:val="clear" w:color="auto" w:fill="auto"/>
            <w:noWrap/>
            <w:vAlign w:val="bottom"/>
            <w:hideMark/>
          </w:tcPr>
          <w:p w14:paraId="129820EC"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AUG</w:t>
            </w:r>
          </w:p>
        </w:tc>
        <w:tc>
          <w:tcPr>
            <w:tcW w:w="656" w:type="pct"/>
            <w:shd w:val="clear" w:color="auto" w:fill="auto"/>
            <w:noWrap/>
            <w:vAlign w:val="bottom"/>
            <w:hideMark/>
          </w:tcPr>
          <w:p w14:paraId="65EEA42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storage small</w:t>
            </w:r>
          </w:p>
        </w:tc>
        <w:tc>
          <w:tcPr>
            <w:tcW w:w="383" w:type="pct"/>
            <w:shd w:val="clear" w:color="000000" w:fill="DA9694"/>
            <w:noWrap/>
            <w:vAlign w:val="bottom"/>
            <w:hideMark/>
          </w:tcPr>
          <w:p w14:paraId="0F1B4C0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25413BD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52A11B3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099D0537"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67DDBD5C"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40B65CF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2F197B2C"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0.093308</w:t>
            </w:r>
          </w:p>
        </w:tc>
        <w:tc>
          <w:tcPr>
            <w:tcW w:w="676" w:type="pct"/>
            <w:shd w:val="clear" w:color="auto" w:fill="auto"/>
            <w:noWrap/>
            <w:vAlign w:val="bottom"/>
            <w:hideMark/>
          </w:tcPr>
          <w:p w14:paraId="6403EE20"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51D638AD" w14:textId="77777777" w:rsidTr="0094508F">
        <w:trPr>
          <w:trHeight w:val="300"/>
        </w:trPr>
        <w:tc>
          <w:tcPr>
            <w:tcW w:w="381" w:type="pct"/>
            <w:shd w:val="clear" w:color="auto" w:fill="auto"/>
            <w:noWrap/>
            <w:vAlign w:val="bottom"/>
            <w:hideMark/>
          </w:tcPr>
          <w:p w14:paraId="0FC2EB0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ESS-4-SEP</w:t>
            </w:r>
          </w:p>
        </w:tc>
        <w:tc>
          <w:tcPr>
            <w:tcW w:w="329" w:type="pct"/>
            <w:shd w:val="clear" w:color="000000" w:fill="00B0F0"/>
            <w:noWrap/>
            <w:vAlign w:val="bottom"/>
            <w:hideMark/>
          </w:tcPr>
          <w:p w14:paraId="43BFB720"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w:t>
            </w:r>
          </w:p>
        </w:tc>
        <w:tc>
          <w:tcPr>
            <w:tcW w:w="274" w:type="pct"/>
            <w:shd w:val="clear" w:color="auto" w:fill="auto"/>
            <w:noWrap/>
            <w:vAlign w:val="bottom"/>
            <w:hideMark/>
          </w:tcPr>
          <w:p w14:paraId="2CE10DF5"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SEP</w:t>
            </w:r>
          </w:p>
        </w:tc>
        <w:tc>
          <w:tcPr>
            <w:tcW w:w="656" w:type="pct"/>
            <w:shd w:val="clear" w:color="auto" w:fill="auto"/>
            <w:noWrap/>
            <w:vAlign w:val="bottom"/>
            <w:hideMark/>
          </w:tcPr>
          <w:p w14:paraId="6D67BA5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storage small</w:t>
            </w:r>
          </w:p>
        </w:tc>
        <w:tc>
          <w:tcPr>
            <w:tcW w:w="383" w:type="pct"/>
            <w:shd w:val="clear" w:color="000000" w:fill="DA9694"/>
            <w:noWrap/>
            <w:vAlign w:val="bottom"/>
            <w:hideMark/>
          </w:tcPr>
          <w:p w14:paraId="3F6373D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655FE4C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2AD8B92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5743E79B"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6319085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5262B692"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3002D04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0.089879</w:t>
            </w:r>
          </w:p>
        </w:tc>
        <w:tc>
          <w:tcPr>
            <w:tcW w:w="676" w:type="pct"/>
            <w:shd w:val="clear" w:color="auto" w:fill="auto"/>
            <w:noWrap/>
            <w:vAlign w:val="bottom"/>
            <w:hideMark/>
          </w:tcPr>
          <w:p w14:paraId="4D6C611B"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501B3653" w14:textId="77777777" w:rsidTr="0094508F">
        <w:trPr>
          <w:trHeight w:val="300"/>
        </w:trPr>
        <w:tc>
          <w:tcPr>
            <w:tcW w:w="381" w:type="pct"/>
            <w:shd w:val="clear" w:color="auto" w:fill="auto"/>
            <w:noWrap/>
            <w:vAlign w:val="bottom"/>
            <w:hideMark/>
          </w:tcPr>
          <w:p w14:paraId="224925F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ESS-4-OCT</w:t>
            </w:r>
          </w:p>
        </w:tc>
        <w:tc>
          <w:tcPr>
            <w:tcW w:w="329" w:type="pct"/>
            <w:shd w:val="clear" w:color="000000" w:fill="00B0F0"/>
            <w:noWrap/>
            <w:vAlign w:val="bottom"/>
            <w:hideMark/>
          </w:tcPr>
          <w:p w14:paraId="6B41EB10"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w:t>
            </w:r>
          </w:p>
        </w:tc>
        <w:tc>
          <w:tcPr>
            <w:tcW w:w="274" w:type="pct"/>
            <w:shd w:val="clear" w:color="auto" w:fill="auto"/>
            <w:noWrap/>
            <w:vAlign w:val="bottom"/>
            <w:hideMark/>
          </w:tcPr>
          <w:p w14:paraId="5AE3B474"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OCT</w:t>
            </w:r>
          </w:p>
        </w:tc>
        <w:tc>
          <w:tcPr>
            <w:tcW w:w="656" w:type="pct"/>
            <w:shd w:val="clear" w:color="auto" w:fill="auto"/>
            <w:noWrap/>
            <w:vAlign w:val="bottom"/>
            <w:hideMark/>
          </w:tcPr>
          <w:p w14:paraId="3A50C72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storage small</w:t>
            </w:r>
          </w:p>
        </w:tc>
        <w:tc>
          <w:tcPr>
            <w:tcW w:w="383" w:type="pct"/>
            <w:shd w:val="clear" w:color="000000" w:fill="DA9694"/>
            <w:noWrap/>
            <w:vAlign w:val="bottom"/>
            <w:hideMark/>
          </w:tcPr>
          <w:p w14:paraId="47F5F7D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4232D66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3358876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664EA380"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71E34ABA"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37B6AA9F"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75BC628F"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0.088624</w:t>
            </w:r>
          </w:p>
        </w:tc>
        <w:tc>
          <w:tcPr>
            <w:tcW w:w="676" w:type="pct"/>
            <w:shd w:val="clear" w:color="auto" w:fill="auto"/>
            <w:noWrap/>
            <w:vAlign w:val="bottom"/>
            <w:hideMark/>
          </w:tcPr>
          <w:p w14:paraId="3736E5D0"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3E51BF5B" w14:textId="77777777" w:rsidTr="0094508F">
        <w:trPr>
          <w:trHeight w:val="300"/>
        </w:trPr>
        <w:tc>
          <w:tcPr>
            <w:tcW w:w="381" w:type="pct"/>
            <w:shd w:val="clear" w:color="auto" w:fill="auto"/>
            <w:noWrap/>
            <w:vAlign w:val="bottom"/>
            <w:hideMark/>
          </w:tcPr>
          <w:p w14:paraId="3EFFFF3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ESS-4-NOV</w:t>
            </w:r>
          </w:p>
        </w:tc>
        <w:tc>
          <w:tcPr>
            <w:tcW w:w="329" w:type="pct"/>
            <w:shd w:val="clear" w:color="000000" w:fill="00B0F0"/>
            <w:noWrap/>
            <w:vAlign w:val="bottom"/>
            <w:hideMark/>
          </w:tcPr>
          <w:p w14:paraId="7DEEE4DA"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w:t>
            </w:r>
          </w:p>
        </w:tc>
        <w:tc>
          <w:tcPr>
            <w:tcW w:w="274" w:type="pct"/>
            <w:shd w:val="clear" w:color="auto" w:fill="auto"/>
            <w:noWrap/>
            <w:vAlign w:val="bottom"/>
            <w:hideMark/>
          </w:tcPr>
          <w:p w14:paraId="50CE7369"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NOV</w:t>
            </w:r>
          </w:p>
        </w:tc>
        <w:tc>
          <w:tcPr>
            <w:tcW w:w="656" w:type="pct"/>
            <w:shd w:val="clear" w:color="auto" w:fill="auto"/>
            <w:noWrap/>
            <w:vAlign w:val="bottom"/>
            <w:hideMark/>
          </w:tcPr>
          <w:p w14:paraId="5B1F935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storage small</w:t>
            </w:r>
          </w:p>
        </w:tc>
        <w:tc>
          <w:tcPr>
            <w:tcW w:w="383" w:type="pct"/>
            <w:shd w:val="clear" w:color="000000" w:fill="DA9694"/>
            <w:noWrap/>
            <w:vAlign w:val="bottom"/>
            <w:hideMark/>
          </w:tcPr>
          <w:p w14:paraId="6563B20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3CB2102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1621D4C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2AEC8367"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4E79C73B"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30DD00D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29763337"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0.081401</w:t>
            </w:r>
          </w:p>
        </w:tc>
        <w:tc>
          <w:tcPr>
            <w:tcW w:w="676" w:type="pct"/>
            <w:shd w:val="clear" w:color="auto" w:fill="auto"/>
            <w:noWrap/>
            <w:vAlign w:val="bottom"/>
            <w:hideMark/>
          </w:tcPr>
          <w:p w14:paraId="6E75F555"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1C94C003" w14:textId="77777777" w:rsidTr="0094508F">
        <w:trPr>
          <w:trHeight w:val="300"/>
        </w:trPr>
        <w:tc>
          <w:tcPr>
            <w:tcW w:w="381" w:type="pct"/>
            <w:shd w:val="clear" w:color="auto" w:fill="auto"/>
            <w:noWrap/>
            <w:vAlign w:val="bottom"/>
            <w:hideMark/>
          </w:tcPr>
          <w:p w14:paraId="6126DB1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ESS-4-DEC</w:t>
            </w:r>
          </w:p>
        </w:tc>
        <w:tc>
          <w:tcPr>
            <w:tcW w:w="329" w:type="pct"/>
            <w:shd w:val="clear" w:color="000000" w:fill="00B0F0"/>
            <w:noWrap/>
            <w:vAlign w:val="bottom"/>
            <w:hideMark/>
          </w:tcPr>
          <w:p w14:paraId="2AB05481"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w:t>
            </w:r>
          </w:p>
        </w:tc>
        <w:tc>
          <w:tcPr>
            <w:tcW w:w="274" w:type="pct"/>
            <w:shd w:val="clear" w:color="auto" w:fill="auto"/>
            <w:noWrap/>
            <w:vAlign w:val="bottom"/>
            <w:hideMark/>
          </w:tcPr>
          <w:p w14:paraId="49A6AD75"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DEC</w:t>
            </w:r>
          </w:p>
        </w:tc>
        <w:tc>
          <w:tcPr>
            <w:tcW w:w="656" w:type="pct"/>
            <w:shd w:val="clear" w:color="auto" w:fill="auto"/>
            <w:noWrap/>
            <w:vAlign w:val="bottom"/>
            <w:hideMark/>
          </w:tcPr>
          <w:p w14:paraId="6CB0CBD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storage small</w:t>
            </w:r>
          </w:p>
        </w:tc>
        <w:tc>
          <w:tcPr>
            <w:tcW w:w="383" w:type="pct"/>
            <w:shd w:val="clear" w:color="000000" w:fill="DA9694"/>
            <w:noWrap/>
            <w:vAlign w:val="bottom"/>
            <w:hideMark/>
          </w:tcPr>
          <w:p w14:paraId="55896AE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13D7BBD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564D4A3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6E243102"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7D79198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29D631C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19408D5E"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0.076177</w:t>
            </w:r>
          </w:p>
        </w:tc>
        <w:tc>
          <w:tcPr>
            <w:tcW w:w="676" w:type="pct"/>
            <w:shd w:val="clear" w:color="auto" w:fill="auto"/>
            <w:noWrap/>
            <w:vAlign w:val="bottom"/>
            <w:hideMark/>
          </w:tcPr>
          <w:p w14:paraId="1B83710D"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1F5C340B" w14:textId="77777777" w:rsidTr="0094508F">
        <w:trPr>
          <w:trHeight w:val="300"/>
        </w:trPr>
        <w:tc>
          <w:tcPr>
            <w:tcW w:w="381" w:type="pct"/>
            <w:shd w:val="clear" w:color="auto" w:fill="auto"/>
            <w:noWrap/>
            <w:vAlign w:val="bottom"/>
            <w:hideMark/>
          </w:tcPr>
          <w:p w14:paraId="1197071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ESL-1-JAN</w:t>
            </w:r>
          </w:p>
        </w:tc>
        <w:tc>
          <w:tcPr>
            <w:tcW w:w="329" w:type="pct"/>
            <w:shd w:val="clear" w:color="000000" w:fill="FF0000"/>
            <w:noWrap/>
            <w:vAlign w:val="bottom"/>
            <w:hideMark/>
          </w:tcPr>
          <w:p w14:paraId="69F7A238"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w:t>
            </w:r>
          </w:p>
        </w:tc>
        <w:tc>
          <w:tcPr>
            <w:tcW w:w="274" w:type="pct"/>
            <w:shd w:val="clear" w:color="auto" w:fill="auto"/>
            <w:noWrap/>
            <w:vAlign w:val="bottom"/>
            <w:hideMark/>
          </w:tcPr>
          <w:p w14:paraId="5C172645"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JAN</w:t>
            </w:r>
          </w:p>
        </w:tc>
        <w:tc>
          <w:tcPr>
            <w:tcW w:w="656" w:type="pct"/>
            <w:shd w:val="clear" w:color="auto" w:fill="auto"/>
            <w:noWrap/>
            <w:vAlign w:val="bottom"/>
            <w:hideMark/>
          </w:tcPr>
          <w:p w14:paraId="2298003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storage large</w:t>
            </w:r>
          </w:p>
        </w:tc>
        <w:tc>
          <w:tcPr>
            <w:tcW w:w="383" w:type="pct"/>
            <w:shd w:val="clear" w:color="000000" w:fill="DA9694"/>
            <w:noWrap/>
            <w:vAlign w:val="bottom"/>
            <w:hideMark/>
          </w:tcPr>
          <w:p w14:paraId="3C4D52B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000000" w:fill="FFFF00"/>
            <w:noWrap/>
            <w:vAlign w:val="bottom"/>
            <w:hideMark/>
          </w:tcPr>
          <w:p w14:paraId="7D6AFF4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Controlled</w:t>
            </w:r>
          </w:p>
        </w:tc>
        <w:tc>
          <w:tcPr>
            <w:tcW w:w="383" w:type="pct"/>
            <w:shd w:val="clear" w:color="auto" w:fill="auto"/>
            <w:noWrap/>
            <w:vAlign w:val="bottom"/>
            <w:hideMark/>
          </w:tcPr>
          <w:p w14:paraId="0CD168D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58AF0226"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4CF25F0B"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093510C7"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53D1455C"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0.068464</w:t>
            </w:r>
          </w:p>
        </w:tc>
        <w:tc>
          <w:tcPr>
            <w:tcW w:w="676" w:type="pct"/>
            <w:shd w:val="clear" w:color="auto" w:fill="auto"/>
            <w:noWrap/>
            <w:vAlign w:val="bottom"/>
            <w:hideMark/>
          </w:tcPr>
          <w:p w14:paraId="3241BF7F"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78D81B7F" w14:textId="77777777" w:rsidTr="0094508F">
        <w:trPr>
          <w:trHeight w:val="300"/>
        </w:trPr>
        <w:tc>
          <w:tcPr>
            <w:tcW w:w="381" w:type="pct"/>
            <w:shd w:val="clear" w:color="auto" w:fill="auto"/>
            <w:noWrap/>
            <w:vAlign w:val="bottom"/>
            <w:hideMark/>
          </w:tcPr>
          <w:p w14:paraId="2F4559B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ESL-1-FEB</w:t>
            </w:r>
          </w:p>
        </w:tc>
        <w:tc>
          <w:tcPr>
            <w:tcW w:w="329" w:type="pct"/>
            <w:shd w:val="clear" w:color="000000" w:fill="FF0000"/>
            <w:noWrap/>
            <w:vAlign w:val="bottom"/>
            <w:hideMark/>
          </w:tcPr>
          <w:p w14:paraId="128FCBE0"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w:t>
            </w:r>
          </w:p>
        </w:tc>
        <w:tc>
          <w:tcPr>
            <w:tcW w:w="274" w:type="pct"/>
            <w:shd w:val="clear" w:color="auto" w:fill="auto"/>
            <w:noWrap/>
            <w:vAlign w:val="bottom"/>
            <w:hideMark/>
          </w:tcPr>
          <w:p w14:paraId="318D16A9"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FEB</w:t>
            </w:r>
          </w:p>
        </w:tc>
        <w:tc>
          <w:tcPr>
            <w:tcW w:w="656" w:type="pct"/>
            <w:shd w:val="clear" w:color="auto" w:fill="auto"/>
            <w:noWrap/>
            <w:vAlign w:val="bottom"/>
            <w:hideMark/>
          </w:tcPr>
          <w:p w14:paraId="1A14579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storage large</w:t>
            </w:r>
          </w:p>
        </w:tc>
        <w:tc>
          <w:tcPr>
            <w:tcW w:w="383" w:type="pct"/>
            <w:shd w:val="clear" w:color="000000" w:fill="DA9694"/>
            <w:noWrap/>
            <w:vAlign w:val="bottom"/>
            <w:hideMark/>
          </w:tcPr>
          <w:p w14:paraId="197141C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000000" w:fill="FFFF00"/>
            <w:noWrap/>
            <w:vAlign w:val="bottom"/>
            <w:hideMark/>
          </w:tcPr>
          <w:p w14:paraId="28F4534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Controlled</w:t>
            </w:r>
          </w:p>
        </w:tc>
        <w:tc>
          <w:tcPr>
            <w:tcW w:w="383" w:type="pct"/>
            <w:shd w:val="clear" w:color="auto" w:fill="auto"/>
            <w:noWrap/>
            <w:vAlign w:val="bottom"/>
            <w:hideMark/>
          </w:tcPr>
          <w:p w14:paraId="402C375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7B53EF4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5E104FFC"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32D96FDB"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5AA50152"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0.068555</w:t>
            </w:r>
          </w:p>
        </w:tc>
        <w:tc>
          <w:tcPr>
            <w:tcW w:w="676" w:type="pct"/>
            <w:shd w:val="clear" w:color="auto" w:fill="auto"/>
            <w:noWrap/>
            <w:vAlign w:val="bottom"/>
            <w:hideMark/>
          </w:tcPr>
          <w:p w14:paraId="6A05BAB2"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524CFA03" w14:textId="77777777" w:rsidTr="0094508F">
        <w:trPr>
          <w:trHeight w:val="300"/>
        </w:trPr>
        <w:tc>
          <w:tcPr>
            <w:tcW w:w="381" w:type="pct"/>
            <w:shd w:val="clear" w:color="auto" w:fill="auto"/>
            <w:noWrap/>
            <w:vAlign w:val="bottom"/>
            <w:hideMark/>
          </w:tcPr>
          <w:p w14:paraId="15A3D95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ESL-1-MAR</w:t>
            </w:r>
          </w:p>
        </w:tc>
        <w:tc>
          <w:tcPr>
            <w:tcW w:w="329" w:type="pct"/>
            <w:shd w:val="clear" w:color="000000" w:fill="FF0000"/>
            <w:noWrap/>
            <w:vAlign w:val="bottom"/>
            <w:hideMark/>
          </w:tcPr>
          <w:p w14:paraId="49D692C9"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w:t>
            </w:r>
          </w:p>
        </w:tc>
        <w:tc>
          <w:tcPr>
            <w:tcW w:w="274" w:type="pct"/>
            <w:shd w:val="clear" w:color="auto" w:fill="auto"/>
            <w:noWrap/>
            <w:vAlign w:val="bottom"/>
            <w:hideMark/>
          </w:tcPr>
          <w:p w14:paraId="47CA063B"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MAR</w:t>
            </w:r>
          </w:p>
        </w:tc>
        <w:tc>
          <w:tcPr>
            <w:tcW w:w="656" w:type="pct"/>
            <w:shd w:val="clear" w:color="auto" w:fill="auto"/>
            <w:noWrap/>
            <w:vAlign w:val="bottom"/>
            <w:hideMark/>
          </w:tcPr>
          <w:p w14:paraId="2811D4B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storage large</w:t>
            </w:r>
          </w:p>
        </w:tc>
        <w:tc>
          <w:tcPr>
            <w:tcW w:w="383" w:type="pct"/>
            <w:shd w:val="clear" w:color="000000" w:fill="DA9694"/>
            <w:noWrap/>
            <w:vAlign w:val="bottom"/>
            <w:hideMark/>
          </w:tcPr>
          <w:p w14:paraId="4F19430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000000" w:fill="FFFF00"/>
            <w:noWrap/>
            <w:vAlign w:val="bottom"/>
            <w:hideMark/>
          </w:tcPr>
          <w:p w14:paraId="172D03E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Controlled</w:t>
            </w:r>
          </w:p>
        </w:tc>
        <w:tc>
          <w:tcPr>
            <w:tcW w:w="383" w:type="pct"/>
            <w:shd w:val="clear" w:color="auto" w:fill="auto"/>
            <w:noWrap/>
            <w:vAlign w:val="bottom"/>
            <w:hideMark/>
          </w:tcPr>
          <w:p w14:paraId="34FBED7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3FD1D6AE"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7025B2F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715095AF"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3B8B4B7E"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0.079118</w:t>
            </w:r>
          </w:p>
        </w:tc>
        <w:tc>
          <w:tcPr>
            <w:tcW w:w="676" w:type="pct"/>
            <w:shd w:val="clear" w:color="auto" w:fill="auto"/>
            <w:noWrap/>
            <w:vAlign w:val="bottom"/>
            <w:hideMark/>
          </w:tcPr>
          <w:p w14:paraId="35A33C4C"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5C7332E7" w14:textId="77777777" w:rsidTr="0094508F">
        <w:trPr>
          <w:trHeight w:val="300"/>
        </w:trPr>
        <w:tc>
          <w:tcPr>
            <w:tcW w:w="381" w:type="pct"/>
            <w:shd w:val="clear" w:color="auto" w:fill="auto"/>
            <w:noWrap/>
            <w:vAlign w:val="bottom"/>
            <w:hideMark/>
          </w:tcPr>
          <w:p w14:paraId="6E202D1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ESL-1-APR</w:t>
            </w:r>
          </w:p>
        </w:tc>
        <w:tc>
          <w:tcPr>
            <w:tcW w:w="329" w:type="pct"/>
            <w:shd w:val="clear" w:color="000000" w:fill="FF0000"/>
            <w:noWrap/>
            <w:vAlign w:val="bottom"/>
            <w:hideMark/>
          </w:tcPr>
          <w:p w14:paraId="636EA9B0"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w:t>
            </w:r>
          </w:p>
        </w:tc>
        <w:tc>
          <w:tcPr>
            <w:tcW w:w="274" w:type="pct"/>
            <w:shd w:val="clear" w:color="auto" w:fill="auto"/>
            <w:noWrap/>
            <w:vAlign w:val="bottom"/>
            <w:hideMark/>
          </w:tcPr>
          <w:p w14:paraId="2770B927"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APR</w:t>
            </w:r>
          </w:p>
        </w:tc>
        <w:tc>
          <w:tcPr>
            <w:tcW w:w="656" w:type="pct"/>
            <w:shd w:val="clear" w:color="auto" w:fill="auto"/>
            <w:noWrap/>
            <w:vAlign w:val="bottom"/>
            <w:hideMark/>
          </w:tcPr>
          <w:p w14:paraId="6CC4BBA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storage large</w:t>
            </w:r>
          </w:p>
        </w:tc>
        <w:tc>
          <w:tcPr>
            <w:tcW w:w="383" w:type="pct"/>
            <w:shd w:val="clear" w:color="000000" w:fill="DA9694"/>
            <w:noWrap/>
            <w:vAlign w:val="bottom"/>
            <w:hideMark/>
          </w:tcPr>
          <w:p w14:paraId="525F14D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000000" w:fill="FFFF00"/>
            <w:noWrap/>
            <w:vAlign w:val="bottom"/>
            <w:hideMark/>
          </w:tcPr>
          <w:p w14:paraId="24B0220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Controlled</w:t>
            </w:r>
          </w:p>
        </w:tc>
        <w:tc>
          <w:tcPr>
            <w:tcW w:w="383" w:type="pct"/>
            <w:shd w:val="clear" w:color="auto" w:fill="auto"/>
            <w:noWrap/>
            <w:vAlign w:val="bottom"/>
            <w:hideMark/>
          </w:tcPr>
          <w:p w14:paraId="1417164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54BF700C"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4F3A61A9"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0DC1806A"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53682B30"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0.08125</w:t>
            </w:r>
          </w:p>
        </w:tc>
        <w:tc>
          <w:tcPr>
            <w:tcW w:w="676" w:type="pct"/>
            <w:shd w:val="clear" w:color="auto" w:fill="auto"/>
            <w:noWrap/>
            <w:vAlign w:val="bottom"/>
            <w:hideMark/>
          </w:tcPr>
          <w:p w14:paraId="65A3EACA"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35F60A6E" w14:textId="77777777" w:rsidTr="0094508F">
        <w:trPr>
          <w:trHeight w:val="300"/>
        </w:trPr>
        <w:tc>
          <w:tcPr>
            <w:tcW w:w="381" w:type="pct"/>
            <w:shd w:val="clear" w:color="auto" w:fill="auto"/>
            <w:noWrap/>
            <w:vAlign w:val="bottom"/>
            <w:hideMark/>
          </w:tcPr>
          <w:p w14:paraId="4A74BAD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ESL-1-MAY</w:t>
            </w:r>
          </w:p>
        </w:tc>
        <w:tc>
          <w:tcPr>
            <w:tcW w:w="329" w:type="pct"/>
            <w:shd w:val="clear" w:color="000000" w:fill="FF0000"/>
            <w:noWrap/>
            <w:vAlign w:val="bottom"/>
            <w:hideMark/>
          </w:tcPr>
          <w:p w14:paraId="7B3155D2"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w:t>
            </w:r>
          </w:p>
        </w:tc>
        <w:tc>
          <w:tcPr>
            <w:tcW w:w="274" w:type="pct"/>
            <w:shd w:val="clear" w:color="auto" w:fill="auto"/>
            <w:noWrap/>
            <w:vAlign w:val="bottom"/>
            <w:hideMark/>
          </w:tcPr>
          <w:p w14:paraId="2EB65991"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MAY</w:t>
            </w:r>
          </w:p>
        </w:tc>
        <w:tc>
          <w:tcPr>
            <w:tcW w:w="656" w:type="pct"/>
            <w:shd w:val="clear" w:color="auto" w:fill="auto"/>
            <w:noWrap/>
            <w:vAlign w:val="bottom"/>
            <w:hideMark/>
          </w:tcPr>
          <w:p w14:paraId="4C5B40B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storage large</w:t>
            </w:r>
          </w:p>
        </w:tc>
        <w:tc>
          <w:tcPr>
            <w:tcW w:w="383" w:type="pct"/>
            <w:shd w:val="clear" w:color="000000" w:fill="DA9694"/>
            <w:noWrap/>
            <w:vAlign w:val="bottom"/>
            <w:hideMark/>
          </w:tcPr>
          <w:p w14:paraId="63CDBB4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000000" w:fill="FFFF00"/>
            <w:noWrap/>
            <w:vAlign w:val="bottom"/>
            <w:hideMark/>
          </w:tcPr>
          <w:p w14:paraId="6695E7E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Controlled</w:t>
            </w:r>
          </w:p>
        </w:tc>
        <w:tc>
          <w:tcPr>
            <w:tcW w:w="383" w:type="pct"/>
            <w:shd w:val="clear" w:color="auto" w:fill="auto"/>
            <w:noWrap/>
            <w:vAlign w:val="bottom"/>
            <w:hideMark/>
          </w:tcPr>
          <w:p w14:paraId="1FEF999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45E2E5B4"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2C9313AB"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21664277"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6B10A3AC"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0.089145</w:t>
            </w:r>
          </w:p>
        </w:tc>
        <w:tc>
          <w:tcPr>
            <w:tcW w:w="676" w:type="pct"/>
            <w:shd w:val="clear" w:color="auto" w:fill="auto"/>
            <w:noWrap/>
            <w:vAlign w:val="bottom"/>
            <w:hideMark/>
          </w:tcPr>
          <w:p w14:paraId="2D5BCDE1"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0B93DE51" w14:textId="77777777" w:rsidTr="0094508F">
        <w:trPr>
          <w:trHeight w:val="300"/>
        </w:trPr>
        <w:tc>
          <w:tcPr>
            <w:tcW w:w="381" w:type="pct"/>
            <w:shd w:val="clear" w:color="auto" w:fill="auto"/>
            <w:noWrap/>
            <w:vAlign w:val="bottom"/>
            <w:hideMark/>
          </w:tcPr>
          <w:p w14:paraId="3AFAE1B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ESL-1-JUN</w:t>
            </w:r>
          </w:p>
        </w:tc>
        <w:tc>
          <w:tcPr>
            <w:tcW w:w="329" w:type="pct"/>
            <w:shd w:val="clear" w:color="000000" w:fill="FF0000"/>
            <w:noWrap/>
            <w:vAlign w:val="bottom"/>
            <w:hideMark/>
          </w:tcPr>
          <w:p w14:paraId="45B14B4C"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w:t>
            </w:r>
          </w:p>
        </w:tc>
        <w:tc>
          <w:tcPr>
            <w:tcW w:w="274" w:type="pct"/>
            <w:shd w:val="clear" w:color="auto" w:fill="auto"/>
            <w:noWrap/>
            <w:vAlign w:val="bottom"/>
            <w:hideMark/>
          </w:tcPr>
          <w:p w14:paraId="3DA27016"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JUN</w:t>
            </w:r>
          </w:p>
        </w:tc>
        <w:tc>
          <w:tcPr>
            <w:tcW w:w="656" w:type="pct"/>
            <w:shd w:val="clear" w:color="auto" w:fill="auto"/>
            <w:noWrap/>
            <w:vAlign w:val="bottom"/>
            <w:hideMark/>
          </w:tcPr>
          <w:p w14:paraId="35B3EA3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storage large</w:t>
            </w:r>
          </w:p>
        </w:tc>
        <w:tc>
          <w:tcPr>
            <w:tcW w:w="383" w:type="pct"/>
            <w:shd w:val="clear" w:color="000000" w:fill="DA9694"/>
            <w:noWrap/>
            <w:vAlign w:val="bottom"/>
            <w:hideMark/>
          </w:tcPr>
          <w:p w14:paraId="522CD06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000000" w:fill="FFFF00"/>
            <w:noWrap/>
            <w:vAlign w:val="bottom"/>
            <w:hideMark/>
          </w:tcPr>
          <w:p w14:paraId="1C435DB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Controlled</w:t>
            </w:r>
          </w:p>
        </w:tc>
        <w:tc>
          <w:tcPr>
            <w:tcW w:w="383" w:type="pct"/>
            <w:shd w:val="clear" w:color="auto" w:fill="auto"/>
            <w:noWrap/>
            <w:vAlign w:val="bottom"/>
            <w:hideMark/>
          </w:tcPr>
          <w:p w14:paraId="5F6E7FE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2D2DC5FE"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50116B87"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4756F41B"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6DDF9662"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0.091102</w:t>
            </w:r>
          </w:p>
        </w:tc>
        <w:tc>
          <w:tcPr>
            <w:tcW w:w="676" w:type="pct"/>
            <w:shd w:val="clear" w:color="auto" w:fill="auto"/>
            <w:noWrap/>
            <w:vAlign w:val="bottom"/>
            <w:hideMark/>
          </w:tcPr>
          <w:p w14:paraId="4E937F9F"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2F4A5A66" w14:textId="77777777" w:rsidTr="0094508F">
        <w:trPr>
          <w:trHeight w:val="300"/>
        </w:trPr>
        <w:tc>
          <w:tcPr>
            <w:tcW w:w="381" w:type="pct"/>
            <w:shd w:val="clear" w:color="auto" w:fill="auto"/>
            <w:noWrap/>
            <w:vAlign w:val="bottom"/>
            <w:hideMark/>
          </w:tcPr>
          <w:p w14:paraId="42C47DF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ESL-1-JUL</w:t>
            </w:r>
          </w:p>
        </w:tc>
        <w:tc>
          <w:tcPr>
            <w:tcW w:w="329" w:type="pct"/>
            <w:shd w:val="clear" w:color="000000" w:fill="FF0000"/>
            <w:noWrap/>
            <w:vAlign w:val="bottom"/>
            <w:hideMark/>
          </w:tcPr>
          <w:p w14:paraId="0720B9C8"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w:t>
            </w:r>
          </w:p>
        </w:tc>
        <w:tc>
          <w:tcPr>
            <w:tcW w:w="274" w:type="pct"/>
            <w:shd w:val="clear" w:color="auto" w:fill="auto"/>
            <w:noWrap/>
            <w:vAlign w:val="bottom"/>
            <w:hideMark/>
          </w:tcPr>
          <w:p w14:paraId="0D83F3B8"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JUL</w:t>
            </w:r>
          </w:p>
        </w:tc>
        <w:tc>
          <w:tcPr>
            <w:tcW w:w="656" w:type="pct"/>
            <w:shd w:val="clear" w:color="auto" w:fill="auto"/>
            <w:noWrap/>
            <w:vAlign w:val="bottom"/>
            <w:hideMark/>
          </w:tcPr>
          <w:p w14:paraId="462AFF7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storage large</w:t>
            </w:r>
          </w:p>
        </w:tc>
        <w:tc>
          <w:tcPr>
            <w:tcW w:w="383" w:type="pct"/>
            <w:shd w:val="clear" w:color="000000" w:fill="DA9694"/>
            <w:noWrap/>
            <w:vAlign w:val="bottom"/>
            <w:hideMark/>
          </w:tcPr>
          <w:p w14:paraId="7A96E38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000000" w:fill="FFFF00"/>
            <w:noWrap/>
            <w:vAlign w:val="bottom"/>
            <w:hideMark/>
          </w:tcPr>
          <w:p w14:paraId="09A46CF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Controlled</w:t>
            </w:r>
          </w:p>
        </w:tc>
        <w:tc>
          <w:tcPr>
            <w:tcW w:w="383" w:type="pct"/>
            <w:shd w:val="clear" w:color="auto" w:fill="auto"/>
            <w:noWrap/>
            <w:vAlign w:val="bottom"/>
            <w:hideMark/>
          </w:tcPr>
          <w:p w14:paraId="03F52A5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6F66AAB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50B11204"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340CF8F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70B73F6B"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0.094403</w:t>
            </w:r>
          </w:p>
        </w:tc>
        <w:tc>
          <w:tcPr>
            <w:tcW w:w="676" w:type="pct"/>
            <w:shd w:val="clear" w:color="auto" w:fill="auto"/>
            <w:noWrap/>
            <w:vAlign w:val="bottom"/>
            <w:hideMark/>
          </w:tcPr>
          <w:p w14:paraId="09D79A62"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2080E3C5" w14:textId="77777777" w:rsidTr="0094508F">
        <w:trPr>
          <w:trHeight w:val="300"/>
        </w:trPr>
        <w:tc>
          <w:tcPr>
            <w:tcW w:w="381" w:type="pct"/>
            <w:shd w:val="clear" w:color="auto" w:fill="auto"/>
            <w:noWrap/>
            <w:vAlign w:val="bottom"/>
            <w:hideMark/>
          </w:tcPr>
          <w:p w14:paraId="527AC8C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ESL-1-AUG</w:t>
            </w:r>
          </w:p>
        </w:tc>
        <w:tc>
          <w:tcPr>
            <w:tcW w:w="329" w:type="pct"/>
            <w:shd w:val="clear" w:color="000000" w:fill="FF0000"/>
            <w:noWrap/>
            <w:vAlign w:val="bottom"/>
            <w:hideMark/>
          </w:tcPr>
          <w:p w14:paraId="4B747BD0"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w:t>
            </w:r>
          </w:p>
        </w:tc>
        <w:tc>
          <w:tcPr>
            <w:tcW w:w="274" w:type="pct"/>
            <w:shd w:val="clear" w:color="auto" w:fill="auto"/>
            <w:noWrap/>
            <w:vAlign w:val="bottom"/>
            <w:hideMark/>
          </w:tcPr>
          <w:p w14:paraId="4EBEC363"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AUG</w:t>
            </w:r>
          </w:p>
        </w:tc>
        <w:tc>
          <w:tcPr>
            <w:tcW w:w="656" w:type="pct"/>
            <w:shd w:val="clear" w:color="auto" w:fill="auto"/>
            <w:noWrap/>
            <w:vAlign w:val="bottom"/>
            <w:hideMark/>
          </w:tcPr>
          <w:p w14:paraId="379BF6E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storage large</w:t>
            </w:r>
          </w:p>
        </w:tc>
        <w:tc>
          <w:tcPr>
            <w:tcW w:w="383" w:type="pct"/>
            <w:shd w:val="clear" w:color="000000" w:fill="DA9694"/>
            <w:noWrap/>
            <w:vAlign w:val="bottom"/>
            <w:hideMark/>
          </w:tcPr>
          <w:p w14:paraId="755AE22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000000" w:fill="FFFF00"/>
            <w:noWrap/>
            <w:vAlign w:val="bottom"/>
            <w:hideMark/>
          </w:tcPr>
          <w:p w14:paraId="3AA3499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Controlled</w:t>
            </w:r>
          </w:p>
        </w:tc>
        <w:tc>
          <w:tcPr>
            <w:tcW w:w="383" w:type="pct"/>
            <w:shd w:val="clear" w:color="auto" w:fill="auto"/>
            <w:noWrap/>
            <w:vAlign w:val="bottom"/>
            <w:hideMark/>
          </w:tcPr>
          <w:p w14:paraId="254AE1B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44C25511"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6E46455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18DFF8F9"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635F296B"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0.093397</w:t>
            </w:r>
          </w:p>
        </w:tc>
        <w:tc>
          <w:tcPr>
            <w:tcW w:w="676" w:type="pct"/>
            <w:shd w:val="clear" w:color="auto" w:fill="auto"/>
            <w:noWrap/>
            <w:vAlign w:val="bottom"/>
            <w:hideMark/>
          </w:tcPr>
          <w:p w14:paraId="1EF462D9"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2C867595" w14:textId="77777777" w:rsidTr="0094508F">
        <w:trPr>
          <w:trHeight w:val="300"/>
        </w:trPr>
        <w:tc>
          <w:tcPr>
            <w:tcW w:w="381" w:type="pct"/>
            <w:shd w:val="clear" w:color="auto" w:fill="auto"/>
            <w:noWrap/>
            <w:vAlign w:val="bottom"/>
            <w:hideMark/>
          </w:tcPr>
          <w:p w14:paraId="0BAEB43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ESL-1-SEP</w:t>
            </w:r>
          </w:p>
        </w:tc>
        <w:tc>
          <w:tcPr>
            <w:tcW w:w="329" w:type="pct"/>
            <w:shd w:val="clear" w:color="000000" w:fill="FF0000"/>
            <w:noWrap/>
            <w:vAlign w:val="bottom"/>
            <w:hideMark/>
          </w:tcPr>
          <w:p w14:paraId="4845606D"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w:t>
            </w:r>
          </w:p>
        </w:tc>
        <w:tc>
          <w:tcPr>
            <w:tcW w:w="274" w:type="pct"/>
            <w:shd w:val="clear" w:color="auto" w:fill="auto"/>
            <w:noWrap/>
            <w:vAlign w:val="bottom"/>
            <w:hideMark/>
          </w:tcPr>
          <w:p w14:paraId="28910E64"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SEP</w:t>
            </w:r>
          </w:p>
        </w:tc>
        <w:tc>
          <w:tcPr>
            <w:tcW w:w="656" w:type="pct"/>
            <w:shd w:val="clear" w:color="auto" w:fill="auto"/>
            <w:noWrap/>
            <w:vAlign w:val="bottom"/>
            <w:hideMark/>
          </w:tcPr>
          <w:p w14:paraId="74D5915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storage large</w:t>
            </w:r>
          </w:p>
        </w:tc>
        <w:tc>
          <w:tcPr>
            <w:tcW w:w="383" w:type="pct"/>
            <w:shd w:val="clear" w:color="000000" w:fill="DA9694"/>
            <w:noWrap/>
            <w:vAlign w:val="bottom"/>
            <w:hideMark/>
          </w:tcPr>
          <w:p w14:paraId="4035A5F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000000" w:fill="FFFF00"/>
            <w:noWrap/>
            <w:vAlign w:val="bottom"/>
            <w:hideMark/>
          </w:tcPr>
          <w:p w14:paraId="652C31F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Controlled</w:t>
            </w:r>
          </w:p>
        </w:tc>
        <w:tc>
          <w:tcPr>
            <w:tcW w:w="383" w:type="pct"/>
            <w:shd w:val="clear" w:color="auto" w:fill="auto"/>
            <w:noWrap/>
            <w:vAlign w:val="bottom"/>
            <w:hideMark/>
          </w:tcPr>
          <w:p w14:paraId="6B85D70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08960806"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7EBE8CBE"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6F2A488F"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442E9999"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0.089872</w:t>
            </w:r>
          </w:p>
        </w:tc>
        <w:tc>
          <w:tcPr>
            <w:tcW w:w="676" w:type="pct"/>
            <w:shd w:val="clear" w:color="auto" w:fill="auto"/>
            <w:noWrap/>
            <w:vAlign w:val="bottom"/>
            <w:hideMark/>
          </w:tcPr>
          <w:p w14:paraId="5E062356"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1DAA00EF" w14:textId="77777777" w:rsidTr="0094508F">
        <w:trPr>
          <w:trHeight w:val="300"/>
        </w:trPr>
        <w:tc>
          <w:tcPr>
            <w:tcW w:w="381" w:type="pct"/>
            <w:shd w:val="clear" w:color="auto" w:fill="auto"/>
            <w:noWrap/>
            <w:vAlign w:val="bottom"/>
            <w:hideMark/>
          </w:tcPr>
          <w:p w14:paraId="3D5998B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ESL-1-OCT</w:t>
            </w:r>
          </w:p>
        </w:tc>
        <w:tc>
          <w:tcPr>
            <w:tcW w:w="329" w:type="pct"/>
            <w:shd w:val="clear" w:color="000000" w:fill="FF0000"/>
            <w:noWrap/>
            <w:vAlign w:val="bottom"/>
            <w:hideMark/>
          </w:tcPr>
          <w:p w14:paraId="3144782D"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w:t>
            </w:r>
          </w:p>
        </w:tc>
        <w:tc>
          <w:tcPr>
            <w:tcW w:w="274" w:type="pct"/>
            <w:shd w:val="clear" w:color="auto" w:fill="auto"/>
            <w:noWrap/>
            <w:vAlign w:val="bottom"/>
            <w:hideMark/>
          </w:tcPr>
          <w:p w14:paraId="2AC32C11"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OCT</w:t>
            </w:r>
          </w:p>
        </w:tc>
        <w:tc>
          <w:tcPr>
            <w:tcW w:w="656" w:type="pct"/>
            <w:shd w:val="clear" w:color="auto" w:fill="auto"/>
            <w:noWrap/>
            <w:vAlign w:val="bottom"/>
            <w:hideMark/>
          </w:tcPr>
          <w:p w14:paraId="3658129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storage large</w:t>
            </w:r>
          </w:p>
        </w:tc>
        <w:tc>
          <w:tcPr>
            <w:tcW w:w="383" w:type="pct"/>
            <w:shd w:val="clear" w:color="000000" w:fill="DA9694"/>
            <w:noWrap/>
            <w:vAlign w:val="bottom"/>
            <w:hideMark/>
          </w:tcPr>
          <w:p w14:paraId="6BCD716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000000" w:fill="FFFF00"/>
            <w:noWrap/>
            <w:vAlign w:val="bottom"/>
            <w:hideMark/>
          </w:tcPr>
          <w:p w14:paraId="4383B09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Controlled</w:t>
            </w:r>
          </w:p>
        </w:tc>
        <w:tc>
          <w:tcPr>
            <w:tcW w:w="383" w:type="pct"/>
            <w:shd w:val="clear" w:color="auto" w:fill="auto"/>
            <w:noWrap/>
            <w:vAlign w:val="bottom"/>
            <w:hideMark/>
          </w:tcPr>
          <w:p w14:paraId="2E1A719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47847470"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3F73CA9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582F33BB"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25E06DF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0.08813</w:t>
            </w:r>
          </w:p>
        </w:tc>
        <w:tc>
          <w:tcPr>
            <w:tcW w:w="676" w:type="pct"/>
            <w:shd w:val="clear" w:color="auto" w:fill="auto"/>
            <w:noWrap/>
            <w:vAlign w:val="bottom"/>
            <w:hideMark/>
          </w:tcPr>
          <w:p w14:paraId="250721D7"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6823F1E9" w14:textId="77777777" w:rsidTr="0094508F">
        <w:trPr>
          <w:trHeight w:val="300"/>
        </w:trPr>
        <w:tc>
          <w:tcPr>
            <w:tcW w:w="381" w:type="pct"/>
            <w:shd w:val="clear" w:color="auto" w:fill="auto"/>
            <w:noWrap/>
            <w:vAlign w:val="bottom"/>
            <w:hideMark/>
          </w:tcPr>
          <w:p w14:paraId="1DF2A3C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ESL-1-NOV</w:t>
            </w:r>
          </w:p>
        </w:tc>
        <w:tc>
          <w:tcPr>
            <w:tcW w:w="329" w:type="pct"/>
            <w:shd w:val="clear" w:color="000000" w:fill="FF0000"/>
            <w:noWrap/>
            <w:vAlign w:val="bottom"/>
            <w:hideMark/>
          </w:tcPr>
          <w:p w14:paraId="00819955"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w:t>
            </w:r>
          </w:p>
        </w:tc>
        <w:tc>
          <w:tcPr>
            <w:tcW w:w="274" w:type="pct"/>
            <w:shd w:val="clear" w:color="auto" w:fill="auto"/>
            <w:noWrap/>
            <w:vAlign w:val="bottom"/>
            <w:hideMark/>
          </w:tcPr>
          <w:p w14:paraId="06E4006A"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NOV</w:t>
            </w:r>
          </w:p>
        </w:tc>
        <w:tc>
          <w:tcPr>
            <w:tcW w:w="656" w:type="pct"/>
            <w:shd w:val="clear" w:color="auto" w:fill="auto"/>
            <w:noWrap/>
            <w:vAlign w:val="bottom"/>
            <w:hideMark/>
          </w:tcPr>
          <w:p w14:paraId="6E8EAF0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storage large</w:t>
            </w:r>
          </w:p>
        </w:tc>
        <w:tc>
          <w:tcPr>
            <w:tcW w:w="383" w:type="pct"/>
            <w:shd w:val="clear" w:color="000000" w:fill="DA9694"/>
            <w:noWrap/>
            <w:vAlign w:val="bottom"/>
            <w:hideMark/>
          </w:tcPr>
          <w:p w14:paraId="72DDFD1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000000" w:fill="FFFF00"/>
            <w:noWrap/>
            <w:vAlign w:val="bottom"/>
            <w:hideMark/>
          </w:tcPr>
          <w:p w14:paraId="4943D2F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Controlled</w:t>
            </w:r>
          </w:p>
        </w:tc>
        <w:tc>
          <w:tcPr>
            <w:tcW w:w="383" w:type="pct"/>
            <w:shd w:val="clear" w:color="auto" w:fill="auto"/>
            <w:noWrap/>
            <w:vAlign w:val="bottom"/>
            <w:hideMark/>
          </w:tcPr>
          <w:p w14:paraId="4A02408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537338B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06548A7F"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7451E9D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05842CA1"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0.080884</w:t>
            </w:r>
          </w:p>
        </w:tc>
        <w:tc>
          <w:tcPr>
            <w:tcW w:w="676" w:type="pct"/>
            <w:shd w:val="clear" w:color="auto" w:fill="auto"/>
            <w:noWrap/>
            <w:vAlign w:val="bottom"/>
            <w:hideMark/>
          </w:tcPr>
          <w:p w14:paraId="2EEA2897"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2890A59B" w14:textId="77777777" w:rsidTr="0094508F">
        <w:trPr>
          <w:trHeight w:val="300"/>
        </w:trPr>
        <w:tc>
          <w:tcPr>
            <w:tcW w:w="381" w:type="pct"/>
            <w:shd w:val="clear" w:color="auto" w:fill="auto"/>
            <w:noWrap/>
            <w:vAlign w:val="bottom"/>
            <w:hideMark/>
          </w:tcPr>
          <w:p w14:paraId="4604554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ESL-1-DEC</w:t>
            </w:r>
          </w:p>
        </w:tc>
        <w:tc>
          <w:tcPr>
            <w:tcW w:w="329" w:type="pct"/>
            <w:shd w:val="clear" w:color="000000" w:fill="FF0000"/>
            <w:noWrap/>
            <w:vAlign w:val="bottom"/>
            <w:hideMark/>
          </w:tcPr>
          <w:p w14:paraId="2F496D20"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w:t>
            </w:r>
          </w:p>
        </w:tc>
        <w:tc>
          <w:tcPr>
            <w:tcW w:w="274" w:type="pct"/>
            <w:shd w:val="clear" w:color="auto" w:fill="auto"/>
            <w:noWrap/>
            <w:vAlign w:val="bottom"/>
            <w:hideMark/>
          </w:tcPr>
          <w:p w14:paraId="2EEC2BA9"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DEC</w:t>
            </w:r>
          </w:p>
        </w:tc>
        <w:tc>
          <w:tcPr>
            <w:tcW w:w="656" w:type="pct"/>
            <w:shd w:val="clear" w:color="auto" w:fill="auto"/>
            <w:noWrap/>
            <w:vAlign w:val="bottom"/>
            <w:hideMark/>
          </w:tcPr>
          <w:p w14:paraId="662EA0C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storage large</w:t>
            </w:r>
          </w:p>
        </w:tc>
        <w:tc>
          <w:tcPr>
            <w:tcW w:w="383" w:type="pct"/>
            <w:shd w:val="clear" w:color="000000" w:fill="DA9694"/>
            <w:noWrap/>
            <w:vAlign w:val="bottom"/>
            <w:hideMark/>
          </w:tcPr>
          <w:p w14:paraId="25D9C90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000000" w:fill="FFFF00"/>
            <w:noWrap/>
            <w:vAlign w:val="bottom"/>
            <w:hideMark/>
          </w:tcPr>
          <w:p w14:paraId="2F02053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Controlled</w:t>
            </w:r>
          </w:p>
        </w:tc>
        <w:tc>
          <w:tcPr>
            <w:tcW w:w="383" w:type="pct"/>
            <w:shd w:val="clear" w:color="auto" w:fill="auto"/>
            <w:noWrap/>
            <w:vAlign w:val="bottom"/>
            <w:hideMark/>
          </w:tcPr>
          <w:p w14:paraId="7B8F93A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4E206B19"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4CB97A7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029C260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3B6B0174"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0.07568</w:t>
            </w:r>
          </w:p>
        </w:tc>
        <w:tc>
          <w:tcPr>
            <w:tcW w:w="676" w:type="pct"/>
            <w:shd w:val="clear" w:color="auto" w:fill="auto"/>
            <w:noWrap/>
            <w:vAlign w:val="bottom"/>
            <w:hideMark/>
          </w:tcPr>
          <w:p w14:paraId="57DBDBEB"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3D09AF65" w14:textId="77777777" w:rsidTr="0094508F">
        <w:trPr>
          <w:trHeight w:val="300"/>
        </w:trPr>
        <w:tc>
          <w:tcPr>
            <w:tcW w:w="381" w:type="pct"/>
            <w:shd w:val="clear" w:color="auto" w:fill="auto"/>
            <w:noWrap/>
            <w:vAlign w:val="bottom"/>
            <w:hideMark/>
          </w:tcPr>
          <w:p w14:paraId="502DFFF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ESL-2-JAN</w:t>
            </w:r>
          </w:p>
        </w:tc>
        <w:tc>
          <w:tcPr>
            <w:tcW w:w="329" w:type="pct"/>
            <w:shd w:val="clear" w:color="000000" w:fill="FFC000"/>
            <w:noWrap/>
            <w:vAlign w:val="bottom"/>
            <w:hideMark/>
          </w:tcPr>
          <w:p w14:paraId="0FC1FD67"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w:t>
            </w:r>
          </w:p>
        </w:tc>
        <w:tc>
          <w:tcPr>
            <w:tcW w:w="274" w:type="pct"/>
            <w:shd w:val="clear" w:color="auto" w:fill="auto"/>
            <w:noWrap/>
            <w:vAlign w:val="bottom"/>
            <w:hideMark/>
          </w:tcPr>
          <w:p w14:paraId="20231B42"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JAN</w:t>
            </w:r>
          </w:p>
        </w:tc>
        <w:tc>
          <w:tcPr>
            <w:tcW w:w="656" w:type="pct"/>
            <w:shd w:val="clear" w:color="auto" w:fill="auto"/>
            <w:noWrap/>
            <w:vAlign w:val="bottom"/>
            <w:hideMark/>
          </w:tcPr>
          <w:p w14:paraId="185EC04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storage large</w:t>
            </w:r>
          </w:p>
        </w:tc>
        <w:tc>
          <w:tcPr>
            <w:tcW w:w="383" w:type="pct"/>
            <w:shd w:val="clear" w:color="000000" w:fill="DA9694"/>
            <w:noWrap/>
            <w:vAlign w:val="bottom"/>
            <w:hideMark/>
          </w:tcPr>
          <w:p w14:paraId="060298A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000000" w:fill="FFFF00"/>
            <w:noWrap/>
            <w:vAlign w:val="bottom"/>
            <w:hideMark/>
          </w:tcPr>
          <w:p w14:paraId="2CA69E4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Controlled</w:t>
            </w:r>
          </w:p>
        </w:tc>
        <w:tc>
          <w:tcPr>
            <w:tcW w:w="383" w:type="pct"/>
            <w:shd w:val="clear" w:color="auto" w:fill="auto"/>
            <w:noWrap/>
            <w:vAlign w:val="bottom"/>
            <w:hideMark/>
          </w:tcPr>
          <w:p w14:paraId="0F13B7D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02802147"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08894B6E"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161F7C01"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50E4EFF2"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0.067171</w:t>
            </w:r>
          </w:p>
        </w:tc>
        <w:tc>
          <w:tcPr>
            <w:tcW w:w="676" w:type="pct"/>
            <w:shd w:val="clear" w:color="auto" w:fill="auto"/>
            <w:noWrap/>
            <w:vAlign w:val="bottom"/>
            <w:hideMark/>
          </w:tcPr>
          <w:p w14:paraId="1EFF23B6"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0FB0A874" w14:textId="77777777" w:rsidTr="0094508F">
        <w:trPr>
          <w:trHeight w:val="300"/>
        </w:trPr>
        <w:tc>
          <w:tcPr>
            <w:tcW w:w="381" w:type="pct"/>
            <w:shd w:val="clear" w:color="auto" w:fill="auto"/>
            <w:noWrap/>
            <w:vAlign w:val="bottom"/>
            <w:hideMark/>
          </w:tcPr>
          <w:p w14:paraId="379A8AF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ESL-2-FEB</w:t>
            </w:r>
          </w:p>
        </w:tc>
        <w:tc>
          <w:tcPr>
            <w:tcW w:w="329" w:type="pct"/>
            <w:shd w:val="clear" w:color="000000" w:fill="FFC000"/>
            <w:noWrap/>
            <w:vAlign w:val="bottom"/>
            <w:hideMark/>
          </w:tcPr>
          <w:p w14:paraId="3ED1CDF8"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w:t>
            </w:r>
          </w:p>
        </w:tc>
        <w:tc>
          <w:tcPr>
            <w:tcW w:w="274" w:type="pct"/>
            <w:shd w:val="clear" w:color="auto" w:fill="auto"/>
            <w:noWrap/>
            <w:vAlign w:val="bottom"/>
            <w:hideMark/>
          </w:tcPr>
          <w:p w14:paraId="11D76B54"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FEB</w:t>
            </w:r>
          </w:p>
        </w:tc>
        <w:tc>
          <w:tcPr>
            <w:tcW w:w="656" w:type="pct"/>
            <w:shd w:val="clear" w:color="auto" w:fill="auto"/>
            <w:noWrap/>
            <w:vAlign w:val="bottom"/>
            <w:hideMark/>
          </w:tcPr>
          <w:p w14:paraId="15EFE33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storage large</w:t>
            </w:r>
          </w:p>
        </w:tc>
        <w:tc>
          <w:tcPr>
            <w:tcW w:w="383" w:type="pct"/>
            <w:shd w:val="clear" w:color="000000" w:fill="DA9694"/>
            <w:noWrap/>
            <w:vAlign w:val="bottom"/>
            <w:hideMark/>
          </w:tcPr>
          <w:p w14:paraId="2EECC49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000000" w:fill="FFFF00"/>
            <w:noWrap/>
            <w:vAlign w:val="bottom"/>
            <w:hideMark/>
          </w:tcPr>
          <w:p w14:paraId="4C3FC31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Controlled</w:t>
            </w:r>
          </w:p>
        </w:tc>
        <w:tc>
          <w:tcPr>
            <w:tcW w:w="383" w:type="pct"/>
            <w:shd w:val="clear" w:color="auto" w:fill="auto"/>
            <w:noWrap/>
            <w:vAlign w:val="bottom"/>
            <w:hideMark/>
          </w:tcPr>
          <w:p w14:paraId="452CB74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5F7F0749"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27477115"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7ACA0C3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344489A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0.067434</w:t>
            </w:r>
          </w:p>
        </w:tc>
        <w:tc>
          <w:tcPr>
            <w:tcW w:w="676" w:type="pct"/>
            <w:shd w:val="clear" w:color="auto" w:fill="auto"/>
            <w:noWrap/>
            <w:vAlign w:val="bottom"/>
            <w:hideMark/>
          </w:tcPr>
          <w:p w14:paraId="72E32934"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6F23E6B7" w14:textId="77777777" w:rsidTr="0094508F">
        <w:trPr>
          <w:trHeight w:val="300"/>
        </w:trPr>
        <w:tc>
          <w:tcPr>
            <w:tcW w:w="381" w:type="pct"/>
            <w:shd w:val="clear" w:color="auto" w:fill="auto"/>
            <w:noWrap/>
            <w:vAlign w:val="bottom"/>
            <w:hideMark/>
          </w:tcPr>
          <w:p w14:paraId="073B27A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lastRenderedPageBreak/>
              <w:t>ESL-2-MAR</w:t>
            </w:r>
          </w:p>
        </w:tc>
        <w:tc>
          <w:tcPr>
            <w:tcW w:w="329" w:type="pct"/>
            <w:shd w:val="clear" w:color="000000" w:fill="FFC000"/>
            <w:noWrap/>
            <w:vAlign w:val="bottom"/>
            <w:hideMark/>
          </w:tcPr>
          <w:p w14:paraId="036D36BF"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w:t>
            </w:r>
          </w:p>
        </w:tc>
        <w:tc>
          <w:tcPr>
            <w:tcW w:w="274" w:type="pct"/>
            <w:shd w:val="clear" w:color="auto" w:fill="auto"/>
            <w:noWrap/>
            <w:vAlign w:val="bottom"/>
            <w:hideMark/>
          </w:tcPr>
          <w:p w14:paraId="0FD9E148"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MAR</w:t>
            </w:r>
          </w:p>
        </w:tc>
        <w:tc>
          <w:tcPr>
            <w:tcW w:w="656" w:type="pct"/>
            <w:shd w:val="clear" w:color="auto" w:fill="auto"/>
            <w:noWrap/>
            <w:vAlign w:val="bottom"/>
            <w:hideMark/>
          </w:tcPr>
          <w:p w14:paraId="1B72CA2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storage large</w:t>
            </w:r>
          </w:p>
        </w:tc>
        <w:tc>
          <w:tcPr>
            <w:tcW w:w="383" w:type="pct"/>
            <w:shd w:val="clear" w:color="000000" w:fill="DA9694"/>
            <w:noWrap/>
            <w:vAlign w:val="bottom"/>
            <w:hideMark/>
          </w:tcPr>
          <w:p w14:paraId="1DC16DB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000000" w:fill="FFFF00"/>
            <w:noWrap/>
            <w:vAlign w:val="bottom"/>
            <w:hideMark/>
          </w:tcPr>
          <w:p w14:paraId="209BE16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Controlled</w:t>
            </w:r>
          </w:p>
        </w:tc>
        <w:tc>
          <w:tcPr>
            <w:tcW w:w="383" w:type="pct"/>
            <w:shd w:val="clear" w:color="auto" w:fill="auto"/>
            <w:noWrap/>
            <w:vAlign w:val="bottom"/>
            <w:hideMark/>
          </w:tcPr>
          <w:p w14:paraId="1721E11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09C3FDB4"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3EE8A28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7DB00176"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643505B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0.07958</w:t>
            </w:r>
          </w:p>
        </w:tc>
        <w:tc>
          <w:tcPr>
            <w:tcW w:w="676" w:type="pct"/>
            <w:shd w:val="clear" w:color="auto" w:fill="auto"/>
            <w:noWrap/>
            <w:vAlign w:val="bottom"/>
            <w:hideMark/>
          </w:tcPr>
          <w:p w14:paraId="6B71284C"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548C9593" w14:textId="77777777" w:rsidTr="0094508F">
        <w:trPr>
          <w:trHeight w:val="300"/>
        </w:trPr>
        <w:tc>
          <w:tcPr>
            <w:tcW w:w="381" w:type="pct"/>
            <w:shd w:val="clear" w:color="auto" w:fill="auto"/>
            <w:noWrap/>
            <w:vAlign w:val="bottom"/>
            <w:hideMark/>
          </w:tcPr>
          <w:p w14:paraId="4F56E51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ESL-2-APR</w:t>
            </w:r>
          </w:p>
        </w:tc>
        <w:tc>
          <w:tcPr>
            <w:tcW w:w="329" w:type="pct"/>
            <w:shd w:val="clear" w:color="000000" w:fill="FFC000"/>
            <w:noWrap/>
            <w:vAlign w:val="bottom"/>
            <w:hideMark/>
          </w:tcPr>
          <w:p w14:paraId="53A00291"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w:t>
            </w:r>
          </w:p>
        </w:tc>
        <w:tc>
          <w:tcPr>
            <w:tcW w:w="274" w:type="pct"/>
            <w:shd w:val="clear" w:color="auto" w:fill="auto"/>
            <w:noWrap/>
            <w:vAlign w:val="bottom"/>
            <w:hideMark/>
          </w:tcPr>
          <w:p w14:paraId="3C8F52A3"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APR</w:t>
            </w:r>
          </w:p>
        </w:tc>
        <w:tc>
          <w:tcPr>
            <w:tcW w:w="656" w:type="pct"/>
            <w:shd w:val="clear" w:color="auto" w:fill="auto"/>
            <w:noWrap/>
            <w:vAlign w:val="bottom"/>
            <w:hideMark/>
          </w:tcPr>
          <w:p w14:paraId="08ED668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storage large</w:t>
            </w:r>
          </w:p>
        </w:tc>
        <w:tc>
          <w:tcPr>
            <w:tcW w:w="383" w:type="pct"/>
            <w:shd w:val="clear" w:color="000000" w:fill="DA9694"/>
            <w:noWrap/>
            <w:vAlign w:val="bottom"/>
            <w:hideMark/>
          </w:tcPr>
          <w:p w14:paraId="16821F5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000000" w:fill="FFFF00"/>
            <w:noWrap/>
            <w:vAlign w:val="bottom"/>
            <w:hideMark/>
          </w:tcPr>
          <w:p w14:paraId="18F8C9C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Controlled</w:t>
            </w:r>
          </w:p>
        </w:tc>
        <w:tc>
          <w:tcPr>
            <w:tcW w:w="383" w:type="pct"/>
            <w:shd w:val="clear" w:color="auto" w:fill="auto"/>
            <w:noWrap/>
            <w:vAlign w:val="bottom"/>
            <w:hideMark/>
          </w:tcPr>
          <w:p w14:paraId="1B60F51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71A63BA1"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114A8102"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7243E465"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319DD926"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0.081799</w:t>
            </w:r>
          </w:p>
        </w:tc>
        <w:tc>
          <w:tcPr>
            <w:tcW w:w="676" w:type="pct"/>
            <w:shd w:val="clear" w:color="auto" w:fill="auto"/>
            <w:noWrap/>
            <w:vAlign w:val="bottom"/>
            <w:hideMark/>
          </w:tcPr>
          <w:p w14:paraId="14CB4116"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4CBEC4DB" w14:textId="77777777" w:rsidTr="0094508F">
        <w:trPr>
          <w:trHeight w:val="300"/>
        </w:trPr>
        <w:tc>
          <w:tcPr>
            <w:tcW w:w="381" w:type="pct"/>
            <w:shd w:val="clear" w:color="auto" w:fill="auto"/>
            <w:noWrap/>
            <w:vAlign w:val="bottom"/>
            <w:hideMark/>
          </w:tcPr>
          <w:p w14:paraId="3053052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ESL-2-MAY</w:t>
            </w:r>
          </w:p>
        </w:tc>
        <w:tc>
          <w:tcPr>
            <w:tcW w:w="329" w:type="pct"/>
            <w:shd w:val="clear" w:color="000000" w:fill="FFC000"/>
            <w:noWrap/>
            <w:vAlign w:val="bottom"/>
            <w:hideMark/>
          </w:tcPr>
          <w:p w14:paraId="7BF9F126"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w:t>
            </w:r>
          </w:p>
        </w:tc>
        <w:tc>
          <w:tcPr>
            <w:tcW w:w="274" w:type="pct"/>
            <w:shd w:val="clear" w:color="auto" w:fill="auto"/>
            <w:noWrap/>
            <w:vAlign w:val="bottom"/>
            <w:hideMark/>
          </w:tcPr>
          <w:p w14:paraId="3EA5374A"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MAY</w:t>
            </w:r>
          </w:p>
        </w:tc>
        <w:tc>
          <w:tcPr>
            <w:tcW w:w="656" w:type="pct"/>
            <w:shd w:val="clear" w:color="auto" w:fill="auto"/>
            <w:noWrap/>
            <w:vAlign w:val="bottom"/>
            <w:hideMark/>
          </w:tcPr>
          <w:p w14:paraId="3340E4B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storage large</w:t>
            </w:r>
          </w:p>
        </w:tc>
        <w:tc>
          <w:tcPr>
            <w:tcW w:w="383" w:type="pct"/>
            <w:shd w:val="clear" w:color="000000" w:fill="DA9694"/>
            <w:noWrap/>
            <w:vAlign w:val="bottom"/>
            <w:hideMark/>
          </w:tcPr>
          <w:p w14:paraId="5B92C1C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000000" w:fill="FFFF00"/>
            <w:noWrap/>
            <w:vAlign w:val="bottom"/>
            <w:hideMark/>
          </w:tcPr>
          <w:p w14:paraId="281FE65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Controlled</w:t>
            </w:r>
          </w:p>
        </w:tc>
        <w:tc>
          <w:tcPr>
            <w:tcW w:w="383" w:type="pct"/>
            <w:shd w:val="clear" w:color="auto" w:fill="auto"/>
            <w:noWrap/>
            <w:vAlign w:val="bottom"/>
            <w:hideMark/>
          </w:tcPr>
          <w:p w14:paraId="6AD3D67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5BD87F8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1BA1637E"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19729F82"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5D5E03AF"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0.090075</w:t>
            </w:r>
          </w:p>
        </w:tc>
        <w:tc>
          <w:tcPr>
            <w:tcW w:w="676" w:type="pct"/>
            <w:shd w:val="clear" w:color="auto" w:fill="auto"/>
            <w:noWrap/>
            <w:vAlign w:val="bottom"/>
            <w:hideMark/>
          </w:tcPr>
          <w:p w14:paraId="3B587CF6"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778224A3" w14:textId="77777777" w:rsidTr="0094508F">
        <w:trPr>
          <w:trHeight w:val="300"/>
        </w:trPr>
        <w:tc>
          <w:tcPr>
            <w:tcW w:w="381" w:type="pct"/>
            <w:shd w:val="clear" w:color="auto" w:fill="auto"/>
            <w:noWrap/>
            <w:vAlign w:val="bottom"/>
            <w:hideMark/>
          </w:tcPr>
          <w:p w14:paraId="4D92D71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ESL-2-JUN</w:t>
            </w:r>
          </w:p>
        </w:tc>
        <w:tc>
          <w:tcPr>
            <w:tcW w:w="329" w:type="pct"/>
            <w:shd w:val="clear" w:color="000000" w:fill="FFC000"/>
            <w:noWrap/>
            <w:vAlign w:val="bottom"/>
            <w:hideMark/>
          </w:tcPr>
          <w:p w14:paraId="15520C16"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w:t>
            </w:r>
          </w:p>
        </w:tc>
        <w:tc>
          <w:tcPr>
            <w:tcW w:w="274" w:type="pct"/>
            <w:shd w:val="clear" w:color="auto" w:fill="auto"/>
            <w:noWrap/>
            <w:vAlign w:val="bottom"/>
            <w:hideMark/>
          </w:tcPr>
          <w:p w14:paraId="07A6581A"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JUN</w:t>
            </w:r>
          </w:p>
        </w:tc>
        <w:tc>
          <w:tcPr>
            <w:tcW w:w="656" w:type="pct"/>
            <w:shd w:val="clear" w:color="auto" w:fill="auto"/>
            <w:noWrap/>
            <w:vAlign w:val="bottom"/>
            <w:hideMark/>
          </w:tcPr>
          <w:p w14:paraId="5D21590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storage large</w:t>
            </w:r>
          </w:p>
        </w:tc>
        <w:tc>
          <w:tcPr>
            <w:tcW w:w="383" w:type="pct"/>
            <w:shd w:val="clear" w:color="000000" w:fill="DA9694"/>
            <w:noWrap/>
            <w:vAlign w:val="bottom"/>
            <w:hideMark/>
          </w:tcPr>
          <w:p w14:paraId="6360ABD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000000" w:fill="FFFF00"/>
            <w:noWrap/>
            <w:vAlign w:val="bottom"/>
            <w:hideMark/>
          </w:tcPr>
          <w:p w14:paraId="0EAC681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Controlled</w:t>
            </w:r>
          </w:p>
        </w:tc>
        <w:tc>
          <w:tcPr>
            <w:tcW w:w="383" w:type="pct"/>
            <w:shd w:val="clear" w:color="auto" w:fill="auto"/>
            <w:noWrap/>
            <w:vAlign w:val="bottom"/>
            <w:hideMark/>
          </w:tcPr>
          <w:p w14:paraId="0721005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1815B004"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130E50B7"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273B25FE"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232D4CE1"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0.092043</w:t>
            </w:r>
          </w:p>
        </w:tc>
        <w:tc>
          <w:tcPr>
            <w:tcW w:w="676" w:type="pct"/>
            <w:shd w:val="clear" w:color="auto" w:fill="auto"/>
            <w:noWrap/>
            <w:vAlign w:val="bottom"/>
            <w:hideMark/>
          </w:tcPr>
          <w:p w14:paraId="2415E86B"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473ED7DB" w14:textId="77777777" w:rsidTr="0094508F">
        <w:trPr>
          <w:trHeight w:val="300"/>
        </w:trPr>
        <w:tc>
          <w:tcPr>
            <w:tcW w:w="381" w:type="pct"/>
            <w:shd w:val="clear" w:color="auto" w:fill="auto"/>
            <w:noWrap/>
            <w:vAlign w:val="bottom"/>
            <w:hideMark/>
          </w:tcPr>
          <w:p w14:paraId="56C4844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ESL-2-JUL</w:t>
            </w:r>
          </w:p>
        </w:tc>
        <w:tc>
          <w:tcPr>
            <w:tcW w:w="329" w:type="pct"/>
            <w:shd w:val="clear" w:color="000000" w:fill="FFC000"/>
            <w:noWrap/>
            <w:vAlign w:val="bottom"/>
            <w:hideMark/>
          </w:tcPr>
          <w:p w14:paraId="4C12F2B4"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w:t>
            </w:r>
          </w:p>
        </w:tc>
        <w:tc>
          <w:tcPr>
            <w:tcW w:w="274" w:type="pct"/>
            <w:shd w:val="clear" w:color="auto" w:fill="auto"/>
            <w:noWrap/>
            <w:vAlign w:val="bottom"/>
            <w:hideMark/>
          </w:tcPr>
          <w:p w14:paraId="0DF5C09B"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JUL</w:t>
            </w:r>
          </w:p>
        </w:tc>
        <w:tc>
          <w:tcPr>
            <w:tcW w:w="656" w:type="pct"/>
            <w:shd w:val="clear" w:color="auto" w:fill="auto"/>
            <w:noWrap/>
            <w:vAlign w:val="bottom"/>
            <w:hideMark/>
          </w:tcPr>
          <w:p w14:paraId="70E04C4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storage large</w:t>
            </w:r>
          </w:p>
        </w:tc>
        <w:tc>
          <w:tcPr>
            <w:tcW w:w="383" w:type="pct"/>
            <w:shd w:val="clear" w:color="000000" w:fill="DA9694"/>
            <w:noWrap/>
            <w:vAlign w:val="bottom"/>
            <w:hideMark/>
          </w:tcPr>
          <w:p w14:paraId="67DB1EE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000000" w:fill="FFFF00"/>
            <w:noWrap/>
            <w:vAlign w:val="bottom"/>
            <w:hideMark/>
          </w:tcPr>
          <w:p w14:paraId="5C3C648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Controlled</w:t>
            </w:r>
          </w:p>
        </w:tc>
        <w:tc>
          <w:tcPr>
            <w:tcW w:w="383" w:type="pct"/>
            <w:shd w:val="clear" w:color="auto" w:fill="auto"/>
            <w:noWrap/>
            <w:vAlign w:val="bottom"/>
            <w:hideMark/>
          </w:tcPr>
          <w:p w14:paraId="13EA1B4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1725A3DA"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1A0B9DFE"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4AB8CAC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2E48F6C9"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0.096947</w:t>
            </w:r>
          </w:p>
        </w:tc>
        <w:tc>
          <w:tcPr>
            <w:tcW w:w="676" w:type="pct"/>
            <w:shd w:val="clear" w:color="auto" w:fill="auto"/>
            <w:noWrap/>
            <w:vAlign w:val="bottom"/>
            <w:hideMark/>
          </w:tcPr>
          <w:p w14:paraId="183F1615"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5B11DC3E" w14:textId="77777777" w:rsidTr="0094508F">
        <w:trPr>
          <w:trHeight w:val="300"/>
        </w:trPr>
        <w:tc>
          <w:tcPr>
            <w:tcW w:w="381" w:type="pct"/>
            <w:shd w:val="clear" w:color="auto" w:fill="auto"/>
            <w:noWrap/>
            <w:vAlign w:val="bottom"/>
            <w:hideMark/>
          </w:tcPr>
          <w:p w14:paraId="50EBB73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ESL-2-AUG</w:t>
            </w:r>
          </w:p>
        </w:tc>
        <w:tc>
          <w:tcPr>
            <w:tcW w:w="329" w:type="pct"/>
            <w:shd w:val="clear" w:color="000000" w:fill="FFC000"/>
            <w:noWrap/>
            <w:vAlign w:val="bottom"/>
            <w:hideMark/>
          </w:tcPr>
          <w:p w14:paraId="7DDF82FA"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w:t>
            </w:r>
          </w:p>
        </w:tc>
        <w:tc>
          <w:tcPr>
            <w:tcW w:w="274" w:type="pct"/>
            <w:shd w:val="clear" w:color="auto" w:fill="auto"/>
            <w:noWrap/>
            <w:vAlign w:val="bottom"/>
            <w:hideMark/>
          </w:tcPr>
          <w:p w14:paraId="02B0A929"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AUG</w:t>
            </w:r>
          </w:p>
        </w:tc>
        <w:tc>
          <w:tcPr>
            <w:tcW w:w="656" w:type="pct"/>
            <w:shd w:val="clear" w:color="auto" w:fill="auto"/>
            <w:noWrap/>
            <w:vAlign w:val="bottom"/>
            <w:hideMark/>
          </w:tcPr>
          <w:p w14:paraId="5BD98A1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storage large</w:t>
            </w:r>
          </w:p>
        </w:tc>
        <w:tc>
          <w:tcPr>
            <w:tcW w:w="383" w:type="pct"/>
            <w:shd w:val="clear" w:color="000000" w:fill="DA9694"/>
            <w:noWrap/>
            <w:vAlign w:val="bottom"/>
            <w:hideMark/>
          </w:tcPr>
          <w:p w14:paraId="4392926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000000" w:fill="FFFF00"/>
            <w:noWrap/>
            <w:vAlign w:val="bottom"/>
            <w:hideMark/>
          </w:tcPr>
          <w:p w14:paraId="6908612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Controlled</w:t>
            </w:r>
          </w:p>
        </w:tc>
        <w:tc>
          <w:tcPr>
            <w:tcW w:w="383" w:type="pct"/>
            <w:shd w:val="clear" w:color="auto" w:fill="auto"/>
            <w:noWrap/>
            <w:vAlign w:val="bottom"/>
            <w:hideMark/>
          </w:tcPr>
          <w:p w14:paraId="0183CAD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38088FD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3B83E641"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4E25302B"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03B5B25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0.095111</w:t>
            </w:r>
          </w:p>
        </w:tc>
        <w:tc>
          <w:tcPr>
            <w:tcW w:w="676" w:type="pct"/>
            <w:shd w:val="clear" w:color="auto" w:fill="auto"/>
            <w:noWrap/>
            <w:vAlign w:val="bottom"/>
            <w:hideMark/>
          </w:tcPr>
          <w:p w14:paraId="086663DD"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5D1BB3EC" w14:textId="77777777" w:rsidTr="0094508F">
        <w:trPr>
          <w:trHeight w:val="300"/>
        </w:trPr>
        <w:tc>
          <w:tcPr>
            <w:tcW w:w="381" w:type="pct"/>
            <w:shd w:val="clear" w:color="auto" w:fill="auto"/>
            <w:noWrap/>
            <w:vAlign w:val="bottom"/>
            <w:hideMark/>
          </w:tcPr>
          <w:p w14:paraId="573B10E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ESL-2-SEP</w:t>
            </w:r>
          </w:p>
        </w:tc>
        <w:tc>
          <w:tcPr>
            <w:tcW w:w="329" w:type="pct"/>
            <w:shd w:val="clear" w:color="000000" w:fill="FFC000"/>
            <w:noWrap/>
            <w:vAlign w:val="bottom"/>
            <w:hideMark/>
          </w:tcPr>
          <w:p w14:paraId="1003B08E"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w:t>
            </w:r>
          </w:p>
        </w:tc>
        <w:tc>
          <w:tcPr>
            <w:tcW w:w="274" w:type="pct"/>
            <w:shd w:val="clear" w:color="auto" w:fill="auto"/>
            <w:noWrap/>
            <w:vAlign w:val="bottom"/>
            <w:hideMark/>
          </w:tcPr>
          <w:p w14:paraId="7898F420"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SEP</w:t>
            </w:r>
          </w:p>
        </w:tc>
        <w:tc>
          <w:tcPr>
            <w:tcW w:w="656" w:type="pct"/>
            <w:shd w:val="clear" w:color="auto" w:fill="auto"/>
            <w:noWrap/>
            <w:vAlign w:val="bottom"/>
            <w:hideMark/>
          </w:tcPr>
          <w:p w14:paraId="3BA7F94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storage large</w:t>
            </w:r>
          </w:p>
        </w:tc>
        <w:tc>
          <w:tcPr>
            <w:tcW w:w="383" w:type="pct"/>
            <w:shd w:val="clear" w:color="000000" w:fill="DA9694"/>
            <w:noWrap/>
            <w:vAlign w:val="bottom"/>
            <w:hideMark/>
          </w:tcPr>
          <w:p w14:paraId="36131B5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000000" w:fill="FFFF00"/>
            <w:noWrap/>
            <w:vAlign w:val="bottom"/>
            <w:hideMark/>
          </w:tcPr>
          <w:p w14:paraId="160BDC4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Controlled</w:t>
            </w:r>
          </w:p>
        </w:tc>
        <w:tc>
          <w:tcPr>
            <w:tcW w:w="383" w:type="pct"/>
            <w:shd w:val="clear" w:color="auto" w:fill="auto"/>
            <w:noWrap/>
            <w:vAlign w:val="bottom"/>
            <w:hideMark/>
          </w:tcPr>
          <w:p w14:paraId="600F42B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447EA6DE"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49D46452"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7419772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0FFDEDF0"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0.090215</w:t>
            </w:r>
          </w:p>
        </w:tc>
        <w:tc>
          <w:tcPr>
            <w:tcW w:w="676" w:type="pct"/>
            <w:shd w:val="clear" w:color="auto" w:fill="auto"/>
            <w:noWrap/>
            <w:vAlign w:val="bottom"/>
            <w:hideMark/>
          </w:tcPr>
          <w:p w14:paraId="120B7888"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41F63472" w14:textId="77777777" w:rsidTr="0094508F">
        <w:trPr>
          <w:trHeight w:val="300"/>
        </w:trPr>
        <w:tc>
          <w:tcPr>
            <w:tcW w:w="381" w:type="pct"/>
            <w:shd w:val="clear" w:color="auto" w:fill="auto"/>
            <w:noWrap/>
            <w:vAlign w:val="bottom"/>
            <w:hideMark/>
          </w:tcPr>
          <w:p w14:paraId="0AD25F9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ESL-2-OCT</w:t>
            </w:r>
          </w:p>
        </w:tc>
        <w:tc>
          <w:tcPr>
            <w:tcW w:w="329" w:type="pct"/>
            <w:shd w:val="clear" w:color="000000" w:fill="FFC000"/>
            <w:noWrap/>
            <w:vAlign w:val="bottom"/>
            <w:hideMark/>
          </w:tcPr>
          <w:p w14:paraId="43AB060B"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w:t>
            </w:r>
          </w:p>
        </w:tc>
        <w:tc>
          <w:tcPr>
            <w:tcW w:w="274" w:type="pct"/>
            <w:shd w:val="clear" w:color="auto" w:fill="auto"/>
            <w:noWrap/>
            <w:vAlign w:val="bottom"/>
            <w:hideMark/>
          </w:tcPr>
          <w:p w14:paraId="13139F14"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OCT</w:t>
            </w:r>
          </w:p>
        </w:tc>
        <w:tc>
          <w:tcPr>
            <w:tcW w:w="656" w:type="pct"/>
            <w:shd w:val="clear" w:color="auto" w:fill="auto"/>
            <w:noWrap/>
            <w:vAlign w:val="bottom"/>
            <w:hideMark/>
          </w:tcPr>
          <w:p w14:paraId="5C198B6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storage large</w:t>
            </w:r>
          </w:p>
        </w:tc>
        <w:tc>
          <w:tcPr>
            <w:tcW w:w="383" w:type="pct"/>
            <w:shd w:val="clear" w:color="000000" w:fill="DA9694"/>
            <w:noWrap/>
            <w:vAlign w:val="bottom"/>
            <w:hideMark/>
          </w:tcPr>
          <w:p w14:paraId="5B0718D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000000" w:fill="FFFF00"/>
            <w:noWrap/>
            <w:vAlign w:val="bottom"/>
            <w:hideMark/>
          </w:tcPr>
          <w:p w14:paraId="3A5098B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Controlled</w:t>
            </w:r>
          </w:p>
        </w:tc>
        <w:tc>
          <w:tcPr>
            <w:tcW w:w="383" w:type="pct"/>
            <w:shd w:val="clear" w:color="auto" w:fill="auto"/>
            <w:noWrap/>
            <w:vAlign w:val="bottom"/>
            <w:hideMark/>
          </w:tcPr>
          <w:p w14:paraId="40FF8F8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273303B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6B22681B"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2200D1D7"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147EEC84"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0.086103</w:t>
            </w:r>
          </w:p>
        </w:tc>
        <w:tc>
          <w:tcPr>
            <w:tcW w:w="676" w:type="pct"/>
            <w:shd w:val="clear" w:color="auto" w:fill="auto"/>
            <w:noWrap/>
            <w:vAlign w:val="bottom"/>
            <w:hideMark/>
          </w:tcPr>
          <w:p w14:paraId="28A7A1C8"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171F0558" w14:textId="77777777" w:rsidTr="0094508F">
        <w:trPr>
          <w:trHeight w:val="300"/>
        </w:trPr>
        <w:tc>
          <w:tcPr>
            <w:tcW w:w="381" w:type="pct"/>
            <w:shd w:val="clear" w:color="auto" w:fill="auto"/>
            <w:noWrap/>
            <w:vAlign w:val="bottom"/>
            <w:hideMark/>
          </w:tcPr>
          <w:p w14:paraId="1D46DB7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ESL-2-NOV</w:t>
            </w:r>
          </w:p>
        </w:tc>
        <w:tc>
          <w:tcPr>
            <w:tcW w:w="329" w:type="pct"/>
            <w:shd w:val="clear" w:color="000000" w:fill="FFC000"/>
            <w:noWrap/>
            <w:vAlign w:val="bottom"/>
            <w:hideMark/>
          </w:tcPr>
          <w:p w14:paraId="425F680F"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w:t>
            </w:r>
          </w:p>
        </w:tc>
        <w:tc>
          <w:tcPr>
            <w:tcW w:w="274" w:type="pct"/>
            <w:shd w:val="clear" w:color="auto" w:fill="auto"/>
            <w:noWrap/>
            <w:vAlign w:val="bottom"/>
            <w:hideMark/>
          </w:tcPr>
          <w:p w14:paraId="6127E7E1"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NOV</w:t>
            </w:r>
          </w:p>
        </w:tc>
        <w:tc>
          <w:tcPr>
            <w:tcW w:w="656" w:type="pct"/>
            <w:shd w:val="clear" w:color="auto" w:fill="auto"/>
            <w:noWrap/>
            <w:vAlign w:val="bottom"/>
            <w:hideMark/>
          </w:tcPr>
          <w:p w14:paraId="7FE2785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storage large</w:t>
            </w:r>
          </w:p>
        </w:tc>
        <w:tc>
          <w:tcPr>
            <w:tcW w:w="383" w:type="pct"/>
            <w:shd w:val="clear" w:color="000000" w:fill="DA9694"/>
            <w:noWrap/>
            <w:vAlign w:val="bottom"/>
            <w:hideMark/>
          </w:tcPr>
          <w:p w14:paraId="2E3003E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000000" w:fill="FFFF00"/>
            <w:noWrap/>
            <w:vAlign w:val="bottom"/>
            <w:hideMark/>
          </w:tcPr>
          <w:p w14:paraId="03120A9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Controlled</w:t>
            </w:r>
          </w:p>
        </w:tc>
        <w:tc>
          <w:tcPr>
            <w:tcW w:w="383" w:type="pct"/>
            <w:shd w:val="clear" w:color="auto" w:fill="auto"/>
            <w:noWrap/>
            <w:vAlign w:val="bottom"/>
            <w:hideMark/>
          </w:tcPr>
          <w:p w14:paraId="662CDE4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62583611"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6D1F06B6"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5A515A7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7E088C1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0.079625</w:t>
            </w:r>
          </w:p>
        </w:tc>
        <w:tc>
          <w:tcPr>
            <w:tcW w:w="676" w:type="pct"/>
            <w:shd w:val="clear" w:color="auto" w:fill="auto"/>
            <w:noWrap/>
            <w:vAlign w:val="bottom"/>
            <w:hideMark/>
          </w:tcPr>
          <w:p w14:paraId="02627B40"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11A3CCBD" w14:textId="77777777" w:rsidTr="0094508F">
        <w:trPr>
          <w:trHeight w:val="300"/>
        </w:trPr>
        <w:tc>
          <w:tcPr>
            <w:tcW w:w="381" w:type="pct"/>
            <w:shd w:val="clear" w:color="auto" w:fill="auto"/>
            <w:noWrap/>
            <w:vAlign w:val="bottom"/>
            <w:hideMark/>
          </w:tcPr>
          <w:p w14:paraId="1C1CB23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ESL-2-DEC</w:t>
            </w:r>
          </w:p>
        </w:tc>
        <w:tc>
          <w:tcPr>
            <w:tcW w:w="329" w:type="pct"/>
            <w:shd w:val="clear" w:color="000000" w:fill="FFC000"/>
            <w:noWrap/>
            <w:vAlign w:val="bottom"/>
            <w:hideMark/>
          </w:tcPr>
          <w:p w14:paraId="13ED25F9"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w:t>
            </w:r>
          </w:p>
        </w:tc>
        <w:tc>
          <w:tcPr>
            <w:tcW w:w="274" w:type="pct"/>
            <w:shd w:val="clear" w:color="auto" w:fill="auto"/>
            <w:noWrap/>
            <w:vAlign w:val="bottom"/>
            <w:hideMark/>
          </w:tcPr>
          <w:p w14:paraId="0BD673F6"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DEC</w:t>
            </w:r>
          </w:p>
        </w:tc>
        <w:tc>
          <w:tcPr>
            <w:tcW w:w="656" w:type="pct"/>
            <w:shd w:val="clear" w:color="auto" w:fill="auto"/>
            <w:noWrap/>
            <w:vAlign w:val="bottom"/>
            <w:hideMark/>
          </w:tcPr>
          <w:p w14:paraId="45486EF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storage large</w:t>
            </w:r>
          </w:p>
        </w:tc>
        <w:tc>
          <w:tcPr>
            <w:tcW w:w="383" w:type="pct"/>
            <w:shd w:val="clear" w:color="000000" w:fill="DA9694"/>
            <w:noWrap/>
            <w:vAlign w:val="bottom"/>
            <w:hideMark/>
          </w:tcPr>
          <w:p w14:paraId="06D529A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000000" w:fill="FFFF00"/>
            <w:noWrap/>
            <w:vAlign w:val="bottom"/>
            <w:hideMark/>
          </w:tcPr>
          <w:p w14:paraId="3AAAFF0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Controlled</w:t>
            </w:r>
          </w:p>
        </w:tc>
        <w:tc>
          <w:tcPr>
            <w:tcW w:w="383" w:type="pct"/>
            <w:shd w:val="clear" w:color="auto" w:fill="auto"/>
            <w:noWrap/>
            <w:vAlign w:val="bottom"/>
            <w:hideMark/>
          </w:tcPr>
          <w:p w14:paraId="4D06547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06E3E195"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6F51BE02"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2DF34B5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699EF331"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0.073896</w:t>
            </w:r>
          </w:p>
        </w:tc>
        <w:tc>
          <w:tcPr>
            <w:tcW w:w="676" w:type="pct"/>
            <w:shd w:val="clear" w:color="auto" w:fill="auto"/>
            <w:noWrap/>
            <w:vAlign w:val="bottom"/>
            <w:hideMark/>
          </w:tcPr>
          <w:p w14:paraId="09C625C6"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5E3E5240" w14:textId="77777777" w:rsidTr="0094508F">
        <w:trPr>
          <w:trHeight w:val="300"/>
        </w:trPr>
        <w:tc>
          <w:tcPr>
            <w:tcW w:w="381" w:type="pct"/>
            <w:shd w:val="clear" w:color="auto" w:fill="auto"/>
            <w:noWrap/>
            <w:vAlign w:val="bottom"/>
            <w:hideMark/>
          </w:tcPr>
          <w:p w14:paraId="53F21DC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ESL-3-JAN</w:t>
            </w:r>
          </w:p>
        </w:tc>
        <w:tc>
          <w:tcPr>
            <w:tcW w:w="329" w:type="pct"/>
            <w:shd w:val="clear" w:color="000000" w:fill="92D050"/>
            <w:noWrap/>
            <w:vAlign w:val="bottom"/>
            <w:hideMark/>
          </w:tcPr>
          <w:p w14:paraId="0A6DB1E4"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w:t>
            </w:r>
          </w:p>
        </w:tc>
        <w:tc>
          <w:tcPr>
            <w:tcW w:w="274" w:type="pct"/>
            <w:shd w:val="clear" w:color="auto" w:fill="auto"/>
            <w:noWrap/>
            <w:vAlign w:val="bottom"/>
            <w:hideMark/>
          </w:tcPr>
          <w:p w14:paraId="2D4E33B3"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JAN</w:t>
            </w:r>
          </w:p>
        </w:tc>
        <w:tc>
          <w:tcPr>
            <w:tcW w:w="656" w:type="pct"/>
            <w:shd w:val="clear" w:color="auto" w:fill="auto"/>
            <w:noWrap/>
            <w:vAlign w:val="bottom"/>
            <w:hideMark/>
          </w:tcPr>
          <w:p w14:paraId="322D76D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storage large</w:t>
            </w:r>
          </w:p>
        </w:tc>
        <w:tc>
          <w:tcPr>
            <w:tcW w:w="383" w:type="pct"/>
            <w:shd w:val="clear" w:color="000000" w:fill="DA9694"/>
            <w:noWrap/>
            <w:vAlign w:val="bottom"/>
            <w:hideMark/>
          </w:tcPr>
          <w:p w14:paraId="15361AD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000000" w:fill="FFFF00"/>
            <w:noWrap/>
            <w:vAlign w:val="bottom"/>
            <w:hideMark/>
          </w:tcPr>
          <w:p w14:paraId="57B044B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Controlled</w:t>
            </w:r>
          </w:p>
        </w:tc>
        <w:tc>
          <w:tcPr>
            <w:tcW w:w="383" w:type="pct"/>
            <w:shd w:val="clear" w:color="auto" w:fill="auto"/>
            <w:noWrap/>
            <w:vAlign w:val="bottom"/>
            <w:hideMark/>
          </w:tcPr>
          <w:p w14:paraId="204899B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1C3EB42A"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2C927431"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098059D7"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1C033F0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0.068749</w:t>
            </w:r>
          </w:p>
        </w:tc>
        <w:tc>
          <w:tcPr>
            <w:tcW w:w="676" w:type="pct"/>
            <w:shd w:val="clear" w:color="auto" w:fill="auto"/>
            <w:noWrap/>
            <w:vAlign w:val="bottom"/>
            <w:hideMark/>
          </w:tcPr>
          <w:p w14:paraId="47749328"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22A6A7E4" w14:textId="77777777" w:rsidTr="0094508F">
        <w:trPr>
          <w:trHeight w:val="300"/>
        </w:trPr>
        <w:tc>
          <w:tcPr>
            <w:tcW w:w="381" w:type="pct"/>
            <w:shd w:val="clear" w:color="auto" w:fill="auto"/>
            <w:noWrap/>
            <w:vAlign w:val="bottom"/>
            <w:hideMark/>
          </w:tcPr>
          <w:p w14:paraId="17E6509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ESL-3-FEB</w:t>
            </w:r>
          </w:p>
        </w:tc>
        <w:tc>
          <w:tcPr>
            <w:tcW w:w="329" w:type="pct"/>
            <w:shd w:val="clear" w:color="000000" w:fill="92D050"/>
            <w:noWrap/>
            <w:vAlign w:val="bottom"/>
            <w:hideMark/>
          </w:tcPr>
          <w:p w14:paraId="79AEADE8"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w:t>
            </w:r>
          </w:p>
        </w:tc>
        <w:tc>
          <w:tcPr>
            <w:tcW w:w="274" w:type="pct"/>
            <w:shd w:val="clear" w:color="auto" w:fill="auto"/>
            <w:noWrap/>
            <w:vAlign w:val="bottom"/>
            <w:hideMark/>
          </w:tcPr>
          <w:p w14:paraId="3D52A38E"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FEB</w:t>
            </w:r>
          </w:p>
        </w:tc>
        <w:tc>
          <w:tcPr>
            <w:tcW w:w="656" w:type="pct"/>
            <w:shd w:val="clear" w:color="auto" w:fill="auto"/>
            <w:noWrap/>
            <w:vAlign w:val="bottom"/>
            <w:hideMark/>
          </w:tcPr>
          <w:p w14:paraId="49C2406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storage large</w:t>
            </w:r>
          </w:p>
        </w:tc>
        <w:tc>
          <w:tcPr>
            <w:tcW w:w="383" w:type="pct"/>
            <w:shd w:val="clear" w:color="000000" w:fill="DA9694"/>
            <w:noWrap/>
            <w:vAlign w:val="bottom"/>
            <w:hideMark/>
          </w:tcPr>
          <w:p w14:paraId="3C2C8F7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000000" w:fill="FFFF00"/>
            <w:noWrap/>
            <w:vAlign w:val="bottom"/>
            <w:hideMark/>
          </w:tcPr>
          <w:p w14:paraId="1487E9D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Controlled</w:t>
            </w:r>
          </w:p>
        </w:tc>
        <w:tc>
          <w:tcPr>
            <w:tcW w:w="383" w:type="pct"/>
            <w:shd w:val="clear" w:color="auto" w:fill="auto"/>
            <w:noWrap/>
            <w:vAlign w:val="bottom"/>
            <w:hideMark/>
          </w:tcPr>
          <w:p w14:paraId="3D21FC3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5BD5F5D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3A46135A"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2D612509"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02D68CBC"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0.068445</w:t>
            </w:r>
          </w:p>
        </w:tc>
        <w:tc>
          <w:tcPr>
            <w:tcW w:w="676" w:type="pct"/>
            <w:shd w:val="clear" w:color="auto" w:fill="auto"/>
            <w:noWrap/>
            <w:vAlign w:val="bottom"/>
            <w:hideMark/>
          </w:tcPr>
          <w:p w14:paraId="1E9704FA"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6A282B26" w14:textId="77777777" w:rsidTr="0094508F">
        <w:trPr>
          <w:trHeight w:val="300"/>
        </w:trPr>
        <w:tc>
          <w:tcPr>
            <w:tcW w:w="381" w:type="pct"/>
            <w:shd w:val="clear" w:color="auto" w:fill="auto"/>
            <w:noWrap/>
            <w:vAlign w:val="bottom"/>
            <w:hideMark/>
          </w:tcPr>
          <w:p w14:paraId="6E838AB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ESL-3-MAR</w:t>
            </w:r>
          </w:p>
        </w:tc>
        <w:tc>
          <w:tcPr>
            <w:tcW w:w="329" w:type="pct"/>
            <w:shd w:val="clear" w:color="000000" w:fill="92D050"/>
            <w:noWrap/>
            <w:vAlign w:val="bottom"/>
            <w:hideMark/>
          </w:tcPr>
          <w:p w14:paraId="476DE48D"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w:t>
            </w:r>
          </w:p>
        </w:tc>
        <w:tc>
          <w:tcPr>
            <w:tcW w:w="274" w:type="pct"/>
            <w:shd w:val="clear" w:color="auto" w:fill="auto"/>
            <w:noWrap/>
            <w:vAlign w:val="bottom"/>
            <w:hideMark/>
          </w:tcPr>
          <w:p w14:paraId="5DE5CD1D"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MAR</w:t>
            </w:r>
          </w:p>
        </w:tc>
        <w:tc>
          <w:tcPr>
            <w:tcW w:w="656" w:type="pct"/>
            <w:shd w:val="clear" w:color="auto" w:fill="auto"/>
            <w:noWrap/>
            <w:vAlign w:val="bottom"/>
            <w:hideMark/>
          </w:tcPr>
          <w:p w14:paraId="52EC2F4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storage large</w:t>
            </w:r>
          </w:p>
        </w:tc>
        <w:tc>
          <w:tcPr>
            <w:tcW w:w="383" w:type="pct"/>
            <w:shd w:val="clear" w:color="000000" w:fill="DA9694"/>
            <w:noWrap/>
            <w:vAlign w:val="bottom"/>
            <w:hideMark/>
          </w:tcPr>
          <w:p w14:paraId="49DEA1A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000000" w:fill="FFFF00"/>
            <w:noWrap/>
            <w:vAlign w:val="bottom"/>
            <w:hideMark/>
          </w:tcPr>
          <w:p w14:paraId="7CEBEB2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Controlled</w:t>
            </w:r>
          </w:p>
        </w:tc>
        <w:tc>
          <w:tcPr>
            <w:tcW w:w="383" w:type="pct"/>
            <w:shd w:val="clear" w:color="auto" w:fill="auto"/>
            <w:noWrap/>
            <w:vAlign w:val="bottom"/>
            <w:hideMark/>
          </w:tcPr>
          <w:p w14:paraId="01A99B4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62B5BCCA"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711889B7"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55683235"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195AF75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0.079009</w:t>
            </w:r>
          </w:p>
        </w:tc>
        <w:tc>
          <w:tcPr>
            <w:tcW w:w="676" w:type="pct"/>
            <w:shd w:val="clear" w:color="auto" w:fill="auto"/>
            <w:noWrap/>
            <w:vAlign w:val="bottom"/>
            <w:hideMark/>
          </w:tcPr>
          <w:p w14:paraId="265A1D70"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689A966B" w14:textId="77777777" w:rsidTr="0094508F">
        <w:trPr>
          <w:trHeight w:val="300"/>
        </w:trPr>
        <w:tc>
          <w:tcPr>
            <w:tcW w:w="381" w:type="pct"/>
            <w:shd w:val="clear" w:color="auto" w:fill="auto"/>
            <w:noWrap/>
            <w:vAlign w:val="bottom"/>
            <w:hideMark/>
          </w:tcPr>
          <w:p w14:paraId="220C4C5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ESL-3-APR</w:t>
            </w:r>
          </w:p>
        </w:tc>
        <w:tc>
          <w:tcPr>
            <w:tcW w:w="329" w:type="pct"/>
            <w:shd w:val="clear" w:color="000000" w:fill="92D050"/>
            <w:noWrap/>
            <w:vAlign w:val="bottom"/>
            <w:hideMark/>
          </w:tcPr>
          <w:p w14:paraId="4CDA536B"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w:t>
            </w:r>
          </w:p>
        </w:tc>
        <w:tc>
          <w:tcPr>
            <w:tcW w:w="274" w:type="pct"/>
            <w:shd w:val="clear" w:color="auto" w:fill="auto"/>
            <w:noWrap/>
            <w:vAlign w:val="bottom"/>
            <w:hideMark/>
          </w:tcPr>
          <w:p w14:paraId="6EBEFC38"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APR</w:t>
            </w:r>
          </w:p>
        </w:tc>
        <w:tc>
          <w:tcPr>
            <w:tcW w:w="656" w:type="pct"/>
            <w:shd w:val="clear" w:color="auto" w:fill="auto"/>
            <w:noWrap/>
            <w:vAlign w:val="bottom"/>
            <w:hideMark/>
          </w:tcPr>
          <w:p w14:paraId="1746167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storage large</w:t>
            </w:r>
          </w:p>
        </w:tc>
        <w:tc>
          <w:tcPr>
            <w:tcW w:w="383" w:type="pct"/>
            <w:shd w:val="clear" w:color="000000" w:fill="DA9694"/>
            <w:noWrap/>
            <w:vAlign w:val="bottom"/>
            <w:hideMark/>
          </w:tcPr>
          <w:p w14:paraId="76D837A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000000" w:fill="FFFF00"/>
            <w:noWrap/>
            <w:vAlign w:val="bottom"/>
            <w:hideMark/>
          </w:tcPr>
          <w:p w14:paraId="5FDC07D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Controlled</w:t>
            </w:r>
          </w:p>
        </w:tc>
        <w:tc>
          <w:tcPr>
            <w:tcW w:w="383" w:type="pct"/>
            <w:shd w:val="clear" w:color="auto" w:fill="auto"/>
            <w:noWrap/>
            <w:vAlign w:val="bottom"/>
            <w:hideMark/>
          </w:tcPr>
          <w:p w14:paraId="17268F6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3D589F16"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0BDBF712"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10A22C7B"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38913457"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0.081363</w:t>
            </w:r>
          </w:p>
        </w:tc>
        <w:tc>
          <w:tcPr>
            <w:tcW w:w="676" w:type="pct"/>
            <w:shd w:val="clear" w:color="auto" w:fill="auto"/>
            <w:noWrap/>
            <w:vAlign w:val="bottom"/>
            <w:hideMark/>
          </w:tcPr>
          <w:p w14:paraId="320AEFB4"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4DC7DB87" w14:textId="77777777" w:rsidTr="0094508F">
        <w:trPr>
          <w:trHeight w:val="300"/>
        </w:trPr>
        <w:tc>
          <w:tcPr>
            <w:tcW w:w="381" w:type="pct"/>
            <w:shd w:val="clear" w:color="auto" w:fill="auto"/>
            <w:noWrap/>
            <w:vAlign w:val="bottom"/>
            <w:hideMark/>
          </w:tcPr>
          <w:p w14:paraId="0D89726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ESL-3-MAY</w:t>
            </w:r>
          </w:p>
        </w:tc>
        <w:tc>
          <w:tcPr>
            <w:tcW w:w="329" w:type="pct"/>
            <w:shd w:val="clear" w:color="000000" w:fill="92D050"/>
            <w:noWrap/>
            <w:vAlign w:val="bottom"/>
            <w:hideMark/>
          </w:tcPr>
          <w:p w14:paraId="6CF65944"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w:t>
            </w:r>
          </w:p>
        </w:tc>
        <w:tc>
          <w:tcPr>
            <w:tcW w:w="274" w:type="pct"/>
            <w:shd w:val="clear" w:color="auto" w:fill="auto"/>
            <w:noWrap/>
            <w:vAlign w:val="bottom"/>
            <w:hideMark/>
          </w:tcPr>
          <w:p w14:paraId="41CB77F8"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MAY</w:t>
            </w:r>
          </w:p>
        </w:tc>
        <w:tc>
          <w:tcPr>
            <w:tcW w:w="656" w:type="pct"/>
            <w:shd w:val="clear" w:color="auto" w:fill="auto"/>
            <w:noWrap/>
            <w:vAlign w:val="bottom"/>
            <w:hideMark/>
          </w:tcPr>
          <w:p w14:paraId="116EE83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storage large</w:t>
            </w:r>
          </w:p>
        </w:tc>
        <w:tc>
          <w:tcPr>
            <w:tcW w:w="383" w:type="pct"/>
            <w:shd w:val="clear" w:color="000000" w:fill="DA9694"/>
            <w:noWrap/>
            <w:vAlign w:val="bottom"/>
            <w:hideMark/>
          </w:tcPr>
          <w:p w14:paraId="66D03D4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000000" w:fill="FFFF00"/>
            <w:noWrap/>
            <w:vAlign w:val="bottom"/>
            <w:hideMark/>
          </w:tcPr>
          <w:p w14:paraId="5DCCCEA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Controlled</w:t>
            </w:r>
          </w:p>
        </w:tc>
        <w:tc>
          <w:tcPr>
            <w:tcW w:w="383" w:type="pct"/>
            <w:shd w:val="clear" w:color="auto" w:fill="auto"/>
            <w:noWrap/>
            <w:vAlign w:val="bottom"/>
            <w:hideMark/>
          </w:tcPr>
          <w:p w14:paraId="1521878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425A4214"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1BA5DDE6"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453E71DC"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07A2CC55"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0.08964</w:t>
            </w:r>
          </w:p>
        </w:tc>
        <w:tc>
          <w:tcPr>
            <w:tcW w:w="676" w:type="pct"/>
            <w:shd w:val="clear" w:color="auto" w:fill="auto"/>
            <w:noWrap/>
            <w:vAlign w:val="bottom"/>
            <w:hideMark/>
          </w:tcPr>
          <w:p w14:paraId="1DFEA9E1"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19FE34B1" w14:textId="77777777" w:rsidTr="0094508F">
        <w:trPr>
          <w:trHeight w:val="300"/>
        </w:trPr>
        <w:tc>
          <w:tcPr>
            <w:tcW w:w="381" w:type="pct"/>
            <w:shd w:val="clear" w:color="auto" w:fill="auto"/>
            <w:noWrap/>
            <w:vAlign w:val="bottom"/>
            <w:hideMark/>
          </w:tcPr>
          <w:p w14:paraId="073DAC2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ESL-3-JUN</w:t>
            </w:r>
          </w:p>
        </w:tc>
        <w:tc>
          <w:tcPr>
            <w:tcW w:w="329" w:type="pct"/>
            <w:shd w:val="clear" w:color="000000" w:fill="92D050"/>
            <w:noWrap/>
            <w:vAlign w:val="bottom"/>
            <w:hideMark/>
          </w:tcPr>
          <w:p w14:paraId="6401188C"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w:t>
            </w:r>
          </w:p>
        </w:tc>
        <w:tc>
          <w:tcPr>
            <w:tcW w:w="274" w:type="pct"/>
            <w:shd w:val="clear" w:color="auto" w:fill="auto"/>
            <w:noWrap/>
            <w:vAlign w:val="bottom"/>
            <w:hideMark/>
          </w:tcPr>
          <w:p w14:paraId="1917934B"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JUN</w:t>
            </w:r>
          </w:p>
        </w:tc>
        <w:tc>
          <w:tcPr>
            <w:tcW w:w="656" w:type="pct"/>
            <w:shd w:val="clear" w:color="auto" w:fill="auto"/>
            <w:noWrap/>
            <w:vAlign w:val="bottom"/>
            <w:hideMark/>
          </w:tcPr>
          <w:p w14:paraId="4CF392C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storage large</w:t>
            </w:r>
          </w:p>
        </w:tc>
        <w:tc>
          <w:tcPr>
            <w:tcW w:w="383" w:type="pct"/>
            <w:shd w:val="clear" w:color="000000" w:fill="DA9694"/>
            <w:noWrap/>
            <w:vAlign w:val="bottom"/>
            <w:hideMark/>
          </w:tcPr>
          <w:p w14:paraId="375364F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000000" w:fill="FFFF00"/>
            <w:noWrap/>
            <w:vAlign w:val="bottom"/>
            <w:hideMark/>
          </w:tcPr>
          <w:p w14:paraId="15543A4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Controlled</w:t>
            </w:r>
          </w:p>
        </w:tc>
        <w:tc>
          <w:tcPr>
            <w:tcW w:w="383" w:type="pct"/>
            <w:shd w:val="clear" w:color="auto" w:fill="auto"/>
            <w:noWrap/>
            <w:vAlign w:val="bottom"/>
            <w:hideMark/>
          </w:tcPr>
          <w:p w14:paraId="5B4DAA7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4D924351"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7F2D6652"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0BBB4736"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2AA799FE"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0.090877</w:t>
            </w:r>
          </w:p>
        </w:tc>
        <w:tc>
          <w:tcPr>
            <w:tcW w:w="676" w:type="pct"/>
            <w:shd w:val="clear" w:color="auto" w:fill="auto"/>
            <w:noWrap/>
            <w:vAlign w:val="bottom"/>
            <w:hideMark/>
          </w:tcPr>
          <w:p w14:paraId="676EA008"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1428020F" w14:textId="77777777" w:rsidTr="0094508F">
        <w:trPr>
          <w:trHeight w:val="300"/>
        </w:trPr>
        <w:tc>
          <w:tcPr>
            <w:tcW w:w="381" w:type="pct"/>
            <w:shd w:val="clear" w:color="auto" w:fill="auto"/>
            <w:noWrap/>
            <w:vAlign w:val="bottom"/>
            <w:hideMark/>
          </w:tcPr>
          <w:p w14:paraId="48381F5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ESL-3-JUL</w:t>
            </w:r>
          </w:p>
        </w:tc>
        <w:tc>
          <w:tcPr>
            <w:tcW w:w="329" w:type="pct"/>
            <w:shd w:val="clear" w:color="000000" w:fill="92D050"/>
            <w:noWrap/>
            <w:vAlign w:val="bottom"/>
            <w:hideMark/>
          </w:tcPr>
          <w:p w14:paraId="2C178A40"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w:t>
            </w:r>
          </w:p>
        </w:tc>
        <w:tc>
          <w:tcPr>
            <w:tcW w:w="274" w:type="pct"/>
            <w:shd w:val="clear" w:color="auto" w:fill="auto"/>
            <w:noWrap/>
            <w:vAlign w:val="bottom"/>
            <w:hideMark/>
          </w:tcPr>
          <w:p w14:paraId="1E1F88D4"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JUL</w:t>
            </w:r>
          </w:p>
        </w:tc>
        <w:tc>
          <w:tcPr>
            <w:tcW w:w="656" w:type="pct"/>
            <w:shd w:val="clear" w:color="auto" w:fill="auto"/>
            <w:noWrap/>
            <w:vAlign w:val="bottom"/>
            <w:hideMark/>
          </w:tcPr>
          <w:p w14:paraId="79B159E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storage large</w:t>
            </w:r>
          </w:p>
        </w:tc>
        <w:tc>
          <w:tcPr>
            <w:tcW w:w="383" w:type="pct"/>
            <w:shd w:val="clear" w:color="000000" w:fill="DA9694"/>
            <w:noWrap/>
            <w:vAlign w:val="bottom"/>
            <w:hideMark/>
          </w:tcPr>
          <w:p w14:paraId="23D3274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000000" w:fill="FFFF00"/>
            <w:noWrap/>
            <w:vAlign w:val="bottom"/>
            <w:hideMark/>
          </w:tcPr>
          <w:p w14:paraId="769663F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Controlled</w:t>
            </w:r>
          </w:p>
        </w:tc>
        <w:tc>
          <w:tcPr>
            <w:tcW w:w="383" w:type="pct"/>
            <w:shd w:val="clear" w:color="auto" w:fill="auto"/>
            <w:noWrap/>
            <w:vAlign w:val="bottom"/>
            <w:hideMark/>
          </w:tcPr>
          <w:p w14:paraId="028716F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1389AA3A"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23541D09"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6CEAA1F5"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00541CFC"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0.094569</w:t>
            </w:r>
          </w:p>
        </w:tc>
        <w:tc>
          <w:tcPr>
            <w:tcW w:w="676" w:type="pct"/>
            <w:shd w:val="clear" w:color="auto" w:fill="auto"/>
            <w:noWrap/>
            <w:vAlign w:val="bottom"/>
            <w:hideMark/>
          </w:tcPr>
          <w:p w14:paraId="35C65141"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5A228B56" w14:textId="77777777" w:rsidTr="0094508F">
        <w:trPr>
          <w:trHeight w:val="300"/>
        </w:trPr>
        <w:tc>
          <w:tcPr>
            <w:tcW w:w="381" w:type="pct"/>
            <w:shd w:val="clear" w:color="auto" w:fill="auto"/>
            <w:noWrap/>
            <w:vAlign w:val="bottom"/>
            <w:hideMark/>
          </w:tcPr>
          <w:p w14:paraId="5DE3ABF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ESL-3-AUG</w:t>
            </w:r>
          </w:p>
        </w:tc>
        <w:tc>
          <w:tcPr>
            <w:tcW w:w="329" w:type="pct"/>
            <w:shd w:val="clear" w:color="000000" w:fill="92D050"/>
            <w:noWrap/>
            <w:vAlign w:val="bottom"/>
            <w:hideMark/>
          </w:tcPr>
          <w:p w14:paraId="02487374"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w:t>
            </w:r>
          </w:p>
        </w:tc>
        <w:tc>
          <w:tcPr>
            <w:tcW w:w="274" w:type="pct"/>
            <w:shd w:val="clear" w:color="auto" w:fill="auto"/>
            <w:noWrap/>
            <w:vAlign w:val="bottom"/>
            <w:hideMark/>
          </w:tcPr>
          <w:p w14:paraId="3081EB61"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AUG</w:t>
            </w:r>
          </w:p>
        </w:tc>
        <w:tc>
          <w:tcPr>
            <w:tcW w:w="656" w:type="pct"/>
            <w:shd w:val="clear" w:color="auto" w:fill="auto"/>
            <w:noWrap/>
            <w:vAlign w:val="bottom"/>
            <w:hideMark/>
          </w:tcPr>
          <w:p w14:paraId="57BCFE6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storage large</w:t>
            </w:r>
          </w:p>
        </w:tc>
        <w:tc>
          <w:tcPr>
            <w:tcW w:w="383" w:type="pct"/>
            <w:shd w:val="clear" w:color="000000" w:fill="DA9694"/>
            <w:noWrap/>
            <w:vAlign w:val="bottom"/>
            <w:hideMark/>
          </w:tcPr>
          <w:p w14:paraId="08782AE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000000" w:fill="FFFF00"/>
            <w:noWrap/>
            <w:vAlign w:val="bottom"/>
            <w:hideMark/>
          </w:tcPr>
          <w:p w14:paraId="0513CCD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Controlled</w:t>
            </w:r>
          </w:p>
        </w:tc>
        <w:tc>
          <w:tcPr>
            <w:tcW w:w="383" w:type="pct"/>
            <w:shd w:val="clear" w:color="auto" w:fill="auto"/>
            <w:noWrap/>
            <w:vAlign w:val="bottom"/>
            <w:hideMark/>
          </w:tcPr>
          <w:p w14:paraId="63A55E6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5A2314D1"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0EE284BF"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230B5FAA"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0661D327"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0.09337</w:t>
            </w:r>
          </w:p>
        </w:tc>
        <w:tc>
          <w:tcPr>
            <w:tcW w:w="676" w:type="pct"/>
            <w:shd w:val="clear" w:color="auto" w:fill="auto"/>
            <w:noWrap/>
            <w:vAlign w:val="bottom"/>
            <w:hideMark/>
          </w:tcPr>
          <w:p w14:paraId="5C94F908"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2731357B" w14:textId="77777777" w:rsidTr="0094508F">
        <w:trPr>
          <w:trHeight w:val="300"/>
        </w:trPr>
        <w:tc>
          <w:tcPr>
            <w:tcW w:w="381" w:type="pct"/>
            <w:shd w:val="clear" w:color="auto" w:fill="auto"/>
            <w:noWrap/>
            <w:vAlign w:val="bottom"/>
            <w:hideMark/>
          </w:tcPr>
          <w:p w14:paraId="7A483D8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ESL-3-SEP</w:t>
            </w:r>
          </w:p>
        </w:tc>
        <w:tc>
          <w:tcPr>
            <w:tcW w:w="329" w:type="pct"/>
            <w:shd w:val="clear" w:color="000000" w:fill="92D050"/>
            <w:noWrap/>
            <w:vAlign w:val="bottom"/>
            <w:hideMark/>
          </w:tcPr>
          <w:p w14:paraId="406C60D8"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w:t>
            </w:r>
          </w:p>
        </w:tc>
        <w:tc>
          <w:tcPr>
            <w:tcW w:w="274" w:type="pct"/>
            <w:shd w:val="clear" w:color="auto" w:fill="auto"/>
            <w:noWrap/>
            <w:vAlign w:val="bottom"/>
            <w:hideMark/>
          </w:tcPr>
          <w:p w14:paraId="18CC165D"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SEP</w:t>
            </w:r>
          </w:p>
        </w:tc>
        <w:tc>
          <w:tcPr>
            <w:tcW w:w="656" w:type="pct"/>
            <w:shd w:val="clear" w:color="auto" w:fill="auto"/>
            <w:noWrap/>
            <w:vAlign w:val="bottom"/>
            <w:hideMark/>
          </w:tcPr>
          <w:p w14:paraId="76D034B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storage large</w:t>
            </w:r>
          </w:p>
        </w:tc>
        <w:tc>
          <w:tcPr>
            <w:tcW w:w="383" w:type="pct"/>
            <w:shd w:val="clear" w:color="000000" w:fill="DA9694"/>
            <w:noWrap/>
            <w:vAlign w:val="bottom"/>
            <w:hideMark/>
          </w:tcPr>
          <w:p w14:paraId="2C8447D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000000" w:fill="FFFF00"/>
            <w:noWrap/>
            <w:vAlign w:val="bottom"/>
            <w:hideMark/>
          </w:tcPr>
          <w:p w14:paraId="69C6109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Controlled</w:t>
            </w:r>
          </w:p>
        </w:tc>
        <w:tc>
          <w:tcPr>
            <w:tcW w:w="383" w:type="pct"/>
            <w:shd w:val="clear" w:color="auto" w:fill="auto"/>
            <w:noWrap/>
            <w:vAlign w:val="bottom"/>
            <w:hideMark/>
          </w:tcPr>
          <w:p w14:paraId="6E77AE9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007113F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0D16FCF7"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45F33F3C"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1FCDCC49"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0.088844</w:t>
            </w:r>
          </w:p>
        </w:tc>
        <w:tc>
          <w:tcPr>
            <w:tcW w:w="676" w:type="pct"/>
            <w:shd w:val="clear" w:color="auto" w:fill="auto"/>
            <w:noWrap/>
            <w:vAlign w:val="bottom"/>
            <w:hideMark/>
          </w:tcPr>
          <w:p w14:paraId="118B470B"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26D5BA27" w14:textId="77777777" w:rsidTr="0094508F">
        <w:trPr>
          <w:trHeight w:val="300"/>
        </w:trPr>
        <w:tc>
          <w:tcPr>
            <w:tcW w:w="381" w:type="pct"/>
            <w:shd w:val="clear" w:color="auto" w:fill="auto"/>
            <w:noWrap/>
            <w:vAlign w:val="bottom"/>
            <w:hideMark/>
          </w:tcPr>
          <w:p w14:paraId="25DD8A4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ESL-3-OCT</w:t>
            </w:r>
          </w:p>
        </w:tc>
        <w:tc>
          <w:tcPr>
            <w:tcW w:w="329" w:type="pct"/>
            <w:shd w:val="clear" w:color="000000" w:fill="92D050"/>
            <w:noWrap/>
            <w:vAlign w:val="bottom"/>
            <w:hideMark/>
          </w:tcPr>
          <w:p w14:paraId="3F0E6A0F"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w:t>
            </w:r>
          </w:p>
        </w:tc>
        <w:tc>
          <w:tcPr>
            <w:tcW w:w="274" w:type="pct"/>
            <w:shd w:val="clear" w:color="auto" w:fill="auto"/>
            <w:noWrap/>
            <w:vAlign w:val="bottom"/>
            <w:hideMark/>
          </w:tcPr>
          <w:p w14:paraId="270797FE"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OCT</w:t>
            </w:r>
          </w:p>
        </w:tc>
        <w:tc>
          <w:tcPr>
            <w:tcW w:w="656" w:type="pct"/>
            <w:shd w:val="clear" w:color="auto" w:fill="auto"/>
            <w:noWrap/>
            <w:vAlign w:val="bottom"/>
            <w:hideMark/>
          </w:tcPr>
          <w:p w14:paraId="728EE8C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storage large</w:t>
            </w:r>
          </w:p>
        </w:tc>
        <w:tc>
          <w:tcPr>
            <w:tcW w:w="383" w:type="pct"/>
            <w:shd w:val="clear" w:color="000000" w:fill="DA9694"/>
            <w:noWrap/>
            <w:vAlign w:val="bottom"/>
            <w:hideMark/>
          </w:tcPr>
          <w:p w14:paraId="6F854B1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000000" w:fill="FFFF00"/>
            <w:noWrap/>
            <w:vAlign w:val="bottom"/>
            <w:hideMark/>
          </w:tcPr>
          <w:p w14:paraId="679FD7E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Controlled</w:t>
            </w:r>
          </w:p>
        </w:tc>
        <w:tc>
          <w:tcPr>
            <w:tcW w:w="383" w:type="pct"/>
            <w:shd w:val="clear" w:color="auto" w:fill="auto"/>
            <w:noWrap/>
            <w:vAlign w:val="bottom"/>
            <w:hideMark/>
          </w:tcPr>
          <w:p w14:paraId="7A2990B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27A12B8C"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6D1071BF"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2AE8AF10"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3B90CA4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0.088481</w:t>
            </w:r>
          </w:p>
        </w:tc>
        <w:tc>
          <w:tcPr>
            <w:tcW w:w="676" w:type="pct"/>
            <w:shd w:val="clear" w:color="auto" w:fill="auto"/>
            <w:noWrap/>
            <w:vAlign w:val="bottom"/>
            <w:hideMark/>
          </w:tcPr>
          <w:p w14:paraId="34D9E93E"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76D90094" w14:textId="77777777" w:rsidTr="0094508F">
        <w:trPr>
          <w:trHeight w:val="300"/>
        </w:trPr>
        <w:tc>
          <w:tcPr>
            <w:tcW w:w="381" w:type="pct"/>
            <w:shd w:val="clear" w:color="auto" w:fill="auto"/>
            <w:noWrap/>
            <w:vAlign w:val="bottom"/>
            <w:hideMark/>
          </w:tcPr>
          <w:p w14:paraId="705340B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ESL-3-NOV</w:t>
            </w:r>
          </w:p>
        </w:tc>
        <w:tc>
          <w:tcPr>
            <w:tcW w:w="329" w:type="pct"/>
            <w:shd w:val="clear" w:color="000000" w:fill="92D050"/>
            <w:noWrap/>
            <w:vAlign w:val="bottom"/>
            <w:hideMark/>
          </w:tcPr>
          <w:p w14:paraId="44E65817"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w:t>
            </w:r>
          </w:p>
        </w:tc>
        <w:tc>
          <w:tcPr>
            <w:tcW w:w="274" w:type="pct"/>
            <w:shd w:val="clear" w:color="auto" w:fill="auto"/>
            <w:noWrap/>
            <w:vAlign w:val="bottom"/>
            <w:hideMark/>
          </w:tcPr>
          <w:p w14:paraId="53CE3941"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NOV</w:t>
            </w:r>
          </w:p>
        </w:tc>
        <w:tc>
          <w:tcPr>
            <w:tcW w:w="656" w:type="pct"/>
            <w:shd w:val="clear" w:color="auto" w:fill="auto"/>
            <w:noWrap/>
            <w:vAlign w:val="bottom"/>
            <w:hideMark/>
          </w:tcPr>
          <w:p w14:paraId="62469E1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storage large</w:t>
            </w:r>
          </w:p>
        </w:tc>
        <w:tc>
          <w:tcPr>
            <w:tcW w:w="383" w:type="pct"/>
            <w:shd w:val="clear" w:color="000000" w:fill="DA9694"/>
            <w:noWrap/>
            <w:vAlign w:val="bottom"/>
            <w:hideMark/>
          </w:tcPr>
          <w:p w14:paraId="4A2BE2F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000000" w:fill="FFFF00"/>
            <w:noWrap/>
            <w:vAlign w:val="bottom"/>
            <w:hideMark/>
          </w:tcPr>
          <w:p w14:paraId="10AF45A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Controlled</w:t>
            </w:r>
          </w:p>
        </w:tc>
        <w:tc>
          <w:tcPr>
            <w:tcW w:w="383" w:type="pct"/>
            <w:shd w:val="clear" w:color="auto" w:fill="auto"/>
            <w:noWrap/>
            <w:vAlign w:val="bottom"/>
            <w:hideMark/>
          </w:tcPr>
          <w:p w14:paraId="2F0FA6F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0684BA95"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2CF694BC"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0AB4C964"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549EB3AE"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0.080877</w:t>
            </w:r>
          </w:p>
        </w:tc>
        <w:tc>
          <w:tcPr>
            <w:tcW w:w="676" w:type="pct"/>
            <w:shd w:val="clear" w:color="auto" w:fill="auto"/>
            <w:noWrap/>
            <w:vAlign w:val="bottom"/>
            <w:hideMark/>
          </w:tcPr>
          <w:p w14:paraId="677E6441"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72CC6D5E" w14:textId="77777777" w:rsidTr="0094508F">
        <w:trPr>
          <w:trHeight w:val="300"/>
        </w:trPr>
        <w:tc>
          <w:tcPr>
            <w:tcW w:w="381" w:type="pct"/>
            <w:shd w:val="clear" w:color="auto" w:fill="auto"/>
            <w:noWrap/>
            <w:vAlign w:val="bottom"/>
            <w:hideMark/>
          </w:tcPr>
          <w:p w14:paraId="7DF82E5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ESL-3-DEC</w:t>
            </w:r>
          </w:p>
        </w:tc>
        <w:tc>
          <w:tcPr>
            <w:tcW w:w="329" w:type="pct"/>
            <w:shd w:val="clear" w:color="000000" w:fill="92D050"/>
            <w:noWrap/>
            <w:vAlign w:val="bottom"/>
            <w:hideMark/>
          </w:tcPr>
          <w:p w14:paraId="3516B41F"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w:t>
            </w:r>
          </w:p>
        </w:tc>
        <w:tc>
          <w:tcPr>
            <w:tcW w:w="274" w:type="pct"/>
            <w:shd w:val="clear" w:color="auto" w:fill="auto"/>
            <w:noWrap/>
            <w:vAlign w:val="bottom"/>
            <w:hideMark/>
          </w:tcPr>
          <w:p w14:paraId="4308CE1F"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DEC</w:t>
            </w:r>
          </w:p>
        </w:tc>
        <w:tc>
          <w:tcPr>
            <w:tcW w:w="656" w:type="pct"/>
            <w:shd w:val="clear" w:color="auto" w:fill="auto"/>
            <w:noWrap/>
            <w:vAlign w:val="bottom"/>
            <w:hideMark/>
          </w:tcPr>
          <w:p w14:paraId="5CDB3CE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storage large</w:t>
            </w:r>
          </w:p>
        </w:tc>
        <w:tc>
          <w:tcPr>
            <w:tcW w:w="383" w:type="pct"/>
            <w:shd w:val="clear" w:color="000000" w:fill="DA9694"/>
            <w:noWrap/>
            <w:vAlign w:val="bottom"/>
            <w:hideMark/>
          </w:tcPr>
          <w:p w14:paraId="61BC425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000000" w:fill="FFFF00"/>
            <w:noWrap/>
            <w:vAlign w:val="bottom"/>
            <w:hideMark/>
          </w:tcPr>
          <w:p w14:paraId="0E499D9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Controlled</w:t>
            </w:r>
          </w:p>
        </w:tc>
        <w:tc>
          <w:tcPr>
            <w:tcW w:w="383" w:type="pct"/>
            <w:shd w:val="clear" w:color="auto" w:fill="auto"/>
            <w:noWrap/>
            <w:vAlign w:val="bottom"/>
            <w:hideMark/>
          </w:tcPr>
          <w:p w14:paraId="39301E4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06062A8A"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359AB212"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0AAE306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57830341"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0.075776</w:t>
            </w:r>
          </w:p>
        </w:tc>
        <w:tc>
          <w:tcPr>
            <w:tcW w:w="676" w:type="pct"/>
            <w:shd w:val="clear" w:color="auto" w:fill="auto"/>
            <w:noWrap/>
            <w:vAlign w:val="bottom"/>
            <w:hideMark/>
          </w:tcPr>
          <w:p w14:paraId="7C2A0345"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1556FED5" w14:textId="77777777" w:rsidTr="0094508F">
        <w:trPr>
          <w:trHeight w:val="300"/>
        </w:trPr>
        <w:tc>
          <w:tcPr>
            <w:tcW w:w="381" w:type="pct"/>
            <w:shd w:val="clear" w:color="auto" w:fill="auto"/>
            <w:noWrap/>
            <w:vAlign w:val="bottom"/>
            <w:hideMark/>
          </w:tcPr>
          <w:p w14:paraId="278CA05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ESL-4-JAN</w:t>
            </w:r>
          </w:p>
        </w:tc>
        <w:tc>
          <w:tcPr>
            <w:tcW w:w="329" w:type="pct"/>
            <w:shd w:val="clear" w:color="000000" w:fill="00B0F0"/>
            <w:noWrap/>
            <w:vAlign w:val="bottom"/>
            <w:hideMark/>
          </w:tcPr>
          <w:p w14:paraId="58F0FB4E"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w:t>
            </w:r>
          </w:p>
        </w:tc>
        <w:tc>
          <w:tcPr>
            <w:tcW w:w="274" w:type="pct"/>
            <w:shd w:val="clear" w:color="auto" w:fill="auto"/>
            <w:noWrap/>
            <w:vAlign w:val="bottom"/>
            <w:hideMark/>
          </w:tcPr>
          <w:p w14:paraId="2FE5D247"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JAN</w:t>
            </w:r>
          </w:p>
        </w:tc>
        <w:tc>
          <w:tcPr>
            <w:tcW w:w="656" w:type="pct"/>
            <w:shd w:val="clear" w:color="auto" w:fill="auto"/>
            <w:noWrap/>
            <w:vAlign w:val="bottom"/>
            <w:hideMark/>
          </w:tcPr>
          <w:p w14:paraId="62A0BB9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storage large</w:t>
            </w:r>
          </w:p>
        </w:tc>
        <w:tc>
          <w:tcPr>
            <w:tcW w:w="383" w:type="pct"/>
            <w:shd w:val="clear" w:color="000000" w:fill="DA9694"/>
            <w:noWrap/>
            <w:vAlign w:val="bottom"/>
            <w:hideMark/>
          </w:tcPr>
          <w:p w14:paraId="4B48F56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000000" w:fill="FFFF00"/>
            <w:noWrap/>
            <w:vAlign w:val="bottom"/>
            <w:hideMark/>
          </w:tcPr>
          <w:p w14:paraId="48FB6C0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Controlled</w:t>
            </w:r>
          </w:p>
        </w:tc>
        <w:tc>
          <w:tcPr>
            <w:tcW w:w="383" w:type="pct"/>
            <w:shd w:val="clear" w:color="auto" w:fill="auto"/>
            <w:noWrap/>
            <w:vAlign w:val="bottom"/>
            <w:hideMark/>
          </w:tcPr>
          <w:p w14:paraId="706CFD5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203F216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30F08A57"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16F7E800"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3F8C0AE9"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0.070196</w:t>
            </w:r>
          </w:p>
        </w:tc>
        <w:tc>
          <w:tcPr>
            <w:tcW w:w="676" w:type="pct"/>
            <w:shd w:val="clear" w:color="auto" w:fill="auto"/>
            <w:noWrap/>
            <w:vAlign w:val="bottom"/>
            <w:hideMark/>
          </w:tcPr>
          <w:p w14:paraId="52154724"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2ADAB928" w14:textId="77777777" w:rsidTr="0094508F">
        <w:trPr>
          <w:trHeight w:val="300"/>
        </w:trPr>
        <w:tc>
          <w:tcPr>
            <w:tcW w:w="381" w:type="pct"/>
            <w:shd w:val="clear" w:color="auto" w:fill="auto"/>
            <w:noWrap/>
            <w:vAlign w:val="bottom"/>
            <w:hideMark/>
          </w:tcPr>
          <w:p w14:paraId="457AE12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lastRenderedPageBreak/>
              <w:t>ESL-4-FEB</w:t>
            </w:r>
          </w:p>
        </w:tc>
        <w:tc>
          <w:tcPr>
            <w:tcW w:w="329" w:type="pct"/>
            <w:shd w:val="clear" w:color="000000" w:fill="00B0F0"/>
            <w:noWrap/>
            <w:vAlign w:val="bottom"/>
            <w:hideMark/>
          </w:tcPr>
          <w:p w14:paraId="161D9D92"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w:t>
            </w:r>
          </w:p>
        </w:tc>
        <w:tc>
          <w:tcPr>
            <w:tcW w:w="274" w:type="pct"/>
            <w:shd w:val="clear" w:color="auto" w:fill="auto"/>
            <w:noWrap/>
            <w:vAlign w:val="bottom"/>
            <w:hideMark/>
          </w:tcPr>
          <w:p w14:paraId="0932A72F"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FEB</w:t>
            </w:r>
          </w:p>
        </w:tc>
        <w:tc>
          <w:tcPr>
            <w:tcW w:w="656" w:type="pct"/>
            <w:shd w:val="clear" w:color="auto" w:fill="auto"/>
            <w:noWrap/>
            <w:vAlign w:val="bottom"/>
            <w:hideMark/>
          </w:tcPr>
          <w:p w14:paraId="17D4096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storage large</w:t>
            </w:r>
          </w:p>
        </w:tc>
        <w:tc>
          <w:tcPr>
            <w:tcW w:w="383" w:type="pct"/>
            <w:shd w:val="clear" w:color="000000" w:fill="DA9694"/>
            <w:noWrap/>
            <w:vAlign w:val="bottom"/>
            <w:hideMark/>
          </w:tcPr>
          <w:p w14:paraId="3C79D95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000000" w:fill="FFFF00"/>
            <w:noWrap/>
            <w:vAlign w:val="bottom"/>
            <w:hideMark/>
          </w:tcPr>
          <w:p w14:paraId="29938A1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Controlled</w:t>
            </w:r>
          </w:p>
        </w:tc>
        <w:tc>
          <w:tcPr>
            <w:tcW w:w="383" w:type="pct"/>
            <w:shd w:val="clear" w:color="auto" w:fill="auto"/>
            <w:noWrap/>
            <w:vAlign w:val="bottom"/>
            <w:hideMark/>
          </w:tcPr>
          <w:p w14:paraId="1C246F2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3CC87E10"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7298F850"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717B005B"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16C9A776"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0.067396</w:t>
            </w:r>
          </w:p>
        </w:tc>
        <w:tc>
          <w:tcPr>
            <w:tcW w:w="676" w:type="pct"/>
            <w:shd w:val="clear" w:color="auto" w:fill="auto"/>
            <w:noWrap/>
            <w:vAlign w:val="bottom"/>
            <w:hideMark/>
          </w:tcPr>
          <w:p w14:paraId="55153D3A"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31BABBE6" w14:textId="77777777" w:rsidTr="0094508F">
        <w:trPr>
          <w:trHeight w:val="300"/>
        </w:trPr>
        <w:tc>
          <w:tcPr>
            <w:tcW w:w="381" w:type="pct"/>
            <w:shd w:val="clear" w:color="auto" w:fill="auto"/>
            <w:noWrap/>
            <w:vAlign w:val="bottom"/>
            <w:hideMark/>
          </w:tcPr>
          <w:p w14:paraId="23FDFA4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ESL-4-MAR</w:t>
            </w:r>
          </w:p>
        </w:tc>
        <w:tc>
          <w:tcPr>
            <w:tcW w:w="329" w:type="pct"/>
            <w:shd w:val="clear" w:color="000000" w:fill="00B0F0"/>
            <w:noWrap/>
            <w:vAlign w:val="bottom"/>
            <w:hideMark/>
          </w:tcPr>
          <w:p w14:paraId="6176C829"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w:t>
            </w:r>
          </w:p>
        </w:tc>
        <w:tc>
          <w:tcPr>
            <w:tcW w:w="274" w:type="pct"/>
            <w:shd w:val="clear" w:color="auto" w:fill="auto"/>
            <w:noWrap/>
            <w:vAlign w:val="bottom"/>
            <w:hideMark/>
          </w:tcPr>
          <w:p w14:paraId="24E9B559"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MAR</w:t>
            </w:r>
          </w:p>
        </w:tc>
        <w:tc>
          <w:tcPr>
            <w:tcW w:w="656" w:type="pct"/>
            <w:shd w:val="clear" w:color="auto" w:fill="auto"/>
            <w:noWrap/>
            <w:vAlign w:val="bottom"/>
            <w:hideMark/>
          </w:tcPr>
          <w:p w14:paraId="6347EB2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storage large</w:t>
            </w:r>
          </w:p>
        </w:tc>
        <w:tc>
          <w:tcPr>
            <w:tcW w:w="383" w:type="pct"/>
            <w:shd w:val="clear" w:color="000000" w:fill="DA9694"/>
            <w:noWrap/>
            <w:vAlign w:val="bottom"/>
            <w:hideMark/>
          </w:tcPr>
          <w:p w14:paraId="591574C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000000" w:fill="FFFF00"/>
            <w:noWrap/>
            <w:vAlign w:val="bottom"/>
            <w:hideMark/>
          </w:tcPr>
          <w:p w14:paraId="272F1F2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Controlled</w:t>
            </w:r>
          </w:p>
        </w:tc>
        <w:tc>
          <w:tcPr>
            <w:tcW w:w="383" w:type="pct"/>
            <w:shd w:val="clear" w:color="auto" w:fill="auto"/>
            <w:noWrap/>
            <w:vAlign w:val="bottom"/>
            <w:hideMark/>
          </w:tcPr>
          <w:p w14:paraId="55CA57C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4E976EB9"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227F96D6"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13CA4B3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52B51F2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0.079996</w:t>
            </w:r>
          </w:p>
        </w:tc>
        <w:tc>
          <w:tcPr>
            <w:tcW w:w="676" w:type="pct"/>
            <w:shd w:val="clear" w:color="auto" w:fill="auto"/>
            <w:noWrap/>
            <w:vAlign w:val="bottom"/>
            <w:hideMark/>
          </w:tcPr>
          <w:p w14:paraId="25B1D164"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21064FF3" w14:textId="77777777" w:rsidTr="0094508F">
        <w:trPr>
          <w:trHeight w:val="300"/>
        </w:trPr>
        <w:tc>
          <w:tcPr>
            <w:tcW w:w="381" w:type="pct"/>
            <w:shd w:val="clear" w:color="auto" w:fill="auto"/>
            <w:noWrap/>
            <w:vAlign w:val="bottom"/>
            <w:hideMark/>
          </w:tcPr>
          <w:p w14:paraId="63C746D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ESL-4-APR</w:t>
            </w:r>
          </w:p>
        </w:tc>
        <w:tc>
          <w:tcPr>
            <w:tcW w:w="329" w:type="pct"/>
            <w:shd w:val="clear" w:color="000000" w:fill="00B0F0"/>
            <w:noWrap/>
            <w:vAlign w:val="bottom"/>
            <w:hideMark/>
          </w:tcPr>
          <w:p w14:paraId="6EF5693D"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w:t>
            </w:r>
          </w:p>
        </w:tc>
        <w:tc>
          <w:tcPr>
            <w:tcW w:w="274" w:type="pct"/>
            <w:shd w:val="clear" w:color="auto" w:fill="auto"/>
            <w:noWrap/>
            <w:vAlign w:val="bottom"/>
            <w:hideMark/>
          </w:tcPr>
          <w:p w14:paraId="57D33FC5"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APR</w:t>
            </w:r>
          </w:p>
        </w:tc>
        <w:tc>
          <w:tcPr>
            <w:tcW w:w="656" w:type="pct"/>
            <w:shd w:val="clear" w:color="auto" w:fill="auto"/>
            <w:noWrap/>
            <w:vAlign w:val="bottom"/>
            <w:hideMark/>
          </w:tcPr>
          <w:p w14:paraId="3213BDC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storage large</w:t>
            </w:r>
          </w:p>
        </w:tc>
        <w:tc>
          <w:tcPr>
            <w:tcW w:w="383" w:type="pct"/>
            <w:shd w:val="clear" w:color="000000" w:fill="DA9694"/>
            <w:noWrap/>
            <w:vAlign w:val="bottom"/>
            <w:hideMark/>
          </w:tcPr>
          <w:p w14:paraId="3A63A25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000000" w:fill="FFFF00"/>
            <w:noWrap/>
            <w:vAlign w:val="bottom"/>
            <w:hideMark/>
          </w:tcPr>
          <w:p w14:paraId="1B583F9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Controlled</w:t>
            </w:r>
          </w:p>
        </w:tc>
        <w:tc>
          <w:tcPr>
            <w:tcW w:w="383" w:type="pct"/>
            <w:shd w:val="clear" w:color="auto" w:fill="auto"/>
            <w:noWrap/>
            <w:vAlign w:val="bottom"/>
            <w:hideMark/>
          </w:tcPr>
          <w:p w14:paraId="238C8F7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6267F176"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48A72F0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50C426B7"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100E0809"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0.08108</w:t>
            </w:r>
          </w:p>
        </w:tc>
        <w:tc>
          <w:tcPr>
            <w:tcW w:w="676" w:type="pct"/>
            <w:shd w:val="clear" w:color="auto" w:fill="auto"/>
            <w:noWrap/>
            <w:vAlign w:val="bottom"/>
            <w:hideMark/>
          </w:tcPr>
          <w:p w14:paraId="73F5352F"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6DEF6395" w14:textId="77777777" w:rsidTr="0094508F">
        <w:trPr>
          <w:trHeight w:val="300"/>
        </w:trPr>
        <w:tc>
          <w:tcPr>
            <w:tcW w:w="381" w:type="pct"/>
            <w:shd w:val="clear" w:color="auto" w:fill="auto"/>
            <w:noWrap/>
            <w:vAlign w:val="bottom"/>
            <w:hideMark/>
          </w:tcPr>
          <w:p w14:paraId="0A35EB2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ESL-4-MAY</w:t>
            </w:r>
          </w:p>
        </w:tc>
        <w:tc>
          <w:tcPr>
            <w:tcW w:w="329" w:type="pct"/>
            <w:shd w:val="clear" w:color="000000" w:fill="00B0F0"/>
            <w:noWrap/>
            <w:vAlign w:val="bottom"/>
            <w:hideMark/>
          </w:tcPr>
          <w:p w14:paraId="518A2043"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w:t>
            </w:r>
          </w:p>
        </w:tc>
        <w:tc>
          <w:tcPr>
            <w:tcW w:w="274" w:type="pct"/>
            <w:shd w:val="clear" w:color="auto" w:fill="auto"/>
            <w:noWrap/>
            <w:vAlign w:val="bottom"/>
            <w:hideMark/>
          </w:tcPr>
          <w:p w14:paraId="3B048AEC"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MAY</w:t>
            </w:r>
          </w:p>
        </w:tc>
        <w:tc>
          <w:tcPr>
            <w:tcW w:w="656" w:type="pct"/>
            <w:shd w:val="clear" w:color="auto" w:fill="auto"/>
            <w:noWrap/>
            <w:vAlign w:val="bottom"/>
            <w:hideMark/>
          </w:tcPr>
          <w:p w14:paraId="4B09852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storage large</w:t>
            </w:r>
          </w:p>
        </w:tc>
        <w:tc>
          <w:tcPr>
            <w:tcW w:w="383" w:type="pct"/>
            <w:shd w:val="clear" w:color="000000" w:fill="DA9694"/>
            <w:noWrap/>
            <w:vAlign w:val="bottom"/>
            <w:hideMark/>
          </w:tcPr>
          <w:p w14:paraId="4745F2B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000000" w:fill="FFFF00"/>
            <w:noWrap/>
            <w:vAlign w:val="bottom"/>
            <w:hideMark/>
          </w:tcPr>
          <w:p w14:paraId="617E717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Controlled</w:t>
            </w:r>
          </w:p>
        </w:tc>
        <w:tc>
          <w:tcPr>
            <w:tcW w:w="383" w:type="pct"/>
            <w:shd w:val="clear" w:color="auto" w:fill="auto"/>
            <w:noWrap/>
            <w:vAlign w:val="bottom"/>
            <w:hideMark/>
          </w:tcPr>
          <w:p w14:paraId="4AD3A12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33DADEA4"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6E9C0242"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720F7F2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578E11FF"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0.088931</w:t>
            </w:r>
          </w:p>
        </w:tc>
        <w:tc>
          <w:tcPr>
            <w:tcW w:w="676" w:type="pct"/>
            <w:shd w:val="clear" w:color="auto" w:fill="auto"/>
            <w:noWrap/>
            <w:vAlign w:val="bottom"/>
            <w:hideMark/>
          </w:tcPr>
          <w:p w14:paraId="64D8D850"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7D3CAC9C" w14:textId="77777777" w:rsidTr="0094508F">
        <w:trPr>
          <w:trHeight w:val="300"/>
        </w:trPr>
        <w:tc>
          <w:tcPr>
            <w:tcW w:w="381" w:type="pct"/>
            <w:shd w:val="clear" w:color="auto" w:fill="auto"/>
            <w:noWrap/>
            <w:vAlign w:val="bottom"/>
            <w:hideMark/>
          </w:tcPr>
          <w:p w14:paraId="13CC304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ESL-4-JUN</w:t>
            </w:r>
          </w:p>
        </w:tc>
        <w:tc>
          <w:tcPr>
            <w:tcW w:w="329" w:type="pct"/>
            <w:shd w:val="clear" w:color="000000" w:fill="00B0F0"/>
            <w:noWrap/>
            <w:vAlign w:val="bottom"/>
            <w:hideMark/>
          </w:tcPr>
          <w:p w14:paraId="1B651C3D"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w:t>
            </w:r>
          </w:p>
        </w:tc>
        <w:tc>
          <w:tcPr>
            <w:tcW w:w="274" w:type="pct"/>
            <w:shd w:val="clear" w:color="auto" w:fill="auto"/>
            <w:noWrap/>
            <w:vAlign w:val="bottom"/>
            <w:hideMark/>
          </w:tcPr>
          <w:p w14:paraId="10F92116"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JUN</w:t>
            </w:r>
          </w:p>
        </w:tc>
        <w:tc>
          <w:tcPr>
            <w:tcW w:w="656" w:type="pct"/>
            <w:shd w:val="clear" w:color="auto" w:fill="auto"/>
            <w:noWrap/>
            <w:vAlign w:val="bottom"/>
            <w:hideMark/>
          </w:tcPr>
          <w:p w14:paraId="30BD4DE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storage large</w:t>
            </w:r>
          </w:p>
        </w:tc>
        <w:tc>
          <w:tcPr>
            <w:tcW w:w="383" w:type="pct"/>
            <w:shd w:val="clear" w:color="000000" w:fill="DA9694"/>
            <w:noWrap/>
            <w:vAlign w:val="bottom"/>
            <w:hideMark/>
          </w:tcPr>
          <w:p w14:paraId="6961C57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000000" w:fill="FFFF00"/>
            <w:noWrap/>
            <w:vAlign w:val="bottom"/>
            <w:hideMark/>
          </w:tcPr>
          <w:p w14:paraId="66E17BC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Controlled</w:t>
            </w:r>
          </w:p>
        </w:tc>
        <w:tc>
          <w:tcPr>
            <w:tcW w:w="383" w:type="pct"/>
            <w:shd w:val="clear" w:color="auto" w:fill="auto"/>
            <w:noWrap/>
            <w:vAlign w:val="bottom"/>
            <w:hideMark/>
          </w:tcPr>
          <w:p w14:paraId="7356BD2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61A2CFD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3E0D3D8F"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1CFF5C7C"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0B8BCA1B"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0.090234</w:t>
            </w:r>
          </w:p>
        </w:tc>
        <w:tc>
          <w:tcPr>
            <w:tcW w:w="676" w:type="pct"/>
            <w:shd w:val="clear" w:color="auto" w:fill="auto"/>
            <w:noWrap/>
            <w:vAlign w:val="bottom"/>
            <w:hideMark/>
          </w:tcPr>
          <w:p w14:paraId="67FD5898"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6ECDD69C" w14:textId="77777777" w:rsidTr="0094508F">
        <w:trPr>
          <w:trHeight w:val="300"/>
        </w:trPr>
        <w:tc>
          <w:tcPr>
            <w:tcW w:w="381" w:type="pct"/>
            <w:shd w:val="clear" w:color="auto" w:fill="auto"/>
            <w:noWrap/>
            <w:vAlign w:val="bottom"/>
            <w:hideMark/>
          </w:tcPr>
          <w:p w14:paraId="1BB6E45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ESL-4-JUL</w:t>
            </w:r>
          </w:p>
        </w:tc>
        <w:tc>
          <w:tcPr>
            <w:tcW w:w="329" w:type="pct"/>
            <w:shd w:val="clear" w:color="000000" w:fill="00B0F0"/>
            <w:noWrap/>
            <w:vAlign w:val="bottom"/>
            <w:hideMark/>
          </w:tcPr>
          <w:p w14:paraId="5263C230"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w:t>
            </w:r>
          </w:p>
        </w:tc>
        <w:tc>
          <w:tcPr>
            <w:tcW w:w="274" w:type="pct"/>
            <w:shd w:val="clear" w:color="auto" w:fill="auto"/>
            <w:noWrap/>
            <w:vAlign w:val="bottom"/>
            <w:hideMark/>
          </w:tcPr>
          <w:p w14:paraId="581D95AF"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JUL</w:t>
            </w:r>
          </w:p>
        </w:tc>
        <w:tc>
          <w:tcPr>
            <w:tcW w:w="656" w:type="pct"/>
            <w:shd w:val="clear" w:color="auto" w:fill="auto"/>
            <w:noWrap/>
            <w:vAlign w:val="bottom"/>
            <w:hideMark/>
          </w:tcPr>
          <w:p w14:paraId="799D32A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storage large</w:t>
            </w:r>
          </w:p>
        </w:tc>
        <w:tc>
          <w:tcPr>
            <w:tcW w:w="383" w:type="pct"/>
            <w:shd w:val="clear" w:color="000000" w:fill="DA9694"/>
            <w:noWrap/>
            <w:vAlign w:val="bottom"/>
            <w:hideMark/>
          </w:tcPr>
          <w:p w14:paraId="1EADEA6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000000" w:fill="FFFF00"/>
            <w:noWrap/>
            <w:vAlign w:val="bottom"/>
            <w:hideMark/>
          </w:tcPr>
          <w:p w14:paraId="1106037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Controlled</w:t>
            </w:r>
          </w:p>
        </w:tc>
        <w:tc>
          <w:tcPr>
            <w:tcW w:w="383" w:type="pct"/>
            <w:shd w:val="clear" w:color="auto" w:fill="auto"/>
            <w:noWrap/>
            <w:vAlign w:val="bottom"/>
            <w:hideMark/>
          </w:tcPr>
          <w:p w14:paraId="2EC0308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1E131A71"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5DEA21A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7A195A14"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39A1B8B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0.093713</w:t>
            </w:r>
          </w:p>
        </w:tc>
        <w:tc>
          <w:tcPr>
            <w:tcW w:w="676" w:type="pct"/>
            <w:shd w:val="clear" w:color="auto" w:fill="auto"/>
            <w:noWrap/>
            <w:vAlign w:val="bottom"/>
            <w:hideMark/>
          </w:tcPr>
          <w:p w14:paraId="7F049B7C"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5B3336BC" w14:textId="77777777" w:rsidTr="0094508F">
        <w:trPr>
          <w:trHeight w:val="300"/>
        </w:trPr>
        <w:tc>
          <w:tcPr>
            <w:tcW w:w="381" w:type="pct"/>
            <w:shd w:val="clear" w:color="auto" w:fill="auto"/>
            <w:noWrap/>
            <w:vAlign w:val="bottom"/>
            <w:hideMark/>
          </w:tcPr>
          <w:p w14:paraId="69AF148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ESL-4-AUG</w:t>
            </w:r>
          </w:p>
        </w:tc>
        <w:tc>
          <w:tcPr>
            <w:tcW w:w="329" w:type="pct"/>
            <w:shd w:val="clear" w:color="000000" w:fill="00B0F0"/>
            <w:noWrap/>
            <w:vAlign w:val="bottom"/>
            <w:hideMark/>
          </w:tcPr>
          <w:p w14:paraId="7CB39AF7"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w:t>
            </w:r>
          </w:p>
        </w:tc>
        <w:tc>
          <w:tcPr>
            <w:tcW w:w="274" w:type="pct"/>
            <w:shd w:val="clear" w:color="auto" w:fill="auto"/>
            <w:noWrap/>
            <w:vAlign w:val="bottom"/>
            <w:hideMark/>
          </w:tcPr>
          <w:p w14:paraId="114CF5B6"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AUG</w:t>
            </w:r>
          </w:p>
        </w:tc>
        <w:tc>
          <w:tcPr>
            <w:tcW w:w="656" w:type="pct"/>
            <w:shd w:val="clear" w:color="auto" w:fill="auto"/>
            <w:noWrap/>
            <w:vAlign w:val="bottom"/>
            <w:hideMark/>
          </w:tcPr>
          <w:p w14:paraId="1A50DAD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storage large</w:t>
            </w:r>
          </w:p>
        </w:tc>
        <w:tc>
          <w:tcPr>
            <w:tcW w:w="383" w:type="pct"/>
            <w:shd w:val="clear" w:color="000000" w:fill="DA9694"/>
            <w:noWrap/>
            <w:vAlign w:val="bottom"/>
            <w:hideMark/>
          </w:tcPr>
          <w:p w14:paraId="2AE8D0A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000000" w:fill="FFFF00"/>
            <w:noWrap/>
            <w:vAlign w:val="bottom"/>
            <w:hideMark/>
          </w:tcPr>
          <w:p w14:paraId="4099B9B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Controlled</w:t>
            </w:r>
          </w:p>
        </w:tc>
        <w:tc>
          <w:tcPr>
            <w:tcW w:w="383" w:type="pct"/>
            <w:shd w:val="clear" w:color="auto" w:fill="auto"/>
            <w:noWrap/>
            <w:vAlign w:val="bottom"/>
            <w:hideMark/>
          </w:tcPr>
          <w:p w14:paraId="64765E8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2C15FC20"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6276143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66F36656"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22A9ECF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0.092709</w:t>
            </w:r>
          </w:p>
        </w:tc>
        <w:tc>
          <w:tcPr>
            <w:tcW w:w="676" w:type="pct"/>
            <w:shd w:val="clear" w:color="auto" w:fill="auto"/>
            <w:noWrap/>
            <w:vAlign w:val="bottom"/>
            <w:hideMark/>
          </w:tcPr>
          <w:p w14:paraId="0A1177F2"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1C31AD97" w14:textId="77777777" w:rsidTr="0094508F">
        <w:trPr>
          <w:trHeight w:val="300"/>
        </w:trPr>
        <w:tc>
          <w:tcPr>
            <w:tcW w:w="381" w:type="pct"/>
            <w:shd w:val="clear" w:color="auto" w:fill="auto"/>
            <w:noWrap/>
            <w:vAlign w:val="bottom"/>
            <w:hideMark/>
          </w:tcPr>
          <w:p w14:paraId="56C7B07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ESL-4-SEP</w:t>
            </w:r>
          </w:p>
        </w:tc>
        <w:tc>
          <w:tcPr>
            <w:tcW w:w="329" w:type="pct"/>
            <w:shd w:val="clear" w:color="000000" w:fill="00B0F0"/>
            <w:noWrap/>
            <w:vAlign w:val="bottom"/>
            <w:hideMark/>
          </w:tcPr>
          <w:p w14:paraId="45CAEF0C"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w:t>
            </w:r>
          </w:p>
        </w:tc>
        <w:tc>
          <w:tcPr>
            <w:tcW w:w="274" w:type="pct"/>
            <w:shd w:val="clear" w:color="auto" w:fill="auto"/>
            <w:noWrap/>
            <w:vAlign w:val="bottom"/>
            <w:hideMark/>
          </w:tcPr>
          <w:p w14:paraId="15418351"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SEP</w:t>
            </w:r>
          </w:p>
        </w:tc>
        <w:tc>
          <w:tcPr>
            <w:tcW w:w="656" w:type="pct"/>
            <w:shd w:val="clear" w:color="auto" w:fill="auto"/>
            <w:noWrap/>
            <w:vAlign w:val="bottom"/>
            <w:hideMark/>
          </w:tcPr>
          <w:p w14:paraId="6FE6342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storage large</w:t>
            </w:r>
          </w:p>
        </w:tc>
        <w:tc>
          <w:tcPr>
            <w:tcW w:w="383" w:type="pct"/>
            <w:shd w:val="clear" w:color="000000" w:fill="DA9694"/>
            <w:noWrap/>
            <w:vAlign w:val="bottom"/>
            <w:hideMark/>
          </w:tcPr>
          <w:p w14:paraId="6D6BBCF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000000" w:fill="FFFF00"/>
            <w:noWrap/>
            <w:vAlign w:val="bottom"/>
            <w:hideMark/>
          </w:tcPr>
          <w:p w14:paraId="593D593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Controlled</w:t>
            </w:r>
          </w:p>
        </w:tc>
        <w:tc>
          <w:tcPr>
            <w:tcW w:w="383" w:type="pct"/>
            <w:shd w:val="clear" w:color="auto" w:fill="auto"/>
            <w:noWrap/>
            <w:vAlign w:val="bottom"/>
            <w:hideMark/>
          </w:tcPr>
          <w:p w14:paraId="2194C58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636AECD6"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180CC64E"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3D205BC7"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1D6DB909"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0.089183</w:t>
            </w:r>
          </w:p>
        </w:tc>
        <w:tc>
          <w:tcPr>
            <w:tcW w:w="676" w:type="pct"/>
            <w:shd w:val="clear" w:color="auto" w:fill="auto"/>
            <w:noWrap/>
            <w:vAlign w:val="bottom"/>
            <w:hideMark/>
          </w:tcPr>
          <w:p w14:paraId="2CCEFFA2"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5B3BD0A1" w14:textId="77777777" w:rsidTr="0094508F">
        <w:trPr>
          <w:trHeight w:val="300"/>
        </w:trPr>
        <w:tc>
          <w:tcPr>
            <w:tcW w:w="381" w:type="pct"/>
            <w:shd w:val="clear" w:color="auto" w:fill="auto"/>
            <w:noWrap/>
            <w:vAlign w:val="bottom"/>
            <w:hideMark/>
          </w:tcPr>
          <w:p w14:paraId="38DD352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ESL-4-OCT</w:t>
            </w:r>
          </w:p>
        </w:tc>
        <w:tc>
          <w:tcPr>
            <w:tcW w:w="329" w:type="pct"/>
            <w:shd w:val="clear" w:color="000000" w:fill="00B0F0"/>
            <w:noWrap/>
            <w:vAlign w:val="bottom"/>
            <w:hideMark/>
          </w:tcPr>
          <w:p w14:paraId="194BDA1B"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w:t>
            </w:r>
          </w:p>
        </w:tc>
        <w:tc>
          <w:tcPr>
            <w:tcW w:w="274" w:type="pct"/>
            <w:shd w:val="clear" w:color="auto" w:fill="auto"/>
            <w:noWrap/>
            <w:vAlign w:val="bottom"/>
            <w:hideMark/>
          </w:tcPr>
          <w:p w14:paraId="0DFAEA3F"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OCT</w:t>
            </w:r>
          </w:p>
        </w:tc>
        <w:tc>
          <w:tcPr>
            <w:tcW w:w="656" w:type="pct"/>
            <w:shd w:val="clear" w:color="auto" w:fill="auto"/>
            <w:noWrap/>
            <w:vAlign w:val="bottom"/>
            <w:hideMark/>
          </w:tcPr>
          <w:p w14:paraId="089B027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storage large</w:t>
            </w:r>
          </w:p>
        </w:tc>
        <w:tc>
          <w:tcPr>
            <w:tcW w:w="383" w:type="pct"/>
            <w:shd w:val="clear" w:color="000000" w:fill="DA9694"/>
            <w:noWrap/>
            <w:vAlign w:val="bottom"/>
            <w:hideMark/>
          </w:tcPr>
          <w:p w14:paraId="3DBA870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000000" w:fill="FFFF00"/>
            <w:noWrap/>
            <w:vAlign w:val="bottom"/>
            <w:hideMark/>
          </w:tcPr>
          <w:p w14:paraId="37DB757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Controlled</w:t>
            </w:r>
          </w:p>
        </w:tc>
        <w:tc>
          <w:tcPr>
            <w:tcW w:w="383" w:type="pct"/>
            <w:shd w:val="clear" w:color="auto" w:fill="auto"/>
            <w:noWrap/>
            <w:vAlign w:val="bottom"/>
            <w:hideMark/>
          </w:tcPr>
          <w:p w14:paraId="7936CA4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45FAAA0F"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3C5AD7FE"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041CFD40"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672C28C9"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0.088274</w:t>
            </w:r>
          </w:p>
        </w:tc>
        <w:tc>
          <w:tcPr>
            <w:tcW w:w="676" w:type="pct"/>
            <w:shd w:val="clear" w:color="auto" w:fill="auto"/>
            <w:noWrap/>
            <w:vAlign w:val="bottom"/>
            <w:hideMark/>
          </w:tcPr>
          <w:p w14:paraId="4F5717E0"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0F1E9763" w14:textId="77777777" w:rsidTr="0094508F">
        <w:trPr>
          <w:trHeight w:val="300"/>
        </w:trPr>
        <w:tc>
          <w:tcPr>
            <w:tcW w:w="381" w:type="pct"/>
            <w:shd w:val="clear" w:color="auto" w:fill="auto"/>
            <w:noWrap/>
            <w:vAlign w:val="bottom"/>
            <w:hideMark/>
          </w:tcPr>
          <w:p w14:paraId="20BF8BA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ESL-4-NOV</w:t>
            </w:r>
          </w:p>
        </w:tc>
        <w:tc>
          <w:tcPr>
            <w:tcW w:w="329" w:type="pct"/>
            <w:shd w:val="clear" w:color="000000" w:fill="00B0F0"/>
            <w:noWrap/>
            <w:vAlign w:val="bottom"/>
            <w:hideMark/>
          </w:tcPr>
          <w:p w14:paraId="6F5E47DB"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w:t>
            </w:r>
          </w:p>
        </w:tc>
        <w:tc>
          <w:tcPr>
            <w:tcW w:w="274" w:type="pct"/>
            <w:shd w:val="clear" w:color="auto" w:fill="auto"/>
            <w:noWrap/>
            <w:vAlign w:val="bottom"/>
            <w:hideMark/>
          </w:tcPr>
          <w:p w14:paraId="0EF79EDD"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NOV</w:t>
            </w:r>
          </w:p>
        </w:tc>
        <w:tc>
          <w:tcPr>
            <w:tcW w:w="656" w:type="pct"/>
            <w:shd w:val="clear" w:color="auto" w:fill="auto"/>
            <w:noWrap/>
            <w:vAlign w:val="bottom"/>
            <w:hideMark/>
          </w:tcPr>
          <w:p w14:paraId="392E0DC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storage large</w:t>
            </w:r>
          </w:p>
        </w:tc>
        <w:tc>
          <w:tcPr>
            <w:tcW w:w="383" w:type="pct"/>
            <w:shd w:val="clear" w:color="000000" w:fill="DA9694"/>
            <w:noWrap/>
            <w:vAlign w:val="bottom"/>
            <w:hideMark/>
          </w:tcPr>
          <w:p w14:paraId="36D3D2F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000000" w:fill="FFFF00"/>
            <w:noWrap/>
            <w:vAlign w:val="bottom"/>
            <w:hideMark/>
          </w:tcPr>
          <w:p w14:paraId="77519D6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Controlled</w:t>
            </w:r>
          </w:p>
        </w:tc>
        <w:tc>
          <w:tcPr>
            <w:tcW w:w="383" w:type="pct"/>
            <w:shd w:val="clear" w:color="auto" w:fill="auto"/>
            <w:noWrap/>
            <w:vAlign w:val="bottom"/>
            <w:hideMark/>
          </w:tcPr>
          <w:p w14:paraId="1111724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655A0E9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4AEEC046"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44531C37"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436E3B34"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0.081332</w:t>
            </w:r>
          </w:p>
        </w:tc>
        <w:tc>
          <w:tcPr>
            <w:tcW w:w="676" w:type="pct"/>
            <w:shd w:val="clear" w:color="auto" w:fill="auto"/>
            <w:noWrap/>
            <w:vAlign w:val="bottom"/>
            <w:hideMark/>
          </w:tcPr>
          <w:p w14:paraId="59864554"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68F15362" w14:textId="77777777" w:rsidTr="0094508F">
        <w:trPr>
          <w:trHeight w:val="300"/>
        </w:trPr>
        <w:tc>
          <w:tcPr>
            <w:tcW w:w="381" w:type="pct"/>
            <w:shd w:val="clear" w:color="auto" w:fill="auto"/>
            <w:noWrap/>
            <w:vAlign w:val="bottom"/>
            <w:hideMark/>
          </w:tcPr>
          <w:p w14:paraId="23A26BB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ESL-4-DEC</w:t>
            </w:r>
          </w:p>
        </w:tc>
        <w:tc>
          <w:tcPr>
            <w:tcW w:w="329" w:type="pct"/>
            <w:shd w:val="clear" w:color="000000" w:fill="00B0F0"/>
            <w:noWrap/>
            <w:vAlign w:val="bottom"/>
            <w:hideMark/>
          </w:tcPr>
          <w:p w14:paraId="290AE82E"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w:t>
            </w:r>
          </w:p>
        </w:tc>
        <w:tc>
          <w:tcPr>
            <w:tcW w:w="274" w:type="pct"/>
            <w:shd w:val="clear" w:color="auto" w:fill="auto"/>
            <w:noWrap/>
            <w:vAlign w:val="bottom"/>
            <w:hideMark/>
          </w:tcPr>
          <w:p w14:paraId="2279F5FE"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DEC</w:t>
            </w:r>
          </w:p>
        </w:tc>
        <w:tc>
          <w:tcPr>
            <w:tcW w:w="656" w:type="pct"/>
            <w:shd w:val="clear" w:color="auto" w:fill="auto"/>
            <w:noWrap/>
            <w:vAlign w:val="bottom"/>
            <w:hideMark/>
          </w:tcPr>
          <w:p w14:paraId="6FE360B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storage large</w:t>
            </w:r>
          </w:p>
        </w:tc>
        <w:tc>
          <w:tcPr>
            <w:tcW w:w="383" w:type="pct"/>
            <w:shd w:val="clear" w:color="000000" w:fill="DA9694"/>
            <w:noWrap/>
            <w:vAlign w:val="bottom"/>
            <w:hideMark/>
          </w:tcPr>
          <w:p w14:paraId="0103478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000000" w:fill="FFFF00"/>
            <w:noWrap/>
            <w:vAlign w:val="bottom"/>
            <w:hideMark/>
          </w:tcPr>
          <w:p w14:paraId="75DC765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Controlled</w:t>
            </w:r>
          </w:p>
        </w:tc>
        <w:tc>
          <w:tcPr>
            <w:tcW w:w="383" w:type="pct"/>
            <w:shd w:val="clear" w:color="auto" w:fill="auto"/>
            <w:noWrap/>
            <w:vAlign w:val="bottom"/>
            <w:hideMark/>
          </w:tcPr>
          <w:p w14:paraId="25B4AF1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1FADCF50"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69F6EE40"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411F0450"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5DF53C97"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0.076957</w:t>
            </w:r>
          </w:p>
        </w:tc>
        <w:tc>
          <w:tcPr>
            <w:tcW w:w="676" w:type="pct"/>
            <w:shd w:val="clear" w:color="auto" w:fill="auto"/>
            <w:noWrap/>
            <w:vAlign w:val="bottom"/>
            <w:hideMark/>
          </w:tcPr>
          <w:p w14:paraId="5288E621"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13876F14" w14:textId="77777777" w:rsidTr="0094508F">
        <w:trPr>
          <w:trHeight w:val="300"/>
        </w:trPr>
        <w:tc>
          <w:tcPr>
            <w:tcW w:w="381" w:type="pct"/>
            <w:shd w:val="clear" w:color="auto" w:fill="auto"/>
            <w:noWrap/>
            <w:vAlign w:val="bottom"/>
            <w:hideMark/>
          </w:tcPr>
          <w:p w14:paraId="0D18B6D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EIN-1-JAN</w:t>
            </w:r>
          </w:p>
        </w:tc>
        <w:tc>
          <w:tcPr>
            <w:tcW w:w="329" w:type="pct"/>
            <w:shd w:val="clear" w:color="000000" w:fill="FF0000"/>
            <w:noWrap/>
            <w:vAlign w:val="bottom"/>
            <w:hideMark/>
          </w:tcPr>
          <w:p w14:paraId="082A05BC"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w:t>
            </w:r>
          </w:p>
        </w:tc>
        <w:tc>
          <w:tcPr>
            <w:tcW w:w="274" w:type="pct"/>
            <w:shd w:val="clear" w:color="auto" w:fill="auto"/>
            <w:noWrap/>
            <w:vAlign w:val="bottom"/>
            <w:hideMark/>
          </w:tcPr>
          <w:p w14:paraId="4F2AAB4D"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JAN</w:t>
            </w:r>
          </w:p>
        </w:tc>
        <w:tc>
          <w:tcPr>
            <w:tcW w:w="656" w:type="pct"/>
            <w:shd w:val="clear" w:color="auto" w:fill="auto"/>
            <w:noWrap/>
            <w:vAlign w:val="bottom"/>
            <w:hideMark/>
          </w:tcPr>
          <w:p w14:paraId="5281545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instantaneous</w:t>
            </w:r>
          </w:p>
        </w:tc>
        <w:tc>
          <w:tcPr>
            <w:tcW w:w="383" w:type="pct"/>
            <w:shd w:val="clear" w:color="000000" w:fill="DA9694"/>
            <w:noWrap/>
            <w:vAlign w:val="bottom"/>
            <w:hideMark/>
          </w:tcPr>
          <w:p w14:paraId="468C80A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1730E06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491DF02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1C92604F"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3685784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396379B5"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3840E6A7"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0.065728</w:t>
            </w:r>
          </w:p>
        </w:tc>
        <w:tc>
          <w:tcPr>
            <w:tcW w:w="676" w:type="pct"/>
            <w:shd w:val="clear" w:color="auto" w:fill="auto"/>
            <w:noWrap/>
            <w:vAlign w:val="bottom"/>
            <w:hideMark/>
          </w:tcPr>
          <w:p w14:paraId="433641CF" w14:textId="7B52EEAE" w:rsidR="002F6147" w:rsidRPr="002F6147" w:rsidRDefault="00C24E4C"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Assume</w:t>
            </w:r>
            <w:r>
              <w:rPr>
                <w:rFonts w:ascii="Arial" w:eastAsia="Times New Roman" w:hAnsi="Arial" w:cs="Arial"/>
                <w:color w:val="000000"/>
                <w:sz w:val="16"/>
                <w:szCs w:val="16"/>
                <w:lang w:eastAsia="en-AU"/>
              </w:rPr>
              <w:t>s</w:t>
            </w:r>
            <w:r w:rsidRPr="002F6147">
              <w:rPr>
                <w:rFonts w:ascii="Arial" w:eastAsia="Times New Roman" w:hAnsi="Arial" w:cs="Arial"/>
                <w:color w:val="000000"/>
                <w:sz w:val="16"/>
                <w:szCs w:val="16"/>
                <w:lang w:eastAsia="en-AU"/>
              </w:rPr>
              <w:t xml:space="preserve"> </w:t>
            </w:r>
            <w:r>
              <w:rPr>
                <w:rFonts w:ascii="Arial" w:eastAsia="Times New Roman" w:hAnsi="Arial" w:cs="Arial"/>
                <w:color w:val="000000"/>
                <w:sz w:val="16"/>
                <w:szCs w:val="16"/>
                <w:lang w:eastAsia="en-AU"/>
              </w:rPr>
              <w:t>input</w:t>
            </w:r>
            <w:r w:rsidRPr="002F6147">
              <w:rPr>
                <w:rFonts w:ascii="Arial" w:eastAsia="Times New Roman" w:hAnsi="Arial" w:cs="Arial"/>
                <w:color w:val="000000"/>
                <w:sz w:val="16"/>
                <w:szCs w:val="16"/>
                <w:lang w:eastAsia="en-AU"/>
              </w:rPr>
              <w:t xml:space="preserve"> in line with hot water energy by month</w:t>
            </w:r>
          </w:p>
        </w:tc>
      </w:tr>
      <w:tr w:rsidR="002F6147" w:rsidRPr="002F6147" w14:paraId="28746FF8" w14:textId="77777777" w:rsidTr="0094508F">
        <w:trPr>
          <w:trHeight w:val="300"/>
        </w:trPr>
        <w:tc>
          <w:tcPr>
            <w:tcW w:w="381" w:type="pct"/>
            <w:shd w:val="clear" w:color="auto" w:fill="auto"/>
            <w:noWrap/>
            <w:vAlign w:val="bottom"/>
            <w:hideMark/>
          </w:tcPr>
          <w:p w14:paraId="4DBD13A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EIN-1-FEB</w:t>
            </w:r>
          </w:p>
        </w:tc>
        <w:tc>
          <w:tcPr>
            <w:tcW w:w="329" w:type="pct"/>
            <w:shd w:val="clear" w:color="000000" w:fill="FF0000"/>
            <w:noWrap/>
            <w:vAlign w:val="bottom"/>
            <w:hideMark/>
          </w:tcPr>
          <w:p w14:paraId="69A8C3A3"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w:t>
            </w:r>
          </w:p>
        </w:tc>
        <w:tc>
          <w:tcPr>
            <w:tcW w:w="274" w:type="pct"/>
            <w:shd w:val="clear" w:color="auto" w:fill="auto"/>
            <w:noWrap/>
            <w:vAlign w:val="bottom"/>
            <w:hideMark/>
          </w:tcPr>
          <w:p w14:paraId="0A6644B8"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FEB</w:t>
            </w:r>
          </w:p>
        </w:tc>
        <w:tc>
          <w:tcPr>
            <w:tcW w:w="656" w:type="pct"/>
            <w:shd w:val="clear" w:color="auto" w:fill="auto"/>
            <w:noWrap/>
            <w:vAlign w:val="bottom"/>
            <w:hideMark/>
          </w:tcPr>
          <w:p w14:paraId="5C91EB7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instantaneous</w:t>
            </w:r>
          </w:p>
        </w:tc>
        <w:tc>
          <w:tcPr>
            <w:tcW w:w="383" w:type="pct"/>
            <w:shd w:val="clear" w:color="000000" w:fill="DA9694"/>
            <w:noWrap/>
            <w:vAlign w:val="bottom"/>
            <w:hideMark/>
          </w:tcPr>
          <w:p w14:paraId="65026A8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28BC948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659AEBB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0350A751"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482F82E0"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61BCAAE9"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1DF58DD4"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0.067848</w:t>
            </w:r>
          </w:p>
        </w:tc>
        <w:tc>
          <w:tcPr>
            <w:tcW w:w="676" w:type="pct"/>
            <w:shd w:val="clear" w:color="auto" w:fill="auto"/>
            <w:noWrap/>
            <w:vAlign w:val="bottom"/>
            <w:hideMark/>
          </w:tcPr>
          <w:p w14:paraId="195D3985"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0E744218" w14:textId="77777777" w:rsidTr="0094508F">
        <w:trPr>
          <w:trHeight w:val="300"/>
        </w:trPr>
        <w:tc>
          <w:tcPr>
            <w:tcW w:w="381" w:type="pct"/>
            <w:shd w:val="clear" w:color="auto" w:fill="auto"/>
            <w:noWrap/>
            <w:vAlign w:val="bottom"/>
            <w:hideMark/>
          </w:tcPr>
          <w:p w14:paraId="15F84FF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EIN-1-MAR</w:t>
            </w:r>
          </w:p>
        </w:tc>
        <w:tc>
          <w:tcPr>
            <w:tcW w:w="329" w:type="pct"/>
            <w:shd w:val="clear" w:color="000000" w:fill="FF0000"/>
            <w:noWrap/>
            <w:vAlign w:val="bottom"/>
            <w:hideMark/>
          </w:tcPr>
          <w:p w14:paraId="72208C85"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w:t>
            </w:r>
          </w:p>
        </w:tc>
        <w:tc>
          <w:tcPr>
            <w:tcW w:w="274" w:type="pct"/>
            <w:shd w:val="clear" w:color="auto" w:fill="auto"/>
            <w:noWrap/>
            <w:vAlign w:val="bottom"/>
            <w:hideMark/>
          </w:tcPr>
          <w:p w14:paraId="65BBC9B1"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MAR</w:t>
            </w:r>
          </w:p>
        </w:tc>
        <w:tc>
          <w:tcPr>
            <w:tcW w:w="656" w:type="pct"/>
            <w:shd w:val="clear" w:color="auto" w:fill="auto"/>
            <w:noWrap/>
            <w:vAlign w:val="bottom"/>
            <w:hideMark/>
          </w:tcPr>
          <w:p w14:paraId="4FFF338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instantaneous</w:t>
            </w:r>
          </w:p>
        </w:tc>
        <w:tc>
          <w:tcPr>
            <w:tcW w:w="383" w:type="pct"/>
            <w:shd w:val="clear" w:color="000000" w:fill="DA9694"/>
            <w:noWrap/>
            <w:vAlign w:val="bottom"/>
            <w:hideMark/>
          </w:tcPr>
          <w:p w14:paraId="0C67A5F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7F56E73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43F13E2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18EA9D9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7BAD4707"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418AE42F"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0860B6AB"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0.079812</w:t>
            </w:r>
          </w:p>
        </w:tc>
        <w:tc>
          <w:tcPr>
            <w:tcW w:w="676" w:type="pct"/>
            <w:shd w:val="clear" w:color="auto" w:fill="auto"/>
            <w:noWrap/>
            <w:vAlign w:val="bottom"/>
            <w:hideMark/>
          </w:tcPr>
          <w:p w14:paraId="6EA015E1"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6B1FAEDF" w14:textId="77777777" w:rsidTr="0094508F">
        <w:trPr>
          <w:trHeight w:val="300"/>
        </w:trPr>
        <w:tc>
          <w:tcPr>
            <w:tcW w:w="381" w:type="pct"/>
            <w:shd w:val="clear" w:color="auto" w:fill="auto"/>
            <w:noWrap/>
            <w:vAlign w:val="bottom"/>
            <w:hideMark/>
          </w:tcPr>
          <w:p w14:paraId="1D183A3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EIN-1-APR</w:t>
            </w:r>
          </w:p>
        </w:tc>
        <w:tc>
          <w:tcPr>
            <w:tcW w:w="329" w:type="pct"/>
            <w:shd w:val="clear" w:color="000000" w:fill="FF0000"/>
            <w:noWrap/>
            <w:vAlign w:val="bottom"/>
            <w:hideMark/>
          </w:tcPr>
          <w:p w14:paraId="457DD287"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w:t>
            </w:r>
          </w:p>
        </w:tc>
        <w:tc>
          <w:tcPr>
            <w:tcW w:w="274" w:type="pct"/>
            <w:shd w:val="clear" w:color="auto" w:fill="auto"/>
            <w:noWrap/>
            <w:vAlign w:val="bottom"/>
            <w:hideMark/>
          </w:tcPr>
          <w:p w14:paraId="070265A1"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APR</w:t>
            </w:r>
          </w:p>
        </w:tc>
        <w:tc>
          <w:tcPr>
            <w:tcW w:w="656" w:type="pct"/>
            <w:shd w:val="clear" w:color="auto" w:fill="auto"/>
            <w:noWrap/>
            <w:vAlign w:val="bottom"/>
            <w:hideMark/>
          </w:tcPr>
          <w:p w14:paraId="101D207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instantaneous</w:t>
            </w:r>
          </w:p>
        </w:tc>
        <w:tc>
          <w:tcPr>
            <w:tcW w:w="383" w:type="pct"/>
            <w:shd w:val="clear" w:color="000000" w:fill="DA9694"/>
            <w:noWrap/>
            <w:vAlign w:val="bottom"/>
            <w:hideMark/>
          </w:tcPr>
          <w:p w14:paraId="4873D84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1F3C816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6F3DC21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2F4C76A7"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2370AD47"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34B430A5"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7FBAF817"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0.081781</w:t>
            </w:r>
          </w:p>
        </w:tc>
        <w:tc>
          <w:tcPr>
            <w:tcW w:w="676" w:type="pct"/>
            <w:shd w:val="clear" w:color="auto" w:fill="auto"/>
            <w:noWrap/>
            <w:vAlign w:val="bottom"/>
            <w:hideMark/>
          </w:tcPr>
          <w:p w14:paraId="38C4A5F6"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5424C36A" w14:textId="77777777" w:rsidTr="0094508F">
        <w:trPr>
          <w:trHeight w:val="300"/>
        </w:trPr>
        <w:tc>
          <w:tcPr>
            <w:tcW w:w="381" w:type="pct"/>
            <w:shd w:val="clear" w:color="auto" w:fill="auto"/>
            <w:noWrap/>
            <w:vAlign w:val="bottom"/>
            <w:hideMark/>
          </w:tcPr>
          <w:p w14:paraId="39849F6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EIN-1-MAY</w:t>
            </w:r>
          </w:p>
        </w:tc>
        <w:tc>
          <w:tcPr>
            <w:tcW w:w="329" w:type="pct"/>
            <w:shd w:val="clear" w:color="000000" w:fill="FF0000"/>
            <w:noWrap/>
            <w:vAlign w:val="bottom"/>
            <w:hideMark/>
          </w:tcPr>
          <w:p w14:paraId="2FE48FD5"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w:t>
            </w:r>
          </w:p>
        </w:tc>
        <w:tc>
          <w:tcPr>
            <w:tcW w:w="274" w:type="pct"/>
            <w:shd w:val="clear" w:color="auto" w:fill="auto"/>
            <w:noWrap/>
            <w:vAlign w:val="bottom"/>
            <w:hideMark/>
          </w:tcPr>
          <w:p w14:paraId="6E6EAE8D"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MAY</w:t>
            </w:r>
          </w:p>
        </w:tc>
        <w:tc>
          <w:tcPr>
            <w:tcW w:w="656" w:type="pct"/>
            <w:shd w:val="clear" w:color="auto" w:fill="auto"/>
            <w:noWrap/>
            <w:vAlign w:val="bottom"/>
            <w:hideMark/>
          </w:tcPr>
          <w:p w14:paraId="41112D0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instantaneous</w:t>
            </w:r>
          </w:p>
        </w:tc>
        <w:tc>
          <w:tcPr>
            <w:tcW w:w="383" w:type="pct"/>
            <w:shd w:val="clear" w:color="000000" w:fill="DA9694"/>
            <w:noWrap/>
            <w:vAlign w:val="bottom"/>
            <w:hideMark/>
          </w:tcPr>
          <w:p w14:paraId="4AF90A6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4F111FB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5EFA3A1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40948929"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1D5EB1D4"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54D8D3E0"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1D452B9E"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0.089202</w:t>
            </w:r>
          </w:p>
        </w:tc>
        <w:tc>
          <w:tcPr>
            <w:tcW w:w="676" w:type="pct"/>
            <w:shd w:val="clear" w:color="auto" w:fill="auto"/>
            <w:noWrap/>
            <w:vAlign w:val="bottom"/>
            <w:hideMark/>
          </w:tcPr>
          <w:p w14:paraId="00C9ADFF"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66B0A820" w14:textId="77777777" w:rsidTr="0094508F">
        <w:trPr>
          <w:trHeight w:val="300"/>
        </w:trPr>
        <w:tc>
          <w:tcPr>
            <w:tcW w:w="381" w:type="pct"/>
            <w:shd w:val="clear" w:color="auto" w:fill="auto"/>
            <w:noWrap/>
            <w:vAlign w:val="bottom"/>
            <w:hideMark/>
          </w:tcPr>
          <w:p w14:paraId="21698C3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EIN-1-JUN</w:t>
            </w:r>
          </w:p>
        </w:tc>
        <w:tc>
          <w:tcPr>
            <w:tcW w:w="329" w:type="pct"/>
            <w:shd w:val="clear" w:color="000000" w:fill="FF0000"/>
            <w:noWrap/>
            <w:vAlign w:val="bottom"/>
            <w:hideMark/>
          </w:tcPr>
          <w:p w14:paraId="6933F463"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w:t>
            </w:r>
          </w:p>
        </w:tc>
        <w:tc>
          <w:tcPr>
            <w:tcW w:w="274" w:type="pct"/>
            <w:shd w:val="clear" w:color="auto" w:fill="auto"/>
            <w:noWrap/>
            <w:vAlign w:val="bottom"/>
            <w:hideMark/>
          </w:tcPr>
          <w:p w14:paraId="093369D6"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JUN</w:t>
            </w:r>
          </w:p>
        </w:tc>
        <w:tc>
          <w:tcPr>
            <w:tcW w:w="656" w:type="pct"/>
            <w:shd w:val="clear" w:color="auto" w:fill="auto"/>
            <w:noWrap/>
            <w:vAlign w:val="bottom"/>
            <w:hideMark/>
          </w:tcPr>
          <w:p w14:paraId="25900B7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instantaneous</w:t>
            </w:r>
          </w:p>
        </w:tc>
        <w:tc>
          <w:tcPr>
            <w:tcW w:w="383" w:type="pct"/>
            <w:shd w:val="clear" w:color="000000" w:fill="DA9694"/>
            <w:noWrap/>
            <w:vAlign w:val="bottom"/>
            <w:hideMark/>
          </w:tcPr>
          <w:p w14:paraId="2214EA3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176AF25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7CE0A93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51C844C6"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0B0336C6"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1559116A"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14FDCDE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0.090868</w:t>
            </w:r>
          </w:p>
        </w:tc>
        <w:tc>
          <w:tcPr>
            <w:tcW w:w="676" w:type="pct"/>
            <w:shd w:val="clear" w:color="auto" w:fill="auto"/>
            <w:noWrap/>
            <w:vAlign w:val="bottom"/>
            <w:hideMark/>
          </w:tcPr>
          <w:p w14:paraId="743314C4"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306A074B" w14:textId="77777777" w:rsidTr="0094508F">
        <w:trPr>
          <w:trHeight w:val="300"/>
        </w:trPr>
        <w:tc>
          <w:tcPr>
            <w:tcW w:w="381" w:type="pct"/>
            <w:shd w:val="clear" w:color="auto" w:fill="auto"/>
            <w:noWrap/>
            <w:vAlign w:val="bottom"/>
            <w:hideMark/>
          </w:tcPr>
          <w:p w14:paraId="222EB64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EIN-1-JUL</w:t>
            </w:r>
          </w:p>
        </w:tc>
        <w:tc>
          <w:tcPr>
            <w:tcW w:w="329" w:type="pct"/>
            <w:shd w:val="clear" w:color="000000" w:fill="FF0000"/>
            <w:noWrap/>
            <w:vAlign w:val="bottom"/>
            <w:hideMark/>
          </w:tcPr>
          <w:p w14:paraId="7514B0A4"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w:t>
            </w:r>
          </w:p>
        </w:tc>
        <w:tc>
          <w:tcPr>
            <w:tcW w:w="274" w:type="pct"/>
            <w:shd w:val="clear" w:color="auto" w:fill="auto"/>
            <w:noWrap/>
            <w:vAlign w:val="bottom"/>
            <w:hideMark/>
          </w:tcPr>
          <w:p w14:paraId="35C96968"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JUL</w:t>
            </w:r>
          </w:p>
        </w:tc>
        <w:tc>
          <w:tcPr>
            <w:tcW w:w="656" w:type="pct"/>
            <w:shd w:val="clear" w:color="auto" w:fill="auto"/>
            <w:noWrap/>
            <w:vAlign w:val="bottom"/>
            <w:hideMark/>
          </w:tcPr>
          <w:p w14:paraId="70C0F34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instantaneous</w:t>
            </w:r>
          </w:p>
        </w:tc>
        <w:tc>
          <w:tcPr>
            <w:tcW w:w="383" w:type="pct"/>
            <w:shd w:val="clear" w:color="000000" w:fill="DA9694"/>
            <w:noWrap/>
            <w:vAlign w:val="bottom"/>
            <w:hideMark/>
          </w:tcPr>
          <w:p w14:paraId="3541310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21028B5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79A98D5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789FDD34"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27F60050"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2376D09C"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202DB875"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0.093897</w:t>
            </w:r>
          </w:p>
        </w:tc>
        <w:tc>
          <w:tcPr>
            <w:tcW w:w="676" w:type="pct"/>
            <w:shd w:val="clear" w:color="auto" w:fill="auto"/>
            <w:noWrap/>
            <w:vAlign w:val="bottom"/>
            <w:hideMark/>
          </w:tcPr>
          <w:p w14:paraId="3EBE9514"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0AD9738C" w14:textId="77777777" w:rsidTr="0094508F">
        <w:trPr>
          <w:trHeight w:val="300"/>
        </w:trPr>
        <w:tc>
          <w:tcPr>
            <w:tcW w:w="381" w:type="pct"/>
            <w:shd w:val="clear" w:color="auto" w:fill="auto"/>
            <w:noWrap/>
            <w:vAlign w:val="bottom"/>
            <w:hideMark/>
          </w:tcPr>
          <w:p w14:paraId="6EA698B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EIN-1-AUG</w:t>
            </w:r>
          </w:p>
        </w:tc>
        <w:tc>
          <w:tcPr>
            <w:tcW w:w="329" w:type="pct"/>
            <w:shd w:val="clear" w:color="000000" w:fill="FF0000"/>
            <w:noWrap/>
            <w:vAlign w:val="bottom"/>
            <w:hideMark/>
          </w:tcPr>
          <w:p w14:paraId="083DA7D5"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w:t>
            </w:r>
          </w:p>
        </w:tc>
        <w:tc>
          <w:tcPr>
            <w:tcW w:w="274" w:type="pct"/>
            <w:shd w:val="clear" w:color="auto" w:fill="auto"/>
            <w:noWrap/>
            <w:vAlign w:val="bottom"/>
            <w:hideMark/>
          </w:tcPr>
          <w:p w14:paraId="405C59E4"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AUG</w:t>
            </w:r>
          </w:p>
        </w:tc>
        <w:tc>
          <w:tcPr>
            <w:tcW w:w="656" w:type="pct"/>
            <w:shd w:val="clear" w:color="auto" w:fill="auto"/>
            <w:noWrap/>
            <w:vAlign w:val="bottom"/>
            <w:hideMark/>
          </w:tcPr>
          <w:p w14:paraId="1112BD6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instantaneous</w:t>
            </w:r>
          </w:p>
        </w:tc>
        <w:tc>
          <w:tcPr>
            <w:tcW w:w="383" w:type="pct"/>
            <w:shd w:val="clear" w:color="000000" w:fill="DA9694"/>
            <w:noWrap/>
            <w:vAlign w:val="bottom"/>
            <w:hideMark/>
          </w:tcPr>
          <w:p w14:paraId="16F9D04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08B7C07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0C5F16B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36F7CFB0"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5BE75EEA"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563117E4"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346E5A59"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0.093897</w:t>
            </w:r>
          </w:p>
        </w:tc>
        <w:tc>
          <w:tcPr>
            <w:tcW w:w="676" w:type="pct"/>
            <w:shd w:val="clear" w:color="auto" w:fill="auto"/>
            <w:noWrap/>
            <w:vAlign w:val="bottom"/>
            <w:hideMark/>
          </w:tcPr>
          <w:p w14:paraId="1F2C8AE7"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4C09C9BF" w14:textId="77777777" w:rsidTr="0094508F">
        <w:trPr>
          <w:trHeight w:val="300"/>
        </w:trPr>
        <w:tc>
          <w:tcPr>
            <w:tcW w:w="381" w:type="pct"/>
            <w:shd w:val="clear" w:color="auto" w:fill="auto"/>
            <w:noWrap/>
            <w:vAlign w:val="bottom"/>
            <w:hideMark/>
          </w:tcPr>
          <w:p w14:paraId="53327B1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EIN-1-SEP</w:t>
            </w:r>
          </w:p>
        </w:tc>
        <w:tc>
          <w:tcPr>
            <w:tcW w:w="329" w:type="pct"/>
            <w:shd w:val="clear" w:color="000000" w:fill="FF0000"/>
            <w:noWrap/>
            <w:vAlign w:val="bottom"/>
            <w:hideMark/>
          </w:tcPr>
          <w:p w14:paraId="52A98BF5"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w:t>
            </w:r>
          </w:p>
        </w:tc>
        <w:tc>
          <w:tcPr>
            <w:tcW w:w="274" w:type="pct"/>
            <w:shd w:val="clear" w:color="auto" w:fill="auto"/>
            <w:noWrap/>
            <w:vAlign w:val="bottom"/>
            <w:hideMark/>
          </w:tcPr>
          <w:p w14:paraId="4D6B04FA"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SEP</w:t>
            </w:r>
          </w:p>
        </w:tc>
        <w:tc>
          <w:tcPr>
            <w:tcW w:w="656" w:type="pct"/>
            <w:shd w:val="clear" w:color="auto" w:fill="auto"/>
            <w:noWrap/>
            <w:vAlign w:val="bottom"/>
            <w:hideMark/>
          </w:tcPr>
          <w:p w14:paraId="3DDC7B5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instantaneous</w:t>
            </w:r>
          </w:p>
        </w:tc>
        <w:tc>
          <w:tcPr>
            <w:tcW w:w="383" w:type="pct"/>
            <w:shd w:val="clear" w:color="000000" w:fill="DA9694"/>
            <w:noWrap/>
            <w:vAlign w:val="bottom"/>
            <w:hideMark/>
          </w:tcPr>
          <w:p w14:paraId="4E73DD6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4E02298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44005A8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5C9E3DF1"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3DBB3046"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5137D295"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65968035"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0.090868</w:t>
            </w:r>
          </w:p>
        </w:tc>
        <w:tc>
          <w:tcPr>
            <w:tcW w:w="676" w:type="pct"/>
            <w:shd w:val="clear" w:color="auto" w:fill="auto"/>
            <w:noWrap/>
            <w:vAlign w:val="bottom"/>
            <w:hideMark/>
          </w:tcPr>
          <w:p w14:paraId="6BD45690"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7D1EAB39" w14:textId="77777777" w:rsidTr="0094508F">
        <w:trPr>
          <w:trHeight w:val="300"/>
        </w:trPr>
        <w:tc>
          <w:tcPr>
            <w:tcW w:w="381" w:type="pct"/>
            <w:shd w:val="clear" w:color="auto" w:fill="auto"/>
            <w:noWrap/>
            <w:vAlign w:val="bottom"/>
            <w:hideMark/>
          </w:tcPr>
          <w:p w14:paraId="2E8D92C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EIN-1-OCT</w:t>
            </w:r>
          </w:p>
        </w:tc>
        <w:tc>
          <w:tcPr>
            <w:tcW w:w="329" w:type="pct"/>
            <w:shd w:val="clear" w:color="000000" w:fill="FF0000"/>
            <w:noWrap/>
            <w:vAlign w:val="bottom"/>
            <w:hideMark/>
          </w:tcPr>
          <w:p w14:paraId="0843E550"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w:t>
            </w:r>
          </w:p>
        </w:tc>
        <w:tc>
          <w:tcPr>
            <w:tcW w:w="274" w:type="pct"/>
            <w:shd w:val="clear" w:color="auto" w:fill="auto"/>
            <w:noWrap/>
            <w:vAlign w:val="bottom"/>
            <w:hideMark/>
          </w:tcPr>
          <w:p w14:paraId="2FC0D075"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OCT</w:t>
            </w:r>
          </w:p>
        </w:tc>
        <w:tc>
          <w:tcPr>
            <w:tcW w:w="656" w:type="pct"/>
            <w:shd w:val="clear" w:color="auto" w:fill="auto"/>
            <w:noWrap/>
            <w:vAlign w:val="bottom"/>
            <w:hideMark/>
          </w:tcPr>
          <w:p w14:paraId="7C08352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instantaneous</w:t>
            </w:r>
          </w:p>
        </w:tc>
        <w:tc>
          <w:tcPr>
            <w:tcW w:w="383" w:type="pct"/>
            <w:shd w:val="clear" w:color="000000" w:fill="DA9694"/>
            <w:noWrap/>
            <w:vAlign w:val="bottom"/>
            <w:hideMark/>
          </w:tcPr>
          <w:p w14:paraId="61EC051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368B263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1346831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13200B82"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4F664142"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20E26250"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27E248AB"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0.089202</w:t>
            </w:r>
          </w:p>
        </w:tc>
        <w:tc>
          <w:tcPr>
            <w:tcW w:w="676" w:type="pct"/>
            <w:shd w:val="clear" w:color="auto" w:fill="auto"/>
            <w:noWrap/>
            <w:vAlign w:val="bottom"/>
            <w:hideMark/>
          </w:tcPr>
          <w:p w14:paraId="419E9DF6"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61F42049" w14:textId="77777777" w:rsidTr="0094508F">
        <w:trPr>
          <w:trHeight w:val="300"/>
        </w:trPr>
        <w:tc>
          <w:tcPr>
            <w:tcW w:w="381" w:type="pct"/>
            <w:shd w:val="clear" w:color="auto" w:fill="auto"/>
            <w:noWrap/>
            <w:vAlign w:val="bottom"/>
            <w:hideMark/>
          </w:tcPr>
          <w:p w14:paraId="1C9BA72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EIN-1-NOV</w:t>
            </w:r>
          </w:p>
        </w:tc>
        <w:tc>
          <w:tcPr>
            <w:tcW w:w="329" w:type="pct"/>
            <w:shd w:val="clear" w:color="000000" w:fill="FF0000"/>
            <w:noWrap/>
            <w:vAlign w:val="bottom"/>
            <w:hideMark/>
          </w:tcPr>
          <w:p w14:paraId="1A67C61B"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w:t>
            </w:r>
          </w:p>
        </w:tc>
        <w:tc>
          <w:tcPr>
            <w:tcW w:w="274" w:type="pct"/>
            <w:shd w:val="clear" w:color="auto" w:fill="auto"/>
            <w:noWrap/>
            <w:vAlign w:val="bottom"/>
            <w:hideMark/>
          </w:tcPr>
          <w:p w14:paraId="1A27ABDD"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NOV</w:t>
            </w:r>
          </w:p>
        </w:tc>
        <w:tc>
          <w:tcPr>
            <w:tcW w:w="656" w:type="pct"/>
            <w:shd w:val="clear" w:color="auto" w:fill="auto"/>
            <w:noWrap/>
            <w:vAlign w:val="bottom"/>
            <w:hideMark/>
          </w:tcPr>
          <w:p w14:paraId="3127A44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instantaneous</w:t>
            </w:r>
          </w:p>
        </w:tc>
        <w:tc>
          <w:tcPr>
            <w:tcW w:w="383" w:type="pct"/>
            <w:shd w:val="clear" w:color="000000" w:fill="DA9694"/>
            <w:noWrap/>
            <w:vAlign w:val="bottom"/>
            <w:hideMark/>
          </w:tcPr>
          <w:p w14:paraId="58D5B22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19212A4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2860065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06E10172"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010115DC"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21B0492E"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02F41C4B"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0.081781</w:t>
            </w:r>
          </w:p>
        </w:tc>
        <w:tc>
          <w:tcPr>
            <w:tcW w:w="676" w:type="pct"/>
            <w:shd w:val="clear" w:color="auto" w:fill="auto"/>
            <w:noWrap/>
            <w:vAlign w:val="bottom"/>
            <w:hideMark/>
          </w:tcPr>
          <w:p w14:paraId="6E482D06"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0C484F06" w14:textId="77777777" w:rsidTr="0094508F">
        <w:trPr>
          <w:trHeight w:val="300"/>
        </w:trPr>
        <w:tc>
          <w:tcPr>
            <w:tcW w:w="381" w:type="pct"/>
            <w:shd w:val="clear" w:color="auto" w:fill="auto"/>
            <w:noWrap/>
            <w:vAlign w:val="bottom"/>
            <w:hideMark/>
          </w:tcPr>
          <w:p w14:paraId="6D8779F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EIN-1-DEC</w:t>
            </w:r>
          </w:p>
        </w:tc>
        <w:tc>
          <w:tcPr>
            <w:tcW w:w="329" w:type="pct"/>
            <w:shd w:val="clear" w:color="000000" w:fill="FF0000"/>
            <w:noWrap/>
            <w:vAlign w:val="bottom"/>
            <w:hideMark/>
          </w:tcPr>
          <w:p w14:paraId="015E0233"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w:t>
            </w:r>
          </w:p>
        </w:tc>
        <w:tc>
          <w:tcPr>
            <w:tcW w:w="274" w:type="pct"/>
            <w:shd w:val="clear" w:color="auto" w:fill="auto"/>
            <w:noWrap/>
            <w:vAlign w:val="bottom"/>
            <w:hideMark/>
          </w:tcPr>
          <w:p w14:paraId="0E87045F"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DEC</w:t>
            </w:r>
          </w:p>
        </w:tc>
        <w:tc>
          <w:tcPr>
            <w:tcW w:w="656" w:type="pct"/>
            <w:shd w:val="clear" w:color="auto" w:fill="auto"/>
            <w:noWrap/>
            <w:vAlign w:val="bottom"/>
            <w:hideMark/>
          </w:tcPr>
          <w:p w14:paraId="03DC301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instantaneous</w:t>
            </w:r>
          </w:p>
        </w:tc>
        <w:tc>
          <w:tcPr>
            <w:tcW w:w="383" w:type="pct"/>
            <w:shd w:val="clear" w:color="000000" w:fill="DA9694"/>
            <w:noWrap/>
            <w:vAlign w:val="bottom"/>
            <w:hideMark/>
          </w:tcPr>
          <w:p w14:paraId="312C94D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165659A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09B9AD2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3333F946"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6BEEB8EF"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4039A61B"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7EA62841"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0.075117</w:t>
            </w:r>
          </w:p>
        </w:tc>
        <w:tc>
          <w:tcPr>
            <w:tcW w:w="676" w:type="pct"/>
            <w:shd w:val="clear" w:color="auto" w:fill="auto"/>
            <w:noWrap/>
            <w:vAlign w:val="bottom"/>
            <w:hideMark/>
          </w:tcPr>
          <w:p w14:paraId="477FC8D4"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741533B2" w14:textId="77777777" w:rsidTr="0094508F">
        <w:trPr>
          <w:trHeight w:val="300"/>
        </w:trPr>
        <w:tc>
          <w:tcPr>
            <w:tcW w:w="381" w:type="pct"/>
            <w:shd w:val="clear" w:color="auto" w:fill="auto"/>
            <w:noWrap/>
            <w:vAlign w:val="bottom"/>
            <w:hideMark/>
          </w:tcPr>
          <w:p w14:paraId="4D0C632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lastRenderedPageBreak/>
              <w:t>EIN-2-JAN</w:t>
            </w:r>
          </w:p>
        </w:tc>
        <w:tc>
          <w:tcPr>
            <w:tcW w:w="329" w:type="pct"/>
            <w:shd w:val="clear" w:color="000000" w:fill="FFC000"/>
            <w:noWrap/>
            <w:vAlign w:val="bottom"/>
            <w:hideMark/>
          </w:tcPr>
          <w:p w14:paraId="6F43F3E7"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w:t>
            </w:r>
          </w:p>
        </w:tc>
        <w:tc>
          <w:tcPr>
            <w:tcW w:w="274" w:type="pct"/>
            <w:shd w:val="clear" w:color="auto" w:fill="auto"/>
            <w:noWrap/>
            <w:vAlign w:val="bottom"/>
            <w:hideMark/>
          </w:tcPr>
          <w:p w14:paraId="1CF0DBFB"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JAN</w:t>
            </w:r>
          </w:p>
        </w:tc>
        <w:tc>
          <w:tcPr>
            <w:tcW w:w="656" w:type="pct"/>
            <w:shd w:val="clear" w:color="auto" w:fill="auto"/>
            <w:noWrap/>
            <w:vAlign w:val="bottom"/>
            <w:hideMark/>
          </w:tcPr>
          <w:p w14:paraId="67B5BE6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instantaneous</w:t>
            </w:r>
          </w:p>
        </w:tc>
        <w:tc>
          <w:tcPr>
            <w:tcW w:w="383" w:type="pct"/>
            <w:shd w:val="clear" w:color="000000" w:fill="DA9694"/>
            <w:noWrap/>
            <w:vAlign w:val="bottom"/>
            <w:hideMark/>
          </w:tcPr>
          <w:p w14:paraId="42571E5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2334833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3099CB7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17204857"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4C83E17C"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7A6E2E81"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6FFB109C"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0.065728</w:t>
            </w:r>
          </w:p>
        </w:tc>
        <w:tc>
          <w:tcPr>
            <w:tcW w:w="676" w:type="pct"/>
            <w:shd w:val="clear" w:color="auto" w:fill="auto"/>
            <w:noWrap/>
            <w:vAlign w:val="bottom"/>
            <w:hideMark/>
          </w:tcPr>
          <w:p w14:paraId="10284614" w14:textId="6474FEF1" w:rsidR="002F6147" w:rsidRPr="002F6147" w:rsidRDefault="00C24E4C"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Assume</w:t>
            </w:r>
            <w:r>
              <w:rPr>
                <w:rFonts w:ascii="Arial" w:eastAsia="Times New Roman" w:hAnsi="Arial" w:cs="Arial"/>
                <w:color w:val="000000"/>
                <w:sz w:val="16"/>
                <w:szCs w:val="16"/>
                <w:lang w:eastAsia="en-AU"/>
              </w:rPr>
              <w:t>s</w:t>
            </w:r>
            <w:r w:rsidRPr="002F6147">
              <w:rPr>
                <w:rFonts w:ascii="Arial" w:eastAsia="Times New Roman" w:hAnsi="Arial" w:cs="Arial"/>
                <w:color w:val="000000"/>
                <w:sz w:val="16"/>
                <w:szCs w:val="16"/>
                <w:lang w:eastAsia="en-AU"/>
              </w:rPr>
              <w:t xml:space="preserve"> </w:t>
            </w:r>
            <w:r>
              <w:rPr>
                <w:rFonts w:ascii="Arial" w:eastAsia="Times New Roman" w:hAnsi="Arial" w:cs="Arial"/>
                <w:color w:val="000000"/>
                <w:sz w:val="16"/>
                <w:szCs w:val="16"/>
                <w:lang w:eastAsia="en-AU"/>
              </w:rPr>
              <w:t>input</w:t>
            </w:r>
            <w:r w:rsidRPr="002F6147">
              <w:rPr>
                <w:rFonts w:ascii="Arial" w:eastAsia="Times New Roman" w:hAnsi="Arial" w:cs="Arial"/>
                <w:color w:val="000000"/>
                <w:sz w:val="16"/>
                <w:szCs w:val="16"/>
                <w:lang w:eastAsia="en-AU"/>
              </w:rPr>
              <w:t xml:space="preserve"> in line with hot water energy by month</w:t>
            </w:r>
          </w:p>
        </w:tc>
      </w:tr>
      <w:tr w:rsidR="002F6147" w:rsidRPr="002F6147" w14:paraId="3D568597" w14:textId="77777777" w:rsidTr="0094508F">
        <w:trPr>
          <w:trHeight w:val="300"/>
        </w:trPr>
        <w:tc>
          <w:tcPr>
            <w:tcW w:w="381" w:type="pct"/>
            <w:shd w:val="clear" w:color="auto" w:fill="auto"/>
            <w:noWrap/>
            <w:vAlign w:val="bottom"/>
            <w:hideMark/>
          </w:tcPr>
          <w:p w14:paraId="6C6D29F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EIN-2-FEB</w:t>
            </w:r>
          </w:p>
        </w:tc>
        <w:tc>
          <w:tcPr>
            <w:tcW w:w="329" w:type="pct"/>
            <w:shd w:val="clear" w:color="000000" w:fill="FFC000"/>
            <w:noWrap/>
            <w:vAlign w:val="bottom"/>
            <w:hideMark/>
          </w:tcPr>
          <w:p w14:paraId="32F02E78"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w:t>
            </w:r>
          </w:p>
        </w:tc>
        <w:tc>
          <w:tcPr>
            <w:tcW w:w="274" w:type="pct"/>
            <w:shd w:val="clear" w:color="auto" w:fill="auto"/>
            <w:noWrap/>
            <w:vAlign w:val="bottom"/>
            <w:hideMark/>
          </w:tcPr>
          <w:p w14:paraId="4333728F"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FEB</w:t>
            </w:r>
          </w:p>
        </w:tc>
        <w:tc>
          <w:tcPr>
            <w:tcW w:w="656" w:type="pct"/>
            <w:shd w:val="clear" w:color="auto" w:fill="auto"/>
            <w:noWrap/>
            <w:vAlign w:val="bottom"/>
            <w:hideMark/>
          </w:tcPr>
          <w:p w14:paraId="56BDA65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instantaneous</w:t>
            </w:r>
          </w:p>
        </w:tc>
        <w:tc>
          <w:tcPr>
            <w:tcW w:w="383" w:type="pct"/>
            <w:shd w:val="clear" w:color="000000" w:fill="DA9694"/>
            <w:noWrap/>
            <w:vAlign w:val="bottom"/>
            <w:hideMark/>
          </w:tcPr>
          <w:p w14:paraId="44A2A97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2F4B7ED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7E4CC9D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62E7A2CE"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6B5D9C1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013AF83B"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4E518DEE"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0.067848</w:t>
            </w:r>
          </w:p>
        </w:tc>
        <w:tc>
          <w:tcPr>
            <w:tcW w:w="676" w:type="pct"/>
            <w:shd w:val="clear" w:color="auto" w:fill="auto"/>
            <w:noWrap/>
            <w:vAlign w:val="bottom"/>
            <w:hideMark/>
          </w:tcPr>
          <w:p w14:paraId="1506B4E6"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42629956" w14:textId="77777777" w:rsidTr="0094508F">
        <w:trPr>
          <w:trHeight w:val="300"/>
        </w:trPr>
        <w:tc>
          <w:tcPr>
            <w:tcW w:w="381" w:type="pct"/>
            <w:shd w:val="clear" w:color="auto" w:fill="auto"/>
            <w:noWrap/>
            <w:vAlign w:val="bottom"/>
            <w:hideMark/>
          </w:tcPr>
          <w:p w14:paraId="3B4FC7E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EIN-2-MAR</w:t>
            </w:r>
          </w:p>
        </w:tc>
        <w:tc>
          <w:tcPr>
            <w:tcW w:w="329" w:type="pct"/>
            <w:shd w:val="clear" w:color="000000" w:fill="FFC000"/>
            <w:noWrap/>
            <w:vAlign w:val="bottom"/>
            <w:hideMark/>
          </w:tcPr>
          <w:p w14:paraId="7EB3A3EE"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w:t>
            </w:r>
          </w:p>
        </w:tc>
        <w:tc>
          <w:tcPr>
            <w:tcW w:w="274" w:type="pct"/>
            <w:shd w:val="clear" w:color="auto" w:fill="auto"/>
            <w:noWrap/>
            <w:vAlign w:val="bottom"/>
            <w:hideMark/>
          </w:tcPr>
          <w:p w14:paraId="4CA4CD35"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MAR</w:t>
            </w:r>
          </w:p>
        </w:tc>
        <w:tc>
          <w:tcPr>
            <w:tcW w:w="656" w:type="pct"/>
            <w:shd w:val="clear" w:color="auto" w:fill="auto"/>
            <w:noWrap/>
            <w:vAlign w:val="bottom"/>
            <w:hideMark/>
          </w:tcPr>
          <w:p w14:paraId="54A3513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instantaneous</w:t>
            </w:r>
          </w:p>
        </w:tc>
        <w:tc>
          <w:tcPr>
            <w:tcW w:w="383" w:type="pct"/>
            <w:shd w:val="clear" w:color="000000" w:fill="DA9694"/>
            <w:noWrap/>
            <w:vAlign w:val="bottom"/>
            <w:hideMark/>
          </w:tcPr>
          <w:p w14:paraId="186EEC9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727644C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3E385DE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137847C2"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08659E3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3D737B6C"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1252B71A"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0.079812</w:t>
            </w:r>
          </w:p>
        </w:tc>
        <w:tc>
          <w:tcPr>
            <w:tcW w:w="676" w:type="pct"/>
            <w:shd w:val="clear" w:color="auto" w:fill="auto"/>
            <w:noWrap/>
            <w:vAlign w:val="bottom"/>
            <w:hideMark/>
          </w:tcPr>
          <w:p w14:paraId="6646BA36"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6CB5B940" w14:textId="77777777" w:rsidTr="0094508F">
        <w:trPr>
          <w:trHeight w:val="300"/>
        </w:trPr>
        <w:tc>
          <w:tcPr>
            <w:tcW w:w="381" w:type="pct"/>
            <w:shd w:val="clear" w:color="auto" w:fill="auto"/>
            <w:noWrap/>
            <w:vAlign w:val="bottom"/>
            <w:hideMark/>
          </w:tcPr>
          <w:p w14:paraId="5BA14B6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EIN-2-APR</w:t>
            </w:r>
          </w:p>
        </w:tc>
        <w:tc>
          <w:tcPr>
            <w:tcW w:w="329" w:type="pct"/>
            <w:shd w:val="clear" w:color="000000" w:fill="FFC000"/>
            <w:noWrap/>
            <w:vAlign w:val="bottom"/>
            <w:hideMark/>
          </w:tcPr>
          <w:p w14:paraId="55D6ECCF"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w:t>
            </w:r>
          </w:p>
        </w:tc>
        <w:tc>
          <w:tcPr>
            <w:tcW w:w="274" w:type="pct"/>
            <w:shd w:val="clear" w:color="auto" w:fill="auto"/>
            <w:noWrap/>
            <w:vAlign w:val="bottom"/>
            <w:hideMark/>
          </w:tcPr>
          <w:p w14:paraId="3147B018"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APR</w:t>
            </w:r>
          </w:p>
        </w:tc>
        <w:tc>
          <w:tcPr>
            <w:tcW w:w="656" w:type="pct"/>
            <w:shd w:val="clear" w:color="auto" w:fill="auto"/>
            <w:noWrap/>
            <w:vAlign w:val="bottom"/>
            <w:hideMark/>
          </w:tcPr>
          <w:p w14:paraId="4E43E50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instantaneous</w:t>
            </w:r>
          </w:p>
        </w:tc>
        <w:tc>
          <w:tcPr>
            <w:tcW w:w="383" w:type="pct"/>
            <w:shd w:val="clear" w:color="000000" w:fill="DA9694"/>
            <w:noWrap/>
            <w:vAlign w:val="bottom"/>
            <w:hideMark/>
          </w:tcPr>
          <w:p w14:paraId="1DB51BC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47F74E8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758D45F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47C237A0"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00DCCA9F"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3155F2E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49546A26"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0.081781</w:t>
            </w:r>
          </w:p>
        </w:tc>
        <w:tc>
          <w:tcPr>
            <w:tcW w:w="676" w:type="pct"/>
            <w:shd w:val="clear" w:color="auto" w:fill="auto"/>
            <w:noWrap/>
            <w:vAlign w:val="bottom"/>
            <w:hideMark/>
          </w:tcPr>
          <w:p w14:paraId="2F871823"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48C13862" w14:textId="77777777" w:rsidTr="0094508F">
        <w:trPr>
          <w:trHeight w:val="300"/>
        </w:trPr>
        <w:tc>
          <w:tcPr>
            <w:tcW w:w="381" w:type="pct"/>
            <w:shd w:val="clear" w:color="auto" w:fill="auto"/>
            <w:noWrap/>
            <w:vAlign w:val="bottom"/>
            <w:hideMark/>
          </w:tcPr>
          <w:p w14:paraId="1290B17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EIN-2-MAY</w:t>
            </w:r>
          </w:p>
        </w:tc>
        <w:tc>
          <w:tcPr>
            <w:tcW w:w="329" w:type="pct"/>
            <w:shd w:val="clear" w:color="000000" w:fill="FFC000"/>
            <w:noWrap/>
            <w:vAlign w:val="bottom"/>
            <w:hideMark/>
          </w:tcPr>
          <w:p w14:paraId="53F57E72"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w:t>
            </w:r>
          </w:p>
        </w:tc>
        <w:tc>
          <w:tcPr>
            <w:tcW w:w="274" w:type="pct"/>
            <w:shd w:val="clear" w:color="auto" w:fill="auto"/>
            <w:noWrap/>
            <w:vAlign w:val="bottom"/>
            <w:hideMark/>
          </w:tcPr>
          <w:p w14:paraId="0C00AF30"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MAY</w:t>
            </w:r>
          </w:p>
        </w:tc>
        <w:tc>
          <w:tcPr>
            <w:tcW w:w="656" w:type="pct"/>
            <w:shd w:val="clear" w:color="auto" w:fill="auto"/>
            <w:noWrap/>
            <w:vAlign w:val="bottom"/>
            <w:hideMark/>
          </w:tcPr>
          <w:p w14:paraId="646B58C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instantaneous</w:t>
            </w:r>
          </w:p>
        </w:tc>
        <w:tc>
          <w:tcPr>
            <w:tcW w:w="383" w:type="pct"/>
            <w:shd w:val="clear" w:color="000000" w:fill="DA9694"/>
            <w:noWrap/>
            <w:vAlign w:val="bottom"/>
            <w:hideMark/>
          </w:tcPr>
          <w:p w14:paraId="05392D7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7D914AD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49F252C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705DBF2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577B43D6"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2EE64E92"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54610B1C"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0.089202</w:t>
            </w:r>
          </w:p>
        </w:tc>
        <w:tc>
          <w:tcPr>
            <w:tcW w:w="676" w:type="pct"/>
            <w:shd w:val="clear" w:color="auto" w:fill="auto"/>
            <w:noWrap/>
            <w:vAlign w:val="bottom"/>
            <w:hideMark/>
          </w:tcPr>
          <w:p w14:paraId="113210F5"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5F0D1A0E" w14:textId="77777777" w:rsidTr="0094508F">
        <w:trPr>
          <w:trHeight w:val="300"/>
        </w:trPr>
        <w:tc>
          <w:tcPr>
            <w:tcW w:w="381" w:type="pct"/>
            <w:shd w:val="clear" w:color="auto" w:fill="auto"/>
            <w:noWrap/>
            <w:vAlign w:val="bottom"/>
            <w:hideMark/>
          </w:tcPr>
          <w:p w14:paraId="379CD5F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EIN-2-JUN</w:t>
            </w:r>
          </w:p>
        </w:tc>
        <w:tc>
          <w:tcPr>
            <w:tcW w:w="329" w:type="pct"/>
            <w:shd w:val="clear" w:color="000000" w:fill="FFC000"/>
            <w:noWrap/>
            <w:vAlign w:val="bottom"/>
            <w:hideMark/>
          </w:tcPr>
          <w:p w14:paraId="16C9B183"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w:t>
            </w:r>
          </w:p>
        </w:tc>
        <w:tc>
          <w:tcPr>
            <w:tcW w:w="274" w:type="pct"/>
            <w:shd w:val="clear" w:color="auto" w:fill="auto"/>
            <w:noWrap/>
            <w:vAlign w:val="bottom"/>
            <w:hideMark/>
          </w:tcPr>
          <w:p w14:paraId="52ABB253"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JUN</w:t>
            </w:r>
          </w:p>
        </w:tc>
        <w:tc>
          <w:tcPr>
            <w:tcW w:w="656" w:type="pct"/>
            <w:shd w:val="clear" w:color="auto" w:fill="auto"/>
            <w:noWrap/>
            <w:vAlign w:val="bottom"/>
            <w:hideMark/>
          </w:tcPr>
          <w:p w14:paraId="2E9C1B7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instantaneous</w:t>
            </w:r>
          </w:p>
        </w:tc>
        <w:tc>
          <w:tcPr>
            <w:tcW w:w="383" w:type="pct"/>
            <w:shd w:val="clear" w:color="000000" w:fill="DA9694"/>
            <w:noWrap/>
            <w:vAlign w:val="bottom"/>
            <w:hideMark/>
          </w:tcPr>
          <w:p w14:paraId="35D7A9E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2D9F04A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4882317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45AF8D6C"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7AD14C1C"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4A61D33F"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25F1E224"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0.090868</w:t>
            </w:r>
          </w:p>
        </w:tc>
        <w:tc>
          <w:tcPr>
            <w:tcW w:w="676" w:type="pct"/>
            <w:shd w:val="clear" w:color="auto" w:fill="auto"/>
            <w:noWrap/>
            <w:vAlign w:val="bottom"/>
            <w:hideMark/>
          </w:tcPr>
          <w:p w14:paraId="22D1A0A8"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657265D3" w14:textId="77777777" w:rsidTr="0094508F">
        <w:trPr>
          <w:trHeight w:val="300"/>
        </w:trPr>
        <w:tc>
          <w:tcPr>
            <w:tcW w:w="381" w:type="pct"/>
            <w:shd w:val="clear" w:color="auto" w:fill="auto"/>
            <w:noWrap/>
            <w:vAlign w:val="bottom"/>
            <w:hideMark/>
          </w:tcPr>
          <w:p w14:paraId="14AD80C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EIN-2-JUL</w:t>
            </w:r>
          </w:p>
        </w:tc>
        <w:tc>
          <w:tcPr>
            <w:tcW w:w="329" w:type="pct"/>
            <w:shd w:val="clear" w:color="000000" w:fill="FFC000"/>
            <w:noWrap/>
            <w:vAlign w:val="bottom"/>
            <w:hideMark/>
          </w:tcPr>
          <w:p w14:paraId="5F32F9A9"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w:t>
            </w:r>
          </w:p>
        </w:tc>
        <w:tc>
          <w:tcPr>
            <w:tcW w:w="274" w:type="pct"/>
            <w:shd w:val="clear" w:color="auto" w:fill="auto"/>
            <w:noWrap/>
            <w:vAlign w:val="bottom"/>
            <w:hideMark/>
          </w:tcPr>
          <w:p w14:paraId="41A0A348"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JUL</w:t>
            </w:r>
          </w:p>
        </w:tc>
        <w:tc>
          <w:tcPr>
            <w:tcW w:w="656" w:type="pct"/>
            <w:shd w:val="clear" w:color="auto" w:fill="auto"/>
            <w:noWrap/>
            <w:vAlign w:val="bottom"/>
            <w:hideMark/>
          </w:tcPr>
          <w:p w14:paraId="3358047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instantaneous</w:t>
            </w:r>
          </w:p>
        </w:tc>
        <w:tc>
          <w:tcPr>
            <w:tcW w:w="383" w:type="pct"/>
            <w:shd w:val="clear" w:color="000000" w:fill="DA9694"/>
            <w:noWrap/>
            <w:vAlign w:val="bottom"/>
            <w:hideMark/>
          </w:tcPr>
          <w:p w14:paraId="52AFA99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380AACD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0C95DF3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6CA22244"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23097541"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3CE3FD54"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117A5AA2"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0.093897</w:t>
            </w:r>
          </w:p>
        </w:tc>
        <w:tc>
          <w:tcPr>
            <w:tcW w:w="676" w:type="pct"/>
            <w:shd w:val="clear" w:color="auto" w:fill="auto"/>
            <w:noWrap/>
            <w:vAlign w:val="bottom"/>
            <w:hideMark/>
          </w:tcPr>
          <w:p w14:paraId="276EEC77"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2B5A0278" w14:textId="77777777" w:rsidTr="0094508F">
        <w:trPr>
          <w:trHeight w:val="300"/>
        </w:trPr>
        <w:tc>
          <w:tcPr>
            <w:tcW w:w="381" w:type="pct"/>
            <w:shd w:val="clear" w:color="auto" w:fill="auto"/>
            <w:noWrap/>
            <w:vAlign w:val="bottom"/>
            <w:hideMark/>
          </w:tcPr>
          <w:p w14:paraId="70B92C4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EIN-2-AUG</w:t>
            </w:r>
          </w:p>
        </w:tc>
        <w:tc>
          <w:tcPr>
            <w:tcW w:w="329" w:type="pct"/>
            <w:shd w:val="clear" w:color="000000" w:fill="FFC000"/>
            <w:noWrap/>
            <w:vAlign w:val="bottom"/>
            <w:hideMark/>
          </w:tcPr>
          <w:p w14:paraId="0AE3F3AA"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w:t>
            </w:r>
          </w:p>
        </w:tc>
        <w:tc>
          <w:tcPr>
            <w:tcW w:w="274" w:type="pct"/>
            <w:shd w:val="clear" w:color="auto" w:fill="auto"/>
            <w:noWrap/>
            <w:vAlign w:val="bottom"/>
            <w:hideMark/>
          </w:tcPr>
          <w:p w14:paraId="660774D5"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AUG</w:t>
            </w:r>
          </w:p>
        </w:tc>
        <w:tc>
          <w:tcPr>
            <w:tcW w:w="656" w:type="pct"/>
            <w:shd w:val="clear" w:color="auto" w:fill="auto"/>
            <w:noWrap/>
            <w:vAlign w:val="bottom"/>
            <w:hideMark/>
          </w:tcPr>
          <w:p w14:paraId="49766B1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instantaneous</w:t>
            </w:r>
          </w:p>
        </w:tc>
        <w:tc>
          <w:tcPr>
            <w:tcW w:w="383" w:type="pct"/>
            <w:shd w:val="clear" w:color="000000" w:fill="DA9694"/>
            <w:noWrap/>
            <w:vAlign w:val="bottom"/>
            <w:hideMark/>
          </w:tcPr>
          <w:p w14:paraId="5EF7E26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66B512A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4B98B7C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3CD02357"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17E8A1B7"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5290AC8A"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133819C7"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0.093897</w:t>
            </w:r>
          </w:p>
        </w:tc>
        <w:tc>
          <w:tcPr>
            <w:tcW w:w="676" w:type="pct"/>
            <w:shd w:val="clear" w:color="auto" w:fill="auto"/>
            <w:noWrap/>
            <w:vAlign w:val="bottom"/>
            <w:hideMark/>
          </w:tcPr>
          <w:p w14:paraId="758FDE8F"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225A3513" w14:textId="77777777" w:rsidTr="0094508F">
        <w:trPr>
          <w:trHeight w:val="300"/>
        </w:trPr>
        <w:tc>
          <w:tcPr>
            <w:tcW w:w="381" w:type="pct"/>
            <w:shd w:val="clear" w:color="auto" w:fill="auto"/>
            <w:noWrap/>
            <w:vAlign w:val="bottom"/>
            <w:hideMark/>
          </w:tcPr>
          <w:p w14:paraId="371D8C7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EIN-2-SEP</w:t>
            </w:r>
          </w:p>
        </w:tc>
        <w:tc>
          <w:tcPr>
            <w:tcW w:w="329" w:type="pct"/>
            <w:shd w:val="clear" w:color="000000" w:fill="FFC000"/>
            <w:noWrap/>
            <w:vAlign w:val="bottom"/>
            <w:hideMark/>
          </w:tcPr>
          <w:p w14:paraId="03A16C2C"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w:t>
            </w:r>
          </w:p>
        </w:tc>
        <w:tc>
          <w:tcPr>
            <w:tcW w:w="274" w:type="pct"/>
            <w:shd w:val="clear" w:color="auto" w:fill="auto"/>
            <w:noWrap/>
            <w:vAlign w:val="bottom"/>
            <w:hideMark/>
          </w:tcPr>
          <w:p w14:paraId="62BF9266"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SEP</w:t>
            </w:r>
          </w:p>
        </w:tc>
        <w:tc>
          <w:tcPr>
            <w:tcW w:w="656" w:type="pct"/>
            <w:shd w:val="clear" w:color="auto" w:fill="auto"/>
            <w:noWrap/>
            <w:vAlign w:val="bottom"/>
            <w:hideMark/>
          </w:tcPr>
          <w:p w14:paraId="086A6A9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instantaneous</w:t>
            </w:r>
          </w:p>
        </w:tc>
        <w:tc>
          <w:tcPr>
            <w:tcW w:w="383" w:type="pct"/>
            <w:shd w:val="clear" w:color="000000" w:fill="DA9694"/>
            <w:noWrap/>
            <w:vAlign w:val="bottom"/>
            <w:hideMark/>
          </w:tcPr>
          <w:p w14:paraId="7586CE8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4FAD33E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42AD2DA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08BD9932"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6CAABCBF"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6D17E452"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489EFE12"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0.090868</w:t>
            </w:r>
          </w:p>
        </w:tc>
        <w:tc>
          <w:tcPr>
            <w:tcW w:w="676" w:type="pct"/>
            <w:shd w:val="clear" w:color="auto" w:fill="auto"/>
            <w:noWrap/>
            <w:vAlign w:val="bottom"/>
            <w:hideMark/>
          </w:tcPr>
          <w:p w14:paraId="294049C1"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2324117F" w14:textId="77777777" w:rsidTr="0094508F">
        <w:trPr>
          <w:trHeight w:val="300"/>
        </w:trPr>
        <w:tc>
          <w:tcPr>
            <w:tcW w:w="381" w:type="pct"/>
            <w:shd w:val="clear" w:color="auto" w:fill="auto"/>
            <w:noWrap/>
            <w:vAlign w:val="bottom"/>
            <w:hideMark/>
          </w:tcPr>
          <w:p w14:paraId="79B2EA1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EIN-2-OCT</w:t>
            </w:r>
          </w:p>
        </w:tc>
        <w:tc>
          <w:tcPr>
            <w:tcW w:w="329" w:type="pct"/>
            <w:shd w:val="clear" w:color="000000" w:fill="FFC000"/>
            <w:noWrap/>
            <w:vAlign w:val="bottom"/>
            <w:hideMark/>
          </w:tcPr>
          <w:p w14:paraId="5FCAC260"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w:t>
            </w:r>
          </w:p>
        </w:tc>
        <w:tc>
          <w:tcPr>
            <w:tcW w:w="274" w:type="pct"/>
            <w:shd w:val="clear" w:color="auto" w:fill="auto"/>
            <w:noWrap/>
            <w:vAlign w:val="bottom"/>
            <w:hideMark/>
          </w:tcPr>
          <w:p w14:paraId="008FD73D"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OCT</w:t>
            </w:r>
          </w:p>
        </w:tc>
        <w:tc>
          <w:tcPr>
            <w:tcW w:w="656" w:type="pct"/>
            <w:shd w:val="clear" w:color="auto" w:fill="auto"/>
            <w:noWrap/>
            <w:vAlign w:val="bottom"/>
            <w:hideMark/>
          </w:tcPr>
          <w:p w14:paraId="3978A21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instantaneous</w:t>
            </w:r>
          </w:p>
        </w:tc>
        <w:tc>
          <w:tcPr>
            <w:tcW w:w="383" w:type="pct"/>
            <w:shd w:val="clear" w:color="000000" w:fill="DA9694"/>
            <w:noWrap/>
            <w:vAlign w:val="bottom"/>
            <w:hideMark/>
          </w:tcPr>
          <w:p w14:paraId="63EFC8A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00F2756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708FDBF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59F69F39"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654722C0"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750CFFCE"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0EBE7CCC"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0.089202</w:t>
            </w:r>
          </w:p>
        </w:tc>
        <w:tc>
          <w:tcPr>
            <w:tcW w:w="676" w:type="pct"/>
            <w:shd w:val="clear" w:color="auto" w:fill="auto"/>
            <w:noWrap/>
            <w:vAlign w:val="bottom"/>
            <w:hideMark/>
          </w:tcPr>
          <w:p w14:paraId="1FA1F440"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73BB5D52" w14:textId="77777777" w:rsidTr="0094508F">
        <w:trPr>
          <w:trHeight w:val="300"/>
        </w:trPr>
        <w:tc>
          <w:tcPr>
            <w:tcW w:w="381" w:type="pct"/>
            <w:shd w:val="clear" w:color="auto" w:fill="auto"/>
            <w:noWrap/>
            <w:vAlign w:val="bottom"/>
            <w:hideMark/>
          </w:tcPr>
          <w:p w14:paraId="39BFEB3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EIN-2-NOV</w:t>
            </w:r>
          </w:p>
        </w:tc>
        <w:tc>
          <w:tcPr>
            <w:tcW w:w="329" w:type="pct"/>
            <w:shd w:val="clear" w:color="000000" w:fill="FFC000"/>
            <w:noWrap/>
            <w:vAlign w:val="bottom"/>
            <w:hideMark/>
          </w:tcPr>
          <w:p w14:paraId="12B03C2F"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w:t>
            </w:r>
          </w:p>
        </w:tc>
        <w:tc>
          <w:tcPr>
            <w:tcW w:w="274" w:type="pct"/>
            <w:shd w:val="clear" w:color="auto" w:fill="auto"/>
            <w:noWrap/>
            <w:vAlign w:val="bottom"/>
            <w:hideMark/>
          </w:tcPr>
          <w:p w14:paraId="0E019352"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NOV</w:t>
            </w:r>
          </w:p>
        </w:tc>
        <w:tc>
          <w:tcPr>
            <w:tcW w:w="656" w:type="pct"/>
            <w:shd w:val="clear" w:color="auto" w:fill="auto"/>
            <w:noWrap/>
            <w:vAlign w:val="bottom"/>
            <w:hideMark/>
          </w:tcPr>
          <w:p w14:paraId="7EB5D3C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instantaneous</w:t>
            </w:r>
          </w:p>
        </w:tc>
        <w:tc>
          <w:tcPr>
            <w:tcW w:w="383" w:type="pct"/>
            <w:shd w:val="clear" w:color="000000" w:fill="DA9694"/>
            <w:noWrap/>
            <w:vAlign w:val="bottom"/>
            <w:hideMark/>
          </w:tcPr>
          <w:p w14:paraId="208AC01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05F7951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061E397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508F5BFA"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26C8662E"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7104BCD0"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5DCC6A0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0.081781</w:t>
            </w:r>
          </w:p>
        </w:tc>
        <w:tc>
          <w:tcPr>
            <w:tcW w:w="676" w:type="pct"/>
            <w:shd w:val="clear" w:color="auto" w:fill="auto"/>
            <w:noWrap/>
            <w:vAlign w:val="bottom"/>
            <w:hideMark/>
          </w:tcPr>
          <w:p w14:paraId="4AB097C6"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6F73F577" w14:textId="77777777" w:rsidTr="0094508F">
        <w:trPr>
          <w:trHeight w:val="300"/>
        </w:trPr>
        <w:tc>
          <w:tcPr>
            <w:tcW w:w="381" w:type="pct"/>
            <w:shd w:val="clear" w:color="auto" w:fill="auto"/>
            <w:noWrap/>
            <w:vAlign w:val="bottom"/>
            <w:hideMark/>
          </w:tcPr>
          <w:p w14:paraId="75F7FD2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EIN-2-DEC</w:t>
            </w:r>
          </w:p>
        </w:tc>
        <w:tc>
          <w:tcPr>
            <w:tcW w:w="329" w:type="pct"/>
            <w:shd w:val="clear" w:color="000000" w:fill="FFC000"/>
            <w:noWrap/>
            <w:vAlign w:val="bottom"/>
            <w:hideMark/>
          </w:tcPr>
          <w:p w14:paraId="45B8F194"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w:t>
            </w:r>
          </w:p>
        </w:tc>
        <w:tc>
          <w:tcPr>
            <w:tcW w:w="274" w:type="pct"/>
            <w:shd w:val="clear" w:color="auto" w:fill="auto"/>
            <w:noWrap/>
            <w:vAlign w:val="bottom"/>
            <w:hideMark/>
          </w:tcPr>
          <w:p w14:paraId="63189E32"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DEC</w:t>
            </w:r>
          </w:p>
        </w:tc>
        <w:tc>
          <w:tcPr>
            <w:tcW w:w="656" w:type="pct"/>
            <w:shd w:val="clear" w:color="auto" w:fill="auto"/>
            <w:noWrap/>
            <w:vAlign w:val="bottom"/>
            <w:hideMark/>
          </w:tcPr>
          <w:p w14:paraId="53B19B9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instantaneous</w:t>
            </w:r>
          </w:p>
        </w:tc>
        <w:tc>
          <w:tcPr>
            <w:tcW w:w="383" w:type="pct"/>
            <w:shd w:val="clear" w:color="000000" w:fill="DA9694"/>
            <w:noWrap/>
            <w:vAlign w:val="bottom"/>
            <w:hideMark/>
          </w:tcPr>
          <w:p w14:paraId="5FAA549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247BAD7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37BAD08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14DE8F2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3926A947"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1B38E80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712A2936"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0.075117</w:t>
            </w:r>
          </w:p>
        </w:tc>
        <w:tc>
          <w:tcPr>
            <w:tcW w:w="676" w:type="pct"/>
            <w:shd w:val="clear" w:color="auto" w:fill="auto"/>
            <w:noWrap/>
            <w:vAlign w:val="bottom"/>
            <w:hideMark/>
          </w:tcPr>
          <w:p w14:paraId="2054C771"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1F1DE71B" w14:textId="77777777" w:rsidTr="0094508F">
        <w:trPr>
          <w:trHeight w:val="300"/>
        </w:trPr>
        <w:tc>
          <w:tcPr>
            <w:tcW w:w="381" w:type="pct"/>
            <w:shd w:val="clear" w:color="auto" w:fill="auto"/>
            <w:noWrap/>
            <w:vAlign w:val="bottom"/>
            <w:hideMark/>
          </w:tcPr>
          <w:p w14:paraId="4E9CD80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EIN-3-JAN</w:t>
            </w:r>
          </w:p>
        </w:tc>
        <w:tc>
          <w:tcPr>
            <w:tcW w:w="329" w:type="pct"/>
            <w:shd w:val="clear" w:color="000000" w:fill="92D050"/>
            <w:noWrap/>
            <w:vAlign w:val="bottom"/>
            <w:hideMark/>
          </w:tcPr>
          <w:p w14:paraId="72178F47"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w:t>
            </w:r>
          </w:p>
        </w:tc>
        <w:tc>
          <w:tcPr>
            <w:tcW w:w="274" w:type="pct"/>
            <w:shd w:val="clear" w:color="auto" w:fill="auto"/>
            <w:noWrap/>
            <w:vAlign w:val="bottom"/>
            <w:hideMark/>
          </w:tcPr>
          <w:p w14:paraId="0CE08CBC"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JAN</w:t>
            </w:r>
          </w:p>
        </w:tc>
        <w:tc>
          <w:tcPr>
            <w:tcW w:w="656" w:type="pct"/>
            <w:shd w:val="clear" w:color="auto" w:fill="auto"/>
            <w:noWrap/>
            <w:vAlign w:val="bottom"/>
            <w:hideMark/>
          </w:tcPr>
          <w:p w14:paraId="6137B31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instantaneous</w:t>
            </w:r>
          </w:p>
        </w:tc>
        <w:tc>
          <w:tcPr>
            <w:tcW w:w="383" w:type="pct"/>
            <w:shd w:val="clear" w:color="000000" w:fill="DA9694"/>
            <w:noWrap/>
            <w:vAlign w:val="bottom"/>
            <w:hideMark/>
          </w:tcPr>
          <w:p w14:paraId="30DD7AC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3BBCEC5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59C334E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30D121F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6211B6DB"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5CA0E87E"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24040A0F"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0.065728</w:t>
            </w:r>
          </w:p>
        </w:tc>
        <w:tc>
          <w:tcPr>
            <w:tcW w:w="676" w:type="pct"/>
            <w:shd w:val="clear" w:color="auto" w:fill="auto"/>
            <w:noWrap/>
            <w:vAlign w:val="bottom"/>
            <w:hideMark/>
          </w:tcPr>
          <w:p w14:paraId="6270DEBD" w14:textId="07185BA5" w:rsidR="002F6147" w:rsidRPr="002F6147" w:rsidRDefault="00C24E4C"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Assume</w:t>
            </w:r>
            <w:r>
              <w:rPr>
                <w:rFonts w:ascii="Arial" w:eastAsia="Times New Roman" w:hAnsi="Arial" w:cs="Arial"/>
                <w:color w:val="000000"/>
                <w:sz w:val="16"/>
                <w:szCs w:val="16"/>
                <w:lang w:eastAsia="en-AU"/>
              </w:rPr>
              <w:t>s</w:t>
            </w:r>
            <w:r w:rsidRPr="002F6147">
              <w:rPr>
                <w:rFonts w:ascii="Arial" w:eastAsia="Times New Roman" w:hAnsi="Arial" w:cs="Arial"/>
                <w:color w:val="000000"/>
                <w:sz w:val="16"/>
                <w:szCs w:val="16"/>
                <w:lang w:eastAsia="en-AU"/>
              </w:rPr>
              <w:t xml:space="preserve"> </w:t>
            </w:r>
            <w:r>
              <w:rPr>
                <w:rFonts w:ascii="Arial" w:eastAsia="Times New Roman" w:hAnsi="Arial" w:cs="Arial"/>
                <w:color w:val="000000"/>
                <w:sz w:val="16"/>
                <w:szCs w:val="16"/>
                <w:lang w:eastAsia="en-AU"/>
              </w:rPr>
              <w:t>input</w:t>
            </w:r>
            <w:r w:rsidRPr="002F6147">
              <w:rPr>
                <w:rFonts w:ascii="Arial" w:eastAsia="Times New Roman" w:hAnsi="Arial" w:cs="Arial"/>
                <w:color w:val="000000"/>
                <w:sz w:val="16"/>
                <w:szCs w:val="16"/>
                <w:lang w:eastAsia="en-AU"/>
              </w:rPr>
              <w:t xml:space="preserve"> in line with hot water energy by month</w:t>
            </w:r>
          </w:p>
        </w:tc>
      </w:tr>
      <w:tr w:rsidR="002F6147" w:rsidRPr="002F6147" w14:paraId="56A772AB" w14:textId="77777777" w:rsidTr="0094508F">
        <w:trPr>
          <w:trHeight w:val="300"/>
        </w:trPr>
        <w:tc>
          <w:tcPr>
            <w:tcW w:w="381" w:type="pct"/>
            <w:shd w:val="clear" w:color="auto" w:fill="auto"/>
            <w:noWrap/>
            <w:vAlign w:val="bottom"/>
            <w:hideMark/>
          </w:tcPr>
          <w:p w14:paraId="5937C69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EIN-3-FEB</w:t>
            </w:r>
          </w:p>
        </w:tc>
        <w:tc>
          <w:tcPr>
            <w:tcW w:w="329" w:type="pct"/>
            <w:shd w:val="clear" w:color="000000" w:fill="92D050"/>
            <w:noWrap/>
            <w:vAlign w:val="bottom"/>
            <w:hideMark/>
          </w:tcPr>
          <w:p w14:paraId="4BCB134E"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w:t>
            </w:r>
          </w:p>
        </w:tc>
        <w:tc>
          <w:tcPr>
            <w:tcW w:w="274" w:type="pct"/>
            <w:shd w:val="clear" w:color="auto" w:fill="auto"/>
            <w:noWrap/>
            <w:vAlign w:val="bottom"/>
            <w:hideMark/>
          </w:tcPr>
          <w:p w14:paraId="48B07FDC"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FEB</w:t>
            </w:r>
          </w:p>
        </w:tc>
        <w:tc>
          <w:tcPr>
            <w:tcW w:w="656" w:type="pct"/>
            <w:shd w:val="clear" w:color="auto" w:fill="auto"/>
            <w:noWrap/>
            <w:vAlign w:val="bottom"/>
            <w:hideMark/>
          </w:tcPr>
          <w:p w14:paraId="6B67B4C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instantaneous</w:t>
            </w:r>
          </w:p>
        </w:tc>
        <w:tc>
          <w:tcPr>
            <w:tcW w:w="383" w:type="pct"/>
            <w:shd w:val="clear" w:color="000000" w:fill="DA9694"/>
            <w:noWrap/>
            <w:vAlign w:val="bottom"/>
            <w:hideMark/>
          </w:tcPr>
          <w:p w14:paraId="048F013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7D2EB3C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03B3015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0546C3EB"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06D6BE0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7744DA19"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276FDCD5"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0.067848</w:t>
            </w:r>
          </w:p>
        </w:tc>
        <w:tc>
          <w:tcPr>
            <w:tcW w:w="676" w:type="pct"/>
            <w:shd w:val="clear" w:color="auto" w:fill="auto"/>
            <w:noWrap/>
            <w:vAlign w:val="bottom"/>
            <w:hideMark/>
          </w:tcPr>
          <w:p w14:paraId="4B3BF80A"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48D1F845" w14:textId="77777777" w:rsidTr="0094508F">
        <w:trPr>
          <w:trHeight w:val="300"/>
        </w:trPr>
        <w:tc>
          <w:tcPr>
            <w:tcW w:w="381" w:type="pct"/>
            <w:shd w:val="clear" w:color="auto" w:fill="auto"/>
            <w:noWrap/>
            <w:vAlign w:val="bottom"/>
            <w:hideMark/>
          </w:tcPr>
          <w:p w14:paraId="70E6FE8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EIN-3-MAR</w:t>
            </w:r>
          </w:p>
        </w:tc>
        <w:tc>
          <w:tcPr>
            <w:tcW w:w="329" w:type="pct"/>
            <w:shd w:val="clear" w:color="000000" w:fill="92D050"/>
            <w:noWrap/>
            <w:vAlign w:val="bottom"/>
            <w:hideMark/>
          </w:tcPr>
          <w:p w14:paraId="68C09820"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w:t>
            </w:r>
          </w:p>
        </w:tc>
        <w:tc>
          <w:tcPr>
            <w:tcW w:w="274" w:type="pct"/>
            <w:shd w:val="clear" w:color="auto" w:fill="auto"/>
            <w:noWrap/>
            <w:vAlign w:val="bottom"/>
            <w:hideMark/>
          </w:tcPr>
          <w:p w14:paraId="3F98FE48"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MAR</w:t>
            </w:r>
          </w:p>
        </w:tc>
        <w:tc>
          <w:tcPr>
            <w:tcW w:w="656" w:type="pct"/>
            <w:shd w:val="clear" w:color="auto" w:fill="auto"/>
            <w:noWrap/>
            <w:vAlign w:val="bottom"/>
            <w:hideMark/>
          </w:tcPr>
          <w:p w14:paraId="5B9D766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instantaneous</w:t>
            </w:r>
          </w:p>
        </w:tc>
        <w:tc>
          <w:tcPr>
            <w:tcW w:w="383" w:type="pct"/>
            <w:shd w:val="clear" w:color="000000" w:fill="DA9694"/>
            <w:noWrap/>
            <w:vAlign w:val="bottom"/>
            <w:hideMark/>
          </w:tcPr>
          <w:p w14:paraId="42D4BFD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76CF595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0BA3431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11516CC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7BC7A4B9"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35074C8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740F0871"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0.079812</w:t>
            </w:r>
          </w:p>
        </w:tc>
        <w:tc>
          <w:tcPr>
            <w:tcW w:w="676" w:type="pct"/>
            <w:shd w:val="clear" w:color="auto" w:fill="auto"/>
            <w:noWrap/>
            <w:vAlign w:val="bottom"/>
            <w:hideMark/>
          </w:tcPr>
          <w:p w14:paraId="14096E1D"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086B663D" w14:textId="77777777" w:rsidTr="0094508F">
        <w:trPr>
          <w:trHeight w:val="300"/>
        </w:trPr>
        <w:tc>
          <w:tcPr>
            <w:tcW w:w="381" w:type="pct"/>
            <w:shd w:val="clear" w:color="auto" w:fill="auto"/>
            <w:noWrap/>
            <w:vAlign w:val="bottom"/>
            <w:hideMark/>
          </w:tcPr>
          <w:p w14:paraId="3A2E4F9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EIN-3-APR</w:t>
            </w:r>
          </w:p>
        </w:tc>
        <w:tc>
          <w:tcPr>
            <w:tcW w:w="329" w:type="pct"/>
            <w:shd w:val="clear" w:color="000000" w:fill="92D050"/>
            <w:noWrap/>
            <w:vAlign w:val="bottom"/>
            <w:hideMark/>
          </w:tcPr>
          <w:p w14:paraId="1DAF9272"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w:t>
            </w:r>
          </w:p>
        </w:tc>
        <w:tc>
          <w:tcPr>
            <w:tcW w:w="274" w:type="pct"/>
            <w:shd w:val="clear" w:color="auto" w:fill="auto"/>
            <w:noWrap/>
            <w:vAlign w:val="bottom"/>
            <w:hideMark/>
          </w:tcPr>
          <w:p w14:paraId="7391E34C"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APR</w:t>
            </w:r>
          </w:p>
        </w:tc>
        <w:tc>
          <w:tcPr>
            <w:tcW w:w="656" w:type="pct"/>
            <w:shd w:val="clear" w:color="auto" w:fill="auto"/>
            <w:noWrap/>
            <w:vAlign w:val="bottom"/>
            <w:hideMark/>
          </w:tcPr>
          <w:p w14:paraId="5E5E0C0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instantaneous</w:t>
            </w:r>
          </w:p>
        </w:tc>
        <w:tc>
          <w:tcPr>
            <w:tcW w:w="383" w:type="pct"/>
            <w:shd w:val="clear" w:color="000000" w:fill="DA9694"/>
            <w:noWrap/>
            <w:vAlign w:val="bottom"/>
            <w:hideMark/>
          </w:tcPr>
          <w:p w14:paraId="58FFF65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6E99DE8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1FFB2EC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023F19B6"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49CA072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66821BB2"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286D5E0C"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0.081781</w:t>
            </w:r>
          </w:p>
        </w:tc>
        <w:tc>
          <w:tcPr>
            <w:tcW w:w="676" w:type="pct"/>
            <w:shd w:val="clear" w:color="auto" w:fill="auto"/>
            <w:noWrap/>
            <w:vAlign w:val="bottom"/>
            <w:hideMark/>
          </w:tcPr>
          <w:p w14:paraId="376713B2"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1FBDDA4F" w14:textId="77777777" w:rsidTr="0094508F">
        <w:trPr>
          <w:trHeight w:val="300"/>
        </w:trPr>
        <w:tc>
          <w:tcPr>
            <w:tcW w:w="381" w:type="pct"/>
            <w:shd w:val="clear" w:color="auto" w:fill="auto"/>
            <w:noWrap/>
            <w:vAlign w:val="bottom"/>
            <w:hideMark/>
          </w:tcPr>
          <w:p w14:paraId="1B3DEC1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EIN-3-MAY</w:t>
            </w:r>
          </w:p>
        </w:tc>
        <w:tc>
          <w:tcPr>
            <w:tcW w:w="329" w:type="pct"/>
            <w:shd w:val="clear" w:color="000000" w:fill="92D050"/>
            <w:noWrap/>
            <w:vAlign w:val="bottom"/>
            <w:hideMark/>
          </w:tcPr>
          <w:p w14:paraId="3196A4C4"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w:t>
            </w:r>
          </w:p>
        </w:tc>
        <w:tc>
          <w:tcPr>
            <w:tcW w:w="274" w:type="pct"/>
            <w:shd w:val="clear" w:color="auto" w:fill="auto"/>
            <w:noWrap/>
            <w:vAlign w:val="bottom"/>
            <w:hideMark/>
          </w:tcPr>
          <w:p w14:paraId="7B3BC373"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MAY</w:t>
            </w:r>
          </w:p>
        </w:tc>
        <w:tc>
          <w:tcPr>
            <w:tcW w:w="656" w:type="pct"/>
            <w:shd w:val="clear" w:color="auto" w:fill="auto"/>
            <w:noWrap/>
            <w:vAlign w:val="bottom"/>
            <w:hideMark/>
          </w:tcPr>
          <w:p w14:paraId="4D29B78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instantaneous</w:t>
            </w:r>
          </w:p>
        </w:tc>
        <w:tc>
          <w:tcPr>
            <w:tcW w:w="383" w:type="pct"/>
            <w:shd w:val="clear" w:color="000000" w:fill="DA9694"/>
            <w:noWrap/>
            <w:vAlign w:val="bottom"/>
            <w:hideMark/>
          </w:tcPr>
          <w:p w14:paraId="5471BAD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2A1A727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53A5682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0B99EA8E"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2AC7EE27"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53081A3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78E2BE31"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0.089202</w:t>
            </w:r>
          </w:p>
        </w:tc>
        <w:tc>
          <w:tcPr>
            <w:tcW w:w="676" w:type="pct"/>
            <w:shd w:val="clear" w:color="auto" w:fill="auto"/>
            <w:noWrap/>
            <w:vAlign w:val="bottom"/>
            <w:hideMark/>
          </w:tcPr>
          <w:p w14:paraId="0763EE69"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7315D799" w14:textId="77777777" w:rsidTr="0094508F">
        <w:trPr>
          <w:trHeight w:val="300"/>
        </w:trPr>
        <w:tc>
          <w:tcPr>
            <w:tcW w:w="381" w:type="pct"/>
            <w:shd w:val="clear" w:color="auto" w:fill="auto"/>
            <w:noWrap/>
            <w:vAlign w:val="bottom"/>
            <w:hideMark/>
          </w:tcPr>
          <w:p w14:paraId="516CC9F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EIN-3-JUN</w:t>
            </w:r>
          </w:p>
        </w:tc>
        <w:tc>
          <w:tcPr>
            <w:tcW w:w="329" w:type="pct"/>
            <w:shd w:val="clear" w:color="000000" w:fill="92D050"/>
            <w:noWrap/>
            <w:vAlign w:val="bottom"/>
            <w:hideMark/>
          </w:tcPr>
          <w:p w14:paraId="558CC439"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w:t>
            </w:r>
          </w:p>
        </w:tc>
        <w:tc>
          <w:tcPr>
            <w:tcW w:w="274" w:type="pct"/>
            <w:shd w:val="clear" w:color="auto" w:fill="auto"/>
            <w:noWrap/>
            <w:vAlign w:val="bottom"/>
            <w:hideMark/>
          </w:tcPr>
          <w:p w14:paraId="1450A117"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JUN</w:t>
            </w:r>
          </w:p>
        </w:tc>
        <w:tc>
          <w:tcPr>
            <w:tcW w:w="656" w:type="pct"/>
            <w:shd w:val="clear" w:color="auto" w:fill="auto"/>
            <w:noWrap/>
            <w:vAlign w:val="bottom"/>
            <w:hideMark/>
          </w:tcPr>
          <w:p w14:paraId="718AD65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instantaneous</w:t>
            </w:r>
          </w:p>
        </w:tc>
        <w:tc>
          <w:tcPr>
            <w:tcW w:w="383" w:type="pct"/>
            <w:shd w:val="clear" w:color="000000" w:fill="DA9694"/>
            <w:noWrap/>
            <w:vAlign w:val="bottom"/>
            <w:hideMark/>
          </w:tcPr>
          <w:p w14:paraId="764D4D8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0EA3F50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42FB13C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3532D97E"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7ACE7795"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5DCE93E6"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590CD9A9"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0.090868</w:t>
            </w:r>
          </w:p>
        </w:tc>
        <w:tc>
          <w:tcPr>
            <w:tcW w:w="676" w:type="pct"/>
            <w:shd w:val="clear" w:color="auto" w:fill="auto"/>
            <w:noWrap/>
            <w:vAlign w:val="bottom"/>
            <w:hideMark/>
          </w:tcPr>
          <w:p w14:paraId="736E8CA0"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504D10D7" w14:textId="77777777" w:rsidTr="0094508F">
        <w:trPr>
          <w:trHeight w:val="300"/>
        </w:trPr>
        <w:tc>
          <w:tcPr>
            <w:tcW w:w="381" w:type="pct"/>
            <w:shd w:val="clear" w:color="auto" w:fill="auto"/>
            <w:noWrap/>
            <w:vAlign w:val="bottom"/>
            <w:hideMark/>
          </w:tcPr>
          <w:p w14:paraId="27FD03F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EIN-3-JUL</w:t>
            </w:r>
          </w:p>
        </w:tc>
        <w:tc>
          <w:tcPr>
            <w:tcW w:w="329" w:type="pct"/>
            <w:shd w:val="clear" w:color="000000" w:fill="92D050"/>
            <w:noWrap/>
            <w:vAlign w:val="bottom"/>
            <w:hideMark/>
          </w:tcPr>
          <w:p w14:paraId="308EE10B"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w:t>
            </w:r>
          </w:p>
        </w:tc>
        <w:tc>
          <w:tcPr>
            <w:tcW w:w="274" w:type="pct"/>
            <w:shd w:val="clear" w:color="auto" w:fill="auto"/>
            <w:noWrap/>
            <w:vAlign w:val="bottom"/>
            <w:hideMark/>
          </w:tcPr>
          <w:p w14:paraId="745C3E8E"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JUL</w:t>
            </w:r>
          </w:p>
        </w:tc>
        <w:tc>
          <w:tcPr>
            <w:tcW w:w="656" w:type="pct"/>
            <w:shd w:val="clear" w:color="auto" w:fill="auto"/>
            <w:noWrap/>
            <w:vAlign w:val="bottom"/>
            <w:hideMark/>
          </w:tcPr>
          <w:p w14:paraId="4527D27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instantaneous</w:t>
            </w:r>
          </w:p>
        </w:tc>
        <w:tc>
          <w:tcPr>
            <w:tcW w:w="383" w:type="pct"/>
            <w:shd w:val="clear" w:color="000000" w:fill="DA9694"/>
            <w:noWrap/>
            <w:vAlign w:val="bottom"/>
            <w:hideMark/>
          </w:tcPr>
          <w:p w14:paraId="23C1B05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5895D6C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075DC22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32EEF411"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1416011A"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2B34FC84"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2AC82507"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0.093897</w:t>
            </w:r>
          </w:p>
        </w:tc>
        <w:tc>
          <w:tcPr>
            <w:tcW w:w="676" w:type="pct"/>
            <w:shd w:val="clear" w:color="auto" w:fill="auto"/>
            <w:noWrap/>
            <w:vAlign w:val="bottom"/>
            <w:hideMark/>
          </w:tcPr>
          <w:p w14:paraId="7215FB0D"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6338B895" w14:textId="77777777" w:rsidTr="0094508F">
        <w:trPr>
          <w:trHeight w:val="300"/>
        </w:trPr>
        <w:tc>
          <w:tcPr>
            <w:tcW w:w="381" w:type="pct"/>
            <w:shd w:val="clear" w:color="auto" w:fill="auto"/>
            <w:noWrap/>
            <w:vAlign w:val="bottom"/>
            <w:hideMark/>
          </w:tcPr>
          <w:p w14:paraId="378BF05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EIN-3-AUG</w:t>
            </w:r>
          </w:p>
        </w:tc>
        <w:tc>
          <w:tcPr>
            <w:tcW w:w="329" w:type="pct"/>
            <w:shd w:val="clear" w:color="000000" w:fill="92D050"/>
            <w:noWrap/>
            <w:vAlign w:val="bottom"/>
            <w:hideMark/>
          </w:tcPr>
          <w:p w14:paraId="0E8FB9C2"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w:t>
            </w:r>
          </w:p>
        </w:tc>
        <w:tc>
          <w:tcPr>
            <w:tcW w:w="274" w:type="pct"/>
            <w:shd w:val="clear" w:color="auto" w:fill="auto"/>
            <w:noWrap/>
            <w:vAlign w:val="bottom"/>
            <w:hideMark/>
          </w:tcPr>
          <w:p w14:paraId="3AD608E4"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AUG</w:t>
            </w:r>
          </w:p>
        </w:tc>
        <w:tc>
          <w:tcPr>
            <w:tcW w:w="656" w:type="pct"/>
            <w:shd w:val="clear" w:color="auto" w:fill="auto"/>
            <w:noWrap/>
            <w:vAlign w:val="bottom"/>
            <w:hideMark/>
          </w:tcPr>
          <w:p w14:paraId="2151AA1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instantaneous</w:t>
            </w:r>
          </w:p>
        </w:tc>
        <w:tc>
          <w:tcPr>
            <w:tcW w:w="383" w:type="pct"/>
            <w:shd w:val="clear" w:color="000000" w:fill="DA9694"/>
            <w:noWrap/>
            <w:vAlign w:val="bottom"/>
            <w:hideMark/>
          </w:tcPr>
          <w:p w14:paraId="54F8081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4A5AD68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19E5157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047666CF"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4D52B31E"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78AE6E45"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56C94E3E"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0.093897</w:t>
            </w:r>
          </w:p>
        </w:tc>
        <w:tc>
          <w:tcPr>
            <w:tcW w:w="676" w:type="pct"/>
            <w:shd w:val="clear" w:color="auto" w:fill="auto"/>
            <w:noWrap/>
            <w:vAlign w:val="bottom"/>
            <w:hideMark/>
          </w:tcPr>
          <w:p w14:paraId="30FC89A1"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5BA2EE69" w14:textId="77777777" w:rsidTr="0094508F">
        <w:trPr>
          <w:trHeight w:val="300"/>
        </w:trPr>
        <w:tc>
          <w:tcPr>
            <w:tcW w:w="381" w:type="pct"/>
            <w:shd w:val="clear" w:color="auto" w:fill="auto"/>
            <w:noWrap/>
            <w:vAlign w:val="bottom"/>
            <w:hideMark/>
          </w:tcPr>
          <w:p w14:paraId="120E16D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EIN-3-SEP</w:t>
            </w:r>
          </w:p>
        </w:tc>
        <w:tc>
          <w:tcPr>
            <w:tcW w:w="329" w:type="pct"/>
            <w:shd w:val="clear" w:color="000000" w:fill="92D050"/>
            <w:noWrap/>
            <w:vAlign w:val="bottom"/>
            <w:hideMark/>
          </w:tcPr>
          <w:p w14:paraId="418E8FAB"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w:t>
            </w:r>
          </w:p>
        </w:tc>
        <w:tc>
          <w:tcPr>
            <w:tcW w:w="274" w:type="pct"/>
            <w:shd w:val="clear" w:color="auto" w:fill="auto"/>
            <w:noWrap/>
            <w:vAlign w:val="bottom"/>
            <w:hideMark/>
          </w:tcPr>
          <w:p w14:paraId="152A65FF"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SEP</w:t>
            </w:r>
          </w:p>
        </w:tc>
        <w:tc>
          <w:tcPr>
            <w:tcW w:w="656" w:type="pct"/>
            <w:shd w:val="clear" w:color="auto" w:fill="auto"/>
            <w:noWrap/>
            <w:vAlign w:val="bottom"/>
            <w:hideMark/>
          </w:tcPr>
          <w:p w14:paraId="508B403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instantaneous</w:t>
            </w:r>
          </w:p>
        </w:tc>
        <w:tc>
          <w:tcPr>
            <w:tcW w:w="383" w:type="pct"/>
            <w:shd w:val="clear" w:color="000000" w:fill="DA9694"/>
            <w:noWrap/>
            <w:vAlign w:val="bottom"/>
            <w:hideMark/>
          </w:tcPr>
          <w:p w14:paraId="092A698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3B20003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55B52E7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22C3BDE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4A5935B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5B6F5FF0"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5AC05094"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0.090868</w:t>
            </w:r>
          </w:p>
        </w:tc>
        <w:tc>
          <w:tcPr>
            <w:tcW w:w="676" w:type="pct"/>
            <w:shd w:val="clear" w:color="auto" w:fill="auto"/>
            <w:noWrap/>
            <w:vAlign w:val="bottom"/>
            <w:hideMark/>
          </w:tcPr>
          <w:p w14:paraId="1871AA67"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15702350" w14:textId="77777777" w:rsidTr="0094508F">
        <w:trPr>
          <w:trHeight w:val="300"/>
        </w:trPr>
        <w:tc>
          <w:tcPr>
            <w:tcW w:w="381" w:type="pct"/>
            <w:shd w:val="clear" w:color="auto" w:fill="auto"/>
            <w:noWrap/>
            <w:vAlign w:val="bottom"/>
            <w:hideMark/>
          </w:tcPr>
          <w:p w14:paraId="14A1067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EIN-3-OCT</w:t>
            </w:r>
          </w:p>
        </w:tc>
        <w:tc>
          <w:tcPr>
            <w:tcW w:w="329" w:type="pct"/>
            <w:shd w:val="clear" w:color="000000" w:fill="92D050"/>
            <w:noWrap/>
            <w:vAlign w:val="bottom"/>
            <w:hideMark/>
          </w:tcPr>
          <w:p w14:paraId="0080DDCB"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w:t>
            </w:r>
          </w:p>
        </w:tc>
        <w:tc>
          <w:tcPr>
            <w:tcW w:w="274" w:type="pct"/>
            <w:shd w:val="clear" w:color="auto" w:fill="auto"/>
            <w:noWrap/>
            <w:vAlign w:val="bottom"/>
            <w:hideMark/>
          </w:tcPr>
          <w:p w14:paraId="6AC965D2"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OCT</w:t>
            </w:r>
          </w:p>
        </w:tc>
        <w:tc>
          <w:tcPr>
            <w:tcW w:w="656" w:type="pct"/>
            <w:shd w:val="clear" w:color="auto" w:fill="auto"/>
            <w:noWrap/>
            <w:vAlign w:val="bottom"/>
            <w:hideMark/>
          </w:tcPr>
          <w:p w14:paraId="76A345A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instantaneous</w:t>
            </w:r>
          </w:p>
        </w:tc>
        <w:tc>
          <w:tcPr>
            <w:tcW w:w="383" w:type="pct"/>
            <w:shd w:val="clear" w:color="000000" w:fill="DA9694"/>
            <w:noWrap/>
            <w:vAlign w:val="bottom"/>
            <w:hideMark/>
          </w:tcPr>
          <w:p w14:paraId="70B4724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55921B9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6139301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69F5EF90"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1AF45D07"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2BA196BB"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71205ED2"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0.089202</w:t>
            </w:r>
          </w:p>
        </w:tc>
        <w:tc>
          <w:tcPr>
            <w:tcW w:w="676" w:type="pct"/>
            <w:shd w:val="clear" w:color="auto" w:fill="auto"/>
            <w:noWrap/>
            <w:vAlign w:val="bottom"/>
            <w:hideMark/>
          </w:tcPr>
          <w:p w14:paraId="6A0D25CD"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42FA6B65" w14:textId="77777777" w:rsidTr="0094508F">
        <w:trPr>
          <w:trHeight w:val="300"/>
        </w:trPr>
        <w:tc>
          <w:tcPr>
            <w:tcW w:w="381" w:type="pct"/>
            <w:shd w:val="clear" w:color="auto" w:fill="auto"/>
            <w:noWrap/>
            <w:vAlign w:val="bottom"/>
            <w:hideMark/>
          </w:tcPr>
          <w:p w14:paraId="0A07658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lastRenderedPageBreak/>
              <w:t>EIN-3-NOV</w:t>
            </w:r>
          </w:p>
        </w:tc>
        <w:tc>
          <w:tcPr>
            <w:tcW w:w="329" w:type="pct"/>
            <w:shd w:val="clear" w:color="000000" w:fill="92D050"/>
            <w:noWrap/>
            <w:vAlign w:val="bottom"/>
            <w:hideMark/>
          </w:tcPr>
          <w:p w14:paraId="58CE4E4C"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w:t>
            </w:r>
          </w:p>
        </w:tc>
        <w:tc>
          <w:tcPr>
            <w:tcW w:w="274" w:type="pct"/>
            <w:shd w:val="clear" w:color="auto" w:fill="auto"/>
            <w:noWrap/>
            <w:vAlign w:val="bottom"/>
            <w:hideMark/>
          </w:tcPr>
          <w:p w14:paraId="7D9E8F2D"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NOV</w:t>
            </w:r>
          </w:p>
        </w:tc>
        <w:tc>
          <w:tcPr>
            <w:tcW w:w="656" w:type="pct"/>
            <w:shd w:val="clear" w:color="auto" w:fill="auto"/>
            <w:noWrap/>
            <w:vAlign w:val="bottom"/>
            <w:hideMark/>
          </w:tcPr>
          <w:p w14:paraId="3E51A57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instantaneous</w:t>
            </w:r>
          </w:p>
        </w:tc>
        <w:tc>
          <w:tcPr>
            <w:tcW w:w="383" w:type="pct"/>
            <w:shd w:val="clear" w:color="000000" w:fill="DA9694"/>
            <w:noWrap/>
            <w:vAlign w:val="bottom"/>
            <w:hideMark/>
          </w:tcPr>
          <w:p w14:paraId="5D45F92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60746A7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6D24550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25DDED0B"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4DDB8534"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7991FD4B"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70AF2B8A"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0.081781</w:t>
            </w:r>
          </w:p>
        </w:tc>
        <w:tc>
          <w:tcPr>
            <w:tcW w:w="676" w:type="pct"/>
            <w:shd w:val="clear" w:color="auto" w:fill="auto"/>
            <w:noWrap/>
            <w:vAlign w:val="bottom"/>
            <w:hideMark/>
          </w:tcPr>
          <w:p w14:paraId="5840A4AD"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2EFEE4D1" w14:textId="77777777" w:rsidTr="0094508F">
        <w:trPr>
          <w:trHeight w:val="300"/>
        </w:trPr>
        <w:tc>
          <w:tcPr>
            <w:tcW w:w="381" w:type="pct"/>
            <w:shd w:val="clear" w:color="auto" w:fill="auto"/>
            <w:noWrap/>
            <w:vAlign w:val="bottom"/>
            <w:hideMark/>
          </w:tcPr>
          <w:p w14:paraId="1BF6E6C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EIN-3-DEC</w:t>
            </w:r>
          </w:p>
        </w:tc>
        <w:tc>
          <w:tcPr>
            <w:tcW w:w="329" w:type="pct"/>
            <w:shd w:val="clear" w:color="000000" w:fill="92D050"/>
            <w:noWrap/>
            <w:vAlign w:val="bottom"/>
            <w:hideMark/>
          </w:tcPr>
          <w:p w14:paraId="69FFEEAD"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w:t>
            </w:r>
          </w:p>
        </w:tc>
        <w:tc>
          <w:tcPr>
            <w:tcW w:w="274" w:type="pct"/>
            <w:shd w:val="clear" w:color="auto" w:fill="auto"/>
            <w:noWrap/>
            <w:vAlign w:val="bottom"/>
            <w:hideMark/>
          </w:tcPr>
          <w:p w14:paraId="1A745E42"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DEC</w:t>
            </w:r>
          </w:p>
        </w:tc>
        <w:tc>
          <w:tcPr>
            <w:tcW w:w="656" w:type="pct"/>
            <w:shd w:val="clear" w:color="auto" w:fill="auto"/>
            <w:noWrap/>
            <w:vAlign w:val="bottom"/>
            <w:hideMark/>
          </w:tcPr>
          <w:p w14:paraId="1E6F721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instantaneous</w:t>
            </w:r>
          </w:p>
        </w:tc>
        <w:tc>
          <w:tcPr>
            <w:tcW w:w="383" w:type="pct"/>
            <w:shd w:val="clear" w:color="000000" w:fill="DA9694"/>
            <w:noWrap/>
            <w:vAlign w:val="bottom"/>
            <w:hideMark/>
          </w:tcPr>
          <w:p w14:paraId="347845F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05206F9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4864E3E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61888AD5"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4E42ECC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7881D771"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28330BC1"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0.075117</w:t>
            </w:r>
          </w:p>
        </w:tc>
        <w:tc>
          <w:tcPr>
            <w:tcW w:w="676" w:type="pct"/>
            <w:shd w:val="clear" w:color="auto" w:fill="auto"/>
            <w:noWrap/>
            <w:vAlign w:val="bottom"/>
            <w:hideMark/>
          </w:tcPr>
          <w:p w14:paraId="1D7BBC98"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4C768D4B" w14:textId="77777777" w:rsidTr="0094508F">
        <w:trPr>
          <w:trHeight w:val="300"/>
        </w:trPr>
        <w:tc>
          <w:tcPr>
            <w:tcW w:w="381" w:type="pct"/>
            <w:shd w:val="clear" w:color="auto" w:fill="auto"/>
            <w:noWrap/>
            <w:vAlign w:val="bottom"/>
            <w:hideMark/>
          </w:tcPr>
          <w:p w14:paraId="039CF85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EIN-4-JAN</w:t>
            </w:r>
          </w:p>
        </w:tc>
        <w:tc>
          <w:tcPr>
            <w:tcW w:w="329" w:type="pct"/>
            <w:shd w:val="clear" w:color="000000" w:fill="00B0F0"/>
            <w:noWrap/>
            <w:vAlign w:val="bottom"/>
            <w:hideMark/>
          </w:tcPr>
          <w:p w14:paraId="37F040AE"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w:t>
            </w:r>
          </w:p>
        </w:tc>
        <w:tc>
          <w:tcPr>
            <w:tcW w:w="274" w:type="pct"/>
            <w:shd w:val="clear" w:color="auto" w:fill="auto"/>
            <w:noWrap/>
            <w:vAlign w:val="bottom"/>
            <w:hideMark/>
          </w:tcPr>
          <w:p w14:paraId="16EE1E97"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JAN</w:t>
            </w:r>
          </w:p>
        </w:tc>
        <w:tc>
          <w:tcPr>
            <w:tcW w:w="656" w:type="pct"/>
            <w:shd w:val="clear" w:color="auto" w:fill="auto"/>
            <w:noWrap/>
            <w:vAlign w:val="bottom"/>
            <w:hideMark/>
          </w:tcPr>
          <w:p w14:paraId="68B5B02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instantaneous</w:t>
            </w:r>
          </w:p>
        </w:tc>
        <w:tc>
          <w:tcPr>
            <w:tcW w:w="383" w:type="pct"/>
            <w:shd w:val="clear" w:color="000000" w:fill="DA9694"/>
            <w:noWrap/>
            <w:vAlign w:val="bottom"/>
            <w:hideMark/>
          </w:tcPr>
          <w:p w14:paraId="1D34CDB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0DC4F31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57AEC51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66CC20B4"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400F8450"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2E53D29F"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60C3E444"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0.065728</w:t>
            </w:r>
          </w:p>
        </w:tc>
        <w:tc>
          <w:tcPr>
            <w:tcW w:w="676" w:type="pct"/>
            <w:shd w:val="clear" w:color="auto" w:fill="auto"/>
            <w:noWrap/>
            <w:vAlign w:val="bottom"/>
            <w:hideMark/>
          </w:tcPr>
          <w:p w14:paraId="186DEF00" w14:textId="76603B7E" w:rsidR="002F6147" w:rsidRPr="002F6147" w:rsidRDefault="00C24E4C"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Assume</w:t>
            </w:r>
            <w:r>
              <w:rPr>
                <w:rFonts w:ascii="Arial" w:eastAsia="Times New Roman" w:hAnsi="Arial" w:cs="Arial"/>
                <w:color w:val="000000"/>
                <w:sz w:val="16"/>
                <w:szCs w:val="16"/>
                <w:lang w:eastAsia="en-AU"/>
              </w:rPr>
              <w:t>s</w:t>
            </w:r>
            <w:r w:rsidRPr="002F6147">
              <w:rPr>
                <w:rFonts w:ascii="Arial" w:eastAsia="Times New Roman" w:hAnsi="Arial" w:cs="Arial"/>
                <w:color w:val="000000"/>
                <w:sz w:val="16"/>
                <w:szCs w:val="16"/>
                <w:lang w:eastAsia="en-AU"/>
              </w:rPr>
              <w:t xml:space="preserve"> </w:t>
            </w:r>
            <w:r>
              <w:rPr>
                <w:rFonts w:ascii="Arial" w:eastAsia="Times New Roman" w:hAnsi="Arial" w:cs="Arial"/>
                <w:color w:val="000000"/>
                <w:sz w:val="16"/>
                <w:szCs w:val="16"/>
                <w:lang w:eastAsia="en-AU"/>
              </w:rPr>
              <w:t>input</w:t>
            </w:r>
            <w:r w:rsidRPr="002F6147">
              <w:rPr>
                <w:rFonts w:ascii="Arial" w:eastAsia="Times New Roman" w:hAnsi="Arial" w:cs="Arial"/>
                <w:color w:val="000000"/>
                <w:sz w:val="16"/>
                <w:szCs w:val="16"/>
                <w:lang w:eastAsia="en-AU"/>
              </w:rPr>
              <w:t xml:space="preserve"> in line with hot water energy by month</w:t>
            </w:r>
          </w:p>
        </w:tc>
      </w:tr>
      <w:tr w:rsidR="002F6147" w:rsidRPr="002F6147" w14:paraId="569E3DCA" w14:textId="77777777" w:rsidTr="0094508F">
        <w:trPr>
          <w:trHeight w:val="300"/>
        </w:trPr>
        <w:tc>
          <w:tcPr>
            <w:tcW w:w="381" w:type="pct"/>
            <w:shd w:val="clear" w:color="auto" w:fill="auto"/>
            <w:noWrap/>
            <w:vAlign w:val="bottom"/>
            <w:hideMark/>
          </w:tcPr>
          <w:p w14:paraId="7B175C3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EIN-4-FEB</w:t>
            </w:r>
          </w:p>
        </w:tc>
        <w:tc>
          <w:tcPr>
            <w:tcW w:w="329" w:type="pct"/>
            <w:shd w:val="clear" w:color="000000" w:fill="00B0F0"/>
            <w:noWrap/>
            <w:vAlign w:val="bottom"/>
            <w:hideMark/>
          </w:tcPr>
          <w:p w14:paraId="4A39D8B7"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w:t>
            </w:r>
          </w:p>
        </w:tc>
        <w:tc>
          <w:tcPr>
            <w:tcW w:w="274" w:type="pct"/>
            <w:shd w:val="clear" w:color="auto" w:fill="auto"/>
            <w:noWrap/>
            <w:vAlign w:val="bottom"/>
            <w:hideMark/>
          </w:tcPr>
          <w:p w14:paraId="283BAE70"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FEB</w:t>
            </w:r>
          </w:p>
        </w:tc>
        <w:tc>
          <w:tcPr>
            <w:tcW w:w="656" w:type="pct"/>
            <w:shd w:val="clear" w:color="auto" w:fill="auto"/>
            <w:noWrap/>
            <w:vAlign w:val="bottom"/>
            <w:hideMark/>
          </w:tcPr>
          <w:p w14:paraId="4F1DD46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instantaneous</w:t>
            </w:r>
          </w:p>
        </w:tc>
        <w:tc>
          <w:tcPr>
            <w:tcW w:w="383" w:type="pct"/>
            <w:shd w:val="clear" w:color="000000" w:fill="DA9694"/>
            <w:noWrap/>
            <w:vAlign w:val="bottom"/>
            <w:hideMark/>
          </w:tcPr>
          <w:p w14:paraId="466B983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28BB536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357BF6C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6FB61D82"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3896E46F"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0FC658DC"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474B9DE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0.067848</w:t>
            </w:r>
          </w:p>
        </w:tc>
        <w:tc>
          <w:tcPr>
            <w:tcW w:w="676" w:type="pct"/>
            <w:shd w:val="clear" w:color="auto" w:fill="auto"/>
            <w:noWrap/>
            <w:vAlign w:val="bottom"/>
            <w:hideMark/>
          </w:tcPr>
          <w:p w14:paraId="1CDFF3F2"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51611233" w14:textId="77777777" w:rsidTr="0094508F">
        <w:trPr>
          <w:trHeight w:val="300"/>
        </w:trPr>
        <w:tc>
          <w:tcPr>
            <w:tcW w:w="381" w:type="pct"/>
            <w:shd w:val="clear" w:color="auto" w:fill="auto"/>
            <w:noWrap/>
            <w:vAlign w:val="bottom"/>
            <w:hideMark/>
          </w:tcPr>
          <w:p w14:paraId="0FB5550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EIN-4-MAR</w:t>
            </w:r>
          </w:p>
        </w:tc>
        <w:tc>
          <w:tcPr>
            <w:tcW w:w="329" w:type="pct"/>
            <w:shd w:val="clear" w:color="000000" w:fill="00B0F0"/>
            <w:noWrap/>
            <w:vAlign w:val="bottom"/>
            <w:hideMark/>
          </w:tcPr>
          <w:p w14:paraId="3A8C0E44"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w:t>
            </w:r>
          </w:p>
        </w:tc>
        <w:tc>
          <w:tcPr>
            <w:tcW w:w="274" w:type="pct"/>
            <w:shd w:val="clear" w:color="auto" w:fill="auto"/>
            <w:noWrap/>
            <w:vAlign w:val="bottom"/>
            <w:hideMark/>
          </w:tcPr>
          <w:p w14:paraId="2A0C11EF"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MAR</w:t>
            </w:r>
          </w:p>
        </w:tc>
        <w:tc>
          <w:tcPr>
            <w:tcW w:w="656" w:type="pct"/>
            <w:shd w:val="clear" w:color="auto" w:fill="auto"/>
            <w:noWrap/>
            <w:vAlign w:val="bottom"/>
            <w:hideMark/>
          </w:tcPr>
          <w:p w14:paraId="4C73105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instantaneous</w:t>
            </w:r>
          </w:p>
        </w:tc>
        <w:tc>
          <w:tcPr>
            <w:tcW w:w="383" w:type="pct"/>
            <w:shd w:val="clear" w:color="000000" w:fill="DA9694"/>
            <w:noWrap/>
            <w:vAlign w:val="bottom"/>
            <w:hideMark/>
          </w:tcPr>
          <w:p w14:paraId="75465EC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27AEC03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761132E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0CDBC7B4"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668905C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31B07944"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5A28FFD7"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0.079812</w:t>
            </w:r>
          </w:p>
        </w:tc>
        <w:tc>
          <w:tcPr>
            <w:tcW w:w="676" w:type="pct"/>
            <w:shd w:val="clear" w:color="auto" w:fill="auto"/>
            <w:noWrap/>
            <w:vAlign w:val="bottom"/>
            <w:hideMark/>
          </w:tcPr>
          <w:p w14:paraId="7D7D7792"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5A84F292" w14:textId="77777777" w:rsidTr="0094508F">
        <w:trPr>
          <w:trHeight w:val="300"/>
        </w:trPr>
        <w:tc>
          <w:tcPr>
            <w:tcW w:w="381" w:type="pct"/>
            <w:shd w:val="clear" w:color="auto" w:fill="auto"/>
            <w:noWrap/>
            <w:vAlign w:val="bottom"/>
            <w:hideMark/>
          </w:tcPr>
          <w:p w14:paraId="1404199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EIN-4-APR</w:t>
            </w:r>
          </w:p>
        </w:tc>
        <w:tc>
          <w:tcPr>
            <w:tcW w:w="329" w:type="pct"/>
            <w:shd w:val="clear" w:color="000000" w:fill="00B0F0"/>
            <w:noWrap/>
            <w:vAlign w:val="bottom"/>
            <w:hideMark/>
          </w:tcPr>
          <w:p w14:paraId="7C56F212"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w:t>
            </w:r>
          </w:p>
        </w:tc>
        <w:tc>
          <w:tcPr>
            <w:tcW w:w="274" w:type="pct"/>
            <w:shd w:val="clear" w:color="auto" w:fill="auto"/>
            <w:noWrap/>
            <w:vAlign w:val="bottom"/>
            <w:hideMark/>
          </w:tcPr>
          <w:p w14:paraId="2E91A788"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APR</w:t>
            </w:r>
          </w:p>
        </w:tc>
        <w:tc>
          <w:tcPr>
            <w:tcW w:w="656" w:type="pct"/>
            <w:shd w:val="clear" w:color="auto" w:fill="auto"/>
            <w:noWrap/>
            <w:vAlign w:val="bottom"/>
            <w:hideMark/>
          </w:tcPr>
          <w:p w14:paraId="1641542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instantaneous</w:t>
            </w:r>
          </w:p>
        </w:tc>
        <w:tc>
          <w:tcPr>
            <w:tcW w:w="383" w:type="pct"/>
            <w:shd w:val="clear" w:color="000000" w:fill="DA9694"/>
            <w:noWrap/>
            <w:vAlign w:val="bottom"/>
            <w:hideMark/>
          </w:tcPr>
          <w:p w14:paraId="6347426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3FCB2D2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709012C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622E0FF2"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1C26B01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133D97BB"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3CF297B5"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0.081781</w:t>
            </w:r>
          </w:p>
        </w:tc>
        <w:tc>
          <w:tcPr>
            <w:tcW w:w="676" w:type="pct"/>
            <w:shd w:val="clear" w:color="auto" w:fill="auto"/>
            <w:noWrap/>
            <w:vAlign w:val="bottom"/>
            <w:hideMark/>
          </w:tcPr>
          <w:p w14:paraId="034DCB82"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1EA3B113" w14:textId="77777777" w:rsidTr="0094508F">
        <w:trPr>
          <w:trHeight w:val="300"/>
        </w:trPr>
        <w:tc>
          <w:tcPr>
            <w:tcW w:w="381" w:type="pct"/>
            <w:shd w:val="clear" w:color="auto" w:fill="auto"/>
            <w:noWrap/>
            <w:vAlign w:val="bottom"/>
            <w:hideMark/>
          </w:tcPr>
          <w:p w14:paraId="395ABBA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EIN-4-MAY</w:t>
            </w:r>
          </w:p>
        </w:tc>
        <w:tc>
          <w:tcPr>
            <w:tcW w:w="329" w:type="pct"/>
            <w:shd w:val="clear" w:color="000000" w:fill="00B0F0"/>
            <w:noWrap/>
            <w:vAlign w:val="bottom"/>
            <w:hideMark/>
          </w:tcPr>
          <w:p w14:paraId="68DE0D19"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w:t>
            </w:r>
          </w:p>
        </w:tc>
        <w:tc>
          <w:tcPr>
            <w:tcW w:w="274" w:type="pct"/>
            <w:shd w:val="clear" w:color="auto" w:fill="auto"/>
            <w:noWrap/>
            <w:vAlign w:val="bottom"/>
            <w:hideMark/>
          </w:tcPr>
          <w:p w14:paraId="29A95598"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MAY</w:t>
            </w:r>
          </w:p>
        </w:tc>
        <w:tc>
          <w:tcPr>
            <w:tcW w:w="656" w:type="pct"/>
            <w:shd w:val="clear" w:color="auto" w:fill="auto"/>
            <w:noWrap/>
            <w:vAlign w:val="bottom"/>
            <w:hideMark/>
          </w:tcPr>
          <w:p w14:paraId="63CF5FD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instantaneous</w:t>
            </w:r>
          </w:p>
        </w:tc>
        <w:tc>
          <w:tcPr>
            <w:tcW w:w="383" w:type="pct"/>
            <w:shd w:val="clear" w:color="000000" w:fill="DA9694"/>
            <w:noWrap/>
            <w:vAlign w:val="bottom"/>
            <w:hideMark/>
          </w:tcPr>
          <w:p w14:paraId="259B8F2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5BCF5D7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3D40EAE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7E808FDB"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251BD300"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377A6604"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6DA8781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0.089202</w:t>
            </w:r>
          </w:p>
        </w:tc>
        <w:tc>
          <w:tcPr>
            <w:tcW w:w="676" w:type="pct"/>
            <w:shd w:val="clear" w:color="auto" w:fill="auto"/>
            <w:noWrap/>
            <w:vAlign w:val="bottom"/>
            <w:hideMark/>
          </w:tcPr>
          <w:p w14:paraId="48B68F49"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1E5298FF" w14:textId="77777777" w:rsidTr="0094508F">
        <w:trPr>
          <w:trHeight w:val="300"/>
        </w:trPr>
        <w:tc>
          <w:tcPr>
            <w:tcW w:w="381" w:type="pct"/>
            <w:shd w:val="clear" w:color="auto" w:fill="auto"/>
            <w:noWrap/>
            <w:vAlign w:val="bottom"/>
            <w:hideMark/>
          </w:tcPr>
          <w:p w14:paraId="08CCD94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EIN-4-JUN</w:t>
            </w:r>
          </w:p>
        </w:tc>
        <w:tc>
          <w:tcPr>
            <w:tcW w:w="329" w:type="pct"/>
            <w:shd w:val="clear" w:color="000000" w:fill="00B0F0"/>
            <w:noWrap/>
            <w:vAlign w:val="bottom"/>
            <w:hideMark/>
          </w:tcPr>
          <w:p w14:paraId="35B9500A"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w:t>
            </w:r>
          </w:p>
        </w:tc>
        <w:tc>
          <w:tcPr>
            <w:tcW w:w="274" w:type="pct"/>
            <w:shd w:val="clear" w:color="auto" w:fill="auto"/>
            <w:noWrap/>
            <w:vAlign w:val="bottom"/>
            <w:hideMark/>
          </w:tcPr>
          <w:p w14:paraId="21406D25"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JUN</w:t>
            </w:r>
          </w:p>
        </w:tc>
        <w:tc>
          <w:tcPr>
            <w:tcW w:w="656" w:type="pct"/>
            <w:shd w:val="clear" w:color="auto" w:fill="auto"/>
            <w:noWrap/>
            <w:vAlign w:val="bottom"/>
            <w:hideMark/>
          </w:tcPr>
          <w:p w14:paraId="2906F68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instantaneous</w:t>
            </w:r>
          </w:p>
        </w:tc>
        <w:tc>
          <w:tcPr>
            <w:tcW w:w="383" w:type="pct"/>
            <w:shd w:val="clear" w:color="000000" w:fill="DA9694"/>
            <w:noWrap/>
            <w:vAlign w:val="bottom"/>
            <w:hideMark/>
          </w:tcPr>
          <w:p w14:paraId="0B2C2CE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38C3529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3843447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07A56CA2"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70454490"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2C642D9E"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1A36D00E"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0.090868</w:t>
            </w:r>
          </w:p>
        </w:tc>
        <w:tc>
          <w:tcPr>
            <w:tcW w:w="676" w:type="pct"/>
            <w:shd w:val="clear" w:color="auto" w:fill="auto"/>
            <w:noWrap/>
            <w:vAlign w:val="bottom"/>
            <w:hideMark/>
          </w:tcPr>
          <w:p w14:paraId="61914D62"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5B6834C8" w14:textId="77777777" w:rsidTr="0094508F">
        <w:trPr>
          <w:trHeight w:val="300"/>
        </w:trPr>
        <w:tc>
          <w:tcPr>
            <w:tcW w:w="381" w:type="pct"/>
            <w:shd w:val="clear" w:color="auto" w:fill="auto"/>
            <w:noWrap/>
            <w:vAlign w:val="bottom"/>
            <w:hideMark/>
          </w:tcPr>
          <w:p w14:paraId="61C433C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EIN-4-JUL</w:t>
            </w:r>
          </w:p>
        </w:tc>
        <w:tc>
          <w:tcPr>
            <w:tcW w:w="329" w:type="pct"/>
            <w:shd w:val="clear" w:color="000000" w:fill="00B0F0"/>
            <w:noWrap/>
            <w:vAlign w:val="bottom"/>
            <w:hideMark/>
          </w:tcPr>
          <w:p w14:paraId="3F03E5B0"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w:t>
            </w:r>
          </w:p>
        </w:tc>
        <w:tc>
          <w:tcPr>
            <w:tcW w:w="274" w:type="pct"/>
            <w:shd w:val="clear" w:color="auto" w:fill="auto"/>
            <w:noWrap/>
            <w:vAlign w:val="bottom"/>
            <w:hideMark/>
          </w:tcPr>
          <w:p w14:paraId="138F5CD8"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JUL</w:t>
            </w:r>
          </w:p>
        </w:tc>
        <w:tc>
          <w:tcPr>
            <w:tcW w:w="656" w:type="pct"/>
            <w:shd w:val="clear" w:color="auto" w:fill="auto"/>
            <w:noWrap/>
            <w:vAlign w:val="bottom"/>
            <w:hideMark/>
          </w:tcPr>
          <w:p w14:paraId="01945E7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instantaneous</w:t>
            </w:r>
          </w:p>
        </w:tc>
        <w:tc>
          <w:tcPr>
            <w:tcW w:w="383" w:type="pct"/>
            <w:shd w:val="clear" w:color="000000" w:fill="DA9694"/>
            <w:noWrap/>
            <w:vAlign w:val="bottom"/>
            <w:hideMark/>
          </w:tcPr>
          <w:p w14:paraId="33F883D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5FE6F16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39C7CC0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40EB1557"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159E7A8F"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7BD06C27"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05D21AD1"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0.093897</w:t>
            </w:r>
          </w:p>
        </w:tc>
        <w:tc>
          <w:tcPr>
            <w:tcW w:w="676" w:type="pct"/>
            <w:shd w:val="clear" w:color="auto" w:fill="auto"/>
            <w:noWrap/>
            <w:vAlign w:val="bottom"/>
            <w:hideMark/>
          </w:tcPr>
          <w:p w14:paraId="1A5C20EF"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422BBD30" w14:textId="77777777" w:rsidTr="0094508F">
        <w:trPr>
          <w:trHeight w:val="300"/>
        </w:trPr>
        <w:tc>
          <w:tcPr>
            <w:tcW w:w="381" w:type="pct"/>
            <w:shd w:val="clear" w:color="auto" w:fill="auto"/>
            <w:noWrap/>
            <w:vAlign w:val="bottom"/>
            <w:hideMark/>
          </w:tcPr>
          <w:p w14:paraId="47BDD33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EIN-4-AUG</w:t>
            </w:r>
          </w:p>
        </w:tc>
        <w:tc>
          <w:tcPr>
            <w:tcW w:w="329" w:type="pct"/>
            <w:shd w:val="clear" w:color="000000" w:fill="00B0F0"/>
            <w:noWrap/>
            <w:vAlign w:val="bottom"/>
            <w:hideMark/>
          </w:tcPr>
          <w:p w14:paraId="585BE647"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w:t>
            </w:r>
          </w:p>
        </w:tc>
        <w:tc>
          <w:tcPr>
            <w:tcW w:w="274" w:type="pct"/>
            <w:shd w:val="clear" w:color="auto" w:fill="auto"/>
            <w:noWrap/>
            <w:vAlign w:val="bottom"/>
            <w:hideMark/>
          </w:tcPr>
          <w:p w14:paraId="589E05B6"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AUG</w:t>
            </w:r>
          </w:p>
        </w:tc>
        <w:tc>
          <w:tcPr>
            <w:tcW w:w="656" w:type="pct"/>
            <w:shd w:val="clear" w:color="auto" w:fill="auto"/>
            <w:noWrap/>
            <w:vAlign w:val="bottom"/>
            <w:hideMark/>
          </w:tcPr>
          <w:p w14:paraId="68A59BB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instantaneous</w:t>
            </w:r>
          </w:p>
        </w:tc>
        <w:tc>
          <w:tcPr>
            <w:tcW w:w="383" w:type="pct"/>
            <w:shd w:val="clear" w:color="000000" w:fill="DA9694"/>
            <w:noWrap/>
            <w:vAlign w:val="bottom"/>
            <w:hideMark/>
          </w:tcPr>
          <w:p w14:paraId="345345B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79A785C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2AC50C6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64787EF0"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7DAAA2A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162E452C"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08206980"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0.093897</w:t>
            </w:r>
          </w:p>
        </w:tc>
        <w:tc>
          <w:tcPr>
            <w:tcW w:w="676" w:type="pct"/>
            <w:shd w:val="clear" w:color="auto" w:fill="auto"/>
            <w:noWrap/>
            <w:vAlign w:val="bottom"/>
            <w:hideMark/>
          </w:tcPr>
          <w:p w14:paraId="59663C7F"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78B2FA36" w14:textId="77777777" w:rsidTr="0094508F">
        <w:trPr>
          <w:trHeight w:val="300"/>
        </w:trPr>
        <w:tc>
          <w:tcPr>
            <w:tcW w:w="381" w:type="pct"/>
            <w:shd w:val="clear" w:color="auto" w:fill="auto"/>
            <w:noWrap/>
            <w:vAlign w:val="bottom"/>
            <w:hideMark/>
          </w:tcPr>
          <w:p w14:paraId="2305A73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EIN-4-SEP</w:t>
            </w:r>
          </w:p>
        </w:tc>
        <w:tc>
          <w:tcPr>
            <w:tcW w:w="329" w:type="pct"/>
            <w:shd w:val="clear" w:color="000000" w:fill="00B0F0"/>
            <w:noWrap/>
            <w:vAlign w:val="bottom"/>
            <w:hideMark/>
          </w:tcPr>
          <w:p w14:paraId="2AEDAFF8"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w:t>
            </w:r>
          </w:p>
        </w:tc>
        <w:tc>
          <w:tcPr>
            <w:tcW w:w="274" w:type="pct"/>
            <w:shd w:val="clear" w:color="auto" w:fill="auto"/>
            <w:noWrap/>
            <w:vAlign w:val="bottom"/>
            <w:hideMark/>
          </w:tcPr>
          <w:p w14:paraId="7B848AA4"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SEP</w:t>
            </w:r>
          </w:p>
        </w:tc>
        <w:tc>
          <w:tcPr>
            <w:tcW w:w="656" w:type="pct"/>
            <w:shd w:val="clear" w:color="auto" w:fill="auto"/>
            <w:noWrap/>
            <w:vAlign w:val="bottom"/>
            <w:hideMark/>
          </w:tcPr>
          <w:p w14:paraId="5692AB7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instantaneous</w:t>
            </w:r>
          </w:p>
        </w:tc>
        <w:tc>
          <w:tcPr>
            <w:tcW w:w="383" w:type="pct"/>
            <w:shd w:val="clear" w:color="000000" w:fill="DA9694"/>
            <w:noWrap/>
            <w:vAlign w:val="bottom"/>
            <w:hideMark/>
          </w:tcPr>
          <w:p w14:paraId="53C8850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4EA3B84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79E2579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7B47DC40"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0ED988B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4A5E01D6"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13793B2C"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0.090868</w:t>
            </w:r>
          </w:p>
        </w:tc>
        <w:tc>
          <w:tcPr>
            <w:tcW w:w="676" w:type="pct"/>
            <w:shd w:val="clear" w:color="auto" w:fill="auto"/>
            <w:noWrap/>
            <w:vAlign w:val="bottom"/>
            <w:hideMark/>
          </w:tcPr>
          <w:p w14:paraId="1F938070"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31ADD32F" w14:textId="77777777" w:rsidTr="0094508F">
        <w:trPr>
          <w:trHeight w:val="300"/>
        </w:trPr>
        <w:tc>
          <w:tcPr>
            <w:tcW w:w="381" w:type="pct"/>
            <w:shd w:val="clear" w:color="auto" w:fill="auto"/>
            <w:noWrap/>
            <w:vAlign w:val="bottom"/>
            <w:hideMark/>
          </w:tcPr>
          <w:p w14:paraId="0535EC4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EIN-4-OCT</w:t>
            </w:r>
          </w:p>
        </w:tc>
        <w:tc>
          <w:tcPr>
            <w:tcW w:w="329" w:type="pct"/>
            <w:shd w:val="clear" w:color="000000" w:fill="00B0F0"/>
            <w:noWrap/>
            <w:vAlign w:val="bottom"/>
            <w:hideMark/>
          </w:tcPr>
          <w:p w14:paraId="00B6CAB3"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w:t>
            </w:r>
          </w:p>
        </w:tc>
        <w:tc>
          <w:tcPr>
            <w:tcW w:w="274" w:type="pct"/>
            <w:shd w:val="clear" w:color="auto" w:fill="auto"/>
            <w:noWrap/>
            <w:vAlign w:val="bottom"/>
            <w:hideMark/>
          </w:tcPr>
          <w:p w14:paraId="7F8AD325"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OCT</w:t>
            </w:r>
          </w:p>
        </w:tc>
        <w:tc>
          <w:tcPr>
            <w:tcW w:w="656" w:type="pct"/>
            <w:shd w:val="clear" w:color="auto" w:fill="auto"/>
            <w:noWrap/>
            <w:vAlign w:val="bottom"/>
            <w:hideMark/>
          </w:tcPr>
          <w:p w14:paraId="40677FC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instantaneous</w:t>
            </w:r>
          </w:p>
        </w:tc>
        <w:tc>
          <w:tcPr>
            <w:tcW w:w="383" w:type="pct"/>
            <w:shd w:val="clear" w:color="000000" w:fill="DA9694"/>
            <w:noWrap/>
            <w:vAlign w:val="bottom"/>
            <w:hideMark/>
          </w:tcPr>
          <w:p w14:paraId="5D9E108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13ED8C2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1B25631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04585849"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4C3F8897"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3C67D8CE"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76F52967"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0.089202</w:t>
            </w:r>
          </w:p>
        </w:tc>
        <w:tc>
          <w:tcPr>
            <w:tcW w:w="676" w:type="pct"/>
            <w:shd w:val="clear" w:color="auto" w:fill="auto"/>
            <w:noWrap/>
            <w:vAlign w:val="bottom"/>
            <w:hideMark/>
          </w:tcPr>
          <w:p w14:paraId="2AAC5E63"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596876F3" w14:textId="77777777" w:rsidTr="0094508F">
        <w:trPr>
          <w:trHeight w:val="300"/>
        </w:trPr>
        <w:tc>
          <w:tcPr>
            <w:tcW w:w="381" w:type="pct"/>
            <w:shd w:val="clear" w:color="auto" w:fill="auto"/>
            <w:noWrap/>
            <w:vAlign w:val="bottom"/>
            <w:hideMark/>
          </w:tcPr>
          <w:p w14:paraId="748B760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EIN-4-NOV</w:t>
            </w:r>
          </w:p>
        </w:tc>
        <w:tc>
          <w:tcPr>
            <w:tcW w:w="329" w:type="pct"/>
            <w:shd w:val="clear" w:color="000000" w:fill="00B0F0"/>
            <w:noWrap/>
            <w:vAlign w:val="bottom"/>
            <w:hideMark/>
          </w:tcPr>
          <w:p w14:paraId="253C0772"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w:t>
            </w:r>
          </w:p>
        </w:tc>
        <w:tc>
          <w:tcPr>
            <w:tcW w:w="274" w:type="pct"/>
            <w:shd w:val="clear" w:color="auto" w:fill="auto"/>
            <w:noWrap/>
            <w:vAlign w:val="bottom"/>
            <w:hideMark/>
          </w:tcPr>
          <w:p w14:paraId="0AF66188"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NOV</w:t>
            </w:r>
          </w:p>
        </w:tc>
        <w:tc>
          <w:tcPr>
            <w:tcW w:w="656" w:type="pct"/>
            <w:shd w:val="clear" w:color="auto" w:fill="auto"/>
            <w:noWrap/>
            <w:vAlign w:val="bottom"/>
            <w:hideMark/>
          </w:tcPr>
          <w:p w14:paraId="3E5706F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instantaneous</w:t>
            </w:r>
          </w:p>
        </w:tc>
        <w:tc>
          <w:tcPr>
            <w:tcW w:w="383" w:type="pct"/>
            <w:shd w:val="clear" w:color="000000" w:fill="DA9694"/>
            <w:noWrap/>
            <w:vAlign w:val="bottom"/>
            <w:hideMark/>
          </w:tcPr>
          <w:p w14:paraId="2BB403F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3408A4F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4AAEA00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283F15A0"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172D5B1E"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420D4605"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1244098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0.081781</w:t>
            </w:r>
          </w:p>
        </w:tc>
        <w:tc>
          <w:tcPr>
            <w:tcW w:w="676" w:type="pct"/>
            <w:shd w:val="clear" w:color="auto" w:fill="auto"/>
            <w:noWrap/>
            <w:vAlign w:val="bottom"/>
            <w:hideMark/>
          </w:tcPr>
          <w:p w14:paraId="2A1DEF0C"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1B033412" w14:textId="77777777" w:rsidTr="0094508F">
        <w:trPr>
          <w:trHeight w:val="300"/>
        </w:trPr>
        <w:tc>
          <w:tcPr>
            <w:tcW w:w="381" w:type="pct"/>
            <w:shd w:val="clear" w:color="auto" w:fill="auto"/>
            <w:noWrap/>
            <w:vAlign w:val="bottom"/>
            <w:hideMark/>
          </w:tcPr>
          <w:p w14:paraId="17A82F1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EIN-4-DEC</w:t>
            </w:r>
          </w:p>
        </w:tc>
        <w:tc>
          <w:tcPr>
            <w:tcW w:w="329" w:type="pct"/>
            <w:shd w:val="clear" w:color="000000" w:fill="00B0F0"/>
            <w:noWrap/>
            <w:vAlign w:val="bottom"/>
            <w:hideMark/>
          </w:tcPr>
          <w:p w14:paraId="2A22F433"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w:t>
            </w:r>
          </w:p>
        </w:tc>
        <w:tc>
          <w:tcPr>
            <w:tcW w:w="274" w:type="pct"/>
            <w:shd w:val="clear" w:color="auto" w:fill="auto"/>
            <w:noWrap/>
            <w:vAlign w:val="bottom"/>
            <w:hideMark/>
          </w:tcPr>
          <w:p w14:paraId="19FF0B84"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DEC</w:t>
            </w:r>
          </w:p>
        </w:tc>
        <w:tc>
          <w:tcPr>
            <w:tcW w:w="656" w:type="pct"/>
            <w:shd w:val="clear" w:color="auto" w:fill="auto"/>
            <w:noWrap/>
            <w:vAlign w:val="bottom"/>
            <w:hideMark/>
          </w:tcPr>
          <w:p w14:paraId="33C3C60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 instantaneous</w:t>
            </w:r>
          </w:p>
        </w:tc>
        <w:tc>
          <w:tcPr>
            <w:tcW w:w="383" w:type="pct"/>
            <w:shd w:val="clear" w:color="000000" w:fill="DA9694"/>
            <w:noWrap/>
            <w:vAlign w:val="bottom"/>
            <w:hideMark/>
          </w:tcPr>
          <w:p w14:paraId="7890C99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659297E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43DA179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20C6D451"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06CBFB9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5A7EE934"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51C54F9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0.075117</w:t>
            </w:r>
          </w:p>
        </w:tc>
        <w:tc>
          <w:tcPr>
            <w:tcW w:w="676" w:type="pct"/>
            <w:shd w:val="clear" w:color="auto" w:fill="auto"/>
            <w:noWrap/>
            <w:vAlign w:val="bottom"/>
            <w:hideMark/>
          </w:tcPr>
          <w:p w14:paraId="7423C32B"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09834EF2" w14:textId="77777777" w:rsidTr="0094508F">
        <w:trPr>
          <w:trHeight w:val="300"/>
        </w:trPr>
        <w:tc>
          <w:tcPr>
            <w:tcW w:w="381" w:type="pct"/>
            <w:shd w:val="clear" w:color="auto" w:fill="auto"/>
            <w:noWrap/>
            <w:vAlign w:val="bottom"/>
            <w:hideMark/>
          </w:tcPr>
          <w:p w14:paraId="64F15C2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GST-1-JAN</w:t>
            </w:r>
          </w:p>
        </w:tc>
        <w:tc>
          <w:tcPr>
            <w:tcW w:w="329" w:type="pct"/>
            <w:shd w:val="clear" w:color="000000" w:fill="FF0000"/>
            <w:noWrap/>
            <w:vAlign w:val="bottom"/>
            <w:hideMark/>
          </w:tcPr>
          <w:p w14:paraId="1A68EDD5"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w:t>
            </w:r>
          </w:p>
        </w:tc>
        <w:tc>
          <w:tcPr>
            <w:tcW w:w="274" w:type="pct"/>
            <w:shd w:val="clear" w:color="auto" w:fill="auto"/>
            <w:noWrap/>
            <w:vAlign w:val="bottom"/>
            <w:hideMark/>
          </w:tcPr>
          <w:p w14:paraId="4678B78E"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JAN</w:t>
            </w:r>
          </w:p>
        </w:tc>
        <w:tc>
          <w:tcPr>
            <w:tcW w:w="656" w:type="pct"/>
            <w:shd w:val="clear" w:color="auto" w:fill="auto"/>
            <w:noWrap/>
            <w:vAlign w:val="bottom"/>
            <w:hideMark/>
          </w:tcPr>
          <w:p w14:paraId="04A4EF4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 storage - all star ratings</w:t>
            </w:r>
          </w:p>
        </w:tc>
        <w:tc>
          <w:tcPr>
            <w:tcW w:w="383" w:type="pct"/>
            <w:shd w:val="clear" w:color="000000" w:fill="8DB4E2"/>
            <w:noWrap/>
            <w:vAlign w:val="bottom"/>
            <w:hideMark/>
          </w:tcPr>
          <w:p w14:paraId="467BAA1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w:t>
            </w:r>
          </w:p>
        </w:tc>
        <w:tc>
          <w:tcPr>
            <w:tcW w:w="493" w:type="pct"/>
            <w:shd w:val="clear" w:color="auto" w:fill="auto"/>
            <w:noWrap/>
            <w:vAlign w:val="bottom"/>
            <w:hideMark/>
          </w:tcPr>
          <w:p w14:paraId="1138280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3263F32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3F72EC04"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36D523AE"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29C695F7"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4273F0B5"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0.068949</w:t>
            </w:r>
          </w:p>
        </w:tc>
        <w:tc>
          <w:tcPr>
            <w:tcW w:w="676" w:type="pct"/>
            <w:shd w:val="clear" w:color="auto" w:fill="auto"/>
            <w:noWrap/>
            <w:vAlign w:val="bottom"/>
            <w:hideMark/>
          </w:tcPr>
          <w:p w14:paraId="3DE4B1BC"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5C7EB7AD" w14:textId="77777777" w:rsidTr="0094508F">
        <w:trPr>
          <w:trHeight w:val="300"/>
        </w:trPr>
        <w:tc>
          <w:tcPr>
            <w:tcW w:w="381" w:type="pct"/>
            <w:shd w:val="clear" w:color="auto" w:fill="auto"/>
            <w:noWrap/>
            <w:vAlign w:val="bottom"/>
            <w:hideMark/>
          </w:tcPr>
          <w:p w14:paraId="0D783EA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GST-1-FEB</w:t>
            </w:r>
          </w:p>
        </w:tc>
        <w:tc>
          <w:tcPr>
            <w:tcW w:w="329" w:type="pct"/>
            <w:shd w:val="clear" w:color="000000" w:fill="FF0000"/>
            <w:noWrap/>
            <w:vAlign w:val="bottom"/>
            <w:hideMark/>
          </w:tcPr>
          <w:p w14:paraId="5907807A"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w:t>
            </w:r>
          </w:p>
        </w:tc>
        <w:tc>
          <w:tcPr>
            <w:tcW w:w="274" w:type="pct"/>
            <w:shd w:val="clear" w:color="auto" w:fill="auto"/>
            <w:noWrap/>
            <w:vAlign w:val="bottom"/>
            <w:hideMark/>
          </w:tcPr>
          <w:p w14:paraId="0FD8A7EF"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FEB</w:t>
            </w:r>
          </w:p>
        </w:tc>
        <w:tc>
          <w:tcPr>
            <w:tcW w:w="656" w:type="pct"/>
            <w:shd w:val="clear" w:color="auto" w:fill="auto"/>
            <w:noWrap/>
            <w:vAlign w:val="bottom"/>
            <w:hideMark/>
          </w:tcPr>
          <w:p w14:paraId="2B68FDA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 storage - all star ratings</w:t>
            </w:r>
          </w:p>
        </w:tc>
        <w:tc>
          <w:tcPr>
            <w:tcW w:w="383" w:type="pct"/>
            <w:shd w:val="clear" w:color="000000" w:fill="8DB4E2"/>
            <w:noWrap/>
            <w:vAlign w:val="bottom"/>
            <w:hideMark/>
          </w:tcPr>
          <w:p w14:paraId="75D78E0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w:t>
            </w:r>
          </w:p>
        </w:tc>
        <w:tc>
          <w:tcPr>
            <w:tcW w:w="493" w:type="pct"/>
            <w:shd w:val="clear" w:color="auto" w:fill="auto"/>
            <w:noWrap/>
            <w:vAlign w:val="bottom"/>
            <w:hideMark/>
          </w:tcPr>
          <w:p w14:paraId="696FF89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07A050C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2C46FA25"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39F724D9"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594D76A4"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0BCD5B4E"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0.068458</w:t>
            </w:r>
          </w:p>
        </w:tc>
        <w:tc>
          <w:tcPr>
            <w:tcW w:w="676" w:type="pct"/>
            <w:shd w:val="clear" w:color="auto" w:fill="auto"/>
            <w:noWrap/>
            <w:vAlign w:val="bottom"/>
            <w:hideMark/>
          </w:tcPr>
          <w:p w14:paraId="58D773B4"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3C50AD9C" w14:textId="77777777" w:rsidTr="0094508F">
        <w:trPr>
          <w:trHeight w:val="300"/>
        </w:trPr>
        <w:tc>
          <w:tcPr>
            <w:tcW w:w="381" w:type="pct"/>
            <w:shd w:val="clear" w:color="auto" w:fill="auto"/>
            <w:noWrap/>
            <w:vAlign w:val="bottom"/>
            <w:hideMark/>
          </w:tcPr>
          <w:p w14:paraId="0459484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GST-1-MAR</w:t>
            </w:r>
          </w:p>
        </w:tc>
        <w:tc>
          <w:tcPr>
            <w:tcW w:w="329" w:type="pct"/>
            <w:shd w:val="clear" w:color="000000" w:fill="FF0000"/>
            <w:noWrap/>
            <w:vAlign w:val="bottom"/>
            <w:hideMark/>
          </w:tcPr>
          <w:p w14:paraId="7036C33A"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w:t>
            </w:r>
          </w:p>
        </w:tc>
        <w:tc>
          <w:tcPr>
            <w:tcW w:w="274" w:type="pct"/>
            <w:shd w:val="clear" w:color="auto" w:fill="auto"/>
            <w:noWrap/>
            <w:vAlign w:val="bottom"/>
            <w:hideMark/>
          </w:tcPr>
          <w:p w14:paraId="7FEC7670"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MAR</w:t>
            </w:r>
          </w:p>
        </w:tc>
        <w:tc>
          <w:tcPr>
            <w:tcW w:w="656" w:type="pct"/>
            <w:shd w:val="clear" w:color="auto" w:fill="auto"/>
            <w:noWrap/>
            <w:vAlign w:val="bottom"/>
            <w:hideMark/>
          </w:tcPr>
          <w:p w14:paraId="6BEDA7C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 storage - all star ratings</w:t>
            </w:r>
          </w:p>
        </w:tc>
        <w:tc>
          <w:tcPr>
            <w:tcW w:w="383" w:type="pct"/>
            <w:shd w:val="clear" w:color="000000" w:fill="8DB4E2"/>
            <w:noWrap/>
            <w:vAlign w:val="bottom"/>
            <w:hideMark/>
          </w:tcPr>
          <w:p w14:paraId="174B4E7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w:t>
            </w:r>
          </w:p>
        </w:tc>
        <w:tc>
          <w:tcPr>
            <w:tcW w:w="493" w:type="pct"/>
            <w:shd w:val="clear" w:color="auto" w:fill="auto"/>
            <w:noWrap/>
            <w:vAlign w:val="bottom"/>
            <w:hideMark/>
          </w:tcPr>
          <w:p w14:paraId="3F0E3A1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1FD879A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4EBFAC9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2A4D348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6EE451A4"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481CE86E"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0.078475</w:t>
            </w:r>
          </w:p>
        </w:tc>
        <w:tc>
          <w:tcPr>
            <w:tcW w:w="676" w:type="pct"/>
            <w:shd w:val="clear" w:color="auto" w:fill="auto"/>
            <w:noWrap/>
            <w:vAlign w:val="bottom"/>
            <w:hideMark/>
          </w:tcPr>
          <w:p w14:paraId="5C016370"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0039BD19" w14:textId="77777777" w:rsidTr="0094508F">
        <w:trPr>
          <w:trHeight w:val="300"/>
        </w:trPr>
        <w:tc>
          <w:tcPr>
            <w:tcW w:w="381" w:type="pct"/>
            <w:shd w:val="clear" w:color="auto" w:fill="auto"/>
            <w:noWrap/>
            <w:vAlign w:val="bottom"/>
            <w:hideMark/>
          </w:tcPr>
          <w:p w14:paraId="7E20FF0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GST-1-APR</w:t>
            </w:r>
          </w:p>
        </w:tc>
        <w:tc>
          <w:tcPr>
            <w:tcW w:w="329" w:type="pct"/>
            <w:shd w:val="clear" w:color="000000" w:fill="FF0000"/>
            <w:noWrap/>
            <w:vAlign w:val="bottom"/>
            <w:hideMark/>
          </w:tcPr>
          <w:p w14:paraId="52E59D91"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w:t>
            </w:r>
          </w:p>
        </w:tc>
        <w:tc>
          <w:tcPr>
            <w:tcW w:w="274" w:type="pct"/>
            <w:shd w:val="clear" w:color="auto" w:fill="auto"/>
            <w:noWrap/>
            <w:vAlign w:val="bottom"/>
            <w:hideMark/>
          </w:tcPr>
          <w:p w14:paraId="4DDAA9A7"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APR</w:t>
            </w:r>
          </w:p>
        </w:tc>
        <w:tc>
          <w:tcPr>
            <w:tcW w:w="656" w:type="pct"/>
            <w:shd w:val="clear" w:color="auto" w:fill="auto"/>
            <w:noWrap/>
            <w:vAlign w:val="bottom"/>
            <w:hideMark/>
          </w:tcPr>
          <w:p w14:paraId="3ECFAFC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 storage - all star ratings</w:t>
            </w:r>
          </w:p>
        </w:tc>
        <w:tc>
          <w:tcPr>
            <w:tcW w:w="383" w:type="pct"/>
            <w:shd w:val="clear" w:color="000000" w:fill="8DB4E2"/>
            <w:noWrap/>
            <w:vAlign w:val="bottom"/>
            <w:hideMark/>
          </w:tcPr>
          <w:p w14:paraId="4098300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w:t>
            </w:r>
          </w:p>
        </w:tc>
        <w:tc>
          <w:tcPr>
            <w:tcW w:w="493" w:type="pct"/>
            <w:shd w:val="clear" w:color="auto" w:fill="auto"/>
            <w:noWrap/>
            <w:vAlign w:val="bottom"/>
            <w:hideMark/>
          </w:tcPr>
          <w:p w14:paraId="29774D3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60DB0F0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4EDD432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196642C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031C9FB1"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7C270324"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0.080914</w:t>
            </w:r>
          </w:p>
        </w:tc>
        <w:tc>
          <w:tcPr>
            <w:tcW w:w="676" w:type="pct"/>
            <w:shd w:val="clear" w:color="auto" w:fill="auto"/>
            <w:noWrap/>
            <w:vAlign w:val="bottom"/>
            <w:hideMark/>
          </w:tcPr>
          <w:p w14:paraId="31EA2FD5"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3A9BF5B7" w14:textId="77777777" w:rsidTr="0094508F">
        <w:trPr>
          <w:trHeight w:val="300"/>
        </w:trPr>
        <w:tc>
          <w:tcPr>
            <w:tcW w:w="381" w:type="pct"/>
            <w:shd w:val="clear" w:color="auto" w:fill="auto"/>
            <w:noWrap/>
            <w:vAlign w:val="bottom"/>
            <w:hideMark/>
          </w:tcPr>
          <w:p w14:paraId="42181CD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GST-1-MAY</w:t>
            </w:r>
          </w:p>
        </w:tc>
        <w:tc>
          <w:tcPr>
            <w:tcW w:w="329" w:type="pct"/>
            <w:shd w:val="clear" w:color="000000" w:fill="FF0000"/>
            <w:noWrap/>
            <w:vAlign w:val="bottom"/>
            <w:hideMark/>
          </w:tcPr>
          <w:p w14:paraId="3216EC6D"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w:t>
            </w:r>
          </w:p>
        </w:tc>
        <w:tc>
          <w:tcPr>
            <w:tcW w:w="274" w:type="pct"/>
            <w:shd w:val="clear" w:color="auto" w:fill="auto"/>
            <w:noWrap/>
            <w:vAlign w:val="bottom"/>
            <w:hideMark/>
          </w:tcPr>
          <w:p w14:paraId="3478D9AE"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MAY</w:t>
            </w:r>
          </w:p>
        </w:tc>
        <w:tc>
          <w:tcPr>
            <w:tcW w:w="656" w:type="pct"/>
            <w:shd w:val="clear" w:color="auto" w:fill="auto"/>
            <w:noWrap/>
            <w:vAlign w:val="bottom"/>
            <w:hideMark/>
          </w:tcPr>
          <w:p w14:paraId="0FF70FB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 storage - all star ratings</w:t>
            </w:r>
          </w:p>
        </w:tc>
        <w:tc>
          <w:tcPr>
            <w:tcW w:w="383" w:type="pct"/>
            <w:shd w:val="clear" w:color="000000" w:fill="8DB4E2"/>
            <w:noWrap/>
            <w:vAlign w:val="bottom"/>
            <w:hideMark/>
          </w:tcPr>
          <w:p w14:paraId="142314B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w:t>
            </w:r>
          </w:p>
        </w:tc>
        <w:tc>
          <w:tcPr>
            <w:tcW w:w="493" w:type="pct"/>
            <w:shd w:val="clear" w:color="auto" w:fill="auto"/>
            <w:noWrap/>
            <w:vAlign w:val="bottom"/>
            <w:hideMark/>
          </w:tcPr>
          <w:p w14:paraId="20DF32B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2DA83AD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29E72194"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22FFF6D2"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50AC97C7"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08477DB2"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0.089313</w:t>
            </w:r>
          </w:p>
        </w:tc>
        <w:tc>
          <w:tcPr>
            <w:tcW w:w="676" w:type="pct"/>
            <w:shd w:val="clear" w:color="auto" w:fill="auto"/>
            <w:noWrap/>
            <w:vAlign w:val="bottom"/>
            <w:hideMark/>
          </w:tcPr>
          <w:p w14:paraId="5A77A258"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37622E88" w14:textId="77777777" w:rsidTr="0094508F">
        <w:trPr>
          <w:trHeight w:val="300"/>
        </w:trPr>
        <w:tc>
          <w:tcPr>
            <w:tcW w:w="381" w:type="pct"/>
            <w:shd w:val="clear" w:color="auto" w:fill="auto"/>
            <w:noWrap/>
            <w:vAlign w:val="bottom"/>
            <w:hideMark/>
          </w:tcPr>
          <w:p w14:paraId="0C2E4EF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GST-1-JUN</w:t>
            </w:r>
          </w:p>
        </w:tc>
        <w:tc>
          <w:tcPr>
            <w:tcW w:w="329" w:type="pct"/>
            <w:shd w:val="clear" w:color="000000" w:fill="FF0000"/>
            <w:noWrap/>
            <w:vAlign w:val="bottom"/>
            <w:hideMark/>
          </w:tcPr>
          <w:p w14:paraId="67981944"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w:t>
            </w:r>
          </w:p>
        </w:tc>
        <w:tc>
          <w:tcPr>
            <w:tcW w:w="274" w:type="pct"/>
            <w:shd w:val="clear" w:color="auto" w:fill="auto"/>
            <w:noWrap/>
            <w:vAlign w:val="bottom"/>
            <w:hideMark/>
          </w:tcPr>
          <w:p w14:paraId="510E471B"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JUN</w:t>
            </w:r>
          </w:p>
        </w:tc>
        <w:tc>
          <w:tcPr>
            <w:tcW w:w="656" w:type="pct"/>
            <w:shd w:val="clear" w:color="auto" w:fill="auto"/>
            <w:noWrap/>
            <w:vAlign w:val="bottom"/>
            <w:hideMark/>
          </w:tcPr>
          <w:p w14:paraId="1824564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 storage - all star ratings</w:t>
            </w:r>
          </w:p>
        </w:tc>
        <w:tc>
          <w:tcPr>
            <w:tcW w:w="383" w:type="pct"/>
            <w:shd w:val="clear" w:color="000000" w:fill="8DB4E2"/>
            <w:noWrap/>
            <w:vAlign w:val="bottom"/>
            <w:hideMark/>
          </w:tcPr>
          <w:p w14:paraId="450EDC6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w:t>
            </w:r>
          </w:p>
        </w:tc>
        <w:tc>
          <w:tcPr>
            <w:tcW w:w="493" w:type="pct"/>
            <w:shd w:val="clear" w:color="auto" w:fill="auto"/>
            <w:noWrap/>
            <w:vAlign w:val="bottom"/>
            <w:hideMark/>
          </w:tcPr>
          <w:p w14:paraId="66292F0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54FD3B4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11D85E60"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34A95035"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5E76D81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104CFE91"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0.091704</w:t>
            </w:r>
          </w:p>
        </w:tc>
        <w:tc>
          <w:tcPr>
            <w:tcW w:w="676" w:type="pct"/>
            <w:shd w:val="clear" w:color="auto" w:fill="auto"/>
            <w:noWrap/>
            <w:vAlign w:val="bottom"/>
            <w:hideMark/>
          </w:tcPr>
          <w:p w14:paraId="3A85BAF5"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20A2C229" w14:textId="77777777" w:rsidTr="0094508F">
        <w:trPr>
          <w:trHeight w:val="300"/>
        </w:trPr>
        <w:tc>
          <w:tcPr>
            <w:tcW w:w="381" w:type="pct"/>
            <w:shd w:val="clear" w:color="auto" w:fill="auto"/>
            <w:noWrap/>
            <w:vAlign w:val="bottom"/>
            <w:hideMark/>
          </w:tcPr>
          <w:p w14:paraId="4C9FF5F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GST-1-JUL</w:t>
            </w:r>
          </w:p>
        </w:tc>
        <w:tc>
          <w:tcPr>
            <w:tcW w:w="329" w:type="pct"/>
            <w:shd w:val="clear" w:color="000000" w:fill="FF0000"/>
            <w:noWrap/>
            <w:vAlign w:val="bottom"/>
            <w:hideMark/>
          </w:tcPr>
          <w:p w14:paraId="2FABE76A"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w:t>
            </w:r>
          </w:p>
        </w:tc>
        <w:tc>
          <w:tcPr>
            <w:tcW w:w="274" w:type="pct"/>
            <w:shd w:val="clear" w:color="auto" w:fill="auto"/>
            <w:noWrap/>
            <w:vAlign w:val="bottom"/>
            <w:hideMark/>
          </w:tcPr>
          <w:p w14:paraId="70D98973"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JUL</w:t>
            </w:r>
          </w:p>
        </w:tc>
        <w:tc>
          <w:tcPr>
            <w:tcW w:w="656" w:type="pct"/>
            <w:shd w:val="clear" w:color="auto" w:fill="auto"/>
            <w:noWrap/>
            <w:vAlign w:val="bottom"/>
            <w:hideMark/>
          </w:tcPr>
          <w:p w14:paraId="59ED9C7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 storage - all star ratings</w:t>
            </w:r>
          </w:p>
        </w:tc>
        <w:tc>
          <w:tcPr>
            <w:tcW w:w="383" w:type="pct"/>
            <w:shd w:val="clear" w:color="000000" w:fill="8DB4E2"/>
            <w:noWrap/>
            <w:vAlign w:val="bottom"/>
            <w:hideMark/>
          </w:tcPr>
          <w:p w14:paraId="0B97E74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w:t>
            </w:r>
          </w:p>
        </w:tc>
        <w:tc>
          <w:tcPr>
            <w:tcW w:w="493" w:type="pct"/>
            <w:shd w:val="clear" w:color="auto" w:fill="auto"/>
            <w:noWrap/>
            <w:vAlign w:val="bottom"/>
            <w:hideMark/>
          </w:tcPr>
          <w:p w14:paraId="5D917B0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312946E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179309AE"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7EE71D4B"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035BB239"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6FD0DE71"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0.095169</w:t>
            </w:r>
          </w:p>
        </w:tc>
        <w:tc>
          <w:tcPr>
            <w:tcW w:w="676" w:type="pct"/>
            <w:shd w:val="clear" w:color="auto" w:fill="auto"/>
            <w:noWrap/>
            <w:vAlign w:val="bottom"/>
            <w:hideMark/>
          </w:tcPr>
          <w:p w14:paraId="0294C6FE"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71439907" w14:textId="77777777" w:rsidTr="0094508F">
        <w:trPr>
          <w:trHeight w:val="300"/>
        </w:trPr>
        <w:tc>
          <w:tcPr>
            <w:tcW w:w="381" w:type="pct"/>
            <w:shd w:val="clear" w:color="auto" w:fill="auto"/>
            <w:noWrap/>
            <w:vAlign w:val="bottom"/>
            <w:hideMark/>
          </w:tcPr>
          <w:p w14:paraId="1EFF681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GST-1-AUG</w:t>
            </w:r>
          </w:p>
        </w:tc>
        <w:tc>
          <w:tcPr>
            <w:tcW w:w="329" w:type="pct"/>
            <w:shd w:val="clear" w:color="000000" w:fill="FF0000"/>
            <w:noWrap/>
            <w:vAlign w:val="bottom"/>
            <w:hideMark/>
          </w:tcPr>
          <w:p w14:paraId="474989AF"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w:t>
            </w:r>
          </w:p>
        </w:tc>
        <w:tc>
          <w:tcPr>
            <w:tcW w:w="274" w:type="pct"/>
            <w:shd w:val="clear" w:color="auto" w:fill="auto"/>
            <w:noWrap/>
            <w:vAlign w:val="bottom"/>
            <w:hideMark/>
          </w:tcPr>
          <w:p w14:paraId="6B33C90D"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AUG</w:t>
            </w:r>
          </w:p>
        </w:tc>
        <w:tc>
          <w:tcPr>
            <w:tcW w:w="656" w:type="pct"/>
            <w:shd w:val="clear" w:color="auto" w:fill="auto"/>
            <w:noWrap/>
            <w:vAlign w:val="bottom"/>
            <w:hideMark/>
          </w:tcPr>
          <w:p w14:paraId="0302EE9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 storage - all star ratings</w:t>
            </w:r>
          </w:p>
        </w:tc>
        <w:tc>
          <w:tcPr>
            <w:tcW w:w="383" w:type="pct"/>
            <w:shd w:val="clear" w:color="000000" w:fill="8DB4E2"/>
            <w:noWrap/>
            <w:vAlign w:val="bottom"/>
            <w:hideMark/>
          </w:tcPr>
          <w:p w14:paraId="2287EBF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w:t>
            </w:r>
          </w:p>
        </w:tc>
        <w:tc>
          <w:tcPr>
            <w:tcW w:w="493" w:type="pct"/>
            <w:shd w:val="clear" w:color="auto" w:fill="auto"/>
            <w:noWrap/>
            <w:vAlign w:val="bottom"/>
            <w:hideMark/>
          </w:tcPr>
          <w:p w14:paraId="5374967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3ABDFA8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2540BA9A"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3F436A35"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184E38F1"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0BEB262F"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0.09362</w:t>
            </w:r>
          </w:p>
        </w:tc>
        <w:tc>
          <w:tcPr>
            <w:tcW w:w="676" w:type="pct"/>
            <w:shd w:val="clear" w:color="auto" w:fill="auto"/>
            <w:noWrap/>
            <w:vAlign w:val="bottom"/>
            <w:hideMark/>
          </w:tcPr>
          <w:p w14:paraId="2F873687"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0EB76CA5" w14:textId="77777777" w:rsidTr="0094508F">
        <w:trPr>
          <w:trHeight w:val="300"/>
        </w:trPr>
        <w:tc>
          <w:tcPr>
            <w:tcW w:w="381" w:type="pct"/>
            <w:shd w:val="clear" w:color="auto" w:fill="auto"/>
            <w:noWrap/>
            <w:vAlign w:val="bottom"/>
            <w:hideMark/>
          </w:tcPr>
          <w:p w14:paraId="4952A66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GST-1-SEP</w:t>
            </w:r>
          </w:p>
        </w:tc>
        <w:tc>
          <w:tcPr>
            <w:tcW w:w="329" w:type="pct"/>
            <w:shd w:val="clear" w:color="000000" w:fill="FF0000"/>
            <w:noWrap/>
            <w:vAlign w:val="bottom"/>
            <w:hideMark/>
          </w:tcPr>
          <w:p w14:paraId="02C6261F"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w:t>
            </w:r>
          </w:p>
        </w:tc>
        <w:tc>
          <w:tcPr>
            <w:tcW w:w="274" w:type="pct"/>
            <w:shd w:val="clear" w:color="auto" w:fill="auto"/>
            <w:noWrap/>
            <w:vAlign w:val="bottom"/>
            <w:hideMark/>
          </w:tcPr>
          <w:p w14:paraId="06B113EF"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SEP</w:t>
            </w:r>
          </w:p>
        </w:tc>
        <w:tc>
          <w:tcPr>
            <w:tcW w:w="656" w:type="pct"/>
            <w:shd w:val="clear" w:color="auto" w:fill="auto"/>
            <w:noWrap/>
            <w:vAlign w:val="bottom"/>
            <w:hideMark/>
          </w:tcPr>
          <w:p w14:paraId="597EC4B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 storage - all star ratings</w:t>
            </w:r>
          </w:p>
        </w:tc>
        <w:tc>
          <w:tcPr>
            <w:tcW w:w="383" w:type="pct"/>
            <w:shd w:val="clear" w:color="000000" w:fill="8DB4E2"/>
            <w:noWrap/>
            <w:vAlign w:val="bottom"/>
            <w:hideMark/>
          </w:tcPr>
          <w:p w14:paraId="6F4D1EA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w:t>
            </w:r>
          </w:p>
        </w:tc>
        <w:tc>
          <w:tcPr>
            <w:tcW w:w="493" w:type="pct"/>
            <w:shd w:val="clear" w:color="auto" w:fill="auto"/>
            <w:noWrap/>
            <w:vAlign w:val="bottom"/>
            <w:hideMark/>
          </w:tcPr>
          <w:p w14:paraId="7C9EEBA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77C2410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72466729"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11F08F3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54B26261"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5A750EAF"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0.089811</w:t>
            </w:r>
          </w:p>
        </w:tc>
        <w:tc>
          <w:tcPr>
            <w:tcW w:w="676" w:type="pct"/>
            <w:shd w:val="clear" w:color="auto" w:fill="auto"/>
            <w:noWrap/>
            <w:vAlign w:val="bottom"/>
            <w:hideMark/>
          </w:tcPr>
          <w:p w14:paraId="2B1639E2"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6BE5767D" w14:textId="77777777" w:rsidTr="0094508F">
        <w:trPr>
          <w:trHeight w:val="300"/>
        </w:trPr>
        <w:tc>
          <w:tcPr>
            <w:tcW w:w="381" w:type="pct"/>
            <w:shd w:val="clear" w:color="auto" w:fill="auto"/>
            <w:noWrap/>
            <w:vAlign w:val="bottom"/>
            <w:hideMark/>
          </w:tcPr>
          <w:p w14:paraId="2DCFABB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lastRenderedPageBreak/>
              <w:t>GST-1-OCT</w:t>
            </w:r>
          </w:p>
        </w:tc>
        <w:tc>
          <w:tcPr>
            <w:tcW w:w="329" w:type="pct"/>
            <w:shd w:val="clear" w:color="000000" w:fill="FF0000"/>
            <w:noWrap/>
            <w:vAlign w:val="bottom"/>
            <w:hideMark/>
          </w:tcPr>
          <w:p w14:paraId="12FC5B89"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w:t>
            </w:r>
          </w:p>
        </w:tc>
        <w:tc>
          <w:tcPr>
            <w:tcW w:w="274" w:type="pct"/>
            <w:shd w:val="clear" w:color="auto" w:fill="auto"/>
            <w:noWrap/>
            <w:vAlign w:val="bottom"/>
            <w:hideMark/>
          </w:tcPr>
          <w:p w14:paraId="7650637E"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OCT</w:t>
            </w:r>
          </w:p>
        </w:tc>
        <w:tc>
          <w:tcPr>
            <w:tcW w:w="656" w:type="pct"/>
            <w:shd w:val="clear" w:color="auto" w:fill="auto"/>
            <w:noWrap/>
            <w:vAlign w:val="bottom"/>
            <w:hideMark/>
          </w:tcPr>
          <w:p w14:paraId="4C61C09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 storage - all star ratings</w:t>
            </w:r>
          </w:p>
        </w:tc>
        <w:tc>
          <w:tcPr>
            <w:tcW w:w="383" w:type="pct"/>
            <w:shd w:val="clear" w:color="000000" w:fill="8DB4E2"/>
            <w:noWrap/>
            <w:vAlign w:val="bottom"/>
            <w:hideMark/>
          </w:tcPr>
          <w:p w14:paraId="5D255B0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w:t>
            </w:r>
          </w:p>
        </w:tc>
        <w:tc>
          <w:tcPr>
            <w:tcW w:w="493" w:type="pct"/>
            <w:shd w:val="clear" w:color="auto" w:fill="auto"/>
            <w:noWrap/>
            <w:vAlign w:val="bottom"/>
            <w:hideMark/>
          </w:tcPr>
          <w:p w14:paraId="7D22325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23F3590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49AA43D2"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23F89B91"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1374E012"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05C4D694"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0.087761</w:t>
            </w:r>
          </w:p>
        </w:tc>
        <w:tc>
          <w:tcPr>
            <w:tcW w:w="676" w:type="pct"/>
            <w:shd w:val="clear" w:color="auto" w:fill="auto"/>
            <w:noWrap/>
            <w:vAlign w:val="bottom"/>
            <w:hideMark/>
          </w:tcPr>
          <w:p w14:paraId="274A63DA"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36161FD4" w14:textId="77777777" w:rsidTr="0094508F">
        <w:trPr>
          <w:trHeight w:val="300"/>
        </w:trPr>
        <w:tc>
          <w:tcPr>
            <w:tcW w:w="381" w:type="pct"/>
            <w:shd w:val="clear" w:color="auto" w:fill="auto"/>
            <w:noWrap/>
            <w:vAlign w:val="bottom"/>
            <w:hideMark/>
          </w:tcPr>
          <w:p w14:paraId="5CFF808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GST-1-NOV</w:t>
            </w:r>
          </w:p>
        </w:tc>
        <w:tc>
          <w:tcPr>
            <w:tcW w:w="329" w:type="pct"/>
            <w:shd w:val="clear" w:color="000000" w:fill="FF0000"/>
            <w:noWrap/>
            <w:vAlign w:val="bottom"/>
            <w:hideMark/>
          </w:tcPr>
          <w:p w14:paraId="50F1F908"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w:t>
            </w:r>
          </w:p>
        </w:tc>
        <w:tc>
          <w:tcPr>
            <w:tcW w:w="274" w:type="pct"/>
            <w:shd w:val="clear" w:color="auto" w:fill="auto"/>
            <w:noWrap/>
            <w:vAlign w:val="bottom"/>
            <w:hideMark/>
          </w:tcPr>
          <w:p w14:paraId="6DEB80C5"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NOV</w:t>
            </w:r>
          </w:p>
        </w:tc>
        <w:tc>
          <w:tcPr>
            <w:tcW w:w="656" w:type="pct"/>
            <w:shd w:val="clear" w:color="auto" w:fill="auto"/>
            <w:noWrap/>
            <w:vAlign w:val="bottom"/>
            <w:hideMark/>
          </w:tcPr>
          <w:p w14:paraId="71750E5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 storage - all star ratings</w:t>
            </w:r>
          </w:p>
        </w:tc>
        <w:tc>
          <w:tcPr>
            <w:tcW w:w="383" w:type="pct"/>
            <w:shd w:val="clear" w:color="000000" w:fill="8DB4E2"/>
            <w:noWrap/>
            <w:vAlign w:val="bottom"/>
            <w:hideMark/>
          </w:tcPr>
          <w:p w14:paraId="32B3C9A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w:t>
            </w:r>
          </w:p>
        </w:tc>
        <w:tc>
          <w:tcPr>
            <w:tcW w:w="493" w:type="pct"/>
            <w:shd w:val="clear" w:color="auto" w:fill="auto"/>
            <w:noWrap/>
            <w:vAlign w:val="bottom"/>
            <w:hideMark/>
          </w:tcPr>
          <w:p w14:paraId="364B6EA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06E18B0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159EB35B"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0453658E"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0E6BB49B"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54FC64BE"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0.08036</w:t>
            </w:r>
          </w:p>
        </w:tc>
        <w:tc>
          <w:tcPr>
            <w:tcW w:w="676" w:type="pct"/>
            <w:shd w:val="clear" w:color="auto" w:fill="auto"/>
            <w:noWrap/>
            <w:vAlign w:val="bottom"/>
            <w:hideMark/>
          </w:tcPr>
          <w:p w14:paraId="45DFCF07"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63EA0C81" w14:textId="77777777" w:rsidTr="0094508F">
        <w:trPr>
          <w:trHeight w:val="300"/>
        </w:trPr>
        <w:tc>
          <w:tcPr>
            <w:tcW w:w="381" w:type="pct"/>
            <w:shd w:val="clear" w:color="auto" w:fill="auto"/>
            <w:noWrap/>
            <w:vAlign w:val="bottom"/>
            <w:hideMark/>
          </w:tcPr>
          <w:p w14:paraId="09CFCB2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GST-1-DEC</w:t>
            </w:r>
          </w:p>
        </w:tc>
        <w:tc>
          <w:tcPr>
            <w:tcW w:w="329" w:type="pct"/>
            <w:shd w:val="clear" w:color="000000" w:fill="FF0000"/>
            <w:noWrap/>
            <w:vAlign w:val="bottom"/>
            <w:hideMark/>
          </w:tcPr>
          <w:p w14:paraId="03B1676C"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w:t>
            </w:r>
          </w:p>
        </w:tc>
        <w:tc>
          <w:tcPr>
            <w:tcW w:w="274" w:type="pct"/>
            <w:shd w:val="clear" w:color="auto" w:fill="auto"/>
            <w:noWrap/>
            <w:vAlign w:val="bottom"/>
            <w:hideMark/>
          </w:tcPr>
          <w:p w14:paraId="47D93BF4"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DEC</w:t>
            </w:r>
          </w:p>
        </w:tc>
        <w:tc>
          <w:tcPr>
            <w:tcW w:w="656" w:type="pct"/>
            <w:shd w:val="clear" w:color="auto" w:fill="auto"/>
            <w:noWrap/>
            <w:vAlign w:val="bottom"/>
            <w:hideMark/>
          </w:tcPr>
          <w:p w14:paraId="1F6BE6B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 storage - all star ratings</w:t>
            </w:r>
          </w:p>
        </w:tc>
        <w:tc>
          <w:tcPr>
            <w:tcW w:w="383" w:type="pct"/>
            <w:shd w:val="clear" w:color="000000" w:fill="8DB4E2"/>
            <w:noWrap/>
            <w:vAlign w:val="bottom"/>
            <w:hideMark/>
          </w:tcPr>
          <w:p w14:paraId="097DB01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w:t>
            </w:r>
          </w:p>
        </w:tc>
        <w:tc>
          <w:tcPr>
            <w:tcW w:w="493" w:type="pct"/>
            <w:shd w:val="clear" w:color="auto" w:fill="auto"/>
            <w:noWrap/>
            <w:vAlign w:val="bottom"/>
            <w:hideMark/>
          </w:tcPr>
          <w:p w14:paraId="35D997D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77A29DA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34879A6A"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513BA08F"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778B75CC"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3C3309DF"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0.075465</w:t>
            </w:r>
          </w:p>
        </w:tc>
        <w:tc>
          <w:tcPr>
            <w:tcW w:w="676" w:type="pct"/>
            <w:shd w:val="clear" w:color="auto" w:fill="auto"/>
            <w:noWrap/>
            <w:vAlign w:val="bottom"/>
            <w:hideMark/>
          </w:tcPr>
          <w:p w14:paraId="013B8856"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5B14A954" w14:textId="77777777" w:rsidTr="0094508F">
        <w:trPr>
          <w:trHeight w:val="300"/>
        </w:trPr>
        <w:tc>
          <w:tcPr>
            <w:tcW w:w="381" w:type="pct"/>
            <w:shd w:val="clear" w:color="auto" w:fill="auto"/>
            <w:noWrap/>
            <w:vAlign w:val="bottom"/>
            <w:hideMark/>
          </w:tcPr>
          <w:p w14:paraId="24EE92B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GST-2-JAN</w:t>
            </w:r>
          </w:p>
        </w:tc>
        <w:tc>
          <w:tcPr>
            <w:tcW w:w="329" w:type="pct"/>
            <w:shd w:val="clear" w:color="000000" w:fill="FFC000"/>
            <w:noWrap/>
            <w:vAlign w:val="bottom"/>
            <w:hideMark/>
          </w:tcPr>
          <w:p w14:paraId="6F7F8AB0"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w:t>
            </w:r>
          </w:p>
        </w:tc>
        <w:tc>
          <w:tcPr>
            <w:tcW w:w="274" w:type="pct"/>
            <w:shd w:val="clear" w:color="auto" w:fill="auto"/>
            <w:noWrap/>
            <w:vAlign w:val="bottom"/>
            <w:hideMark/>
          </w:tcPr>
          <w:p w14:paraId="0AF866B8"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JAN</w:t>
            </w:r>
          </w:p>
        </w:tc>
        <w:tc>
          <w:tcPr>
            <w:tcW w:w="656" w:type="pct"/>
            <w:shd w:val="clear" w:color="auto" w:fill="auto"/>
            <w:noWrap/>
            <w:vAlign w:val="bottom"/>
            <w:hideMark/>
          </w:tcPr>
          <w:p w14:paraId="0F3ACB0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 storage - all star ratings</w:t>
            </w:r>
          </w:p>
        </w:tc>
        <w:tc>
          <w:tcPr>
            <w:tcW w:w="383" w:type="pct"/>
            <w:shd w:val="clear" w:color="000000" w:fill="8DB4E2"/>
            <w:noWrap/>
            <w:vAlign w:val="bottom"/>
            <w:hideMark/>
          </w:tcPr>
          <w:p w14:paraId="5D8BA5F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w:t>
            </w:r>
          </w:p>
        </w:tc>
        <w:tc>
          <w:tcPr>
            <w:tcW w:w="493" w:type="pct"/>
            <w:shd w:val="clear" w:color="auto" w:fill="auto"/>
            <w:noWrap/>
            <w:vAlign w:val="bottom"/>
            <w:hideMark/>
          </w:tcPr>
          <w:p w14:paraId="516B713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21E40FF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4544882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71277CA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12E61FFC"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2165D00E"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0.067004</w:t>
            </w:r>
          </w:p>
        </w:tc>
        <w:tc>
          <w:tcPr>
            <w:tcW w:w="676" w:type="pct"/>
            <w:shd w:val="clear" w:color="auto" w:fill="auto"/>
            <w:noWrap/>
            <w:vAlign w:val="bottom"/>
            <w:hideMark/>
          </w:tcPr>
          <w:p w14:paraId="3661A571"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6AE6A5C8" w14:textId="77777777" w:rsidTr="0094508F">
        <w:trPr>
          <w:trHeight w:val="300"/>
        </w:trPr>
        <w:tc>
          <w:tcPr>
            <w:tcW w:w="381" w:type="pct"/>
            <w:shd w:val="clear" w:color="auto" w:fill="auto"/>
            <w:noWrap/>
            <w:vAlign w:val="bottom"/>
            <w:hideMark/>
          </w:tcPr>
          <w:p w14:paraId="42B0EE1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GST-2-FEB</w:t>
            </w:r>
          </w:p>
        </w:tc>
        <w:tc>
          <w:tcPr>
            <w:tcW w:w="329" w:type="pct"/>
            <w:shd w:val="clear" w:color="000000" w:fill="FFC000"/>
            <w:noWrap/>
            <w:vAlign w:val="bottom"/>
            <w:hideMark/>
          </w:tcPr>
          <w:p w14:paraId="18AA6B0E"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w:t>
            </w:r>
          </w:p>
        </w:tc>
        <w:tc>
          <w:tcPr>
            <w:tcW w:w="274" w:type="pct"/>
            <w:shd w:val="clear" w:color="auto" w:fill="auto"/>
            <w:noWrap/>
            <w:vAlign w:val="bottom"/>
            <w:hideMark/>
          </w:tcPr>
          <w:p w14:paraId="5CD9C03E"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FEB</w:t>
            </w:r>
          </w:p>
        </w:tc>
        <w:tc>
          <w:tcPr>
            <w:tcW w:w="656" w:type="pct"/>
            <w:shd w:val="clear" w:color="auto" w:fill="auto"/>
            <w:noWrap/>
            <w:vAlign w:val="bottom"/>
            <w:hideMark/>
          </w:tcPr>
          <w:p w14:paraId="24BFBAC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 storage - all star ratings</w:t>
            </w:r>
          </w:p>
        </w:tc>
        <w:tc>
          <w:tcPr>
            <w:tcW w:w="383" w:type="pct"/>
            <w:shd w:val="clear" w:color="000000" w:fill="8DB4E2"/>
            <w:noWrap/>
            <w:vAlign w:val="bottom"/>
            <w:hideMark/>
          </w:tcPr>
          <w:p w14:paraId="6A6C8D6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w:t>
            </w:r>
          </w:p>
        </w:tc>
        <w:tc>
          <w:tcPr>
            <w:tcW w:w="493" w:type="pct"/>
            <w:shd w:val="clear" w:color="auto" w:fill="auto"/>
            <w:noWrap/>
            <w:vAlign w:val="bottom"/>
            <w:hideMark/>
          </w:tcPr>
          <w:p w14:paraId="6178811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66FDAB7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2CA8F3F1"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68A31EFE"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54E8EA30"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066D0D35"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0.066762</w:t>
            </w:r>
          </w:p>
        </w:tc>
        <w:tc>
          <w:tcPr>
            <w:tcW w:w="676" w:type="pct"/>
            <w:shd w:val="clear" w:color="auto" w:fill="auto"/>
            <w:noWrap/>
            <w:vAlign w:val="bottom"/>
            <w:hideMark/>
          </w:tcPr>
          <w:p w14:paraId="40F3FABB"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0EDE7F43" w14:textId="77777777" w:rsidTr="0094508F">
        <w:trPr>
          <w:trHeight w:val="300"/>
        </w:trPr>
        <w:tc>
          <w:tcPr>
            <w:tcW w:w="381" w:type="pct"/>
            <w:shd w:val="clear" w:color="auto" w:fill="auto"/>
            <w:noWrap/>
            <w:vAlign w:val="bottom"/>
            <w:hideMark/>
          </w:tcPr>
          <w:p w14:paraId="2D72DF4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GST-2-MAR</w:t>
            </w:r>
          </w:p>
        </w:tc>
        <w:tc>
          <w:tcPr>
            <w:tcW w:w="329" w:type="pct"/>
            <w:shd w:val="clear" w:color="000000" w:fill="FFC000"/>
            <w:noWrap/>
            <w:vAlign w:val="bottom"/>
            <w:hideMark/>
          </w:tcPr>
          <w:p w14:paraId="2AED20D5"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w:t>
            </w:r>
          </w:p>
        </w:tc>
        <w:tc>
          <w:tcPr>
            <w:tcW w:w="274" w:type="pct"/>
            <w:shd w:val="clear" w:color="auto" w:fill="auto"/>
            <w:noWrap/>
            <w:vAlign w:val="bottom"/>
            <w:hideMark/>
          </w:tcPr>
          <w:p w14:paraId="66114406"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MAR</w:t>
            </w:r>
          </w:p>
        </w:tc>
        <w:tc>
          <w:tcPr>
            <w:tcW w:w="656" w:type="pct"/>
            <w:shd w:val="clear" w:color="auto" w:fill="auto"/>
            <w:noWrap/>
            <w:vAlign w:val="bottom"/>
            <w:hideMark/>
          </w:tcPr>
          <w:p w14:paraId="1A26204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 storage - all star ratings</w:t>
            </w:r>
          </w:p>
        </w:tc>
        <w:tc>
          <w:tcPr>
            <w:tcW w:w="383" w:type="pct"/>
            <w:shd w:val="clear" w:color="000000" w:fill="8DB4E2"/>
            <w:noWrap/>
            <w:vAlign w:val="bottom"/>
            <w:hideMark/>
          </w:tcPr>
          <w:p w14:paraId="43B12BD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w:t>
            </w:r>
          </w:p>
        </w:tc>
        <w:tc>
          <w:tcPr>
            <w:tcW w:w="493" w:type="pct"/>
            <w:shd w:val="clear" w:color="auto" w:fill="auto"/>
            <w:noWrap/>
            <w:vAlign w:val="bottom"/>
            <w:hideMark/>
          </w:tcPr>
          <w:p w14:paraId="7EECC8F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5CE6024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7EF2E65C"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477C65EF"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0A5F6E19"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0A0F7A9E"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0.079144</w:t>
            </w:r>
          </w:p>
        </w:tc>
        <w:tc>
          <w:tcPr>
            <w:tcW w:w="676" w:type="pct"/>
            <w:shd w:val="clear" w:color="auto" w:fill="auto"/>
            <w:noWrap/>
            <w:vAlign w:val="bottom"/>
            <w:hideMark/>
          </w:tcPr>
          <w:p w14:paraId="3A19E7CD"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497A6C66" w14:textId="77777777" w:rsidTr="0094508F">
        <w:trPr>
          <w:trHeight w:val="300"/>
        </w:trPr>
        <w:tc>
          <w:tcPr>
            <w:tcW w:w="381" w:type="pct"/>
            <w:shd w:val="clear" w:color="auto" w:fill="auto"/>
            <w:noWrap/>
            <w:vAlign w:val="bottom"/>
            <w:hideMark/>
          </w:tcPr>
          <w:p w14:paraId="08C4F46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GST-2-APR</w:t>
            </w:r>
          </w:p>
        </w:tc>
        <w:tc>
          <w:tcPr>
            <w:tcW w:w="329" w:type="pct"/>
            <w:shd w:val="clear" w:color="000000" w:fill="FFC000"/>
            <w:noWrap/>
            <w:vAlign w:val="bottom"/>
            <w:hideMark/>
          </w:tcPr>
          <w:p w14:paraId="06DFC1D9"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w:t>
            </w:r>
          </w:p>
        </w:tc>
        <w:tc>
          <w:tcPr>
            <w:tcW w:w="274" w:type="pct"/>
            <w:shd w:val="clear" w:color="auto" w:fill="auto"/>
            <w:noWrap/>
            <w:vAlign w:val="bottom"/>
            <w:hideMark/>
          </w:tcPr>
          <w:p w14:paraId="511C536F"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APR</w:t>
            </w:r>
          </w:p>
        </w:tc>
        <w:tc>
          <w:tcPr>
            <w:tcW w:w="656" w:type="pct"/>
            <w:shd w:val="clear" w:color="auto" w:fill="auto"/>
            <w:noWrap/>
            <w:vAlign w:val="bottom"/>
            <w:hideMark/>
          </w:tcPr>
          <w:p w14:paraId="5C1F83A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 storage - all star ratings</w:t>
            </w:r>
          </w:p>
        </w:tc>
        <w:tc>
          <w:tcPr>
            <w:tcW w:w="383" w:type="pct"/>
            <w:shd w:val="clear" w:color="000000" w:fill="8DB4E2"/>
            <w:noWrap/>
            <w:vAlign w:val="bottom"/>
            <w:hideMark/>
          </w:tcPr>
          <w:p w14:paraId="4009C91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w:t>
            </w:r>
          </w:p>
        </w:tc>
        <w:tc>
          <w:tcPr>
            <w:tcW w:w="493" w:type="pct"/>
            <w:shd w:val="clear" w:color="auto" w:fill="auto"/>
            <w:noWrap/>
            <w:vAlign w:val="bottom"/>
            <w:hideMark/>
          </w:tcPr>
          <w:p w14:paraId="5273B4F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3BF26A7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5DEBC919"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398EAACF"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313BA22A"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57C8EC5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0.081723</w:t>
            </w:r>
          </w:p>
        </w:tc>
        <w:tc>
          <w:tcPr>
            <w:tcW w:w="676" w:type="pct"/>
            <w:shd w:val="clear" w:color="auto" w:fill="auto"/>
            <w:noWrap/>
            <w:vAlign w:val="bottom"/>
            <w:hideMark/>
          </w:tcPr>
          <w:p w14:paraId="46DDE3D6"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3538350B" w14:textId="77777777" w:rsidTr="0094508F">
        <w:trPr>
          <w:trHeight w:val="300"/>
        </w:trPr>
        <w:tc>
          <w:tcPr>
            <w:tcW w:w="381" w:type="pct"/>
            <w:shd w:val="clear" w:color="auto" w:fill="auto"/>
            <w:noWrap/>
            <w:vAlign w:val="bottom"/>
            <w:hideMark/>
          </w:tcPr>
          <w:p w14:paraId="789D4ED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GST-2-MAY</w:t>
            </w:r>
          </w:p>
        </w:tc>
        <w:tc>
          <w:tcPr>
            <w:tcW w:w="329" w:type="pct"/>
            <w:shd w:val="clear" w:color="000000" w:fill="FFC000"/>
            <w:noWrap/>
            <w:vAlign w:val="bottom"/>
            <w:hideMark/>
          </w:tcPr>
          <w:p w14:paraId="45E7248A"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w:t>
            </w:r>
          </w:p>
        </w:tc>
        <w:tc>
          <w:tcPr>
            <w:tcW w:w="274" w:type="pct"/>
            <w:shd w:val="clear" w:color="auto" w:fill="auto"/>
            <w:noWrap/>
            <w:vAlign w:val="bottom"/>
            <w:hideMark/>
          </w:tcPr>
          <w:p w14:paraId="4F719B12"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MAY</w:t>
            </w:r>
          </w:p>
        </w:tc>
        <w:tc>
          <w:tcPr>
            <w:tcW w:w="656" w:type="pct"/>
            <w:shd w:val="clear" w:color="auto" w:fill="auto"/>
            <w:noWrap/>
            <w:vAlign w:val="bottom"/>
            <w:hideMark/>
          </w:tcPr>
          <w:p w14:paraId="26A8E1B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 storage - all star ratings</w:t>
            </w:r>
          </w:p>
        </w:tc>
        <w:tc>
          <w:tcPr>
            <w:tcW w:w="383" w:type="pct"/>
            <w:shd w:val="clear" w:color="000000" w:fill="8DB4E2"/>
            <w:noWrap/>
            <w:vAlign w:val="bottom"/>
            <w:hideMark/>
          </w:tcPr>
          <w:p w14:paraId="37E70D0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w:t>
            </w:r>
          </w:p>
        </w:tc>
        <w:tc>
          <w:tcPr>
            <w:tcW w:w="493" w:type="pct"/>
            <w:shd w:val="clear" w:color="auto" w:fill="auto"/>
            <w:noWrap/>
            <w:vAlign w:val="bottom"/>
            <w:hideMark/>
          </w:tcPr>
          <w:p w14:paraId="35EBBB8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2F8713A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6C0991B5"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4627B4C1"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7C4E2E72"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5E58BF8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0.090709</w:t>
            </w:r>
          </w:p>
        </w:tc>
        <w:tc>
          <w:tcPr>
            <w:tcW w:w="676" w:type="pct"/>
            <w:shd w:val="clear" w:color="auto" w:fill="auto"/>
            <w:noWrap/>
            <w:vAlign w:val="bottom"/>
            <w:hideMark/>
          </w:tcPr>
          <w:p w14:paraId="1E797989"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3BADA7E4" w14:textId="77777777" w:rsidTr="0094508F">
        <w:trPr>
          <w:trHeight w:val="300"/>
        </w:trPr>
        <w:tc>
          <w:tcPr>
            <w:tcW w:w="381" w:type="pct"/>
            <w:shd w:val="clear" w:color="auto" w:fill="auto"/>
            <w:noWrap/>
            <w:vAlign w:val="bottom"/>
            <w:hideMark/>
          </w:tcPr>
          <w:p w14:paraId="4857AA4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GST-2-JUN</w:t>
            </w:r>
          </w:p>
        </w:tc>
        <w:tc>
          <w:tcPr>
            <w:tcW w:w="329" w:type="pct"/>
            <w:shd w:val="clear" w:color="000000" w:fill="FFC000"/>
            <w:noWrap/>
            <w:vAlign w:val="bottom"/>
            <w:hideMark/>
          </w:tcPr>
          <w:p w14:paraId="662C6A57"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w:t>
            </w:r>
          </w:p>
        </w:tc>
        <w:tc>
          <w:tcPr>
            <w:tcW w:w="274" w:type="pct"/>
            <w:shd w:val="clear" w:color="auto" w:fill="auto"/>
            <w:noWrap/>
            <w:vAlign w:val="bottom"/>
            <w:hideMark/>
          </w:tcPr>
          <w:p w14:paraId="50F871CF"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JUN</w:t>
            </w:r>
          </w:p>
        </w:tc>
        <w:tc>
          <w:tcPr>
            <w:tcW w:w="656" w:type="pct"/>
            <w:shd w:val="clear" w:color="auto" w:fill="auto"/>
            <w:noWrap/>
            <w:vAlign w:val="bottom"/>
            <w:hideMark/>
          </w:tcPr>
          <w:p w14:paraId="49319D5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 storage - all star ratings</w:t>
            </w:r>
          </w:p>
        </w:tc>
        <w:tc>
          <w:tcPr>
            <w:tcW w:w="383" w:type="pct"/>
            <w:shd w:val="clear" w:color="000000" w:fill="8DB4E2"/>
            <w:noWrap/>
            <w:vAlign w:val="bottom"/>
            <w:hideMark/>
          </w:tcPr>
          <w:p w14:paraId="0F6DF84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w:t>
            </w:r>
          </w:p>
        </w:tc>
        <w:tc>
          <w:tcPr>
            <w:tcW w:w="493" w:type="pct"/>
            <w:shd w:val="clear" w:color="auto" w:fill="auto"/>
            <w:noWrap/>
            <w:vAlign w:val="bottom"/>
            <w:hideMark/>
          </w:tcPr>
          <w:p w14:paraId="08DACEA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4D36B71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471B69D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01B9221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365CDDC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23B457C9"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0.093133</w:t>
            </w:r>
          </w:p>
        </w:tc>
        <w:tc>
          <w:tcPr>
            <w:tcW w:w="676" w:type="pct"/>
            <w:shd w:val="clear" w:color="auto" w:fill="auto"/>
            <w:noWrap/>
            <w:vAlign w:val="bottom"/>
            <w:hideMark/>
          </w:tcPr>
          <w:p w14:paraId="7016F479"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6316A3AD" w14:textId="77777777" w:rsidTr="0094508F">
        <w:trPr>
          <w:trHeight w:val="300"/>
        </w:trPr>
        <w:tc>
          <w:tcPr>
            <w:tcW w:w="381" w:type="pct"/>
            <w:shd w:val="clear" w:color="auto" w:fill="auto"/>
            <w:noWrap/>
            <w:vAlign w:val="bottom"/>
            <w:hideMark/>
          </w:tcPr>
          <w:p w14:paraId="100E98E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GST-2-JUL</w:t>
            </w:r>
          </w:p>
        </w:tc>
        <w:tc>
          <w:tcPr>
            <w:tcW w:w="329" w:type="pct"/>
            <w:shd w:val="clear" w:color="000000" w:fill="FFC000"/>
            <w:noWrap/>
            <w:vAlign w:val="bottom"/>
            <w:hideMark/>
          </w:tcPr>
          <w:p w14:paraId="1B0C2C1C"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w:t>
            </w:r>
          </w:p>
        </w:tc>
        <w:tc>
          <w:tcPr>
            <w:tcW w:w="274" w:type="pct"/>
            <w:shd w:val="clear" w:color="auto" w:fill="auto"/>
            <w:noWrap/>
            <w:vAlign w:val="bottom"/>
            <w:hideMark/>
          </w:tcPr>
          <w:p w14:paraId="3D04FA60"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JUL</w:t>
            </w:r>
          </w:p>
        </w:tc>
        <w:tc>
          <w:tcPr>
            <w:tcW w:w="656" w:type="pct"/>
            <w:shd w:val="clear" w:color="auto" w:fill="auto"/>
            <w:noWrap/>
            <w:vAlign w:val="bottom"/>
            <w:hideMark/>
          </w:tcPr>
          <w:p w14:paraId="18DFC62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 storage - all star ratings</w:t>
            </w:r>
          </w:p>
        </w:tc>
        <w:tc>
          <w:tcPr>
            <w:tcW w:w="383" w:type="pct"/>
            <w:shd w:val="clear" w:color="000000" w:fill="8DB4E2"/>
            <w:noWrap/>
            <w:vAlign w:val="bottom"/>
            <w:hideMark/>
          </w:tcPr>
          <w:p w14:paraId="5BC0B6C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w:t>
            </w:r>
          </w:p>
        </w:tc>
        <w:tc>
          <w:tcPr>
            <w:tcW w:w="493" w:type="pct"/>
            <w:shd w:val="clear" w:color="auto" w:fill="auto"/>
            <w:noWrap/>
            <w:vAlign w:val="bottom"/>
            <w:hideMark/>
          </w:tcPr>
          <w:p w14:paraId="0B3007F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4CAF7B1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0312A0D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7CB200E5"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53D93D64"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5014FAD2"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0.09905</w:t>
            </w:r>
          </w:p>
        </w:tc>
        <w:tc>
          <w:tcPr>
            <w:tcW w:w="676" w:type="pct"/>
            <w:shd w:val="clear" w:color="auto" w:fill="auto"/>
            <w:noWrap/>
            <w:vAlign w:val="bottom"/>
            <w:hideMark/>
          </w:tcPr>
          <w:p w14:paraId="72D4A6F9"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4233A090" w14:textId="77777777" w:rsidTr="0094508F">
        <w:trPr>
          <w:trHeight w:val="300"/>
        </w:trPr>
        <w:tc>
          <w:tcPr>
            <w:tcW w:w="381" w:type="pct"/>
            <w:shd w:val="clear" w:color="auto" w:fill="auto"/>
            <w:noWrap/>
            <w:vAlign w:val="bottom"/>
            <w:hideMark/>
          </w:tcPr>
          <w:p w14:paraId="7692226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GST-2-AUG</w:t>
            </w:r>
          </w:p>
        </w:tc>
        <w:tc>
          <w:tcPr>
            <w:tcW w:w="329" w:type="pct"/>
            <w:shd w:val="clear" w:color="000000" w:fill="FFC000"/>
            <w:noWrap/>
            <w:vAlign w:val="bottom"/>
            <w:hideMark/>
          </w:tcPr>
          <w:p w14:paraId="5F3E9B3D"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w:t>
            </w:r>
          </w:p>
        </w:tc>
        <w:tc>
          <w:tcPr>
            <w:tcW w:w="274" w:type="pct"/>
            <w:shd w:val="clear" w:color="auto" w:fill="auto"/>
            <w:noWrap/>
            <w:vAlign w:val="bottom"/>
            <w:hideMark/>
          </w:tcPr>
          <w:p w14:paraId="7FD65A7C"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AUG</w:t>
            </w:r>
          </w:p>
        </w:tc>
        <w:tc>
          <w:tcPr>
            <w:tcW w:w="656" w:type="pct"/>
            <w:shd w:val="clear" w:color="auto" w:fill="auto"/>
            <w:noWrap/>
            <w:vAlign w:val="bottom"/>
            <w:hideMark/>
          </w:tcPr>
          <w:p w14:paraId="6872763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 storage - all star ratings</w:t>
            </w:r>
          </w:p>
        </w:tc>
        <w:tc>
          <w:tcPr>
            <w:tcW w:w="383" w:type="pct"/>
            <w:shd w:val="clear" w:color="000000" w:fill="8DB4E2"/>
            <w:noWrap/>
            <w:vAlign w:val="bottom"/>
            <w:hideMark/>
          </w:tcPr>
          <w:p w14:paraId="0A2D211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w:t>
            </w:r>
          </w:p>
        </w:tc>
        <w:tc>
          <w:tcPr>
            <w:tcW w:w="493" w:type="pct"/>
            <w:shd w:val="clear" w:color="auto" w:fill="auto"/>
            <w:noWrap/>
            <w:vAlign w:val="bottom"/>
            <w:hideMark/>
          </w:tcPr>
          <w:p w14:paraId="005B9A1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5534492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51E7A90C"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3F4D22F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0D42AC35"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51D51E42"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0.096237</w:t>
            </w:r>
          </w:p>
        </w:tc>
        <w:tc>
          <w:tcPr>
            <w:tcW w:w="676" w:type="pct"/>
            <w:shd w:val="clear" w:color="auto" w:fill="auto"/>
            <w:noWrap/>
            <w:vAlign w:val="bottom"/>
            <w:hideMark/>
          </w:tcPr>
          <w:p w14:paraId="4AC6A84E"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05B84BE5" w14:textId="77777777" w:rsidTr="0094508F">
        <w:trPr>
          <w:trHeight w:val="300"/>
        </w:trPr>
        <w:tc>
          <w:tcPr>
            <w:tcW w:w="381" w:type="pct"/>
            <w:shd w:val="clear" w:color="auto" w:fill="auto"/>
            <w:noWrap/>
            <w:vAlign w:val="bottom"/>
            <w:hideMark/>
          </w:tcPr>
          <w:p w14:paraId="51A3813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GST-2-SEP</w:t>
            </w:r>
          </w:p>
        </w:tc>
        <w:tc>
          <w:tcPr>
            <w:tcW w:w="329" w:type="pct"/>
            <w:shd w:val="clear" w:color="000000" w:fill="FFC000"/>
            <w:noWrap/>
            <w:vAlign w:val="bottom"/>
            <w:hideMark/>
          </w:tcPr>
          <w:p w14:paraId="089FF638"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w:t>
            </w:r>
          </w:p>
        </w:tc>
        <w:tc>
          <w:tcPr>
            <w:tcW w:w="274" w:type="pct"/>
            <w:shd w:val="clear" w:color="auto" w:fill="auto"/>
            <w:noWrap/>
            <w:vAlign w:val="bottom"/>
            <w:hideMark/>
          </w:tcPr>
          <w:p w14:paraId="7BB56568"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SEP</w:t>
            </w:r>
          </w:p>
        </w:tc>
        <w:tc>
          <w:tcPr>
            <w:tcW w:w="656" w:type="pct"/>
            <w:shd w:val="clear" w:color="auto" w:fill="auto"/>
            <w:noWrap/>
            <w:vAlign w:val="bottom"/>
            <w:hideMark/>
          </w:tcPr>
          <w:p w14:paraId="1ABB82C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 storage - all star ratings</w:t>
            </w:r>
          </w:p>
        </w:tc>
        <w:tc>
          <w:tcPr>
            <w:tcW w:w="383" w:type="pct"/>
            <w:shd w:val="clear" w:color="000000" w:fill="8DB4E2"/>
            <w:noWrap/>
            <w:vAlign w:val="bottom"/>
            <w:hideMark/>
          </w:tcPr>
          <w:p w14:paraId="2694DC3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w:t>
            </w:r>
          </w:p>
        </w:tc>
        <w:tc>
          <w:tcPr>
            <w:tcW w:w="493" w:type="pct"/>
            <w:shd w:val="clear" w:color="auto" w:fill="auto"/>
            <w:noWrap/>
            <w:vAlign w:val="bottom"/>
            <w:hideMark/>
          </w:tcPr>
          <w:p w14:paraId="37D2091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0FB3BE0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7D8CEF7F"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22CCD1C0"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26977AE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1C52ED0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0.090333</w:t>
            </w:r>
          </w:p>
        </w:tc>
        <w:tc>
          <w:tcPr>
            <w:tcW w:w="676" w:type="pct"/>
            <w:shd w:val="clear" w:color="auto" w:fill="auto"/>
            <w:noWrap/>
            <w:vAlign w:val="bottom"/>
            <w:hideMark/>
          </w:tcPr>
          <w:p w14:paraId="671402B2"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01C61AA0" w14:textId="77777777" w:rsidTr="0094508F">
        <w:trPr>
          <w:trHeight w:val="300"/>
        </w:trPr>
        <w:tc>
          <w:tcPr>
            <w:tcW w:w="381" w:type="pct"/>
            <w:shd w:val="clear" w:color="auto" w:fill="auto"/>
            <w:noWrap/>
            <w:vAlign w:val="bottom"/>
            <w:hideMark/>
          </w:tcPr>
          <w:p w14:paraId="0A4452E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GST-2-OCT</w:t>
            </w:r>
          </w:p>
        </w:tc>
        <w:tc>
          <w:tcPr>
            <w:tcW w:w="329" w:type="pct"/>
            <w:shd w:val="clear" w:color="000000" w:fill="FFC000"/>
            <w:noWrap/>
            <w:vAlign w:val="bottom"/>
            <w:hideMark/>
          </w:tcPr>
          <w:p w14:paraId="7A2C4E89"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w:t>
            </w:r>
          </w:p>
        </w:tc>
        <w:tc>
          <w:tcPr>
            <w:tcW w:w="274" w:type="pct"/>
            <w:shd w:val="clear" w:color="auto" w:fill="auto"/>
            <w:noWrap/>
            <w:vAlign w:val="bottom"/>
            <w:hideMark/>
          </w:tcPr>
          <w:p w14:paraId="10CDE4F2"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OCT</w:t>
            </w:r>
          </w:p>
        </w:tc>
        <w:tc>
          <w:tcPr>
            <w:tcW w:w="656" w:type="pct"/>
            <w:shd w:val="clear" w:color="auto" w:fill="auto"/>
            <w:noWrap/>
            <w:vAlign w:val="bottom"/>
            <w:hideMark/>
          </w:tcPr>
          <w:p w14:paraId="0DB4223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 storage - all star ratings</w:t>
            </w:r>
          </w:p>
        </w:tc>
        <w:tc>
          <w:tcPr>
            <w:tcW w:w="383" w:type="pct"/>
            <w:shd w:val="clear" w:color="000000" w:fill="8DB4E2"/>
            <w:noWrap/>
            <w:vAlign w:val="bottom"/>
            <w:hideMark/>
          </w:tcPr>
          <w:p w14:paraId="52913C5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w:t>
            </w:r>
          </w:p>
        </w:tc>
        <w:tc>
          <w:tcPr>
            <w:tcW w:w="493" w:type="pct"/>
            <w:shd w:val="clear" w:color="auto" w:fill="auto"/>
            <w:noWrap/>
            <w:vAlign w:val="bottom"/>
            <w:hideMark/>
          </w:tcPr>
          <w:p w14:paraId="28C3F34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00599ED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092ED3EE"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64850BAE"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5F1DFF9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1CE362A2"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0.084673</w:t>
            </w:r>
          </w:p>
        </w:tc>
        <w:tc>
          <w:tcPr>
            <w:tcW w:w="676" w:type="pct"/>
            <w:shd w:val="clear" w:color="auto" w:fill="auto"/>
            <w:noWrap/>
            <w:vAlign w:val="bottom"/>
            <w:hideMark/>
          </w:tcPr>
          <w:p w14:paraId="1FEDD30B"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3A147568" w14:textId="77777777" w:rsidTr="0094508F">
        <w:trPr>
          <w:trHeight w:val="300"/>
        </w:trPr>
        <w:tc>
          <w:tcPr>
            <w:tcW w:w="381" w:type="pct"/>
            <w:shd w:val="clear" w:color="auto" w:fill="auto"/>
            <w:noWrap/>
            <w:vAlign w:val="bottom"/>
            <w:hideMark/>
          </w:tcPr>
          <w:p w14:paraId="27F8267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GST-2-NOV</w:t>
            </w:r>
          </w:p>
        </w:tc>
        <w:tc>
          <w:tcPr>
            <w:tcW w:w="329" w:type="pct"/>
            <w:shd w:val="clear" w:color="000000" w:fill="FFC000"/>
            <w:noWrap/>
            <w:vAlign w:val="bottom"/>
            <w:hideMark/>
          </w:tcPr>
          <w:p w14:paraId="75E99CB8"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w:t>
            </w:r>
          </w:p>
        </w:tc>
        <w:tc>
          <w:tcPr>
            <w:tcW w:w="274" w:type="pct"/>
            <w:shd w:val="clear" w:color="auto" w:fill="auto"/>
            <w:noWrap/>
            <w:vAlign w:val="bottom"/>
            <w:hideMark/>
          </w:tcPr>
          <w:p w14:paraId="1E2E33BC"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NOV</w:t>
            </w:r>
          </w:p>
        </w:tc>
        <w:tc>
          <w:tcPr>
            <w:tcW w:w="656" w:type="pct"/>
            <w:shd w:val="clear" w:color="auto" w:fill="auto"/>
            <w:noWrap/>
            <w:vAlign w:val="bottom"/>
            <w:hideMark/>
          </w:tcPr>
          <w:p w14:paraId="671B73C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 storage - all star ratings</w:t>
            </w:r>
          </w:p>
        </w:tc>
        <w:tc>
          <w:tcPr>
            <w:tcW w:w="383" w:type="pct"/>
            <w:shd w:val="clear" w:color="000000" w:fill="8DB4E2"/>
            <w:noWrap/>
            <w:vAlign w:val="bottom"/>
            <w:hideMark/>
          </w:tcPr>
          <w:p w14:paraId="2336883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w:t>
            </w:r>
          </w:p>
        </w:tc>
        <w:tc>
          <w:tcPr>
            <w:tcW w:w="493" w:type="pct"/>
            <w:shd w:val="clear" w:color="auto" w:fill="auto"/>
            <w:noWrap/>
            <w:vAlign w:val="bottom"/>
            <w:hideMark/>
          </w:tcPr>
          <w:p w14:paraId="7E1492C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764FAC3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698F992B"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44F3EDF2"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5CFC4942"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55935BD7"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0.078447</w:t>
            </w:r>
          </w:p>
        </w:tc>
        <w:tc>
          <w:tcPr>
            <w:tcW w:w="676" w:type="pct"/>
            <w:shd w:val="clear" w:color="auto" w:fill="auto"/>
            <w:noWrap/>
            <w:vAlign w:val="bottom"/>
            <w:hideMark/>
          </w:tcPr>
          <w:p w14:paraId="0D957775"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32B07254" w14:textId="77777777" w:rsidTr="0094508F">
        <w:trPr>
          <w:trHeight w:val="300"/>
        </w:trPr>
        <w:tc>
          <w:tcPr>
            <w:tcW w:w="381" w:type="pct"/>
            <w:shd w:val="clear" w:color="auto" w:fill="auto"/>
            <w:noWrap/>
            <w:vAlign w:val="bottom"/>
            <w:hideMark/>
          </w:tcPr>
          <w:p w14:paraId="3DE8EF9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GST-2-DEC</w:t>
            </w:r>
          </w:p>
        </w:tc>
        <w:tc>
          <w:tcPr>
            <w:tcW w:w="329" w:type="pct"/>
            <w:shd w:val="clear" w:color="000000" w:fill="FFC000"/>
            <w:noWrap/>
            <w:vAlign w:val="bottom"/>
            <w:hideMark/>
          </w:tcPr>
          <w:p w14:paraId="2C3B973F"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w:t>
            </w:r>
          </w:p>
        </w:tc>
        <w:tc>
          <w:tcPr>
            <w:tcW w:w="274" w:type="pct"/>
            <w:shd w:val="clear" w:color="auto" w:fill="auto"/>
            <w:noWrap/>
            <w:vAlign w:val="bottom"/>
            <w:hideMark/>
          </w:tcPr>
          <w:p w14:paraId="05261240"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DEC</w:t>
            </w:r>
          </w:p>
        </w:tc>
        <w:tc>
          <w:tcPr>
            <w:tcW w:w="656" w:type="pct"/>
            <w:shd w:val="clear" w:color="auto" w:fill="auto"/>
            <w:noWrap/>
            <w:vAlign w:val="bottom"/>
            <w:hideMark/>
          </w:tcPr>
          <w:p w14:paraId="52E4F25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 storage - all star ratings</w:t>
            </w:r>
          </w:p>
        </w:tc>
        <w:tc>
          <w:tcPr>
            <w:tcW w:w="383" w:type="pct"/>
            <w:shd w:val="clear" w:color="000000" w:fill="8DB4E2"/>
            <w:noWrap/>
            <w:vAlign w:val="bottom"/>
            <w:hideMark/>
          </w:tcPr>
          <w:p w14:paraId="3431D38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w:t>
            </w:r>
          </w:p>
        </w:tc>
        <w:tc>
          <w:tcPr>
            <w:tcW w:w="493" w:type="pct"/>
            <w:shd w:val="clear" w:color="auto" w:fill="auto"/>
            <w:noWrap/>
            <w:vAlign w:val="bottom"/>
            <w:hideMark/>
          </w:tcPr>
          <w:p w14:paraId="768C359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7BF1868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7BC2AF3F"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76CA0BBB"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4030EAE9"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2FB0CEBA"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0.072784</w:t>
            </w:r>
          </w:p>
        </w:tc>
        <w:tc>
          <w:tcPr>
            <w:tcW w:w="676" w:type="pct"/>
            <w:shd w:val="clear" w:color="auto" w:fill="auto"/>
            <w:noWrap/>
            <w:vAlign w:val="bottom"/>
            <w:hideMark/>
          </w:tcPr>
          <w:p w14:paraId="2EEF7035"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53AEF212" w14:textId="77777777" w:rsidTr="0094508F">
        <w:trPr>
          <w:trHeight w:val="300"/>
        </w:trPr>
        <w:tc>
          <w:tcPr>
            <w:tcW w:w="381" w:type="pct"/>
            <w:shd w:val="clear" w:color="auto" w:fill="auto"/>
            <w:noWrap/>
            <w:vAlign w:val="bottom"/>
            <w:hideMark/>
          </w:tcPr>
          <w:p w14:paraId="361EC88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GST-3-JAN</w:t>
            </w:r>
          </w:p>
        </w:tc>
        <w:tc>
          <w:tcPr>
            <w:tcW w:w="329" w:type="pct"/>
            <w:shd w:val="clear" w:color="000000" w:fill="92D050"/>
            <w:noWrap/>
            <w:vAlign w:val="bottom"/>
            <w:hideMark/>
          </w:tcPr>
          <w:p w14:paraId="55FF8582"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w:t>
            </w:r>
          </w:p>
        </w:tc>
        <w:tc>
          <w:tcPr>
            <w:tcW w:w="274" w:type="pct"/>
            <w:shd w:val="clear" w:color="auto" w:fill="auto"/>
            <w:noWrap/>
            <w:vAlign w:val="bottom"/>
            <w:hideMark/>
          </w:tcPr>
          <w:p w14:paraId="46B1BB58"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JAN</w:t>
            </w:r>
          </w:p>
        </w:tc>
        <w:tc>
          <w:tcPr>
            <w:tcW w:w="656" w:type="pct"/>
            <w:shd w:val="clear" w:color="auto" w:fill="auto"/>
            <w:noWrap/>
            <w:vAlign w:val="bottom"/>
            <w:hideMark/>
          </w:tcPr>
          <w:p w14:paraId="10B6F62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 storage - all star ratings</w:t>
            </w:r>
          </w:p>
        </w:tc>
        <w:tc>
          <w:tcPr>
            <w:tcW w:w="383" w:type="pct"/>
            <w:shd w:val="clear" w:color="000000" w:fill="8DB4E2"/>
            <w:noWrap/>
            <w:vAlign w:val="bottom"/>
            <w:hideMark/>
          </w:tcPr>
          <w:p w14:paraId="560EBB8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w:t>
            </w:r>
          </w:p>
        </w:tc>
        <w:tc>
          <w:tcPr>
            <w:tcW w:w="493" w:type="pct"/>
            <w:shd w:val="clear" w:color="auto" w:fill="auto"/>
            <w:noWrap/>
            <w:vAlign w:val="bottom"/>
            <w:hideMark/>
          </w:tcPr>
          <w:p w14:paraId="0E3CA66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47C7682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47F43BC5"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7FA5E1F5"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19DA7BB4"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6DC85A11"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0.069262</w:t>
            </w:r>
          </w:p>
        </w:tc>
        <w:tc>
          <w:tcPr>
            <w:tcW w:w="676" w:type="pct"/>
            <w:shd w:val="clear" w:color="auto" w:fill="auto"/>
            <w:noWrap/>
            <w:vAlign w:val="bottom"/>
            <w:hideMark/>
          </w:tcPr>
          <w:p w14:paraId="7DFFA6CD"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391DA728" w14:textId="77777777" w:rsidTr="0094508F">
        <w:trPr>
          <w:trHeight w:val="300"/>
        </w:trPr>
        <w:tc>
          <w:tcPr>
            <w:tcW w:w="381" w:type="pct"/>
            <w:shd w:val="clear" w:color="auto" w:fill="auto"/>
            <w:noWrap/>
            <w:vAlign w:val="bottom"/>
            <w:hideMark/>
          </w:tcPr>
          <w:p w14:paraId="7989701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GST-3-FEB</w:t>
            </w:r>
          </w:p>
        </w:tc>
        <w:tc>
          <w:tcPr>
            <w:tcW w:w="329" w:type="pct"/>
            <w:shd w:val="clear" w:color="000000" w:fill="92D050"/>
            <w:noWrap/>
            <w:vAlign w:val="bottom"/>
            <w:hideMark/>
          </w:tcPr>
          <w:p w14:paraId="289DC3C6"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w:t>
            </w:r>
          </w:p>
        </w:tc>
        <w:tc>
          <w:tcPr>
            <w:tcW w:w="274" w:type="pct"/>
            <w:shd w:val="clear" w:color="auto" w:fill="auto"/>
            <w:noWrap/>
            <w:vAlign w:val="bottom"/>
            <w:hideMark/>
          </w:tcPr>
          <w:p w14:paraId="476C5D38"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FEB</w:t>
            </w:r>
          </w:p>
        </w:tc>
        <w:tc>
          <w:tcPr>
            <w:tcW w:w="656" w:type="pct"/>
            <w:shd w:val="clear" w:color="auto" w:fill="auto"/>
            <w:noWrap/>
            <w:vAlign w:val="bottom"/>
            <w:hideMark/>
          </w:tcPr>
          <w:p w14:paraId="10084FE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 storage - all star ratings</w:t>
            </w:r>
          </w:p>
        </w:tc>
        <w:tc>
          <w:tcPr>
            <w:tcW w:w="383" w:type="pct"/>
            <w:shd w:val="clear" w:color="000000" w:fill="8DB4E2"/>
            <w:noWrap/>
            <w:vAlign w:val="bottom"/>
            <w:hideMark/>
          </w:tcPr>
          <w:p w14:paraId="29EDD4A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w:t>
            </w:r>
          </w:p>
        </w:tc>
        <w:tc>
          <w:tcPr>
            <w:tcW w:w="493" w:type="pct"/>
            <w:shd w:val="clear" w:color="auto" w:fill="auto"/>
            <w:noWrap/>
            <w:vAlign w:val="bottom"/>
            <w:hideMark/>
          </w:tcPr>
          <w:p w14:paraId="24045AB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561A14D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419DA869"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5852A21A"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7521B71A"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297A63B9"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0.068256</w:t>
            </w:r>
          </w:p>
        </w:tc>
        <w:tc>
          <w:tcPr>
            <w:tcW w:w="676" w:type="pct"/>
            <w:shd w:val="clear" w:color="auto" w:fill="auto"/>
            <w:noWrap/>
            <w:vAlign w:val="bottom"/>
            <w:hideMark/>
          </w:tcPr>
          <w:p w14:paraId="4365F2BA"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6CC7BC91" w14:textId="77777777" w:rsidTr="0094508F">
        <w:trPr>
          <w:trHeight w:val="300"/>
        </w:trPr>
        <w:tc>
          <w:tcPr>
            <w:tcW w:w="381" w:type="pct"/>
            <w:shd w:val="clear" w:color="auto" w:fill="auto"/>
            <w:noWrap/>
            <w:vAlign w:val="bottom"/>
            <w:hideMark/>
          </w:tcPr>
          <w:p w14:paraId="41A27E5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GST-3-MAR</w:t>
            </w:r>
          </w:p>
        </w:tc>
        <w:tc>
          <w:tcPr>
            <w:tcW w:w="329" w:type="pct"/>
            <w:shd w:val="clear" w:color="000000" w:fill="92D050"/>
            <w:noWrap/>
            <w:vAlign w:val="bottom"/>
            <w:hideMark/>
          </w:tcPr>
          <w:p w14:paraId="11D60DDA"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w:t>
            </w:r>
          </w:p>
        </w:tc>
        <w:tc>
          <w:tcPr>
            <w:tcW w:w="274" w:type="pct"/>
            <w:shd w:val="clear" w:color="auto" w:fill="auto"/>
            <w:noWrap/>
            <w:vAlign w:val="bottom"/>
            <w:hideMark/>
          </w:tcPr>
          <w:p w14:paraId="5BDE1ECA"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MAR</w:t>
            </w:r>
          </w:p>
        </w:tc>
        <w:tc>
          <w:tcPr>
            <w:tcW w:w="656" w:type="pct"/>
            <w:shd w:val="clear" w:color="auto" w:fill="auto"/>
            <w:noWrap/>
            <w:vAlign w:val="bottom"/>
            <w:hideMark/>
          </w:tcPr>
          <w:p w14:paraId="60246A8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 storage - all star ratings</w:t>
            </w:r>
          </w:p>
        </w:tc>
        <w:tc>
          <w:tcPr>
            <w:tcW w:w="383" w:type="pct"/>
            <w:shd w:val="clear" w:color="000000" w:fill="8DB4E2"/>
            <w:noWrap/>
            <w:vAlign w:val="bottom"/>
            <w:hideMark/>
          </w:tcPr>
          <w:p w14:paraId="7017D53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w:t>
            </w:r>
          </w:p>
        </w:tc>
        <w:tc>
          <w:tcPr>
            <w:tcW w:w="493" w:type="pct"/>
            <w:shd w:val="clear" w:color="auto" w:fill="auto"/>
            <w:noWrap/>
            <w:vAlign w:val="bottom"/>
            <w:hideMark/>
          </w:tcPr>
          <w:p w14:paraId="5D5BC22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2435035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20CE66B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29475E36"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31F60E64"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4792E4D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0.07831</w:t>
            </w:r>
          </w:p>
        </w:tc>
        <w:tc>
          <w:tcPr>
            <w:tcW w:w="676" w:type="pct"/>
            <w:shd w:val="clear" w:color="auto" w:fill="auto"/>
            <w:noWrap/>
            <w:vAlign w:val="bottom"/>
            <w:hideMark/>
          </w:tcPr>
          <w:p w14:paraId="54AC305A"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674CB83F" w14:textId="77777777" w:rsidTr="0094508F">
        <w:trPr>
          <w:trHeight w:val="300"/>
        </w:trPr>
        <w:tc>
          <w:tcPr>
            <w:tcW w:w="381" w:type="pct"/>
            <w:shd w:val="clear" w:color="auto" w:fill="auto"/>
            <w:noWrap/>
            <w:vAlign w:val="bottom"/>
            <w:hideMark/>
          </w:tcPr>
          <w:p w14:paraId="4599F8A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GST-3-APR</w:t>
            </w:r>
          </w:p>
        </w:tc>
        <w:tc>
          <w:tcPr>
            <w:tcW w:w="329" w:type="pct"/>
            <w:shd w:val="clear" w:color="000000" w:fill="92D050"/>
            <w:noWrap/>
            <w:vAlign w:val="bottom"/>
            <w:hideMark/>
          </w:tcPr>
          <w:p w14:paraId="3EE4900F"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w:t>
            </w:r>
          </w:p>
        </w:tc>
        <w:tc>
          <w:tcPr>
            <w:tcW w:w="274" w:type="pct"/>
            <w:shd w:val="clear" w:color="auto" w:fill="auto"/>
            <w:noWrap/>
            <w:vAlign w:val="bottom"/>
            <w:hideMark/>
          </w:tcPr>
          <w:p w14:paraId="6177592D"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APR</w:t>
            </w:r>
          </w:p>
        </w:tc>
        <w:tc>
          <w:tcPr>
            <w:tcW w:w="656" w:type="pct"/>
            <w:shd w:val="clear" w:color="auto" w:fill="auto"/>
            <w:noWrap/>
            <w:vAlign w:val="bottom"/>
            <w:hideMark/>
          </w:tcPr>
          <w:p w14:paraId="6864EB7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 storage - all star ratings</w:t>
            </w:r>
          </w:p>
        </w:tc>
        <w:tc>
          <w:tcPr>
            <w:tcW w:w="383" w:type="pct"/>
            <w:shd w:val="clear" w:color="000000" w:fill="8DB4E2"/>
            <w:noWrap/>
            <w:vAlign w:val="bottom"/>
            <w:hideMark/>
          </w:tcPr>
          <w:p w14:paraId="02AABE7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w:t>
            </w:r>
          </w:p>
        </w:tc>
        <w:tc>
          <w:tcPr>
            <w:tcW w:w="493" w:type="pct"/>
            <w:shd w:val="clear" w:color="auto" w:fill="auto"/>
            <w:noWrap/>
            <w:vAlign w:val="bottom"/>
            <w:hideMark/>
          </w:tcPr>
          <w:p w14:paraId="6B5929C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56A495A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030D2645"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2A81E44F"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542069D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7A8A38D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0.081091</w:t>
            </w:r>
          </w:p>
        </w:tc>
        <w:tc>
          <w:tcPr>
            <w:tcW w:w="676" w:type="pct"/>
            <w:shd w:val="clear" w:color="auto" w:fill="auto"/>
            <w:noWrap/>
            <w:vAlign w:val="bottom"/>
            <w:hideMark/>
          </w:tcPr>
          <w:p w14:paraId="406B168B"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318E8B29" w14:textId="77777777" w:rsidTr="0094508F">
        <w:trPr>
          <w:trHeight w:val="300"/>
        </w:trPr>
        <w:tc>
          <w:tcPr>
            <w:tcW w:w="381" w:type="pct"/>
            <w:shd w:val="clear" w:color="auto" w:fill="auto"/>
            <w:noWrap/>
            <w:vAlign w:val="bottom"/>
            <w:hideMark/>
          </w:tcPr>
          <w:p w14:paraId="05453C5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GST-3-MAY</w:t>
            </w:r>
          </w:p>
        </w:tc>
        <w:tc>
          <w:tcPr>
            <w:tcW w:w="329" w:type="pct"/>
            <w:shd w:val="clear" w:color="000000" w:fill="92D050"/>
            <w:noWrap/>
            <w:vAlign w:val="bottom"/>
            <w:hideMark/>
          </w:tcPr>
          <w:p w14:paraId="4C291F03"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w:t>
            </w:r>
          </w:p>
        </w:tc>
        <w:tc>
          <w:tcPr>
            <w:tcW w:w="274" w:type="pct"/>
            <w:shd w:val="clear" w:color="auto" w:fill="auto"/>
            <w:noWrap/>
            <w:vAlign w:val="bottom"/>
            <w:hideMark/>
          </w:tcPr>
          <w:p w14:paraId="60979985"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MAY</w:t>
            </w:r>
          </w:p>
        </w:tc>
        <w:tc>
          <w:tcPr>
            <w:tcW w:w="656" w:type="pct"/>
            <w:shd w:val="clear" w:color="auto" w:fill="auto"/>
            <w:noWrap/>
            <w:vAlign w:val="bottom"/>
            <w:hideMark/>
          </w:tcPr>
          <w:p w14:paraId="3DDE36B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 storage - all star ratings</w:t>
            </w:r>
          </w:p>
        </w:tc>
        <w:tc>
          <w:tcPr>
            <w:tcW w:w="383" w:type="pct"/>
            <w:shd w:val="clear" w:color="000000" w:fill="8DB4E2"/>
            <w:noWrap/>
            <w:vAlign w:val="bottom"/>
            <w:hideMark/>
          </w:tcPr>
          <w:p w14:paraId="10E7153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w:t>
            </w:r>
          </w:p>
        </w:tc>
        <w:tc>
          <w:tcPr>
            <w:tcW w:w="493" w:type="pct"/>
            <w:shd w:val="clear" w:color="auto" w:fill="auto"/>
            <w:noWrap/>
            <w:vAlign w:val="bottom"/>
            <w:hideMark/>
          </w:tcPr>
          <w:p w14:paraId="0C25413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0C44705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38978A42"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289FE417"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18FDFF3B"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633528B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0.090074</w:t>
            </w:r>
          </w:p>
        </w:tc>
        <w:tc>
          <w:tcPr>
            <w:tcW w:w="676" w:type="pct"/>
            <w:shd w:val="clear" w:color="auto" w:fill="auto"/>
            <w:noWrap/>
            <w:vAlign w:val="bottom"/>
            <w:hideMark/>
          </w:tcPr>
          <w:p w14:paraId="1257135D"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072D8D9C" w14:textId="77777777" w:rsidTr="0094508F">
        <w:trPr>
          <w:trHeight w:val="300"/>
        </w:trPr>
        <w:tc>
          <w:tcPr>
            <w:tcW w:w="381" w:type="pct"/>
            <w:shd w:val="clear" w:color="auto" w:fill="auto"/>
            <w:noWrap/>
            <w:vAlign w:val="bottom"/>
            <w:hideMark/>
          </w:tcPr>
          <w:p w14:paraId="447D7C7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GST-3-JUN</w:t>
            </w:r>
          </w:p>
        </w:tc>
        <w:tc>
          <w:tcPr>
            <w:tcW w:w="329" w:type="pct"/>
            <w:shd w:val="clear" w:color="000000" w:fill="92D050"/>
            <w:noWrap/>
            <w:vAlign w:val="bottom"/>
            <w:hideMark/>
          </w:tcPr>
          <w:p w14:paraId="1D1C892B"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w:t>
            </w:r>
          </w:p>
        </w:tc>
        <w:tc>
          <w:tcPr>
            <w:tcW w:w="274" w:type="pct"/>
            <w:shd w:val="clear" w:color="auto" w:fill="auto"/>
            <w:noWrap/>
            <w:vAlign w:val="bottom"/>
            <w:hideMark/>
          </w:tcPr>
          <w:p w14:paraId="6AC70957"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JUN</w:t>
            </w:r>
          </w:p>
        </w:tc>
        <w:tc>
          <w:tcPr>
            <w:tcW w:w="656" w:type="pct"/>
            <w:shd w:val="clear" w:color="auto" w:fill="auto"/>
            <w:noWrap/>
            <w:vAlign w:val="bottom"/>
            <w:hideMark/>
          </w:tcPr>
          <w:p w14:paraId="4D304BF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 storage - all star ratings</w:t>
            </w:r>
          </w:p>
        </w:tc>
        <w:tc>
          <w:tcPr>
            <w:tcW w:w="383" w:type="pct"/>
            <w:shd w:val="clear" w:color="000000" w:fill="8DB4E2"/>
            <w:noWrap/>
            <w:vAlign w:val="bottom"/>
            <w:hideMark/>
          </w:tcPr>
          <w:p w14:paraId="50DFDA9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w:t>
            </w:r>
          </w:p>
        </w:tc>
        <w:tc>
          <w:tcPr>
            <w:tcW w:w="493" w:type="pct"/>
            <w:shd w:val="clear" w:color="auto" w:fill="auto"/>
            <w:noWrap/>
            <w:vAlign w:val="bottom"/>
            <w:hideMark/>
          </w:tcPr>
          <w:p w14:paraId="36D196B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2190C03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492B5CAB"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1F8EDFAB"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47276AE7"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4E3CFA35"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0.09139</w:t>
            </w:r>
          </w:p>
        </w:tc>
        <w:tc>
          <w:tcPr>
            <w:tcW w:w="676" w:type="pct"/>
            <w:shd w:val="clear" w:color="auto" w:fill="auto"/>
            <w:noWrap/>
            <w:vAlign w:val="bottom"/>
            <w:hideMark/>
          </w:tcPr>
          <w:p w14:paraId="7F7D5B89"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205132FD" w14:textId="77777777" w:rsidTr="0094508F">
        <w:trPr>
          <w:trHeight w:val="300"/>
        </w:trPr>
        <w:tc>
          <w:tcPr>
            <w:tcW w:w="381" w:type="pct"/>
            <w:shd w:val="clear" w:color="auto" w:fill="auto"/>
            <w:noWrap/>
            <w:vAlign w:val="bottom"/>
            <w:hideMark/>
          </w:tcPr>
          <w:p w14:paraId="799E504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GST-3-JUL</w:t>
            </w:r>
          </w:p>
        </w:tc>
        <w:tc>
          <w:tcPr>
            <w:tcW w:w="329" w:type="pct"/>
            <w:shd w:val="clear" w:color="000000" w:fill="92D050"/>
            <w:noWrap/>
            <w:vAlign w:val="bottom"/>
            <w:hideMark/>
          </w:tcPr>
          <w:p w14:paraId="497B370B"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w:t>
            </w:r>
          </w:p>
        </w:tc>
        <w:tc>
          <w:tcPr>
            <w:tcW w:w="274" w:type="pct"/>
            <w:shd w:val="clear" w:color="auto" w:fill="auto"/>
            <w:noWrap/>
            <w:vAlign w:val="bottom"/>
            <w:hideMark/>
          </w:tcPr>
          <w:p w14:paraId="16FB8D1F"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JUL</w:t>
            </w:r>
          </w:p>
        </w:tc>
        <w:tc>
          <w:tcPr>
            <w:tcW w:w="656" w:type="pct"/>
            <w:shd w:val="clear" w:color="auto" w:fill="auto"/>
            <w:noWrap/>
            <w:vAlign w:val="bottom"/>
            <w:hideMark/>
          </w:tcPr>
          <w:p w14:paraId="79BEEA3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 storage - all star ratings</w:t>
            </w:r>
          </w:p>
        </w:tc>
        <w:tc>
          <w:tcPr>
            <w:tcW w:w="383" w:type="pct"/>
            <w:shd w:val="clear" w:color="000000" w:fill="8DB4E2"/>
            <w:noWrap/>
            <w:vAlign w:val="bottom"/>
            <w:hideMark/>
          </w:tcPr>
          <w:p w14:paraId="2C2C434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w:t>
            </w:r>
          </w:p>
        </w:tc>
        <w:tc>
          <w:tcPr>
            <w:tcW w:w="493" w:type="pct"/>
            <w:shd w:val="clear" w:color="auto" w:fill="auto"/>
            <w:noWrap/>
            <w:vAlign w:val="bottom"/>
            <w:hideMark/>
          </w:tcPr>
          <w:p w14:paraId="391CF77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274D9A4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67250CD4"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136A1C3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68C89BAE"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7309432A"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0.095443</w:t>
            </w:r>
          </w:p>
        </w:tc>
        <w:tc>
          <w:tcPr>
            <w:tcW w:w="676" w:type="pct"/>
            <w:shd w:val="clear" w:color="auto" w:fill="auto"/>
            <w:noWrap/>
            <w:vAlign w:val="bottom"/>
            <w:hideMark/>
          </w:tcPr>
          <w:p w14:paraId="743E97C4"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3BE97D1A" w14:textId="77777777" w:rsidTr="0094508F">
        <w:trPr>
          <w:trHeight w:val="300"/>
        </w:trPr>
        <w:tc>
          <w:tcPr>
            <w:tcW w:w="381" w:type="pct"/>
            <w:shd w:val="clear" w:color="auto" w:fill="auto"/>
            <w:noWrap/>
            <w:vAlign w:val="bottom"/>
            <w:hideMark/>
          </w:tcPr>
          <w:p w14:paraId="661DE64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GST-3-AUG</w:t>
            </w:r>
          </w:p>
        </w:tc>
        <w:tc>
          <w:tcPr>
            <w:tcW w:w="329" w:type="pct"/>
            <w:shd w:val="clear" w:color="000000" w:fill="92D050"/>
            <w:noWrap/>
            <w:vAlign w:val="bottom"/>
            <w:hideMark/>
          </w:tcPr>
          <w:p w14:paraId="24173D5B"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w:t>
            </w:r>
          </w:p>
        </w:tc>
        <w:tc>
          <w:tcPr>
            <w:tcW w:w="274" w:type="pct"/>
            <w:shd w:val="clear" w:color="auto" w:fill="auto"/>
            <w:noWrap/>
            <w:vAlign w:val="bottom"/>
            <w:hideMark/>
          </w:tcPr>
          <w:p w14:paraId="2A999B8F"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AUG</w:t>
            </w:r>
          </w:p>
        </w:tc>
        <w:tc>
          <w:tcPr>
            <w:tcW w:w="656" w:type="pct"/>
            <w:shd w:val="clear" w:color="auto" w:fill="auto"/>
            <w:noWrap/>
            <w:vAlign w:val="bottom"/>
            <w:hideMark/>
          </w:tcPr>
          <w:p w14:paraId="0A97878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 storage - all star ratings</w:t>
            </w:r>
          </w:p>
        </w:tc>
        <w:tc>
          <w:tcPr>
            <w:tcW w:w="383" w:type="pct"/>
            <w:shd w:val="clear" w:color="000000" w:fill="8DB4E2"/>
            <w:noWrap/>
            <w:vAlign w:val="bottom"/>
            <w:hideMark/>
          </w:tcPr>
          <w:p w14:paraId="7237ED1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w:t>
            </w:r>
          </w:p>
        </w:tc>
        <w:tc>
          <w:tcPr>
            <w:tcW w:w="493" w:type="pct"/>
            <w:shd w:val="clear" w:color="auto" w:fill="auto"/>
            <w:noWrap/>
            <w:vAlign w:val="bottom"/>
            <w:hideMark/>
          </w:tcPr>
          <w:p w14:paraId="6690308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44A361E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4AF0664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038FF5C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44D49A2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2B2B83BF"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0.093621</w:t>
            </w:r>
          </w:p>
        </w:tc>
        <w:tc>
          <w:tcPr>
            <w:tcW w:w="676" w:type="pct"/>
            <w:shd w:val="clear" w:color="auto" w:fill="auto"/>
            <w:noWrap/>
            <w:vAlign w:val="bottom"/>
            <w:hideMark/>
          </w:tcPr>
          <w:p w14:paraId="5E31E9F6"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4B9823F3" w14:textId="77777777" w:rsidTr="0094508F">
        <w:trPr>
          <w:trHeight w:val="300"/>
        </w:trPr>
        <w:tc>
          <w:tcPr>
            <w:tcW w:w="381" w:type="pct"/>
            <w:shd w:val="clear" w:color="auto" w:fill="auto"/>
            <w:noWrap/>
            <w:vAlign w:val="bottom"/>
            <w:hideMark/>
          </w:tcPr>
          <w:p w14:paraId="0771162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lastRenderedPageBreak/>
              <w:t>GST-3-SEP</w:t>
            </w:r>
          </w:p>
        </w:tc>
        <w:tc>
          <w:tcPr>
            <w:tcW w:w="329" w:type="pct"/>
            <w:shd w:val="clear" w:color="000000" w:fill="92D050"/>
            <w:noWrap/>
            <w:vAlign w:val="bottom"/>
            <w:hideMark/>
          </w:tcPr>
          <w:p w14:paraId="186BA97E"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w:t>
            </w:r>
          </w:p>
        </w:tc>
        <w:tc>
          <w:tcPr>
            <w:tcW w:w="274" w:type="pct"/>
            <w:shd w:val="clear" w:color="auto" w:fill="auto"/>
            <w:noWrap/>
            <w:vAlign w:val="bottom"/>
            <w:hideMark/>
          </w:tcPr>
          <w:p w14:paraId="7551F9A6"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SEP</w:t>
            </w:r>
          </w:p>
        </w:tc>
        <w:tc>
          <w:tcPr>
            <w:tcW w:w="656" w:type="pct"/>
            <w:shd w:val="clear" w:color="auto" w:fill="auto"/>
            <w:noWrap/>
            <w:vAlign w:val="bottom"/>
            <w:hideMark/>
          </w:tcPr>
          <w:p w14:paraId="7C7FF9F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 storage - all star ratings</w:t>
            </w:r>
          </w:p>
        </w:tc>
        <w:tc>
          <w:tcPr>
            <w:tcW w:w="383" w:type="pct"/>
            <w:shd w:val="clear" w:color="000000" w:fill="8DB4E2"/>
            <w:noWrap/>
            <w:vAlign w:val="bottom"/>
            <w:hideMark/>
          </w:tcPr>
          <w:p w14:paraId="54A69D3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w:t>
            </w:r>
          </w:p>
        </w:tc>
        <w:tc>
          <w:tcPr>
            <w:tcW w:w="493" w:type="pct"/>
            <w:shd w:val="clear" w:color="auto" w:fill="auto"/>
            <w:noWrap/>
            <w:vAlign w:val="bottom"/>
            <w:hideMark/>
          </w:tcPr>
          <w:p w14:paraId="16EAA20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42558B0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66C27742"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4D660D45"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5F17F84A"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359D2220"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0.088298</w:t>
            </w:r>
          </w:p>
        </w:tc>
        <w:tc>
          <w:tcPr>
            <w:tcW w:w="676" w:type="pct"/>
            <w:shd w:val="clear" w:color="auto" w:fill="auto"/>
            <w:noWrap/>
            <w:vAlign w:val="bottom"/>
            <w:hideMark/>
          </w:tcPr>
          <w:p w14:paraId="03D63411"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275ACA81" w14:textId="77777777" w:rsidTr="0094508F">
        <w:trPr>
          <w:trHeight w:val="300"/>
        </w:trPr>
        <w:tc>
          <w:tcPr>
            <w:tcW w:w="381" w:type="pct"/>
            <w:shd w:val="clear" w:color="auto" w:fill="auto"/>
            <w:noWrap/>
            <w:vAlign w:val="bottom"/>
            <w:hideMark/>
          </w:tcPr>
          <w:p w14:paraId="26A80ED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GST-3-OCT</w:t>
            </w:r>
          </w:p>
        </w:tc>
        <w:tc>
          <w:tcPr>
            <w:tcW w:w="329" w:type="pct"/>
            <w:shd w:val="clear" w:color="000000" w:fill="92D050"/>
            <w:noWrap/>
            <w:vAlign w:val="bottom"/>
            <w:hideMark/>
          </w:tcPr>
          <w:p w14:paraId="184D7D8F"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w:t>
            </w:r>
          </w:p>
        </w:tc>
        <w:tc>
          <w:tcPr>
            <w:tcW w:w="274" w:type="pct"/>
            <w:shd w:val="clear" w:color="auto" w:fill="auto"/>
            <w:noWrap/>
            <w:vAlign w:val="bottom"/>
            <w:hideMark/>
          </w:tcPr>
          <w:p w14:paraId="6FD6A6AC"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OCT</w:t>
            </w:r>
          </w:p>
        </w:tc>
        <w:tc>
          <w:tcPr>
            <w:tcW w:w="656" w:type="pct"/>
            <w:shd w:val="clear" w:color="auto" w:fill="auto"/>
            <w:noWrap/>
            <w:vAlign w:val="bottom"/>
            <w:hideMark/>
          </w:tcPr>
          <w:p w14:paraId="577EA64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 storage - all star ratings</w:t>
            </w:r>
          </w:p>
        </w:tc>
        <w:tc>
          <w:tcPr>
            <w:tcW w:w="383" w:type="pct"/>
            <w:shd w:val="clear" w:color="000000" w:fill="8DB4E2"/>
            <w:noWrap/>
            <w:vAlign w:val="bottom"/>
            <w:hideMark/>
          </w:tcPr>
          <w:p w14:paraId="30BF140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w:t>
            </w:r>
          </w:p>
        </w:tc>
        <w:tc>
          <w:tcPr>
            <w:tcW w:w="493" w:type="pct"/>
            <w:shd w:val="clear" w:color="auto" w:fill="auto"/>
            <w:noWrap/>
            <w:vAlign w:val="bottom"/>
            <w:hideMark/>
          </w:tcPr>
          <w:p w14:paraId="2D70C0B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599CFFD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770FEE7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393D1644"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778BF4E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4F3F700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0.088326</w:t>
            </w:r>
          </w:p>
        </w:tc>
        <w:tc>
          <w:tcPr>
            <w:tcW w:w="676" w:type="pct"/>
            <w:shd w:val="clear" w:color="auto" w:fill="auto"/>
            <w:noWrap/>
            <w:vAlign w:val="bottom"/>
            <w:hideMark/>
          </w:tcPr>
          <w:p w14:paraId="410CE931"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22C4B6FC" w14:textId="77777777" w:rsidTr="0094508F">
        <w:trPr>
          <w:trHeight w:val="300"/>
        </w:trPr>
        <w:tc>
          <w:tcPr>
            <w:tcW w:w="381" w:type="pct"/>
            <w:shd w:val="clear" w:color="auto" w:fill="auto"/>
            <w:noWrap/>
            <w:vAlign w:val="bottom"/>
            <w:hideMark/>
          </w:tcPr>
          <w:p w14:paraId="6117783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GST-3-NOV</w:t>
            </w:r>
          </w:p>
        </w:tc>
        <w:tc>
          <w:tcPr>
            <w:tcW w:w="329" w:type="pct"/>
            <w:shd w:val="clear" w:color="000000" w:fill="92D050"/>
            <w:noWrap/>
            <w:vAlign w:val="bottom"/>
            <w:hideMark/>
          </w:tcPr>
          <w:p w14:paraId="5C6B255A"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w:t>
            </w:r>
          </w:p>
        </w:tc>
        <w:tc>
          <w:tcPr>
            <w:tcW w:w="274" w:type="pct"/>
            <w:shd w:val="clear" w:color="auto" w:fill="auto"/>
            <w:noWrap/>
            <w:vAlign w:val="bottom"/>
            <w:hideMark/>
          </w:tcPr>
          <w:p w14:paraId="1584CBF5"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NOV</w:t>
            </w:r>
          </w:p>
        </w:tc>
        <w:tc>
          <w:tcPr>
            <w:tcW w:w="656" w:type="pct"/>
            <w:shd w:val="clear" w:color="auto" w:fill="auto"/>
            <w:noWrap/>
            <w:vAlign w:val="bottom"/>
            <w:hideMark/>
          </w:tcPr>
          <w:p w14:paraId="38D6C3F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 storage - all star ratings</w:t>
            </w:r>
          </w:p>
        </w:tc>
        <w:tc>
          <w:tcPr>
            <w:tcW w:w="383" w:type="pct"/>
            <w:shd w:val="clear" w:color="000000" w:fill="8DB4E2"/>
            <w:noWrap/>
            <w:vAlign w:val="bottom"/>
            <w:hideMark/>
          </w:tcPr>
          <w:p w14:paraId="2229A53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w:t>
            </w:r>
          </w:p>
        </w:tc>
        <w:tc>
          <w:tcPr>
            <w:tcW w:w="493" w:type="pct"/>
            <w:shd w:val="clear" w:color="auto" w:fill="auto"/>
            <w:noWrap/>
            <w:vAlign w:val="bottom"/>
            <w:hideMark/>
          </w:tcPr>
          <w:p w14:paraId="32B4F75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6380B65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5BDF1DBC"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1984AD1C"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11F1CFA9"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04B83AA0"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0.080363</w:t>
            </w:r>
          </w:p>
        </w:tc>
        <w:tc>
          <w:tcPr>
            <w:tcW w:w="676" w:type="pct"/>
            <w:shd w:val="clear" w:color="auto" w:fill="auto"/>
            <w:noWrap/>
            <w:vAlign w:val="bottom"/>
            <w:hideMark/>
          </w:tcPr>
          <w:p w14:paraId="6454C2DE"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78046DBB" w14:textId="77777777" w:rsidTr="0094508F">
        <w:trPr>
          <w:trHeight w:val="300"/>
        </w:trPr>
        <w:tc>
          <w:tcPr>
            <w:tcW w:w="381" w:type="pct"/>
            <w:shd w:val="clear" w:color="auto" w:fill="auto"/>
            <w:noWrap/>
            <w:vAlign w:val="bottom"/>
            <w:hideMark/>
          </w:tcPr>
          <w:p w14:paraId="6FACB07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GST-3-DEC</w:t>
            </w:r>
          </w:p>
        </w:tc>
        <w:tc>
          <w:tcPr>
            <w:tcW w:w="329" w:type="pct"/>
            <w:shd w:val="clear" w:color="000000" w:fill="92D050"/>
            <w:noWrap/>
            <w:vAlign w:val="bottom"/>
            <w:hideMark/>
          </w:tcPr>
          <w:p w14:paraId="4EF9E985"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w:t>
            </w:r>
          </w:p>
        </w:tc>
        <w:tc>
          <w:tcPr>
            <w:tcW w:w="274" w:type="pct"/>
            <w:shd w:val="clear" w:color="auto" w:fill="auto"/>
            <w:noWrap/>
            <w:vAlign w:val="bottom"/>
            <w:hideMark/>
          </w:tcPr>
          <w:p w14:paraId="64806091"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DEC</w:t>
            </w:r>
          </w:p>
        </w:tc>
        <w:tc>
          <w:tcPr>
            <w:tcW w:w="656" w:type="pct"/>
            <w:shd w:val="clear" w:color="auto" w:fill="auto"/>
            <w:noWrap/>
            <w:vAlign w:val="bottom"/>
            <w:hideMark/>
          </w:tcPr>
          <w:p w14:paraId="69E34BA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 storage - all star ratings</w:t>
            </w:r>
          </w:p>
        </w:tc>
        <w:tc>
          <w:tcPr>
            <w:tcW w:w="383" w:type="pct"/>
            <w:shd w:val="clear" w:color="000000" w:fill="8DB4E2"/>
            <w:noWrap/>
            <w:vAlign w:val="bottom"/>
            <w:hideMark/>
          </w:tcPr>
          <w:p w14:paraId="4FD9FB5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w:t>
            </w:r>
          </w:p>
        </w:tc>
        <w:tc>
          <w:tcPr>
            <w:tcW w:w="493" w:type="pct"/>
            <w:shd w:val="clear" w:color="auto" w:fill="auto"/>
            <w:noWrap/>
            <w:vAlign w:val="bottom"/>
            <w:hideMark/>
          </w:tcPr>
          <w:p w14:paraId="788B2E5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0E7E7AC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25381734"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73DEFE9A"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4CDA5C8B"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701D3169"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0.075566</w:t>
            </w:r>
          </w:p>
        </w:tc>
        <w:tc>
          <w:tcPr>
            <w:tcW w:w="676" w:type="pct"/>
            <w:shd w:val="clear" w:color="auto" w:fill="auto"/>
            <w:noWrap/>
            <w:vAlign w:val="bottom"/>
            <w:hideMark/>
          </w:tcPr>
          <w:p w14:paraId="5A011EB8"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248318F5" w14:textId="77777777" w:rsidTr="0094508F">
        <w:trPr>
          <w:trHeight w:val="300"/>
        </w:trPr>
        <w:tc>
          <w:tcPr>
            <w:tcW w:w="381" w:type="pct"/>
            <w:shd w:val="clear" w:color="auto" w:fill="auto"/>
            <w:noWrap/>
            <w:vAlign w:val="bottom"/>
            <w:hideMark/>
          </w:tcPr>
          <w:p w14:paraId="5CF2868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GST-4-JAN</w:t>
            </w:r>
          </w:p>
        </w:tc>
        <w:tc>
          <w:tcPr>
            <w:tcW w:w="329" w:type="pct"/>
            <w:shd w:val="clear" w:color="000000" w:fill="00B0F0"/>
            <w:noWrap/>
            <w:vAlign w:val="bottom"/>
            <w:hideMark/>
          </w:tcPr>
          <w:p w14:paraId="5F20FDE1"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w:t>
            </w:r>
          </w:p>
        </w:tc>
        <w:tc>
          <w:tcPr>
            <w:tcW w:w="274" w:type="pct"/>
            <w:shd w:val="clear" w:color="auto" w:fill="auto"/>
            <w:noWrap/>
            <w:vAlign w:val="bottom"/>
            <w:hideMark/>
          </w:tcPr>
          <w:p w14:paraId="0FB88A17"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JAN</w:t>
            </w:r>
          </w:p>
        </w:tc>
        <w:tc>
          <w:tcPr>
            <w:tcW w:w="656" w:type="pct"/>
            <w:shd w:val="clear" w:color="auto" w:fill="auto"/>
            <w:noWrap/>
            <w:vAlign w:val="bottom"/>
            <w:hideMark/>
          </w:tcPr>
          <w:p w14:paraId="6387AE7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 storage - all star ratings</w:t>
            </w:r>
          </w:p>
        </w:tc>
        <w:tc>
          <w:tcPr>
            <w:tcW w:w="383" w:type="pct"/>
            <w:shd w:val="clear" w:color="000000" w:fill="8DB4E2"/>
            <w:noWrap/>
            <w:vAlign w:val="bottom"/>
            <w:hideMark/>
          </w:tcPr>
          <w:p w14:paraId="673C1A7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w:t>
            </w:r>
          </w:p>
        </w:tc>
        <w:tc>
          <w:tcPr>
            <w:tcW w:w="493" w:type="pct"/>
            <w:shd w:val="clear" w:color="auto" w:fill="auto"/>
            <w:noWrap/>
            <w:vAlign w:val="bottom"/>
            <w:hideMark/>
          </w:tcPr>
          <w:p w14:paraId="07D012E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547239A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3D1AA0AC"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4192BAA1"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350E8BA7"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0A10655B"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0.071274</w:t>
            </w:r>
          </w:p>
        </w:tc>
        <w:tc>
          <w:tcPr>
            <w:tcW w:w="676" w:type="pct"/>
            <w:shd w:val="clear" w:color="auto" w:fill="auto"/>
            <w:noWrap/>
            <w:vAlign w:val="bottom"/>
            <w:hideMark/>
          </w:tcPr>
          <w:p w14:paraId="38A4C76B"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51EC3ADC" w14:textId="77777777" w:rsidTr="0094508F">
        <w:trPr>
          <w:trHeight w:val="300"/>
        </w:trPr>
        <w:tc>
          <w:tcPr>
            <w:tcW w:w="381" w:type="pct"/>
            <w:shd w:val="clear" w:color="auto" w:fill="auto"/>
            <w:noWrap/>
            <w:vAlign w:val="bottom"/>
            <w:hideMark/>
          </w:tcPr>
          <w:p w14:paraId="5461349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GST-4-FEB</w:t>
            </w:r>
          </w:p>
        </w:tc>
        <w:tc>
          <w:tcPr>
            <w:tcW w:w="329" w:type="pct"/>
            <w:shd w:val="clear" w:color="000000" w:fill="00B0F0"/>
            <w:noWrap/>
            <w:vAlign w:val="bottom"/>
            <w:hideMark/>
          </w:tcPr>
          <w:p w14:paraId="302C3B0F"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w:t>
            </w:r>
          </w:p>
        </w:tc>
        <w:tc>
          <w:tcPr>
            <w:tcW w:w="274" w:type="pct"/>
            <w:shd w:val="clear" w:color="auto" w:fill="auto"/>
            <w:noWrap/>
            <w:vAlign w:val="bottom"/>
            <w:hideMark/>
          </w:tcPr>
          <w:p w14:paraId="2BE287FD"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FEB</w:t>
            </w:r>
          </w:p>
        </w:tc>
        <w:tc>
          <w:tcPr>
            <w:tcW w:w="656" w:type="pct"/>
            <w:shd w:val="clear" w:color="auto" w:fill="auto"/>
            <w:noWrap/>
            <w:vAlign w:val="bottom"/>
            <w:hideMark/>
          </w:tcPr>
          <w:p w14:paraId="716C896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 storage - all star ratings</w:t>
            </w:r>
          </w:p>
        </w:tc>
        <w:tc>
          <w:tcPr>
            <w:tcW w:w="383" w:type="pct"/>
            <w:shd w:val="clear" w:color="000000" w:fill="8DB4E2"/>
            <w:noWrap/>
            <w:vAlign w:val="bottom"/>
            <w:hideMark/>
          </w:tcPr>
          <w:p w14:paraId="6BE0743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w:t>
            </w:r>
          </w:p>
        </w:tc>
        <w:tc>
          <w:tcPr>
            <w:tcW w:w="493" w:type="pct"/>
            <w:shd w:val="clear" w:color="auto" w:fill="auto"/>
            <w:noWrap/>
            <w:vAlign w:val="bottom"/>
            <w:hideMark/>
          </w:tcPr>
          <w:p w14:paraId="1CD7FBA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24DD6DF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5DD056B9"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1C9BE7A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2413A3FA"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20867647"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0.066707</w:t>
            </w:r>
          </w:p>
        </w:tc>
        <w:tc>
          <w:tcPr>
            <w:tcW w:w="676" w:type="pct"/>
            <w:shd w:val="clear" w:color="auto" w:fill="auto"/>
            <w:noWrap/>
            <w:vAlign w:val="bottom"/>
            <w:hideMark/>
          </w:tcPr>
          <w:p w14:paraId="45E3DEEE"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45828BDF" w14:textId="77777777" w:rsidTr="0094508F">
        <w:trPr>
          <w:trHeight w:val="300"/>
        </w:trPr>
        <w:tc>
          <w:tcPr>
            <w:tcW w:w="381" w:type="pct"/>
            <w:shd w:val="clear" w:color="auto" w:fill="auto"/>
            <w:noWrap/>
            <w:vAlign w:val="bottom"/>
            <w:hideMark/>
          </w:tcPr>
          <w:p w14:paraId="6E9AE11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GST-4-MAR</w:t>
            </w:r>
          </w:p>
        </w:tc>
        <w:tc>
          <w:tcPr>
            <w:tcW w:w="329" w:type="pct"/>
            <w:shd w:val="clear" w:color="000000" w:fill="00B0F0"/>
            <w:noWrap/>
            <w:vAlign w:val="bottom"/>
            <w:hideMark/>
          </w:tcPr>
          <w:p w14:paraId="46B9062B"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w:t>
            </w:r>
          </w:p>
        </w:tc>
        <w:tc>
          <w:tcPr>
            <w:tcW w:w="274" w:type="pct"/>
            <w:shd w:val="clear" w:color="auto" w:fill="auto"/>
            <w:noWrap/>
            <w:vAlign w:val="bottom"/>
            <w:hideMark/>
          </w:tcPr>
          <w:p w14:paraId="432E73EA"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MAR</w:t>
            </w:r>
          </w:p>
        </w:tc>
        <w:tc>
          <w:tcPr>
            <w:tcW w:w="656" w:type="pct"/>
            <w:shd w:val="clear" w:color="auto" w:fill="auto"/>
            <w:noWrap/>
            <w:vAlign w:val="bottom"/>
            <w:hideMark/>
          </w:tcPr>
          <w:p w14:paraId="71AD6C9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 storage - all star ratings</w:t>
            </w:r>
          </w:p>
        </w:tc>
        <w:tc>
          <w:tcPr>
            <w:tcW w:w="383" w:type="pct"/>
            <w:shd w:val="clear" w:color="000000" w:fill="8DB4E2"/>
            <w:noWrap/>
            <w:vAlign w:val="bottom"/>
            <w:hideMark/>
          </w:tcPr>
          <w:p w14:paraId="252C9BE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w:t>
            </w:r>
          </w:p>
        </w:tc>
        <w:tc>
          <w:tcPr>
            <w:tcW w:w="493" w:type="pct"/>
            <w:shd w:val="clear" w:color="auto" w:fill="auto"/>
            <w:noWrap/>
            <w:vAlign w:val="bottom"/>
            <w:hideMark/>
          </w:tcPr>
          <w:p w14:paraId="3B65B0B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4739B82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0C5B395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22B391C7"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5DEC4A9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4CF6981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0.079769</w:t>
            </w:r>
          </w:p>
        </w:tc>
        <w:tc>
          <w:tcPr>
            <w:tcW w:w="676" w:type="pct"/>
            <w:shd w:val="clear" w:color="auto" w:fill="auto"/>
            <w:noWrap/>
            <w:vAlign w:val="bottom"/>
            <w:hideMark/>
          </w:tcPr>
          <w:p w14:paraId="609EC1ED"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35C68A51" w14:textId="77777777" w:rsidTr="0094508F">
        <w:trPr>
          <w:trHeight w:val="300"/>
        </w:trPr>
        <w:tc>
          <w:tcPr>
            <w:tcW w:w="381" w:type="pct"/>
            <w:shd w:val="clear" w:color="auto" w:fill="auto"/>
            <w:noWrap/>
            <w:vAlign w:val="bottom"/>
            <w:hideMark/>
          </w:tcPr>
          <w:p w14:paraId="3C3CBDA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GST-4-APR</w:t>
            </w:r>
          </w:p>
        </w:tc>
        <w:tc>
          <w:tcPr>
            <w:tcW w:w="329" w:type="pct"/>
            <w:shd w:val="clear" w:color="000000" w:fill="00B0F0"/>
            <w:noWrap/>
            <w:vAlign w:val="bottom"/>
            <w:hideMark/>
          </w:tcPr>
          <w:p w14:paraId="0143BE9B"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w:t>
            </w:r>
          </w:p>
        </w:tc>
        <w:tc>
          <w:tcPr>
            <w:tcW w:w="274" w:type="pct"/>
            <w:shd w:val="clear" w:color="auto" w:fill="auto"/>
            <w:noWrap/>
            <w:vAlign w:val="bottom"/>
            <w:hideMark/>
          </w:tcPr>
          <w:p w14:paraId="1EF3F01D"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APR</w:t>
            </w:r>
          </w:p>
        </w:tc>
        <w:tc>
          <w:tcPr>
            <w:tcW w:w="656" w:type="pct"/>
            <w:shd w:val="clear" w:color="auto" w:fill="auto"/>
            <w:noWrap/>
            <w:vAlign w:val="bottom"/>
            <w:hideMark/>
          </w:tcPr>
          <w:p w14:paraId="72D7218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 storage - all star ratings</w:t>
            </w:r>
          </w:p>
        </w:tc>
        <w:tc>
          <w:tcPr>
            <w:tcW w:w="383" w:type="pct"/>
            <w:shd w:val="clear" w:color="000000" w:fill="8DB4E2"/>
            <w:noWrap/>
            <w:vAlign w:val="bottom"/>
            <w:hideMark/>
          </w:tcPr>
          <w:p w14:paraId="422EE8B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w:t>
            </w:r>
          </w:p>
        </w:tc>
        <w:tc>
          <w:tcPr>
            <w:tcW w:w="493" w:type="pct"/>
            <w:shd w:val="clear" w:color="auto" w:fill="auto"/>
            <w:noWrap/>
            <w:vAlign w:val="bottom"/>
            <w:hideMark/>
          </w:tcPr>
          <w:p w14:paraId="1CA379E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46881AD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6E7B4D80"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0B5910B4"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72E27DC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75FFA0C4"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0.080684</w:t>
            </w:r>
          </w:p>
        </w:tc>
        <w:tc>
          <w:tcPr>
            <w:tcW w:w="676" w:type="pct"/>
            <w:shd w:val="clear" w:color="auto" w:fill="auto"/>
            <w:noWrap/>
            <w:vAlign w:val="bottom"/>
            <w:hideMark/>
          </w:tcPr>
          <w:p w14:paraId="00B4DE73"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5A788B27" w14:textId="77777777" w:rsidTr="0094508F">
        <w:trPr>
          <w:trHeight w:val="300"/>
        </w:trPr>
        <w:tc>
          <w:tcPr>
            <w:tcW w:w="381" w:type="pct"/>
            <w:shd w:val="clear" w:color="auto" w:fill="auto"/>
            <w:noWrap/>
            <w:vAlign w:val="bottom"/>
            <w:hideMark/>
          </w:tcPr>
          <w:p w14:paraId="1CB5032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GST-4-MAY</w:t>
            </w:r>
          </w:p>
        </w:tc>
        <w:tc>
          <w:tcPr>
            <w:tcW w:w="329" w:type="pct"/>
            <w:shd w:val="clear" w:color="000000" w:fill="00B0F0"/>
            <w:noWrap/>
            <w:vAlign w:val="bottom"/>
            <w:hideMark/>
          </w:tcPr>
          <w:p w14:paraId="67476156"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w:t>
            </w:r>
          </w:p>
        </w:tc>
        <w:tc>
          <w:tcPr>
            <w:tcW w:w="274" w:type="pct"/>
            <w:shd w:val="clear" w:color="auto" w:fill="auto"/>
            <w:noWrap/>
            <w:vAlign w:val="bottom"/>
            <w:hideMark/>
          </w:tcPr>
          <w:p w14:paraId="386DFC7B"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MAY</w:t>
            </w:r>
          </w:p>
        </w:tc>
        <w:tc>
          <w:tcPr>
            <w:tcW w:w="656" w:type="pct"/>
            <w:shd w:val="clear" w:color="auto" w:fill="auto"/>
            <w:noWrap/>
            <w:vAlign w:val="bottom"/>
            <w:hideMark/>
          </w:tcPr>
          <w:p w14:paraId="1D47A4D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 storage - all star ratings</w:t>
            </w:r>
          </w:p>
        </w:tc>
        <w:tc>
          <w:tcPr>
            <w:tcW w:w="383" w:type="pct"/>
            <w:shd w:val="clear" w:color="000000" w:fill="8DB4E2"/>
            <w:noWrap/>
            <w:vAlign w:val="bottom"/>
            <w:hideMark/>
          </w:tcPr>
          <w:p w14:paraId="608C8C9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w:t>
            </w:r>
          </w:p>
        </w:tc>
        <w:tc>
          <w:tcPr>
            <w:tcW w:w="493" w:type="pct"/>
            <w:shd w:val="clear" w:color="auto" w:fill="auto"/>
            <w:noWrap/>
            <w:vAlign w:val="bottom"/>
            <w:hideMark/>
          </w:tcPr>
          <w:p w14:paraId="0AF9B88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2928AD5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188ED972"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3B38A10A"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0686C012"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7A83384B"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0.089029</w:t>
            </w:r>
          </w:p>
        </w:tc>
        <w:tc>
          <w:tcPr>
            <w:tcW w:w="676" w:type="pct"/>
            <w:shd w:val="clear" w:color="auto" w:fill="auto"/>
            <w:noWrap/>
            <w:vAlign w:val="bottom"/>
            <w:hideMark/>
          </w:tcPr>
          <w:p w14:paraId="65F74756"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3CE84521" w14:textId="77777777" w:rsidTr="0094508F">
        <w:trPr>
          <w:trHeight w:val="300"/>
        </w:trPr>
        <w:tc>
          <w:tcPr>
            <w:tcW w:w="381" w:type="pct"/>
            <w:shd w:val="clear" w:color="auto" w:fill="auto"/>
            <w:noWrap/>
            <w:vAlign w:val="bottom"/>
            <w:hideMark/>
          </w:tcPr>
          <w:p w14:paraId="5D7F39F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GST-4-JUN</w:t>
            </w:r>
          </w:p>
        </w:tc>
        <w:tc>
          <w:tcPr>
            <w:tcW w:w="329" w:type="pct"/>
            <w:shd w:val="clear" w:color="000000" w:fill="00B0F0"/>
            <w:noWrap/>
            <w:vAlign w:val="bottom"/>
            <w:hideMark/>
          </w:tcPr>
          <w:p w14:paraId="74E0DBE0"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w:t>
            </w:r>
          </w:p>
        </w:tc>
        <w:tc>
          <w:tcPr>
            <w:tcW w:w="274" w:type="pct"/>
            <w:shd w:val="clear" w:color="auto" w:fill="auto"/>
            <w:noWrap/>
            <w:vAlign w:val="bottom"/>
            <w:hideMark/>
          </w:tcPr>
          <w:p w14:paraId="71602452"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JUN</w:t>
            </w:r>
          </w:p>
        </w:tc>
        <w:tc>
          <w:tcPr>
            <w:tcW w:w="656" w:type="pct"/>
            <w:shd w:val="clear" w:color="auto" w:fill="auto"/>
            <w:noWrap/>
            <w:vAlign w:val="bottom"/>
            <w:hideMark/>
          </w:tcPr>
          <w:p w14:paraId="0E8AF38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 storage - all star ratings</w:t>
            </w:r>
          </w:p>
        </w:tc>
        <w:tc>
          <w:tcPr>
            <w:tcW w:w="383" w:type="pct"/>
            <w:shd w:val="clear" w:color="000000" w:fill="8DB4E2"/>
            <w:noWrap/>
            <w:vAlign w:val="bottom"/>
            <w:hideMark/>
          </w:tcPr>
          <w:p w14:paraId="03AE726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w:t>
            </w:r>
          </w:p>
        </w:tc>
        <w:tc>
          <w:tcPr>
            <w:tcW w:w="493" w:type="pct"/>
            <w:shd w:val="clear" w:color="auto" w:fill="auto"/>
            <w:noWrap/>
            <w:vAlign w:val="bottom"/>
            <w:hideMark/>
          </w:tcPr>
          <w:p w14:paraId="56673E1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51C506E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0EA718B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3B6B4EC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1EB97079"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4B1C9F6F"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0.090453</w:t>
            </w:r>
          </w:p>
        </w:tc>
        <w:tc>
          <w:tcPr>
            <w:tcW w:w="676" w:type="pct"/>
            <w:shd w:val="clear" w:color="auto" w:fill="auto"/>
            <w:noWrap/>
            <w:vAlign w:val="bottom"/>
            <w:hideMark/>
          </w:tcPr>
          <w:p w14:paraId="0FFECC17"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783872D5" w14:textId="77777777" w:rsidTr="0094508F">
        <w:trPr>
          <w:trHeight w:val="300"/>
        </w:trPr>
        <w:tc>
          <w:tcPr>
            <w:tcW w:w="381" w:type="pct"/>
            <w:shd w:val="clear" w:color="auto" w:fill="auto"/>
            <w:noWrap/>
            <w:vAlign w:val="bottom"/>
            <w:hideMark/>
          </w:tcPr>
          <w:p w14:paraId="35B0D45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GST-4-JUL</w:t>
            </w:r>
          </w:p>
        </w:tc>
        <w:tc>
          <w:tcPr>
            <w:tcW w:w="329" w:type="pct"/>
            <w:shd w:val="clear" w:color="000000" w:fill="00B0F0"/>
            <w:noWrap/>
            <w:vAlign w:val="bottom"/>
            <w:hideMark/>
          </w:tcPr>
          <w:p w14:paraId="5BCFB14D"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w:t>
            </w:r>
          </w:p>
        </w:tc>
        <w:tc>
          <w:tcPr>
            <w:tcW w:w="274" w:type="pct"/>
            <w:shd w:val="clear" w:color="auto" w:fill="auto"/>
            <w:noWrap/>
            <w:vAlign w:val="bottom"/>
            <w:hideMark/>
          </w:tcPr>
          <w:p w14:paraId="49D1B5AF"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JUL</w:t>
            </w:r>
          </w:p>
        </w:tc>
        <w:tc>
          <w:tcPr>
            <w:tcW w:w="656" w:type="pct"/>
            <w:shd w:val="clear" w:color="auto" w:fill="auto"/>
            <w:noWrap/>
            <w:vAlign w:val="bottom"/>
            <w:hideMark/>
          </w:tcPr>
          <w:p w14:paraId="1612D31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 storage - all star ratings</w:t>
            </w:r>
          </w:p>
        </w:tc>
        <w:tc>
          <w:tcPr>
            <w:tcW w:w="383" w:type="pct"/>
            <w:shd w:val="clear" w:color="000000" w:fill="8DB4E2"/>
            <w:noWrap/>
            <w:vAlign w:val="bottom"/>
            <w:hideMark/>
          </w:tcPr>
          <w:p w14:paraId="6B388CD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w:t>
            </w:r>
          </w:p>
        </w:tc>
        <w:tc>
          <w:tcPr>
            <w:tcW w:w="493" w:type="pct"/>
            <w:shd w:val="clear" w:color="auto" w:fill="auto"/>
            <w:noWrap/>
            <w:vAlign w:val="bottom"/>
            <w:hideMark/>
          </w:tcPr>
          <w:p w14:paraId="7380077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11AC627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1D4B16A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64B1A657"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0E4739F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5D886557"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0.094178</w:t>
            </w:r>
          </w:p>
        </w:tc>
        <w:tc>
          <w:tcPr>
            <w:tcW w:w="676" w:type="pct"/>
            <w:shd w:val="clear" w:color="auto" w:fill="auto"/>
            <w:noWrap/>
            <w:vAlign w:val="bottom"/>
            <w:hideMark/>
          </w:tcPr>
          <w:p w14:paraId="4D23F9F1"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40289FD4" w14:textId="77777777" w:rsidTr="0094508F">
        <w:trPr>
          <w:trHeight w:val="300"/>
        </w:trPr>
        <w:tc>
          <w:tcPr>
            <w:tcW w:w="381" w:type="pct"/>
            <w:shd w:val="clear" w:color="auto" w:fill="auto"/>
            <w:noWrap/>
            <w:vAlign w:val="bottom"/>
            <w:hideMark/>
          </w:tcPr>
          <w:p w14:paraId="289A3EE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GST-4-AUG</w:t>
            </w:r>
          </w:p>
        </w:tc>
        <w:tc>
          <w:tcPr>
            <w:tcW w:w="329" w:type="pct"/>
            <w:shd w:val="clear" w:color="000000" w:fill="00B0F0"/>
            <w:noWrap/>
            <w:vAlign w:val="bottom"/>
            <w:hideMark/>
          </w:tcPr>
          <w:p w14:paraId="406B0DFD"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w:t>
            </w:r>
          </w:p>
        </w:tc>
        <w:tc>
          <w:tcPr>
            <w:tcW w:w="274" w:type="pct"/>
            <w:shd w:val="clear" w:color="auto" w:fill="auto"/>
            <w:noWrap/>
            <w:vAlign w:val="bottom"/>
            <w:hideMark/>
          </w:tcPr>
          <w:p w14:paraId="66046AFD"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AUG</w:t>
            </w:r>
          </w:p>
        </w:tc>
        <w:tc>
          <w:tcPr>
            <w:tcW w:w="656" w:type="pct"/>
            <w:shd w:val="clear" w:color="auto" w:fill="auto"/>
            <w:noWrap/>
            <w:vAlign w:val="bottom"/>
            <w:hideMark/>
          </w:tcPr>
          <w:p w14:paraId="7B84378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 storage - all star ratings</w:t>
            </w:r>
          </w:p>
        </w:tc>
        <w:tc>
          <w:tcPr>
            <w:tcW w:w="383" w:type="pct"/>
            <w:shd w:val="clear" w:color="000000" w:fill="8DB4E2"/>
            <w:noWrap/>
            <w:vAlign w:val="bottom"/>
            <w:hideMark/>
          </w:tcPr>
          <w:p w14:paraId="1A536B4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w:t>
            </w:r>
          </w:p>
        </w:tc>
        <w:tc>
          <w:tcPr>
            <w:tcW w:w="493" w:type="pct"/>
            <w:shd w:val="clear" w:color="auto" w:fill="auto"/>
            <w:noWrap/>
            <w:vAlign w:val="bottom"/>
            <w:hideMark/>
          </w:tcPr>
          <w:p w14:paraId="0D48051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1EF761C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136FBC4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4096E295"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777F5274"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6A8B34A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0.092666</w:t>
            </w:r>
          </w:p>
        </w:tc>
        <w:tc>
          <w:tcPr>
            <w:tcW w:w="676" w:type="pct"/>
            <w:shd w:val="clear" w:color="auto" w:fill="auto"/>
            <w:noWrap/>
            <w:vAlign w:val="bottom"/>
            <w:hideMark/>
          </w:tcPr>
          <w:p w14:paraId="5B073FD4"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20CB0444" w14:textId="77777777" w:rsidTr="0094508F">
        <w:trPr>
          <w:trHeight w:val="300"/>
        </w:trPr>
        <w:tc>
          <w:tcPr>
            <w:tcW w:w="381" w:type="pct"/>
            <w:shd w:val="clear" w:color="auto" w:fill="auto"/>
            <w:noWrap/>
            <w:vAlign w:val="bottom"/>
            <w:hideMark/>
          </w:tcPr>
          <w:p w14:paraId="71884C7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GST-4-SEP</w:t>
            </w:r>
          </w:p>
        </w:tc>
        <w:tc>
          <w:tcPr>
            <w:tcW w:w="329" w:type="pct"/>
            <w:shd w:val="clear" w:color="000000" w:fill="00B0F0"/>
            <w:noWrap/>
            <w:vAlign w:val="bottom"/>
            <w:hideMark/>
          </w:tcPr>
          <w:p w14:paraId="14EBA517"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w:t>
            </w:r>
          </w:p>
        </w:tc>
        <w:tc>
          <w:tcPr>
            <w:tcW w:w="274" w:type="pct"/>
            <w:shd w:val="clear" w:color="auto" w:fill="auto"/>
            <w:noWrap/>
            <w:vAlign w:val="bottom"/>
            <w:hideMark/>
          </w:tcPr>
          <w:p w14:paraId="2F292E0F"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SEP</w:t>
            </w:r>
          </w:p>
        </w:tc>
        <w:tc>
          <w:tcPr>
            <w:tcW w:w="656" w:type="pct"/>
            <w:shd w:val="clear" w:color="auto" w:fill="auto"/>
            <w:noWrap/>
            <w:vAlign w:val="bottom"/>
            <w:hideMark/>
          </w:tcPr>
          <w:p w14:paraId="6E21F53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 storage - all star ratings</w:t>
            </w:r>
          </w:p>
        </w:tc>
        <w:tc>
          <w:tcPr>
            <w:tcW w:w="383" w:type="pct"/>
            <w:shd w:val="clear" w:color="000000" w:fill="8DB4E2"/>
            <w:noWrap/>
            <w:vAlign w:val="bottom"/>
            <w:hideMark/>
          </w:tcPr>
          <w:p w14:paraId="27C9349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w:t>
            </w:r>
          </w:p>
        </w:tc>
        <w:tc>
          <w:tcPr>
            <w:tcW w:w="493" w:type="pct"/>
            <w:shd w:val="clear" w:color="auto" w:fill="auto"/>
            <w:noWrap/>
            <w:vAlign w:val="bottom"/>
            <w:hideMark/>
          </w:tcPr>
          <w:p w14:paraId="6CF471F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78C5893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4D2D02E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52D62E1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7DB3FD9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7D13F7F2"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0.088869</w:t>
            </w:r>
          </w:p>
        </w:tc>
        <w:tc>
          <w:tcPr>
            <w:tcW w:w="676" w:type="pct"/>
            <w:shd w:val="clear" w:color="auto" w:fill="auto"/>
            <w:noWrap/>
            <w:vAlign w:val="bottom"/>
            <w:hideMark/>
          </w:tcPr>
          <w:p w14:paraId="04BB4ECF"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70A76947" w14:textId="77777777" w:rsidTr="0094508F">
        <w:trPr>
          <w:trHeight w:val="300"/>
        </w:trPr>
        <w:tc>
          <w:tcPr>
            <w:tcW w:w="381" w:type="pct"/>
            <w:shd w:val="clear" w:color="auto" w:fill="auto"/>
            <w:noWrap/>
            <w:vAlign w:val="bottom"/>
            <w:hideMark/>
          </w:tcPr>
          <w:p w14:paraId="276F5D7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GST-4-OCT</w:t>
            </w:r>
          </w:p>
        </w:tc>
        <w:tc>
          <w:tcPr>
            <w:tcW w:w="329" w:type="pct"/>
            <w:shd w:val="clear" w:color="000000" w:fill="00B0F0"/>
            <w:noWrap/>
            <w:vAlign w:val="bottom"/>
            <w:hideMark/>
          </w:tcPr>
          <w:p w14:paraId="76629731"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w:t>
            </w:r>
          </w:p>
        </w:tc>
        <w:tc>
          <w:tcPr>
            <w:tcW w:w="274" w:type="pct"/>
            <w:shd w:val="clear" w:color="auto" w:fill="auto"/>
            <w:noWrap/>
            <w:vAlign w:val="bottom"/>
            <w:hideMark/>
          </w:tcPr>
          <w:p w14:paraId="3F4F2CA2"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OCT</w:t>
            </w:r>
          </w:p>
        </w:tc>
        <w:tc>
          <w:tcPr>
            <w:tcW w:w="656" w:type="pct"/>
            <w:shd w:val="clear" w:color="auto" w:fill="auto"/>
            <w:noWrap/>
            <w:vAlign w:val="bottom"/>
            <w:hideMark/>
          </w:tcPr>
          <w:p w14:paraId="79092CF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 storage - all star ratings</w:t>
            </w:r>
          </w:p>
        </w:tc>
        <w:tc>
          <w:tcPr>
            <w:tcW w:w="383" w:type="pct"/>
            <w:shd w:val="clear" w:color="000000" w:fill="8DB4E2"/>
            <w:noWrap/>
            <w:vAlign w:val="bottom"/>
            <w:hideMark/>
          </w:tcPr>
          <w:p w14:paraId="700E616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w:t>
            </w:r>
          </w:p>
        </w:tc>
        <w:tc>
          <w:tcPr>
            <w:tcW w:w="493" w:type="pct"/>
            <w:shd w:val="clear" w:color="auto" w:fill="auto"/>
            <w:noWrap/>
            <w:vAlign w:val="bottom"/>
            <w:hideMark/>
          </w:tcPr>
          <w:p w14:paraId="72BAD73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04DF91D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0FEA500E"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2B0DDAF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4D96F4B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33365A3C"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0.088046</w:t>
            </w:r>
          </w:p>
        </w:tc>
        <w:tc>
          <w:tcPr>
            <w:tcW w:w="676" w:type="pct"/>
            <w:shd w:val="clear" w:color="auto" w:fill="auto"/>
            <w:noWrap/>
            <w:vAlign w:val="bottom"/>
            <w:hideMark/>
          </w:tcPr>
          <w:p w14:paraId="2931A583"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78A99B5B" w14:textId="77777777" w:rsidTr="0094508F">
        <w:trPr>
          <w:trHeight w:val="300"/>
        </w:trPr>
        <w:tc>
          <w:tcPr>
            <w:tcW w:w="381" w:type="pct"/>
            <w:shd w:val="clear" w:color="auto" w:fill="auto"/>
            <w:noWrap/>
            <w:vAlign w:val="bottom"/>
            <w:hideMark/>
          </w:tcPr>
          <w:p w14:paraId="617ECF1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GST-4-NOV</w:t>
            </w:r>
          </w:p>
        </w:tc>
        <w:tc>
          <w:tcPr>
            <w:tcW w:w="329" w:type="pct"/>
            <w:shd w:val="clear" w:color="000000" w:fill="00B0F0"/>
            <w:noWrap/>
            <w:vAlign w:val="bottom"/>
            <w:hideMark/>
          </w:tcPr>
          <w:p w14:paraId="58DA85D5"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w:t>
            </w:r>
          </w:p>
        </w:tc>
        <w:tc>
          <w:tcPr>
            <w:tcW w:w="274" w:type="pct"/>
            <w:shd w:val="clear" w:color="auto" w:fill="auto"/>
            <w:noWrap/>
            <w:vAlign w:val="bottom"/>
            <w:hideMark/>
          </w:tcPr>
          <w:p w14:paraId="524D213B"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NOV</w:t>
            </w:r>
          </w:p>
        </w:tc>
        <w:tc>
          <w:tcPr>
            <w:tcW w:w="656" w:type="pct"/>
            <w:shd w:val="clear" w:color="auto" w:fill="auto"/>
            <w:noWrap/>
            <w:vAlign w:val="bottom"/>
            <w:hideMark/>
          </w:tcPr>
          <w:p w14:paraId="5BF924C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 storage - all star ratings</w:t>
            </w:r>
          </w:p>
        </w:tc>
        <w:tc>
          <w:tcPr>
            <w:tcW w:w="383" w:type="pct"/>
            <w:shd w:val="clear" w:color="000000" w:fill="8DB4E2"/>
            <w:noWrap/>
            <w:vAlign w:val="bottom"/>
            <w:hideMark/>
          </w:tcPr>
          <w:p w14:paraId="0004788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w:t>
            </w:r>
          </w:p>
        </w:tc>
        <w:tc>
          <w:tcPr>
            <w:tcW w:w="493" w:type="pct"/>
            <w:shd w:val="clear" w:color="auto" w:fill="auto"/>
            <w:noWrap/>
            <w:vAlign w:val="bottom"/>
            <w:hideMark/>
          </w:tcPr>
          <w:p w14:paraId="468FA5A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0FD3121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2F6A184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14325BC6"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6AF777B2"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32B7CD6B"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0.081058</w:t>
            </w:r>
          </w:p>
        </w:tc>
        <w:tc>
          <w:tcPr>
            <w:tcW w:w="676" w:type="pct"/>
            <w:shd w:val="clear" w:color="auto" w:fill="auto"/>
            <w:noWrap/>
            <w:vAlign w:val="bottom"/>
            <w:hideMark/>
          </w:tcPr>
          <w:p w14:paraId="33F27CC7"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028240BE" w14:textId="77777777" w:rsidTr="0094508F">
        <w:trPr>
          <w:trHeight w:val="300"/>
        </w:trPr>
        <w:tc>
          <w:tcPr>
            <w:tcW w:w="381" w:type="pct"/>
            <w:shd w:val="clear" w:color="auto" w:fill="auto"/>
            <w:noWrap/>
            <w:vAlign w:val="bottom"/>
            <w:hideMark/>
          </w:tcPr>
          <w:p w14:paraId="1DB9F3B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GST-4-DEC</w:t>
            </w:r>
          </w:p>
        </w:tc>
        <w:tc>
          <w:tcPr>
            <w:tcW w:w="329" w:type="pct"/>
            <w:shd w:val="clear" w:color="000000" w:fill="00B0F0"/>
            <w:noWrap/>
            <w:vAlign w:val="bottom"/>
            <w:hideMark/>
          </w:tcPr>
          <w:p w14:paraId="01C6638F"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w:t>
            </w:r>
          </w:p>
        </w:tc>
        <w:tc>
          <w:tcPr>
            <w:tcW w:w="274" w:type="pct"/>
            <w:shd w:val="clear" w:color="auto" w:fill="auto"/>
            <w:noWrap/>
            <w:vAlign w:val="bottom"/>
            <w:hideMark/>
          </w:tcPr>
          <w:p w14:paraId="32E61667"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DEC</w:t>
            </w:r>
          </w:p>
        </w:tc>
        <w:tc>
          <w:tcPr>
            <w:tcW w:w="656" w:type="pct"/>
            <w:shd w:val="clear" w:color="auto" w:fill="auto"/>
            <w:noWrap/>
            <w:vAlign w:val="bottom"/>
            <w:hideMark/>
          </w:tcPr>
          <w:p w14:paraId="656C1F6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 storage - all star ratings</w:t>
            </w:r>
          </w:p>
        </w:tc>
        <w:tc>
          <w:tcPr>
            <w:tcW w:w="383" w:type="pct"/>
            <w:shd w:val="clear" w:color="000000" w:fill="8DB4E2"/>
            <w:noWrap/>
            <w:vAlign w:val="bottom"/>
            <w:hideMark/>
          </w:tcPr>
          <w:p w14:paraId="7FFDE08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w:t>
            </w:r>
          </w:p>
        </w:tc>
        <w:tc>
          <w:tcPr>
            <w:tcW w:w="493" w:type="pct"/>
            <w:shd w:val="clear" w:color="auto" w:fill="auto"/>
            <w:noWrap/>
            <w:vAlign w:val="bottom"/>
            <w:hideMark/>
          </w:tcPr>
          <w:p w14:paraId="499C602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0F21BDC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1C79DCE0"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0A1B3A9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51A39C0E"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0CA69FD4"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0.077267</w:t>
            </w:r>
          </w:p>
        </w:tc>
        <w:tc>
          <w:tcPr>
            <w:tcW w:w="676" w:type="pct"/>
            <w:shd w:val="clear" w:color="auto" w:fill="auto"/>
            <w:noWrap/>
            <w:vAlign w:val="bottom"/>
            <w:hideMark/>
          </w:tcPr>
          <w:p w14:paraId="271C44A5"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1F7B1E82" w14:textId="77777777" w:rsidTr="0094508F">
        <w:trPr>
          <w:trHeight w:val="300"/>
        </w:trPr>
        <w:tc>
          <w:tcPr>
            <w:tcW w:w="381" w:type="pct"/>
            <w:shd w:val="clear" w:color="auto" w:fill="auto"/>
            <w:noWrap/>
            <w:vAlign w:val="bottom"/>
            <w:hideMark/>
          </w:tcPr>
          <w:p w14:paraId="59FA617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GIN-1-JAN</w:t>
            </w:r>
          </w:p>
        </w:tc>
        <w:tc>
          <w:tcPr>
            <w:tcW w:w="329" w:type="pct"/>
            <w:shd w:val="clear" w:color="000000" w:fill="FF0000"/>
            <w:noWrap/>
            <w:vAlign w:val="bottom"/>
            <w:hideMark/>
          </w:tcPr>
          <w:p w14:paraId="757AAF2F"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w:t>
            </w:r>
          </w:p>
        </w:tc>
        <w:tc>
          <w:tcPr>
            <w:tcW w:w="274" w:type="pct"/>
            <w:shd w:val="clear" w:color="auto" w:fill="auto"/>
            <w:noWrap/>
            <w:vAlign w:val="bottom"/>
            <w:hideMark/>
          </w:tcPr>
          <w:p w14:paraId="7E9F8672"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JAN</w:t>
            </w:r>
          </w:p>
        </w:tc>
        <w:tc>
          <w:tcPr>
            <w:tcW w:w="656" w:type="pct"/>
            <w:shd w:val="clear" w:color="auto" w:fill="auto"/>
            <w:noWrap/>
            <w:vAlign w:val="bottom"/>
            <w:hideMark/>
          </w:tcPr>
          <w:p w14:paraId="1786945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 instantaneous - all star ratings</w:t>
            </w:r>
          </w:p>
        </w:tc>
        <w:tc>
          <w:tcPr>
            <w:tcW w:w="383" w:type="pct"/>
            <w:shd w:val="clear" w:color="000000" w:fill="B1A0C7"/>
            <w:noWrap/>
            <w:vAlign w:val="bottom"/>
            <w:hideMark/>
          </w:tcPr>
          <w:p w14:paraId="20F5744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Gas+Electricity</w:t>
            </w:r>
          </w:p>
        </w:tc>
        <w:tc>
          <w:tcPr>
            <w:tcW w:w="493" w:type="pct"/>
            <w:shd w:val="clear" w:color="auto" w:fill="auto"/>
            <w:noWrap/>
            <w:vAlign w:val="bottom"/>
            <w:hideMark/>
          </w:tcPr>
          <w:p w14:paraId="037A4A6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0585AC1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74269656"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076247BF"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60673071"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71BA58E2"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0.065728</w:t>
            </w:r>
          </w:p>
        </w:tc>
        <w:tc>
          <w:tcPr>
            <w:tcW w:w="676" w:type="pct"/>
            <w:shd w:val="clear" w:color="auto" w:fill="auto"/>
            <w:noWrap/>
            <w:vAlign w:val="bottom"/>
            <w:hideMark/>
          </w:tcPr>
          <w:p w14:paraId="729A2B4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Assume electric and gas energy breakdown in line with hot water energy by month</w:t>
            </w:r>
          </w:p>
        </w:tc>
      </w:tr>
      <w:tr w:rsidR="002F6147" w:rsidRPr="002F6147" w14:paraId="395DEF55" w14:textId="77777777" w:rsidTr="0094508F">
        <w:trPr>
          <w:trHeight w:val="300"/>
        </w:trPr>
        <w:tc>
          <w:tcPr>
            <w:tcW w:w="381" w:type="pct"/>
            <w:shd w:val="clear" w:color="auto" w:fill="auto"/>
            <w:noWrap/>
            <w:vAlign w:val="bottom"/>
            <w:hideMark/>
          </w:tcPr>
          <w:p w14:paraId="514E214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GIN-1-FEB</w:t>
            </w:r>
          </w:p>
        </w:tc>
        <w:tc>
          <w:tcPr>
            <w:tcW w:w="329" w:type="pct"/>
            <w:shd w:val="clear" w:color="000000" w:fill="FF0000"/>
            <w:noWrap/>
            <w:vAlign w:val="bottom"/>
            <w:hideMark/>
          </w:tcPr>
          <w:p w14:paraId="3D5FF956"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w:t>
            </w:r>
          </w:p>
        </w:tc>
        <w:tc>
          <w:tcPr>
            <w:tcW w:w="274" w:type="pct"/>
            <w:shd w:val="clear" w:color="auto" w:fill="auto"/>
            <w:noWrap/>
            <w:vAlign w:val="bottom"/>
            <w:hideMark/>
          </w:tcPr>
          <w:p w14:paraId="25ED2FD6"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FEB</w:t>
            </w:r>
          </w:p>
        </w:tc>
        <w:tc>
          <w:tcPr>
            <w:tcW w:w="656" w:type="pct"/>
            <w:shd w:val="clear" w:color="auto" w:fill="auto"/>
            <w:noWrap/>
            <w:vAlign w:val="bottom"/>
            <w:hideMark/>
          </w:tcPr>
          <w:p w14:paraId="1574F7A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 instantaneous - all star ratings</w:t>
            </w:r>
          </w:p>
        </w:tc>
        <w:tc>
          <w:tcPr>
            <w:tcW w:w="383" w:type="pct"/>
            <w:shd w:val="clear" w:color="000000" w:fill="B1A0C7"/>
            <w:noWrap/>
            <w:vAlign w:val="bottom"/>
            <w:hideMark/>
          </w:tcPr>
          <w:p w14:paraId="434D37E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Gas+Electricity</w:t>
            </w:r>
          </w:p>
        </w:tc>
        <w:tc>
          <w:tcPr>
            <w:tcW w:w="493" w:type="pct"/>
            <w:shd w:val="clear" w:color="auto" w:fill="auto"/>
            <w:noWrap/>
            <w:vAlign w:val="bottom"/>
            <w:hideMark/>
          </w:tcPr>
          <w:p w14:paraId="046767C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0E04E74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6D2877A9"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4483806F"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03E30DB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38914AAB"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0.067848</w:t>
            </w:r>
          </w:p>
        </w:tc>
        <w:tc>
          <w:tcPr>
            <w:tcW w:w="676" w:type="pct"/>
            <w:shd w:val="clear" w:color="auto" w:fill="auto"/>
            <w:noWrap/>
            <w:vAlign w:val="bottom"/>
            <w:hideMark/>
          </w:tcPr>
          <w:p w14:paraId="10FC47DF"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1E4D7E98" w14:textId="77777777" w:rsidTr="0094508F">
        <w:trPr>
          <w:trHeight w:val="300"/>
        </w:trPr>
        <w:tc>
          <w:tcPr>
            <w:tcW w:w="381" w:type="pct"/>
            <w:shd w:val="clear" w:color="auto" w:fill="auto"/>
            <w:noWrap/>
            <w:vAlign w:val="bottom"/>
            <w:hideMark/>
          </w:tcPr>
          <w:p w14:paraId="63B367F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GIN-1-MAR</w:t>
            </w:r>
          </w:p>
        </w:tc>
        <w:tc>
          <w:tcPr>
            <w:tcW w:w="329" w:type="pct"/>
            <w:shd w:val="clear" w:color="000000" w:fill="FF0000"/>
            <w:noWrap/>
            <w:vAlign w:val="bottom"/>
            <w:hideMark/>
          </w:tcPr>
          <w:p w14:paraId="74A96C7D"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w:t>
            </w:r>
          </w:p>
        </w:tc>
        <w:tc>
          <w:tcPr>
            <w:tcW w:w="274" w:type="pct"/>
            <w:shd w:val="clear" w:color="auto" w:fill="auto"/>
            <w:noWrap/>
            <w:vAlign w:val="bottom"/>
            <w:hideMark/>
          </w:tcPr>
          <w:p w14:paraId="22B3E2DC"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MAR</w:t>
            </w:r>
          </w:p>
        </w:tc>
        <w:tc>
          <w:tcPr>
            <w:tcW w:w="656" w:type="pct"/>
            <w:shd w:val="clear" w:color="auto" w:fill="auto"/>
            <w:noWrap/>
            <w:vAlign w:val="bottom"/>
            <w:hideMark/>
          </w:tcPr>
          <w:p w14:paraId="6FE34C6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 instantaneous - all star ratings</w:t>
            </w:r>
          </w:p>
        </w:tc>
        <w:tc>
          <w:tcPr>
            <w:tcW w:w="383" w:type="pct"/>
            <w:shd w:val="clear" w:color="000000" w:fill="B1A0C7"/>
            <w:noWrap/>
            <w:vAlign w:val="bottom"/>
            <w:hideMark/>
          </w:tcPr>
          <w:p w14:paraId="7DF7F17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Gas+Electricity</w:t>
            </w:r>
          </w:p>
        </w:tc>
        <w:tc>
          <w:tcPr>
            <w:tcW w:w="493" w:type="pct"/>
            <w:shd w:val="clear" w:color="auto" w:fill="auto"/>
            <w:noWrap/>
            <w:vAlign w:val="bottom"/>
            <w:hideMark/>
          </w:tcPr>
          <w:p w14:paraId="2BF897B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7AE1F83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49FC258E"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69398EA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602377BC"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4BB54EEC"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0.079812</w:t>
            </w:r>
          </w:p>
        </w:tc>
        <w:tc>
          <w:tcPr>
            <w:tcW w:w="676" w:type="pct"/>
            <w:shd w:val="clear" w:color="auto" w:fill="auto"/>
            <w:noWrap/>
            <w:vAlign w:val="bottom"/>
            <w:hideMark/>
          </w:tcPr>
          <w:p w14:paraId="22F4A43D"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0B73D8EE" w14:textId="77777777" w:rsidTr="0094508F">
        <w:trPr>
          <w:trHeight w:val="300"/>
        </w:trPr>
        <w:tc>
          <w:tcPr>
            <w:tcW w:w="381" w:type="pct"/>
            <w:shd w:val="clear" w:color="auto" w:fill="auto"/>
            <w:noWrap/>
            <w:vAlign w:val="bottom"/>
            <w:hideMark/>
          </w:tcPr>
          <w:p w14:paraId="1DFE5D2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GIN-1-APR</w:t>
            </w:r>
          </w:p>
        </w:tc>
        <w:tc>
          <w:tcPr>
            <w:tcW w:w="329" w:type="pct"/>
            <w:shd w:val="clear" w:color="000000" w:fill="FF0000"/>
            <w:noWrap/>
            <w:vAlign w:val="bottom"/>
            <w:hideMark/>
          </w:tcPr>
          <w:p w14:paraId="42490D31"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w:t>
            </w:r>
          </w:p>
        </w:tc>
        <w:tc>
          <w:tcPr>
            <w:tcW w:w="274" w:type="pct"/>
            <w:shd w:val="clear" w:color="auto" w:fill="auto"/>
            <w:noWrap/>
            <w:vAlign w:val="bottom"/>
            <w:hideMark/>
          </w:tcPr>
          <w:p w14:paraId="078BF116"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APR</w:t>
            </w:r>
          </w:p>
        </w:tc>
        <w:tc>
          <w:tcPr>
            <w:tcW w:w="656" w:type="pct"/>
            <w:shd w:val="clear" w:color="auto" w:fill="auto"/>
            <w:noWrap/>
            <w:vAlign w:val="bottom"/>
            <w:hideMark/>
          </w:tcPr>
          <w:p w14:paraId="5EEE6E3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 instantaneous - all star ratings</w:t>
            </w:r>
          </w:p>
        </w:tc>
        <w:tc>
          <w:tcPr>
            <w:tcW w:w="383" w:type="pct"/>
            <w:shd w:val="clear" w:color="000000" w:fill="B1A0C7"/>
            <w:noWrap/>
            <w:vAlign w:val="bottom"/>
            <w:hideMark/>
          </w:tcPr>
          <w:p w14:paraId="7C07E23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Gas+Electricity</w:t>
            </w:r>
          </w:p>
        </w:tc>
        <w:tc>
          <w:tcPr>
            <w:tcW w:w="493" w:type="pct"/>
            <w:shd w:val="clear" w:color="auto" w:fill="auto"/>
            <w:noWrap/>
            <w:vAlign w:val="bottom"/>
            <w:hideMark/>
          </w:tcPr>
          <w:p w14:paraId="557F345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0C0718D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07519F6B"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615D8A2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5C893861"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1744CF0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0.081781</w:t>
            </w:r>
          </w:p>
        </w:tc>
        <w:tc>
          <w:tcPr>
            <w:tcW w:w="676" w:type="pct"/>
            <w:shd w:val="clear" w:color="auto" w:fill="auto"/>
            <w:noWrap/>
            <w:vAlign w:val="bottom"/>
            <w:hideMark/>
          </w:tcPr>
          <w:p w14:paraId="65FF3A7E"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2CBBE2BB" w14:textId="77777777" w:rsidTr="0094508F">
        <w:trPr>
          <w:trHeight w:val="300"/>
        </w:trPr>
        <w:tc>
          <w:tcPr>
            <w:tcW w:w="381" w:type="pct"/>
            <w:shd w:val="clear" w:color="auto" w:fill="auto"/>
            <w:noWrap/>
            <w:vAlign w:val="bottom"/>
            <w:hideMark/>
          </w:tcPr>
          <w:p w14:paraId="7655DE2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GIN-1-MAY</w:t>
            </w:r>
          </w:p>
        </w:tc>
        <w:tc>
          <w:tcPr>
            <w:tcW w:w="329" w:type="pct"/>
            <w:shd w:val="clear" w:color="000000" w:fill="FF0000"/>
            <w:noWrap/>
            <w:vAlign w:val="bottom"/>
            <w:hideMark/>
          </w:tcPr>
          <w:p w14:paraId="57395BA2"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w:t>
            </w:r>
          </w:p>
        </w:tc>
        <w:tc>
          <w:tcPr>
            <w:tcW w:w="274" w:type="pct"/>
            <w:shd w:val="clear" w:color="auto" w:fill="auto"/>
            <w:noWrap/>
            <w:vAlign w:val="bottom"/>
            <w:hideMark/>
          </w:tcPr>
          <w:p w14:paraId="4E7D3649"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MAY</w:t>
            </w:r>
          </w:p>
        </w:tc>
        <w:tc>
          <w:tcPr>
            <w:tcW w:w="656" w:type="pct"/>
            <w:shd w:val="clear" w:color="auto" w:fill="auto"/>
            <w:noWrap/>
            <w:vAlign w:val="bottom"/>
            <w:hideMark/>
          </w:tcPr>
          <w:p w14:paraId="5498123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 instantaneous - all star ratings</w:t>
            </w:r>
          </w:p>
        </w:tc>
        <w:tc>
          <w:tcPr>
            <w:tcW w:w="383" w:type="pct"/>
            <w:shd w:val="clear" w:color="000000" w:fill="B1A0C7"/>
            <w:noWrap/>
            <w:vAlign w:val="bottom"/>
            <w:hideMark/>
          </w:tcPr>
          <w:p w14:paraId="690003E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Gas+Electricity</w:t>
            </w:r>
          </w:p>
        </w:tc>
        <w:tc>
          <w:tcPr>
            <w:tcW w:w="493" w:type="pct"/>
            <w:shd w:val="clear" w:color="auto" w:fill="auto"/>
            <w:noWrap/>
            <w:vAlign w:val="bottom"/>
            <w:hideMark/>
          </w:tcPr>
          <w:p w14:paraId="40A27DA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34BC17A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2EE38E20"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6AD0272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4E7B18F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6379000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0.089202</w:t>
            </w:r>
          </w:p>
        </w:tc>
        <w:tc>
          <w:tcPr>
            <w:tcW w:w="676" w:type="pct"/>
            <w:shd w:val="clear" w:color="auto" w:fill="auto"/>
            <w:noWrap/>
            <w:vAlign w:val="bottom"/>
            <w:hideMark/>
          </w:tcPr>
          <w:p w14:paraId="58A428BE"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718FF22F" w14:textId="77777777" w:rsidTr="0094508F">
        <w:trPr>
          <w:trHeight w:val="300"/>
        </w:trPr>
        <w:tc>
          <w:tcPr>
            <w:tcW w:w="381" w:type="pct"/>
            <w:shd w:val="clear" w:color="auto" w:fill="auto"/>
            <w:noWrap/>
            <w:vAlign w:val="bottom"/>
            <w:hideMark/>
          </w:tcPr>
          <w:p w14:paraId="3EF5F46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GIN-1-JUN</w:t>
            </w:r>
          </w:p>
        </w:tc>
        <w:tc>
          <w:tcPr>
            <w:tcW w:w="329" w:type="pct"/>
            <w:shd w:val="clear" w:color="000000" w:fill="FF0000"/>
            <w:noWrap/>
            <w:vAlign w:val="bottom"/>
            <w:hideMark/>
          </w:tcPr>
          <w:p w14:paraId="7CACFBE9"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w:t>
            </w:r>
          </w:p>
        </w:tc>
        <w:tc>
          <w:tcPr>
            <w:tcW w:w="274" w:type="pct"/>
            <w:shd w:val="clear" w:color="auto" w:fill="auto"/>
            <w:noWrap/>
            <w:vAlign w:val="bottom"/>
            <w:hideMark/>
          </w:tcPr>
          <w:p w14:paraId="13490F36"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JUN</w:t>
            </w:r>
          </w:p>
        </w:tc>
        <w:tc>
          <w:tcPr>
            <w:tcW w:w="656" w:type="pct"/>
            <w:shd w:val="clear" w:color="auto" w:fill="auto"/>
            <w:noWrap/>
            <w:vAlign w:val="bottom"/>
            <w:hideMark/>
          </w:tcPr>
          <w:p w14:paraId="4D2A30A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 instantaneous - all star ratings</w:t>
            </w:r>
          </w:p>
        </w:tc>
        <w:tc>
          <w:tcPr>
            <w:tcW w:w="383" w:type="pct"/>
            <w:shd w:val="clear" w:color="000000" w:fill="B1A0C7"/>
            <w:noWrap/>
            <w:vAlign w:val="bottom"/>
            <w:hideMark/>
          </w:tcPr>
          <w:p w14:paraId="669931E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Gas+Electricity</w:t>
            </w:r>
          </w:p>
        </w:tc>
        <w:tc>
          <w:tcPr>
            <w:tcW w:w="493" w:type="pct"/>
            <w:shd w:val="clear" w:color="auto" w:fill="auto"/>
            <w:noWrap/>
            <w:vAlign w:val="bottom"/>
            <w:hideMark/>
          </w:tcPr>
          <w:p w14:paraId="1E1D91A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6F69F98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4F978B69"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03CC1849"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47CC5387"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04AD45E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0.090868</w:t>
            </w:r>
          </w:p>
        </w:tc>
        <w:tc>
          <w:tcPr>
            <w:tcW w:w="676" w:type="pct"/>
            <w:shd w:val="clear" w:color="auto" w:fill="auto"/>
            <w:noWrap/>
            <w:vAlign w:val="bottom"/>
            <w:hideMark/>
          </w:tcPr>
          <w:p w14:paraId="3787D8AB"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38AA744E" w14:textId="77777777" w:rsidTr="0094508F">
        <w:trPr>
          <w:trHeight w:val="300"/>
        </w:trPr>
        <w:tc>
          <w:tcPr>
            <w:tcW w:w="381" w:type="pct"/>
            <w:shd w:val="clear" w:color="auto" w:fill="auto"/>
            <w:noWrap/>
            <w:vAlign w:val="bottom"/>
            <w:hideMark/>
          </w:tcPr>
          <w:p w14:paraId="3A4ADBA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lastRenderedPageBreak/>
              <w:t>GIN-1-JUL</w:t>
            </w:r>
          </w:p>
        </w:tc>
        <w:tc>
          <w:tcPr>
            <w:tcW w:w="329" w:type="pct"/>
            <w:shd w:val="clear" w:color="000000" w:fill="FF0000"/>
            <w:noWrap/>
            <w:vAlign w:val="bottom"/>
            <w:hideMark/>
          </w:tcPr>
          <w:p w14:paraId="64D962C4"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w:t>
            </w:r>
          </w:p>
        </w:tc>
        <w:tc>
          <w:tcPr>
            <w:tcW w:w="274" w:type="pct"/>
            <w:shd w:val="clear" w:color="auto" w:fill="auto"/>
            <w:noWrap/>
            <w:vAlign w:val="bottom"/>
            <w:hideMark/>
          </w:tcPr>
          <w:p w14:paraId="02AEF5E3"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JUL</w:t>
            </w:r>
          </w:p>
        </w:tc>
        <w:tc>
          <w:tcPr>
            <w:tcW w:w="656" w:type="pct"/>
            <w:shd w:val="clear" w:color="auto" w:fill="auto"/>
            <w:noWrap/>
            <w:vAlign w:val="bottom"/>
            <w:hideMark/>
          </w:tcPr>
          <w:p w14:paraId="7D02B6A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 instantaneous - all star ratings</w:t>
            </w:r>
          </w:p>
        </w:tc>
        <w:tc>
          <w:tcPr>
            <w:tcW w:w="383" w:type="pct"/>
            <w:shd w:val="clear" w:color="000000" w:fill="B1A0C7"/>
            <w:noWrap/>
            <w:vAlign w:val="bottom"/>
            <w:hideMark/>
          </w:tcPr>
          <w:p w14:paraId="6C26B81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Gas+Electricity</w:t>
            </w:r>
          </w:p>
        </w:tc>
        <w:tc>
          <w:tcPr>
            <w:tcW w:w="493" w:type="pct"/>
            <w:shd w:val="clear" w:color="auto" w:fill="auto"/>
            <w:noWrap/>
            <w:vAlign w:val="bottom"/>
            <w:hideMark/>
          </w:tcPr>
          <w:p w14:paraId="2471568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2B120D0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6E89B887"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3478F2BA"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1F04A1C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0FBE87AA"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0.093897</w:t>
            </w:r>
          </w:p>
        </w:tc>
        <w:tc>
          <w:tcPr>
            <w:tcW w:w="676" w:type="pct"/>
            <w:shd w:val="clear" w:color="auto" w:fill="auto"/>
            <w:noWrap/>
            <w:vAlign w:val="bottom"/>
            <w:hideMark/>
          </w:tcPr>
          <w:p w14:paraId="63EA9030"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4A48E16B" w14:textId="77777777" w:rsidTr="0094508F">
        <w:trPr>
          <w:trHeight w:val="300"/>
        </w:trPr>
        <w:tc>
          <w:tcPr>
            <w:tcW w:w="381" w:type="pct"/>
            <w:shd w:val="clear" w:color="auto" w:fill="auto"/>
            <w:noWrap/>
            <w:vAlign w:val="bottom"/>
            <w:hideMark/>
          </w:tcPr>
          <w:p w14:paraId="7E3C994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GIN-1-AUG</w:t>
            </w:r>
          </w:p>
        </w:tc>
        <w:tc>
          <w:tcPr>
            <w:tcW w:w="329" w:type="pct"/>
            <w:shd w:val="clear" w:color="000000" w:fill="FF0000"/>
            <w:noWrap/>
            <w:vAlign w:val="bottom"/>
            <w:hideMark/>
          </w:tcPr>
          <w:p w14:paraId="75D0CA19"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w:t>
            </w:r>
          </w:p>
        </w:tc>
        <w:tc>
          <w:tcPr>
            <w:tcW w:w="274" w:type="pct"/>
            <w:shd w:val="clear" w:color="auto" w:fill="auto"/>
            <w:noWrap/>
            <w:vAlign w:val="bottom"/>
            <w:hideMark/>
          </w:tcPr>
          <w:p w14:paraId="65E61FC9"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AUG</w:t>
            </w:r>
          </w:p>
        </w:tc>
        <w:tc>
          <w:tcPr>
            <w:tcW w:w="656" w:type="pct"/>
            <w:shd w:val="clear" w:color="auto" w:fill="auto"/>
            <w:noWrap/>
            <w:vAlign w:val="bottom"/>
            <w:hideMark/>
          </w:tcPr>
          <w:p w14:paraId="63112E3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 instantaneous - all star ratings</w:t>
            </w:r>
          </w:p>
        </w:tc>
        <w:tc>
          <w:tcPr>
            <w:tcW w:w="383" w:type="pct"/>
            <w:shd w:val="clear" w:color="000000" w:fill="B1A0C7"/>
            <w:noWrap/>
            <w:vAlign w:val="bottom"/>
            <w:hideMark/>
          </w:tcPr>
          <w:p w14:paraId="25280FD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Gas+Electricity</w:t>
            </w:r>
          </w:p>
        </w:tc>
        <w:tc>
          <w:tcPr>
            <w:tcW w:w="493" w:type="pct"/>
            <w:shd w:val="clear" w:color="auto" w:fill="auto"/>
            <w:noWrap/>
            <w:vAlign w:val="bottom"/>
            <w:hideMark/>
          </w:tcPr>
          <w:p w14:paraId="0CF5571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3B1BFED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3C0BD831"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2D71AD17"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7D0A044C"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0453D99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0.093897</w:t>
            </w:r>
          </w:p>
        </w:tc>
        <w:tc>
          <w:tcPr>
            <w:tcW w:w="676" w:type="pct"/>
            <w:shd w:val="clear" w:color="auto" w:fill="auto"/>
            <w:noWrap/>
            <w:vAlign w:val="bottom"/>
            <w:hideMark/>
          </w:tcPr>
          <w:p w14:paraId="0CCA5C70"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4C4C5AB7" w14:textId="77777777" w:rsidTr="0094508F">
        <w:trPr>
          <w:trHeight w:val="300"/>
        </w:trPr>
        <w:tc>
          <w:tcPr>
            <w:tcW w:w="381" w:type="pct"/>
            <w:shd w:val="clear" w:color="auto" w:fill="auto"/>
            <w:noWrap/>
            <w:vAlign w:val="bottom"/>
            <w:hideMark/>
          </w:tcPr>
          <w:p w14:paraId="68FCB09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GIN-1-SEP</w:t>
            </w:r>
          </w:p>
        </w:tc>
        <w:tc>
          <w:tcPr>
            <w:tcW w:w="329" w:type="pct"/>
            <w:shd w:val="clear" w:color="000000" w:fill="FF0000"/>
            <w:noWrap/>
            <w:vAlign w:val="bottom"/>
            <w:hideMark/>
          </w:tcPr>
          <w:p w14:paraId="410E9DB1"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w:t>
            </w:r>
          </w:p>
        </w:tc>
        <w:tc>
          <w:tcPr>
            <w:tcW w:w="274" w:type="pct"/>
            <w:shd w:val="clear" w:color="auto" w:fill="auto"/>
            <w:noWrap/>
            <w:vAlign w:val="bottom"/>
            <w:hideMark/>
          </w:tcPr>
          <w:p w14:paraId="68C4622B"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SEP</w:t>
            </w:r>
          </w:p>
        </w:tc>
        <w:tc>
          <w:tcPr>
            <w:tcW w:w="656" w:type="pct"/>
            <w:shd w:val="clear" w:color="auto" w:fill="auto"/>
            <w:noWrap/>
            <w:vAlign w:val="bottom"/>
            <w:hideMark/>
          </w:tcPr>
          <w:p w14:paraId="2FF2364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 instantaneous - all star ratings</w:t>
            </w:r>
          </w:p>
        </w:tc>
        <w:tc>
          <w:tcPr>
            <w:tcW w:w="383" w:type="pct"/>
            <w:shd w:val="clear" w:color="000000" w:fill="B1A0C7"/>
            <w:noWrap/>
            <w:vAlign w:val="bottom"/>
            <w:hideMark/>
          </w:tcPr>
          <w:p w14:paraId="7A1A467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Gas+Electricity</w:t>
            </w:r>
          </w:p>
        </w:tc>
        <w:tc>
          <w:tcPr>
            <w:tcW w:w="493" w:type="pct"/>
            <w:shd w:val="clear" w:color="auto" w:fill="auto"/>
            <w:noWrap/>
            <w:vAlign w:val="bottom"/>
            <w:hideMark/>
          </w:tcPr>
          <w:p w14:paraId="5D0D63C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65B96D0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1598BE66"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1FCD178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1A0BC8DF"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5125C30A"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0.090868</w:t>
            </w:r>
          </w:p>
        </w:tc>
        <w:tc>
          <w:tcPr>
            <w:tcW w:w="676" w:type="pct"/>
            <w:shd w:val="clear" w:color="auto" w:fill="auto"/>
            <w:noWrap/>
            <w:vAlign w:val="bottom"/>
            <w:hideMark/>
          </w:tcPr>
          <w:p w14:paraId="27A3A70D"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0F8F7C24" w14:textId="77777777" w:rsidTr="0094508F">
        <w:trPr>
          <w:trHeight w:val="300"/>
        </w:trPr>
        <w:tc>
          <w:tcPr>
            <w:tcW w:w="381" w:type="pct"/>
            <w:shd w:val="clear" w:color="auto" w:fill="auto"/>
            <w:noWrap/>
            <w:vAlign w:val="bottom"/>
            <w:hideMark/>
          </w:tcPr>
          <w:p w14:paraId="2840F2C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GIN-1-OCT</w:t>
            </w:r>
          </w:p>
        </w:tc>
        <w:tc>
          <w:tcPr>
            <w:tcW w:w="329" w:type="pct"/>
            <w:shd w:val="clear" w:color="000000" w:fill="FF0000"/>
            <w:noWrap/>
            <w:vAlign w:val="bottom"/>
            <w:hideMark/>
          </w:tcPr>
          <w:p w14:paraId="5EAE7D08"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w:t>
            </w:r>
          </w:p>
        </w:tc>
        <w:tc>
          <w:tcPr>
            <w:tcW w:w="274" w:type="pct"/>
            <w:shd w:val="clear" w:color="auto" w:fill="auto"/>
            <w:noWrap/>
            <w:vAlign w:val="bottom"/>
            <w:hideMark/>
          </w:tcPr>
          <w:p w14:paraId="66FF7358"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OCT</w:t>
            </w:r>
          </w:p>
        </w:tc>
        <w:tc>
          <w:tcPr>
            <w:tcW w:w="656" w:type="pct"/>
            <w:shd w:val="clear" w:color="auto" w:fill="auto"/>
            <w:noWrap/>
            <w:vAlign w:val="bottom"/>
            <w:hideMark/>
          </w:tcPr>
          <w:p w14:paraId="1A09C65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 instantaneous - all star ratings</w:t>
            </w:r>
          </w:p>
        </w:tc>
        <w:tc>
          <w:tcPr>
            <w:tcW w:w="383" w:type="pct"/>
            <w:shd w:val="clear" w:color="000000" w:fill="B1A0C7"/>
            <w:noWrap/>
            <w:vAlign w:val="bottom"/>
            <w:hideMark/>
          </w:tcPr>
          <w:p w14:paraId="040AB9E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Gas+Electricity</w:t>
            </w:r>
          </w:p>
        </w:tc>
        <w:tc>
          <w:tcPr>
            <w:tcW w:w="493" w:type="pct"/>
            <w:shd w:val="clear" w:color="auto" w:fill="auto"/>
            <w:noWrap/>
            <w:vAlign w:val="bottom"/>
            <w:hideMark/>
          </w:tcPr>
          <w:p w14:paraId="2A8B3CB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3AA447B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4B60032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3D6600E7"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0D3D82E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0BD46BE2"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0.089202</w:t>
            </w:r>
          </w:p>
        </w:tc>
        <w:tc>
          <w:tcPr>
            <w:tcW w:w="676" w:type="pct"/>
            <w:shd w:val="clear" w:color="auto" w:fill="auto"/>
            <w:noWrap/>
            <w:vAlign w:val="bottom"/>
            <w:hideMark/>
          </w:tcPr>
          <w:p w14:paraId="5640D09A"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41F95D75" w14:textId="77777777" w:rsidTr="0094508F">
        <w:trPr>
          <w:trHeight w:val="300"/>
        </w:trPr>
        <w:tc>
          <w:tcPr>
            <w:tcW w:w="381" w:type="pct"/>
            <w:shd w:val="clear" w:color="auto" w:fill="auto"/>
            <w:noWrap/>
            <w:vAlign w:val="bottom"/>
            <w:hideMark/>
          </w:tcPr>
          <w:p w14:paraId="0E9A1C8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GIN-1-NOV</w:t>
            </w:r>
          </w:p>
        </w:tc>
        <w:tc>
          <w:tcPr>
            <w:tcW w:w="329" w:type="pct"/>
            <w:shd w:val="clear" w:color="000000" w:fill="FF0000"/>
            <w:noWrap/>
            <w:vAlign w:val="bottom"/>
            <w:hideMark/>
          </w:tcPr>
          <w:p w14:paraId="49459B18"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w:t>
            </w:r>
          </w:p>
        </w:tc>
        <w:tc>
          <w:tcPr>
            <w:tcW w:w="274" w:type="pct"/>
            <w:shd w:val="clear" w:color="auto" w:fill="auto"/>
            <w:noWrap/>
            <w:vAlign w:val="bottom"/>
            <w:hideMark/>
          </w:tcPr>
          <w:p w14:paraId="0E5BD412"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NOV</w:t>
            </w:r>
          </w:p>
        </w:tc>
        <w:tc>
          <w:tcPr>
            <w:tcW w:w="656" w:type="pct"/>
            <w:shd w:val="clear" w:color="auto" w:fill="auto"/>
            <w:noWrap/>
            <w:vAlign w:val="bottom"/>
            <w:hideMark/>
          </w:tcPr>
          <w:p w14:paraId="7467442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 instantaneous - all star ratings</w:t>
            </w:r>
          </w:p>
        </w:tc>
        <w:tc>
          <w:tcPr>
            <w:tcW w:w="383" w:type="pct"/>
            <w:shd w:val="clear" w:color="000000" w:fill="B1A0C7"/>
            <w:noWrap/>
            <w:vAlign w:val="bottom"/>
            <w:hideMark/>
          </w:tcPr>
          <w:p w14:paraId="38AE1D7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Gas+Electricity</w:t>
            </w:r>
          </w:p>
        </w:tc>
        <w:tc>
          <w:tcPr>
            <w:tcW w:w="493" w:type="pct"/>
            <w:shd w:val="clear" w:color="auto" w:fill="auto"/>
            <w:noWrap/>
            <w:vAlign w:val="bottom"/>
            <w:hideMark/>
          </w:tcPr>
          <w:p w14:paraId="0AADA9A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4352982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52A3EF40"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761E575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0509B6CB"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60B64BE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0.081781</w:t>
            </w:r>
          </w:p>
        </w:tc>
        <w:tc>
          <w:tcPr>
            <w:tcW w:w="676" w:type="pct"/>
            <w:shd w:val="clear" w:color="auto" w:fill="auto"/>
            <w:noWrap/>
            <w:vAlign w:val="bottom"/>
            <w:hideMark/>
          </w:tcPr>
          <w:p w14:paraId="088DC634"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6E7FD23A" w14:textId="77777777" w:rsidTr="0094508F">
        <w:trPr>
          <w:trHeight w:val="300"/>
        </w:trPr>
        <w:tc>
          <w:tcPr>
            <w:tcW w:w="381" w:type="pct"/>
            <w:shd w:val="clear" w:color="auto" w:fill="auto"/>
            <w:noWrap/>
            <w:vAlign w:val="bottom"/>
            <w:hideMark/>
          </w:tcPr>
          <w:p w14:paraId="16831D8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GIN-1-DEC</w:t>
            </w:r>
          </w:p>
        </w:tc>
        <w:tc>
          <w:tcPr>
            <w:tcW w:w="329" w:type="pct"/>
            <w:shd w:val="clear" w:color="000000" w:fill="FF0000"/>
            <w:noWrap/>
            <w:vAlign w:val="bottom"/>
            <w:hideMark/>
          </w:tcPr>
          <w:p w14:paraId="3F11B870"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w:t>
            </w:r>
          </w:p>
        </w:tc>
        <w:tc>
          <w:tcPr>
            <w:tcW w:w="274" w:type="pct"/>
            <w:shd w:val="clear" w:color="auto" w:fill="auto"/>
            <w:noWrap/>
            <w:vAlign w:val="bottom"/>
            <w:hideMark/>
          </w:tcPr>
          <w:p w14:paraId="25DD7116"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DEC</w:t>
            </w:r>
          </w:p>
        </w:tc>
        <w:tc>
          <w:tcPr>
            <w:tcW w:w="656" w:type="pct"/>
            <w:shd w:val="clear" w:color="auto" w:fill="auto"/>
            <w:noWrap/>
            <w:vAlign w:val="bottom"/>
            <w:hideMark/>
          </w:tcPr>
          <w:p w14:paraId="5B404DA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 instantaneous - all star ratings</w:t>
            </w:r>
          </w:p>
        </w:tc>
        <w:tc>
          <w:tcPr>
            <w:tcW w:w="383" w:type="pct"/>
            <w:shd w:val="clear" w:color="000000" w:fill="B1A0C7"/>
            <w:noWrap/>
            <w:vAlign w:val="bottom"/>
            <w:hideMark/>
          </w:tcPr>
          <w:p w14:paraId="4CEF9EB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Gas+Electricity</w:t>
            </w:r>
          </w:p>
        </w:tc>
        <w:tc>
          <w:tcPr>
            <w:tcW w:w="493" w:type="pct"/>
            <w:shd w:val="clear" w:color="auto" w:fill="auto"/>
            <w:noWrap/>
            <w:vAlign w:val="bottom"/>
            <w:hideMark/>
          </w:tcPr>
          <w:p w14:paraId="1FA7A76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7DCE99C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79EE1BF7"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3EB3C73F"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11EF80C0"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2C2AF674"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0.075117</w:t>
            </w:r>
          </w:p>
        </w:tc>
        <w:tc>
          <w:tcPr>
            <w:tcW w:w="676" w:type="pct"/>
            <w:shd w:val="clear" w:color="auto" w:fill="auto"/>
            <w:noWrap/>
            <w:vAlign w:val="bottom"/>
            <w:hideMark/>
          </w:tcPr>
          <w:p w14:paraId="61AABF75"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7391CE1C" w14:textId="77777777" w:rsidTr="0094508F">
        <w:trPr>
          <w:trHeight w:val="300"/>
        </w:trPr>
        <w:tc>
          <w:tcPr>
            <w:tcW w:w="381" w:type="pct"/>
            <w:shd w:val="clear" w:color="auto" w:fill="auto"/>
            <w:noWrap/>
            <w:vAlign w:val="bottom"/>
            <w:hideMark/>
          </w:tcPr>
          <w:p w14:paraId="38B0FC6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GIN-2-JAN</w:t>
            </w:r>
          </w:p>
        </w:tc>
        <w:tc>
          <w:tcPr>
            <w:tcW w:w="329" w:type="pct"/>
            <w:shd w:val="clear" w:color="000000" w:fill="FFC000"/>
            <w:noWrap/>
            <w:vAlign w:val="bottom"/>
            <w:hideMark/>
          </w:tcPr>
          <w:p w14:paraId="78CF9C29"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w:t>
            </w:r>
          </w:p>
        </w:tc>
        <w:tc>
          <w:tcPr>
            <w:tcW w:w="274" w:type="pct"/>
            <w:shd w:val="clear" w:color="auto" w:fill="auto"/>
            <w:noWrap/>
            <w:vAlign w:val="bottom"/>
            <w:hideMark/>
          </w:tcPr>
          <w:p w14:paraId="4FA6B932"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JAN</w:t>
            </w:r>
          </w:p>
        </w:tc>
        <w:tc>
          <w:tcPr>
            <w:tcW w:w="656" w:type="pct"/>
            <w:shd w:val="clear" w:color="auto" w:fill="auto"/>
            <w:noWrap/>
            <w:vAlign w:val="bottom"/>
            <w:hideMark/>
          </w:tcPr>
          <w:p w14:paraId="1D173B6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 instantaneous - all star ratings</w:t>
            </w:r>
          </w:p>
        </w:tc>
        <w:tc>
          <w:tcPr>
            <w:tcW w:w="383" w:type="pct"/>
            <w:shd w:val="clear" w:color="000000" w:fill="B1A0C7"/>
            <w:noWrap/>
            <w:vAlign w:val="bottom"/>
            <w:hideMark/>
          </w:tcPr>
          <w:p w14:paraId="1F4DE86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Gas+Electricity</w:t>
            </w:r>
          </w:p>
        </w:tc>
        <w:tc>
          <w:tcPr>
            <w:tcW w:w="493" w:type="pct"/>
            <w:shd w:val="clear" w:color="auto" w:fill="auto"/>
            <w:noWrap/>
            <w:vAlign w:val="bottom"/>
            <w:hideMark/>
          </w:tcPr>
          <w:p w14:paraId="0AD9B46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5CEA85F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2C23526B"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621D90FC"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235003A4"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4FA87A3A"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0.065728</w:t>
            </w:r>
          </w:p>
        </w:tc>
        <w:tc>
          <w:tcPr>
            <w:tcW w:w="676" w:type="pct"/>
            <w:shd w:val="clear" w:color="auto" w:fill="auto"/>
            <w:noWrap/>
            <w:vAlign w:val="bottom"/>
            <w:hideMark/>
          </w:tcPr>
          <w:p w14:paraId="185442C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Assume electric and gas energy breakdown in line with hot water energy by month</w:t>
            </w:r>
          </w:p>
        </w:tc>
      </w:tr>
      <w:tr w:rsidR="002F6147" w:rsidRPr="002F6147" w14:paraId="67796325" w14:textId="77777777" w:rsidTr="0094508F">
        <w:trPr>
          <w:trHeight w:val="300"/>
        </w:trPr>
        <w:tc>
          <w:tcPr>
            <w:tcW w:w="381" w:type="pct"/>
            <w:shd w:val="clear" w:color="auto" w:fill="auto"/>
            <w:noWrap/>
            <w:vAlign w:val="bottom"/>
            <w:hideMark/>
          </w:tcPr>
          <w:p w14:paraId="3B9D0CD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GIN-2-FEB</w:t>
            </w:r>
          </w:p>
        </w:tc>
        <w:tc>
          <w:tcPr>
            <w:tcW w:w="329" w:type="pct"/>
            <w:shd w:val="clear" w:color="000000" w:fill="FFC000"/>
            <w:noWrap/>
            <w:vAlign w:val="bottom"/>
            <w:hideMark/>
          </w:tcPr>
          <w:p w14:paraId="130394DE"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w:t>
            </w:r>
          </w:p>
        </w:tc>
        <w:tc>
          <w:tcPr>
            <w:tcW w:w="274" w:type="pct"/>
            <w:shd w:val="clear" w:color="auto" w:fill="auto"/>
            <w:noWrap/>
            <w:vAlign w:val="bottom"/>
            <w:hideMark/>
          </w:tcPr>
          <w:p w14:paraId="4A129B88"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FEB</w:t>
            </w:r>
          </w:p>
        </w:tc>
        <w:tc>
          <w:tcPr>
            <w:tcW w:w="656" w:type="pct"/>
            <w:shd w:val="clear" w:color="auto" w:fill="auto"/>
            <w:noWrap/>
            <w:vAlign w:val="bottom"/>
            <w:hideMark/>
          </w:tcPr>
          <w:p w14:paraId="6FBBBBA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 instantaneous - all star ratings</w:t>
            </w:r>
          </w:p>
        </w:tc>
        <w:tc>
          <w:tcPr>
            <w:tcW w:w="383" w:type="pct"/>
            <w:shd w:val="clear" w:color="000000" w:fill="B1A0C7"/>
            <w:noWrap/>
            <w:vAlign w:val="bottom"/>
            <w:hideMark/>
          </w:tcPr>
          <w:p w14:paraId="101A25C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Gas+Electricity</w:t>
            </w:r>
          </w:p>
        </w:tc>
        <w:tc>
          <w:tcPr>
            <w:tcW w:w="493" w:type="pct"/>
            <w:shd w:val="clear" w:color="auto" w:fill="auto"/>
            <w:noWrap/>
            <w:vAlign w:val="bottom"/>
            <w:hideMark/>
          </w:tcPr>
          <w:p w14:paraId="5628C4D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7513919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0AC53DE0"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4BE38321"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722A712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614337FC"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0.067848</w:t>
            </w:r>
          </w:p>
        </w:tc>
        <w:tc>
          <w:tcPr>
            <w:tcW w:w="676" w:type="pct"/>
            <w:shd w:val="clear" w:color="auto" w:fill="auto"/>
            <w:noWrap/>
            <w:vAlign w:val="bottom"/>
            <w:hideMark/>
          </w:tcPr>
          <w:p w14:paraId="08E58058"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132B5770" w14:textId="77777777" w:rsidTr="0094508F">
        <w:trPr>
          <w:trHeight w:val="300"/>
        </w:trPr>
        <w:tc>
          <w:tcPr>
            <w:tcW w:w="381" w:type="pct"/>
            <w:shd w:val="clear" w:color="auto" w:fill="auto"/>
            <w:noWrap/>
            <w:vAlign w:val="bottom"/>
            <w:hideMark/>
          </w:tcPr>
          <w:p w14:paraId="36DD5E9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GIN-2-MAR</w:t>
            </w:r>
          </w:p>
        </w:tc>
        <w:tc>
          <w:tcPr>
            <w:tcW w:w="329" w:type="pct"/>
            <w:shd w:val="clear" w:color="000000" w:fill="FFC000"/>
            <w:noWrap/>
            <w:vAlign w:val="bottom"/>
            <w:hideMark/>
          </w:tcPr>
          <w:p w14:paraId="658323D1"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w:t>
            </w:r>
          </w:p>
        </w:tc>
        <w:tc>
          <w:tcPr>
            <w:tcW w:w="274" w:type="pct"/>
            <w:shd w:val="clear" w:color="auto" w:fill="auto"/>
            <w:noWrap/>
            <w:vAlign w:val="bottom"/>
            <w:hideMark/>
          </w:tcPr>
          <w:p w14:paraId="7301FC03"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MAR</w:t>
            </w:r>
          </w:p>
        </w:tc>
        <w:tc>
          <w:tcPr>
            <w:tcW w:w="656" w:type="pct"/>
            <w:shd w:val="clear" w:color="auto" w:fill="auto"/>
            <w:noWrap/>
            <w:vAlign w:val="bottom"/>
            <w:hideMark/>
          </w:tcPr>
          <w:p w14:paraId="35A7B1F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 instantaneous - all star ratings</w:t>
            </w:r>
          </w:p>
        </w:tc>
        <w:tc>
          <w:tcPr>
            <w:tcW w:w="383" w:type="pct"/>
            <w:shd w:val="clear" w:color="000000" w:fill="B1A0C7"/>
            <w:noWrap/>
            <w:vAlign w:val="bottom"/>
            <w:hideMark/>
          </w:tcPr>
          <w:p w14:paraId="7D643DA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Gas+Electricity</w:t>
            </w:r>
          </w:p>
        </w:tc>
        <w:tc>
          <w:tcPr>
            <w:tcW w:w="493" w:type="pct"/>
            <w:shd w:val="clear" w:color="auto" w:fill="auto"/>
            <w:noWrap/>
            <w:vAlign w:val="bottom"/>
            <w:hideMark/>
          </w:tcPr>
          <w:p w14:paraId="099D39F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6FC5383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7C0A18A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2A61935E"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7C5F53F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7025FEC1"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0.079812</w:t>
            </w:r>
          </w:p>
        </w:tc>
        <w:tc>
          <w:tcPr>
            <w:tcW w:w="676" w:type="pct"/>
            <w:shd w:val="clear" w:color="auto" w:fill="auto"/>
            <w:noWrap/>
            <w:vAlign w:val="bottom"/>
            <w:hideMark/>
          </w:tcPr>
          <w:p w14:paraId="4A9A0E81"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389A2623" w14:textId="77777777" w:rsidTr="0094508F">
        <w:trPr>
          <w:trHeight w:val="300"/>
        </w:trPr>
        <w:tc>
          <w:tcPr>
            <w:tcW w:w="381" w:type="pct"/>
            <w:shd w:val="clear" w:color="auto" w:fill="auto"/>
            <w:noWrap/>
            <w:vAlign w:val="bottom"/>
            <w:hideMark/>
          </w:tcPr>
          <w:p w14:paraId="00C61EB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GIN-2-APR</w:t>
            </w:r>
          </w:p>
        </w:tc>
        <w:tc>
          <w:tcPr>
            <w:tcW w:w="329" w:type="pct"/>
            <w:shd w:val="clear" w:color="000000" w:fill="FFC000"/>
            <w:noWrap/>
            <w:vAlign w:val="bottom"/>
            <w:hideMark/>
          </w:tcPr>
          <w:p w14:paraId="4B95CADE"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w:t>
            </w:r>
          </w:p>
        </w:tc>
        <w:tc>
          <w:tcPr>
            <w:tcW w:w="274" w:type="pct"/>
            <w:shd w:val="clear" w:color="auto" w:fill="auto"/>
            <w:noWrap/>
            <w:vAlign w:val="bottom"/>
            <w:hideMark/>
          </w:tcPr>
          <w:p w14:paraId="4C9485CF"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APR</w:t>
            </w:r>
          </w:p>
        </w:tc>
        <w:tc>
          <w:tcPr>
            <w:tcW w:w="656" w:type="pct"/>
            <w:shd w:val="clear" w:color="auto" w:fill="auto"/>
            <w:noWrap/>
            <w:vAlign w:val="bottom"/>
            <w:hideMark/>
          </w:tcPr>
          <w:p w14:paraId="7ECBE27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 instantaneous - all star ratings</w:t>
            </w:r>
          </w:p>
        </w:tc>
        <w:tc>
          <w:tcPr>
            <w:tcW w:w="383" w:type="pct"/>
            <w:shd w:val="clear" w:color="000000" w:fill="B1A0C7"/>
            <w:noWrap/>
            <w:vAlign w:val="bottom"/>
            <w:hideMark/>
          </w:tcPr>
          <w:p w14:paraId="6EBBEDC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Gas+Electricity</w:t>
            </w:r>
          </w:p>
        </w:tc>
        <w:tc>
          <w:tcPr>
            <w:tcW w:w="493" w:type="pct"/>
            <w:shd w:val="clear" w:color="auto" w:fill="auto"/>
            <w:noWrap/>
            <w:vAlign w:val="bottom"/>
            <w:hideMark/>
          </w:tcPr>
          <w:p w14:paraId="3A9E09E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5BEF446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051F061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1238A94C"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22C38A66"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42A130F7"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0.081781</w:t>
            </w:r>
          </w:p>
        </w:tc>
        <w:tc>
          <w:tcPr>
            <w:tcW w:w="676" w:type="pct"/>
            <w:shd w:val="clear" w:color="auto" w:fill="auto"/>
            <w:noWrap/>
            <w:vAlign w:val="bottom"/>
            <w:hideMark/>
          </w:tcPr>
          <w:p w14:paraId="0101AEC3"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4822203E" w14:textId="77777777" w:rsidTr="0094508F">
        <w:trPr>
          <w:trHeight w:val="300"/>
        </w:trPr>
        <w:tc>
          <w:tcPr>
            <w:tcW w:w="381" w:type="pct"/>
            <w:shd w:val="clear" w:color="auto" w:fill="auto"/>
            <w:noWrap/>
            <w:vAlign w:val="bottom"/>
            <w:hideMark/>
          </w:tcPr>
          <w:p w14:paraId="0CB5E88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GIN-2-MAY</w:t>
            </w:r>
          </w:p>
        </w:tc>
        <w:tc>
          <w:tcPr>
            <w:tcW w:w="329" w:type="pct"/>
            <w:shd w:val="clear" w:color="000000" w:fill="FFC000"/>
            <w:noWrap/>
            <w:vAlign w:val="bottom"/>
            <w:hideMark/>
          </w:tcPr>
          <w:p w14:paraId="39A56F5C"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w:t>
            </w:r>
          </w:p>
        </w:tc>
        <w:tc>
          <w:tcPr>
            <w:tcW w:w="274" w:type="pct"/>
            <w:shd w:val="clear" w:color="auto" w:fill="auto"/>
            <w:noWrap/>
            <w:vAlign w:val="bottom"/>
            <w:hideMark/>
          </w:tcPr>
          <w:p w14:paraId="1AADF5BD"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MAY</w:t>
            </w:r>
          </w:p>
        </w:tc>
        <w:tc>
          <w:tcPr>
            <w:tcW w:w="656" w:type="pct"/>
            <w:shd w:val="clear" w:color="auto" w:fill="auto"/>
            <w:noWrap/>
            <w:vAlign w:val="bottom"/>
            <w:hideMark/>
          </w:tcPr>
          <w:p w14:paraId="3E4A793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 instantaneous - all star ratings</w:t>
            </w:r>
          </w:p>
        </w:tc>
        <w:tc>
          <w:tcPr>
            <w:tcW w:w="383" w:type="pct"/>
            <w:shd w:val="clear" w:color="000000" w:fill="B1A0C7"/>
            <w:noWrap/>
            <w:vAlign w:val="bottom"/>
            <w:hideMark/>
          </w:tcPr>
          <w:p w14:paraId="4A1A317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Gas+Electricity</w:t>
            </w:r>
          </w:p>
        </w:tc>
        <w:tc>
          <w:tcPr>
            <w:tcW w:w="493" w:type="pct"/>
            <w:shd w:val="clear" w:color="auto" w:fill="auto"/>
            <w:noWrap/>
            <w:vAlign w:val="bottom"/>
            <w:hideMark/>
          </w:tcPr>
          <w:p w14:paraId="69E96CD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3B0050B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162443B6"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08465372"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0CFBE3FB"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3665C410"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0.089202</w:t>
            </w:r>
          </w:p>
        </w:tc>
        <w:tc>
          <w:tcPr>
            <w:tcW w:w="676" w:type="pct"/>
            <w:shd w:val="clear" w:color="auto" w:fill="auto"/>
            <w:noWrap/>
            <w:vAlign w:val="bottom"/>
            <w:hideMark/>
          </w:tcPr>
          <w:p w14:paraId="47093AD0"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516C08DE" w14:textId="77777777" w:rsidTr="0094508F">
        <w:trPr>
          <w:trHeight w:val="300"/>
        </w:trPr>
        <w:tc>
          <w:tcPr>
            <w:tcW w:w="381" w:type="pct"/>
            <w:shd w:val="clear" w:color="auto" w:fill="auto"/>
            <w:noWrap/>
            <w:vAlign w:val="bottom"/>
            <w:hideMark/>
          </w:tcPr>
          <w:p w14:paraId="603BCCD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GIN-2-JUN</w:t>
            </w:r>
          </w:p>
        </w:tc>
        <w:tc>
          <w:tcPr>
            <w:tcW w:w="329" w:type="pct"/>
            <w:shd w:val="clear" w:color="000000" w:fill="FFC000"/>
            <w:noWrap/>
            <w:vAlign w:val="bottom"/>
            <w:hideMark/>
          </w:tcPr>
          <w:p w14:paraId="712DC6D7"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w:t>
            </w:r>
          </w:p>
        </w:tc>
        <w:tc>
          <w:tcPr>
            <w:tcW w:w="274" w:type="pct"/>
            <w:shd w:val="clear" w:color="auto" w:fill="auto"/>
            <w:noWrap/>
            <w:vAlign w:val="bottom"/>
            <w:hideMark/>
          </w:tcPr>
          <w:p w14:paraId="0432208B"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JUN</w:t>
            </w:r>
          </w:p>
        </w:tc>
        <w:tc>
          <w:tcPr>
            <w:tcW w:w="656" w:type="pct"/>
            <w:shd w:val="clear" w:color="auto" w:fill="auto"/>
            <w:noWrap/>
            <w:vAlign w:val="bottom"/>
            <w:hideMark/>
          </w:tcPr>
          <w:p w14:paraId="1C401A5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 instantaneous - all star ratings</w:t>
            </w:r>
          </w:p>
        </w:tc>
        <w:tc>
          <w:tcPr>
            <w:tcW w:w="383" w:type="pct"/>
            <w:shd w:val="clear" w:color="000000" w:fill="B1A0C7"/>
            <w:noWrap/>
            <w:vAlign w:val="bottom"/>
            <w:hideMark/>
          </w:tcPr>
          <w:p w14:paraId="623E938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Gas+Electricity</w:t>
            </w:r>
          </w:p>
        </w:tc>
        <w:tc>
          <w:tcPr>
            <w:tcW w:w="493" w:type="pct"/>
            <w:shd w:val="clear" w:color="auto" w:fill="auto"/>
            <w:noWrap/>
            <w:vAlign w:val="bottom"/>
            <w:hideMark/>
          </w:tcPr>
          <w:p w14:paraId="15AE96C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65DB505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29A62A12"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66A8AFCE"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706D65AC"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2FE270A5"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0.090868</w:t>
            </w:r>
          </w:p>
        </w:tc>
        <w:tc>
          <w:tcPr>
            <w:tcW w:w="676" w:type="pct"/>
            <w:shd w:val="clear" w:color="auto" w:fill="auto"/>
            <w:noWrap/>
            <w:vAlign w:val="bottom"/>
            <w:hideMark/>
          </w:tcPr>
          <w:p w14:paraId="5F797435"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613F9427" w14:textId="77777777" w:rsidTr="0094508F">
        <w:trPr>
          <w:trHeight w:val="300"/>
        </w:trPr>
        <w:tc>
          <w:tcPr>
            <w:tcW w:w="381" w:type="pct"/>
            <w:shd w:val="clear" w:color="auto" w:fill="auto"/>
            <w:noWrap/>
            <w:vAlign w:val="bottom"/>
            <w:hideMark/>
          </w:tcPr>
          <w:p w14:paraId="389D10E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GIN-2-JUL</w:t>
            </w:r>
          </w:p>
        </w:tc>
        <w:tc>
          <w:tcPr>
            <w:tcW w:w="329" w:type="pct"/>
            <w:shd w:val="clear" w:color="000000" w:fill="FFC000"/>
            <w:noWrap/>
            <w:vAlign w:val="bottom"/>
            <w:hideMark/>
          </w:tcPr>
          <w:p w14:paraId="7C9E491A"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w:t>
            </w:r>
          </w:p>
        </w:tc>
        <w:tc>
          <w:tcPr>
            <w:tcW w:w="274" w:type="pct"/>
            <w:shd w:val="clear" w:color="auto" w:fill="auto"/>
            <w:noWrap/>
            <w:vAlign w:val="bottom"/>
            <w:hideMark/>
          </w:tcPr>
          <w:p w14:paraId="5F676CD2"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JUL</w:t>
            </w:r>
          </w:p>
        </w:tc>
        <w:tc>
          <w:tcPr>
            <w:tcW w:w="656" w:type="pct"/>
            <w:shd w:val="clear" w:color="auto" w:fill="auto"/>
            <w:noWrap/>
            <w:vAlign w:val="bottom"/>
            <w:hideMark/>
          </w:tcPr>
          <w:p w14:paraId="6597D60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 instantaneous - all star ratings</w:t>
            </w:r>
          </w:p>
        </w:tc>
        <w:tc>
          <w:tcPr>
            <w:tcW w:w="383" w:type="pct"/>
            <w:shd w:val="clear" w:color="000000" w:fill="B1A0C7"/>
            <w:noWrap/>
            <w:vAlign w:val="bottom"/>
            <w:hideMark/>
          </w:tcPr>
          <w:p w14:paraId="0CFB16B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Gas+Electricity</w:t>
            </w:r>
          </w:p>
        </w:tc>
        <w:tc>
          <w:tcPr>
            <w:tcW w:w="493" w:type="pct"/>
            <w:shd w:val="clear" w:color="auto" w:fill="auto"/>
            <w:noWrap/>
            <w:vAlign w:val="bottom"/>
            <w:hideMark/>
          </w:tcPr>
          <w:p w14:paraId="17A38FE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78D52CF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252B16F0"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011BBDCC"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204CEEF6"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42782185"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0.093897</w:t>
            </w:r>
          </w:p>
        </w:tc>
        <w:tc>
          <w:tcPr>
            <w:tcW w:w="676" w:type="pct"/>
            <w:shd w:val="clear" w:color="auto" w:fill="auto"/>
            <w:noWrap/>
            <w:vAlign w:val="bottom"/>
            <w:hideMark/>
          </w:tcPr>
          <w:p w14:paraId="51EBE1BB"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59BD9F4C" w14:textId="77777777" w:rsidTr="0094508F">
        <w:trPr>
          <w:trHeight w:val="300"/>
        </w:trPr>
        <w:tc>
          <w:tcPr>
            <w:tcW w:w="381" w:type="pct"/>
            <w:shd w:val="clear" w:color="auto" w:fill="auto"/>
            <w:noWrap/>
            <w:vAlign w:val="bottom"/>
            <w:hideMark/>
          </w:tcPr>
          <w:p w14:paraId="5F23987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GIN-2-AUG</w:t>
            </w:r>
          </w:p>
        </w:tc>
        <w:tc>
          <w:tcPr>
            <w:tcW w:w="329" w:type="pct"/>
            <w:shd w:val="clear" w:color="000000" w:fill="FFC000"/>
            <w:noWrap/>
            <w:vAlign w:val="bottom"/>
            <w:hideMark/>
          </w:tcPr>
          <w:p w14:paraId="739D40E8"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w:t>
            </w:r>
          </w:p>
        </w:tc>
        <w:tc>
          <w:tcPr>
            <w:tcW w:w="274" w:type="pct"/>
            <w:shd w:val="clear" w:color="auto" w:fill="auto"/>
            <w:noWrap/>
            <w:vAlign w:val="bottom"/>
            <w:hideMark/>
          </w:tcPr>
          <w:p w14:paraId="72CFF425"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AUG</w:t>
            </w:r>
          </w:p>
        </w:tc>
        <w:tc>
          <w:tcPr>
            <w:tcW w:w="656" w:type="pct"/>
            <w:shd w:val="clear" w:color="auto" w:fill="auto"/>
            <w:noWrap/>
            <w:vAlign w:val="bottom"/>
            <w:hideMark/>
          </w:tcPr>
          <w:p w14:paraId="6B08520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 instantaneous - all star ratings</w:t>
            </w:r>
          </w:p>
        </w:tc>
        <w:tc>
          <w:tcPr>
            <w:tcW w:w="383" w:type="pct"/>
            <w:shd w:val="clear" w:color="000000" w:fill="B1A0C7"/>
            <w:noWrap/>
            <w:vAlign w:val="bottom"/>
            <w:hideMark/>
          </w:tcPr>
          <w:p w14:paraId="393F2F9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Gas+Electricity</w:t>
            </w:r>
          </w:p>
        </w:tc>
        <w:tc>
          <w:tcPr>
            <w:tcW w:w="493" w:type="pct"/>
            <w:shd w:val="clear" w:color="auto" w:fill="auto"/>
            <w:noWrap/>
            <w:vAlign w:val="bottom"/>
            <w:hideMark/>
          </w:tcPr>
          <w:p w14:paraId="48112F9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565B59C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098FB0F6"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68849166"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40CAF38F"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44EE984E"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0.093897</w:t>
            </w:r>
          </w:p>
        </w:tc>
        <w:tc>
          <w:tcPr>
            <w:tcW w:w="676" w:type="pct"/>
            <w:shd w:val="clear" w:color="auto" w:fill="auto"/>
            <w:noWrap/>
            <w:vAlign w:val="bottom"/>
            <w:hideMark/>
          </w:tcPr>
          <w:p w14:paraId="44325397"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46D4BD94" w14:textId="77777777" w:rsidTr="0094508F">
        <w:trPr>
          <w:trHeight w:val="300"/>
        </w:trPr>
        <w:tc>
          <w:tcPr>
            <w:tcW w:w="381" w:type="pct"/>
            <w:shd w:val="clear" w:color="auto" w:fill="auto"/>
            <w:noWrap/>
            <w:vAlign w:val="bottom"/>
            <w:hideMark/>
          </w:tcPr>
          <w:p w14:paraId="5A94FF7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GIN-2-SEP</w:t>
            </w:r>
          </w:p>
        </w:tc>
        <w:tc>
          <w:tcPr>
            <w:tcW w:w="329" w:type="pct"/>
            <w:shd w:val="clear" w:color="000000" w:fill="FFC000"/>
            <w:noWrap/>
            <w:vAlign w:val="bottom"/>
            <w:hideMark/>
          </w:tcPr>
          <w:p w14:paraId="2119AF22"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w:t>
            </w:r>
          </w:p>
        </w:tc>
        <w:tc>
          <w:tcPr>
            <w:tcW w:w="274" w:type="pct"/>
            <w:shd w:val="clear" w:color="auto" w:fill="auto"/>
            <w:noWrap/>
            <w:vAlign w:val="bottom"/>
            <w:hideMark/>
          </w:tcPr>
          <w:p w14:paraId="71606D96"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SEP</w:t>
            </w:r>
          </w:p>
        </w:tc>
        <w:tc>
          <w:tcPr>
            <w:tcW w:w="656" w:type="pct"/>
            <w:shd w:val="clear" w:color="auto" w:fill="auto"/>
            <w:noWrap/>
            <w:vAlign w:val="bottom"/>
            <w:hideMark/>
          </w:tcPr>
          <w:p w14:paraId="40DD01D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 instantaneous - all star ratings</w:t>
            </w:r>
          </w:p>
        </w:tc>
        <w:tc>
          <w:tcPr>
            <w:tcW w:w="383" w:type="pct"/>
            <w:shd w:val="clear" w:color="000000" w:fill="B1A0C7"/>
            <w:noWrap/>
            <w:vAlign w:val="bottom"/>
            <w:hideMark/>
          </w:tcPr>
          <w:p w14:paraId="799D4D8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Gas+Electricity</w:t>
            </w:r>
          </w:p>
        </w:tc>
        <w:tc>
          <w:tcPr>
            <w:tcW w:w="493" w:type="pct"/>
            <w:shd w:val="clear" w:color="auto" w:fill="auto"/>
            <w:noWrap/>
            <w:vAlign w:val="bottom"/>
            <w:hideMark/>
          </w:tcPr>
          <w:p w14:paraId="22B52B5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1B4D3C1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7D08209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3BD81F72"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6D3B2E5B"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126E400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0.090868</w:t>
            </w:r>
          </w:p>
        </w:tc>
        <w:tc>
          <w:tcPr>
            <w:tcW w:w="676" w:type="pct"/>
            <w:shd w:val="clear" w:color="auto" w:fill="auto"/>
            <w:noWrap/>
            <w:vAlign w:val="bottom"/>
            <w:hideMark/>
          </w:tcPr>
          <w:p w14:paraId="03AAB454"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3B5AD909" w14:textId="77777777" w:rsidTr="0094508F">
        <w:trPr>
          <w:trHeight w:val="300"/>
        </w:trPr>
        <w:tc>
          <w:tcPr>
            <w:tcW w:w="381" w:type="pct"/>
            <w:shd w:val="clear" w:color="auto" w:fill="auto"/>
            <w:noWrap/>
            <w:vAlign w:val="bottom"/>
            <w:hideMark/>
          </w:tcPr>
          <w:p w14:paraId="6A79A00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GIN-2-OCT</w:t>
            </w:r>
          </w:p>
        </w:tc>
        <w:tc>
          <w:tcPr>
            <w:tcW w:w="329" w:type="pct"/>
            <w:shd w:val="clear" w:color="000000" w:fill="FFC000"/>
            <w:noWrap/>
            <w:vAlign w:val="bottom"/>
            <w:hideMark/>
          </w:tcPr>
          <w:p w14:paraId="56FDB88F"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w:t>
            </w:r>
          </w:p>
        </w:tc>
        <w:tc>
          <w:tcPr>
            <w:tcW w:w="274" w:type="pct"/>
            <w:shd w:val="clear" w:color="auto" w:fill="auto"/>
            <w:noWrap/>
            <w:vAlign w:val="bottom"/>
            <w:hideMark/>
          </w:tcPr>
          <w:p w14:paraId="5E9E3BBC"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OCT</w:t>
            </w:r>
          </w:p>
        </w:tc>
        <w:tc>
          <w:tcPr>
            <w:tcW w:w="656" w:type="pct"/>
            <w:shd w:val="clear" w:color="auto" w:fill="auto"/>
            <w:noWrap/>
            <w:vAlign w:val="bottom"/>
            <w:hideMark/>
          </w:tcPr>
          <w:p w14:paraId="33C1EDB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 instantaneous - all star ratings</w:t>
            </w:r>
          </w:p>
        </w:tc>
        <w:tc>
          <w:tcPr>
            <w:tcW w:w="383" w:type="pct"/>
            <w:shd w:val="clear" w:color="000000" w:fill="B1A0C7"/>
            <w:noWrap/>
            <w:vAlign w:val="bottom"/>
            <w:hideMark/>
          </w:tcPr>
          <w:p w14:paraId="31C8862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Gas+Electricity</w:t>
            </w:r>
          </w:p>
        </w:tc>
        <w:tc>
          <w:tcPr>
            <w:tcW w:w="493" w:type="pct"/>
            <w:shd w:val="clear" w:color="auto" w:fill="auto"/>
            <w:noWrap/>
            <w:vAlign w:val="bottom"/>
            <w:hideMark/>
          </w:tcPr>
          <w:p w14:paraId="74D0553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7763371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34463CA9"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0591F33E"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4B2D4ED0"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243571BB"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0.089202</w:t>
            </w:r>
          </w:p>
        </w:tc>
        <w:tc>
          <w:tcPr>
            <w:tcW w:w="676" w:type="pct"/>
            <w:shd w:val="clear" w:color="auto" w:fill="auto"/>
            <w:noWrap/>
            <w:vAlign w:val="bottom"/>
            <w:hideMark/>
          </w:tcPr>
          <w:p w14:paraId="3B049F2A"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76CACF95" w14:textId="77777777" w:rsidTr="0094508F">
        <w:trPr>
          <w:trHeight w:val="300"/>
        </w:trPr>
        <w:tc>
          <w:tcPr>
            <w:tcW w:w="381" w:type="pct"/>
            <w:shd w:val="clear" w:color="auto" w:fill="auto"/>
            <w:noWrap/>
            <w:vAlign w:val="bottom"/>
            <w:hideMark/>
          </w:tcPr>
          <w:p w14:paraId="274512C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GIN-2-NOV</w:t>
            </w:r>
          </w:p>
        </w:tc>
        <w:tc>
          <w:tcPr>
            <w:tcW w:w="329" w:type="pct"/>
            <w:shd w:val="clear" w:color="000000" w:fill="FFC000"/>
            <w:noWrap/>
            <w:vAlign w:val="bottom"/>
            <w:hideMark/>
          </w:tcPr>
          <w:p w14:paraId="1FED197B"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w:t>
            </w:r>
          </w:p>
        </w:tc>
        <w:tc>
          <w:tcPr>
            <w:tcW w:w="274" w:type="pct"/>
            <w:shd w:val="clear" w:color="auto" w:fill="auto"/>
            <w:noWrap/>
            <w:vAlign w:val="bottom"/>
            <w:hideMark/>
          </w:tcPr>
          <w:p w14:paraId="65F75355"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NOV</w:t>
            </w:r>
          </w:p>
        </w:tc>
        <w:tc>
          <w:tcPr>
            <w:tcW w:w="656" w:type="pct"/>
            <w:shd w:val="clear" w:color="auto" w:fill="auto"/>
            <w:noWrap/>
            <w:vAlign w:val="bottom"/>
            <w:hideMark/>
          </w:tcPr>
          <w:p w14:paraId="54AAA7F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 instantaneous - all star ratings</w:t>
            </w:r>
          </w:p>
        </w:tc>
        <w:tc>
          <w:tcPr>
            <w:tcW w:w="383" w:type="pct"/>
            <w:shd w:val="clear" w:color="000000" w:fill="B1A0C7"/>
            <w:noWrap/>
            <w:vAlign w:val="bottom"/>
            <w:hideMark/>
          </w:tcPr>
          <w:p w14:paraId="31FA23A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Gas+Electricity</w:t>
            </w:r>
          </w:p>
        </w:tc>
        <w:tc>
          <w:tcPr>
            <w:tcW w:w="493" w:type="pct"/>
            <w:shd w:val="clear" w:color="auto" w:fill="auto"/>
            <w:noWrap/>
            <w:vAlign w:val="bottom"/>
            <w:hideMark/>
          </w:tcPr>
          <w:p w14:paraId="643628E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0CCC66C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188FF554"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65C355DB"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11C19132"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49EBEE7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0.081781</w:t>
            </w:r>
          </w:p>
        </w:tc>
        <w:tc>
          <w:tcPr>
            <w:tcW w:w="676" w:type="pct"/>
            <w:shd w:val="clear" w:color="auto" w:fill="auto"/>
            <w:noWrap/>
            <w:vAlign w:val="bottom"/>
            <w:hideMark/>
          </w:tcPr>
          <w:p w14:paraId="37CAB692"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3D97317D" w14:textId="77777777" w:rsidTr="0094508F">
        <w:trPr>
          <w:trHeight w:val="300"/>
        </w:trPr>
        <w:tc>
          <w:tcPr>
            <w:tcW w:w="381" w:type="pct"/>
            <w:shd w:val="clear" w:color="auto" w:fill="auto"/>
            <w:noWrap/>
            <w:vAlign w:val="bottom"/>
            <w:hideMark/>
          </w:tcPr>
          <w:p w14:paraId="5D8A917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GIN-2-DEC</w:t>
            </w:r>
          </w:p>
        </w:tc>
        <w:tc>
          <w:tcPr>
            <w:tcW w:w="329" w:type="pct"/>
            <w:shd w:val="clear" w:color="000000" w:fill="FFC000"/>
            <w:noWrap/>
            <w:vAlign w:val="bottom"/>
            <w:hideMark/>
          </w:tcPr>
          <w:p w14:paraId="27FAA818"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w:t>
            </w:r>
          </w:p>
        </w:tc>
        <w:tc>
          <w:tcPr>
            <w:tcW w:w="274" w:type="pct"/>
            <w:shd w:val="clear" w:color="auto" w:fill="auto"/>
            <w:noWrap/>
            <w:vAlign w:val="bottom"/>
            <w:hideMark/>
          </w:tcPr>
          <w:p w14:paraId="560F66DA"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DEC</w:t>
            </w:r>
          </w:p>
        </w:tc>
        <w:tc>
          <w:tcPr>
            <w:tcW w:w="656" w:type="pct"/>
            <w:shd w:val="clear" w:color="auto" w:fill="auto"/>
            <w:noWrap/>
            <w:vAlign w:val="bottom"/>
            <w:hideMark/>
          </w:tcPr>
          <w:p w14:paraId="46D190E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 instantaneous - all star ratings</w:t>
            </w:r>
          </w:p>
        </w:tc>
        <w:tc>
          <w:tcPr>
            <w:tcW w:w="383" w:type="pct"/>
            <w:shd w:val="clear" w:color="000000" w:fill="B1A0C7"/>
            <w:noWrap/>
            <w:vAlign w:val="bottom"/>
            <w:hideMark/>
          </w:tcPr>
          <w:p w14:paraId="70B0F31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Gas+Electricity</w:t>
            </w:r>
          </w:p>
        </w:tc>
        <w:tc>
          <w:tcPr>
            <w:tcW w:w="493" w:type="pct"/>
            <w:shd w:val="clear" w:color="auto" w:fill="auto"/>
            <w:noWrap/>
            <w:vAlign w:val="bottom"/>
            <w:hideMark/>
          </w:tcPr>
          <w:p w14:paraId="4F69A46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22D4B30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54E3C796"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416CB55C"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02766B8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1408037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0.075117</w:t>
            </w:r>
          </w:p>
        </w:tc>
        <w:tc>
          <w:tcPr>
            <w:tcW w:w="676" w:type="pct"/>
            <w:shd w:val="clear" w:color="auto" w:fill="auto"/>
            <w:noWrap/>
            <w:vAlign w:val="bottom"/>
            <w:hideMark/>
          </w:tcPr>
          <w:p w14:paraId="67F50394"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67B02166" w14:textId="77777777" w:rsidTr="0094508F">
        <w:trPr>
          <w:trHeight w:val="300"/>
        </w:trPr>
        <w:tc>
          <w:tcPr>
            <w:tcW w:w="381" w:type="pct"/>
            <w:shd w:val="clear" w:color="auto" w:fill="auto"/>
            <w:noWrap/>
            <w:vAlign w:val="bottom"/>
            <w:hideMark/>
          </w:tcPr>
          <w:p w14:paraId="6C52516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GIN-3-JAN</w:t>
            </w:r>
          </w:p>
        </w:tc>
        <w:tc>
          <w:tcPr>
            <w:tcW w:w="329" w:type="pct"/>
            <w:shd w:val="clear" w:color="000000" w:fill="92D050"/>
            <w:noWrap/>
            <w:vAlign w:val="bottom"/>
            <w:hideMark/>
          </w:tcPr>
          <w:p w14:paraId="2D094006"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w:t>
            </w:r>
          </w:p>
        </w:tc>
        <w:tc>
          <w:tcPr>
            <w:tcW w:w="274" w:type="pct"/>
            <w:shd w:val="clear" w:color="auto" w:fill="auto"/>
            <w:noWrap/>
            <w:vAlign w:val="bottom"/>
            <w:hideMark/>
          </w:tcPr>
          <w:p w14:paraId="56E9DFCC"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JAN</w:t>
            </w:r>
          </w:p>
        </w:tc>
        <w:tc>
          <w:tcPr>
            <w:tcW w:w="656" w:type="pct"/>
            <w:shd w:val="clear" w:color="auto" w:fill="auto"/>
            <w:noWrap/>
            <w:vAlign w:val="bottom"/>
            <w:hideMark/>
          </w:tcPr>
          <w:p w14:paraId="380764D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 instantaneous - all star ratings</w:t>
            </w:r>
          </w:p>
        </w:tc>
        <w:tc>
          <w:tcPr>
            <w:tcW w:w="383" w:type="pct"/>
            <w:shd w:val="clear" w:color="000000" w:fill="B1A0C7"/>
            <w:noWrap/>
            <w:vAlign w:val="bottom"/>
            <w:hideMark/>
          </w:tcPr>
          <w:p w14:paraId="0EB36C8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Gas+Electricity</w:t>
            </w:r>
          </w:p>
        </w:tc>
        <w:tc>
          <w:tcPr>
            <w:tcW w:w="493" w:type="pct"/>
            <w:shd w:val="clear" w:color="auto" w:fill="auto"/>
            <w:noWrap/>
            <w:vAlign w:val="bottom"/>
            <w:hideMark/>
          </w:tcPr>
          <w:p w14:paraId="1456951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58A343D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0A6F5652"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6C4F43E1"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37EC0281"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7428DAC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0.065728</w:t>
            </w:r>
          </w:p>
        </w:tc>
        <w:tc>
          <w:tcPr>
            <w:tcW w:w="676" w:type="pct"/>
            <w:shd w:val="clear" w:color="auto" w:fill="auto"/>
            <w:noWrap/>
            <w:vAlign w:val="bottom"/>
            <w:hideMark/>
          </w:tcPr>
          <w:p w14:paraId="40E3368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Assume electric and gas energy breakdown in line with hot water energy by month</w:t>
            </w:r>
          </w:p>
        </w:tc>
      </w:tr>
      <w:tr w:rsidR="002F6147" w:rsidRPr="002F6147" w14:paraId="76CA30C5" w14:textId="77777777" w:rsidTr="0094508F">
        <w:trPr>
          <w:trHeight w:val="300"/>
        </w:trPr>
        <w:tc>
          <w:tcPr>
            <w:tcW w:w="381" w:type="pct"/>
            <w:shd w:val="clear" w:color="auto" w:fill="auto"/>
            <w:noWrap/>
            <w:vAlign w:val="bottom"/>
            <w:hideMark/>
          </w:tcPr>
          <w:p w14:paraId="6AFE3B0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GIN-3-FEB</w:t>
            </w:r>
          </w:p>
        </w:tc>
        <w:tc>
          <w:tcPr>
            <w:tcW w:w="329" w:type="pct"/>
            <w:shd w:val="clear" w:color="000000" w:fill="92D050"/>
            <w:noWrap/>
            <w:vAlign w:val="bottom"/>
            <w:hideMark/>
          </w:tcPr>
          <w:p w14:paraId="362AF70C"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w:t>
            </w:r>
          </w:p>
        </w:tc>
        <w:tc>
          <w:tcPr>
            <w:tcW w:w="274" w:type="pct"/>
            <w:shd w:val="clear" w:color="auto" w:fill="auto"/>
            <w:noWrap/>
            <w:vAlign w:val="bottom"/>
            <w:hideMark/>
          </w:tcPr>
          <w:p w14:paraId="29546519"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FEB</w:t>
            </w:r>
          </w:p>
        </w:tc>
        <w:tc>
          <w:tcPr>
            <w:tcW w:w="656" w:type="pct"/>
            <w:shd w:val="clear" w:color="auto" w:fill="auto"/>
            <w:noWrap/>
            <w:vAlign w:val="bottom"/>
            <w:hideMark/>
          </w:tcPr>
          <w:p w14:paraId="7F32073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 instantaneous - all star ratings</w:t>
            </w:r>
          </w:p>
        </w:tc>
        <w:tc>
          <w:tcPr>
            <w:tcW w:w="383" w:type="pct"/>
            <w:shd w:val="clear" w:color="000000" w:fill="B1A0C7"/>
            <w:noWrap/>
            <w:vAlign w:val="bottom"/>
            <w:hideMark/>
          </w:tcPr>
          <w:p w14:paraId="3D4C442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Gas+Electricity</w:t>
            </w:r>
          </w:p>
        </w:tc>
        <w:tc>
          <w:tcPr>
            <w:tcW w:w="493" w:type="pct"/>
            <w:shd w:val="clear" w:color="auto" w:fill="auto"/>
            <w:noWrap/>
            <w:vAlign w:val="bottom"/>
            <w:hideMark/>
          </w:tcPr>
          <w:p w14:paraId="31DEED8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504AFC5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67BFFE41"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4B8A0397"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08B89AF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2D1E9B4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0.067848</w:t>
            </w:r>
          </w:p>
        </w:tc>
        <w:tc>
          <w:tcPr>
            <w:tcW w:w="676" w:type="pct"/>
            <w:shd w:val="clear" w:color="auto" w:fill="auto"/>
            <w:noWrap/>
            <w:vAlign w:val="bottom"/>
            <w:hideMark/>
          </w:tcPr>
          <w:p w14:paraId="3A47FD38"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39C837B1" w14:textId="77777777" w:rsidTr="0094508F">
        <w:trPr>
          <w:trHeight w:val="300"/>
        </w:trPr>
        <w:tc>
          <w:tcPr>
            <w:tcW w:w="381" w:type="pct"/>
            <w:shd w:val="clear" w:color="auto" w:fill="auto"/>
            <w:noWrap/>
            <w:vAlign w:val="bottom"/>
            <w:hideMark/>
          </w:tcPr>
          <w:p w14:paraId="45BDF73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lastRenderedPageBreak/>
              <w:t>GIN-3-MAR</w:t>
            </w:r>
          </w:p>
        </w:tc>
        <w:tc>
          <w:tcPr>
            <w:tcW w:w="329" w:type="pct"/>
            <w:shd w:val="clear" w:color="000000" w:fill="92D050"/>
            <w:noWrap/>
            <w:vAlign w:val="bottom"/>
            <w:hideMark/>
          </w:tcPr>
          <w:p w14:paraId="23C0F5C8"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w:t>
            </w:r>
          </w:p>
        </w:tc>
        <w:tc>
          <w:tcPr>
            <w:tcW w:w="274" w:type="pct"/>
            <w:shd w:val="clear" w:color="auto" w:fill="auto"/>
            <w:noWrap/>
            <w:vAlign w:val="bottom"/>
            <w:hideMark/>
          </w:tcPr>
          <w:p w14:paraId="3CA1D179"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MAR</w:t>
            </w:r>
          </w:p>
        </w:tc>
        <w:tc>
          <w:tcPr>
            <w:tcW w:w="656" w:type="pct"/>
            <w:shd w:val="clear" w:color="auto" w:fill="auto"/>
            <w:noWrap/>
            <w:vAlign w:val="bottom"/>
            <w:hideMark/>
          </w:tcPr>
          <w:p w14:paraId="0F5C338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 instantaneous - all star ratings</w:t>
            </w:r>
          </w:p>
        </w:tc>
        <w:tc>
          <w:tcPr>
            <w:tcW w:w="383" w:type="pct"/>
            <w:shd w:val="clear" w:color="000000" w:fill="B1A0C7"/>
            <w:noWrap/>
            <w:vAlign w:val="bottom"/>
            <w:hideMark/>
          </w:tcPr>
          <w:p w14:paraId="5F321F9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Gas+Electricity</w:t>
            </w:r>
          </w:p>
        </w:tc>
        <w:tc>
          <w:tcPr>
            <w:tcW w:w="493" w:type="pct"/>
            <w:shd w:val="clear" w:color="auto" w:fill="auto"/>
            <w:noWrap/>
            <w:vAlign w:val="bottom"/>
            <w:hideMark/>
          </w:tcPr>
          <w:p w14:paraId="20F35B6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3306F71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2D429B7B"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6F537AE6"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709EB2C0"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133C70DB"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0.079812</w:t>
            </w:r>
          </w:p>
        </w:tc>
        <w:tc>
          <w:tcPr>
            <w:tcW w:w="676" w:type="pct"/>
            <w:shd w:val="clear" w:color="auto" w:fill="auto"/>
            <w:noWrap/>
            <w:vAlign w:val="bottom"/>
            <w:hideMark/>
          </w:tcPr>
          <w:p w14:paraId="054B6E04"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2C0A1C9A" w14:textId="77777777" w:rsidTr="0094508F">
        <w:trPr>
          <w:trHeight w:val="300"/>
        </w:trPr>
        <w:tc>
          <w:tcPr>
            <w:tcW w:w="381" w:type="pct"/>
            <w:shd w:val="clear" w:color="auto" w:fill="auto"/>
            <w:noWrap/>
            <w:vAlign w:val="bottom"/>
            <w:hideMark/>
          </w:tcPr>
          <w:p w14:paraId="510D498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GIN-3-APR</w:t>
            </w:r>
          </w:p>
        </w:tc>
        <w:tc>
          <w:tcPr>
            <w:tcW w:w="329" w:type="pct"/>
            <w:shd w:val="clear" w:color="000000" w:fill="92D050"/>
            <w:noWrap/>
            <w:vAlign w:val="bottom"/>
            <w:hideMark/>
          </w:tcPr>
          <w:p w14:paraId="05CAC425"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w:t>
            </w:r>
          </w:p>
        </w:tc>
        <w:tc>
          <w:tcPr>
            <w:tcW w:w="274" w:type="pct"/>
            <w:shd w:val="clear" w:color="auto" w:fill="auto"/>
            <w:noWrap/>
            <w:vAlign w:val="bottom"/>
            <w:hideMark/>
          </w:tcPr>
          <w:p w14:paraId="4ED37BD5"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APR</w:t>
            </w:r>
          </w:p>
        </w:tc>
        <w:tc>
          <w:tcPr>
            <w:tcW w:w="656" w:type="pct"/>
            <w:shd w:val="clear" w:color="auto" w:fill="auto"/>
            <w:noWrap/>
            <w:vAlign w:val="bottom"/>
            <w:hideMark/>
          </w:tcPr>
          <w:p w14:paraId="6CC17F5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 instantaneous - all star ratings</w:t>
            </w:r>
          </w:p>
        </w:tc>
        <w:tc>
          <w:tcPr>
            <w:tcW w:w="383" w:type="pct"/>
            <w:shd w:val="clear" w:color="000000" w:fill="B1A0C7"/>
            <w:noWrap/>
            <w:vAlign w:val="bottom"/>
            <w:hideMark/>
          </w:tcPr>
          <w:p w14:paraId="56405A5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Gas+Electricity</w:t>
            </w:r>
          </w:p>
        </w:tc>
        <w:tc>
          <w:tcPr>
            <w:tcW w:w="493" w:type="pct"/>
            <w:shd w:val="clear" w:color="auto" w:fill="auto"/>
            <w:noWrap/>
            <w:vAlign w:val="bottom"/>
            <w:hideMark/>
          </w:tcPr>
          <w:p w14:paraId="7DD5CA8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0DC7E64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48DAED77"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11D4D1B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2C7EFB8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1E8448E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0.081781</w:t>
            </w:r>
          </w:p>
        </w:tc>
        <w:tc>
          <w:tcPr>
            <w:tcW w:w="676" w:type="pct"/>
            <w:shd w:val="clear" w:color="auto" w:fill="auto"/>
            <w:noWrap/>
            <w:vAlign w:val="bottom"/>
            <w:hideMark/>
          </w:tcPr>
          <w:p w14:paraId="5DD769FE"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396FA683" w14:textId="77777777" w:rsidTr="0094508F">
        <w:trPr>
          <w:trHeight w:val="300"/>
        </w:trPr>
        <w:tc>
          <w:tcPr>
            <w:tcW w:w="381" w:type="pct"/>
            <w:shd w:val="clear" w:color="auto" w:fill="auto"/>
            <w:noWrap/>
            <w:vAlign w:val="bottom"/>
            <w:hideMark/>
          </w:tcPr>
          <w:p w14:paraId="1AF805E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GIN-3-MAY</w:t>
            </w:r>
          </w:p>
        </w:tc>
        <w:tc>
          <w:tcPr>
            <w:tcW w:w="329" w:type="pct"/>
            <w:shd w:val="clear" w:color="000000" w:fill="92D050"/>
            <w:noWrap/>
            <w:vAlign w:val="bottom"/>
            <w:hideMark/>
          </w:tcPr>
          <w:p w14:paraId="380847F7"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w:t>
            </w:r>
          </w:p>
        </w:tc>
        <w:tc>
          <w:tcPr>
            <w:tcW w:w="274" w:type="pct"/>
            <w:shd w:val="clear" w:color="auto" w:fill="auto"/>
            <w:noWrap/>
            <w:vAlign w:val="bottom"/>
            <w:hideMark/>
          </w:tcPr>
          <w:p w14:paraId="30BD93AA"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MAY</w:t>
            </w:r>
          </w:p>
        </w:tc>
        <w:tc>
          <w:tcPr>
            <w:tcW w:w="656" w:type="pct"/>
            <w:shd w:val="clear" w:color="auto" w:fill="auto"/>
            <w:noWrap/>
            <w:vAlign w:val="bottom"/>
            <w:hideMark/>
          </w:tcPr>
          <w:p w14:paraId="10624A0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 instantaneous - all star ratings</w:t>
            </w:r>
          </w:p>
        </w:tc>
        <w:tc>
          <w:tcPr>
            <w:tcW w:w="383" w:type="pct"/>
            <w:shd w:val="clear" w:color="000000" w:fill="B1A0C7"/>
            <w:noWrap/>
            <w:vAlign w:val="bottom"/>
            <w:hideMark/>
          </w:tcPr>
          <w:p w14:paraId="25BE2DE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Gas+Electricity</w:t>
            </w:r>
          </w:p>
        </w:tc>
        <w:tc>
          <w:tcPr>
            <w:tcW w:w="493" w:type="pct"/>
            <w:shd w:val="clear" w:color="auto" w:fill="auto"/>
            <w:noWrap/>
            <w:vAlign w:val="bottom"/>
            <w:hideMark/>
          </w:tcPr>
          <w:p w14:paraId="0BF2F3F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0285514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4F8BB369"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3D6E99D7"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57109DA7"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337CF3A0"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0.089202</w:t>
            </w:r>
          </w:p>
        </w:tc>
        <w:tc>
          <w:tcPr>
            <w:tcW w:w="676" w:type="pct"/>
            <w:shd w:val="clear" w:color="auto" w:fill="auto"/>
            <w:noWrap/>
            <w:vAlign w:val="bottom"/>
            <w:hideMark/>
          </w:tcPr>
          <w:p w14:paraId="646CB52F"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52DDEDC3" w14:textId="77777777" w:rsidTr="0094508F">
        <w:trPr>
          <w:trHeight w:val="300"/>
        </w:trPr>
        <w:tc>
          <w:tcPr>
            <w:tcW w:w="381" w:type="pct"/>
            <w:shd w:val="clear" w:color="auto" w:fill="auto"/>
            <w:noWrap/>
            <w:vAlign w:val="bottom"/>
            <w:hideMark/>
          </w:tcPr>
          <w:p w14:paraId="0B53D2A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GIN-3-JUN</w:t>
            </w:r>
          </w:p>
        </w:tc>
        <w:tc>
          <w:tcPr>
            <w:tcW w:w="329" w:type="pct"/>
            <w:shd w:val="clear" w:color="000000" w:fill="92D050"/>
            <w:noWrap/>
            <w:vAlign w:val="bottom"/>
            <w:hideMark/>
          </w:tcPr>
          <w:p w14:paraId="29C4E2BA"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w:t>
            </w:r>
          </w:p>
        </w:tc>
        <w:tc>
          <w:tcPr>
            <w:tcW w:w="274" w:type="pct"/>
            <w:shd w:val="clear" w:color="auto" w:fill="auto"/>
            <w:noWrap/>
            <w:vAlign w:val="bottom"/>
            <w:hideMark/>
          </w:tcPr>
          <w:p w14:paraId="013ACACC"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JUN</w:t>
            </w:r>
          </w:p>
        </w:tc>
        <w:tc>
          <w:tcPr>
            <w:tcW w:w="656" w:type="pct"/>
            <w:shd w:val="clear" w:color="auto" w:fill="auto"/>
            <w:noWrap/>
            <w:vAlign w:val="bottom"/>
            <w:hideMark/>
          </w:tcPr>
          <w:p w14:paraId="79CE7DE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 instantaneous - all star ratings</w:t>
            </w:r>
          </w:p>
        </w:tc>
        <w:tc>
          <w:tcPr>
            <w:tcW w:w="383" w:type="pct"/>
            <w:shd w:val="clear" w:color="000000" w:fill="B1A0C7"/>
            <w:noWrap/>
            <w:vAlign w:val="bottom"/>
            <w:hideMark/>
          </w:tcPr>
          <w:p w14:paraId="01C068C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Gas+Electricity</w:t>
            </w:r>
          </w:p>
        </w:tc>
        <w:tc>
          <w:tcPr>
            <w:tcW w:w="493" w:type="pct"/>
            <w:shd w:val="clear" w:color="auto" w:fill="auto"/>
            <w:noWrap/>
            <w:vAlign w:val="bottom"/>
            <w:hideMark/>
          </w:tcPr>
          <w:p w14:paraId="4D81333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7096043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462DB1C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62096D9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1EBF0FD5"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22CF122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0.090868</w:t>
            </w:r>
          </w:p>
        </w:tc>
        <w:tc>
          <w:tcPr>
            <w:tcW w:w="676" w:type="pct"/>
            <w:shd w:val="clear" w:color="auto" w:fill="auto"/>
            <w:noWrap/>
            <w:vAlign w:val="bottom"/>
            <w:hideMark/>
          </w:tcPr>
          <w:p w14:paraId="5D16E862"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72746FD7" w14:textId="77777777" w:rsidTr="0094508F">
        <w:trPr>
          <w:trHeight w:val="300"/>
        </w:trPr>
        <w:tc>
          <w:tcPr>
            <w:tcW w:w="381" w:type="pct"/>
            <w:shd w:val="clear" w:color="auto" w:fill="auto"/>
            <w:noWrap/>
            <w:vAlign w:val="bottom"/>
            <w:hideMark/>
          </w:tcPr>
          <w:p w14:paraId="26F73CD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GIN-3-JUL</w:t>
            </w:r>
          </w:p>
        </w:tc>
        <w:tc>
          <w:tcPr>
            <w:tcW w:w="329" w:type="pct"/>
            <w:shd w:val="clear" w:color="000000" w:fill="92D050"/>
            <w:noWrap/>
            <w:vAlign w:val="bottom"/>
            <w:hideMark/>
          </w:tcPr>
          <w:p w14:paraId="75E5C644"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w:t>
            </w:r>
          </w:p>
        </w:tc>
        <w:tc>
          <w:tcPr>
            <w:tcW w:w="274" w:type="pct"/>
            <w:shd w:val="clear" w:color="auto" w:fill="auto"/>
            <w:noWrap/>
            <w:vAlign w:val="bottom"/>
            <w:hideMark/>
          </w:tcPr>
          <w:p w14:paraId="0AF40775"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JUL</w:t>
            </w:r>
          </w:p>
        </w:tc>
        <w:tc>
          <w:tcPr>
            <w:tcW w:w="656" w:type="pct"/>
            <w:shd w:val="clear" w:color="auto" w:fill="auto"/>
            <w:noWrap/>
            <w:vAlign w:val="bottom"/>
            <w:hideMark/>
          </w:tcPr>
          <w:p w14:paraId="6D52A14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 instantaneous - all star ratings</w:t>
            </w:r>
          </w:p>
        </w:tc>
        <w:tc>
          <w:tcPr>
            <w:tcW w:w="383" w:type="pct"/>
            <w:shd w:val="clear" w:color="000000" w:fill="B1A0C7"/>
            <w:noWrap/>
            <w:vAlign w:val="bottom"/>
            <w:hideMark/>
          </w:tcPr>
          <w:p w14:paraId="160106A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Gas+Electricity</w:t>
            </w:r>
          </w:p>
        </w:tc>
        <w:tc>
          <w:tcPr>
            <w:tcW w:w="493" w:type="pct"/>
            <w:shd w:val="clear" w:color="auto" w:fill="auto"/>
            <w:noWrap/>
            <w:vAlign w:val="bottom"/>
            <w:hideMark/>
          </w:tcPr>
          <w:p w14:paraId="40698FA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2CBA03F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77360672"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6EA231B5"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5F59D4FA"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144C6E2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0.093897</w:t>
            </w:r>
          </w:p>
        </w:tc>
        <w:tc>
          <w:tcPr>
            <w:tcW w:w="676" w:type="pct"/>
            <w:shd w:val="clear" w:color="auto" w:fill="auto"/>
            <w:noWrap/>
            <w:vAlign w:val="bottom"/>
            <w:hideMark/>
          </w:tcPr>
          <w:p w14:paraId="0CDF6D65"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053678C8" w14:textId="77777777" w:rsidTr="0094508F">
        <w:trPr>
          <w:trHeight w:val="300"/>
        </w:trPr>
        <w:tc>
          <w:tcPr>
            <w:tcW w:w="381" w:type="pct"/>
            <w:shd w:val="clear" w:color="auto" w:fill="auto"/>
            <w:noWrap/>
            <w:vAlign w:val="bottom"/>
            <w:hideMark/>
          </w:tcPr>
          <w:p w14:paraId="77F3752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GIN-3-AUG</w:t>
            </w:r>
          </w:p>
        </w:tc>
        <w:tc>
          <w:tcPr>
            <w:tcW w:w="329" w:type="pct"/>
            <w:shd w:val="clear" w:color="000000" w:fill="92D050"/>
            <w:noWrap/>
            <w:vAlign w:val="bottom"/>
            <w:hideMark/>
          </w:tcPr>
          <w:p w14:paraId="51E14DBA"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w:t>
            </w:r>
          </w:p>
        </w:tc>
        <w:tc>
          <w:tcPr>
            <w:tcW w:w="274" w:type="pct"/>
            <w:shd w:val="clear" w:color="auto" w:fill="auto"/>
            <w:noWrap/>
            <w:vAlign w:val="bottom"/>
            <w:hideMark/>
          </w:tcPr>
          <w:p w14:paraId="4B6FB136"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AUG</w:t>
            </w:r>
          </w:p>
        </w:tc>
        <w:tc>
          <w:tcPr>
            <w:tcW w:w="656" w:type="pct"/>
            <w:shd w:val="clear" w:color="auto" w:fill="auto"/>
            <w:noWrap/>
            <w:vAlign w:val="bottom"/>
            <w:hideMark/>
          </w:tcPr>
          <w:p w14:paraId="4C2F881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 instantaneous - all star ratings</w:t>
            </w:r>
          </w:p>
        </w:tc>
        <w:tc>
          <w:tcPr>
            <w:tcW w:w="383" w:type="pct"/>
            <w:shd w:val="clear" w:color="000000" w:fill="B1A0C7"/>
            <w:noWrap/>
            <w:vAlign w:val="bottom"/>
            <w:hideMark/>
          </w:tcPr>
          <w:p w14:paraId="5683BC6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Gas+Electricity</w:t>
            </w:r>
          </w:p>
        </w:tc>
        <w:tc>
          <w:tcPr>
            <w:tcW w:w="493" w:type="pct"/>
            <w:shd w:val="clear" w:color="auto" w:fill="auto"/>
            <w:noWrap/>
            <w:vAlign w:val="bottom"/>
            <w:hideMark/>
          </w:tcPr>
          <w:p w14:paraId="16DFBF8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20C30DB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75F1C206"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56AD6840"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558533B1"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721D0256"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0.093897</w:t>
            </w:r>
          </w:p>
        </w:tc>
        <w:tc>
          <w:tcPr>
            <w:tcW w:w="676" w:type="pct"/>
            <w:shd w:val="clear" w:color="auto" w:fill="auto"/>
            <w:noWrap/>
            <w:vAlign w:val="bottom"/>
            <w:hideMark/>
          </w:tcPr>
          <w:p w14:paraId="4ADFC286"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17AFF84D" w14:textId="77777777" w:rsidTr="0094508F">
        <w:trPr>
          <w:trHeight w:val="300"/>
        </w:trPr>
        <w:tc>
          <w:tcPr>
            <w:tcW w:w="381" w:type="pct"/>
            <w:shd w:val="clear" w:color="auto" w:fill="auto"/>
            <w:noWrap/>
            <w:vAlign w:val="bottom"/>
            <w:hideMark/>
          </w:tcPr>
          <w:p w14:paraId="15C44BE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GIN-3-SEP</w:t>
            </w:r>
          </w:p>
        </w:tc>
        <w:tc>
          <w:tcPr>
            <w:tcW w:w="329" w:type="pct"/>
            <w:shd w:val="clear" w:color="000000" w:fill="92D050"/>
            <w:noWrap/>
            <w:vAlign w:val="bottom"/>
            <w:hideMark/>
          </w:tcPr>
          <w:p w14:paraId="26A19093"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w:t>
            </w:r>
          </w:p>
        </w:tc>
        <w:tc>
          <w:tcPr>
            <w:tcW w:w="274" w:type="pct"/>
            <w:shd w:val="clear" w:color="auto" w:fill="auto"/>
            <w:noWrap/>
            <w:vAlign w:val="bottom"/>
            <w:hideMark/>
          </w:tcPr>
          <w:p w14:paraId="1F342A33"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SEP</w:t>
            </w:r>
          </w:p>
        </w:tc>
        <w:tc>
          <w:tcPr>
            <w:tcW w:w="656" w:type="pct"/>
            <w:shd w:val="clear" w:color="auto" w:fill="auto"/>
            <w:noWrap/>
            <w:vAlign w:val="bottom"/>
            <w:hideMark/>
          </w:tcPr>
          <w:p w14:paraId="53911AD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 instantaneous - all star ratings</w:t>
            </w:r>
          </w:p>
        </w:tc>
        <w:tc>
          <w:tcPr>
            <w:tcW w:w="383" w:type="pct"/>
            <w:shd w:val="clear" w:color="000000" w:fill="B1A0C7"/>
            <w:noWrap/>
            <w:vAlign w:val="bottom"/>
            <w:hideMark/>
          </w:tcPr>
          <w:p w14:paraId="00BF2EC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Gas+Electricity</w:t>
            </w:r>
          </w:p>
        </w:tc>
        <w:tc>
          <w:tcPr>
            <w:tcW w:w="493" w:type="pct"/>
            <w:shd w:val="clear" w:color="auto" w:fill="auto"/>
            <w:noWrap/>
            <w:vAlign w:val="bottom"/>
            <w:hideMark/>
          </w:tcPr>
          <w:p w14:paraId="41715FA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356E823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6B85B43E"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0360A6F0"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2DF0F4C5"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0FEAEA2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0.090868</w:t>
            </w:r>
          </w:p>
        </w:tc>
        <w:tc>
          <w:tcPr>
            <w:tcW w:w="676" w:type="pct"/>
            <w:shd w:val="clear" w:color="auto" w:fill="auto"/>
            <w:noWrap/>
            <w:vAlign w:val="bottom"/>
            <w:hideMark/>
          </w:tcPr>
          <w:p w14:paraId="3EC49C61"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5633B813" w14:textId="77777777" w:rsidTr="0094508F">
        <w:trPr>
          <w:trHeight w:val="300"/>
        </w:trPr>
        <w:tc>
          <w:tcPr>
            <w:tcW w:w="381" w:type="pct"/>
            <w:shd w:val="clear" w:color="auto" w:fill="auto"/>
            <w:noWrap/>
            <w:vAlign w:val="bottom"/>
            <w:hideMark/>
          </w:tcPr>
          <w:p w14:paraId="54D56B4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GIN-3-OCT</w:t>
            </w:r>
          </w:p>
        </w:tc>
        <w:tc>
          <w:tcPr>
            <w:tcW w:w="329" w:type="pct"/>
            <w:shd w:val="clear" w:color="000000" w:fill="92D050"/>
            <w:noWrap/>
            <w:vAlign w:val="bottom"/>
            <w:hideMark/>
          </w:tcPr>
          <w:p w14:paraId="1A8068D1"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w:t>
            </w:r>
          </w:p>
        </w:tc>
        <w:tc>
          <w:tcPr>
            <w:tcW w:w="274" w:type="pct"/>
            <w:shd w:val="clear" w:color="auto" w:fill="auto"/>
            <w:noWrap/>
            <w:vAlign w:val="bottom"/>
            <w:hideMark/>
          </w:tcPr>
          <w:p w14:paraId="4B41E959"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OCT</w:t>
            </w:r>
          </w:p>
        </w:tc>
        <w:tc>
          <w:tcPr>
            <w:tcW w:w="656" w:type="pct"/>
            <w:shd w:val="clear" w:color="auto" w:fill="auto"/>
            <w:noWrap/>
            <w:vAlign w:val="bottom"/>
            <w:hideMark/>
          </w:tcPr>
          <w:p w14:paraId="709526F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 instantaneous - all star ratings</w:t>
            </w:r>
          </w:p>
        </w:tc>
        <w:tc>
          <w:tcPr>
            <w:tcW w:w="383" w:type="pct"/>
            <w:shd w:val="clear" w:color="000000" w:fill="B1A0C7"/>
            <w:noWrap/>
            <w:vAlign w:val="bottom"/>
            <w:hideMark/>
          </w:tcPr>
          <w:p w14:paraId="2504923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Gas+Electricity</w:t>
            </w:r>
          </w:p>
        </w:tc>
        <w:tc>
          <w:tcPr>
            <w:tcW w:w="493" w:type="pct"/>
            <w:shd w:val="clear" w:color="auto" w:fill="auto"/>
            <w:noWrap/>
            <w:vAlign w:val="bottom"/>
            <w:hideMark/>
          </w:tcPr>
          <w:p w14:paraId="3B6B3D8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1C231D5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0A292AD0"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685C1460"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2F868429"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5688F834"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0.089202</w:t>
            </w:r>
          </w:p>
        </w:tc>
        <w:tc>
          <w:tcPr>
            <w:tcW w:w="676" w:type="pct"/>
            <w:shd w:val="clear" w:color="auto" w:fill="auto"/>
            <w:noWrap/>
            <w:vAlign w:val="bottom"/>
            <w:hideMark/>
          </w:tcPr>
          <w:p w14:paraId="1AE82081"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363853D0" w14:textId="77777777" w:rsidTr="0094508F">
        <w:trPr>
          <w:trHeight w:val="300"/>
        </w:trPr>
        <w:tc>
          <w:tcPr>
            <w:tcW w:w="381" w:type="pct"/>
            <w:shd w:val="clear" w:color="auto" w:fill="auto"/>
            <w:noWrap/>
            <w:vAlign w:val="bottom"/>
            <w:hideMark/>
          </w:tcPr>
          <w:p w14:paraId="1929881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GIN-3-NOV</w:t>
            </w:r>
          </w:p>
        </w:tc>
        <w:tc>
          <w:tcPr>
            <w:tcW w:w="329" w:type="pct"/>
            <w:shd w:val="clear" w:color="000000" w:fill="92D050"/>
            <w:noWrap/>
            <w:vAlign w:val="bottom"/>
            <w:hideMark/>
          </w:tcPr>
          <w:p w14:paraId="6957D138"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w:t>
            </w:r>
          </w:p>
        </w:tc>
        <w:tc>
          <w:tcPr>
            <w:tcW w:w="274" w:type="pct"/>
            <w:shd w:val="clear" w:color="auto" w:fill="auto"/>
            <w:noWrap/>
            <w:vAlign w:val="bottom"/>
            <w:hideMark/>
          </w:tcPr>
          <w:p w14:paraId="690247E1"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NOV</w:t>
            </w:r>
          </w:p>
        </w:tc>
        <w:tc>
          <w:tcPr>
            <w:tcW w:w="656" w:type="pct"/>
            <w:shd w:val="clear" w:color="auto" w:fill="auto"/>
            <w:noWrap/>
            <w:vAlign w:val="bottom"/>
            <w:hideMark/>
          </w:tcPr>
          <w:p w14:paraId="00D393E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 instantaneous - all star ratings</w:t>
            </w:r>
          </w:p>
        </w:tc>
        <w:tc>
          <w:tcPr>
            <w:tcW w:w="383" w:type="pct"/>
            <w:shd w:val="clear" w:color="000000" w:fill="B1A0C7"/>
            <w:noWrap/>
            <w:vAlign w:val="bottom"/>
            <w:hideMark/>
          </w:tcPr>
          <w:p w14:paraId="4FDDC92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Gas+Electricity</w:t>
            </w:r>
          </w:p>
        </w:tc>
        <w:tc>
          <w:tcPr>
            <w:tcW w:w="493" w:type="pct"/>
            <w:shd w:val="clear" w:color="auto" w:fill="auto"/>
            <w:noWrap/>
            <w:vAlign w:val="bottom"/>
            <w:hideMark/>
          </w:tcPr>
          <w:p w14:paraId="0A7BAF6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4604982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394DB735"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757A3814"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6CC65092"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0F0DF43E"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0.081781</w:t>
            </w:r>
          </w:p>
        </w:tc>
        <w:tc>
          <w:tcPr>
            <w:tcW w:w="676" w:type="pct"/>
            <w:shd w:val="clear" w:color="auto" w:fill="auto"/>
            <w:noWrap/>
            <w:vAlign w:val="bottom"/>
            <w:hideMark/>
          </w:tcPr>
          <w:p w14:paraId="6127280D"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0E9E573B" w14:textId="77777777" w:rsidTr="0094508F">
        <w:trPr>
          <w:trHeight w:val="300"/>
        </w:trPr>
        <w:tc>
          <w:tcPr>
            <w:tcW w:w="381" w:type="pct"/>
            <w:shd w:val="clear" w:color="auto" w:fill="auto"/>
            <w:noWrap/>
            <w:vAlign w:val="bottom"/>
            <w:hideMark/>
          </w:tcPr>
          <w:p w14:paraId="29F42B4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GIN-3-DEC</w:t>
            </w:r>
          </w:p>
        </w:tc>
        <w:tc>
          <w:tcPr>
            <w:tcW w:w="329" w:type="pct"/>
            <w:shd w:val="clear" w:color="000000" w:fill="92D050"/>
            <w:noWrap/>
            <w:vAlign w:val="bottom"/>
            <w:hideMark/>
          </w:tcPr>
          <w:p w14:paraId="172D1F08"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w:t>
            </w:r>
          </w:p>
        </w:tc>
        <w:tc>
          <w:tcPr>
            <w:tcW w:w="274" w:type="pct"/>
            <w:shd w:val="clear" w:color="auto" w:fill="auto"/>
            <w:noWrap/>
            <w:vAlign w:val="bottom"/>
            <w:hideMark/>
          </w:tcPr>
          <w:p w14:paraId="390C4063"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DEC</w:t>
            </w:r>
          </w:p>
        </w:tc>
        <w:tc>
          <w:tcPr>
            <w:tcW w:w="656" w:type="pct"/>
            <w:shd w:val="clear" w:color="auto" w:fill="auto"/>
            <w:noWrap/>
            <w:vAlign w:val="bottom"/>
            <w:hideMark/>
          </w:tcPr>
          <w:p w14:paraId="237D614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 instantaneous - all star ratings</w:t>
            </w:r>
          </w:p>
        </w:tc>
        <w:tc>
          <w:tcPr>
            <w:tcW w:w="383" w:type="pct"/>
            <w:shd w:val="clear" w:color="000000" w:fill="B1A0C7"/>
            <w:noWrap/>
            <w:vAlign w:val="bottom"/>
            <w:hideMark/>
          </w:tcPr>
          <w:p w14:paraId="1C08C8C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Gas+Electricity</w:t>
            </w:r>
          </w:p>
        </w:tc>
        <w:tc>
          <w:tcPr>
            <w:tcW w:w="493" w:type="pct"/>
            <w:shd w:val="clear" w:color="auto" w:fill="auto"/>
            <w:noWrap/>
            <w:vAlign w:val="bottom"/>
            <w:hideMark/>
          </w:tcPr>
          <w:p w14:paraId="180ACBF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7140790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516F223C"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2F812FD7"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0A150EFE"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64ECEF7A"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0.075117</w:t>
            </w:r>
          </w:p>
        </w:tc>
        <w:tc>
          <w:tcPr>
            <w:tcW w:w="676" w:type="pct"/>
            <w:shd w:val="clear" w:color="auto" w:fill="auto"/>
            <w:noWrap/>
            <w:vAlign w:val="bottom"/>
            <w:hideMark/>
          </w:tcPr>
          <w:p w14:paraId="129238EB"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7BD8EF92" w14:textId="77777777" w:rsidTr="0094508F">
        <w:trPr>
          <w:trHeight w:val="300"/>
        </w:trPr>
        <w:tc>
          <w:tcPr>
            <w:tcW w:w="381" w:type="pct"/>
            <w:shd w:val="clear" w:color="auto" w:fill="auto"/>
            <w:noWrap/>
            <w:vAlign w:val="bottom"/>
            <w:hideMark/>
          </w:tcPr>
          <w:p w14:paraId="6B852D5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GIN-4-JAN</w:t>
            </w:r>
          </w:p>
        </w:tc>
        <w:tc>
          <w:tcPr>
            <w:tcW w:w="329" w:type="pct"/>
            <w:shd w:val="clear" w:color="000000" w:fill="00B0F0"/>
            <w:noWrap/>
            <w:vAlign w:val="bottom"/>
            <w:hideMark/>
          </w:tcPr>
          <w:p w14:paraId="6F28C083"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w:t>
            </w:r>
          </w:p>
        </w:tc>
        <w:tc>
          <w:tcPr>
            <w:tcW w:w="274" w:type="pct"/>
            <w:shd w:val="clear" w:color="auto" w:fill="auto"/>
            <w:noWrap/>
            <w:vAlign w:val="bottom"/>
            <w:hideMark/>
          </w:tcPr>
          <w:p w14:paraId="096E4912"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JAN</w:t>
            </w:r>
          </w:p>
        </w:tc>
        <w:tc>
          <w:tcPr>
            <w:tcW w:w="656" w:type="pct"/>
            <w:shd w:val="clear" w:color="auto" w:fill="auto"/>
            <w:noWrap/>
            <w:vAlign w:val="bottom"/>
            <w:hideMark/>
          </w:tcPr>
          <w:p w14:paraId="0265943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 instantaneous - all star ratings</w:t>
            </w:r>
          </w:p>
        </w:tc>
        <w:tc>
          <w:tcPr>
            <w:tcW w:w="383" w:type="pct"/>
            <w:shd w:val="clear" w:color="000000" w:fill="B1A0C7"/>
            <w:noWrap/>
            <w:vAlign w:val="bottom"/>
            <w:hideMark/>
          </w:tcPr>
          <w:p w14:paraId="0DF3C38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Gas+Electricity</w:t>
            </w:r>
          </w:p>
        </w:tc>
        <w:tc>
          <w:tcPr>
            <w:tcW w:w="493" w:type="pct"/>
            <w:shd w:val="clear" w:color="auto" w:fill="auto"/>
            <w:noWrap/>
            <w:vAlign w:val="bottom"/>
            <w:hideMark/>
          </w:tcPr>
          <w:p w14:paraId="5BA182D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5E26412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7C9F8D4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0FFCAC06"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6B602EFB"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63F733F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0.065728</w:t>
            </w:r>
          </w:p>
        </w:tc>
        <w:tc>
          <w:tcPr>
            <w:tcW w:w="676" w:type="pct"/>
            <w:shd w:val="clear" w:color="auto" w:fill="auto"/>
            <w:noWrap/>
            <w:vAlign w:val="bottom"/>
            <w:hideMark/>
          </w:tcPr>
          <w:p w14:paraId="1432CC6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Assume electric and gas energy breakdown in line with hot water energy by month</w:t>
            </w:r>
          </w:p>
        </w:tc>
      </w:tr>
      <w:tr w:rsidR="002F6147" w:rsidRPr="002F6147" w14:paraId="4F52010C" w14:textId="77777777" w:rsidTr="0094508F">
        <w:trPr>
          <w:trHeight w:val="300"/>
        </w:trPr>
        <w:tc>
          <w:tcPr>
            <w:tcW w:w="381" w:type="pct"/>
            <w:shd w:val="clear" w:color="auto" w:fill="auto"/>
            <w:noWrap/>
            <w:vAlign w:val="bottom"/>
            <w:hideMark/>
          </w:tcPr>
          <w:p w14:paraId="4C6BB7E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GIN-4-FEB</w:t>
            </w:r>
          </w:p>
        </w:tc>
        <w:tc>
          <w:tcPr>
            <w:tcW w:w="329" w:type="pct"/>
            <w:shd w:val="clear" w:color="000000" w:fill="00B0F0"/>
            <w:noWrap/>
            <w:vAlign w:val="bottom"/>
            <w:hideMark/>
          </w:tcPr>
          <w:p w14:paraId="5B7B59DB"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w:t>
            </w:r>
          </w:p>
        </w:tc>
        <w:tc>
          <w:tcPr>
            <w:tcW w:w="274" w:type="pct"/>
            <w:shd w:val="clear" w:color="auto" w:fill="auto"/>
            <w:noWrap/>
            <w:vAlign w:val="bottom"/>
            <w:hideMark/>
          </w:tcPr>
          <w:p w14:paraId="26331C33"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FEB</w:t>
            </w:r>
          </w:p>
        </w:tc>
        <w:tc>
          <w:tcPr>
            <w:tcW w:w="656" w:type="pct"/>
            <w:shd w:val="clear" w:color="auto" w:fill="auto"/>
            <w:noWrap/>
            <w:vAlign w:val="bottom"/>
            <w:hideMark/>
          </w:tcPr>
          <w:p w14:paraId="1550A06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 instantaneous - all star ratings</w:t>
            </w:r>
          </w:p>
        </w:tc>
        <w:tc>
          <w:tcPr>
            <w:tcW w:w="383" w:type="pct"/>
            <w:shd w:val="clear" w:color="000000" w:fill="B1A0C7"/>
            <w:noWrap/>
            <w:vAlign w:val="bottom"/>
            <w:hideMark/>
          </w:tcPr>
          <w:p w14:paraId="512628D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Gas+Electricity</w:t>
            </w:r>
          </w:p>
        </w:tc>
        <w:tc>
          <w:tcPr>
            <w:tcW w:w="493" w:type="pct"/>
            <w:shd w:val="clear" w:color="auto" w:fill="auto"/>
            <w:noWrap/>
            <w:vAlign w:val="bottom"/>
            <w:hideMark/>
          </w:tcPr>
          <w:p w14:paraId="3FF8C9D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466531B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33316B8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09F64A3F"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488B1B91"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1BAD6ADC"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0.067848</w:t>
            </w:r>
          </w:p>
        </w:tc>
        <w:tc>
          <w:tcPr>
            <w:tcW w:w="676" w:type="pct"/>
            <w:shd w:val="clear" w:color="auto" w:fill="auto"/>
            <w:noWrap/>
            <w:vAlign w:val="bottom"/>
            <w:hideMark/>
          </w:tcPr>
          <w:p w14:paraId="1DE0ACCD"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4209E4E7" w14:textId="77777777" w:rsidTr="0094508F">
        <w:trPr>
          <w:trHeight w:val="300"/>
        </w:trPr>
        <w:tc>
          <w:tcPr>
            <w:tcW w:w="381" w:type="pct"/>
            <w:shd w:val="clear" w:color="auto" w:fill="auto"/>
            <w:noWrap/>
            <w:vAlign w:val="bottom"/>
            <w:hideMark/>
          </w:tcPr>
          <w:p w14:paraId="17FF1BA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GIN-4-MAR</w:t>
            </w:r>
          </w:p>
        </w:tc>
        <w:tc>
          <w:tcPr>
            <w:tcW w:w="329" w:type="pct"/>
            <w:shd w:val="clear" w:color="000000" w:fill="00B0F0"/>
            <w:noWrap/>
            <w:vAlign w:val="bottom"/>
            <w:hideMark/>
          </w:tcPr>
          <w:p w14:paraId="30D3A30A"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w:t>
            </w:r>
          </w:p>
        </w:tc>
        <w:tc>
          <w:tcPr>
            <w:tcW w:w="274" w:type="pct"/>
            <w:shd w:val="clear" w:color="auto" w:fill="auto"/>
            <w:noWrap/>
            <w:vAlign w:val="bottom"/>
            <w:hideMark/>
          </w:tcPr>
          <w:p w14:paraId="42228F46"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MAR</w:t>
            </w:r>
          </w:p>
        </w:tc>
        <w:tc>
          <w:tcPr>
            <w:tcW w:w="656" w:type="pct"/>
            <w:shd w:val="clear" w:color="auto" w:fill="auto"/>
            <w:noWrap/>
            <w:vAlign w:val="bottom"/>
            <w:hideMark/>
          </w:tcPr>
          <w:p w14:paraId="0A81B2A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 instantaneous - all star ratings</w:t>
            </w:r>
          </w:p>
        </w:tc>
        <w:tc>
          <w:tcPr>
            <w:tcW w:w="383" w:type="pct"/>
            <w:shd w:val="clear" w:color="000000" w:fill="B1A0C7"/>
            <w:noWrap/>
            <w:vAlign w:val="bottom"/>
            <w:hideMark/>
          </w:tcPr>
          <w:p w14:paraId="2CAE92B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Gas+Electricity</w:t>
            </w:r>
          </w:p>
        </w:tc>
        <w:tc>
          <w:tcPr>
            <w:tcW w:w="493" w:type="pct"/>
            <w:shd w:val="clear" w:color="auto" w:fill="auto"/>
            <w:noWrap/>
            <w:vAlign w:val="bottom"/>
            <w:hideMark/>
          </w:tcPr>
          <w:p w14:paraId="403F7A9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5E4E628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0026719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5DE08F8F"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0AF05BC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41FCFE8A"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0.079812</w:t>
            </w:r>
          </w:p>
        </w:tc>
        <w:tc>
          <w:tcPr>
            <w:tcW w:w="676" w:type="pct"/>
            <w:shd w:val="clear" w:color="auto" w:fill="auto"/>
            <w:noWrap/>
            <w:vAlign w:val="bottom"/>
            <w:hideMark/>
          </w:tcPr>
          <w:p w14:paraId="074375C6"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0E8939B6" w14:textId="77777777" w:rsidTr="0094508F">
        <w:trPr>
          <w:trHeight w:val="300"/>
        </w:trPr>
        <w:tc>
          <w:tcPr>
            <w:tcW w:w="381" w:type="pct"/>
            <w:shd w:val="clear" w:color="auto" w:fill="auto"/>
            <w:noWrap/>
            <w:vAlign w:val="bottom"/>
            <w:hideMark/>
          </w:tcPr>
          <w:p w14:paraId="109F3FB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GIN-4-APR</w:t>
            </w:r>
          </w:p>
        </w:tc>
        <w:tc>
          <w:tcPr>
            <w:tcW w:w="329" w:type="pct"/>
            <w:shd w:val="clear" w:color="000000" w:fill="00B0F0"/>
            <w:noWrap/>
            <w:vAlign w:val="bottom"/>
            <w:hideMark/>
          </w:tcPr>
          <w:p w14:paraId="485B57F8"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w:t>
            </w:r>
          </w:p>
        </w:tc>
        <w:tc>
          <w:tcPr>
            <w:tcW w:w="274" w:type="pct"/>
            <w:shd w:val="clear" w:color="auto" w:fill="auto"/>
            <w:noWrap/>
            <w:vAlign w:val="bottom"/>
            <w:hideMark/>
          </w:tcPr>
          <w:p w14:paraId="734AA9CB"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APR</w:t>
            </w:r>
          </w:p>
        </w:tc>
        <w:tc>
          <w:tcPr>
            <w:tcW w:w="656" w:type="pct"/>
            <w:shd w:val="clear" w:color="auto" w:fill="auto"/>
            <w:noWrap/>
            <w:vAlign w:val="bottom"/>
            <w:hideMark/>
          </w:tcPr>
          <w:p w14:paraId="27F4C3C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 instantaneous - all star ratings</w:t>
            </w:r>
          </w:p>
        </w:tc>
        <w:tc>
          <w:tcPr>
            <w:tcW w:w="383" w:type="pct"/>
            <w:shd w:val="clear" w:color="000000" w:fill="B1A0C7"/>
            <w:noWrap/>
            <w:vAlign w:val="bottom"/>
            <w:hideMark/>
          </w:tcPr>
          <w:p w14:paraId="74065B8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Gas+Electricity</w:t>
            </w:r>
          </w:p>
        </w:tc>
        <w:tc>
          <w:tcPr>
            <w:tcW w:w="493" w:type="pct"/>
            <w:shd w:val="clear" w:color="auto" w:fill="auto"/>
            <w:noWrap/>
            <w:vAlign w:val="bottom"/>
            <w:hideMark/>
          </w:tcPr>
          <w:p w14:paraId="32F29F3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20D2D1F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52CE4B3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4F2896A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632899C6"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27A02C9A"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0.081781</w:t>
            </w:r>
          </w:p>
        </w:tc>
        <w:tc>
          <w:tcPr>
            <w:tcW w:w="676" w:type="pct"/>
            <w:shd w:val="clear" w:color="auto" w:fill="auto"/>
            <w:noWrap/>
            <w:vAlign w:val="bottom"/>
            <w:hideMark/>
          </w:tcPr>
          <w:p w14:paraId="7DBE7486"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7AC4D9DE" w14:textId="77777777" w:rsidTr="0094508F">
        <w:trPr>
          <w:trHeight w:val="300"/>
        </w:trPr>
        <w:tc>
          <w:tcPr>
            <w:tcW w:w="381" w:type="pct"/>
            <w:shd w:val="clear" w:color="auto" w:fill="auto"/>
            <w:noWrap/>
            <w:vAlign w:val="bottom"/>
            <w:hideMark/>
          </w:tcPr>
          <w:p w14:paraId="4177A65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GIN-4-MAY</w:t>
            </w:r>
          </w:p>
        </w:tc>
        <w:tc>
          <w:tcPr>
            <w:tcW w:w="329" w:type="pct"/>
            <w:shd w:val="clear" w:color="000000" w:fill="00B0F0"/>
            <w:noWrap/>
            <w:vAlign w:val="bottom"/>
            <w:hideMark/>
          </w:tcPr>
          <w:p w14:paraId="26359D1E"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w:t>
            </w:r>
          </w:p>
        </w:tc>
        <w:tc>
          <w:tcPr>
            <w:tcW w:w="274" w:type="pct"/>
            <w:shd w:val="clear" w:color="auto" w:fill="auto"/>
            <w:noWrap/>
            <w:vAlign w:val="bottom"/>
            <w:hideMark/>
          </w:tcPr>
          <w:p w14:paraId="71D95A3E"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MAY</w:t>
            </w:r>
          </w:p>
        </w:tc>
        <w:tc>
          <w:tcPr>
            <w:tcW w:w="656" w:type="pct"/>
            <w:shd w:val="clear" w:color="auto" w:fill="auto"/>
            <w:noWrap/>
            <w:vAlign w:val="bottom"/>
            <w:hideMark/>
          </w:tcPr>
          <w:p w14:paraId="402C763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 instantaneous - all star ratings</w:t>
            </w:r>
          </w:p>
        </w:tc>
        <w:tc>
          <w:tcPr>
            <w:tcW w:w="383" w:type="pct"/>
            <w:shd w:val="clear" w:color="000000" w:fill="B1A0C7"/>
            <w:noWrap/>
            <w:vAlign w:val="bottom"/>
            <w:hideMark/>
          </w:tcPr>
          <w:p w14:paraId="04BF780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Gas+Electricity</w:t>
            </w:r>
          </w:p>
        </w:tc>
        <w:tc>
          <w:tcPr>
            <w:tcW w:w="493" w:type="pct"/>
            <w:shd w:val="clear" w:color="auto" w:fill="auto"/>
            <w:noWrap/>
            <w:vAlign w:val="bottom"/>
            <w:hideMark/>
          </w:tcPr>
          <w:p w14:paraId="406C041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0AE61A5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388D1442"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174EF89A"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4BA3F081"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6B4E666B"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0.089202</w:t>
            </w:r>
          </w:p>
        </w:tc>
        <w:tc>
          <w:tcPr>
            <w:tcW w:w="676" w:type="pct"/>
            <w:shd w:val="clear" w:color="auto" w:fill="auto"/>
            <w:noWrap/>
            <w:vAlign w:val="bottom"/>
            <w:hideMark/>
          </w:tcPr>
          <w:p w14:paraId="7CE86703"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0AE6E13A" w14:textId="77777777" w:rsidTr="0094508F">
        <w:trPr>
          <w:trHeight w:val="300"/>
        </w:trPr>
        <w:tc>
          <w:tcPr>
            <w:tcW w:w="381" w:type="pct"/>
            <w:shd w:val="clear" w:color="auto" w:fill="auto"/>
            <w:noWrap/>
            <w:vAlign w:val="bottom"/>
            <w:hideMark/>
          </w:tcPr>
          <w:p w14:paraId="6CE71C8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GIN-4-JUN</w:t>
            </w:r>
          </w:p>
        </w:tc>
        <w:tc>
          <w:tcPr>
            <w:tcW w:w="329" w:type="pct"/>
            <w:shd w:val="clear" w:color="000000" w:fill="00B0F0"/>
            <w:noWrap/>
            <w:vAlign w:val="bottom"/>
            <w:hideMark/>
          </w:tcPr>
          <w:p w14:paraId="793F0D48"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w:t>
            </w:r>
          </w:p>
        </w:tc>
        <w:tc>
          <w:tcPr>
            <w:tcW w:w="274" w:type="pct"/>
            <w:shd w:val="clear" w:color="auto" w:fill="auto"/>
            <w:noWrap/>
            <w:vAlign w:val="bottom"/>
            <w:hideMark/>
          </w:tcPr>
          <w:p w14:paraId="02ED8F0D"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JUN</w:t>
            </w:r>
          </w:p>
        </w:tc>
        <w:tc>
          <w:tcPr>
            <w:tcW w:w="656" w:type="pct"/>
            <w:shd w:val="clear" w:color="auto" w:fill="auto"/>
            <w:noWrap/>
            <w:vAlign w:val="bottom"/>
            <w:hideMark/>
          </w:tcPr>
          <w:p w14:paraId="7CDB02E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 instantaneous - all star ratings</w:t>
            </w:r>
          </w:p>
        </w:tc>
        <w:tc>
          <w:tcPr>
            <w:tcW w:w="383" w:type="pct"/>
            <w:shd w:val="clear" w:color="000000" w:fill="B1A0C7"/>
            <w:noWrap/>
            <w:vAlign w:val="bottom"/>
            <w:hideMark/>
          </w:tcPr>
          <w:p w14:paraId="790C0CD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Gas+Electricity</w:t>
            </w:r>
          </w:p>
        </w:tc>
        <w:tc>
          <w:tcPr>
            <w:tcW w:w="493" w:type="pct"/>
            <w:shd w:val="clear" w:color="auto" w:fill="auto"/>
            <w:noWrap/>
            <w:vAlign w:val="bottom"/>
            <w:hideMark/>
          </w:tcPr>
          <w:p w14:paraId="5E55B71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195D307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27181F0B"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636BA11E"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3310D79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282C621A"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0.090868</w:t>
            </w:r>
          </w:p>
        </w:tc>
        <w:tc>
          <w:tcPr>
            <w:tcW w:w="676" w:type="pct"/>
            <w:shd w:val="clear" w:color="auto" w:fill="auto"/>
            <w:noWrap/>
            <w:vAlign w:val="bottom"/>
            <w:hideMark/>
          </w:tcPr>
          <w:p w14:paraId="55B7E55C"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56719610" w14:textId="77777777" w:rsidTr="0094508F">
        <w:trPr>
          <w:trHeight w:val="300"/>
        </w:trPr>
        <w:tc>
          <w:tcPr>
            <w:tcW w:w="381" w:type="pct"/>
            <w:shd w:val="clear" w:color="auto" w:fill="auto"/>
            <w:noWrap/>
            <w:vAlign w:val="bottom"/>
            <w:hideMark/>
          </w:tcPr>
          <w:p w14:paraId="565B29A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GIN-4-JUL</w:t>
            </w:r>
          </w:p>
        </w:tc>
        <w:tc>
          <w:tcPr>
            <w:tcW w:w="329" w:type="pct"/>
            <w:shd w:val="clear" w:color="000000" w:fill="00B0F0"/>
            <w:noWrap/>
            <w:vAlign w:val="bottom"/>
            <w:hideMark/>
          </w:tcPr>
          <w:p w14:paraId="02593B91"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w:t>
            </w:r>
          </w:p>
        </w:tc>
        <w:tc>
          <w:tcPr>
            <w:tcW w:w="274" w:type="pct"/>
            <w:shd w:val="clear" w:color="auto" w:fill="auto"/>
            <w:noWrap/>
            <w:vAlign w:val="bottom"/>
            <w:hideMark/>
          </w:tcPr>
          <w:p w14:paraId="344EEBFD"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JUL</w:t>
            </w:r>
          </w:p>
        </w:tc>
        <w:tc>
          <w:tcPr>
            <w:tcW w:w="656" w:type="pct"/>
            <w:shd w:val="clear" w:color="auto" w:fill="auto"/>
            <w:noWrap/>
            <w:vAlign w:val="bottom"/>
            <w:hideMark/>
          </w:tcPr>
          <w:p w14:paraId="2E94F8D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 instantaneous - all star ratings</w:t>
            </w:r>
          </w:p>
        </w:tc>
        <w:tc>
          <w:tcPr>
            <w:tcW w:w="383" w:type="pct"/>
            <w:shd w:val="clear" w:color="000000" w:fill="B1A0C7"/>
            <w:noWrap/>
            <w:vAlign w:val="bottom"/>
            <w:hideMark/>
          </w:tcPr>
          <w:p w14:paraId="241B85C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Gas+Electricity</w:t>
            </w:r>
          </w:p>
        </w:tc>
        <w:tc>
          <w:tcPr>
            <w:tcW w:w="493" w:type="pct"/>
            <w:shd w:val="clear" w:color="auto" w:fill="auto"/>
            <w:noWrap/>
            <w:vAlign w:val="bottom"/>
            <w:hideMark/>
          </w:tcPr>
          <w:p w14:paraId="4EE91C0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5FE543D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796835EA"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2DE955A9"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6B87ED6A"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58ABDE1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0.093897</w:t>
            </w:r>
          </w:p>
        </w:tc>
        <w:tc>
          <w:tcPr>
            <w:tcW w:w="676" w:type="pct"/>
            <w:shd w:val="clear" w:color="auto" w:fill="auto"/>
            <w:noWrap/>
            <w:vAlign w:val="bottom"/>
            <w:hideMark/>
          </w:tcPr>
          <w:p w14:paraId="21D729F6"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55BEFE54" w14:textId="77777777" w:rsidTr="0094508F">
        <w:trPr>
          <w:trHeight w:val="300"/>
        </w:trPr>
        <w:tc>
          <w:tcPr>
            <w:tcW w:w="381" w:type="pct"/>
            <w:shd w:val="clear" w:color="auto" w:fill="auto"/>
            <w:noWrap/>
            <w:vAlign w:val="bottom"/>
            <w:hideMark/>
          </w:tcPr>
          <w:p w14:paraId="5E96B98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GIN-4-AUG</w:t>
            </w:r>
          </w:p>
        </w:tc>
        <w:tc>
          <w:tcPr>
            <w:tcW w:w="329" w:type="pct"/>
            <w:shd w:val="clear" w:color="000000" w:fill="00B0F0"/>
            <w:noWrap/>
            <w:vAlign w:val="bottom"/>
            <w:hideMark/>
          </w:tcPr>
          <w:p w14:paraId="57586874"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w:t>
            </w:r>
          </w:p>
        </w:tc>
        <w:tc>
          <w:tcPr>
            <w:tcW w:w="274" w:type="pct"/>
            <w:shd w:val="clear" w:color="auto" w:fill="auto"/>
            <w:noWrap/>
            <w:vAlign w:val="bottom"/>
            <w:hideMark/>
          </w:tcPr>
          <w:p w14:paraId="75AC0001"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AUG</w:t>
            </w:r>
          </w:p>
        </w:tc>
        <w:tc>
          <w:tcPr>
            <w:tcW w:w="656" w:type="pct"/>
            <w:shd w:val="clear" w:color="auto" w:fill="auto"/>
            <w:noWrap/>
            <w:vAlign w:val="bottom"/>
            <w:hideMark/>
          </w:tcPr>
          <w:p w14:paraId="43850FD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 instantaneous - all star ratings</w:t>
            </w:r>
          </w:p>
        </w:tc>
        <w:tc>
          <w:tcPr>
            <w:tcW w:w="383" w:type="pct"/>
            <w:shd w:val="clear" w:color="000000" w:fill="B1A0C7"/>
            <w:noWrap/>
            <w:vAlign w:val="bottom"/>
            <w:hideMark/>
          </w:tcPr>
          <w:p w14:paraId="62BCACA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Gas+Electricity</w:t>
            </w:r>
          </w:p>
        </w:tc>
        <w:tc>
          <w:tcPr>
            <w:tcW w:w="493" w:type="pct"/>
            <w:shd w:val="clear" w:color="auto" w:fill="auto"/>
            <w:noWrap/>
            <w:vAlign w:val="bottom"/>
            <w:hideMark/>
          </w:tcPr>
          <w:p w14:paraId="7B375EF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16426E8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0D976AF2"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04EE6BFB"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49B13A26"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2F10A5F6"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0.093897</w:t>
            </w:r>
          </w:p>
        </w:tc>
        <w:tc>
          <w:tcPr>
            <w:tcW w:w="676" w:type="pct"/>
            <w:shd w:val="clear" w:color="auto" w:fill="auto"/>
            <w:noWrap/>
            <w:vAlign w:val="bottom"/>
            <w:hideMark/>
          </w:tcPr>
          <w:p w14:paraId="35E60E4A"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3518B3D7" w14:textId="77777777" w:rsidTr="0094508F">
        <w:trPr>
          <w:trHeight w:val="300"/>
        </w:trPr>
        <w:tc>
          <w:tcPr>
            <w:tcW w:w="381" w:type="pct"/>
            <w:shd w:val="clear" w:color="auto" w:fill="auto"/>
            <w:noWrap/>
            <w:vAlign w:val="bottom"/>
            <w:hideMark/>
          </w:tcPr>
          <w:p w14:paraId="1B2FC75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GIN-4-SEP</w:t>
            </w:r>
          </w:p>
        </w:tc>
        <w:tc>
          <w:tcPr>
            <w:tcW w:w="329" w:type="pct"/>
            <w:shd w:val="clear" w:color="000000" w:fill="00B0F0"/>
            <w:noWrap/>
            <w:vAlign w:val="bottom"/>
            <w:hideMark/>
          </w:tcPr>
          <w:p w14:paraId="13001560"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w:t>
            </w:r>
          </w:p>
        </w:tc>
        <w:tc>
          <w:tcPr>
            <w:tcW w:w="274" w:type="pct"/>
            <w:shd w:val="clear" w:color="auto" w:fill="auto"/>
            <w:noWrap/>
            <w:vAlign w:val="bottom"/>
            <w:hideMark/>
          </w:tcPr>
          <w:p w14:paraId="0540CE82"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SEP</w:t>
            </w:r>
          </w:p>
        </w:tc>
        <w:tc>
          <w:tcPr>
            <w:tcW w:w="656" w:type="pct"/>
            <w:shd w:val="clear" w:color="auto" w:fill="auto"/>
            <w:noWrap/>
            <w:vAlign w:val="bottom"/>
            <w:hideMark/>
          </w:tcPr>
          <w:p w14:paraId="6625C4C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 instantaneous - all star ratings</w:t>
            </w:r>
          </w:p>
        </w:tc>
        <w:tc>
          <w:tcPr>
            <w:tcW w:w="383" w:type="pct"/>
            <w:shd w:val="clear" w:color="000000" w:fill="B1A0C7"/>
            <w:noWrap/>
            <w:vAlign w:val="bottom"/>
            <w:hideMark/>
          </w:tcPr>
          <w:p w14:paraId="51F9EF0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Gas+Electricity</w:t>
            </w:r>
          </w:p>
        </w:tc>
        <w:tc>
          <w:tcPr>
            <w:tcW w:w="493" w:type="pct"/>
            <w:shd w:val="clear" w:color="auto" w:fill="auto"/>
            <w:noWrap/>
            <w:vAlign w:val="bottom"/>
            <w:hideMark/>
          </w:tcPr>
          <w:p w14:paraId="7C532A3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1D868D6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4DEBFFD6"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71C296E5"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5123CD72"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658D6ACC"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0.090868</w:t>
            </w:r>
          </w:p>
        </w:tc>
        <w:tc>
          <w:tcPr>
            <w:tcW w:w="676" w:type="pct"/>
            <w:shd w:val="clear" w:color="auto" w:fill="auto"/>
            <w:noWrap/>
            <w:vAlign w:val="bottom"/>
            <w:hideMark/>
          </w:tcPr>
          <w:p w14:paraId="2AAC7531"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33673C60" w14:textId="77777777" w:rsidTr="0094508F">
        <w:trPr>
          <w:trHeight w:val="300"/>
        </w:trPr>
        <w:tc>
          <w:tcPr>
            <w:tcW w:w="381" w:type="pct"/>
            <w:shd w:val="clear" w:color="auto" w:fill="auto"/>
            <w:noWrap/>
            <w:vAlign w:val="bottom"/>
            <w:hideMark/>
          </w:tcPr>
          <w:p w14:paraId="0FB80D2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GIN-4-OCT</w:t>
            </w:r>
          </w:p>
        </w:tc>
        <w:tc>
          <w:tcPr>
            <w:tcW w:w="329" w:type="pct"/>
            <w:shd w:val="clear" w:color="000000" w:fill="00B0F0"/>
            <w:noWrap/>
            <w:vAlign w:val="bottom"/>
            <w:hideMark/>
          </w:tcPr>
          <w:p w14:paraId="22DE81E4"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w:t>
            </w:r>
          </w:p>
        </w:tc>
        <w:tc>
          <w:tcPr>
            <w:tcW w:w="274" w:type="pct"/>
            <w:shd w:val="clear" w:color="auto" w:fill="auto"/>
            <w:noWrap/>
            <w:vAlign w:val="bottom"/>
            <w:hideMark/>
          </w:tcPr>
          <w:p w14:paraId="4D29DC0C"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OCT</w:t>
            </w:r>
          </w:p>
        </w:tc>
        <w:tc>
          <w:tcPr>
            <w:tcW w:w="656" w:type="pct"/>
            <w:shd w:val="clear" w:color="auto" w:fill="auto"/>
            <w:noWrap/>
            <w:vAlign w:val="bottom"/>
            <w:hideMark/>
          </w:tcPr>
          <w:p w14:paraId="3E45F55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 instantaneous - all star ratings</w:t>
            </w:r>
          </w:p>
        </w:tc>
        <w:tc>
          <w:tcPr>
            <w:tcW w:w="383" w:type="pct"/>
            <w:shd w:val="clear" w:color="000000" w:fill="B1A0C7"/>
            <w:noWrap/>
            <w:vAlign w:val="bottom"/>
            <w:hideMark/>
          </w:tcPr>
          <w:p w14:paraId="1CE1BCB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Gas+Electricity</w:t>
            </w:r>
          </w:p>
        </w:tc>
        <w:tc>
          <w:tcPr>
            <w:tcW w:w="493" w:type="pct"/>
            <w:shd w:val="clear" w:color="auto" w:fill="auto"/>
            <w:noWrap/>
            <w:vAlign w:val="bottom"/>
            <w:hideMark/>
          </w:tcPr>
          <w:p w14:paraId="1B123FA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261FDA5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2F07B65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55EBCC3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5205A621"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3DC32584"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0.089202</w:t>
            </w:r>
          </w:p>
        </w:tc>
        <w:tc>
          <w:tcPr>
            <w:tcW w:w="676" w:type="pct"/>
            <w:shd w:val="clear" w:color="auto" w:fill="auto"/>
            <w:noWrap/>
            <w:vAlign w:val="bottom"/>
            <w:hideMark/>
          </w:tcPr>
          <w:p w14:paraId="7A29DF44"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0CF354EA" w14:textId="77777777" w:rsidTr="0094508F">
        <w:trPr>
          <w:trHeight w:val="300"/>
        </w:trPr>
        <w:tc>
          <w:tcPr>
            <w:tcW w:w="381" w:type="pct"/>
            <w:shd w:val="clear" w:color="auto" w:fill="auto"/>
            <w:noWrap/>
            <w:vAlign w:val="bottom"/>
            <w:hideMark/>
          </w:tcPr>
          <w:p w14:paraId="1A84054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GIN-4-NOV</w:t>
            </w:r>
          </w:p>
        </w:tc>
        <w:tc>
          <w:tcPr>
            <w:tcW w:w="329" w:type="pct"/>
            <w:shd w:val="clear" w:color="000000" w:fill="00B0F0"/>
            <w:noWrap/>
            <w:vAlign w:val="bottom"/>
            <w:hideMark/>
          </w:tcPr>
          <w:p w14:paraId="55CAEC1A"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w:t>
            </w:r>
          </w:p>
        </w:tc>
        <w:tc>
          <w:tcPr>
            <w:tcW w:w="274" w:type="pct"/>
            <w:shd w:val="clear" w:color="auto" w:fill="auto"/>
            <w:noWrap/>
            <w:vAlign w:val="bottom"/>
            <w:hideMark/>
          </w:tcPr>
          <w:p w14:paraId="64D07896"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NOV</w:t>
            </w:r>
          </w:p>
        </w:tc>
        <w:tc>
          <w:tcPr>
            <w:tcW w:w="656" w:type="pct"/>
            <w:shd w:val="clear" w:color="auto" w:fill="auto"/>
            <w:noWrap/>
            <w:vAlign w:val="bottom"/>
            <w:hideMark/>
          </w:tcPr>
          <w:p w14:paraId="4F1A5A2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 instantaneous - all star ratings</w:t>
            </w:r>
          </w:p>
        </w:tc>
        <w:tc>
          <w:tcPr>
            <w:tcW w:w="383" w:type="pct"/>
            <w:shd w:val="clear" w:color="000000" w:fill="B1A0C7"/>
            <w:noWrap/>
            <w:vAlign w:val="bottom"/>
            <w:hideMark/>
          </w:tcPr>
          <w:p w14:paraId="410064B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Gas+Electricity</w:t>
            </w:r>
          </w:p>
        </w:tc>
        <w:tc>
          <w:tcPr>
            <w:tcW w:w="493" w:type="pct"/>
            <w:shd w:val="clear" w:color="auto" w:fill="auto"/>
            <w:noWrap/>
            <w:vAlign w:val="bottom"/>
            <w:hideMark/>
          </w:tcPr>
          <w:p w14:paraId="47250B0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73244AF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525C5CD0"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3C61803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0381747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185E8819"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0.081781</w:t>
            </w:r>
          </w:p>
        </w:tc>
        <w:tc>
          <w:tcPr>
            <w:tcW w:w="676" w:type="pct"/>
            <w:shd w:val="clear" w:color="auto" w:fill="auto"/>
            <w:noWrap/>
            <w:vAlign w:val="bottom"/>
            <w:hideMark/>
          </w:tcPr>
          <w:p w14:paraId="4948E7D9"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1D38457C" w14:textId="77777777" w:rsidTr="0094508F">
        <w:trPr>
          <w:trHeight w:val="300"/>
        </w:trPr>
        <w:tc>
          <w:tcPr>
            <w:tcW w:w="381" w:type="pct"/>
            <w:shd w:val="clear" w:color="auto" w:fill="auto"/>
            <w:noWrap/>
            <w:vAlign w:val="bottom"/>
            <w:hideMark/>
          </w:tcPr>
          <w:p w14:paraId="6E0D49C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GIN-4-DEC</w:t>
            </w:r>
          </w:p>
        </w:tc>
        <w:tc>
          <w:tcPr>
            <w:tcW w:w="329" w:type="pct"/>
            <w:shd w:val="clear" w:color="000000" w:fill="00B0F0"/>
            <w:noWrap/>
            <w:vAlign w:val="bottom"/>
            <w:hideMark/>
          </w:tcPr>
          <w:p w14:paraId="0ED36C86"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w:t>
            </w:r>
          </w:p>
        </w:tc>
        <w:tc>
          <w:tcPr>
            <w:tcW w:w="274" w:type="pct"/>
            <w:shd w:val="clear" w:color="auto" w:fill="auto"/>
            <w:noWrap/>
            <w:vAlign w:val="bottom"/>
            <w:hideMark/>
          </w:tcPr>
          <w:p w14:paraId="5FF70A73"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DEC</w:t>
            </w:r>
          </w:p>
        </w:tc>
        <w:tc>
          <w:tcPr>
            <w:tcW w:w="656" w:type="pct"/>
            <w:shd w:val="clear" w:color="auto" w:fill="auto"/>
            <w:noWrap/>
            <w:vAlign w:val="bottom"/>
            <w:hideMark/>
          </w:tcPr>
          <w:p w14:paraId="1DCB171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 instantaneous - all star ratings</w:t>
            </w:r>
          </w:p>
        </w:tc>
        <w:tc>
          <w:tcPr>
            <w:tcW w:w="383" w:type="pct"/>
            <w:shd w:val="clear" w:color="000000" w:fill="B1A0C7"/>
            <w:noWrap/>
            <w:vAlign w:val="bottom"/>
            <w:hideMark/>
          </w:tcPr>
          <w:p w14:paraId="1341E16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Gas+Electricity</w:t>
            </w:r>
          </w:p>
        </w:tc>
        <w:tc>
          <w:tcPr>
            <w:tcW w:w="493" w:type="pct"/>
            <w:shd w:val="clear" w:color="auto" w:fill="auto"/>
            <w:noWrap/>
            <w:vAlign w:val="bottom"/>
            <w:hideMark/>
          </w:tcPr>
          <w:p w14:paraId="6171765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58D6222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29E9FD21"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10A09A3B"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7C49889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2C0A3425"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0.075117</w:t>
            </w:r>
          </w:p>
        </w:tc>
        <w:tc>
          <w:tcPr>
            <w:tcW w:w="676" w:type="pct"/>
            <w:shd w:val="clear" w:color="auto" w:fill="auto"/>
            <w:noWrap/>
            <w:vAlign w:val="bottom"/>
            <w:hideMark/>
          </w:tcPr>
          <w:p w14:paraId="0FBE93C9"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1177DA1B" w14:textId="77777777" w:rsidTr="0094508F">
        <w:trPr>
          <w:trHeight w:val="300"/>
        </w:trPr>
        <w:tc>
          <w:tcPr>
            <w:tcW w:w="381" w:type="pct"/>
            <w:shd w:val="clear" w:color="auto" w:fill="auto"/>
            <w:noWrap/>
            <w:vAlign w:val="bottom"/>
            <w:hideMark/>
          </w:tcPr>
          <w:p w14:paraId="12CE7A1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lastRenderedPageBreak/>
              <w:t>STE-1-JAN</w:t>
            </w:r>
          </w:p>
        </w:tc>
        <w:tc>
          <w:tcPr>
            <w:tcW w:w="329" w:type="pct"/>
            <w:shd w:val="clear" w:color="000000" w:fill="FF0000"/>
            <w:noWrap/>
            <w:vAlign w:val="bottom"/>
            <w:hideMark/>
          </w:tcPr>
          <w:p w14:paraId="162FA319"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w:t>
            </w:r>
          </w:p>
        </w:tc>
        <w:tc>
          <w:tcPr>
            <w:tcW w:w="274" w:type="pct"/>
            <w:shd w:val="clear" w:color="auto" w:fill="auto"/>
            <w:noWrap/>
            <w:vAlign w:val="bottom"/>
            <w:hideMark/>
          </w:tcPr>
          <w:p w14:paraId="3C90B386"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JAN</w:t>
            </w:r>
          </w:p>
        </w:tc>
        <w:tc>
          <w:tcPr>
            <w:tcW w:w="656" w:type="pct"/>
            <w:shd w:val="clear" w:color="auto" w:fill="auto"/>
            <w:noWrap/>
            <w:vAlign w:val="bottom"/>
            <w:hideMark/>
          </w:tcPr>
          <w:p w14:paraId="47DE449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Solar-electric</w:t>
            </w:r>
          </w:p>
        </w:tc>
        <w:tc>
          <w:tcPr>
            <w:tcW w:w="383" w:type="pct"/>
            <w:shd w:val="clear" w:color="000000" w:fill="DA9694"/>
            <w:noWrap/>
            <w:vAlign w:val="bottom"/>
            <w:hideMark/>
          </w:tcPr>
          <w:p w14:paraId="34FAEE5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1997298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5720B4F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1CCA9BC1"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-6.9E-06</w:t>
            </w:r>
          </w:p>
        </w:tc>
        <w:tc>
          <w:tcPr>
            <w:tcW w:w="383" w:type="pct"/>
            <w:shd w:val="clear" w:color="auto" w:fill="auto"/>
            <w:noWrap/>
            <w:vAlign w:val="bottom"/>
            <w:hideMark/>
          </w:tcPr>
          <w:p w14:paraId="23C60DE9"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0.000542</w:t>
            </w:r>
          </w:p>
        </w:tc>
        <w:tc>
          <w:tcPr>
            <w:tcW w:w="328" w:type="pct"/>
            <w:shd w:val="clear" w:color="auto" w:fill="auto"/>
            <w:noWrap/>
            <w:vAlign w:val="bottom"/>
            <w:hideMark/>
          </w:tcPr>
          <w:p w14:paraId="00107279"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-0.01051</w:t>
            </w:r>
          </w:p>
        </w:tc>
        <w:tc>
          <w:tcPr>
            <w:tcW w:w="385" w:type="pct"/>
            <w:shd w:val="clear" w:color="auto" w:fill="auto"/>
            <w:noWrap/>
            <w:vAlign w:val="bottom"/>
            <w:hideMark/>
          </w:tcPr>
          <w:p w14:paraId="120442BC"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0.095463</w:t>
            </w:r>
          </w:p>
        </w:tc>
        <w:tc>
          <w:tcPr>
            <w:tcW w:w="676" w:type="pct"/>
            <w:shd w:val="clear" w:color="auto" w:fill="auto"/>
            <w:noWrap/>
            <w:vAlign w:val="bottom"/>
            <w:hideMark/>
          </w:tcPr>
          <w:p w14:paraId="10EA8EE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Applies to all system sizes</w:t>
            </w:r>
          </w:p>
        </w:tc>
      </w:tr>
      <w:tr w:rsidR="002F6147" w:rsidRPr="002F6147" w14:paraId="72CEAC78" w14:textId="77777777" w:rsidTr="0094508F">
        <w:trPr>
          <w:trHeight w:val="300"/>
        </w:trPr>
        <w:tc>
          <w:tcPr>
            <w:tcW w:w="381" w:type="pct"/>
            <w:shd w:val="clear" w:color="auto" w:fill="auto"/>
            <w:noWrap/>
            <w:vAlign w:val="bottom"/>
            <w:hideMark/>
          </w:tcPr>
          <w:p w14:paraId="3DF6F02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STE-1-FEB</w:t>
            </w:r>
          </w:p>
        </w:tc>
        <w:tc>
          <w:tcPr>
            <w:tcW w:w="329" w:type="pct"/>
            <w:shd w:val="clear" w:color="000000" w:fill="FF0000"/>
            <w:noWrap/>
            <w:vAlign w:val="bottom"/>
            <w:hideMark/>
          </w:tcPr>
          <w:p w14:paraId="45683122"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w:t>
            </w:r>
          </w:p>
        </w:tc>
        <w:tc>
          <w:tcPr>
            <w:tcW w:w="274" w:type="pct"/>
            <w:shd w:val="clear" w:color="auto" w:fill="auto"/>
            <w:noWrap/>
            <w:vAlign w:val="bottom"/>
            <w:hideMark/>
          </w:tcPr>
          <w:p w14:paraId="4931AFD4"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FEB</w:t>
            </w:r>
          </w:p>
        </w:tc>
        <w:tc>
          <w:tcPr>
            <w:tcW w:w="656" w:type="pct"/>
            <w:shd w:val="clear" w:color="auto" w:fill="auto"/>
            <w:noWrap/>
            <w:vAlign w:val="bottom"/>
            <w:hideMark/>
          </w:tcPr>
          <w:p w14:paraId="54370BC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Solar-electric</w:t>
            </w:r>
          </w:p>
        </w:tc>
        <w:tc>
          <w:tcPr>
            <w:tcW w:w="383" w:type="pct"/>
            <w:shd w:val="clear" w:color="000000" w:fill="DA9694"/>
            <w:noWrap/>
            <w:vAlign w:val="bottom"/>
            <w:hideMark/>
          </w:tcPr>
          <w:p w14:paraId="5ECB05F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2DB1A60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133C5D8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0DDDA45F"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-7.1E-05</w:t>
            </w:r>
          </w:p>
        </w:tc>
        <w:tc>
          <w:tcPr>
            <w:tcW w:w="383" w:type="pct"/>
            <w:shd w:val="clear" w:color="auto" w:fill="auto"/>
            <w:noWrap/>
            <w:vAlign w:val="bottom"/>
            <w:hideMark/>
          </w:tcPr>
          <w:p w14:paraId="0AF78231"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0.002462</w:t>
            </w:r>
          </w:p>
        </w:tc>
        <w:tc>
          <w:tcPr>
            <w:tcW w:w="328" w:type="pct"/>
            <w:shd w:val="clear" w:color="auto" w:fill="auto"/>
            <w:noWrap/>
            <w:vAlign w:val="bottom"/>
            <w:hideMark/>
          </w:tcPr>
          <w:p w14:paraId="544A55AF"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-0.02408</w:t>
            </w:r>
          </w:p>
        </w:tc>
        <w:tc>
          <w:tcPr>
            <w:tcW w:w="385" w:type="pct"/>
            <w:shd w:val="clear" w:color="auto" w:fill="auto"/>
            <w:noWrap/>
            <w:vAlign w:val="bottom"/>
            <w:hideMark/>
          </w:tcPr>
          <w:p w14:paraId="42C60A25"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0.101802</w:t>
            </w:r>
          </w:p>
        </w:tc>
        <w:tc>
          <w:tcPr>
            <w:tcW w:w="676" w:type="pct"/>
            <w:shd w:val="clear" w:color="auto" w:fill="auto"/>
            <w:noWrap/>
            <w:vAlign w:val="bottom"/>
            <w:hideMark/>
          </w:tcPr>
          <w:p w14:paraId="418DAA65"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1712E6C9" w14:textId="77777777" w:rsidTr="0094508F">
        <w:trPr>
          <w:trHeight w:val="300"/>
        </w:trPr>
        <w:tc>
          <w:tcPr>
            <w:tcW w:w="381" w:type="pct"/>
            <w:shd w:val="clear" w:color="auto" w:fill="auto"/>
            <w:noWrap/>
            <w:vAlign w:val="bottom"/>
            <w:hideMark/>
          </w:tcPr>
          <w:p w14:paraId="7DBB783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STE-1-MAR</w:t>
            </w:r>
          </w:p>
        </w:tc>
        <w:tc>
          <w:tcPr>
            <w:tcW w:w="329" w:type="pct"/>
            <w:shd w:val="clear" w:color="000000" w:fill="FF0000"/>
            <w:noWrap/>
            <w:vAlign w:val="bottom"/>
            <w:hideMark/>
          </w:tcPr>
          <w:p w14:paraId="1C00DE15"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w:t>
            </w:r>
          </w:p>
        </w:tc>
        <w:tc>
          <w:tcPr>
            <w:tcW w:w="274" w:type="pct"/>
            <w:shd w:val="clear" w:color="auto" w:fill="auto"/>
            <w:noWrap/>
            <w:vAlign w:val="bottom"/>
            <w:hideMark/>
          </w:tcPr>
          <w:p w14:paraId="68549355"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MAR</w:t>
            </w:r>
          </w:p>
        </w:tc>
        <w:tc>
          <w:tcPr>
            <w:tcW w:w="656" w:type="pct"/>
            <w:shd w:val="clear" w:color="auto" w:fill="auto"/>
            <w:noWrap/>
            <w:vAlign w:val="bottom"/>
            <w:hideMark/>
          </w:tcPr>
          <w:p w14:paraId="4C6BF68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Solar-electric</w:t>
            </w:r>
          </w:p>
        </w:tc>
        <w:tc>
          <w:tcPr>
            <w:tcW w:w="383" w:type="pct"/>
            <w:shd w:val="clear" w:color="000000" w:fill="DA9694"/>
            <w:noWrap/>
            <w:vAlign w:val="bottom"/>
            <w:hideMark/>
          </w:tcPr>
          <w:p w14:paraId="64DE65D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42F7165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1C2205B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60430B96"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-2.9E-05</w:t>
            </w:r>
          </w:p>
        </w:tc>
        <w:tc>
          <w:tcPr>
            <w:tcW w:w="383" w:type="pct"/>
            <w:shd w:val="clear" w:color="auto" w:fill="auto"/>
            <w:noWrap/>
            <w:vAlign w:val="bottom"/>
            <w:hideMark/>
          </w:tcPr>
          <w:p w14:paraId="072050D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0.000975</w:t>
            </w:r>
          </w:p>
        </w:tc>
        <w:tc>
          <w:tcPr>
            <w:tcW w:w="328" w:type="pct"/>
            <w:shd w:val="clear" w:color="auto" w:fill="auto"/>
            <w:noWrap/>
            <w:vAlign w:val="bottom"/>
            <w:hideMark/>
          </w:tcPr>
          <w:p w14:paraId="7DCAD9D1"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-0.00778</w:t>
            </w:r>
          </w:p>
        </w:tc>
        <w:tc>
          <w:tcPr>
            <w:tcW w:w="385" w:type="pct"/>
            <w:shd w:val="clear" w:color="auto" w:fill="auto"/>
            <w:noWrap/>
            <w:vAlign w:val="bottom"/>
            <w:hideMark/>
          </w:tcPr>
          <w:p w14:paraId="6A13153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0.062139</w:t>
            </w:r>
          </w:p>
        </w:tc>
        <w:tc>
          <w:tcPr>
            <w:tcW w:w="676" w:type="pct"/>
            <w:shd w:val="clear" w:color="auto" w:fill="auto"/>
            <w:noWrap/>
            <w:vAlign w:val="bottom"/>
            <w:hideMark/>
          </w:tcPr>
          <w:p w14:paraId="25A3C6EB"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1E88F1C6" w14:textId="77777777" w:rsidTr="0094508F">
        <w:trPr>
          <w:trHeight w:val="300"/>
        </w:trPr>
        <w:tc>
          <w:tcPr>
            <w:tcW w:w="381" w:type="pct"/>
            <w:shd w:val="clear" w:color="auto" w:fill="auto"/>
            <w:noWrap/>
            <w:vAlign w:val="bottom"/>
            <w:hideMark/>
          </w:tcPr>
          <w:p w14:paraId="4B2C767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STE-1-APR</w:t>
            </w:r>
          </w:p>
        </w:tc>
        <w:tc>
          <w:tcPr>
            <w:tcW w:w="329" w:type="pct"/>
            <w:shd w:val="clear" w:color="000000" w:fill="FF0000"/>
            <w:noWrap/>
            <w:vAlign w:val="bottom"/>
            <w:hideMark/>
          </w:tcPr>
          <w:p w14:paraId="03C8F3EC"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w:t>
            </w:r>
          </w:p>
        </w:tc>
        <w:tc>
          <w:tcPr>
            <w:tcW w:w="274" w:type="pct"/>
            <w:shd w:val="clear" w:color="auto" w:fill="auto"/>
            <w:noWrap/>
            <w:vAlign w:val="bottom"/>
            <w:hideMark/>
          </w:tcPr>
          <w:p w14:paraId="4F42458D"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APR</w:t>
            </w:r>
          </w:p>
        </w:tc>
        <w:tc>
          <w:tcPr>
            <w:tcW w:w="656" w:type="pct"/>
            <w:shd w:val="clear" w:color="auto" w:fill="auto"/>
            <w:noWrap/>
            <w:vAlign w:val="bottom"/>
            <w:hideMark/>
          </w:tcPr>
          <w:p w14:paraId="27D8AE8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Solar-electric</w:t>
            </w:r>
          </w:p>
        </w:tc>
        <w:tc>
          <w:tcPr>
            <w:tcW w:w="383" w:type="pct"/>
            <w:shd w:val="clear" w:color="000000" w:fill="DA9694"/>
            <w:noWrap/>
            <w:vAlign w:val="bottom"/>
            <w:hideMark/>
          </w:tcPr>
          <w:p w14:paraId="3EAB222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464A91E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35CC334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75D89F0E"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-5.9E-05</w:t>
            </w:r>
          </w:p>
        </w:tc>
        <w:tc>
          <w:tcPr>
            <w:tcW w:w="383" w:type="pct"/>
            <w:shd w:val="clear" w:color="auto" w:fill="auto"/>
            <w:noWrap/>
            <w:vAlign w:val="bottom"/>
            <w:hideMark/>
          </w:tcPr>
          <w:p w14:paraId="125AE1FC"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0.002037</w:t>
            </w:r>
          </w:p>
        </w:tc>
        <w:tc>
          <w:tcPr>
            <w:tcW w:w="328" w:type="pct"/>
            <w:shd w:val="clear" w:color="auto" w:fill="auto"/>
            <w:noWrap/>
            <w:vAlign w:val="bottom"/>
            <w:hideMark/>
          </w:tcPr>
          <w:p w14:paraId="439C4AC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-0.01981</w:t>
            </w:r>
          </w:p>
        </w:tc>
        <w:tc>
          <w:tcPr>
            <w:tcW w:w="385" w:type="pct"/>
            <w:shd w:val="clear" w:color="auto" w:fill="auto"/>
            <w:noWrap/>
            <w:vAlign w:val="bottom"/>
            <w:hideMark/>
          </w:tcPr>
          <w:p w14:paraId="5DEE7489"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0.118365</w:t>
            </w:r>
          </w:p>
        </w:tc>
        <w:tc>
          <w:tcPr>
            <w:tcW w:w="676" w:type="pct"/>
            <w:shd w:val="clear" w:color="auto" w:fill="auto"/>
            <w:noWrap/>
            <w:vAlign w:val="bottom"/>
            <w:hideMark/>
          </w:tcPr>
          <w:p w14:paraId="44702D5C"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556523F8" w14:textId="77777777" w:rsidTr="0094508F">
        <w:trPr>
          <w:trHeight w:val="300"/>
        </w:trPr>
        <w:tc>
          <w:tcPr>
            <w:tcW w:w="381" w:type="pct"/>
            <w:shd w:val="clear" w:color="auto" w:fill="auto"/>
            <w:noWrap/>
            <w:vAlign w:val="bottom"/>
            <w:hideMark/>
          </w:tcPr>
          <w:p w14:paraId="06AFFA1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STE-1-MAY</w:t>
            </w:r>
          </w:p>
        </w:tc>
        <w:tc>
          <w:tcPr>
            <w:tcW w:w="329" w:type="pct"/>
            <w:shd w:val="clear" w:color="000000" w:fill="FF0000"/>
            <w:noWrap/>
            <w:vAlign w:val="bottom"/>
            <w:hideMark/>
          </w:tcPr>
          <w:p w14:paraId="281B2BCA"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w:t>
            </w:r>
          </w:p>
        </w:tc>
        <w:tc>
          <w:tcPr>
            <w:tcW w:w="274" w:type="pct"/>
            <w:shd w:val="clear" w:color="auto" w:fill="auto"/>
            <w:noWrap/>
            <w:vAlign w:val="bottom"/>
            <w:hideMark/>
          </w:tcPr>
          <w:p w14:paraId="356BA486"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MAY</w:t>
            </w:r>
          </w:p>
        </w:tc>
        <w:tc>
          <w:tcPr>
            <w:tcW w:w="656" w:type="pct"/>
            <w:shd w:val="clear" w:color="auto" w:fill="auto"/>
            <w:noWrap/>
            <w:vAlign w:val="bottom"/>
            <w:hideMark/>
          </w:tcPr>
          <w:p w14:paraId="1C0C1C2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Solar-electric</w:t>
            </w:r>
          </w:p>
        </w:tc>
        <w:tc>
          <w:tcPr>
            <w:tcW w:w="383" w:type="pct"/>
            <w:shd w:val="clear" w:color="000000" w:fill="DA9694"/>
            <w:noWrap/>
            <w:vAlign w:val="bottom"/>
            <w:hideMark/>
          </w:tcPr>
          <w:p w14:paraId="17A0052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70F2FAA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348746D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44B676E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5.6E-05</w:t>
            </w:r>
          </w:p>
        </w:tc>
        <w:tc>
          <w:tcPr>
            <w:tcW w:w="383" w:type="pct"/>
            <w:shd w:val="clear" w:color="auto" w:fill="auto"/>
            <w:noWrap/>
            <w:vAlign w:val="bottom"/>
            <w:hideMark/>
          </w:tcPr>
          <w:p w14:paraId="26FC8E54"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-0.0021</w:t>
            </w:r>
          </w:p>
        </w:tc>
        <w:tc>
          <w:tcPr>
            <w:tcW w:w="328" w:type="pct"/>
            <w:shd w:val="clear" w:color="auto" w:fill="auto"/>
            <w:noWrap/>
            <w:vAlign w:val="bottom"/>
            <w:hideMark/>
          </w:tcPr>
          <w:p w14:paraId="41ED0382"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0.022134</w:t>
            </w:r>
          </w:p>
        </w:tc>
        <w:tc>
          <w:tcPr>
            <w:tcW w:w="385" w:type="pct"/>
            <w:shd w:val="clear" w:color="auto" w:fill="auto"/>
            <w:noWrap/>
            <w:vAlign w:val="bottom"/>
            <w:hideMark/>
          </w:tcPr>
          <w:p w14:paraId="3CAC67A5"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0.067442</w:t>
            </w:r>
          </w:p>
        </w:tc>
        <w:tc>
          <w:tcPr>
            <w:tcW w:w="676" w:type="pct"/>
            <w:shd w:val="clear" w:color="auto" w:fill="auto"/>
            <w:noWrap/>
            <w:vAlign w:val="bottom"/>
            <w:hideMark/>
          </w:tcPr>
          <w:p w14:paraId="50728BAC"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188ACFE2" w14:textId="77777777" w:rsidTr="0094508F">
        <w:trPr>
          <w:trHeight w:val="300"/>
        </w:trPr>
        <w:tc>
          <w:tcPr>
            <w:tcW w:w="381" w:type="pct"/>
            <w:shd w:val="clear" w:color="auto" w:fill="auto"/>
            <w:noWrap/>
            <w:vAlign w:val="bottom"/>
            <w:hideMark/>
          </w:tcPr>
          <w:p w14:paraId="2421BCC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STE-1-JUN</w:t>
            </w:r>
          </w:p>
        </w:tc>
        <w:tc>
          <w:tcPr>
            <w:tcW w:w="329" w:type="pct"/>
            <w:shd w:val="clear" w:color="000000" w:fill="FF0000"/>
            <w:noWrap/>
            <w:vAlign w:val="bottom"/>
            <w:hideMark/>
          </w:tcPr>
          <w:p w14:paraId="3D551143"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w:t>
            </w:r>
          </w:p>
        </w:tc>
        <w:tc>
          <w:tcPr>
            <w:tcW w:w="274" w:type="pct"/>
            <w:shd w:val="clear" w:color="auto" w:fill="auto"/>
            <w:noWrap/>
            <w:vAlign w:val="bottom"/>
            <w:hideMark/>
          </w:tcPr>
          <w:p w14:paraId="03841CCC"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JUN</w:t>
            </w:r>
          </w:p>
        </w:tc>
        <w:tc>
          <w:tcPr>
            <w:tcW w:w="656" w:type="pct"/>
            <w:shd w:val="clear" w:color="auto" w:fill="auto"/>
            <w:noWrap/>
            <w:vAlign w:val="bottom"/>
            <w:hideMark/>
          </w:tcPr>
          <w:p w14:paraId="15291D0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Solar-electric</w:t>
            </w:r>
          </w:p>
        </w:tc>
        <w:tc>
          <w:tcPr>
            <w:tcW w:w="383" w:type="pct"/>
            <w:shd w:val="clear" w:color="000000" w:fill="DA9694"/>
            <w:noWrap/>
            <w:vAlign w:val="bottom"/>
            <w:hideMark/>
          </w:tcPr>
          <w:p w14:paraId="654C10E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32323D7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4C6C271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6C246DA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9.4E-05</w:t>
            </w:r>
          </w:p>
        </w:tc>
        <w:tc>
          <w:tcPr>
            <w:tcW w:w="383" w:type="pct"/>
            <w:shd w:val="clear" w:color="auto" w:fill="auto"/>
            <w:noWrap/>
            <w:vAlign w:val="bottom"/>
            <w:hideMark/>
          </w:tcPr>
          <w:p w14:paraId="4C907B4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-0.00332</w:t>
            </w:r>
          </w:p>
        </w:tc>
        <w:tc>
          <w:tcPr>
            <w:tcW w:w="328" w:type="pct"/>
            <w:shd w:val="clear" w:color="auto" w:fill="auto"/>
            <w:noWrap/>
            <w:vAlign w:val="bottom"/>
            <w:hideMark/>
          </w:tcPr>
          <w:p w14:paraId="5DD58517"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0.032648</w:t>
            </w:r>
          </w:p>
        </w:tc>
        <w:tc>
          <w:tcPr>
            <w:tcW w:w="385" w:type="pct"/>
            <w:shd w:val="clear" w:color="auto" w:fill="auto"/>
            <w:noWrap/>
            <w:vAlign w:val="bottom"/>
            <w:hideMark/>
          </w:tcPr>
          <w:p w14:paraId="635FB5B2"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0.057811</w:t>
            </w:r>
          </w:p>
        </w:tc>
        <w:tc>
          <w:tcPr>
            <w:tcW w:w="676" w:type="pct"/>
            <w:shd w:val="clear" w:color="auto" w:fill="auto"/>
            <w:noWrap/>
            <w:vAlign w:val="bottom"/>
            <w:hideMark/>
          </w:tcPr>
          <w:p w14:paraId="11342562"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3A0E835F" w14:textId="77777777" w:rsidTr="0094508F">
        <w:trPr>
          <w:trHeight w:val="300"/>
        </w:trPr>
        <w:tc>
          <w:tcPr>
            <w:tcW w:w="381" w:type="pct"/>
            <w:shd w:val="clear" w:color="auto" w:fill="auto"/>
            <w:noWrap/>
            <w:vAlign w:val="bottom"/>
            <w:hideMark/>
          </w:tcPr>
          <w:p w14:paraId="2055DC2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STE-1-JUL</w:t>
            </w:r>
          </w:p>
        </w:tc>
        <w:tc>
          <w:tcPr>
            <w:tcW w:w="329" w:type="pct"/>
            <w:shd w:val="clear" w:color="000000" w:fill="FF0000"/>
            <w:noWrap/>
            <w:vAlign w:val="bottom"/>
            <w:hideMark/>
          </w:tcPr>
          <w:p w14:paraId="18ECAAB4"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w:t>
            </w:r>
          </w:p>
        </w:tc>
        <w:tc>
          <w:tcPr>
            <w:tcW w:w="274" w:type="pct"/>
            <w:shd w:val="clear" w:color="auto" w:fill="auto"/>
            <w:noWrap/>
            <w:vAlign w:val="bottom"/>
            <w:hideMark/>
          </w:tcPr>
          <w:p w14:paraId="4A5D74A3"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JUL</w:t>
            </w:r>
          </w:p>
        </w:tc>
        <w:tc>
          <w:tcPr>
            <w:tcW w:w="656" w:type="pct"/>
            <w:shd w:val="clear" w:color="auto" w:fill="auto"/>
            <w:noWrap/>
            <w:vAlign w:val="bottom"/>
            <w:hideMark/>
          </w:tcPr>
          <w:p w14:paraId="6CDA58C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Solar-electric</w:t>
            </w:r>
          </w:p>
        </w:tc>
        <w:tc>
          <w:tcPr>
            <w:tcW w:w="383" w:type="pct"/>
            <w:shd w:val="clear" w:color="000000" w:fill="DA9694"/>
            <w:noWrap/>
            <w:vAlign w:val="bottom"/>
            <w:hideMark/>
          </w:tcPr>
          <w:p w14:paraId="0F8BF58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0757EB6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52EFA03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4DE171B5"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2.4E-05</w:t>
            </w:r>
          </w:p>
        </w:tc>
        <w:tc>
          <w:tcPr>
            <w:tcW w:w="383" w:type="pct"/>
            <w:shd w:val="clear" w:color="auto" w:fill="auto"/>
            <w:noWrap/>
            <w:vAlign w:val="bottom"/>
            <w:hideMark/>
          </w:tcPr>
          <w:p w14:paraId="5CD41AE6"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-0.001</w:t>
            </w:r>
          </w:p>
        </w:tc>
        <w:tc>
          <w:tcPr>
            <w:tcW w:w="328" w:type="pct"/>
            <w:shd w:val="clear" w:color="auto" w:fill="auto"/>
            <w:noWrap/>
            <w:vAlign w:val="bottom"/>
            <w:hideMark/>
          </w:tcPr>
          <w:p w14:paraId="5018C3D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0.011038</w:t>
            </w:r>
          </w:p>
        </w:tc>
        <w:tc>
          <w:tcPr>
            <w:tcW w:w="385" w:type="pct"/>
            <w:shd w:val="clear" w:color="auto" w:fill="auto"/>
            <w:noWrap/>
            <w:vAlign w:val="bottom"/>
            <w:hideMark/>
          </w:tcPr>
          <w:p w14:paraId="611E0A96"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0.098331</w:t>
            </w:r>
          </w:p>
        </w:tc>
        <w:tc>
          <w:tcPr>
            <w:tcW w:w="676" w:type="pct"/>
            <w:shd w:val="clear" w:color="auto" w:fill="auto"/>
            <w:noWrap/>
            <w:vAlign w:val="bottom"/>
            <w:hideMark/>
          </w:tcPr>
          <w:p w14:paraId="1B58D5CB"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5ADEAB5F" w14:textId="77777777" w:rsidTr="0094508F">
        <w:trPr>
          <w:trHeight w:val="300"/>
        </w:trPr>
        <w:tc>
          <w:tcPr>
            <w:tcW w:w="381" w:type="pct"/>
            <w:shd w:val="clear" w:color="auto" w:fill="auto"/>
            <w:noWrap/>
            <w:vAlign w:val="bottom"/>
            <w:hideMark/>
          </w:tcPr>
          <w:p w14:paraId="59D296F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STE-1-AUG</w:t>
            </w:r>
          </w:p>
        </w:tc>
        <w:tc>
          <w:tcPr>
            <w:tcW w:w="329" w:type="pct"/>
            <w:shd w:val="clear" w:color="000000" w:fill="FF0000"/>
            <w:noWrap/>
            <w:vAlign w:val="bottom"/>
            <w:hideMark/>
          </w:tcPr>
          <w:p w14:paraId="7EF5AE08"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w:t>
            </w:r>
          </w:p>
        </w:tc>
        <w:tc>
          <w:tcPr>
            <w:tcW w:w="274" w:type="pct"/>
            <w:shd w:val="clear" w:color="auto" w:fill="auto"/>
            <w:noWrap/>
            <w:vAlign w:val="bottom"/>
            <w:hideMark/>
          </w:tcPr>
          <w:p w14:paraId="32226D3B"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AUG</w:t>
            </w:r>
          </w:p>
        </w:tc>
        <w:tc>
          <w:tcPr>
            <w:tcW w:w="656" w:type="pct"/>
            <w:shd w:val="clear" w:color="auto" w:fill="auto"/>
            <w:noWrap/>
            <w:vAlign w:val="bottom"/>
            <w:hideMark/>
          </w:tcPr>
          <w:p w14:paraId="43777FD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Solar-electric</w:t>
            </w:r>
          </w:p>
        </w:tc>
        <w:tc>
          <w:tcPr>
            <w:tcW w:w="383" w:type="pct"/>
            <w:shd w:val="clear" w:color="000000" w:fill="DA9694"/>
            <w:noWrap/>
            <w:vAlign w:val="bottom"/>
            <w:hideMark/>
          </w:tcPr>
          <w:p w14:paraId="5A70644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24C4A7D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276833C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63975479"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1.63E-05</w:t>
            </w:r>
          </w:p>
        </w:tc>
        <w:tc>
          <w:tcPr>
            <w:tcW w:w="383" w:type="pct"/>
            <w:shd w:val="clear" w:color="auto" w:fill="auto"/>
            <w:noWrap/>
            <w:vAlign w:val="bottom"/>
            <w:hideMark/>
          </w:tcPr>
          <w:p w14:paraId="3F909779"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-0.00055</w:t>
            </w:r>
          </w:p>
        </w:tc>
        <w:tc>
          <w:tcPr>
            <w:tcW w:w="328" w:type="pct"/>
            <w:shd w:val="clear" w:color="auto" w:fill="auto"/>
            <w:noWrap/>
            <w:vAlign w:val="bottom"/>
            <w:hideMark/>
          </w:tcPr>
          <w:p w14:paraId="290FDDEA"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0.004168</w:t>
            </w:r>
          </w:p>
        </w:tc>
        <w:tc>
          <w:tcPr>
            <w:tcW w:w="385" w:type="pct"/>
            <w:shd w:val="clear" w:color="auto" w:fill="auto"/>
            <w:noWrap/>
            <w:vAlign w:val="bottom"/>
            <w:hideMark/>
          </w:tcPr>
          <w:p w14:paraId="60C1357E"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0.115426</w:t>
            </w:r>
          </w:p>
        </w:tc>
        <w:tc>
          <w:tcPr>
            <w:tcW w:w="676" w:type="pct"/>
            <w:shd w:val="clear" w:color="auto" w:fill="auto"/>
            <w:noWrap/>
            <w:vAlign w:val="bottom"/>
            <w:hideMark/>
          </w:tcPr>
          <w:p w14:paraId="56C190D9"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52D52E05" w14:textId="77777777" w:rsidTr="0094508F">
        <w:trPr>
          <w:trHeight w:val="300"/>
        </w:trPr>
        <w:tc>
          <w:tcPr>
            <w:tcW w:w="381" w:type="pct"/>
            <w:shd w:val="clear" w:color="auto" w:fill="auto"/>
            <w:noWrap/>
            <w:vAlign w:val="bottom"/>
            <w:hideMark/>
          </w:tcPr>
          <w:p w14:paraId="2B6153D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STE-1-SEP</w:t>
            </w:r>
          </w:p>
        </w:tc>
        <w:tc>
          <w:tcPr>
            <w:tcW w:w="329" w:type="pct"/>
            <w:shd w:val="clear" w:color="000000" w:fill="FF0000"/>
            <w:noWrap/>
            <w:vAlign w:val="bottom"/>
            <w:hideMark/>
          </w:tcPr>
          <w:p w14:paraId="4FDA7ABB"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w:t>
            </w:r>
          </w:p>
        </w:tc>
        <w:tc>
          <w:tcPr>
            <w:tcW w:w="274" w:type="pct"/>
            <w:shd w:val="clear" w:color="auto" w:fill="auto"/>
            <w:noWrap/>
            <w:vAlign w:val="bottom"/>
            <w:hideMark/>
          </w:tcPr>
          <w:p w14:paraId="0BA33C0B"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SEP</w:t>
            </w:r>
          </w:p>
        </w:tc>
        <w:tc>
          <w:tcPr>
            <w:tcW w:w="656" w:type="pct"/>
            <w:shd w:val="clear" w:color="auto" w:fill="auto"/>
            <w:noWrap/>
            <w:vAlign w:val="bottom"/>
            <w:hideMark/>
          </w:tcPr>
          <w:p w14:paraId="791E7A5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Solar-electric</w:t>
            </w:r>
          </w:p>
        </w:tc>
        <w:tc>
          <w:tcPr>
            <w:tcW w:w="383" w:type="pct"/>
            <w:shd w:val="clear" w:color="000000" w:fill="DA9694"/>
            <w:noWrap/>
            <w:vAlign w:val="bottom"/>
            <w:hideMark/>
          </w:tcPr>
          <w:p w14:paraId="2148D04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0169DCF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554F1F5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577303A2"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3.13E-05</w:t>
            </w:r>
          </w:p>
        </w:tc>
        <w:tc>
          <w:tcPr>
            <w:tcW w:w="383" w:type="pct"/>
            <w:shd w:val="clear" w:color="auto" w:fill="auto"/>
            <w:noWrap/>
            <w:vAlign w:val="bottom"/>
            <w:hideMark/>
          </w:tcPr>
          <w:p w14:paraId="725F42C7"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-0.0012</w:t>
            </w:r>
          </w:p>
        </w:tc>
        <w:tc>
          <w:tcPr>
            <w:tcW w:w="328" w:type="pct"/>
            <w:shd w:val="clear" w:color="auto" w:fill="auto"/>
            <w:noWrap/>
            <w:vAlign w:val="bottom"/>
            <w:hideMark/>
          </w:tcPr>
          <w:p w14:paraId="4B91BFD5"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0.014716</w:t>
            </w:r>
          </w:p>
        </w:tc>
        <w:tc>
          <w:tcPr>
            <w:tcW w:w="385" w:type="pct"/>
            <w:shd w:val="clear" w:color="auto" w:fill="auto"/>
            <w:noWrap/>
            <w:vAlign w:val="bottom"/>
            <w:hideMark/>
          </w:tcPr>
          <w:p w14:paraId="31792BAA"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0.043451</w:t>
            </w:r>
          </w:p>
        </w:tc>
        <w:tc>
          <w:tcPr>
            <w:tcW w:w="676" w:type="pct"/>
            <w:shd w:val="clear" w:color="auto" w:fill="auto"/>
            <w:noWrap/>
            <w:vAlign w:val="bottom"/>
            <w:hideMark/>
          </w:tcPr>
          <w:p w14:paraId="0B157FD1"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12431732" w14:textId="77777777" w:rsidTr="0094508F">
        <w:trPr>
          <w:trHeight w:val="300"/>
        </w:trPr>
        <w:tc>
          <w:tcPr>
            <w:tcW w:w="381" w:type="pct"/>
            <w:shd w:val="clear" w:color="auto" w:fill="auto"/>
            <w:noWrap/>
            <w:vAlign w:val="bottom"/>
            <w:hideMark/>
          </w:tcPr>
          <w:p w14:paraId="57535F6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STE-1-OCT</w:t>
            </w:r>
          </w:p>
        </w:tc>
        <w:tc>
          <w:tcPr>
            <w:tcW w:w="329" w:type="pct"/>
            <w:shd w:val="clear" w:color="000000" w:fill="FF0000"/>
            <w:noWrap/>
            <w:vAlign w:val="bottom"/>
            <w:hideMark/>
          </w:tcPr>
          <w:p w14:paraId="347F568C"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w:t>
            </w:r>
          </w:p>
        </w:tc>
        <w:tc>
          <w:tcPr>
            <w:tcW w:w="274" w:type="pct"/>
            <w:shd w:val="clear" w:color="auto" w:fill="auto"/>
            <w:noWrap/>
            <w:vAlign w:val="bottom"/>
            <w:hideMark/>
          </w:tcPr>
          <w:p w14:paraId="1427FCD3"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OCT</w:t>
            </w:r>
          </w:p>
        </w:tc>
        <w:tc>
          <w:tcPr>
            <w:tcW w:w="656" w:type="pct"/>
            <w:shd w:val="clear" w:color="auto" w:fill="auto"/>
            <w:noWrap/>
            <w:vAlign w:val="bottom"/>
            <w:hideMark/>
          </w:tcPr>
          <w:p w14:paraId="69559A5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Solar-electric</w:t>
            </w:r>
          </w:p>
        </w:tc>
        <w:tc>
          <w:tcPr>
            <w:tcW w:w="383" w:type="pct"/>
            <w:shd w:val="clear" w:color="000000" w:fill="DA9694"/>
            <w:noWrap/>
            <w:vAlign w:val="bottom"/>
            <w:hideMark/>
          </w:tcPr>
          <w:p w14:paraId="140EF5E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1CFBF01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0836680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2A421EA0"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6.33E-06</w:t>
            </w:r>
          </w:p>
        </w:tc>
        <w:tc>
          <w:tcPr>
            <w:tcW w:w="383" w:type="pct"/>
            <w:shd w:val="clear" w:color="auto" w:fill="auto"/>
            <w:noWrap/>
            <w:vAlign w:val="bottom"/>
            <w:hideMark/>
          </w:tcPr>
          <w:p w14:paraId="459DB58B"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-0.00035</w:t>
            </w:r>
          </w:p>
        </w:tc>
        <w:tc>
          <w:tcPr>
            <w:tcW w:w="328" w:type="pct"/>
            <w:shd w:val="clear" w:color="auto" w:fill="auto"/>
            <w:noWrap/>
            <w:vAlign w:val="bottom"/>
            <w:hideMark/>
          </w:tcPr>
          <w:p w14:paraId="4E4A720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0.006813</w:t>
            </w:r>
          </w:p>
        </w:tc>
        <w:tc>
          <w:tcPr>
            <w:tcW w:w="385" w:type="pct"/>
            <w:shd w:val="clear" w:color="auto" w:fill="auto"/>
            <w:noWrap/>
            <w:vAlign w:val="bottom"/>
            <w:hideMark/>
          </w:tcPr>
          <w:p w14:paraId="1905834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0.041865</w:t>
            </w:r>
          </w:p>
        </w:tc>
        <w:tc>
          <w:tcPr>
            <w:tcW w:w="676" w:type="pct"/>
            <w:shd w:val="clear" w:color="auto" w:fill="auto"/>
            <w:noWrap/>
            <w:vAlign w:val="bottom"/>
            <w:hideMark/>
          </w:tcPr>
          <w:p w14:paraId="4739DF94"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68A069C5" w14:textId="77777777" w:rsidTr="0094508F">
        <w:trPr>
          <w:trHeight w:val="300"/>
        </w:trPr>
        <w:tc>
          <w:tcPr>
            <w:tcW w:w="381" w:type="pct"/>
            <w:shd w:val="clear" w:color="auto" w:fill="auto"/>
            <w:noWrap/>
            <w:vAlign w:val="bottom"/>
            <w:hideMark/>
          </w:tcPr>
          <w:p w14:paraId="32DD984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STE-1-NOV</w:t>
            </w:r>
          </w:p>
        </w:tc>
        <w:tc>
          <w:tcPr>
            <w:tcW w:w="329" w:type="pct"/>
            <w:shd w:val="clear" w:color="000000" w:fill="FF0000"/>
            <w:noWrap/>
            <w:vAlign w:val="bottom"/>
            <w:hideMark/>
          </w:tcPr>
          <w:p w14:paraId="7A26CD34"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w:t>
            </w:r>
          </w:p>
        </w:tc>
        <w:tc>
          <w:tcPr>
            <w:tcW w:w="274" w:type="pct"/>
            <w:shd w:val="clear" w:color="auto" w:fill="auto"/>
            <w:noWrap/>
            <w:vAlign w:val="bottom"/>
            <w:hideMark/>
          </w:tcPr>
          <w:p w14:paraId="3D9B2AB1"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NOV</w:t>
            </w:r>
          </w:p>
        </w:tc>
        <w:tc>
          <w:tcPr>
            <w:tcW w:w="656" w:type="pct"/>
            <w:shd w:val="clear" w:color="auto" w:fill="auto"/>
            <w:noWrap/>
            <w:vAlign w:val="bottom"/>
            <w:hideMark/>
          </w:tcPr>
          <w:p w14:paraId="14AC82C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Solar-electric</w:t>
            </w:r>
          </w:p>
        </w:tc>
        <w:tc>
          <w:tcPr>
            <w:tcW w:w="383" w:type="pct"/>
            <w:shd w:val="clear" w:color="000000" w:fill="DA9694"/>
            <w:noWrap/>
            <w:vAlign w:val="bottom"/>
            <w:hideMark/>
          </w:tcPr>
          <w:p w14:paraId="39221B5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6C7F5C3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6D0105F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5B4DBA4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-3E-05</w:t>
            </w:r>
          </w:p>
        </w:tc>
        <w:tc>
          <w:tcPr>
            <w:tcW w:w="383" w:type="pct"/>
            <w:shd w:val="clear" w:color="auto" w:fill="auto"/>
            <w:noWrap/>
            <w:vAlign w:val="bottom"/>
            <w:hideMark/>
          </w:tcPr>
          <w:p w14:paraId="4FF10E6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0.001012</w:t>
            </w:r>
          </w:p>
        </w:tc>
        <w:tc>
          <w:tcPr>
            <w:tcW w:w="328" w:type="pct"/>
            <w:shd w:val="clear" w:color="auto" w:fill="auto"/>
            <w:noWrap/>
            <w:vAlign w:val="bottom"/>
            <w:hideMark/>
          </w:tcPr>
          <w:p w14:paraId="6DC1D3D0"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-0.0082</w:t>
            </w:r>
          </w:p>
        </w:tc>
        <w:tc>
          <w:tcPr>
            <w:tcW w:w="385" w:type="pct"/>
            <w:shd w:val="clear" w:color="auto" w:fill="auto"/>
            <w:noWrap/>
            <w:vAlign w:val="bottom"/>
            <w:hideMark/>
          </w:tcPr>
          <w:p w14:paraId="3FE7C95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0.061458</w:t>
            </w:r>
          </w:p>
        </w:tc>
        <w:tc>
          <w:tcPr>
            <w:tcW w:w="676" w:type="pct"/>
            <w:shd w:val="clear" w:color="auto" w:fill="auto"/>
            <w:noWrap/>
            <w:vAlign w:val="bottom"/>
            <w:hideMark/>
          </w:tcPr>
          <w:p w14:paraId="770A7E69"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4B018344" w14:textId="77777777" w:rsidTr="0094508F">
        <w:trPr>
          <w:trHeight w:val="300"/>
        </w:trPr>
        <w:tc>
          <w:tcPr>
            <w:tcW w:w="381" w:type="pct"/>
            <w:shd w:val="clear" w:color="auto" w:fill="auto"/>
            <w:noWrap/>
            <w:vAlign w:val="bottom"/>
            <w:hideMark/>
          </w:tcPr>
          <w:p w14:paraId="6D068C7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STE-1-DEC</w:t>
            </w:r>
          </w:p>
        </w:tc>
        <w:tc>
          <w:tcPr>
            <w:tcW w:w="329" w:type="pct"/>
            <w:shd w:val="clear" w:color="000000" w:fill="FF0000"/>
            <w:noWrap/>
            <w:vAlign w:val="bottom"/>
            <w:hideMark/>
          </w:tcPr>
          <w:p w14:paraId="2F48CD7D"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w:t>
            </w:r>
          </w:p>
        </w:tc>
        <w:tc>
          <w:tcPr>
            <w:tcW w:w="274" w:type="pct"/>
            <w:shd w:val="clear" w:color="auto" w:fill="auto"/>
            <w:noWrap/>
            <w:vAlign w:val="bottom"/>
            <w:hideMark/>
          </w:tcPr>
          <w:p w14:paraId="16FFF6B9"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DEC</w:t>
            </w:r>
          </w:p>
        </w:tc>
        <w:tc>
          <w:tcPr>
            <w:tcW w:w="656" w:type="pct"/>
            <w:shd w:val="clear" w:color="auto" w:fill="auto"/>
            <w:noWrap/>
            <w:vAlign w:val="bottom"/>
            <w:hideMark/>
          </w:tcPr>
          <w:p w14:paraId="0EC71B7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Solar-electric</w:t>
            </w:r>
          </w:p>
        </w:tc>
        <w:tc>
          <w:tcPr>
            <w:tcW w:w="383" w:type="pct"/>
            <w:shd w:val="clear" w:color="000000" w:fill="DA9694"/>
            <w:noWrap/>
            <w:vAlign w:val="bottom"/>
            <w:hideMark/>
          </w:tcPr>
          <w:p w14:paraId="0775234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33D666F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43387F8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69810C32"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-3.2E-05</w:t>
            </w:r>
          </w:p>
        </w:tc>
        <w:tc>
          <w:tcPr>
            <w:tcW w:w="383" w:type="pct"/>
            <w:shd w:val="clear" w:color="auto" w:fill="auto"/>
            <w:noWrap/>
            <w:vAlign w:val="bottom"/>
            <w:hideMark/>
          </w:tcPr>
          <w:p w14:paraId="16BDD62C"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0.001492</w:t>
            </w:r>
          </w:p>
        </w:tc>
        <w:tc>
          <w:tcPr>
            <w:tcW w:w="328" w:type="pct"/>
            <w:shd w:val="clear" w:color="auto" w:fill="auto"/>
            <w:noWrap/>
            <w:vAlign w:val="bottom"/>
            <w:hideMark/>
          </w:tcPr>
          <w:p w14:paraId="0BCE2111"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-0.02114</w:t>
            </w:r>
          </w:p>
        </w:tc>
        <w:tc>
          <w:tcPr>
            <w:tcW w:w="385" w:type="pct"/>
            <w:shd w:val="clear" w:color="auto" w:fill="auto"/>
            <w:noWrap/>
            <w:vAlign w:val="bottom"/>
            <w:hideMark/>
          </w:tcPr>
          <w:p w14:paraId="7DD73CCC"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0.136447</w:t>
            </w:r>
          </w:p>
        </w:tc>
        <w:tc>
          <w:tcPr>
            <w:tcW w:w="676" w:type="pct"/>
            <w:shd w:val="clear" w:color="auto" w:fill="auto"/>
            <w:noWrap/>
            <w:vAlign w:val="bottom"/>
            <w:hideMark/>
          </w:tcPr>
          <w:p w14:paraId="6BC04AC6"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1E76EADB" w14:textId="77777777" w:rsidTr="0094508F">
        <w:trPr>
          <w:trHeight w:val="300"/>
        </w:trPr>
        <w:tc>
          <w:tcPr>
            <w:tcW w:w="381" w:type="pct"/>
            <w:shd w:val="clear" w:color="auto" w:fill="auto"/>
            <w:noWrap/>
            <w:vAlign w:val="bottom"/>
            <w:hideMark/>
          </w:tcPr>
          <w:p w14:paraId="1415B2C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STE-2-JAN</w:t>
            </w:r>
          </w:p>
        </w:tc>
        <w:tc>
          <w:tcPr>
            <w:tcW w:w="329" w:type="pct"/>
            <w:shd w:val="clear" w:color="000000" w:fill="FFC000"/>
            <w:noWrap/>
            <w:vAlign w:val="bottom"/>
            <w:hideMark/>
          </w:tcPr>
          <w:p w14:paraId="1F78456D"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w:t>
            </w:r>
          </w:p>
        </w:tc>
        <w:tc>
          <w:tcPr>
            <w:tcW w:w="274" w:type="pct"/>
            <w:shd w:val="clear" w:color="auto" w:fill="auto"/>
            <w:noWrap/>
            <w:vAlign w:val="bottom"/>
            <w:hideMark/>
          </w:tcPr>
          <w:p w14:paraId="640C24DC"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JAN</w:t>
            </w:r>
          </w:p>
        </w:tc>
        <w:tc>
          <w:tcPr>
            <w:tcW w:w="656" w:type="pct"/>
            <w:shd w:val="clear" w:color="auto" w:fill="auto"/>
            <w:noWrap/>
            <w:vAlign w:val="bottom"/>
            <w:hideMark/>
          </w:tcPr>
          <w:p w14:paraId="2D5D9D0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Solar-electric</w:t>
            </w:r>
          </w:p>
        </w:tc>
        <w:tc>
          <w:tcPr>
            <w:tcW w:w="383" w:type="pct"/>
            <w:shd w:val="clear" w:color="000000" w:fill="DA9694"/>
            <w:noWrap/>
            <w:vAlign w:val="bottom"/>
            <w:hideMark/>
          </w:tcPr>
          <w:p w14:paraId="7B5EB32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7B0C625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2525AF3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31BEFA4A"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-1.5E-05</w:t>
            </w:r>
          </w:p>
        </w:tc>
        <w:tc>
          <w:tcPr>
            <w:tcW w:w="383" w:type="pct"/>
            <w:shd w:val="clear" w:color="auto" w:fill="auto"/>
            <w:noWrap/>
            <w:vAlign w:val="bottom"/>
            <w:hideMark/>
          </w:tcPr>
          <w:p w14:paraId="0694BCA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0.000685</w:t>
            </w:r>
          </w:p>
        </w:tc>
        <w:tc>
          <w:tcPr>
            <w:tcW w:w="328" w:type="pct"/>
            <w:shd w:val="clear" w:color="auto" w:fill="auto"/>
            <w:noWrap/>
            <w:vAlign w:val="bottom"/>
            <w:hideMark/>
          </w:tcPr>
          <w:p w14:paraId="13162F5B"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-0.00769</w:t>
            </w:r>
          </w:p>
        </w:tc>
        <w:tc>
          <w:tcPr>
            <w:tcW w:w="385" w:type="pct"/>
            <w:shd w:val="clear" w:color="auto" w:fill="auto"/>
            <w:noWrap/>
            <w:vAlign w:val="bottom"/>
            <w:hideMark/>
          </w:tcPr>
          <w:p w14:paraId="552383FC"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0.045454</w:t>
            </w:r>
          </w:p>
        </w:tc>
        <w:tc>
          <w:tcPr>
            <w:tcW w:w="676" w:type="pct"/>
            <w:shd w:val="clear" w:color="auto" w:fill="auto"/>
            <w:noWrap/>
            <w:vAlign w:val="bottom"/>
            <w:hideMark/>
          </w:tcPr>
          <w:p w14:paraId="4CDB91D8"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46DDE819" w14:textId="77777777" w:rsidTr="0094508F">
        <w:trPr>
          <w:trHeight w:val="300"/>
        </w:trPr>
        <w:tc>
          <w:tcPr>
            <w:tcW w:w="381" w:type="pct"/>
            <w:shd w:val="clear" w:color="auto" w:fill="auto"/>
            <w:noWrap/>
            <w:vAlign w:val="bottom"/>
            <w:hideMark/>
          </w:tcPr>
          <w:p w14:paraId="531C8FC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STE-2-FEB</w:t>
            </w:r>
          </w:p>
        </w:tc>
        <w:tc>
          <w:tcPr>
            <w:tcW w:w="329" w:type="pct"/>
            <w:shd w:val="clear" w:color="000000" w:fill="FFC000"/>
            <w:noWrap/>
            <w:vAlign w:val="bottom"/>
            <w:hideMark/>
          </w:tcPr>
          <w:p w14:paraId="09C586D0"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w:t>
            </w:r>
          </w:p>
        </w:tc>
        <w:tc>
          <w:tcPr>
            <w:tcW w:w="274" w:type="pct"/>
            <w:shd w:val="clear" w:color="auto" w:fill="auto"/>
            <w:noWrap/>
            <w:vAlign w:val="bottom"/>
            <w:hideMark/>
          </w:tcPr>
          <w:p w14:paraId="79D19D25"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FEB</w:t>
            </w:r>
          </w:p>
        </w:tc>
        <w:tc>
          <w:tcPr>
            <w:tcW w:w="656" w:type="pct"/>
            <w:shd w:val="clear" w:color="auto" w:fill="auto"/>
            <w:noWrap/>
            <w:vAlign w:val="bottom"/>
            <w:hideMark/>
          </w:tcPr>
          <w:p w14:paraId="3A159A4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Solar-electric</w:t>
            </w:r>
          </w:p>
        </w:tc>
        <w:tc>
          <w:tcPr>
            <w:tcW w:w="383" w:type="pct"/>
            <w:shd w:val="clear" w:color="000000" w:fill="DA9694"/>
            <w:noWrap/>
            <w:vAlign w:val="bottom"/>
            <w:hideMark/>
          </w:tcPr>
          <w:p w14:paraId="69CD085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79C5A3F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2E2FCA3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7A6E771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-1.3E-05</w:t>
            </w:r>
          </w:p>
        </w:tc>
        <w:tc>
          <w:tcPr>
            <w:tcW w:w="383" w:type="pct"/>
            <w:shd w:val="clear" w:color="auto" w:fill="auto"/>
            <w:noWrap/>
            <w:vAlign w:val="bottom"/>
            <w:hideMark/>
          </w:tcPr>
          <w:p w14:paraId="7ADB09D6"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0.000506</w:t>
            </w:r>
          </w:p>
        </w:tc>
        <w:tc>
          <w:tcPr>
            <w:tcW w:w="328" w:type="pct"/>
            <w:shd w:val="clear" w:color="auto" w:fill="auto"/>
            <w:noWrap/>
            <w:vAlign w:val="bottom"/>
            <w:hideMark/>
          </w:tcPr>
          <w:p w14:paraId="4015533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-0.0041</w:t>
            </w:r>
          </w:p>
        </w:tc>
        <w:tc>
          <w:tcPr>
            <w:tcW w:w="385" w:type="pct"/>
            <w:shd w:val="clear" w:color="auto" w:fill="auto"/>
            <w:noWrap/>
            <w:vAlign w:val="bottom"/>
            <w:hideMark/>
          </w:tcPr>
          <w:p w14:paraId="0D259A21"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0.032746</w:t>
            </w:r>
          </w:p>
        </w:tc>
        <w:tc>
          <w:tcPr>
            <w:tcW w:w="676" w:type="pct"/>
            <w:shd w:val="clear" w:color="auto" w:fill="auto"/>
            <w:noWrap/>
            <w:vAlign w:val="bottom"/>
            <w:hideMark/>
          </w:tcPr>
          <w:p w14:paraId="0D59BE15"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6F38C953" w14:textId="77777777" w:rsidTr="0094508F">
        <w:trPr>
          <w:trHeight w:val="300"/>
        </w:trPr>
        <w:tc>
          <w:tcPr>
            <w:tcW w:w="381" w:type="pct"/>
            <w:shd w:val="clear" w:color="auto" w:fill="auto"/>
            <w:noWrap/>
            <w:vAlign w:val="bottom"/>
            <w:hideMark/>
          </w:tcPr>
          <w:p w14:paraId="4A1DD0F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STE-2-MAR</w:t>
            </w:r>
          </w:p>
        </w:tc>
        <w:tc>
          <w:tcPr>
            <w:tcW w:w="329" w:type="pct"/>
            <w:shd w:val="clear" w:color="000000" w:fill="FFC000"/>
            <w:noWrap/>
            <w:vAlign w:val="bottom"/>
            <w:hideMark/>
          </w:tcPr>
          <w:p w14:paraId="74E64AF3"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w:t>
            </w:r>
          </w:p>
        </w:tc>
        <w:tc>
          <w:tcPr>
            <w:tcW w:w="274" w:type="pct"/>
            <w:shd w:val="clear" w:color="auto" w:fill="auto"/>
            <w:noWrap/>
            <w:vAlign w:val="bottom"/>
            <w:hideMark/>
          </w:tcPr>
          <w:p w14:paraId="41D64776"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MAR</w:t>
            </w:r>
          </w:p>
        </w:tc>
        <w:tc>
          <w:tcPr>
            <w:tcW w:w="656" w:type="pct"/>
            <w:shd w:val="clear" w:color="auto" w:fill="auto"/>
            <w:noWrap/>
            <w:vAlign w:val="bottom"/>
            <w:hideMark/>
          </w:tcPr>
          <w:p w14:paraId="57E4B1C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Solar-electric</w:t>
            </w:r>
          </w:p>
        </w:tc>
        <w:tc>
          <w:tcPr>
            <w:tcW w:w="383" w:type="pct"/>
            <w:shd w:val="clear" w:color="000000" w:fill="DA9694"/>
            <w:noWrap/>
            <w:vAlign w:val="bottom"/>
            <w:hideMark/>
          </w:tcPr>
          <w:p w14:paraId="7B84D46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31D5DE6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74C1942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415D25E9"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-1.2E-05</w:t>
            </w:r>
          </w:p>
        </w:tc>
        <w:tc>
          <w:tcPr>
            <w:tcW w:w="383" w:type="pct"/>
            <w:shd w:val="clear" w:color="auto" w:fill="auto"/>
            <w:noWrap/>
            <w:vAlign w:val="bottom"/>
            <w:hideMark/>
          </w:tcPr>
          <w:p w14:paraId="2D8426A6"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0.000455</w:t>
            </w:r>
          </w:p>
        </w:tc>
        <w:tc>
          <w:tcPr>
            <w:tcW w:w="328" w:type="pct"/>
            <w:shd w:val="clear" w:color="auto" w:fill="auto"/>
            <w:noWrap/>
            <w:vAlign w:val="bottom"/>
            <w:hideMark/>
          </w:tcPr>
          <w:p w14:paraId="41CB815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-0.00278</w:t>
            </w:r>
          </w:p>
        </w:tc>
        <w:tc>
          <w:tcPr>
            <w:tcW w:w="385" w:type="pct"/>
            <w:shd w:val="clear" w:color="auto" w:fill="auto"/>
            <w:noWrap/>
            <w:vAlign w:val="bottom"/>
            <w:hideMark/>
          </w:tcPr>
          <w:p w14:paraId="372D30E2"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0.043174</w:t>
            </w:r>
          </w:p>
        </w:tc>
        <w:tc>
          <w:tcPr>
            <w:tcW w:w="676" w:type="pct"/>
            <w:shd w:val="clear" w:color="auto" w:fill="auto"/>
            <w:noWrap/>
            <w:vAlign w:val="bottom"/>
            <w:hideMark/>
          </w:tcPr>
          <w:p w14:paraId="67E249DE"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7C3395AE" w14:textId="77777777" w:rsidTr="0094508F">
        <w:trPr>
          <w:trHeight w:val="300"/>
        </w:trPr>
        <w:tc>
          <w:tcPr>
            <w:tcW w:w="381" w:type="pct"/>
            <w:shd w:val="clear" w:color="auto" w:fill="auto"/>
            <w:noWrap/>
            <w:vAlign w:val="bottom"/>
            <w:hideMark/>
          </w:tcPr>
          <w:p w14:paraId="709062C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STE-2-APR</w:t>
            </w:r>
          </w:p>
        </w:tc>
        <w:tc>
          <w:tcPr>
            <w:tcW w:w="329" w:type="pct"/>
            <w:shd w:val="clear" w:color="000000" w:fill="FFC000"/>
            <w:noWrap/>
            <w:vAlign w:val="bottom"/>
            <w:hideMark/>
          </w:tcPr>
          <w:p w14:paraId="6E2A15E0"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w:t>
            </w:r>
          </w:p>
        </w:tc>
        <w:tc>
          <w:tcPr>
            <w:tcW w:w="274" w:type="pct"/>
            <w:shd w:val="clear" w:color="auto" w:fill="auto"/>
            <w:noWrap/>
            <w:vAlign w:val="bottom"/>
            <w:hideMark/>
          </w:tcPr>
          <w:p w14:paraId="5F962B62"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APR</w:t>
            </w:r>
          </w:p>
        </w:tc>
        <w:tc>
          <w:tcPr>
            <w:tcW w:w="656" w:type="pct"/>
            <w:shd w:val="clear" w:color="auto" w:fill="auto"/>
            <w:noWrap/>
            <w:vAlign w:val="bottom"/>
            <w:hideMark/>
          </w:tcPr>
          <w:p w14:paraId="0C20B17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Solar-electric</w:t>
            </w:r>
          </w:p>
        </w:tc>
        <w:tc>
          <w:tcPr>
            <w:tcW w:w="383" w:type="pct"/>
            <w:shd w:val="clear" w:color="000000" w:fill="DA9694"/>
            <w:noWrap/>
            <w:vAlign w:val="bottom"/>
            <w:hideMark/>
          </w:tcPr>
          <w:p w14:paraId="5D442EE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1BC8B24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7D6D385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62186CC7"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-9.9E-06</w:t>
            </w:r>
          </w:p>
        </w:tc>
        <w:tc>
          <w:tcPr>
            <w:tcW w:w="383" w:type="pct"/>
            <w:shd w:val="clear" w:color="auto" w:fill="auto"/>
            <w:noWrap/>
            <w:vAlign w:val="bottom"/>
            <w:hideMark/>
          </w:tcPr>
          <w:p w14:paraId="5E11E715"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0.000416</w:t>
            </w:r>
          </w:p>
        </w:tc>
        <w:tc>
          <w:tcPr>
            <w:tcW w:w="328" w:type="pct"/>
            <w:shd w:val="clear" w:color="auto" w:fill="auto"/>
            <w:noWrap/>
            <w:vAlign w:val="bottom"/>
            <w:hideMark/>
          </w:tcPr>
          <w:p w14:paraId="6FDAF3D5"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-0.00469</w:t>
            </w:r>
          </w:p>
        </w:tc>
        <w:tc>
          <w:tcPr>
            <w:tcW w:w="385" w:type="pct"/>
            <w:shd w:val="clear" w:color="auto" w:fill="auto"/>
            <w:noWrap/>
            <w:vAlign w:val="bottom"/>
            <w:hideMark/>
          </w:tcPr>
          <w:p w14:paraId="3DC91F1A"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0.087103</w:t>
            </w:r>
          </w:p>
        </w:tc>
        <w:tc>
          <w:tcPr>
            <w:tcW w:w="676" w:type="pct"/>
            <w:shd w:val="clear" w:color="auto" w:fill="auto"/>
            <w:noWrap/>
            <w:vAlign w:val="bottom"/>
            <w:hideMark/>
          </w:tcPr>
          <w:p w14:paraId="09CF992A"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5B1459C3" w14:textId="77777777" w:rsidTr="0094508F">
        <w:trPr>
          <w:trHeight w:val="300"/>
        </w:trPr>
        <w:tc>
          <w:tcPr>
            <w:tcW w:w="381" w:type="pct"/>
            <w:shd w:val="clear" w:color="auto" w:fill="auto"/>
            <w:noWrap/>
            <w:vAlign w:val="bottom"/>
            <w:hideMark/>
          </w:tcPr>
          <w:p w14:paraId="6202219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STE-2-MAY</w:t>
            </w:r>
          </w:p>
        </w:tc>
        <w:tc>
          <w:tcPr>
            <w:tcW w:w="329" w:type="pct"/>
            <w:shd w:val="clear" w:color="000000" w:fill="FFC000"/>
            <w:noWrap/>
            <w:vAlign w:val="bottom"/>
            <w:hideMark/>
          </w:tcPr>
          <w:p w14:paraId="06D018A5"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w:t>
            </w:r>
          </w:p>
        </w:tc>
        <w:tc>
          <w:tcPr>
            <w:tcW w:w="274" w:type="pct"/>
            <w:shd w:val="clear" w:color="auto" w:fill="auto"/>
            <w:noWrap/>
            <w:vAlign w:val="bottom"/>
            <w:hideMark/>
          </w:tcPr>
          <w:p w14:paraId="784E238A"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MAY</w:t>
            </w:r>
          </w:p>
        </w:tc>
        <w:tc>
          <w:tcPr>
            <w:tcW w:w="656" w:type="pct"/>
            <w:shd w:val="clear" w:color="auto" w:fill="auto"/>
            <w:noWrap/>
            <w:vAlign w:val="bottom"/>
            <w:hideMark/>
          </w:tcPr>
          <w:p w14:paraId="39C495B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Solar-electric</w:t>
            </w:r>
          </w:p>
        </w:tc>
        <w:tc>
          <w:tcPr>
            <w:tcW w:w="383" w:type="pct"/>
            <w:shd w:val="clear" w:color="000000" w:fill="DA9694"/>
            <w:noWrap/>
            <w:vAlign w:val="bottom"/>
            <w:hideMark/>
          </w:tcPr>
          <w:p w14:paraId="45AF997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7CA049B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2C38F49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200CB334"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2.48E-05</w:t>
            </w:r>
          </w:p>
        </w:tc>
        <w:tc>
          <w:tcPr>
            <w:tcW w:w="383" w:type="pct"/>
            <w:shd w:val="clear" w:color="auto" w:fill="auto"/>
            <w:noWrap/>
            <w:vAlign w:val="bottom"/>
            <w:hideMark/>
          </w:tcPr>
          <w:p w14:paraId="2243A404"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-0.00119</w:t>
            </w:r>
          </w:p>
        </w:tc>
        <w:tc>
          <w:tcPr>
            <w:tcW w:w="328" w:type="pct"/>
            <w:shd w:val="clear" w:color="auto" w:fill="auto"/>
            <w:noWrap/>
            <w:vAlign w:val="bottom"/>
            <w:hideMark/>
          </w:tcPr>
          <w:p w14:paraId="17F7E3EE"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0.017044</w:t>
            </w:r>
          </w:p>
        </w:tc>
        <w:tc>
          <w:tcPr>
            <w:tcW w:w="385" w:type="pct"/>
            <w:shd w:val="clear" w:color="auto" w:fill="auto"/>
            <w:noWrap/>
            <w:vAlign w:val="bottom"/>
            <w:hideMark/>
          </w:tcPr>
          <w:p w14:paraId="1BEFD6F6"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0.032639</w:t>
            </w:r>
          </w:p>
        </w:tc>
        <w:tc>
          <w:tcPr>
            <w:tcW w:w="676" w:type="pct"/>
            <w:shd w:val="clear" w:color="auto" w:fill="auto"/>
            <w:noWrap/>
            <w:vAlign w:val="bottom"/>
            <w:hideMark/>
          </w:tcPr>
          <w:p w14:paraId="05D5185D"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7A328BCB" w14:textId="77777777" w:rsidTr="0094508F">
        <w:trPr>
          <w:trHeight w:val="300"/>
        </w:trPr>
        <w:tc>
          <w:tcPr>
            <w:tcW w:w="381" w:type="pct"/>
            <w:shd w:val="clear" w:color="auto" w:fill="auto"/>
            <w:noWrap/>
            <w:vAlign w:val="bottom"/>
            <w:hideMark/>
          </w:tcPr>
          <w:p w14:paraId="36C46D9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STE-2-JUN</w:t>
            </w:r>
          </w:p>
        </w:tc>
        <w:tc>
          <w:tcPr>
            <w:tcW w:w="329" w:type="pct"/>
            <w:shd w:val="clear" w:color="000000" w:fill="FFC000"/>
            <w:noWrap/>
            <w:vAlign w:val="bottom"/>
            <w:hideMark/>
          </w:tcPr>
          <w:p w14:paraId="28AD65AB"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w:t>
            </w:r>
          </w:p>
        </w:tc>
        <w:tc>
          <w:tcPr>
            <w:tcW w:w="274" w:type="pct"/>
            <w:shd w:val="clear" w:color="auto" w:fill="auto"/>
            <w:noWrap/>
            <w:vAlign w:val="bottom"/>
            <w:hideMark/>
          </w:tcPr>
          <w:p w14:paraId="1F2217DB"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JUN</w:t>
            </w:r>
          </w:p>
        </w:tc>
        <w:tc>
          <w:tcPr>
            <w:tcW w:w="656" w:type="pct"/>
            <w:shd w:val="clear" w:color="auto" w:fill="auto"/>
            <w:noWrap/>
            <w:vAlign w:val="bottom"/>
            <w:hideMark/>
          </w:tcPr>
          <w:p w14:paraId="04C66BE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Solar-electric</w:t>
            </w:r>
          </w:p>
        </w:tc>
        <w:tc>
          <w:tcPr>
            <w:tcW w:w="383" w:type="pct"/>
            <w:shd w:val="clear" w:color="000000" w:fill="DA9694"/>
            <w:noWrap/>
            <w:vAlign w:val="bottom"/>
            <w:hideMark/>
          </w:tcPr>
          <w:p w14:paraId="4B265EB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1A0BD47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52E1BD9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3933B2E2"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1.76E-05</w:t>
            </w:r>
          </w:p>
        </w:tc>
        <w:tc>
          <w:tcPr>
            <w:tcW w:w="383" w:type="pct"/>
            <w:shd w:val="clear" w:color="auto" w:fill="auto"/>
            <w:noWrap/>
            <w:vAlign w:val="bottom"/>
            <w:hideMark/>
          </w:tcPr>
          <w:p w14:paraId="0F625E3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-0.00056</w:t>
            </w:r>
          </w:p>
        </w:tc>
        <w:tc>
          <w:tcPr>
            <w:tcW w:w="328" w:type="pct"/>
            <w:shd w:val="clear" w:color="auto" w:fill="auto"/>
            <w:noWrap/>
            <w:vAlign w:val="bottom"/>
            <w:hideMark/>
          </w:tcPr>
          <w:p w14:paraId="4BC472B0"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-0.00011</w:t>
            </w:r>
          </w:p>
        </w:tc>
        <w:tc>
          <w:tcPr>
            <w:tcW w:w="385" w:type="pct"/>
            <w:shd w:val="clear" w:color="auto" w:fill="auto"/>
            <w:noWrap/>
            <w:vAlign w:val="bottom"/>
            <w:hideMark/>
          </w:tcPr>
          <w:p w14:paraId="4A70B190"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0.196592</w:t>
            </w:r>
          </w:p>
        </w:tc>
        <w:tc>
          <w:tcPr>
            <w:tcW w:w="676" w:type="pct"/>
            <w:shd w:val="clear" w:color="auto" w:fill="auto"/>
            <w:noWrap/>
            <w:vAlign w:val="bottom"/>
            <w:hideMark/>
          </w:tcPr>
          <w:p w14:paraId="48442B00"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384C2BAB" w14:textId="77777777" w:rsidTr="0094508F">
        <w:trPr>
          <w:trHeight w:val="300"/>
        </w:trPr>
        <w:tc>
          <w:tcPr>
            <w:tcW w:w="381" w:type="pct"/>
            <w:shd w:val="clear" w:color="auto" w:fill="auto"/>
            <w:noWrap/>
            <w:vAlign w:val="bottom"/>
            <w:hideMark/>
          </w:tcPr>
          <w:p w14:paraId="0029E11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STE-2-JUL</w:t>
            </w:r>
          </w:p>
        </w:tc>
        <w:tc>
          <w:tcPr>
            <w:tcW w:w="329" w:type="pct"/>
            <w:shd w:val="clear" w:color="000000" w:fill="FFC000"/>
            <w:noWrap/>
            <w:vAlign w:val="bottom"/>
            <w:hideMark/>
          </w:tcPr>
          <w:p w14:paraId="61ABCF18"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w:t>
            </w:r>
          </w:p>
        </w:tc>
        <w:tc>
          <w:tcPr>
            <w:tcW w:w="274" w:type="pct"/>
            <w:shd w:val="clear" w:color="auto" w:fill="auto"/>
            <w:noWrap/>
            <w:vAlign w:val="bottom"/>
            <w:hideMark/>
          </w:tcPr>
          <w:p w14:paraId="1734B2F9"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JUL</w:t>
            </w:r>
          </w:p>
        </w:tc>
        <w:tc>
          <w:tcPr>
            <w:tcW w:w="656" w:type="pct"/>
            <w:shd w:val="clear" w:color="auto" w:fill="auto"/>
            <w:noWrap/>
            <w:vAlign w:val="bottom"/>
            <w:hideMark/>
          </w:tcPr>
          <w:p w14:paraId="5A7A0EB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Solar-electric</w:t>
            </w:r>
          </w:p>
        </w:tc>
        <w:tc>
          <w:tcPr>
            <w:tcW w:w="383" w:type="pct"/>
            <w:shd w:val="clear" w:color="000000" w:fill="DA9694"/>
            <w:noWrap/>
            <w:vAlign w:val="bottom"/>
            <w:hideMark/>
          </w:tcPr>
          <w:p w14:paraId="1794AEB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3DFEBF6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71028D7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09FAECE6"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9.46E-06</w:t>
            </w:r>
          </w:p>
        </w:tc>
        <w:tc>
          <w:tcPr>
            <w:tcW w:w="383" w:type="pct"/>
            <w:shd w:val="clear" w:color="auto" w:fill="auto"/>
            <w:noWrap/>
            <w:vAlign w:val="bottom"/>
            <w:hideMark/>
          </w:tcPr>
          <w:p w14:paraId="7A5EEA06"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-0.00012</w:t>
            </w:r>
          </w:p>
        </w:tc>
        <w:tc>
          <w:tcPr>
            <w:tcW w:w="328" w:type="pct"/>
            <w:shd w:val="clear" w:color="auto" w:fill="auto"/>
            <w:noWrap/>
            <w:vAlign w:val="bottom"/>
            <w:hideMark/>
          </w:tcPr>
          <w:p w14:paraId="2644EA6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-0.00766</w:t>
            </w:r>
          </w:p>
        </w:tc>
        <w:tc>
          <w:tcPr>
            <w:tcW w:w="385" w:type="pct"/>
            <w:shd w:val="clear" w:color="auto" w:fill="auto"/>
            <w:noWrap/>
            <w:vAlign w:val="bottom"/>
            <w:hideMark/>
          </w:tcPr>
          <w:p w14:paraId="3CE165C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0.242975</w:t>
            </w:r>
          </w:p>
        </w:tc>
        <w:tc>
          <w:tcPr>
            <w:tcW w:w="676" w:type="pct"/>
            <w:shd w:val="clear" w:color="auto" w:fill="auto"/>
            <w:noWrap/>
            <w:vAlign w:val="bottom"/>
            <w:hideMark/>
          </w:tcPr>
          <w:p w14:paraId="64E4CAFD"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41010F95" w14:textId="77777777" w:rsidTr="0094508F">
        <w:trPr>
          <w:trHeight w:val="300"/>
        </w:trPr>
        <w:tc>
          <w:tcPr>
            <w:tcW w:w="381" w:type="pct"/>
            <w:shd w:val="clear" w:color="auto" w:fill="auto"/>
            <w:noWrap/>
            <w:vAlign w:val="bottom"/>
            <w:hideMark/>
          </w:tcPr>
          <w:p w14:paraId="5D341E3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STE-2-AUG</w:t>
            </w:r>
          </w:p>
        </w:tc>
        <w:tc>
          <w:tcPr>
            <w:tcW w:w="329" w:type="pct"/>
            <w:shd w:val="clear" w:color="000000" w:fill="FFC000"/>
            <w:noWrap/>
            <w:vAlign w:val="bottom"/>
            <w:hideMark/>
          </w:tcPr>
          <w:p w14:paraId="33779DFD"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w:t>
            </w:r>
          </w:p>
        </w:tc>
        <w:tc>
          <w:tcPr>
            <w:tcW w:w="274" w:type="pct"/>
            <w:shd w:val="clear" w:color="auto" w:fill="auto"/>
            <w:noWrap/>
            <w:vAlign w:val="bottom"/>
            <w:hideMark/>
          </w:tcPr>
          <w:p w14:paraId="0EF4B85F"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AUG</w:t>
            </w:r>
          </w:p>
        </w:tc>
        <w:tc>
          <w:tcPr>
            <w:tcW w:w="656" w:type="pct"/>
            <w:shd w:val="clear" w:color="auto" w:fill="auto"/>
            <w:noWrap/>
            <w:vAlign w:val="bottom"/>
            <w:hideMark/>
          </w:tcPr>
          <w:p w14:paraId="27A28D5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Solar-electric</w:t>
            </w:r>
          </w:p>
        </w:tc>
        <w:tc>
          <w:tcPr>
            <w:tcW w:w="383" w:type="pct"/>
            <w:shd w:val="clear" w:color="000000" w:fill="DA9694"/>
            <w:noWrap/>
            <w:vAlign w:val="bottom"/>
            <w:hideMark/>
          </w:tcPr>
          <w:p w14:paraId="2216043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41ABE31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7A336C3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21CADCFC"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1.98E-05</w:t>
            </w:r>
          </w:p>
        </w:tc>
        <w:tc>
          <w:tcPr>
            <w:tcW w:w="383" w:type="pct"/>
            <w:shd w:val="clear" w:color="auto" w:fill="auto"/>
            <w:noWrap/>
            <w:vAlign w:val="bottom"/>
            <w:hideMark/>
          </w:tcPr>
          <w:p w14:paraId="7E8C7E25"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-0.0008</w:t>
            </w:r>
          </w:p>
        </w:tc>
        <w:tc>
          <w:tcPr>
            <w:tcW w:w="328" w:type="pct"/>
            <w:shd w:val="clear" w:color="auto" w:fill="auto"/>
            <w:noWrap/>
            <w:vAlign w:val="bottom"/>
            <w:hideMark/>
          </w:tcPr>
          <w:p w14:paraId="6ED0400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0.007611</w:t>
            </w:r>
          </w:p>
        </w:tc>
        <w:tc>
          <w:tcPr>
            <w:tcW w:w="385" w:type="pct"/>
            <w:shd w:val="clear" w:color="auto" w:fill="auto"/>
            <w:noWrap/>
            <w:vAlign w:val="bottom"/>
            <w:hideMark/>
          </w:tcPr>
          <w:p w14:paraId="46357701"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0.116265</w:t>
            </w:r>
          </w:p>
        </w:tc>
        <w:tc>
          <w:tcPr>
            <w:tcW w:w="676" w:type="pct"/>
            <w:shd w:val="clear" w:color="auto" w:fill="auto"/>
            <w:noWrap/>
            <w:vAlign w:val="bottom"/>
            <w:hideMark/>
          </w:tcPr>
          <w:p w14:paraId="3FFBFC0B"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2985BF23" w14:textId="77777777" w:rsidTr="0094508F">
        <w:trPr>
          <w:trHeight w:val="300"/>
        </w:trPr>
        <w:tc>
          <w:tcPr>
            <w:tcW w:w="381" w:type="pct"/>
            <w:shd w:val="clear" w:color="auto" w:fill="auto"/>
            <w:noWrap/>
            <w:vAlign w:val="bottom"/>
            <w:hideMark/>
          </w:tcPr>
          <w:p w14:paraId="60BF9BF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STE-2-SEP</w:t>
            </w:r>
          </w:p>
        </w:tc>
        <w:tc>
          <w:tcPr>
            <w:tcW w:w="329" w:type="pct"/>
            <w:shd w:val="clear" w:color="000000" w:fill="FFC000"/>
            <w:noWrap/>
            <w:vAlign w:val="bottom"/>
            <w:hideMark/>
          </w:tcPr>
          <w:p w14:paraId="31CE846E"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w:t>
            </w:r>
          </w:p>
        </w:tc>
        <w:tc>
          <w:tcPr>
            <w:tcW w:w="274" w:type="pct"/>
            <w:shd w:val="clear" w:color="auto" w:fill="auto"/>
            <w:noWrap/>
            <w:vAlign w:val="bottom"/>
            <w:hideMark/>
          </w:tcPr>
          <w:p w14:paraId="5ABB50EB"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SEP</w:t>
            </w:r>
          </w:p>
        </w:tc>
        <w:tc>
          <w:tcPr>
            <w:tcW w:w="656" w:type="pct"/>
            <w:shd w:val="clear" w:color="auto" w:fill="auto"/>
            <w:noWrap/>
            <w:vAlign w:val="bottom"/>
            <w:hideMark/>
          </w:tcPr>
          <w:p w14:paraId="5572237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Solar-electric</w:t>
            </w:r>
          </w:p>
        </w:tc>
        <w:tc>
          <w:tcPr>
            <w:tcW w:w="383" w:type="pct"/>
            <w:shd w:val="clear" w:color="000000" w:fill="DA9694"/>
            <w:noWrap/>
            <w:vAlign w:val="bottom"/>
            <w:hideMark/>
          </w:tcPr>
          <w:p w14:paraId="16C697D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5BBCF61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7B3AA7E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14481BF1"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-1E-06</w:t>
            </w:r>
          </w:p>
        </w:tc>
        <w:tc>
          <w:tcPr>
            <w:tcW w:w="383" w:type="pct"/>
            <w:shd w:val="clear" w:color="auto" w:fill="auto"/>
            <w:noWrap/>
            <w:vAlign w:val="bottom"/>
            <w:hideMark/>
          </w:tcPr>
          <w:p w14:paraId="2D64A9EB"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-6.7E-06</w:t>
            </w:r>
          </w:p>
        </w:tc>
        <w:tc>
          <w:tcPr>
            <w:tcW w:w="328" w:type="pct"/>
            <w:shd w:val="clear" w:color="auto" w:fill="auto"/>
            <w:noWrap/>
            <w:vAlign w:val="bottom"/>
            <w:hideMark/>
          </w:tcPr>
          <w:p w14:paraId="09D76D26"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0.000811</w:t>
            </w:r>
          </w:p>
        </w:tc>
        <w:tc>
          <w:tcPr>
            <w:tcW w:w="385" w:type="pct"/>
            <w:shd w:val="clear" w:color="auto" w:fill="auto"/>
            <w:noWrap/>
            <w:vAlign w:val="bottom"/>
            <w:hideMark/>
          </w:tcPr>
          <w:p w14:paraId="2882F6F0"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0.093441</w:t>
            </w:r>
          </w:p>
        </w:tc>
        <w:tc>
          <w:tcPr>
            <w:tcW w:w="676" w:type="pct"/>
            <w:shd w:val="clear" w:color="auto" w:fill="auto"/>
            <w:noWrap/>
            <w:vAlign w:val="bottom"/>
            <w:hideMark/>
          </w:tcPr>
          <w:p w14:paraId="432CD21F"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16BB89F1" w14:textId="77777777" w:rsidTr="0094508F">
        <w:trPr>
          <w:trHeight w:val="300"/>
        </w:trPr>
        <w:tc>
          <w:tcPr>
            <w:tcW w:w="381" w:type="pct"/>
            <w:shd w:val="clear" w:color="auto" w:fill="auto"/>
            <w:noWrap/>
            <w:vAlign w:val="bottom"/>
            <w:hideMark/>
          </w:tcPr>
          <w:p w14:paraId="0B026D5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STE-2-OCT</w:t>
            </w:r>
          </w:p>
        </w:tc>
        <w:tc>
          <w:tcPr>
            <w:tcW w:w="329" w:type="pct"/>
            <w:shd w:val="clear" w:color="000000" w:fill="FFC000"/>
            <w:noWrap/>
            <w:vAlign w:val="bottom"/>
            <w:hideMark/>
          </w:tcPr>
          <w:p w14:paraId="7728A0D4"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w:t>
            </w:r>
          </w:p>
        </w:tc>
        <w:tc>
          <w:tcPr>
            <w:tcW w:w="274" w:type="pct"/>
            <w:shd w:val="clear" w:color="auto" w:fill="auto"/>
            <w:noWrap/>
            <w:vAlign w:val="bottom"/>
            <w:hideMark/>
          </w:tcPr>
          <w:p w14:paraId="6CAECE23"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OCT</w:t>
            </w:r>
          </w:p>
        </w:tc>
        <w:tc>
          <w:tcPr>
            <w:tcW w:w="656" w:type="pct"/>
            <w:shd w:val="clear" w:color="auto" w:fill="auto"/>
            <w:noWrap/>
            <w:vAlign w:val="bottom"/>
            <w:hideMark/>
          </w:tcPr>
          <w:p w14:paraId="3A74577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Solar-electric</w:t>
            </w:r>
          </w:p>
        </w:tc>
        <w:tc>
          <w:tcPr>
            <w:tcW w:w="383" w:type="pct"/>
            <w:shd w:val="clear" w:color="000000" w:fill="DA9694"/>
            <w:noWrap/>
            <w:vAlign w:val="bottom"/>
            <w:hideMark/>
          </w:tcPr>
          <w:p w14:paraId="1C4C410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346695D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5E8FF23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534CD56B"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-3.6E-06</w:t>
            </w:r>
          </w:p>
        </w:tc>
        <w:tc>
          <w:tcPr>
            <w:tcW w:w="383" w:type="pct"/>
            <w:shd w:val="clear" w:color="auto" w:fill="auto"/>
            <w:noWrap/>
            <w:vAlign w:val="bottom"/>
            <w:hideMark/>
          </w:tcPr>
          <w:p w14:paraId="45A439BF"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4.58E-07</w:t>
            </w:r>
          </w:p>
        </w:tc>
        <w:tc>
          <w:tcPr>
            <w:tcW w:w="328" w:type="pct"/>
            <w:shd w:val="clear" w:color="auto" w:fill="auto"/>
            <w:noWrap/>
            <w:vAlign w:val="bottom"/>
            <w:hideMark/>
          </w:tcPr>
          <w:p w14:paraId="48481FF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0.004497</w:t>
            </w:r>
          </w:p>
        </w:tc>
        <w:tc>
          <w:tcPr>
            <w:tcW w:w="385" w:type="pct"/>
            <w:shd w:val="clear" w:color="auto" w:fill="auto"/>
            <w:noWrap/>
            <w:vAlign w:val="bottom"/>
            <w:hideMark/>
          </w:tcPr>
          <w:p w14:paraId="12001151"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0.024375</w:t>
            </w:r>
          </w:p>
        </w:tc>
        <w:tc>
          <w:tcPr>
            <w:tcW w:w="676" w:type="pct"/>
            <w:shd w:val="clear" w:color="auto" w:fill="auto"/>
            <w:noWrap/>
            <w:vAlign w:val="bottom"/>
            <w:hideMark/>
          </w:tcPr>
          <w:p w14:paraId="02DDEC36"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77B00F56" w14:textId="77777777" w:rsidTr="0094508F">
        <w:trPr>
          <w:trHeight w:val="300"/>
        </w:trPr>
        <w:tc>
          <w:tcPr>
            <w:tcW w:w="381" w:type="pct"/>
            <w:shd w:val="clear" w:color="auto" w:fill="auto"/>
            <w:noWrap/>
            <w:vAlign w:val="bottom"/>
            <w:hideMark/>
          </w:tcPr>
          <w:p w14:paraId="33A7B07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STE-2-NOV</w:t>
            </w:r>
          </w:p>
        </w:tc>
        <w:tc>
          <w:tcPr>
            <w:tcW w:w="329" w:type="pct"/>
            <w:shd w:val="clear" w:color="000000" w:fill="FFC000"/>
            <w:noWrap/>
            <w:vAlign w:val="bottom"/>
            <w:hideMark/>
          </w:tcPr>
          <w:p w14:paraId="432A2591"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w:t>
            </w:r>
          </w:p>
        </w:tc>
        <w:tc>
          <w:tcPr>
            <w:tcW w:w="274" w:type="pct"/>
            <w:shd w:val="clear" w:color="auto" w:fill="auto"/>
            <w:noWrap/>
            <w:vAlign w:val="bottom"/>
            <w:hideMark/>
          </w:tcPr>
          <w:p w14:paraId="42EFFF12"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NOV</w:t>
            </w:r>
          </w:p>
        </w:tc>
        <w:tc>
          <w:tcPr>
            <w:tcW w:w="656" w:type="pct"/>
            <w:shd w:val="clear" w:color="auto" w:fill="auto"/>
            <w:noWrap/>
            <w:vAlign w:val="bottom"/>
            <w:hideMark/>
          </w:tcPr>
          <w:p w14:paraId="3E2FC2E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Solar-electric</w:t>
            </w:r>
          </w:p>
        </w:tc>
        <w:tc>
          <w:tcPr>
            <w:tcW w:w="383" w:type="pct"/>
            <w:shd w:val="clear" w:color="000000" w:fill="DA9694"/>
            <w:noWrap/>
            <w:vAlign w:val="bottom"/>
            <w:hideMark/>
          </w:tcPr>
          <w:p w14:paraId="495585B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70F891B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0AFB864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6E5A44DA"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-6E-06</w:t>
            </w:r>
          </w:p>
        </w:tc>
        <w:tc>
          <w:tcPr>
            <w:tcW w:w="383" w:type="pct"/>
            <w:shd w:val="clear" w:color="auto" w:fill="auto"/>
            <w:noWrap/>
            <w:vAlign w:val="bottom"/>
            <w:hideMark/>
          </w:tcPr>
          <w:p w14:paraId="181045DA"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0.000183</w:t>
            </w:r>
          </w:p>
        </w:tc>
        <w:tc>
          <w:tcPr>
            <w:tcW w:w="328" w:type="pct"/>
            <w:shd w:val="clear" w:color="auto" w:fill="auto"/>
            <w:noWrap/>
            <w:vAlign w:val="bottom"/>
            <w:hideMark/>
          </w:tcPr>
          <w:p w14:paraId="435469D4"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0.000158</w:t>
            </w:r>
          </w:p>
        </w:tc>
        <w:tc>
          <w:tcPr>
            <w:tcW w:w="385" w:type="pct"/>
            <w:shd w:val="clear" w:color="auto" w:fill="auto"/>
            <w:noWrap/>
            <w:vAlign w:val="bottom"/>
            <w:hideMark/>
          </w:tcPr>
          <w:p w14:paraId="186CB53F"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0.049802</w:t>
            </w:r>
          </w:p>
        </w:tc>
        <w:tc>
          <w:tcPr>
            <w:tcW w:w="676" w:type="pct"/>
            <w:shd w:val="clear" w:color="auto" w:fill="auto"/>
            <w:noWrap/>
            <w:vAlign w:val="bottom"/>
            <w:hideMark/>
          </w:tcPr>
          <w:p w14:paraId="37955A25"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3F2BA931" w14:textId="77777777" w:rsidTr="0094508F">
        <w:trPr>
          <w:trHeight w:val="300"/>
        </w:trPr>
        <w:tc>
          <w:tcPr>
            <w:tcW w:w="381" w:type="pct"/>
            <w:shd w:val="clear" w:color="auto" w:fill="auto"/>
            <w:noWrap/>
            <w:vAlign w:val="bottom"/>
            <w:hideMark/>
          </w:tcPr>
          <w:p w14:paraId="3849448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lastRenderedPageBreak/>
              <w:t>STE-2-DEC</w:t>
            </w:r>
          </w:p>
        </w:tc>
        <w:tc>
          <w:tcPr>
            <w:tcW w:w="329" w:type="pct"/>
            <w:shd w:val="clear" w:color="000000" w:fill="FFC000"/>
            <w:noWrap/>
            <w:vAlign w:val="bottom"/>
            <w:hideMark/>
          </w:tcPr>
          <w:p w14:paraId="6DD723FE"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w:t>
            </w:r>
          </w:p>
        </w:tc>
        <w:tc>
          <w:tcPr>
            <w:tcW w:w="274" w:type="pct"/>
            <w:shd w:val="clear" w:color="auto" w:fill="auto"/>
            <w:noWrap/>
            <w:vAlign w:val="bottom"/>
            <w:hideMark/>
          </w:tcPr>
          <w:p w14:paraId="718CBA83"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DEC</w:t>
            </w:r>
          </w:p>
        </w:tc>
        <w:tc>
          <w:tcPr>
            <w:tcW w:w="656" w:type="pct"/>
            <w:shd w:val="clear" w:color="auto" w:fill="auto"/>
            <w:noWrap/>
            <w:vAlign w:val="bottom"/>
            <w:hideMark/>
          </w:tcPr>
          <w:p w14:paraId="1D12AEA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Solar-electric</w:t>
            </w:r>
          </w:p>
        </w:tc>
        <w:tc>
          <w:tcPr>
            <w:tcW w:w="383" w:type="pct"/>
            <w:shd w:val="clear" w:color="000000" w:fill="DA9694"/>
            <w:noWrap/>
            <w:vAlign w:val="bottom"/>
            <w:hideMark/>
          </w:tcPr>
          <w:p w14:paraId="70C31DC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085A1E5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044B526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58A57FA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-1.1E-05</w:t>
            </w:r>
          </w:p>
        </w:tc>
        <w:tc>
          <w:tcPr>
            <w:tcW w:w="383" w:type="pct"/>
            <w:shd w:val="clear" w:color="auto" w:fill="auto"/>
            <w:noWrap/>
            <w:vAlign w:val="bottom"/>
            <w:hideMark/>
          </w:tcPr>
          <w:p w14:paraId="6020018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0.000429</w:t>
            </w:r>
          </w:p>
        </w:tc>
        <w:tc>
          <w:tcPr>
            <w:tcW w:w="328" w:type="pct"/>
            <w:shd w:val="clear" w:color="auto" w:fill="auto"/>
            <w:noWrap/>
            <w:vAlign w:val="bottom"/>
            <w:hideMark/>
          </w:tcPr>
          <w:p w14:paraId="46E6ED7C"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-0.00309</w:t>
            </w:r>
          </w:p>
        </w:tc>
        <w:tc>
          <w:tcPr>
            <w:tcW w:w="385" w:type="pct"/>
            <w:shd w:val="clear" w:color="auto" w:fill="auto"/>
            <w:noWrap/>
            <w:vAlign w:val="bottom"/>
            <w:hideMark/>
          </w:tcPr>
          <w:p w14:paraId="2431814B"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0.035433</w:t>
            </w:r>
          </w:p>
        </w:tc>
        <w:tc>
          <w:tcPr>
            <w:tcW w:w="676" w:type="pct"/>
            <w:shd w:val="clear" w:color="auto" w:fill="auto"/>
            <w:noWrap/>
            <w:vAlign w:val="bottom"/>
            <w:hideMark/>
          </w:tcPr>
          <w:p w14:paraId="3B336EBA"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297A8E0D" w14:textId="77777777" w:rsidTr="0094508F">
        <w:trPr>
          <w:trHeight w:val="300"/>
        </w:trPr>
        <w:tc>
          <w:tcPr>
            <w:tcW w:w="381" w:type="pct"/>
            <w:shd w:val="clear" w:color="auto" w:fill="auto"/>
            <w:noWrap/>
            <w:vAlign w:val="bottom"/>
            <w:hideMark/>
          </w:tcPr>
          <w:p w14:paraId="09068B8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STE-3-JAN</w:t>
            </w:r>
          </w:p>
        </w:tc>
        <w:tc>
          <w:tcPr>
            <w:tcW w:w="329" w:type="pct"/>
            <w:shd w:val="clear" w:color="000000" w:fill="92D050"/>
            <w:noWrap/>
            <w:vAlign w:val="bottom"/>
            <w:hideMark/>
          </w:tcPr>
          <w:p w14:paraId="5B247664"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w:t>
            </w:r>
          </w:p>
        </w:tc>
        <w:tc>
          <w:tcPr>
            <w:tcW w:w="274" w:type="pct"/>
            <w:shd w:val="clear" w:color="auto" w:fill="auto"/>
            <w:noWrap/>
            <w:vAlign w:val="bottom"/>
            <w:hideMark/>
          </w:tcPr>
          <w:p w14:paraId="20DEAFD3"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JAN</w:t>
            </w:r>
          </w:p>
        </w:tc>
        <w:tc>
          <w:tcPr>
            <w:tcW w:w="656" w:type="pct"/>
            <w:shd w:val="clear" w:color="auto" w:fill="auto"/>
            <w:noWrap/>
            <w:vAlign w:val="bottom"/>
            <w:hideMark/>
          </w:tcPr>
          <w:p w14:paraId="56D4C3F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Solar-electric</w:t>
            </w:r>
          </w:p>
        </w:tc>
        <w:tc>
          <w:tcPr>
            <w:tcW w:w="383" w:type="pct"/>
            <w:shd w:val="clear" w:color="000000" w:fill="DA9694"/>
            <w:noWrap/>
            <w:vAlign w:val="bottom"/>
            <w:hideMark/>
          </w:tcPr>
          <w:p w14:paraId="3B6F2CA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3311E76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50E72C3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4F99077C"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-7E-06</w:t>
            </w:r>
          </w:p>
        </w:tc>
        <w:tc>
          <w:tcPr>
            <w:tcW w:w="383" w:type="pct"/>
            <w:shd w:val="clear" w:color="auto" w:fill="auto"/>
            <w:noWrap/>
            <w:vAlign w:val="bottom"/>
            <w:hideMark/>
          </w:tcPr>
          <w:p w14:paraId="3CC10C65"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0.000278</w:t>
            </w:r>
          </w:p>
        </w:tc>
        <w:tc>
          <w:tcPr>
            <w:tcW w:w="328" w:type="pct"/>
            <w:shd w:val="clear" w:color="auto" w:fill="auto"/>
            <w:noWrap/>
            <w:vAlign w:val="bottom"/>
            <w:hideMark/>
          </w:tcPr>
          <w:p w14:paraId="55054B31"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-0.00285</w:t>
            </w:r>
          </w:p>
        </w:tc>
        <w:tc>
          <w:tcPr>
            <w:tcW w:w="385" w:type="pct"/>
            <w:shd w:val="clear" w:color="auto" w:fill="auto"/>
            <w:noWrap/>
            <w:vAlign w:val="bottom"/>
            <w:hideMark/>
          </w:tcPr>
          <w:p w14:paraId="47228219"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0.034901</w:t>
            </w:r>
          </w:p>
        </w:tc>
        <w:tc>
          <w:tcPr>
            <w:tcW w:w="676" w:type="pct"/>
            <w:shd w:val="clear" w:color="auto" w:fill="auto"/>
            <w:noWrap/>
            <w:vAlign w:val="bottom"/>
            <w:hideMark/>
          </w:tcPr>
          <w:p w14:paraId="397A722A"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4F04EB26" w14:textId="77777777" w:rsidTr="0094508F">
        <w:trPr>
          <w:trHeight w:val="300"/>
        </w:trPr>
        <w:tc>
          <w:tcPr>
            <w:tcW w:w="381" w:type="pct"/>
            <w:shd w:val="clear" w:color="auto" w:fill="auto"/>
            <w:noWrap/>
            <w:vAlign w:val="bottom"/>
            <w:hideMark/>
          </w:tcPr>
          <w:p w14:paraId="5DA8459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STE-3-FEB</w:t>
            </w:r>
          </w:p>
        </w:tc>
        <w:tc>
          <w:tcPr>
            <w:tcW w:w="329" w:type="pct"/>
            <w:shd w:val="clear" w:color="000000" w:fill="92D050"/>
            <w:noWrap/>
            <w:vAlign w:val="bottom"/>
            <w:hideMark/>
          </w:tcPr>
          <w:p w14:paraId="1B819209"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w:t>
            </w:r>
          </w:p>
        </w:tc>
        <w:tc>
          <w:tcPr>
            <w:tcW w:w="274" w:type="pct"/>
            <w:shd w:val="clear" w:color="auto" w:fill="auto"/>
            <w:noWrap/>
            <w:vAlign w:val="bottom"/>
            <w:hideMark/>
          </w:tcPr>
          <w:p w14:paraId="54CC2C40"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FEB</w:t>
            </w:r>
          </w:p>
        </w:tc>
        <w:tc>
          <w:tcPr>
            <w:tcW w:w="656" w:type="pct"/>
            <w:shd w:val="clear" w:color="auto" w:fill="auto"/>
            <w:noWrap/>
            <w:vAlign w:val="bottom"/>
            <w:hideMark/>
          </w:tcPr>
          <w:p w14:paraId="6B4F227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Solar-electric</w:t>
            </w:r>
          </w:p>
        </w:tc>
        <w:tc>
          <w:tcPr>
            <w:tcW w:w="383" w:type="pct"/>
            <w:shd w:val="clear" w:color="000000" w:fill="DA9694"/>
            <w:noWrap/>
            <w:vAlign w:val="bottom"/>
            <w:hideMark/>
          </w:tcPr>
          <w:p w14:paraId="55E9CF8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05CB2C9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5E7B29D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3601471E"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1.56E-06</w:t>
            </w:r>
          </w:p>
        </w:tc>
        <w:tc>
          <w:tcPr>
            <w:tcW w:w="383" w:type="pct"/>
            <w:shd w:val="clear" w:color="auto" w:fill="auto"/>
            <w:noWrap/>
            <w:vAlign w:val="bottom"/>
            <w:hideMark/>
          </w:tcPr>
          <w:p w14:paraId="6A122934"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-7.8E-05</w:t>
            </w:r>
          </w:p>
        </w:tc>
        <w:tc>
          <w:tcPr>
            <w:tcW w:w="328" w:type="pct"/>
            <w:shd w:val="clear" w:color="auto" w:fill="auto"/>
            <w:noWrap/>
            <w:vAlign w:val="bottom"/>
            <w:hideMark/>
          </w:tcPr>
          <w:p w14:paraId="55C3B1E4"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0.002106</w:t>
            </w:r>
          </w:p>
        </w:tc>
        <w:tc>
          <w:tcPr>
            <w:tcW w:w="385" w:type="pct"/>
            <w:shd w:val="clear" w:color="auto" w:fill="auto"/>
            <w:noWrap/>
            <w:vAlign w:val="bottom"/>
            <w:hideMark/>
          </w:tcPr>
          <w:p w14:paraId="4F8C5749"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0.018935</w:t>
            </w:r>
          </w:p>
        </w:tc>
        <w:tc>
          <w:tcPr>
            <w:tcW w:w="676" w:type="pct"/>
            <w:shd w:val="clear" w:color="auto" w:fill="auto"/>
            <w:noWrap/>
            <w:vAlign w:val="bottom"/>
            <w:hideMark/>
          </w:tcPr>
          <w:p w14:paraId="7781F0EF"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6D791B3B" w14:textId="77777777" w:rsidTr="0094508F">
        <w:trPr>
          <w:trHeight w:val="300"/>
        </w:trPr>
        <w:tc>
          <w:tcPr>
            <w:tcW w:w="381" w:type="pct"/>
            <w:shd w:val="clear" w:color="auto" w:fill="auto"/>
            <w:noWrap/>
            <w:vAlign w:val="bottom"/>
            <w:hideMark/>
          </w:tcPr>
          <w:p w14:paraId="0ABDE10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STE-3-MAR</w:t>
            </w:r>
          </w:p>
        </w:tc>
        <w:tc>
          <w:tcPr>
            <w:tcW w:w="329" w:type="pct"/>
            <w:shd w:val="clear" w:color="000000" w:fill="92D050"/>
            <w:noWrap/>
            <w:vAlign w:val="bottom"/>
            <w:hideMark/>
          </w:tcPr>
          <w:p w14:paraId="316F9E2B"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w:t>
            </w:r>
          </w:p>
        </w:tc>
        <w:tc>
          <w:tcPr>
            <w:tcW w:w="274" w:type="pct"/>
            <w:shd w:val="clear" w:color="auto" w:fill="auto"/>
            <w:noWrap/>
            <w:vAlign w:val="bottom"/>
            <w:hideMark/>
          </w:tcPr>
          <w:p w14:paraId="2213A76C"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MAR</w:t>
            </w:r>
          </w:p>
        </w:tc>
        <w:tc>
          <w:tcPr>
            <w:tcW w:w="656" w:type="pct"/>
            <w:shd w:val="clear" w:color="auto" w:fill="auto"/>
            <w:noWrap/>
            <w:vAlign w:val="bottom"/>
            <w:hideMark/>
          </w:tcPr>
          <w:p w14:paraId="1D7D932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Solar-electric</w:t>
            </w:r>
          </w:p>
        </w:tc>
        <w:tc>
          <w:tcPr>
            <w:tcW w:w="383" w:type="pct"/>
            <w:shd w:val="clear" w:color="000000" w:fill="DA9694"/>
            <w:noWrap/>
            <w:vAlign w:val="bottom"/>
            <w:hideMark/>
          </w:tcPr>
          <w:p w14:paraId="7583E7B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605DEE9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0E96E1D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4D6387F1"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-1.1E-05</w:t>
            </w:r>
          </w:p>
        </w:tc>
        <w:tc>
          <w:tcPr>
            <w:tcW w:w="383" w:type="pct"/>
            <w:shd w:val="clear" w:color="auto" w:fill="auto"/>
            <w:noWrap/>
            <w:vAlign w:val="bottom"/>
            <w:hideMark/>
          </w:tcPr>
          <w:p w14:paraId="7E630C47"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0.000553</w:t>
            </w:r>
          </w:p>
        </w:tc>
        <w:tc>
          <w:tcPr>
            <w:tcW w:w="328" w:type="pct"/>
            <w:shd w:val="clear" w:color="auto" w:fill="auto"/>
            <w:noWrap/>
            <w:vAlign w:val="bottom"/>
            <w:hideMark/>
          </w:tcPr>
          <w:p w14:paraId="38DAF6EE"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-0.00783</w:t>
            </w:r>
          </w:p>
        </w:tc>
        <w:tc>
          <w:tcPr>
            <w:tcW w:w="385" w:type="pct"/>
            <w:shd w:val="clear" w:color="auto" w:fill="auto"/>
            <w:noWrap/>
            <w:vAlign w:val="bottom"/>
            <w:hideMark/>
          </w:tcPr>
          <w:p w14:paraId="433FDAF5"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0.086503</w:t>
            </w:r>
          </w:p>
        </w:tc>
        <w:tc>
          <w:tcPr>
            <w:tcW w:w="676" w:type="pct"/>
            <w:shd w:val="clear" w:color="auto" w:fill="auto"/>
            <w:noWrap/>
            <w:vAlign w:val="bottom"/>
            <w:hideMark/>
          </w:tcPr>
          <w:p w14:paraId="6E8E8B0B"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684D57B0" w14:textId="77777777" w:rsidTr="0094508F">
        <w:trPr>
          <w:trHeight w:val="300"/>
        </w:trPr>
        <w:tc>
          <w:tcPr>
            <w:tcW w:w="381" w:type="pct"/>
            <w:shd w:val="clear" w:color="auto" w:fill="auto"/>
            <w:noWrap/>
            <w:vAlign w:val="bottom"/>
            <w:hideMark/>
          </w:tcPr>
          <w:p w14:paraId="5A16986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STE-3-APR</w:t>
            </w:r>
          </w:p>
        </w:tc>
        <w:tc>
          <w:tcPr>
            <w:tcW w:w="329" w:type="pct"/>
            <w:shd w:val="clear" w:color="000000" w:fill="92D050"/>
            <w:noWrap/>
            <w:vAlign w:val="bottom"/>
            <w:hideMark/>
          </w:tcPr>
          <w:p w14:paraId="2FE16589"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w:t>
            </w:r>
          </w:p>
        </w:tc>
        <w:tc>
          <w:tcPr>
            <w:tcW w:w="274" w:type="pct"/>
            <w:shd w:val="clear" w:color="auto" w:fill="auto"/>
            <w:noWrap/>
            <w:vAlign w:val="bottom"/>
            <w:hideMark/>
          </w:tcPr>
          <w:p w14:paraId="7501027F"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APR</w:t>
            </w:r>
          </w:p>
        </w:tc>
        <w:tc>
          <w:tcPr>
            <w:tcW w:w="656" w:type="pct"/>
            <w:shd w:val="clear" w:color="auto" w:fill="auto"/>
            <w:noWrap/>
            <w:vAlign w:val="bottom"/>
            <w:hideMark/>
          </w:tcPr>
          <w:p w14:paraId="4FAA66F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Solar-electric</w:t>
            </w:r>
          </w:p>
        </w:tc>
        <w:tc>
          <w:tcPr>
            <w:tcW w:w="383" w:type="pct"/>
            <w:shd w:val="clear" w:color="000000" w:fill="DA9694"/>
            <w:noWrap/>
            <w:vAlign w:val="bottom"/>
            <w:hideMark/>
          </w:tcPr>
          <w:p w14:paraId="573BFCE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3362CD9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7076DEB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1B4C0FA5"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2.93E-06</w:t>
            </w:r>
          </w:p>
        </w:tc>
        <w:tc>
          <w:tcPr>
            <w:tcW w:w="383" w:type="pct"/>
            <w:shd w:val="clear" w:color="auto" w:fill="auto"/>
            <w:noWrap/>
            <w:vAlign w:val="bottom"/>
            <w:hideMark/>
          </w:tcPr>
          <w:p w14:paraId="5000E0B7"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-0.00024</w:t>
            </w:r>
          </w:p>
        </w:tc>
        <w:tc>
          <w:tcPr>
            <w:tcW w:w="328" w:type="pct"/>
            <w:shd w:val="clear" w:color="auto" w:fill="auto"/>
            <w:noWrap/>
            <w:vAlign w:val="bottom"/>
            <w:hideMark/>
          </w:tcPr>
          <w:p w14:paraId="4CB9BA06"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0.006759</w:t>
            </w:r>
          </w:p>
        </w:tc>
        <w:tc>
          <w:tcPr>
            <w:tcW w:w="385" w:type="pct"/>
            <w:shd w:val="clear" w:color="auto" w:fill="auto"/>
            <w:noWrap/>
            <w:vAlign w:val="bottom"/>
            <w:hideMark/>
          </w:tcPr>
          <w:p w14:paraId="0C226774"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0.023464</w:t>
            </w:r>
          </w:p>
        </w:tc>
        <w:tc>
          <w:tcPr>
            <w:tcW w:w="676" w:type="pct"/>
            <w:shd w:val="clear" w:color="auto" w:fill="auto"/>
            <w:noWrap/>
            <w:vAlign w:val="bottom"/>
            <w:hideMark/>
          </w:tcPr>
          <w:p w14:paraId="30B9F088"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0C6C1CC4" w14:textId="77777777" w:rsidTr="0094508F">
        <w:trPr>
          <w:trHeight w:val="300"/>
        </w:trPr>
        <w:tc>
          <w:tcPr>
            <w:tcW w:w="381" w:type="pct"/>
            <w:shd w:val="clear" w:color="auto" w:fill="auto"/>
            <w:noWrap/>
            <w:vAlign w:val="bottom"/>
            <w:hideMark/>
          </w:tcPr>
          <w:p w14:paraId="7A29E34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STE-3-MAY</w:t>
            </w:r>
          </w:p>
        </w:tc>
        <w:tc>
          <w:tcPr>
            <w:tcW w:w="329" w:type="pct"/>
            <w:shd w:val="clear" w:color="000000" w:fill="92D050"/>
            <w:noWrap/>
            <w:vAlign w:val="bottom"/>
            <w:hideMark/>
          </w:tcPr>
          <w:p w14:paraId="34024EE0"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w:t>
            </w:r>
          </w:p>
        </w:tc>
        <w:tc>
          <w:tcPr>
            <w:tcW w:w="274" w:type="pct"/>
            <w:shd w:val="clear" w:color="auto" w:fill="auto"/>
            <w:noWrap/>
            <w:vAlign w:val="bottom"/>
            <w:hideMark/>
          </w:tcPr>
          <w:p w14:paraId="5798C6E8"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MAY</w:t>
            </w:r>
          </w:p>
        </w:tc>
        <w:tc>
          <w:tcPr>
            <w:tcW w:w="656" w:type="pct"/>
            <w:shd w:val="clear" w:color="auto" w:fill="auto"/>
            <w:noWrap/>
            <w:vAlign w:val="bottom"/>
            <w:hideMark/>
          </w:tcPr>
          <w:p w14:paraId="5B5A4BB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Solar-electric</w:t>
            </w:r>
          </w:p>
        </w:tc>
        <w:tc>
          <w:tcPr>
            <w:tcW w:w="383" w:type="pct"/>
            <w:shd w:val="clear" w:color="000000" w:fill="DA9694"/>
            <w:noWrap/>
            <w:vAlign w:val="bottom"/>
            <w:hideMark/>
          </w:tcPr>
          <w:p w14:paraId="3218C91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7BE71DA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6C6915C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1676A25C"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1.83E-05</w:t>
            </w:r>
          </w:p>
        </w:tc>
        <w:tc>
          <w:tcPr>
            <w:tcW w:w="383" w:type="pct"/>
            <w:shd w:val="clear" w:color="auto" w:fill="auto"/>
            <w:noWrap/>
            <w:vAlign w:val="bottom"/>
            <w:hideMark/>
          </w:tcPr>
          <w:p w14:paraId="603F5626"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-0.00075</w:t>
            </w:r>
          </w:p>
        </w:tc>
        <w:tc>
          <w:tcPr>
            <w:tcW w:w="328" w:type="pct"/>
            <w:shd w:val="clear" w:color="auto" w:fill="auto"/>
            <w:noWrap/>
            <w:vAlign w:val="bottom"/>
            <w:hideMark/>
          </w:tcPr>
          <w:p w14:paraId="78D8C884"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0.005705</w:t>
            </w:r>
          </w:p>
        </w:tc>
        <w:tc>
          <w:tcPr>
            <w:tcW w:w="385" w:type="pct"/>
            <w:shd w:val="clear" w:color="auto" w:fill="auto"/>
            <w:noWrap/>
            <w:vAlign w:val="bottom"/>
            <w:hideMark/>
          </w:tcPr>
          <w:p w14:paraId="2F91728E"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0.184674</w:t>
            </w:r>
          </w:p>
        </w:tc>
        <w:tc>
          <w:tcPr>
            <w:tcW w:w="676" w:type="pct"/>
            <w:shd w:val="clear" w:color="auto" w:fill="auto"/>
            <w:noWrap/>
            <w:vAlign w:val="bottom"/>
            <w:hideMark/>
          </w:tcPr>
          <w:p w14:paraId="4D7B40A7"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0D080E99" w14:textId="77777777" w:rsidTr="0094508F">
        <w:trPr>
          <w:trHeight w:val="300"/>
        </w:trPr>
        <w:tc>
          <w:tcPr>
            <w:tcW w:w="381" w:type="pct"/>
            <w:shd w:val="clear" w:color="auto" w:fill="auto"/>
            <w:noWrap/>
            <w:vAlign w:val="bottom"/>
            <w:hideMark/>
          </w:tcPr>
          <w:p w14:paraId="2A98335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STE-3-JUN</w:t>
            </w:r>
          </w:p>
        </w:tc>
        <w:tc>
          <w:tcPr>
            <w:tcW w:w="329" w:type="pct"/>
            <w:shd w:val="clear" w:color="000000" w:fill="92D050"/>
            <w:noWrap/>
            <w:vAlign w:val="bottom"/>
            <w:hideMark/>
          </w:tcPr>
          <w:p w14:paraId="2BF75E6A"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w:t>
            </w:r>
          </w:p>
        </w:tc>
        <w:tc>
          <w:tcPr>
            <w:tcW w:w="274" w:type="pct"/>
            <w:shd w:val="clear" w:color="auto" w:fill="auto"/>
            <w:noWrap/>
            <w:vAlign w:val="bottom"/>
            <w:hideMark/>
          </w:tcPr>
          <w:p w14:paraId="4BEDC400"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JUN</w:t>
            </w:r>
          </w:p>
        </w:tc>
        <w:tc>
          <w:tcPr>
            <w:tcW w:w="656" w:type="pct"/>
            <w:shd w:val="clear" w:color="auto" w:fill="auto"/>
            <w:noWrap/>
            <w:vAlign w:val="bottom"/>
            <w:hideMark/>
          </w:tcPr>
          <w:p w14:paraId="3BB8740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Solar-electric</w:t>
            </w:r>
          </w:p>
        </w:tc>
        <w:tc>
          <w:tcPr>
            <w:tcW w:w="383" w:type="pct"/>
            <w:shd w:val="clear" w:color="000000" w:fill="DA9694"/>
            <w:noWrap/>
            <w:vAlign w:val="bottom"/>
            <w:hideMark/>
          </w:tcPr>
          <w:p w14:paraId="2E484D3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26C72FE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4286044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2A5F7462"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-2.2E-06</w:t>
            </w:r>
          </w:p>
        </w:tc>
        <w:tc>
          <w:tcPr>
            <w:tcW w:w="383" w:type="pct"/>
            <w:shd w:val="clear" w:color="auto" w:fill="auto"/>
            <w:noWrap/>
            <w:vAlign w:val="bottom"/>
            <w:hideMark/>
          </w:tcPr>
          <w:p w14:paraId="2B00A3DA"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0.000308</w:t>
            </w:r>
          </w:p>
        </w:tc>
        <w:tc>
          <w:tcPr>
            <w:tcW w:w="328" w:type="pct"/>
            <w:shd w:val="clear" w:color="auto" w:fill="auto"/>
            <w:noWrap/>
            <w:vAlign w:val="bottom"/>
            <w:hideMark/>
          </w:tcPr>
          <w:p w14:paraId="529AAA47"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-0.01234</w:t>
            </w:r>
          </w:p>
        </w:tc>
        <w:tc>
          <w:tcPr>
            <w:tcW w:w="385" w:type="pct"/>
            <w:shd w:val="clear" w:color="auto" w:fill="auto"/>
            <w:noWrap/>
            <w:vAlign w:val="bottom"/>
            <w:hideMark/>
          </w:tcPr>
          <w:p w14:paraId="1283359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0.287633</w:t>
            </w:r>
          </w:p>
        </w:tc>
        <w:tc>
          <w:tcPr>
            <w:tcW w:w="676" w:type="pct"/>
            <w:shd w:val="clear" w:color="auto" w:fill="auto"/>
            <w:noWrap/>
            <w:vAlign w:val="bottom"/>
            <w:hideMark/>
          </w:tcPr>
          <w:p w14:paraId="2FDEAFB9"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4ABC4A3F" w14:textId="77777777" w:rsidTr="0094508F">
        <w:trPr>
          <w:trHeight w:val="300"/>
        </w:trPr>
        <w:tc>
          <w:tcPr>
            <w:tcW w:w="381" w:type="pct"/>
            <w:shd w:val="clear" w:color="auto" w:fill="auto"/>
            <w:noWrap/>
            <w:vAlign w:val="bottom"/>
            <w:hideMark/>
          </w:tcPr>
          <w:p w14:paraId="0924B48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STE-3-JUL</w:t>
            </w:r>
          </w:p>
        </w:tc>
        <w:tc>
          <w:tcPr>
            <w:tcW w:w="329" w:type="pct"/>
            <w:shd w:val="clear" w:color="000000" w:fill="92D050"/>
            <w:noWrap/>
            <w:vAlign w:val="bottom"/>
            <w:hideMark/>
          </w:tcPr>
          <w:p w14:paraId="602DD084"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w:t>
            </w:r>
          </w:p>
        </w:tc>
        <w:tc>
          <w:tcPr>
            <w:tcW w:w="274" w:type="pct"/>
            <w:shd w:val="clear" w:color="auto" w:fill="auto"/>
            <w:noWrap/>
            <w:vAlign w:val="bottom"/>
            <w:hideMark/>
          </w:tcPr>
          <w:p w14:paraId="58A54A5E"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JUL</w:t>
            </w:r>
          </w:p>
        </w:tc>
        <w:tc>
          <w:tcPr>
            <w:tcW w:w="656" w:type="pct"/>
            <w:shd w:val="clear" w:color="auto" w:fill="auto"/>
            <w:noWrap/>
            <w:vAlign w:val="bottom"/>
            <w:hideMark/>
          </w:tcPr>
          <w:p w14:paraId="4CF8306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Solar-electric</w:t>
            </w:r>
          </w:p>
        </w:tc>
        <w:tc>
          <w:tcPr>
            <w:tcW w:w="383" w:type="pct"/>
            <w:shd w:val="clear" w:color="000000" w:fill="DA9694"/>
            <w:noWrap/>
            <w:vAlign w:val="bottom"/>
            <w:hideMark/>
          </w:tcPr>
          <w:p w14:paraId="68658F1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1B2E937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64DBDB4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617707BB"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2.01E-05</w:t>
            </w:r>
          </w:p>
        </w:tc>
        <w:tc>
          <w:tcPr>
            <w:tcW w:w="383" w:type="pct"/>
            <w:shd w:val="clear" w:color="auto" w:fill="auto"/>
            <w:noWrap/>
            <w:vAlign w:val="bottom"/>
            <w:hideMark/>
          </w:tcPr>
          <w:p w14:paraId="2E7076D6"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-0.00085</w:t>
            </w:r>
          </w:p>
        </w:tc>
        <w:tc>
          <w:tcPr>
            <w:tcW w:w="328" w:type="pct"/>
            <w:shd w:val="clear" w:color="auto" w:fill="auto"/>
            <w:noWrap/>
            <w:vAlign w:val="bottom"/>
            <w:hideMark/>
          </w:tcPr>
          <w:p w14:paraId="2B8BCAC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0.008645</w:t>
            </w:r>
          </w:p>
        </w:tc>
        <w:tc>
          <w:tcPr>
            <w:tcW w:w="385" w:type="pct"/>
            <w:shd w:val="clear" w:color="auto" w:fill="auto"/>
            <w:noWrap/>
            <w:vAlign w:val="bottom"/>
            <w:hideMark/>
          </w:tcPr>
          <w:p w14:paraId="2CEF28BC"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0.143214</w:t>
            </w:r>
          </w:p>
        </w:tc>
        <w:tc>
          <w:tcPr>
            <w:tcW w:w="676" w:type="pct"/>
            <w:shd w:val="clear" w:color="auto" w:fill="auto"/>
            <w:noWrap/>
            <w:vAlign w:val="bottom"/>
            <w:hideMark/>
          </w:tcPr>
          <w:p w14:paraId="3BF896C1"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15903021" w14:textId="77777777" w:rsidTr="0094508F">
        <w:trPr>
          <w:trHeight w:val="300"/>
        </w:trPr>
        <w:tc>
          <w:tcPr>
            <w:tcW w:w="381" w:type="pct"/>
            <w:shd w:val="clear" w:color="auto" w:fill="auto"/>
            <w:noWrap/>
            <w:vAlign w:val="bottom"/>
            <w:hideMark/>
          </w:tcPr>
          <w:p w14:paraId="34792E7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STE-3-AUG</w:t>
            </w:r>
          </w:p>
        </w:tc>
        <w:tc>
          <w:tcPr>
            <w:tcW w:w="329" w:type="pct"/>
            <w:shd w:val="clear" w:color="000000" w:fill="92D050"/>
            <w:noWrap/>
            <w:vAlign w:val="bottom"/>
            <w:hideMark/>
          </w:tcPr>
          <w:p w14:paraId="27F7CA45"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w:t>
            </w:r>
          </w:p>
        </w:tc>
        <w:tc>
          <w:tcPr>
            <w:tcW w:w="274" w:type="pct"/>
            <w:shd w:val="clear" w:color="auto" w:fill="auto"/>
            <w:noWrap/>
            <w:vAlign w:val="bottom"/>
            <w:hideMark/>
          </w:tcPr>
          <w:p w14:paraId="68178065"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AUG</w:t>
            </w:r>
          </w:p>
        </w:tc>
        <w:tc>
          <w:tcPr>
            <w:tcW w:w="656" w:type="pct"/>
            <w:shd w:val="clear" w:color="auto" w:fill="auto"/>
            <w:noWrap/>
            <w:vAlign w:val="bottom"/>
            <w:hideMark/>
          </w:tcPr>
          <w:p w14:paraId="34F4020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Solar-electric</w:t>
            </w:r>
          </w:p>
        </w:tc>
        <w:tc>
          <w:tcPr>
            <w:tcW w:w="383" w:type="pct"/>
            <w:shd w:val="clear" w:color="000000" w:fill="DA9694"/>
            <w:noWrap/>
            <w:vAlign w:val="bottom"/>
            <w:hideMark/>
          </w:tcPr>
          <w:p w14:paraId="0FFEF80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437EC9F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7216C7E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6EFF7AC0"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4.4E-06</w:t>
            </w:r>
          </w:p>
        </w:tc>
        <w:tc>
          <w:tcPr>
            <w:tcW w:w="383" w:type="pct"/>
            <w:shd w:val="clear" w:color="auto" w:fill="auto"/>
            <w:noWrap/>
            <w:vAlign w:val="bottom"/>
            <w:hideMark/>
          </w:tcPr>
          <w:p w14:paraId="5A14FA6E"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-0.00035</w:t>
            </w:r>
          </w:p>
        </w:tc>
        <w:tc>
          <w:tcPr>
            <w:tcW w:w="328" w:type="pct"/>
            <w:shd w:val="clear" w:color="auto" w:fill="auto"/>
            <w:noWrap/>
            <w:vAlign w:val="bottom"/>
            <w:hideMark/>
          </w:tcPr>
          <w:p w14:paraId="71D83057"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0.00774</w:t>
            </w:r>
          </w:p>
        </w:tc>
        <w:tc>
          <w:tcPr>
            <w:tcW w:w="385" w:type="pct"/>
            <w:shd w:val="clear" w:color="auto" w:fill="auto"/>
            <w:noWrap/>
            <w:vAlign w:val="bottom"/>
            <w:hideMark/>
          </w:tcPr>
          <w:p w14:paraId="0DC3666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0.064724</w:t>
            </w:r>
          </w:p>
        </w:tc>
        <w:tc>
          <w:tcPr>
            <w:tcW w:w="676" w:type="pct"/>
            <w:shd w:val="clear" w:color="auto" w:fill="auto"/>
            <w:noWrap/>
            <w:vAlign w:val="bottom"/>
            <w:hideMark/>
          </w:tcPr>
          <w:p w14:paraId="5070E1B8"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21A3E68F" w14:textId="77777777" w:rsidTr="0094508F">
        <w:trPr>
          <w:trHeight w:val="300"/>
        </w:trPr>
        <w:tc>
          <w:tcPr>
            <w:tcW w:w="381" w:type="pct"/>
            <w:shd w:val="clear" w:color="auto" w:fill="auto"/>
            <w:noWrap/>
            <w:vAlign w:val="bottom"/>
            <w:hideMark/>
          </w:tcPr>
          <w:p w14:paraId="5793251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STE-3-SEP</w:t>
            </w:r>
          </w:p>
        </w:tc>
        <w:tc>
          <w:tcPr>
            <w:tcW w:w="329" w:type="pct"/>
            <w:shd w:val="clear" w:color="000000" w:fill="92D050"/>
            <w:noWrap/>
            <w:vAlign w:val="bottom"/>
            <w:hideMark/>
          </w:tcPr>
          <w:p w14:paraId="43040CE0"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w:t>
            </w:r>
          </w:p>
        </w:tc>
        <w:tc>
          <w:tcPr>
            <w:tcW w:w="274" w:type="pct"/>
            <w:shd w:val="clear" w:color="auto" w:fill="auto"/>
            <w:noWrap/>
            <w:vAlign w:val="bottom"/>
            <w:hideMark/>
          </w:tcPr>
          <w:p w14:paraId="0D6EB576"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SEP</w:t>
            </w:r>
          </w:p>
        </w:tc>
        <w:tc>
          <w:tcPr>
            <w:tcW w:w="656" w:type="pct"/>
            <w:shd w:val="clear" w:color="auto" w:fill="auto"/>
            <w:noWrap/>
            <w:vAlign w:val="bottom"/>
            <w:hideMark/>
          </w:tcPr>
          <w:p w14:paraId="48BB89F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Solar-electric</w:t>
            </w:r>
          </w:p>
        </w:tc>
        <w:tc>
          <w:tcPr>
            <w:tcW w:w="383" w:type="pct"/>
            <w:shd w:val="clear" w:color="000000" w:fill="DA9694"/>
            <w:noWrap/>
            <w:vAlign w:val="bottom"/>
            <w:hideMark/>
          </w:tcPr>
          <w:p w14:paraId="5DA8D79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3164B12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7EECD61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5EDE4802"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-1.2E-05</w:t>
            </w:r>
          </w:p>
        </w:tc>
        <w:tc>
          <w:tcPr>
            <w:tcW w:w="383" w:type="pct"/>
            <w:shd w:val="clear" w:color="auto" w:fill="auto"/>
            <w:noWrap/>
            <w:vAlign w:val="bottom"/>
            <w:hideMark/>
          </w:tcPr>
          <w:p w14:paraId="107D6725"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0.000414</w:t>
            </w:r>
          </w:p>
        </w:tc>
        <w:tc>
          <w:tcPr>
            <w:tcW w:w="328" w:type="pct"/>
            <w:shd w:val="clear" w:color="auto" w:fill="auto"/>
            <w:noWrap/>
            <w:vAlign w:val="bottom"/>
            <w:hideMark/>
          </w:tcPr>
          <w:p w14:paraId="35EAB7EE"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-0.00102</w:t>
            </w:r>
          </w:p>
        </w:tc>
        <w:tc>
          <w:tcPr>
            <w:tcW w:w="385" w:type="pct"/>
            <w:shd w:val="clear" w:color="auto" w:fill="auto"/>
            <w:noWrap/>
            <w:vAlign w:val="bottom"/>
            <w:hideMark/>
          </w:tcPr>
          <w:p w14:paraId="089EF5D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0.04258</w:t>
            </w:r>
          </w:p>
        </w:tc>
        <w:tc>
          <w:tcPr>
            <w:tcW w:w="676" w:type="pct"/>
            <w:shd w:val="clear" w:color="auto" w:fill="auto"/>
            <w:noWrap/>
            <w:vAlign w:val="bottom"/>
            <w:hideMark/>
          </w:tcPr>
          <w:p w14:paraId="31F1BB1C"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12B0770C" w14:textId="77777777" w:rsidTr="0094508F">
        <w:trPr>
          <w:trHeight w:val="300"/>
        </w:trPr>
        <w:tc>
          <w:tcPr>
            <w:tcW w:w="381" w:type="pct"/>
            <w:shd w:val="clear" w:color="auto" w:fill="auto"/>
            <w:noWrap/>
            <w:vAlign w:val="bottom"/>
            <w:hideMark/>
          </w:tcPr>
          <w:p w14:paraId="27D0B71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STE-3-OCT</w:t>
            </w:r>
          </w:p>
        </w:tc>
        <w:tc>
          <w:tcPr>
            <w:tcW w:w="329" w:type="pct"/>
            <w:shd w:val="clear" w:color="000000" w:fill="92D050"/>
            <w:noWrap/>
            <w:vAlign w:val="bottom"/>
            <w:hideMark/>
          </w:tcPr>
          <w:p w14:paraId="0D0BED15"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w:t>
            </w:r>
          </w:p>
        </w:tc>
        <w:tc>
          <w:tcPr>
            <w:tcW w:w="274" w:type="pct"/>
            <w:shd w:val="clear" w:color="auto" w:fill="auto"/>
            <w:noWrap/>
            <w:vAlign w:val="bottom"/>
            <w:hideMark/>
          </w:tcPr>
          <w:p w14:paraId="1D92F34E"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OCT</w:t>
            </w:r>
          </w:p>
        </w:tc>
        <w:tc>
          <w:tcPr>
            <w:tcW w:w="656" w:type="pct"/>
            <w:shd w:val="clear" w:color="auto" w:fill="auto"/>
            <w:noWrap/>
            <w:vAlign w:val="bottom"/>
            <w:hideMark/>
          </w:tcPr>
          <w:p w14:paraId="187E315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Solar-electric</w:t>
            </w:r>
          </w:p>
        </w:tc>
        <w:tc>
          <w:tcPr>
            <w:tcW w:w="383" w:type="pct"/>
            <w:shd w:val="clear" w:color="000000" w:fill="DA9694"/>
            <w:noWrap/>
            <w:vAlign w:val="bottom"/>
            <w:hideMark/>
          </w:tcPr>
          <w:p w14:paraId="3C37115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27A249A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17F01A8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71359F5A"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-5.1E-06</w:t>
            </w:r>
          </w:p>
        </w:tc>
        <w:tc>
          <w:tcPr>
            <w:tcW w:w="383" w:type="pct"/>
            <w:shd w:val="clear" w:color="auto" w:fill="auto"/>
            <w:noWrap/>
            <w:vAlign w:val="bottom"/>
            <w:hideMark/>
          </w:tcPr>
          <w:p w14:paraId="312F2D64"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0.000251</w:t>
            </w:r>
          </w:p>
        </w:tc>
        <w:tc>
          <w:tcPr>
            <w:tcW w:w="328" w:type="pct"/>
            <w:shd w:val="clear" w:color="auto" w:fill="auto"/>
            <w:noWrap/>
            <w:vAlign w:val="bottom"/>
            <w:hideMark/>
          </w:tcPr>
          <w:p w14:paraId="79ED2C2B"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-0.00206</w:t>
            </w:r>
          </w:p>
        </w:tc>
        <w:tc>
          <w:tcPr>
            <w:tcW w:w="385" w:type="pct"/>
            <w:shd w:val="clear" w:color="auto" w:fill="auto"/>
            <w:noWrap/>
            <w:vAlign w:val="bottom"/>
            <w:hideMark/>
          </w:tcPr>
          <w:p w14:paraId="1AC45B7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0.05056</w:t>
            </w:r>
          </w:p>
        </w:tc>
        <w:tc>
          <w:tcPr>
            <w:tcW w:w="676" w:type="pct"/>
            <w:shd w:val="clear" w:color="auto" w:fill="auto"/>
            <w:noWrap/>
            <w:vAlign w:val="bottom"/>
            <w:hideMark/>
          </w:tcPr>
          <w:p w14:paraId="652D3754"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235B7813" w14:textId="77777777" w:rsidTr="0094508F">
        <w:trPr>
          <w:trHeight w:val="300"/>
        </w:trPr>
        <w:tc>
          <w:tcPr>
            <w:tcW w:w="381" w:type="pct"/>
            <w:shd w:val="clear" w:color="auto" w:fill="auto"/>
            <w:noWrap/>
            <w:vAlign w:val="bottom"/>
            <w:hideMark/>
          </w:tcPr>
          <w:p w14:paraId="16D3BF8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STE-3-NOV</w:t>
            </w:r>
          </w:p>
        </w:tc>
        <w:tc>
          <w:tcPr>
            <w:tcW w:w="329" w:type="pct"/>
            <w:shd w:val="clear" w:color="000000" w:fill="92D050"/>
            <w:noWrap/>
            <w:vAlign w:val="bottom"/>
            <w:hideMark/>
          </w:tcPr>
          <w:p w14:paraId="54688D44"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w:t>
            </w:r>
          </w:p>
        </w:tc>
        <w:tc>
          <w:tcPr>
            <w:tcW w:w="274" w:type="pct"/>
            <w:shd w:val="clear" w:color="auto" w:fill="auto"/>
            <w:noWrap/>
            <w:vAlign w:val="bottom"/>
            <w:hideMark/>
          </w:tcPr>
          <w:p w14:paraId="4A004C02"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NOV</w:t>
            </w:r>
          </w:p>
        </w:tc>
        <w:tc>
          <w:tcPr>
            <w:tcW w:w="656" w:type="pct"/>
            <w:shd w:val="clear" w:color="auto" w:fill="auto"/>
            <w:noWrap/>
            <w:vAlign w:val="bottom"/>
            <w:hideMark/>
          </w:tcPr>
          <w:p w14:paraId="6AB0F1A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Solar-electric</w:t>
            </w:r>
          </w:p>
        </w:tc>
        <w:tc>
          <w:tcPr>
            <w:tcW w:w="383" w:type="pct"/>
            <w:shd w:val="clear" w:color="000000" w:fill="DA9694"/>
            <w:noWrap/>
            <w:vAlign w:val="bottom"/>
            <w:hideMark/>
          </w:tcPr>
          <w:p w14:paraId="21338C3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519770E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39D2191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4C1A6246"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1.41E-06</w:t>
            </w:r>
          </w:p>
        </w:tc>
        <w:tc>
          <w:tcPr>
            <w:tcW w:w="383" w:type="pct"/>
            <w:shd w:val="clear" w:color="auto" w:fill="auto"/>
            <w:noWrap/>
            <w:vAlign w:val="bottom"/>
            <w:hideMark/>
          </w:tcPr>
          <w:p w14:paraId="2B38F11F"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-3.9E-05</w:t>
            </w:r>
          </w:p>
        </w:tc>
        <w:tc>
          <w:tcPr>
            <w:tcW w:w="328" w:type="pct"/>
            <w:shd w:val="clear" w:color="auto" w:fill="auto"/>
            <w:noWrap/>
            <w:vAlign w:val="bottom"/>
            <w:hideMark/>
          </w:tcPr>
          <w:p w14:paraId="4286F5FF"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0.001452</w:t>
            </w:r>
          </w:p>
        </w:tc>
        <w:tc>
          <w:tcPr>
            <w:tcW w:w="385" w:type="pct"/>
            <w:shd w:val="clear" w:color="auto" w:fill="auto"/>
            <w:noWrap/>
            <w:vAlign w:val="bottom"/>
            <w:hideMark/>
          </w:tcPr>
          <w:p w14:paraId="4E981945"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0.023815</w:t>
            </w:r>
          </w:p>
        </w:tc>
        <w:tc>
          <w:tcPr>
            <w:tcW w:w="676" w:type="pct"/>
            <w:shd w:val="clear" w:color="auto" w:fill="auto"/>
            <w:noWrap/>
            <w:vAlign w:val="bottom"/>
            <w:hideMark/>
          </w:tcPr>
          <w:p w14:paraId="08C25C4C"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2CEC0ED7" w14:textId="77777777" w:rsidTr="0094508F">
        <w:trPr>
          <w:trHeight w:val="300"/>
        </w:trPr>
        <w:tc>
          <w:tcPr>
            <w:tcW w:w="381" w:type="pct"/>
            <w:shd w:val="clear" w:color="auto" w:fill="auto"/>
            <w:noWrap/>
            <w:vAlign w:val="bottom"/>
            <w:hideMark/>
          </w:tcPr>
          <w:p w14:paraId="071A27A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STE-3-DEC</w:t>
            </w:r>
          </w:p>
        </w:tc>
        <w:tc>
          <w:tcPr>
            <w:tcW w:w="329" w:type="pct"/>
            <w:shd w:val="clear" w:color="000000" w:fill="92D050"/>
            <w:noWrap/>
            <w:vAlign w:val="bottom"/>
            <w:hideMark/>
          </w:tcPr>
          <w:p w14:paraId="1170E939"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w:t>
            </w:r>
          </w:p>
        </w:tc>
        <w:tc>
          <w:tcPr>
            <w:tcW w:w="274" w:type="pct"/>
            <w:shd w:val="clear" w:color="auto" w:fill="auto"/>
            <w:noWrap/>
            <w:vAlign w:val="bottom"/>
            <w:hideMark/>
          </w:tcPr>
          <w:p w14:paraId="33AFED39"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DEC</w:t>
            </w:r>
          </w:p>
        </w:tc>
        <w:tc>
          <w:tcPr>
            <w:tcW w:w="656" w:type="pct"/>
            <w:shd w:val="clear" w:color="auto" w:fill="auto"/>
            <w:noWrap/>
            <w:vAlign w:val="bottom"/>
            <w:hideMark/>
          </w:tcPr>
          <w:p w14:paraId="69940D1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Solar-electric</w:t>
            </w:r>
          </w:p>
        </w:tc>
        <w:tc>
          <w:tcPr>
            <w:tcW w:w="383" w:type="pct"/>
            <w:shd w:val="clear" w:color="000000" w:fill="DA9694"/>
            <w:noWrap/>
            <w:vAlign w:val="bottom"/>
            <w:hideMark/>
          </w:tcPr>
          <w:p w14:paraId="6FC85EC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74E84C6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0EC73AE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0C2A4CD0"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-1.1E-05</w:t>
            </w:r>
          </w:p>
        </w:tc>
        <w:tc>
          <w:tcPr>
            <w:tcW w:w="383" w:type="pct"/>
            <w:shd w:val="clear" w:color="auto" w:fill="auto"/>
            <w:noWrap/>
            <w:vAlign w:val="bottom"/>
            <w:hideMark/>
          </w:tcPr>
          <w:p w14:paraId="4DD18C32"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0.000514</w:t>
            </w:r>
          </w:p>
        </w:tc>
        <w:tc>
          <w:tcPr>
            <w:tcW w:w="328" w:type="pct"/>
            <w:shd w:val="clear" w:color="auto" w:fill="auto"/>
            <w:noWrap/>
            <w:vAlign w:val="bottom"/>
            <w:hideMark/>
          </w:tcPr>
          <w:p w14:paraId="7AFC42B0"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-0.0063</w:t>
            </w:r>
          </w:p>
        </w:tc>
        <w:tc>
          <w:tcPr>
            <w:tcW w:w="385" w:type="pct"/>
            <w:shd w:val="clear" w:color="auto" w:fill="auto"/>
            <w:noWrap/>
            <w:vAlign w:val="bottom"/>
            <w:hideMark/>
          </w:tcPr>
          <w:p w14:paraId="3A9742B0"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0.038998</w:t>
            </w:r>
          </w:p>
        </w:tc>
        <w:tc>
          <w:tcPr>
            <w:tcW w:w="676" w:type="pct"/>
            <w:shd w:val="clear" w:color="auto" w:fill="auto"/>
            <w:noWrap/>
            <w:vAlign w:val="bottom"/>
            <w:hideMark/>
          </w:tcPr>
          <w:p w14:paraId="34FB6F5D"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3DF0329C" w14:textId="77777777" w:rsidTr="0094508F">
        <w:trPr>
          <w:trHeight w:val="300"/>
        </w:trPr>
        <w:tc>
          <w:tcPr>
            <w:tcW w:w="381" w:type="pct"/>
            <w:shd w:val="clear" w:color="auto" w:fill="auto"/>
            <w:noWrap/>
            <w:vAlign w:val="bottom"/>
            <w:hideMark/>
          </w:tcPr>
          <w:p w14:paraId="77020F9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STE-4-JAN</w:t>
            </w:r>
          </w:p>
        </w:tc>
        <w:tc>
          <w:tcPr>
            <w:tcW w:w="329" w:type="pct"/>
            <w:shd w:val="clear" w:color="000000" w:fill="00B0F0"/>
            <w:noWrap/>
            <w:vAlign w:val="bottom"/>
            <w:hideMark/>
          </w:tcPr>
          <w:p w14:paraId="251D0A9E"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w:t>
            </w:r>
          </w:p>
        </w:tc>
        <w:tc>
          <w:tcPr>
            <w:tcW w:w="274" w:type="pct"/>
            <w:shd w:val="clear" w:color="auto" w:fill="auto"/>
            <w:noWrap/>
            <w:vAlign w:val="bottom"/>
            <w:hideMark/>
          </w:tcPr>
          <w:p w14:paraId="662D257D"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JAN</w:t>
            </w:r>
          </w:p>
        </w:tc>
        <w:tc>
          <w:tcPr>
            <w:tcW w:w="656" w:type="pct"/>
            <w:shd w:val="clear" w:color="auto" w:fill="auto"/>
            <w:noWrap/>
            <w:vAlign w:val="bottom"/>
            <w:hideMark/>
          </w:tcPr>
          <w:p w14:paraId="527E483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Solar-electric</w:t>
            </w:r>
          </w:p>
        </w:tc>
        <w:tc>
          <w:tcPr>
            <w:tcW w:w="383" w:type="pct"/>
            <w:shd w:val="clear" w:color="000000" w:fill="DA9694"/>
            <w:noWrap/>
            <w:vAlign w:val="bottom"/>
            <w:hideMark/>
          </w:tcPr>
          <w:p w14:paraId="51A607B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698353E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6E37470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59AD67AE"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-4.1E-06</w:t>
            </w:r>
          </w:p>
        </w:tc>
        <w:tc>
          <w:tcPr>
            <w:tcW w:w="383" w:type="pct"/>
            <w:shd w:val="clear" w:color="auto" w:fill="auto"/>
            <w:noWrap/>
            <w:vAlign w:val="bottom"/>
            <w:hideMark/>
          </w:tcPr>
          <w:p w14:paraId="6C6F739F"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0.000164</w:t>
            </w:r>
          </w:p>
        </w:tc>
        <w:tc>
          <w:tcPr>
            <w:tcW w:w="328" w:type="pct"/>
            <w:shd w:val="clear" w:color="auto" w:fill="auto"/>
            <w:noWrap/>
            <w:vAlign w:val="bottom"/>
            <w:hideMark/>
          </w:tcPr>
          <w:p w14:paraId="0AB38CCE"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-0.0015</w:t>
            </w:r>
          </w:p>
        </w:tc>
        <w:tc>
          <w:tcPr>
            <w:tcW w:w="385" w:type="pct"/>
            <w:shd w:val="clear" w:color="auto" w:fill="auto"/>
            <w:noWrap/>
            <w:vAlign w:val="bottom"/>
            <w:hideMark/>
          </w:tcPr>
          <w:p w14:paraId="252D7FD9"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0.01607</w:t>
            </w:r>
          </w:p>
        </w:tc>
        <w:tc>
          <w:tcPr>
            <w:tcW w:w="676" w:type="pct"/>
            <w:shd w:val="clear" w:color="auto" w:fill="auto"/>
            <w:noWrap/>
            <w:vAlign w:val="bottom"/>
            <w:hideMark/>
          </w:tcPr>
          <w:p w14:paraId="3AFE041A"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324C2792" w14:textId="77777777" w:rsidTr="0094508F">
        <w:trPr>
          <w:trHeight w:val="300"/>
        </w:trPr>
        <w:tc>
          <w:tcPr>
            <w:tcW w:w="381" w:type="pct"/>
            <w:shd w:val="clear" w:color="auto" w:fill="auto"/>
            <w:noWrap/>
            <w:vAlign w:val="bottom"/>
            <w:hideMark/>
          </w:tcPr>
          <w:p w14:paraId="42D26A5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STE-4-FEB</w:t>
            </w:r>
          </w:p>
        </w:tc>
        <w:tc>
          <w:tcPr>
            <w:tcW w:w="329" w:type="pct"/>
            <w:shd w:val="clear" w:color="000000" w:fill="00B0F0"/>
            <w:noWrap/>
            <w:vAlign w:val="bottom"/>
            <w:hideMark/>
          </w:tcPr>
          <w:p w14:paraId="1D46FD2D"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w:t>
            </w:r>
          </w:p>
        </w:tc>
        <w:tc>
          <w:tcPr>
            <w:tcW w:w="274" w:type="pct"/>
            <w:shd w:val="clear" w:color="auto" w:fill="auto"/>
            <w:noWrap/>
            <w:vAlign w:val="bottom"/>
            <w:hideMark/>
          </w:tcPr>
          <w:p w14:paraId="476B7233"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FEB</w:t>
            </w:r>
          </w:p>
        </w:tc>
        <w:tc>
          <w:tcPr>
            <w:tcW w:w="656" w:type="pct"/>
            <w:shd w:val="clear" w:color="auto" w:fill="auto"/>
            <w:noWrap/>
            <w:vAlign w:val="bottom"/>
            <w:hideMark/>
          </w:tcPr>
          <w:p w14:paraId="736AB16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Solar-electric</w:t>
            </w:r>
          </w:p>
        </w:tc>
        <w:tc>
          <w:tcPr>
            <w:tcW w:w="383" w:type="pct"/>
            <w:shd w:val="clear" w:color="000000" w:fill="DA9694"/>
            <w:noWrap/>
            <w:vAlign w:val="bottom"/>
            <w:hideMark/>
          </w:tcPr>
          <w:p w14:paraId="5F2598F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406AE2B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5F88B19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1A12CF25"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4.27E-06</w:t>
            </w:r>
          </w:p>
        </w:tc>
        <w:tc>
          <w:tcPr>
            <w:tcW w:w="383" w:type="pct"/>
            <w:shd w:val="clear" w:color="auto" w:fill="auto"/>
            <w:noWrap/>
            <w:vAlign w:val="bottom"/>
            <w:hideMark/>
          </w:tcPr>
          <w:p w14:paraId="5EA182A0"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-0.00022</w:t>
            </w:r>
          </w:p>
        </w:tc>
        <w:tc>
          <w:tcPr>
            <w:tcW w:w="328" w:type="pct"/>
            <w:shd w:val="clear" w:color="auto" w:fill="auto"/>
            <w:noWrap/>
            <w:vAlign w:val="bottom"/>
            <w:hideMark/>
          </w:tcPr>
          <w:p w14:paraId="751D193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0.003686</w:t>
            </w:r>
          </w:p>
        </w:tc>
        <w:tc>
          <w:tcPr>
            <w:tcW w:w="385" w:type="pct"/>
            <w:shd w:val="clear" w:color="auto" w:fill="auto"/>
            <w:noWrap/>
            <w:vAlign w:val="bottom"/>
            <w:hideMark/>
          </w:tcPr>
          <w:p w14:paraId="785CBB00"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0.001708</w:t>
            </w:r>
          </w:p>
        </w:tc>
        <w:tc>
          <w:tcPr>
            <w:tcW w:w="676" w:type="pct"/>
            <w:shd w:val="clear" w:color="auto" w:fill="auto"/>
            <w:noWrap/>
            <w:vAlign w:val="bottom"/>
            <w:hideMark/>
          </w:tcPr>
          <w:p w14:paraId="57F377EA"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25F13870" w14:textId="77777777" w:rsidTr="0094508F">
        <w:trPr>
          <w:trHeight w:val="300"/>
        </w:trPr>
        <w:tc>
          <w:tcPr>
            <w:tcW w:w="381" w:type="pct"/>
            <w:shd w:val="clear" w:color="auto" w:fill="auto"/>
            <w:noWrap/>
            <w:vAlign w:val="bottom"/>
            <w:hideMark/>
          </w:tcPr>
          <w:p w14:paraId="2E96E48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STE-4-MAR</w:t>
            </w:r>
          </w:p>
        </w:tc>
        <w:tc>
          <w:tcPr>
            <w:tcW w:w="329" w:type="pct"/>
            <w:shd w:val="clear" w:color="000000" w:fill="00B0F0"/>
            <w:noWrap/>
            <w:vAlign w:val="bottom"/>
            <w:hideMark/>
          </w:tcPr>
          <w:p w14:paraId="6DC9FCBC"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w:t>
            </w:r>
          </w:p>
        </w:tc>
        <w:tc>
          <w:tcPr>
            <w:tcW w:w="274" w:type="pct"/>
            <w:shd w:val="clear" w:color="auto" w:fill="auto"/>
            <w:noWrap/>
            <w:vAlign w:val="bottom"/>
            <w:hideMark/>
          </w:tcPr>
          <w:p w14:paraId="78F1B580"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MAR</w:t>
            </w:r>
          </w:p>
        </w:tc>
        <w:tc>
          <w:tcPr>
            <w:tcW w:w="656" w:type="pct"/>
            <w:shd w:val="clear" w:color="auto" w:fill="auto"/>
            <w:noWrap/>
            <w:vAlign w:val="bottom"/>
            <w:hideMark/>
          </w:tcPr>
          <w:p w14:paraId="2D573DB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Solar-electric</w:t>
            </w:r>
          </w:p>
        </w:tc>
        <w:tc>
          <w:tcPr>
            <w:tcW w:w="383" w:type="pct"/>
            <w:shd w:val="clear" w:color="000000" w:fill="DA9694"/>
            <w:noWrap/>
            <w:vAlign w:val="bottom"/>
            <w:hideMark/>
          </w:tcPr>
          <w:p w14:paraId="06E697D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575B626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67DAE0B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52EB710B"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-7.6E-06</w:t>
            </w:r>
          </w:p>
        </w:tc>
        <w:tc>
          <w:tcPr>
            <w:tcW w:w="383" w:type="pct"/>
            <w:shd w:val="clear" w:color="auto" w:fill="auto"/>
            <w:noWrap/>
            <w:vAlign w:val="bottom"/>
            <w:hideMark/>
          </w:tcPr>
          <w:p w14:paraId="2D5CA56A"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0.000347</w:t>
            </w:r>
          </w:p>
        </w:tc>
        <w:tc>
          <w:tcPr>
            <w:tcW w:w="328" w:type="pct"/>
            <w:shd w:val="clear" w:color="auto" w:fill="auto"/>
            <w:noWrap/>
            <w:vAlign w:val="bottom"/>
            <w:hideMark/>
          </w:tcPr>
          <w:p w14:paraId="564294FE"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-0.00347</w:t>
            </w:r>
          </w:p>
        </w:tc>
        <w:tc>
          <w:tcPr>
            <w:tcW w:w="385" w:type="pct"/>
            <w:shd w:val="clear" w:color="auto" w:fill="auto"/>
            <w:noWrap/>
            <w:vAlign w:val="bottom"/>
            <w:hideMark/>
          </w:tcPr>
          <w:p w14:paraId="535ACB09"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0.034857</w:t>
            </w:r>
          </w:p>
        </w:tc>
        <w:tc>
          <w:tcPr>
            <w:tcW w:w="676" w:type="pct"/>
            <w:shd w:val="clear" w:color="auto" w:fill="auto"/>
            <w:noWrap/>
            <w:vAlign w:val="bottom"/>
            <w:hideMark/>
          </w:tcPr>
          <w:p w14:paraId="79615470"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7B61EFF1" w14:textId="77777777" w:rsidTr="0094508F">
        <w:trPr>
          <w:trHeight w:val="300"/>
        </w:trPr>
        <w:tc>
          <w:tcPr>
            <w:tcW w:w="381" w:type="pct"/>
            <w:shd w:val="clear" w:color="auto" w:fill="auto"/>
            <w:noWrap/>
            <w:vAlign w:val="bottom"/>
            <w:hideMark/>
          </w:tcPr>
          <w:p w14:paraId="320EDBC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STE-4-APR</w:t>
            </w:r>
          </w:p>
        </w:tc>
        <w:tc>
          <w:tcPr>
            <w:tcW w:w="329" w:type="pct"/>
            <w:shd w:val="clear" w:color="000000" w:fill="00B0F0"/>
            <w:noWrap/>
            <w:vAlign w:val="bottom"/>
            <w:hideMark/>
          </w:tcPr>
          <w:p w14:paraId="7F1353BC"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w:t>
            </w:r>
          </w:p>
        </w:tc>
        <w:tc>
          <w:tcPr>
            <w:tcW w:w="274" w:type="pct"/>
            <w:shd w:val="clear" w:color="auto" w:fill="auto"/>
            <w:noWrap/>
            <w:vAlign w:val="bottom"/>
            <w:hideMark/>
          </w:tcPr>
          <w:p w14:paraId="238054B3"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APR</w:t>
            </w:r>
          </w:p>
        </w:tc>
        <w:tc>
          <w:tcPr>
            <w:tcW w:w="656" w:type="pct"/>
            <w:shd w:val="clear" w:color="auto" w:fill="auto"/>
            <w:noWrap/>
            <w:vAlign w:val="bottom"/>
            <w:hideMark/>
          </w:tcPr>
          <w:p w14:paraId="24251A7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Solar-electric</w:t>
            </w:r>
          </w:p>
        </w:tc>
        <w:tc>
          <w:tcPr>
            <w:tcW w:w="383" w:type="pct"/>
            <w:shd w:val="clear" w:color="000000" w:fill="DA9694"/>
            <w:noWrap/>
            <w:vAlign w:val="bottom"/>
            <w:hideMark/>
          </w:tcPr>
          <w:p w14:paraId="3E764A3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5B0AC04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4680486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42657520"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1.8E-05</w:t>
            </w:r>
          </w:p>
        </w:tc>
        <w:tc>
          <w:tcPr>
            <w:tcW w:w="383" w:type="pct"/>
            <w:shd w:val="clear" w:color="auto" w:fill="auto"/>
            <w:noWrap/>
            <w:vAlign w:val="bottom"/>
            <w:hideMark/>
          </w:tcPr>
          <w:p w14:paraId="494B15D4"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-0.00086</w:t>
            </w:r>
          </w:p>
        </w:tc>
        <w:tc>
          <w:tcPr>
            <w:tcW w:w="328" w:type="pct"/>
            <w:shd w:val="clear" w:color="auto" w:fill="auto"/>
            <w:noWrap/>
            <w:vAlign w:val="bottom"/>
            <w:hideMark/>
          </w:tcPr>
          <w:p w14:paraId="6091519C"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0.01317</w:t>
            </w:r>
          </w:p>
        </w:tc>
        <w:tc>
          <w:tcPr>
            <w:tcW w:w="385" w:type="pct"/>
            <w:shd w:val="clear" w:color="auto" w:fill="auto"/>
            <w:noWrap/>
            <w:vAlign w:val="bottom"/>
            <w:hideMark/>
          </w:tcPr>
          <w:p w14:paraId="41F4C795"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0.018849</w:t>
            </w:r>
          </w:p>
        </w:tc>
        <w:tc>
          <w:tcPr>
            <w:tcW w:w="676" w:type="pct"/>
            <w:shd w:val="clear" w:color="auto" w:fill="auto"/>
            <w:noWrap/>
            <w:vAlign w:val="bottom"/>
            <w:hideMark/>
          </w:tcPr>
          <w:p w14:paraId="260DD2EF"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5775461F" w14:textId="77777777" w:rsidTr="0094508F">
        <w:trPr>
          <w:trHeight w:val="300"/>
        </w:trPr>
        <w:tc>
          <w:tcPr>
            <w:tcW w:w="381" w:type="pct"/>
            <w:shd w:val="clear" w:color="auto" w:fill="auto"/>
            <w:noWrap/>
            <w:vAlign w:val="bottom"/>
            <w:hideMark/>
          </w:tcPr>
          <w:p w14:paraId="773ED79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STE-4-MAY</w:t>
            </w:r>
          </w:p>
        </w:tc>
        <w:tc>
          <w:tcPr>
            <w:tcW w:w="329" w:type="pct"/>
            <w:shd w:val="clear" w:color="000000" w:fill="00B0F0"/>
            <w:noWrap/>
            <w:vAlign w:val="bottom"/>
            <w:hideMark/>
          </w:tcPr>
          <w:p w14:paraId="40E11950"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w:t>
            </w:r>
          </w:p>
        </w:tc>
        <w:tc>
          <w:tcPr>
            <w:tcW w:w="274" w:type="pct"/>
            <w:shd w:val="clear" w:color="auto" w:fill="auto"/>
            <w:noWrap/>
            <w:vAlign w:val="bottom"/>
            <w:hideMark/>
          </w:tcPr>
          <w:p w14:paraId="1694F618"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MAY</w:t>
            </w:r>
          </w:p>
        </w:tc>
        <w:tc>
          <w:tcPr>
            <w:tcW w:w="656" w:type="pct"/>
            <w:shd w:val="clear" w:color="auto" w:fill="auto"/>
            <w:noWrap/>
            <w:vAlign w:val="bottom"/>
            <w:hideMark/>
          </w:tcPr>
          <w:p w14:paraId="1CAC916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Solar-electric</w:t>
            </w:r>
          </w:p>
        </w:tc>
        <w:tc>
          <w:tcPr>
            <w:tcW w:w="383" w:type="pct"/>
            <w:shd w:val="clear" w:color="000000" w:fill="DA9694"/>
            <w:noWrap/>
            <w:vAlign w:val="bottom"/>
            <w:hideMark/>
          </w:tcPr>
          <w:p w14:paraId="2351EAC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18A8215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0513F30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695F270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-7E-06</w:t>
            </w:r>
          </w:p>
        </w:tc>
        <w:tc>
          <w:tcPr>
            <w:tcW w:w="383" w:type="pct"/>
            <w:shd w:val="clear" w:color="auto" w:fill="auto"/>
            <w:noWrap/>
            <w:vAlign w:val="bottom"/>
            <w:hideMark/>
          </w:tcPr>
          <w:p w14:paraId="02688545"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0.000309</w:t>
            </w:r>
          </w:p>
        </w:tc>
        <w:tc>
          <w:tcPr>
            <w:tcW w:w="328" w:type="pct"/>
            <w:shd w:val="clear" w:color="auto" w:fill="auto"/>
            <w:noWrap/>
            <w:vAlign w:val="bottom"/>
            <w:hideMark/>
          </w:tcPr>
          <w:p w14:paraId="7ECD601C"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-0.00526</w:t>
            </w:r>
          </w:p>
        </w:tc>
        <w:tc>
          <w:tcPr>
            <w:tcW w:w="385" w:type="pct"/>
            <w:shd w:val="clear" w:color="auto" w:fill="auto"/>
            <w:noWrap/>
            <w:vAlign w:val="bottom"/>
            <w:hideMark/>
          </w:tcPr>
          <w:p w14:paraId="27ED0D4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0.175851</w:t>
            </w:r>
          </w:p>
        </w:tc>
        <w:tc>
          <w:tcPr>
            <w:tcW w:w="676" w:type="pct"/>
            <w:shd w:val="clear" w:color="auto" w:fill="auto"/>
            <w:noWrap/>
            <w:vAlign w:val="bottom"/>
            <w:hideMark/>
          </w:tcPr>
          <w:p w14:paraId="03E731FC"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28DC9AFB" w14:textId="77777777" w:rsidTr="0094508F">
        <w:trPr>
          <w:trHeight w:val="300"/>
        </w:trPr>
        <w:tc>
          <w:tcPr>
            <w:tcW w:w="381" w:type="pct"/>
            <w:shd w:val="clear" w:color="auto" w:fill="auto"/>
            <w:noWrap/>
            <w:vAlign w:val="bottom"/>
            <w:hideMark/>
          </w:tcPr>
          <w:p w14:paraId="490FE83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STE-4-JUN</w:t>
            </w:r>
          </w:p>
        </w:tc>
        <w:tc>
          <w:tcPr>
            <w:tcW w:w="329" w:type="pct"/>
            <w:shd w:val="clear" w:color="000000" w:fill="00B0F0"/>
            <w:noWrap/>
            <w:vAlign w:val="bottom"/>
            <w:hideMark/>
          </w:tcPr>
          <w:p w14:paraId="024CF887"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w:t>
            </w:r>
          </w:p>
        </w:tc>
        <w:tc>
          <w:tcPr>
            <w:tcW w:w="274" w:type="pct"/>
            <w:shd w:val="clear" w:color="auto" w:fill="auto"/>
            <w:noWrap/>
            <w:vAlign w:val="bottom"/>
            <w:hideMark/>
          </w:tcPr>
          <w:p w14:paraId="5DE70565"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JUN</w:t>
            </w:r>
          </w:p>
        </w:tc>
        <w:tc>
          <w:tcPr>
            <w:tcW w:w="656" w:type="pct"/>
            <w:shd w:val="clear" w:color="auto" w:fill="auto"/>
            <w:noWrap/>
            <w:vAlign w:val="bottom"/>
            <w:hideMark/>
          </w:tcPr>
          <w:p w14:paraId="2023BEF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Solar-electric</w:t>
            </w:r>
          </w:p>
        </w:tc>
        <w:tc>
          <w:tcPr>
            <w:tcW w:w="383" w:type="pct"/>
            <w:shd w:val="clear" w:color="000000" w:fill="DA9694"/>
            <w:noWrap/>
            <w:vAlign w:val="bottom"/>
            <w:hideMark/>
          </w:tcPr>
          <w:p w14:paraId="1661097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23B4992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6265651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66E3BBA1"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-7.3E-06</w:t>
            </w:r>
          </w:p>
        </w:tc>
        <w:tc>
          <w:tcPr>
            <w:tcW w:w="383" w:type="pct"/>
            <w:shd w:val="clear" w:color="auto" w:fill="auto"/>
            <w:noWrap/>
            <w:vAlign w:val="bottom"/>
            <w:hideMark/>
          </w:tcPr>
          <w:p w14:paraId="49A209FF"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0.000454</w:t>
            </w:r>
          </w:p>
        </w:tc>
        <w:tc>
          <w:tcPr>
            <w:tcW w:w="328" w:type="pct"/>
            <w:shd w:val="clear" w:color="auto" w:fill="auto"/>
            <w:noWrap/>
            <w:vAlign w:val="bottom"/>
            <w:hideMark/>
          </w:tcPr>
          <w:p w14:paraId="686654C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-0.01191</w:t>
            </w:r>
          </w:p>
        </w:tc>
        <w:tc>
          <w:tcPr>
            <w:tcW w:w="385" w:type="pct"/>
            <w:shd w:val="clear" w:color="auto" w:fill="auto"/>
            <w:noWrap/>
            <w:vAlign w:val="bottom"/>
            <w:hideMark/>
          </w:tcPr>
          <w:p w14:paraId="38D01C2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0.281097</w:t>
            </w:r>
          </w:p>
        </w:tc>
        <w:tc>
          <w:tcPr>
            <w:tcW w:w="676" w:type="pct"/>
            <w:shd w:val="clear" w:color="auto" w:fill="auto"/>
            <w:noWrap/>
            <w:vAlign w:val="bottom"/>
            <w:hideMark/>
          </w:tcPr>
          <w:p w14:paraId="60D36528"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51EB8161" w14:textId="77777777" w:rsidTr="0094508F">
        <w:trPr>
          <w:trHeight w:val="300"/>
        </w:trPr>
        <w:tc>
          <w:tcPr>
            <w:tcW w:w="381" w:type="pct"/>
            <w:shd w:val="clear" w:color="auto" w:fill="auto"/>
            <w:noWrap/>
            <w:vAlign w:val="bottom"/>
            <w:hideMark/>
          </w:tcPr>
          <w:p w14:paraId="323254C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STE-4-JUL</w:t>
            </w:r>
          </w:p>
        </w:tc>
        <w:tc>
          <w:tcPr>
            <w:tcW w:w="329" w:type="pct"/>
            <w:shd w:val="clear" w:color="000000" w:fill="00B0F0"/>
            <w:noWrap/>
            <w:vAlign w:val="bottom"/>
            <w:hideMark/>
          </w:tcPr>
          <w:p w14:paraId="4FEBBFC5"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w:t>
            </w:r>
          </w:p>
        </w:tc>
        <w:tc>
          <w:tcPr>
            <w:tcW w:w="274" w:type="pct"/>
            <w:shd w:val="clear" w:color="auto" w:fill="auto"/>
            <w:noWrap/>
            <w:vAlign w:val="bottom"/>
            <w:hideMark/>
          </w:tcPr>
          <w:p w14:paraId="2228C21C"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JUL</w:t>
            </w:r>
          </w:p>
        </w:tc>
        <w:tc>
          <w:tcPr>
            <w:tcW w:w="656" w:type="pct"/>
            <w:shd w:val="clear" w:color="auto" w:fill="auto"/>
            <w:noWrap/>
            <w:vAlign w:val="bottom"/>
            <w:hideMark/>
          </w:tcPr>
          <w:p w14:paraId="19DA50F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Solar-electric</w:t>
            </w:r>
          </w:p>
        </w:tc>
        <w:tc>
          <w:tcPr>
            <w:tcW w:w="383" w:type="pct"/>
            <w:shd w:val="clear" w:color="000000" w:fill="DA9694"/>
            <w:noWrap/>
            <w:vAlign w:val="bottom"/>
            <w:hideMark/>
          </w:tcPr>
          <w:p w14:paraId="676106D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104F802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54F343A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137783C9"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-6.5E-06</w:t>
            </w:r>
          </w:p>
        </w:tc>
        <w:tc>
          <w:tcPr>
            <w:tcW w:w="383" w:type="pct"/>
            <w:shd w:val="clear" w:color="auto" w:fill="auto"/>
            <w:noWrap/>
            <w:vAlign w:val="bottom"/>
            <w:hideMark/>
          </w:tcPr>
          <w:p w14:paraId="6B07843E"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0.000377</w:t>
            </w:r>
          </w:p>
        </w:tc>
        <w:tc>
          <w:tcPr>
            <w:tcW w:w="328" w:type="pct"/>
            <w:shd w:val="clear" w:color="auto" w:fill="auto"/>
            <w:noWrap/>
            <w:vAlign w:val="bottom"/>
            <w:hideMark/>
          </w:tcPr>
          <w:p w14:paraId="1A6930A4"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-0.00918</w:t>
            </w:r>
          </w:p>
        </w:tc>
        <w:tc>
          <w:tcPr>
            <w:tcW w:w="385" w:type="pct"/>
            <w:shd w:val="clear" w:color="auto" w:fill="auto"/>
            <w:noWrap/>
            <w:vAlign w:val="bottom"/>
            <w:hideMark/>
          </w:tcPr>
          <w:p w14:paraId="507BCFA1"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0.243305</w:t>
            </w:r>
          </w:p>
        </w:tc>
        <w:tc>
          <w:tcPr>
            <w:tcW w:w="676" w:type="pct"/>
            <w:shd w:val="clear" w:color="auto" w:fill="auto"/>
            <w:noWrap/>
            <w:vAlign w:val="bottom"/>
            <w:hideMark/>
          </w:tcPr>
          <w:p w14:paraId="00C64902"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1CF64060" w14:textId="77777777" w:rsidTr="0094508F">
        <w:trPr>
          <w:trHeight w:val="300"/>
        </w:trPr>
        <w:tc>
          <w:tcPr>
            <w:tcW w:w="381" w:type="pct"/>
            <w:shd w:val="clear" w:color="auto" w:fill="auto"/>
            <w:noWrap/>
            <w:vAlign w:val="bottom"/>
            <w:hideMark/>
          </w:tcPr>
          <w:p w14:paraId="52CF542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STE-4-AUG</w:t>
            </w:r>
          </w:p>
        </w:tc>
        <w:tc>
          <w:tcPr>
            <w:tcW w:w="329" w:type="pct"/>
            <w:shd w:val="clear" w:color="000000" w:fill="00B0F0"/>
            <w:noWrap/>
            <w:vAlign w:val="bottom"/>
            <w:hideMark/>
          </w:tcPr>
          <w:p w14:paraId="76DC79BD"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w:t>
            </w:r>
          </w:p>
        </w:tc>
        <w:tc>
          <w:tcPr>
            <w:tcW w:w="274" w:type="pct"/>
            <w:shd w:val="clear" w:color="auto" w:fill="auto"/>
            <w:noWrap/>
            <w:vAlign w:val="bottom"/>
            <w:hideMark/>
          </w:tcPr>
          <w:p w14:paraId="0337477E"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AUG</w:t>
            </w:r>
          </w:p>
        </w:tc>
        <w:tc>
          <w:tcPr>
            <w:tcW w:w="656" w:type="pct"/>
            <w:shd w:val="clear" w:color="auto" w:fill="auto"/>
            <w:noWrap/>
            <w:vAlign w:val="bottom"/>
            <w:hideMark/>
          </w:tcPr>
          <w:p w14:paraId="73CD10F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Solar-electric</w:t>
            </w:r>
          </w:p>
        </w:tc>
        <w:tc>
          <w:tcPr>
            <w:tcW w:w="383" w:type="pct"/>
            <w:shd w:val="clear" w:color="000000" w:fill="DA9694"/>
            <w:noWrap/>
            <w:vAlign w:val="bottom"/>
            <w:hideMark/>
          </w:tcPr>
          <w:p w14:paraId="1D0FD0D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02CB48C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4BB3EC7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508423FF"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-3.1E-06</w:t>
            </w:r>
          </w:p>
        </w:tc>
        <w:tc>
          <w:tcPr>
            <w:tcW w:w="383" w:type="pct"/>
            <w:shd w:val="clear" w:color="auto" w:fill="auto"/>
            <w:noWrap/>
            <w:vAlign w:val="bottom"/>
            <w:hideMark/>
          </w:tcPr>
          <w:p w14:paraId="7865BB09"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0.000133</w:t>
            </w:r>
          </w:p>
        </w:tc>
        <w:tc>
          <w:tcPr>
            <w:tcW w:w="328" w:type="pct"/>
            <w:shd w:val="clear" w:color="auto" w:fill="auto"/>
            <w:noWrap/>
            <w:vAlign w:val="bottom"/>
            <w:hideMark/>
          </w:tcPr>
          <w:p w14:paraId="71C53A75"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-0.00245</w:t>
            </w:r>
          </w:p>
        </w:tc>
        <w:tc>
          <w:tcPr>
            <w:tcW w:w="385" w:type="pct"/>
            <w:shd w:val="clear" w:color="auto" w:fill="auto"/>
            <w:noWrap/>
            <w:vAlign w:val="bottom"/>
            <w:hideMark/>
          </w:tcPr>
          <w:p w14:paraId="366093D0"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0.159941</w:t>
            </w:r>
          </w:p>
        </w:tc>
        <w:tc>
          <w:tcPr>
            <w:tcW w:w="676" w:type="pct"/>
            <w:shd w:val="clear" w:color="auto" w:fill="auto"/>
            <w:noWrap/>
            <w:vAlign w:val="bottom"/>
            <w:hideMark/>
          </w:tcPr>
          <w:p w14:paraId="2EA577EB"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5ED4BA60" w14:textId="77777777" w:rsidTr="0094508F">
        <w:trPr>
          <w:trHeight w:val="300"/>
        </w:trPr>
        <w:tc>
          <w:tcPr>
            <w:tcW w:w="381" w:type="pct"/>
            <w:shd w:val="clear" w:color="auto" w:fill="auto"/>
            <w:noWrap/>
            <w:vAlign w:val="bottom"/>
            <w:hideMark/>
          </w:tcPr>
          <w:p w14:paraId="2E1059B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STE-4-SEP</w:t>
            </w:r>
          </w:p>
        </w:tc>
        <w:tc>
          <w:tcPr>
            <w:tcW w:w="329" w:type="pct"/>
            <w:shd w:val="clear" w:color="000000" w:fill="00B0F0"/>
            <w:noWrap/>
            <w:vAlign w:val="bottom"/>
            <w:hideMark/>
          </w:tcPr>
          <w:p w14:paraId="444EE68C"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w:t>
            </w:r>
          </w:p>
        </w:tc>
        <w:tc>
          <w:tcPr>
            <w:tcW w:w="274" w:type="pct"/>
            <w:shd w:val="clear" w:color="auto" w:fill="auto"/>
            <w:noWrap/>
            <w:vAlign w:val="bottom"/>
            <w:hideMark/>
          </w:tcPr>
          <w:p w14:paraId="21EF689F"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SEP</w:t>
            </w:r>
          </w:p>
        </w:tc>
        <w:tc>
          <w:tcPr>
            <w:tcW w:w="656" w:type="pct"/>
            <w:shd w:val="clear" w:color="auto" w:fill="auto"/>
            <w:noWrap/>
            <w:vAlign w:val="bottom"/>
            <w:hideMark/>
          </w:tcPr>
          <w:p w14:paraId="60EEDFC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Solar-electric</w:t>
            </w:r>
          </w:p>
        </w:tc>
        <w:tc>
          <w:tcPr>
            <w:tcW w:w="383" w:type="pct"/>
            <w:shd w:val="clear" w:color="000000" w:fill="DA9694"/>
            <w:noWrap/>
            <w:vAlign w:val="bottom"/>
            <w:hideMark/>
          </w:tcPr>
          <w:p w14:paraId="470BC11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28FC5DF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74AE6E5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62CB67E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1.37E-05</w:t>
            </w:r>
          </w:p>
        </w:tc>
        <w:tc>
          <w:tcPr>
            <w:tcW w:w="383" w:type="pct"/>
            <w:shd w:val="clear" w:color="auto" w:fill="auto"/>
            <w:noWrap/>
            <w:vAlign w:val="bottom"/>
            <w:hideMark/>
          </w:tcPr>
          <w:p w14:paraId="305EE004"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-0.00068</w:t>
            </w:r>
          </w:p>
        </w:tc>
        <w:tc>
          <w:tcPr>
            <w:tcW w:w="328" w:type="pct"/>
            <w:shd w:val="clear" w:color="auto" w:fill="auto"/>
            <w:noWrap/>
            <w:vAlign w:val="bottom"/>
            <w:hideMark/>
          </w:tcPr>
          <w:p w14:paraId="42C4C907"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0.011392</w:t>
            </w:r>
          </w:p>
        </w:tc>
        <w:tc>
          <w:tcPr>
            <w:tcW w:w="385" w:type="pct"/>
            <w:shd w:val="clear" w:color="auto" w:fill="auto"/>
            <w:noWrap/>
            <w:vAlign w:val="bottom"/>
            <w:hideMark/>
          </w:tcPr>
          <w:p w14:paraId="1260E7A4"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0.040615</w:t>
            </w:r>
          </w:p>
        </w:tc>
        <w:tc>
          <w:tcPr>
            <w:tcW w:w="676" w:type="pct"/>
            <w:shd w:val="clear" w:color="auto" w:fill="auto"/>
            <w:noWrap/>
            <w:vAlign w:val="bottom"/>
            <w:hideMark/>
          </w:tcPr>
          <w:p w14:paraId="50120849"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713C029B" w14:textId="77777777" w:rsidTr="0094508F">
        <w:trPr>
          <w:trHeight w:val="300"/>
        </w:trPr>
        <w:tc>
          <w:tcPr>
            <w:tcW w:w="381" w:type="pct"/>
            <w:shd w:val="clear" w:color="auto" w:fill="auto"/>
            <w:noWrap/>
            <w:vAlign w:val="bottom"/>
            <w:hideMark/>
          </w:tcPr>
          <w:p w14:paraId="21FED74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STE-4-OCT</w:t>
            </w:r>
          </w:p>
        </w:tc>
        <w:tc>
          <w:tcPr>
            <w:tcW w:w="329" w:type="pct"/>
            <w:shd w:val="clear" w:color="000000" w:fill="00B0F0"/>
            <w:noWrap/>
            <w:vAlign w:val="bottom"/>
            <w:hideMark/>
          </w:tcPr>
          <w:p w14:paraId="4894C569"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w:t>
            </w:r>
          </w:p>
        </w:tc>
        <w:tc>
          <w:tcPr>
            <w:tcW w:w="274" w:type="pct"/>
            <w:shd w:val="clear" w:color="auto" w:fill="auto"/>
            <w:noWrap/>
            <w:vAlign w:val="bottom"/>
            <w:hideMark/>
          </w:tcPr>
          <w:p w14:paraId="0E661D19"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OCT</w:t>
            </w:r>
          </w:p>
        </w:tc>
        <w:tc>
          <w:tcPr>
            <w:tcW w:w="656" w:type="pct"/>
            <w:shd w:val="clear" w:color="auto" w:fill="auto"/>
            <w:noWrap/>
            <w:vAlign w:val="bottom"/>
            <w:hideMark/>
          </w:tcPr>
          <w:p w14:paraId="34869B2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Solar-electric</w:t>
            </w:r>
          </w:p>
        </w:tc>
        <w:tc>
          <w:tcPr>
            <w:tcW w:w="383" w:type="pct"/>
            <w:shd w:val="clear" w:color="000000" w:fill="DA9694"/>
            <w:noWrap/>
            <w:vAlign w:val="bottom"/>
            <w:hideMark/>
          </w:tcPr>
          <w:p w14:paraId="2AFB83D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0DFD599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4B63068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30FED2AC"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2.68E-06</w:t>
            </w:r>
          </w:p>
        </w:tc>
        <w:tc>
          <w:tcPr>
            <w:tcW w:w="383" w:type="pct"/>
            <w:shd w:val="clear" w:color="auto" w:fill="auto"/>
            <w:noWrap/>
            <w:vAlign w:val="bottom"/>
            <w:hideMark/>
          </w:tcPr>
          <w:p w14:paraId="3AE4D199"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-0.00015</w:t>
            </w:r>
          </w:p>
        </w:tc>
        <w:tc>
          <w:tcPr>
            <w:tcW w:w="328" w:type="pct"/>
            <w:shd w:val="clear" w:color="auto" w:fill="auto"/>
            <w:noWrap/>
            <w:vAlign w:val="bottom"/>
            <w:hideMark/>
          </w:tcPr>
          <w:p w14:paraId="7749AE80"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0.004627</w:t>
            </w:r>
          </w:p>
        </w:tc>
        <w:tc>
          <w:tcPr>
            <w:tcW w:w="385" w:type="pct"/>
            <w:shd w:val="clear" w:color="auto" w:fill="auto"/>
            <w:noWrap/>
            <w:vAlign w:val="bottom"/>
            <w:hideMark/>
          </w:tcPr>
          <w:p w14:paraId="60B84F1F"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0.00819</w:t>
            </w:r>
          </w:p>
        </w:tc>
        <w:tc>
          <w:tcPr>
            <w:tcW w:w="676" w:type="pct"/>
            <w:shd w:val="clear" w:color="auto" w:fill="auto"/>
            <w:noWrap/>
            <w:vAlign w:val="bottom"/>
            <w:hideMark/>
          </w:tcPr>
          <w:p w14:paraId="000C4191"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70AB236E" w14:textId="77777777" w:rsidTr="0094508F">
        <w:trPr>
          <w:trHeight w:val="300"/>
        </w:trPr>
        <w:tc>
          <w:tcPr>
            <w:tcW w:w="381" w:type="pct"/>
            <w:shd w:val="clear" w:color="auto" w:fill="auto"/>
            <w:noWrap/>
            <w:vAlign w:val="bottom"/>
            <w:hideMark/>
          </w:tcPr>
          <w:p w14:paraId="263CF79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lastRenderedPageBreak/>
              <w:t>STE-4-NOV</w:t>
            </w:r>
          </w:p>
        </w:tc>
        <w:tc>
          <w:tcPr>
            <w:tcW w:w="329" w:type="pct"/>
            <w:shd w:val="clear" w:color="000000" w:fill="00B0F0"/>
            <w:noWrap/>
            <w:vAlign w:val="bottom"/>
            <w:hideMark/>
          </w:tcPr>
          <w:p w14:paraId="0BF2FF9A"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w:t>
            </w:r>
          </w:p>
        </w:tc>
        <w:tc>
          <w:tcPr>
            <w:tcW w:w="274" w:type="pct"/>
            <w:shd w:val="clear" w:color="auto" w:fill="auto"/>
            <w:noWrap/>
            <w:vAlign w:val="bottom"/>
            <w:hideMark/>
          </w:tcPr>
          <w:p w14:paraId="04445CB7"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NOV</w:t>
            </w:r>
          </w:p>
        </w:tc>
        <w:tc>
          <w:tcPr>
            <w:tcW w:w="656" w:type="pct"/>
            <w:shd w:val="clear" w:color="auto" w:fill="auto"/>
            <w:noWrap/>
            <w:vAlign w:val="bottom"/>
            <w:hideMark/>
          </w:tcPr>
          <w:p w14:paraId="605C25A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Solar-electric</w:t>
            </w:r>
          </w:p>
        </w:tc>
        <w:tc>
          <w:tcPr>
            <w:tcW w:w="383" w:type="pct"/>
            <w:shd w:val="clear" w:color="000000" w:fill="DA9694"/>
            <w:noWrap/>
            <w:vAlign w:val="bottom"/>
            <w:hideMark/>
          </w:tcPr>
          <w:p w14:paraId="4A1E5A9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0986B05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0F27F71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0B3FD08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-7.9E-07</w:t>
            </w:r>
          </w:p>
        </w:tc>
        <w:tc>
          <w:tcPr>
            <w:tcW w:w="383" w:type="pct"/>
            <w:shd w:val="clear" w:color="auto" w:fill="auto"/>
            <w:noWrap/>
            <w:vAlign w:val="bottom"/>
            <w:hideMark/>
          </w:tcPr>
          <w:p w14:paraId="2A2F9F57"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3.45E-05</w:t>
            </w:r>
          </w:p>
        </w:tc>
        <w:tc>
          <w:tcPr>
            <w:tcW w:w="328" w:type="pct"/>
            <w:shd w:val="clear" w:color="auto" w:fill="auto"/>
            <w:noWrap/>
            <w:vAlign w:val="bottom"/>
            <w:hideMark/>
          </w:tcPr>
          <w:p w14:paraId="00008D59"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0.001148</w:t>
            </w:r>
          </w:p>
        </w:tc>
        <w:tc>
          <w:tcPr>
            <w:tcW w:w="385" w:type="pct"/>
            <w:shd w:val="clear" w:color="auto" w:fill="auto"/>
            <w:noWrap/>
            <w:vAlign w:val="bottom"/>
            <w:hideMark/>
          </w:tcPr>
          <w:p w14:paraId="303B4069"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0.008099</w:t>
            </w:r>
          </w:p>
        </w:tc>
        <w:tc>
          <w:tcPr>
            <w:tcW w:w="676" w:type="pct"/>
            <w:shd w:val="clear" w:color="auto" w:fill="auto"/>
            <w:noWrap/>
            <w:vAlign w:val="bottom"/>
            <w:hideMark/>
          </w:tcPr>
          <w:p w14:paraId="0F52A5B1"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52D6D70F" w14:textId="77777777" w:rsidTr="0094508F">
        <w:trPr>
          <w:trHeight w:val="300"/>
        </w:trPr>
        <w:tc>
          <w:tcPr>
            <w:tcW w:w="381" w:type="pct"/>
            <w:shd w:val="clear" w:color="auto" w:fill="auto"/>
            <w:noWrap/>
            <w:vAlign w:val="bottom"/>
            <w:hideMark/>
          </w:tcPr>
          <w:p w14:paraId="707B32A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STE-4-DEC</w:t>
            </w:r>
          </w:p>
        </w:tc>
        <w:tc>
          <w:tcPr>
            <w:tcW w:w="329" w:type="pct"/>
            <w:shd w:val="clear" w:color="000000" w:fill="00B0F0"/>
            <w:noWrap/>
            <w:vAlign w:val="bottom"/>
            <w:hideMark/>
          </w:tcPr>
          <w:p w14:paraId="415284D6"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w:t>
            </w:r>
          </w:p>
        </w:tc>
        <w:tc>
          <w:tcPr>
            <w:tcW w:w="274" w:type="pct"/>
            <w:shd w:val="clear" w:color="auto" w:fill="auto"/>
            <w:noWrap/>
            <w:vAlign w:val="bottom"/>
            <w:hideMark/>
          </w:tcPr>
          <w:p w14:paraId="15BED5B2"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DEC</w:t>
            </w:r>
          </w:p>
        </w:tc>
        <w:tc>
          <w:tcPr>
            <w:tcW w:w="656" w:type="pct"/>
            <w:shd w:val="clear" w:color="auto" w:fill="auto"/>
            <w:noWrap/>
            <w:vAlign w:val="bottom"/>
            <w:hideMark/>
          </w:tcPr>
          <w:p w14:paraId="309F804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Solar-electric</w:t>
            </w:r>
          </w:p>
        </w:tc>
        <w:tc>
          <w:tcPr>
            <w:tcW w:w="383" w:type="pct"/>
            <w:shd w:val="clear" w:color="000000" w:fill="DA9694"/>
            <w:noWrap/>
            <w:vAlign w:val="bottom"/>
            <w:hideMark/>
          </w:tcPr>
          <w:p w14:paraId="7209A6B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774EBDA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22CDDE5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4ED8B95A"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-2.2E-06</w:t>
            </w:r>
          </w:p>
        </w:tc>
        <w:tc>
          <w:tcPr>
            <w:tcW w:w="383" w:type="pct"/>
            <w:shd w:val="clear" w:color="auto" w:fill="auto"/>
            <w:noWrap/>
            <w:vAlign w:val="bottom"/>
            <w:hideMark/>
          </w:tcPr>
          <w:p w14:paraId="6B4B9F8A"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8.66E-05</w:t>
            </w:r>
          </w:p>
        </w:tc>
        <w:tc>
          <w:tcPr>
            <w:tcW w:w="328" w:type="pct"/>
            <w:shd w:val="clear" w:color="auto" w:fill="auto"/>
            <w:noWrap/>
            <w:vAlign w:val="bottom"/>
            <w:hideMark/>
          </w:tcPr>
          <w:p w14:paraId="4F3455E9"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-0.00026</w:t>
            </w:r>
          </w:p>
        </w:tc>
        <w:tc>
          <w:tcPr>
            <w:tcW w:w="385" w:type="pct"/>
            <w:shd w:val="clear" w:color="auto" w:fill="auto"/>
            <w:noWrap/>
            <w:vAlign w:val="bottom"/>
            <w:hideMark/>
          </w:tcPr>
          <w:p w14:paraId="25D0B15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0.011418</w:t>
            </w:r>
          </w:p>
        </w:tc>
        <w:tc>
          <w:tcPr>
            <w:tcW w:w="676" w:type="pct"/>
            <w:shd w:val="clear" w:color="auto" w:fill="auto"/>
            <w:noWrap/>
            <w:vAlign w:val="bottom"/>
            <w:hideMark/>
          </w:tcPr>
          <w:p w14:paraId="03CC61F6"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2AD76A81" w14:textId="77777777" w:rsidTr="0094508F">
        <w:trPr>
          <w:trHeight w:val="300"/>
        </w:trPr>
        <w:tc>
          <w:tcPr>
            <w:tcW w:w="381" w:type="pct"/>
            <w:shd w:val="clear" w:color="auto" w:fill="auto"/>
            <w:noWrap/>
            <w:vAlign w:val="bottom"/>
            <w:hideMark/>
          </w:tcPr>
          <w:p w14:paraId="1705393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STG-1-JAN</w:t>
            </w:r>
          </w:p>
        </w:tc>
        <w:tc>
          <w:tcPr>
            <w:tcW w:w="329" w:type="pct"/>
            <w:shd w:val="clear" w:color="000000" w:fill="FF0000"/>
            <w:noWrap/>
            <w:vAlign w:val="bottom"/>
            <w:hideMark/>
          </w:tcPr>
          <w:p w14:paraId="3E718405"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w:t>
            </w:r>
          </w:p>
        </w:tc>
        <w:tc>
          <w:tcPr>
            <w:tcW w:w="274" w:type="pct"/>
            <w:shd w:val="clear" w:color="auto" w:fill="auto"/>
            <w:noWrap/>
            <w:vAlign w:val="bottom"/>
            <w:hideMark/>
          </w:tcPr>
          <w:p w14:paraId="23E289C3"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JAN</w:t>
            </w:r>
          </w:p>
        </w:tc>
        <w:tc>
          <w:tcPr>
            <w:tcW w:w="656" w:type="pct"/>
            <w:shd w:val="clear" w:color="auto" w:fill="auto"/>
            <w:noWrap/>
            <w:vAlign w:val="bottom"/>
            <w:hideMark/>
          </w:tcPr>
          <w:p w14:paraId="57554B7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Solar-gas</w:t>
            </w:r>
          </w:p>
        </w:tc>
        <w:tc>
          <w:tcPr>
            <w:tcW w:w="383" w:type="pct"/>
            <w:shd w:val="clear" w:color="000000" w:fill="8DB4E2"/>
            <w:noWrap/>
            <w:vAlign w:val="bottom"/>
            <w:hideMark/>
          </w:tcPr>
          <w:p w14:paraId="7E3CF55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w:t>
            </w:r>
          </w:p>
        </w:tc>
        <w:tc>
          <w:tcPr>
            <w:tcW w:w="493" w:type="pct"/>
            <w:shd w:val="clear" w:color="auto" w:fill="auto"/>
            <w:noWrap/>
            <w:vAlign w:val="bottom"/>
            <w:hideMark/>
          </w:tcPr>
          <w:p w14:paraId="039CCDA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318AE27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381F357E"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-1.1E-05</w:t>
            </w:r>
          </w:p>
        </w:tc>
        <w:tc>
          <w:tcPr>
            <w:tcW w:w="383" w:type="pct"/>
            <w:shd w:val="clear" w:color="auto" w:fill="auto"/>
            <w:noWrap/>
            <w:vAlign w:val="bottom"/>
            <w:hideMark/>
          </w:tcPr>
          <w:p w14:paraId="2053EE14"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0.000494</w:t>
            </w:r>
          </w:p>
        </w:tc>
        <w:tc>
          <w:tcPr>
            <w:tcW w:w="328" w:type="pct"/>
            <w:shd w:val="clear" w:color="auto" w:fill="auto"/>
            <w:noWrap/>
            <w:vAlign w:val="bottom"/>
            <w:hideMark/>
          </w:tcPr>
          <w:p w14:paraId="4EE13DCC"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-0.00598</w:t>
            </w:r>
          </w:p>
        </w:tc>
        <w:tc>
          <w:tcPr>
            <w:tcW w:w="385" w:type="pct"/>
            <w:shd w:val="clear" w:color="auto" w:fill="auto"/>
            <w:noWrap/>
            <w:vAlign w:val="bottom"/>
            <w:hideMark/>
          </w:tcPr>
          <w:p w14:paraId="320C8E5B"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0.056185</w:t>
            </w:r>
          </w:p>
        </w:tc>
        <w:tc>
          <w:tcPr>
            <w:tcW w:w="676" w:type="pct"/>
            <w:shd w:val="clear" w:color="auto" w:fill="auto"/>
            <w:noWrap/>
            <w:vAlign w:val="bottom"/>
            <w:hideMark/>
          </w:tcPr>
          <w:p w14:paraId="63C58049" w14:textId="13152200"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 xml:space="preserve">Gas share of total only, separate equations for electric </w:t>
            </w:r>
            <w:r w:rsidR="00C24E4C">
              <w:rPr>
                <w:rFonts w:ascii="Arial" w:eastAsia="Times New Roman" w:hAnsi="Arial" w:cs="Arial"/>
                <w:color w:val="000000"/>
                <w:sz w:val="16"/>
                <w:szCs w:val="16"/>
                <w:lang w:eastAsia="en-AU"/>
              </w:rPr>
              <w:t xml:space="preserve">aux </w:t>
            </w:r>
            <w:r w:rsidRPr="002F6147">
              <w:rPr>
                <w:rFonts w:ascii="Arial" w:eastAsia="Times New Roman" w:hAnsi="Arial" w:cs="Arial"/>
                <w:color w:val="000000"/>
                <w:sz w:val="16"/>
                <w:szCs w:val="16"/>
                <w:lang w:eastAsia="en-AU"/>
              </w:rPr>
              <w:t>share</w:t>
            </w:r>
            <w:r w:rsidR="00C24E4C">
              <w:rPr>
                <w:rFonts w:ascii="Arial" w:eastAsia="Times New Roman" w:hAnsi="Arial" w:cs="Arial"/>
                <w:color w:val="000000"/>
                <w:sz w:val="16"/>
                <w:szCs w:val="16"/>
                <w:lang w:eastAsia="en-AU"/>
              </w:rPr>
              <w:t xml:space="preserve"> (STX)</w:t>
            </w:r>
            <w:r w:rsidRPr="002F6147">
              <w:rPr>
                <w:rFonts w:ascii="Arial" w:eastAsia="Times New Roman" w:hAnsi="Arial" w:cs="Arial"/>
                <w:color w:val="000000"/>
                <w:sz w:val="16"/>
                <w:szCs w:val="16"/>
                <w:lang w:eastAsia="en-AU"/>
              </w:rPr>
              <w:t>, gas+elec add to 1.000</w:t>
            </w:r>
          </w:p>
        </w:tc>
      </w:tr>
      <w:tr w:rsidR="002F6147" w:rsidRPr="002F6147" w14:paraId="6C262A6F" w14:textId="77777777" w:rsidTr="0094508F">
        <w:trPr>
          <w:trHeight w:val="300"/>
        </w:trPr>
        <w:tc>
          <w:tcPr>
            <w:tcW w:w="381" w:type="pct"/>
            <w:shd w:val="clear" w:color="auto" w:fill="auto"/>
            <w:noWrap/>
            <w:vAlign w:val="bottom"/>
            <w:hideMark/>
          </w:tcPr>
          <w:p w14:paraId="251DA59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STG-1-FEB</w:t>
            </w:r>
          </w:p>
        </w:tc>
        <w:tc>
          <w:tcPr>
            <w:tcW w:w="329" w:type="pct"/>
            <w:shd w:val="clear" w:color="000000" w:fill="FF0000"/>
            <w:noWrap/>
            <w:vAlign w:val="bottom"/>
            <w:hideMark/>
          </w:tcPr>
          <w:p w14:paraId="7D674E33"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w:t>
            </w:r>
          </w:p>
        </w:tc>
        <w:tc>
          <w:tcPr>
            <w:tcW w:w="274" w:type="pct"/>
            <w:shd w:val="clear" w:color="auto" w:fill="auto"/>
            <w:noWrap/>
            <w:vAlign w:val="bottom"/>
            <w:hideMark/>
          </w:tcPr>
          <w:p w14:paraId="7F2FF661"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FEB</w:t>
            </w:r>
          </w:p>
        </w:tc>
        <w:tc>
          <w:tcPr>
            <w:tcW w:w="656" w:type="pct"/>
            <w:shd w:val="clear" w:color="auto" w:fill="auto"/>
            <w:noWrap/>
            <w:vAlign w:val="bottom"/>
            <w:hideMark/>
          </w:tcPr>
          <w:p w14:paraId="5B305AF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Solar-gas</w:t>
            </w:r>
          </w:p>
        </w:tc>
        <w:tc>
          <w:tcPr>
            <w:tcW w:w="383" w:type="pct"/>
            <w:shd w:val="clear" w:color="000000" w:fill="8DB4E2"/>
            <w:noWrap/>
            <w:vAlign w:val="bottom"/>
            <w:hideMark/>
          </w:tcPr>
          <w:p w14:paraId="691F575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w:t>
            </w:r>
          </w:p>
        </w:tc>
        <w:tc>
          <w:tcPr>
            <w:tcW w:w="493" w:type="pct"/>
            <w:shd w:val="clear" w:color="auto" w:fill="auto"/>
            <w:noWrap/>
            <w:vAlign w:val="bottom"/>
            <w:hideMark/>
          </w:tcPr>
          <w:p w14:paraId="72660CE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500AD10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4A01561A"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-6.5E-06</w:t>
            </w:r>
          </w:p>
        </w:tc>
        <w:tc>
          <w:tcPr>
            <w:tcW w:w="383" w:type="pct"/>
            <w:shd w:val="clear" w:color="auto" w:fill="auto"/>
            <w:noWrap/>
            <w:vAlign w:val="bottom"/>
            <w:hideMark/>
          </w:tcPr>
          <w:p w14:paraId="30510082"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0.00017</w:t>
            </w:r>
          </w:p>
        </w:tc>
        <w:tc>
          <w:tcPr>
            <w:tcW w:w="328" w:type="pct"/>
            <w:shd w:val="clear" w:color="auto" w:fill="auto"/>
            <w:noWrap/>
            <w:vAlign w:val="bottom"/>
            <w:hideMark/>
          </w:tcPr>
          <w:p w14:paraId="2E8D45A2"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-0.00012</w:t>
            </w:r>
          </w:p>
        </w:tc>
        <w:tc>
          <w:tcPr>
            <w:tcW w:w="385" w:type="pct"/>
            <w:shd w:val="clear" w:color="auto" w:fill="auto"/>
            <w:noWrap/>
            <w:vAlign w:val="bottom"/>
            <w:hideMark/>
          </w:tcPr>
          <w:p w14:paraId="7CB5197C"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0.043814</w:t>
            </w:r>
          </w:p>
        </w:tc>
        <w:tc>
          <w:tcPr>
            <w:tcW w:w="676" w:type="pct"/>
            <w:shd w:val="clear" w:color="auto" w:fill="auto"/>
            <w:noWrap/>
            <w:vAlign w:val="bottom"/>
            <w:hideMark/>
          </w:tcPr>
          <w:p w14:paraId="6AFFA33C"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2B14ED3F" w14:textId="77777777" w:rsidTr="0094508F">
        <w:trPr>
          <w:trHeight w:val="300"/>
        </w:trPr>
        <w:tc>
          <w:tcPr>
            <w:tcW w:w="381" w:type="pct"/>
            <w:shd w:val="clear" w:color="auto" w:fill="auto"/>
            <w:noWrap/>
            <w:vAlign w:val="bottom"/>
            <w:hideMark/>
          </w:tcPr>
          <w:p w14:paraId="0F36C4E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STG-1-MAR</w:t>
            </w:r>
          </w:p>
        </w:tc>
        <w:tc>
          <w:tcPr>
            <w:tcW w:w="329" w:type="pct"/>
            <w:shd w:val="clear" w:color="000000" w:fill="FF0000"/>
            <w:noWrap/>
            <w:vAlign w:val="bottom"/>
            <w:hideMark/>
          </w:tcPr>
          <w:p w14:paraId="432CD75E"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w:t>
            </w:r>
          </w:p>
        </w:tc>
        <w:tc>
          <w:tcPr>
            <w:tcW w:w="274" w:type="pct"/>
            <w:shd w:val="clear" w:color="auto" w:fill="auto"/>
            <w:noWrap/>
            <w:vAlign w:val="bottom"/>
            <w:hideMark/>
          </w:tcPr>
          <w:p w14:paraId="2A4EF7E2"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MAR</w:t>
            </w:r>
          </w:p>
        </w:tc>
        <w:tc>
          <w:tcPr>
            <w:tcW w:w="656" w:type="pct"/>
            <w:shd w:val="clear" w:color="auto" w:fill="auto"/>
            <w:noWrap/>
            <w:vAlign w:val="bottom"/>
            <w:hideMark/>
          </w:tcPr>
          <w:p w14:paraId="34A07C6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Solar-gas</w:t>
            </w:r>
          </w:p>
        </w:tc>
        <w:tc>
          <w:tcPr>
            <w:tcW w:w="383" w:type="pct"/>
            <w:shd w:val="clear" w:color="000000" w:fill="8DB4E2"/>
            <w:noWrap/>
            <w:vAlign w:val="bottom"/>
            <w:hideMark/>
          </w:tcPr>
          <w:p w14:paraId="0BD136D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w:t>
            </w:r>
          </w:p>
        </w:tc>
        <w:tc>
          <w:tcPr>
            <w:tcW w:w="493" w:type="pct"/>
            <w:shd w:val="clear" w:color="auto" w:fill="auto"/>
            <w:noWrap/>
            <w:vAlign w:val="bottom"/>
            <w:hideMark/>
          </w:tcPr>
          <w:p w14:paraId="74318B2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2BB4481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3E3E43A4"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-1.4E-05</w:t>
            </w:r>
          </w:p>
        </w:tc>
        <w:tc>
          <w:tcPr>
            <w:tcW w:w="383" w:type="pct"/>
            <w:shd w:val="clear" w:color="auto" w:fill="auto"/>
            <w:noWrap/>
            <w:vAlign w:val="bottom"/>
            <w:hideMark/>
          </w:tcPr>
          <w:p w14:paraId="75B5C7A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0.00044</w:t>
            </w:r>
          </w:p>
        </w:tc>
        <w:tc>
          <w:tcPr>
            <w:tcW w:w="328" w:type="pct"/>
            <w:shd w:val="clear" w:color="auto" w:fill="auto"/>
            <w:noWrap/>
            <w:vAlign w:val="bottom"/>
            <w:hideMark/>
          </w:tcPr>
          <w:p w14:paraId="59B8A8FB"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-0.00246</w:t>
            </w:r>
          </w:p>
        </w:tc>
        <w:tc>
          <w:tcPr>
            <w:tcW w:w="385" w:type="pct"/>
            <w:shd w:val="clear" w:color="auto" w:fill="auto"/>
            <w:noWrap/>
            <w:vAlign w:val="bottom"/>
            <w:hideMark/>
          </w:tcPr>
          <w:p w14:paraId="1C378D4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0.050136</w:t>
            </w:r>
          </w:p>
        </w:tc>
        <w:tc>
          <w:tcPr>
            <w:tcW w:w="676" w:type="pct"/>
            <w:shd w:val="clear" w:color="auto" w:fill="auto"/>
            <w:noWrap/>
            <w:vAlign w:val="bottom"/>
            <w:hideMark/>
          </w:tcPr>
          <w:p w14:paraId="31EB4DD0"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160BDAD9" w14:textId="77777777" w:rsidTr="0094508F">
        <w:trPr>
          <w:trHeight w:val="300"/>
        </w:trPr>
        <w:tc>
          <w:tcPr>
            <w:tcW w:w="381" w:type="pct"/>
            <w:shd w:val="clear" w:color="auto" w:fill="auto"/>
            <w:noWrap/>
            <w:vAlign w:val="bottom"/>
            <w:hideMark/>
          </w:tcPr>
          <w:p w14:paraId="5CDE44B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STG-1-APR</w:t>
            </w:r>
          </w:p>
        </w:tc>
        <w:tc>
          <w:tcPr>
            <w:tcW w:w="329" w:type="pct"/>
            <w:shd w:val="clear" w:color="000000" w:fill="FF0000"/>
            <w:noWrap/>
            <w:vAlign w:val="bottom"/>
            <w:hideMark/>
          </w:tcPr>
          <w:p w14:paraId="55FE9DC8"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w:t>
            </w:r>
          </w:p>
        </w:tc>
        <w:tc>
          <w:tcPr>
            <w:tcW w:w="274" w:type="pct"/>
            <w:shd w:val="clear" w:color="auto" w:fill="auto"/>
            <w:noWrap/>
            <w:vAlign w:val="bottom"/>
            <w:hideMark/>
          </w:tcPr>
          <w:p w14:paraId="23F7ED2E"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APR</w:t>
            </w:r>
          </w:p>
        </w:tc>
        <w:tc>
          <w:tcPr>
            <w:tcW w:w="656" w:type="pct"/>
            <w:shd w:val="clear" w:color="auto" w:fill="auto"/>
            <w:noWrap/>
            <w:vAlign w:val="bottom"/>
            <w:hideMark/>
          </w:tcPr>
          <w:p w14:paraId="782744C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Solar-gas</w:t>
            </w:r>
          </w:p>
        </w:tc>
        <w:tc>
          <w:tcPr>
            <w:tcW w:w="383" w:type="pct"/>
            <w:shd w:val="clear" w:color="000000" w:fill="8DB4E2"/>
            <w:noWrap/>
            <w:vAlign w:val="bottom"/>
            <w:hideMark/>
          </w:tcPr>
          <w:p w14:paraId="1586AD0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w:t>
            </w:r>
          </w:p>
        </w:tc>
        <w:tc>
          <w:tcPr>
            <w:tcW w:w="493" w:type="pct"/>
            <w:shd w:val="clear" w:color="auto" w:fill="auto"/>
            <w:noWrap/>
            <w:vAlign w:val="bottom"/>
            <w:hideMark/>
          </w:tcPr>
          <w:p w14:paraId="6AA8056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4AE4654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370D8632"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-1.1E-05</w:t>
            </w:r>
          </w:p>
        </w:tc>
        <w:tc>
          <w:tcPr>
            <w:tcW w:w="383" w:type="pct"/>
            <w:shd w:val="clear" w:color="auto" w:fill="auto"/>
            <w:noWrap/>
            <w:vAlign w:val="bottom"/>
            <w:hideMark/>
          </w:tcPr>
          <w:p w14:paraId="1CE1F140"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0.00026</w:t>
            </w:r>
          </w:p>
        </w:tc>
        <w:tc>
          <w:tcPr>
            <w:tcW w:w="328" w:type="pct"/>
            <w:shd w:val="clear" w:color="auto" w:fill="auto"/>
            <w:noWrap/>
            <w:vAlign w:val="bottom"/>
            <w:hideMark/>
          </w:tcPr>
          <w:p w14:paraId="22F0E9DC"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0.000277</w:t>
            </w:r>
          </w:p>
        </w:tc>
        <w:tc>
          <w:tcPr>
            <w:tcW w:w="385" w:type="pct"/>
            <w:shd w:val="clear" w:color="auto" w:fill="auto"/>
            <w:noWrap/>
            <w:vAlign w:val="bottom"/>
            <w:hideMark/>
          </w:tcPr>
          <w:p w14:paraId="0F486CF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0.048508</w:t>
            </w:r>
          </w:p>
        </w:tc>
        <w:tc>
          <w:tcPr>
            <w:tcW w:w="676" w:type="pct"/>
            <w:shd w:val="clear" w:color="auto" w:fill="auto"/>
            <w:noWrap/>
            <w:vAlign w:val="bottom"/>
            <w:hideMark/>
          </w:tcPr>
          <w:p w14:paraId="51DC934D"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6A47BBB3" w14:textId="77777777" w:rsidTr="0094508F">
        <w:trPr>
          <w:trHeight w:val="300"/>
        </w:trPr>
        <w:tc>
          <w:tcPr>
            <w:tcW w:w="381" w:type="pct"/>
            <w:shd w:val="clear" w:color="auto" w:fill="auto"/>
            <w:noWrap/>
            <w:vAlign w:val="bottom"/>
            <w:hideMark/>
          </w:tcPr>
          <w:p w14:paraId="5FD7838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STG-1-MAY</w:t>
            </w:r>
          </w:p>
        </w:tc>
        <w:tc>
          <w:tcPr>
            <w:tcW w:w="329" w:type="pct"/>
            <w:shd w:val="clear" w:color="000000" w:fill="FF0000"/>
            <w:noWrap/>
            <w:vAlign w:val="bottom"/>
            <w:hideMark/>
          </w:tcPr>
          <w:p w14:paraId="69DEDEC9"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w:t>
            </w:r>
          </w:p>
        </w:tc>
        <w:tc>
          <w:tcPr>
            <w:tcW w:w="274" w:type="pct"/>
            <w:shd w:val="clear" w:color="auto" w:fill="auto"/>
            <w:noWrap/>
            <w:vAlign w:val="bottom"/>
            <w:hideMark/>
          </w:tcPr>
          <w:p w14:paraId="2615BD0E"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MAY</w:t>
            </w:r>
          </w:p>
        </w:tc>
        <w:tc>
          <w:tcPr>
            <w:tcW w:w="656" w:type="pct"/>
            <w:shd w:val="clear" w:color="auto" w:fill="auto"/>
            <w:noWrap/>
            <w:vAlign w:val="bottom"/>
            <w:hideMark/>
          </w:tcPr>
          <w:p w14:paraId="1E13658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Solar-gas</w:t>
            </w:r>
          </w:p>
        </w:tc>
        <w:tc>
          <w:tcPr>
            <w:tcW w:w="383" w:type="pct"/>
            <w:shd w:val="clear" w:color="000000" w:fill="8DB4E2"/>
            <w:noWrap/>
            <w:vAlign w:val="bottom"/>
            <w:hideMark/>
          </w:tcPr>
          <w:p w14:paraId="692B779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w:t>
            </w:r>
          </w:p>
        </w:tc>
        <w:tc>
          <w:tcPr>
            <w:tcW w:w="493" w:type="pct"/>
            <w:shd w:val="clear" w:color="auto" w:fill="auto"/>
            <w:noWrap/>
            <w:vAlign w:val="bottom"/>
            <w:hideMark/>
          </w:tcPr>
          <w:p w14:paraId="43988E0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4E8CE9F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0EF8C9FB"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4.18E-05</w:t>
            </w:r>
          </w:p>
        </w:tc>
        <w:tc>
          <w:tcPr>
            <w:tcW w:w="383" w:type="pct"/>
            <w:shd w:val="clear" w:color="auto" w:fill="auto"/>
            <w:noWrap/>
            <w:vAlign w:val="bottom"/>
            <w:hideMark/>
          </w:tcPr>
          <w:p w14:paraId="79695176"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-0.00161</w:t>
            </w:r>
          </w:p>
        </w:tc>
        <w:tc>
          <w:tcPr>
            <w:tcW w:w="328" w:type="pct"/>
            <w:shd w:val="clear" w:color="auto" w:fill="auto"/>
            <w:noWrap/>
            <w:vAlign w:val="bottom"/>
            <w:hideMark/>
          </w:tcPr>
          <w:p w14:paraId="58670D4F"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0.018507</w:t>
            </w:r>
          </w:p>
        </w:tc>
        <w:tc>
          <w:tcPr>
            <w:tcW w:w="385" w:type="pct"/>
            <w:shd w:val="clear" w:color="auto" w:fill="auto"/>
            <w:noWrap/>
            <w:vAlign w:val="bottom"/>
            <w:hideMark/>
          </w:tcPr>
          <w:p w14:paraId="047669B1"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0.051712</w:t>
            </w:r>
          </w:p>
        </w:tc>
        <w:tc>
          <w:tcPr>
            <w:tcW w:w="676" w:type="pct"/>
            <w:shd w:val="clear" w:color="auto" w:fill="auto"/>
            <w:noWrap/>
            <w:vAlign w:val="bottom"/>
            <w:hideMark/>
          </w:tcPr>
          <w:p w14:paraId="0F3B2003"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6FC932D9" w14:textId="77777777" w:rsidTr="0094508F">
        <w:trPr>
          <w:trHeight w:val="300"/>
        </w:trPr>
        <w:tc>
          <w:tcPr>
            <w:tcW w:w="381" w:type="pct"/>
            <w:shd w:val="clear" w:color="auto" w:fill="auto"/>
            <w:noWrap/>
            <w:vAlign w:val="bottom"/>
            <w:hideMark/>
          </w:tcPr>
          <w:p w14:paraId="5CF8AD1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STG-1-JUN</w:t>
            </w:r>
          </w:p>
        </w:tc>
        <w:tc>
          <w:tcPr>
            <w:tcW w:w="329" w:type="pct"/>
            <w:shd w:val="clear" w:color="000000" w:fill="FF0000"/>
            <w:noWrap/>
            <w:vAlign w:val="bottom"/>
            <w:hideMark/>
          </w:tcPr>
          <w:p w14:paraId="4B158793"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w:t>
            </w:r>
          </w:p>
        </w:tc>
        <w:tc>
          <w:tcPr>
            <w:tcW w:w="274" w:type="pct"/>
            <w:shd w:val="clear" w:color="auto" w:fill="auto"/>
            <w:noWrap/>
            <w:vAlign w:val="bottom"/>
            <w:hideMark/>
          </w:tcPr>
          <w:p w14:paraId="13FEF709"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JUN</w:t>
            </w:r>
          </w:p>
        </w:tc>
        <w:tc>
          <w:tcPr>
            <w:tcW w:w="656" w:type="pct"/>
            <w:shd w:val="clear" w:color="auto" w:fill="auto"/>
            <w:noWrap/>
            <w:vAlign w:val="bottom"/>
            <w:hideMark/>
          </w:tcPr>
          <w:p w14:paraId="3D435FC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Solar-gas</w:t>
            </w:r>
          </w:p>
        </w:tc>
        <w:tc>
          <w:tcPr>
            <w:tcW w:w="383" w:type="pct"/>
            <w:shd w:val="clear" w:color="000000" w:fill="8DB4E2"/>
            <w:noWrap/>
            <w:vAlign w:val="bottom"/>
            <w:hideMark/>
          </w:tcPr>
          <w:p w14:paraId="5CBF660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w:t>
            </w:r>
          </w:p>
        </w:tc>
        <w:tc>
          <w:tcPr>
            <w:tcW w:w="493" w:type="pct"/>
            <w:shd w:val="clear" w:color="auto" w:fill="auto"/>
            <w:noWrap/>
            <w:vAlign w:val="bottom"/>
            <w:hideMark/>
          </w:tcPr>
          <w:p w14:paraId="35B9447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1F83D4E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1F8C908B"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4.43E-05</w:t>
            </w:r>
          </w:p>
        </w:tc>
        <w:tc>
          <w:tcPr>
            <w:tcW w:w="383" w:type="pct"/>
            <w:shd w:val="clear" w:color="auto" w:fill="auto"/>
            <w:noWrap/>
            <w:vAlign w:val="bottom"/>
            <w:hideMark/>
          </w:tcPr>
          <w:p w14:paraId="6E91F56B"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-0.00169</w:t>
            </w:r>
          </w:p>
        </w:tc>
        <w:tc>
          <w:tcPr>
            <w:tcW w:w="328" w:type="pct"/>
            <w:shd w:val="clear" w:color="auto" w:fill="auto"/>
            <w:noWrap/>
            <w:vAlign w:val="bottom"/>
            <w:hideMark/>
          </w:tcPr>
          <w:p w14:paraId="7080EA4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0.019166</w:t>
            </w:r>
          </w:p>
        </w:tc>
        <w:tc>
          <w:tcPr>
            <w:tcW w:w="385" w:type="pct"/>
            <w:shd w:val="clear" w:color="auto" w:fill="auto"/>
            <w:noWrap/>
            <w:vAlign w:val="bottom"/>
            <w:hideMark/>
          </w:tcPr>
          <w:p w14:paraId="1CA9837C"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0.055384</w:t>
            </w:r>
          </w:p>
        </w:tc>
        <w:tc>
          <w:tcPr>
            <w:tcW w:w="676" w:type="pct"/>
            <w:shd w:val="clear" w:color="auto" w:fill="auto"/>
            <w:noWrap/>
            <w:vAlign w:val="bottom"/>
            <w:hideMark/>
          </w:tcPr>
          <w:p w14:paraId="021EB9C4"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253DBF4D" w14:textId="77777777" w:rsidTr="0094508F">
        <w:trPr>
          <w:trHeight w:val="300"/>
        </w:trPr>
        <w:tc>
          <w:tcPr>
            <w:tcW w:w="381" w:type="pct"/>
            <w:shd w:val="clear" w:color="auto" w:fill="auto"/>
            <w:noWrap/>
            <w:vAlign w:val="bottom"/>
            <w:hideMark/>
          </w:tcPr>
          <w:p w14:paraId="14B093D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STG-1-JUL</w:t>
            </w:r>
          </w:p>
        </w:tc>
        <w:tc>
          <w:tcPr>
            <w:tcW w:w="329" w:type="pct"/>
            <w:shd w:val="clear" w:color="000000" w:fill="FF0000"/>
            <w:noWrap/>
            <w:vAlign w:val="bottom"/>
            <w:hideMark/>
          </w:tcPr>
          <w:p w14:paraId="552463D0"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w:t>
            </w:r>
          </w:p>
        </w:tc>
        <w:tc>
          <w:tcPr>
            <w:tcW w:w="274" w:type="pct"/>
            <w:shd w:val="clear" w:color="auto" w:fill="auto"/>
            <w:noWrap/>
            <w:vAlign w:val="bottom"/>
            <w:hideMark/>
          </w:tcPr>
          <w:p w14:paraId="7016120E"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JUL</w:t>
            </w:r>
          </w:p>
        </w:tc>
        <w:tc>
          <w:tcPr>
            <w:tcW w:w="656" w:type="pct"/>
            <w:shd w:val="clear" w:color="auto" w:fill="auto"/>
            <w:noWrap/>
            <w:vAlign w:val="bottom"/>
            <w:hideMark/>
          </w:tcPr>
          <w:p w14:paraId="63C64F3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Solar-gas</w:t>
            </w:r>
          </w:p>
        </w:tc>
        <w:tc>
          <w:tcPr>
            <w:tcW w:w="383" w:type="pct"/>
            <w:shd w:val="clear" w:color="000000" w:fill="8DB4E2"/>
            <w:noWrap/>
            <w:vAlign w:val="bottom"/>
            <w:hideMark/>
          </w:tcPr>
          <w:p w14:paraId="49DA0C1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w:t>
            </w:r>
          </w:p>
        </w:tc>
        <w:tc>
          <w:tcPr>
            <w:tcW w:w="493" w:type="pct"/>
            <w:shd w:val="clear" w:color="auto" w:fill="auto"/>
            <w:noWrap/>
            <w:vAlign w:val="bottom"/>
            <w:hideMark/>
          </w:tcPr>
          <w:p w14:paraId="4D0E5B5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3AD21C8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299D2250"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3.09E-05</w:t>
            </w:r>
          </w:p>
        </w:tc>
        <w:tc>
          <w:tcPr>
            <w:tcW w:w="383" w:type="pct"/>
            <w:shd w:val="clear" w:color="auto" w:fill="auto"/>
            <w:noWrap/>
            <w:vAlign w:val="bottom"/>
            <w:hideMark/>
          </w:tcPr>
          <w:p w14:paraId="0C3A248B"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-0.00126</w:t>
            </w:r>
          </w:p>
        </w:tc>
        <w:tc>
          <w:tcPr>
            <w:tcW w:w="328" w:type="pct"/>
            <w:shd w:val="clear" w:color="auto" w:fill="auto"/>
            <w:noWrap/>
            <w:vAlign w:val="bottom"/>
            <w:hideMark/>
          </w:tcPr>
          <w:p w14:paraId="2D9894EE"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0.015836</w:t>
            </w:r>
          </w:p>
        </w:tc>
        <w:tc>
          <w:tcPr>
            <w:tcW w:w="385" w:type="pct"/>
            <w:shd w:val="clear" w:color="auto" w:fill="auto"/>
            <w:noWrap/>
            <w:vAlign w:val="bottom"/>
            <w:hideMark/>
          </w:tcPr>
          <w:p w14:paraId="51963D49"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0.052003</w:t>
            </w:r>
          </w:p>
        </w:tc>
        <w:tc>
          <w:tcPr>
            <w:tcW w:w="676" w:type="pct"/>
            <w:shd w:val="clear" w:color="auto" w:fill="auto"/>
            <w:noWrap/>
            <w:vAlign w:val="bottom"/>
            <w:hideMark/>
          </w:tcPr>
          <w:p w14:paraId="78385C66"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558FB91D" w14:textId="77777777" w:rsidTr="0094508F">
        <w:trPr>
          <w:trHeight w:val="300"/>
        </w:trPr>
        <w:tc>
          <w:tcPr>
            <w:tcW w:w="381" w:type="pct"/>
            <w:shd w:val="clear" w:color="auto" w:fill="auto"/>
            <w:noWrap/>
            <w:vAlign w:val="bottom"/>
            <w:hideMark/>
          </w:tcPr>
          <w:p w14:paraId="4CE0A56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STG-1-AUG</w:t>
            </w:r>
          </w:p>
        </w:tc>
        <w:tc>
          <w:tcPr>
            <w:tcW w:w="329" w:type="pct"/>
            <w:shd w:val="clear" w:color="000000" w:fill="FF0000"/>
            <w:noWrap/>
            <w:vAlign w:val="bottom"/>
            <w:hideMark/>
          </w:tcPr>
          <w:p w14:paraId="6135E4E9"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w:t>
            </w:r>
          </w:p>
        </w:tc>
        <w:tc>
          <w:tcPr>
            <w:tcW w:w="274" w:type="pct"/>
            <w:shd w:val="clear" w:color="auto" w:fill="auto"/>
            <w:noWrap/>
            <w:vAlign w:val="bottom"/>
            <w:hideMark/>
          </w:tcPr>
          <w:p w14:paraId="6B9BBAF3"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AUG</w:t>
            </w:r>
          </w:p>
        </w:tc>
        <w:tc>
          <w:tcPr>
            <w:tcW w:w="656" w:type="pct"/>
            <w:shd w:val="clear" w:color="auto" w:fill="auto"/>
            <w:noWrap/>
            <w:vAlign w:val="bottom"/>
            <w:hideMark/>
          </w:tcPr>
          <w:p w14:paraId="099D17F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Solar-gas</w:t>
            </w:r>
          </w:p>
        </w:tc>
        <w:tc>
          <w:tcPr>
            <w:tcW w:w="383" w:type="pct"/>
            <w:shd w:val="clear" w:color="000000" w:fill="8DB4E2"/>
            <w:noWrap/>
            <w:vAlign w:val="bottom"/>
            <w:hideMark/>
          </w:tcPr>
          <w:p w14:paraId="6AAC334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w:t>
            </w:r>
          </w:p>
        </w:tc>
        <w:tc>
          <w:tcPr>
            <w:tcW w:w="493" w:type="pct"/>
            <w:shd w:val="clear" w:color="auto" w:fill="auto"/>
            <w:noWrap/>
            <w:vAlign w:val="bottom"/>
            <w:hideMark/>
          </w:tcPr>
          <w:p w14:paraId="6B38ADA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786B68C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4B9EF36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1.79E-05</w:t>
            </w:r>
          </w:p>
        </w:tc>
        <w:tc>
          <w:tcPr>
            <w:tcW w:w="383" w:type="pct"/>
            <w:shd w:val="clear" w:color="auto" w:fill="auto"/>
            <w:noWrap/>
            <w:vAlign w:val="bottom"/>
            <w:hideMark/>
          </w:tcPr>
          <w:p w14:paraId="2BECAC4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-0.00076</w:t>
            </w:r>
          </w:p>
        </w:tc>
        <w:tc>
          <w:tcPr>
            <w:tcW w:w="328" w:type="pct"/>
            <w:shd w:val="clear" w:color="auto" w:fill="auto"/>
            <w:noWrap/>
            <w:vAlign w:val="bottom"/>
            <w:hideMark/>
          </w:tcPr>
          <w:p w14:paraId="319A154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0.010367</w:t>
            </w:r>
          </w:p>
        </w:tc>
        <w:tc>
          <w:tcPr>
            <w:tcW w:w="385" w:type="pct"/>
            <w:shd w:val="clear" w:color="auto" w:fill="auto"/>
            <w:noWrap/>
            <w:vAlign w:val="bottom"/>
            <w:hideMark/>
          </w:tcPr>
          <w:p w14:paraId="7F2F3DCC"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0.056218</w:t>
            </w:r>
          </w:p>
        </w:tc>
        <w:tc>
          <w:tcPr>
            <w:tcW w:w="676" w:type="pct"/>
            <w:shd w:val="clear" w:color="auto" w:fill="auto"/>
            <w:noWrap/>
            <w:vAlign w:val="bottom"/>
            <w:hideMark/>
          </w:tcPr>
          <w:p w14:paraId="32BB4696"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77BC3F3E" w14:textId="77777777" w:rsidTr="0094508F">
        <w:trPr>
          <w:trHeight w:val="300"/>
        </w:trPr>
        <w:tc>
          <w:tcPr>
            <w:tcW w:w="381" w:type="pct"/>
            <w:shd w:val="clear" w:color="auto" w:fill="auto"/>
            <w:noWrap/>
            <w:vAlign w:val="bottom"/>
            <w:hideMark/>
          </w:tcPr>
          <w:p w14:paraId="05BD787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STG-1-SEP</w:t>
            </w:r>
          </w:p>
        </w:tc>
        <w:tc>
          <w:tcPr>
            <w:tcW w:w="329" w:type="pct"/>
            <w:shd w:val="clear" w:color="000000" w:fill="FF0000"/>
            <w:noWrap/>
            <w:vAlign w:val="bottom"/>
            <w:hideMark/>
          </w:tcPr>
          <w:p w14:paraId="50C3020F"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w:t>
            </w:r>
          </w:p>
        </w:tc>
        <w:tc>
          <w:tcPr>
            <w:tcW w:w="274" w:type="pct"/>
            <w:shd w:val="clear" w:color="auto" w:fill="auto"/>
            <w:noWrap/>
            <w:vAlign w:val="bottom"/>
            <w:hideMark/>
          </w:tcPr>
          <w:p w14:paraId="6432E651"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SEP</w:t>
            </w:r>
          </w:p>
        </w:tc>
        <w:tc>
          <w:tcPr>
            <w:tcW w:w="656" w:type="pct"/>
            <w:shd w:val="clear" w:color="auto" w:fill="auto"/>
            <w:noWrap/>
            <w:vAlign w:val="bottom"/>
            <w:hideMark/>
          </w:tcPr>
          <w:p w14:paraId="07CD243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Solar-gas</w:t>
            </w:r>
          </w:p>
        </w:tc>
        <w:tc>
          <w:tcPr>
            <w:tcW w:w="383" w:type="pct"/>
            <w:shd w:val="clear" w:color="000000" w:fill="8DB4E2"/>
            <w:noWrap/>
            <w:vAlign w:val="bottom"/>
            <w:hideMark/>
          </w:tcPr>
          <w:p w14:paraId="63F2BF8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w:t>
            </w:r>
          </w:p>
        </w:tc>
        <w:tc>
          <w:tcPr>
            <w:tcW w:w="493" w:type="pct"/>
            <w:shd w:val="clear" w:color="auto" w:fill="auto"/>
            <w:noWrap/>
            <w:vAlign w:val="bottom"/>
            <w:hideMark/>
          </w:tcPr>
          <w:p w14:paraId="72AB43D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2F564AC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1C7E71B5"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1.94E-06</w:t>
            </w:r>
          </w:p>
        </w:tc>
        <w:tc>
          <w:tcPr>
            <w:tcW w:w="383" w:type="pct"/>
            <w:shd w:val="clear" w:color="auto" w:fill="auto"/>
            <w:noWrap/>
            <w:vAlign w:val="bottom"/>
            <w:hideMark/>
          </w:tcPr>
          <w:p w14:paraId="39DCEAF2"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-0.00024</w:t>
            </w:r>
          </w:p>
        </w:tc>
        <w:tc>
          <w:tcPr>
            <w:tcW w:w="328" w:type="pct"/>
            <w:shd w:val="clear" w:color="auto" w:fill="auto"/>
            <w:noWrap/>
            <w:vAlign w:val="bottom"/>
            <w:hideMark/>
          </w:tcPr>
          <w:p w14:paraId="6B2E169C"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0.006224</w:t>
            </w:r>
          </w:p>
        </w:tc>
        <w:tc>
          <w:tcPr>
            <w:tcW w:w="385" w:type="pct"/>
            <w:shd w:val="clear" w:color="auto" w:fill="auto"/>
            <w:noWrap/>
            <w:vAlign w:val="bottom"/>
            <w:hideMark/>
          </w:tcPr>
          <w:p w14:paraId="62265090"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0.04736</w:t>
            </w:r>
          </w:p>
        </w:tc>
        <w:tc>
          <w:tcPr>
            <w:tcW w:w="676" w:type="pct"/>
            <w:shd w:val="clear" w:color="auto" w:fill="auto"/>
            <w:noWrap/>
            <w:vAlign w:val="bottom"/>
            <w:hideMark/>
          </w:tcPr>
          <w:p w14:paraId="1C9769A2"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69EB9DD4" w14:textId="77777777" w:rsidTr="0094508F">
        <w:trPr>
          <w:trHeight w:val="300"/>
        </w:trPr>
        <w:tc>
          <w:tcPr>
            <w:tcW w:w="381" w:type="pct"/>
            <w:shd w:val="clear" w:color="auto" w:fill="auto"/>
            <w:noWrap/>
            <w:vAlign w:val="bottom"/>
            <w:hideMark/>
          </w:tcPr>
          <w:p w14:paraId="0BD3341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STG-1-OCT</w:t>
            </w:r>
          </w:p>
        </w:tc>
        <w:tc>
          <w:tcPr>
            <w:tcW w:w="329" w:type="pct"/>
            <w:shd w:val="clear" w:color="000000" w:fill="FF0000"/>
            <w:noWrap/>
            <w:vAlign w:val="bottom"/>
            <w:hideMark/>
          </w:tcPr>
          <w:p w14:paraId="40825F40"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w:t>
            </w:r>
          </w:p>
        </w:tc>
        <w:tc>
          <w:tcPr>
            <w:tcW w:w="274" w:type="pct"/>
            <w:shd w:val="clear" w:color="auto" w:fill="auto"/>
            <w:noWrap/>
            <w:vAlign w:val="bottom"/>
            <w:hideMark/>
          </w:tcPr>
          <w:p w14:paraId="648CEE9E"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OCT</w:t>
            </w:r>
          </w:p>
        </w:tc>
        <w:tc>
          <w:tcPr>
            <w:tcW w:w="656" w:type="pct"/>
            <w:shd w:val="clear" w:color="auto" w:fill="auto"/>
            <w:noWrap/>
            <w:vAlign w:val="bottom"/>
            <w:hideMark/>
          </w:tcPr>
          <w:p w14:paraId="76C9FBE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Solar-gas</w:t>
            </w:r>
          </w:p>
        </w:tc>
        <w:tc>
          <w:tcPr>
            <w:tcW w:w="383" w:type="pct"/>
            <w:shd w:val="clear" w:color="000000" w:fill="8DB4E2"/>
            <w:noWrap/>
            <w:vAlign w:val="bottom"/>
            <w:hideMark/>
          </w:tcPr>
          <w:p w14:paraId="3DD2193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w:t>
            </w:r>
          </w:p>
        </w:tc>
        <w:tc>
          <w:tcPr>
            <w:tcW w:w="493" w:type="pct"/>
            <w:shd w:val="clear" w:color="auto" w:fill="auto"/>
            <w:noWrap/>
            <w:vAlign w:val="bottom"/>
            <w:hideMark/>
          </w:tcPr>
          <w:p w14:paraId="401F6C9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10969E0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7D382D1B"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-8.3E-06</w:t>
            </w:r>
          </w:p>
        </w:tc>
        <w:tc>
          <w:tcPr>
            <w:tcW w:w="383" w:type="pct"/>
            <w:shd w:val="clear" w:color="auto" w:fill="auto"/>
            <w:noWrap/>
            <w:vAlign w:val="bottom"/>
            <w:hideMark/>
          </w:tcPr>
          <w:p w14:paraId="6F274D1B"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0.000202</w:t>
            </w:r>
          </w:p>
        </w:tc>
        <w:tc>
          <w:tcPr>
            <w:tcW w:w="328" w:type="pct"/>
            <w:shd w:val="clear" w:color="auto" w:fill="auto"/>
            <w:noWrap/>
            <w:vAlign w:val="bottom"/>
            <w:hideMark/>
          </w:tcPr>
          <w:p w14:paraId="51C5FF04"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0.000713</w:t>
            </w:r>
          </w:p>
        </w:tc>
        <w:tc>
          <w:tcPr>
            <w:tcW w:w="385" w:type="pct"/>
            <w:shd w:val="clear" w:color="auto" w:fill="auto"/>
            <w:noWrap/>
            <w:vAlign w:val="bottom"/>
            <w:hideMark/>
          </w:tcPr>
          <w:p w14:paraId="33D5202F"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0.052224</w:t>
            </w:r>
          </w:p>
        </w:tc>
        <w:tc>
          <w:tcPr>
            <w:tcW w:w="676" w:type="pct"/>
            <w:shd w:val="clear" w:color="auto" w:fill="auto"/>
            <w:noWrap/>
            <w:vAlign w:val="bottom"/>
            <w:hideMark/>
          </w:tcPr>
          <w:p w14:paraId="4EDC0654"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2560CD95" w14:textId="77777777" w:rsidTr="0094508F">
        <w:trPr>
          <w:trHeight w:val="300"/>
        </w:trPr>
        <w:tc>
          <w:tcPr>
            <w:tcW w:w="381" w:type="pct"/>
            <w:shd w:val="clear" w:color="auto" w:fill="auto"/>
            <w:noWrap/>
            <w:vAlign w:val="bottom"/>
            <w:hideMark/>
          </w:tcPr>
          <w:p w14:paraId="0F12BBA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STG-1-NOV</w:t>
            </w:r>
          </w:p>
        </w:tc>
        <w:tc>
          <w:tcPr>
            <w:tcW w:w="329" w:type="pct"/>
            <w:shd w:val="clear" w:color="000000" w:fill="FF0000"/>
            <w:noWrap/>
            <w:vAlign w:val="bottom"/>
            <w:hideMark/>
          </w:tcPr>
          <w:p w14:paraId="5CB52C16"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w:t>
            </w:r>
          </w:p>
        </w:tc>
        <w:tc>
          <w:tcPr>
            <w:tcW w:w="274" w:type="pct"/>
            <w:shd w:val="clear" w:color="auto" w:fill="auto"/>
            <w:noWrap/>
            <w:vAlign w:val="bottom"/>
            <w:hideMark/>
          </w:tcPr>
          <w:p w14:paraId="2D6939F6"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NOV</w:t>
            </w:r>
          </w:p>
        </w:tc>
        <w:tc>
          <w:tcPr>
            <w:tcW w:w="656" w:type="pct"/>
            <w:shd w:val="clear" w:color="auto" w:fill="auto"/>
            <w:noWrap/>
            <w:vAlign w:val="bottom"/>
            <w:hideMark/>
          </w:tcPr>
          <w:p w14:paraId="36D68EE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Solar-gas</w:t>
            </w:r>
          </w:p>
        </w:tc>
        <w:tc>
          <w:tcPr>
            <w:tcW w:w="383" w:type="pct"/>
            <w:shd w:val="clear" w:color="000000" w:fill="8DB4E2"/>
            <w:noWrap/>
            <w:vAlign w:val="bottom"/>
            <w:hideMark/>
          </w:tcPr>
          <w:p w14:paraId="60352E0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w:t>
            </w:r>
          </w:p>
        </w:tc>
        <w:tc>
          <w:tcPr>
            <w:tcW w:w="493" w:type="pct"/>
            <w:shd w:val="clear" w:color="auto" w:fill="auto"/>
            <w:noWrap/>
            <w:vAlign w:val="bottom"/>
            <w:hideMark/>
          </w:tcPr>
          <w:p w14:paraId="7334856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40EEDB1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265717C9"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-1.9E-05</w:t>
            </w:r>
          </w:p>
        </w:tc>
        <w:tc>
          <w:tcPr>
            <w:tcW w:w="383" w:type="pct"/>
            <w:shd w:val="clear" w:color="auto" w:fill="auto"/>
            <w:noWrap/>
            <w:vAlign w:val="bottom"/>
            <w:hideMark/>
          </w:tcPr>
          <w:p w14:paraId="7638301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0.000647</w:t>
            </w:r>
          </w:p>
        </w:tc>
        <w:tc>
          <w:tcPr>
            <w:tcW w:w="328" w:type="pct"/>
            <w:shd w:val="clear" w:color="auto" w:fill="auto"/>
            <w:noWrap/>
            <w:vAlign w:val="bottom"/>
            <w:hideMark/>
          </w:tcPr>
          <w:p w14:paraId="649ACE4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-0.00478</w:t>
            </w:r>
          </w:p>
        </w:tc>
        <w:tc>
          <w:tcPr>
            <w:tcW w:w="385" w:type="pct"/>
            <w:shd w:val="clear" w:color="auto" w:fill="auto"/>
            <w:noWrap/>
            <w:vAlign w:val="bottom"/>
            <w:hideMark/>
          </w:tcPr>
          <w:p w14:paraId="21E882D7"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0.050595</w:t>
            </w:r>
          </w:p>
        </w:tc>
        <w:tc>
          <w:tcPr>
            <w:tcW w:w="676" w:type="pct"/>
            <w:shd w:val="clear" w:color="auto" w:fill="auto"/>
            <w:noWrap/>
            <w:vAlign w:val="bottom"/>
            <w:hideMark/>
          </w:tcPr>
          <w:p w14:paraId="6C23682F"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16245EB6" w14:textId="77777777" w:rsidTr="0094508F">
        <w:trPr>
          <w:trHeight w:val="300"/>
        </w:trPr>
        <w:tc>
          <w:tcPr>
            <w:tcW w:w="381" w:type="pct"/>
            <w:shd w:val="clear" w:color="auto" w:fill="auto"/>
            <w:noWrap/>
            <w:vAlign w:val="bottom"/>
            <w:hideMark/>
          </w:tcPr>
          <w:p w14:paraId="0DBBA65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STG-1-DEC</w:t>
            </w:r>
          </w:p>
        </w:tc>
        <w:tc>
          <w:tcPr>
            <w:tcW w:w="329" w:type="pct"/>
            <w:shd w:val="clear" w:color="000000" w:fill="FF0000"/>
            <w:noWrap/>
            <w:vAlign w:val="bottom"/>
            <w:hideMark/>
          </w:tcPr>
          <w:p w14:paraId="72EA4ACC"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w:t>
            </w:r>
          </w:p>
        </w:tc>
        <w:tc>
          <w:tcPr>
            <w:tcW w:w="274" w:type="pct"/>
            <w:shd w:val="clear" w:color="auto" w:fill="auto"/>
            <w:noWrap/>
            <w:vAlign w:val="bottom"/>
            <w:hideMark/>
          </w:tcPr>
          <w:p w14:paraId="21446E78"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DEC</w:t>
            </w:r>
          </w:p>
        </w:tc>
        <w:tc>
          <w:tcPr>
            <w:tcW w:w="656" w:type="pct"/>
            <w:shd w:val="clear" w:color="auto" w:fill="auto"/>
            <w:noWrap/>
            <w:vAlign w:val="bottom"/>
            <w:hideMark/>
          </w:tcPr>
          <w:p w14:paraId="3CB18C1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Solar-gas</w:t>
            </w:r>
          </w:p>
        </w:tc>
        <w:tc>
          <w:tcPr>
            <w:tcW w:w="383" w:type="pct"/>
            <w:shd w:val="clear" w:color="000000" w:fill="8DB4E2"/>
            <w:noWrap/>
            <w:vAlign w:val="bottom"/>
            <w:hideMark/>
          </w:tcPr>
          <w:p w14:paraId="0257FB3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w:t>
            </w:r>
          </w:p>
        </w:tc>
        <w:tc>
          <w:tcPr>
            <w:tcW w:w="493" w:type="pct"/>
            <w:shd w:val="clear" w:color="auto" w:fill="auto"/>
            <w:noWrap/>
            <w:vAlign w:val="bottom"/>
            <w:hideMark/>
          </w:tcPr>
          <w:p w14:paraId="044E256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44FED7B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7FA731E9"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-7.4E-06</w:t>
            </w:r>
          </w:p>
        </w:tc>
        <w:tc>
          <w:tcPr>
            <w:tcW w:w="383" w:type="pct"/>
            <w:shd w:val="clear" w:color="auto" w:fill="auto"/>
            <w:noWrap/>
            <w:vAlign w:val="bottom"/>
            <w:hideMark/>
          </w:tcPr>
          <w:p w14:paraId="4C32C269"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0.000368</w:t>
            </w:r>
          </w:p>
        </w:tc>
        <w:tc>
          <w:tcPr>
            <w:tcW w:w="328" w:type="pct"/>
            <w:shd w:val="clear" w:color="auto" w:fill="auto"/>
            <w:noWrap/>
            <w:vAlign w:val="bottom"/>
            <w:hideMark/>
          </w:tcPr>
          <w:p w14:paraId="52591F45"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-0.00455</w:t>
            </w:r>
          </w:p>
        </w:tc>
        <w:tc>
          <w:tcPr>
            <w:tcW w:w="385" w:type="pct"/>
            <w:shd w:val="clear" w:color="auto" w:fill="auto"/>
            <w:noWrap/>
            <w:vAlign w:val="bottom"/>
            <w:hideMark/>
          </w:tcPr>
          <w:p w14:paraId="40116DD6"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0.056815</w:t>
            </w:r>
          </w:p>
        </w:tc>
        <w:tc>
          <w:tcPr>
            <w:tcW w:w="676" w:type="pct"/>
            <w:shd w:val="clear" w:color="auto" w:fill="auto"/>
            <w:noWrap/>
            <w:vAlign w:val="bottom"/>
            <w:hideMark/>
          </w:tcPr>
          <w:p w14:paraId="23EB54E3"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7B0AFFEF" w14:textId="77777777" w:rsidTr="0094508F">
        <w:trPr>
          <w:trHeight w:val="300"/>
        </w:trPr>
        <w:tc>
          <w:tcPr>
            <w:tcW w:w="381" w:type="pct"/>
            <w:shd w:val="clear" w:color="auto" w:fill="auto"/>
            <w:noWrap/>
            <w:vAlign w:val="bottom"/>
            <w:hideMark/>
          </w:tcPr>
          <w:p w14:paraId="0C52223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STX-1-JAN</w:t>
            </w:r>
          </w:p>
        </w:tc>
        <w:tc>
          <w:tcPr>
            <w:tcW w:w="329" w:type="pct"/>
            <w:shd w:val="clear" w:color="000000" w:fill="FF0000"/>
            <w:noWrap/>
            <w:vAlign w:val="bottom"/>
            <w:hideMark/>
          </w:tcPr>
          <w:p w14:paraId="45F7775D"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w:t>
            </w:r>
          </w:p>
        </w:tc>
        <w:tc>
          <w:tcPr>
            <w:tcW w:w="274" w:type="pct"/>
            <w:shd w:val="clear" w:color="auto" w:fill="auto"/>
            <w:noWrap/>
            <w:vAlign w:val="bottom"/>
            <w:hideMark/>
          </w:tcPr>
          <w:p w14:paraId="41AB0D64"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JAN</w:t>
            </w:r>
          </w:p>
        </w:tc>
        <w:tc>
          <w:tcPr>
            <w:tcW w:w="656" w:type="pct"/>
            <w:shd w:val="clear" w:color="auto" w:fill="auto"/>
            <w:noWrap/>
            <w:vAlign w:val="bottom"/>
            <w:hideMark/>
          </w:tcPr>
          <w:p w14:paraId="2113B3B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Solar-gas</w:t>
            </w:r>
          </w:p>
        </w:tc>
        <w:tc>
          <w:tcPr>
            <w:tcW w:w="383" w:type="pct"/>
            <w:shd w:val="clear" w:color="000000" w:fill="DA9694"/>
            <w:noWrap/>
            <w:vAlign w:val="bottom"/>
            <w:hideMark/>
          </w:tcPr>
          <w:p w14:paraId="0BE1FA7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7751E37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000000" w:fill="FFFF00"/>
            <w:noWrap/>
            <w:vAlign w:val="bottom"/>
            <w:hideMark/>
          </w:tcPr>
          <w:p w14:paraId="1B91513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Secondary</w:t>
            </w:r>
          </w:p>
        </w:tc>
        <w:tc>
          <w:tcPr>
            <w:tcW w:w="329" w:type="pct"/>
            <w:shd w:val="clear" w:color="auto" w:fill="auto"/>
            <w:noWrap/>
            <w:vAlign w:val="bottom"/>
            <w:hideMark/>
          </w:tcPr>
          <w:p w14:paraId="30E44E05"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-3.9E-06</w:t>
            </w:r>
          </w:p>
        </w:tc>
        <w:tc>
          <w:tcPr>
            <w:tcW w:w="383" w:type="pct"/>
            <w:shd w:val="clear" w:color="auto" w:fill="auto"/>
            <w:noWrap/>
            <w:vAlign w:val="bottom"/>
            <w:hideMark/>
          </w:tcPr>
          <w:p w14:paraId="4191D66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0.000199</w:t>
            </w:r>
          </w:p>
        </w:tc>
        <w:tc>
          <w:tcPr>
            <w:tcW w:w="328" w:type="pct"/>
            <w:shd w:val="clear" w:color="auto" w:fill="auto"/>
            <w:noWrap/>
            <w:vAlign w:val="bottom"/>
            <w:hideMark/>
          </w:tcPr>
          <w:p w14:paraId="12DB1D4A"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-0.0037</w:t>
            </w:r>
          </w:p>
        </w:tc>
        <w:tc>
          <w:tcPr>
            <w:tcW w:w="385" w:type="pct"/>
            <w:shd w:val="clear" w:color="auto" w:fill="auto"/>
            <w:noWrap/>
            <w:vAlign w:val="bottom"/>
            <w:hideMark/>
          </w:tcPr>
          <w:p w14:paraId="7AFF5AA0"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0.027782</w:t>
            </w:r>
          </w:p>
        </w:tc>
        <w:tc>
          <w:tcPr>
            <w:tcW w:w="676" w:type="pct"/>
            <w:shd w:val="clear" w:color="auto" w:fill="auto"/>
            <w:noWrap/>
            <w:vAlign w:val="bottom"/>
            <w:hideMark/>
          </w:tcPr>
          <w:p w14:paraId="2F2A0B94" w14:textId="43D555CC" w:rsidR="002F6147" w:rsidRPr="002F6147" w:rsidRDefault="00C24E4C" w:rsidP="002F6147">
            <w:pPr>
              <w:spacing w:after="0" w:line="240" w:lineRule="auto"/>
              <w:rPr>
                <w:rFonts w:ascii="Arial" w:eastAsia="Times New Roman" w:hAnsi="Arial" w:cs="Arial"/>
                <w:color w:val="000000"/>
                <w:sz w:val="16"/>
                <w:szCs w:val="16"/>
                <w:lang w:eastAsia="en-AU"/>
              </w:rPr>
            </w:pPr>
            <w:r>
              <w:rPr>
                <w:rFonts w:ascii="Arial" w:eastAsia="Times New Roman" w:hAnsi="Arial" w:cs="Arial"/>
                <w:color w:val="000000"/>
                <w:sz w:val="16"/>
                <w:szCs w:val="16"/>
                <w:lang w:eastAsia="en-AU"/>
              </w:rPr>
              <w:t>E</w:t>
            </w:r>
            <w:r w:rsidRPr="002F6147">
              <w:rPr>
                <w:rFonts w:ascii="Arial" w:eastAsia="Times New Roman" w:hAnsi="Arial" w:cs="Arial"/>
                <w:color w:val="000000"/>
                <w:sz w:val="16"/>
                <w:szCs w:val="16"/>
                <w:lang w:eastAsia="en-AU"/>
              </w:rPr>
              <w:t xml:space="preserve">lectric </w:t>
            </w:r>
            <w:r>
              <w:rPr>
                <w:rFonts w:ascii="Arial" w:eastAsia="Times New Roman" w:hAnsi="Arial" w:cs="Arial"/>
                <w:color w:val="000000"/>
                <w:sz w:val="16"/>
                <w:szCs w:val="16"/>
                <w:lang w:eastAsia="en-AU"/>
              </w:rPr>
              <w:t xml:space="preserve">aux </w:t>
            </w:r>
            <w:r w:rsidRPr="002F6147">
              <w:rPr>
                <w:rFonts w:ascii="Arial" w:eastAsia="Times New Roman" w:hAnsi="Arial" w:cs="Arial"/>
                <w:color w:val="000000"/>
                <w:sz w:val="16"/>
                <w:szCs w:val="16"/>
                <w:lang w:eastAsia="en-AU"/>
              </w:rPr>
              <w:t>share</w:t>
            </w:r>
            <w:r>
              <w:rPr>
                <w:rFonts w:ascii="Arial" w:eastAsia="Times New Roman" w:hAnsi="Arial" w:cs="Arial"/>
                <w:color w:val="000000"/>
                <w:sz w:val="16"/>
                <w:szCs w:val="16"/>
                <w:lang w:eastAsia="en-AU"/>
              </w:rPr>
              <w:t xml:space="preserve"> (STX)</w:t>
            </w:r>
            <w:r w:rsidRPr="002F6147">
              <w:rPr>
                <w:rFonts w:ascii="Arial" w:eastAsia="Times New Roman" w:hAnsi="Arial" w:cs="Arial"/>
                <w:color w:val="000000"/>
                <w:sz w:val="16"/>
                <w:szCs w:val="16"/>
                <w:lang w:eastAsia="en-AU"/>
              </w:rPr>
              <w:t>, gas+elec add to 1.000</w:t>
            </w:r>
          </w:p>
        </w:tc>
      </w:tr>
      <w:tr w:rsidR="002F6147" w:rsidRPr="002F6147" w14:paraId="0E944FF0" w14:textId="77777777" w:rsidTr="0094508F">
        <w:trPr>
          <w:trHeight w:val="300"/>
        </w:trPr>
        <w:tc>
          <w:tcPr>
            <w:tcW w:w="381" w:type="pct"/>
            <w:shd w:val="clear" w:color="auto" w:fill="auto"/>
            <w:noWrap/>
            <w:vAlign w:val="bottom"/>
            <w:hideMark/>
          </w:tcPr>
          <w:p w14:paraId="7009657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STX-1-FEB</w:t>
            </w:r>
          </w:p>
        </w:tc>
        <w:tc>
          <w:tcPr>
            <w:tcW w:w="329" w:type="pct"/>
            <w:shd w:val="clear" w:color="000000" w:fill="FF0000"/>
            <w:noWrap/>
            <w:vAlign w:val="bottom"/>
            <w:hideMark/>
          </w:tcPr>
          <w:p w14:paraId="33875B61"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w:t>
            </w:r>
          </w:p>
        </w:tc>
        <w:tc>
          <w:tcPr>
            <w:tcW w:w="274" w:type="pct"/>
            <w:shd w:val="clear" w:color="auto" w:fill="auto"/>
            <w:noWrap/>
            <w:vAlign w:val="bottom"/>
            <w:hideMark/>
          </w:tcPr>
          <w:p w14:paraId="6AC97286"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FEB</w:t>
            </w:r>
          </w:p>
        </w:tc>
        <w:tc>
          <w:tcPr>
            <w:tcW w:w="656" w:type="pct"/>
            <w:shd w:val="clear" w:color="auto" w:fill="auto"/>
            <w:noWrap/>
            <w:vAlign w:val="bottom"/>
            <w:hideMark/>
          </w:tcPr>
          <w:p w14:paraId="7DCA5DE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Solar-gas</w:t>
            </w:r>
          </w:p>
        </w:tc>
        <w:tc>
          <w:tcPr>
            <w:tcW w:w="383" w:type="pct"/>
            <w:shd w:val="clear" w:color="000000" w:fill="DA9694"/>
            <w:noWrap/>
            <w:vAlign w:val="bottom"/>
            <w:hideMark/>
          </w:tcPr>
          <w:p w14:paraId="5781F73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2FF5893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000000" w:fill="FFFF00"/>
            <w:noWrap/>
            <w:vAlign w:val="bottom"/>
            <w:hideMark/>
          </w:tcPr>
          <w:p w14:paraId="799ED2F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Secondary</w:t>
            </w:r>
          </w:p>
        </w:tc>
        <w:tc>
          <w:tcPr>
            <w:tcW w:w="329" w:type="pct"/>
            <w:shd w:val="clear" w:color="auto" w:fill="auto"/>
            <w:noWrap/>
            <w:vAlign w:val="bottom"/>
            <w:hideMark/>
          </w:tcPr>
          <w:p w14:paraId="5D0FED20"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-3.9E-06</w:t>
            </w:r>
          </w:p>
        </w:tc>
        <w:tc>
          <w:tcPr>
            <w:tcW w:w="383" w:type="pct"/>
            <w:shd w:val="clear" w:color="auto" w:fill="auto"/>
            <w:noWrap/>
            <w:vAlign w:val="bottom"/>
            <w:hideMark/>
          </w:tcPr>
          <w:p w14:paraId="4708C2A9"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0.000215</w:t>
            </w:r>
          </w:p>
        </w:tc>
        <w:tc>
          <w:tcPr>
            <w:tcW w:w="328" w:type="pct"/>
            <w:shd w:val="clear" w:color="auto" w:fill="auto"/>
            <w:noWrap/>
            <w:vAlign w:val="bottom"/>
            <w:hideMark/>
          </w:tcPr>
          <w:p w14:paraId="3620A5A9"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-0.00416</w:t>
            </w:r>
          </w:p>
        </w:tc>
        <w:tc>
          <w:tcPr>
            <w:tcW w:w="385" w:type="pct"/>
            <w:shd w:val="clear" w:color="auto" w:fill="auto"/>
            <w:noWrap/>
            <w:vAlign w:val="bottom"/>
            <w:hideMark/>
          </w:tcPr>
          <w:p w14:paraId="1D801D30"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0.031076</w:t>
            </w:r>
          </w:p>
        </w:tc>
        <w:tc>
          <w:tcPr>
            <w:tcW w:w="676" w:type="pct"/>
            <w:shd w:val="clear" w:color="auto" w:fill="auto"/>
            <w:noWrap/>
            <w:vAlign w:val="bottom"/>
            <w:hideMark/>
          </w:tcPr>
          <w:p w14:paraId="48A8CB84"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522E27EB" w14:textId="77777777" w:rsidTr="0094508F">
        <w:trPr>
          <w:trHeight w:val="300"/>
        </w:trPr>
        <w:tc>
          <w:tcPr>
            <w:tcW w:w="381" w:type="pct"/>
            <w:shd w:val="clear" w:color="auto" w:fill="auto"/>
            <w:noWrap/>
            <w:vAlign w:val="bottom"/>
            <w:hideMark/>
          </w:tcPr>
          <w:p w14:paraId="6ACB5A8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STX-1-MAR</w:t>
            </w:r>
          </w:p>
        </w:tc>
        <w:tc>
          <w:tcPr>
            <w:tcW w:w="329" w:type="pct"/>
            <w:shd w:val="clear" w:color="000000" w:fill="FF0000"/>
            <w:noWrap/>
            <w:vAlign w:val="bottom"/>
            <w:hideMark/>
          </w:tcPr>
          <w:p w14:paraId="165C59DD"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w:t>
            </w:r>
          </w:p>
        </w:tc>
        <w:tc>
          <w:tcPr>
            <w:tcW w:w="274" w:type="pct"/>
            <w:shd w:val="clear" w:color="auto" w:fill="auto"/>
            <w:noWrap/>
            <w:vAlign w:val="bottom"/>
            <w:hideMark/>
          </w:tcPr>
          <w:p w14:paraId="6FF039F1"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MAR</w:t>
            </w:r>
          </w:p>
        </w:tc>
        <w:tc>
          <w:tcPr>
            <w:tcW w:w="656" w:type="pct"/>
            <w:shd w:val="clear" w:color="auto" w:fill="auto"/>
            <w:noWrap/>
            <w:vAlign w:val="bottom"/>
            <w:hideMark/>
          </w:tcPr>
          <w:p w14:paraId="06E7D6F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Solar-gas</w:t>
            </w:r>
          </w:p>
        </w:tc>
        <w:tc>
          <w:tcPr>
            <w:tcW w:w="383" w:type="pct"/>
            <w:shd w:val="clear" w:color="000000" w:fill="DA9694"/>
            <w:noWrap/>
            <w:vAlign w:val="bottom"/>
            <w:hideMark/>
          </w:tcPr>
          <w:p w14:paraId="072F896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45B6A73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000000" w:fill="FFFF00"/>
            <w:noWrap/>
            <w:vAlign w:val="bottom"/>
            <w:hideMark/>
          </w:tcPr>
          <w:p w14:paraId="0B3A5D7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Secondary</w:t>
            </w:r>
          </w:p>
        </w:tc>
        <w:tc>
          <w:tcPr>
            <w:tcW w:w="329" w:type="pct"/>
            <w:shd w:val="clear" w:color="auto" w:fill="auto"/>
            <w:noWrap/>
            <w:vAlign w:val="bottom"/>
            <w:hideMark/>
          </w:tcPr>
          <w:p w14:paraId="5920B90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-3.3E-06</w:t>
            </w:r>
          </w:p>
        </w:tc>
        <w:tc>
          <w:tcPr>
            <w:tcW w:w="383" w:type="pct"/>
            <w:shd w:val="clear" w:color="auto" w:fill="auto"/>
            <w:noWrap/>
            <w:vAlign w:val="bottom"/>
            <w:hideMark/>
          </w:tcPr>
          <w:p w14:paraId="57674C16"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0.000186</w:t>
            </w:r>
          </w:p>
        </w:tc>
        <w:tc>
          <w:tcPr>
            <w:tcW w:w="328" w:type="pct"/>
            <w:shd w:val="clear" w:color="auto" w:fill="auto"/>
            <w:noWrap/>
            <w:vAlign w:val="bottom"/>
            <w:hideMark/>
          </w:tcPr>
          <w:p w14:paraId="30DEBC36"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-0.00376</w:t>
            </w:r>
          </w:p>
        </w:tc>
        <w:tc>
          <w:tcPr>
            <w:tcW w:w="385" w:type="pct"/>
            <w:shd w:val="clear" w:color="auto" w:fill="auto"/>
            <w:noWrap/>
            <w:vAlign w:val="bottom"/>
            <w:hideMark/>
          </w:tcPr>
          <w:p w14:paraId="6BE743BF"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0.029688</w:t>
            </w:r>
          </w:p>
        </w:tc>
        <w:tc>
          <w:tcPr>
            <w:tcW w:w="676" w:type="pct"/>
            <w:shd w:val="clear" w:color="auto" w:fill="auto"/>
            <w:noWrap/>
            <w:vAlign w:val="bottom"/>
            <w:hideMark/>
          </w:tcPr>
          <w:p w14:paraId="1928ED8E"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5D8FFB11" w14:textId="77777777" w:rsidTr="0094508F">
        <w:trPr>
          <w:trHeight w:val="300"/>
        </w:trPr>
        <w:tc>
          <w:tcPr>
            <w:tcW w:w="381" w:type="pct"/>
            <w:shd w:val="clear" w:color="auto" w:fill="auto"/>
            <w:noWrap/>
            <w:vAlign w:val="bottom"/>
            <w:hideMark/>
          </w:tcPr>
          <w:p w14:paraId="4FBE393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STX-1-APR</w:t>
            </w:r>
          </w:p>
        </w:tc>
        <w:tc>
          <w:tcPr>
            <w:tcW w:w="329" w:type="pct"/>
            <w:shd w:val="clear" w:color="000000" w:fill="FF0000"/>
            <w:noWrap/>
            <w:vAlign w:val="bottom"/>
            <w:hideMark/>
          </w:tcPr>
          <w:p w14:paraId="4FA5BA76"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w:t>
            </w:r>
          </w:p>
        </w:tc>
        <w:tc>
          <w:tcPr>
            <w:tcW w:w="274" w:type="pct"/>
            <w:shd w:val="clear" w:color="auto" w:fill="auto"/>
            <w:noWrap/>
            <w:vAlign w:val="bottom"/>
            <w:hideMark/>
          </w:tcPr>
          <w:p w14:paraId="23EF25A6"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APR</w:t>
            </w:r>
          </w:p>
        </w:tc>
        <w:tc>
          <w:tcPr>
            <w:tcW w:w="656" w:type="pct"/>
            <w:shd w:val="clear" w:color="auto" w:fill="auto"/>
            <w:noWrap/>
            <w:vAlign w:val="bottom"/>
            <w:hideMark/>
          </w:tcPr>
          <w:p w14:paraId="6D7B8A0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Solar-gas</w:t>
            </w:r>
          </w:p>
        </w:tc>
        <w:tc>
          <w:tcPr>
            <w:tcW w:w="383" w:type="pct"/>
            <w:shd w:val="clear" w:color="000000" w:fill="DA9694"/>
            <w:noWrap/>
            <w:vAlign w:val="bottom"/>
            <w:hideMark/>
          </w:tcPr>
          <w:p w14:paraId="376AE6B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1B22C35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000000" w:fill="FFFF00"/>
            <w:noWrap/>
            <w:vAlign w:val="bottom"/>
            <w:hideMark/>
          </w:tcPr>
          <w:p w14:paraId="1FACC2E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Secondary</w:t>
            </w:r>
          </w:p>
        </w:tc>
        <w:tc>
          <w:tcPr>
            <w:tcW w:w="329" w:type="pct"/>
            <w:shd w:val="clear" w:color="auto" w:fill="auto"/>
            <w:noWrap/>
            <w:vAlign w:val="bottom"/>
            <w:hideMark/>
          </w:tcPr>
          <w:p w14:paraId="41BE4A79"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-3.2E-06</w:t>
            </w:r>
          </w:p>
        </w:tc>
        <w:tc>
          <w:tcPr>
            <w:tcW w:w="383" w:type="pct"/>
            <w:shd w:val="clear" w:color="auto" w:fill="auto"/>
            <w:noWrap/>
            <w:vAlign w:val="bottom"/>
            <w:hideMark/>
          </w:tcPr>
          <w:p w14:paraId="3C3BD807"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0.000184</w:t>
            </w:r>
          </w:p>
        </w:tc>
        <w:tc>
          <w:tcPr>
            <w:tcW w:w="328" w:type="pct"/>
            <w:shd w:val="clear" w:color="auto" w:fill="auto"/>
            <w:noWrap/>
            <w:vAlign w:val="bottom"/>
            <w:hideMark/>
          </w:tcPr>
          <w:p w14:paraId="5EDB56B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-0.00371</w:t>
            </w:r>
          </w:p>
        </w:tc>
        <w:tc>
          <w:tcPr>
            <w:tcW w:w="385" w:type="pct"/>
            <w:shd w:val="clear" w:color="auto" w:fill="auto"/>
            <w:noWrap/>
            <w:vAlign w:val="bottom"/>
            <w:hideMark/>
          </w:tcPr>
          <w:p w14:paraId="1F9B747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0.029029</w:t>
            </w:r>
          </w:p>
        </w:tc>
        <w:tc>
          <w:tcPr>
            <w:tcW w:w="676" w:type="pct"/>
            <w:shd w:val="clear" w:color="auto" w:fill="auto"/>
            <w:noWrap/>
            <w:vAlign w:val="bottom"/>
            <w:hideMark/>
          </w:tcPr>
          <w:p w14:paraId="2490AED6"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5B6A0170" w14:textId="77777777" w:rsidTr="0094508F">
        <w:trPr>
          <w:trHeight w:val="300"/>
        </w:trPr>
        <w:tc>
          <w:tcPr>
            <w:tcW w:w="381" w:type="pct"/>
            <w:shd w:val="clear" w:color="auto" w:fill="auto"/>
            <w:noWrap/>
            <w:vAlign w:val="bottom"/>
            <w:hideMark/>
          </w:tcPr>
          <w:p w14:paraId="779FA54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STX-1-MAY</w:t>
            </w:r>
          </w:p>
        </w:tc>
        <w:tc>
          <w:tcPr>
            <w:tcW w:w="329" w:type="pct"/>
            <w:shd w:val="clear" w:color="000000" w:fill="FF0000"/>
            <w:noWrap/>
            <w:vAlign w:val="bottom"/>
            <w:hideMark/>
          </w:tcPr>
          <w:p w14:paraId="42945010"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w:t>
            </w:r>
          </w:p>
        </w:tc>
        <w:tc>
          <w:tcPr>
            <w:tcW w:w="274" w:type="pct"/>
            <w:shd w:val="clear" w:color="auto" w:fill="auto"/>
            <w:noWrap/>
            <w:vAlign w:val="bottom"/>
            <w:hideMark/>
          </w:tcPr>
          <w:p w14:paraId="4ED0435D"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MAY</w:t>
            </w:r>
          </w:p>
        </w:tc>
        <w:tc>
          <w:tcPr>
            <w:tcW w:w="656" w:type="pct"/>
            <w:shd w:val="clear" w:color="auto" w:fill="auto"/>
            <w:noWrap/>
            <w:vAlign w:val="bottom"/>
            <w:hideMark/>
          </w:tcPr>
          <w:p w14:paraId="0DAE8BE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Solar-gas</w:t>
            </w:r>
          </w:p>
        </w:tc>
        <w:tc>
          <w:tcPr>
            <w:tcW w:w="383" w:type="pct"/>
            <w:shd w:val="clear" w:color="000000" w:fill="DA9694"/>
            <w:noWrap/>
            <w:vAlign w:val="bottom"/>
            <w:hideMark/>
          </w:tcPr>
          <w:p w14:paraId="7C3AE09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79C78E8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000000" w:fill="FFFF00"/>
            <w:noWrap/>
            <w:vAlign w:val="bottom"/>
            <w:hideMark/>
          </w:tcPr>
          <w:p w14:paraId="77B37A0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Secondary</w:t>
            </w:r>
          </w:p>
        </w:tc>
        <w:tc>
          <w:tcPr>
            <w:tcW w:w="329" w:type="pct"/>
            <w:shd w:val="clear" w:color="auto" w:fill="auto"/>
            <w:noWrap/>
            <w:vAlign w:val="bottom"/>
            <w:hideMark/>
          </w:tcPr>
          <w:p w14:paraId="3B5D462B"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-7.4E-06</w:t>
            </w:r>
          </w:p>
        </w:tc>
        <w:tc>
          <w:tcPr>
            <w:tcW w:w="383" w:type="pct"/>
            <w:shd w:val="clear" w:color="auto" w:fill="auto"/>
            <w:noWrap/>
            <w:vAlign w:val="bottom"/>
            <w:hideMark/>
          </w:tcPr>
          <w:p w14:paraId="0459C18E"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0.000343</w:t>
            </w:r>
          </w:p>
        </w:tc>
        <w:tc>
          <w:tcPr>
            <w:tcW w:w="328" w:type="pct"/>
            <w:shd w:val="clear" w:color="auto" w:fill="auto"/>
            <w:noWrap/>
            <w:vAlign w:val="bottom"/>
            <w:hideMark/>
          </w:tcPr>
          <w:p w14:paraId="0263279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-0.00566</w:t>
            </w:r>
          </w:p>
        </w:tc>
        <w:tc>
          <w:tcPr>
            <w:tcW w:w="385" w:type="pct"/>
            <w:shd w:val="clear" w:color="auto" w:fill="auto"/>
            <w:noWrap/>
            <w:vAlign w:val="bottom"/>
            <w:hideMark/>
          </w:tcPr>
          <w:p w14:paraId="30F1F4B7"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0.036676</w:t>
            </w:r>
          </w:p>
        </w:tc>
        <w:tc>
          <w:tcPr>
            <w:tcW w:w="676" w:type="pct"/>
            <w:shd w:val="clear" w:color="auto" w:fill="auto"/>
            <w:noWrap/>
            <w:vAlign w:val="bottom"/>
            <w:hideMark/>
          </w:tcPr>
          <w:p w14:paraId="0CCE24E4"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20E4AA4B" w14:textId="77777777" w:rsidTr="0094508F">
        <w:trPr>
          <w:trHeight w:val="300"/>
        </w:trPr>
        <w:tc>
          <w:tcPr>
            <w:tcW w:w="381" w:type="pct"/>
            <w:shd w:val="clear" w:color="auto" w:fill="auto"/>
            <w:noWrap/>
            <w:vAlign w:val="bottom"/>
            <w:hideMark/>
          </w:tcPr>
          <w:p w14:paraId="0CC611E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STX-1-JUN</w:t>
            </w:r>
          </w:p>
        </w:tc>
        <w:tc>
          <w:tcPr>
            <w:tcW w:w="329" w:type="pct"/>
            <w:shd w:val="clear" w:color="000000" w:fill="FF0000"/>
            <w:noWrap/>
            <w:vAlign w:val="bottom"/>
            <w:hideMark/>
          </w:tcPr>
          <w:p w14:paraId="25A8F008"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w:t>
            </w:r>
          </w:p>
        </w:tc>
        <w:tc>
          <w:tcPr>
            <w:tcW w:w="274" w:type="pct"/>
            <w:shd w:val="clear" w:color="auto" w:fill="auto"/>
            <w:noWrap/>
            <w:vAlign w:val="bottom"/>
            <w:hideMark/>
          </w:tcPr>
          <w:p w14:paraId="5D0D3015"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JUN</w:t>
            </w:r>
          </w:p>
        </w:tc>
        <w:tc>
          <w:tcPr>
            <w:tcW w:w="656" w:type="pct"/>
            <w:shd w:val="clear" w:color="auto" w:fill="auto"/>
            <w:noWrap/>
            <w:vAlign w:val="bottom"/>
            <w:hideMark/>
          </w:tcPr>
          <w:p w14:paraId="6C175A5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Solar-gas</w:t>
            </w:r>
          </w:p>
        </w:tc>
        <w:tc>
          <w:tcPr>
            <w:tcW w:w="383" w:type="pct"/>
            <w:shd w:val="clear" w:color="000000" w:fill="DA9694"/>
            <w:noWrap/>
            <w:vAlign w:val="bottom"/>
            <w:hideMark/>
          </w:tcPr>
          <w:p w14:paraId="56F0B11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6AC5925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000000" w:fill="FFFF00"/>
            <w:noWrap/>
            <w:vAlign w:val="bottom"/>
            <w:hideMark/>
          </w:tcPr>
          <w:p w14:paraId="388C2A8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Secondary</w:t>
            </w:r>
          </w:p>
        </w:tc>
        <w:tc>
          <w:tcPr>
            <w:tcW w:w="329" w:type="pct"/>
            <w:shd w:val="clear" w:color="auto" w:fill="auto"/>
            <w:noWrap/>
            <w:vAlign w:val="bottom"/>
            <w:hideMark/>
          </w:tcPr>
          <w:p w14:paraId="7447B6AF"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-9.2E-06</w:t>
            </w:r>
          </w:p>
        </w:tc>
        <w:tc>
          <w:tcPr>
            <w:tcW w:w="383" w:type="pct"/>
            <w:shd w:val="clear" w:color="auto" w:fill="auto"/>
            <w:noWrap/>
            <w:vAlign w:val="bottom"/>
            <w:hideMark/>
          </w:tcPr>
          <w:p w14:paraId="7E384245"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0.000408</w:t>
            </w:r>
          </w:p>
        </w:tc>
        <w:tc>
          <w:tcPr>
            <w:tcW w:w="328" w:type="pct"/>
            <w:shd w:val="clear" w:color="auto" w:fill="auto"/>
            <w:noWrap/>
            <w:vAlign w:val="bottom"/>
            <w:hideMark/>
          </w:tcPr>
          <w:p w14:paraId="4F534415"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-0.00639</w:t>
            </w:r>
          </w:p>
        </w:tc>
        <w:tc>
          <w:tcPr>
            <w:tcW w:w="385" w:type="pct"/>
            <w:shd w:val="clear" w:color="auto" w:fill="auto"/>
            <w:noWrap/>
            <w:vAlign w:val="bottom"/>
            <w:hideMark/>
          </w:tcPr>
          <w:p w14:paraId="4867AC9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0.039096</w:t>
            </w:r>
          </w:p>
        </w:tc>
        <w:tc>
          <w:tcPr>
            <w:tcW w:w="676" w:type="pct"/>
            <w:shd w:val="clear" w:color="auto" w:fill="auto"/>
            <w:noWrap/>
            <w:vAlign w:val="bottom"/>
            <w:hideMark/>
          </w:tcPr>
          <w:p w14:paraId="5BFA0026"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27173F95" w14:textId="77777777" w:rsidTr="0094508F">
        <w:trPr>
          <w:trHeight w:val="300"/>
        </w:trPr>
        <w:tc>
          <w:tcPr>
            <w:tcW w:w="381" w:type="pct"/>
            <w:shd w:val="clear" w:color="auto" w:fill="auto"/>
            <w:noWrap/>
            <w:vAlign w:val="bottom"/>
            <w:hideMark/>
          </w:tcPr>
          <w:p w14:paraId="7F65B5B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STX-1-JUL</w:t>
            </w:r>
          </w:p>
        </w:tc>
        <w:tc>
          <w:tcPr>
            <w:tcW w:w="329" w:type="pct"/>
            <w:shd w:val="clear" w:color="000000" w:fill="FF0000"/>
            <w:noWrap/>
            <w:vAlign w:val="bottom"/>
            <w:hideMark/>
          </w:tcPr>
          <w:p w14:paraId="7BF92FB4"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w:t>
            </w:r>
          </w:p>
        </w:tc>
        <w:tc>
          <w:tcPr>
            <w:tcW w:w="274" w:type="pct"/>
            <w:shd w:val="clear" w:color="auto" w:fill="auto"/>
            <w:noWrap/>
            <w:vAlign w:val="bottom"/>
            <w:hideMark/>
          </w:tcPr>
          <w:p w14:paraId="21A800C2"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JUL</w:t>
            </w:r>
          </w:p>
        </w:tc>
        <w:tc>
          <w:tcPr>
            <w:tcW w:w="656" w:type="pct"/>
            <w:shd w:val="clear" w:color="auto" w:fill="auto"/>
            <w:noWrap/>
            <w:vAlign w:val="bottom"/>
            <w:hideMark/>
          </w:tcPr>
          <w:p w14:paraId="22082D5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Solar-gas</w:t>
            </w:r>
          </w:p>
        </w:tc>
        <w:tc>
          <w:tcPr>
            <w:tcW w:w="383" w:type="pct"/>
            <w:shd w:val="clear" w:color="000000" w:fill="DA9694"/>
            <w:noWrap/>
            <w:vAlign w:val="bottom"/>
            <w:hideMark/>
          </w:tcPr>
          <w:p w14:paraId="2EC1246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429F22B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000000" w:fill="FFFF00"/>
            <w:noWrap/>
            <w:vAlign w:val="bottom"/>
            <w:hideMark/>
          </w:tcPr>
          <w:p w14:paraId="6E02C9D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Secondary</w:t>
            </w:r>
          </w:p>
        </w:tc>
        <w:tc>
          <w:tcPr>
            <w:tcW w:w="329" w:type="pct"/>
            <w:shd w:val="clear" w:color="auto" w:fill="auto"/>
            <w:noWrap/>
            <w:vAlign w:val="bottom"/>
            <w:hideMark/>
          </w:tcPr>
          <w:p w14:paraId="7C076D97"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-6.8E-06</w:t>
            </w:r>
          </w:p>
        </w:tc>
        <w:tc>
          <w:tcPr>
            <w:tcW w:w="383" w:type="pct"/>
            <w:shd w:val="clear" w:color="auto" w:fill="auto"/>
            <w:noWrap/>
            <w:vAlign w:val="bottom"/>
            <w:hideMark/>
          </w:tcPr>
          <w:p w14:paraId="4404242E"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0.00032</w:t>
            </w:r>
          </w:p>
        </w:tc>
        <w:tc>
          <w:tcPr>
            <w:tcW w:w="328" w:type="pct"/>
            <w:shd w:val="clear" w:color="auto" w:fill="auto"/>
            <w:noWrap/>
            <w:vAlign w:val="bottom"/>
            <w:hideMark/>
          </w:tcPr>
          <w:p w14:paraId="6DECC8F5"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-0.00535</w:t>
            </w:r>
          </w:p>
        </w:tc>
        <w:tc>
          <w:tcPr>
            <w:tcW w:w="385" w:type="pct"/>
            <w:shd w:val="clear" w:color="auto" w:fill="auto"/>
            <w:noWrap/>
            <w:vAlign w:val="bottom"/>
            <w:hideMark/>
          </w:tcPr>
          <w:p w14:paraId="2FE64D7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0.035053</w:t>
            </w:r>
          </w:p>
        </w:tc>
        <w:tc>
          <w:tcPr>
            <w:tcW w:w="676" w:type="pct"/>
            <w:shd w:val="clear" w:color="auto" w:fill="auto"/>
            <w:noWrap/>
            <w:vAlign w:val="bottom"/>
            <w:hideMark/>
          </w:tcPr>
          <w:p w14:paraId="005A6667"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34C74C33" w14:textId="77777777" w:rsidTr="0094508F">
        <w:trPr>
          <w:trHeight w:val="300"/>
        </w:trPr>
        <w:tc>
          <w:tcPr>
            <w:tcW w:w="381" w:type="pct"/>
            <w:shd w:val="clear" w:color="auto" w:fill="auto"/>
            <w:noWrap/>
            <w:vAlign w:val="bottom"/>
            <w:hideMark/>
          </w:tcPr>
          <w:p w14:paraId="41EEF98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lastRenderedPageBreak/>
              <w:t>STX-1-AUG</w:t>
            </w:r>
          </w:p>
        </w:tc>
        <w:tc>
          <w:tcPr>
            <w:tcW w:w="329" w:type="pct"/>
            <w:shd w:val="clear" w:color="000000" w:fill="FF0000"/>
            <w:noWrap/>
            <w:vAlign w:val="bottom"/>
            <w:hideMark/>
          </w:tcPr>
          <w:p w14:paraId="07E722A2"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w:t>
            </w:r>
          </w:p>
        </w:tc>
        <w:tc>
          <w:tcPr>
            <w:tcW w:w="274" w:type="pct"/>
            <w:shd w:val="clear" w:color="auto" w:fill="auto"/>
            <w:noWrap/>
            <w:vAlign w:val="bottom"/>
            <w:hideMark/>
          </w:tcPr>
          <w:p w14:paraId="492866FC"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AUG</w:t>
            </w:r>
          </w:p>
        </w:tc>
        <w:tc>
          <w:tcPr>
            <w:tcW w:w="656" w:type="pct"/>
            <w:shd w:val="clear" w:color="auto" w:fill="auto"/>
            <w:noWrap/>
            <w:vAlign w:val="bottom"/>
            <w:hideMark/>
          </w:tcPr>
          <w:p w14:paraId="5DE9C59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Solar-gas</w:t>
            </w:r>
          </w:p>
        </w:tc>
        <w:tc>
          <w:tcPr>
            <w:tcW w:w="383" w:type="pct"/>
            <w:shd w:val="clear" w:color="000000" w:fill="DA9694"/>
            <w:noWrap/>
            <w:vAlign w:val="bottom"/>
            <w:hideMark/>
          </w:tcPr>
          <w:p w14:paraId="6C4E83B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1B206E2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000000" w:fill="FFFF00"/>
            <w:noWrap/>
            <w:vAlign w:val="bottom"/>
            <w:hideMark/>
          </w:tcPr>
          <w:p w14:paraId="462ECA7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Secondary</w:t>
            </w:r>
          </w:p>
        </w:tc>
        <w:tc>
          <w:tcPr>
            <w:tcW w:w="329" w:type="pct"/>
            <w:shd w:val="clear" w:color="auto" w:fill="auto"/>
            <w:noWrap/>
            <w:vAlign w:val="bottom"/>
            <w:hideMark/>
          </w:tcPr>
          <w:p w14:paraId="0C1A6AE9"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-5.1E-06</w:t>
            </w:r>
          </w:p>
        </w:tc>
        <w:tc>
          <w:tcPr>
            <w:tcW w:w="383" w:type="pct"/>
            <w:shd w:val="clear" w:color="auto" w:fill="auto"/>
            <w:noWrap/>
            <w:vAlign w:val="bottom"/>
            <w:hideMark/>
          </w:tcPr>
          <w:p w14:paraId="6C843626"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0.000257</w:t>
            </w:r>
          </w:p>
        </w:tc>
        <w:tc>
          <w:tcPr>
            <w:tcW w:w="328" w:type="pct"/>
            <w:shd w:val="clear" w:color="auto" w:fill="auto"/>
            <w:noWrap/>
            <w:vAlign w:val="bottom"/>
            <w:hideMark/>
          </w:tcPr>
          <w:p w14:paraId="271E30EA"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-0.00462</w:t>
            </w:r>
          </w:p>
        </w:tc>
        <w:tc>
          <w:tcPr>
            <w:tcW w:w="385" w:type="pct"/>
            <w:shd w:val="clear" w:color="auto" w:fill="auto"/>
            <w:noWrap/>
            <w:vAlign w:val="bottom"/>
            <w:hideMark/>
          </w:tcPr>
          <w:p w14:paraId="4C474411"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0.032761</w:t>
            </w:r>
          </w:p>
        </w:tc>
        <w:tc>
          <w:tcPr>
            <w:tcW w:w="676" w:type="pct"/>
            <w:shd w:val="clear" w:color="auto" w:fill="auto"/>
            <w:noWrap/>
            <w:vAlign w:val="bottom"/>
            <w:hideMark/>
          </w:tcPr>
          <w:p w14:paraId="7936577D"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7E84817C" w14:textId="77777777" w:rsidTr="0094508F">
        <w:trPr>
          <w:trHeight w:val="300"/>
        </w:trPr>
        <w:tc>
          <w:tcPr>
            <w:tcW w:w="381" w:type="pct"/>
            <w:shd w:val="clear" w:color="auto" w:fill="auto"/>
            <w:noWrap/>
            <w:vAlign w:val="bottom"/>
            <w:hideMark/>
          </w:tcPr>
          <w:p w14:paraId="5CC308A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STX-1-SEP</w:t>
            </w:r>
          </w:p>
        </w:tc>
        <w:tc>
          <w:tcPr>
            <w:tcW w:w="329" w:type="pct"/>
            <w:shd w:val="clear" w:color="000000" w:fill="FF0000"/>
            <w:noWrap/>
            <w:vAlign w:val="bottom"/>
            <w:hideMark/>
          </w:tcPr>
          <w:p w14:paraId="4130F857"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w:t>
            </w:r>
          </w:p>
        </w:tc>
        <w:tc>
          <w:tcPr>
            <w:tcW w:w="274" w:type="pct"/>
            <w:shd w:val="clear" w:color="auto" w:fill="auto"/>
            <w:noWrap/>
            <w:vAlign w:val="bottom"/>
            <w:hideMark/>
          </w:tcPr>
          <w:p w14:paraId="0EB4087C"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SEP</w:t>
            </w:r>
          </w:p>
        </w:tc>
        <w:tc>
          <w:tcPr>
            <w:tcW w:w="656" w:type="pct"/>
            <w:shd w:val="clear" w:color="auto" w:fill="auto"/>
            <w:noWrap/>
            <w:vAlign w:val="bottom"/>
            <w:hideMark/>
          </w:tcPr>
          <w:p w14:paraId="09B21C5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Solar-gas</w:t>
            </w:r>
          </w:p>
        </w:tc>
        <w:tc>
          <w:tcPr>
            <w:tcW w:w="383" w:type="pct"/>
            <w:shd w:val="clear" w:color="000000" w:fill="DA9694"/>
            <w:noWrap/>
            <w:vAlign w:val="bottom"/>
            <w:hideMark/>
          </w:tcPr>
          <w:p w14:paraId="10F6B81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6401D6F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000000" w:fill="FFFF00"/>
            <w:noWrap/>
            <w:vAlign w:val="bottom"/>
            <w:hideMark/>
          </w:tcPr>
          <w:p w14:paraId="35A0EF4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Secondary</w:t>
            </w:r>
          </w:p>
        </w:tc>
        <w:tc>
          <w:tcPr>
            <w:tcW w:w="329" w:type="pct"/>
            <w:shd w:val="clear" w:color="auto" w:fill="auto"/>
            <w:noWrap/>
            <w:vAlign w:val="bottom"/>
            <w:hideMark/>
          </w:tcPr>
          <w:p w14:paraId="7A07D140"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-4.1E-06</w:t>
            </w:r>
          </w:p>
        </w:tc>
        <w:tc>
          <w:tcPr>
            <w:tcW w:w="383" w:type="pct"/>
            <w:shd w:val="clear" w:color="auto" w:fill="auto"/>
            <w:noWrap/>
            <w:vAlign w:val="bottom"/>
            <w:hideMark/>
          </w:tcPr>
          <w:p w14:paraId="18F38461"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0.000219</w:t>
            </w:r>
          </w:p>
        </w:tc>
        <w:tc>
          <w:tcPr>
            <w:tcW w:w="328" w:type="pct"/>
            <w:shd w:val="clear" w:color="auto" w:fill="auto"/>
            <w:noWrap/>
            <w:vAlign w:val="bottom"/>
            <w:hideMark/>
          </w:tcPr>
          <w:p w14:paraId="512A47F1"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-0.00415</w:t>
            </w:r>
          </w:p>
        </w:tc>
        <w:tc>
          <w:tcPr>
            <w:tcW w:w="385" w:type="pct"/>
            <w:shd w:val="clear" w:color="auto" w:fill="auto"/>
            <w:noWrap/>
            <w:vAlign w:val="bottom"/>
            <w:hideMark/>
          </w:tcPr>
          <w:p w14:paraId="5E16C60F"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0.030869</w:t>
            </w:r>
          </w:p>
        </w:tc>
        <w:tc>
          <w:tcPr>
            <w:tcW w:w="676" w:type="pct"/>
            <w:shd w:val="clear" w:color="auto" w:fill="auto"/>
            <w:noWrap/>
            <w:vAlign w:val="bottom"/>
            <w:hideMark/>
          </w:tcPr>
          <w:p w14:paraId="1B4D4609"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76361322" w14:textId="77777777" w:rsidTr="0094508F">
        <w:trPr>
          <w:trHeight w:val="300"/>
        </w:trPr>
        <w:tc>
          <w:tcPr>
            <w:tcW w:w="381" w:type="pct"/>
            <w:shd w:val="clear" w:color="auto" w:fill="auto"/>
            <w:noWrap/>
            <w:vAlign w:val="bottom"/>
            <w:hideMark/>
          </w:tcPr>
          <w:p w14:paraId="3C68776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STX-1-OCT</w:t>
            </w:r>
          </w:p>
        </w:tc>
        <w:tc>
          <w:tcPr>
            <w:tcW w:w="329" w:type="pct"/>
            <w:shd w:val="clear" w:color="000000" w:fill="FF0000"/>
            <w:noWrap/>
            <w:vAlign w:val="bottom"/>
            <w:hideMark/>
          </w:tcPr>
          <w:p w14:paraId="0EBA2A00"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w:t>
            </w:r>
          </w:p>
        </w:tc>
        <w:tc>
          <w:tcPr>
            <w:tcW w:w="274" w:type="pct"/>
            <w:shd w:val="clear" w:color="auto" w:fill="auto"/>
            <w:noWrap/>
            <w:vAlign w:val="bottom"/>
            <w:hideMark/>
          </w:tcPr>
          <w:p w14:paraId="16EA0B95"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OCT</w:t>
            </w:r>
          </w:p>
        </w:tc>
        <w:tc>
          <w:tcPr>
            <w:tcW w:w="656" w:type="pct"/>
            <w:shd w:val="clear" w:color="auto" w:fill="auto"/>
            <w:noWrap/>
            <w:vAlign w:val="bottom"/>
            <w:hideMark/>
          </w:tcPr>
          <w:p w14:paraId="28EB616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Solar-gas</w:t>
            </w:r>
          </w:p>
        </w:tc>
        <w:tc>
          <w:tcPr>
            <w:tcW w:w="383" w:type="pct"/>
            <w:shd w:val="clear" w:color="000000" w:fill="DA9694"/>
            <w:noWrap/>
            <w:vAlign w:val="bottom"/>
            <w:hideMark/>
          </w:tcPr>
          <w:p w14:paraId="6904C2C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76B1FB2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000000" w:fill="FFFF00"/>
            <w:noWrap/>
            <w:vAlign w:val="bottom"/>
            <w:hideMark/>
          </w:tcPr>
          <w:p w14:paraId="24FCE85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Secondary</w:t>
            </w:r>
          </w:p>
        </w:tc>
        <w:tc>
          <w:tcPr>
            <w:tcW w:w="329" w:type="pct"/>
            <w:shd w:val="clear" w:color="auto" w:fill="auto"/>
            <w:noWrap/>
            <w:vAlign w:val="bottom"/>
            <w:hideMark/>
          </w:tcPr>
          <w:p w14:paraId="156A8EC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-4.4E-06</w:t>
            </w:r>
          </w:p>
        </w:tc>
        <w:tc>
          <w:tcPr>
            <w:tcW w:w="383" w:type="pct"/>
            <w:shd w:val="clear" w:color="auto" w:fill="auto"/>
            <w:noWrap/>
            <w:vAlign w:val="bottom"/>
            <w:hideMark/>
          </w:tcPr>
          <w:p w14:paraId="33F51A9A"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0.000224</w:t>
            </w:r>
          </w:p>
        </w:tc>
        <w:tc>
          <w:tcPr>
            <w:tcW w:w="328" w:type="pct"/>
            <w:shd w:val="clear" w:color="auto" w:fill="auto"/>
            <w:noWrap/>
            <w:vAlign w:val="bottom"/>
            <w:hideMark/>
          </w:tcPr>
          <w:p w14:paraId="5D0A4E66"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-0.00415</w:t>
            </w:r>
          </w:p>
        </w:tc>
        <w:tc>
          <w:tcPr>
            <w:tcW w:w="385" w:type="pct"/>
            <w:shd w:val="clear" w:color="auto" w:fill="auto"/>
            <w:noWrap/>
            <w:vAlign w:val="bottom"/>
            <w:hideMark/>
          </w:tcPr>
          <w:p w14:paraId="6F6E91B1"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0.030586</w:t>
            </w:r>
          </w:p>
        </w:tc>
        <w:tc>
          <w:tcPr>
            <w:tcW w:w="676" w:type="pct"/>
            <w:shd w:val="clear" w:color="auto" w:fill="auto"/>
            <w:noWrap/>
            <w:vAlign w:val="bottom"/>
            <w:hideMark/>
          </w:tcPr>
          <w:p w14:paraId="23B87390"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1FC86450" w14:textId="77777777" w:rsidTr="0094508F">
        <w:trPr>
          <w:trHeight w:val="300"/>
        </w:trPr>
        <w:tc>
          <w:tcPr>
            <w:tcW w:w="381" w:type="pct"/>
            <w:shd w:val="clear" w:color="auto" w:fill="auto"/>
            <w:noWrap/>
            <w:vAlign w:val="bottom"/>
            <w:hideMark/>
          </w:tcPr>
          <w:p w14:paraId="1388E58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STX-1-NOV</w:t>
            </w:r>
          </w:p>
        </w:tc>
        <w:tc>
          <w:tcPr>
            <w:tcW w:w="329" w:type="pct"/>
            <w:shd w:val="clear" w:color="000000" w:fill="FF0000"/>
            <w:noWrap/>
            <w:vAlign w:val="bottom"/>
            <w:hideMark/>
          </w:tcPr>
          <w:p w14:paraId="05DB4923"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w:t>
            </w:r>
          </w:p>
        </w:tc>
        <w:tc>
          <w:tcPr>
            <w:tcW w:w="274" w:type="pct"/>
            <w:shd w:val="clear" w:color="auto" w:fill="auto"/>
            <w:noWrap/>
            <w:vAlign w:val="bottom"/>
            <w:hideMark/>
          </w:tcPr>
          <w:p w14:paraId="4891814E"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NOV</w:t>
            </w:r>
          </w:p>
        </w:tc>
        <w:tc>
          <w:tcPr>
            <w:tcW w:w="656" w:type="pct"/>
            <w:shd w:val="clear" w:color="auto" w:fill="auto"/>
            <w:noWrap/>
            <w:vAlign w:val="bottom"/>
            <w:hideMark/>
          </w:tcPr>
          <w:p w14:paraId="3EBB269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Solar-gas</w:t>
            </w:r>
          </w:p>
        </w:tc>
        <w:tc>
          <w:tcPr>
            <w:tcW w:w="383" w:type="pct"/>
            <w:shd w:val="clear" w:color="000000" w:fill="DA9694"/>
            <w:noWrap/>
            <w:vAlign w:val="bottom"/>
            <w:hideMark/>
          </w:tcPr>
          <w:p w14:paraId="2CC422E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7B7CE78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000000" w:fill="FFFF00"/>
            <w:noWrap/>
            <w:vAlign w:val="bottom"/>
            <w:hideMark/>
          </w:tcPr>
          <w:p w14:paraId="01CA91B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Secondary</w:t>
            </w:r>
          </w:p>
        </w:tc>
        <w:tc>
          <w:tcPr>
            <w:tcW w:w="329" w:type="pct"/>
            <w:shd w:val="clear" w:color="auto" w:fill="auto"/>
            <w:noWrap/>
            <w:vAlign w:val="bottom"/>
            <w:hideMark/>
          </w:tcPr>
          <w:p w14:paraId="5345D0F5"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-3.9E-06</w:t>
            </w:r>
          </w:p>
        </w:tc>
        <w:tc>
          <w:tcPr>
            <w:tcW w:w="383" w:type="pct"/>
            <w:shd w:val="clear" w:color="auto" w:fill="auto"/>
            <w:noWrap/>
            <w:vAlign w:val="bottom"/>
            <w:hideMark/>
          </w:tcPr>
          <w:p w14:paraId="386E23EB"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0.000202</w:t>
            </w:r>
          </w:p>
        </w:tc>
        <w:tc>
          <w:tcPr>
            <w:tcW w:w="328" w:type="pct"/>
            <w:shd w:val="clear" w:color="auto" w:fill="auto"/>
            <w:noWrap/>
            <w:vAlign w:val="bottom"/>
            <w:hideMark/>
          </w:tcPr>
          <w:p w14:paraId="7464C1D7"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-0.00377</w:t>
            </w:r>
          </w:p>
        </w:tc>
        <w:tc>
          <w:tcPr>
            <w:tcW w:w="385" w:type="pct"/>
            <w:shd w:val="clear" w:color="auto" w:fill="auto"/>
            <w:noWrap/>
            <w:vAlign w:val="bottom"/>
            <w:hideMark/>
          </w:tcPr>
          <w:p w14:paraId="586D3C4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0.028499</w:t>
            </w:r>
          </w:p>
        </w:tc>
        <w:tc>
          <w:tcPr>
            <w:tcW w:w="676" w:type="pct"/>
            <w:shd w:val="clear" w:color="auto" w:fill="auto"/>
            <w:noWrap/>
            <w:vAlign w:val="bottom"/>
            <w:hideMark/>
          </w:tcPr>
          <w:p w14:paraId="4CBD934A"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349A6366" w14:textId="77777777" w:rsidTr="0094508F">
        <w:trPr>
          <w:trHeight w:val="300"/>
        </w:trPr>
        <w:tc>
          <w:tcPr>
            <w:tcW w:w="381" w:type="pct"/>
            <w:shd w:val="clear" w:color="auto" w:fill="auto"/>
            <w:noWrap/>
            <w:vAlign w:val="bottom"/>
            <w:hideMark/>
          </w:tcPr>
          <w:p w14:paraId="65BD102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STX-1-DEC</w:t>
            </w:r>
          </w:p>
        </w:tc>
        <w:tc>
          <w:tcPr>
            <w:tcW w:w="329" w:type="pct"/>
            <w:shd w:val="clear" w:color="000000" w:fill="FF0000"/>
            <w:noWrap/>
            <w:vAlign w:val="bottom"/>
            <w:hideMark/>
          </w:tcPr>
          <w:p w14:paraId="21217FC3"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w:t>
            </w:r>
          </w:p>
        </w:tc>
        <w:tc>
          <w:tcPr>
            <w:tcW w:w="274" w:type="pct"/>
            <w:shd w:val="clear" w:color="auto" w:fill="auto"/>
            <w:noWrap/>
            <w:vAlign w:val="bottom"/>
            <w:hideMark/>
          </w:tcPr>
          <w:p w14:paraId="1D2F1C48"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DEC</w:t>
            </w:r>
          </w:p>
        </w:tc>
        <w:tc>
          <w:tcPr>
            <w:tcW w:w="656" w:type="pct"/>
            <w:shd w:val="clear" w:color="auto" w:fill="auto"/>
            <w:noWrap/>
            <w:vAlign w:val="bottom"/>
            <w:hideMark/>
          </w:tcPr>
          <w:p w14:paraId="061AEF8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Solar-gas</w:t>
            </w:r>
          </w:p>
        </w:tc>
        <w:tc>
          <w:tcPr>
            <w:tcW w:w="383" w:type="pct"/>
            <w:shd w:val="clear" w:color="000000" w:fill="DA9694"/>
            <w:noWrap/>
            <w:vAlign w:val="bottom"/>
            <w:hideMark/>
          </w:tcPr>
          <w:p w14:paraId="5265034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083AF1A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000000" w:fill="FFFF00"/>
            <w:noWrap/>
            <w:vAlign w:val="bottom"/>
            <w:hideMark/>
          </w:tcPr>
          <w:p w14:paraId="5855D5C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Secondary</w:t>
            </w:r>
          </w:p>
        </w:tc>
        <w:tc>
          <w:tcPr>
            <w:tcW w:w="329" w:type="pct"/>
            <w:shd w:val="clear" w:color="auto" w:fill="auto"/>
            <w:noWrap/>
            <w:vAlign w:val="bottom"/>
            <w:hideMark/>
          </w:tcPr>
          <w:p w14:paraId="6FF831E0"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-4.4E-06</w:t>
            </w:r>
          </w:p>
        </w:tc>
        <w:tc>
          <w:tcPr>
            <w:tcW w:w="383" w:type="pct"/>
            <w:shd w:val="clear" w:color="auto" w:fill="auto"/>
            <w:noWrap/>
            <w:vAlign w:val="bottom"/>
            <w:hideMark/>
          </w:tcPr>
          <w:p w14:paraId="1F9E49C0"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0.000213</w:t>
            </w:r>
          </w:p>
        </w:tc>
        <w:tc>
          <w:tcPr>
            <w:tcW w:w="328" w:type="pct"/>
            <w:shd w:val="clear" w:color="auto" w:fill="auto"/>
            <w:noWrap/>
            <w:vAlign w:val="bottom"/>
            <w:hideMark/>
          </w:tcPr>
          <w:p w14:paraId="1680097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-0.00379</w:t>
            </w:r>
          </w:p>
        </w:tc>
        <w:tc>
          <w:tcPr>
            <w:tcW w:w="385" w:type="pct"/>
            <w:shd w:val="clear" w:color="auto" w:fill="auto"/>
            <w:noWrap/>
            <w:vAlign w:val="bottom"/>
            <w:hideMark/>
          </w:tcPr>
          <w:p w14:paraId="48F7F55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0.027931</w:t>
            </w:r>
          </w:p>
        </w:tc>
        <w:tc>
          <w:tcPr>
            <w:tcW w:w="676" w:type="pct"/>
            <w:shd w:val="clear" w:color="auto" w:fill="auto"/>
            <w:noWrap/>
            <w:vAlign w:val="bottom"/>
            <w:hideMark/>
          </w:tcPr>
          <w:p w14:paraId="75CF8125"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56E79F20" w14:textId="77777777" w:rsidTr="0094508F">
        <w:trPr>
          <w:trHeight w:val="300"/>
        </w:trPr>
        <w:tc>
          <w:tcPr>
            <w:tcW w:w="381" w:type="pct"/>
            <w:shd w:val="clear" w:color="auto" w:fill="auto"/>
            <w:noWrap/>
            <w:vAlign w:val="bottom"/>
            <w:hideMark/>
          </w:tcPr>
          <w:p w14:paraId="21E41CB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STG-2-JAN</w:t>
            </w:r>
          </w:p>
        </w:tc>
        <w:tc>
          <w:tcPr>
            <w:tcW w:w="329" w:type="pct"/>
            <w:shd w:val="clear" w:color="000000" w:fill="FFC000"/>
            <w:noWrap/>
            <w:vAlign w:val="bottom"/>
            <w:hideMark/>
          </w:tcPr>
          <w:p w14:paraId="472F72F3"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w:t>
            </w:r>
          </w:p>
        </w:tc>
        <w:tc>
          <w:tcPr>
            <w:tcW w:w="274" w:type="pct"/>
            <w:shd w:val="clear" w:color="auto" w:fill="auto"/>
            <w:noWrap/>
            <w:vAlign w:val="bottom"/>
            <w:hideMark/>
          </w:tcPr>
          <w:p w14:paraId="0259AA86"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JAN</w:t>
            </w:r>
          </w:p>
        </w:tc>
        <w:tc>
          <w:tcPr>
            <w:tcW w:w="656" w:type="pct"/>
            <w:shd w:val="clear" w:color="auto" w:fill="auto"/>
            <w:noWrap/>
            <w:vAlign w:val="bottom"/>
            <w:hideMark/>
          </w:tcPr>
          <w:p w14:paraId="34F88DA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Solar-gas</w:t>
            </w:r>
          </w:p>
        </w:tc>
        <w:tc>
          <w:tcPr>
            <w:tcW w:w="383" w:type="pct"/>
            <w:shd w:val="clear" w:color="000000" w:fill="8DB4E2"/>
            <w:noWrap/>
            <w:vAlign w:val="bottom"/>
            <w:hideMark/>
          </w:tcPr>
          <w:p w14:paraId="3E601F7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w:t>
            </w:r>
          </w:p>
        </w:tc>
        <w:tc>
          <w:tcPr>
            <w:tcW w:w="493" w:type="pct"/>
            <w:shd w:val="clear" w:color="auto" w:fill="auto"/>
            <w:noWrap/>
            <w:vAlign w:val="bottom"/>
            <w:hideMark/>
          </w:tcPr>
          <w:p w14:paraId="08A39DC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07E89FB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02439004"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-9E-06</w:t>
            </w:r>
          </w:p>
        </w:tc>
        <w:tc>
          <w:tcPr>
            <w:tcW w:w="383" w:type="pct"/>
            <w:shd w:val="clear" w:color="auto" w:fill="auto"/>
            <w:noWrap/>
            <w:vAlign w:val="bottom"/>
            <w:hideMark/>
          </w:tcPr>
          <w:p w14:paraId="74F891D6"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0.000408</w:t>
            </w:r>
          </w:p>
        </w:tc>
        <w:tc>
          <w:tcPr>
            <w:tcW w:w="328" w:type="pct"/>
            <w:shd w:val="clear" w:color="auto" w:fill="auto"/>
            <w:noWrap/>
            <w:vAlign w:val="bottom"/>
            <w:hideMark/>
          </w:tcPr>
          <w:p w14:paraId="7EFFBB46"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-0.00451</w:t>
            </w:r>
          </w:p>
        </w:tc>
        <w:tc>
          <w:tcPr>
            <w:tcW w:w="385" w:type="pct"/>
            <w:shd w:val="clear" w:color="auto" w:fill="auto"/>
            <w:noWrap/>
            <w:vAlign w:val="bottom"/>
            <w:hideMark/>
          </w:tcPr>
          <w:p w14:paraId="33C058DA"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0.040447</w:t>
            </w:r>
          </w:p>
        </w:tc>
        <w:tc>
          <w:tcPr>
            <w:tcW w:w="676" w:type="pct"/>
            <w:shd w:val="clear" w:color="auto" w:fill="auto"/>
            <w:noWrap/>
            <w:vAlign w:val="bottom"/>
            <w:hideMark/>
          </w:tcPr>
          <w:p w14:paraId="06611ECF" w14:textId="28BA1E34" w:rsidR="002F6147" w:rsidRPr="002F6147" w:rsidRDefault="00C24E4C"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 xml:space="preserve">Gas share of total only, separate equations for electric </w:t>
            </w:r>
            <w:r>
              <w:rPr>
                <w:rFonts w:ascii="Arial" w:eastAsia="Times New Roman" w:hAnsi="Arial" w:cs="Arial"/>
                <w:color w:val="000000"/>
                <w:sz w:val="16"/>
                <w:szCs w:val="16"/>
                <w:lang w:eastAsia="en-AU"/>
              </w:rPr>
              <w:t xml:space="preserve">aux </w:t>
            </w:r>
            <w:r w:rsidRPr="002F6147">
              <w:rPr>
                <w:rFonts w:ascii="Arial" w:eastAsia="Times New Roman" w:hAnsi="Arial" w:cs="Arial"/>
                <w:color w:val="000000"/>
                <w:sz w:val="16"/>
                <w:szCs w:val="16"/>
                <w:lang w:eastAsia="en-AU"/>
              </w:rPr>
              <w:t>share</w:t>
            </w:r>
            <w:r>
              <w:rPr>
                <w:rFonts w:ascii="Arial" w:eastAsia="Times New Roman" w:hAnsi="Arial" w:cs="Arial"/>
                <w:color w:val="000000"/>
                <w:sz w:val="16"/>
                <w:szCs w:val="16"/>
                <w:lang w:eastAsia="en-AU"/>
              </w:rPr>
              <w:t xml:space="preserve"> (STX)</w:t>
            </w:r>
            <w:r w:rsidRPr="002F6147">
              <w:rPr>
                <w:rFonts w:ascii="Arial" w:eastAsia="Times New Roman" w:hAnsi="Arial" w:cs="Arial"/>
                <w:color w:val="000000"/>
                <w:sz w:val="16"/>
                <w:szCs w:val="16"/>
                <w:lang w:eastAsia="en-AU"/>
              </w:rPr>
              <w:t>, gas+elec add to 1.000</w:t>
            </w:r>
          </w:p>
        </w:tc>
      </w:tr>
      <w:tr w:rsidR="002F6147" w:rsidRPr="002F6147" w14:paraId="7B7F8D07" w14:textId="77777777" w:rsidTr="0094508F">
        <w:trPr>
          <w:trHeight w:val="300"/>
        </w:trPr>
        <w:tc>
          <w:tcPr>
            <w:tcW w:w="381" w:type="pct"/>
            <w:shd w:val="clear" w:color="auto" w:fill="auto"/>
            <w:noWrap/>
            <w:vAlign w:val="bottom"/>
            <w:hideMark/>
          </w:tcPr>
          <w:p w14:paraId="0ED063B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STG-2-FEB</w:t>
            </w:r>
          </w:p>
        </w:tc>
        <w:tc>
          <w:tcPr>
            <w:tcW w:w="329" w:type="pct"/>
            <w:shd w:val="clear" w:color="000000" w:fill="FFC000"/>
            <w:noWrap/>
            <w:vAlign w:val="bottom"/>
            <w:hideMark/>
          </w:tcPr>
          <w:p w14:paraId="6B8F570C"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w:t>
            </w:r>
          </w:p>
        </w:tc>
        <w:tc>
          <w:tcPr>
            <w:tcW w:w="274" w:type="pct"/>
            <w:shd w:val="clear" w:color="auto" w:fill="auto"/>
            <w:noWrap/>
            <w:vAlign w:val="bottom"/>
            <w:hideMark/>
          </w:tcPr>
          <w:p w14:paraId="750B5E31"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FEB</w:t>
            </w:r>
          </w:p>
        </w:tc>
        <w:tc>
          <w:tcPr>
            <w:tcW w:w="656" w:type="pct"/>
            <w:shd w:val="clear" w:color="auto" w:fill="auto"/>
            <w:noWrap/>
            <w:vAlign w:val="bottom"/>
            <w:hideMark/>
          </w:tcPr>
          <w:p w14:paraId="634C78A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Solar-gas</w:t>
            </w:r>
          </w:p>
        </w:tc>
        <w:tc>
          <w:tcPr>
            <w:tcW w:w="383" w:type="pct"/>
            <w:shd w:val="clear" w:color="000000" w:fill="8DB4E2"/>
            <w:noWrap/>
            <w:vAlign w:val="bottom"/>
            <w:hideMark/>
          </w:tcPr>
          <w:p w14:paraId="07BE77F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w:t>
            </w:r>
          </w:p>
        </w:tc>
        <w:tc>
          <w:tcPr>
            <w:tcW w:w="493" w:type="pct"/>
            <w:shd w:val="clear" w:color="auto" w:fill="auto"/>
            <w:noWrap/>
            <w:vAlign w:val="bottom"/>
            <w:hideMark/>
          </w:tcPr>
          <w:p w14:paraId="310C0C0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36363A3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5964295E"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-8.2E-06</w:t>
            </w:r>
          </w:p>
        </w:tc>
        <w:tc>
          <w:tcPr>
            <w:tcW w:w="383" w:type="pct"/>
            <w:shd w:val="clear" w:color="auto" w:fill="auto"/>
            <w:noWrap/>
            <w:vAlign w:val="bottom"/>
            <w:hideMark/>
          </w:tcPr>
          <w:p w14:paraId="7293EFBC"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0.000343</w:t>
            </w:r>
          </w:p>
        </w:tc>
        <w:tc>
          <w:tcPr>
            <w:tcW w:w="328" w:type="pct"/>
            <w:shd w:val="clear" w:color="auto" w:fill="auto"/>
            <w:noWrap/>
            <w:vAlign w:val="bottom"/>
            <w:hideMark/>
          </w:tcPr>
          <w:p w14:paraId="3060F16A"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-0.00285</w:t>
            </w:r>
          </w:p>
        </w:tc>
        <w:tc>
          <w:tcPr>
            <w:tcW w:w="385" w:type="pct"/>
            <w:shd w:val="clear" w:color="auto" w:fill="auto"/>
            <w:noWrap/>
            <w:vAlign w:val="bottom"/>
            <w:hideMark/>
          </w:tcPr>
          <w:p w14:paraId="121A3B90"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0.037067</w:t>
            </w:r>
          </w:p>
        </w:tc>
        <w:tc>
          <w:tcPr>
            <w:tcW w:w="676" w:type="pct"/>
            <w:shd w:val="clear" w:color="auto" w:fill="auto"/>
            <w:noWrap/>
            <w:vAlign w:val="bottom"/>
            <w:hideMark/>
          </w:tcPr>
          <w:p w14:paraId="2869BCDF"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7C7F46C0" w14:textId="77777777" w:rsidTr="0094508F">
        <w:trPr>
          <w:trHeight w:val="300"/>
        </w:trPr>
        <w:tc>
          <w:tcPr>
            <w:tcW w:w="381" w:type="pct"/>
            <w:shd w:val="clear" w:color="auto" w:fill="auto"/>
            <w:noWrap/>
            <w:vAlign w:val="bottom"/>
            <w:hideMark/>
          </w:tcPr>
          <w:p w14:paraId="6752337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STG-2-MAR</w:t>
            </w:r>
          </w:p>
        </w:tc>
        <w:tc>
          <w:tcPr>
            <w:tcW w:w="329" w:type="pct"/>
            <w:shd w:val="clear" w:color="000000" w:fill="FFC000"/>
            <w:noWrap/>
            <w:vAlign w:val="bottom"/>
            <w:hideMark/>
          </w:tcPr>
          <w:p w14:paraId="578D21B0"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w:t>
            </w:r>
          </w:p>
        </w:tc>
        <w:tc>
          <w:tcPr>
            <w:tcW w:w="274" w:type="pct"/>
            <w:shd w:val="clear" w:color="auto" w:fill="auto"/>
            <w:noWrap/>
            <w:vAlign w:val="bottom"/>
            <w:hideMark/>
          </w:tcPr>
          <w:p w14:paraId="5C524563"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MAR</w:t>
            </w:r>
          </w:p>
        </w:tc>
        <w:tc>
          <w:tcPr>
            <w:tcW w:w="656" w:type="pct"/>
            <w:shd w:val="clear" w:color="auto" w:fill="auto"/>
            <w:noWrap/>
            <w:vAlign w:val="bottom"/>
            <w:hideMark/>
          </w:tcPr>
          <w:p w14:paraId="45EE22C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Solar-gas</w:t>
            </w:r>
          </w:p>
        </w:tc>
        <w:tc>
          <w:tcPr>
            <w:tcW w:w="383" w:type="pct"/>
            <w:shd w:val="clear" w:color="000000" w:fill="8DB4E2"/>
            <w:noWrap/>
            <w:vAlign w:val="bottom"/>
            <w:hideMark/>
          </w:tcPr>
          <w:p w14:paraId="5BB9DD0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w:t>
            </w:r>
          </w:p>
        </w:tc>
        <w:tc>
          <w:tcPr>
            <w:tcW w:w="493" w:type="pct"/>
            <w:shd w:val="clear" w:color="auto" w:fill="auto"/>
            <w:noWrap/>
            <w:vAlign w:val="bottom"/>
            <w:hideMark/>
          </w:tcPr>
          <w:p w14:paraId="0461251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1DD9C5F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468D6FCC"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-7E-06</w:t>
            </w:r>
          </w:p>
        </w:tc>
        <w:tc>
          <w:tcPr>
            <w:tcW w:w="383" w:type="pct"/>
            <w:shd w:val="clear" w:color="auto" w:fill="auto"/>
            <w:noWrap/>
            <w:vAlign w:val="bottom"/>
            <w:hideMark/>
          </w:tcPr>
          <w:p w14:paraId="3B06CCBC"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0.000239</w:t>
            </w:r>
          </w:p>
        </w:tc>
        <w:tc>
          <w:tcPr>
            <w:tcW w:w="328" w:type="pct"/>
            <w:shd w:val="clear" w:color="auto" w:fill="auto"/>
            <w:noWrap/>
            <w:vAlign w:val="bottom"/>
            <w:hideMark/>
          </w:tcPr>
          <w:p w14:paraId="0EE92A2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-0.00059</w:t>
            </w:r>
          </w:p>
        </w:tc>
        <w:tc>
          <w:tcPr>
            <w:tcW w:w="385" w:type="pct"/>
            <w:shd w:val="clear" w:color="auto" w:fill="auto"/>
            <w:noWrap/>
            <w:vAlign w:val="bottom"/>
            <w:hideMark/>
          </w:tcPr>
          <w:p w14:paraId="2202FC8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0.040713</w:t>
            </w:r>
          </w:p>
        </w:tc>
        <w:tc>
          <w:tcPr>
            <w:tcW w:w="676" w:type="pct"/>
            <w:shd w:val="clear" w:color="auto" w:fill="auto"/>
            <w:noWrap/>
            <w:vAlign w:val="bottom"/>
            <w:hideMark/>
          </w:tcPr>
          <w:p w14:paraId="6B24C3FA"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08C14854" w14:textId="77777777" w:rsidTr="0094508F">
        <w:trPr>
          <w:trHeight w:val="300"/>
        </w:trPr>
        <w:tc>
          <w:tcPr>
            <w:tcW w:w="381" w:type="pct"/>
            <w:shd w:val="clear" w:color="auto" w:fill="auto"/>
            <w:noWrap/>
            <w:vAlign w:val="bottom"/>
            <w:hideMark/>
          </w:tcPr>
          <w:p w14:paraId="39CA3A6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STG-2-APR</w:t>
            </w:r>
          </w:p>
        </w:tc>
        <w:tc>
          <w:tcPr>
            <w:tcW w:w="329" w:type="pct"/>
            <w:shd w:val="clear" w:color="000000" w:fill="FFC000"/>
            <w:noWrap/>
            <w:vAlign w:val="bottom"/>
            <w:hideMark/>
          </w:tcPr>
          <w:p w14:paraId="1E2F1E45"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w:t>
            </w:r>
          </w:p>
        </w:tc>
        <w:tc>
          <w:tcPr>
            <w:tcW w:w="274" w:type="pct"/>
            <w:shd w:val="clear" w:color="auto" w:fill="auto"/>
            <w:noWrap/>
            <w:vAlign w:val="bottom"/>
            <w:hideMark/>
          </w:tcPr>
          <w:p w14:paraId="10A8EDEC"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APR</w:t>
            </w:r>
          </w:p>
        </w:tc>
        <w:tc>
          <w:tcPr>
            <w:tcW w:w="656" w:type="pct"/>
            <w:shd w:val="clear" w:color="auto" w:fill="auto"/>
            <w:noWrap/>
            <w:vAlign w:val="bottom"/>
            <w:hideMark/>
          </w:tcPr>
          <w:p w14:paraId="3F248ED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Solar-gas</w:t>
            </w:r>
          </w:p>
        </w:tc>
        <w:tc>
          <w:tcPr>
            <w:tcW w:w="383" w:type="pct"/>
            <w:shd w:val="clear" w:color="000000" w:fill="8DB4E2"/>
            <w:noWrap/>
            <w:vAlign w:val="bottom"/>
            <w:hideMark/>
          </w:tcPr>
          <w:p w14:paraId="78888F3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w:t>
            </w:r>
          </w:p>
        </w:tc>
        <w:tc>
          <w:tcPr>
            <w:tcW w:w="493" w:type="pct"/>
            <w:shd w:val="clear" w:color="auto" w:fill="auto"/>
            <w:noWrap/>
            <w:vAlign w:val="bottom"/>
            <w:hideMark/>
          </w:tcPr>
          <w:p w14:paraId="29EB2B4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3DE793F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78243069"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5.44E-07</w:t>
            </w:r>
          </w:p>
        </w:tc>
        <w:tc>
          <w:tcPr>
            <w:tcW w:w="383" w:type="pct"/>
            <w:shd w:val="clear" w:color="auto" w:fill="auto"/>
            <w:noWrap/>
            <w:vAlign w:val="bottom"/>
            <w:hideMark/>
          </w:tcPr>
          <w:p w14:paraId="1F622980"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-8.2E-05</w:t>
            </w:r>
          </w:p>
        </w:tc>
        <w:tc>
          <w:tcPr>
            <w:tcW w:w="328" w:type="pct"/>
            <w:shd w:val="clear" w:color="auto" w:fill="auto"/>
            <w:noWrap/>
            <w:vAlign w:val="bottom"/>
            <w:hideMark/>
          </w:tcPr>
          <w:p w14:paraId="13DEE8FF"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0.002965</w:t>
            </w:r>
          </w:p>
        </w:tc>
        <w:tc>
          <w:tcPr>
            <w:tcW w:w="385" w:type="pct"/>
            <w:shd w:val="clear" w:color="auto" w:fill="auto"/>
            <w:noWrap/>
            <w:vAlign w:val="bottom"/>
            <w:hideMark/>
          </w:tcPr>
          <w:p w14:paraId="699D3BC7"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0.046132</w:t>
            </w:r>
          </w:p>
        </w:tc>
        <w:tc>
          <w:tcPr>
            <w:tcW w:w="676" w:type="pct"/>
            <w:shd w:val="clear" w:color="auto" w:fill="auto"/>
            <w:noWrap/>
            <w:vAlign w:val="bottom"/>
            <w:hideMark/>
          </w:tcPr>
          <w:p w14:paraId="565EAA8A"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762E869F" w14:textId="77777777" w:rsidTr="0094508F">
        <w:trPr>
          <w:trHeight w:val="300"/>
        </w:trPr>
        <w:tc>
          <w:tcPr>
            <w:tcW w:w="381" w:type="pct"/>
            <w:shd w:val="clear" w:color="auto" w:fill="auto"/>
            <w:noWrap/>
            <w:vAlign w:val="bottom"/>
            <w:hideMark/>
          </w:tcPr>
          <w:p w14:paraId="7A0069F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STG-2-MAY</w:t>
            </w:r>
          </w:p>
        </w:tc>
        <w:tc>
          <w:tcPr>
            <w:tcW w:w="329" w:type="pct"/>
            <w:shd w:val="clear" w:color="000000" w:fill="FFC000"/>
            <w:noWrap/>
            <w:vAlign w:val="bottom"/>
            <w:hideMark/>
          </w:tcPr>
          <w:p w14:paraId="7CEE5CC8"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w:t>
            </w:r>
          </w:p>
        </w:tc>
        <w:tc>
          <w:tcPr>
            <w:tcW w:w="274" w:type="pct"/>
            <w:shd w:val="clear" w:color="auto" w:fill="auto"/>
            <w:noWrap/>
            <w:vAlign w:val="bottom"/>
            <w:hideMark/>
          </w:tcPr>
          <w:p w14:paraId="5F6A5113"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MAY</w:t>
            </w:r>
          </w:p>
        </w:tc>
        <w:tc>
          <w:tcPr>
            <w:tcW w:w="656" w:type="pct"/>
            <w:shd w:val="clear" w:color="auto" w:fill="auto"/>
            <w:noWrap/>
            <w:vAlign w:val="bottom"/>
            <w:hideMark/>
          </w:tcPr>
          <w:p w14:paraId="205DD65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Solar-gas</w:t>
            </w:r>
          </w:p>
        </w:tc>
        <w:tc>
          <w:tcPr>
            <w:tcW w:w="383" w:type="pct"/>
            <w:shd w:val="clear" w:color="000000" w:fill="8DB4E2"/>
            <w:noWrap/>
            <w:vAlign w:val="bottom"/>
            <w:hideMark/>
          </w:tcPr>
          <w:p w14:paraId="4AF4C84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w:t>
            </w:r>
          </w:p>
        </w:tc>
        <w:tc>
          <w:tcPr>
            <w:tcW w:w="493" w:type="pct"/>
            <w:shd w:val="clear" w:color="auto" w:fill="auto"/>
            <w:noWrap/>
            <w:vAlign w:val="bottom"/>
            <w:hideMark/>
          </w:tcPr>
          <w:p w14:paraId="2BB3611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1BA0BCB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0075BBD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1.43E-05</w:t>
            </w:r>
          </w:p>
        </w:tc>
        <w:tc>
          <w:tcPr>
            <w:tcW w:w="383" w:type="pct"/>
            <w:shd w:val="clear" w:color="auto" w:fill="auto"/>
            <w:noWrap/>
            <w:vAlign w:val="bottom"/>
            <w:hideMark/>
          </w:tcPr>
          <w:p w14:paraId="3FB4C3E9"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-0.0007</w:t>
            </w:r>
          </w:p>
        </w:tc>
        <w:tc>
          <w:tcPr>
            <w:tcW w:w="328" w:type="pct"/>
            <w:shd w:val="clear" w:color="auto" w:fill="auto"/>
            <w:noWrap/>
            <w:vAlign w:val="bottom"/>
            <w:hideMark/>
          </w:tcPr>
          <w:p w14:paraId="14CC8516"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0.010492</w:t>
            </w:r>
          </w:p>
        </w:tc>
        <w:tc>
          <w:tcPr>
            <w:tcW w:w="385" w:type="pct"/>
            <w:shd w:val="clear" w:color="auto" w:fill="auto"/>
            <w:noWrap/>
            <w:vAlign w:val="bottom"/>
            <w:hideMark/>
          </w:tcPr>
          <w:p w14:paraId="051A47DB"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0.049676</w:t>
            </w:r>
          </w:p>
        </w:tc>
        <w:tc>
          <w:tcPr>
            <w:tcW w:w="676" w:type="pct"/>
            <w:shd w:val="clear" w:color="auto" w:fill="auto"/>
            <w:noWrap/>
            <w:vAlign w:val="bottom"/>
            <w:hideMark/>
          </w:tcPr>
          <w:p w14:paraId="1CCCC1AB"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62B99ECE" w14:textId="77777777" w:rsidTr="0094508F">
        <w:trPr>
          <w:trHeight w:val="300"/>
        </w:trPr>
        <w:tc>
          <w:tcPr>
            <w:tcW w:w="381" w:type="pct"/>
            <w:shd w:val="clear" w:color="auto" w:fill="auto"/>
            <w:noWrap/>
            <w:vAlign w:val="bottom"/>
            <w:hideMark/>
          </w:tcPr>
          <w:p w14:paraId="71EF893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STG-2-JUN</w:t>
            </w:r>
          </w:p>
        </w:tc>
        <w:tc>
          <w:tcPr>
            <w:tcW w:w="329" w:type="pct"/>
            <w:shd w:val="clear" w:color="000000" w:fill="FFC000"/>
            <w:noWrap/>
            <w:vAlign w:val="bottom"/>
            <w:hideMark/>
          </w:tcPr>
          <w:p w14:paraId="0D7085DC"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w:t>
            </w:r>
          </w:p>
        </w:tc>
        <w:tc>
          <w:tcPr>
            <w:tcW w:w="274" w:type="pct"/>
            <w:shd w:val="clear" w:color="auto" w:fill="auto"/>
            <w:noWrap/>
            <w:vAlign w:val="bottom"/>
            <w:hideMark/>
          </w:tcPr>
          <w:p w14:paraId="30CC1247"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JUN</w:t>
            </w:r>
          </w:p>
        </w:tc>
        <w:tc>
          <w:tcPr>
            <w:tcW w:w="656" w:type="pct"/>
            <w:shd w:val="clear" w:color="auto" w:fill="auto"/>
            <w:noWrap/>
            <w:vAlign w:val="bottom"/>
            <w:hideMark/>
          </w:tcPr>
          <w:p w14:paraId="55BFCF0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Solar-gas</w:t>
            </w:r>
          </w:p>
        </w:tc>
        <w:tc>
          <w:tcPr>
            <w:tcW w:w="383" w:type="pct"/>
            <w:shd w:val="clear" w:color="000000" w:fill="8DB4E2"/>
            <w:noWrap/>
            <w:vAlign w:val="bottom"/>
            <w:hideMark/>
          </w:tcPr>
          <w:p w14:paraId="3A7654C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w:t>
            </w:r>
          </w:p>
        </w:tc>
        <w:tc>
          <w:tcPr>
            <w:tcW w:w="493" w:type="pct"/>
            <w:shd w:val="clear" w:color="auto" w:fill="auto"/>
            <w:noWrap/>
            <w:vAlign w:val="bottom"/>
            <w:hideMark/>
          </w:tcPr>
          <w:p w14:paraId="68A00FB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5F87D81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797ABB4E"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2.55E-05</w:t>
            </w:r>
          </w:p>
        </w:tc>
        <w:tc>
          <w:tcPr>
            <w:tcW w:w="383" w:type="pct"/>
            <w:shd w:val="clear" w:color="auto" w:fill="auto"/>
            <w:noWrap/>
            <w:vAlign w:val="bottom"/>
            <w:hideMark/>
          </w:tcPr>
          <w:p w14:paraId="74709951"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-0.00113</w:t>
            </w:r>
          </w:p>
        </w:tc>
        <w:tc>
          <w:tcPr>
            <w:tcW w:w="328" w:type="pct"/>
            <w:shd w:val="clear" w:color="auto" w:fill="auto"/>
            <w:noWrap/>
            <w:vAlign w:val="bottom"/>
            <w:hideMark/>
          </w:tcPr>
          <w:p w14:paraId="1EB6AD8B"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0.013606</w:t>
            </w:r>
          </w:p>
        </w:tc>
        <w:tc>
          <w:tcPr>
            <w:tcW w:w="385" w:type="pct"/>
            <w:shd w:val="clear" w:color="auto" w:fill="auto"/>
            <w:noWrap/>
            <w:vAlign w:val="bottom"/>
            <w:hideMark/>
          </w:tcPr>
          <w:p w14:paraId="612C5D60"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0.08419</w:t>
            </w:r>
          </w:p>
        </w:tc>
        <w:tc>
          <w:tcPr>
            <w:tcW w:w="676" w:type="pct"/>
            <w:shd w:val="clear" w:color="auto" w:fill="auto"/>
            <w:noWrap/>
            <w:vAlign w:val="bottom"/>
            <w:hideMark/>
          </w:tcPr>
          <w:p w14:paraId="6ED7AAA0"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7A0EEF04" w14:textId="77777777" w:rsidTr="0094508F">
        <w:trPr>
          <w:trHeight w:val="300"/>
        </w:trPr>
        <w:tc>
          <w:tcPr>
            <w:tcW w:w="381" w:type="pct"/>
            <w:shd w:val="clear" w:color="auto" w:fill="auto"/>
            <w:noWrap/>
            <w:vAlign w:val="bottom"/>
            <w:hideMark/>
          </w:tcPr>
          <w:p w14:paraId="060E273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STG-2-JUL</w:t>
            </w:r>
          </w:p>
        </w:tc>
        <w:tc>
          <w:tcPr>
            <w:tcW w:w="329" w:type="pct"/>
            <w:shd w:val="clear" w:color="000000" w:fill="FFC000"/>
            <w:noWrap/>
            <w:vAlign w:val="bottom"/>
            <w:hideMark/>
          </w:tcPr>
          <w:p w14:paraId="680355C6"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w:t>
            </w:r>
          </w:p>
        </w:tc>
        <w:tc>
          <w:tcPr>
            <w:tcW w:w="274" w:type="pct"/>
            <w:shd w:val="clear" w:color="auto" w:fill="auto"/>
            <w:noWrap/>
            <w:vAlign w:val="bottom"/>
            <w:hideMark/>
          </w:tcPr>
          <w:p w14:paraId="62FE833D"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JUL</w:t>
            </w:r>
          </w:p>
        </w:tc>
        <w:tc>
          <w:tcPr>
            <w:tcW w:w="656" w:type="pct"/>
            <w:shd w:val="clear" w:color="auto" w:fill="auto"/>
            <w:noWrap/>
            <w:vAlign w:val="bottom"/>
            <w:hideMark/>
          </w:tcPr>
          <w:p w14:paraId="17F2DD0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Solar-gas</w:t>
            </w:r>
          </w:p>
        </w:tc>
        <w:tc>
          <w:tcPr>
            <w:tcW w:w="383" w:type="pct"/>
            <w:shd w:val="clear" w:color="000000" w:fill="8DB4E2"/>
            <w:noWrap/>
            <w:vAlign w:val="bottom"/>
            <w:hideMark/>
          </w:tcPr>
          <w:p w14:paraId="5B15327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w:t>
            </w:r>
          </w:p>
        </w:tc>
        <w:tc>
          <w:tcPr>
            <w:tcW w:w="493" w:type="pct"/>
            <w:shd w:val="clear" w:color="auto" w:fill="auto"/>
            <w:noWrap/>
            <w:vAlign w:val="bottom"/>
            <w:hideMark/>
          </w:tcPr>
          <w:p w14:paraId="573F28B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2D0B15D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1D515C2E"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2.4E-05</w:t>
            </w:r>
          </w:p>
        </w:tc>
        <w:tc>
          <w:tcPr>
            <w:tcW w:w="383" w:type="pct"/>
            <w:shd w:val="clear" w:color="auto" w:fill="auto"/>
            <w:noWrap/>
            <w:vAlign w:val="bottom"/>
            <w:hideMark/>
          </w:tcPr>
          <w:p w14:paraId="554A155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-0.00105</w:t>
            </w:r>
          </w:p>
        </w:tc>
        <w:tc>
          <w:tcPr>
            <w:tcW w:w="328" w:type="pct"/>
            <w:shd w:val="clear" w:color="auto" w:fill="auto"/>
            <w:noWrap/>
            <w:vAlign w:val="bottom"/>
            <w:hideMark/>
          </w:tcPr>
          <w:p w14:paraId="1621B97F"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0.012522</w:t>
            </w:r>
          </w:p>
        </w:tc>
        <w:tc>
          <w:tcPr>
            <w:tcW w:w="385" w:type="pct"/>
            <w:shd w:val="clear" w:color="auto" w:fill="auto"/>
            <w:noWrap/>
            <w:vAlign w:val="bottom"/>
            <w:hideMark/>
          </w:tcPr>
          <w:p w14:paraId="26D5FF86"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0.089443</w:t>
            </w:r>
          </w:p>
        </w:tc>
        <w:tc>
          <w:tcPr>
            <w:tcW w:w="676" w:type="pct"/>
            <w:shd w:val="clear" w:color="auto" w:fill="auto"/>
            <w:noWrap/>
            <w:vAlign w:val="bottom"/>
            <w:hideMark/>
          </w:tcPr>
          <w:p w14:paraId="1551B163"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1F3EB491" w14:textId="77777777" w:rsidTr="0094508F">
        <w:trPr>
          <w:trHeight w:val="300"/>
        </w:trPr>
        <w:tc>
          <w:tcPr>
            <w:tcW w:w="381" w:type="pct"/>
            <w:shd w:val="clear" w:color="auto" w:fill="auto"/>
            <w:noWrap/>
            <w:vAlign w:val="bottom"/>
            <w:hideMark/>
          </w:tcPr>
          <w:p w14:paraId="29F4544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STG-2-AUG</w:t>
            </w:r>
          </w:p>
        </w:tc>
        <w:tc>
          <w:tcPr>
            <w:tcW w:w="329" w:type="pct"/>
            <w:shd w:val="clear" w:color="000000" w:fill="FFC000"/>
            <w:noWrap/>
            <w:vAlign w:val="bottom"/>
            <w:hideMark/>
          </w:tcPr>
          <w:p w14:paraId="1D5304BD"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w:t>
            </w:r>
          </w:p>
        </w:tc>
        <w:tc>
          <w:tcPr>
            <w:tcW w:w="274" w:type="pct"/>
            <w:shd w:val="clear" w:color="auto" w:fill="auto"/>
            <w:noWrap/>
            <w:vAlign w:val="bottom"/>
            <w:hideMark/>
          </w:tcPr>
          <w:p w14:paraId="14E97651"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AUG</w:t>
            </w:r>
          </w:p>
        </w:tc>
        <w:tc>
          <w:tcPr>
            <w:tcW w:w="656" w:type="pct"/>
            <w:shd w:val="clear" w:color="auto" w:fill="auto"/>
            <w:noWrap/>
            <w:vAlign w:val="bottom"/>
            <w:hideMark/>
          </w:tcPr>
          <w:p w14:paraId="776730E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Solar-gas</w:t>
            </w:r>
          </w:p>
        </w:tc>
        <w:tc>
          <w:tcPr>
            <w:tcW w:w="383" w:type="pct"/>
            <w:shd w:val="clear" w:color="000000" w:fill="8DB4E2"/>
            <w:noWrap/>
            <w:vAlign w:val="bottom"/>
            <w:hideMark/>
          </w:tcPr>
          <w:p w14:paraId="4CCCFBF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w:t>
            </w:r>
          </w:p>
        </w:tc>
        <w:tc>
          <w:tcPr>
            <w:tcW w:w="493" w:type="pct"/>
            <w:shd w:val="clear" w:color="auto" w:fill="auto"/>
            <w:noWrap/>
            <w:vAlign w:val="bottom"/>
            <w:hideMark/>
          </w:tcPr>
          <w:p w14:paraId="6EEA328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29A1470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2B2F87AE"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1.7E-05</w:t>
            </w:r>
          </w:p>
        </w:tc>
        <w:tc>
          <w:tcPr>
            <w:tcW w:w="383" w:type="pct"/>
            <w:shd w:val="clear" w:color="auto" w:fill="auto"/>
            <w:noWrap/>
            <w:vAlign w:val="bottom"/>
            <w:hideMark/>
          </w:tcPr>
          <w:p w14:paraId="5974DC66"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-0.00079</w:t>
            </w:r>
          </w:p>
        </w:tc>
        <w:tc>
          <w:tcPr>
            <w:tcW w:w="328" w:type="pct"/>
            <w:shd w:val="clear" w:color="auto" w:fill="auto"/>
            <w:noWrap/>
            <w:vAlign w:val="bottom"/>
            <w:hideMark/>
          </w:tcPr>
          <w:p w14:paraId="73382C1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0.01067</w:t>
            </w:r>
          </w:p>
        </w:tc>
        <w:tc>
          <w:tcPr>
            <w:tcW w:w="385" w:type="pct"/>
            <w:shd w:val="clear" w:color="auto" w:fill="auto"/>
            <w:noWrap/>
            <w:vAlign w:val="bottom"/>
            <w:hideMark/>
          </w:tcPr>
          <w:p w14:paraId="4D01466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0.068089</w:t>
            </w:r>
          </w:p>
        </w:tc>
        <w:tc>
          <w:tcPr>
            <w:tcW w:w="676" w:type="pct"/>
            <w:shd w:val="clear" w:color="auto" w:fill="auto"/>
            <w:noWrap/>
            <w:vAlign w:val="bottom"/>
            <w:hideMark/>
          </w:tcPr>
          <w:p w14:paraId="6AE99D26"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108F4F26" w14:textId="77777777" w:rsidTr="0094508F">
        <w:trPr>
          <w:trHeight w:val="300"/>
        </w:trPr>
        <w:tc>
          <w:tcPr>
            <w:tcW w:w="381" w:type="pct"/>
            <w:shd w:val="clear" w:color="auto" w:fill="auto"/>
            <w:noWrap/>
            <w:vAlign w:val="bottom"/>
            <w:hideMark/>
          </w:tcPr>
          <w:p w14:paraId="43A1D89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STG-2-SEP</w:t>
            </w:r>
          </w:p>
        </w:tc>
        <w:tc>
          <w:tcPr>
            <w:tcW w:w="329" w:type="pct"/>
            <w:shd w:val="clear" w:color="000000" w:fill="FFC000"/>
            <w:noWrap/>
            <w:vAlign w:val="bottom"/>
            <w:hideMark/>
          </w:tcPr>
          <w:p w14:paraId="32FF28B8"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w:t>
            </w:r>
          </w:p>
        </w:tc>
        <w:tc>
          <w:tcPr>
            <w:tcW w:w="274" w:type="pct"/>
            <w:shd w:val="clear" w:color="auto" w:fill="auto"/>
            <w:noWrap/>
            <w:vAlign w:val="bottom"/>
            <w:hideMark/>
          </w:tcPr>
          <w:p w14:paraId="01C9EB19"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SEP</w:t>
            </w:r>
          </w:p>
        </w:tc>
        <w:tc>
          <w:tcPr>
            <w:tcW w:w="656" w:type="pct"/>
            <w:shd w:val="clear" w:color="auto" w:fill="auto"/>
            <w:noWrap/>
            <w:vAlign w:val="bottom"/>
            <w:hideMark/>
          </w:tcPr>
          <w:p w14:paraId="2D66EB4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Solar-gas</w:t>
            </w:r>
          </w:p>
        </w:tc>
        <w:tc>
          <w:tcPr>
            <w:tcW w:w="383" w:type="pct"/>
            <w:shd w:val="clear" w:color="000000" w:fill="8DB4E2"/>
            <w:noWrap/>
            <w:vAlign w:val="bottom"/>
            <w:hideMark/>
          </w:tcPr>
          <w:p w14:paraId="605CB81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w:t>
            </w:r>
          </w:p>
        </w:tc>
        <w:tc>
          <w:tcPr>
            <w:tcW w:w="493" w:type="pct"/>
            <w:shd w:val="clear" w:color="auto" w:fill="auto"/>
            <w:noWrap/>
            <w:vAlign w:val="bottom"/>
            <w:hideMark/>
          </w:tcPr>
          <w:p w14:paraId="600E43A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1E45876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6C6937D0"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9.41E-06</w:t>
            </w:r>
          </w:p>
        </w:tc>
        <w:tc>
          <w:tcPr>
            <w:tcW w:w="383" w:type="pct"/>
            <w:shd w:val="clear" w:color="auto" w:fill="auto"/>
            <w:noWrap/>
            <w:vAlign w:val="bottom"/>
            <w:hideMark/>
          </w:tcPr>
          <w:p w14:paraId="1B8F10E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-0.00049</w:t>
            </w:r>
          </w:p>
        </w:tc>
        <w:tc>
          <w:tcPr>
            <w:tcW w:w="328" w:type="pct"/>
            <w:shd w:val="clear" w:color="auto" w:fill="auto"/>
            <w:noWrap/>
            <w:vAlign w:val="bottom"/>
            <w:hideMark/>
          </w:tcPr>
          <w:p w14:paraId="5A87A4B6"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0.0082</w:t>
            </w:r>
          </w:p>
        </w:tc>
        <w:tc>
          <w:tcPr>
            <w:tcW w:w="385" w:type="pct"/>
            <w:shd w:val="clear" w:color="auto" w:fill="auto"/>
            <w:noWrap/>
            <w:vAlign w:val="bottom"/>
            <w:hideMark/>
          </w:tcPr>
          <w:p w14:paraId="20C6C890"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0.051194</w:t>
            </w:r>
          </w:p>
        </w:tc>
        <w:tc>
          <w:tcPr>
            <w:tcW w:w="676" w:type="pct"/>
            <w:shd w:val="clear" w:color="auto" w:fill="auto"/>
            <w:noWrap/>
            <w:vAlign w:val="bottom"/>
            <w:hideMark/>
          </w:tcPr>
          <w:p w14:paraId="4722792B"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61D6C888" w14:textId="77777777" w:rsidTr="0094508F">
        <w:trPr>
          <w:trHeight w:val="300"/>
        </w:trPr>
        <w:tc>
          <w:tcPr>
            <w:tcW w:w="381" w:type="pct"/>
            <w:shd w:val="clear" w:color="auto" w:fill="auto"/>
            <w:noWrap/>
            <w:vAlign w:val="bottom"/>
            <w:hideMark/>
          </w:tcPr>
          <w:p w14:paraId="64DC273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STG-2-OCT</w:t>
            </w:r>
          </w:p>
        </w:tc>
        <w:tc>
          <w:tcPr>
            <w:tcW w:w="329" w:type="pct"/>
            <w:shd w:val="clear" w:color="000000" w:fill="FFC000"/>
            <w:noWrap/>
            <w:vAlign w:val="bottom"/>
            <w:hideMark/>
          </w:tcPr>
          <w:p w14:paraId="6CD85A17"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w:t>
            </w:r>
          </w:p>
        </w:tc>
        <w:tc>
          <w:tcPr>
            <w:tcW w:w="274" w:type="pct"/>
            <w:shd w:val="clear" w:color="auto" w:fill="auto"/>
            <w:noWrap/>
            <w:vAlign w:val="bottom"/>
            <w:hideMark/>
          </w:tcPr>
          <w:p w14:paraId="430515A6"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OCT</w:t>
            </w:r>
          </w:p>
        </w:tc>
        <w:tc>
          <w:tcPr>
            <w:tcW w:w="656" w:type="pct"/>
            <w:shd w:val="clear" w:color="auto" w:fill="auto"/>
            <w:noWrap/>
            <w:vAlign w:val="bottom"/>
            <w:hideMark/>
          </w:tcPr>
          <w:p w14:paraId="19D083E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Solar-gas</w:t>
            </w:r>
          </w:p>
        </w:tc>
        <w:tc>
          <w:tcPr>
            <w:tcW w:w="383" w:type="pct"/>
            <w:shd w:val="clear" w:color="000000" w:fill="8DB4E2"/>
            <w:noWrap/>
            <w:vAlign w:val="bottom"/>
            <w:hideMark/>
          </w:tcPr>
          <w:p w14:paraId="6F61520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w:t>
            </w:r>
          </w:p>
        </w:tc>
        <w:tc>
          <w:tcPr>
            <w:tcW w:w="493" w:type="pct"/>
            <w:shd w:val="clear" w:color="auto" w:fill="auto"/>
            <w:noWrap/>
            <w:vAlign w:val="bottom"/>
            <w:hideMark/>
          </w:tcPr>
          <w:p w14:paraId="0395460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10ABCF0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2A316B7A"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-3.5E-06</w:t>
            </w:r>
          </w:p>
        </w:tc>
        <w:tc>
          <w:tcPr>
            <w:tcW w:w="383" w:type="pct"/>
            <w:shd w:val="clear" w:color="auto" w:fill="auto"/>
            <w:noWrap/>
            <w:vAlign w:val="bottom"/>
            <w:hideMark/>
          </w:tcPr>
          <w:p w14:paraId="44F4E270"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4.4E-05</w:t>
            </w:r>
          </w:p>
        </w:tc>
        <w:tc>
          <w:tcPr>
            <w:tcW w:w="328" w:type="pct"/>
            <w:shd w:val="clear" w:color="auto" w:fill="auto"/>
            <w:noWrap/>
            <w:vAlign w:val="bottom"/>
            <w:hideMark/>
          </w:tcPr>
          <w:p w14:paraId="019FC89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0.002878</w:t>
            </w:r>
          </w:p>
        </w:tc>
        <w:tc>
          <w:tcPr>
            <w:tcW w:w="385" w:type="pct"/>
            <w:shd w:val="clear" w:color="auto" w:fill="auto"/>
            <w:noWrap/>
            <w:vAlign w:val="bottom"/>
            <w:hideMark/>
          </w:tcPr>
          <w:p w14:paraId="69DF23E4"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0.034379</w:t>
            </w:r>
          </w:p>
        </w:tc>
        <w:tc>
          <w:tcPr>
            <w:tcW w:w="676" w:type="pct"/>
            <w:shd w:val="clear" w:color="auto" w:fill="auto"/>
            <w:noWrap/>
            <w:vAlign w:val="bottom"/>
            <w:hideMark/>
          </w:tcPr>
          <w:p w14:paraId="73D8DE58"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7E9FE7FD" w14:textId="77777777" w:rsidTr="0094508F">
        <w:trPr>
          <w:trHeight w:val="300"/>
        </w:trPr>
        <w:tc>
          <w:tcPr>
            <w:tcW w:w="381" w:type="pct"/>
            <w:shd w:val="clear" w:color="auto" w:fill="auto"/>
            <w:noWrap/>
            <w:vAlign w:val="bottom"/>
            <w:hideMark/>
          </w:tcPr>
          <w:p w14:paraId="07D7FF4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STG-2-NOV</w:t>
            </w:r>
          </w:p>
        </w:tc>
        <w:tc>
          <w:tcPr>
            <w:tcW w:w="329" w:type="pct"/>
            <w:shd w:val="clear" w:color="000000" w:fill="FFC000"/>
            <w:noWrap/>
            <w:vAlign w:val="bottom"/>
            <w:hideMark/>
          </w:tcPr>
          <w:p w14:paraId="0468C932"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w:t>
            </w:r>
          </w:p>
        </w:tc>
        <w:tc>
          <w:tcPr>
            <w:tcW w:w="274" w:type="pct"/>
            <w:shd w:val="clear" w:color="auto" w:fill="auto"/>
            <w:noWrap/>
            <w:vAlign w:val="bottom"/>
            <w:hideMark/>
          </w:tcPr>
          <w:p w14:paraId="42FB2F72"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NOV</w:t>
            </w:r>
          </w:p>
        </w:tc>
        <w:tc>
          <w:tcPr>
            <w:tcW w:w="656" w:type="pct"/>
            <w:shd w:val="clear" w:color="auto" w:fill="auto"/>
            <w:noWrap/>
            <w:vAlign w:val="bottom"/>
            <w:hideMark/>
          </w:tcPr>
          <w:p w14:paraId="025DD22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Solar-gas</w:t>
            </w:r>
          </w:p>
        </w:tc>
        <w:tc>
          <w:tcPr>
            <w:tcW w:w="383" w:type="pct"/>
            <w:shd w:val="clear" w:color="000000" w:fill="8DB4E2"/>
            <w:noWrap/>
            <w:vAlign w:val="bottom"/>
            <w:hideMark/>
          </w:tcPr>
          <w:p w14:paraId="6453595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w:t>
            </w:r>
          </w:p>
        </w:tc>
        <w:tc>
          <w:tcPr>
            <w:tcW w:w="493" w:type="pct"/>
            <w:shd w:val="clear" w:color="auto" w:fill="auto"/>
            <w:noWrap/>
            <w:vAlign w:val="bottom"/>
            <w:hideMark/>
          </w:tcPr>
          <w:p w14:paraId="6C97232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7D2CFAD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419F07CE"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-1.9E-06</w:t>
            </w:r>
          </w:p>
        </w:tc>
        <w:tc>
          <w:tcPr>
            <w:tcW w:w="383" w:type="pct"/>
            <w:shd w:val="clear" w:color="auto" w:fill="auto"/>
            <w:noWrap/>
            <w:vAlign w:val="bottom"/>
            <w:hideMark/>
          </w:tcPr>
          <w:p w14:paraId="0CFB48A0"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1.86E-05</w:t>
            </w:r>
          </w:p>
        </w:tc>
        <w:tc>
          <w:tcPr>
            <w:tcW w:w="328" w:type="pct"/>
            <w:shd w:val="clear" w:color="auto" w:fill="auto"/>
            <w:noWrap/>
            <w:vAlign w:val="bottom"/>
            <w:hideMark/>
          </w:tcPr>
          <w:p w14:paraId="1F1DCCFC"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0.002088</w:t>
            </w:r>
          </w:p>
        </w:tc>
        <w:tc>
          <w:tcPr>
            <w:tcW w:w="385" w:type="pct"/>
            <w:shd w:val="clear" w:color="auto" w:fill="auto"/>
            <w:noWrap/>
            <w:vAlign w:val="bottom"/>
            <w:hideMark/>
          </w:tcPr>
          <w:p w14:paraId="554DB57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0.040892</w:t>
            </w:r>
          </w:p>
        </w:tc>
        <w:tc>
          <w:tcPr>
            <w:tcW w:w="676" w:type="pct"/>
            <w:shd w:val="clear" w:color="auto" w:fill="auto"/>
            <w:noWrap/>
            <w:vAlign w:val="bottom"/>
            <w:hideMark/>
          </w:tcPr>
          <w:p w14:paraId="0B48B04B"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1E973FD4" w14:textId="77777777" w:rsidTr="0094508F">
        <w:trPr>
          <w:trHeight w:val="300"/>
        </w:trPr>
        <w:tc>
          <w:tcPr>
            <w:tcW w:w="381" w:type="pct"/>
            <w:shd w:val="clear" w:color="auto" w:fill="auto"/>
            <w:noWrap/>
            <w:vAlign w:val="bottom"/>
            <w:hideMark/>
          </w:tcPr>
          <w:p w14:paraId="5793BE5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STG-2-DEC</w:t>
            </w:r>
          </w:p>
        </w:tc>
        <w:tc>
          <w:tcPr>
            <w:tcW w:w="329" w:type="pct"/>
            <w:shd w:val="clear" w:color="000000" w:fill="FFC000"/>
            <w:noWrap/>
            <w:vAlign w:val="bottom"/>
            <w:hideMark/>
          </w:tcPr>
          <w:p w14:paraId="59F9B299"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w:t>
            </w:r>
          </w:p>
        </w:tc>
        <w:tc>
          <w:tcPr>
            <w:tcW w:w="274" w:type="pct"/>
            <w:shd w:val="clear" w:color="auto" w:fill="auto"/>
            <w:noWrap/>
            <w:vAlign w:val="bottom"/>
            <w:hideMark/>
          </w:tcPr>
          <w:p w14:paraId="5B456AC0"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DEC</w:t>
            </w:r>
          </w:p>
        </w:tc>
        <w:tc>
          <w:tcPr>
            <w:tcW w:w="656" w:type="pct"/>
            <w:shd w:val="clear" w:color="auto" w:fill="auto"/>
            <w:noWrap/>
            <w:vAlign w:val="bottom"/>
            <w:hideMark/>
          </w:tcPr>
          <w:p w14:paraId="2930866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Solar-gas</w:t>
            </w:r>
          </w:p>
        </w:tc>
        <w:tc>
          <w:tcPr>
            <w:tcW w:w="383" w:type="pct"/>
            <w:shd w:val="clear" w:color="000000" w:fill="8DB4E2"/>
            <w:noWrap/>
            <w:vAlign w:val="bottom"/>
            <w:hideMark/>
          </w:tcPr>
          <w:p w14:paraId="45A0F0A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w:t>
            </w:r>
          </w:p>
        </w:tc>
        <w:tc>
          <w:tcPr>
            <w:tcW w:w="493" w:type="pct"/>
            <w:shd w:val="clear" w:color="auto" w:fill="auto"/>
            <w:noWrap/>
            <w:vAlign w:val="bottom"/>
            <w:hideMark/>
          </w:tcPr>
          <w:p w14:paraId="4A3D7C0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33CC035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34A80E0C"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-9.1E-06</w:t>
            </w:r>
          </w:p>
        </w:tc>
        <w:tc>
          <w:tcPr>
            <w:tcW w:w="383" w:type="pct"/>
            <w:shd w:val="clear" w:color="auto" w:fill="auto"/>
            <w:noWrap/>
            <w:vAlign w:val="bottom"/>
            <w:hideMark/>
          </w:tcPr>
          <w:p w14:paraId="2E2FB11C"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0.000367</w:t>
            </w:r>
          </w:p>
        </w:tc>
        <w:tc>
          <w:tcPr>
            <w:tcW w:w="328" w:type="pct"/>
            <w:shd w:val="clear" w:color="auto" w:fill="auto"/>
            <w:noWrap/>
            <w:vAlign w:val="bottom"/>
            <w:hideMark/>
          </w:tcPr>
          <w:p w14:paraId="76AA5556"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-0.00277</w:t>
            </w:r>
          </w:p>
        </w:tc>
        <w:tc>
          <w:tcPr>
            <w:tcW w:w="385" w:type="pct"/>
            <w:shd w:val="clear" w:color="auto" w:fill="auto"/>
            <w:noWrap/>
            <w:vAlign w:val="bottom"/>
            <w:hideMark/>
          </w:tcPr>
          <w:p w14:paraId="7F98C01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0.038935</w:t>
            </w:r>
          </w:p>
        </w:tc>
        <w:tc>
          <w:tcPr>
            <w:tcW w:w="676" w:type="pct"/>
            <w:shd w:val="clear" w:color="auto" w:fill="auto"/>
            <w:noWrap/>
            <w:vAlign w:val="bottom"/>
            <w:hideMark/>
          </w:tcPr>
          <w:p w14:paraId="1CEBD6AC"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1CAA3DF4" w14:textId="77777777" w:rsidTr="0094508F">
        <w:trPr>
          <w:trHeight w:val="300"/>
        </w:trPr>
        <w:tc>
          <w:tcPr>
            <w:tcW w:w="381" w:type="pct"/>
            <w:shd w:val="clear" w:color="auto" w:fill="auto"/>
            <w:noWrap/>
            <w:vAlign w:val="bottom"/>
            <w:hideMark/>
          </w:tcPr>
          <w:p w14:paraId="2B787C7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STX-2-JAN</w:t>
            </w:r>
          </w:p>
        </w:tc>
        <w:tc>
          <w:tcPr>
            <w:tcW w:w="329" w:type="pct"/>
            <w:shd w:val="clear" w:color="000000" w:fill="FFC000"/>
            <w:noWrap/>
            <w:vAlign w:val="bottom"/>
            <w:hideMark/>
          </w:tcPr>
          <w:p w14:paraId="484B898B"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w:t>
            </w:r>
          </w:p>
        </w:tc>
        <w:tc>
          <w:tcPr>
            <w:tcW w:w="274" w:type="pct"/>
            <w:shd w:val="clear" w:color="auto" w:fill="auto"/>
            <w:noWrap/>
            <w:vAlign w:val="bottom"/>
            <w:hideMark/>
          </w:tcPr>
          <w:p w14:paraId="14E868B3"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JAN</w:t>
            </w:r>
          </w:p>
        </w:tc>
        <w:tc>
          <w:tcPr>
            <w:tcW w:w="656" w:type="pct"/>
            <w:shd w:val="clear" w:color="auto" w:fill="auto"/>
            <w:noWrap/>
            <w:vAlign w:val="bottom"/>
            <w:hideMark/>
          </w:tcPr>
          <w:p w14:paraId="6D98DCE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Solar-gas</w:t>
            </w:r>
          </w:p>
        </w:tc>
        <w:tc>
          <w:tcPr>
            <w:tcW w:w="383" w:type="pct"/>
            <w:shd w:val="clear" w:color="000000" w:fill="DA9694"/>
            <w:noWrap/>
            <w:vAlign w:val="bottom"/>
            <w:hideMark/>
          </w:tcPr>
          <w:p w14:paraId="1C602F7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310A9B8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000000" w:fill="FFFF00"/>
            <w:noWrap/>
            <w:vAlign w:val="bottom"/>
            <w:hideMark/>
          </w:tcPr>
          <w:p w14:paraId="7EFCC6E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Secondary</w:t>
            </w:r>
          </w:p>
        </w:tc>
        <w:tc>
          <w:tcPr>
            <w:tcW w:w="329" w:type="pct"/>
            <w:shd w:val="clear" w:color="auto" w:fill="auto"/>
            <w:noWrap/>
            <w:vAlign w:val="bottom"/>
            <w:hideMark/>
          </w:tcPr>
          <w:p w14:paraId="426795B6"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-3.1E-06</w:t>
            </w:r>
          </w:p>
        </w:tc>
        <w:tc>
          <w:tcPr>
            <w:tcW w:w="383" w:type="pct"/>
            <w:shd w:val="clear" w:color="auto" w:fill="auto"/>
            <w:noWrap/>
            <w:vAlign w:val="bottom"/>
            <w:hideMark/>
          </w:tcPr>
          <w:p w14:paraId="1AE74275"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0.000172</w:t>
            </w:r>
          </w:p>
        </w:tc>
        <w:tc>
          <w:tcPr>
            <w:tcW w:w="328" w:type="pct"/>
            <w:shd w:val="clear" w:color="auto" w:fill="auto"/>
            <w:noWrap/>
            <w:vAlign w:val="bottom"/>
            <w:hideMark/>
          </w:tcPr>
          <w:p w14:paraId="34ED4617"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-0.00333</w:t>
            </w:r>
          </w:p>
        </w:tc>
        <w:tc>
          <w:tcPr>
            <w:tcW w:w="385" w:type="pct"/>
            <w:shd w:val="clear" w:color="auto" w:fill="auto"/>
            <w:noWrap/>
            <w:vAlign w:val="bottom"/>
            <w:hideMark/>
          </w:tcPr>
          <w:p w14:paraId="0DA6B40E"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0.025484</w:t>
            </w:r>
          </w:p>
        </w:tc>
        <w:tc>
          <w:tcPr>
            <w:tcW w:w="676" w:type="pct"/>
            <w:shd w:val="clear" w:color="auto" w:fill="auto"/>
            <w:noWrap/>
            <w:vAlign w:val="bottom"/>
            <w:hideMark/>
          </w:tcPr>
          <w:p w14:paraId="37F3BD19" w14:textId="2C03BE86" w:rsidR="002F6147" w:rsidRPr="002F6147" w:rsidRDefault="00C24E4C" w:rsidP="002F6147">
            <w:pPr>
              <w:spacing w:after="0" w:line="240" w:lineRule="auto"/>
              <w:rPr>
                <w:rFonts w:ascii="Arial" w:eastAsia="Times New Roman" w:hAnsi="Arial" w:cs="Arial"/>
                <w:color w:val="000000"/>
                <w:sz w:val="16"/>
                <w:szCs w:val="16"/>
                <w:lang w:eastAsia="en-AU"/>
              </w:rPr>
            </w:pPr>
            <w:r>
              <w:rPr>
                <w:rFonts w:ascii="Arial" w:eastAsia="Times New Roman" w:hAnsi="Arial" w:cs="Arial"/>
                <w:color w:val="000000"/>
                <w:sz w:val="16"/>
                <w:szCs w:val="16"/>
                <w:lang w:eastAsia="en-AU"/>
              </w:rPr>
              <w:t>E</w:t>
            </w:r>
            <w:r w:rsidRPr="002F6147">
              <w:rPr>
                <w:rFonts w:ascii="Arial" w:eastAsia="Times New Roman" w:hAnsi="Arial" w:cs="Arial"/>
                <w:color w:val="000000"/>
                <w:sz w:val="16"/>
                <w:szCs w:val="16"/>
                <w:lang w:eastAsia="en-AU"/>
              </w:rPr>
              <w:t xml:space="preserve">lectric </w:t>
            </w:r>
            <w:r>
              <w:rPr>
                <w:rFonts w:ascii="Arial" w:eastAsia="Times New Roman" w:hAnsi="Arial" w:cs="Arial"/>
                <w:color w:val="000000"/>
                <w:sz w:val="16"/>
                <w:szCs w:val="16"/>
                <w:lang w:eastAsia="en-AU"/>
              </w:rPr>
              <w:t xml:space="preserve">aux </w:t>
            </w:r>
            <w:r w:rsidRPr="002F6147">
              <w:rPr>
                <w:rFonts w:ascii="Arial" w:eastAsia="Times New Roman" w:hAnsi="Arial" w:cs="Arial"/>
                <w:color w:val="000000"/>
                <w:sz w:val="16"/>
                <w:szCs w:val="16"/>
                <w:lang w:eastAsia="en-AU"/>
              </w:rPr>
              <w:t>share</w:t>
            </w:r>
            <w:r>
              <w:rPr>
                <w:rFonts w:ascii="Arial" w:eastAsia="Times New Roman" w:hAnsi="Arial" w:cs="Arial"/>
                <w:color w:val="000000"/>
                <w:sz w:val="16"/>
                <w:szCs w:val="16"/>
                <w:lang w:eastAsia="en-AU"/>
              </w:rPr>
              <w:t xml:space="preserve"> (STX)</w:t>
            </w:r>
            <w:r w:rsidRPr="002F6147">
              <w:rPr>
                <w:rFonts w:ascii="Arial" w:eastAsia="Times New Roman" w:hAnsi="Arial" w:cs="Arial"/>
                <w:color w:val="000000"/>
                <w:sz w:val="16"/>
                <w:szCs w:val="16"/>
                <w:lang w:eastAsia="en-AU"/>
              </w:rPr>
              <w:t>, gas+elec add to 1.000</w:t>
            </w:r>
          </w:p>
        </w:tc>
      </w:tr>
      <w:tr w:rsidR="002F6147" w:rsidRPr="002F6147" w14:paraId="03DB8084" w14:textId="77777777" w:rsidTr="0094508F">
        <w:trPr>
          <w:trHeight w:val="300"/>
        </w:trPr>
        <w:tc>
          <w:tcPr>
            <w:tcW w:w="381" w:type="pct"/>
            <w:shd w:val="clear" w:color="auto" w:fill="auto"/>
            <w:noWrap/>
            <w:vAlign w:val="bottom"/>
            <w:hideMark/>
          </w:tcPr>
          <w:p w14:paraId="4A17734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STX-2-FEB</w:t>
            </w:r>
          </w:p>
        </w:tc>
        <w:tc>
          <w:tcPr>
            <w:tcW w:w="329" w:type="pct"/>
            <w:shd w:val="clear" w:color="000000" w:fill="FFC000"/>
            <w:noWrap/>
            <w:vAlign w:val="bottom"/>
            <w:hideMark/>
          </w:tcPr>
          <w:p w14:paraId="00AD9EF8"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w:t>
            </w:r>
          </w:p>
        </w:tc>
        <w:tc>
          <w:tcPr>
            <w:tcW w:w="274" w:type="pct"/>
            <w:shd w:val="clear" w:color="auto" w:fill="auto"/>
            <w:noWrap/>
            <w:vAlign w:val="bottom"/>
            <w:hideMark/>
          </w:tcPr>
          <w:p w14:paraId="1FB84A77"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FEB</w:t>
            </w:r>
          </w:p>
        </w:tc>
        <w:tc>
          <w:tcPr>
            <w:tcW w:w="656" w:type="pct"/>
            <w:shd w:val="clear" w:color="auto" w:fill="auto"/>
            <w:noWrap/>
            <w:vAlign w:val="bottom"/>
            <w:hideMark/>
          </w:tcPr>
          <w:p w14:paraId="2CA07DF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Solar-gas</w:t>
            </w:r>
          </w:p>
        </w:tc>
        <w:tc>
          <w:tcPr>
            <w:tcW w:w="383" w:type="pct"/>
            <w:shd w:val="clear" w:color="000000" w:fill="DA9694"/>
            <w:noWrap/>
            <w:vAlign w:val="bottom"/>
            <w:hideMark/>
          </w:tcPr>
          <w:p w14:paraId="240CAC3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1537AB2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000000" w:fill="FFFF00"/>
            <w:noWrap/>
            <w:vAlign w:val="bottom"/>
            <w:hideMark/>
          </w:tcPr>
          <w:p w14:paraId="13ACA8B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Secondary</w:t>
            </w:r>
          </w:p>
        </w:tc>
        <w:tc>
          <w:tcPr>
            <w:tcW w:w="329" w:type="pct"/>
            <w:shd w:val="clear" w:color="auto" w:fill="auto"/>
            <w:noWrap/>
            <w:vAlign w:val="bottom"/>
            <w:hideMark/>
          </w:tcPr>
          <w:p w14:paraId="61D24AC0"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-2.8E-06</w:t>
            </w:r>
          </w:p>
        </w:tc>
        <w:tc>
          <w:tcPr>
            <w:tcW w:w="383" w:type="pct"/>
            <w:shd w:val="clear" w:color="auto" w:fill="auto"/>
            <w:noWrap/>
            <w:vAlign w:val="bottom"/>
            <w:hideMark/>
          </w:tcPr>
          <w:p w14:paraId="5B8A9DC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0.000159</w:t>
            </w:r>
          </w:p>
        </w:tc>
        <w:tc>
          <w:tcPr>
            <w:tcW w:w="328" w:type="pct"/>
            <w:shd w:val="clear" w:color="auto" w:fill="auto"/>
            <w:noWrap/>
            <w:vAlign w:val="bottom"/>
            <w:hideMark/>
          </w:tcPr>
          <w:p w14:paraId="6FD31EE6"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-0.00314</w:t>
            </w:r>
          </w:p>
        </w:tc>
        <w:tc>
          <w:tcPr>
            <w:tcW w:w="385" w:type="pct"/>
            <w:shd w:val="clear" w:color="auto" w:fill="auto"/>
            <w:noWrap/>
            <w:vAlign w:val="bottom"/>
            <w:hideMark/>
          </w:tcPr>
          <w:p w14:paraId="11554E5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0.024204</w:t>
            </w:r>
          </w:p>
        </w:tc>
        <w:tc>
          <w:tcPr>
            <w:tcW w:w="676" w:type="pct"/>
            <w:shd w:val="clear" w:color="auto" w:fill="auto"/>
            <w:noWrap/>
            <w:vAlign w:val="bottom"/>
            <w:hideMark/>
          </w:tcPr>
          <w:p w14:paraId="792B0E96"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747E77DD" w14:textId="77777777" w:rsidTr="0094508F">
        <w:trPr>
          <w:trHeight w:val="300"/>
        </w:trPr>
        <w:tc>
          <w:tcPr>
            <w:tcW w:w="381" w:type="pct"/>
            <w:shd w:val="clear" w:color="auto" w:fill="auto"/>
            <w:noWrap/>
            <w:vAlign w:val="bottom"/>
            <w:hideMark/>
          </w:tcPr>
          <w:p w14:paraId="16DDEA5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STX-2-MAR</w:t>
            </w:r>
          </w:p>
        </w:tc>
        <w:tc>
          <w:tcPr>
            <w:tcW w:w="329" w:type="pct"/>
            <w:shd w:val="clear" w:color="000000" w:fill="FFC000"/>
            <w:noWrap/>
            <w:vAlign w:val="bottom"/>
            <w:hideMark/>
          </w:tcPr>
          <w:p w14:paraId="5A741A1E"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w:t>
            </w:r>
          </w:p>
        </w:tc>
        <w:tc>
          <w:tcPr>
            <w:tcW w:w="274" w:type="pct"/>
            <w:shd w:val="clear" w:color="auto" w:fill="auto"/>
            <w:noWrap/>
            <w:vAlign w:val="bottom"/>
            <w:hideMark/>
          </w:tcPr>
          <w:p w14:paraId="331ADD2C"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MAR</w:t>
            </w:r>
          </w:p>
        </w:tc>
        <w:tc>
          <w:tcPr>
            <w:tcW w:w="656" w:type="pct"/>
            <w:shd w:val="clear" w:color="auto" w:fill="auto"/>
            <w:noWrap/>
            <w:vAlign w:val="bottom"/>
            <w:hideMark/>
          </w:tcPr>
          <w:p w14:paraId="2938056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Solar-gas</w:t>
            </w:r>
          </w:p>
        </w:tc>
        <w:tc>
          <w:tcPr>
            <w:tcW w:w="383" w:type="pct"/>
            <w:shd w:val="clear" w:color="000000" w:fill="DA9694"/>
            <w:noWrap/>
            <w:vAlign w:val="bottom"/>
            <w:hideMark/>
          </w:tcPr>
          <w:p w14:paraId="6532EB2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6D74D2C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000000" w:fill="FFFF00"/>
            <w:noWrap/>
            <w:vAlign w:val="bottom"/>
            <w:hideMark/>
          </w:tcPr>
          <w:p w14:paraId="35C6BCF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Secondary</w:t>
            </w:r>
          </w:p>
        </w:tc>
        <w:tc>
          <w:tcPr>
            <w:tcW w:w="329" w:type="pct"/>
            <w:shd w:val="clear" w:color="auto" w:fill="auto"/>
            <w:noWrap/>
            <w:vAlign w:val="bottom"/>
            <w:hideMark/>
          </w:tcPr>
          <w:p w14:paraId="244C0AB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-3.3E-06</w:t>
            </w:r>
          </w:p>
        </w:tc>
        <w:tc>
          <w:tcPr>
            <w:tcW w:w="383" w:type="pct"/>
            <w:shd w:val="clear" w:color="auto" w:fill="auto"/>
            <w:noWrap/>
            <w:vAlign w:val="bottom"/>
            <w:hideMark/>
          </w:tcPr>
          <w:p w14:paraId="14434CFF"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0.000182</w:t>
            </w:r>
          </w:p>
        </w:tc>
        <w:tc>
          <w:tcPr>
            <w:tcW w:w="328" w:type="pct"/>
            <w:shd w:val="clear" w:color="auto" w:fill="auto"/>
            <w:noWrap/>
            <w:vAlign w:val="bottom"/>
            <w:hideMark/>
          </w:tcPr>
          <w:p w14:paraId="74ED8F8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-0.00359</w:t>
            </w:r>
          </w:p>
        </w:tc>
        <w:tc>
          <w:tcPr>
            <w:tcW w:w="385" w:type="pct"/>
            <w:shd w:val="clear" w:color="auto" w:fill="auto"/>
            <w:noWrap/>
            <w:vAlign w:val="bottom"/>
            <w:hideMark/>
          </w:tcPr>
          <w:p w14:paraId="58A907E9"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0.027421</w:t>
            </w:r>
          </w:p>
        </w:tc>
        <w:tc>
          <w:tcPr>
            <w:tcW w:w="676" w:type="pct"/>
            <w:shd w:val="clear" w:color="auto" w:fill="auto"/>
            <w:noWrap/>
            <w:vAlign w:val="bottom"/>
            <w:hideMark/>
          </w:tcPr>
          <w:p w14:paraId="350DFBB7"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6353B922" w14:textId="77777777" w:rsidTr="0094508F">
        <w:trPr>
          <w:trHeight w:val="300"/>
        </w:trPr>
        <w:tc>
          <w:tcPr>
            <w:tcW w:w="381" w:type="pct"/>
            <w:shd w:val="clear" w:color="auto" w:fill="auto"/>
            <w:noWrap/>
            <w:vAlign w:val="bottom"/>
            <w:hideMark/>
          </w:tcPr>
          <w:p w14:paraId="32C9581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STX-2-APR</w:t>
            </w:r>
          </w:p>
        </w:tc>
        <w:tc>
          <w:tcPr>
            <w:tcW w:w="329" w:type="pct"/>
            <w:shd w:val="clear" w:color="000000" w:fill="FFC000"/>
            <w:noWrap/>
            <w:vAlign w:val="bottom"/>
            <w:hideMark/>
          </w:tcPr>
          <w:p w14:paraId="71444489"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w:t>
            </w:r>
          </w:p>
        </w:tc>
        <w:tc>
          <w:tcPr>
            <w:tcW w:w="274" w:type="pct"/>
            <w:shd w:val="clear" w:color="auto" w:fill="auto"/>
            <w:noWrap/>
            <w:vAlign w:val="bottom"/>
            <w:hideMark/>
          </w:tcPr>
          <w:p w14:paraId="63063D18"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APR</w:t>
            </w:r>
          </w:p>
        </w:tc>
        <w:tc>
          <w:tcPr>
            <w:tcW w:w="656" w:type="pct"/>
            <w:shd w:val="clear" w:color="auto" w:fill="auto"/>
            <w:noWrap/>
            <w:vAlign w:val="bottom"/>
            <w:hideMark/>
          </w:tcPr>
          <w:p w14:paraId="41E7ACB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Solar-gas</w:t>
            </w:r>
          </w:p>
        </w:tc>
        <w:tc>
          <w:tcPr>
            <w:tcW w:w="383" w:type="pct"/>
            <w:shd w:val="clear" w:color="000000" w:fill="DA9694"/>
            <w:noWrap/>
            <w:vAlign w:val="bottom"/>
            <w:hideMark/>
          </w:tcPr>
          <w:p w14:paraId="6FDAA28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31991DF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000000" w:fill="FFFF00"/>
            <w:noWrap/>
            <w:vAlign w:val="bottom"/>
            <w:hideMark/>
          </w:tcPr>
          <w:p w14:paraId="5A200E6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Secondary</w:t>
            </w:r>
          </w:p>
        </w:tc>
        <w:tc>
          <w:tcPr>
            <w:tcW w:w="329" w:type="pct"/>
            <w:shd w:val="clear" w:color="auto" w:fill="auto"/>
            <w:noWrap/>
            <w:vAlign w:val="bottom"/>
            <w:hideMark/>
          </w:tcPr>
          <w:p w14:paraId="1AD59F06"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-2.9E-06</w:t>
            </w:r>
          </w:p>
        </w:tc>
        <w:tc>
          <w:tcPr>
            <w:tcW w:w="383" w:type="pct"/>
            <w:shd w:val="clear" w:color="auto" w:fill="auto"/>
            <w:noWrap/>
            <w:vAlign w:val="bottom"/>
            <w:hideMark/>
          </w:tcPr>
          <w:p w14:paraId="10426A9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0.000164</w:t>
            </w:r>
          </w:p>
        </w:tc>
        <w:tc>
          <w:tcPr>
            <w:tcW w:w="328" w:type="pct"/>
            <w:shd w:val="clear" w:color="auto" w:fill="auto"/>
            <w:noWrap/>
            <w:vAlign w:val="bottom"/>
            <w:hideMark/>
          </w:tcPr>
          <w:p w14:paraId="5F0012A6"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-0.00322</w:t>
            </w:r>
          </w:p>
        </w:tc>
        <w:tc>
          <w:tcPr>
            <w:tcW w:w="385" w:type="pct"/>
            <w:shd w:val="clear" w:color="auto" w:fill="auto"/>
            <w:noWrap/>
            <w:vAlign w:val="bottom"/>
            <w:hideMark/>
          </w:tcPr>
          <w:p w14:paraId="20D84472"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0.024759</w:t>
            </w:r>
          </w:p>
        </w:tc>
        <w:tc>
          <w:tcPr>
            <w:tcW w:w="676" w:type="pct"/>
            <w:shd w:val="clear" w:color="auto" w:fill="auto"/>
            <w:noWrap/>
            <w:vAlign w:val="bottom"/>
            <w:hideMark/>
          </w:tcPr>
          <w:p w14:paraId="13A6067E"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5A80F0B8" w14:textId="77777777" w:rsidTr="0094508F">
        <w:trPr>
          <w:trHeight w:val="300"/>
        </w:trPr>
        <w:tc>
          <w:tcPr>
            <w:tcW w:w="381" w:type="pct"/>
            <w:shd w:val="clear" w:color="auto" w:fill="auto"/>
            <w:noWrap/>
            <w:vAlign w:val="bottom"/>
            <w:hideMark/>
          </w:tcPr>
          <w:p w14:paraId="1DF2316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lastRenderedPageBreak/>
              <w:t>STX-2-MAY</w:t>
            </w:r>
          </w:p>
        </w:tc>
        <w:tc>
          <w:tcPr>
            <w:tcW w:w="329" w:type="pct"/>
            <w:shd w:val="clear" w:color="000000" w:fill="FFC000"/>
            <w:noWrap/>
            <w:vAlign w:val="bottom"/>
            <w:hideMark/>
          </w:tcPr>
          <w:p w14:paraId="6F5D42E2"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w:t>
            </w:r>
          </w:p>
        </w:tc>
        <w:tc>
          <w:tcPr>
            <w:tcW w:w="274" w:type="pct"/>
            <w:shd w:val="clear" w:color="auto" w:fill="auto"/>
            <w:noWrap/>
            <w:vAlign w:val="bottom"/>
            <w:hideMark/>
          </w:tcPr>
          <w:p w14:paraId="67DBC079"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MAY</w:t>
            </w:r>
          </w:p>
        </w:tc>
        <w:tc>
          <w:tcPr>
            <w:tcW w:w="656" w:type="pct"/>
            <w:shd w:val="clear" w:color="auto" w:fill="auto"/>
            <w:noWrap/>
            <w:vAlign w:val="bottom"/>
            <w:hideMark/>
          </w:tcPr>
          <w:p w14:paraId="1CE04EC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Solar-gas</w:t>
            </w:r>
          </w:p>
        </w:tc>
        <w:tc>
          <w:tcPr>
            <w:tcW w:w="383" w:type="pct"/>
            <w:shd w:val="clear" w:color="000000" w:fill="DA9694"/>
            <w:noWrap/>
            <w:vAlign w:val="bottom"/>
            <w:hideMark/>
          </w:tcPr>
          <w:p w14:paraId="643A2E8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2718113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000000" w:fill="FFFF00"/>
            <w:noWrap/>
            <w:vAlign w:val="bottom"/>
            <w:hideMark/>
          </w:tcPr>
          <w:p w14:paraId="615A385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Secondary</w:t>
            </w:r>
          </w:p>
        </w:tc>
        <w:tc>
          <w:tcPr>
            <w:tcW w:w="329" w:type="pct"/>
            <w:shd w:val="clear" w:color="auto" w:fill="auto"/>
            <w:noWrap/>
            <w:vAlign w:val="bottom"/>
            <w:hideMark/>
          </w:tcPr>
          <w:p w14:paraId="5D3019A6"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-5E-06</w:t>
            </w:r>
          </w:p>
        </w:tc>
        <w:tc>
          <w:tcPr>
            <w:tcW w:w="383" w:type="pct"/>
            <w:shd w:val="clear" w:color="auto" w:fill="auto"/>
            <w:noWrap/>
            <w:vAlign w:val="bottom"/>
            <w:hideMark/>
          </w:tcPr>
          <w:p w14:paraId="1954F06A"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0.000266</w:t>
            </w:r>
          </w:p>
        </w:tc>
        <w:tc>
          <w:tcPr>
            <w:tcW w:w="328" w:type="pct"/>
            <w:shd w:val="clear" w:color="auto" w:fill="auto"/>
            <w:noWrap/>
            <w:vAlign w:val="bottom"/>
            <w:hideMark/>
          </w:tcPr>
          <w:p w14:paraId="6A97D6B1"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-0.00485</w:t>
            </w:r>
          </w:p>
        </w:tc>
        <w:tc>
          <w:tcPr>
            <w:tcW w:w="385" w:type="pct"/>
            <w:shd w:val="clear" w:color="auto" w:fill="auto"/>
            <w:noWrap/>
            <w:vAlign w:val="bottom"/>
            <w:hideMark/>
          </w:tcPr>
          <w:p w14:paraId="5E142961"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0.033308</w:t>
            </w:r>
          </w:p>
        </w:tc>
        <w:tc>
          <w:tcPr>
            <w:tcW w:w="676" w:type="pct"/>
            <w:shd w:val="clear" w:color="auto" w:fill="auto"/>
            <w:noWrap/>
            <w:vAlign w:val="bottom"/>
            <w:hideMark/>
          </w:tcPr>
          <w:p w14:paraId="5BFED6BD"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5AC326FE" w14:textId="77777777" w:rsidTr="0094508F">
        <w:trPr>
          <w:trHeight w:val="300"/>
        </w:trPr>
        <w:tc>
          <w:tcPr>
            <w:tcW w:w="381" w:type="pct"/>
            <w:shd w:val="clear" w:color="auto" w:fill="auto"/>
            <w:noWrap/>
            <w:vAlign w:val="bottom"/>
            <w:hideMark/>
          </w:tcPr>
          <w:p w14:paraId="1F9F977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STX-2-JUN</w:t>
            </w:r>
          </w:p>
        </w:tc>
        <w:tc>
          <w:tcPr>
            <w:tcW w:w="329" w:type="pct"/>
            <w:shd w:val="clear" w:color="000000" w:fill="FFC000"/>
            <w:noWrap/>
            <w:vAlign w:val="bottom"/>
            <w:hideMark/>
          </w:tcPr>
          <w:p w14:paraId="4881804C"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w:t>
            </w:r>
          </w:p>
        </w:tc>
        <w:tc>
          <w:tcPr>
            <w:tcW w:w="274" w:type="pct"/>
            <w:shd w:val="clear" w:color="auto" w:fill="auto"/>
            <w:noWrap/>
            <w:vAlign w:val="bottom"/>
            <w:hideMark/>
          </w:tcPr>
          <w:p w14:paraId="2B23D0EE"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JUN</w:t>
            </w:r>
          </w:p>
        </w:tc>
        <w:tc>
          <w:tcPr>
            <w:tcW w:w="656" w:type="pct"/>
            <w:shd w:val="clear" w:color="auto" w:fill="auto"/>
            <w:noWrap/>
            <w:vAlign w:val="bottom"/>
            <w:hideMark/>
          </w:tcPr>
          <w:p w14:paraId="2F12BEB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Solar-gas</w:t>
            </w:r>
          </w:p>
        </w:tc>
        <w:tc>
          <w:tcPr>
            <w:tcW w:w="383" w:type="pct"/>
            <w:shd w:val="clear" w:color="000000" w:fill="DA9694"/>
            <w:noWrap/>
            <w:vAlign w:val="bottom"/>
            <w:hideMark/>
          </w:tcPr>
          <w:p w14:paraId="7D2C3B9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24F5FA8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000000" w:fill="FFFF00"/>
            <w:noWrap/>
            <w:vAlign w:val="bottom"/>
            <w:hideMark/>
          </w:tcPr>
          <w:p w14:paraId="0B98C03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Secondary</w:t>
            </w:r>
          </w:p>
        </w:tc>
        <w:tc>
          <w:tcPr>
            <w:tcW w:w="329" w:type="pct"/>
            <w:shd w:val="clear" w:color="auto" w:fill="auto"/>
            <w:noWrap/>
            <w:vAlign w:val="bottom"/>
            <w:hideMark/>
          </w:tcPr>
          <w:p w14:paraId="7E130081"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-6.2E-06</w:t>
            </w:r>
          </w:p>
        </w:tc>
        <w:tc>
          <w:tcPr>
            <w:tcW w:w="383" w:type="pct"/>
            <w:shd w:val="clear" w:color="auto" w:fill="auto"/>
            <w:noWrap/>
            <w:vAlign w:val="bottom"/>
            <w:hideMark/>
          </w:tcPr>
          <w:p w14:paraId="3A073EB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0.000323</w:t>
            </w:r>
          </w:p>
        </w:tc>
        <w:tc>
          <w:tcPr>
            <w:tcW w:w="328" w:type="pct"/>
            <w:shd w:val="clear" w:color="auto" w:fill="auto"/>
            <w:noWrap/>
            <w:vAlign w:val="bottom"/>
            <w:hideMark/>
          </w:tcPr>
          <w:p w14:paraId="42FEA576"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-0.00577</w:t>
            </w:r>
          </w:p>
        </w:tc>
        <w:tc>
          <w:tcPr>
            <w:tcW w:w="385" w:type="pct"/>
            <w:shd w:val="clear" w:color="auto" w:fill="auto"/>
            <w:noWrap/>
            <w:vAlign w:val="bottom"/>
            <w:hideMark/>
          </w:tcPr>
          <w:p w14:paraId="3E1E80A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0.03837</w:t>
            </w:r>
          </w:p>
        </w:tc>
        <w:tc>
          <w:tcPr>
            <w:tcW w:w="676" w:type="pct"/>
            <w:shd w:val="clear" w:color="auto" w:fill="auto"/>
            <w:noWrap/>
            <w:vAlign w:val="bottom"/>
            <w:hideMark/>
          </w:tcPr>
          <w:p w14:paraId="023C34D3"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1418663E" w14:textId="77777777" w:rsidTr="0094508F">
        <w:trPr>
          <w:trHeight w:val="300"/>
        </w:trPr>
        <w:tc>
          <w:tcPr>
            <w:tcW w:w="381" w:type="pct"/>
            <w:shd w:val="clear" w:color="auto" w:fill="auto"/>
            <w:noWrap/>
            <w:vAlign w:val="bottom"/>
            <w:hideMark/>
          </w:tcPr>
          <w:p w14:paraId="0BBBBBC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STX-2-JUL</w:t>
            </w:r>
          </w:p>
        </w:tc>
        <w:tc>
          <w:tcPr>
            <w:tcW w:w="329" w:type="pct"/>
            <w:shd w:val="clear" w:color="000000" w:fill="FFC000"/>
            <w:noWrap/>
            <w:vAlign w:val="bottom"/>
            <w:hideMark/>
          </w:tcPr>
          <w:p w14:paraId="3C1FF2E0"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w:t>
            </w:r>
          </w:p>
        </w:tc>
        <w:tc>
          <w:tcPr>
            <w:tcW w:w="274" w:type="pct"/>
            <w:shd w:val="clear" w:color="auto" w:fill="auto"/>
            <w:noWrap/>
            <w:vAlign w:val="bottom"/>
            <w:hideMark/>
          </w:tcPr>
          <w:p w14:paraId="30B54196"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JUL</w:t>
            </w:r>
          </w:p>
        </w:tc>
        <w:tc>
          <w:tcPr>
            <w:tcW w:w="656" w:type="pct"/>
            <w:shd w:val="clear" w:color="auto" w:fill="auto"/>
            <w:noWrap/>
            <w:vAlign w:val="bottom"/>
            <w:hideMark/>
          </w:tcPr>
          <w:p w14:paraId="3F16B0B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Solar-gas</w:t>
            </w:r>
          </w:p>
        </w:tc>
        <w:tc>
          <w:tcPr>
            <w:tcW w:w="383" w:type="pct"/>
            <w:shd w:val="clear" w:color="000000" w:fill="DA9694"/>
            <w:noWrap/>
            <w:vAlign w:val="bottom"/>
            <w:hideMark/>
          </w:tcPr>
          <w:p w14:paraId="6485C88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7B6B96E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000000" w:fill="FFFF00"/>
            <w:noWrap/>
            <w:vAlign w:val="bottom"/>
            <w:hideMark/>
          </w:tcPr>
          <w:p w14:paraId="6989C36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Secondary</w:t>
            </w:r>
          </w:p>
        </w:tc>
        <w:tc>
          <w:tcPr>
            <w:tcW w:w="329" w:type="pct"/>
            <w:shd w:val="clear" w:color="auto" w:fill="auto"/>
            <w:noWrap/>
            <w:vAlign w:val="bottom"/>
            <w:hideMark/>
          </w:tcPr>
          <w:p w14:paraId="651B6226"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-8.1E-06</w:t>
            </w:r>
          </w:p>
        </w:tc>
        <w:tc>
          <w:tcPr>
            <w:tcW w:w="383" w:type="pct"/>
            <w:shd w:val="clear" w:color="auto" w:fill="auto"/>
            <w:noWrap/>
            <w:vAlign w:val="bottom"/>
            <w:hideMark/>
          </w:tcPr>
          <w:p w14:paraId="66912A10"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0.000426</w:t>
            </w:r>
          </w:p>
        </w:tc>
        <w:tc>
          <w:tcPr>
            <w:tcW w:w="328" w:type="pct"/>
            <w:shd w:val="clear" w:color="auto" w:fill="auto"/>
            <w:noWrap/>
            <w:vAlign w:val="bottom"/>
            <w:hideMark/>
          </w:tcPr>
          <w:p w14:paraId="6A0794FB"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-0.00758</w:t>
            </w:r>
          </w:p>
        </w:tc>
        <w:tc>
          <w:tcPr>
            <w:tcW w:w="385" w:type="pct"/>
            <w:shd w:val="clear" w:color="auto" w:fill="auto"/>
            <w:noWrap/>
            <w:vAlign w:val="bottom"/>
            <w:hideMark/>
          </w:tcPr>
          <w:p w14:paraId="3FEB53F9"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0.05081</w:t>
            </w:r>
          </w:p>
        </w:tc>
        <w:tc>
          <w:tcPr>
            <w:tcW w:w="676" w:type="pct"/>
            <w:shd w:val="clear" w:color="auto" w:fill="auto"/>
            <w:noWrap/>
            <w:vAlign w:val="bottom"/>
            <w:hideMark/>
          </w:tcPr>
          <w:p w14:paraId="492B102D"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673CD69C" w14:textId="77777777" w:rsidTr="0094508F">
        <w:trPr>
          <w:trHeight w:val="300"/>
        </w:trPr>
        <w:tc>
          <w:tcPr>
            <w:tcW w:w="381" w:type="pct"/>
            <w:shd w:val="clear" w:color="auto" w:fill="auto"/>
            <w:noWrap/>
            <w:vAlign w:val="bottom"/>
            <w:hideMark/>
          </w:tcPr>
          <w:p w14:paraId="07170E7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STX-2-AUG</w:t>
            </w:r>
          </w:p>
        </w:tc>
        <w:tc>
          <w:tcPr>
            <w:tcW w:w="329" w:type="pct"/>
            <w:shd w:val="clear" w:color="000000" w:fill="FFC000"/>
            <w:noWrap/>
            <w:vAlign w:val="bottom"/>
            <w:hideMark/>
          </w:tcPr>
          <w:p w14:paraId="1A930968"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w:t>
            </w:r>
          </w:p>
        </w:tc>
        <w:tc>
          <w:tcPr>
            <w:tcW w:w="274" w:type="pct"/>
            <w:shd w:val="clear" w:color="auto" w:fill="auto"/>
            <w:noWrap/>
            <w:vAlign w:val="bottom"/>
            <w:hideMark/>
          </w:tcPr>
          <w:p w14:paraId="15DC9F45"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AUG</w:t>
            </w:r>
          </w:p>
        </w:tc>
        <w:tc>
          <w:tcPr>
            <w:tcW w:w="656" w:type="pct"/>
            <w:shd w:val="clear" w:color="auto" w:fill="auto"/>
            <w:noWrap/>
            <w:vAlign w:val="bottom"/>
            <w:hideMark/>
          </w:tcPr>
          <w:p w14:paraId="0AB4DDE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Solar-gas</w:t>
            </w:r>
          </w:p>
        </w:tc>
        <w:tc>
          <w:tcPr>
            <w:tcW w:w="383" w:type="pct"/>
            <w:shd w:val="clear" w:color="000000" w:fill="DA9694"/>
            <w:noWrap/>
            <w:vAlign w:val="bottom"/>
            <w:hideMark/>
          </w:tcPr>
          <w:p w14:paraId="57B0B0E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307FF95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000000" w:fill="FFFF00"/>
            <w:noWrap/>
            <w:vAlign w:val="bottom"/>
            <w:hideMark/>
          </w:tcPr>
          <w:p w14:paraId="388D73D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Secondary</w:t>
            </w:r>
          </w:p>
        </w:tc>
        <w:tc>
          <w:tcPr>
            <w:tcW w:w="329" w:type="pct"/>
            <w:shd w:val="clear" w:color="auto" w:fill="auto"/>
            <w:noWrap/>
            <w:vAlign w:val="bottom"/>
            <w:hideMark/>
          </w:tcPr>
          <w:p w14:paraId="25A2EFC1"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-6.8E-06</w:t>
            </w:r>
          </w:p>
        </w:tc>
        <w:tc>
          <w:tcPr>
            <w:tcW w:w="383" w:type="pct"/>
            <w:shd w:val="clear" w:color="auto" w:fill="auto"/>
            <w:noWrap/>
            <w:vAlign w:val="bottom"/>
            <w:hideMark/>
          </w:tcPr>
          <w:p w14:paraId="76D48C5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0.000353</w:t>
            </w:r>
          </w:p>
        </w:tc>
        <w:tc>
          <w:tcPr>
            <w:tcW w:w="328" w:type="pct"/>
            <w:shd w:val="clear" w:color="auto" w:fill="auto"/>
            <w:noWrap/>
            <w:vAlign w:val="bottom"/>
            <w:hideMark/>
          </w:tcPr>
          <w:p w14:paraId="5319B00A"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-0.00629</w:t>
            </w:r>
          </w:p>
        </w:tc>
        <w:tc>
          <w:tcPr>
            <w:tcW w:w="385" w:type="pct"/>
            <w:shd w:val="clear" w:color="auto" w:fill="auto"/>
            <w:noWrap/>
            <w:vAlign w:val="bottom"/>
            <w:hideMark/>
          </w:tcPr>
          <w:p w14:paraId="1B834AD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0.042065</w:t>
            </w:r>
          </w:p>
        </w:tc>
        <w:tc>
          <w:tcPr>
            <w:tcW w:w="676" w:type="pct"/>
            <w:shd w:val="clear" w:color="auto" w:fill="auto"/>
            <w:noWrap/>
            <w:vAlign w:val="bottom"/>
            <w:hideMark/>
          </w:tcPr>
          <w:p w14:paraId="4C6203E9"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562B5DE8" w14:textId="77777777" w:rsidTr="0094508F">
        <w:trPr>
          <w:trHeight w:val="300"/>
        </w:trPr>
        <w:tc>
          <w:tcPr>
            <w:tcW w:w="381" w:type="pct"/>
            <w:shd w:val="clear" w:color="auto" w:fill="auto"/>
            <w:noWrap/>
            <w:vAlign w:val="bottom"/>
            <w:hideMark/>
          </w:tcPr>
          <w:p w14:paraId="24021E2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STX-2-SEP</w:t>
            </w:r>
          </w:p>
        </w:tc>
        <w:tc>
          <w:tcPr>
            <w:tcW w:w="329" w:type="pct"/>
            <w:shd w:val="clear" w:color="000000" w:fill="FFC000"/>
            <w:noWrap/>
            <w:vAlign w:val="bottom"/>
            <w:hideMark/>
          </w:tcPr>
          <w:p w14:paraId="004A8A58"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w:t>
            </w:r>
          </w:p>
        </w:tc>
        <w:tc>
          <w:tcPr>
            <w:tcW w:w="274" w:type="pct"/>
            <w:shd w:val="clear" w:color="auto" w:fill="auto"/>
            <w:noWrap/>
            <w:vAlign w:val="bottom"/>
            <w:hideMark/>
          </w:tcPr>
          <w:p w14:paraId="46AA07D8"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SEP</w:t>
            </w:r>
          </w:p>
        </w:tc>
        <w:tc>
          <w:tcPr>
            <w:tcW w:w="656" w:type="pct"/>
            <w:shd w:val="clear" w:color="auto" w:fill="auto"/>
            <w:noWrap/>
            <w:vAlign w:val="bottom"/>
            <w:hideMark/>
          </w:tcPr>
          <w:p w14:paraId="6A33484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Solar-gas</w:t>
            </w:r>
          </w:p>
        </w:tc>
        <w:tc>
          <w:tcPr>
            <w:tcW w:w="383" w:type="pct"/>
            <w:shd w:val="clear" w:color="000000" w:fill="DA9694"/>
            <w:noWrap/>
            <w:vAlign w:val="bottom"/>
            <w:hideMark/>
          </w:tcPr>
          <w:p w14:paraId="4C68547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597DF59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000000" w:fill="FFFF00"/>
            <w:noWrap/>
            <w:vAlign w:val="bottom"/>
            <w:hideMark/>
          </w:tcPr>
          <w:p w14:paraId="50433B7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Secondary</w:t>
            </w:r>
          </w:p>
        </w:tc>
        <w:tc>
          <w:tcPr>
            <w:tcW w:w="329" w:type="pct"/>
            <w:shd w:val="clear" w:color="auto" w:fill="auto"/>
            <w:noWrap/>
            <w:vAlign w:val="bottom"/>
            <w:hideMark/>
          </w:tcPr>
          <w:p w14:paraId="3E4DBC2B"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-5E-06</w:t>
            </w:r>
          </w:p>
        </w:tc>
        <w:tc>
          <w:tcPr>
            <w:tcW w:w="383" w:type="pct"/>
            <w:shd w:val="clear" w:color="auto" w:fill="auto"/>
            <w:noWrap/>
            <w:vAlign w:val="bottom"/>
            <w:hideMark/>
          </w:tcPr>
          <w:p w14:paraId="47389955"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0.000268</w:t>
            </w:r>
          </w:p>
        </w:tc>
        <w:tc>
          <w:tcPr>
            <w:tcW w:w="328" w:type="pct"/>
            <w:shd w:val="clear" w:color="auto" w:fill="auto"/>
            <w:noWrap/>
            <w:vAlign w:val="bottom"/>
            <w:hideMark/>
          </w:tcPr>
          <w:p w14:paraId="615F384E"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-0.00493</w:t>
            </w:r>
          </w:p>
        </w:tc>
        <w:tc>
          <w:tcPr>
            <w:tcW w:w="385" w:type="pct"/>
            <w:shd w:val="clear" w:color="auto" w:fill="auto"/>
            <w:noWrap/>
            <w:vAlign w:val="bottom"/>
            <w:hideMark/>
          </w:tcPr>
          <w:p w14:paraId="1CFFEDCB"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0.034373</w:t>
            </w:r>
          </w:p>
        </w:tc>
        <w:tc>
          <w:tcPr>
            <w:tcW w:w="676" w:type="pct"/>
            <w:shd w:val="clear" w:color="auto" w:fill="auto"/>
            <w:noWrap/>
            <w:vAlign w:val="bottom"/>
            <w:hideMark/>
          </w:tcPr>
          <w:p w14:paraId="69ED7842"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50DD4882" w14:textId="77777777" w:rsidTr="0094508F">
        <w:trPr>
          <w:trHeight w:val="300"/>
        </w:trPr>
        <w:tc>
          <w:tcPr>
            <w:tcW w:w="381" w:type="pct"/>
            <w:shd w:val="clear" w:color="auto" w:fill="auto"/>
            <w:noWrap/>
            <w:vAlign w:val="bottom"/>
            <w:hideMark/>
          </w:tcPr>
          <w:p w14:paraId="58BE76A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STX-2-OCT</w:t>
            </w:r>
          </w:p>
        </w:tc>
        <w:tc>
          <w:tcPr>
            <w:tcW w:w="329" w:type="pct"/>
            <w:shd w:val="clear" w:color="000000" w:fill="FFC000"/>
            <w:noWrap/>
            <w:vAlign w:val="bottom"/>
            <w:hideMark/>
          </w:tcPr>
          <w:p w14:paraId="1DD9E72A"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w:t>
            </w:r>
          </w:p>
        </w:tc>
        <w:tc>
          <w:tcPr>
            <w:tcW w:w="274" w:type="pct"/>
            <w:shd w:val="clear" w:color="auto" w:fill="auto"/>
            <w:noWrap/>
            <w:vAlign w:val="bottom"/>
            <w:hideMark/>
          </w:tcPr>
          <w:p w14:paraId="4B860695"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OCT</w:t>
            </w:r>
          </w:p>
        </w:tc>
        <w:tc>
          <w:tcPr>
            <w:tcW w:w="656" w:type="pct"/>
            <w:shd w:val="clear" w:color="auto" w:fill="auto"/>
            <w:noWrap/>
            <w:vAlign w:val="bottom"/>
            <w:hideMark/>
          </w:tcPr>
          <w:p w14:paraId="66B21D6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Solar-gas</w:t>
            </w:r>
          </w:p>
        </w:tc>
        <w:tc>
          <w:tcPr>
            <w:tcW w:w="383" w:type="pct"/>
            <w:shd w:val="clear" w:color="000000" w:fill="DA9694"/>
            <w:noWrap/>
            <w:vAlign w:val="bottom"/>
            <w:hideMark/>
          </w:tcPr>
          <w:p w14:paraId="5A1E4A5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5716AA3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000000" w:fill="FFFF00"/>
            <w:noWrap/>
            <w:vAlign w:val="bottom"/>
            <w:hideMark/>
          </w:tcPr>
          <w:p w14:paraId="1B8E070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Secondary</w:t>
            </w:r>
          </w:p>
        </w:tc>
        <w:tc>
          <w:tcPr>
            <w:tcW w:w="329" w:type="pct"/>
            <w:shd w:val="clear" w:color="auto" w:fill="auto"/>
            <w:noWrap/>
            <w:vAlign w:val="bottom"/>
            <w:hideMark/>
          </w:tcPr>
          <w:p w14:paraId="32B09712"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-3E-06</w:t>
            </w:r>
          </w:p>
        </w:tc>
        <w:tc>
          <w:tcPr>
            <w:tcW w:w="383" w:type="pct"/>
            <w:shd w:val="clear" w:color="auto" w:fill="auto"/>
            <w:noWrap/>
            <w:vAlign w:val="bottom"/>
            <w:hideMark/>
          </w:tcPr>
          <w:p w14:paraId="3BA06D39"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0.000171</w:t>
            </w:r>
          </w:p>
        </w:tc>
        <w:tc>
          <w:tcPr>
            <w:tcW w:w="328" w:type="pct"/>
            <w:shd w:val="clear" w:color="auto" w:fill="auto"/>
            <w:noWrap/>
            <w:vAlign w:val="bottom"/>
            <w:hideMark/>
          </w:tcPr>
          <w:p w14:paraId="148AFBD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-0.00342</w:t>
            </w:r>
          </w:p>
        </w:tc>
        <w:tc>
          <w:tcPr>
            <w:tcW w:w="385" w:type="pct"/>
            <w:shd w:val="clear" w:color="auto" w:fill="auto"/>
            <w:noWrap/>
            <w:vAlign w:val="bottom"/>
            <w:hideMark/>
          </w:tcPr>
          <w:p w14:paraId="32EB9882"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0.026713</w:t>
            </w:r>
          </w:p>
        </w:tc>
        <w:tc>
          <w:tcPr>
            <w:tcW w:w="676" w:type="pct"/>
            <w:shd w:val="clear" w:color="auto" w:fill="auto"/>
            <w:noWrap/>
            <w:vAlign w:val="bottom"/>
            <w:hideMark/>
          </w:tcPr>
          <w:p w14:paraId="11825AAD"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2B451E81" w14:textId="77777777" w:rsidTr="0094508F">
        <w:trPr>
          <w:trHeight w:val="300"/>
        </w:trPr>
        <w:tc>
          <w:tcPr>
            <w:tcW w:w="381" w:type="pct"/>
            <w:shd w:val="clear" w:color="auto" w:fill="auto"/>
            <w:noWrap/>
            <w:vAlign w:val="bottom"/>
            <w:hideMark/>
          </w:tcPr>
          <w:p w14:paraId="54337CC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STX-2-NOV</w:t>
            </w:r>
          </w:p>
        </w:tc>
        <w:tc>
          <w:tcPr>
            <w:tcW w:w="329" w:type="pct"/>
            <w:shd w:val="clear" w:color="000000" w:fill="FFC000"/>
            <w:noWrap/>
            <w:vAlign w:val="bottom"/>
            <w:hideMark/>
          </w:tcPr>
          <w:p w14:paraId="5646475D"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w:t>
            </w:r>
          </w:p>
        </w:tc>
        <w:tc>
          <w:tcPr>
            <w:tcW w:w="274" w:type="pct"/>
            <w:shd w:val="clear" w:color="auto" w:fill="auto"/>
            <w:noWrap/>
            <w:vAlign w:val="bottom"/>
            <w:hideMark/>
          </w:tcPr>
          <w:p w14:paraId="612CA4A8"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NOV</w:t>
            </w:r>
          </w:p>
        </w:tc>
        <w:tc>
          <w:tcPr>
            <w:tcW w:w="656" w:type="pct"/>
            <w:shd w:val="clear" w:color="auto" w:fill="auto"/>
            <w:noWrap/>
            <w:vAlign w:val="bottom"/>
            <w:hideMark/>
          </w:tcPr>
          <w:p w14:paraId="3DCBE31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Solar-gas</w:t>
            </w:r>
          </w:p>
        </w:tc>
        <w:tc>
          <w:tcPr>
            <w:tcW w:w="383" w:type="pct"/>
            <w:shd w:val="clear" w:color="000000" w:fill="DA9694"/>
            <w:noWrap/>
            <w:vAlign w:val="bottom"/>
            <w:hideMark/>
          </w:tcPr>
          <w:p w14:paraId="51D42E1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53FA0E4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000000" w:fill="FFFF00"/>
            <w:noWrap/>
            <w:vAlign w:val="bottom"/>
            <w:hideMark/>
          </w:tcPr>
          <w:p w14:paraId="3B02FB1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Secondary</w:t>
            </w:r>
          </w:p>
        </w:tc>
        <w:tc>
          <w:tcPr>
            <w:tcW w:w="329" w:type="pct"/>
            <w:shd w:val="clear" w:color="auto" w:fill="auto"/>
            <w:noWrap/>
            <w:vAlign w:val="bottom"/>
            <w:hideMark/>
          </w:tcPr>
          <w:p w14:paraId="7C682CEC"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-3.1E-06</w:t>
            </w:r>
          </w:p>
        </w:tc>
        <w:tc>
          <w:tcPr>
            <w:tcW w:w="383" w:type="pct"/>
            <w:shd w:val="clear" w:color="auto" w:fill="auto"/>
            <w:noWrap/>
            <w:vAlign w:val="bottom"/>
            <w:hideMark/>
          </w:tcPr>
          <w:p w14:paraId="43904C1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0.000172</w:t>
            </w:r>
          </w:p>
        </w:tc>
        <w:tc>
          <w:tcPr>
            <w:tcW w:w="328" w:type="pct"/>
            <w:shd w:val="clear" w:color="auto" w:fill="auto"/>
            <w:noWrap/>
            <w:vAlign w:val="bottom"/>
            <w:hideMark/>
          </w:tcPr>
          <w:p w14:paraId="11C355CA"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-0.00338</w:t>
            </w:r>
          </w:p>
        </w:tc>
        <w:tc>
          <w:tcPr>
            <w:tcW w:w="385" w:type="pct"/>
            <w:shd w:val="clear" w:color="auto" w:fill="auto"/>
            <w:noWrap/>
            <w:vAlign w:val="bottom"/>
            <w:hideMark/>
          </w:tcPr>
          <w:p w14:paraId="0DBED48B"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0.026076</w:t>
            </w:r>
          </w:p>
        </w:tc>
        <w:tc>
          <w:tcPr>
            <w:tcW w:w="676" w:type="pct"/>
            <w:shd w:val="clear" w:color="auto" w:fill="auto"/>
            <w:noWrap/>
            <w:vAlign w:val="bottom"/>
            <w:hideMark/>
          </w:tcPr>
          <w:p w14:paraId="4921A85F"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0B7D6330" w14:textId="77777777" w:rsidTr="0094508F">
        <w:trPr>
          <w:trHeight w:val="300"/>
        </w:trPr>
        <w:tc>
          <w:tcPr>
            <w:tcW w:w="381" w:type="pct"/>
            <w:shd w:val="clear" w:color="auto" w:fill="auto"/>
            <w:noWrap/>
            <w:vAlign w:val="bottom"/>
            <w:hideMark/>
          </w:tcPr>
          <w:p w14:paraId="15AFF41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STX-2-DEC</w:t>
            </w:r>
          </w:p>
        </w:tc>
        <w:tc>
          <w:tcPr>
            <w:tcW w:w="329" w:type="pct"/>
            <w:shd w:val="clear" w:color="000000" w:fill="FFC000"/>
            <w:noWrap/>
            <w:vAlign w:val="bottom"/>
            <w:hideMark/>
          </w:tcPr>
          <w:p w14:paraId="1A34A752"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w:t>
            </w:r>
          </w:p>
        </w:tc>
        <w:tc>
          <w:tcPr>
            <w:tcW w:w="274" w:type="pct"/>
            <w:shd w:val="clear" w:color="auto" w:fill="auto"/>
            <w:noWrap/>
            <w:vAlign w:val="bottom"/>
            <w:hideMark/>
          </w:tcPr>
          <w:p w14:paraId="7103C3C3"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DEC</w:t>
            </w:r>
          </w:p>
        </w:tc>
        <w:tc>
          <w:tcPr>
            <w:tcW w:w="656" w:type="pct"/>
            <w:shd w:val="clear" w:color="auto" w:fill="auto"/>
            <w:noWrap/>
            <w:vAlign w:val="bottom"/>
            <w:hideMark/>
          </w:tcPr>
          <w:p w14:paraId="3A9BAC3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Solar-gas</w:t>
            </w:r>
          </w:p>
        </w:tc>
        <w:tc>
          <w:tcPr>
            <w:tcW w:w="383" w:type="pct"/>
            <w:shd w:val="clear" w:color="000000" w:fill="DA9694"/>
            <w:noWrap/>
            <w:vAlign w:val="bottom"/>
            <w:hideMark/>
          </w:tcPr>
          <w:p w14:paraId="012A7F3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565F348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000000" w:fill="FFFF00"/>
            <w:noWrap/>
            <w:vAlign w:val="bottom"/>
            <w:hideMark/>
          </w:tcPr>
          <w:p w14:paraId="1D6EE6D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Secondary</w:t>
            </w:r>
          </w:p>
        </w:tc>
        <w:tc>
          <w:tcPr>
            <w:tcW w:w="329" w:type="pct"/>
            <w:shd w:val="clear" w:color="auto" w:fill="auto"/>
            <w:noWrap/>
            <w:vAlign w:val="bottom"/>
            <w:hideMark/>
          </w:tcPr>
          <w:p w14:paraId="429A126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-2.8E-06</w:t>
            </w:r>
          </w:p>
        </w:tc>
        <w:tc>
          <w:tcPr>
            <w:tcW w:w="383" w:type="pct"/>
            <w:shd w:val="clear" w:color="auto" w:fill="auto"/>
            <w:noWrap/>
            <w:vAlign w:val="bottom"/>
            <w:hideMark/>
          </w:tcPr>
          <w:p w14:paraId="2BC0ECE2"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0.000159</w:t>
            </w:r>
          </w:p>
        </w:tc>
        <w:tc>
          <w:tcPr>
            <w:tcW w:w="328" w:type="pct"/>
            <w:shd w:val="clear" w:color="auto" w:fill="auto"/>
            <w:noWrap/>
            <w:vAlign w:val="bottom"/>
            <w:hideMark/>
          </w:tcPr>
          <w:p w14:paraId="234C706C"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-0.00318</w:t>
            </w:r>
          </w:p>
        </w:tc>
        <w:tc>
          <w:tcPr>
            <w:tcW w:w="385" w:type="pct"/>
            <w:shd w:val="clear" w:color="auto" w:fill="auto"/>
            <w:noWrap/>
            <w:vAlign w:val="bottom"/>
            <w:hideMark/>
          </w:tcPr>
          <w:p w14:paraId="46819C4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0.02526</w:t>
            </w:r>
          </w:p>
        </w:tc>
        <w:tc>
          <w:tcPr>
            <w:tcW w:w="676" w:type="pct"/>
            <w:shd w:val="clear" w:color="auto" w:fill="auto"/>
            <w:noWrap/>
            <w:vAlign w:val="bottom"/>
            <w:hideMark/>
          </w:tcPr>
          <w:p w14:paraId="01E00DC8"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20A368D7" w14:textId="77777777" w:rsidTr="0094508F">
        <w:trPr>
          <w:trHeight w:val="300"/>
        </w:trPr>
        <w:tc>
          <w:tcPr>
            <w:tcW w:w="381" w:type="pct"/>
            <w:shd w:val="clear" w:color="auto" w:fill="auto"/>
            <w:noWrap/>
            <w:vAlign w:val="bottom"/>
            <w:hideMark/>
          </w:tcPr>
          <w:p w14:paraId="6452DE6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STG-3-JAN</w:t>
            </w:r>
          </w:p>
        </w:tc>
        <w:tc>
          <w:tcPr>
            <w:tcW w:w="329" w:type="pct"/>
            <w:shd w:val="clear" w:color="000000" w:fill="92D050"/>
            <w:noWrap/>
            <w:vAlign w:val="bottom"/>
            <w:hideMark/>
          </w:tcPr>
          <w:p w14:paraId="5A2A6467"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w:t>
            </w:r>
          </w:p>
        </w:tc>
        <w:tc>
          <w:tcPr>
            <w:tcW w:w="274" w:type="pct"/>
            <w:shd w:val="clear" w:color="auto" w:fill="auto"/>
            <w:noWrap/>
            <w:vAlign w:val="bottom"/>
            <w:hideMark/>
          </w:tcPr>
          <w:p w14:paraId="275ABC47"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JAN</w:t>
            </w:r>
          </w:p>
        </w:tc>
        <w:tc>
          <w:tcPr>
            <w:tcW w:w="656" w:type="pct"/>
            <w:shd w:val="clear" w:color="auto" w:fill="auto"/>
            <w:noWrap/>
            <w:vAlign w:val="bottom"/>
            <w:hideMark/>
          </w:tcPr>
          <w:p w14:paraId="1630FE6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Solar-gas</w:t>
            </w:r>
          </w:p>
        </w:tc>
        <w:tc>
          <w:tcPr>
            <w:tcW w:w="383" w:type="pct"/>
            <w:shd w:val="clear" w:color="000000" w:fill="8DB4E2"/>
            <w:noWrap/>
            <w:vAlign w:val="bottom"/>
            <w:hideMark/>
          </w:tcPr>
          <w:p w14:paraId="709D91D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w:t>
            </w:r>
          </w:p>
        </w:tc>
        <w:tc>
          <w:tcPr>
            <w:tcW w:w="493" w:type="pct"/>
            <w:shd w:val="clear" w:color="auto" w:fill="auto"/>
            <w:noWrap/>
            <w:vAlign w:val="bottom"/>
            <w:hideMark/>
          </w:tcPr>
          <w:p w14:paraId="67F08A5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11F8367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7A4DA381"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-8E-06</w:t>
            </w:r>
          </w:p>
        </w:tc>
        <w:tc>
          <w:tcPr>
            <w:tcW w:w="383" w:type="pct"/>
            <w:shd w:val="clear" w:color="auto" w:fill="auto"/>
            <w:noWrap/>
            <w:vAlign w:val="bottom"/>
            <w:hideMark/>
          </w:tcPr>
          <w:p w14:paraId="0F8681E1"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0.0004</w:t>
            </w:r>
          </w:p>
        </w:tc>
        <w:tc>
          <w:tcPr>
            <w:tcW w:w="328" w:type="pct"/>
            <w:shd w:val="clear" w:color="auto" w:fill="auto"/>
            <w:noWrap/>
            <w:vAlign w:val="bottom"/>
            <w:hideMark/>
          </w:tcPr>
          <w:p w14:paraId="36314B8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-0.00575</w:t>
            </w:r>
          </w:p>
        </w:tc>
        <w:tc>
          <w:tcPr>
            <w:tcW w:w="385" w:type="pct"/>
            <w:shd w:val="clear" w:color="auto" w:fill="auto"/>
            <w:noWrap/>
            <w:vAlign w:val="bottom"/>
            <w:hideMark/>
          </w:tcPr>
          <w:p w14:paraId="1C2AB1F7"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0.051326</w:t>
            </w:r>
          </w:p>
        </w:tc>
        <w:tc>
          <w:tcPr>
            <w:tcW w:w="676" w:type="pct"/>
            <w:shd w:val="clear" w:color="auto" w:fill="auto"/>
            <w:noWrap/>
            <w:vAlign w:val="bottom"/>
            <w:hideMark/>
          </w:tcPr>
          <w:p w14:paraId="10016599" w14:textId="6AFB0282" w:rsidR="002F6147" w:rsidRPr="002F6147" w:rsidRDefault="00C24E4C"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 xml:space="preserve">Gas share of total only, separate equations for electric </w:t>
            </w:r>
            <w:r>
              <w:rPr>
                <w:rFonts w:ascii="Arial" w:eastAsia="Times New Roman" w:hAnsi="Arial" w:cs="Arial"/>
                <w:color w:val="000000"/>
                <w:sz w:val="16"/>
                <w:szCs w:val="16"/>
                <w:lang w:eastAsia="en-AU"/>
              </w:rPr>
              <w:t xml:space="preserve">aux </w:t>
            </w:r>
            <w:r w:rsidRPr="002F6147">
              <w:rPr>
                <w:rFonts w:ascii="Arial" w:eastAsia="Times New Roman" w:hAnsi="Arial" w:cs="Arial"/>
                <w:color w:val="000000"/>
                <w:sz w:val="16"/>
                <w:szCs w:val="16"/>
                <w:lang w:eastAsia="en-AU"/>
              </w:rPr>
              <w:t>share</w:t>
            </w:r>
            <w:r>
              <w:rPr>
                <w:rFonts w:ascii="Arial" w:eastAsia="Times New Roman" w:hAnsi="Arial" w:cs="Arial"/>
                <w:color w:val="000000"/>
                <w:sz w:val="16"/>
                <w:szCs w:val="16"/>
                <w:lang w:eastAsia="en-AU"/>
              </w:rPr>
              <w:t xml:space="preserve"> (STX)</w:t>
            </w:r>
            <w:r w:rsidRPr="002F6147">
              <w:rPr>
                <w:rFonts w:ascii="Arial" w:eastAsia="Times New Roman" w:hAnsi="Arial" w:cs="Arial"/>
                <w:color w:val="000000"/>
                <w:sz w:val="16"/>
                <w:szCs w:val="16"/>
                <w:lang w:eastAsia="en-AU"/>
              </w:rPr>
              <w:t>, gas+elec add to 1.000</w:t>
            </w:r>
          </w:p>
        </w:tc>
      </w:tr>
      <w:tr w:rsidR="002F6147" w:rsidRPr="002F6147" w14:paraId="11786F82" w14:textId="77777777" w:rsidTr="0094508F">
        <w:trPr>
          <w:trHeight w:val="300"/>
        </w:trPr>
        <w:tc>
          <w:tcPr>
            <w:tcW w:w="381" w:type="pct"/>
            <w:shd w:val="clear" w:color="auto" w:fill="auto"/>
            <w:noWrap/>
            <w:vAlign w:val="bottom"/>
            <w:hideMark/>
          </w:tcPr>
          <w:p w14:paraId="37F9B3C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STG-3-FEB</w:t>
            </w:r>
          </w:p>
        </w:tc>
        <w:tc>
          <w:tcPr>
            <w:tcW w:w="329" w:type="pct"/>
            <w:shd w:val="clear" w:color="000000" w:fill="92D050"/>
            <w:noWrap/>
            <w:vAlign w:val="bottom"/>
            <w:hideMark/>
          </w:tcPr>
          <w:p w14:paraId="0173CC6B"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w:t>
            </w:r>
          </w:p>
        </w:tc>
        <w:tc>
          <w:tcPr>
            <w:tcW w:w="274" w:type="pct"/>
            <w:shd w:val="clear" w:color="auto" w:fill="auto"/>
            <w:noWrap/>
            <w:vAlign w:val="bottom"/>
            <w:hideMark/>
          </w:tcPr>
          <w:p w14:paraId="5275CB89"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FEB</w:t>
            </w:r>
          </w:p>
        </w:tc>
        <w:tc>
          <w:tcPr>
            <w:tcW w:w="656" w:type="pct"/>
            <w:shd w:val="clear" w:color="auto" w:fill="auto"/>
            <w:noWrap/>
            <w:vAlign w:val="bottom"/>
            <w:hideMark/>
          </w:tcPr>
          <w:p w14:paraId="13736FE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Solar-gas</w:t>
            </w:r>
          </w:p>
        </w:tc>
        <w:tc>
          <w:tcPr>
            <w:tcW w:w="383" w:type="pct"/>
            <w:shd w:val="clear" w:color="000000" w:fill="8DB4E2"/>
            <w:noWrap/>
            <w:vAlign w:val="bottom"/>
            <w:hideMark/>
          </w:tcPr>
          <w:p w14:paraId="4E9936E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w:t>
            </w:r>
          </w:p>
        </w:tc>
        <w:tc>
          <w:tcPr>
            <w:tcW w:w="493" w:type="pct"/>
            <w:shd w:val="clear" w:color="auto" w:fill="auto"/>
            <w:noWrap/>
            <w:vAlign w:val="bottom"/>
            <w:hideMark/>
          </w:tcPr>
          <w:p w14:paraId="66DB2B8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0121D96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0A9ED5FC"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-7.3E-06</w:t>
            </w:r>
          </w:p>
        </w:tc>
        <w:tc>
          <w:tcPr>
            <w:tcW w:w="383" w:type="pct"/>
            <w:shd w:val="clear" w:color="auto" w:fill="auto"/>
            <w:noWrap/>
            <w:vAlign w:val="bottom"/>
            <w:hideMark/>
          </w:tcPr>
          <w:p w14:paraId="0A83DE8C"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0.000321</w:t>
            </w:r>
          </w:p>
        </w:tc>
        <w:tc>
          <w:tcPr>
            <w:tcW w:w="328" w:type="pct"/>
            <w:shd w:val="clear" w:color="auto" w:fill="auto"/>
            <w:noWrap/>
            <w:vAlign w:val="bottom"/>
            <w:hideMark/>
          </w:tcPr>
          <w:p w14:paraId="7FFD5019"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-0.00337</w:t>
            </w:r>
          </w:p>
        </w:tc>
        <w:tc>
          <w:tcPr>
            <w:tcW w:w="385" w:type="pct"/>
            <w:shd w:val="clear" w:color="auto" w:fill="auto"/>
            <w:noWrap/>
            <w:vAlign w:val="bottom"/>
            <w:hideMark/>
          </w:tcPr>
          <w:p w14:paraId="33F6D039"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0.04218</w:t>
            </w:r>
          </w:p>
        </w:tc>
        <w:tc>
          <w:tcPr>
            <w:tcW w:w="676" w:type="pct"/>
            <w:shd w:val="clear" w:color="auto" w:fill="auto"/>
            <w:noWrap/>
            <w:vAlign w:val="bottom"/>
            <w:hideMark/>
          </w:tcPr>
          <w:p w14:paraId="508ECDC2"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3742881F" w14:textId="77777777" w:rsidTr="0094508F">
        <w:trPr>
          <w:trHeight w:val="300"/>
        </w:trPr>
        <w:tc>
          <w:tcPr>
            <w:tcW w:w="381" w:type="pct"/>
            <w:shd w:val="clear" w:color="auto" w:fill="auto"/>
            <w:noWrap/>
            <w:vAlign w:val="bottom"/>
            <w:hideMark/>
          </w:tcPr>
          <w:p w14:paraId="545A948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STG-3-MAR</w:t>
            </w:r>
          </w:p>
        </w:tc>
        <w:tc>
          <w:tcPr>
            <w:tcW w:w="329" w:type="pct"/>
            <w:shd w:val="clear" w:color="000000" w:fill="92D050"/>
            <w:noWrap/>
            <w:vAlign w:val="bottom"/>
            <w:hideMark/>
          </w:tcPr>
          <w:p w14:paraId="3200279A"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w:t>
            </w:r>
          </w:p>
        </w:tc>
        <w:tc>
          <w:tcPr>
            <w:tcW w:w="274" w:type="pct"/>
            <w:shd w:val="clear" w:color="auto" w:fill="auto"/>
            <w:noWrap/>
            <w:vAlign w:val="bottom"/>
            <w:hideMark/>
          </w:tcPr>
          <w:p w14:paraId="4AFC19C2"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MAR</w:t>
            </w:r>
          </w:p>
        </w:tc>
        <w:tc>
          <w:tcPr>
            <w:tcW w:w="656" w:type="pct"/>
            <w:shd w:val="clear" w:color="auto" w:fill="auto"/>
            <w:noWrap/>
            <w:vAlign w:val="bottom"/>
            <w:hideMark/>
          </w:tcPr>
          <w:p w14:paraId="589AC84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Solar-gas</w:t>
            </w:r>
          </w:p>
        </w:tc>
        <w:tc>
          <w:tcPr>
            <w:tcW w:w="383" w:type="pct"/>
            <w:shd w:val="clear" w:color="000000" w:fill="8DB4E2"/>
            <w:noWrap/>
            <w:vAlign w:val="bottom"/>
            <w:hideMark/>
          </w:tcPr>
          <w:p w14:paraId="4501D22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w:t>
            </w:r>
          </w:p>
        </w:tc>
        <w:tc>
          <w:tcPr>
            <w:tcW w:w="493" w:type="pct"/>
            <w:shd w:val="clear" w:color="auto" w:fill="auto"/>
            <w:noWrap/>
            <w:vAlign w:val="bottom"/>
            <w:hideMark/>
          </w:tcPr>
          <w:p w14:paraId="71E8599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79C1E8D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1F0F85F6"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-7.2E-06</w:t>
            </w:r>
          </w:p>
        </w:tc>
        <w:tc>
          <w:tcPr>
            <w:tcW w:w="383" w:type="pct"/>
            <w:shd w:val="clear" w:color="auto" w:fill="auto"/>
            <w:noWrap/>
            <w:vAlign w:val="bottom"/>
            <w:hideMark/>
          </w:tcPr>
          <w:p w14:paraId="3192E4D7"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0.000277</w:t>
            </w:r>
          </w:p>
        </w:tc>
        <w:tc>
          <w:tcPr>
            <w:tcW w:w="328" w:type="pct"/>
            <w:shd w:val="clear" w:color="auto" w:fill="auto"/>
            <w:noWrap/>
            <w:vAlign w:val="bottom"/>
            <w:hideMark/>
          </w:tcPr>
          <w:p w14:paraId="6B61E7F7"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-0.00181</w:t>
            </w:r>
          </w:p>
        </w:tc>
        <w:tc>
          <w:tcPr>
            <w:tcW w:w="385" w:type="pct"/>
            <w:shd w:val="clear" w:color="auto" w:fill="auto"/>
            <w:noWrap/>
            <w:vAlign w:val="bottom"/>
            <w:hideMark/>
          </w:tcPr>
          <w:p w14:paraId="260CE319"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0.049192</w:t>
            </w:r>
          </w:p>
        </w:tc>
        <w:tc>
          <w:tcPr>
            <w:tcW w:w="676" w:type="pct"/>
            <w:shd w:val="clear" w:color="auto" w:fill="auto"/>
            <w:noWrap/>
            <w:vAlign w:val="bottom"/>
            <w:hideMark/>
          </w:tcPr>
          <w:p w14:paraId="22411EAD"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665ECDD3" w14:textId="77777777" w:rsidTr="0094508F">
        <w:trPr>
          <w:trHeight w:val="300"/>
        </w:trPr>
        <w:tc>
          <w:tcPr>
            <w:tcW w:w="381" w:type="pct"/>
            <w:shd w:val="clear" w:color="auto" w:fill="auto"/>
            <w:noWrap/>
            <w:vAlign w:val="bottom"/>
            <w:hideMark/>
          </w:tcPr>
          <w:p w14:paraId="0E6CECB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STG-3-APR</w:t>
            </w:r>
          </w:p>
        </w:tc>
        <w:tc>
          <w:tcPr>
            <w:tcW w:w="329" w:type="pct"/>
            <w:shd w:val="clear" w:color="000000" w:fill="92D050"/>
            <w:noWrap/>
            <w:vAlign w:val="bottom"/>
            <w:hideMark/>
          </w:tcPr>
          <w:p w14:paraId="03C2386C"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w:t>
            </w:r>
          </w:p>
        </w:tc>
        <w:tc>
          <w:tcPr>
            <w:tcW w:w="274" w:type="pct"/>
            <w:shd w:val="clear" w:color="auto" w:fill="auto"/>
            <w:noWrap/>
            <w:vAlign w:val="bottom"/>
            <w:hideMark/>
          </w:tcPr>
          <w:p w14:paraId="4CFB3816"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APR</w:t>
            </w:r>
          </w:p>
        </w:tc>
        <w:tc>
          <w:tcPr>
            <w:tcW w:w="656" w:type="pct"/>
            <w:shd w:val="clear" w:color="auto" w:fill="auto"/>
            <w:noWrap/>
            <w:vAlign w:val="bottom"/>
            <w:hideMark/>
          </w:tcPr>
          <w:p w14:paraId="0997899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Solar-gas</w:t>
            </w:r>
          </w:p>
        </w:tc>
        <w:tc>
          <w:tcPr>
            <w:tcW w:w="383" w:type="pct"/>
            <w:shd w:val="clear" w:color="000000" w:fill="8DB4E2"/>
            <w:noWrap/>
            <w:vAlign w:val="bottom"/>
            <w:hideMark/>
          </w:tcPr>
          <w:p w14:paraId="15869A1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w:t>
            </w:r>
          </w:p>
        </w:tc>
        <w:tc>
          <w:tcPr>
            <w:tcW w:w="493" w:type="pct"/>
            <w:shd w:val="clear" w:color="auto" w:fill="auto"/>
            <w:noWrap/>
            <w:vAlign w:val="bottom"/>
            <w:hideMark/>
          </w:tcPr>
          <w:p w14:paraId="67D1055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58C7D1C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04C75E9E"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-1.8E-06</w:t>
            </w:r>
          </w:p>
        </w:tc>
        <w:tc>
          <w:tcPr>
            <w:tcW w:w="383" w:type="pct"/>
            <w:shd w:val="clear" w:color="auto" w:fill="auto"/>
            <w:noWrap/>
            <w:vAlign w:val="bottom"/>
            <w:hideMark/>
          </w:tcPr>
          <w:p w14:paraId="6F858406"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-3.9E-05</w:t>
            </w:r>
          </w:p>
        </w:tc>
        <w:tc>
          <w:tcPr>
            <w:tcW w:w="328" w:type="pct"/>
            <w:shd w:val="clear" w:color="auto" w:fill="auto"/>
            <w:noWrap/>
            <w:vAlign w:val="bottom"/>
            <w:hideMark/>
          </w:tcPr>
          <w:p w14:paraId="7026D5F5"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0.003465</w:t>
            </w:r>
          </w:p>
        </w:tc>
        <w:tc>
          <w:tcPr>
            <w:tcW w:w="385" w:type="pct"/>
            <w:shd w:val="clear" w:color="auto" w:fill="auto"/>
            <w:noWrap/>
            <w:vAlign w:val="bottom"/>
            <w:hideMark/>
          </w:tcPr>
          <w:p w14:paraId="1CEB1AE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0.046153</w:t>
            </w:r>
          </w:p>
        </w:tc>
        <w:tc>
          <w:tcPr>
            <w:tcW w:w="676" w:type="pct"/>
            <w:shd w:val="clear" w:color="auto" w:fill="auto"/>
            <w:noWrap/>
            <w:vAlign w:val="bottom"/>
            <w:hideMark/>
          </w:tcPr>
          <w:p w14:paraId="35BE736C"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08E1A9FF" w14:textId="77777777" w:rsidTr="0094508F">
        <w:trPr>
          <w:trHeight w:val="300"/>
        </w:trPr>
        <w:tc>
          <w:tcPr>
            <w:tcW w:w="381" w:type="pct"/>
            <w:shd w:val="clear" w:color="auto" w:fill="auto"/>
            <w:noWrap/>
            <w:vAlign w:val="bottom"/>
            <w:hideMark/>
          </w:tcPr>
          <w:p w14:paraId="5E0B157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STG-3-MAY</w:t>
            </w:r>
          </w:p>
        </w:tc>
        <w:tc>
          <w:tcPr>
            <w:tcW w:w="329" w:type="pct"/>
            <w:shd w:val="clear" w:color="000000" w:fill="92D050"/>
            <w:noWrap/>
            <w:vAlign w:val="bottom"/>
            <w:hideMark/>
          </w:tcPr>
          <w:p w14:paraId="6A43025E"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w:t>
            </w:r>
          </w:p>
        </w:tc>
        <w:tc>
          <w:tcPr>
            <w:tcW w:w="274" w:type="pct"/>
            <w:shd w:val="clear" w:color="auto" w:fill="auto"/>
            <w:noWrap/>
            <w:vAlign w:val="bottom"/>
            <w:hideMark/>
          </w:tcPr>
          <w:p w14:paraId="27BEBA53"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MAY</w:t>
            </w:r>
          </w:p>
        </w:tc>
        <w:tc>
          <w:tcPr>
            <w:tcW w:w="656" w:type="pct"/>
            <w:shd w:val="clear" w:color="auto" w:fill="auto"/>
            <w:noWrap/>
            <w:vAlign w:val="bottom"/>
            <w:hideMark/>
          </w:tcPr>
          <w:p w14:paraId="7AC0F9A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Solar-gas</w:t>
            </w:r>
          </w:p>
        </w:tc>
        <w:tc>
          <w:tcPr>
            <w:tcW w:w="383" w:type="pct"/>
            <w:shd w:val="clear" w:color="000000" w:fill="8DB4E2"/>
            <w:noWrap/>
            <w:vAlign w:val="bottom"/>
            <w:hideMark/>
          </w:tcPr>
          <w:p w14:paraId="583781B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w:t>
            </w:r>
          </w:p>
        </w:tc>
        <w:tc>
          <w:tcPr>
            <w:tcW w:w="493" w:type="pct"/>
            <w:shd w:val="clear" w:color="auto" w:fill="auto"/>
            <w:noWrap/>
            <w:vAlign w:val="bottom"/>
            <w:hideMark/>
          </w:tcPr>
          <w:p w14:paraId="647947B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1BC019D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33ABD3A0"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3.09E-05</w:t>
            </w:r>
          </w:p>
        </w:tc>
        <w:tc>
          <w:tcPr>
            <w:tcW w:w="383" w:type="pct"/>
            <w:shd w:val="clear" w:color="auto" w:fill="auto"/>
            <w:noWrap/>
            <w:vAlign w:val="bottom"/>
            <w:hideMark/>
          </w:tcPr>
          <w:p w14:paraId="61E27365"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-0.00141</w:t>
            </w:r>
          </w:p>
        </w:tc>
        <w:tc>
          <w:tcPr>
            <w:tcW w:w="328" w:type="pct"/>
            <w:shd w:val="clear" w:color="auto" w:fill="auto"/>
            <w:noWrap/>
            <w:vAlign w:val="bottom"/>
            <w:hideMark/>
          </w:tcPr>
          <w:p w14:paraId="4771D477"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0.018412</w:t>
            </w:r>
          </w:p>
        </w:tc>
        <w:tc>
          <w:tcPr>
            <w:tcW w:w="385" w:type="pct"/>
            <w:shd w:val="clear" w:color="auto" w:fill="auto"/>
            <w:noWrap/>
            <w:vAlign w:val="bottom"/>
            <w:hideMark/>
          </w:tcPr>
          <w:p w14:paraId="74F0ACD9"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0.078389</w:t>
            </w:r>
          </w:p>
        </w:tc>
        <w:tc>
          <w:tcPr>
            <w:tcW w:w="676" w:type="pct"/>
            <w:shd w:val="clear" w:color="auto" w:fill="auto"/>
            <w:noWrap/>
            <w:vAlign w:val="bottom"/>
            <w:hideMark/>
          </w:tcPr>
          <w:p w14:paraId="0E9F1B29"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6C5ED9C8" w14:textId="77777777" w:rsidTr="0094508F">
        <w:trPr>
          <w:trHeight w:val="300"/>
        </w:trPr>
        <w:tc>
          <w:tcPr>
            <w:tcW w:w="381" w:type="pct"/>
            <w:shd w:val="clear" w:color="auto" w:fill="auto"/>
            <w:noWrap/>
            <w:vAlign w:val="bottom"/>
            <w:hideMark/>
          </w:tcPr>
          <w:p w14:paraId="544354A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STG-3-JUN</w:t>
            </w:r>
          </w:p>
        </w:tc>
        <w:tc>
          <w:tcPr>
            <w:tcW w:w="329" w:type="pct"/>
            <w:shd w:val="clear" w:color="000000" w:fill="92D050"/>
            <w:noWrap/>
            <w:vAlign w:val="bottom"/>
            <w:hideMark/>
          </w:tcPr>
          <w:p w14:paraId="361393A3"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w:t>
            </w:r>
          </w:p>
        </w:tc>
        <w:tc>
          <w:tcPr>
            <w:tcW w:w="274" w:type="pct"/>
            <w:shd w:val="clear" w:color="auto" w:fill="auto"/>
            <w:noWrap/>
            <w:vAlign w:val="bottom"/>
            <w:hideMark/>
          </w:tcPr>
          <w:p w14:paraId="2813AF8E"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JUN</w:t>
            </w:r>
          </w:p>
        </w:tc>
        <w:tc>
          <w:tcPr>
            <w:tcW w:w="656" w:type="pct"/>
            <w:shd w:val="clear" w:color="auto" w:fill="auto"/>
            <w:noWrap/>
            <w:vAlign w:val="bottom"/>
            <w:hideMark/>
          </w:tcPr>
          <w:p w14:paraId="14BAD1A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Solar-gas</w:t>
            </w:r>
          </w:p>
        </w:tc>
        <w:tc>
          <w:tcPr>
            <w:tcW w:w="383" w:type="pct"/>
            <w:shd w:val="clear" w:color="000000" w:fill="8DB4E2"/>
            <w:noWrap/>
            <w:vAlign w:val="bottom"/>
            <w:hideMark/>
          </w:tcPr>
          <w:p w14:paraId="5E0AD5E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w:t>
            </w:r>
          </w:p>
        </w:tc>
        <w:tc>
          <w:tcPr>
            <w:tcW w:w="493" w:type="pct"/>
            <w:shd w:val="clear" w:color="auto" w:fill="auto"/>
            <w:noWrap/>
            <w:vAlign w:val="bottom"/>
            <w:hideMark/>
          </w:tcPr>
          <w:p w14:paraId="60BDDD8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6EE79A1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460F6AB4"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3.45E-05</w:t>
            </w:r>
          </w:p>
        </w:tc>
        <w:tc>
          <w:tcPr>
            <w:tcW w:w="383" w:type="pct"/>
            <w:shd w:val="clear" w:color="auto" w:fill="auto"/>
            <w:noWrap/>
            <w:vAlign w:val="bottom"/>
            <w:hideMark/>
          </w:tcPr>
          <w:p w14:paraId="587D4917"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-0.00152</w:t>
            </w:r>
          </w:p>
        </w:tc>
        <w:tc>
          <w:tcPr>
            <w:tcW w:w="328" w:type="pct"/>
            <w:shd w:val="clear" w:color="auto" w:fill="auto"/>
            <w:noWrap/>
            <w:vAlign w:val="bottom"/>
            <w:hideMark/>
          </w:tcPr>
          <w:p w14:paraId="5969DF0E"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0.018599</w:t>
            </w:r>
          </w:p>
        </w:tc>
        <w:tc>
          <w:tcPr>
            <w:tcW w:w="385" w:type="pct"/>
            <w:shd w:val="clear" w:color="auto" w:fill="auto"/>
            <w:noWrap/>
            <w:vAlign w:val="bottom"/>
            <w:hideMark/>
          </w:tcPr>
          <w:p w14:paraId="4D9F04E9"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0.094321</w:t>
            </w:r>
          </w:p>
        </w:tc>
        <w:tc>
          <w:tcPr>
            <w:tcW w:w="676" w:type="pct"/>
            <w:shd w:val="clear" w:color="auto" w:fill="auto"/>
            <w:noWrap/>
            <w:vAlign w:val="bottom"/>
            <w:hideMark/>
          </w:tcPr>
          <w:p w14:paraId="67095716"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7AE041D0" w14:textId="77777777" w:rsidTr="0094508F">
        <w:trPr>
          <w:trHeight w:val="300"/>
        </w:trPr>
        <w:tc>
          <w:tcPr>
            <w:tcW w:w="381" w:type="pct"/>
            <w:shd w:val="clear" w:color="auto" w:fill="auto"/>
            <w:noWrap/>
            <w:vAlign w:val="bottom"/>
            <w:hideMark/>
          </w:tcPr>
          <w:p w14:paraId="0DD5B1F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STG-3-JUL</w:t>
            </w:r>
          </w:p>
        </w:tc>
        <w:tc>
          <w:tcPr>
            <w:tcW w:w="329" w:type="pct"/>
            <w:shd w:val="clear" w:color="000000" w:fill="92D050"/>
            <w:noWrap/>
            <w:vAlign w:val="bottom"/>
            <w:hideMark/>
          </w:tcPr>
          <w:p w14:paraId="5A19F2C7"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w:t>
            </w:r>
          </w:p>
        </w:tc>
        <w:tc>
          <w:tcPr>
            <w:tcW w:w="274" w:type="pct"/>
            <w:shd w:val="clear" w:color="auto" w:fill="auto"/>
            <w:noWrap/>
            <w:vAlign w:val="bottom"/>
            <w:hideMark/>
          </w:tcPr>
          <w:p w14:paraId="30839B27"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JUL</w:t>
            </w:r>
          </w:p>
        </w:tc>
        <w:tc>
          <w:tcPr>
            <w:tcW w:w="656" w:type="pct"/>
            <w:shd w:val="clear" w:color="auto" w:fill="auto"/>
            <w:noWrap/>
            <w:vAlign w:val="bottom"/>
            <w:hideMark/>
          </w:tcPr>
          <w:p w14:paraId="1CC83E3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Solar-gas</w:t>
            </w:r>
          </w:p>
        </w:tc>
        <w:tc>
          <w:tcPr>
            <w:tcW w:w="383" w:type="pct"/>
            <w:shd w:val="clear" w:color="000000" w:fill="8DB4E2"/>
            <w:noWrap/>
            <w:vAlign w:val="bottom"/>
            <w:hideMark/>
          </w:tcPr>
          <w:p w14:paraId="4908B7D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w:t>
            </w:r>
          </w:p>
        </w:tc>
        <w:tc>
          <w:tcPr>
            <w:tcW w:w="493" w:type="pct"/>
            <w:shd w:val="clear" w:color="auto" w:fill="auto"/>
            <w:noWrap/>
            <w:vAlign w:val="bottom"/>
            <w:hideMark/>
          </w:tcPr>
          <w:p w14:paraId="6E81EC2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094E6D3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20C09BFE"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2.39E-05</w:t>
            </w:r>
          </w:p>
        </w:tc>
        <w:tc>
          <w:tcPr>
            <w:tcW w:w="383" w:type="pct"/>
            <w:shd w:val="clear" w:color="auto" w:fill="auto"/>
            <w:noWrap/>
            <w:vAlign w:val="bottom"/>
            <w:hideMark/>
          </w:tcPr>
          <w:p w14:paraId="182D1DEB"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-0.0011</w:t>
            </w:r>
          </w:p>
        </w:tc>
        <w:tc>
          <w:tcPr>
            <w:tcW w:w="328" w:type="pct"/>
            <w:shd w:val="clear" w:color="auto" w:fill="auto"/>
            <w:noWrap/>
            <w:vAlign w:val="bottom"/>
            <w:hideMark/>
          </w:tcPr>
          <w:p w14:paraId="15E16E2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0.014615</w:t>
            </w:r>
          </w:p>
        </w:tc>
        <w:tc>
          <w:tcPr>
            <w:tcW w:w="385" w:type="pct"/>
            <w:shd w:val="clear" w:color="auto" w:fill="auto"/>
            <w:noWrap/>
            <w:vAlign w:val="bottom"/>
            <w:hideMark/>
          </w:tcPr>
          <w:p w14:paraId="044BA756"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0.081664</w:t>
            </w:r>
          </w:p>
        </w:tc>
        <w:tc>
          <w:tcPr>
            <w:tcW w:w="676" w:type="pct"/>
            <w:shd w:val="clear" w:color="auto" w:fill="auto"/>
            <w:noWrap/>
            <w:vAlign w:val="bottom"/>
            <w:hideMark/>
          </w:tcPr>
          <w:p w14:paraId="1349376E"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2BE5ADE5" w14:textId="77777777" w:rsidTr="0094508F">
        <w:trPr>
          <w:trHeight w:val="300"/>
        </w:trPr>
        <w:tc>
          <w:tcPr>
            <w:tcW w:w="381" w:type="pct"/>
            <w:shd w:val="clear" w:color="auto" w:fill="auto"/>
            <w:noWrap/>
            <w:vAlign w:val="bottom"/>
            <w:hideMark/>
          </w:tcPr>
          <w:p w14:paraId="0849B40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STG-3-AUG</w:t>
            </w:r>
          </w:p>
        </w:tc>
        <w:tc>
          <w:tcPr>
            <w:tcW w:w="329" w:type="pct"/>
            <w:shd w:val="clear" w:color="000000" w:fill="92D050"/>
            <w:noWrap/>
            <w:vAlign w:val="bottom"/>
            <w:hideMark/>
          </w:tcPr>
          <w:p w14:paraId="0E8B9CB4"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w:t>
            </w:r>
          </w:p>
        </w:tc>
        <w:tc>
          <w:tcPr>
            <w:tcW w:w="274" w:type="pct"/>
            <w:shd w:val="clear" w:color="auto" w:fill="auto"/>
            <w:noWrap/>
            <w:vAlign w:val="bottom"/>
            <w:hideMark/>
          </w:tcPr>
          <w:p w14:paraId="1D074F0E"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AUG</w:t>
            </w:r>
          </w:p>
        </w:tc>
        <w:tc>
          <w:tcPr>
            <w:tcW w:w="656" w:type="pct"/>
            <w:shd w:val="clear" w:color="auto" w:fill="auto"/>
            <w:noWrap/>
            <w:vAlign w:val="bottom"/>
            <w:hideMark/>
          </w:tcPr>
          <w:p w14:paraId="42CF098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Solar-gas</w:t>
            </w:r>
          </w:p>
        </w:tc>
        <w:tc>
          <w:tcPr>
            <w:tcW w:w="383" w:type="pct"/>
            <w:shd w:val="clear" w:color="000000" w:fill="8DB4E2"/>
            <w:noWrap/>
            <w:vAlign w:val="bottom"/>
            <w:hideMark/>
          </w:tcPr>
          <w:p w14:paraId="1BAC5D6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w:t>
            </w:r>
          </w:p>
        </w:tc>
        <w:tc>
          <w:tcPr>
            <w:tcW w:w="493" w:type="pct"/>
            <w:shd w:val="clear" w:color="auto" w:fill="auto"/>
            <w:noWrap/>
            <w:vAlign w:val="bottom"/>
            <w:hideMark/>
          </w:tcPr>
          <w:p w14:paraId="3E86F89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5AFC05C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1176C1B2"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1.34E-05</w:t>
            </w:r>
          </w:p>
        </w:tc>
        <w:tc>
          <w:tcPr>
            <w:tcW w:w="383" w:type="pct"/>
            <w:shd w:val="clear" w:color="auto" w:fill="auto"/>
            <w:noWrap/>
            <w:vAlign w:val="bottom"/>
            <w:hideMark/>
          </w:tcPr>
          <w:p w14:paraId="13F17CB1"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-0.00069</w:t>
            </w:r>
          </w:p>
        </w:tc>
        <w:tc>
          <w:tcPr>
            <w:tcW w:w="328" w:type="pct"/>
            <w:shd w:val="clear" w:color="auto" w:fill="auto"/>
            <w:noWrap/>
            <w:vAlign w:val="bottom"/>
            <w:hideMark/>
          </w:tcPr>
          <w:p w14:paraId="32496087"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0.011043</w:t>
            </w:r>
          </w:p>
        </w:tc>
        <w:tc>
          <w:tcPr>
            <w:tcW w:w="385" w:type="pct"/>
            <w:shd w:val="clear" w:color="auto" w:fill="auto"/>
            <w:noWrap/>
            <w:vAlign w:val="bottom"/>
            <w:hideMark/>
          </w:tcPr>
          <w:p w14:paraId="4408E6CC"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0.055385</w:t>
            </w:r>
          </w:p>
        </w:tc>
        <w:tc>
          <w:tcPr>
            <w:tcW w:w="676" w:type="pct"/>
            <w:shd w:val="clear" w:color="auto" w:fill="auto"/>
            <w:noWrap/>
            <w:vAlign w:val="bottom"/>
            <w:hideMark/>
          </w:tcPr>
          <w:p w14:paraId="008FE8E1"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46565A73" w14:textId="77777777" w:rsidTr="0094508F">
        <w:trPr>
          <w:trHeight w:val="300"/>
        </w:trPr>
        <w:tc>
          <w:tcPr>
            <w:tcW w:w="381" w:type="pct"/>
            <w:shd w:val="clear" w:color="auto" w:fill="auto"/>
            <w:noWrap/>
            <w:vAlign w:val="bottom"/>
            <w:hideMark/>
          </w:tcPr>
          <w:p w14:paraId="254CFFD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STG-3-SEP</w:t>
            </w:r>
          </w:p>
        </w:tc>
        <w:tc>
          <w:tcPr>
            <w:tcW w:w="329" w:type="pct"/>
            <w:shd w:val="clear" w:color="000000" w:fill="92D050"/>
            <w:noWrap/>
            <w:vAlign w:val="bottom"/>
            <w:hideMark/>
          </w:tcPr>
          <w:p w14:paraId="15FF8B53"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w:t>
            </w:r>
          </w:p>
        </w:tc>
        <w:tc>
          <w:tcPr>
            <w:tcW w:w="274" w:type="pct"/>
            <w:shd w:val="clear" w:color="auto" w:fill="auto"/>
            <w:noWrap/>
            <w:vAlign w:val="bottom"/>
            <w:hideMark/>
          </w:tcPr>
          <w:p w14:paraId="0790B16E"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SEP</w:t>
            </w:r>
          </w:p>
        </w:tc>
        <w:tc>
          <w:tcPr>
            <w:tcW w:w="656" w:type="pct"/>
            <w:shd w:val="clear" w:color="auto" w:fill="auto"/>
            <w:noWrap/>
            <w:vAlign w:val="bottom"/>
            <w:hideMark/>
          </w:tcPr>
          <w:p w14:paraId="1CE6CBB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Solar-gas</w:t>
            </w:r>
          </w:p>
        </w:tc>
        <w:tc>
          <w:tcPr>
            <w:tcW w:w="383" w:type="pct"/>
            <w:shd w:val="clear" w:color="000000" w:fill="8DB4E2"/>
            <w:noWrap/>
            <w:vAlign w:val="bottom"/>
            <w:hideMark/>
          </w:tcPr>
          <w:p w14:paraId="5D2110D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w:t>
            </w:r>
          </w:p>
        </w:tc>
        <w:tc>
          <w:tcPr>
            <w:tcW w:w="493" w:type="pct"/>
            <w:shd w:val="clear" w:color="auto" w:fill="auto"/>
            <w:noWrap/>
            <w:vAlign w:val="bottom"/>
            <w:hideMark/>
          </w:tcPr>
          <w:p w14:paraId="588F727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1226930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6CE3209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-5.6E-06</w:t>
            </w:r>
          </w:p>
        </w:tc>
        <w:tc>
          <w:tcPr>
            <w:tcW w:w="383" w:type="pct"/>
            <w:shd w:val="clear" w:color="auto" w:fill="auto"/>
            <w:noWrap/>
            <w:vAlign w:val="bottom"/>
            <w:hideMark/>
          </w:tcPr>
          <w:p w14:paraId="6065879C"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0.000128</w:t>
            </w:r>
          </w:p>
        </w:tc>
        <w:tc>
          <w:tcPr>
            <w:tcW w:w="328" w:type="pct"/>
            <w:shd w:val="clear" w:color="auto" w:fill="auto"/>
            <w:noWrap/>
            <w:vAlign w:val="bottom"/>
            <w:hideMark/>
          </w:tcPr>
          <w:p w14:paraId="32104E34"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0.001777</w:t>
            </w:r>
          </w:p>
        </w:tc>
        <w:tc>
          <w:tcPr>
            <w:tcW w:w="385" w:type="pct"/>
            <w:shd w:val="clear" w:color="auto" w:fill="auto"/>
            <w:noWrap/>
            <w:vAlign w:val="bottom"/>
            <w:hideMark/>
          </w:tcPr>
          <w:p w14:paraId="3694F54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0.046305</w:t>
            </w:r>
          </w:p>
        </w:tc>
        <w:tc>
          <w:tcPr>
            <w:tcW w:w="676" w:type="pct"/>
            <w:shd w:val="clear" w:color="auto" w:fill="auto"/>
            <w:noWrap/>
            <w:vAlign w:val="bottom"/>
            <w:hideMark/>
          </w:tcPr>
          <w:p w14:paraId="745A46AD"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0F8F1783" w14:textId="77777777" w:rsidTr="0094508F">
        <w:trPr>
          <w:trHeight w:val="300"/>
        </w:trPr>
        <w:tc>
          <w:tcPr>
            <w:tcW w:w="381" w:type="pct"/>
            <w:shd w:val="clear" w:color="auto" w:fill="auto"/>
            <w:noWrap/>
            <w:vAlign w:val="bottom"/>
            <w:hideMark/>
          </w:tcPr>
          <w:p w14:paraId="79D8D48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STG-3-OCT</w:t>
            </w:r>
          </w:p>
        </w:tc>
        <w:tc>
          <w:tcPr>
            <w:tcW w:w="329" w:type="pct"/>
            <w:shd w:val="clear" w:color="000000" w:fill="92D050"/>
            <w:noWrap/>
            <w:vAlign w:val="bottom"/>
            <w:hideMark/>
          </w:tcPr>
          <w:p w14:paraId="0E5D33D4"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w:t>
            </w:r>
          </w:p>
        </w:tc>
        <w:tc>
          <w:tcPr>
            <w:tcW w:w="274" w:type="pct"/>
            <w:shd w:val="clear" w:color="auto" w:fill="auto"/>
            <w:noWrap/>
            <w:vAlign w:val="bottom"/>
            <w:hideMark/>
          </w:tcPr>
          <w:p w14:paraId="289A1320"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OCT</w:t>
            </w:r>
          </w:p>
        </w:tc>
        <w:tc>
          <w:tcPr>
            <w:tcW w:w="656" w:type="pct"/>
            <w:shd w:val="clear" w:color="auto" w:fill="auto"/>
            <w:noWrap/>
            <w:vAlign w:val="bottom"/>
            <w:hideMark/>
          </w:tcPr>
          <w:p w14:paraId="59708C2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Solar-gas</w:t>
            </w:r>
          </w:p>
        </w:tc>
        <w:tc>
          <w:tcPr>
            <w:tcW w:w="383" w:type="pct"/>
            <w:shd w:val="clear" w:color="000000" w:fill="8DB4E2"/>
            <w:noWrap/>
            <w:vAlign w:val="bottom"/>
            <w:hideMark/>
          </w:tcPr>
          <w:p w14:paraId="4DBDBE2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w:t>
            </w:r>
          </w:p>
        </w:tc>
        <w:tc>
          <w:tcPr>
            <w:tcW w:w="493" w:type="pct"/>
            <w:shd w:val="clear" w:color="auto" w:fill="auto"/>
            <w:noWrap/>
            <w:vAlign w:val="bottom"/>
            <w:hideMark/>
          </w:tcPr>
          <w:p w14:paraId="0336013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49DA7E2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5E260405"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-1.2E-05</w:t>
            </w:r>
          </w:p>
        </w:tc>
        <w:tc>
          <w:tcPr>
            <w:tcW w:w="383" w:type="pct"/>
            <w:shd w:val="clear" w:color="auto" w:fill="auto"/>
            <w:noWrap/>
            <w:vAlign w:val="bottom"/>
            <w:hideMark/>
          </w:tcPr>
          <w:p w14:paraId="7375159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0.000517</w:t>
            </w:r>
          </w:p>
        </w:tc>
        <w:tc>
          <w:tcPr>
            <w:tcW w:w="328" w:type="pct"/>
            <w:shd w:val="clear" w:color="auto" w:fill="auto"/>
            <w:noWrap/>
            <w:vAlign w:val="bottom"/>
            <w:hideMark/>
          </w:tcPr>
          <w:p w14:paraId="6DCA69FE"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-0.00461</w:t>
            </w:r>
          </w:p>
        </w:tc>
        <w:tc>
          <w:tcPr>
            <w:tcW w:w="385" w:type="pct"/>
            <w:shd w:val="clear" w:color="auto" w:fill="auto"/>
            <w:noWrap/>
            <w:vAlign w:val="bottom"/>
            <w:hideMark/>
          </w:tcPr>
          <w:p w14:paraId="09512632"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0.05281</w:t>
            </w:r>
          </w:p>
        </w:tc>
        <w:tc>
          <w:tcPr>
            <w:tcW w:w="676" w:type="pct"/>
            <w:shd w:val="clear" w:color="auto" w:fill="auto"/>
            <w:noWrap/>
            <w:vAlign w:val="bottom"/>
            <w:hideMark/>
          </w:tcPr>
          <w:p w14:paraId="02FF19D8"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1EDE90E4" w14:textId="77777777" w:rsidTr="0094508F">
        <w:trPr>
          <w:trHeight w:val="300"/>
        </w:trPr>
        <w:tc>
          <w:tcPr>
            <w:tcW w:w="381" w:type="pct"/>
            <w:shd w:val="clear" w:color="auto" w:fill="auto"/>
            <w:noWrap/>
            <w:vAlign w:val="bottom"/>
            <w:hideMark/>
          </w:tcPr>
          <w:p w14:paraId="7F85BE3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STG-3-NOV</w:t>
            </w:r>
          </w:p>
        </w:tc>
        <w:tc>
          <w:tcPr>
            <w:tcW w:w="329" w:type="pct"/>
            <w:shd w:val="clear" w:color="000000" w:fill="92D050"/>
            <w:noWrap/>
            <w:vAlign w:val="bottom"/>
            <w:hideMark/>
          </w:tcPr>
          <w:p w14:paraId="48DFAC68"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w:t>
            </w:r>
          </w:p>
        </w:tc>
        <w:tc>
          <w:tcPr>
            <w:tcW w:w="274" w:type="pct"/>
            <w:shd w:val="clear" w:color="auto" w:fill="auto"/>
            <w:noWrap/>
            <w:vAlign w:val="bottom"/>
            <w:hideMark/>
          </w:tcPr>
          <w:p w14:paraId="47E5FCDB"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NOV</w:t>
            </w:r>
          </w:p>
        </w:tc>
        <w:tc>
          <w:tcPr>
            <w:tcW w:w="656" w:type="pct"/>
            <w:shd w:val="clear" w:color="auto" w:fill="auto"/>
            <w:noWrap/>
            <w:vAlign w:val="bottom"/>
            <w:hideMark/>
          </w:tcPr>
          <w:p w14:paraId="0233129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Solar-gas</w:t>
            </w:r>
          </w:p>
        </w:tc>
        <w:tc>
          <w:tcPr>
            <w:tcW w:w="383" w:type="pct"/>
            <w:shd w:val="clear" w:color="000000" w:fill="8DB4E2"/>
            <w:noWrap/>
            <w:vAlign w:val="bottom"/>
            <w:hideMark/>
          </w:tcPr>
          <w:p w14:paraId="7C5C1C5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w:t>
            </w:r>
          </w:p>
        </w:tc>
        <w:tc>
          <w:tcPr>
            <w:tcW w:w="493" w:type="pct"/>
            <w:shd w:val="clear" w:color="auto" w:fill="auto"/>
            <w:noWrap/>
            <w:vAlign w:val="bottom"/>
            <w:hideMark/>
          </w:tcPr>
          <w:p w14:paraId="74B8236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57320EB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366A56AC"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-1.3E-05</w:t>
            </w:r>
          </w:p>
        </w:tc>
        <w:tc>
          <w:tcPr>
            <w:tcW w:w="383" w:type="pct"/>
            <w:shd w:val="clear" w:color="auto" w:fill="auto"/>
            <w:noWrap/>
            <w:vAlign w:val="bottom"/>
            <w:hideMark/>
          </w:tcPr>
          <w:p w14:paraId="288BCB12"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0.000577</w:t>
            </w:r>
          </w:p>
        </w:tc>
        <w:tc>
          <w:tcPr>
            <w:tcW w:w="328" w:type="pct"/>
            <w:shd w:val="clear" w:color="auto" w:fill="auto"/>
            <w:noWrap/>
            <w:vAlign w:val="bottom"/>
            <w:hideMark/>
          </w:tcPr>
          <w:p w14:paraId="15FA2910"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-0.00628</w:t>
            </w:r>
          </w:p>
        </w:tc>
        <w:tc>
          <w:tcPr>
            <w:tcW w:w="385" w:type="pct"/>
            <w:shd w:val="clear" w:color="auto" w:fill="auto"/>
            <w:noWrap/>
            <w:vAlign w:val="bottom"/>
            <w:hideMark/>
          </w:tcPr>
          <w:p w14:paraId="39061524"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0.0508</w:t>
            </w:r>
          </w:p>
        </w:tc>
        <w:tc>
          <w:tcPr>
            <w:tcW w:w="676" w:type="pct"/>
            <w:shd w:val="clear" w:color="auto" w:fill="auto"/>
            <w:noWrap/>
            <w:vAlign w:val="bottom"/>
            <w:hideMark/>
          </w:tcPr>
          <w:p w14:paraId="155FFFA1"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7EEA1540" w14:textId="77777777" w:rsidTr="0094508F">
        <w:trPr>
          <w:trHeight w:val="300"/>
        </w:trPr>
        <w:tc>
          <w:tcPr>
            <w:tcW w:w="381" w:type="pct"/>
            <w:shd w:val="clear" w:color="auto" w:fill="auto"/>
            <w:noWrap/>
            <w:vAlign w:val="bottom"/>
            <w:hideMark/>
          </w:tcPr>
          <w:p w14:paraId="5B6946A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STG-3-DEC</w:t>
            </w:r>
          </w:p>
        </w:tc>
        <w:tc>
          <w:tcPr>
            <w:tcW w:w="329" w:type="pct"/>
            <w:shd w:val="clear" w:color="000000" w:fill="92D050"/>
            <w:noWrap/>
            <w:vAlign w:val="bottom"/>
            <w:hideMark/>
          </w:tcPr>
          <w:p w14:paraId="70C86DF9"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w:t>
            </w:r>
          </w:p>
        </w:tc>
        <w:tc>
          <w:tcPr>
            <w:tcW w:w="274" w:type="pct"/>
            <w:shd w:val="clear" w:color="auto" w:fill="auto"/>
            <w:noWrap/>
            <w:vAlign w:val="bottom"/>
            <w:hideMark/>
          </w:tcPr>
          <w:p w14:paraId="542FEC95"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DEC</w:t>
            </w:r>
          </w:p>
        </w:tc>
        <w:tc>
          <w:tcPr>
            <w:tcW w:w="656" w:type="pct"/>
            <w:shd w:val="clear" w:color="auto" w:fill="auto"/>
            <w:noWrap/>
            <w:vAlign w:val="bottom"/>
            <w:hideMark/>
          </w:tcPr>
          <w:p w14:paraId="3DC5E94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Solar-gas</w:t>
            </w:r>
          </w:p>
        </w:tc>
        <w:tc>
          <w:tcPr>
            <w:tcW w:w="383" w:type="pct"/>
            <w:shd w:val="clear" w:color="000000" w:fill="8DB4E2"/>
            <w:noWrap/>
            <w:vAlign w:val="bottom"/>
            <w:hideMark/>
          </w:tcPr>
          <w:p w14:paraId="6C940BC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w:t>
            </w:r>
          </w:p>
        </w:tc>
        <w:tc>
          <w:tcPr>
            <w:tcW w:w="493" w:type="pct"/>
            <w:shd w:val="clear" w:color="auto" w:fill="auto"/>
            <w:noWrap/>
            <w:vAlign w:val="bottom"/>
            <w:hideMark/>
          </w:tcPr>
          <w:p w14:paraId="0695E01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3EC193D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23506FC6"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-1.1E-05</w:t>
            </w:r>
          </w:p>
        </w:tc>
        <w:tc>
          <w:tcPr>
            <w:tcW w:w="383" w:type="pct"/>
            <w:shd w:val="clear" w:color="auto" w:fill="auto"/>
            <w:noWrap/>
            <w:vAlign w:val="bottom"/>
            <w:hideMark/>
          </w:tcPr>
          <w:p w14:paraId="5FDCD745"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0.000546</w:t>
            </w:r>
          </w:p>
        </w:tc>
        <w:tc>
          <w:tcPr>
            <w:tcW w:w="328" w:type="pct"/>
            <w:shd w:val="clear" w:color="auto" w:fill="auto"/>
            <w:noWrap/>
            <w:vAlign w:val="bottom"/>
            <w:hideMark/>
          </w:tcPr>
          <w:p w14:paraId="363B51D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-0.00757</w:t>
            </w:r>
          </w:p>
        </w:tc>
        <w:tc>
          <w:tcPr>
            <w:tcW w:w="385" w:type="pct"/>
            <w:shd w:val="clear" w:color="auto" w:fill="auto"/>
            <w:noWrap/>
            <w:vAlign w:val="bottom"/>
            <w:hideMark/>
          </w:tcPr>
          <w:p w14:paraId="1CBEEAB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0.050007</w:t>
            </w:r>
          </w:p>
        </w:tc>
        <w:tc>
          <w:tcPr>
            <w:tcW w:w="676" w:type="pct"/>
            <w:shd w:val="clear" w:color="auto" w:fill="auto"/>
            <w:noWrap/>
            <w:vAlign w:val="bottom"/>
            <w:hideMark/>
          </w:tcPr>
          <w:p w14:paraId="2D67B727"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05598773" w14:textId="77777777" w:rsidTr="0094508F">
        <w:trPr>
          <w:trHeight w:val="300"/>
        </w:trPr>
        <w:tc>
          <w:tcPr>
            <w:tcW w:w="381" w:type="pct"/>
            <w:shd w:val="clear" w:color="auto" w:fill="auto"/>
            <w:noWrap/>
            <w:vAlign w:val="bottom"/>
            <w:hideMark/>
          </w:tcPr>
          <w:p w14:paraId="753E406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STX-3-JAN</w:t>
            </w:r>
          </w:p>
        </w:tc>
        <w:tc>
          <w:tcPr>
            <w:tcW w:w="329" w:type="pct"/>
            <w:shd w:val="clear" w:color="000000" w:fill="92D050"/>
            <w:noWrap/>
            <w:vAlign w:val="bottom"/>
            <w:hideMark/>
          </w:tcPr>
          <w:p w14:paraId="70393E2D"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w:t>
            </w:r>
          </w:p>
        </w:tc>
        <w:tc>
          <w:tcPr>
            <w:tcW w:w="274" w:type="pct"/>
            <w:shd w:val="clear" w:color="auto" w:fill="auto"/>
            <w:noWrap/>
            <w:vAlign w:val="bottom"/>
            <w:hideMark/>
          </w:tcPr>
          <w:p w14:paraId="5F133C4E"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JAN</w:t>
            </w:r>
          </w:p>
        </w:tc>
        <w:tc>
          <w:tcPr>
            <w:tcW w:w="656" w:type="pct"/>
            <w:shd w:val="clear" w:color="auto" w:fill="auto"/>
            <w:noWrap/>
            <w:vAlign w:val="bottom"/>
            <w:hideMark/>
          </w:tcPr>
          <w:p w14:paraId="3985D87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Solar-gas</w:t>
            </w:r>
          </w:p>
        </w:tc>
        <w:tc>
          <w:tcPr>
            <w:tcW w:w="383" w:type="pct"/>
            <w:shd w:val="clear" w:color="000000" w:fill="DA9694"/>
            <w:noWrap/>
            <w:vAlign w:val="bottom"/>
            <w:hideMark/>
          </w:tcPr>
          <w:p w14:paraId="5ECEADF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39F3C66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000000" w:fill="FFFF00"/>
            <w:noWrap/>
            <w:vAlign w:val="bottom"/>
            <w:hideMark/>
          </w:tcPr>
          <w:p w14:paraId="58100F3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Secondary</w:t>
            </w:r>
          </w:p>
        </w:tc>
        <w:tc>
          <w:tcPr>
            <w:tcW w:w="329" w:type="pct"/>
            <w:shd w:val="clear" w:color="auto" w:fill="auto"/>
            <w:noWrap/>
            <w:vAlign w:val="bottom"/>
            <w:hideMark/>
          </w:tcPr>
          <w:p w14:paraId="7B23FBEE"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-2.8E-06</w:t>
            </w:r>
          </w:p>
        </w:tc>
        <w:tc>
          <w:tcPr>
            <w:tcW w:w="383" w:type="pct"/>
            <w:shd w:val="clear" w:color="auto" w:fill="auto"/>
            <w:noWrap/>
            <w:vAlign w:val="bottom"/>
            <w:hideMark/>
          </w:tcPr>
          <w:p w14:paraId="2E84C296"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0.00015</w:t>
            </w:r>
          </w:p>
        </w:tc>
        <w:tc>
          <w:tcPr>
            <w:tcW w:w="328" w:type="pct"/>
            <w:shd w:val="clear" w:color="auto" w:fill="auto"/>
            <w:noWrap/>
            <w:vAlign w:val="bottom"/>
            <w:hideMark/>
          </w:tcPr>
          <w:p w14:paraId="3629C856"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-0.00287</w:t>
            </w:r>
          </w:p>
        </w:tc>
        <w:tc>
          <w:tcPr>
            <w:tcW w:w="385" w:type="pct"/>
            <w:shd w:val="clear" w:color="auto" w:fill="auto"/>
            <w:noWrap/>
            <w:vAlign w:val="bottom"/>
            <w:hideMark/>
          </w:tcPr>
          <w:p w14:paraId="7BF76EE5"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0.02265</w:t>
            </w:r>
          </w:p>
        </w:tc>
        <w:tc>
          <w:tcPr>
            <w:tcW w:w="676" w:type="pct"/>
            <w:shd w:val="clear" w:color="auto" w:fill="auto"/>
            <w:noWrap/>
            <w:vAlign w:val="bottom"/>
            <w:hideMark/>
          </w:tcPr>
          <w:p w14:paraId="12669B1E" w14:textId="4A26BC1B" w:rsidR="002F6147" w:rsidRPr="002F6147" w:rsidRDefault="00C24E4C" w:rsidP="002F6147">
            <w:pPr>
              <w:spacing w:after="0" w:line="240" w:lineRule="auto"/>
              <w:rPr>
                <w:rFonts w:ascii="Arial" w:eastAsia="Times New Roman" w:hAnsi="Arial" w:cs="Arial"/>
                <w:color w:val="000000"/>
                <w:sz w:val="16"/>
                <w:szCs w:val="16"/>
                <w:lang w:eastAsia="en-AU"/>
              </w:rPr>
            </w:pPr>
            <w:r>
              <w:rPr>
                <w:rFonts w:ascii="Arial" w:eastAsia="Times New Roman" w:hAnsi="Arial" w:cs="Arial"/>
                <w:color w:val="000000"/>
                <w:sz w:val="16"/>
                <w:szCs w:val="16"/>
                <w:lang w:eastAsia="en-AU"/>
              </w:rPr>
              <w:t>E</w:t>
            </w:r>
            <w:r w:rsidRPr="002F6147">
              <w:rPr>
                <w:rFonts w:ascii="Arial" w:eastAsia="Times New Roman" w:hAnsi="Arial" w:cs="Arial"/>
                <w:color w:val="000000"/>
                <w:sz w:val="16"/>
                <w:szCs w:val="16"/>
                <w:lang w:eastAsia="en-AU"/>
              </w:rPr>
              <w:t xml:space="preserve">lectric </w:t>
            </w:r>
            <w:r>
              <w:rPr>
                <w:rFonts w:ascii="Arial" w:eastAsia="Times New Roman" w:hAnsi="Arial" w:cs="Arial"/>
                <w:color w:val="000000"/>
                <w:sz w:val="16"/>
                <w:szCs w:val="16"/>
                <w:lang w:eastAsia="en-AU"/>
              </w:rPr>
              <w:t xml:space="preserve">aux </w:t>
            </w:r>
            <w:r w:rsidRPr="002F6147">
              <w:rPr>
                <w:rFonts w:ascii="Arial" w:eastAsia="Times New Roman" w:hAnsi="Arial" w:cs="Arial"/>
                <w:color w:val="000000"/>
                <w:sz w:val="16"/>
                <w:szCs w:val="16"/>
                <w:lang w:eastAsia="en-AU"/>
              </w:rPr>
              <w:t>share</w:t>
            </w:r>
            <w:r>
              <w:rPr>
                <w:rFonts w:ascii="Arial" w:eastAsia="Times New Roman" w:hAnsi="Arial" w:cs="Arial"/>
                <w:color w:val="000000"/>
                <w:sz w:val="16"/>
                <w:szCs w:val="16"/>
                <w:lang w:eastAsia="en-AU"/>
              </w:rPr>
              <w:t xml:space="preserve"> (STX)</w:t>
            </w:r>
            <w:r w:rsidRPr="002F6147">
              <w:rPr>
                <w:rFonts w:ascii="Arial" w:eastAsia="Times New Roman" w:hAnsi="Arial" w:cs="Arial"/>
                <w:color w:val="000000"/>
                <w:sz w:val="16"/>
                <w:szCs w:val="16"/>
                <w:lang w:eastAsia="en-AU"/>
              </w:rPr>
              <w:t>, gas+elec add to 1.000</w:t>
            </w:r>
          </w:p>
        </w:tc>
      </w:tr>
      <w:tr w:rsidR="002F6147" w:rsidRPr="002F6147" w14:paraId="55CDE98B" w14:textId="77777777" w:rsidTr="0094508F">
        <w:trPr>
          <w:trHeight w:val="300"/>
        </w:trPr>
        <w:tc>
          <w:tcPr>
            <w:tcW w:w="381" w:type="pct"/>
            <w:shd w:val="clear" w:color="auto" w:fill="auto"/>
            <w:noWrap/>
            <w:vAlign w:val="bottom"/>
            <w:hideMark/>
          </w:tcPr>
          <w:p w14:paraId="56ADE71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lastRenderedPageBreak/>
              <w:t>STX-3-FEB</w:t>
            </w:r>
          </w:p>
        </w:tc>
        <w:tc>
          <w:tcPr>
            <w:tcW w:w="329" w:type="pct"/>
            <w:shd w:val="clear" w:color="000000" w:fill="92D050"/>
            <w:noWrap/>
            <w:vAlign w:val="bottom"/>
            <w:hideMark/>
          </w:tcPr>
          <w:p w14:paraId="68868264"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w:t>
            </w:r>
          </w:p>
        </w:tc>
        <w:tc>
          <w:tcPr>
            <w:tcW w:w="274" w:type="pct"/>
            <w:shd w:val="clear" w:color="auto" w:fill="auto"/>
            <w:noWrap/>
            <w:vAlign w:val="bottom"/>
            <w:hideMark/>
          </w:tcPr>
          <w:p w14:paraId="0B4522E7"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FEB</w:t>
            </w:r>
          </w:p>
        </w:tc>
        <w:tc>
          <w:tcPr>
            <w:tcW w:w="656" w:type="pct"/>
            <w:shd w:val="clear" w:color="auto" w:fill="auto"/>
            <w:noWrap/>
            <w:vAlign w:val="bottom"/>
            <w:hideMark/>
          </w:tcPr>
          <w:p w14:paraId="43D6664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Solar-gas</w:t>
            </w:r>
          </w:p>
        </w:tc>
        <w:tc>
          <w:tcPr>
            <w:tcW w:w="383" w:type="pct"/>
            <w:shd w:val="clear" w:color="000000" w:fill="DA9694"/>
            <w:noWrap/>
            <w:vAlign w:val="bottom"/>
            <w:hideMark/>
          </w:tcPr>
          <w:p w14:paraId="131F773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392D00E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000000" w:fill="FFFF00"/>
            <w:noWrap/>
            <w:vAlign w:val="bottom"/>
            <w:hideMark/>
          </w:tcPr>
          <w:p w14:paraId="0E89415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Secondary</w:t>
            </w:r>
          </w:p>
        </w:tc>
        <w:tc>
          <w:tcPr>
            <w:tcW w:w="329" w:type="pct"/>
            <w:shd w:val="clear" w:color="auto" w:fill="auto"/>
            <w:noWrap/>
            <w:vAlign w:val="bottom"/>
            <w:hideMark/>
          </w:tcPr>
          <w:p w14:paraId="429B834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-2.2E-06</w:t>
            </w:r>
          </w:p>
        </w:tc>
        <w:tc>
          <w:tcPr>
            <w:tcW w:w="383" w:type="pct"/>
            <w:shd w:val="clear" w:color="auto" w:fill="auto"/>
            <w:noWrap/>
            <w:vAlign w:val="bottom"/>
            <w:hideMark/>
          </w:tcPr>
          <w:p w14:paraId="63077C14"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0.000124</w:t>
            </w:r>
          </w:p>
        </w:tc>
        <w:tc>
          <w:tcPr>
            <w:tcW w:w="328" w:type="pct"/>
            <w:shd w:val="clear" w:color="auto" w:fill="auto"/>
            <w:noWrap/>
            <w:vAlign w:val="bottom"/>
            <w:hideMark/>
          </w:tcPr>
          <w:p w14:paraId="312FE3D5"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-0.00251</w:t>
            </w:r>
          </w:p>
        </w:tc>
        <w:tc>
          <w:tcPr>
            <w:tcW w:w="385" w:type="pct"/>
            <w:shd w:val="clear" w:color="auto" w:fill="auto"/>
            <w:noWrap/>
            <w:vAlign w:val="bottom"/>
            <w:hideMark/>
          </w:tcPr>
          <w:p w14:paraId="154430AF"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0.020922</w:t>
            </w:r>
          </w:p>
        </w:tc>
        <w:tc>
          <w:tcPr>
            <w:tcW w:w="676" w:type="pct"/>
            <w:shd w:val="clear" w:color="auto" w:fill="auto"/>
            <w:noWrap/>
            <w:vAlign w:val="bottom"/>
            <w:hideMark/>
          </w:tcPr>
          <w:p w14:paraId="184979AF"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357B4FF8" w14:textId="77777777" w:rsidTr="0094508F">
        <w:trPr>
          <w:trHeight w:val="300"/>
        </w:trPr>
        <w:tc>
          <w:tcPr>
            <w:tcW w:w="381" w:type="pct"/>
            <w:shd w:val="clear" w:color="auto" w:fill="auto"/>
            <w:noWrap/>
            <w:vAlign w:val="bottom"/>
            <w:hideMark/>
          </w:tcPr>
          <w:p w14:paraId="5785517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STX-3-MAR</w:t>
            </w:r>
          </w:p>
        </w:tc>
        <w:tc>
          <w:tcPr>
            <w:tcW w:w="329" w:type="pct"/>
            <w:shd w:val="clear" w:color="000000" w:fill="92D050"/>
            <w:noWrap/>
            <w:vAlign w:val="bottom"/>
            <w:hideMark/>
          </w:tcPr>
          <w:p w14:paraId="3092FF26"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w:t>
            </w:r>
          </w:p>
        </w:tc>
        <w:tc>
          <w:tcPr>
            <w:tcW w:w="274" w:type="pct"/>
            <w:shd w:val="clear" w:color="auto" w:fill="auto"/>
            <w:noWrap/>
            <w:vAlign w:val="bottom"/>
            <w:hideMark/>
          </w:tcPr>
          <w:p w14:paraId="12532222"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MAR</w:t>
            </w:r>
          </w:p>
        </w:tc>
        <w:tc>
          <w:tcPr>
            <w:tcW w:w="656" w:type="pct"/>
            <w:shd w:val="clear" w:color="auto" w:fill="auto"/>
            <w:noWrap/>
            <w:vAlign w:val="bottom"/>
            <w:hideMark/>
          </w:tcPr>
          <w:p w14:paraId="38BFE9A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Solar-gas</w:t>
            </w:r>
          </w:p>
        </w:tc>
        <w:tc>
          <w:tcPr>
            <w:tcW w:w="383" w:type="pct"/>
            <w:shd w:val="clear" w:color="000000" w:fill="DA9694"/>
            <w:noWrap/>
            <w:vAlign w:val="bottom"/>
            <w:hideMark/>
          </w:tcPr>
          <w:p w14:paraId="3574BAF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5A3547C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000000" w:fill="FFFF00"/>
            <w:noWrap/>
            <w:vAlign w:val="bottom"/>
            <w:hideMark/>
          </w:tcPr>
          <w:p w14:paraId="490FAA6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Secondary</w:t>
            </w:r>
          </w:p>
        </w:tc>
        <w:tc>
          <w:tcPr>
            <w:tcW w:w="329" w:type="pct"/>
            <w:shd w:val="clear" w:color="auto" w:fill="auto"/>
            <w:noWrap/>
            <w:vAlign w:val="bottom"/>
            <w:hideMark/>
          </w:tcPr>
          <w:p w14:paraId="79084C90"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-2.4E-06</w:t>
            </w:r>
          </w:p>
        </w:tc>
        <w:tc>
          <w:tcPr>
            <w:tcW w:w="383" w:type="pct"/>
            <w:shd w:val="clear" w:color="auto" w:fill="auto"/>
            <w:noWrap/>
            <w:vAlign w:val="bottom"/>
            <w:hideMark/>
          </w:tcPr>
          <w:p w14:paraId="4E6E1DC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0.000136</w:t>
            </w:r>
          </w:p>
        </w:tc>
        <w:tc>
          <w:tcPr>
            <w:tcW w:w="328" w:type="pct"/>
            <w:shd w:val="clear" w:color="auto" w:fill="auto"/>
            <w:noWrap/>
            <w:vAlign w:val="bottom"/>
            <w:hideMark/>
          </w:tcPr>
          <w:p w14:paraId="71796A07"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-0.00279</w:t>
            </w:r>
          </w:p>
        </w:tc>
        <w:tc>
          <w:tcPr>
            <w:tcW w:w="385" w:type="pct"/>
            <w:shd w:val="clear" w:color="auto" w:fill="auto"/>
            <w:noWrap/>
            <w:vAlign w:val="bottom"/>
            <w:hideMark/>
          </w:tcPr>
          <w:p w14:paraId="59E58FB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0.023408</w:t>
            </w:r>
          </w:p>
        </w:tc>
        <w:tc>
          <w:tcPr>
            <w:tcW w:w="676" w:type="pct"/>
            <w:shd w:val="clear" w:color="auto" w:fill="auto"/>
            <w:noWrap/>
            <w:vAlign w:val="bottom"/>
            <w:hideMark/>
          </w:tcPr>
          <w:p w14:paraId="3A89046B"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0874ADB4" w14:textId="77777777" w:rsidTr="0094508F">
        <w:trPr>
          <w:trHeight w:val="300"/>
        </w:trPr>
        <w:tc>
          <w:tcPr>
            <w:tcW w:w="381" w:type="pct"/>
            <w:shd w:val="clear" w:color="auto" w:fill="auto"/>
            <w:noWrap/>
            <w:vAlign w:val="bottom"/>
            <w:hideMark/>
          </w:tcPr>
          <w:p w14:paraId="56B7A16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STX-3-APR</w:t>
            </w:r>
          </w:p>
        </w:tc>
        <w:tc>
          <w:tcPr>
            <w:tcW w:w="329" w:type="pct"/>
            <w:shd w:val="clear" w:color="000000" w:fill="92D050"/>
            <w:noWrap/>
            <w:vAlign w:val="bottom"/>
            <w:hideMark/>
          </w:tcPr>
          <w:p w14:paraId="5DB8C59C"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w:t>
            </w:r>
          </w:p>
        </w:tc>
        <w:tc>
          <w:tcPr>
            <w:tcW w:w="274" w:type="pct"/>
            <w:shd w:val="clear" w:color="auto" w:fill="auto"/>
            <w:noWrap/>
            <w:vAlign w:val="bottom"/>
            <w:hideMark/>
          </w:tcPr>
          <w:p w14:paraId="1481EAE9"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APR</w:t>
            </w:r>
          </w:p>
        </w:tc>
        <w:tc>
          <w:tcPr>
            <w:tcW w:w="656" w:type="pct"/>
            <w:shd w:val="clear" w:color="auto" w:fill="auto"/>
            <w:noWrap/>
            <w:vAlign w:val="bottom"/>
            <w:hideMark/>
          </w:tcPr>
          <w:p w14:paraId="25F95DE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Solar-gas</w:t>
            </w:r>
          </w:p>
        </w:tc>
        <w:tc>
          <w:tcPr>
            <w:tcW w:w="383" w:type="pct"/>
            <w:shd w:val="clear" w:color="000000" w:fill="DA9694"/>
            <w:noWrap/>
            <w:vAlign w:val="bottom"/>
            <w:hideMark/>
          </w:tcPr>
          <w:p w14:paraId="6A94D21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6A4DA94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000000" w:fill="FFFF00"/>
            <w:noWrap/>
            <w:vAlign w:val="bottom"/>
            <w:hideMark/>
          </w:tcPr>
          <w:p w14:paraId="4063131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Secondary</w:t>
            </w:r>
          </w:p>
        </w:tc>
        <w:tc>
          <w:tcPr>
            <w:tcW w:w="329" w:type="pct"/>
            <w:shd w:val="clear" w:color="auto" w:fill="auto"/>
            <w:noWrap/>
            <w:vAlign w:val="bottom"/>
            <w:hideMark/>
          </w:tcPr>
          <w:p w14:paraId="33DFD8C2"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-2.5E-06</w:t>
            </w:r>
          </w:p>
        </w:tc>
        <w:tc>
          <w:tcPr>
            <w:tcW w:w="383" w:type="pct"/>
            <w:shd w:val="clear" w:color="auto" w:fill="auto"/>
            <w:noWrap/>
            <w:vAlign w:val="bottom"/>
            <w:hideMark/>
          </w:tcPr>
          <w:p w14:paraId="2D8B52EF"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0.000147</w:t>
            </w:r>
          </w:p>
        </w:tc>
        <w:tc>
          <w:tcPr>
            <w:tcW w:w="328" w:type="pct"/>
            <w:shd w:val="clear" w:color="auto" w:fill="auto"/>
            <w:noWrap/>
            <w:vAlign w:val="bottom"/>
            <w:hideMark/>
          </w:tcPr>
          <w:p w14:paraId="54F9671A"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-0.00304</w:t>
            </w:r>
          </w:p>
        </w:tc>
        <w:tc>
          <w:tcPr>
            <w:tcW w:w="385" w:type="pct"/>
            <w:shd w:val="clear" w:color="auto" w:fill="auto"/>
            <w:noWrap/>
            <w:vAlign w:val="bottom"/>
            <w:hideMark/>
          </w:tcPr>
          <w:p w14:paraId="7EF526D6"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0.025096</w:t>
            </w:r>
          </w:p>
        </w:tc>
        <w:tc>
          <w:tcPr>
            <w:tcW w:w="676" w:type="pct"/>
            <w:shd w:val="clear" w:color="auto" w:fill="auto"/>
            <w:noWrap/>
            <w:vAlign w:val="bottom"/>
            <w:hideMark/>
          </w:tcPr>
          <w:p w14:paraId="2D5A9E39"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2B4B3C02" w14:textId="77777777" w:rsidTr="0094508F">
        <w:trPr>
          <w:trHeight w:val="300"/>
        </w:trPr>
        <w:tc>
          <w:tcPr>
            <w:tcW w:w="381" w:type="pct"/>
            <w:shd w:val="clear" w:color="auto" w:fill="auto"/>
            <w:noWrap/>
            <w:vAlign w:val="bottom"/>
            <w:hideMark/>
          </w:tcPr>
          <w:p w14:paraId="7F38805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STX-3-MAY</w:t>
            </w:r>
          </w:p>
        </w:tc>
        <w:tc>
          <w:tcPr>
            <w:tcW w:w="329" w:type="pct"/>
            <w:shd w:val="clear" w:color="000000" w:fill="92D050"/>
            <w:noWrap/>
            <w:vAlign w:val="bottom"/>
            <w:hideMark/>
          </w:tcPr>
          <w:p w14:paraId="359FB0E4"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w:t>
            </w:r>
          </w:p>
        </w:tc>
        <w:tc>
          <w:tcPr>
            <w:tcW w:w="274" w:type="pct"/>
            <w:shd w:val="clear" w:color="auto" w:fill="auto"/>
            <w:noWrap/>
            <w:vAlign w:val="bottom"/>
            <w:hideMark/>
          </w:tcPr>
          <w:p w14:paraId="4A51F245"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MAY</w:t>
            </w:r>
          </w:p>
        </w:tc>
        <w:tc>
          <w:tcPr>
            <w:tcW w:w="656" w:type="pct"/>
            <w:shd w:val="clear" w:color="auto" w:fill="auto"/>
            <w:noWrap/>
            <w:vAlign w:val="bottom"/>
            <w:hideMark/>
          </w:tcPr>
          <w:p w14:paraId="4B97A9A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Solar-gas</w:t>
            </w:r>
          </w:p>
        </w:tc>
        <w:tc>
          <w:tcPr>
            <w:tcW w:w="383" w:type="pct"/>
            <w:shd w:val="clear" w:color="000000" w:fill="DA9694"/>
            <w:noWrap/>
            <w:vAlign w:val="bottom"/>
            <w:hideMark/>
          </w:tcPr>
          <w:p w14:paraId="1453947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6572EF7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000000" w:fill="FFFF00"/>
            <w:noWrap/>
            <w:vAlign w:val="bottom"/>
            <w:hideMark/>
          </w:tcPr>
          <w:p w14:paraId="055AAE5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Secondary</w:t>
            </w:r>
          </w:p>
        </w:tc>
        <w:tc>
          <w:tcPr>
            <w:tcW w:w="329" w:type="pct"/>
            <w:shd w:val="clear" w:color="auto" w:fill="auto"/>
            <w:noWrap/>
            <w:vAlign w:val="bottom"/>
            <w:hideMark/>
          </w:tcPr>
          <w:p w14:paraId="02DDD802"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-3.7E-06</w:t>
            </w:r>
          </w:p>
        </w:tc>
        <w:tc>
          <w:tcPr>
            <w:tcW w:w="383" w:type="pct"/>
            <w:shd w:val="clear" w:color="auto" w:fill="auto"/>
            <w:noWrap/>
            <w:vAlign w:val="bottom"/>
            <w:hideMark/>
          </w:tcPr>
          <w:p w14:paraId="13B466E6"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0.000195</w:t>
            </w:r>
          </w:p>
        </w:tc>
        <w:tc>
          <w:tcPr>
            <w:tcW w:w="328" w:type="pct"/>
            <w:shd w:val="clear" w:color="auto" w:fill="auto"/>
            <w:noWrap/>
            <w:vAlign w:val="bottom"/>
            <w:hideMark/>
          </w:tcPr>
          <w:p w14:paraId="0ADC3271"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-0.00358</w:t>
            </w:r>
          </w:p>
        </w:tc>
        <w:tc>
          <w:tcPr>
            <w:tcW w:w="385" w:type="pct"/>
            <w:shd w:val="clear" w:color="auto" w:fill="auto"/>
            <w:noWrap/>
            <w:vAlign w:val="bottom"/>
            <w:hideMark/>
          </w:tcPr>
          <w:p w14:paraId="3C87DBF6"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0.025975</w:t>
            </w:r>
          </w:p>
        </w:tc>
        <w:tc>
          <w:tcPr>
            <w:tcW w:w="676" w:type="pct"/>
            <w:shd w:val="clear" w:color="auto" w:fill="auto"/>
            <w:noWrap/>
            <w:vAlign w:val="bottom"/>
            <w:hideMark/>
          </w:tcPr>
          <w:p w14:paraId="16D60359"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2E2C18C5" w14:textId="77777777" w:rsidTr="0094508F">
        <w:trPr>
          <w:trHeight w:val="300"/>
        </w:trPr>
        <w:tc>
          <w:tcPr>
            <w:tcW w:w="381" w:type="pct"/>
            <w:shd w:val="clear" w:color="auto" w:fill="auto"/>
            <w:noWrap/>
            <w:vAlign w:val="bottom"/>
            <w:hideMark/>
          </w:tcPr>
          <w:p w14:paraId="0049E7E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STX-3-JUN</w:t>
            </w:r>
          </w:p>
        </w:tc>
        <w:tc>
          <w:tcPr>
            <w:tcW w:w="329" w:type="pct"/>
            <w:shd w:val="clear" w:color="000000" w:fill="92D050"/>
            <w:noWrap/>
            <w:vAlign w:val="bottom"/>
            <w:hideMark/>
          </w:tcPr>
          <w:p w14:paraId="2E5348B7"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w:t>
            </w:r>
          </w:p>
        </w:tc>
        <w:tc>
          <w:tcPr>
            <w:tcW w:w="274" w:type="pct"/>
            <w:shd w:val="clear" w:color="auto" w:fill="auto"/>
            <w:noWrap/>
            <w:vAlign w:val="bottom"/>
            <w:hideMark/>
          </w:tcPr>
          <w:p w14:paraId="4C195140"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JUN</w:t>
            </w:r>
          </w:p>
        </w:tc>
        <w:tc>
          <w:tcPr>
            <w:tcW w:w="656" w:type="pct"/>
            <w:shd w:val="clear" w:color="auto" w:fill="auto"/>
            <w:noWrap/>
            <w:vAlign w:val="bottom"/>
            <w:hideMark/>
          </w:tcPr>
          <w:p w14:paraId="24DC1ED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Solar-gas</w:t>
            </w:r>
          </w:p>
        </w:tc>
        <w:tc>
          <w:tcPr>
            <w:tcW w:w="383" w:type="pct"/>
            <w:shd w:val="clear" w:color="000000" w:fill="DA9694"/>
            <w:noWrap/>
            <w:vAlign w:val="bottom"/>
            <w:hideMark/>
          </w:tcPr>
          <w:p w14:paraId="2B984F8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0D30306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000000" w:fill="FFFF00"/>
            <w:noWrap/>
            <w:vAlign w:val="bottom"/>
            <w:hideMark/>
          </w:tcPr>
          <w:p w14:paraId="0CBDE65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Secondary</w:t>
            </w:r>
          </w:p>
        </w:tc>
        <w:tc>
          <w:tcPr>
            <w:tcW w:w="329" w:type="pct"/>
            <w:shd w:val="clear" w:color="auto" w:fill="auto"/>
            <w:noWrap/>
            <w:vAlign w:val="bottom"/>
            <w:hideMark/>
          </w:tcPr>
          <w:p w14:paraId="6C3B5CCB"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-3.8E-06</w:t>
            </w:r>
          </w:p>
        </w:tc>
        <w:tc>
          <w:tcPr>
            <w:tcW w:w="383" w:type="pct"/>
            <w:shd w:val="clear" w:color="auto" w:fill="auto"/>
            <w:noWrap/>
            <w:vAlign w:val="bottom"/>
            <w:hideMark/>
          </w:tcPr>
          <w:p w14:paraId="3C63BDE0"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0.0002</w:t>
            </w:r>
          </w:p>
        </w:tc>
        <w:tc>
          <w:tcPr>
            <w:tcW w:w="328" w:type="pct"/>
            <w:shd w:val="clear" w:color="auto" w:fill="auto"/>
            <w:noWrap/>
            <w:vAlign w:val="bottom"/>
            <w:hideMark/>
          </w:tcPr>
          <w:p w14:paraId="59780407"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-0.00371</w:t>
            </w:r>
          </w:p>
        </w:tc>
        <w:tc>
          <w:tcPr>
            <w:tcW w:w="385" w:type="pct"/>
            <w:shd w:val="clear" w:color="auto" w:fill="auto"/>
            <w:noWrap/>
            <w:vAlign w:val="bottom"/>
            <w:hideMark/>
          </w:tcPr>
          <w:p w14:paraId="6C3F6F96"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0.027118</w:t>
            </w:r>
          </w:p>
        </w:tc>
        <w:tc>
          <w:tcPr>
            <w:tcW w:w="676" w:type="pct"/>
            <w:shd w:val="clear" w:color="auto" w:fill="auto"/>
            <w:noWrap/>
            <w:vAlign w:val="bottom"/>
            <w:hideMark/>
          </w:tcPr>
          <w:p w14:paraId="5A41ECF3"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0CDCC591" w14:textId="77777777" w:rsidTr="0094508F">
        <w:trPr>
          <w:trHeight w:val="300"/>
        </w:trPr>
        <w:tc>
          <w:tcPr>
            <w:tcW w:w="381" w:type="pct"/>
            <w:shd w:val="clear" w:color="auto" w:fill="auto"/>
            <w:noWrap/>
            <w:vAlign w:val="bottom"/>
            <w:hideMark/>
          </w:tcPr>
          <w:p w14:paraId="6CBF060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STX-3-JUL</w:t>
            </w:r>
          </w:p>
        </w:tc>
        <w:tc>
          <w:tcPr>
            <w:tcW w:w="329" w:type="pct"/>
            <w:shd w:val="clear" w:color="000000" w:fill="92D050"/>
            <w:noWrap/>
            <w:vAlign w:val="bottom"/>
            <w:hideMark/>
          </w:tcPr>
          <w:p w14:paraId="7756E074"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w:t>
            </w:r>
          </w:p>
        </w:tc>
        <w:tc>
          <w:tcPr>
            <w:tcW w:w="274" w:type="pct"/>
            <w:shd w:val="clear" w:color="auto" w:fill="auto"/>
            <w:noWrap/>
            <w:vAlign w:val="bottom"/>
            <w:hideMark/>
          </w:tcPr>
          <w:p w14:paraId="5AEDBEE5"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JUL</w:t>
            </w:r>
          </w:p>
        </w:tc>
        <w:tc>
          <w:tcPr>
            <w:tcW w:w="656" w:type="pct"/>
            <w:shd w:val="clear" w:color="auto" w:fill="auto"/>
            <w:noWrap/>
            <w:vAlign w:val="bottom"/>
            <w:hideMark/>
          </w:tcPr>
          <w:p w14:paraId="2A00F4D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Solar-gas</w:t>
            </w:r>
          </w:p>
        </w:tc>
        <w:tc>
          <w:tcPr>
            <w:tcW w:w="383" w:type="pct"/>
            <w:shd w:val="clear" w:color="000000" w:fill="DA9694"/>
            <w:noWrap/>
            <w:vAlign w:val="bottom"/>
            <w:hideMark/>
          </w:tcPr>
          <w:p w14:paraId="01BEC7E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0F06FDC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000000" w:fill="FFFF00"/>
            <w:noWrap/>
            <w:vAlign w:val="bottom"/>
            <w:hideMark/>
          </w:tcPr>
          <w:p w14:paraId="1A42522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Secondary</w:t>
            </w:r>
          </w:p>
        </w:tc>
        <w:tc>
          <w:tcPr>
            <w:tcW w:w="329" w:type="pct"/>
            <w:shd w:val="clear" w:color="auto" w:fill="auto"/>
            <w:noWrap/>
            <w:vAlign w:val="bottom"/>
            <w:hideMark/>
          </w:tcPr>
          <w:p w14:paraId="7D5655A4"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-4.8E-06</w:t>
            </w:r>
          </w:p>
        </w:tc>
        <w:tc>
          <w:tcPr>
            <w:tcW w:w="383" w:type="pct"/>
            <w:shd w:val="clear" w:color="auto" w:fill="auto"/>
            <w:noWrap/>
            <w:vAlign w:val="bottom"/>
            <w:hideMark/>
          </w:tcPr>
          <w:p w14:paraId="74206C9C"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0.00025</w:t>
            </w:r>
          </w:p>
        </w:tc>
        <w:tc>
          <w:tcPr>
            <w:tcW w:w="328" w:type="pct"/>
            <w:shd w:val="clear" w:color="auto" w:fill="auto"/>
            <w:noWrap/>
            <w:vAlign w:val="bottom"/>
            <w:hideMark/>
          </w:tcPr>
          <w:p w14:paraId="1AF39C6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-0.00451</w:t>
            </w:r>
          </w:p>
        </w:tc>
        <w:tc>
          <w:tcPr>
            <w:tcW w:w="385" w:type="pct"/>
            <w:shd w:val="clear" w:color="auto" w:fill="auto"/>
            <w:noWrap/>
            <w:vAlign w:val="bottom"/>
            <w:hideMark/>
          </w:tcPr>
          <w:p w14:paraId="0EC4CFE7"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0.031767</w:t>
            </w:r>
          </w:p>
        </w:tc>
        <w:tc>
          <w:tcPr>
            <w:tcW w:w="676" w:type="pct"/>
            <w:shd w:val="clear" w:color="auto" w:fill="auto"/>
            <w:noWrap/>
            <w:vAlign w:val="bottom"/>
            <w:hideMark/>
          </w:tcPr>
          <w:p w14:paraId="569AD4A6"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31F7CF7E" w14:textId="77777777" w:rsidTr="0094508F">
        <w:trPr>
          <w:trHeight w:val="300"/>
        </w:trPr>
        <w:tc>
          <w:tcPr>
            <w:tcW w:w="381" w:type="pct"/>
            <w:shd w:val="clear" w:color="auto" w:fill="auto"/>
            <w:noWrap/>
            <w:vAlign w:val="bottom"/>
            <w:hideMark/>
          </w:tcPr>
          <w:p w14:paraId="0C93F65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STX-3-AUG</w:t>
            </w:r>
          </w:p>
        </w:tc>
        <w:tc>
          <w:tcPr>
            <w:tcW w:w="329" w:type="pct"/>
            <w:shd w:val="clear" w:color="000000" w:fill="92D050"/>
            <w:noWrap/>
            <w:vAlign w:val="bottom"/>
            <w:hideMark/>
          </w:tcPr>
          <w:p w14:paraId="235D1C1A"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w:t>
            </w:r>
          </w:p>
        </w:tc>
        <w:tc>
          <w:tcPr>
            <w:tcW w:w="274" w:type="pct"/>
            <w:shd w:val="clear" w:color="auto" w:fill="auto"/>
            <w:noWrap/>
            <w:vAlign w:val="bottom"/>
            <w:hideMark/>
          </w:tcPr>
          <w:p w14:paraId="460BDE66"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AUG</w:t>
            </w:r>
          </w:p>
        </w:tc>
        <w:tc>
          <w:tcPr>
            <w:tcW w:w="656" w:type="pct"/>
            <w:shd w:val="clear" w:color="auto" w:fill="auto"/>
            <w:noWrap/>
            <w:vAlign w:val="bottom"/>
            <w:hideMark/>
          </w:tcPr>
          <w:p w14:paraId="030D090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Solar-gas</w:t>
            </w:r>
          </w:p>
        </w:tc>
        <w:tc>
          <w:tcPr>
            <w:tcW w:w="383" w:type="pct"/>
            <w:shd w:val="clear" w:color="000000" w:fill="DA9694"/>
            <w:noWrap/>
            <w:vAlign w:val="bottom"/>
            <w:hideMark/>
          </w:tcPr>
          <w:p w14:paraId="261EF92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0D4910D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000000" w:fill="FFFF00"/>
            <w:noWrap/>
            <w:vAlign w:val="bottom"/>
            <w:hideMark/>
          </w:tcPr>
          <w:p w14:paraId="471786A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Secondary</w:t>
            </w:r>
          </w:p>
        </w:tc>
        <w:tc>
          <w:tcPr>
            <w:tcW w:w="329" w:type="pct"/>
            <w:shd w:val="clear" w:color="auto" w:fill="auto"/>
            <w:noWrap/>
            <w:vAlign w:val="bottom"/>
            <w:hideMark/>
          </w:tcPr>
          <w:p w14:paraId="6C96B01A"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-3.8E-06</w:t>
            </w:r>
          </w:p>
        </w:tc>
        <w:tc>
          <w:tcPr>
            <w:tcW w:w="383" w:type="pct"/>
            <w:shd w:val="clear" w:color="auto" w:fill="auto"/>
            <w:noWrap/>
            <w:vAlign w:val="bottom"/>
            <w:hideMark/>
          </w:tcPr>
          <w:p w14:paraId="6BEECF0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0.000205</w:t>
            </w:r>
          </w:p>
        </w:tc>
        <w:tc>
          <w:tcPr>
            <w:tcW w:w="328" w:type="pct"/>
            <w:shd w:val="clear" w:color="auto" w:fill="auto"/>
            <w:noWrap/>
            <w:vAlign w:val="bottom"/>
            <w:hideMark/>
          </w:tcPr>
          <w:p w14:paraId="438A1E6F"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-0.00391</w:t>
            </w:r>
          </w:p>
        </w:tc>
        <w:tc>
          <w:tcPr>
            <w:tcW w:w="385" w:type="pct"/>
            <w:shd w:val="clear" w:color="auto" w:fill="auto"/>
            <w:noWrap/>
            <w:vAlign w:val="bottom"/>
            <w:hideMark/>
          </w:tcPr>
          <w:p w14:paraId="24BE53C7"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0.029389</w:t>
            </w:r>
          </w:p>
        </w:tc>
        <w:tc>
          <w:tcPr>
            <w:tcW w:w="676" w:type="pct"/>
            <w:shd w:val="clear" w:color="auto" w:fill="auto"/>
            <w:noWrap/>
            <w:vAlign w:val="bottom"/>
            <w:hideMark/>
          </w:tcPr>
          <w:p w14:paraId="184F36D9"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40697842" w14:textId="77777777" w:rsidTr="0094508F">
        <w:trPr>
          <w:trHeight w:val="300"/>
        </w:trPr>
        <w:tc>
          <w:tcPr>
            <w:tcW w:w="381" w:type="pct"/>
            <w:shd w:val="clear" w:color="auto" w:fill="auto"/>
            <w:noWrap/>
            <w:vAlign w:val="bottom"/>
            <w:hideMark/>
          </w:tcPr>
          <w:p w14:paraId="0ADFD22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STX-3-SEP</w:t>
            </w:r>
          </w:p>
        </w:tc>
        <w:tc>
          <w:tcPr>
            <w:tcW w:w="329" w:type="pct"/>
            <w:shd w:val="clear" w:color="000000" w:fill="92D050"/>
            <w:noWrap/>
            <w:vAlign w:val="bottom"/>
            <w:hideMark/>
          </w:tcPr>
          <w:p w14:paraId="478D7FDA"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w:t>
            </w:r>
          </w:p>
        </w:tc>
        <w:tc>
          <w:tcPr>
            <w:tcW w:w="274" w:type="pct"/>
            <w:shd w:val="clear" w:color="auto" w:fill="auto"/>
            <w:noWrap/>
            <w:vAlign w:val="bottom"/>
            <w:hideMark/>
          </w:tcPr>
          <w:p w14:paraId="1A6EA0B2"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SEP</w:t>
            </w:r>
          </w:p>
        </w:tc>
        <w:tc>
          <w:tcPr>
            <w:tcW w:w="656" w:type="pct"/>
            <w:shd w:val="clear" w:color="auto" w:fill="auto"/>
            <w:noWrap/>
            <w:vAlign w:val="bottom"/>
            <w:hideMark/>
          </w:tcPr>
          <w:p w14:paraId="1D8797A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Solar-gas</w:t>
            </w:r>
          </w:p>
        </w:tc>
        <w:tc>
          <w:tcPr>
            <w:tcW w:w="383" w:type="pct"/>
            <w:shd w:val="clear" w:color="000000" w:fill="DA9694"/>
            <w:noWrap/>
            <w:vAlign w:val="bottom"/>
            <w:hideMark/>
          </w:tcPr>
          <w:p w14:paraId="75D1D7E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0E54AAE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000000" w:fill="FFFF00"/>
            <w:noWrap/>
            <w:vAlign w:val="bottom"/>
            <w:hideMark/>
          </w:tcPr>
          <w:p w14:paraId="612C849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Secondary</w:t>
            </w:r>
          </w:p>
        </w:tc>
        <w:tc>
          <w:tcPr>
            <w:tcW w:w="329" w:type="pct"/>
            <w:shd w:val="clear" w:color="auto" w:fill="auto"/>
            <w:noWrap/>
            <w:vAlign w:val="bottom"/>
            <w:hideMark/>
          </w:tcPr>
          <w:p w14:paraId="03E711D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-3E-06</w:t>
            </w:r>
          </w:p>
        </w:tc>
        <w:tc>
          <w:tcPr>
            <w:tcW w:w="383" w:type="pct"/>
            <w:shd w:val="clear" w:color="auto" w:fill="auto"/>
            <w:noWrap/>
            <w:vAlign w:val="bottom"/>
            <w:hideMark/>
          </w:tcPr>
          <w:p w14:paraId="52A4F492"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0.000168</w:t>
            </w:r>
          </w:p>
        </w:tc>
        <w:tc>
          <w:tcPr>
            <w:tcW w:w="328" w:type="pct"/>
            <w:shd w:val="clear" w:color="auto" w:fill="auto"/>
            <w:noWrap/>
            <w:vAlign w:val="bottom"/>
            <w:hideMark/>
          </w:tcPr>
          <w:p w14:paraId="1D47621A"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-0.00334</w:t>
            </w:r>
          </w:p>
        </w:tc>
        <w:tc>
          <w:tcPr>
            <w:tcW w:w="385" w:type="pct"/>
            <w:shd w:val="clear" w:color="auto" w:fill="auto"/>
            <w:noWrap/>
            <w:vAlign w:val="bottom"/>
            <w:hideMark/>
          </w:tcPr>
          <w:p w14:paraId="568B49D9"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0.026497</w:t>
            </w:r>
          </w:p>
        </w:tc>
        <w:tc>
          <w:tcPr>
            <w:tcW w:w="676" w:type="pct"/>
            <w:shd w:val="clear" w:color="auto" w:fill="auto"/>
            <w:noWrap/>
            <w:vAlign w:val="bottom"/>
            <w:hideMark/>
          </w:tcPr>
          <w:p w14:paraId="77F656B6"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4D887540" w14:textId="77777777" w:rsidTr="0094508F">
        <w:trPr>
          <w:trHeight w:val="300"/>
        </w:trPr>
        <w:tc>
          <w:tcPr>
            <w:tcW w:w="381" w:type="pct"/>
            <w:shd w:val="clear" w:color="auto" w:fill="auto"/>
            <w:noWrap/>
            <w:vAlign w:val="bottom"/>
            <w:hideMark/>
          </w:tcPr>
          <w:p w14:paraId="2937444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STX-3-OCT</w:t>
            </w:r>
          </w:p>
        </w:tc>
        <w:tc>
          <w:tcPr>
            <w:tcW w:w="329" w:type="pct"/>
            <w:shd w:val="clear" w:color="000000" w:fill="92D050"/>
            <w:noWrap/>
            <w:vAlign w:val="bottom"/>
            <w:hideMark/>
          </w:tcPr>
          <w:p w14:paraId="484362DC"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w:t>
            </w:r>
          </w:p>
        </w:tc>
        <w:tc>
          <w:tcPr>
            <w:tcW w:w="274" w:type="pct"/>
            <w:shd w:val="clear" w:color="auto" w:fill="auto"/>
            <w:noWrap/>
            <w:vAlign w:val="bottom"/>
            <w:hideMark/>
          </w:tcPr>
          <w:p w14:paraId="5C34708E"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OCT</w:t>
            </w:r>
          </w:p>
        </w:tc>
        <w:tc>
          <w:tcPr>
            <w:tcW w:w="656" w:type="pct"/>
            <w:shd w:val="clear" w:color="auto" w:fill="auto"/>
            <w:noWrap/>
            <w:vAlign w:val="bottom"/>
            <w:hideMark/>
          </w:tcPr>
          <w:p w14:paraId="35A398F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Solar-gas</w:t>
            </w:r>
          </w:p>
        </w:tc>
        <w:tc>
          <w:tcPr>
            <w:tcW w:w="383" w:type="pct"/>
            <w:shd w:val="clear" w:color="000000" w:fill="DA9694"/>
            <w:noWrap/>
            <w:vAlign w:val="bottom"/>
            <w:hideMark/>
          </w:tcPr>
          <w:p w14:paraId="6030BB6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4891958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000000" w:fill="FFFF00"/>
            <w:noWrap/>
            <w:vAlign w:val="bottom"/>
            <w:hideMark/>
          </w:tcPr>
          <w:p w14:paraId="1421A68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Secondary</w:t>
            </w:r>
          </w:p>
        </w:tc>
        <w:tc>
          <w:tcPr>
            <w:tcW w:w="329" w:type="pct"/>
            <w:shd w:val="clear" w:color="auto" w:fill="auto"/>
            <w:noWrap/>
            <w:vAlign w:val="bottom"/>
            <w:hideMark/>
          </w:tcPr>
          <w:p w14:paraId="69FF082C"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-2.6E-06</w:t>
            </w:r>
          </w:p>
        </w:tc>
        <w:tc>
          <w:tcPr>
            <w:tcW w:w="383" w:type="pct"/>
            <w:shd w:val="clear" w:color="auto" w:fill="auto"/>
            <w:noWrap/>
            <w:vAlign w:val="bottom"/>
            <w:hideMark/>
          </w:tcPr>
          <w:p w14:paraId="77E96C7A"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0.000143</w:t>
            </w:r>
          </w:p>
        </w:tc>
        <w:tc>
          <w:tcPr>
            <w:tcW w:w="328" w:type="pct"/>
            <w:shd w:val="clear" w:color="auto" w:fill="auto"/>
            <w:noWrap/>
            <w:vAlign w:val="bottom"/>
            <w:hideMark/>
          </w:tcPr>
          <w:p w14:paraId="50F3851F"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-0.00283</w:t>
            </w:r>
          </w:p>
        </w:tc>
        <w:tc>
          <w:tcPr>
            <w:tcW w:w="385" w:type="pct"/>
            <w:shd w:val="clear" w:color="auto" w:fill="auto"/>
            <w:noWrap/>
            <w:vAlign w:val="bottom"/>
            <w:hideMark/>
          </w:tcPr>
          <w:p w14:paraId="2946D965"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0.023366</w:t>
            </w:r>
          </w:p>
        </w:tc>
        <w:tc>
          <w:tcPr>
            <w:tcW w:w="676" w:type="pct"/>
            <w:shd w:val="clear" w:color="auto" w:fill="auto"/>
            <w:noWrap/>
            <w:vAlign w:val="bottom"/>
            <w:hideMark/>
          </w:tcPr>
          <w:p w14:paraId="35926DBB"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25C507CC" w14:textId="77777777" w:rsidTr="0094508F">
        <w:trPr>
          <w:trHeight w:val="300"/>
        </w:trPr>
        <w:tc>
          <w:tcPr>
            <w:tcW w:w="381" w:type="pct"/>
            <w:shd w:val="clear" w:color="auto" w:fill="auto"/>
            <w:noWrap/>
            <w:vAlign w:val="bottom"/>
            <w:hideMark/>
          </w:tcPr>
          <w:p w14:paraId="0706FBA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STX-3-NOV</w:t>
            </w:r>
          </w:p>
        </w:tc>
        <w:tc>
          <w:tcPr>
            <w:tcW w:w="329" w:type="pct"/>
            <w:shd w:val="clear" w:color="000000" w:fill="92D050"/>
            <w:noWrap/>
            <w:vAlign w:val="bottom"/>
            <w:hideMark/>
          </w:tcPr>
          <w:p w14:paraId="31F21D7A"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w:t>
            </w:r>
          </w:p>
        </w:tc>
        <w:tc>
          <w:tcPr>
            <w:tcW w:w="274" w:type="pct"/>
            <w:shd w:val="clear" w:color="auto" w:fill="auto"/>
            <w:noWrap/>
            <w:vAlign w:val="bottom"/>
            <w:hideMark/>
          </w:tcPr>
          <w:p w14:paraId="30618DF0"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NOV</w:t>
            </w:r>
          </w:p>
        </w:tc>
        <w:tc>
          <w:tcPr>
            <w:tcW w:w="656" w:type="pct"/>
            <w:shd w:val="clear" w:color="auto" w:fill="auto"/>
            <w:noWrap/>
            <w:vAlign w:val="bottom"/>
            <w:hideMark/>
          </w:tcPr>
          <w:p w14:paraId="6F32E3B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Solar-gas</w:t>
            </w:r>
          </w:p>
        </w:tc>
        <w:tc>
          <w:tcPr>
            <w:tcW w:w="383" w:type="pct"/>
            <w:shd w:val="clear" w:color="000000" w:fill="DA9694"/>
            <w:noWrap/>
            <w:vAlign w:val="bottom"/>
            <w:hideMark/>
          </w:tcPr>
          <w:p w14:paraId="0E566C5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2486704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000000" w:fill="FFFF00"/>
            <w:noWrap/>
            <w:vAlign w:val="bottom"/>
            <w:hideMark/>
          </w:tcPr>
          <w:p w14:paraId="548D987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Secondary</w:t>
            </w:r>
          </w:p>
        </w:tc>
        <w:tc>
          <w:tcPr>
            <w:tcW w:w="329" w:type="pct"/>
            <w:shd w:val="clear" w:color="auto" w:fill="auto"/>
            <w:noWrap/>
            <w:vAlign w:val="bottom"/>
            <w:hideMark/>
          </w:tcPr>
          <w:p w14:paraId="571E530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-2.3E-06</w:t>
            </w:r>
          </w:p>
        </w:tc>
        <w:tc>
          <w:tcPr>
            <w:tcW w:w="383" w:type="pct"/>
            <w:shd w:val="clear" w:color="auto" w:fill="auto"/>
            <w:noWrap/>
            <w:vAlign w:val="bottom"/>
            <w:hideMark/>
          </w:tcPr>
          <w:p w14:paraId="41636EC2"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0.000128</w:t>
            </w:r>
          </w:p>
        </w:tc>
        <w:tc>
          <w:tcPr>
            <w:tcW w:w="328" w:type="pct"/>
            <w:shd w:val="clear" w:color="auto" w:fill="auto"/>
            <w:noWrap/>
            <w:vAlign w:val="bottom"/>
            <w:hideMark/>
          </w:tcPr>
          <w:p w14:paraId="1E9CEC0F"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-0.00263</w:t>
            </w:r>
          </w:p>
        </w:tc>
        <w:tc>
          <w:tcPr>
            <w:tcW w:w="385" w:type="pct"/>
            <w:shd w:val="clear" w:color="auto" w:fill="auto"/>
            <w:noWrap/>
            <w:vAlign w:val="bottom"/>
            <w:hideMark/>
          </w:tcPr>
          <w:p w14:paraId="0518BE4A"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0.022626</w:t>
            </w:r>
          </w:p>
        </w:tc>
        <w:tc>
          <w:tcPr>
            <w:tcW w:w="676" w:type="pct"/>
            <w:shd w:val="clear" w:color="auto" w:fill="auto"/>
            <w:noWrap/>
            <w:vAlign w:val="bottom"/>
            <w:hideMark/>
          </w:tcPr>
          <w:p w14:paraId="0190A98C"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673AD036" w14:textId="77777777" w:rsidTr="0094508F">
        <w:trPr>
          <w:trHeight w:val="300"/>
        </w:trPr>
        <w:tc>
          <w:tcPr>
            <w:tcW w:w="381" w:type="pct"/>
            <w:shd w:val="clear" w:color="auto" w:fill="auto"/>
            <w:noWrap/>
            <w:vAlign w:val="bottom"/>
            <w:hideMark/>
          </w:tcPr>
          <w:p w14:paraId="12C8EFD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STX-3-DEC</w:t>
            </w:r>
          </w:p>
        </w:tc>
        <w:tc>
          <w:tcPr>
            <w:tcW w:w="329" w:type="pct"/>
            <w:shd w:val="clear" w:color="000000" w:fill="92D050"/>
            <w:noWrap/>
            <w:vAlign w:val="bottom"/>
            <w:hideMark/>
          </w:tcPr>
          <w:p w14:paraId="41A591BD"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w:t>
            </w:r>
          </w:p>
        </w:tc>
        <w:tc>
          <w:tcPr>
            <w:tcW w:w="274" w:type="pct"/>
            <w:shd w:val="clear" w:color="auto" w:fill="auto"/>
            <w:noWrap/>
            <w:vAlign w:val="bottom"/>
            <w:hideMark/>
          </w:tcPr>
          <w:p w14:paraId="07D4C935"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DEC</w:t>
            </w:r>
          </w:p>
        </w:tc>
        <w:tc>
          <w:tcPr>
            <w:tcW w:w="656" w:type="pct"/>
            <w:shd w:val="clear" w:color="auto" w:fill="auto"/>
            <w:noWrap/>
            <w:vAlign w:val="bottom"/>
            <w:hideMark/>
          </w:tcPr>
          <w:p w14:paraId="36354B1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Solar-gas</w:t>
            </w:r>
          </w:p>
        </w:tc>
        <w:tc>
          <w:tcPr>
            <w:tcW w:w="383" w:type="pct"/>
            <w:shd w:val="clear" w:color="000000" w:fill="DA9694"/>
            <w:noWrap/>
            <w:vAlign w:val="bottom"/>
            <w:hideMark/>
          </w:tcPr>
          <w:p w14:paraId="358E8BF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389B8D8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000000" w:fill="FFFF00"/>
            <w:noWrap/>
            <w:vAlign w:val="bottom"/>
            <w:hideMark/>
          </w:tcPr>
          <w:p w14:paraId="4291E40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Secondary</w:t>
            </w:r>
          </w:p>
        </w:tc>
        <w:tc>
          <w:tcPr>
            <w:tcW w:w="329" w:type="pct"/>
            <w:shd w:val="clear" w:color="auto" w:fill="auto"/>
            <w:noWrap/>
            <w:vAlign w:val="bottom"/>
            <w:hideMark/>
          </w:tcPr>
          <w:p w14:paraId="71E6259A"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-2.8E-06</w:t>
            </w:r>
          </w:p>
        </w:tc>
        <w:tc>
          <w:tcPr>
            <w:tcW w:w="383" w:type="pct"/>
            <w:shd w:val="clear" w:color="auto" w:fill="auto"/>
            <w:noWrap/>
            <w:vAlign w:val="bottom"/>
            <w:hideMark/>
          </w:tcPr>
          <w:p w14:paraId="253D7A36"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0.000146</w:t>
            </w:r>
          </w:p>
        </w:tc>
        <w:tc>
          <w:tcPr>
            <w:tcW w:w="328" w:type="pct"/>
            <w:shd w:val="clear" w:color="auto" w:fill="auto"/>
            <w:noWrap/>
            <w:vAlign w:val="bottom"/>
            <w:hideMark/>
          </w:tcPr>
          <w:p w14:paraId="4286276F"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-0.0028</w:t>
            </w:r>
          </w:p>
        </w:tc>
        <w:tc>
          <w:tcPr>
            <w:tcW w:w="385" w:type="pct"/>
            <w:shd w:val="clear" w:color="auto" w:fill="auto"/>
            <w:noWrap/>
            <w:vAlign w:val="bottom"/>
            <w:hideMark/>
          </w:tcPr>
          <w:p w14:paraId="2FA3A18C"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0.022656</w:t>
            </w:r>
          </w:p>
        </w:tc>
        <w:tc>
          <w:tcPr>
            <w:tcW w:w="676" w:type="pct"/>
            <w:shd w:val="clear" w:color="auto" w:fill="auto"/>
            <w:noWrap/>
            <w:vAlign w:val="bottom"/>
            <w:hideMark/>
          </w:tcPr>
          <w:p w14:paraId="4B71C90D"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764E3B44" w14:textId="77777777" w:rsidTr="0094508F">
        <w:trPr>
          <w:trHeight w:val="300"/>
        </w:trPr>
        <w:tc>
          <w:tcPr>
            <w:tcW w:w="381" w:type="pct"/>
            <w:shd w:val="clear" w:color="auto" w:fill="auto"/>
            <w:noWrap/>
            <w:vAlign w:val="bottom"/>
            <w:hideMark/>
          </w:tcPr>
          <w:p w14:paraId="5652955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STG-4-JAN</w:t>
            </w:r>
          </w:p>
        </w:tc>
        <w:tc>
          <w:tcPr>
            <w:tcW w:w="329" w:type="pct"/>
            <w:shd w:val="clear" w:color="000000" w:fill="00B0F0"/>
            <w:noWrap/>
            <w:vAlign w:val="bottom"/>
            <w:hideMark/>
          </w:tcPr>
          <w:p w14:paraId="3936F4E8"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w:t>
            </w:r>
          </w:p>
        </w:tc>
        <w:tc>
          <w:tcPr>
            <w:tcW w:w="274" w:type="pct"/>
            <w:shd w:val="clear" w:color="auto" w:fill="auto"/>
            <w:noWrap/>
            <w:vAlign w:val="bottom"/>
            <w:hideMark/>
          </w:tcPr>
          <w:p w14:paraId="0C5E2FC4"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JAN</w:t>
            </w:r>
          </w:p>
        </w:tc>
        <w:tc>
          <w:tcPr>
            <w:tcW w:w="656" w:type="pct"/>
            <w:shd w:val="clear" w:color="auto" w:fill="auto"/>
            <w:noWrap/>
            <w:vAlign w:val="bottom"/>
            <w:hideMark/>
          </w:tcPr>
          <w:p w14:paraId="0965030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Solar-gas</w:t>
            </w:r>
          </w:p>
        </w:tc>
        <w:tc>
          <w:tcPr>
            <w:tcW w:w="383" w:type="pct"/>
            <w:shd w:val="clear" w:color="000000" w:fill="8DB4E2"/>
            <w:noWrap/>
            <w:vAlign w:val="bottom"/>
            <w:hideMark/>
          </w:tcPr>
          <w:p w14:paraId="0330FC8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w:t>
            </w:r>
          </w:p>
        </w:tc>
        <w:tc>
          <w:tcPr>
            <w:tcW w:w="493" w:type="pct"/>
            <w:shd w:val="clear" w:color="auto" w:fill="auto"/>
            <w:noWrap/>
            <w:vAlign w:val="bottom"/>
            <w:hideMark/>
          </w:tcPr>
          <w:p w14:paraId="0954A59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0F61E7A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39FFDE6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-6.9E-06</w:t>
            </w:r>
          </w:p>
        </w:tc>
        <w:tc>
          <w:tcPr>
            <w:tcW w:w="383" w:type="pct"/>
            <w:shd w:val="clear" w:color="auto" w:fill="auto"/>
            <w:noWrap/>
            <w:vAlign w:val="bottom"/>
            <w:hideMark/>
          </w:tcPr>
          <w:p w14:paraId="2804C91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0.000356</w:t>
            </w:r>
          </w:p>
        </w:tc>
        <w:tc>
          <w:tcPr>
            <w:tcW w:w="328" w:type="pct"/>
            <w:shd w:val="clear" w:color="auto" w:fill="auto"/>
            <w:noWrap/>
            <w:vAlign w:val="bottom"/>
            <w:hideMark/>
          </w:tcPr>
          <w:p w14:paraId="5AA420AB"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-0.00563</w:t>
            </w:r>
          </w:p>
        </w:tc>
        <w:tc>
          <w:tcPr>
            <w:tcW w:w="385" w:type="pct"/>
            <w:shd w:val="clear" w:color="auto" w:fill="auto"/>
            <w:noWrap/>
            <w:vAlign w:val="bottom"/>
            <w:hideMark/>
          </w:tcPr>
          <w:p w14:paraId="658636BB"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0.043172</w:t>
            </w:r>
          </w:p>
        </w:tc>
        <w:tc>
          <w:tcPr>
            <w:tcW w:w="676" w:type="pct"/>
            <w:shd w:val="clear" w:color="auto" w:fill="auto"/>
            <w:noWrap/>
            <w:vAlign w:val="bottom"/>
            <w:hideMark/>
          </w:tcPr>
          <w:p w14:paraId="2372630A" w14:textId="0596B4D6" w:rsidR="002F6147" w:rsidRPr="002F6147" w:rsidRDefault="00C24E4C"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 xml:space="preserve">Gas share of total only, separate equations for electric </w:t>
            </w:r>
            <w:r>
              <w:rPr>
                <w:rFonts w:ascii="Arial" w:eastAsia="Times New Roman" w:hAnsi="Arial" w:cs="Arial"/>
                <w:color w:val="000000"/>
                <w:sz w:val="16"/>
                <w:szCs w:val="16"/>
                <w:lang w:eastAsia="en-AU"/>
              </w:rPr>
              <w:t xml:space="preserve">aux </w:t>
            </w:r>
            <w:r w:rsidRPr="002F6147">
              <w:rPr>
                <w:rFonts w:ascii="Arial" w:eastAsia="Times New Roman" w:hAnsi="Arial" w:cs="Arial"/>
                <w:color w:val="000000"/>
                <w:sz w:val="16"/>
                <w:szCs w:val="16"/>
                <w:lang w:eastAsia="en-AU"/>
              </w:rPr>
              <w:t>share</w:t>
            </w:r>
            <w:r>
              <w:rPr>
                <w:rFonts w:ascii="Arial" w:eastAsia="Times New Roman" w:hAnsi="Arial" w:cs="Arial"/>
                <w:color w:val="000000"/>
                <w:sz w:val="16"/>
                <w:szCs w:val="16"/>
                <w:lang w:eastAsia="en-AU"/>
              </w:rPr>
              <w:t xml:space="preserve"> (STX)</w:t>
            </w:r>
            <w:r w:rsidRPr="002F6147">
              <w:rPr>
                <w:rFonts w:ascii="Arial" w:eastAsia="Times New Roman" w:hAnsi="Arial" w:cs="Arial"/>
                <w:color w:val="000000"/>
                <w:sz w:val="16"/>
                <w:szCs w:val="16"/>
                <w:lang w:eastAsia="en-AU"/>
              </w:rPr>
              <w:t>, gas+elec add to 1.000</w:t>
            </w:r>
          </w:p>
        </w:tc>
      </w:tr>
      <w:tr w:rsidR="002F6147" w:rsidRPr="002F6147" w14:paraId="6AC70D0A" w14:textId="77777777" w:rsidTr="0094508F">
        <w:trPr>
          <w:trHeight w:val="300"/>
        </w:trPr>
        <w:tc>
          <w:tcPr>
            <w:tcW w:w="381" w:type="pct"/>
            <w:shd w:val="clear" w:color="auto" w:fill="auto"/>
            <w:noWrap/>
            <w:vAlign w:val="bottom"/>
            <w:hideMark/>
          </w:tcPr>
          <w:p w14:paraId="3244883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STG-4-FEB</w:t>
            </w:r>
          </w:p>
        </w:tc>
        <w:tc>
          <w:tcPr>
            <w:tcW w:w="329" w:type="pct"/>
            <w:shd w:val="clear" w:color="000000" w:fill="00B0F0"/>
            <w:noWrap/>
            <w:vAlign w:val="bottom"/>
            <w:hideMark/>
          </w:tcPr>
          <w:p w14:paraId="0A2B01E6"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w:t>
            </w:r>
          </w:p>
        </w:tc>
        <w:tc>
          <w:tcPr>
            <w:tcW w:w="274" w:type="pct"/>
            <w:shd w:val="clear" w:color="auto" w:fill="auto"/>
            <w:noWrap/>
            <w:vAlign w:val="bottom"/>
            <w:hideMark/>
          </w:tcPr>
          <w:p w14:paraId="2EF48C74"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FEB</w:t>
            </w:r>
          </w:p>
        </w:tc>
        <w:tc>
          <w:tcPr>
            <w:tcW w:w="656" w:type="pct"/>
            <w:shd w:val="clear" w:color="auto" w:fill="auto"/>
            <w:noWrap/>
            <w:vAlign w:val="bottom"/>
            <w:hideMark/>
          </w:tcPr>
          <w:p w14:paraId="4C73AAB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Solar-gas</w:t>
            </w:r>
          </w:p>
        </w:tc>
        <w:tc>
          <w:tcPr>
            <w:tcW w:w="383" w:type="pct"/>
            <w:shd w:val="clear" w:color="000000" w:fill="8DB4E2"/>
            <w:noWrap/>
            <w:vAlign w:val="bottom"/>
            <w:hideMark/>
          </w:tcPr>
          <w:p w14:paraId="0C689FB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w:t>
            </w:r>
          </w:p>
        </w:tc>
        <w:tc>
          <w:tcPr>
            <w:tcW w:w="493" w:type="pct"/>
            <w:shd w:val="clear" w:color="auto" w:fill="auto"/>
            <w:noWrap/>
            <w:vAlign w:val="bottom"/>
            <w:hideMark/>
          </w:tcPr>
          <w:p w14:paraId="24C4380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16A52FE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5A2B1A2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-6.2E-06</w:t>
            </w:r>
          </w:p>
        </w:tc>
        <w:tc>
          <w:tcPr>
            <w:tcW w:w="383" w:type="pct"/>
            <w:shd w:val="clear" w:color="auto" w:fill="auto"/>
            <w:noWrap/>
            <w:vAlign w:val="bottom"/>
            <w:hideMark/>
          </w:tcPr>
          <w:p w14:paraId="4296A886"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0.000305</w:t>
            </w:r>
          </w:p>
        </w:tc>
        <w:tc>
          <w:tcPr>
            <w:tcW w:w="328" w:type="pct"/>
            <w:shd w:val="clear" w:color="auto" w:fill="auto"/>
            <w:noWrap/>
            <w:vAlign w:val="bottom"/>
            <w:hideMark/>
          </w:tcPr>
          <w:p w14:paraId="28CC0787"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-0.00432</w:t>
            </w:r>
          </w:p>
        </w:tc>
        <w:tc>
          <w:tcPr>
            <w:tcW w:w="385" w:type="pct"/>
            <w:shd w:val="clear" w:color="auto" w:fill="auto"/>
            <w:noWrap/>
            <w:vAlign w:val="bottom"/>
            <w:hideMark/>
          </w:tcPr>
          <w:p w14:paraId="3649A0A2"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0.034512</w:t>
            </w:r>
          </w:p>
        </w:tc>
        <w:tc>
          <w:tcPr>
            <w:tcW w:w="676" w:type="pct"/>
            <w:shd w:val="clear" w:color="auto" w:fill="auto"/>
            <w:noWrap/>
            <w:vAlign w:val="bottom"/>
            <w:hideMark/>
          </w:tcPr>
          <w:p w14:paraId="530B123A"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1D0DF770" w14:textId="77777777" w:rsidTr="0094508F">
        <w:trPr>
          <w:trHeight w:val="300"/>
        </w:trPr>
        <w:tc>
          <w:tcPr>
            <w:tcW w:w="381" w:type="pct"/>
            <w:shd w:val="clear" w:color="auto" w:fill="auto"/>
            <w:noWrap/>
            <w:vAlign w:val="bottom"/>
            <w:hideMark/>
          </w:tcPr>
          <w:p w14:paraId="714C2DE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STG-4-MAR</w:t>
            </w:r>
          </w:p>
        </w:tc>
        <w:tc>
          <w:tcPr>
            <w:tcW w:w="329" w:type="pct"/>
            <w:shd w:val="clear" w:color="000000" w:fill="00B0F0"/>
            <w:noWrap/>
            <w:vAlign w:val="bottom"/>
            <w:hideMark/>
          </w:tcPr>
          <w:p w14:paraId="12898E60"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w:t>
            </w:r>
          </w:p>
        </w:tc>
        <w:tc>
          <w:tcPr>
            <w:tcW w:w="274" w:type="pct"/>
            <w:shd w:val="clear" w:color="auto" w:fill="auto"/>
            <w:noWrap/>
            <w:vAlign w:val="bottom"/>
            <w:hideMark/>
          </w:tcPr>
          <w:p w14:paraId="4227A6CE"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MAR</w:t>
            </w:r>
          </w:p>
        </w:tc>
        <w:tc>
          <w:tcPr>
            <w:tcW w:w="656" w:type="pct"/>
            <w:shd w:val="clear" w:color="auto" w:fill="auto"/>
            <w:noWrap/>
            <w:vAlign w:val="bottom"/>
            <w:hideMark/>
          </w:tcPr>
          <w:p w14:paraId="0A04B5A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Solar-gas</w:t>
            </w:r>
          </w:p>
        </w:tc>
        <w:tc>
          <w:tcPr>
            <w:tcW w:w="383" w:type="pct"/>
            <w:shd w:val="clear" w:color="000000" w:fill="8DB4E2"/>
            <w:noWrap/>
            <w:vAlign w:val="bottom"/>
            <w:hideMark/>
          </w:tcPr>
          <w:p w14:paraId="71B8BA5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w:t>
            </w:r>
          </w:p>
        </w:tc>
        <w:tc>
          <w:tcPr>
            <w:tcW w:w="493" w:type="pct"/>
            <w:shd w:val="clear" w:color="auto" w:fill="auto"/>
            <w:noWrap/>
            <w:vAlign w:val="bottom"/>
            <w:hideMark/>
          </w:tcPr>
          <w:p w14:paraId="56D1F8D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5045455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0C81517B"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-7E-06</w:t>
            </w:r>
          </w:p>
        </w:tc>
        <w:tc>
          <w:tcPr>
            <w:tcW w:w="383" w:type="pct"/>
            <w:shd w:val="clear" w:color="auto" w:fill="auto"/>
            <w:noWrap/>
            <w:vAlign w:val="bottom"/>
            <w:hideMark/>
          </w:tcPr>
          <w:p w14:paraId="581F845E"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0.000341</w:t>
            </w:r>
          </w:p>
        </w:tc>
        <w:tc>
          <w:tcPr>
            <w:tcW w:w="328" w:type="pct"/>
            <w:shd w:val="clear" w:color="auto" w:fill="auto"/>
            <w:noWrap/>
            <w:vAlign w:val="bottom"/>
            <w:hideMark/>
          </w:tcPr>
          <w:p w14:paraId="4C25FC30"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-0.00395</w:t>
            </w:r>
          </w:p>
        </w:tc>
        <w:tc>
          <w:tcPr>
            <w:tcW w:w="385" w:type="pct"/>
            <w:shd w:val="clear" w:color="auto" w:fill="auto"/>
            <w:noWrap/>
            <w:vAlign w:val="bottom"/>
            <w:hideMark/>
          </w:tcPr>
          <w:p w14:paraId="6848A8CF"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0.046267</w:t>
            </w:r>
          </w:p>
        </w:tc>
        <w:tc>
          <w:tcPr>
            <w:tcW w:w="676" w:type="pct"/>
            <w:shd w:val="clear" w:color="auto" w:fill="auto"/>
            <w:noWrap/>
            <w:vAlign w:val="bottom"/>
            <w:hideMark/>
          </w:tcPr>
          <w:p w14:paraId="5BD88909"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44368A90" w14:textId="77777777" w:rsidTr="0094508F">
        <w:trPr>
          <w:trHeight w:val="300"/>
        </w:trPr>
        <w:tc>
          <w:tcPr>
            <w:tcW w:w="381" w:type="pct"/>
            <w:shd w:val="clear" w:color="auto" w:fill="auto"/>
            <w:noWrap/>
            <w:vAlign w:val="bottom"/>
            <w:hideMark/>
          </w:tcPr>
          <w:p w14:paraId="3BDA3D0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STG-4-APR</w:t>
            </w:r>
          </w:p>
        </w:tc>
        <w:tc>
          <w:tcPr>
            <w:tcW w:w="329" w:type="pct"/>
            <w:shd w:val="clear" w:color="000000" w:fill="00B0F0"/>
            <w:noWrap/>
            <w:vAlign w:val="bottom"/>
            <w:hideMark/>
          </w:tcPr>
          <w:p w14:paraId="3E634DD8"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w:t>
            </w:r>
          </w:p>
        </w:tc>
        <w:tc>
          <w:tcPr>
            <w:tcW w:w="274" w:type="pct"/>
            <w:shd w:val="clear" w:color="auto" w:fill="auto"/>
            <w:noWrap/>
            <w:vAlign w:val="bottom"/>
            <w:hideMark/>
          </w:tcPr>
          <w:p w14:paraId="02AE2254"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APR</w:t>
            </w:r>
          </w:p>
        </w:tc>
        <w:tc>
          <w:tcPr>
            <w:tcW w:w="656" w:type="pct"/>
            <w:shd w:val="clear" w:color="auto" w:fill="auto"/>
            <w:noWrap/>
            <w:vAlign w:val="bottom"/>
            <w:hideMark/>
          </w:tcPr>
          <w:p w14:paraId="38EEDCC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Solar-gas</w:t>
            </w:r>
          </w:p>
        </w:tc>
        <w:tc>
          <w:tcPr>
            <w:tcW w:w="383" w:type="pct"/>
            <w:shd w:val="clear" w:color="000000" w:fill="8DB4E2"/>
            <w:noWrap/>
            <w:vAlign w:val="bottom"/>
            <w:hideMark/>
          </w:tcPr>
          <w:p w14:paraId="3E98589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w:t>
            </w:r>
          </w:p>
        </w:tc>
        <w:tc>
          <w:tcPr>
            <w:tcW w:w="493" w:type="pct"/>
            <w:shd w:val="clear" w:color="auto" w:fill="auto"/>
            <w:noWrap/>
            <w:vAlign w:val="bottom"/>
            <w:hideMark/>
          </w:tcPr>
          <w:p w14:paraId="758B8FB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0614564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553F1864"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2.11E-06</w:t>
            </w:r>
          </w:p>
        </w:tc>
        <w:tc>
          <w:tcPr>
            <w:tcW w:w="383" w:type="pct"/>
            <w:shd w:val="clear" w:color="auto" w:fill="auto"/>
            <w:noWrap/>
            <w:vAlign w:val="bottom"/>
            <w:hideMark/>
          </w:tcPr>
          <w:p w14:paraId="7097A76A"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-0.00013</w:t>
            </w:r>
          </w:p>
        </w:tc>
        <w:tc>
          <w:tcPr>
            <w:tcW w:w="328" w:type="pct"/>
            <w:shd w:val="clear" w:color="auto" w:fill="auto"/>
            <w:noWrap/>
            <w:vAlign w:val="bottom"/>
            <w:hideMark/>
          </w:tcPr>
          <w:p w14:paraId="04FE8DB7"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0.003197</w:t>
            </w:r>
          </w:p>
        </w:tc>
        <w:tc>
          <w:tcPr>
            <w:tcW w:w="385" w:type="pct"/>
            <w:shd w:val="clear" w:color="auto" w:fill="auto"/>
            <w:noWrap/>
            <w:vAlign w:val="bottom"/>
            <w:hideMark/>
          </w:tcPr>
          <w:p w14:paraId="348F50D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0.059818</w:t>
            </w:r>
          </w:p>
        </w:tc>
        <w:tc>
          <w:tcPr>
            <w:tcW w:w="676" w:type="pct"/>
            <w:shd w:val="clear" w:color="auto" w:fill="auto"/>
            <w:noWrap/>
            <w:vAlign w:val="bottom"/>
            <w:hideMark/>
          </w:tcPr>
          <w:p w14:paraId="11249A0C"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6800DC20" w14:textId="77777777" w:rsidTr="0094508F">
        <w:trPr>
          <w:trHeight w:val="300"/>
        </w:trPr>
        <w:tc>
          <w:tcPr>
            <w:tcW w:w="381" w:type="pct"/>
            <w:shd w:val="clear" w:color="auto" w:fill="auto"/>
            <w:noWrap/>
            <w:vAlign w:val="bottom"/>
            <w:hideMark/>
          </w:tcPr>
          <w:p w14:paraId="7B6E85B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STG-4-MAY</w:t>
            </w:r>
          </w:p>
        </w:tc>
        <w:tc>
          <w:tcPr>
            <w:tcW w:w="329" w:type="pct"/>
            <w:shd w:val="clear" w:color="000000" w:fill="00B0F0"/>
            <w:noWrap/>
            <w:vAlign w:val="bottom"/>
            <w:hideMark/>
          </w:tcPr>
          <w:p w14:paraId="5A0D6BD1"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w:t>
            </w:r>
          </w:p>
        </w:tc>
        <w:tc>
          <w:tcPr>
            <w:tcW w:w="274" w:type="pct"/>
            <w:shd w:val="clear" w:color="auto" w:fill="auto"/>
            <w:noWrap/>
            <w:vAlign w:val="bottom"/>
            <w:hideMark/>
          </w:tcPr>
          <w:p w14:paraId="4FEE07C4"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MAY</w:t>
            </w:r>
          </w:p>
        </w:tc>
        <w:tc>
          <w:tcPr>
            <w:tcW w:w="656" w:type="pct"/>
            <w:shd w:val="clear" w:color="auto" w:fill="auto"/>
            <w:noWrap/>
            <w:vAlign w:val="bottom"/>
            <w:hideMark/>
          </w:tcPr>
          <w:p w14:paraId="76E9292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Solar-gas</w:t>
            </w:r>
          </w:p>
        </w:tc>
        <w:tc>
          <w:tcPr>
            <w:tcW w:w="383" w:type="pct"/>
            <w:shd w:val="clear" w:color="000000" w:fill="8DB4E2"/>
            <w:noWrap/>
            <w:vAlign w:val="bottom"/>
            <w:hideMark/>
          </w:tcPr>
          <w:p w14:paraId="69DC096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w:t>
            </w:r>
          </w:p>
        </w:tc>
        <w:tc>
          <w:tcPr>
            <w:tcW w:w="493" w:type="pct"/>
            <w:shd w:val="clear" w:color="auto" w:fill="auto"/>
            <w:noWrap/>
            <w:vAlign w:val="bottom"/>
            <w:hideMark/>
          </w:tcPr>
          <w:p w14:paraId="39612DE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602AB1F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60FA094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1.54E-05</w:t>
            </w:r>
          </w:p>
        </w:tc>
        <w:tc>
          <w:tcPr>
            <w:tcW w:w="383" w:type="pct"/>
            <w:shd w:val="clear" w:color="auto" w:fill="auto"/>
            <w:noWrap/>
            <w:vAlign w:val="bottom"/>
            <w:hideMark/>
          </w:tcPr>
          <w:p w14:paraId="7343AE21"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-0.00076</w:t>
            </w:r>
          </w:p>
        </w:tc>
        <w:tc>
          <w:tcPr>
            <w:tcW w:w="328" w:type="pct"/>
            <w:shd w:val="clear" w:color="auto" w:fill="auto"/>
            <w:noWrap/>
            <w:vAlign w:val="bottom"/>
            <w:hideMark/>
          </w:tcPr>
          <w:p w14:paraId="067C1C0E"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0.01085</w:t>
            </w:r>
          </w:p>
        </w:tc>
        <w:tc>
          <w:tcPr>
            <w:tcW w:w="385" w:type="pct"/>
            <w:shd w:val="clear" w:color="auto" w:fill="auto"/>
            <w:noWrap/>
            <w:vAlign w:val="bottom"/>
            <w:hideMark/>
          </w:tcPr>
          <w:p w14:paraId="624D067F"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0.089318</w:t>
            </w:r>
          </w:p>
        </w:tc>
        <w:tc>
          <w:tcPr>
            <w:tcW w:w="676" w:type="pct"/>
            <w:shd w:val="clear" w:color="auto" w:fill="auto"/>
            <w:noWrap/>
            <w:vAlign w:val="bottom"/>
            <w:hideMark/>
          </w:tcPr>
          <w:p w14:paraId="3A5EF59A"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186D804A" w14:textId="77777777" w:rsidTr="0094508F">
        <w:trPr>
          <w:trHeight w:val="300"/>
        </w:trPr>
        <w:tc>
          <w:tcPr>
            <w:tcW w:w="381" w:type="pct"/>
            <w:shd w:val="clear" w:color="auto" w:fill="auto"/>
            <w:noWrap/>
            <w:vAlign w:val="bottom"/>
            <w:hideMark/>
          </w:tcPr>
          <w:p w14:paraId="0409A6E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STG-4-JUN</w:t>
            </w:r>
          </w:p>
        </w:tc>
        <w:tc>
          <w:tcPr>
            <w:tcW w:w="329" w:type="pct"/>
            <w:shd w:val="clear" w:color="000000" w:fill="00B0F0"/>
            <w:noWrap/>
            <w:vAlign w:val="bottom"/>
            <w:hideMark/>
          </w:tcPr>
          <w:p w14:paraId="01546EEB"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w:t>
            </w:r>
          </w:p>
        </w:tc>
        <w:tc>
          <w:tcPr>
            <w:tcW w:w="274" w:type="pct"/>
            <w:shd w:val="clear" w:color="auto" w:fill="auto"/>
            <w:noWrap/>
            <w:vAlign w:val="bottom"/>
            <w:hideMark/>
          </w:tcPr>
          <w:p w14:paraId="1F2FEB0A"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JUN</w:t>
            </w:r>
          </w:p>
        </w:tc>
        <w:tc>
          <w:tcPr>
            <w:tcW w:w="656" w:type="pct"/>
            <w:shd w:val="clear" w:color="auto" w:fill="auto"/>
            <w:noWrap/>
            <w:vAlign w:val="bottom"/>
            <w:hideMark/>
          </w:tcPr>
          <w:p w14:paraId="3FBB98E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Solar-gas</w:t>
            </w:r>
          </w:p>
        </w:tc>
        <w:tc>
          <w:tcPr>
            <w:tcW w:w="383" w:type="pct"/>
            <w:shd w:val="clear" w:color="000000" w:fill="8DB4E2"/>
            <w:noWrap/>
            <w:vAlign w:val="bottom"/>
            <w:hideMark/>
          </w:tcPr>
          <w:p w14:paraId="1AE4FF9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w:t>
            </w:r>
          </w:p>
        </w:tc>
        <w:tc>
          <w:tcPr>
            <w:tcW w:w="493" w:type="pct"/>
            <w:shd w:val="clear" w:color="auto" w:fill="auto"/>
            <w:noWrap/>
            <w:vAlign w:val="bottom"/>
            <w:hideMark/>
          </w:tcPr>
          <w:p w14:paraId="5E2D174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02E38C3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6E87BA87"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2.14E-05</w:t>
            </w:r>
          </w:p>
        </w:tc>
        <w:tc>
          <w:tcPr>
            <w:tcW w:w="383" w:type="pct"/>
            <w:shd w:val="clear" w:color="auto" w:fill="auto"/>
            <w:noWrap/>
            <w:vAlign w:val="bottom"/>
            <w:hideMark/>
          </w:tcPr>
          <w:p w14:paraId="680BB9F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-0.00102</w:t>
            </w:r>
          </w:p>
        </w:tc>
        <w:tc>
          <w:tcPr>
            <w:tcW w:w="328" w:type="pct"/>
            <w:shd w:val="clear" w:color="auto" w:fill="auto"/>
            <w:noWrap/>
            <w:vAlign w:val="bottom"/>
            <w:hideMark/>
          </w:tcPr>
          <w:p w14:paraId="24EB13BA"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0.013514</w:t>
            </w:r>
          </w:p>
        </w:tc>
        <w:tc>
          <w:tcPr>
            <w:tcW w:w="385" w:type="pct"/>
            <w:shd w:val="clear" w:color="auto" w:fill="auto"/>
            <w:noWrap/>
            <w:vAlign w:val="bottom"/>
            <w:hideMark/>
          </w:tcPr>
          <w:p w14:paraId="696080D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0.112184</w:t>
            </w:r>
          </w:p>
        </w:tc>
        <w:tc>
          <w:tcPr>
            <w:tcW w:w="676" w:type="pct"/>
            <w:shd w:val="clear" w:color="auto" w:fill="auto"/>
            <w:noWrap/>
            <w:vAlign w:val="bottom"/>
            <w:hideMark/>
          </w:tcPr>
          <w:p w14:paraId="4AAAE059"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191D4BDC" w14:textId="77777777" w:rsidTr="0094508F">
        <w:trPr>
          <w:trHeight w:val="300"/>
        </w:trPr>
        <w:tc>
          <w:tcPr>
            <w:tcW w:w="381" w:type="pct"/>
            <w:shd w:val="clear" w:color="auto" w:fill="auto"/>
            <w:noWrap/>
            <w:vAlign w:val="bottom"/>
            <w:hideMark/>
          </w:tcPr>
          <w:p w14:paraId="3BDF551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STG-4-JUL</w:t>
            </w:r>
          </w:p>
        </w:tc>
        <w:tc>
          <w:tcPr>
            <w:tcW w:w="329" w:type="pct"/>
            <w:shd w:val="clear" w:color="000000" w:fill="00B0F0"/>
            <w:noWrap/>
            <w:vAlign w:val="bottom"/>
            <w:hideMark/>
          </w:tcPr>
          <w:p w14:paraId="01CF8A9B"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w:t>
            </w:r>
          </w:p>
        </w:tc>
        <w:tc>
          <w:tcPr>
            <w:tcW w:w="274" w:type="pct"/>
            <w:shd w:val="clear" w:color="auto" w:fill="auto"/>
            <w:noWrap/>
            <w:vAlign w:val="bottom"/>
            <w:hideMark/>
          </w:tcPr>
          <w:p w14:paraId="1205017A"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JUL</w:t>
            </w:r>
          </w:p>
        </w:tc>
        <w:tc>
          <w:tcPr>
            <w:tcW w:w="656" w:type="pct"/>
            <w:shd w:val="clear" w:color="auto" w:fill="auto"/>
            <w:noWrap/>
            <w:vAlign w:val="bottom"/>
            <w:hideMark/>
          </w:tcPr>
          <w:p w14:paraId="25E36C9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Solar-gas</w:t>
            </w:r>
          </w:p>
        </w:tc>
        <w:tc>
          <w:tcPr>
            <w:tcW w:w="383" w:type="pct"/>
            <w:shd w:val="clear" w:color="000000" w:fill="8DB4E2"/>
            <w:noWrap/>
            <w:vAlign w:val="bottom"/>
            <w:hideMark/>
          </w:tcPr>
          <w:p w14:paraId="20C9341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w:t>
            </w:r>
          </w:p>
        </w:tc>
        <w:tc>
          <w:tcPr>
            <w:tcW w:w="493" w:type="pct"/>
            <w:shd w:val="clear" w:color="auto" w:fill="auto"/>
            <w:noWrap/>
            <w:vAlign w:val="bottom"/>
            <w:hideMark/>
          </w:tcPr>
          <w:p w14:paraId="61E05DC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7779713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08F8CBA9"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1.9E-05</w:t>
            </w:r>
          </w:p>
        </w:tc>
        <w:tc>
          <w:tcPr>
            <w:tcW w:w="383" w:type="pct"/>
            <w:shd w:val="clear" w:color="auto" w:fill="auto"/>
            <w:noWrap/>
            <w:vAlign w:val="bottom"/>
            <w:hideMark/>
          </w:tcPr>
          <w:p w14:paraId="4BA9B7EF"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-0.00091</w:t>
            </w:r>
          </w:p>
        </w:tc>
        <w:tc>
          <w:tcPr>
            <w:tcW w:w="328" w:type="pct"/>
            <w:shd w:val="clear" w:color="auto" w:fill="auto"/>
            <w:noWrap/>
            <w:vAlign w:val="bottom"/>
            <w:hideMark/>
          </w:tcPr>
          <w:p w14:paraId="490225B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0.012189</w:t>
            </w:r>
          </w:p>
        </w:tc>
        <w:tc>
          <w:tcPr>
            <w:tcW w:w="385" w:type="pct"/>
            <w:shd w:val="clear" w:color="auto" w:fill="auto"/>
            <w:noWrap/>
            <w:vAlign w:val="bottom"/>
            <w:hideMark/>
          </w:tcPr>
          <w:p w14:paraId="726E9C4C"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0.110253</w:t>
            </w:r>
          </w:p>
        </w:tc>
        <w:tc>
          <w:tcPr>
            <w:tcW w:w="676" w:type="pct"/>
            <w:shd w:val="clear" w:color="auto" w:fill="auto"/>
            <w:noWrap/>
            <w:vAlign w:val="bottom"/>
            <w:hideMark/>
          </w:tcPr>
          <w:p w14:paraId="770F181F"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010A8F95" w14:textId="77777777" w:rsidTr="0094508F">
        <w:trPr>
          <w:trHeight w:val="300"/>
        </w:trPr>
        <w:tc>
          <w:tcPr>
            <w:tcW w:w="381" w:type="pct"/>
            <w:shd w:val="clear" w:color="auto" w:fill="auto"/>
            <w:noWrap/>
            <w:vAlign w:val="bottom"/>
            <w:hideMark/>
          </w:tcPr>
          <w:p w14:paraId="13F3EE4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STG-4-AUG</w:t>
            </w:r>
          </w:p>
        </w:tc>
        <w:tc>
          <w:tcPr>
            <w:tcW w:w="329" w:type="pct"/>
            <w:shd w:val="clear" w:color="000000" w:fill="00B0F0"/>
            <w:noWrap/>
            <w:vAlign w:val="bottom"/>
            <w:hideMark/>
          </w:tcPr>
          <w:p w14:paraId="10099601"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w:t>
            </w:r>
          </w:p>
        </w:tc>
        <w:tc>
          <w:tcPr>
            <w:tcW w:w="274" w:type="pct"/>
            <w:shd w:val="clear" w:color="auto" w:fill="auto"/>
            <w:noWrap/>
            <w:vAlign w:val="bottom"/>
            <w:hideMark/>
          </w:tcPr>
          <w:p w14:paraId="5ACC6746"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AUG</w:t>
            </w:r>
          </w:p>
        </w:tc>
        <w:tc>
          <w:tcPr>
            <w:tcW w:w="656" w:type="pct"/>
            <w:shd w:val="clear" w:color="auto" w:fill="auto"/>
            <w:noWrap/>
            <w:vAlign w:val="bottom"/>
            <w:hideMark/>
          </w:tcPr>
          <w:p w14:paraId="7631752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Solar-gas</w:t>
            </w:r>
          </w:p>
        </w:tc>
        <w:tc>
          <w:tcPr>
            <w:tcW w:w="383" w:type="pct"/>
            <w:shd w:val="clear" w:color="000000" w:fill="8DB4E2"/>
            <w:noWrap/>
            <w:vAlign w:val="bottom"/>
            <w:hideMark/>
          </w:tcPr>
          <w:p w14:paraId="626874A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w:t>
            </w:r>
          </w:p>
        </w:tc>
        <w:tc>
          <w:tcPr>
            <w:tcW w:w="493" w:type="pct"/>
            <w:shd w:val="clear" w:color="auto" w:fill="auto"/>
            <w:noWrap/>
            <w:vAlign w:val="bottom"/>
            <w:hideMark/>
          </w:tcPr>
          <w:p w14:paraId="5C4FB42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78C04B8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041EA62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1.4E-05</w:t>
            </w:r>
          </w:p>
        </w:tc>
        <w:tc>
          <w:tcPr>
            <w:tcW w:w="383" w:type="pct"/>
            <w:shd w:val="clear" w:color="auto" w:fill="auto"/>
            <w:noWrap/>
            <w:vAlign w:val="bottom"/>
            <w:hideMark/>
          </w:tcPr>
          <w:p w14:paraId="26D908DA"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-0.0007</w:t>
            </w:r>
          </w:p>
        </w:tc>
        <w:tc>
          <w:tcPr>
            <w:tcW w:w="328" w:type="pct"/>
            <w:shd w:val="clear" w:color="auto" w:fill="auto"/>
            <w:noWrap/>
            <w:vAlign w:val="bottom"/>
            <w:hideMark/>
          </w:tcPr>
          <w:p w14:paraId="6F354F2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0.010611</w:t>
            </w:r>
          </w:p>
        </w:tc>
        <w:tc>
          <w:tcPr>
            <w:tcW w:w="385" w:type="pct"/>
            <w:shd w:val="clear" w:color="auto" w:fill="auto"/>
            <w:noWrap/>
            <w:vAlign w:val="bottom"/>
            <w:hideMark/>
          </w:tcPr>
          <w:p w14:paraId="6B29D78A"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0.086547</w:t>
            </w:r>
          </w:p>
        </w:tc>
        <w:tc>
          <w:tcPr>
            <w:tcW w:w="676" w:type="pct"/>
            <w:shd w:val="clear" w:color="auto" w:fill="auto"/>
            <w:noWrap/>
            <w:vAlign w:val="bottom"/>
            <w:hideMark/>
          </w:tcPr>
          <w:p w14:paraId="65E443D1"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5F2718CC" w14:textId="77777777" w:rsidTr="0094508F">
        <w:trPr>
          <w:trHeight w:val="300"/>
        </w:trPr>
        <w:tc>
          <w:tcPr>
            <w:tcW w:w="381" w:type="pct"/>
            <w:shd w:val="clear" w:color="auto" w:fill="auto"/>
            <w:noWrap/>
            <w:vAlign w:val="bottom"/>
            <w:hideMark/>
          </w:tcPr>
          <w:p w14:paraId="0D32F4C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STG-4-SEP</w:t>
            </w:r>
          </w:p>
        </w:tc>
        <w:tc>
          <w:tcPr>
            <w:tcW w:w="329" w:type="pct"/>
            <w:shd w:val="clear" w:color="000000" w:fill="00B0F0"/>
            <w:noWrap/>
            <w:vAlign w:val="bottom"/>
            <w:hideMark/>
          </w:tcPr>
          <w:p w14:paraId="76E4A811"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w:t>
            </w:r>
          </w:p>
        </w:tc>
        <w:tc>
          <w:tcPr>
            <w:tcW w:w="274" w:type="pct"/>
            <w:shd w:val="clear" w:color="auto" w:fill="auto"/>
            <w:noWrap/>
            <w:vAlign w:val="bottom"/>
            <w:hideMark/>
          </w:tcPr>
          <w:p w14:paraId="3D10879A"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SEP</w:t>
            </w:r>
          </w:p>
        </w:tc>
        <w:tc>
          <w:tcPr>
            <w:tcW w:w="656" w:type="pct"/>
            <w:shd w:val="clear" w:color="auto" w:fill="auto"/>
            <w:noWrap/>
            <w:vAlign w:val="bottom"/>
            <w:hideMark/>
          </w:tcPr>
          <w:p w14:paraId="2CDCB3B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Solar-gas</w:t>
            </w:r>
          </w:p>
        </w:tc>
        <w:tc>
          <w:tcPr>
            <w:tcW w:w="383" w:type="pct"/>
            <w:shd w:val="clear" w:color="000000" w:fill="8DB4E2"/>
            <w:noWrap/>
            <w:vAlign w:val="bottom"/>
            <w:hideMark/>
          </w:tcPr>
          <w:p w14:paraId="29E849F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w:t>
            </w:r>
          </w:p>
        </w:tc>
        <w:tc>
          <w:tcPr>
            <w:tcW w:w="493" w:type="pct"/>
            <w:shd w:val="clear" w:color="auto" w:fill="auto"/>
            <w:noWrap/>
            <w:vAlign w:val="bottom"/>
            <w:hideMark/>
          </w:tcPr>
          <w:p w14:paraId="4F6AE06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522E939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5FE039EE"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4.78E-06</w:t>
            </w:r>
          </w:p>
        </w:tc>
        <w:tc>
          <w:tcPr>
            <w:tcW w:w="383" w:type="pct"/>
            <w:shd w:val="clear" w:color="auto" w:fill="auto"/>
            <w:noWrap/>
            <w:vAlign w:val="bottom"/>
            <w:hideMark/>
          </w:tcPr>
          <w:p w14:paraId="381B3CE6"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-0.00031</w:t>
            </w:r>
          </w:p>
        </w:tc>
        <w:tc>
          <w:tcPr>
            <w:tcW w:w="328" w:type="pct"/>
            <w:shd w:val="clear" w:color="auto" w:fill="auto"/>
            <w:noWrap/>
            <w:vAlign w:val="bottom"/>
            <w:hideMark/>
          </w:tcPr>
          <w:p w14:paraId="07FC0A71"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0.006634</w:t>
            </w:r>
          </w:p>
        </w:tc>
        <w:tc>
          <w:tcPr>
            <w:tcW w:w="385" w:type="pct"/>
            <w:shd w:val="clear" w:color="auto" w:fill="auto"/>
            <w:noWrap/>
            <w:vAlign w:val="bottom"/>
            <w:hideMark/>
          </w:tcPr>
          <w:p w14:paraId="6B293E15"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0.059667</w:t>
            </w:r>
          </w:p>
        </w:tc>
        <w:tc>
          <w:tcPr>
            <w:tcW w:w="676" w:type="pct"/>
            <w:shd w:val="clear" w:color="auto" w:fill="auto"/>
            <w:noWrap/>
            <w:vAlign w:val="bottom"/>
            <w:hideMark/>
          </w:tcPr>
          <w:p w14:paraId="28E47346"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50B7C668" w14:textId="77777777" w:rsidTr="0094508F">
        <w:trPr>
          <w:trHeight w:val="300"/>
        </w:trPr>
        <w:tc>
          <w:tcPr>
            <w:tcW w:w="381" w:type="pct"/>
            <w:shd w:val="clear" w:color="auto" w:fill="auto"/>
            <w:noWrap/>
            <w:vAlign w:val="bottom"/>
            <w:hideMark/>
          </w:tcPr>
          <w:p w14:paraId="79EF382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STG-4-OCT</w:t>
            </w:r>
          </w:p>
        </w:tc>
        <w:tc>
          <w:tcPr>
            <w:tcW w:w="329" w:type="pct"/>
            <w:shd w:val="clear" w:color="000000" w:fill="00B0F0"/>
            <w:noWrap/>
            <w:vAlign w:val="bottom"/>
            <w:hideMark/>
          </w:tcPr>
          <w:p w14:paraId="694B1007"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w:t>
            </w:r>
          </w:p>
        </w:tc>
        <w:tc>
          <w:tcPr>
            <w:tcW w:w="274" w:type="pct"/>
            <w:shd w:val="clear" w:color="auto" w:fill="auto"/>
            <w:noWrap/>
            <w:vAlign w:val="bottom"/>
            <w:hideMark/>
          </w:tcPr>
          <w:p w14:paraId="7FB2DC24"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OCT</w:t>
            </w:r>
          </w:p>
        </w:tc>
        <w:tc>
          <w:tcPr>
            <w:tcW w:w="656" w:type="pct"/>
            <w:shd w:val="clear" w:color="auto" w:fill="auto"/>
            <w:noWrap/>
            <w:vAlign w:val="bottom"/>
            <w:hideMark/>
          </w:tcPr>
          <w:p w14:paraId="218A92B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Solar-gas</w:t>
            </w:r>
          </w:p>
        </w:tc>
        <w:tc>
          <w:tcPr>
            <w:tcW w:w="383" w:type="pct"/>
            <w:shd w:val="clear" w:color="000000" w:fill="8DB4E2"/>
            <w:noWrap/>
            <w:vAlign w:val="bottom"/>
            <w:hideMark/>
          </w:tcPr>
          <w:p w14:paraId="5C2B41B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w:t>
            </w:r>
          </w:p>
        </w:tc>
        <w:tc>
          <w:tcPr>
            <w:tcW w:w="493" w:type="pct"/>
            <w:shd w:val="clear" w:color="auto" w:fill="auto"/>
            <w:noWrap/>
            <w:vAlign w:val="bottom"/>
            <w:hideMark/>
          </w:tcPr>
          <w:p w14:paraId="0284A4A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35AE7E9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023AC5AB"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-1.3E-05</w:t>
            </w:r>
          </w:p>
        </w:tc>
        <w:tc>
          <w:tcPr>
            <w:tcW w:w="383" w:type="pct"/>
            <w:shd w:val="clear" w:color="auto" w:fill="auto"/>
            <w:noWrap/>
            <w:vAlign w:val="bottom"/>
            <w:hideMark/>
          </w:tcPr>
          <w:p w14:paraId="23BDE9B2"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0.000556</w:t>
            </w:r>
          </w:p>
        </w:tc>
        <w:tc>
          <w:tcPr>
            <w:tcW w:w="328" w:type="pct"/>
            <w:shd w:val="clear" w:color="auto" w:fill="auto"/>
            <w:noWrap/>
            <w:vAlign w:val="bottom"/>
            <w:hideMark/>
          </w:tcPr>
          <w:p w14:paraId="47BB0A76"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-0.0051</w:t>
            </w:r>
          </w:p>
        </w:tc>
        <w:tc>
          <w:tcPr>
            <w:tcW w:w="385" w:type="pct"/>
            <w:shd w:val="clear" w:color="auto" w:fill="auto"/>
            <w:noWrap/>
            <w:vAlign w:val="bottom"/>
            <w:hideMark/>
          </w:tcPr>
          <w:p w14:paraId="6D8D3591"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0.050276</w:t>
            </w:r>
          </w:p>
        </w:tc>
        <w:tc>
          <w:tcPr>
            <w:tcW w:w="676" w:type="pct"/>
            <w:shd w:val="clear" w:color="auto" w:fill="auto"/>
            <w:noWrap/>
            <w:vAlign w:val="bottom"/>
            <w:hideMark/>
          </w:tcPr>
          <w:p w14:paraId="6E1FB035"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74BDF01B" w14:textId="77777777" w:rsidTr="0094508F">
        <w:trPr>
          <w:trHeight w:val="300"/>
        </w:trPr>
        <w:tc>
          <w:tcPr>
            <w:tcW w:w="381" w:type="pct"/>
            <w:shd w:val="clear" w:color="auto" w:fill="auto"/>
            <w:noWrap/>
            <w:vAlign w:val="bottom"/>
            <w:hideMark/>
          </w:tcPr>
          <w:p w14:paraId="354365D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lastRenderedPageBreak/>
              <w:t>STG-4-NOV</w:t>
            </w:r>
          </w:p>
        </w:tc>
        <w:tc>
          <w:tcPr>
            <w:tcW w:w="329" w:type="pct"/>
            <w:shd w:val="clear" w:color="000000" w:fill="00B0F0"/>
            <w:noWrap/>
            <w:vAlign w:val="bottom"/>
            <w:hideMark/>
          </w:tcPr>
          <w:p w14:paraId="75A7A034"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w:t>
            </w:r>
          </w:p>
        </w:tc>
        <w:tc>
          <w:tcPr>
            <w:tcW w:w="274" w:type="pct"/>
            <w:shd w:val="clear" w:color="auto" w:fill="auto"/>
            <w:noWrap/>
            <w:vAlign w:val="bottom"/>
            <w:hideMark/>
          </w:tcPr>
          <w:p w14:paraId="3AB9F1B0"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NOV</w:t>
            </w:r>
          </w:p>
        </w:tc>
        <w:tc>
          <w:tcPr>
            <w:tcW w:w="656" w:type="pct"/>
            <w:shd w:val="clear" w:color="auto" w:fill="auto"/>
            <w:noWrap/>
            <w:vAlign w:val="bottom"/>
            <w:hideMark/>
          </w:tcPr>
          <w:p w14:paraId="7B7E20F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Solar-gas</w:t>
            </w:r>
          </w:p>
        </w:tc>
        <w:tc>
          <w:tcPr>
            <w:tcW w:w="383" w:type="pct"/>
            <w:shd w:val="clear" w:color="000000" w:fill="8DB4E2"/>
            <w:noWrap/>
            <w:vAlign w:val="bottom"/>
            <w:hideMark/>
          </w:tcPr>
          <w:p w14:paraId="30C38EC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w:t>
            </w:r>
          </w:p>
        </w:tc>
        <w:tc>
          <w:tcPr>
            <w:tcW w:w="493" w:type="pct"/>
            <w:shd w:val="clear" w:color="auto" w:fill="auto"/>
            <w:noWrap/>
            <w:vAlign w:val="bottom"/>
            <w:hideMark/>
          </w:tcPr>
          <w:p w14:paraId="594A3E0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103AF13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404537FB"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-9.5E-06</w:t>
            </w:r>
          </w:p>
        </w:tc>
        <w:tc>
          <w:tcPr>
            <w:tcW w:w="383" w:type="pct"/>
            <w:shd w:val="clear" w:color="auto" w:fill="auto"/>
            <w:noWrap/>
            <w:vAlign w:val="bottom"/>
            <w:hideMark/>
          </w:tcPr>
          <w:p w14:paraId="3A815FF7"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0.00043</w:t>
            </w:r>
          </w:p>
        </w:tc>
        <w:tc>
          <w:tcPr>
            <w:tcW w:w="328" w:type="pct"/>
            <w:shd w:val="clear" w:color="auto" w:fill="auto"/>
            <w:noWrap/>
            <w:vAlign w:val="bottom"/>
            <w:hideMark/>
          </w:tcPr>
          <w:p w14:paraId="104B6106"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-0.00456</w:t>
            </w:r>
          </w:p>
        </w:tc>
        <w:tc>
          <w:tcPr>
            <w:tcW w:w="385" w:type="pct"/>
            <w:shd w:val="clear" w:color="auto" w:fill="auto"/>
            <w:noWrap/>
            <w:vAlign w:val="bottom"/>
            <w:hideMark/>
          </w:tcPr>
          <w:p w14:paraId="36D5D1F0"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0.039979</w:t>
            </w:r>
          </w:p>
        </w:tc>
        <w:tc>
          <w:tcPr>
            <w:tcW w:w="676" w:type="pct"/>
            <w:shd w:val="clear" w:color="auto" w:fill="auto"/>
            <w:noWrap/>
            <w:vAlign w:val="bottom"/>
            <w:hideMark/>
          </w:tcPr>
          <w:p w14:paraId="0F380FAC"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46DABE8A" w14:textId="77777777" w:rsidTr="0094508F">
        <w:trPr>
          <w:trHeight w:val="300"/>
        </w:trPr>
        <w:tc>
          <w:tcPr>
            <w:tcW w:w="381" w:type="pct"/>
            <w:shd w:val="clear" w:color="auto" w:fill="auto"/>
            <w:noWrap/>
            <w:vAlign w:val="bottom"/>
            <w:hideMark/>
          </w:tcPr>
          <w:p w14:paraId="35B1259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STG-4-DEC</w:t>
            </w:r>
          </w:p>
        </w:tc>
        <w:tc>
          <w:tcPr>
            <w:tcW w:w="329" w:type="pct"/>
            <w:shd w:val="clear" w:color="000000" w:fill="00B0F0"/>
            <w:noWrap/>
            <w:vAlign w:val="bottom"/>
            <w:hideMark/>
          </w:tcPr>
          <w:p w14:paraId="67FC976E"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w:t>
            </w:r>
          </w:p>
        </w:tc>
        <w:tc>
          <w:tcPr>
            <w:tcW w:w="274" w:type="pct"/>
            <w:shd w:val="clear" w:color="auto" w:fill="auto"/>
            <w:noWrap/>
            <w:vAlign w:val="bottom"/>
            <w:hideMark/>
          </w:tcPr>
          <w:p w14:paraId="604A34EB"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DEC</w:t>
            </w:r>
          </w:p>
        </w:tc>
        <w:tc>
          <w:tcPr>
            <w:tcW w:w="656" w:type="pct"/>
            <w:shd w:val="clear" w:color="auto" w:fill="auto"/>
            <w:noWrap/>
            <w:vAlign w:val="bottom"/>
            <w:hideMark/>
          </w:tcPr>
          <w:p w14:paraId="512FF6D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Solar-gas</w:t>
            </w:r>
          </w:p>
        </w:tc>
        <w:tc>
          <w:tcPr>
            <w:tcW w:w="383" w:type="pct"/>
            <w:shd w:val="clear" w:color="000000" w:fill="8DB4E2"/>
            <w:noWrap/>
            <w:vAlign w:val="bottom"/>
            <w:hideMark/>
          </w:tcPr>
          <w:p w14:paraId="381C92C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Gas</w:t>
            </w:r>
          </w:p>
        </w:tc>
        <w:tc>
          <w:tcPr>
            <w:tcW w:w="493" w:type="pct"/>
            <w:shd w:val="clear" w:color="auto" w:fill="auto"/>
            <w:noWrap/>
            <w:vAlign w:val="bottom"/>
            <w:hideMark/>
          </w:tcPr>
          <w:p w14:paraId="3B36E65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auto" w:fill="auto"/>
            <w:noWrap/>
            <w:vAlign w:val="bottom"/>
            <w:hideMark/>
          </w:tcPr>
          <w:p w14:paraId="44300EA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02AEA4C4"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-8.2E-06</w:t>
            </w:r>
          </w:p>
        </w:tc>
        <w:tc>
          <w:tcPr>
            <w:tcW w:w="383" w:type="pct"/>
            <w:shd w:val="clear" w:color="auto" w:fill="auto"/>
            <w:noWrap/>
            <w:vAlign w:val="bottom"/>
            <w:hideMark/>
          </w:tcPr>
          <w:p w14:paraId="00F397FF"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0.000406</w:t>
            </w:r>
          </w:p>
        </w:tc>
        <w:tc>
          <w:tcPr>
            <w:tcW w:w="328" w:type="pct"/>
            <w:shd w:val="clear" w:color="auto" w:fill="auto"/>
            <w:noWrap/>
            <w:vAlign w:val="bottom"/>
            <w:hideMark/>
          </w:tcPr>
          <w:p w14:paraId="1C1ACC3C"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-0.00553</w:t>
            </w:r>
          </w:p>
        </w:tc>
        <w:tc>
          <w:tcPr>
            <w:tcW w:w="385" w:type="pct"/>
            <w:shd w:val="clear" w:color="auto" w:fill="auto"/>
            <w:noWrap/>
            <w:vAlign w:val="bottom"/>
            <w:hideMark/>
          </w:tcPr>
          <w:p w14:paraId="4B19E5EB"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0.040101</w:t>
            </w:r>
          </w:p>
        </w:tc>
        <w:tc>
          <w:tcPr>
            <w:tcW w:w="676" w:type="pct"/>
            <w:shd w:val="clear" w:color="auto" w:fill="auto"/>
            <w:noWrap/>
            <w:vAlign w:val="bottom"/>
            <w:hideMark/>
          </w:tcPr>
          <w:p w14:paraId="0EBEC00F"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4DCFD041" w14:textId="77777777" w:rsidTr="0094508F">
        <w:trPr>
          <w:trHeight w:val="300"/>
        </w:trPr>
        <w:tc>
          <w:tcPr>
            <w:tcW w:w="381" w:type="pct"/>
            <w:shd w:val="clear" w:color="auto" w:fill="auto"/>
            <w:noWrap/>
            <w:vAlign w:val="bottom"/>
            <w:hideMark/>
          </w:tcPr>
          <w:p w14:paraId="50CC8BB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STX-4-JAN</w:t>
            </w:r>
          </w:p>
        </w:tc>
        <w:tc>
          <w:tcPr>
            <w:tcW w:w="329" w:type="pct"/>
            <w:shd w:val="clear" w:color="000000" w:fill="00B0F0"/>
            <w:noWrap/>
            <w:vAlign w:val="bottom"/>
            <w:hideMark/>
          </w:tcPr>
          <w:p w14:paraId="52191F02"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w:t>
            </w:r>
          </w:p>
        </w:tc>
        <w:tc>
          <w:tcPr>
            <w:tcW w:w="274" w:type="pct"/>
            <w:shd w:val="clear" w:color="auto" w:fill="auto"/>
            <w:noWrap/>
            <w:vAlign w:val="bottom"/>
            <w:hideMark/>
          </w:tcPr>
          <w:p w14:paraId="28C771A9"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JAN</w:t>
            </w:r>
          </w:p>
        </w:tc>
        <w:tc>
          <w:tcPr>
            <w:tcW w:w="656" w:type="pct"/>
            <w:shd w:val="clear" w:color="auto" w:fill="auto"/>
            <w:noWrap/>
            <w:vAlign w:val="bottom"/>
            <w:hideMark/>
          </w:tcPr>
          <w:p w14:paraId="313A28E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Solar-gas</w:t>
            </w:r>
          </w:p>
        </w:tc>
        <w:tc>
          <w:tcPr>
            <w:tcW w:w="383" w:type="pct"/>
            <w:shd w:val="clear" w:color="000000" w:fill="DA9694"/>
            <w:noWrap/>
            <w:vAlign w:val="bottom"/>
            <w:hideMark/>
          </w:tcPr>
          <w:p w14:paraId="1F40695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0515B0E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000000" w:fill="FFFF00"/>
            <w:noWrap/>
            <w:vAlign w:val="bottom"/>
            <w:hideMark/>
          </w:tcPr>
          <w:p w14:paraId="2C31662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Secondary</w:t>
            </w:r>
          </w:p>
        </w:tc>
        <w:tc>
          <w:tcPr>
            <w:tcW w:w="329" w:type="pct"/>
            <w:shd w:val="clear" w:color="auto" w:fill="auto"/>
            <w:noWrap/>
            <w:vAlign w:val="bottom"/>
            <w:hideMark/>
          </w:tcPr>
          <w:p w14:paraId="7E283815"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-1.8E-06</w:t>
            </w:r>
          </w:p>
        </w:tc>
        <w:tc>
          <w:tcPr>
            <w:tcW w:w="383" w:type="pct"/>
            <w:shd w:val="clear" w:color="auto" w:fill="auto"/>
            <w:noWrap/>
            <w:vAlign w:val="bottom"/>
            <w:hideMark/>
          </w:tcPr>
          <w:p w14:paraId="67FC88FE"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0.000101</w:t>
            </w:r>
          </w:p>
        </w:tc>
        <w:tc>
          <w:tcPr>
            <w:tcW w:w="328" w:type="pct"/>
            <w:shd w:val="clear" w:color="auto" w:fill="auto"/>
            <w:noWrap/>
            <w:vAlign w:val="bottom"/>
            <w:hideMark/>
          </w:tcPr>
          <w:p w14:paraId="5E2072C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-0.00197</w:t>
            </w:r>
          </w:p>
        </w:tc>
        <w:tc>
          <w:tcPr>
            <w:tcW w:w="385" w:type="pct"/>
            <w:shd w:val="clear" w:color="auto" w:fill="auto"/>
            <w:noWrap/>
            <w:vAlign w:val="bottom"/>
            <w:hideMark/>
          </w:tcPr>
          <w:p w14:paraId="1DE03BD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0.016313</w:t>
            </w:r>
          </w:p>
        </w:tc>
        <w:tc>
          <w:tcPr>
            <w:tcW w:w="676" w:type="pct"/>
            <w:shd w:val="clear" w:color="auto" w:fill="auto"/>
            <w:noWrap/>
            <w:vAlign w:val="bottom"/>
            <w:hideMark/>
          </w:tcPr>
          <w:p w14:paraId="14D51693" w14:textId="10E70788" w:rsidR="002F6147" w:rsidRPr="002F6147" w:rsidRDefault="006877FB" w:rsidP="002F6147">
            <w:pPr>
              <w:spacing w:after="0" w:line="240" w:lineRule="auto"/>
              <w:rPr>
                <w:rFonts w:ascii="Arial" w:eastAsia="Times New Roman" w:hAnsi="Arial" w:cs="Arial"/>
                <w:color w:val="000000"/>
                <w:sz w:val="16"/>
                <w:szCs w:val="16"/>
                <w:lang w:eastAsia="en-AU"/>
              </w:rPr>
            </w:pPr>
            <w:r>
              <w:rPr>
                <w:rFonts w:ascii="Arial" w:eastAsia="Times New Roman" w:hAnsi="Arial" w:cs="Arial"/>
                <w:color w:val="000000"/>
                <w:sz w:val="16"/>
                <w:szCs w:val="16"/>
                <w:lang w:eastAsia="en-AU"/>
              </w:rPr>
              <w:t>E</w:t>
            </w:r>
            <w:r w:rsidR="00C24E4C" w:rsidRPr="002F6147">
              <w:rPr>
                <w:rFonts w:ascii="Arial" w:eastAsia="Times New Roman" w:hAnsi="Arial" w:cs="Arial"/>
                <w:color w:val="000000"/>
                <w:sz w:val="16"/>
                <w:szCs w:val="16"/>
                <w:lang w:eastAsia="en-AU"/>
              </w:rPr>
              <w:t xml:space="preserve">lectric </w:t>
            </w:r>
            <w:r w:rsidR="00C24E4C">
              <w:rPr>
                <w:rFonts w:ascii="Arial" w:eastAsia="Times New Roman" w:hAnsi="Arial" w:cs="Arial"/>
                <w:color w:val="000000"/>
                <w:sz w:val="16"/>
                <w:szCs w:val="16"/>
                <w:lang w:eastAsia="en-AU"/>
              </w:rPr>
              <w:t xml:space="preserve">aux </w:t>
            </w:r>
            <w:r w:rsidR="00C24E4C" w:rsidRPr="002F6147">
              <w:rPr>
                <w:rFonts w:ascii="Arial" w:eastAsia="Times New Roman" w:hAnsi="Arial" w:cs="Arial"/>
                <w:color w:val="000000"/>
                <w:sz w:val="16"/>
                <w:szCs w:val="16"/>
                <w:lang w:eastAsia="en-AU"/>
              </w:rPr>
              <w:t>share</w:t>
            </w:r>
            <w:r w:rsidR="00C24E4C">
              <w:rPr>
                <w:rFonts w:ascii="Arial" w:eastAsia="Times New Roman" w:hAnsi="Arial" w:cs="Arial"/>
                <w:color w:val="000000"/>
                <w:sz w:val="16"/>
                <w:szCs w:val="16"/>
                <w:lang w:eastAsia="en-AU"/>
              </w:rPr>
              <w:t xml:space="preserve"> (STX)</w:t>
            </w:r>
            <w:r w:rsidR="00C24E4C" w:rsidRPr="002F6147">
              <w:rPr>
                <w:rFonts w:ascii="Arial" w:eastAsia="Times New Roman" w:hAnsi="Arial" w:cs="Arial"/>
                <w:color w:val="000000"/>
                <w:sz w:val="16"/>
                <w:szCs w:val="16"/>
                <w:lang w:eastAsia="en-AU"/>
              </w:rPr>
              <w:t>, gas+elec add to 1.000</w:t>
            </w:r>
          </w:p>
        </w:tc>
      </w:tr>
      <w:tr w:rsidR="002F6147" w:rsidRPr="002F6147" w14:paraId="729E4515" w14:textId="77777777" w:rsidTr="0094508F">
        <w:trPr>
          <w:trHeight w:val="300"/>
        </w:trPr>
        <w:tc>
          <w:tcPr>
            <w:tcW w:w="381" w:type="pct"/>
            <w:shd w:val="clear" w:color="auto" w:fill="auto"/>
            <w:noWrap/>
            <w:vAlign w:val="bottom"/>
            <w:hideMark/>
          </w:tcPr>
          <w:p w14:paraId="3875391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STX-4-FEB</w:t>
            </w:r>
          </w:p>
        </w:tc>
        <w:tc>
          <w:tcPr>
            <w:tcW w:w="329" w:type="pct"/>
            <w:shd w:val="clear" w:color="000000" w:fill="00B0F0"/>
            <w:noWrap/>
            <w:vAlign w:val="bottom"/>
            <w:hideMark/>
          </w:tcPr>
          <w:p w14:paraId="041AE06D"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w:t>
            </w:r>
          </w:p>
        </w:tc>
        <w:tc>
          <w:tcPr>
            <w:tcW w:w="274" w:type="pct"/>
            <w:shd w:val="clear" w:color="auto" w:fill="auto"/>
            <w:noWrap/>
            <w:vAlign w:val="bottom"/>
            <w:hideMark/>
          </w:tcPr>
          <w:p w14:paraId="16205F43"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FEB</w:t>
            </w:r>
          </w:p>
        </w:tc>
        <w:tc>
          <w:tcPr>
            <w:tcW w:w="656" w:type="pct"/>
            <w:shd w:val="clear" w:color="auto" w:fill="auto"/>
            <w:noWrap/>
            <w:vAlign w:val="bottom"/>
            <w:hideMark/>
          </w:tcPr>
          <w:p w14:paraId="78FEE41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Solar-gas</w:t>
            </w:r>
          </w:p>
        </w:tc>
        <w:tc>
          <w:tcPr>
            <w:tcW w:w="383" w:type="pct"/>
            <w:shd w:val="clear" w:color="000000" w:fill="DA9694"/>
            <w:noWrap/>
            <w:vAlign w:val="bottom"/>
            <w:hideMark/>
          </w:tcPr>
          <w:p w14:paraId="6582166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4AA286F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000000" w:fill="FFFF00"/>
            <w:noWrap/>
            <w:vAlign w:val="bottom"/>
            <w:hideMark/>
          </w:tcPr>
          <w:p w14:paraId="581FD2B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Secondary</w:t>
            </w:r>
          </w:p>
        </w:tc>
        <w:tc>
          <w:tcPr>
            <w:tcW w:w="329" w:type="pct"/>
            <w:shd w:val="clear" w:color="auto" w:fill="auto"/>
            <w:noWrap/>
            <w:vAlign w:val="bottom"/>
            <w:hideMark/>
          </w:tcPr>
          <w:p w14:paraId="57E3D0C2"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-1.4E-06</w:t>
            </w:r>
          </w:p>
        </w:tc>
        <w:tc>
          <w:tcPr>
            <w:tcW w:w="383" w:type="pct"/>
            <w:shd w:val="clear" w:color="auto" w:fill="auto"/>
            <w:noWrap/>
            <w:vAlign w:val="bottom"/>
            <w:hideMark/>
          </w:tcPr>
          <w:p w14:paraId="59CC7C3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8.01E-05</w:t>
            </w:r>
          </w:p>
        </w:tc>
        <w:tc>
          <w:tcPr>
            <w:tcW w:w="328" w:type="pct"/>
            <w:shd w:val="clear" w:color="auto" w:fill="auto"/>
            <w:noWrap/>
            <w:vAlign w:val="bottom"/>
            <w:hideMark/>
          </w:tcPr>
          <w:p w14:paraId="14C7213B"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-0.00161</w:t>
            </w:r>
          </w:p>
        </w:tc>
        <w:tc>
          <w:tcPr>
            <w:tcW w:w="385" w:type="pct"/>
            <w:shd w:val="clear" w:color="auto" w:fill="auto"/>
            <w:noWrap/>
            <w:vAlign w:val="bottom"/>
            <w:hideMark/>
          </w:tcPr>
          <w:p w14:paraId="36528B95"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0.01398</w:t>
            </w:r>
          </w:p>
        </w:tc>
        <w:tc>
          <w:tcPr>
            <w:tcW w:w="676" w:type="pct"/>
            <w:shd w:val="clear" w:color="auto" w:fill="auto"/>
            <w:noWrap/>
            <w:vAlign w:val="bottom"/>
            <w:hideMark/>
          </w:tcPr>
          <w:p w14:paraId="7A498C74"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6D282C01" w14:textId="77777777" w:rsidTr="0094508F">
        <w:trPr>
          <w:trHeight w:val="300"/>
        </w:trPr>
        <w:tc>
          <w:tcPr>
            <w:tcW w:w="381" w:type="pct"/>
            <w:shd w:val="clear" w:color="auto" w:fill="auto"/>
            <w:noWrap/>
            <w:vAlign w:val="bottom"/>
            <w:hideMark/>
          </w:tcPr>
          <w:p w14:paraId="3CCD3C1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STX-4-MAR</w:t>
            </w:r>
          </w:p>
        </w:tc>
        <w:tc>
          <w:tcPr>
            <w:tcW w:w="329" w:type="pct"/>
            <w:shd w:val="clear" w:color="000000" w:fill="00B0F0"/>
            <w:noWrap/>
            <w:vAlign w:val="bottom"/>
            <w:hideMark/>
          </w:tcPr>
          <w:p w14:paraId="28869213"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w:t>
            </w:r>
          </w:p>
        </w:tc>
        <w:tc>
          <w:tcPr>
            <w:tcW w:w="274" w:type="pct"/>
            <w:shd w:val="clear" w:color="auto" w:fill="auto"/>
            <w:noWrap/>
            <w:vAlign w:val="bottom"/>
            <w:hideMark/>
          </w:tcPr>
          <w:p w14:paraId="4D9EAF54"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MAR</w:t>
            </w:r>
          </w:p>
        </w:tc>
        <w:tc>
          <w:tcPr>
            <w:tcW w:w="656" w:type="pct"/>
            <w:shd w:val="clear" w:color="auto" w:fill="auto"/>
            <w:noWrap/>
            <w:vAlign w:val="bottom"/>
            <w:hideMark/>
          </w:tcPr>
          <w:p w14:paraId="6554F99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Solar-gas</w:t>
            </w:r>
          </w:p>
        </w:tc>
        <w:tc>
          <w:tcPr>
            <w:tcW w:w="383" w:type="pct"/>
            <w:shd w:val="clear" w:color="000000" w:fill="DA9694"/>
            <w:noWrap/>
            <w:vAlign w:val="bottom"/>
            <w:hideMark/>
          </w:tcPr>
          <w:p w14:paraId="07F9470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012640C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000000" w:fill="FFFF00"/>
            <w:noWrap/>
            <w:vAlign w:val="bottom"/>
            <w:hideMark/>
          </w:tcPr>
          <w:p w14:paraId="338F70A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Secondary</w:t>
            </w:r>
          </w:p>
        </w:tc>
        <w:tc>
          <w:tcPr>
            <w:tcW w:w="329" w:type="pct"/>
            <w:shd w:val="clear" w:color="auto" w:fill="auto"/>
            <w:noWrap/>
            <w:vAlign w:val="bottom"/>
            <w:hideMark/>
          </w:tcPr>
          <w:p w14:paraId="20E17B2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-1.8E-06</w:t>
            </w:r>
          </w:p>
        </w:tc>
        <w:tc>
          <w:tcPr>
            <w:tcW w:w="383" w:type="pct"/>
            <w:shd w:val="clear" w:color="auto" w:fill="auto"/>
            <w:noWrap/>
            <w:vAlign w:val="bottom"/>
            <w:hideMark/>
          </w:tcPr>
          <w:p w14:paraId="053E6D4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0.0001</w:t>
            </w:r>
          </w:p>
        </w:tc>
        <w:tc>
          <w:tcPr>
            <w:tcW w:w="328" w:type="pct"/>
            <w:shd w:val="clear" w:color="auto" w:fill="auto"/>
            <w:noWrap/>
            <w:vAlign w:val="bottom"/>
            <w:hideMark/>
          </w:tcPr>
          <w:p w14:paraId="46F25641"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-0.00203</w:t>
            </w:r>
          </w:p>
        </w:tc>
        <w:tc>
          <w:tcPr>
            <w:tcW w:w="385" w:type="pct"/>
            <w:shd w:val="clear" w:color="auto" w:fill="auto"/>
            <w:noWrap/>
            <w:vAlign w:val="bottom"/>
            <w:hideMark/>
          </w:tcPr>
          <w:p w14:paraId="59E3D291"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0.017569</w:t>
            </w:r>
          </w:p>
        </w:tc>
        <w:tc>
          <w:tcPr>
            <w:tcW w:w="676" w:type="pct"/>
            <w:shd w:val="clear" w:color="auto" w:fill="auto"/>
            <w:noWrap/>
            <w:vAlign w:val="bottom"/>
            <w:hideMark/>
          </w:tcPr>
          <w:p w14:paraId="0E444C1A"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3B0256E6" w14:textId="77777777" w:rsidTr="0094508F">
        <w:trPr>
          <w:trHeight w:val="300"/>
        </w:trPr>
        <w:tc>
          <w:tcPr>
            <w:tcW w:w="381" w:type="pct"/>
            <w:shd w:val="clear" w:color="auto" w:fill="auto"/>
            <w:noWrap/>
            <w:vAlign w:val="bottom"/>
            <w:hideMark/>
          </w:tcPr>
          <w:p w14:paraId="392D02C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STX-4-APR</w:t>
            </w:r>
          </w:p>
        </w:tc>
        <w:tc>
          <w:tcPr>
            <w:tcW w:w="329" w:type="pct"/>
            <w:shd w:val="clear" w:color="000000" w:fill="00B0F0"/>
            <w:noWrap/>
            <w:vAlign w:val="bottom"/>
            <w:hideMark/>
          </w:tcPr>
          <w:p w14:paraId="0ED11D43"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w:t>
            </w:r>
          </w:p>
        </w:tc>
        <w:tc>
          <w:tcPr>
            <w:tcW w:w="274" w:type="pct"/>
            <w:shd w:val="clear" w:color="auto" w:fill="auto"/>
            <w:noWrap/>
            <w:vAlign w:val="bottom"/>
            <w:hideMark/>
          </w:tcPr>
          <w:p w14:paraId="075C3BF4"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APR</w:t>
            </w:r>
          </w:p>
        </w:tc>
        <w:tc>
          <w:tcPr>
            <w:tcW w:w="656" w:type="pct"/>
            <w:shd w:val="clear" w:color="auto" w:fill="auto"/>
            <w:noWrap/>
            <w:vAlign w:val="bottom"/>
            <w:hideMark/>
          </w:tcPr>
          <w:p w14:paraId="329D79D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Solar-gas</w:t>
            </w:r>
          </w:p>
        </w:tc>
        <w:tc>
          <w:tcPr>
            <w:tcW w:w="383" w:type="pct"/>
            <w:shd w:val="clear" w:color="000000" w:fill="DA9694"/>
            <w:noWrap/>
            <w:vAlign w:val="bottom"/>
            <w:hideMark/>
          </w:tcPr>
          <w:p w14:paraId="5E57784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5CAE39D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000000" w:fill="FFFF00"/>
            <w:noWrap/>
            <w:vAlign w:val="bottom"/>
            <w:hideMark/>
          </w:tcPr>
          <w:p w14:paraId="22ED1B1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Secondary</w:t>
            </w:r>
          </w:p>
        </w:tc>
        <w:tc>
          <w:tcPr>
            <w:tcW w:w="329" w:type="pct"/>
            <w:shd w:val="clear" w:color="auto" w:fill="auto"/>
            <w:noWrap/>
            <w:vAlign w:val="bottom"/>
            <w:hideMark/>
          </w:tcPr>
          <w:p w14:paraId="7D33EC42"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-1.9E-06</w:t>
            </w:r>
          </w:p>
        </w:tc>
        <w:tc>
          <w:tcPr>
            <w:tcW w:w="383" w:type="pct"/>
            <w:shd w:val="clear" w:color="auto" w:fill="auto"/>
            <w:noWrap/>
            <w:vAlign w:val="bottom"/>
            <w:hideMark/>
          </w:tcPr>
          <w:p w14:paraId="4BFB89B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0.000105</w:t>
            </w:r>
          </w:p>
        </w:tc>
        <w:tc>
          <w:tcPr>
            <w:tcW w:w="328" w:type="pct"/>
            <w:shd w:val="clear" w:color="auto" w:fill="auto"/>
            <w:noWrap/>
            <w:vAlign w:val="bottom"/>
            <w:hideMark/>
          </w:tcPr>
          <w:p w14:paraId="0BDE7D42"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-0.00212</w:t>
            </w:r>
          </w:p>
        </w:tc>
        <w:tc>
          <w:tcPr>
            <w:tcW w:w="385" w:type="pct"/>
            <w:shd w:val="clear" w:color="auto" w:fill="auto"/>
            <w:noWrap/>
            <w:vAlign w:val="bottom"/>
            <w:hideMark/>
          </w:tcPr>
          <w:p w14:paraId="71780FA9"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0.018012</w:t>
            </w:r>
          </w:p>
        </w:tc>
        <w:tc>
          <w:tcPr>
            <w:tcW w:w="676" w:type="pct"/>
            <w:shd w:val="clear" w:color="auto" w:fill="auto"/>
            <w:noWrap/>
            <w:vAlign w:val="bottom"/>
            <w:hideMark/>
          </w:tcPr>
          <w:p w14:paraId="11C483D6"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77048D58" w14:textId="77777777" w:rsidTr="0094508F">
        <w:trPr>
          <w:trHeight w:val="300"/>
        </w:trPr>
        <w:tc>
          <w:tcPr>
            <w:tcW w:w="381" w:type="pct"/>
            <w:shd w:val="clear" w:color="auto" w:fill="auto"/>
            <w:noWrap/>
            <w:vAlign w:val="bottom"/>
            <w:hideMark/>
          </w:tcPr>
          <w:p w14:paraId="63CC8B3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STX-4-MAY</w:t>
            </w:r>
          </w:p>
        </w:tc>
        <w:tc>
          <w:tcPr>
            <w:tcW w:w="329" w:type="pct"/>
            <w:shd w:val="clear" w:color="000000" w:fill="00B0F0"/>
            <w:noWrap/>
            <w:vAlign w:val="bottom"/>
            <w:hideMark/>
          </w:tcPr>
          <w:p w14:paraId="3904EE9B"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w:t>
            </w:r>
          </w:p>
        </w:tc>
        <w:tc>
          <w:tcPr>
            <w:tcW w:w="274" w:type="pct"/>
            <w:shd w:val="clear" w:color="auto" w:fill="auto"/>
            <w:noWrap/>
            <w:vAlign w:val="bottom"/>
            <w:hideMark/>
          </w:tcPr>
          <w:p w14:paraId="0D428A4D"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MAY</w:t>
            </w:r>
          </w:p>
        </w:tc>
        <w:tc>
          <w:tcPr>
            <w:tcW w:w="656" w:type="pct"/>
            <w:shd w:val="clear" w:color="auto" w:fill="auto"/>
            <w:noWrap/>
            <w:vAlign w:val="bottom"/>
            <w:hideMark/>
          </w:tcPr>
          <w:p w14:paraId="0BF7E67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Solar-gas</w:t>
            </w:r>
          </w:p>
        </w:tc>
        <w:tc>
          <w:tcPr>
            <w:tcW w:w="383" w:type="pct"/>
            <w:shd w:val="clear" w:color="000000" w:fill="DA9694"/>
            <w:noWrap/>
            <w:vAlign w:val="bottom"/>
            <w:hideMark/>
          </w:tcPr>
          <w:p w14:paraId="40523EC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2E3E107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000000" w:fill="FFFF00"/>
            <w:noWrap/>
            <w:vAlign w:val="bottom"/>
            <w:hideMark/>
          </w:tcPr>
          <w:p w14:paraId="1E0A480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Secondary</w:t>
            </w:r>
          </w:p>
        </w:tc>
        <w:tc>
          <w:tcPr>
            <w:tcW w:w="329" w:type="pct"/>
            <w:shd w:val="clear" w:color="auto" w:fill="auto"/>
            <w:noWrap/>
            <w:vAlign w:val="bottom"/>
            <w:hideMark/>
          </w:tcPr>
          <w:p w14:paraId="0B78E645"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-2.4E-06</w:t>
            </w:r>
          </w:p>
        </w:tc>
        <w:tc>
          <w:tcPr>
            <w:tcW w:w="383" w:type="pct"/>
            <w:shd w:val="clear" w:color="auto" w:fill="auto"/>
            <w:noWrap/>
            <w:vAlign w:val="bottom"/>
            <w:hideMark/>
          </w:tcPr>
          <w:p w14:paraId="3826965F"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0.000131</w:t>
            </w:r>
          </w:p>
        </w:tc>
        <w:tc>
          <w:tcPr>
            <w:tcW w:w="328" w:type="pct"/>
            <w:shd w:val="clear" w:color="auto" w:fill="auto"/>
            <w:noWrap/>
            <w:vAlign w:val="bottom"/>
            <w:hideMark/>
          </w:tcPr>
          <w:p w14:paraId="3B6381EB"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-0.00254</w:t>
            </w:r>
          </w:p>
        </w:tc>
        <w:tc>
          <w:tcPr>
            <w:tcW w:w="385" w:type="pct"/>
            <w:shd w:val="clear" w:color="auto" w:fill="auto"/>
            <w:noWrap/>
            <w:vAlign w:val="bottom"/>
            <w:hideMark/>
          </w:tcPr>
          <w:p w14:paraId="737BF22E"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0.020068</w:t>
            </w:r>
          </w:p>
        </w:tc>
        <w:tc>
          <w:tcPr>
            <w:tcW w:w="676" w:type="pct"/>
            <w:shd w:val="clear" w:color="auto" w:fill="auto"/>
            <w:noWrap/>
            <w:vAlign w:val="bottom"/>
            <w:hideMark/>
          </w:tcPr>
          <w:p w14:paraId="1DDE5F8E"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1386E68C" w14:textId="77777777" w:rsidTr="0094508F">
        <w:trPr>
          <w:trHeight w:val="300"/>
        </w:trPr>
        <w:tc>
          <w:tcPr>
            <w:tcW w:w="381" w:type="pct"/>
            <w:shd w:val="clear" w:color="auto" w:fill="auto"/>
            <w:noWrap/>
            <w:vAlign w:val="bottom"/>
            <w:hideMark/>
          </w:tcPr>
          <w:p w14:paraId="04AF631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STX-4-JUN</w:t>
            </w:r>
          </w:p>
        </w:tc>
        <w:tc>
          <w:tcPr>
            <w:tcW w:w="329" w:type="pct"/>
            <w:shd w:val="clear" w:color="000000" w:fill="00B0F0"/>
            <w:noWrap/>
            <w:vAlign w:val="bottom"/>
            <w:hideMark/>
          </w:tcPr>
          <w:p w14:paraId="5779B921"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w:t>
            </w:r>
          </w:p>
        </w:tc>
        <w:tc>
          <w:tcPr>
            <w:tcW w:w="274" w:type="pct"/>
            <w:shd w:val="clear" w:color="auto" w:fill="auto"/>
            <w:noWrap/>
            <w:vAlign w:val="bottom"/>
            <w:hideMark/>
          </w:tcPr>
          <w:p w14:paraId="73C01B46"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JUN</w:t>
            </w:r>
          </w:p>
        </w:tc>
        <w:tc>
          <w:tcPr>
            <w:tcW w:w="656" w:type="pct"/>
            <w:shd w:val="clear" w:color="auto" w:fill="auto"/>
            <w:noWrap/>
            <w:vAlign w:val="bottom"/>
            <w:hideMark/>
          </w:tcPr>
          <w:p w14:paraId="4975BAC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Solar-gas</w:t>
            </w:r>
          </w:p>
        </w:tc>
        <w:tc>
          <w:tcPr>
            <w:tcW w:w="383" w:type="pct"/>
            <w:shd w:val="clear" w:color="000000" w:fill="DA9694"/>
            <w:noWrap/>
            <w:vAlign w:val="bottom"/>
            <w:hideMark/>
          </w:tcPr>
          <w:p w14:paraId="448C573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56F9AAE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000000" w:fill="FFFF00"/>
            <w:noWrap/>
            <w:vAlign w:val="bottom"/>
            <w:hideMark/>
          </w:tcPr>
          <w:p w14:paraId="431EFB7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Secondary</w:t>
            </w:r>
          </w:p>
        </w:tc>
        <w:tc>
          <w:tcPr>
            <w:tcW w:w="329" w:type="pct"/>
            <w:shd w:val="clear" w:color="auto" w:fill="auto"/>
            <w:noWrap/>
            <w:vAlign w:val="bottom"/>
            <w:hideMark/>
          </w:tcPr>
          <w:p w14:paraId="16A12AD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-2.6E-06</w:t>
            </w:r>
          </w:p>
        </w:tc>
        <w:tc>
          <w:tcPr>
            <w:tcW w:w="383" w:type="pct"/>
            <w:shd w:val="clear" w:color="auto" w:fill="auto"/>
            <w:noWrap/>
            <w:vAlign w:val="bottom"/>
            <w:hideMark/>
          </w:tcPr>
          <w:p w14:paraId="3FF55F8F"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0.000142</w:t>
            </w:r>
          </w:p>
        </w:tc>
        <w:tc>
          <w:tcPr>
            <w:tcW w:w="328" w:type="pct"/>
            <w:shd w:val="clear" w:color="auto" w:fill="auto"/>
            <w:noWrap/>
            <w:vAlign w:val="bottom"/>
            <w:hideMark/>
          </w:tcPr>
          <w:p w14:paraId="435FC88A"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-0.0027</w:t>
            </w:r>
          </w:p>
        </w:tc>
        <w:tc>
          <w:tcPr>
            <w:tcW w:w="385" w:type="pct"/>
            <w:shd w:val="clear" w:color="auto" w:fill="auto"/>
            <w:noWrap/>
            <w:vAlign w:val="bottom"/>
            <w:hideMark/>
          </w:tcPr>
          <w:p w14:paraId="4C9D3CEF"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0.020911</w:t>
            </w:r>
          </w:p>
        </w:tc>
        <w:tc>
          <w:tcPr>
            <w:tcW w:w="676" w:type="pct"/>
            <w:shd w:val="clear" w:color="auto" w:fill="auto"/>
            <w:noWrap/>
            <w:vAlign w:val="bottom"/>
            <w:hideMark/>
          </w:tcPr>
          <w:p w14:paraId="37069B77"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649BDA99" w14:textId="77777777" w:rsidTr="0094508F">
        <w:trPr>
          <w:trHeight w:val="300"/>
        </w:trPr>
        <w:tc>
          <w:tcPr>
            <w:tcW w:w="381" w:type="pct"/>
            <w:shd w:val="clear" w:color="auto" w:fill="auto"/>
            <w:noWrap/>
            <w:vAlign w:val="bottom"/>
            <w:hideMark/>
          </w:tcPr>
          <w:p w14:paraId="394732D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STX-4-JUL</w:t>
            </w:r>
          </w:p>
        </w:tc>
        <w:tc>
          <w:tcPr>
            <w:tcW w:w="329" w:type="pct"/>
            <w:shd w:val="clear" w:color="000000" w:fill="00B0F0"/>
            <w:noWrap/>
            <w:vAlign w:val="bottom"/>
            <w:hideMark/>
          </w:tcPr>
          <w:p w14:paraId="7B757156"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w:t>
            </w:r>
          </w:p>
        </w:tc>
        <w:tc>
          <w:tcPr>
            <w:tcW w:w="274" w:type="pct"/>
            <w:shd w:val="clear" w:color="auto" w:fill="auto"/>
            <w:noWrap/>
            <w:vAlign w:val="bottom"/>
            <w:hideMark/>
          </w:tcPr>
          <w:p w14:paraId="6389E248"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JUL</w:t>
            </w:r>
          </w:p>
        </w:tc>
        <w:tc>
          <w:tcPr>
            <w:tcW w:w="656" w:type="pct"/>
            <w:shd w:val="clear" w:color="auto" w:fill="auto"/>
            <w:noWrap/>
            <w:vAlign w:val="bottom"/>
            <w:hideMark/>
          </w:tcPr>
          <w:p w14:paraId="08B8530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Solar-gas</w:t>
            </w:r>
          </w:p>
        </w:tc>
        <w:tc>
          <w:tcPr>
            <w:tcW w:w="383" w:type="pct"/>
            <w:shd w:val="clear" w:color="000000" w:fill="DA9694"/>
            <w:noWrap/>
            <w:vAlign w:val="bottom"/>
            <w:hideMark/>
          </w:tcPr>
          <w:p w14:paraId="2256C78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7630790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000000" w:fill="FFFF00"/>
            <w:noWrap/>
            <w:vAlign w:val="bottom"/>
            <w:hideMark/>
          </w:tcPr>
          <w:p w14:paraId="3C9FE13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Secondary</w:t>
            </w:r>
          </w:p>
        </w:tc>
        <w:tc>
          <w:tcPr>
            <w:tcW w:w="329" w:type="pct"/>
            <w:shd w:val="clear" w:color="auto" w:fill="auto"/>
            <w:noWrap/>
            <w:vAlign w:val="bottom"/>
            <w:hideMark/>
          </w:tcPr>
          <w:p w14:paraId="5C904642"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-3.3E-06</w:t>
            </w:r>
          </w:p>
        </w:tc>
        <w:tc>
          <w:tcPr>
            <w:tcW w:w="383" w:type="pct"/>
            <w:shd w:val="clear" w:color="auto" w:fill="auto"/>
            <w:noWrap/>
            <w:vAlign w:val="bottom"/>
            <w:hideMark/>
          </w:tcPr>
          <w:p w14:paraId="25E44A2A"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0.000178</w:t>
            </w:r>
          </w:p>
        </w:tc>
        <w:tc>
          <w:tcPr>
            <w:tcW w:w="328" w:type="pct"/>
            <w:shd w:val="clear" w:color="auto" w:fill="auto"/>
            <w:noWrap/>
            <w:vAlign w:val="bottom"/>
            <w:hideMark/>
          </w:tcPr>
          <w:p w14:paraId="41FDEE39"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-0.00333</w:t>
            </w:r>
          </w:p>
        </w:tc>
        <w:tc>
          <w:tcPr>
            <w:tcW w:w="385" w:type="pct"/>
            <w:shd w:val="clear" w:color="auto" w:fill="auto"/>
            <w:noWrap/>
            <w:vAlign w:val="bottom"/>
            <w:hideMark/>
          </w:tcPr>
          <w:p w14:paraId="45A8C6B1"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0.025139</w:t>
            </w:r>
          </w:p>
        </w:tc>
        <w:tc>
          <w:tcPr>
            <w:tcW w:w="676" w:type="pct"/>
            <w:shd w:val="clear" w:color="auto" w:fill="auto"/>
            <w:noWrap/>
            <w:vAlign w:val="bottom"/>
            <w:hideMark/>
          </w:tcPr>
          <w:p w14:paraId="5451E3C5"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4EFEAF6C" w14:textId="77777777" w:rsidTr="0094508F">
        <w:trPr>
          <w:trHeight w:val="300"/>
        </w:trPr>
        <w:tc>
          <w:tcPr>
            <w:tcW w:w="381" w:type="pct"/>
            <w:shd w:val="clear" w:color="auto" w:fill="auto"/>
            <w:noWrap/>
            <w:vAlign w:val="bottom"/>
            <w:hideMark/>
          </w:tcPr>
          <w:p w14:paraId="4A1E1E3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STX-4-AUG</w:t>
            </w:r>
          </w:p>
        </w:tc>
        <w:tc>
          <w:tcPr>
            <w:tcW w:w="329" w:type="pct"/>
            <w:shd w:val="clear" w:color="000000" w:fill="00B0F0"/>
            <w:noWrap/>
            <w:vAlign w:val="bottom"/>
            <w:hideMark/>
          </w:tcPr>
          <w:p w14:paraId="0079D669"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w:t>
            </w:r>
          </w:p>
        </w:tc>
        <w:tc>
          <w:tcPr>
            <w:tcW w:w="274" w:type="pct"/>
            <w:shd w:val="clear" w:color="auto" w:fill="auto"/>
            <w:noWrap/>
            <w:vAlign w:val="bottom"/>
            <w:hideMark/>
          </w:tcPr>
          <w:p w14:paraId="5D2336FC"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AUG</w:t>
            </w:r>
          </w:p>
        </w:tc>
        <w:tc>
          <w:tcPr>
            <w:tcW w:w="656" w:type="pct"/>
            <w:shd w:val="clear" w:color="auto" w:fill="auto"/>
            <w:noWrap/>
            <w:vAlign w:val="bottom"/>
            <w:hideMark/>
          </w:tcPr>
          <w:p w14:paraId="6C24818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Solar-gas</w:t>
            </w:r>
          </w:p>
        </w:tc>
        <w:tc>
          <w:tcPr>
            <w:tcW w:w="383" w:type="pct"/>
            <w:shd w:val="clear" w:color="000000" w:fill="DA9694"/>
            <w:noWrap/>
            <w:vAlign w:val="bottom"/>
            <w:hideMark/>
          </w:tcPr>
          <w:p w14:paraId="4F894D4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6165F8E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000000" w:fill="FFFF00"/>
            <w:noWrap/>
            <w:vAlign w:val="bottom"/>
            <w:hideMark/>
          </w:tcPr>
          <w:p w14:paraId="200A8F8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Secondary</w:t>
            </w:r>
          </w:p>
        </w:tc>
        <w:tc>
          <w:tcPr>
            <w:tcW w:w="329" w:type="pct"/>
            <w:shd w:val="clear" w:color="auto" w:fill="auto"/>
            <w:noWrap/>
            <w:vAlign w:val="bottom"/>
            <w:hideMark/>
          </w:tcPr>
          <w:p w14:paraId="50313789"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-3E-06</w:t>
            </w:r>
          </w:p>
        </w:tc>
        <w:tc>
          <w:tcPr>
            <w:tcW w:w="383" w:type="pct"/>
            <w:shd w:val="clear" w:color="auto" w:fill="auto"/>
            <w:noWrap/>
            <w:vAlign w:val="bottom"/>
            <w:hideMark/>
          </w:tcPr>
          <w:p w14:paraId="0B2C6887"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0.000163</w:t>
            </w:r>
          </w:p>
        </w:tc>
        <w:tc>
          <w:tcPr>
            <w:tcW w:w="328" w:type="pct"/>
            <w:shd w:val="clear" w:color="auto" w:fill="auto"/>
            <w:noWrap/>
            <w:vAlign w:val="bottom"/>
            <w:hideMark/>
          </w:tcPr>
          <w:p w14:paraId="41B2A9C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-0.00305</w:t>
            </w:r>
          </w:p>
        </w:tc>
        <w:tc>
          <w:tcPr>
            <w:tcW w:w="385" w:type="pct"/>
            <w:shd w:val="clear" w:color="auto" w:fill="auto"/>
            <w:noWrap/>
            <w:vAlign w:val="bottom"/>
            <w:hideMark/>
          </w:tcPr>
          <w:p w14:paraId="7E2833F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0.023125</w:t>
            </w:r>
          </w:p>
        </w:tc>
        <w:tc>
          <w:tcPr>
            <w:tcW w:w="676" w:type="pct"/>
            <w:shd w:val="clear" w:color="auto" w:fill="auto"/>
            <w:noWrap/>
            <w:vAlign w:val="bottom"/>
            <w:hideMark/>
          </w:tcPr>
          <w:p w14:paraId="383471CE"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16E89E27" w14:textId="77777777" w:rsidTr="0094508F">
        <w:trPr>
          <w:trHeight w:val="300"/>
        </w:trPr>
        <w:tc>
          <w:tcPr>
            <w:tcW w:w="381" w:type="pct"/>
            <w:shd w:val="clear" w:color="auto" w:fill="auto"/>
            <w:noWrap/>
            <w:vAlign w:val="bottom"/>
            <w:hideMark/>
          </w:tcPr>
          <w:p w14:paraId="1B9C95E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STX-4-SEP</w:t>
            </w:r>
          </w:p>
        </w:tc>
        <w:tc>
          <w:tcPr>
            <w:tcW w:w="329" w:type="pct"/>
            <w:shd w:val="clear" w:color="000000" w:fill="00B0F0"/>
            <w:noWrap/>
            <w:vAlign w:val="bottom"/>
            <w:hideMark/>
          </w:tcPr>
          <w:p w14:paraId="6130A12D"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w:t>
            </w:r>
          </w:p>
        </w:tc>
        <w:tc>
          <w:tcPr>
            <w:tcW w:w="274" w:type="pct"/>
            <w:shd w:val="clear" w:color="auto" w:fill="auto"/>
            <w:noWrap/>
            <w:vAlign w:val="bottom"/>
            <w:hideMark/>
          </w:tcPr>
          <w:p w14:paraId="21A433C2"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SEP</w:t>
            </w:r>
          </w:p>
        </w:tc>
        <w:tc>
          <w:tcPr>
            <w:tcW w:w="656" w:type="pct"/>
            <w:shd w:val="clear" w:color="auto" w:fill="auto"/>
            <w:noWrap/>
            <w:vAlign w:val="bottom"/>
            <w:hideMark/>
          </w:tcPr>
          <w:p w14:paraId="625662F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Solar-gas</w:t>
            </w:r>
          </w:p>
        </w:tc>
        <w:tc>
          <w:tcPr>
            <w:tcW w:w="383" w:type="pct"/>
            <w:shd w:val="clear" w:color="000000" w:fill="DA9694"/>
            <w:noWrap/>
            <w:vAlign w:val="bottom"/>
            <w:hideMark/>
          </w:tcPr>
          <w:p w14:paraId="271EF84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6A27296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000000" w:fill="FFFF00"/>
            <w:noWrap/>
            <w:vAlign w:val="bottom"/>
            <w:hideMark/>
          </w:tcPr>
          <w:p w14:paraId="7B6D744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Secondary</w:t>
            </w:r>
          </w:p>
        </w:tc>
        <w:tc>
          <w:tcPr>
            <w:tcW w:w="329" w:type="pct"/>
            <w:shd w:val="clear" w:color="auto" w:fill="auto"/>
            <w:noWrap/>
            <w:vAlign w:val="bottom"/>
            <w:hideMark/>
          </w:tcPr>
          <w:p w14:paraId="311258F4"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-2.1E-06</w:t>
            </w:r>
          </w:p>
        </w:tc>
        <w:tc>
          <w:tcPr>
            <w:tcW w:w="383" w:type="pct"/>
            <w:shd w:val="clear" w:color="auto" w:fill="auto"/>
            <w:noWrap/>
            <w:vAlign w:val="bottom"/>
            <w:hideMark/>
          </w:tcPr>
          <w:p w14:paraId="27EB530C"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0.000119</w:t>
            </w:r>
          </w:p>
        </w:tc>
        <w:tc>
          <w:tcPr>
            <w:tcW w:w="328" w:type="pct"/>
            <w:shd w:val="clear" w:color="auto" w:fill="auto"/>
            <w:noWrap/>
            <w:vAlign w:val="bottom"/>
            <w:hideMark/>
          </w:tcPr>
          <w:p w14:paraId="09DDB500"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-0.00238</w:t>
            </w:r>
          </w:p>
        </w:tc>
        <w:tc>
          <w:tcPr>
            <w:tcW w:w="385" w:type="pct"/>
            <w:shd w:val="clear" w:color="auto" w:fill="auto"/>
            <w:noWrap/>
            <w:vAlign w:val="bottom"/>
            <w:hideMark/>
          </w:tcPr>
          <w:p w14:paraId="197578F9"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0.020049</w:t>
            </w:r>
          </w:p>
        </w:tc>
        <w:tc>
          <w:tcPr>
            <w:tcW w:w="676" w:type="pct"/>
            <w:shd w:val="clear" w:color="auto" w:fill="auto"/>
            <w:noWrap/>
            <w:vAlign w:val="bottom"/>
            <w:hideMark/>
          </w:tcPr>
          <w:p w14:paraId="2B91E41B"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5FD188D5" w14:textId="77777777" w:rsidTr="0094508F">
        <w:trPr>
          <w:trHeight w:val="300"/>
        </w:trPr>
        <w:tc>
          <w:tcPr>
            <w:tcW w:w="381" w:type="pct"/>
            <w:shd w:val="clear" w:color="auto" w:fill="auto"/>
            <w:noWrap/>
            <w:vAlign w:val="bottom"/>
            <w:hideMark/>
          </w:tcPr>
          <w:p w14:paraId="7507F67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STX-4-OCT</w:t>
            </w:r>
          </w:p>
        </w:tc>
        <w:tc>
          <w:tcPr>
            <w:tcW w:w="329" w:type="pct"/>
            <w:shd w:val="clear" w:color="000000" w:fill="00B0F0"/>
            <w:noWrap/>
            <w:vAlign w:val="bottom"/>
            <w:hideMark/>
          </w:tcPr>
          <w:p w14:paraId="4D861056"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w:t>
            </w:r>
          </w:p>
        </w:tc>
        <w:tc>
          <w:tcPr>
            <w:tcW w:w="274" w:type="pct"/>
            <w:shd w:val="clear" w:color="auto" w:fill="auto"/>
            <w:noWrap/>
            <w:vAlign w:val="bottom"/>
            <w:hideMark/>
          </w:tcPr>
          <w:p w14:paraId="2B2D916E"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OCT</w:t>
            </w:r>
          </w:p>
        </w:tc>
        <w:tc>
          <w:tcPr>
            <w:tcW w:w="656" w:type="pct"/>
            <w:shd w:val="clear" w:color="auto" w:fill="auto"/>
            <w:noWrap/>
            <w:vAlign w:val="bottom"/>
            <w:hideMark/>
          </w:tcPr>
          <w:p w14:paraId="055FD10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Solar-gas</w:t>
            </w:r>
          </w:p>
        </w:tc>
        <w:tc>
          <w:tcPr>
            <w:tcW w:w="383" w:type="pct"/>
            <w:shd w:val="clear" w:color="000000" w:fill="DA9694"/>
            <w:noWrap/>
            <w:vAlign w:val="bottom"/>
            <w:hideMark/>
          </w:tcPr>
          <w:p w14:paraId="47E290C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59D8BB3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000000" w:fill="FFFF00"/>
            <w:noWrap/>
            <w:vAlign w:val="bottom"/>
            <w:hideMark/>
          </w:tcPr>
          <w:p w14:paraId="6A94260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Secondary</w:t>
            </w:r>
          </w:p>
        </w:tc>
        <w:tc>
          <w:tcPr>
            <w:tcW w:w="329" w:type="pct"/>
            <w:shd w:val="clear" w:color="auto" w:fill="auto"/>
            <w:noWrap/>
            <w:vAlign w:val="bottom"/>
            <w:hideMark/>
          </w:tcPr>
          <w:p w14:paraId="50836841"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-2.2E-06</w:t>
            </w:r>
          </w:p>
        </w:tc>
        <w:tc>
          <w:tcPr>
            <w:tcW w:w="383" w:type="pct"/>
            <w:shd w:val="clear" w:color="auto" w:fill="auto"/>
            <w:noWrap/>
            <w:vAlign w:val="bottom"/>
            <w:hideMark/>
          </w:tcPr>
          <w:p w14:paraId="5C4368AB"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0.00012</w:t>
            </w:r>
          </w:p>
        </w:tc>
        <w:tc>
          <w:tcPr>
            <w:tcW w:w="328" w:type="pct"/>
            <w:shd w:val="clear" w:color="auto" w:fill="auto"/>
            <w:noWrap/>
            <w:vAlign w:val="bottom"/>
            <w:hideMark/>
          </w:tcPr>
          <w:p w14:paraId="211346E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-0.00231</w:t>
            </w:r>
          </w:p>
        </w:tc>
        <w:tc>
          <w:tcPr>
            <w:tcW w:w="385" w:type="pct"/>
            <w:shd w:val="clear" w:color="auto" w:fill="auto"/>
            <w:noWrap/>
            <w:vAlign w:val="bottom"/>
            <w:hideMark/>
          </w:tcPr>
          <w:p w14:paraId="7B940380"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0.019152</w:t>
            </w:r>
          </w:p>
        </w:tc>
        <w:tc>
          <w:tcPr>
            <w:tcW w:w="676" w:type="pct"/>
            <w:shd w:val="clear" w:color="auto" w:fill="auto"/>
            <w:noWrap/>
            <w:vAlign w:val="bottom"/>
            <w:hideMark/>
          </w:tcPr>
          <w:p w14:paraId="468462DD"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04C19F3D" w14:textId="77777777" w:rsidTr="0094508F">
        <w:trPr>
          <w:trHeight w:val="300"/>
        </w:trPr>
        <w:tc>
          <w:tcPr>
            <w:tcW w:w="381" w:type="pct"/>
            <w:shd w:val="clear" w:color="auto" w:fill="auto"/>
            <w:noWrap/>
            <w:vAlign w:val="bottom"/>
            <w:hideMark/>
          </w:tcPr>
          <w:p w14:paraId="047B375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STX-4-NOV</w:t>
            </w:r>
          </w:p>
        </w:tc>
        <w:tc>
          <w:tcPr>
            <w:tcW w:w="329" w:type="pct"/>
            <w:shd w:val="clear" w:color="000000" w:fill="00B0F0"/>
            <w:noWrap/>
            <w:vAlign w:val="bottom"/>
            <w:hideMark/>
          </w:tcPr>
          <w:p w14:paraId="06069D8F"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w:t>
            </w:r>
          </w:p>
        </w:tc>
        <w:tc>
          <w:tcPr>
            <w:tcW w:w="274" w:type="pct"/>
            <w:shd w:val="clear" w:color="auto" w:fill="auto"/>
            <w:noWrap/>
            <w:vAlign w:val="bottom"/>
            <w:hideMark/>
          </w:tcPr>
          <w:p w14:paraId="46D73D15"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NOV</w:t>
            </w:r>
          </w:p>
        </w:tc>
        <w:tc>
          <w:tcPr>
            <w:tcW w:w="656" w:type="pct"/>
            <w:shd w:val="clear" w:color="auto" w:fill="auto"/>
            <w:noWrap/>
            <w:vAlign w:val="bottom"/>
            <w:hideMark/>
          </w:tcPr>
          <w:p w14:paraId="59E7543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Solar-gas</w:t>
            </w:r>
          </w:p>
        </w:tc>
        <w:tc>
          <w:tcPr>
            <w:tcW w:w="383" w:type="pct"/>
            <w:shd w:val="clear" w:color="000000" w:fill="DA9694"/>
            <w:noWrap/>
            <w:vAlign w:val="bottom"/>
            <w:hideMark/>
          </w:tcPr>
          <w:p w14:paraId="1A973A3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36A1479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000000" w:fill="FFFF00"/>
            <w:noWrap/>
            <w:vAlign w:val="bottom"/>
            <w:hideMark/>
          </w:tcPr>
          <w:p w14:paraId="64435B9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Secondary</w:t>
            </w:r>
          </w:p>
        </w:tc>
        <w:tc>
          <w:tcPr>
            <w:tcW w:w="329" w:type="pct"/>
            <w:shd w:val="clear" w:color="auto" w:fill="auto"/>
            <w:noWrap/>
            <w:vAlign w:val="bottom"/>
            <w:hideMark/>
          </w:tcPr>
          <w:p w14:paraId="071EA35B"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-1.6E-06</w:t>
            </w:r>
          </w:p>
        </w:tc>
        <w:tc>
          <w:tcPr>
            <w:tcW w:w="383" w:type="pct"/>
            <w:shd w:val="clear" w:color="auto" w:fill="auto"/>
            <w:noWrap/>
            <w:vAlign w:val="bottom"/>
            <w:hideMark/>
          </w:tcPr>
          <w:p w14:paraId="3D6D7D3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8.91E-05</w:t>
            </w:r>
          </w:p>
        </w:tc>
        <w:tc>
          <w:tcPr>
            <w:tcW w:w="328" w:type="pct"/>
            <w:shd w:val="clear" w:color="auto" w:fill="auto"/>
            <w:noWrap/>
            <w:vAlign w:val="bottom"/>
            <w:hideMark/>
          </w:tcPr>
          <w:p w14:paraId="2C68EEA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-0.00184</w:t>
            </w:r>
          </w:p>
        </w:tc>
        <w:tc>
          <w:tcPr>
            <w:tcW w:w="385" w:type="pct"/>
            <w:shd w:val="clear" w:color="auto" w:fill="auto"/>
            <w:noWrap/>
            <w:vAlign w:val="bottom"/>
            <w:hideMark/>
          </w:tcPr>
          <w:p w14:paraId="5097A646"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0.016658</w:t>
            </w:r>
          </w:p>
        </w:tc>
        <w:tc>
          <w:tcPr>
            <w:tcW w:w="676" w:type="pct"/>
            <w:shd w:val="clear" w:color="auto" w:fill="auto"/>
            <w:noWrap/>
            <w:vAlign w:val="bottom"/>
            <w:hideMark/>
          </w:tcPr>
          <w:p w14:paraId="035F941C"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2D2FC717" w14:textId="77777777" w:rsidTr="0094508F">
        <w:trPr>
          <w:trHeight w:val="300"/>
        </w:trPr>
        <w:tc>
          <w:tcPr>
            <w:tcW w:w="381" w:type="pct"/>
            <w:shd w:val="clear" w:color="auto" w:fill="auto"/>
            <w:noWrap/>
            <w:vAlign w:val="bottom"/>
            <w:hideMark/>
          </w:tcPr>
          <w:p w14:paraId="130688F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STX-4-DEC</w:t>
            </w:r>
          </w:p>
        </w:tc>
        <w:tc>
          <w:tcPr>
            <w:tcW w:w="329" w:type="pct"/>
            <w:shd w:val="clear" w:color="000000" w:fill="00B0F0"/>
            <w:noWrap/>
            <w:vAlign w:val="bottom"/>
            <w:hideMark/>
          </w:tcPr>
          <w:p w14:paraId="7CC0CF67"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w:t>
            </w:r>
          </w:p>
        </w:tc>
        <w:tc>
          <w:tcPr>
            <w:tcW w:w="274" w:type="pct"/>
            <w:shd w:val="clear" w:color="auto" w:fill="auto"/>
            <w:noWrap/>
            <w:vAlign w:val="bottom"/>
            <w:hideMark/>
          </w:tcPr>
          <w:p w14:paraId="0BE1AFA9"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DEC</w:t>
            </w:r>
          </w:p>
        </w:tc>
        <w:tc>
          <w:tcPr>
            <w:tcW w:w="656" w:type="pct"/>
            <w:shd w:val="clear" w:color="auto" w:fill="auto"/>
            <w:noWrap/>
            <w:vAlign w:val="bottom"/>
            <w:hideMark/>
          </w:tcPr>
          <w:p w14:paraId="228C779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Solar-gas</w:t>
            </w:r>
          </w:p>
        </w:tc>
        <w:tc>
          <w:tcPr>
            <w:tcW w:w="383" w:type="pct"/>
            <w:shd w:val="clear" w:color="000000" w:fill="DA9694"/>
            <w:noWrap/>
            <w:vAlign w:val="bottom"/>
            <w:hideMark/>
          </w:tcPr>
          <w:p w14:paraId="01D38DE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2BF6BDE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Continuous</w:t>
            </w:r>
          </w:p>
        </w:tc>
        <w:tc>
          <w:tcPr>
            <w:tcW w:w="383" w:type="pct"/>
            <w:shd w:val="clear" w:color="000000" w:fill="FFFF00"/>
            <w:noWrap/>
            <w:vAlign w:val="bottom"/>
            <w:hideMark/>
          </w:tcPr>
          <w:p w14:paraId="33E0974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Secondary</w:t>
            </w:r>
          </w:p>
        </w:tc>
        <w:tc>
          <w:tcPr>
            <w:tcW w:w="329" w:type="pct"/>
            <w:shd w:val="clear" w:color="auto" w:fill="auto"/>
            <w:noWrap/>
            <w:vAlign w:val="bottom"/>
            <w:hideMark/>
          </w:tcPr>
          <w:p w14:paraId="4A190E8F"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-1.9E-06</w:t>
            </w:r>
          </w:p>
        </w:tc>
        <w:tc>
          <w:tcPr>
            <w:tcW w:w="383" w:type="pct"/>
            <w:shd w:val="clear" w:color="auto" w:fill="auto"/>
            <w:noWrap/>
            <w:vAlign w:val="bottom"/>
            <w:hideMark/>
          </w:tcPr>
          <w:p w14:paraId="3E505685"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0.000103</w:t>
            </w:r>
          </w:p>
        </w:tc>
        <w:tc>
          <w:tcPr>
            <w:tcW w:w="328" w:type="pct"/>
            <w:shd w:val="clear" w:color="auto" w:fill="auto"/>
            <w:noWrap/>
            <w:vAlign w:val="bottom"/>
            <w:hideMark/>
          </w:tcPr>
          <w:p w14:paraId="2B140C9A"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-0.00201</w:t>
            </w:r>
          </w:p>
        </w:tc>
        <w:tc>
          <w:tcPr>
            <w:tcW w:w="385" w:type="pct"/>
            <w:shd w:val="clear" w:color="auto" w:fill="auto"/>
            <w:noWrap/>
            <w:vAlign w:val="bottom"/>
            <w:hideMark/>
          </w:tcPr>
          <w:p w14:paraId="3B343315"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0.016932</w:t>
            </w:r>
          </w:p>
        </w:tc>
        <w:tc>
          <w:tcPr>
            <w:tcW w:w="676" w:type="pct"/>
            <w:shd w:val="clear" w:color="auto" w:fill="auto"/>
            <w:noWrap/>
            <w:vAlign w:val="bottom"/>
            <w:hideMark/>
          </w:tcPr>
          <w:p w14:paraId="60FB8BD1"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00388E52" w14:textId="77777777" w:rsidTr="0094508F">
        <w:trPr>
          <w:trHeight w:val="300"/>
        </w:trPr>
        <w:tc>
          <w:tcPr>
            <w:tcW w:w="381" w:type="pct"/>
            <w:shd w:val="clear" w:color="auto" w:fill="auto"/>
            <w:noWrap/>
            <w:vAlign w:val="bottom"/>
            <w:hideMark/>
          </w:tcPr>
          <w:p w14:paraId="1CF581F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SHP-1-JAN</w:t>
            </w:r>
          </w:p>
        </w:tc>
        <w:tc>
          <w:tcPr>
            <w:tcW w:w="329" w:type="pct"/>
            <w:shd w:val="clear" w:color="000000" w:fill="FF0000"/>
            <w:noWrap/>
            <w:vAlign w:val="bottom"/>
            <w:hideMark/>
          </w:tcPr>
          <w:p w14:paraId="1188AF70"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w:t>
            </w:r>
          </w:p>
        </w:tc>
        <w:tc>
          <w:tcPr>
            <w:tcW w:w="274" w:type="pct"/>
            <w:shd w:val="clear" w:color="auto" w:fill="auto"/>
            <w:noWrap/>
            <w:vAlign w:val="bottom"/>
            <w:hideMark/>
          </w:tcPr>
          <w:p w14:paraId="43BF1E13"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JAN</w:t>
            </w:r>
          </w:p>
        </w:tc>
        <w:tc>
          <w:tcPr>
            <w:tcW w:w="656" w:type="pct"/>
            <w:shd w:val="clear" w:color="auto" w:fill="auto"/>
            <w:noWrap/>
            <w:vAlign w:val="bottom"/>
            <w:hideMark/>
          </w:tcPr>
          <w:p w14:paraId="701BC71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Heat-pump</w:t>
            </w:r>
          </w:p>
        </w:tc>
        <w:tc>
          <w:tcPr>
            <w:tcW w:w="383" w:type="pct"/>
            <w:shd w:val="clear" w:color="000000" w:fill="DA9694"/>
            <w:noWrap/>
            <w:vAlign w:val="bottom"/>
            <w:hideMark/>
          </w:tcPr>
          <w:p w14:paraId="74B1AFC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5FB1007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246CB93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7A0A4BD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780C87A4"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13BC8742"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429D990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0.058703</w:t>
            </w:r>
          </w:p>
        </w:tc>
        <w:tc>
          <w:tcPr>
            <w:tcW w:w="676" w:type="pct"/>
            <w:shd w:val="clear" w:color="auto" w:fill="auto"/>
            <w:noWrap/>
            <w:vAlign w:val="bottom"/>
            <w:hideMark/>
          </w:tcPr>
          <w:p w14:paraId="366C9FBB"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340F6CA8" w14:textId="77777777" w:rsidTr="0094508F">
        <w:trPr>
          <w:trHeight w:val="300"/>
        </w:trPr>
        <w:tc>
          <w:tcPr>
            <w:tcW w:w="381" w:type="pct"/>
            <w:shd w:val="clear" w:color="auto" w:fill="auto"/>
            <w:noWrap/>
            <w:vAlign w:val="bottom"/>
            <w:hideMark/>
          </w:tcPr>
          <w:p w14:paraId="14B89AE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SHP-1-FEB</w:t>
            </w:r>
          </w:p>
        </w:tc>
        <w:tc>
          <w:tcPr>
            <w:tcW w:w="329" w:type="pct"/>
            <w:shd w:val="clear" w:color="000000" w:fill="FF0000"/>
            <w:noWrap/>
            <w:vAlign w:val="bottom"/>
            <w:hideMark/>
          </w:tcPr>
          <w:p w14:paraId="091B9C30"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w:t>
            </w:r>
          </w:p>
        </w:tc>
        <w:tc>
          <w:tcPr>
            <w:tcW w:w="274" w:type="pct"/>
            <w:shd w:val="clear" w:color="auto" w:fill="auto"/>
            <w:noWrap/>
            <w:vAlign w:val="bottom"/>
            <w:hideMark/>
          </w:tcPr>
          <w:p w14:paraId="0343A07C"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FEB</w:t>
            </w:r>
          </w:p>
        </w:tc>
        <w:tc>
          <w:tcPr>
            <w:tcW w:w="656" w:type="pct"/>
            <w:shd w:val="clear" w:color="auto" w:fill="auto"/>
            <w:noWrap/>
            <w:vAlign w:val="bottom"/>
            <w:hideMark/>
          </w:tcPr>
          <w:p w14:paraId="7618856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Heat-pump</w:t>
            </w:r>
          </w:p>
        </w:tc>
        <w:tc>
          <w:tcPr>
            <w:tcW w:w="383" w:type="pct"/>
            <w:shd w:val="clear" w:color="000000" w:fill="DA9694"/>
            <w:noWrap/>
            <w:vAlign w:val="bottom"/>
            <w:hideMark/>
          </w:tcPr>
          <w:p w14:paraId="25C20D5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2085BAE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4560585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1C2A817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25B65780"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5F47A117"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59FBD62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0.062888</w:t>
            </w:r>
          </w:p>
        </w:tc>
        <w:tc>
          <w:tcPr>
            <w:tcW w:w="676" w:type="pct"/>
            <w:shd w:val="clear" w:color="auto" w:fill="auto"/>
            <w:noWrap/>
            <w:vAlign w:val="bottom"/>
            <w:hideMark/>
          </w:tcPr>
          <w:p w14:paraId="7BF2FE37"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1CFFA262" w14:textId="77777777" w:rsidTr="0094508F">
        <w:trPr>
          <w:trHeight w:val="300"/>
        </w:trPr>
        <w:tc>
          <w:tcPr>
            <w:tcW w:w="381" w:type="pct"/>
            <w:shd w:val="clear" w:color="auto" w:fill="auto"/>
            <w:noWrap/>
            <w:vAlign w:val="bottom"/>
            <w:hideMark/>
          </w:tcPr>
          <w:p w14:paraId="4EC8396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SHP-1-MAR</w:t>
            </w:r>
          </w:p>
        </w:tc>
        <w:tc>
          <w:tcPr>
            <w:tcW w:w="329" w:type="pct"/>
            <w:shd w:val="clear" w:color="000000" w:fill="FF0000"/>
            <w:noWrap/>
            <w:vAlign w:val="bottom"/>
            <w:hideMark/>
          </w:tcPr>
          <w:p w14:paraId="725006FA"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w:t>
            </w:r>
          </w:p>
        </w:tc>
        <w:tc>
          <w:tcPr>
            <w:tcW w:w="274" w:type="pct"/>
            <w:shd w:val="clear" w:color="auto" w:fill="auto"/>
            <w:noWrap/>
            <w:vAlign w:val="bottom"/>
            <w:hideMark/>
          </w:tcPr>
          <w:p w14:paraId="032892BF"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MAR</w:t>
            </w:r>
          </w:p>
        </w:tc>
        <w:tc>
          <w:tcPr>
            <w:tcW w:w="656" w:type="pct"/>
            <w:shd w:val="clear" w:color="auto" w:fill="auto"/>
            <w:noWrap/>
            <w:vAlign w:val="bottom"/>
            <w:hideMark/>
          </w:tcPr>
          <w:p w14:paraId="74F37F2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Heat-pump</w:t>
            </w:r>
          </w:p>
        </w:tc>
        <w:tc>
          <w:tcPr>
            <w:tcW w:w="383" w:type="pct"/>
            <w:shd w:val="clear" w:color="000000" w:fill="DA9694"/>
            <w:noWrap/>
            <w:vAlign w:val="bottom"/>
            <w:hideMark/>
          </w:tcPr>
          <w:p w14:paraId="3C61342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7819F50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16DB323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7221514C"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0338C61A"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34147FBB"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1174E9D4"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0.071813</w:t>
            </w:r>
          </w:p>
        </w:tc>
        <w:tc>
          <w:tcPr>
            <w:tcW w:w="676" w:type="pct"/>
            <w:shd w:val="clear" w:color="auto" w:fill="auto"/>
            <w:noWrap/>
            <w:vAlign w:val="bottom"/>
            <w:hideMark/>
          </w:tcPr>
          <w:p w14:paraId="6F54A30A"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104DC248" w14:textId="77777777" w:rsidTr="0094508F">
        <w:trPr>
          <w:trHeight w:val="300"/>
        </w:trPr>
        <w:tc>
          <w:tcPr>
            <w:tcW w:w="381" w:type="pct"/>
            <w:shd w:val="clear" w:color="auto" w:fill="auto"/>
            <w:noWrap/>
            <w:vAlign w:val="bottom"/>
            <w:hideMark/>
          </w:tcPr>
          <w:p w14:paraId="160544B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SHP-1-APR</w:t>
            </w:r>
          </w:p>
        </w:tc>
        <w:tc>
          <w:tcPr>
            <w:tcW w:w="329" w:type="pct"/>
            <w:shd w:val="clear" w:color="000000" w:fill="FF0000"/>
            <w:noWrap/>
            <w:vAlign w:val="bottom"/>
            <w:hideMark/>
          </w:tcPr>
          <w:p w14:paraId="632A2CBF"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w:t>
            </w:r>
          </w:p>
        </w:tc>
        <w:tc>
          <w:tcPr>
            <w:tcW w:w="274" w:type="pct"/>
            <w:shd w:val="clear" w:color="auto" w:fill="auto"/>
            <w:noWrap/>
            <w:vAlign w:val="bottom"/>
            <w:hideMark/>
          </w:tcPr>
          <w:p w14:paraId="6403766C"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APR</w:t>
            </w:r>
          </w:p>
        </w:tc>
        <w:tc>
          <w:tcPr>
            <w:tcW w:w="656" w:type="pct"/>
            <w:shd w:val="clear" w:color="auto" w:fill="auto"/>
            <w:noWrap/>
            <w:vAlign w:val="bottom"/>
            <w:hideMark/>
          </w:tcPr>
          <w:p w14:paraId="66C407A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Heat-pump</w:t>
            </w:r>
          </w:p>
        </w:tc>
        <w:tc>
          <w:tcPr>
            <w:tcW w:w="383" w:type="pct"/>
            <w:shd w:val="clear" w:color="000000" w:fill="DA9694"/>
            <w:noWrap/>
            <w:vAlign w:val="bottom"/>
            <w:hideMark/>
          </w:tcPr>
          <w:p w14:paraId="0966D90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49A1AED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5ABCAC1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1322ED96"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3E01574E"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547F0D92"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293889C2"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0.078434</w:t>
            </w:r>
          </w:p>
        </w:tc>
        <w:tc>
          <w:tcPr>
            <w:tcW w:w="676" w:type="pct"/>
            <w:shd w:val="clear" w:color="auto" w:fill="auto"/>
            <w:noWrap/>
            <w:vAlign w:val="bottom"/>
            <w:hideMark/>
          </w:tcPr>
          <w:p w14:paraId="02E46D9D"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2B482046" w14:textId="77777777" w:rsidTr="0094508F">
        <w:trPr>
          <w:trHeight w:val="300"/>
        </w:trPr>
        <w:tc>
          <w:tcPr>
            <w:tcW w:w="381" w:type="pct"/>
            <w:shd w:val="clear" w:color="auto" w:fill="auto"/>
            <w:noWrap/>
            <w:vAlign w:val="bottom"/>
            <w:hideMark/>
          </w:tcPr>
          <w:p w14:paraId="1222F80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SHP-1-MAY</w:t>
            </w:r>
          </w:p>
        </w:tc>
        <w:tc>
          <w:tcPr>
            <w:tcW w:w="329" w:type="pct"/>
            <w:shd w:val="clear" w:color="000000" w:fill="FF0000"/>
            <w:noWrap/>
            <w:vAlign w:val="bottom"/>
            <w:hideMark/>
          </w:tcPr>
          <w:p w14:paraId="629149E1"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w:t>
            </w:r>
          </w:p>
        </w:tc>
        <w:tc>
          <w:tcPr>
            <w:tcW w:w="274" w:type="pct"/>
            <w:shd w:val="clear" w:color="auto" w:fill="auto"/>
            <w:noWrap/>
            <w:vAlign w:val="bottom"/>
            <w:hideMark/>
          </w:tcPr>
          <w:p w14:paraId="7ACC1ED1"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MAY</w:t>
            </w:r>
          </w:p>
        </w:tc>
        <w:tc>
          <w:tcPr>
            <w:tcW w:w="656" w:type="pct"/>
            <w:shd w:val="clear" w:color="auto" w:fill="auto"/>
            <w:noWrap/>
            <w:vAlign w:val="bottom"/>
            <w:hideMark/>
          </w:tcPr>
          <w:p w14:paraId="0B6B0B0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Heat-pump</w:t>
            </w:r>
          </w:p>
        </w:tc>
        <w:tc>
          <w:tcPr>
            <w:tcW w:w="383" w:type="pct"/>
            <w:shd w:val="clear" w:color="000000" w:fill="DA9694"/>
            <w:noWrap/>
            <w:vAlign w:val="bottom"/>
            <w:hideMark/>
          </w:tcPr>
          <w:p w14:paraId="2493C2C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53A4D41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756A4BB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09E80DB1"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2662012A"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18D3752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03418122"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0.092218</w:t>
            </w:r>
          </w:p>
        </w:tc>
        <w:tc>
          <w:tcPr>
            <w:tcW w:w="676" w:type="pct"/>
            <w:shd w:val="clear" w:color="auto" w:fill="auto"/>
            <w:noWrap/>
            <w:vAlign w:val="bottom"/>
            <w:hideMark/>
          </w:tcPr>
          <w:p w14:paraId="3BFB1B03"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219F724A" w14:textId="77777777" w:rsidTr="0094508F">
        <w:trPr>
          <w:trHeight w:val="300"/>
        </w:trPr>
        <w:tc>
          <w:tcPr>
            <w:tcW w:w="381" w:type="pct"/>
            <w:shd w:val="clear" w:color="auto" w:fill="auto"/>
            <w:noWrap/>
            <w:vAlign w:val="bottom"/>
            <w:hideMark/>
          </w:tcPr>
          <w:p w14:paraId="090AD5A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SHP-1-JUN</w:t>
            </w:r>
          </w:p>
        </w:tc>
        <w:tc>
          <w:tcPr>
            <w:tcW w:w="329" w:type="pct"/>
            <w:shd w:val="clear" w:color="000000" w:fill="FF0000"/>
            <w:noWrap/>
            <w:vAlign w:val="bottom"/>
            <w:hideMark/>
          </w:tcPr>
          <w:p w14:paraId="7FB23DCD"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w:t>
            </w:r>
          </w:p>
        </w:tc>
        <w:tc>
          <w:tcPr>
            <w:tcW w:w="274" w:type="pct"/>
            <w:shd w:val="clear" w:color="auto" w:fill="auto"/>
            <w:noWrap/>
            <w:vAlign w:val="bottom"/>
            <w:hideMark/>
          </w:tcPr>
          <w:p w14:paraId="73F9EA24"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JUN</w:t>
            </w:r>
          </w:p>
        </w:tc>
        <w:tc>
          <w:tcPr>
            <w:tcW w:w="656" w:type="pct"/>
            <w:shd w:val="clear" w:color="auto" w:fill="auto"/>
            <w:noWrap/>
            <w:vAlign w:val="bottom"/>
            <w:hideMark/>
          </w:tcPr>
          <w:p w14:paraId="4ECB346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Heat-pump</w:t>
            </w:r>
          </w:p>
        </w:tc>
        <w:tc>
          <w:tcPr>
            <w:tcW w:w="383" w:type="pct"/>
            <w:shd w:val="clear" w:color="000000" w:fill="DA9694"/>
            <w:noWrap/>
            <w:vAlign w:val="bottom"/>
            <w:hideMark/>
          </w:tcPr>
          <w:p w14:paraId="64A712C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7887A28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0672C6C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7C414AF6"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6FE5AAD0"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58D6D98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45642CDE"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0.10173</w:t>
            </w:r>
          </w:p>
        </w:tc>
        <w:tc>
          <w:tcPr>
            <w:tcW w:w="676" w:type="pct"/>
            <w:shd w:val="clear" w:color="auto" w:fill="auto"/>
            <w:noWrap/>
            <w:vAlign w:val="bottom"/>
            <w:hideMark/>
          </w:tcPr>
          <w:p w14:paraId="1876D393"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29232BA2" w14:textId="77777777" w:rsidTr="0094508F">
        <w:trPr>
          <w:trHeight w:val="300"/>
        </w:trPr>
        <w:tc>
          <w:tcPr>
            <w:tcW w:w="381" w:type="pct"/>
            <w:shd w:val="clear" w:color="auto" w:fill="auto"/>
            <w:noWrap/>
            <w:vAlign w:val="bottom"/>
            <w:hideMark/>
          </w:tcPr>
          <w:p w14:paraId="7CF04A1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SHP-1-JUL</w:t>
            </w:r>
          </w:p>
        </w:tc>
        <w:tc>
          <w:tcPr>
            <w:tcW w:w="329" w:type="pct"/>
            <w:shd w:val="clear" w:color="000000" w:fill="FF0000"/>
            <w:noWrap/>
            <w:vAlign w:val="bottom"/>
            <w:hideMark/>
          </w:tcPr>
          <w:p w14:paraId="29571997"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w:t>
            </w:r>
          </w:p>
        </w:tc>
        <w:tc>
          <w:tcPr>
            <w:tcW w:w="274" w:type="pct"/>
            <w:shd w:val="clear" w:color="auto" w:fill="auto"/>
            <w:noWrap/>
            <w:vAlign w:val="bottom"/>
            <w:hideMark/>
          </w:tcPr>
          <w:p w14:paraId="0D7D8967"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JUL</w:t>
            </w:r>
          </w:p>
        </w:tc>
        <w:tc>
          <w:tcPr>
            <w:tcW w:w="656" w:type="pct"/>
            <w:shd w:val="clear" w:color="auto" w:fill="auto"/>
            <w:noWrap/>
            <w:vAlign w:val="bottom"/>
            <w:hideMark/>
          </w:tcPr>
          <w:p w14:paraId="21340AD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Heat-pump</w:t>
            </w:r>
          </w:p>
        </w:tc>
        <w:tc>
          <w:tcPr>
            <w:tcW w:w="383" w:type="pct"/>
            <w:shd w:val="clear" w:color="000000" w:fill="DA9694"/>
            <w:noWrap/>
            <w:vAlign w:val="bottom"/>
            <w:hideMark/>
          </w:tcPr>
          <w:p w14:paraId="648FC90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7B20920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2B8EC0A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1E81A3A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6E702777"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5FA6EC5A"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21C616BC"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0.10526</w:t>
            </w:r>
          </w:p>
        </w:tc>
        <w:tc>
          <w:tcPr>
            <w:tcW w:w="676" w:type="pct"/>
            <w:shd w:val="clear" w:color="auto" w:fill="auto"/>
            <w:noWrap/>
            <w:vAlign w:val="bottom"/>
            <w:hideMark/>
          </w:tcPr>
          <w:p w14:paraId="36A66951"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17D2844D" w14:textId="77777777" w:rsidTr="0094508F">
        <w:trPr>
          <w:trHeight w:val="300"/>
        </w:trPr>
        <w:tc>
          <w:tcPr>
            <w:tcW w:w="381" w:type="pct"/>
            <w:shd w:val="clear" w:color="auto" w:fill="auto"/>
            <w:noWrap/>
            <w:vAlign w:val="bottom"/>
            <w:hideMark/>
          </w:tcPr>
          <w:p w14:paraId="454DAC3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SHP-1-AUG</w:t>
            </w:r>
          </w:p>
        </w:tc>
        <w:tc>
          <w:tcPr>
            <w:tcW w:w="329" w:type="pct"/>
            <w:shd w:val="clear" w:color="000000" w:fill="FF0000"/>
            <w:noWrap/>
            <w:vAlign w:val="bottom"/>
            <w:hideMark/>
          </w:tcPr>
          <w:p w14:paraId="4FD45C99"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w:t>
            </w:r>
          </w:p>
        </w:tc>
        <w:tc>
          <w:tcPr>
            <w:tcW w:w="274" w:type="pct"/>
            <w:shd w:val="clear" w:color="auto" w:fill="auto"/>
            <w:noWrap/>
            <w:vAlign w:val="bottom"/>
            <w:hideMark/>
          </w:tcPr>
          <w:p w14:paraId="20F13047"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AUG</w:t>
            </w:r>
          </w:p>
        </w:tc>
        <w:tc>
          <w:tcPr>
            <w:tcW w:w="656" w:type="pct"/>
            <w:shd w:val="clear" w:color="auto" w:fill="auto"/>
            <w:noWrap/>
            <w:vAlign w:val="bottom"/>
            <w:hideMark/>
          </w:tcPr>
          <w:p w14:paraId="2833494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Heat-pump</w:t>
            </w:r>
          </w:p>
        </w:tc>
        <w:tc>
          <w:tcPr>
            <w:tcW w:w="383" w:type="pct"/>
            <w:shd w:val="clear" w:color="000000" w:fill="DA9694"/>
            <w:noWrap/>
            <w:vAlign w:val="bottom"/>
            <w:hideMark/>
          </w:tcPr>
          <w:p w14:paraId="528E743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3E0C685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7D0CE5E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72DD474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2E055A92"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1E7067C9"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594A4E34"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0.100873</w:t>
            </w:r>
          </w:p>
        </w:tc>
        <w:tc>
          <w:tcPr>
            <w:tcW w:w="676" w:type="pct"/>
            <w:shd w:val="clear" w:color="auto" w:fill="auto"/>
            <w:noWrap/>
            <w:vAlign w:val="bottom"/>
            <w:hideMark/>
          </w:tcPr>
          <w:p w14:paraId="2C9CD635"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21366661" w14:textId="77777777" w:rsidTr="0094508F">
        <w:trPr>
          <w:trHeight w:val="300"/>
        </w:trPr>
        <w:tc>
          <w:tcPr>
            <w:tcW w:w="381" w:type="pct"/>
            <w:shd w:val="clear" w:color="auto" w:fill="auto"/>
            <w:noWrap/>
            <w:vAlign w:val="bottom"/>
            <w:hideMark/>
          </w:tcPr>
          <w:p w14:paraId="022A37A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SHP-1-SEP</w:t>
            </w:r>
          </w:p>
        </w:tc>
        <w:tc>
          <w:tcPr>
            <w:tcW w:w="329" w:type="pct"/>
            <w:shd w:val="clear" w:color="000000" w:fill="FF0000"/>
            <w:noWrap/>
            <w:vAlign w:val="bottom"/>
            <w:hideMark/>
          </w:tcPr>
          <w:p w14:paraId="28A66FB8"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w:t>
            </w:r>
          </w:p>
        </w:tc>
        <w:tc>
          <w:tcPr>
            <w:tcW w:w="274" w:type="pct"/>
            <w:shd w:val="clear" w:color="auto" w:fill="auto"/>
            <w:noWrap/>
            <w:vAlign w:val="bottom"/>
            <w:hideMark/>
          </w:tcPr>
          <w:p w14:paraId="14189C19"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SEP</w:t>
            </w:r>
          </w:p>
        </w:tc>
        <w:tc>
          <w:tcPr>
            <w:tcW w:w="656" w:type="pct"/>
            <w:shd w:val="clear" w:color="auto" w:fill="auto"/>
            <w:noWrap/>
            <w:vAlign w:val="bottom"/>
            <w:hideMark/>
          </w:tcPr>
          <w:p w14:paraId="38243E8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Heat-pump</w:t>
            </w:r>
          </w:p>
        </w:tc>
        <w:tc>
          <w:tcPr>
            <w:tcW w:w="383" w:type="pct"/>
            <w:shd w:val="clear" w:color="000000" w:fill="DA9694"/>
            <w:noWrap/>
            <w:vAlign w:val="bottom"/>
            <w:hideMark/>
          </w:tcPr>
          <w:p w14:paraId="617EDE2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5B1CC78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7A200FB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3B08A33F"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556B7CC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179ED6C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43A26D21"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0.095082</w:t>
            </w:r>
          </w:p>
        </w:tc>
        <w:tc>
          <w:tcPr>
            <w:tcW w:w="676" w:type="pct"/>
            <w:shd w:val="clear" w:color="auto" w:fill="auto"/>
            <w:noWrap/>
            <w:vAlign w:val="bottom"/>
            <w:hideMark/>
          </w:tcPr>
          <w:p w14:paraId="6D138731"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0025470E" w14:textId="77777777" w:rsidTr="0094508F">
        <w:trPr>
          <w:trHeight w:val="300"/>
        </w:trPr>
        <w:tc>
          <w:tcPr>
            <w:tcW w:w="381" w:type="pct"/>
            <w:shd w:val="clear" w:color="auto" w:fill="auto"/>
            <w:noWrap/>
            <w:vAlign w:val="bottom"/>
            <w:hideMark/>
          </w:tcPr>
          <w:p w14:paraId="3F02493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lastRenderedPageBreak/>
              <w:t>SHP-1-OCT</w:t>
            </w:r>
          </w:p>
        </w:tc>
        <w:tc>
          <w:tcPr>
            <w:tcW w:w="329" w:type="pct"/>
            <w:shd w:val="clear" w:color="000000" w:fill="FF0000"/>
            <w:noWrap/>
            <w:vAlign w:val="bottom"/>
            <w:hideMark/>
          </w:tcPr>
          <w:p w14:paraId="55BFA2BD"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w:t>
            </w:r>
          </w:p>
        </w:tc>
        <w:tc>
          <w:tcPr>
            <w:tcW w:w="274" w:type="pct"/>
            <w:shd w:val="clear" w:color="auto" w:fill="auto"/>
            <w:noWrap/>
            <w:vAlign w:val="bottom"/>
            <w:hideMark/>
          </w:tcPr>
          <w:p w14:paraId="33D30BBF"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OCT</w:t>
            </w:r>
          </w:p>
        </w:tc>
        <w:tc>
          <w:tcPr>
            <w:tcW w:w="656" w:type="pct"/>
            <w:shd w:val="clear" w:color="auto" w:fill="auto"/>
            <w:noWrap/>
            <w:vAlign w:val="bottom"/>
            <w:hideMark/>
          </w:tcPr>
          <w:p w14:paraId="53121BB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Heat-pump</w:t>
            </w:r>
          </w:p>
        </w:tc>
        <w:tc>
          <w:tcPr>
            <w:tcW w:w="383" w:type="pct"/>
            <w:shd w:val="clear" w:color="000000" w:fill="DA9694"/>
            <w:noWrap/>
            <w:vAlign w:val="bottom"/>
            <w:hideMark/>
          </w:tcPr>
          <w:p w14:paraId="78BE4A4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3735010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0775450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38E6156E"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6DD0E869"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027100FB"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443F41D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0.087002</w:t>
            </w:r>
          </w:p>
        </w:tc>
        <w:tc>
          <w:tcPr>
            <w:tcW w:w="676" w:type="pct"/>
            <w:shd w:val="clear" w:color="auto" w:fill="auto"/>
            <w:noWrap/>
            <w:vAlign w:val="bottom"/>
            <w:hideMark/>
          </w:tcPr>
          <w:p w14:paraId="5AB8D737"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395111D6" w14:textId="77777777" w:rsidTr="0094508F">
        <w:trPr>
          <w:trHeight w:val="300"/>
        </w:trPr>
        <w:tc>
          <w:tcPr>
            <w:tcW w:w="381" w:type="pct"/>
            <w:shd w:val="clear" w:color="auto" w:fill="auto"/>
            <w:noWrap/>
            <w:vAlign w:val="bottom"/>
            <w:hideMark/>
          </w:tcPr>
          <w:p w14:paraId="3123910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SHP-1-NOV</w:t>
            </w:r>
          </w:p>
        </w:tc>
        <w:tc>
          <w:tcPr>
            <w:tcW w:w="329" w:type="pct"/>
            <w:shd w:val="clear" w:color="000000" w:fill="FF0000"/>
            <w:noWrap/>
            <w:vAlign w:val="bottom"/>
            <w:hideMark/>
          </w:tcPr>
          <w:p w14:paraId="3C802C3D"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w:t>
            </w:r>
          </w:p>
        </w:tc>
        <w:tc>
          <w:tcPr>
            <w:tcW w:w="274" w:type="pct"/>
            <w:shd w:val="clear" w:color="auto" w:fill="auto"/>
            <w:noWrap/>
            <w:vAlign w:val="bottom"/>
            <w:hideMark/>
          </w:tcPr>
          <w:p w14:paraId="1C2DEED6"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NOV</w:t>
            </w:r>
          </w:p>
        </w:tc>
        <w:tc>
          <w:tcPr>
            <w:tcW w:w="656" w:type="pct"/>
            <w:shd w:val="clear" w:color="auto" w:fill="auto"/>
            <w:noWrap/>
            <w:vAlign w:val="bottom"/>
            <w:hideMark/>
          </w:tcPr>
          <w:p w14:paraId="3E84352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Heat-pump</w:t>
            </w:r>
          </w:p>
        </w:tc>
        <w:tc>
          <w:tcPr>
            <w:tcW w:w="383" w:type="pct"/>
            <w:shd w:val="clear" w:color="000000" w:fill="DA9694"/>
            <w:noWrap/>
            <w:vAlign w:val="bottom"/>
            <w:hideMark/>
          </w:tcPr>
          <w:p w14:paraId="70F86F6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05D60EB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7FFF75F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065C9B3C"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29BC09D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2DD33E8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1C1363D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0.077042</w:t>
            </w:r>
          </w:p>
        </w:tc>
        <w:tc>
          <w:tcPr>
            <w:tcW w:w="676" w:type="pct"/>
            <w:shd w:val="clear" w:color="auto" w:fill="auto"/>
            <w:noWrap/>
            <w:vAlign w:val="bottom"/>
            <w:hideMark/>
          </w:tcPr>
          <w:p w14:paraId="63186113"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6B6C16E2" w14:textId="77777777" w:rsidTr="0094508F">
        <w:trPr>
          <w:trHeight w:val="300"/>
        </w:trPr>
        <w:tc>
          <w:tcPr>
            <w:tcW w:w="381" w:type="pct"/>
            <w:shd w:val="clear" w:color="auto" w:fill="auto"/>
            <w:noWrap/>
            <w:vAlign w:val="bottom"/>
            <w:hideMark/>
          </w:tcPr>
          <w:p w14:paraId="762602D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SHP-1-DEC</w:t>
            </w:r>
          </w:p>
        </w:tc>
        <w:tc>
          <w:tcPr>
            <w:tcW w:w="329" w:type="pct"/>
            <w:shd w:val="clear" w:color="000000" w:fill="FF0000"/>
            <w:noWrap/>
            <w:vAlign w:val="bottom"/>
            <w:hideMark/>
          </w:tcPr>
          <w:p w14:paraId="2B48434F"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1</w:t>
            </w:r>
          </w:p>
        </w:tc>
        <w:tc>
          <w:tcPr>
            <w:tcW w:w="274" w:type="pct"/>
            <w:shd w:val="clear" w:color="auto" w:fill="auto"/>
            <w:noWrap/>
            <w:vAlign w:val="bottom"/>
            <w:hideMark/>
          </w:tcPr>
          <w:p w14:paraId="0E4AE693"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DEC</w:t>
            </w:r>
          </w:p>
        </w:tc>
        <w:tc>
          <w:tcPr>
            <w:tcW w:w="656" w:type="pct"/>
            <w:shd w:val="clear" w:color="auto" w:fill="auto"/>
            <w:noWrap/>
            <w:vAlign w:val="bottom"/>
            <w:hideMark/>
          </w:tcPr>
          <w:p w14:paraId="3C3E5A5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Heat-pump</w:t>
            </w:r>
          </w:p>
        </w:tc>
        <w:tc>
          <w:tcPr>
            <w:tcW w:w="383" w:type="pct"/>
            <w:shd w:val="clear" w:color="000000" w:fill="DA9694"/>
            <w:noWrap/>
            <w:vAlign w:val="bottom"/>
            <w:hideMark/>
          </w:tcPr>
          <w:p w14:paraId="3F1C581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3D6BD20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6C6448E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5E4EA0C2"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097A2BA4"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2EE8DB0A"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3627EBC5"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0.068956</w:t>
            </w:r>
          </w:p>
        </w:tc>
        <w:tc>
          <w:tcPr>
            <w:tcW w:w="676" w:type="pct"/>
            <w:shd w:val="clear" w:color="auto" w:fill="auto"/>
            <w:noWrap/>
            <w:vAlign w:val="bottom"/>
            <w:hideMark/>
          </w:tcPr>
          <w:p w14:paraId="152C9C12"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791F8F16" w14:textId="77777777" w:rsidTr="0094508F">
        <w:trPr>
          <w:trHeight w:val="300"/>
        </w:trPr>
        <w:tc>
          <w:tcPr>
            <w:tcW w:w="381" w:type="pct"/>
            <w:shd w:val="clear" w:color="auto" w:fill="auto"/>
            <w:noWrap/>
            <w:vAlign w:val="bottom"/>
            <w:hideMark/>
          </w:tcPr>
          <w:p w14:paraId="2CB6CCB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SHP-2-JAN</w:t>
            </w:r>
          </w:p>
        </w:tc>
        <w:tc>
          <w:tcPr>
            <w:tcW w:w="329" w:type="pct"/>
            <w:shd w:val="clear" w:color="000000" w:fill="FFC000"/>
            <w:noWrap/>
            <w:vAlign w:val="bottom"/>
            <w:hideMark/>
          </w:tcPr>
          <w:p w14:paraId="7BD888FB"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w:t>
            </w:r>
          </w:p>
        </w:tc>
        <w:tc>
          <w:tcPr>
            <w:tcW w:w="274" w:type="pct"/>
            <w:shd w:val="clear" w:color="auto" w:fill="auto"/>
            <w:noWrap/>
            <w:vAlign w:val="bottom"/>
            <w:hideMark/>
          </w:tcPr>
          <w:p w14:paraId="3D0BF2BB"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JAN</w:t>
            </w:r>
          </w:p>
        </w:tc>
        <w:tc>
          <w:tcPr>
            <w:tcW w:w="656" w:type="pct"/>
            <w:shd w:val="clear" w:color="auto" w:fill="auto"/>
            <w:noWrap/>
            <w:vAlign w:val="bottom"/>
            <w:hideMark/>
          </w:tcPr>
          <w:p w14:paraId="559EDFD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Heat-pump</w:t>
            </w:r>
          </w:p>
        </w:tc>
        <w:tc>
          <w:tcPr>
            <w:tcW w:w="383" w:type="pct"/>
            <w:shd w:val="clear" w:color="000000" w:fill="DA9694"/>
            <w:noWrap/>
            <w:vAlign w:val="bottom"/>
            <w:hideMark/>
          </w:tcPr>
          <w:p w14:paraId="4AFDAC0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00BE0EA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164491F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5FA01874"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1BD7052E"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22EE6837"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2F20C9CB"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0.055245</w:t>
            </w:r>
          </w:p>
        </w:tc>
        <w:tc>
          <w:tcPr>
            <w:tcW w:w="676" w:type="pct"/>
            <w:shd w:val="clear" w:color="auto" w:fill="auto"/>
            <w:noWrap/>
            <w:vAlign w:val="bottom"/>
            <w:hideMark/>
          </w:tcPr>
          <w:p w14:paraId="0EB2B6E8"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58458348" w14:textId="77777777" w:rsidTr="0094508F">
        <w:trPr>
          <w:trHeight w:val="300"/>
        </w:trPr>
        <w:tc>
          <w:tcPr>
            <w:tcW w:w="381" w:type="pct"/>
            <w:shd w:val="clear" w:color="auto" w:fill="auto"/>
            <w:noWrap/>
            <w:vAlign w:val="bottom"/>
            <w:hideMark/>
          </w:tcPr>
          <w:p w14:paraId="4AC130A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SHP-2-FEB</w:t>
            </w:r>
          </w:p>
        </w:tc>
        <w:tc>
          <w:tcPr>
            <w:tcW w:w="329" w:type="pct"/>
            <w:shd w:val="clear" w:color="000000" w:fill="FFC000"/>
            <w:noWrap/>
            <w:vAlign w:val="bottom"/>
            <w:hideMark/>
          </w:tcPr>
          <w:p w14:paraId="70748BFF"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w:t>
            </w:r>
          </w:p>
        </w:tc>
        <w:tc>
          <w:tcPr>
            <w:tcW w:w="274" w:type="pct"/>
            <w:shd w:val="clear" w:color="auto" w:fill="auto"/>
            <w:noWrap/>
            <w:vAlign w:val="bottom"/>
            <w:hideMark/>
          </w:tcPr>
          <w:p w14:paraId="422BB637"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FEB</w:t>
            </w:r>
          </w:p>
        </w:tc>
        <w:tc>
          <w:tcPr>
            <w:tcW w:w="656" w:type="pct"/>
            <w:shd w:val="clear" w:color="auto" w:fill="auto"/>
            <w:noWrap/>
            <w:vAlign w:val="bottom"/>
            <w:hideMark/>
          </w:tcPr>
          <w:p w14:paraId="152F1F2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Heat-pump</w:t>
            </w:r>
          </w:p>
        </w:tc>
        <w:tc>
          <w:tcPr>
            <w:tcW w:w="383" w:type="pct"/>
            <w:shd w:val="clear" w:color="000000" w:fill="DA9694"/>
            <w:noWrap/>
            <w:vAlign w:val="bottom"/>
            <w:hideMark/>
          </w:tcPr>
          <w:p w14:paraId="4BCA51D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2BB1791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527E7F9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59F13B0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1671D1A9"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278505A1"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3535C509"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0.057195</w:t>
            </w:r>
          </w:p>
        </w:tc>
        <w:tc>
          <w:tcPr>
            <w:tcW w:w="676" w:type="pct"/>
            <w:shd w:val="clear" w:color="auto" w:fill="auto"/>
            <w:noWrap/>
            <w:vAlign w:val="bottom"/>
            <w:hideMark/>
          </w:tcPr>
          <w:p w14:paraId="7CBF7702"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5A3AB7AE" w14:textId="77777777" w:rsidTr="0094508F">
        <w:trPr>
          <w:trHeight w:val="300"/>
        </w:trPr>
        <w:tc>
          <w:tcPr>
            <w:tcW w:w="381" w:type="pct"/>
            <w:shd w:val="clear" w:color="auto" w:fill="auto"/>
            <w:noWrap/>
            <w:vAlign w:val="bottom"/>
            <w:hideMark/>
          </w:tcPr>
          <w:p w14:paraId="7DCA4F3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SHP-2-MAR</w:t>
            </w:r>
          </w:p>
        </w:tc>
        <w:tc>
          <w:tcPr>
            <w:tcW w:w="329" w:type="pct"/>
            <w:shd w:val="clear" w:color="000000" w:fill="FFC000"/>
            <w:noWrap/>
            <w:vAlign w:val="bottom"/>
            <w:hideMark/>
          </w:tcPr>
          <w:p w14:paraId="554E3764"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w:t>
            </w:r>
          </w:p>
        </w:tc>
        <w:tc>
          <w:tcPr>
            <w:tcW w:w="274" w:type="pct"/>
            <w:shd w:val="clear" w:color="auto" w:fill="auto"/>
            <w:noWrap/>
            <w:vAlign w:val="bottom"/>
            <w:hideMark/>
          </w:tcPr>
          <w:p w14:paraId="34AFD092"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MAR</w:t>
            </w:r>
          </w:p>
        </w:tc>
        <w:tc>
          <w:tcPr>
            <w:tcW w:w="656" w:type="pct"/>
            <w:shd w:val="clear" w:color="auto" w:fill="auto"/>
            <w:noWrap/>
            <w:vAlign w:val="bottom"/>
            <w:hideMark/>
          </w:tcPr>
          <w:p w14:paraId="752E378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Heat-pump</w:t>
            </w:r>
          </w:p>
        </w:tc>
        <w:tc>
          <w:tcPr>
            <w:tcW w:w="383" w:type="pct"/>
            <w:shd w:val="clear" w:color="000000" w:fill="DA9694"/>
            <w:noWrap/>
            <w:vAlign w:val="bottom"/>
            <w:hideMark/>
          </w:tcPr>
          <w:p w14:paraId="091467D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6EDFA4D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14C4169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41A26436"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0DEB338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13256A16"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1D639ADF"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0.069196</w:t>
            </w:r>
          </w:p>
        </w:tc>
        <w:tc>
          <w:tcPr>
            <w:tcW w:w="676" w:type="pct"/>
            <w:shd w:val="clear" w:color="auto" w:fill="auto"/>
            <w:noWrap/>
            <w:vAlign w:val="bottom"/>
            <w:hideMark/>
          </w:tcPr>
          <w:p w14:paraId="57510507"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233D835E" w14:textId="77777777" w:rsidTr="0094508F">
        <w:trPr>
          <w:trHeight w:val="300"/>
        </w:trPr>
        <w:tc>
          <w:tcPr>
            <w:tcW w:w="381" w:type="pct"/>
            <w:shd w:val="clear" w:color="auto" w:fill="auto"/>
            <w:noWrap/>
            <w:vAlign w:val="bottom"/>
            <w:hideMark/>
          </w:tcPr>
          <w:p w14:paraId="19A57BC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SHP-2-APR</w:t>
            </w:r>
          </w:p>
        </w:tc>
        <w:tc>
          <w:tcPr>
            <w:tcW w:w="329" w:type="pct"/>
            <w:shd w:val="clear" w:color="000000" w:fill="FFC000"/>
            <w:noWrap/>
            <w:vAlign w:val="bottom"/>
            <w:hideMark/>
          </w:tcPr>
          <w:p w14:paraId="7C898A61"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w:t>
            </w:r>
          </w:p>
        </w:tc>
        <w:tc>
          <w:tcPr>
            <w:tcW w:w="274" w:type="pct"/>
            <w:shd w:val="clear" w:color="auto" w:fill="auto"/>
            <w:noWrap/>
            <w:vAlign w:val="bottom"/>
            <w:hideMark/>
          </w:tcPr>
          <w:p w14:paraId="438EA153"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APR</w:t>
            </w:r>
          </w:p>
        </w:tc>
        <w:tc>
          <w:tcPr>
            <w:tcW w:w="656" w:type="pct"/>
            <w:shd w:val="clear" w:color="auto" w:fill="auto"/>
            <w:noWrap/>
            <w:vAlign w:val="bottom"/>
            <w:hideMark/>
          </w:tcPr>
          <w:p w14:paraId="2C98BE5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Heat-pump</w:t>
            </w:r>
          </w:p>
        </w:tc>
        <w:tc>
          <w:tcPr>
            <w:tcW w:w="383" w:type="pct"/>
            <w:shd w:val="clear" w:color="000000" w:fill="DA9694"/>
            <w:noWrap/>
            <w:vAlign w:val="bottom"/>
            <w:hideMark/>
          </w:tcPr>
          <w:p w14:paraId="7ACB916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6E972A2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3838604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65D14181"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27CACBEE"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29FE29A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16919EE0"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0.079791</w:t>
            </w:r>
          </w:p>
        </w:tc>
        <w:tc>
          <w:tcPr>
            <w:tcW w:w="676" w:type="pct"/>
            <w:shd w:val="clear" w:color="auto" w:fill="auto"/>
            <w:noWrap/>
            <w:vAlign w:val="bottom"/>
            <w:hideMark/>
          </w:tcPr>
          <w:p w14:paraId="793C8EC1"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31D63955" w14:textId="77777777" w:rsidTr="0094508F">
        <w:trPr>
          <w:trHeight w:val="300"/>
        </w:trPr>
        <w:tc>
          <w:tcPr>
            <w:tcW w:w="381" w:type="pct"/>
            <w:shd w:val="clear" w:color="auto" w:fill="auto"/>
            <w:noWrap/>
            <w:vAlign w:val="bottom"/>
            <w:hideMark/>
          </w:tcPr>
          <w:p w14:paraId="09E56D5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SHP-2-MAY</w:t>
            </w:r>
          </w:p>
        </w:tc>
        <w:tc>
          <w:tcPr>
            <w:tcW w:w="329" w:type="pct"/>
            <w:shd w:val="clear" w:color="000000" w:fill="FFC000"/>
            <w:noWrap/>
            <w:vAlign w:val="bottom"/>
            <w:hideMark/>
          </w:tcPr>
          <w:p w14:paraId="41A155D0"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w:t>
            </w:r>
          </w:p>
        </w:tc>
        <w:tc>
          <w:tcPr>
            <w:tcW w:w="274" w:type="pct"/>
            <w:shd w:val="clear" w:color="auto" w:fill="auto"/>
            <w:noWrap/>
            <w:vAlign w:val="bottom"/>
            <w:hideMark/>
          </w:tcPr>
          <w:p w14:paraId="6565DBE9"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MAY</w:t>
            </w:r>
          </w:p>
        </w:tc>
        <w:tc>
          <w:tcPr>
            <w:tcW w:w="656" w:type="pct"/>
            <w:shd w:val="clear" w:color="auto" w:fill="auto"/>
            <w:noWrap/>
            <w:vAlign w:val="bottom"/>
            <w:hideMark/>
          </w:tcPr>
          <w:p w14:paraId="4947960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Heat-pump</w:t>
            </w:r>
          </w:p>
        </w:tc>
        <w:tc>
          <w:tcPr>
            <w:tcW w:w="383" w:type="pct"/>
            <w:shd w:val="clear" w:color="000000" w:fill="DA9694"/>
            <w:noWrap/>
            <w:vAlign w:val="bottom"/>
            <w:hideMark/>
          </w:tcPr>
          <w:p w14:paraId="5A54573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70A3122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3AFB4F7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562422AE"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43534B9F"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6D88E781"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38262A6A"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0.094957</w:t>
            </w:r>
          </w:p>
        </w:tc>
        <w:tc>
          <w:tcPr>
            <w:tcW w:w="676" w:type="pct"/>
            <w:shd w:val="clear" w:color="auto" w:fill="auto"/>
            <w:noWrap/>
            <w:vAlign w:val="bottom"/>
            <w:hideMark/>
          </w:tcPr>
          <w:p w14:paraId="4D5ADCD2"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5D7AF53D" w14:textId="77777777" w:rsidTr="0094508F">
        <w:trPr>
          <w:trHeight w:val="300"/>
        </w:trPr>
        <w:tc>
          <w:tcPr>
            <w:tcW w:w="381" w:type="pct"/>
            <w:shd w:val="clear" w:color="auto" w:fill="auto"/>
            <w:noWrap/>
            <w:vAlign w:val="bottom"/>
            <w:hideMark/>
          </w:tcPr>
          <w:p w14:paraId="026251F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SHP-2-JUN</w:t>
            </w:r>
          </w:p>
        </w:tc>
        <w:tc>
          <w:tcPr>
            <w:tcW w:w="329" w:type="pct"/>
            <w:shd w:val="clear" w:color="000000" w:fill="FFC000"/>
            <w:noWrap/>
            <w:vAlign w:val="bottom"/>
            <w:hideMark/>
          </w:tcPr>
          <w:p w14:paraId="10EE38C9"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w:t>
            </w:r>
          </w:p>
        </w:tc>
        <w:tc>
          <w:tcPr>
            <w:tcW w:w="274" w:type="pct"/>
            <w:shd w:val="clear" w:color="auto" w:fill="auto"/>
            <w:noWrap/>
            <w:vAlign w:val="bottom"/>
            <w:hideMark/>
          </w:tcPr>
          <w:p w14:paraId="1E052D46"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JUN</w:t>
            </w:r>
          </w:p>
        </w:tc>
        <w:tc>
          <w:tcPr>
            <w:tcW w:w="656" w:type="pct"/>
            <w:shd w:val="clear" w:color="auto" w:fill="auto"/>
            <w:noWrap/>
            <w:vAlign w:val="bottom"/>
            <w:hideMark/>
          </w:tcPr>
          <w:p w14:paraId="5BA373D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Heat-pump</w:t>
            </w:r>
          </w:p>
        </w:tc>
        <w:tc>
          <w:tcPr>
            <w:tcW w:w="383" w:type="pct"/>
            <w:shd w:val="clear" w:color="000000" w:fill="DA9694"/>
            <w:noWrap/>
            <w:vAlign w:val="bottom"/>
            <w:hideMark/>
          </w:tcPr>
          <w:p w14:paraId="289FDC0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17C8684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7E55826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317860A4"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7220487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5B891C14"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3607081A"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0.100638</w:t>
            </w:r>
          </w:p>
        </w:tc>
        <w:tc>
          <w:tcPr>
            <w:tcW w:w="676" w:type="pct"/>
            <w:shd w:val="clear" w:color="auto" w:fill="auto"/>
            <w:noWrap/>
            <w:vAlign w:val="bottom"/>
            <w:hideMark/>
          </w:tcPr>
          <w:p w14:paraId="014209B4"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15113630" w14:textId="77777777" w:rsidTr="0094508F">
        <w:trPr>
          <w:trHeight w:val="300"/>
        </w:trPr>
        <w:tc>
          <w:tcPr>
            <w:tcW w:w="381" w:type="pct"/>
            <w:shd w:val="clear" w:color="auto" w:fill="auto"/>
            <w:noWrap/>
            <w:vAlign w:val="bottom"/>
            <w:hideMark/>
          </w:tcPr>
          <w:p w14:paraId="511EFD8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SHP-2-JUL</w:t>
            </w:r>
          </w:p>
        </w:tc>
        <w:tc>
          <w:tcPr>
            <w:tcW w:w="329" w:type="pct"/>
            <w:shd w:val="clear" w:color="000000" w:fill="FFC000"/>
            <w:noWrap/>
            <w:vAlign w:val="bottom"/>
            <w:hideMark/>
          </w:tcPr>
          <w:p w14:paraId="2CF002B9"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w:t>
            </w:r>
          </w:p>
        </w:tc>
        <w:tc>
          <w:tcPr>
            <w:tcW w:w="274" w:type="pct"/>
            <w:shd w:val="clear" w:color="auto" w:fill="auto"/>
            <w:noWrap/>
            <w:vAlign w:val="bottom"/>
            <w:hideMark/>
          </w:tcPr>
          <w:p w14:paraId="0EA54A47"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JUL</w:t>
            </w:r>
          </w:p>
        </w:tc>
        <w:tc>
          <w:tcPr>
            <w:tcW w:w="656" w:type="pct"/>
            <w:shd w:val="clear" w:color="auto" w:fill="auto"/>
            <w:noWrap/>
            <w:vAlign w:val="bottom"/>
            <w:hideMark/>
          </w:tcPr>
          <w:p w14:paraId="2746995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Heat-pump</w:t>
            </w:r>
          </w:p>
        </w:tc>
        <w:tc>
          <w:tcPr>
            <w:tcW w:w="383" w:type="pct"/>
            <w:shd w:val="clear" w:color="000000" w:fill="DA9694"/>
            <w:noWrap/>
            <w:vAlign w:val="bottom"/>
            <w:hideMark/>
          </w:tcPr>
          <w:p w14:paraId="5A75855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6988E8D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44596D9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35CD88B4"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2902353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54C1227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105385F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0.129193</w:t>
            </w:r>
          </w:p>
        </w:tc>
        <w:tc>
          <w:tcPr>
            <w:tcW w:w="676" w:type="pct"/>
            <w:shd w:val="clear" w:color="auto" w:fill="auto"/>
            <w:noWrap/>
            <w:vAlign w:val="bottom"/>
            <w:hideMark/>
          </w:tcPr>
          <w:p w14:paraId="7B981958"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6B9BBF1B" w14:textId="77777777" w:rsidTr="0094508F">
        <w:trPr>
          <w:trHeight w:val="300"/>
        </w:trPr>
        <w:tc>
          <w:tcPr>
            <w:tcW w:w="381" w:type="pct"/>
            <w:shd w:val="clear" w:color="auto" w:fill="auto"/>
            <w:noWrap/>
            <w:vAlign w:val="bottom"/>
            <w:hideMark/>
          </w:tcPr>
          <w:p w14:paraId="5058949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SHP-2-AUG</w:t>
            </w:r>
          </w:p>
        </w:tc>
        <w:tc>
          <w:tcPr>
            <w:tcW w:w="329" w:type="pct"/>
            <w:shd w:val="clear" w:color="000000" w:fill="FFC000"/>
            <w:noWrap/>
            <w:vAlign w:val="bottom"/>
            <w:hideMark/>
          </w:tcPr>
          <w:p w14:paraId="71497E28"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w:t>
            </w:r>
          </w:p>
        </w:tc>
        <w:tc>
          <w:tcPr>
            <w:tcW w:w="274" w:type="pct"/>
            <w:shd w:val="clear" w:color="auto" w:fill="auto"/>
            <w:noWrap/>
            <w:vAlign w:val="bottom"/>
            <w:hideMark/>
          </w:tcPr>
          <w:p w14:paraId="2B79B6CC"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AUG</w:t>
            </w:r>
          </w:p>
        </w:tc>
        <w:tc>
          <w:tcPr>
            <w:tcW w:w="656" w:type="pct"/>
            <w:shd w:val="clear" w:color="auto" w:fill="auto"/>
            <w:noWrap/>
            <w:vAlign w:val="bottom"/>
            <w:hideMark/>
          </w:tcPr>
          <w:p w14:paraId="33CCC0B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Heat-pump</w:t>
            </w:r>
          </w:p>
        </w:tc>
        <w:tc>
          <w:tcPr>
            <w:tcW w:w="383" w:type="pct"/>
            <w:shd w:val="clear" w:color="000000" w:fill="DA9694"/>
            <w:noWrap/>
            <w:vAlign w:val="bottom"/>
            <w:hideMark/>
          </w:tcPr>
          <w:p w14:paraId="5109177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64D565C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69AD61D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3B8EA4C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6A54714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448AD530"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1D2159D9"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0.106036</w:t>
            </w:r>
          </w:p>
        </w:tc>
        <w:tc>
          <w:tcPr>
            <w:tcW w:w="676" w:type="pct"/>
            <w:shd w:val="clear" w:color="auto" w:fill="auto"/>
            <w:noWrap/>
            <w:vAlign w:val="bottom"/>
            <w:hideMark/>
          </w:tcPr>
          <w:p w14:paraId="16523A85"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3D02C91C" w14:textId="77777777" w:rsidTr="0094508F">
        <w:trPr>
          <w:trHeight w:val="300"/>
        </w:trPr>
        <w:tc>
          <w:tcPr>
            <w:tcW w:w="381" w:type="pct"/>
            <w:shd w:val="clear" w:color="auto" w:fill="auto"/>
            <w:noWrap/>
            <w:vAlign w:val="bottom"/>
            <w:hideMark/>
          </w:tcPr>
          <w:p w14:paraId="50FF50E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SHP-2-SEP</w:t>
            </w:r>
          </w:p>
        </w:tc>
        <w:tc>
          <w:tcPr>
            <w:tcW w:w="329" w:type="pct"/>
            <w:shd w:val="clear" w:color="000000" w:fill="FFC000"/>
            <w:noWrap/>
            <w:vAlign w:val="bottom"/>
            <w:hideMark/>
          </w:tcPr>
          <w:p w14:paraId="6DCF0BD3"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w:t>
            </w:r>
          </w:p>
        </w:tc>
        <w:tc>
          <w:tcPr>
            <w:tcW w:w="274" w:type="pct"/>
            <w:shd w:val="clear" w:color="auto" w:fill="auto"/>
            <w:noWrap/>
            <w:vAlign w:val="bottom"/>
            <w:hideMark/>
          </w:tcPr>
          <w:p w14:paraId="3B05850E"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SEP</w:t>
            </w:r>
          </w:p>
        </w:tc>
        <w:tc>
          <w:tcPr>
            <w:tcW w:w="656" w:type="pct"/>
            <w:shd w:val="clear" w:color="auto" w:fill="auto"/>
            <w:noWrap/>
            <w:vAlign w:val="bottom"/>
            <w:hideMark/>
          </w:tcPr>
          <w:p w14:paraId="4B22430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Heat-pump</w:t>
            </w:r>
          </w:p>
        </w:tc>
        <w:tc>
          <w:tcPr>
            <w:tcW w:w="383" w:type="pct"/>
            <w:shd w:val="clear" w:color="000000" w:fill="DA9694"/>
            <w:noWrap/>
            <w:vAlign w:val="bottom"/>
            <w:hideMark/>
          </w:tcPr>
          <w:p w14:paraId="7C71B5C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3156D45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6B1D6AB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6293EF81"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60581FD2"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2FC9B41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680E0F3F"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0.095443</w:t>
            </w:r>
          </w:p>
        </w:tc>
        <w:tc>
          <w:tcPr>
            <w:tcW w:w="676" w:type="pct"/>
            <w:shd w:val="clear" w:color="auto" w:fill="auto"/>
            <w:noWrap/>
            <w:vAlign w:val="bottom"/>
            <w:hideMark/>
          </w:tcPr>
          <w:p w14:paraId="09EF50FE"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0DE4BB9F" w14:textId="77777777" w:rsidTr="0094508F">
        <w:trPr>
          <w:trHeight w:val="300"/>
        </w:trPr>
        <w:tc>
          <w:tcPr>
            <w:tcW w:w="381" w:type="pct"/>
            <w:shd w:val="clear" w:color="auto" w:fill="auto"/>
            <w:noWrap/>
            <w:vAlign w:val="bottom"/>
            <w:hideMark/>
          </w:tcPr>
          <w:p w14:paraId="2EEA10C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SHP-2-OCT</w:t>
            </w:r>
          </w:p>
        </w:tc>
        <w:tc>
          <w:tcPr>
            <w:tcW w:w="329" w:type="pct"/>
            <w:shd w:val="clear" w:color="000000" w:fill="FFC000"/>
            <w:noWrap/>
            <w:vAlign w:val="bottom"/>
            <w:hideMark/>
          </w:tcPr>
          <w:p w14:paraId="6492D226"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w:t>
            </w:r>
          </w:p>
        </w:tc>
        <w:tc>
          <w:tcPr>
            <w:tcW w:w="274" w:type="pct"/>
            <w:shd w:val="clear" w:color="auto" w:fill="auto"/>
            <w:noWrap/>
            <w:vAlign w:val="bottom"/>
            <w:hideMark/>
          </w:tcPr>
          <w:p w14:paraId="6F94E18E"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OCT</w:t>
            </w:r>
          </w:p>
        </w:tc>
        <w:tc>
          <w:tcPr>
            <w:tcW w:w="656" w:type="pct"/>
            <w:shd w:val="clear" w:color="auto" w:fill="auto"/>
            <w:noWrap/>
            <w:vAlign w:val="bottom"/>
            <w:hideMark/>
          </w:tcPr>
          <w:p w14:paraId="7041E11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Heat-pump</w:t>
            </w:r>
          </w:p>
        </w:tc>
        <w:tc>
          <w:tcPr>
            <w:tcW w:w="383" w:type="pct"/>
            <w:shd w:val="clear" w:color="000000" w:fill="DA9694"/>
            <w:noWrap/>
            <w:vAlign w:val="bottom"/>
            <w:hideMark/>
          </w:tcPr>
          <w:p w14:paraId="2A65FFE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26184AF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0D00C91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722F2549"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15B648A0"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0D0CD335"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400F4AC2"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0.07981</w:t>
            </w:r>
          </w:p>
        </w:tc>
        <w:tc>
          <w:tcPr>
            <w:tcW w:w="676" w:type="pct"/>
            <w:shd w:val="clear" w:color="auto" w:fill="auto"/>
            <w:noWrap/>
            <w:vAlign w:val="bottom"/>
            <w:hideMark/>
          </w:tcPr>
          <w:p w14:paraId="7AB1B11E"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1EB4B070" w14:textId="77777777" w:rsidTr="0094508F">
        <w:trPr>
          <w:trHeight w:val="300"/>
        </w:trPr>
        <w:tc>
          <w:tcPr>
            <w:tcW w:w="381" w:type="pct"/>
            <w:shd w:val="clear" w:color="auto" w:fill="auto"/>
            <w:noWrap/>
            <w:vAlign w:val="bottom"/>
            <w:hideMark/>
          </w:tcPr>
          <w:p w14:paraId="1AFE6FA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SHP-2-NOV</w:t>
            </w:r>
          </w:p>
        </w:tc>
        <w:tc>
          <w:tcPr>
            <w:tcW w:w="329" w:type="pct"/>
            <w:shd w:val="clear" w:color="000000" w:fill="FFC000"/>
            <w:noWrap/>
            <w:vAlign w:val="bottom"/>
            <w:hideMark/>
          </w:tcPr>
          <w:p w14:paraId="2E0DDF37"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w:t>
            </w:r>
          </w:p>
        </w:tc>
        <w:tc>
          <w:tcPr>
            <w:tcW w:w="274" w:type="pct"/>
            <w:shd w:val="clear" w:color="auto" w:fill="auto"/>
            <w:noWrap/>
            <w:vAlign w:val="bottom"/>
            <w:hideMark/>
          </w:tcPr>
          <w:p w14:paraId="65390563"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NOV</w:t>
            </w:r>
          </w:p>
        </w:tc>
        <w:tc>
          <w:tcPr>
            <w:tcW w:w="656" w:type="pct"/>
            <w:shd w:val="clear" w:color="auto" w:fill="auto"/>
            <w:noWrap/>
            <w:vAlign w:val="bottom"/>
            <w:hideMark/>
          </w:tcPr>
          <w:p w14:paraId="627B590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Heat-pump</w:t>
            </w:r>
          </w:p>
        </w:tc>
        <w:tc>
          <w:tcPr>
            <w:tcW w:w="383" w:type="pct"/>
            <w:shd w:val="clear" w:color="000000" w:fill="DA9694"/>
            <w:noWrap/>
            <w:vAlign w:val="bottom"/>
            <w:hideMark/>
          </w:tcPr>
          <w:p w14:paraId="311337B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494D169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2D69422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3A1C9A94"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7662FE9F"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4ECF1851"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79E4AD52"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0.069322</w:t>
            </w:r>
          </w:p>
        </w:tc>
        <w:tc>
          <w:tcPr>
            <w:tcW w:w="676" w:type="pct"/>
            <w:shd w:val="clear" w:color="auto" w:fill="auto"/>
            <w:noWrap/>
            <w:vAlign w:val="bottom"/>
            <w:hideMark/>
          </w:tcPr>
          <w:p w14:paraId="4CCE3ADB"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1472C810" w14:textId="77777777" w:rsidTr="0094508F">
        <w:trPr>
          <w:trHeight w:val="300"/>
        </w:trPr>
        <w:tc>
          <w:tcPr>
            <w:tcW w:w="381" w:type="pct"/>
            <w:shd w:val="clear" w:color="auto" w:fill="auto"/>
            <w:noWrap/>
            <w:vAlign w:val="bottom"/>
            <w:hideMark/>
          </w:tcPr>
          <w:p w14:paraId="14E17A1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SHP-2-DEC</w:t>
            </w:r>
          </w:p>
        </w:tc>
        <w:tc>
          <w:tcPr>
            <w:tcW w:w="329" w:type="pct"/>
            <w:shd w:val="clear" w:color="000000" w:fill="FFC000"/>
            <w:noWrap/>
            <w:vAlign w:val="bottom"/>
            <w:hideMark/>
          </w:tcPr>
          <w:p w14:paraId="291600E0"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2</w:t>
            </w:r>
          </w:p>
        </w:tc>
        <w:tc>
          <w:tcPr>
            <w:tcW w:w="274" w:type="pct"/>
            <w:shd w:val="clear" w:color="auto" w:fill="auto"/>
            <w:noWrap/>
            <w:vAlign w:val="bottom"/>
            <w:hideMark/>
          </w:tcPr>
          <w:p w14:paraId="4C2C6B83"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DEC</w:t>
            </w:r>
          </w:p>
        </w:tc>
        <w:tc>
          <w:tcPr>
            <w:tcW w:w="656" w:type="pct"/>
            <w:shd w:val="clear" w:color="auto" w:fill="auto"/>
            <w:noWrap/>
            <w:vAlign w:val="bottom"/>
            <w:hideMark/>
          </w:tcPr>
          <w:p w14:paraId="39FEFD9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Heat-pump</w:t>
            </w:r>
          </w:p>
        </w:tc>
        <w:tc>
          <w:tcPr>
            <w:tcW w:w="383" w:type="pct"/>
            <w:shd w:val="clear" w:color="000000" w:fill="DA9694"/>
            <w:noWrap/>
            <w:vAlign w:val="bottom"/>
            <w:hideMark/>
          </w:tcPr>
          <w:p w14:paraId="06548C7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749E551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7932A68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272C313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6569A5AF"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21061114"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00C9F254"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0.063175</w:t>
            </w:r>
          </w:p>
        </w:tc>
        <w:tc>
          <w:tcPr>
            <w:tcW w:w="676" w:type="pct"/>
            <w:shd w:val="clear" w:color="auto" w:fill="auto"/>
            <w:noWrap/>
            <w:vAlign w:val="bottom"/>
            <w:hideMark/>
          </w:tcPr>
          <w:p w14:paraId="777D13F0"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14518030" w14:textId="77777777" w:rsidTr="0094508F">
        <w:trPr>
          <w:trHeight w:val="300"/>
        </w:trPr>
        <w:tc>
          <w:tcPr>
            <w:tcW w:w="381" w:type="pct"/>
            <w:shd w:val="clear" w:color="auto" w:fill="auto"/>
            <w:noWrap/>
            <w:vAlign w:val="bottom"/>
            <w:hideMark/>
          </w:tcPr>
          <w:p w14:paraId="1271DA9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SHP-3-JAN</w:t>
            </w:r>
          </w:p>
        </w:tc>
        <w:tc>
          <w:tcPr>
            <w:tcW w:w="329" w:type="pct"/>
            <w:shd w:val="clear" w:color="000000" w:fill="92D050"/>
            <w:noWrap/>
            <w:vAlign w:val="bottom"/>
            <w:hideMark/>
          </w:tcPr>
          <w:p w14:paraId="34DC99D8"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w:t>
            </w:r>
          </w:p>
        </w:tc>
        <w:tc>
          <w:tcPr>
            <w:tcW w:w="274" w:type="pct"/>
            <w:shd w:val="clear" w:color="auto" w:fill="auto"/>
            <w:noWrap/>
            <w:vAlign w:val="bottom"/>
            <w:hideMark/>
          </w:tcPr>
          <w:p w14:paraId="0E06C106"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JAN</w:t>
            </w:r>
          </w:p>
        </w:tc>
        <w:tc>
          <w:tcPr>
            <w:tcW w:w="656" w:type="pct"/>
            <w:shd w:val="clear" w:color="auto" w:fill="auto"/>
            <w:noWrap/>
            <w:vAlign w:val="bottom"/>
            <w:hideMark/>
          </w:tcPr>
          <w:p w14:paraId="72943CD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Heat-pump</w:t>
            </w:r>
          </w:p>
        </w:tc>
        <w:tc>
          <w:tcPr>
            <w:tcW w:w="383" w:type="pct"/>
            <w:shd w:val="clear" w:color="000000" w:fill="DA9694"/>
            <w:noWrap/>
            <w:vAlign w:val="bottom"/>
            <w:hideMark/>
          </w:tcPr>
          <w:p w14:paraId="3BEE94E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4AD2BCA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119D2E7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560D2BA1"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524F9E7F"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5380544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7D2D7E4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0.057955</w:t>
            </w:r>
          </w:p>
        </w:tc>
        <w:tc>
          <w:tcPr>
            <w:tcW w:w="676" w:type="pct"/>
            <w:shd w:val="clear" w:color="auto" w:fill="auto"/>
            <w:noWrap/>
            <w:vAlign w:val="bottom"/>
            <w:hideMark/>
          </w:tcPr>
          <w:p w14:paraId="57DB54CF"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764AEE2C" w14:textId="77777777" w:rsidTr="0094508F">
        <w:trPr>
          <w:trHeight w:val="300"/>
        </w:trPr>
        <w:tc>
          <w:tcPr>
            <w:tcW w:w="381" w:type="pct"/>
            <w:shd w:val="clear" w:color="auto" w:fill="auto"/>
            <w:noWrap/>
            <w:vAlign w:val="bottom"/>
            <w:hideMark/>
          </w:tcPr>
          <w:p w14:paraId="15AF760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SHP-3-FEB</w:t>
            </w:r>
          </w:p>
        </w:tc>
        <w:tc>
          <w:tcPr>
            <w:tcW w:w="329" w:type="pct"/>
            <w:shd w:val="clear" w:color="000000" w:fill="92D050"/>
            <w:noWrap/>
            <w:vAlign w:val="bottom"/>
            <w:hideMark/>
          </w:tcPr>
          <w:p w14:paraId="074E9932"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w:t>
            </w:r>
          </w:p>
        </w:tc>
        <w:tc>
          <w:tcPr>
            <w:tcW w:w="274" w:type="pct"/>
            <w:shd w:val="clear" w:color="auto" w:fill="auto"/>
            <w:noWrap/>
            <w:vAlign w:val="bottom"/>
            <w:hideMark/>
          </w:tcPr>
          <w:p w14:paraId="6D57D9AB"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FEB</w:t>
            </w:r>
          </w:p>
        </w:tc>
        <w:tc>
          <w:tcPr>
            <w:tcW w:w="656" w:type="pct"/>
            <w:shd w:val="clear" w:color="auto" w:fill="auto"/>
            <w:noWrap/>
            <w:vAlign w:val="bottom"/>
            <w:hideMark/>
          </w:tcPr>
          <w:p w14:paraId="4F9FA7D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Heat-pump</w:t>
            </w:r>
          </w:p>
        </w:tc>
        <w:tc>
          <w:tcPr>
            <w:tcW w:w="383" w:type="pct"/>
            <w:shd w:val="clear" w:color="000000" w:fill="DA9694"/>
            <w:noWrap/>
            <w:vAlign w:val="bottom"/>
            <w:hideMark/>
          </w:tcPr>
          <w:p w14:paraId="3AF7D04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4FFF265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0A6DAD1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2C95557F"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77FDA75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59091236"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4C0C9395"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0.061267</w:t>
            </w:r>
          </w:p>
        </w:tc>
        <w:tc>
          <w:tcPr>
            <w:tcW w:w="676" w:type="pct"/>
            <w:shd w:val="clear" w:color="auto" w:fill="auto"/>
            <w:noWrap/>
            <w:vAlign w:val="bottom"/>
            <w:hideMark/>
          </w:tcPr>
          <w:p w14:paraId="5CA30D87"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7871186C" w14:textId="77777777" w:rsidTr="0094508F">
        <w:trPr>
          <w:trHeight w:val="300"/>
        </w:trPr>
        <w:tc>
          <w:tcPr>
            <w:tcW w:w="381" w:type="pct"/>
            <w:shd w:val="clear" w:color="auto" w:fill="auto"/>
            <w:noWrap/>
            <w:vAlign w:val="bottom"/>
            <w:hideMark/>
          </w:tcPr>
          <w:p w14:paraId="33A0110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SHP-3-MAR</w:t>
            </w:r>
          </w:p>
        </w:tc>
        <w:tc>
          <w:tcPr>
            <w:tcW w:w="329" w:type="pct"/>
            <w:shd w:val="clear" w:color="000000" w:fill="92D050"/>
            <w:noWrap/>
            <w:vAlign w:val="bottom"/>
            <w:hideMark/>
          </w:tcPr>
          <w:p w14:paraId="1EBA5446"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w:t>
            </w:r>
          </w:p>
        </w:tc>
        <w:tc>
          <w:tcPr>
            <w:tcW w:w="274" w:type="pct"/>
            <w:shd w:val="clear" w:color="auto" w:fill="auto"/>
            <w:noWrap/>
            <w:vAlign w:val="bottom"/>
            <w:hideMark/>
          </w:tcPr>
          <w:p w14:paraId="6D3FB846"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MAR</w:t>
            </w:r>
          </w:p>
        </w:tc>
        <w:tc>
          <w:tcPr>
            <w:tcW w:w="656" w:type="pct"/>
            <w:shd w:val="clear" w:color="auto" w:fill="auto"/>
            <w:noWrap/>
            <w:vAlign w:val="bottom"/>
            <w:hideMark/>
          </w:tcPr>
          <w:p w14:paraId="08E17C3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Heat-pump</w:t>
            </w:r>
          </w:p>
        </w:tc>
        <w:tc>
          <w:tcPr>
            <w:tcW w:w="383" w:type="pct"/>
            <w:shd w:val="clear" w:color="000000" w:fill="DA9694"/>
            <w:noWrap/>
            <w:vAlign w:val="bottom"/>
            <w:hideMark/>
          </w:tcPr>
          <w:p w14:paraId="4D65FD2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5CAC9D9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6526E2C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1FD6D139"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0F2544E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23D06F64"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0E4E0847"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0.070289</w:t>
            </w:r>
          </w:p>
        </w:tc>
        <w:tc>
          <w:tcPr>
            <w:tcW w:w="676" w:type="pct"/>
            <w:shd w:val="clear" w:color="auto" w:fill="auto"/>
            <w:noWrap/>
            <w:vAlign w:val="bottom"/>
            <w:hideMark/>
          </w:tcPr>
          <w:p w14:paraId="38ED08A3"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7F9B6501" w14:textId="77777777" w:rsidTr="0094508F">
        <w:trPr>
          <w:trHeight w:val="300"/>
        </w:trPr>
        <w:tc>
          <w:tcPr>
            <w:tcW w:w="381" w:type="pct"/>
            <w:shd w:val="clear" w:color="auto" w:fill="auto"/>
            <w:noWrap/>
            <w:vAlign w:val="bottom"/>
            <w:hideMark/>
          </w:tcPr>
          <w:p w14:paraId="25C2E4D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SHP-3-APR</w:t>
            </w:r>
          </w:p>
        </w:tc>
        <w:tc>
          <w:tcPr>
            <w:tcW w:w="329" w:type="pct"/>
            <w:shd w:val="clear" w:color="000000" w:fill="92D050"/>
            <w:noWrap/>
            <w:vAlign w:val="bottom"/>
            <w:hideMark/>
          </w:tcPr>
          <w:p w14:paraId="40D0E9E3"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w:t>
            </w:r>
          </w:p>
        </w:tc>
        <w:tc>
          <w:tcPr>
            <w:tcW w:w="274" w:type="pct"/>
            <w:shd w:val="clear" w:color="auto" w:fill="auto"/>
            <w:noWrap/>
            <w:vAlign w:val="bottom"/>
            <w:hideMark/>
          </w:tcPr>
          <w:p w14:paraId="29A979A4"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APR</w:t>
            </w:r>
          </w:p>
        </w:tc>
        <w:tc>
          <w:tcPr>
            <w:tcW w:w="656" w:type="pct"/>
            <w:shd w:val="clear" w:color="auto" w:fill="auto"/>
            <w:noWrap/>
            <w:vAlign w:val="bottom"/>
            <w:hideMark/>
          </w:tcPr>
          <w:p w14:paraId="1D93DF3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Heat-pump</w:t>
            </w:r>
          </w:p>
        </w:tc>
        <w:tc>
          <w:tcPr>
            <w:tcW w:w="383" w:type="pct"/>
            <w:shd w:val="clear" w:color="000000" w:fill="DA9694"/>
            <w:noWrap/>
            <w:vAlign w:val="bottom"/>
            <w:hideMark/>
          </w:tcPr>
          <w:p w14:paraId="4CE751F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61405CC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7D34154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522166F0"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6676E1B9"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79BE5C8E"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16F1B870"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0.078875</w:t>
            </w:r>
          </w:p>
        </w:tc>
        <w:tc>
          <w:tcPr>
            <w:tcW w:w="676" w:type="pct"/>
            <w:shd w:val="clear" w:color="auto" w:fill="auto"/>
            <w:noWrap/>
            <w:vAlign w:val="bottom"/>
            <w:hideMark/>
          </w:tcPr>
          <w:p w14:paraId="161D5D92"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3B3EB9E7" w14:textId="77777777" w:rsidTr="0094508F">
        <w:trPr>
          <w:trHeight w:val="300"/>
        </w:trPr>
        <w:tc>
          <w:tcPr>
            <w:tcW w:w="381" w:type="pct"/>
            <w:shd w:val="clear" w:color="auto" w:fill="auto"/>
            <w:noWrap/>
            <w:vAlign w:val="bottom"/>
            <w:hideMark/>
          </w:tcPr>
          <w:p w14:paraId="077ED5B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SHP-3-MAY</w:t>
            </w:r>
          </w:p>
        </w:tc>
        <w:tc>
          <w:tcPr>
            <w:tcW w:w="329" w:type="pct"/>
            <w:shd w:val="clear" w:color="000000" w:fill="92D050"/>
            <w:noWrap/>
            <w:vAlign w:val="bottom"/>
            <w:hideMark/>
          </w:tcPr>
          <w:p w14:paraId="27D8CA95"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w:t>
            </w:r>
          </w:p>
        </w:tc>
        <w:tc>
          <w:tcPr>
            <w:tcW w:w="274" w:type="pct"/>
            <w:shd w:val="clear" w:color="auto" w:fill="auto"/>
            <w:noWrap/>
            <w:vAlign w:val="bottom"/>
            <w:hideMark/>
          </w:tcPr>
          <w:p w14:paraId="42E08374"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MAY</w:t>
            </w:r>
          </w:p>
        </w:tc>
        <w:tc>
          <w:tcPr>
            <w:tcW w:w="656" w:type="pct"/>
            <w:shd w:val="clear" w:color="auto" w:fill="auto"/>
            <w:noWrap/>
            <w:vAlign w:val="bottom"/>
            <w:hideMark/>
          </w:tcPr>
          <w:p w14:paraId="74889AD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Heat-pump</w:t>
            </w:r>
          </w:p>
        </w:tc>
        <w:tc>
          <w:tcPr>
            <w:tcW w:w="383" w:type="pct"/>
            <w:shd w:val="clear" w:color="000000" w:fill="DA9694"/>
            <w:noWrap/>
            <w:vAlign w:val="bottom"/>
            <w:hideMark/>
          </w:tcPr>
          <w:p w14:paraId="37A9799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7BAA219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48D8981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384FA790"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62DC06CB"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2DFD7E87"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70EBC04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0.094748</w:t>
            </w:r>
          </w:p>
        </w:tc>
        <w:tc>
          <w:tcPr>
            <w:tcW w:w="676" w:type="pct"/>
            <w:shd w:val="clear" w:color="auto" w:fill="auto"/>
            <w:noWrap/>
            <w:vAlign w:val="bottom"/>
            <w:hideMark/>
          </w:tcPr>
          <w:p w14:paraId="6C956B35"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0DBCBDF3" w14:textId="77777777" w:rsidTr="0094508F">
        <w:trPr>
          <w:trHeight w:val="300"/>
        </w:trPr>
        <w:tc>
          <w:tcPr>
            <w:tcW w:w="381" w:type="pct"/>
            <w:shd w:val="clear" w:color="auto" w:fill="auto"/>
            <w:noWrap/>
            <w:vAlign w:val="bottom"/>
            <w:hideMark/>
          </w:tcPr>
          <w:p w14:paraId="706EB11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SHP-3-JUN</w:t>
            </w:r>
          </w:p>
        </w:tc>
        <w:tc>
          <w:tcPr>
            <w:tcW w:w="329" w:type="pct"/>
            <w:shd w:val="clear" w:color="000000" w:fill="92D050"/>
            <w:noWrap/>
            <w:vAlign w:val="bottom"/>
            <w:hideMark/>
          </w:tcPr>
          <w:p w14:paraId="618D18A5"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w:t>
            </w:r>
          </w:p>
        </w:tc>
        <w:tc>
          <w:tcPr>
            <w:tcW w:w="274" w:type="pct"/>
            <w:shd w:val="clear" w:color="auto" w:fill="auto"/>
            <w:noWrap/>
            <w:vAlign w:val="bottom"/>
            <w:hideMark/>
          </w:tcPr>
          <w:p w14:paraId="7CF768D9"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JUN</w:t>
            </w:r>
          </w:p>
        </w:tc>
        <w:tc>
          <w:tcPr>
            <w:tcW w:w="656" w:type="pct"/>
            <w:shd w:val="clear" w:color="auto" w:fill="auto"/>
            <w:noWrap/>
            <w:vAlign w:val="bottom"/>
            <w:hideMark/>
          </w:tcPr>
          <w:p w14:paraId="1BE2327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Heat-pump</w:t>
            </w:r>
          </w:p>
        </w:tc>
        <w:tc>
          <w:tcPr>
            <w:tcW w:w="383" w:type="pct"/>
            <w:shd w:val="clear" w:color="000000" w:fill="DA9694"/>
            <w:noWrap/>
            <w:vAlign w:val="bottom"/>
            <w:hideMark/>
          </w:tcPr>
          <w:p w14:paraId="4FB7852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4E7D102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2EE164D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17E72AB5"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1A5E32FB"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2AD676C4"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0096FDCC"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0.099447</w:t>
            </w:r>
          </w:p>
        </w:tc>
        <w:tc>
          <w:tcPr>
            <w:tcW w:w="676" w:type="pct"/>
            <w:shd w:val="clear" w:color="auto" w:fill="auto"/>
            <w:noWrap/>
            <w:vAlign w:val="bottom"/>
            <w:hideMark/>
          </w:tcPr>
          <w:p w14:paraId="15FC5E5C"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5F767AAC" w14:textId="77777777" w:rsidTr="0094508F">
        <w:trPr>
          <w:trHeight w:val="300"/>
        </w:trPr>
        <w:tc>
          <w:tcPr>
            <w:tcW w:w="381" w:type="pct"/>
            <w:shd w:val="clear" w:color="auto" w:fill="auto"/>
            <w:noWrap/>
            <w:vAlign w:val="bottom"/>
            <w:hideMark/>
          </w:tcPr>
          <w:p w14:paraId="1CCFD48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SHP-3-JUL</w:t>
            </w:r>
          </w:p>
        </w:tc>
        <w:tc>
          <w:tcPr>
            <w:tcW w:w="329" w:type="pct"/>
            <w:shd w:val="clear" w:color="000000" w:fill="92D050"/>
            <w:noWrap/>
            <w:vAlign w:val="bottom"/>
            <w:hideMark/>
          </w:tcPr>
          <w:p w14:paraId="6C1993FD"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w:t>
            </w:r>
          </w:p>
        </w:tc>
        <w:tc>
          <w:tcPr>
            <w:tcW w:w="274" w:type="pct"/>
            <w:shd w:val="clear" w:color="auto" w:fill="auto"/>
            <w:noWrap/>
            <w:vAlign w:val="bottom"/>
            <w:hideMark/>
          </w:tcPr>
          <w:p w14:paraId="2C4F334B"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JUL</w:t>
            </w:r>
          </w:p>
        </w:tc>
        <w:tc>
          <w:tcPr>
            <w:tcW w:w="656" w:type="pct"/>
            <w:shd w:val="clear" w:color="auto" w:fill="auto"/>
            <w:noWrap/>
            <w:vAlign w:val="bottom"/>
            <w:hideMark/>
          </w:tcPr>
          <w:p w14:paraId="532AE50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Heat-pump</w:t>
            </w:r>
          </w:p>
        </w:tc>
        <w:tc>
          <w:tcPr>
            <w:tcW w:w="383" w:type="pct"/>
            <w:shd w:val="clear" w:color="000000" w:fill="DA9694"/>
            <w:noWrap/>
            <w:vAlign w:val="bottom"/>
            <w:hideMark/>
          </w:tcPr>
          <w:p w14:paraId="2FA1325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5615ADB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18B62B7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1FAE098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72AFB08B"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5914A90C"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08A6286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0.108934</w:t>
            </w:r>
          </w:p>
        </w:tc>
        <w:tc>
          <w:tcPr>
            <w:tcW w:w="676" w:type="pct"/>
            <w:shd w:val="clear" w:color="auto" w:fill="auto"/>
            <w:noWrap/>
            <w:vAlign w:val="bottom"/>
            <w:hideMark/>
          </w:tcPr>
          <w:p w14:paraId="0FCA5047"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3C313F45" w14:textId="77777777" w:rsidTr="0094508F">
        <w:trPr>
          <w:trHeight w:val="300"/>
        </w:trPr>
        <w:tc>
          <w:tcPr>
            <w:tcW w:w="381" w:type="pct"/>
            <w:shd w:val="clear" w:color="auto" w:fill="auto"/>
            <w:noWrap/>
            <w:vAlign w:val="bottom"/>
            <w:hideMark/>
          </w:tcPr>
          <w:p w14:paraId="5F4D123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SHP-3-AUG</w:t>
            </w:r>
          </w:p>
        </w:tc>
        <w:tc>
          <w:tcPr>
            <w:tcW w:w="329" w:type="pct"/>
            <w:shd w:val="clear" w:color="000000" w:fill="92D050"/>
            <w:noWrap/>
            <w:vAlign w:val="bottom"/>
            <w:hideMark/>
          </w:tcPr>
          <w:p w14:paraId="2AC1B4BC"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w:t>
            </w:r>
          </w:p>
        </w:tc>
        <w:tc>
          <w:tcPr>
            <w:tcW w:w="274" w:type="pct"/>
            <w:shd w:val="clear" w:color="auto" w:fill="auto"/>
            <w:noWrap/>
            <w:vAlign w:val="bottom"/>
            <w:hideMark/>
          </w:tcPr>
          <w:p w14:paraId="643F4C76"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AUG</w:t>
            </w:r>
          </w:p>
        </w:tc>
        <w:tc>
          <w:tcPr>
            <w:tcW w:w="656" w:type="pct"/>
            <w:shd w:val="clear" w:color="auto" w:fill="auto"/>
            <w:noWrap/>
            <w:vAlign w:val="bottom"/>
            <w:hideMark/>
          </w:tcPr>
          <w:p w14:paraId="272BECA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Heat-pump</w:t>
            </w:r>
          </w:p>
        </w:tc>
        <w:tc>
          <w:tcPr>
            <w:tcW w:w="383" w:type="pct"/>
            <w:shd w:val="clear" w:color="000000" w:fill="DA9694"/>
            <w:noWrap/>
            <w:vAlign w:val="bottom"/>
            <w:hideMark/>
          </w:tcPr>
          <w:p w14:paraId="5B22961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58E3C40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34E3D65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23A2E8B4"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3BC60919"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3757D767"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3FEF63A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0.10074</w:t>
            </w:r>
          </w:p>
        </w:tc>
        <w:tc>
          <w:tcPr>
            <w:tcW w:w="676" w:type="pct"/>
            <w:shd w:val="clear" w:color="auto" w:fill="auto"/>
            <w:noWrap/>
            <w:vAlign w:val="bottom"/>
            <w:hideMark/>
          </w:tcPr>
          <w:p w14:paraId="6AD9AF91"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37E9D98F" w14:textId="77777777" w:rsidTr="0094508F">
        <w:trPr>
          <w:trHeight w:val="300"/>
        </w:trPr>
        <w:tc>
          <w:tcPr>
            <w:tcW w:w="381" w:type="pct"/>
            <w:shd w:val="clear" w:color="auto" w:fill="auto"/>
            <w:noWrap/>
            <w:vAlign w:val="bottom"/>
            <w:hideMark/>
          </w:tcPr>
          <w:p w14:paraId="4854FBA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lastRenderedPageBreak/>
              <w:t>SHP-3-SEP</w:t>
            </w:r>
          </w:p>
        </w:tc>
        <w:tc>
          <w:tcPr>
            <w:tcW w:w="329" w:type="pct"/>
            <w:shd w:val="clear" w:color="000000" w:fill="92D050"/>
            <w:noWrap/>
            <w:vAlign w:val="bottom"/>
            <w:hideMark/>
          </w:tcPr>
          <w:p w14:paraId="7F4626DA"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w:t>
            </w:r>
          </w:p>
        </w:tc>
        <w:tc>
          <w:tcPr>
            <w:tcW w:w="274" w:type="pct"/>
            <w:shd w:val="clear" w:color="auto" w:fill="auto"/>
            <w:noWrap/>
            <w:vAlign w:val="bottom"/>
            <w:hideMark/>
          </w:tcPr>
          <w:p w14:paraId="414D7175"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SEP</w:t>
            </w:r>
          </w:p>
        </w:tc>
        <w:tc>
          <w:tcPr>
            <w:tcW w:w="656" w:type="pct"/>
            <w:shd w:val="clear" w:color="auto" w:fill="auto"/>
            <w:noWrap/>
            <w:vAlign w:val="bottom"/>
            <w:hideMark/>
          </w:tcPr>
          <w:p w14:paraId="363E336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Heat-pump</w:t>
            </w:r>
          </w:p>
        </w:tc>
        <w:tc>
          <w:tcPr>
            <w:tcW w:w="383" w:type="pct"/>
            <w:shd w:val="clear" w:color="000000" w:fill="DA9694"/>
            <w:noWrap/>
            <w:vAlign w:val="bottom"/>
            <w:hideMark/>
          </w:tcPr>
          <w:p w14:paraId="0B477EF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50DF980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2CD963B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2AD375BE"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0D58C315"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2140B3EE"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4A4366E2"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0.091853</w:t>
            </w:r>
          </w:p>
        </w:tc>
        <w:tc>
          <w:tcPr>
            <w:tcW w:w="676" w:type="pct"/>
            <w:shd w:val="clear" w:color="auto" w:fill="auto"/>
            <w:noWrap/>
            <w:vAlign w:val="bottom"/>
            <w:hideMark/>
          </w:tcPr>
          <w:p w14:paraId="187ABE79"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21F93FE4" w14:textId="77777777" w:rsidTr="0094508F">
        <w:trPr>
          <w:trHeight w:val="300"/>
        </w:trPr>
        <w:tc>
          <w:tcPr>
            <w:tcW w:w="381" w:type="pct"/>
            <w:shd w:val="clear" w:color="auto" w:fill="auto"/>
            <w:noWrap/>
            <w:vAlign w:val="bottom"/>
            <w:hideMark/>
          </w:tcPr>
          <w:p w14:paraId="214C263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SHP-3-OCT</w:t>
            </w:r>
          </w:p>
        </w:tc>
        <w:tc>
          <w:tcPr>
            <w:tcW w:w="329" w:type="pct"/>
            <w:shd w:val="clear" w:color="000000" w:fill="92D050"/>
            <w:noWrap/>
            <w:vAlign w:val="bottom"/>
            <w:hideMark/>
          </w:tcPr>
          <w:p w14:paraId="016372C4"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w:t>
            </w:r>
          </w:p>
        </w:tc>
        <w:tc>
          <w:tcPr>
            <w:tcW w:w="274" w:type="pct"/>
            <w:shd w:val="clear" w:color="auto" w:fill="auto"/>
            <w:noWrap/>
            <w:vAlign w:val="bottom"/>
            <w:hideMark/>
          </w:tcPr>
          <w:p w14:paraId="5F3667B3"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OCT</w:t>
            </w:r>
          </w:p>
        </w:tc>
        <w:tc>
          <w:tcPr>
            <w:tcW w:w="656" w:type="pct"/>
            <w:shd w:val="clear" w:color="auto" w:fill="auto"/>
            <w:noWrap/>
            <w:vAlign w:val="bottom"/>
            <w:hideMark/>
          </w:tcPr>
          <w:p w14:paraId="2077219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Heat-pump</w:t>
            </w:r>
          </w:p>
        </w:tc>
        <w:tc>
          <w:tcPr>
            <w:tcW w:w="383" w:type="pct"/>
            <w:shd w:val="clear" w:color="000000" w:fill="DA9694"/>
            <w:noWrap/>
            <w:vAlign w:val="bottom"/>
            <w:hideMark/>
          </w:tcPr>
          <w:p w14:paraId="154FAE7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2CE3D4B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3B63EB5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0347217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5ADAF3E5"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1CCB7E19"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45B150C2"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0.090796</w:t>
            </w:r>
          </w:p>
        </w:tc>
        <w:tc>
          <w:tcPr>
            <w:tcW w:w="676" w:type="pct"/>
            <w:shd w:val="clear" w:color="auto" w:fill="auto"/>
            <w:noWrap/>
            <w:vAlign w:val="bottom"/>
            <w:hideMark/>
          </w:tcPr>
          <w:p w14:paraId="054422D7"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0970D558" w14:textId="77777777" w:rsidTr="0094508F">
        <w:trPr>
          <w:trHeight w:val="300"/>
        </w:trPr>
        <w:tc>
          <w:tcPr>
            <w:tcW w:w="381" w:type="pct"/>
            <w:shd w:val="clear" w:color="auto" w:fill="auto"/>
            <w:noWrap/>
            <w:vAlign w:val="bottom"/>
            <w:hideMark/>
          </w:tcPr>
          <w:p w14:paraId="7214C0A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SHP-3-NOV</w:t>
            </w:r>
          </w:p>
        </w:tc>
        <w:tc>
          <w:tcPr>
            <w:tcW w:w="329" w:type="pct"/>
            <w:shd w:val="clear" w:color="000000" w:fill="92D050"/>
            <w:noWrap/>
            <w:vAlign w:val="bottom"/>
            <w:hideMark/>
          </w:tcPr>
          <w:p w14:paraId="212EC02D"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w:t>
            </w:r>
          </w:p>
        </w:tc>
        <w:tc>
          <w:tcPr>
            <w:tcW w:w="274" w:type="pct"/>
            <w:shd w:val="clear" w:color="auto" w:fill="auto"/>
            <w:noWrap/>
            <w:vAlign w:val="bottom"/>
            <w:hideMark/>
          </w:tcPr>
          <w:p w14:paraId="198F302D"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NOV</w:t>
            </w:r>
          </w:p>
        </w:tc>
        <w:tc>
          <w:tcPr>
            <w:tcW w:w="656" w:type="pct"/>
            <w:shd w:val="clear" w:color="auto" w:fill="auto"/>
            <w:noWrap/>
            <w:vAlign w:val="bottom"/>
            <w:hideMark/>
          </w:tcPr>
          <w:p w14:paraId="706B58F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Heat-pump</w:t>
            </w:r>
          </w:p>
        </w:tc>
        <w:tc>
          <w:tcPr>
            <w:tcW w:w="383" w:type="pct"/>
            <w:shd w:val="clear" w:color="000000" w:fill="DA9694"/>
            <w:noWrap/>
            <w:vAlign w:val="bottom"/>
            <w:hideMark/>
          </w:tcPr>
          <w:p w14:paraId="6140284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75555ED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6724496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7620D27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64368467"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1A82629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170C5E3F"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0.077545</w:t>
            </w:r>
          </w:p>
        </w:tc>
        <w:tc>
          <w:tcPr>
            <w:tcW w:w="676" w:type="pct"/>
            <w:shd w:val="clear" w:color="auto" w:fill="auto"/>
            <w:noWrap/>
            <w:vAlign w:val="bottom"/>
            <w:hideMark/>
          </w:tcPr>
          <w:p w14:paraId="1A6E02DF"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79575D2B" w14:textId="77777777" w:rsidTr="0094508F">
        <w:trPr>
          <w:trHeight w:val="300"/>
        </w:trPr>
        <w:tc>
          <w:tcPr>
            <w:tcW w:w="381" w:type="pct"/>
            <w:shd w:val="clear" w:color="auto" w:fill="auto"/>
            <w:noWrap/>
            <w:vAlign w:val="bottom"/>
            <w:hideMark/>
          </w:tcPr>
          <w:p w14:paraId="48B54A8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SHP-3-DEC</w:t>
            </w:r>
          </w:p>
        </w:tc>
        <w:tc>
          <w:tcPr>
            <w:tcW w:w="329" w:type="pct"/>
            <w:shd w:val="clear" w:color="000000" w:fill="92D050"/>
            <w:noWrap/>
            <w:vAlign w:val="bottom"/>
            <w:hideMark/>
          </w:tcPr>
          <w:p w14:paraId="6DF8709C"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3</w:t>
            </w:r>
          </w:p>
        </w:tc>
        <w:tc>
          <w:tcPr>
            <w:tcW w:w="274" w:type="pct"/>
            <w:shd w:val="clear" w:color="auto" w:fill="auto"/>
            <w:noWrap/>
            <w:vAlign w:val="bottom"/>
            <w:hideMark/>
          </w:tcPr>
          <w:p w14:paraId="6F04F586"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DEC</w:t>
            </w:r>
          </w:p>
        </w:tc>
        <w:tc>
          <w:tcPr>
            <w:tcW w:w="656" w:type="pct"/>
            <w:shd w:val="clear" w:color="auto" w:fill="auto"/>
            <w:noWrap/>
            <w:vAlign w:val="bottom"/>
            <w:hideMark/>
          </w:tcPr>
          <w:p w14:paraId="7AFF32B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Heat-pump</w:t>
            </w:r>
          </w:p>
        </w:tc>
        <w:tc>
          <w:tcPr>
            <w:tcW w:w="383" w:type="pct"/>
            <w:shd w:val="clear" w:color="000000" w:fill="DA9694"/>
            <w:noWrap/>
            <w:vAlign w:val="bottom"/>
            <w:hideMark/>
          </w:tcPr>
          <w:p w14:paraId="2B4A15D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54348DC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7F2FFFB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6F728D1C"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189C65D5"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42FB5D31"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4032FF36"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0.067551</w:t>
            </w:r>
          </w:p>
        </w:tc>
        <w:tc>
          <w:tcPr>
            <w:tcW w:w="676" w:type="pct"/>
            <w:shd w:val="clear" w:color="auto" w:fill="auto"/>
            <w:noWrap/>
            <w:vAlign w:val="bottom"/>
            <w:hideMark/>
          </w:tcPr>
          <w:p w14:paraId="5C09A6F8"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1F258ED2" w14:textId="77777777" w:rsidTr="0094508F">
        <w:trPr>
          <w:trHeight w:val="300"/>
        </w:trPr>
        <w:tc>
          <w:tcPr>
            <w:tcW w:w="381" w:type="pct"/>
            <w:shd w:val="clear" w:color="auto" w:fill="auto"/>
            <w:noWrap/>
            <w:vAlign w:val="bottom"/>
            <w:hideMark/>
          </w:tcPr>
          <w:p w14:paraId="279E3C1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SHP-4-JAN</w:t>
            </w:r>
          </w:p>
        </w:tc>
        <w:tc>
          <w:tcPr>
            <w:tcW w:w="329" w:type="pct"/>
            <w:shd w:val="clear" w:color="000000" w:fill="00B0F0"/>
            <w:noWrap/>
            <w:vAlign w:val="bottom"/>
            <w:hideMark/>
          </w:tcPr>
          <w:p w14:paraId="7C74601F"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w:t>
            </w:r>
          </w:p>
        </w:tc>
        <w:tc>
          <w:tcPr>
            <w:tcW w:w="274" w:type="pct"/>
            <w:shd w:val="clear" w:color="auto" w:fill="auto"/>
            <w:noWrap/>
            <w:vAlign w:val="bottom"/>
            <w:hideMark/>
          </w:tcPr>
          <w:p w14:paraId="17988BB0"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JAN</w:t>
            </w:r>
          </w:p>
        </w:tc>
        <w:tc>
          <w:tcPr>
            <w:tcW w:w="656" w:type="pct"/>
            <w:shd w:val="clear" w:color="auto" w:fill="auto"/>
            <w:noWrap/>
            <w:vAlign w:val="bottom"/>
            <w:hideMark/>
          </w:tcPr>
          <w:p w14:paraId="1EBB873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Heat-pump</w:t>
            </w:r>
          </w:p>
        </w:tc>
        <w:tc>
          <w:tcPr>
            <w:tcW w:w="383" w:type="pct"/>
            <w:shd w:val="clear" w:color="000000" w:fill="DA9694"/>
            <w:noWrap/>
            <w:vAlign w:val="bottom"/>
            <w:hideMark/>
          </w:tcPr>
          <w:p w14:paraId="1B3FCFC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7A11F97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1E9C996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78B60DC2"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7B3AC9A7"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19570761"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3AC2C385"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0.063054</w:t>
            </w:r>
          </w:p>
        </w:tc>
        <w:tc>
          <w:tcPr>
            <w:tcW w:w="676" w:type="pct"/>
            <w:shd w:val="clear" w:color="auto" w:fill="auto"/>
            <w:noWrap/>
            <w:vAlign w:val="bottom"/>
            <w:hideMark/>
          </w:tcPr>
          <w:p w14:paraId="3B574CAE"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6B5A7396" w14:textId="77777777" w:rsidTr="0094508F">
        <w:trPr>
          <w:trHeight w:val="300"/>
        </w:trPr>
        <w:tc>
          <w:tcPr>
            <w:tcW w:w="381" w:type="pct"/>
            <w:shd w:val="clear" w:color="auto" w:fill="auto"/>
            <w:noWrap/>
            <w:vAlign w:val="bottom"/>
            <w:hideMark/>
          </w:tcPr>
          <w:p w14:paraId="7EE4DF6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SHP-4-FEB</w:t>
            </w:r>
          </w:p>
        </w:tc>
        <w:tc>
          <w:tcPr>
            <w:tcW w:w="329" w:type="pct"/>
            <w:shd w:val="clear" w:color="000000" w:fill="00B0F0"/>
            <w:noWrap/>
            <w:vAlign w:val="bottom"/>
            <w:hideMark/>
          </w:tcPr>
          <w:p w14:paraId="2D5C9AAA"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w:t>
            </w:r>
          </w:p>
        </w:tc>
        <w:tc>
          <w:tcPr>
            <w:tcW w:w="274" w:type="pct"/>
            <w:shd w:val="clear" w:color="auto" w:fill="auto"/>
            <w:noWrap/>
            <w:vAlign w:val="bottom"/>
            <w:hideMark/>
          </w:tcPr>
          <w:p w14:paraId="54A63077"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FEB</w:t>
            </w:r>
          </w:p>
        </w:tc>
        <w:tc>
          <w:tcPr>
            <w:tcW w:w="656" w:type="pct"/>
            <w:shd w:val="clear" w:color="auto" w:fill="auto"/>
            <w:noWrap/>
            <w:vAlign w:val="bottom"/>
            <w:hideMark/>
          </w:tcPr>
          <w:p w14:paraId="7E5981D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Heat-pump</w:t>
            </w:r>
          </w:p>
        </w:tc>
        <w:tc>
          <w:tcPr>
            <w:tcW w:w="383" w:type="pct"/>
            <w:shd w:val="clear" w:color="000000" w:fill="DA9694"/>
            <w:noWrap/>
            <w:vAlign w:val="bottom"/>
            <w:hideMark/>
          </w:tcPr>
          <w:p w14:paraId="4AD6C66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2C86718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3CBF0C0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083D78A2"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39499DA4"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58317EA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7DD4EA50"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0.057225</w:t>
            </w:r>
          </w:p>
        </w:tc>
        <w:tc>
          <w:tcPr>
            <w:tcW w:w="676" w:type="pct"/>
            <w:shd w:val="clear" w:color="auto" w:fill="auto"/>
            <w:noWrap/>
            <w:vAlign w:val="bottom"/>
            <w:hideMark/>
          </w:tcPr>
          <w:p w14:paraId="3CA39A12"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550F4E82" w14:textId="77777777" w:rsidTr="0094508F">
        <w:trPr>
          <w:trHeight w:val="300"/>
        </w:trPr>
        <w:tc>
          <w:tcPr>
            <w:tcW w:w="381" w:type="pct"/>
            <w:shd w:val="clear" w:color="auto" w:fill="auto"/>
            <w:noWrap/>
            <w:vAlign w:val="bottom"/>
            <w:hideMark/>
          </w:tcPr>
          <w:p w14:paraId="0811338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SHP-4-MAR</w:t>
            </w:r>
          </w:p>
        </w:tc>
        <w:tc>
          <w:tcPr>
            <w:tcW w:w="329" w:type="pct"/>
            <w:shd w:val="clear" w:color="000000" w:fill="00B0F0"/>
            <w:noWrap/>
            <w:vAlign w:val="bottom"/>
            <w:hideMark/>
          </w:tcPr>
          <w:p w14:paraId="16F2D3C8"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w:t>
            </w:r>
          </w:p>
        </w:tc>
        <w:tc>
          <w:tcPr>
            <w:tcW w:w="274" w:type="pct"/>
            <w:shd w:val="clear" w:color="auto" w:fill="auto"/>
            <w:noWrap/>
            <w:vAlign w:val="bottom"/>
            <w:hideMark/>
          </w:tcPr>
          <w:p w14:paraId="7CB35E4B"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MAR</w:t>
            </w:r>
          </w:p>
        </w:tc>
        <w:tc>
          <w:tcPr>
            <w:tcW w:w="656" w:type="pct"/>
            <w:shd w:val="clear" w:color="auto" w:fill="auto"/>
            <w:noWrap/>
            <w:vAlign w:val="bottom"/>
            <w:hideMark/>
          </w:tcPr>
          <w:p w14:paraId="025A8E5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Heat-pump</w:t>
            </w:r>
          </w:p>
        </w:tc>
        <w:tc>
          <w:tcPr>
            <w:tcW w:w="383" w:type="pct"/>
            <w:shd w:val="clear" w:color="000000" w:fill="DA9694"/>
            <w:noWrap/>
            <w:vAlign w:val="bottom"/>
            <w:hideMark/>
          </w:tcPr>
          <w:p w14:paraId="6713F95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04519F5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4A5A3BB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02B2ED40"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25446214"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4B736B17"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25E0295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0.074892</w:t>
            </w:r>
          </w:p>
        </w:tc>
        <w:tc>
          <w:tcPr>
            <w:tcW w:w="676" w:type="pct"/>
            <w:shd w:val="clear" w:color="auto" w:fill="auto"/>
            <w:noWrap/>
            <w:vAlign w:val="bottom"/>
            <w:hideMark/>
          </w:tcPr>
          <w:p w14:paraId="022809DF"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368E690C" w14:textId="77777777" w:rsidTr="0094508F">
        <w:trPr>
          <w:trHeight w:val="300"/>
        </w:trPr>
        <w:tc>
          <w:tcPr>
            <w:tcW w:w="381" w:type="pct"/>
            <w:shd w:val="clear" w:color="auto" w:fill="auto"/>
            <w:noWrap/>
            <w:vAlign w:val="bottom"/>
            <w:hideMark/>
          </w:tcPr>
          <w:p w14:paraId="4743A84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SHP-4-APR</w:t>
            </w:r>
          </w:p>
        </w:tc>
        <w:tc>
          <w:tcPr>
            <w:tcW w:w="329" w:type="pct"/>
            <w:shd w:val="clear" w:color="000000" w:fill="00B0F0"/>
            <w:noWrap/>
            <w:vAlign w:val="bottom"/>
            <w:hideMark/>
          </w:tcPr>
          <w:p w14:paraId="099C38A4"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w:t>
            </w:r>
          </w:p>
        </w:tc>
        <w:tc>
          <w:tcPr>
            <w:tcW w:w="274" w:type="pct"/>
            <w:shd w:val="clear" w:color="auto" w:fill="auto"/>
            <w:noWrap/>
            <w:vAlign w:val="bottom"/>
            <w:hideMark/>
          </w:tcPr>
          <w:p w14:paraId="49359490"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APR</w:t>
            </w:r>
          </w:p>
        </w:tc>
        <w:tc>
          <w:tcPr>
            <w:tcW w:w="656" w:type="pct"/>
            <w:shd w:val="clear" w:color="auto" w:fill="auto"/>
            <w:noWrap/>
            <w:vAlign w:val="bottom"/>
            <w:hideMark/>
          </w:tcPr>
          <w:p w14:paraId="0A4BDC2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Heat-pump</w:t>
            </w:r>
          </w:p>
        </w:tc>
        <w:tc>
          <w:tcPr>
            <w:tcW w:w="383" w:type="pct"/>
            <w:shd w:val="clear" w:color="000000" w:fill="DA9694"/>
            <w:noWrap/>
            <w:vAlign w:val="bottom"/>
            <w:hideMark/>
          </w:tcPr>
          <w:p w14:paraId="1B4A6A7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10E4037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1665E61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5E37DAF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1FD8FA52"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6207F08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65A37BF4"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0.077164</w:t>
            </w:r>
          </w:p>
        </w:tc>
        <w:tc>
          <w:tcPr>
            <w:tcW w:w="676" w:type="pct"/>
            <w:shd w:val="clear" w:color="auto" w:fill="auto"/>
            <w:noWrap/>
            <w:vAlign w:val="bottom"/>
            <w:hideMark/>
          </w:tcPr>
          <w:p w14:paraId="17A881F6"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263E70C5" w14:textId="77777777" w:rsidTr="0094508F">
        <w:trPr>
          <w:trHeight w:val="300"/>
        </w:trPr>
        <w:tc>
          <w:tcPr>
            <w:tcW w:w="381" w:type="pct"/>
            <w:shd w:val="clear" w:color="auto" w:fill="auto"/>
            <w:noWrap/>
            <w:vAlign w:val="bottom"/>
            <w:hideMark/>
          </w:tcPr>
          <w:p w14:paraId="1060D16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SHP-4-MAY</w:t>
            </w:r>
          </w:p>
        </w:tc>
        <w:tc>
          <w:tcPr>
            <w:tcW w:w="329" w:type="pct"/>
            <w:shd w:val="clear" w:color="000000" w:fill="00B0F0"/>
            <w:noWrap/>
            <w:vAlign w:val="bottom"/>
            <w:hideMark/>
          </w:tcPr>
          <w:p w14:paraId="6D4ECA76"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w:t>
            </w:r>
          </w:p>
        </w:tc>
        <w:tc>
          <w:tcPr>
            <w:tcW w:w="274" w:type="pct"/>
            <w:shd w:val="clear" w:color="auto" w:fill="auto"/>
            <w:noWrap/>
            <w:vAlign w:val="bottom"/>
            <w:hideMark/>
          </w:tcPr>
          <w:p w14:paraId="02BA13D9"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MAY</w:t>
            </w:r>
          </w:p>
        </w:tc>
        <w:tc>
          <w:tcPr>
            <w:tcW w:w="656" w:type="pct"/>
            <w:shd w:val="clear" w:color="auto" w:fill="auto"/>
            <w:noWrap/>
            <w:vAlign w:val="bottom"/>
            <w:hideMark/>
          </w:tcPr>
          <w:p w14:paraId="5F218BF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Heat-pump</w:t>
            </w:r>
          </w:p>
        </w:tc>
        <w:tc>
          <w:tcPr>
            <w:tcW w:w="383" w:type="pct"/>
            <w:shd w:val="clear" w:color="000000" w:fill="DA9694"/>
            <w:noWrap/>
            <w:vAlign w:val="bottom"/>
            <w:hideMark/>
          </w:tcPr>
          <w:p w14:paraId="25034F7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0B0C155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699BA2A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12BB46F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359E6652"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18C8238B"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51085779"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0.092536</w:t>
            </w:r>
          </w:p>
        </w:tc>
        <w:tc>
          <w:tcPr>
            <w:tcW w:w="676" w:type="pct"/>
            <w:shd w:val="clear" w:color="auto" w:fill="auto"/>
            <w:noWrap/>
            <w:vAlign w:val="bottom"/>
            <w:hideMark/>
          </w:tcPr>
          <w:p w14:paraId="408415A0"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0EF0C892" w14:textId="77777777" w:rsidTr="0094508F">
        <w:trPr>
          <w:trHeight w:val="300"/>
        </w:trPr>
        <w:tc>
          <w:tcPr>
            <w:tcW w:w="381" w:type="pct"/>
            <w:shd w:val="clear" w:color="auto" w:fill="auto"/>
            <w:noWrap/>
            <w:vAlign w:val="bottom"/>
            <w:hideMark/>
          </w:tcPr>
          <w:p w14:paraId="447900A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SHP-4-JUN</w:t>
            </w:r>
          </w:p>
        </w:tc>
        <w:tc>
          <w:tcPr>
            <w:tcW w:w="329" w:type="pct"/>
            <w:shd w:val="clear" w:color="000000" w:fill="00B0F0"/>
            <w:noWrap/>
            <w:vAlign w:val="bottom"/>
            <w:hideMark/>
          </w:tcPr>
          <w:p w14:paraId="711A93ED"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w:t>
            </w:r>
          </w:p>
        </w:tc>
        <w:tc>
          <w:tcPr>
            <w:tcW w:w="274" w:type="pct"/>
            <w:shd w:val="clear" w:color="auto" w:fill="auto"/>
            <w:noWrap/>
            <w:vAlign w:val="bottom"/>
            <w:hideMark/>
          </w:tcPr>
          <w:p w14:paraId="23A9F112"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JUN</w:t>
            </w:r>
          </w:p>
        </w:tc>
        <w:tc>
          <w:tcPr>
            <w:tcW w:w="656" w:type="pct"/>
            <w:shd w:val="clear" w:color="auto" w:fill="auto"/>
            <w:noWrap/>
            <w:vAlign w:val="bottom"/>
            <w:hideMark/>
          </w:tcPr>
          <w:p w14:paraId="0396FEE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Heat-pump</w:t>
            </w:r>
          </w:p>
        </w:tc>
        <w:tc>
          <w:tcPr>
            <w:tcW w:w="383" w:type="pct"/>
            <w:shd w:val="clear" w:color="000000" w:fill="DA9694"/>
            <w:noWrap/>
            <w:vAlign w:val="bottom"/>
            <w:hideMark/>
          </w:tcPr>
          <w:p w14:paraId="52BE1BB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623A2AF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6C8F771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56D85EA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45B440C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2F26D649"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7FF771E0"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0.096631</w:t>
            </w:r>
          </w:p>
        </w:tc>
        <w:tc>
          <w:tcPr>
            <w:tcW w:w="676" w:type="pct"/>
            <w:shd w:val="clear" w:color="auto" w:fill="auto"/>
            <w:noWrap/>
            <w:vAlign w:val="bottom"/>
            <w:hideMark/>
          </w:tcPr>
          <w:p w14:paraId="5CFA71E8"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7164927C" w14:textId="77777777" w:rsidTr="0094508F">
        <w:trPr>
          <w:trHeight w:val="300"/>
        </w:trPr>
        <w:tc>
          <w:tcPr>
            <w:tcW w:w="381" w:type="pct"/>
            <w:shd w:val="clear" w:color="auto" w:fill="auto"/>
            <w:noWrap/>
            <w:vAlign w:val="bottom"/>
            <w:hideMark/>
          </w:tcPr>
          <w:p w14:paraId="464B431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SHP-4-JUL</w:t>
            </w:r>
          </w:p>
        </w:tc>
        <w:tc>
          <w:tcPr>
            <w:tcW w:w="329" w:type="pct"/>
            <w:shd w:val="clear" w:color="000000" w:fill="00B0F0"/>
            <w:noWrap/>
            <w:vAlign w:val="bottom"/>
            <w:hideMark/>
          </w:tcPr>
          <w:p w14:paraId="505A5A3E"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w:t>
            </w:r>
          </w:p>
        </w:tc>
        <w:tc>
          <w:tcPr>
            <w:tcW w:w="274" w:type="pct"/>
            <w:shd w:val="clear" w:color="auto" w:fill="auto"/>
            <w:noWrap/>
            <w:vAlign w:val="bottom"/>
            <w:hideMark/>
          </w:tcPr>
          <w:p w14:paraId="3544EAE5"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JUL</w:t>
            </w:r>
          </w:p>
        </w:tc>
        <w:tc>
          <w:tcPr>
            <w:tcW w:w="656" w:type="pct"/>
            <w:shd w:val="clear" w:color="auto" w:fill="auto"/>
            <w:noWrap/>
            <w:vAlign w:val="bottom"/>
            <w:hideMark/>
          </w:tcPr>
          <w:p w14:paraId="42E3DAE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Heat-pump</w:t>
            </w:r>
          </w:p>
        </w:tc>
        <w:tc>
          <w:tcPr>
            <w:tcW w:w="383" w:type="pct"/>
            <w:shd w:val="clear" w:color="000000" w:fill="DA9694"/>
            <w:noWrap/>
            <w:vAlign w:val="bottom"/>
            <w:hideMark/>
          </w:tcPr>
          <w:p w14:paraId="3A52EAF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1A0D3EB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092C517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043E31A7"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61038AF7"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5FF70184"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2202125A"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0.106023</w:t>
            </w:r>
          </w:p>
        </w:tc>
        <w:tc>
          <w:tcPr>
            <w:tcW w:w="676" w:type="pct"/>
            <w:shd w:val="clear" w:color="auto" w:fill="auto"/>
            <w:noWrap/>
            <w:vAlign w:val="bottom"/>
            <w:hideMark/>
          </w:tcPr>
          <w:p w14:paraId="00C06EBA"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0F4ECBA7" w14:textId="77777777" w:rsidTr="0094508F">
        <w:trPr>
          <w:trHeight w:val="300"/>
        </w:trPr>
        <w:tc>
          <w:tcPr>
            <w:tcW w:w="381" w:type="pct"/>
            <w:shd w:val="clear" w:color="auto" w:fill="auto"/>
            <w:noWrap/>
            <w:vAlign w:val="bottom"/>
            <w:hideMark/>
          </w:tcPr>
          <w:p w14:paraId="3A5492B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SHP-4-AUG</w:t>
            </w:r>
          </w:p>
        </w:tc>
        <w:tc>
          <w:tcPr>
            <w:tcW w:w="329" w:type="pct"/>
            <w:shd w:val="clear" w:color="000000" w:fill="00B0F0"/>
            <w:noWrap/>
            <w:vAlign w:val="bottom"/>
            <w:hideMark/>
          </w:tcPr>
          <w:p w14:paraId="598E2D0F"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w:t>
            </w:r>
          </w:p>
        </w:tc>
        <w:tc>
          <w:tcPr>
            <w:tcW w:w="274" w:type="pct"/>
            <w:shd w:val="clear" w:color="auto" w:fill="auto"/>
            <w:noWrap/>
            <w:vAlign w:val="bottom"/>
            <w:hideMark/>
          </w:tcPr>
          <w:p w14:paraId="3E636E78"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AUG</w:t>
            </w:r>
          </w:p>
        </w:tc>
        <w:tc>
          <w:tcPr>
            <w:tcW w:w="656" w:type="pct"/>
            <w:shd w:val="clear" w:color="auto" w:fill="auto"/>
            <w:noWrap/>
            <w:vAlign w:val="bottom"/>
            <w:hideMark/>
          </w:tcPr>
          <w:p w14:paraId="7C78D28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Heat-pump</w:t>
            </w:r>
          </w:p>
        </w:tc>
        <w:tc>
          <w:tcPr>
            <w:tcW w:w="383" w:type="pct"/>
            <w:shd w:val="clear" w:color="000000" w:fill="DA9694"/>
            <w:noWrap/>
            <w:vAlign w:val="bottom"/>
            <w:hideMark/>
          </w:tcPr>
          <w:p w14:paraId="42324CB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1EB57B5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334AA72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51FB737C"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368A409A"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70DD24A4"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6ED39977"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0.099239</w:t>
            </w:r>
          </w:p>
        </w:tc>
        <w:tc>
          <w:tcPr>
            <w:tcW w:w="676" w:type="pct"/>
            <w:shd w:val="clear" w:color="auto" w:fill="auto"/>
            <w:noWrap/>
            <w:vAlign w:val="bottom"/>
            <w:hideMark/>
          </w:tcPr>
          <w:p w14:paraId="6C90EFDC"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48227D73" w14:textId="77777777" w:rsidTr="0094508F">
        <w:trPr>
          <w:trHeight w:val="300"/>
        </w:trPr>
        <w:tc>
          <w:tcPr>
            <w:tcW w:w="381" w:type="pct"/>
            <w:shd w:val="clear" w:color="auto" w:fill="auto"/>
            <w:noWrap/>
            <w:vAlign w:val="bottom"/>
            <w:hideMark/>
          </w:tcPr>
          <w:p w14:paraId="5CE77B6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SHP-4-SEP</w:t>
            </w:r>
          </w:p>
        </w:tc>
        <w:tc>
          <w:tcPr>
            <w:tcW w:w="329" w:type="pct"/>
            <w:shd w:val="clear" w:color="000000" w:fill="00B0F0"/>
            <w:noWrap/>
            <w:vAlign w:val="bottom"/>
            <w:hideMark/>
          </w:tcPr>
          <w:p w14:paraId="37758E3C"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w:t>
            </w:r>
          </w:p>
        </w:tc>
        <w:tc>
          <w:tcPr>
            <w:tcW w:w="274" w:type="pct"/>
            <w:shd w:val="clear" w:color="auto" w:fill="auto"/>
            <w:noWrap/>
            <w:vAlign w:val="bottom"/>
            <w:hideMark/>
          </w:tcPr>
          <w:p w14:paraId="33DE64A5"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SEP</w:t>
            </w:r>
          </w:p>
        </w:tc>
        <w:tc>
          <w:tcPr>
            <w:tcW w:w="656" w:type="pct"/>
            <w:shd w:val="clear" w:color="auto" w:fill="auto"/>
            <w:noWrap/>
            <w:vAlign w:val="bottom"/>
            <w:hideMark/>
          </w:tcPr>
          <w:p w14:paraId="110555F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Heat-pump</w:t>
            </w:r>
          </w:p>
        </w:tc>
        <w:tc>
          <w:tcPr>
            <w:tcW w:w="383" w:type="pct"/>
            <w:shd w:val="clear" w:color="000000" w:fill="DA9694"/>
            <w:noWrap/>
            <w:vAlign w:val="bottom"/>
            <w:hideMark/>
          </w:tcPr>
          <w:p w14:paraId="14C01F8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2986515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20EC360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20E16AD5"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02CC4161"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70F4CB1A"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7A208C5F"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0.092708</w:t>
            </w:r>
          </w:p>
        </w:tc>
        <w:tc>
          <w:tcPr>
            <w:tcW w:w="676" w:type="pct"/>
            <w:shd w:val="clear" w:color="auto" w:fill="auto"/>
            <w:noWrap/>
            <w:vAlign w:val="bottom"/>
            <w:hideMark/>
          </w:tcPr>
          <w:p w14:paraId="5B32D501"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1C9EB82C" w14:textId="77777777" w:rsidTr="0094508F">
        <w:trPr>
          <w:trHeight w:val="300"/>
        </w:trPr>
        <w:tc>
          <w:tcPr>
            <w:tcW w:w="381" w:type="pct"/>
            <w:shd w:val="clear" w:color="auto" w:fill="auto"/>
            <w:noWrap/>
            <w:vAlign w:val="bottom"/>
            <w:hideMark/>
          </w:tcPr>
          <w:p w14:paraId="6E3388C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SHP-4-OCT</w:t>
            </w:r>
          </w:p>
        </w:tc>
        <w:tc>
          <w:tcPr>
            <w:tcW w:w="329" w:type="pct"/>
            <w:shd w:val="clear" w:color="000000" w:fill="00B0F0"/>
            <w:noWrap/>
            <w:vAlign w:val="bottom"/>
            <w:hideMark/>
          </w:tcPr>
          <w:p w14:paraId="4A14337B"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w:t>
            </w:r>
          </w:p>
        </w:tc>
        <w:tc>
          <w:tcPr>
            <w:tcW w:w="274" w:type="pct"/>
            <w:shd w:val="clear" w:color="auto" w:fill="auto"/>
            <w:noWrap/>
            <w:vAlign w:val="bottom"/>
            <w:hideMark/>
          </w:tcPr>
          <w:p w14:paraId="0407DE10"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OCT</w:t>
            </w:r>
          </w:p>
        </w:tc>
        <w:tc>
          <w:tcPr>
            <w:tcW w:w="656" w:type="pct"/>
            <w:shd w:val="clear" w:color="auto" w:fill="auto"/>
            <w:noWrap/>
            <w:vAlign w:val="bottom"/>
            <w:hideMark/>
          </w:tcPr>
          <w:p w14:paraId="4882A9E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Heat-pump</w:t>
            </w:r>
          </w:p>
        </w:tc>
        <w:tc>
          <w:tcPr>
            <w:tcW w:w="383" w:type="pct"/>
            <w:shd w:val="clear" w:color="000000" w:fill="DA9694"/>
            <w:noWrap/>
            <w:vAlign w:val="bottom"/>
            <w:hideMark/>
          </w:tcPr>
          <w:p w14:paraId="57BBC08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58D6DAA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45902FE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478ACA4C"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327F987B"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64097C7A"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5AF92D55"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0.090284</w:t>
            </w:r>
          </w:p>
        </w:tc>
        <w:tc>
          <w:tcPr>
            <w:tcW w:w="676" w:type="pct"/>
            <w:shd w:val="clear" w:color="auto" w:fill="auto"/>
            <w:noWrap/>
            <w:vAlign w:val="bottom"/>
            <w:hideMark/>
          </w:tcPr>
          <w:p w14:paraId="3B1E8345"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52EF6E38" w14:textId="77777777" w:rsidTr="0094508F">
        <w:trPr>
          <w:trHeight w:val="300"/>
        </w:trPr>
        <w:tc>
          <w:tcPr>
            <w:tcW w:w="381" w:type="pct"/>
            <w:shd w:val="clear" w:color="auto" w:fill="auto"/>
            <w:noWrap/>
            <w:vAlign w:val="bottom"/>
            <w:hideMark/>
          </w:tcPr>
          <w:p w14:paraId="100C3C1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SHP-4-NOV</w:t>
            </w:r>
          </w:p>
        </w:tc>
        <w:tc>
          <w:tcPr>
            <w:tcW w:w="329" w:type="pct"/>
            <w:shd w:val="clear" w:color="000000" w:fill="00B0F0"/>
            <w:noWrap/>
            <w:vAlign w:val="bottom"/>
            <w:hideMark/>
          </w:tcPr>
          <w:p w14:paraId="406AECFE"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w:t>
            </w:r>
          </w:p>
        </w:tc>
        <w:tc>
          <w:tcPr>
            <w:tcW w:w="274" w:type="pct"/>
            <w:shd w:val="clear" w:color="auto" w:fill="auto"/>
            <w:noWrap/>
            <w:vAlign w:val="bottom"/>
            <w:hideMark/>
          </w:tcPr>
          <w:p w14:paraId="6112988C"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NOV</w:t>
            </w:r>
          </w:p>
        </w:tc>
        <w:tc>
          <w:tcPr>
            <w:tcW w:w="656" w:type="pct"/>
            <w:shd w:val="clear" w:color="auto" w:fill="auto"/>
            <w:noWrap/>
            <w:vAlign w:val="bottom"/>
            <w:hideMark/>
          </w:tcPr>
          <w:p w14:paraId="5AF6846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Heat-pump</w:t>
            </w:r>
          </w:p>
        </w:tc>
        <w:tc>
          <w:tcPr>
            <w:tcW w:w="383" w:type="pct"/>
            <w:shd w:val="clear" w:color="000000" w:fill="DA9694"/>
            <w:noWrap/>
            <w:vAlign w:val="bottom"/>
            <w:hideMark/>
          </w:tcPr>
          <w:p w14:paraId="3E436D7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3BCB519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0205BBC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3101F51F"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33257DB5"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40545242"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7DE48F15"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0.077997</w:t>
            </w:r>
          </w:p>
        </w:tc>
        <w:tc>
          <w:tcPr>
            <w:tcW w:w="676" w:type="pct"/>
            <w:shd w:val="clear" w:color="auto" w:fill="auto"/>
            <w:noWrap/>
            <w:vAlign w:val="bottom"/>
            <w:hideMark/>
          </w:tcPr>
          <w:p w14:paraId="19259C72"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36F61330" w14:textId="77777777" w:rsidTr="0094508F">
        <w:trPr>
          <w:trHeight w:val="300"/>
        </w:trPr>
        <w:tc>
          <w:tcPr>
            <w:tcW w:w="381" w:type="pct"/>
            <w:shd w:val="clear" w:color="auto" w:fill="auto"/>
            <w:noWrap/>
            <w:vAlign w:val="bottom"/>
            <w:hideMark/>
          </w:tcPr>
          <w:p w14:paraId="46644C0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SHP-4-DEC</w:t>
            </w:r>
          </w:p>
        </w:tc>
        <w:tc>
          <w:tcPr>
            <w:tcW w:w="329" w:type="pct"/>
            <w:shd w:val="clear" w:color="000000" w:fill="00B0F0"/>
            <w:noWrap/>
            <w:vAlign w:val="bottom"/>
            <w:hideMark/>
          </w:tcPr>
          <w:p w14:paraId="10C4D7A0"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4</w:t>
            </w:r>
          </w:p>
        </w:tc>
        <w:tc>
          <w:tcPr>
            <w:tcW w:w="274" w:type="pct"/>
            <w:shd w:val="clear" w:color="auto" w:fill="auto"/>
            <w:noWrap/>
            <w:vAlign w:val="bottom"/>
            <w:hideMark/>
          </w:tcPr>
          <w:p w14:paraId="6A90C201"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DEC</w:t>
            </w:r>
          </w:p>
        </w:tc>
        <w:tc>
          <w:tcPr>
            <w:tcW w:w="656" w:type="pct"/>
            <w:shd w:val="clear" w:color="auto" w:fill="auto"/>
            <w:noWrap/>
            <w:vAlign w:val="bottom"/>
            <w:hideMark/>
          </w:tcPr>
          <w:p w14:paraId="2A4D596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Heat-pump</w:t>
            </w:r>
          </w:p>
        </w:tc>
        <w:tc>
          <w:tcPr>
            <w:tcW w:w="383" w:type="pct"/>
            <w:shd w:val="clear" w:color="000000" w:fill="DA9694"/>
            <w:noWrap/>
            <w:vAlign w:val="bottom"/>
            <w:hideMark/>
          </w:tcPr>
          <w:p w14:paraId="746BE4C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6A3401F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683BC3E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57D69190"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5D9B20B2"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23422F46"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3D1C456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0.072247</w:t>
            </w:r>
          </w:p>
        </w:tc>
        <w:tc>
          <w:tcPr>
            <w:tcW w:w="676" w:type="pct"/>
            <w:shd w:val="clear" w:color="auto" w:fill="auto"/>
            <w:noWrap/>
            <w:vAlign w:val="bottom"/>
            <w:hideMark/>
          </w:tcPr>
          <w:p w14:paraId="7EC06BD7"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48199A90" w14:textId="77777777" w:rsidTr="0094508F">
        <w:trPr>
          <w:trHeight w:val="300"/>
        </w:trPr>
        <w:tc>
          <w:tcPr>
            <w:tcW w:w="381" w:type="pct"/>
            <w:shd w:val="clear" w:color="auto" w:fill="auto"/>
            <w:noWrap/>
            <w:vAlign w:val="bottom"/>
            <w:hideMark/>
          </w:tcPr>
          <w:p w14:paraId="194AF60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SHP-5-JAN</w:t>
            </w:r>
          </w:p>
        </w:tc>
        <w:tc>
          <w:tcPr>
            <w:tcW w:w="329" w:type="pct"/>
            <w:shd w:val="clear" w:color="000000" w:fill="7030A0"/>
            <w:noWrap/>
            <w:vAlign w:val="bottom"/>
            <w:hideMark/>
          </w:tcPr>
          <w:p w14:paraId="6BCD18FF" w14:textId="77777777" w:rsidR="002F6147" w:rsidRPr="002F6147" w:rsidRDefault="002F6147" w:rsidP="002F6147">
            <w:pPr>
              <w:spacing w:after="0" w:line="240" w:lineRule="auto"/>
              <w:jc w:val="center"/>
              <w:rPr>
                <w:rFonts w:ascii="Arial" w:eastAsia="Times New Roman" w:hAnsi="Arial" w:cs="Arial"/>
                <w:sz w:val="16"/>
                <w:szCs w:val="16"/>
                <w:lang w:eastAsia="en-AU"/>
              </w:rPr>
            </w:pPr>
            <w:r w:rsidRPr="002F6147">
              <w:rPr>
                <w:rFonts w:ascii="Arial" w:eastAsia="Times New Roman" w:hAnsi="Arial" w:cs="Arial"/>
                <w:sz w:val="16"/>
                <w:szCs w:val="16"/>
                <w:lang w:eastAsia="en-AU"/>
              </w:rPr>
              <w:t>5</w:t>
            </w:r>
          </w:p>
        </w:tc>
        <w:tc>
          <w:tcPr>
            <w:tcW w:w="274" w:type="pct"/>
            <w:shd w:val="clear" w:color="auto" w:fill="auto"/>
            <w:noWrap/>
            <w:vAlign w:val="bottom"/>
            <w:hideMark/>
          </w:tcPr>
          <w:p w14:paraId="3644E027"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JAN</w:t>
            </w:r>
          </w:p>
        </w:tc>
        <w:tc>
          <w:tcPr>
            <w:tcW w:w="656" w:type="pct"/>
            <w:shd w:val="clear" w:color="auto" w:fill="auto"/>
            <w:noWrap/>
            <w:vAlign w:val="bottom"/>
            <w:hideMark/>
          </w:tcPr>
          <w:p w14:paraId="4DCB9BF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Heat-pump</w:t>
            </w:r>
          </w:p>
        </w:tc>
        <w:tc>
          <w:tcPr>
            <w:tcW w:w="383" w:type="pct"/>
            <w:shd w:val="clear" w:color="000000" w:fill="DA9694"/>
            <w:noWrap/>
            <w:vAlign w:val="bottom"/>
            <w:hideMark/>
          </w:tcPr>
          <w:p w14:paraId="172BDFF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093B391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400A93C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70D32FDF"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70E07944"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6E991E4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032AD439"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0.054751</w:t>
            </w:r>
          </w:p>
        </w:tc>
        <w:tc>
          <w:tcPr>
            <w:tcW w:w="676" w:type="pct"/>
            <w:shd w:val="clear" w:color="auto" w:fill="auto"/>
            <w:noWrap/>
            <w:vAlign w:val="bottom"/>
            <w:hideMark/>
          </w:tcPr>
          <w:p w14:paraId="60E18E36"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39E81821" w14:textId="77777777" w:rsidTr="0094508F">
        <w:trPr>
          <w:trHeight w:val="300"/>
        </w:trPr>
        <w:tc>
          <w:tcPr>
            <w:tcW w:w="381" w:type="pct"/>
            <w:shd w:val="clear" w:color="auto" w:fill="auto"/>
            <w:noWrap/>
            <w:vAlign w:val="bottom"/>
            <w:hideMark/>
          </w:tcPr>
          <w:p w14:paraId="194B643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SHP-5-FEB</w:t>
            </w:r>
          </w:p>
        </w:tc>
        <w:tc>
          <w:tcPr>
            <w:tcW w:w="329" w:type="pct"/>
            <w:shd w:val="clear" w:color="000000" w:fill="7030A0"/>
            <w:noWrap/>
            <w:vAlign w:val="bottom"/>
            <w:hideMark/>
          </w:tcPr>
          <w:p w14:paraId="7C4FC2DA" w14:textId="77777777" w:rsidR="002F6147" w:rsidRPr="002F6147" w:rsidRDefault="002F6147" w:rsidP="002F6147">
            <w:pPr>
              <w:spacing w:after="0" w:line="240" w:lineRule="auto"/>
              <w:jc w:val="center"/>
              <w:rPr>
                <w:rFonts w:ascii="Arial" w:eastAsia="Times New Roman" w:hAnsi="Arial" w:cs="Arial"/>
                <w:sz w:val="16"/>
                <w:szCs w:val="16"/>
                <w:lang w:eastAsia="en-AU"/>
              </w:rPr>
            </w:pPr>
            <w:r w:rsidRPr="002F6147">
              <w:rPr>
                <w:rFonts w:ascii="Arial" w:eastAsia="Times New Roman" w:hAnsi="Arial" w:cs="Arial"/>
                <w:sz w:val="16"/>
                <w:szCs w:val="16"/>
                <w:lang w:eastAsia="en-AU"/>
              </w:rPr>
              <w:t>5</w:t>
            </w:r>
          </w:p>
        </w:tc>
        <w:tc>
          <w:tcPr>
            <w:tcW w:w="274" w:type="pct"/>
            <w:shd w:val="clear" w:color="auto" w:fill="auto"/>
            <w:noWrap/>
            <w:vAlign w:val="bottom"/>
            <w:hideMark/>
          </w:tcPr>
          <w:p w14:paraId="1AF32C98"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FEB</w:t>
            </w:r>
          </w:p>
        </w:tc>
        <w:tc>
          <w:tcPr>
            <w:tcW w:w="656" w:type="pct"/>
            <w:shd w:val="clear" w:color="auto" w:fill="auto"/>
            <w:noWrap/>
            <w:vAlign w:val="bottom"/>
            <w:hideMark/>
          </w:tcPr>
          <w:p w14:paraId="40DDCD5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Heat-pump</w:t>
            </w:r>
          </w:p>
        </w:tc>
        <w:tc>
          <w:tcPr>
            <w:tcW w:w="383" w:type="pct"/>
            <w:shd w:val="clear" w:color="000000" w:fill="DA9694"/>
            <w:noWrap/>
            <w:vAlign w:val="bottom"/>
            <w:hideMark/>
          </w:tcPr>
          <w:p w14:paraId="181B23F4"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643EF49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5E3A6AD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0220E0F2"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4262518C"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50DF3317"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1DB7D1EC"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0.052918</w:t>
            </w:r>
          </w:p>
        </w:tc>
        <w:tc>
          <w:tcPr>
            <w:tcW w:w="676" w:type="pct"/>
            <w:shd w:val="clear" w:color="auto" w:fill="auto"/>
            <w:noWrap/>
            <w:vAlign w:val="bottom"/>
            <w:hideMark/>
          </w:tcPr>
          <w:p w14:paraId="1BB640FE"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25D4C1DF" w14:textId="77777777" w:rsidTr="0094508F">
        <w:trPr>
          <w:trHeight w:val="300"/>
        </w:trPr>
        <w:tc>
          <w:tcPr>
            <w:tcW w:w="381" w:type="pct"/>
            <w:shd w:val="clear" w:color="auto" w:fill="auto"/>
            <w:noWrap/>
            <w:vAlign w:val="bottom"/>
            <w:hideMark/>
          </w:tcPr>
          <w:p w14:paraId="17F28B3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SHP-5-MAR</w:t>
            </w:r>
          </w:p>
        </w:tc>
        <w:tc>
          <w:tcPr>
            <w:tcW w:w="329" w:type="pct"/>
            <w:shd w:val="clear" w:color="000000" w:fill="7030A0"/>
            <w:noWrap/>
            <w:vAlign w:val="bottom"/>
            <w:hideMark/>
          </w:tcPr>
          <w:p w14:paraId="4ED4C0E2" w14:textId="77777777" w:rsidR="002F6147" w:rsidRPr="002F6147" w:rsidRDefault="002F6147" w:rsidP="002F6147">
            <w:pPr>
              <w:spacing w:after="0" w:line="240" w:lineRule="auto"/>
              <w:jc w:val="center"/>
              <w:rPr>
                <w:rFonts w:ascii="Arial" w:eastAsia="Times New Roman" w:hAnsi="Arial" w:cs="Arial"/>
                <w:sz w:val="16"/>
                <w:szCs w:val="16"/>
                <w:lang w:eastAsia="en-AU"/>
              </w:rPr>
            </w:pPr>
            <w:r w:rsidRPr="002F6147">
              <w:rPr>
                <w:rFonts w:ascii="Arial" w:eastAsia="Times New Roman" w:hAnsi="Arial" w:cs="Arial"/>
                <w:sz w:val="16"/>
                <w:szCs w:val="16"/>
                <w:lang w:eastAsia="en-AU"/>
              </w:rPr>
              <w:t>5</w:t>
            </w:r>
          </w:p>
        </w:tc>
        <w:tc>
          <w:tcPr>
            <w:tcW w:w="274" w:type="pct"/>
            <w:shd w:val="clear" w:color="auto" w:fill="auto"/>
            <w:noWrap/>
            <w:vAlign w:val="bottom"/>
            <w:hideMark/>
          </w:tcPr>
          <w:p w14:paraId="52F88580"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MAR</w:t>
            </w:r>
          </w:p>
        </w:tc>
        <w:tc>
          <w:tcPr>
            <w:tcW w:w="656" w:type="pct"/>
            <w:shd w:val="clear" w:color="auto" w:fill="auto"/>
            <w:noWrap/>
            <w:vAlign w:val="bottom"/>
            <w:hideMark/>
          </w:tcPr>
          <w:p w14:paraId="150F844F"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Heat-pump</w:t>
            </w:r>
          </w:p>
        </w:tc>
        <w:tc>
          <w:tcPr>
            <w:tcW w:w="383" w:type="pct"/>
            <w:shd w:val="clear" w:color="000000" w:fill="DA9694"/>
            <w:noWrap/>
            <w:vAlign w:val="bottom"/>
            <w:hideMark/>
          </w:tcPr>
          <w:p w14:paraId="0F53900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13C8773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0C93493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096B6ABE"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78EAA641"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5CF90465"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582A8F66"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0.071121</w:t>
            </w:r>
          </w:p>
        </w:tc>
        <w:tc>
          <w:tcPr>
            <w:tcW w:w="676" w:type="pct"/>
            <w:shd w:val="clear" w:color="auto" w:fill="auto"/>
            <w:noWrap/>
            <w:vAlign w:val="bottom"/>
            <w:hideMark/>
          </w:tcPr>
          <w:p w14:paraId="7B05BA9B"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22BFFB28" w14:textId="77777777" w:rsidTr="0094508F">
        <w:trPr>
          <w:trHeight w:val="300"/>
        </w:trPr>
        <w:tc>
          <w:tcPr>
            <w:tcW w:w="381" w:type="pct"/>
            <w:shd w:val="clear" w:color="auto" w:fill="auto"/>
            <w:noWrap/>
            <w:vAlign w:val="bottom"/>
            <w:hideMark/>
          </w:tcPr>
          <w:p w14:paraId="6E1E61B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SHP-5-APR</w:t>
            </w:r>
          </w:p>
        </w:tc>
        <w:tc>
          <w:tcPr>
            <w:tcW w:w="329" w:type="pct"/>
            <w:shd w:val="clear" w:color="000000" w:fill="7030A0"/>
            <w:noWrap/>
            <w:vAlign w:val="bottom"/>
            <w:hideMark/>
          </w:tcPr>
          <w:p w14:paraId="1E96FA21" w14:textId="77777777" w:rsidR="002F6147" w:rsidRPr="002F6147" w:rsidRDefault="002F6147" w:rsidP="002F6147">
            <w:pPr>
              <w:spacing w:after="0" w:line="240" w:lineRule="auto"/>
              <w:jc w:val="center"/>
              <w:rPr>
                <w:rFonts w:ascii="Arial" w:eastAsia="Times New Roman" w:hAnsi="Arial" w:cs="Arial"/>
                <w:sz w:val="16"/>
                <w:szCs w:val="16"/>
                <w:lang w:eastAsia="en-AU"/>
              </w:rPr>
            </w:pPr>
            <w:r w:rsidRPr="002F6147">
              <w:rPr>
                <w:rFonts w:ascii="Arial" w:eastAsia="Times New Roman" w:hAnsi="Arial" w:cs="Arial"/>
                <w:sz w:val="16"/>
                <w:szCs w:val="16"/>
                <w:lang w:eastAsia="en-AU"/>
              </w:rPr>
              <w:t>5</w:t>
            </w:r>
          </w:p>
        </w:tc>
        <w:tc>
          <w:tcPr>
            <w:tcW w:w="274" w:type="pct"/>
            <w:shd w:val="clear" w:color="auto" w:fill="auto"/>
            <w:noWrap/>
            <w:vAlign w:val="bottom"/>
            <w:hideMark/>
          </w:tcPr>
          <w:p w14:paraId="21067F42"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APR</w:t>
            </w:r>
          </w:p>
        </w:tc>
        <w:tc>
          <w:tcPr>
            <w:tcW w:w="656" w:type="pct"/>
            <w:shd w:val="clear" w:color="auto" w:fill="auto"/>
            <w:noWrap/>
            <w:vAlign w:val="bottom"/>
            <w:hideMark/>
          </w:tcPr>
          <w:p w14:paraId="4B7F38F0"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Heat-pump</w:t>
            </w:r>
          </w:p>
        </w:tc>
        <w:tc>
          <w:tcPr>
            <w:tcW w:w="383" w:type="pct"/>
            <w:shd w:val="clear" w:color="000000" w:fill="DA9694"/>
            <w:noWrap/>
            <w:vAlign w:val="bottom"/>
            <w:hideMark/>
          </w:tcPr>
          <w:p w14:paraId="6AB81E0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3464363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0381207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0BC672EF"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5733F32B"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7F04A93C"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70DD6339"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0.074856</w:t>
            </w:r>
          </w:p>
        </w:tc>
        <w:tc>
          <w:tcPr>
            <w:tcW w:w="676" w:type="pct"/>
            <w:shd w:val="clear" w:color="auto" w:fill="auto"/>
            <w:noWrap/>
            <w:vAlign w:val="bottom"/>
            <w:hideMark/>
          </w:tcPr>
          <w:p w14:paraId="0D9185A0"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7D7BDD8B" w14:textId="77777777" w:rsidTr="0094508F">
        <w:trPr>
          <w:trHeight w:val="300"/>
        </w:trPr>
        <w:tc>
          <w:tcPr>
            <w:tcW w:w="381" w:type="pct"/>
            <w:shd w:val="clear" w:color="auto" w:fill="auto"/>
            <w:noWrap/>
            <w:vAlign w:val="bottom"/>
            <w:hideMark/>
          </w:tcPr>
          <w:p w14:paraId="3A12F19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SHP-5-MAY</w:t>
            </w:r>
          </w:p>
        </w:tc>
        <w:tc>
          <w:tcPr>
            <w:tcW w:w="329" w:type="pct"/>
            <w:shd w:val="clear" w:color="000000" w:fill="7030A0"/>
            <w:noWrap/>
            <w:vAlign w:val="bottom"/>
            <w:hideMark/>
          </w:tcPr>
          <w:p w14:paraId="03CA1ED2" w14:textId="77777777" w:rsidR="002F6147" w:rsidRPr="002F6147" w:rsidRDefault="002F6147" w:rsidP="002F6147">
            <w:pPr>
              <w:spacing w:after="0" w:line="240" w:lineRule="auto"/>
              <w:jc w:val="center"/>
              <w:rPr>
                <w:rFonts w:ascii="Arial" w:eastAsia="Times New Roman" w:hAnsi="Arial" w:cs="Arial"/>
                <w:sz w:val="16"/>
                <w:szCs w:val="16"/>
                <w:lang w:eastAsia="en-AU"/>
              </w:rPr>
            </w:pPr>
            <w:r w:rsidRPr="002F6147">
              <w:rPr>
                <w:rFonts w:ascii="Arial" w:eastAsia="Times New Roman" w:hAnsi="Arial" w:cs="Arial"/>
                <w:sz w:val="16"/>
                <w:szCs w:val="16"/>
                <w:lang w:eastAsia="en-AU"/>
              </w:rPr>
              <w:t>5</w:t>
            </w:r>
          </w:p>
        </w:tc>
        <w:tc>
          <w:tcPr>
            <w:tcW w:w="274" w:type="pct"/>
            <w:shd w:val="clear" w:color="auto" w:fill="auto"/>
            <w:noWrap/>
            <w:vAlign w:val="bottom"/>
            <w:hideMark/>
          </w:tcPr>
          <w:p w14:paraId="7C0D1B47"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MAY</w:t>
            </w:r>
          </w:p>
        </w:tc>
        <w:tc>
          <w:tcPr>
            <w:tcW w:w="656" w:type="pct"/>
            <w:shd w:val="clear" w:color="auto" w:fill="auto"/>
            <w:noWrap/>
            <w:vAlign w:val="bottom"/>
            <w:hideMark/>
          </w:tcPr>
          <w:p w14:paraId="2C5FBBF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Heat-pump</w:t>
            </w:r>
          </w:p>
        </w:tc>
        <w:tc>
          <w:tcPr>
            <w:tcW w:w="383" w:type="pct"/>
            <w:shd w:val="clear" w:color="000000" w:fill="DA9694"/>
            <w:noWrap/>
            <w:vAlign w:val="bottom"/>
            <w:hideMark/>
          </w:tcPr>
          <w:p w14:paraId="6FBA5E0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5BB6ED7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13C0D8D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684C0F3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48F19484"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76DB615E"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5933560C"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0.093851</w:t>
            </w:r>
          </w:p>
        </w:tc>
        <w:tc>
          <w:tcPr>
            <w:tcW w:w="676" w:type="pct"/>
            <w:shd w:val="clear" w:color="auto" w:fill="auto"/>
            <w:noWrap/>
            <w:vAlign w:val="bottom"/>
            <w:hideMark/>
          </w:tcPr>
          <w:p w14:paraId="37BA3479"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5BE95877" w14:textId="77777777" w:rsidTr="0094508F">
        <w:trPr>
          <w:trHeight w:val="300"/>
        </w:trPr>
        <w:tc>
          <w:tcPr>
            <w:tcW w:w="381" w:type="pct"/>
            <w:shd w:val="clear" w:color="auto" w:fill="auto"/>
            <w:noWrap/>
            <w:vAlign w:val="bottom"/>
            <w:hideMark/>
          </w:tcPr>
          <w:p w14:paraId="13EF2AA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SHP-5-JUN</w:t>
            </w:r>
          </w:p>
        </w:tc>
        <w:tc>
          <w:tcPr>
            <w:tcW w:w="329" w:type="pct"/>
            <w:shd w:val="clear" w:color="000000" w:fill="7030A0"/>
            <w:noWrap/>
            <w:vAlign w:val="bottom"/>
            <w:hideMark/>
          </w:tcPr>
          <w:p w14:paraId="59447753" w14:textId="77777777" w:rsidR="002F6147" w:rsidRPr="002F6147" w:rsidRDefault="002F6147" w:rsidP="002F6147">
            <w:pPr>
              <w:spacing w:after="0" w:line="240" w:lineRule="auto"/>
              <w:jc w:val="center"/>
              <w:rPr>
                <w:rFonts w:ascii="Arial" w:eastAsia="Times New Roman" w:hAnsi="Arial" w:cs="Arial"/>
                <w:sz w:val="16"/>
                <w:szCs w:val="16"/>
                <w:lang w:eastAsia="en-AU"/>
              </w:rPr>
            </w:pPr>
            <w:r w:rsidRPr="002F6147">
              <w:rPr>
                <w:rFonts w:ascii="Arial" w:eastAsia="Times New Roman" w:hAnsi="Arial" w:cs="Arial"/>
                <w:sz w:val="16"/>
                <w:szCs w:val="16"/>
                <w:lang w:eastAsia="en-AU"/>
              </w:rPr>
              <w:t>5</w:t>
            </w:r>
          </w:p>
        </w:tc>
        <w:tc>
          <w:tcPr>
            <w:tcW w:w="274" w:type="pct"/>
            <w:shd w:val="clear" w:color="auto" w:fill="auto"/>
            <w:noWrap/>
            <w:vAlign w:val="bottom"/>
            <w:hideMark/>
          </w:tcPr>
          <w:p w14:paraId="32A29481"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JUN</w:t>
            </w:r>
          </w:p>
        </w:tc>
        <w:tc>
          <w:tcPr>
            <w:tcW w:w="656" w:type="pct"/>
            <w:shd w:val="clear" w:color="auto" w:fill="auto"/>
            <w:noWrap/>
            <w:vAlign w:val="bottom"/>
            <w:hideMark/>
          </w:tcPr>
          <w:p w14:paraId="6E101DAB"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Heat-pump</w:t>
            </w:r>
          </w:p>
        </w:tc>
        <w:tc>
          <w:tcPr>
            <w:tcW w:w="383" w:type="pct"/>
            <w:shd w:val="clear" w:color="000000" w:fill="DA9694"/>
            <w:noWrap/>
            <w:vAlign w:val="bottom"/>
            <w:hideMark/>
          </w:tcPr>
          <w:p w14:paraId="7B4F1E8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2553398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04D295B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1DC70EC9"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788F056A"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21CFAFE4"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379B856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0.115143</w:t>
            </w:r>
          </w:p>
        </w:tc>
        <w:tc>
          <w:tcPr>
            <w:tcW w:w="676" w:type="pct"/>
            <w:shd w:val="clear" w:color="auto" w:fill="auto"/>
            <w:noWrap/>
            <w:vAlign w:val="bottom"/>
            <w:hideMark/>
          </w:tcPr>
          <w:p w14:paraId="426FF3D0"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0376E7AC" w14:textId="77777777" w:rsidTr="0094508F">
        <w:trPr>
          <w:trHeight w:val="300"/>
        </w:trPr>
        <w:tc>
          <w:tcPr>
            <w:tcW w:w="381" w:type="pct"/>
            <w:shd w:val="clear" w:color="auto" w:fill="auto"/>
            <w:noWrap/>
            <w:vAlign w:val="bottom"/>
            <w:hideMark/>
          </w:tcPr>
          <w:p w14:paraId="21F3A84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SHP-5-JUL</w:t>
            </w:r>
          </w:p>
        </w:tc>
        <w:tc>
          <w:tcPr>
            <w:tcW w:w="329" w:type="pct"/>
            <w:shd w:val="clear" w:color="000000" w:fill="7030A0"/>
            <w:noWrap/>
            <w:vAlign w:val="bottom"/>
            <w:hideMark/>
          </w:tcPr>
          <w:p w14:paraId="1B8B2D25" w14:textId="77777777" w:rsidR="002F6147" w:rsidRPr="002F6147" w:rsidRDefault="002F6147" w:rsidP="002F6147">
            <w:pPr>
              <w:spacing w:after="0" w:line="240" w:lineRule="auto"/>
              <w:jc w:val="center"/>
              <w:rPr>
                <w:rFonts w:ascii="Arial" w:eastAsia="Times New Roman" w:hAnsi="Arial" w:cs="Arial"/>
                <w:sz w:val="16"/>
                <w:szCs w:val="16"/>
                <w:lang w:eastAsia="en-AU"/>
              </w:rPr>
            </w:pPr>
            <w:r w:rsidRPr="002F6147">
              <w:rPr>
                <w:rFonts w:ascii="Arial" w:eastAsia="Times New Roman" w:hAnsi="Arial" w:cs="Arial"/>
                <w:sz w:val="16"/>
                <w:szCs w:val="16"/>
                <w:lang w:eastAsia="en-AU"/>
              </w:rPr>
              <w:t>5</w:t>
            </w:r>
          </w:p>
        </w:tc>
        <w:tc>
          <w:tcPr>
            <w:tcW w:w="274" w:type="pct"/>
            <w:shd w:val="clear" w:color="auto" w:fill="auto"/>
            <w:noWrap/>
            <w:vAlign w:val="bottom"/>
            <w:hideMark/>
          </w:tcPr>
          <w:p w14:paraId="454FA242"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JUL</w:t>
            </w:r>
          </w:p>
        </w:tc>
        <w:tc>
          <w:tcPr>
            <w:tcW w:w="656" w:type="pct"/>
            <w:shd w:val="clear" w:color="auto" w:fill="auto"/>
            <w:noWrap/>
            <w:vAlign w:val="bottom"/>
            <w:hideMark/>
          </w:tcPr>
          <w:p w14:paraId="65C5684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Heat-pump</w:t>
            </w:r>
          </w:p>
        </w:tc>
        <w:tc>
          <w:tcPr>
            <w:tcW w:w="383" w:type="pct"/>
            <w:shd w:val="clear" w:color="000000" w:fill="DA9694"/>
            <w:noWrap/>
            <w:vAlign w:val="bottom"/>
            <w:hideMark/>
          </w:tcPr>
          <w:p w14:paraId="613F072C"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4A02FB79"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6F763EA6"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264E638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284C6026"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15115731"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554AADEB"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0.119732</w:t>
            </w:r>
          </w:p>
        </w:tc>
        <w:tc>
          <w:tcPr>
            <w:tcW w:w="676" w:type="pct"/>
            <w:shd w:val="clear" w:color="auto" w:fill="auto"/>
            <w:noWrap/>
            <w:vAlign w:val="bottom"/>
            <w:hideMark/>
          </w:tcPr>
          <w:p w14:paraId="4C3AB678"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66DFCE37" w14:textId="77777777" w:rsidTr="0094508F">
        <w:trPr>
          <w:trHeight w:val="300"/>
        </w:trPr>
        <w:tc>
          <w:tcPr>
            <w:tcW w:w="381" w:type="pct"/>
            <w:shd w:val="clear" w:color="auto" w:fill="auto"/>
            <w:noWrap/>
            <w:vAlign w:val="bottom"/>
            <w:hideMark/>
          </w:tcPr>
          <w:p w14:paraId="03A26F4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lastRenderedPageBreak/>
              <w:t>SHP-5-AUG</w:t>
            </w:r>
          </w:p>
        </w:tc>
        <w:tc>
          <w:tcPr>
            <w:tcW w:w="329" w:type="pct"/>
            <w:shd w:val="clear" w:color="000000" w:fill="7030A0"/>
            <w:noWrap/>
            <w:vAlign w:val="bottom"/>
            <w:hideMark/>
          </w:tcPr>
          <w:p w14:paraId="0994B132" w14:textId="77777777" w:rsidR="002F6147" w:rsidRPr="002F6147" w:rsidRDefault="002F6147" w:rsidP="002F6147">
            <w:pPr>
              <w:spacing w:after="0" w:line="240" w:lineRule="auto"/>
              <w:jc w:val="center"/>
              <w:rPr>
                <w:rFonts w:ascii="Arial" w:eastAsia="Times New Roman" w:hAnsi="Arial" w:cs="Arial"/>
                <w:sz w:val="16"/>
                <w:szCs w:val="16"/>
                <w:lang w:eastAsia="en-AU"/>
              </w:rPr>
            </w:pPr>
            <w:r w:rsidRPr="002F6147">
              <w:rPr>
                <w:rFonts w:ascii="Arial" w:eastAsia="Times New Roman" w:hAnsi="Arial" w:cs="Arial"/>
                <w:sz w:val="16"/>
                <w:szCs w:val="16"/>
                <w:lang w:eastAsia="en-AU"/>
              </w:rPr>
              <w:t>5</w:t>
            </w:r>
          </w:p>
        </w:tc>
        <w:tc>
          <w:tcPr>
            <w:tcW w:w="274" w:type="pct"/>
            <w:shd w:val="clear" w:color="auto" w:fill="auto"/>
            <w:noWrap/>
            <w:vAlign w:val="bottom"/>
            <w:hideMark/>
          </w:tcPr>
          <w:p w14:paraId="285E84F0"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AUG</w:t>
            </w:r>
          </w:p>
        </w:tc>
        <w:tc>
          <w:tcPr>
            <w:tcW w:w="656" w:type="pct"/>
            <w:shd w:val="clear" w:color="auto" w:fill="auto"/>
            <w:noWrap/>
            <w:vAlign w:val="bottom"/>
            <w:hideMark/>
          </w:tcPr>
          <w:p w14:paraId="2AFBCE7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Heat-pump</w:t>
            </w:r>
          </w:p>
        </w:tc>
        <w:tc>
          <w:tcPr>
            <w:tcW w:w="383" w:type="pct"/>
            <w:shd w:val="clear" w:color="000000" w:fill="DA9694"/>
            <w:noWrap/>
            <w:vAlign w:val="bottom"/>
            <w:hideMark/>
          </w:tcPr>
          <w:p w14:paraId="192C25D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4DB45995"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1ADD96F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41F5B33C"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09E9EA67"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6DD23094"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339EA2B1"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0.10675</w:t>
            </w:r>
          </w:p>
        </w:tc>
        <w:tc>
          <w:tcPr>
            <w:tcW w:w="676" w:type="pct"/>
            <w:shd w:val="clear" w:color="auto" w:fill="auto"/>
            <w:noWrap/>
            <w:vAlign w:val="bottom"/>
            <w:hideMark/>
          </w:tcPr>
          <w:p w14:paraId="4F5ABBB4"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2C30789D" w14:textId="77777777" w:rsidTr="0094508F">
        <w:trPr>
          <w:trHeight w:val="300"/>
        </w:trPr>
        <w:tc>
          <w:tcPr>
            <w:tcW w:w="381" w:type="pct"/>
            <w:shd w:val="clear" w:color="auto" w:fill="auto"/>
            <w:noWrap/>
            <w:vAlign w:val="bottom"/>
            <w:hideMark/>
          </w:tcPr>
          <w:p w14:paraId="32F70E6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SHP-5-SEP</w:t>
            </w:r>
          </w:p>
        </w:tc>
        <w:tc>
          <w:tcPr>
            <w:tcW w:w="329" w:type="pct"/>
            <w:shd w:val="clear" w:color="000000" w:fill="7030A0"/>
            <w:noWrap/>
            <w:vAlign w:val="bottom"/>
            <w:hideMark/>
          </w:tcPr>
          <w:p w14:paraId="4AF0CAB4" w14:textId="77777777" w:rsidR="002F6147" w:rsidRPr="002F6147" w:rsidRDefault="002F6147" w:rsidP="002F6147">
            <w:pPr>
              <w:spacing w:after="0" w:line="240" w:lineRule="auto"/>
              <w:jc w:val="center"/>
              <w:rPr>
                <w:rFonts w:ascii="Arial" w:eastAsia="Times New Roman" w:hAnsi="Arial" w:cs="Arial"/>
                <w:sz w:val="16"/>
                <w:szCs w:val="16"/>
                <w:lang w:eastAsia="en-AU"/>
              </w:rPr>
            </w:pPr>
            <w:r w:rsidRPr="002F6147">
              <w:rPr>
                <w:rFonts w:ascii="Arial" w:eastAsia="Times New Roman" w:hAnsi="Arial" w:cs="Arial"/>
                <w:sz w:val="16"/>
                <w:szCs w:val="16"/>
                <w:lang w:eastAsia="en-AU"/>
              </w:rPr>
              <w:t>5</w:t>
            </w:r>
          </w:p>
        </w:tc>
        <w:tc>
          <w:tcPr>
            <w:tcW w:w="274" w:type="pct"/>
            <w:shd w:val="clear" w:color="auto" w:fill="auto"/>
            <w:noWrap/>
            <w:vAlign w:val="bottom"/>
            <w:hideMark/>
          </w:tcPr>
          <w:p w14:paraId="129D3F33"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SEP</w:t>
            </w:r>
          </w:p>
        </w:tc>
        <w:tc>
          <w:tcPr>
            <w:tcW w:w="656" w:type="pct"/>
            <w:shd w:val="clear" w:color="auto" w:fill="auto"/>
            <w:noWrap/>
            <w:vAlign w:val="bottom"/>
            <w:hideMark/>
          </w:tcPr>
          <w:p w14:paraId="2C29EAA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Heat-pump</w:t>
            </w:r>
          </w:p>
        </w:tc>
        <w:tc>
          <w:tcPr>
            <w:tcW w:w="383" w:type="pct"/>
            <w:shd w:val="clear" w:color="000000" w:fill="DA9694"/>
            <w:noWrap/>
            <w:vAlign w:val="bottom"/>
            <w:hideMark/>
          </w:tcPr>
          <w:p w14:paraId="5F1C08B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518764F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5238532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55DBFF8D"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73E79704"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169969A5"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167695B8"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0.096299</w:t>
            </w:r>
          </w:p>
        </w:tc>
        <w:tc>
          <w:tcPr>
            <w:tcW w:w="676" w:type="pct"/>
            <w:shd w:val="clear" w:color="auto" w:fill="auto"/>
            <w:noWrap/>
            <w:vAlign w:val="bottom"/>
            <w:hideMark/>
          </w:tcPr>
          <w:p w14:paraId="4BF5B513"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147721FF" w14:textId="77777777" w:rsidTr="0094508F">
        <w:trPr>
          <w:trHeight w:val="300"/>
        </w:trPr>
        <w:tc>
          <w:tcPr>
            <w:tcW w:w="381" w:type="pct"/>
            <w:shd w:val="clear" w:color="auto" w:fill="auto"/>
            <w:noWrap/>
            <w:vAlign w:val="bottom"/>
            <w:hideMark/>
          </w:tcPr>
          <w:p w14:paraId="5A8FE94A"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SHP-5-OCT</w:t>
            </w:r>
          </w:p>
        </w:tc>
        <w:tc>
          <w:tcPr>
            <w:tcW w:w="329" w:type="pct"/>
            <w:shd w:val="clear" w:color="000000" w:fill="7030A0"/>
            <w:noWrap/>
            <w:vAlign w:val="bottom"/>
            <w:hideMark/>
          </w:tcPr>
          <w:p w14:paraId="5DF595F2" w14:textId="77777777" w:rsidR="002F6147" w:rsidRPr="002F6147" w:rsidRDefault="002F6147" w:rsidP="002F6147">
            <w:pPr>
              <w:spacing w:after="0" w:line="240" w:lineRule="auto"/>
              <w:jc w:val="center"/>
              <w:rPr>
                <w:rFonts w:ascii="Arial" w:eastAsia="Times New Roman" w:hAnsi="Arial" w:cs="Arial"/>
                <w:sz w:val="16"/>
                <w:szCs w:val="16"/>
                <w:lang w:eastAsia="en-AU"/>
              </w:rPr>
            </w:pPr>
            <w:r w:rsidRPr="002F6147">
              <w:rPr>
                <w:rFonts w:ascii="Arial" w:eastAsia="Times New Roman" w:hAnsi="Arial" w:cs="Arial"/>
                <w:sz w:val="16"/>
                <w:szCs w:val="16"/>
                <w:lang w:eastAsia="en-AU"/>
              </w:rPr>
              <w:t>5</w:t>
            </w:r>
          </w:p>
        </w:tc>
        <w:tc>
          <w:tcPr>
            <w:tcW w:w="274" w:type="pct"/>
            <w:shd w:val="clear" w:color="auto" w:fill="auto"/>
            <w:noWrap/>
            <w:vAlign w:val="bottom"/>
            <w:hideMark/>
          </w:tcPr>
          <w:p w14:paraId="31864B7E"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OCT</w:t>
            </w:r>
          </w:p>
        </w:tc>
        <w:tc>
          <w:tcPr>
            <w:tcW w:w="656" w:type="pct"/>
            <w:shd w:val="clear" w:color="auto" w:fill="auto"/>
            <w:noWrap/>
            <w:vAlign w:val="bottom"/>
            <w:hideMark/>
          </w:tcPr>
          <w:p w14:paraId="2651A0D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Heat-pump</w:t>
            </w:r>
          </w:p>
        </w:tc>
        <w:tc>
          <w:tcPr>
            <w:tcW w:w="383" w:type="pct"/>
            <w:shd w:val="clear" w:color="000000" w:fill="DA9694"/>
            <w:noWrap/>
            <w:vAlign w:val="bottom"/>
            <w:hideMark/>
          </w:tcPr>
          <w:p w14:paraId="24937FD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499C35F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08D037C7"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36F8935A"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7939B72A"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3634AD6F"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1DEE59D0"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0.083309</w:t>
            </w:r>
          </w:p>
        </w:tc>
        <w:tc>
          <w:tcPr>
            <w:tcW w:w="676" w:type="pct"/>
            <w:shd w:val="clear" w:color="auto" w:fill="auto"/>
            <w:noWrap/>
            <w:vAlign w:val="bottom"/>
            <w:hideMark/>
          </w:tcPr>
          <w:p w14:paraId="5C391212"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7BA0F745" w14:textId="77777777" w:rsidTr="0094508F">
        <w:trPr>
          <w:trHeight w:val="300"/>
        </w:trPr>
        <w:tc>
          <w:tcPr>
            <w:tcW w:w="381" w:type="pct"/>
            <w:shd w:val="clear" w:color="auto" w:fill="auto"/>
            <w:noWrap/>
            <w:vAlign w:val="bottom"/>
            <w:hideMark/>
          </w:tcPr>
          <w:p w14:paraId="395FE4D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SHP-5-NOV</w:t>
            </w:r>
          </w:p>
        </w:tc>
        <w:tc>
          <w:tcPr>
            <w:tcW w:w="329" w:type="pct"/>
            <w:shd w:val="clear" w:color="000000" w:fill="7030A0"/>
            <w:noWrap/>
            <w:vAlign w:val="bottom"/>
            <w:hideMark/>
          </w:tcPr>
          <w:p w14:paraId="2EDBD917" w14:textId="77777777" w:rsidR="002F6147" w:rsidRPr="002F6147" w:rsidRDefault="002F6147" w:rsidP="002F6147">
            <w:pPr>
              <w:spacing w:after="0" w:line="240" w:lineRule="auto"/>
              <w:jc w:val="center"/>
              <w:rPr>
                <w:rFonts w:ascii="Arial" w:eastAsia="Times New Roman" w:hAnsi="Arial" w:cs="Arial"/>
                <w:sz w:val="16"/>
                <w:szCs w:val="16"/>
                <w:lang w:eastAsia="en-AU"/>
              </w:rPr>
            </w:pPr>
            <w:r w:rsidRPr="002F6147">
              <w:rPr>
                <w:rFonts w:ascii="Arial" w:eastAsia="Times New Roman" w:hAnsi="Arial" w:cs="Arial"/>
                <w:sz w:val="16"/>
                <w:szCs w:val="16"/>
                <w:lang w:eastAsia="en-AU"/>
              </w:rPr>
              <w:t>5</w:t>
            </w:r>
          </w:p>
        </w:tc>
        <w:tc>
          <w:tcPr>
            <w:tcW w:w="274" w:type="pct"/>
            <w:shd w:val="clear" w:color="auto" w:fill="auto"/>
            <w:noWrap/>
            <w:vAlign w:val="bottom"/>
            <w:hideMark/>
          </w:tcPr>
          <w:p w14:paraId="432402EC"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NOV</w:t>
            </w:r>
          </w:p>
        </w:tc>
        <w:tc>
          <w:tcPr>
            <w:tcW w:w="656" w:type="pct"/>
            <w:shd w:val="clear" w:color="auto" w:fill="auto"/>
            <w:noWrap/>
            <w:vAlign w:val="bottom"/>
            <w:hideMark/>
          </w:tcPr>
          <w:p w14:paraId="70E36B4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Heat-pump</w:t>
            </w:r>
          </w:p>
        </w:tc>
        <w:tc>
          <w:tcPr>
            <w:tcW w:w="383" w:type="pct"/>
            <w:shd w:val="clear" w:color="000000" w:fill="DA9694"/>
            <w:noWrap/>
            <w:vAlign w:val="bottom"/>
            <w:hideMark/>
          </w:tcPr>
          <w:p w14:paraId="5F985FA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739AA571"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0EC9D218"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6F8DA7BA"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28686F93"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498D2E8C"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483F8A06"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0.068849</w:t>
            </w:r>
          </w:p>
        </w:tc>
        <w:tc>
          <w:tcPr>
            <w:tcW w:w="676" w:type="pct"/>
            <w:shd w:val="clear" w:color="auto" w:fill="auto"/>
            <w:noWrap/>
            <w:vAlign w:val="bottom"/>
            <w:hideMark/>
          </w:tcPr>
          <w:p w14:paraId="1331E167" w14:textId="77777777" w:rsidR="002F6147" w:rsidRPr="002F6147" w:rsidRDefault="002F6147" w:rsidP="002F6147">
            <w:pPr>
              <w:spacing w:after="0" w:line="240" w:lineRule="auto"/>
              <w:rPr>
                <w:rFonts w:ascii="Arial" w:eastAsia="Times New Roman" w:hAnsi="Arial" w:cs="Arial"/>
                <w:color w:val="000000"/>
                <w:sz w:val="16"/>
                <w:szCs w:val="16"/>
                <w:lang w:eastAsia="en-AU"/>
              </w:rPr>
            </w:pPr>
          </w:p>
        </w:tc>
      </w:tr>
      <w:tr w:rsidR="002F6147" w:rsidRPr="002F6147" w14:paraId="3B1C431E" w14:textId="77777777" w:rsidTr="0094508F">
        <w:trPr>
          <w:trHeight w:val="300"/>
        </w:trPr>
        <w:tc>
          <w:tcPr>
            <w:tcW w:w="381" w:type="pct"/>
            <w:shd w:val="clear" w:color="auto" w:fill="auto"/>
            <w:noWrap/>
            <w:vAlign w:val="bottom"/>
            <w:hideMark/>
          </w:tcPr>
          <w:p w14:paraId="693AFD8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SHP-5-DEC</w:t>
            </w:r>
          </w:p>
        </w:tc>
        <w:tc>
          <w:tcPr>
            <w:tcW w:w="329" w:type="pct"/>
            <w:shd w:val="clear" w:color="000000" w:fill="7030A0"/>
            <w:noWrap/>
            <w:vAlign w:val="bottom"/>
            <w:hideMark/>
          </w:tcPr>
          <w:p w14:paraId="171C7690" w14:textId="77777777" w:rsidR="002F6147" w:rsidRPr="002F6147" w:rsidRDefault="002F6147" w:rsidP="002F6147">
            <w:pPr>
              <w:spacing w:after="0" w:line="240" w:lineRule="auto"/>
              <w:jc w:val="center"/>
              <w:rPr>
                <w:rFonts w:ascii="Arial" w:eastAsia="Times New Roman" w:hAnsi="Arial" w:cs="Arial"/>
                <w:sz w:val="16"/>
                <w:szCs w:val="16"/>
                <w:lang w:eastAsia="en-AU"/>
              </w:rPr>
            </w:pPr>
            <w:r w:rsidRPr="002F6147">
              <w:rPr>
                <w:rFonts w:ascii="Arial" w:eastAsia="Times New Roman" w:hAnsi="Arial" w:cs="Arial"/>
                <w:sz w:val="16"/>
                <w:szCs w:val="16"/>
                <w:lang w:eastAsia="en-AU"/>
              </w:rPr>
              <w:t>5</w:t>
            </w:r>
          </w:p>
        </w:tc>
        <w:tc>
          <w:tcPr>
            <w:tcW w:w="274" w:type="pct"/>
            <w:shd w:val="clear" w:color="auto" w:fill="auto"/>
            <w:noWrap/>
            <w:vAlign w:val="bottom"/>
            <w:hideMark/>
          </w:tcPr>
          <w:p w14:paraId="39FD4256" w14:textId="77777777" w:rsidR="002F6147" w:rsidRPr="002F6147" w:rsidRDefault="002F6147" w:rsidP="002F6147">
            <w:pPr>
              <w:spacing w:after="0" w:line="240" w:lineRule="auto"/>
              <w:jc w:val="center"/>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DEC</w:t>
            </w:r>
          </w:p>
        </w:tc>
        <w:tc>
          <w:tcPr>
            <w:tcW w:w="656" w:type="pct"/>
            <w:shd w:val="clear" w:color="auto" w:fill="auto"/>
            <w:noWrap/>
            <w:vAlign w:val="bottom"/>
            <w:hideMark/>
          </w:tcPr>
          <w:p w14:paraId="04FEF2D2"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Heat-pump</w:t>
            </w:r>
          </w:p>
        </w:tc>
        <w:tc>
          <w:tcPr>
            <w:tcW w:w="383" w:type="pct"/>
            <w:shd w:val="clear" w:color="000000" w:fill="DA9694"/>
            <w:noWrap/>
            <w:vAlign w:val="bottom"/>
            <w:hideMark/>
          </w:tcPr>
          <w:p w14:paraId="43B625CD"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Electricity</w:t>
            </w:r>
          </w:p>
        </w:tc>
        <w:tc>
          <w:tcPr>
            <w:tcW w:w="493" w:type="pct"/>
            <w:shd w:val="clear" w:color="auto" w:fill="auto"/>
            <w:noWrap/>
            <w:vAlign w:val="bottom"/>
            <w:hideMark/>
          </w:tcPr>
          <w:p w14:paraId="3DD4F633"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Any</w:t>
            </w:r>
          </w:p>
        </w:tc>
        <w:tc>
          <w:tcPr>
            <w:tcW w:w="383" w:type="pct"/>
            <w:shd w:val="clear" w:color="auto" w:fill="auto"/>
            <w:noWrap/>
            <w:vAlign w:val="bottom"/>
            <w:hideMark/>
          </w:tcPr>
          <w:p w14:paraId="2DF5DC5E" w14:textId="77777777" w:rsidR="002F6147" w:rsidRPr="002F6147" w:rsidRDefault="002F6147" w:rsidP="002F6147">
            <w:pPr>
              <w:spacing w:after="0" w:line="240" w:lineRule="auto"/>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Main</w:t>
            </w:r>
          </w:p>
        </w:tc>
        <w:tc>
          <w:tcPr>
            <w:tcW w:w="329" w:type="pct"/>
            <w:shd w:val="clear" w:color="auto" w:fill="auto"/>
            <w:noWrap/>
            <w:vAlign w:val="bottom"/>
            <w:hideMark/>
          </w:tcPr>
          <w:p w14:paraId="4C13D3D2"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3" w:type="pct"/>
            <w:shd w:val="clear" w:color="auto" w:fill="auto"/>
            <w:noWrap/>
            <w:vAlign w:val="bottom"/>
            <w:hideMark/>
          </w:tcPr>
          <w:p w14:paraId="2FB1F8AE"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28" w:type="pct"/>
            <w:shd w:val="clear" w:color="auto" w:fill="auto"/>
            <w:noWrap/>
            <w:vAlign w:val="bottom"/>
            <w:hideMark/>
          </w:tcPr>
          <w:p w14:paraId="599DF96F"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w:t>
            </w:r>
          </w:p>
        </w:tc>
        <w:tc>
          <w:tcPr>
            <w:tcW w:w="385" w:type="pct"/>
            <w:shd w:val="clear" w:color="auto" w:fill="auto"/>
            <w:noWrap/>
            <w:vAlign w:val="bottom"/>
            <w:hideMark/>
          </w:tcPr>
          <w:p w14:paraId="1C770971" w14:textId="77777777" w:rsidR="002F6147" w:rsidRPr="002F6147" w:rsidRDefault="002F6147" w:rsidP="002F6147">
            <w:pPr>
              <w:spacing w:after="0" w:line="240" w:lineRule="auto"/>
              <w:jc w:val="right"/>
              <w:rPr>
                <w:rFonts w:ascii="Arial" w:eastAsia="Times New Roman" w:hAnsi="Arial" w:cs="Arial"/>
                <w:color w:val="000000"/>
                <w:sz w:val="16"/>
                <w:szCs w:val="16"/>
                <w:lang w:eastAsia="en-AU"/>
              </w:rPr>
            </w:pPr>
            <w:r w:rsidRPr="002F6147">
              <w:rPr>
                <w:rFonts w:ascii="Arial" w:eastAsia="Times New Roman" w:hAnsi="Arial" w:cs="Arial"/>
                <w:color w:val="000000"/>
                <w:sz w:val="16"/>
                <w:szCs w:val="16"/>
                <w:lang w:eastAsia="en-AU"/>
              </w:rPr>
              <w:t>0.06242</w:t>
            </w:r>
          </w:p>
        </w:tc>
        <w:tc>
          <w:tcPr>
            <w:tcW w:w="676" w:type="pct"/>
            <w:shd w:val="clear" w:color="auto" w:fill="auto"/>
            <w:noWrap/>
            <w:vAlign w:val="bottom"/>
            <w:hideMark/>
          </w:tcPr>
          <w:p w14:paraId="50B7ED6D" w14:textId="2E9F693C" w:rsidR="002F6147" w:rsidRPr="002F6147" w:rsidRDefault="002F6147" w:rsidP="002F6147">
            <w:pPr>
              <w:spacing w:after="0" w:line="240" w:lineRule="auto"/>
              <w:rPr>
                <w:rFonts w:ascii="Arial" w:eastAsia="Times New Roman" w:hAnsi="Arial" w:cs="Arial"/>
                <w:color w:val="000000"/>
                <w:sz w:val="16"/>
                <w:szCs w:val="16"/>
                <w:lang w:eastAsia="en-AU"/>
              </w:rPr>
            </w:pPr>
          </w:p>
        </w:tc>
      </w:tr>
    </w:tbl>
    <w:p w14:paraId="2C94C618" w14:textId="3CEDF9DC" w:rsidR="006064A6" w:rsidRDefault="006064A6" w:rsidP="00D82EC9"/>
    <w:p w14:paraId="1097530D" w14:textId="77777777" w:rsidR="00EA7EF8" w:rsidRDefault="00EA7EF8">
      <w:r>
        <w:br w:type="page"/>
      </w:r>
    </w:p>
    <w:p w14:paraId="75F2AFB9" w14:textId="4E6C215B" w:rsidR="003E541F" w:rsidRDefault="003E541F" w:rsidP="00EB49D2">
      <w:pPr>
        <w:pStyle w:val="Heading1"/>
      </w:pPr>
      <w:bookmarkStart w:id="582" w:name="_Ref82504195"/>
      <w:bookmarkStart w:id="583" w:name="_Toc82532736"/>
      <w:bookmarkStart w:id="584" w:name="_Toc86833732"/>
      <w:r w:rsidRPr="005631CC">
        <w:lastRenderedPageBreak/>
        <w:t xml:space="preserve">Appendix </w:t>
      </w:r>
      <w:r>
        <w:t>D</w:t>
      </w:r>
      <w:r w:rsidRPr="005631CC">
        <w:t xml:space="preserve"> </w:t>
      </w:r>
      <w:r>
        <w:t>–</w:t>
      </w:r>
      <w:r w:rsidRPr="005631CC">
        <w:t xml:space="preserve"> </w:t>
      </w:r>
      <w:r>
        <w:t xml:space="preserve">Water Heater Performance Coefficients for hourly share of energy by </w:t>
      </w:r>
      <w:r w:rsidRPr="005631CC">
        <w:t>climate zone</w:t>
      </w:r>
      <w:r>
        <w:t xml:space="preserve"> for Whole of Home rating</w:t>
      </w:r>
      <w:bookmarkEnd w:id="582"/>
      <w:bookmarkEnd w:id="583"/>
      <w:bookmarkEnd w:id="584"/>
    </w:p>
    <w:p w14:paraId="5BD44D0C" w14:textId="0FF6BFA3" w:rsidR="003E541F" w:rsidRDefault="003E541F" w:rsidP="003E541F">
      <w:r>
        <w:t xml:space="preserve">This Appendix sets out the coefficients to determine the share of daily energy by hour of the day for storage systems with continuous energisation. The annual purchased water heater energy </w:t>
      </w:r>
      <w:r w:rsidRPr="005764F3">
        <w:rPr>
          <w:i/>
        </w:rPr>
        <w:t>E</w:t>
      </w:r>
      <w:r w:rsidRPr="005764F3">
        <w:rPr>
          <w:i/>
          <w:vertAlign w:val="subscript"/>
        </w:rPr>
        <w:t>Annual-</w:t>
      </w:r>
      <w:r>
        <w:rPr>
          <w:i/>
          <w:vertAlign w:val="subscript"/>
        </w:rPr>
        <w:t>input</w:t>
      </w:r>
      <w:r>
        <w:t xml:space="preserve"> </w:t>
      </w:r>
      <w:r w:rsidRPr="005764F3">
        <w:t>(energy input)</w:t>
      </w:r>
      <w:r>
        <w:t xml:space="preserve"> is determined using </w:t>
      </w:r>
      <w:r>
        <w:fldChar w:fldCharType="begin"/>
      </w:r>
      <w:r>
        <w:instrText xml:space="preserve"> REF _Ref80198009 \h </w:instrText>
      </w:r>
      <w:r>
        <w:fldChar w:fldCharType="separate"/>
      </w:r>
      <w:r w:rsidR="004235B4">
        <w:t xml:space="preserve">Equation </w:t>
      </w:r>
      <w:r w:rsidR="004235B4">
        <w:rPr>
          <w:noProof/>
        </w:rPr>
        <w:t>21</w:t>
      </w:r>
      <w:r>
        <w:fldChar w:fldCharType="end"/>
      </w:r>
      <w:r>
        <w:t xml:space="preserve"> and coefficients in Appendix</w:t>
      </w:r>
      <w:r w:rsidR="00C2104C">
        <w:t> </w:t>
      </w:r>
      <w:r>
        <w:t xml:space="preserve">B. The monthly and daily energy are then determined in accordance with </w:t>
      </w:r>
      <w:r>
        <w:fldChar w:fldCharType="begin"/>
      </w:r>
      <w:r>
        <w:instrText xml:space="preserve"> REF _Ref82444859 \h </w:instrText>
      </w:r>
      <w:r>
        <w:fldChar w:fldCharType="separate"/>
      </w:r>
      <w:r w:rsidR="004235B4">
        <w:t xml:space="preserve">Equation </w:t>
      </w:r>
      <w:r w:rsidR="004235B4">
        <w:rPr>
          <w:noProof/>
        </w:rPr>
        <w:t>22</w:t>
      </w:r>
      <w:r>
        <w:fldChar w:fldCharType="end"/>
      </w:r>
      <w:r>
        <w:t xml:space="preserve"> and </w:t>
      </w:r>
      <w:r>
        <w:fldChar w:fldCharType="begin"/>
      </w:r>
      <w:r>
        <w:instrText xml:space="preserve"> REF _Ref82449490 \h </w:instrText>
      </w:r>
      <w:r>
        <w:fldChar w:fldCharType="separate"/>
      </w:r>
      <w:r w:rsidR="004235B4">
        <w:t xml:space="preserve">Equation </w:t>
      </w:r>
      <w:r w:rsidR="004235B4">
        <w:rPr>
          <w:noProof/>
        </w:rPr>
        <w:t>23</w:t>
      </w:r>
      <w:r>
        <w:fldChar w:fldCharType="end"/>
      </w:r>
      <w:r>
        <w:t xml:space="preserve"> using coefficients from Appendix C. The share of daily energy is then determined for four separate components </w:t>
      </w:r>
      <w:r w:rsidR="00DE46BF">
        <w:t xml:space="preserve">(A, B, C and D) </w:t>
      </w:r>
      <w:r>
        <w:t xml:space="preserve">using </w:t>
      </w:r>
      <w:r w:rsidRPr="005764F3">
        <w:t>a third order polynomial</w:t>
      </w:r>
      <w:r>
        <w:t xml:space="preserve"> with different coefficients for each components as </w:t>
      </w:r>
      <w:r w:rsidR="00DE46BF">
        <w:t xml:space="preserve">defined in </w:t>
      </w:r>
      <w:r w:rsidR="00DE46BF">
        <w:fldChar w:fldCharType="begin"/>
      </w:r>
      <w:r w:rsidR="00DE46BF">
        <w:instrText xml:space="preserve"> REF _Ref82512193 \h </w:instrText>
      </w:r>
      <w:r w:rsidR="00DE46BF">
        <w:fldChar w:fldCharType="separate"/>
      </w:r>
      <w:r w:rsidR="004235B4">
        <w:t xml:space="preserve">Equation </w:t>
      </w:r>
      <w:r w:rsidR="004235B4">
        <w:rPr>
          <w:noProof/>
        </w:rPr>
        <w:t>25</w:t>
      </w:r>
      <w:r w:rsidR="00DE46BF">
        <w:fldChar w:fldCharType="end"/>
      </w:r>
      <w:r w:rsidR="00DE46BF">
        <w:t xml:space="preserve"> to </w:t>
      </w:r>
      <w:r w:rsidR="00DE46BF">
        <w:fldChar w:fldCharType="begin"/>
      </w:r>
      <w:r w:rsidR="00DE46BF">
        <w:instrText xml:space="preserve"> REF _Ref82512206 \h </w:instrText>
      </w:r>
      <w:r w:rsidR="00DE46BF">
        <w:fldChar w:fldCharType="separate"/>
      </w:r>
      <w:r w:rsidR="004235B4">
        <w:t xml:space="preserve">Equation </w:t>
      </w:r>
      <w:r w:rsidR="004235B4">
        <w:rPr>
          <w:noProof/>
        </w:rPr>
        <w:t>28</w:t>
      </w:r>
      <w:r w:rsidR="00DE46BF">
        <w:fldChar w:fldCharType="end"/>
      </w:r>
      <w:r w:rsidR="00DE46BF">
        <w:t xml:space="preserve"> as reproduced below</w:t>
      </w:r>
      <w:r>
        <w:t>:</w:t>
      </w:r>
    </w:p>
    <w:p w14:paraId="64CE9025" w14:textId="2FC29ACD" w:rsidR="00DE46BF" w:rsidRDefault="00C2104C" w:rsidP="00DE46BF">
      <w:r w:rsidRPr="00603462">
        <w:rPr>
          <w:noProof/>
          <w:position w:val="-14"/>
        </w:rPr>
        <w:object w:dxaOrig="7020" w:dyaOrig="400" w14:anchorId="5344D912">
          <v:shape id="_x0000_i1063" type="#_x0000_t75" alt="Reproduced equation " style="width:348.7pt;height:18.25pt;mso-width-percent:0;mso-height-percent:0;mso-width-percent:0;mso-height-percent:0" o:ole="">
            <v:imagedata r:id="rId46" o:title=""/>
          </v:shape>
          <o:OLEObject Type="Embed" ProgID="Equation.DSMT4" ShapeID="_x0000_i1063" DrawAspect="Content" ObjectID="_1697985192" r:id="rId108"/>
        </w:object>
      </w:r>
    </w:p>
    <w:p w14:paraId="1333AE90" w14:textId="14F8DAE8" w:rsidR="00DE46BF" w:rsidRDefault="00C2104C" w:rsidP="00DE46BF">
      <w:r w:rsidRPr="00603462">
        <w:rPr>
          <w:noProof/>
          <w:position w:val="-14"/>
        </w:rPr>
        <w:object w:dxaOrig="7020" w:dyaOrig="400" w14:anchorId="4BAEF26A">
          <v:shape id="_x0000_i1064" type="#_x0000_t75" alt="Reproduced equation " style="width:348.7pt;height:18.25pt;mso-width-percent:0;mso-height-percent:0;mso-width-percent:0;mso-height-percent:0" o:ole="">
            <v:imagedata r:id="rId48" o:title=""/>
          </v:shape>
          <o:OLEObject Type="Embed" ProgID="Equation.DSMT4" ShapeID="_x0000_i1064" DrawAspect="Content" ObjectID="_1697985193" r:id="rId109"/>
        </w:object>
      </w:r>
    </w:p>
    <w:p w14:paraId="1BC4EDF4" w14:textId="477F5E36" w:rsidR="00DE46BF" w:rsidRDefault="00C2104C" w:rsidP="00DE46BF">
      <w:r w:rsidRPr="00603462">
        <w:rPr>
          <w:noProof/>
          <w:position w:val="-14"/>
        </w:rPr>
        <w:object w:dxaOrig="7040" w:dyaOrig="400" w14:anchorId="27783F17">
          <v:shape id="_x0000_i1065" type="#_x0000_t75" alt="Reproduced equation " style="width:349.8pt;height:18.25pt;mso-width-percent:0;mso-height-percent:0;mso-width-percent:0;mso-height-percent:0" o:ole="">
            <v:imagedata r:id="rId50" o:title=""/>
          </v:shape>
          <o:OLEObject Type="Embed" ProgID="Equation.DSMT4" ShapeID="_x0000_i1065" DrawAspect="Content" ObjectID="_1697985194" r:id="rId110"/>
        </w:object>
      </w:r>
    </w:p>
    <w:p w14:paraId="4F5B5CEF" w14:textId="52A310CD" w:rsidR="00DE46BF" w:rsidRDefault="00C2104C" w:rsidP="00DE46BF">
      <w:r w:rsidRPr="00603462">
        <w:rPr>
          <w:noProof/>
          <w:position w:val="-14"/>
        </w:rPr>
        <w:object w:dxaOrig="7100" w:dyaOrig="400" w14:anchorId="6B2B3CB8">
          <v:shape id="_x0000_i1066" type="#_x0000_t75" alt="Reproduced equation " style="width:353pt;height:18.25pt;mso-width-percent:0;mso-height-percent:0;mso-width-percent:0;mso-height-percent:0" o:ole="">
            <v:imagedata r:id="rId52" o:title=""/>
          </v:shape>
          <o:OLEObject Type="Embed" ProgID="Equation.DSMT4" ShapeID="_x0000_i1066" DrawAspect="Content" ObjectID="_1697985195" r:id="rId111"/>
        </w:object>
      </w:r>
    </w:p>
    <w:p w14:paraId="7F090E45" w14:textId="77777777" w:rsidR="00DE46BF" w:rsidRDefault="00DE46BF" w:rsidP="00DE46BF">
      <w:r>
        <w:t>In summary:</w:t>
      </w:r>
    </w:p>
    <w:p w14:paraId="197557EB" w14:textId="77777777" w:rsidR="00DE46BF" w:rsidRDefault="00DE46BF" w:rsidP="00C24E4C">
      <w:pPr>
        <w:pStyle w:val="ListParagraph"/>
        <w:numPr>
          <w:ilvl w:val="0"/>
          <w:numId w:val="31"/>
        </w:numPr>
      </w:pPr>
      <w:r>
        <w:t>Component A applies to Hours 0% hot water demand = hours 0-6,9,10,14,20-23</w:t>
      </w:r>
    </w:p>
    <w:p w14:paraId="45BA8699" w14:textId="77777777" w:rsidR="00DE46BF" w:rsidRDefault="00DE46BF" w:rsidP="00C24E4C">
      <w:pPr>
        <w:pStyle w:val="ListParagraph"/>
        <w:numPr>
          <w:ilvl w:val="0"/>
          <w:numId w:val="31"/>
        </w:numPr>
      </w:pPr>
      <w:r>
        <w:t>Component B applies to Hours 10% hot water demand = hours 11,13</w:t>
      </w:r>
    </w:p>
    <w:p w14:paraId="1FCA6637" w14:textId="77777777" w:rsidR="00DE46BF" w:rsidRDefault="00DE46BF" w:rsidP="00C24E4C">
      <w:pPr>
        <w:pStyle w:val="ListParagraph"/>
        <w:numPr>
          <w:ilvl w:val="0"/>
          <w:numId w:val="31"/>
        </w:numPr>
      </w:pPr>
      <w:r>
        <w:t>Component C applies to Hours 12.5% hot water demand = hours 15,16,17,18</w:t>
      </w:r>
    </w:p>
    <w:p w14:paraId="32BFFC29" w14:textId="77777777" w:rsidR="00DE46BF" w:rsidRDefault="00DE46BF" w:rsidP="00C24E4C">
      <w:pPr>
        <w:pStyle w:val="ListParagraph"/>
        <w:numPr>
          <w:ilvl w:val="0"/>
          <w:numId w:val="31"/>
        </w:numPr>
      </w:pPr>
      <w:r>
        <w:t>Component D applies to Hours 15% hot water demand = hours 7,8.</w:t>
      </w:r>
    </w:p>
    <w:p w14:paraId="0A3982DF" w14:textId="0FBFF520" w:rsidR="00DE46BF" w:rsidRDefault="00DE46BF" w:rsidP="00DE46BF">
      <w:r>
        <w:t>As a check, the following equation should be used to validate the values for the four components (</w:t>
      </w:r>
      <w:r>
        <w:fldChar w:fldCharType="begin"/>
      </w:r>
      <w:r>
        <w:instrText xml:space="preserve"> REF _Ref82512613 \h </w:instrText>
      </w:r>
      <w:r>
        <w:fldChar w:fldCharType="separate"/>
      </w:r>
      <w:r w:rsidR="004235B4">
        <w:t xml:space="preserve">Equation </w:t>
      </w:r>
      <w:r w:rsidR="004235B4">
        <w:rPr>
          <w:noProof/>
        </w:rPr>
        <w:t>29</w:t>
      </w:r>
      <w:r>
        <w:fldChar w:fldCharType="end"/>
      </w:r>
      <w:r>
        <w:t xml:space="preserve"> reproduced below):</w:t>
      </w:r>
    </w:p>
    <w:p w14:paraId="4BD1D7F7" w14:textId="0C2D4093" w:rsidR="00DE46BF" w:rsidRDefault="00C2104C" w:rsidP="00DE46BF">
      <w:r w:rsidRPr="00CF71E8">
        <w:rPr>
          <w:noProof/>
          <w:position w:val="-14"/>
        </w:rPr>
        <w:object w:dxaOrig="5920" w:dyaOrig="380" w14:anchorId="7D47CAE8">
          <v:shape id="_x0000_i1067" type="#_x0000_t75" alt="Equation 29 reproduced " style="width:296.05pt;height:18.8pt;mso-width-percent:0;mso-height-percent:0;mso-width-percent:0;mso-height-percent:0" o:ole="">
            <v:imagedata r:id="rId54" o:title=""/>
          </v:shape>
          <o:OLEObject Type="Embed" ProgID="Equation.DSMT4" ShapeID="_x0000_i1067" DrawAspect="Content" ObjectID="_1697985196" r:id="rId112"/>
        </w:object>
      </w:r>
      <w:r w:rsidR="00DE46BF">
        <w:t xml:space="preserve"> </w:t>
      </w:r>
    </w:p>
    <w:p w14:paraId="518273F7" w14:textId="465134F1" w:rsidR="00DE46BF" w:rsidRDefault="00DE46BF" w:rsidP="00DE46BF">
      <w:pPr>
        <w:pStyle w:val="Caption"/>
      </w:pPr>
      <w:bookmarkStart w:id="585" w:name="_Toc86828524"/>
      <w:r>
        <w:t xml:space="preserve">Table </w:t>
      </w:r>
      <w:r w:rsidR="00877C01">
        <w:rPr>
          <w:noProof/>
        </w:rPr>
        <w:fldChar w:fldCharType="begin"/>
      </w:r>
      <w:r w:rsidR="00877C01">
        <w:rPr>
          <w:noProof/>
        </w:rPr>
        <w:instrText xml:space="preserve"> SEQ Table \* ARABIC </w:instrText>
      </w:r>
      <w:r w:rsidR="00877C01">
        <w:rPr>
          <w:noProof/>
        </w:rPr>
        <w:fldChar w:fldCharType="separate"/>
      </w:r>
      <w:r w:rsidR="004235B4">
        <w:rPr>
          <w:noProof/>
        </w:rPr>
        <w:t>48</w:t>
      </w:r>
      <w:r w:rsidR="00877C01">
        <w:rPr>
          <w:noProof/>
        </w:rPr>
        <w:fldChar w:fldCharType="end"/>
      </w:r>
      <w:r>
        <w:t>: Modelling coefficients for hourly share of daily energy input for selected water heaters, all climates</w:t>
      </w:r>
      <w:bookmarkEnd w:id="58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850"/>
        <w:gridCol w:w="2126"/>
        <w:gridCol w:w="943"/>
        <w:gridCol w:w="1326"/>
        <w:gridCol w:w="1274"/>
        <w:gridCol w:w="992"/>
        <w:gridCol w:w="995"/>
        <w:gridCol w:w="852"/>
        <w:gridCol w:w="992"/>
        <w:gridCol w:w="1753"/>
      </w:tblGrid>
      <w:tr w:rsidR="00910132" w:rsidRPr="00910132" w14:paraId="716504E2" w14:textId="77777777" w:rsidTr="00060B15">
        <w:trPr>
          <w:trHeight w:val="300"/>
          <w:tblHeader/>
        </w:trPr>
        <w:tc>
          <w:tcPr>
            <w:tcW w:w="327" w:type="pct"/>
            <w:shd w:val="clear" w:color="auto" w:fill="auto"/>
            <w:noWrap/>
            <w:vAlign w:val="bottom"/>
            <w:hideMark/>
          </w:tcPr>
          <w:p w14:paraId="1D0A06A8" w14:textId="77777777" w:rsidR="00910132" w:rsidRPr="00883004" w:rsidRDefault="00910132" w:rsidP="00910132">
            <w:pPr>
              <w:spacing w:after="0" w:line="240" w:lineRule="auto"/>
              <w:rPr>
                <w:rFonts w:ascii="Arial" w:eastAsia="Times New Roman" w:hAnsi="Arial" w:cs="Arial"/>
                <w:b/>
                <w:color w:val="000000"/>
                <w:sz w:val="16"/>
                <w:szCs w:val="16"/>
                <w:lang w:eastAsia="en-AU"/>
              </w:rPr>
            </w:pPr>
            <w:r w:rsidRPr="00883004">
              <w:rPr>
                <w:rFonts w:ascii="Arial" w:eastAsia="Times New Roman" w:hAnsi="Arial" w:cs="Arial"/>
                <w:b/>
                <w:color w:val="000000"/>
                <w:sz w:val="16"/>
                <w:szCs w:val="16"/>
                <w:lang w:eastAsia="en-AU"/>
              </w:rPr>
              <w:t>System ID</w:t>
            </w:r>
          </w:p>
        </w:tc>
        <w:tc>
          <w:tcPr>
            <w:tcW w:w="328" w:type="pct"/>
            <w:shd w:val="clear" w:color="auto" w:fill="auto"/>
            <w:noWrap/>
            <w:vAlign w:val="bottom"/>
            <w:hideMark/>
          </w:tcPr>
          <w:p w14:paraId="24AE2463" w14:textId="77777777" w:rsidR="00910132" w:rsidRPr="00883004" w:rsidRDefault="00910132" w:rsidP="00910132">
            <w:pPr>
              <w:spacing w:after="0" w:line="240" w:lineRule="auto"/>
              <w:jc w:val="center"/>
              <w:rPr>
                <w:rFonts w:ascii="Arial" w:eastAsia="Times New Roman" w:hAnsi="Arial" w:cs="Arial"/>
                <w:b/>
                <w:color w:val="000000"/>
                <w:sz w:val="16"/>
                <w:szCs w:val="16"/>
                <w:lang w:eastAsia="en-AU"/>
              </w:rPr>
            </w:pPr>
            <w:r w:rsidRPr="00883004">
              <w:rPr>
                <w:rFonts w:ascii="Arial" w:eastAsia="Times New Roman" w:hAnsi="Arial" w:cs="Arial"/>
                <w:b/>
                <w:color w:val="000000"/>
                <w:sz w:val="16"/>
                <w:szCs w:val="16"/>
                <w:lang w:eastAsia="en-AU"/>
              </w:rPr>
              <w:t>Climate</w:t>
            </w:r>
          </w:p>
        </w:tc>
        <w:tc>
          <w:tcPr>
            <w:tcW w:w="821" w:type="pct"/>
            <w:shd w:val="clear" w:color="auto" w:fill="auto"/>
            <w:noWrap/>
            <w:vAlign w:val="bottom"/>
            <w:hideMark/>
          </w:tcPr>
          <w:p w14:paraId="591A8F59" w14:textId="77777777" w:rsidR="00910132" w:rsidRPr="00883004" w:rsidRDefault="00910132" w:rsidP="00910132">
            <w:pPr>
              <w:spacing w:after="0" w:line="240" w:lineRule="auto"/>
              <w:rPr>
                <w:rFonts w:ascii="Arial" w:eastAsia="Times New Roman" w:hAnsi="Arial" w:cs="Arial"/>
                <w:b/>
                <w:color w:val="000000"/>
                <w:sz w:val="16"/>
                <w:szCs w:val="16"/>
                <w:lang w:eastAsia="en-AU"/>
              </w:rPr>
            </w:pPr>
            <w:r w:rsidRPr="00883004">
              <w:rPr>
                <w:rFonts w:ascii="Arial" w:eastAsia="Times New Roman" w:hAnsi="Arial" w:cs="Arial"/>
                <w:b/>
                <w:color w:val="000000"/>
                <w:sz w:val="16"/>
                <w:szCs w:val="16"/>
                <w:lang w:eastAsia="en-AU"/>
              </w:rPr>
              <w:t>Description</w:t>
            </w:r>
          </w:p>
        </w:tc>
        <w:tc>
          <w:tcPr>
            <w:tcW w:w="364" w:type="pct"/>
            <w:shd w:val="clear" w:color="auto" w:fill="auto"/>
            <w:noWrap/>
            <w:vAlign w:val="bottom"/>
            <w:hideMark/>
          </w:tcPr>
          <w:p w14:paraId="6AFA1C93" w14:textId="77777777" w:rsidR="00910132" w:rsidRPr="00883004" w:rsidRDefault="00910132" w:rsidP="00910132">
            <w:pPr>
              <w:spacing w:after="0" w:line="240" w:lineRule="auto"/>
              <w:rPr>
                <w:rFonts w:ascii="Arial" w:eastAsia="Times New Roman" w:hAnsi="Arial" w:cs="Arial"/>
                <w:b/>
                <w:color w:val="000000"/>
                <w:sz w:val="16"/>
                <w:szCs w:val="16"/>
                <w:lang w:eastAsia="en-AU"/>
              </w:rPr>
            </w:pPr>
            <w:r w:rsidRPr="00883004">
              <w:rPr>
                <w:rFonts w:ascii="Arial" w:eastAsia="Times New Roman" w:hAnsi="Arial" w:cs="Arial"/>
                <w:b/>
                <w:color w:val="000000"/>
                <w:sz w:val="16"/>
                <w:szCs w:val="16"/>
                <w:lang w:eastAsia="en-AU"/>
              </w:rPr>
              <w:t>Fuel</w:t>
            </w:r>
          </w:p>
        </w:tc>
        <w:tc>
          <w:tcPr>
            <w:tcW w:w="512" w:type="pct"/>
            <w:shd w:val="clear" w:color="auto" w:fill="auto"/>
            <w:noWrap/>
            <w:vAlign w:val="bottom"/>
            <w:hideMark/>
          </w:tcPr>
          <w:p w14:paraId="18272C0A" w14:textId="77777777" w:rsidR="00910132" w:rsidRPr="00883004" w:rsidRDefault="00910132" w:rsidP="00910132">
            <w:pPr>
              <w:spacing w:after="0" w:line="240" w:lineRule="auto"/>
              <w:rPr>
                <w:rFonts w:ascii="Arial" w:eastAsia="Times New Roman" w:hAnsi="Arial" w:cs="Arial"/>
                <w:b/>
                <w:color w:val="000000"/>
                <w:sz w:val="16"/>
                <w:szCs w:val="16"/>
                <w:lang w:eastAsia="en-AU"/>
              </w:rPr>
            </w:pPr>
            <w:r w:rsidRPr="00883004">
              <w:rPr>
                <w:rFonts w:ascii="Arial" w:eastAsia="Times New Roman" w:hAnsi="Arial" w:cs="Arial"/>
                <w:b/>
                <w:color w:val="000000"/>
                <w:sz w:val="16"/>
                <w:szCs w:val="16"/>
                <w:lang w:eastAsia="en-AU"/>
              </w:rPr>
              <w:t>Energisation</w:t>
            </w:r>
          </w:p>
        </w:tc>
        <w:tc>
          <w:tcPr>
            <w:tcW w:w="492" w:type="pct"/>
            <w:shd w:val="clear" w:color="auto" w:fill="auto"/>
            <w:noWrap/>
            <w:vAlign w:val="bottom"/>
            <w:hideMark/>
          </w:tcPr>
          <w:p w14:paraId="31D1400B" w14:textId="77777777" w:rsidR="00910132" w:rsidRPr="00883004" w:rsidRDefault="00910132" w:rsidP="00910132">
            <w:pPr>
              <w:spacing w:after="0" w:line="240" w:lineRule="auto"/>
              <w:rPr>
                <w:rFonts w:ascii="Arial" w:eastAsia="Times New Roman" w:hAnsi="Arial" w:cs="Arial"/>
                <w:b/>
                <w:color w:val="000000"/>
                <w:sz w:val="16"/>
                <w:szCs w:val="16"/>
                <w:lang w:eastAsia="en-AU"/>
              </w:rPr>
            </w:pPr>
            <w:r w:rsidRPr="00883004">
              <w:rPr>
                <w:rFonts w:ascii="Arial" w:eastAsia="Times New Roman" w:hAnsi="Arial" w:cs="Arial"/>
                <w:b/>
                <w:color w:val="000000"/>
                <w:sz w:val="16"/>
                <w:szCs w:val="16"/>
                <w:lang w:eastAsia="en-AU"/>
              </w:rPr>
              <w:t>Component</w:t>
            </w:r>
          </w:p>
        </w:tc>
        <w:tc>
          <w:tcPr>
            <w:tcW w:w="383" w:type="pct"/>
            <w:shd w:val="clear" w:color="auto" w:fill="auto"/>
            <w:noWrap/>
            <w:vAlign w:val="bottom"/>
            <w:hideMark/>
          </w:tcPr>
          <w:p w14:paraId="4392B99E" w14:textId="77777777" w:rsidR="00910132" w:rsidRPr="00883004" w:rsidRDefault="00910132" w:rsidP="00910132">
            <w:pPr>
              <w:spacing w:after="0" w:line="240" w:lineRule="auto"/>
              <w:jc w:val="center"/>
              <w:rPr>
                <w:rFonts w:ascii="Arial" w:eastAsia="Times New Roman" w:hAnsi="Arial" w:cs="Arial"/>
                <w:b/>
                <w:color w:val="000000"/>
                <w:sz w:val="16"/>
                <w:szCs w:val="16"/>
                <w:lang w:eastAsia="en-AU"/>
              </w:rPr>
            </w:pPr>
            <w:r w:rsidRPr="00883004">
              <w:rPr>
                <w:rFonts w:ascii="Arial" w:eastAsia="Times New Roman" w:hAnsi="Arial" w:cs="Arial"/>
                <w:b/>
                <w:color w:val="000000"/>
                <w:sz w:val="16"/>
                <w:szCs w:val="16"/>
                <w:lang w:eastAsia="en-AU"/>
              </w:rPr>
              <w:t>ax</w:t>
            </w:r>
          </w:p>
        </w:tc>
        <w:tc>
          <w:tcPr>
            <w:tcW w:w="384" w:type="pct"/>
            <w:shd w:val="clear" w:color="auto" w:fill="auto"/>
            <w:noWrap/>
            <w:vAlign w:val="bottom"/>
            <w:hideMark/>
          </w:tcPr>
          <w:p w14:paraId="6EE7B125" w14:textId="77777777" w:rsidR="00910132" w:rsidRPr="00883004" w:rsidRDefault="00910132" w:rsidP="00910132">
            <w:pPr>
              <w:spacing w:after="0" w:line="240" w:lineRule="auto"/>
              <w:jc w:val="center"/>
              <w:rPr>
                <w:rFonts w:ascii="Arial" w:eastAsia="Times New Roman" w:hAnsi="Arial" w:cs="Arial"/>
                <w:b/>
                <w:color w:val="000000"/>
                <w:sz w:val="16"/>
                <w:szCs w:val="16"/>
                <w:lang w:eastAsia="en-AU"/>
              </w:rPr>
            </w:pPr>
            <w:r w:rsidRPr="00883004">
              <w:rPr>
                <w:rFonts w:ascii="Arial" w:eastAsia="Times New Roman" w:hAnsi="Arial" w:cs="Arial"/>
                <w:b/>
                <w:color w:val="000000"/>
                <w:sz w:val="16"/>
                <w:szCs w:val="16"/>
                <w:lang w:eastAsia="en-AU"/>
              </w:rPr>
              <w:t>bx</w:t>
            </w:r>
          </w:p>
        </w:tc>
        <w:tc>
          <w:tcPr>
            <w:tcW w:w="329" w:type="pct"/>
            <w:shd w:val="clear" w:color="auto" w:fill="auto"/>
            <w:noWrap/>
            <w:vAlign w:val="bottom"/>
            <w:hideMark/>
          </w:tcPr>
          <w:p w14:paraId="4983D4F9" w14:textId="77777777" w:rsidR="00910132" w:rsidRPr="00883004" w:rsidRDefault="00910132" w:rsidP="00910132">
            <w:pPr>
              <w:spacing w:after="0" w:line="240" w:lineRule="auto"/>
              <w:jc w:val="center"/>
              <w:rPr>
                <w:rFonts w:ascii="Arial" w:eastAsia="Times New Roman" w:hAnsi="Arial" w:cs="Arial"/>
                <w:b/>
                <w:color w:val="000000"/>
                <w:sz w:val="16"/>
                <w:szCs w:val="16"/>
                <w:lang w:eastAsia="en-AU"/>
              </w:rPr>
            </w:pPr>
            <w:r w:rsidRPr="00883004">
              <w:rPr>
                <w:rFonts w:ascii="Arial" w:eastAsia="Times New Roman" w:hAnsi="Arial" w:cs="Arial"/>
                <w:b/>
                <w:color w:val="000000"/>
                <w:sz w:val="16"/>
                <w:szCs w:val="16"/>
                <w:lang w:eastAsia="en-AU"/>
              </w:rPr>
              <w:t>cx</w:t>
            </w:r>
          </w:p>
        </w:tc>
        <w:tc>
          <w:tcPr>
            <w:tcW w:w="383" w:type="pct"/>
            <w:shd w:val="clear" w:color="auto" w:fill="auto"/>
            <w:noWrap/>
            <w:vAlign w:val="bottom"/>
            <w:hideMark/>
          </w:tcPr>
          <w:p w14:paraId="618E29F3" w14:textId="77777777" w:rsidR="00910132" w:rsidRPr="00883004" w:rsidRDefault="00910132" w:rsidP="00910132">
            <w:pPr>
              <w:spacing w:after="0" w:line="240" w:lineRule="auto"/>
              <w:jc w:val="center"/>
              <w:rPr>
                <w:rFonts w:ascii="Arial" w:eastAsia="Times New Roman" w:hAnsi="Arial" w:cs="Arial"/>
                <w:b/>
                <w:color w:val="000000"/>
                <w:sz w:val="16"/>
                <w:szCs w:val="16"/>
                <w:lang w:eastAsia="en-AU"/>
              </w:rPr>
            </w:pPr>
            <w:r w:rsidRPr="00883004">
              <w:rPr>
                <w:rFonts w:ascii="Arial" w:eastAsia="Times New Roman" w:hAnsi="Arial" w:cs="Arial"/>
                <w:b/>
                <w:color w:val="000000"/>
                <w:sz w:val="16"/>
                <w:szCs w:val="16"/>
                <w:lang w:eastAsia="en-AU"/>
              </w:rPr>
              <w:t>dx</w:t>
            </w:r>
          </w:p>
        </w:tc>
        <w:tc>
          <w:tcPr>
            <w:tcW w:w="677" w:type="pct"/>
            <w:shd w:val="clear" w:color="auto" w:fill="auto"/>
            <w:noWrap/>
            <w:vAlign w:val="bottom"/>
            <w:hideMark/>
          </w:tcPr>
          <w:p w14:paraId="25EC32C9" w14:textId="77777777" w:rsidR="00910132" w:rsidRPr="00883004" w:rsidRDefault="00910132" w:rsidP="00910132">
            <w:pPr>
              <w:spacing w:after="0" w:line="240" w:lineRule="auto"/>
              <w:rPr>
                <w:rFonts w:ascii="Arial" w:eastAsia="Times New Roman" w:hAnsi="Arial" w:cs="Arial"/>
                <w:b/>
                <w:color w:val="000000"/>
                <w:sz w:val="16"/>
                <w:szCs w:val="16"/>
                <w:lang w:eastAsia="en-AU"/>
              </w:rPr>
            </w:pPr>
          </w:p>
        </w:tc>
      </w:tr>
      <w:tr w:rsidR="00910132" w:rsidRPr="00910132" w14:paraId="3717D398" w14:textId="77777777" w:rsidTr="00883004">
        <w:trPr>
          <w:trHeight w:val="300"/>
        </w:trPr>
        <w:tc>
          <w:tcPr>
            <w:tcW w:w="327" w:type="pct"/>
            <w:shd w:val="clear" w:color="auto" w:fill="auto"/>
            <w:noWrap/>
            <w:vAlign w:val="bottom"/>
            <w:hideMark/>
          </w:tcPr>
          <w:p w14:paraId="4B795753" w14:textId="77777777" w:rsidR="00910132" w:rsidRPr="00883004" w:rsidRDefault="00910132" w:rsidP="00910132">
            <w:pPr>
              <w:spacing w:after="0" w:line="240" w:lineRule="auto"/>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ESS-A</w:t>
            </w:r>
          </w:p>
        </w:tc>
        <w:tc>
          <w:tcPr>
            <w:tcW w:w="328" w:type="pct"/>
            <w:shd w:val="clear" w:color="000000" w:fill="FFFFFF"/>
            <w:noWrap/>
            <w:vAlign w:val="bottom"/>
            <w:hideMark/>
          </w:tcPr>
          <w:p w14:paraId="0917E359" w14:textId="77777777" w:rsidR="00910132" w:rsidRPr="00883004" w:rsidRDefault="00910132" w:rsidP="00910132">
            <w:pPr>
              <w:spacing w:after="0" w:line="240" w:lineRule="auto"/>
              <w:jc w:val="center"/>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 xml:space="preserve">All </w:t>
            </w:r>
          </w:p>
        </w:tc>
        <w:tc>
          <w:tcPr>
            <w:tcW w:w="821" w:type="pct"/>
            <w:shd w:val="clear" w:color="auto" w:fill="auto"/>
            <w:noWrap/>
            <w:vAlign w:val="bottom"/>
            <w:hideMark/>
          </w:tcPr>
          <w:p w14:paraId="0B56402E" w14:textId="77777777" w:rsidR="00910132" w:rsidRPr="00883004" w:rsidRDefault="00910132" w:rsidP="00910132">
            <w:pPr>
              <w:spacing w:after="0" w:line="240" w:lineRule="auto"/>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Electric storage small</w:t>
            </w:r>
          </w:p>
        </w:tc>
        <w:tc>
          <w:tcPr>
            <w:tcW w:w="364" w:type="pct"/>
            <w:shd w:val="clear" w:color="000000" w:fill="DA9694"/>
            <w:noWrap/>
            <w:vAlign w:val="bottom"/>
            <w:hideMark/>
          </w:tcPr>
          <w:p w14:paraId="06E8D1E6" w14:textId="77777777" w:rsidR="00910132" w:rsidRPr="00883004" w:rsidRDefault="00910132" w:rsidP="00910132">
            <w:pPr>
              <w:spacing w:after="0" w:line="240" w:lineRule="auto"/>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Electricity</w:t>
            </w:r>
          </w:p>
        </w:tc>
        <w:tc>
          <w:tcPr>
            <w:tcW w:w="512" w:type="pct"/>
            <w:shd w:val="clear" w:color="auto" w:fill="auto"/>
            <w:noWrap/>
            <w:vAlign w:val="bottom"/>
            <w:hideMark/>
          </w:tcPr>
          <w:p w14:paraId="2CC905F9" w14:textId="77777777" w:rsidR="00910132" w:rsidRPr="00883004" w:rsidRDefault="00910132" w:rsidP="00910132">
            <w:pPr>
              <w:spacing w:after="0" w:line="240" w:lineRule="auto"/>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Continuous</w:t>
            </w:r>
          </w:p>
        </w:tc>
        <w:tc>
          <w:tcPr>
            <w:tcW w:w="492" w:type="pct"/>
            <w:shd w:val="clear" w:color="auto" w:fill="auto"/>
            <w:noWrap/>
            <w:vAlign w:val="bottom"/>
            <w:hideMark/>
          </w:tcPr>
          <w:p w14:paraId="36F6FBBF" w14:textId="77777777" w:rsidR="00910132" w:rsidRPr="00883004" w:rsidRDefault="00910132" w:rsidP="00910132">
            <w:pPr>
              <w:spacing w:after="0" w:line="240" w:lineRule="auto"/>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Component A</w:t>
            </w:r>
          </w:p>
        </w:tc>
        <w:tc>
          <w:tcPr>
            <w:tcW w:w="383" w:type="pct"/>
            <w:shd w:val="clear" w:color="auto" w:fill="auto"/>
            <w:noWrap/>
            <w:vAlign w:val="bottom"/>
            <w:hideMark/>
          </w:tcPr>
          <w:p w14:paraId="3C24A381" w14:textId="77777777" w:rsidR="00910132" w:rsidRPr="00883004" w:rsidRDefault="00910132" w:rsidP="00910132">
            <w:pPr>
              <w:spacing w:after="0" w:line="240" w:lineRule="auto"/>
              <w:jc w:val="right"/>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-1.6E-05</w:t>
            </w:r>
          </w:p>
        </w:tc>
        <w:tc>
          <w:tcPr>
            <w:tcW w:w="384" w:type="pct"/>
            <w:shd w:val="clear" w:color="auto" w:fill="auto"/>
            <w:noWrap/>
            <w:vAlign w:val="bottom"/>
            <w:hideMark/>
          </w:tcPr>
          <w:p w14:paraId="64A172E3" w14:textId="77777777" w:rsidR="00910132" w:rsidRPr="00883004" w:rsidRDefault="00910132" w:rsidP="00910132">
            <w:pPr>
              <w:spacing w:after="0" w:line="240" w:lineRule="auto"/>
              <w:jc w:val="right"/>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0.000654</w:t>
            </w:r>
          </w:p>
        </w:tc>
        <w:tc>
          <w:tcPr>
            <w:tcW w:w="329" w:type="pct"/>
            <w:shd w:val="clear" w:color="auto" w:fill="auto"/>
            <w:noWrap/>
            <w:vAlign w:val="bottom"/>
            <w:hideMark/>
          </w:tcPr>
          <w:p w14:paraId="20C1654E" w14:textId="77777777" w:rsidR="00910132" w:rsidRPr="00883004" w:rsidRDefault="00910132" w:rsidP="00910132">
            <w:pPr>
              <w:spacing w:after="0" w:line="240" w:lineRule="auto"/>
              <w:jc w:val="right"/>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-0.00868</w:t>
            </w:r>
          </w:p>
        </w:tc>
        <w:tc>
          <w:tcPr>
            <w:tcW w:w="383" w:type="pct"/>
            <w:shd w:val="clear" w:color="auto" w:fill="auto"/>
            <w:noWrap/>
            <w:vAlign w:val="bottom"/>
            <w:hideMark/>
          </w:tcPr>
          <w:p w14:paraId="365817F6" w14:textId="77777777" w:rsidR="00910132" w:rsidRPr="00883004" w:rsidRDefault="00910132" w:rsidP="00910132">
            <w:pPr>
              <w:spacing w:after="0" w:line="240" w:lineRule="auto"/>
              <w:jc w:val="right"/>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0.041667</w:t>
            </w:r>
          </w:p>
        </w:tc>
        <w:tc>
          <w:tcPr>
            <w:tcW w:w="677" w:type="pct"/>
            <w:shd w:val="clear" w:color="auto" w:fill="auto"/>
            <w:noWrap/>
            <w:vAlign w:val="bottom"/>
            <w:hideMark/>
          </w:tcPr>
          <w:p w14:paraId="6C9BFBCD" w14:textId="77777777" w:rsidR="00910132" w:rsidRPr="00883004" w:rsidRDefault="00910132" w:rsidP="00910132">
            <w:pPr>
              <w:spacing w:after="0" w:line="240" w:lineRule="auto"/>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Applies to Hours 0%= hrs 0-6,9,10,14,20-23</w:t>
            </w:r>
          </w:p>
        </w:tc>
      </w:tr>
      <w:tr w:rsidR="00910132" w:rsidRPr="00910132" w14:paraId="2365B231" w14:textId="77777777" w:rsidTr="00883004">
        <w:trPr>
          <w:trHeight w:val="300"/>
        </w:trPr>
        <w:tc>
          <w:tcPr>
            <w:tcW w:w="327" w:type="pct"/>
            <w:shd w:val="clear" w:color="auto" w:fill="auto"/>
            <w:noWrap/>
            <w:vAlign w:val="bottom"/>
            <w:hideMark/>
          </w:tcPr>
          <w:p w14:paraId="281D4C41" w14:textId="77777777" w:rsidR="00910132" w:rsidRPr="00883004" w:rsidRDefault="00910132" w:rsidP="00910132">
            <w:pPr>
              <w:spacing w:after="0" w:line="240" w:lineRule="auto"/>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lastRenderedPageBreak/>
              <w:t>ESS-B</w:t>
            </w:r>
          </w:p>
        </w:tc>
        <w:tc>
          <w:tcPr>
            <w:tcW w:w="328" w:type="pct"/>
            <w:shd w:val="clear" w:color="000000" w:fill="FFFFFF"/>
            <w:noWrap/>
            <w:vAlign w:val="bottom"/>
            <w:hideMark/>
          </w:tcPr>
          <w:p w14:paraId="070331E2" w14:textId="77777777" w:rsidR="00910132" w:rsidRPr="00883004" w:rsidRDefault="00910132" w:rsidP="00910132">
            <w:pPr>
              <w:spacing w:after="0" w:line="240" w:lineRule="auto"/>
              <w:jc w:val="center"/>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 xml:space="preserve">All </w:t>
            </w:r>
          </w:p>
        </w:tc>
        <w:tc>
          <w:tcPr>
            <w:tcW w:w="821" w:type="pct"/>
            <w:shd w:val="clear" w:color="auto" w:fill="auto"/>
            <w:noWrap/>
            <w:vAlign w:val="bottom"/>
            <w:hideMark/>
          </w:tcPr>
          <w:p w14:paraId="0CC9489C" w14:textId="77777777" w:rsidR="00910132" w:rsidRPr="00883004" w:rsidRDefault="00910132" w:rsidP="00910132">
            <w:pPr>
              <w:spacing w:after="0" w:line="240" w:lineRule="auto"/>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Electric storage small</w:t>
            </w:r>
          </w:p>
        </w:tc>
        <w:tc>
          <w:tcPr>
            <w:tcW w:w="364" w:type="pct"/>
            <w:shd w:val="clear" w:color="000000" w:fill="DA9694"/>
            <w:noWrap/>
            <w:vAlign w:val="bottom"/>
            <w:hideMark/>
          </w:tcPr>
          <w:p w14:paraId="20F351A7" w14:textId="77777777" w:rsidR="00910132" w:rsidRPr="00883004" w:rsidRDefault="00910132" w:rsidP="00910132">
            <w:pPr>
              <w:spacing w:after="0" w:line="240" w:lineRule="auto"/>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Electricity</w:t>
            </w:r>
          </w:p>
        </w:tc>
        <w:tc>
          <w:tcPr>
            <w:tcW w:w="512" w:type="pct"/>
            <w:shd w:val="clear" w:color="auto" w:fill="auto"/>
            <w:noWrap/>
            <w:vAlign w:val="bottom"/>
            <w:hideMark/>
          </w:tcPr>
          <w:p w14:paraId="31904A5C" w14:textId="77777777" w:rsidR="00910132" w:rsidRPr="00883004" w:rsidRDefault="00910132" w:rsidP="00910132">
            <w:pPr>
              <w:spacing w:after="0" w:line="240" w:lineRule="auto"/>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Continuous</w:t>
            </w:r>
          </w:p>
        </w:tc>
        <w:tc>
          <w:tcPr>
            <w:tcW w:w="492" w:type="pct"/>
            <w:shd w:val="clear" w:color="auto" w:fill="auto"/>
            <w:noWrap/>
            <w:vAlign w:val="bottom"/>
            <w:hideMark/>
          </w:tcPr>
          <w:p w14:paraId="07818B55" w14:textId="77777777" w:rsidR="00910132" w:rsidRPr="00883004" w:rsidRDefault="00910132" w:rsidP="00910132">
            <w:pPr>
              <w:spacing w:after="0" w:line="240" w:lineRule="auto"/>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Component B</w:t>
            </w:r>
          </w:p>
        </w:tc>
        <w:tc>
          <w:tcPr>
            <w:tcW w:w="383" w:type="pct"/>
            <w:shd w:val="clear" w:color="auto" w:fill="auto"/>
            <w:noWrap/>
            <w:vAlign w:val="bottom"/>
            <w:hideMark/>
          </w:tcPr>
          <w:p w14:paraId="0FCB028A" w14:textId="77777777" w:rsidR="00910132" w:rsidRPr="00883004" w:rsidRDefault="00910132" w:rsidP="00910132">
            <w:pPr>
              <w:spacing w:after="0" w:line="240" w:lineRule="auto"/>
              <w:jc w:val="right"/>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2.22E-05</w:t>
            </w:r>
          </w:p>
        </w:tc>
        <w:tc>
          <w:tcPr>
            <w:tcW w:w="384" w:type="pct"/>
            <w:shd w:val="clear" w:color="auto" w:fill="auto"/>
            <w:noWrap/>
            <w:vAlign w:val="bottom"/>
            <w:hideMark/>
          </w:tcPr>
          <w:p w14:paraId="7A2D269F" w14:textId="77777777" w:rsidR="00910132" w:rsidRPr="00883004" w:rsidRDefault="00910132" w:rsidP="00910132">
            <w:pPr>
              <w:spacing w:after="0" w:line="240" w:lineRule="auto"/>
              <w:jc w:val="right"/>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-0.00092</w:t>
            </w:r>
          </w:p>
        </w:tc>
        <w:tc>
          <w:tcPr>
            <w:tcW w:w="329" w:type="pct"/>
            <w:shd w:val="clear" w:color="auto" w:fill="auto"/>
            <w:noWrap/>
            <w:vAlign w:val="bottom"/>
            <w:hideMark/>
          </w:tcPr>
          <w:p w14:paraId="312F8E56" w14:textId="77777777" w:rsidR="00910132" w:rsidRPr="00883004" w:rsidRDefault="00910132" w:rsidP="00910132">
            <w:pPr>
              <w:spacing w:after="0" w:line="240" w:lineRule="auto"/>
              <w:jc w:val="right"/>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0.012147</w:t>
            </w:r>
          </w:p>
        </w:tc>
        <w:tc>
          <w:tcPr>
            <w:tcW w:w="383" w:type="pct"/>
            <w:shd w:val="clear" w:color="auto" w:fill="auto"/>
            <w:noWrap/>
            <w:vAlign w:val="bottom"/>
            <w:hideMark/>
          </w:tcPr>
          <w:p w14:paraId="0874345D" w14:textId="77777777" w:rsidR="00910132" w:rsidRPr="00883004" w:rsidRDefault="00910132" w:rsidP="00910132">
            <w:pPr>
              <w:spacing w:after="0" w:line="240" w:lineRule="auto"/>
              <w:jc w:val="right"/>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0.041667</w:t>
            </w:r>
          </w:p>
        </w:tc>
        <w:tc>
          <w:tcPr>
            <w:tcW w:w="677" w:type="pct"/>
            <w:shd w:val="clear" w:color="auto" w:fill="auto"/>
            <w:noWrap/>
            <w:vAlign w:val="bottom"/>
            <w:hideMark/>
          </w:tcPr>
          <w:p w14:paraId="6D099352" w14:textId="77777777" w:rsidR="00910132" w:rsidRPr="00883004" w:rsidRDefault="00910132" w:rsidP="00910132">
            <w:pPr>
              <w:spacing w:after="0" w:line="240" w:lineRule="auto"/>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Applies to Hours 10%= hrs 11,13</w:t>
            </w:r>
          </w:p>
        </w:tc>
      </w:tr>
      <w:tr w:rsidR="00910132" w:rsidRPr="00910132" w14:paraId="7B7C3B4A" w14:textId="77777777" w:rsidTr="00883004">
        <w:trPr>
          <w:trHeight w:val="300"/>
        </w:trPr>
        <w:tc>
          <w:tcPr>
            <w:tcW w:w="327" w:type="pct"/>
            <w:shd w:val="clear" w:color="auto" w:fill="auto"/>
            <w:noWrap/>
            <w:vAlign w:val="bottom"/>
            <w:hideMark/>
          </w:tcPr>
          <w:p w14:paraId="0F71CFF4" w14:textId="77777777" w:rsidR="00910132" w:rsidRPr="00883004" w:rsidRDefault="00910132" w:rsidP="00910132">
            <w:pPr>
              <w:spacing w:after="0" w:line="240" w:lineRule="auto"/>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ESS-C</w:t>
            </w:r>
          </w:p>
        </w:tc>
        <w:tc>
          <w:tcPr>
            <w:tcW w:w="328" w:type="pct"/>
            <w:shd w:val="clear" w:color="000000" w:fill="FFFFFF"/>
            <w:noWrap/>
            <w:vAlign w:val="bottom"/>
            <w:hideMark/>
          </w:tcPr>
          <w:p w14:paraId="1C43886D" w14:textId="77777777" w:rsidR="00910132" w:rsidRPr="00883004" w:rsidRDefault="00910132" w:rsidP="00910132">
            <w:pPr>
              <w:spacing w:after="0" w:line="240" w:lineRule="auto"/>
              <w:jc w:val="center"/>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 xml:space="preserve">All </w:t>
            </w:r>
          </w:p>
        </w:tc>
        <w:tc>
          <w:tcPr>
            <w:tcW w:w="821" w:type="pct"/>
            <w:shd w:val="clear" w:color="auto" w:fill="auto"/>
            <w:noWrap/>
            <w:vAlign w:val="bottom"/>
            <w:hideMark/>
          </w:tcPr>
          <w:p w14:paraId="28245E07" w14:textId="77777777" w:rsidR="00910132" w:rsidRPr="00883004" w:rsidRDefault="00910132" w:rsidP="00910132">
            <w:pPr>
              <w:spacing w:after="0" w:line="240" w:lineRule="auto"/>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Electric storage small</w:t>
            </w:r>
          </w:p>
        </w:tc>
        <w:tc>
          <w:tcPr>
            <w:tcW w:w="364" w:type="pct"/>
            <w:shd w:val="clear" w:color="000000" w:fill="DA9694"/>
            <w:noWrap/>
            <w:vAlign w:val="bottom"/>
            <w:hideMark/>
          </w:tcPr>
          <w:p w14:paraId="1637F66E" w14:textId="77777777" w:rsidR="00910132" w:rsidRPr="00883004" w:rsidRDefault="00910132" w:rsidP="00910132">
            <w:pPr>
              <w:spacing w:after="0" w:line="240" w:lineRule="auto"/>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Electricity</w:t>
            </w:r>
          </w:p>
        </w:tc>
        <w:tc>
          <w:tcPr>
            <w:tcW w:w="512" w:type="pct"/>
            <w:shd w:val="clear" w:color="auto" w:fill="auto"/>
            <w:noWrap/>
            <w:vAlign w:val="bottom"/>
            <w:hideMark/>
          </w:tcPr>
          <w:p w14:paraId="7BF5A32A" w14:textId="77777777" w:rsidR="00910132" w:rsidRPr="00883004" w:rsidRDefault="00910132" w:rsidP="00910132">
            <w:pPr>
              <w:spacing w:after="0" w:line="240" w:lineRule="auto"/>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Continuous</w:t>
            </w:r>
          </w:p>
        </w:tc>
        <w:tc>
          <w:tcPr>
            <w:tcW w:w="492" w:type="pct"/>
            <w:shd w:val="clear" w:color="auto" w:fill="auto"/>
            <w:noWrap/>
            <w:vAlign w:val="bottom"/>
            <w:hideMark/>
          </w:tcPr>
          <w:p w14:paraId="19816DDC" w14:textId="77777777" w:rsidR="00910132" w:rsidRPr="00883004" w:rsidRDefault="00910132" w:rsidP="00910132">
            <w:pPr>
              <w:spacing w:after="0" w:line="240" w:lineRule="auto"/>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Component C</w:t>
            </w:r>
          </w:p>
        </w:tc>
        <w:tc>
          <w:tcPr>
            <w:tcW w:w="383" w:type="pct"/>
            <w:shd w:val="clear" w:color="auto" w:fill="auto"/>
            <w:noWrap/>
            <w:vAlign w:val="bottom"/>
            <w:hideMark/>
          </w:tcPr>
          <w:p w14:paraId="15603E1B" w14:textId="77777777" w:rsidR="00910132" w:rsidRPr="00883004" w:rsidRDefault="00910132" w:rsidP="00910132">
            <w:pPr>
              <w:spacing w:after="0" w:line="240" w:lineRule="auto"/>
              <w:jc w:val="right"/>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3.17E-05</w:t>
            </w:r>
          </w:p>
        </w:tc>
        <w:tc>
          <w:tcPr>
            <w:tcW w:w="384" w:type="pct"/>
            <w:shd w:val="clear" w:color="auto" w:fill="auto"/>
            <w:noWrap/>
            <w:vAlign w:val="bottom"/>
            <w:hideMark/>
          </w:tcPr>
          <w:p w14:paraId="283B5997" w14:textId="77777777" w:rsidR="00910132" w:rsidRPr="00883004" w:rsidRDefault="00910132" w:rsidP="00910132">
            <w:pPr>
              <w:spacing w:after="0" w:line="240" w:lineRule="auto"/>
              <w:jc w:val="right"/>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-0.00131</w:t>
            </w:r>
          </w:p>
        </w:tc>
        <w:tc>
          <w:tcPr>
            <w:tcW w:w="329" w:type="pct"/>
            <w:shd w:val="clear" w:color="auto" w:fill="auto"/>
            <w:noWrap/>
            <w:vAlign w:val="bottom"/>
            <w:hideMark/>
          </w:tcPr>
          <w:p w14:paraId="07E8D026" w14:textId="77777777" w:rsidR="00910132" w:rsidRPr="00883004" w:rsidRDefault="00910132" w:rsidP="00910132">
            <w:pPr>
              <w:spacing w:after="0" w:line="240" w:lineRule="auto"/>
              <w:jc w:val="right"/>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0.017352</w:t>
            </w:r>
          </w:p>
        </w:tc>
        <w:tc>
          <w:tcPr>
            <w:tcW w:w="383" w:type="pct"/>
            <w:shd w:val="clear" w:color="auto" w:fill="auto"/>
            <w:noWrap/>
            <w:vAlign w:val="bottom"/>
            <w:hideMark/>
          </w:tcPr>
          <w:p w14:paraId="0985F090" w14:textId="77777777" w:rsidR="00910132" w:rsidRPr="00883004" w:rsidRDefault="00910132" w:rsidP="00910132">
            <w:pPr>
              <w:spacing w:after="0" w:line="240" w:lineRule="auto"/>
              <w:jc w:val="right"/>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0.041667</w:t>
            </w:r>
          </w:p>
        </w:tc>
        <w:tc>
          <w:tcPr>
            <w:tcW w:w="677" w:type="pct"/>
            <w:shd w:val="clear" w:color="auto" w:fill="auto"/>
            <w:noWrap/>
            <w:vAlign w:val="bottom"/>
            <w:hideMark/>
          </w:tcPr>
          <w:p w14:paraId="726A84F9" w14:textId="77777777" w:rsidR="00910132" w:rsidRPr="00883004" w:rsidRDefault="00910132" w:rsidP="00910132">
            <w:pPr>
              <w:spacing w:after="0" w:line="240" w:lineRule="auto"/>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Applies to Hours 12.5%= hrs 15,16,17,18</w:t>
            </w:r>
          </w:p>
        </w:tc>
      </w:tr>
      <w:tr w:rsidR="00910132" w:rsidRPr="00910132" w14:paraId="4EAEC4C6" w14:textId="77777777" w:rsidTr="00883004">
        <w:trPr>
          <w:trHeight w:val="300"/>
        </w:trPr>
        <w:tc>
          <w:tcPr>
            <w:tcW w:w="327" w:type="pct"/>
            <w:shd w:val="clear" w:color="auto" w:fill="auto"/>
            <w:noWrap/>
            <w:vAlign w:val="bottom"/>
            <w:hideMark/>
          </w:tcPr>
          <w:p w14:paraId="67FB893B" w14:textId="77777777" w:rsidR="00910132" w:rsidRPr="00883004" w:rsidRDefault="00910132" w:rsidP="00910132">
            <w:pPr>
              <w:spacing w:after="0" w:line="240" w:lineRule="auto"/>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ESS-D</w:t>
            </w:r>
          </w:p>
        </w:tc>
        <w:tc>
          <w:tcPr>
            <w:tcW w:w="328" w:type="pct"/>
            <w:shd w:val="clear" w:color="000000" w:fill="FFFFFF"/>
            <w:noWrap/>
            <w:vAlign w:val="bottom"/>
            <w:hideMark/>
          </w:tcPr>
          <w:p w14:paraId="37CC864F" w14:textId="77777777" w:rsidR="00910132" w:rsidRPr="00883004" w:rsidRDefault="00910132" w:rsidP="00910132">
            <w:pPr>
              <w:spacing w:after="0" w:line="240" w:lineRule="auto"/>
              <w:jc w:val="center"/>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 xml:space="preserve">All </w:t>
            </w:r>
          </w:p>
        </w:tc>
        <w:tc>
          <w:tcPr>
            <w:tcW w:w="821" w:type="pct"/>
            <w:shd w:val="clear" w:color="auto" w:fill="auto"/>
            <w:noWrap/>
            <w:vAlign w:val="bottom"/>
            <w:hideMark/>
          </w:tcPr>
          <w:p w14:paraId="2F0F465C" w14:textId="77777777" w:rsidR="00910132" w:rsidRPr="00883004" w:rsidRDefault="00910132" w:rsidP="00910132">
            <w:pPr>
              <w:spacing w:after="0" w:line="240" w:lineRule="auto"/>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Electric storage small</w:t>
            </w:r>
          </w:p>
        </w:tc>
        <w:tc>
          <w:tcPr>
            <w:tcW w:w="364" w:type="pct"/>
            <w:shd w:val="clear" w:color="000000" w:fill="DA9694"/>
            <w:noWrap/>
            <w:vAlign w:val="bottom"/>
            <w:hideMark/>
          </w:tcPr>
          <w:p w14:paraId="780B10CF" w14:textId="77777777" w:rsidR="00910132" w:rsidRPr="00883004" w:rsidRDefault="00910132" w:rsidP="00910132">
            <w:pPr>
              <w:spacing w:after="0" w:line="240" w:lineRule="auto"/>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Electricity</w:t>
            </w:r>
          </w:p>
        </w:tc>
        <w:tc>
          <w:tcPr>
            <w:tcW w:w="512" w:type="pct"/>
            <w:shd w:val="clear" w:color="auto" w:fill="auto"/>
            <w:noWrap/>
            <w:vAlign w:val="bottom"/>
            <w:hideMark/>
          </w:tcPr>
          <w:p w14:paraId="5B90C9C9" w14:textId="77777777" w:rsidR="00910132" w:rsidRPr="00883004" w:rsidRDefault="00910132" w:rsidP="00910132">
            <w:pPr>
              <w:spacing w:after="0" w:line="240" w:lineRule="auto"/>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Continuous</w:t>
            </w:r>
          </w:p>
        </w:tc>
        <w:tc>
          <w:tcPr>
            <w:tcW w:w="492" w:type="pct"/>
            <w:shd w:val="clear" w:color="auto" w:fill="auto"/>
            <w:noWrap/>
            <w:vAlign w:val="bottom"/>
            <w:hideMark/>
          </w:tcPr>
          <w:p w14:paraId="5C9A1622" w14:textId="77777777" w:rsidR="00910132" w:rsidRPr="00883004" w:rsidRDefault="00910132" w:rsidP="00910132">
            <w:pPr>
              <w:spacing w:after="0" w:line="240" w:lineRule="auto"/>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Component D</w:t>
            </w:r>
          </w:p>
        </w:tc>
        <w:tc>
          <w:tcPr>
            <w:tcW w:w="383" w:type="pct"/>
            <w:shd w:val="clear" w:color="auto" w:fill="auto"/>
            <w:noWrap/>
            <w:vAlign w:val="bottom"/>
            <w:hideMark/>
          </w:tcPr>
          <w:p w14:paraId="1E5008B2" w14:textId="77777777" w:rsidR="00910132" w:rsidRPr="00883004" w:rsidRDefault="00910132" w:rsidP="00910132">
            <w:pPr>
              <w:spacing w:after="0" w:line="240" w:lineRule="auto"/>
              <w:jc w:val="right"/>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4.12E-05</w:t>
            </w:r>
          </w:p>
        </w:tc>
        <w:tc>
          <w:tcPr>
            <w:tcW w:w="384" w:type="pct"/>
            <w:shd w:val="clear" w:color="auto" w:fill="auto"/>
            <w:noWrap/>
            <w:vAlign w:val="bottom"/>
            <w:hideMark/>
          </w:tcPr>
          <w:p w14:paraId="7F6A4F2E" w14:textId="77777777" w:rsidR="00910132" w:rsidRPr="00883004" w:rsidRDefault="00910132" w:rsidP="00910132">
            <w:pPr>
              <w:spacing w:after="0" w:line="240" w:lineRule="auto"/>
              <w:jc w:val="right"/>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-0.0017</w:t>
            </w:r>
          </w:p>
        </w:tc>
        <w:tc>
          <w:tcPr>
            <w:tcW w:w="329" w:type="pct"/>
            <w:shd w:val="clear" w:color="auto" w:fill="auto"/>
            <w:noWrap/>
            <w:vAlign w:val="bottom"/>
            <w:hideMark/>
          </w:tcPr>
          <w:p w14:paraId="2C6C9298" w14:textId="77777777" w:rsidR="00910132" w:rsidRPr="00883004" w:rsidRDefault="00910132" w:rsidP="00910132">
            <w:pPr>
              <w:spacing w:after="0" w:line="240" w:lineRule="auto"/>
              <w:jc w:val="right"/>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0.022558</w:t>
            </w:r>
          </w:p>
        </w:tc>
        <w:tc>
          <w:tcPr>
            <w:tcW w:w="383" w:type="pct"/>
            <w:shd w:val="clear" w:color="auto" w:fill="auto"/>
            <w:noWrap/>
            <w:vAlign w:val="bottom"/>
            <w:hideMark/>
          </w:tcPr>
          <w:p w14:paraId="5C40A6DC" w14:textId="77777777" w:rsidR="00910132" w:rsidRPr="00883004" w:rsidRDefault="00910132" w:rsidP="00910132">
            <w:pPr>
              <w:spacing w:after="0" w:line="240" w:lineRule="auto"/>
              <w:jc w:val="right"/>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0.041667</w:t>
            </w:r>
          </w:p>
        </w:tc>
        <w:tc>
          <w:tcPr>
            <w:tcW w:w="677" w:type="pct"/>
            <w:shd w:val="clear" w:color="auto" w:fill="auto"/>
            <w:noWrap/>
            <w:vAlign w:val="bottom"/>
            <w:hideMark/>
          </w:tcPr>
          <w:p w14:paraId="374E375D" w14:textId="77777777" w:rsidR="00910132" w:rsidRPr="00883004" w:rsidRDefault="00910132" w:rsidP="00910132">
            <w:pPr>
              <w:spacing w:after="0" w:line="240" w:lineRule="auto"/>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Applies to Hours 15%= hrs 7,8</w:t>
            </w:r>
          </w:p>
        </w:tc>
      </w:tr>
      <w:tr w:rsidR="00910132" w:rsidRPr="00910132" w14:paraId="346B83D5" w14:textId="77777777" w:rsidTr="00883004">
        <w:trPr>
          <w:trHeight w:val="300"/>
        </w:trPr>
        <w:tc>
          <w:tcPr>
            <w:tcW w:w="327" w:type="pct"/>
            <w:shd w:val="clear" w:color="auto" w:fill="auto"/>
            <w:noWrap/>
            <w:vAlign w:val="bottom"/>
            <w:hideMark/>
          </w:tcPr>
          <w:p w14:paraId="21BFBF8A" w14:textId="77777777" w:rsidR="00910132" w:rsidRPr="00883004" w:rsidRDefault="00910132" w:rsidP="00910132">
            <w:pPr>
              <w:spacing w:after="0" w:line="240" w:lineRule="auto"/>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GST-A</w:t>
            </w:r>
          </w:p>
        </w:tc>
        <w:tc>
          <w:tcPr>
            <w:tcW w:w="328" w:type="pct"/>
            <w:shd w:val="clear" w:color="000000" w:fill="FFFFFF"/>
            <w:noWrap/>
            <w:vAlign w:val="bottom"/>
            <w:hideMark/>
          </w:tcPr>
          <w:p w14:paraId="5423E247" w14:textId="77777777" w:rsidR="00910132" w:rsidRPr="00883004" w:rsidRDefault="00910132" w:rsidP="00910132">
            <w:pPr>
              <w:spacing w:after="0" w:line="240" w:lineRule="auto"/>
              <w:jc w:val="center"/>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 xml:space="preserve">All </w:t>
            </w:r>
          </w:p>
        </w:tc>
        <w:tc>
          <w:tcPr>
            <w:tcW w:w="821" w:type="pct"/>
            <w:shd w:val="clear" w:color="auto" w:fill="auto"/>
            <w:noWrap/>
            <w:vAlign w:val="bottom"/>
            <w:hideMark/>
          </w:tcPr>
          <w:p w14:paraId="631A0304" w14:textId="77777777" w:rsidR="00910132" w:rsidRPr="00883004" w:rsidRDefault="00910132" w:rsidP="00910132">
            <w:pPr>
              <w:spacing w:after="0" w:line="240" w:lineRule="auto"/>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Gas storage - all star ratings</w:t>
            </w:r>
          </w:p>
        </w:tc>
        <w:tc>
          <w:tcPr>
            <w:tcW w:w="364" w:type="pct"/>
            <w:shd w:val="clear" w:color="000000" w:fill="8DB4E2"/>
            <w:noWrap/>
            <w:vAlign w:val="bottom"/>
            <w:hideMark/>
          </w:tcPr>
          <w:p w14:paraId="77F29C0C" w14:textId="77777777" w:rsidR="00910132" w:rsidRPr="00883004" w:rsidRDefault="00910132" w:rsidP="00910132">
            <w:pPr>
              <w:spacing w:after="0" w:line="240" w:lineRule="auto"/>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Gas</w:t>
            </w:r>
          </w:p>
        </w:tc>
        <w:tc>
          <w:tcPr>
            <w:tcW w:w="512" w:type="pct"/>
            <w:shd w:val="clear" w:color="auto" w:fill="auto"/>
            <w:noWrap/>
            <w:vAlign w:val="bottom"/>
            <w:hideMark/>
          </w:tcPr>
          <w:p w14:paraId="31597245" w14:textId="77777777" w:rsidR="00910132" w:rsidRPr="00883004" w:rsidRDefault="00910132" w:rsidP="00910132">
            <w:pPr>
              <w:spacing w:after="0" w:line="240" w:lineRule="auto"/>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Continuous</w:t>
            </w:r>
          </w:p>
        </w:tc>
        <w:tc>
          <w:tcPr>
            <w:tcW w:w="492" w:type="pct"/>
            <w:shd w:val="clear" w:color="auto" w:fill="auto"/>
            <w:noWrap/>
            <w:vAlign w:val="bottom"/>
            <w:hideMark/>
          </w:tcPr>
          <w:p w14:paraId="4F8188EC" w14:textId="77777777" w:rsidR="00910132" w:rsidRPr="00883004" w:rsidRDefault="00910132" w:rsidP="00910132">
            <w:pPr>
              <w:spacing w:after="0" w:line="240" w:lineRule="auto"/>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Component A</w:t>
            </w:r>
          </w:p>
        </w:tc>
        <w:tc>
          <w:tcPr>
            <w:tcW w:w="383" w:type="pct"/>
            <w:shd w:val="clear" w:color="auto" w:fill="auto"/>
            <w:noWrap/>
            <w:vAlign w:val="bottom"/>
            <w:hideMark/>
          </w:tcPr>
          <w:p w14:paraId="376EA6FE" w14:textId="77777777" w:rsidR="00910132" w:rsidRPr="00883004" w:rsidRDefault="00910132" w:rsidP="00910132">
            <w:pPr>
              <w:spacing w:after="0" w:line="240" w:lineRule="auto"/>
              <w:jc w:val="right"/>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-1.2E-05</w:t>
            </w:r>
          </w:p>
        </w:tc>
        <w:tc>
          <w:tcPr>
            <w:tcW w:w="384" w:type="pct"/>
            <w:shd w:val="clear" w:color="auto" w:fill="auto"/>
            <w:noWrap/>
            <w:vAlign w:val="bottom"/>
            <w:hideMark/>
          </w:tcPr>
          <w:p w14:paraId="2B092F46" w14:textId="77777777" w:rsidR="00910132" w:rsidRPr="00883004" w:rsidRDefault="00910132" w:rsidP="00910132">
            <w:pPr>
              <w:spacing w:after="0" w:line="240" w:lineRule="auto"/>
              <w:jc w:val="right"/>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0.000505</w:t>
            </w:r>
          </w:p>
        </w:tc>
        <w:tc>
          <w:tcPr>
            <w:tcW w:w="329" w:type="pct"/>
            <w:shd w:val="clear" w:color="auto" w:fill="auto"/>
            <w:noWrap/>
            <w:vAlign w:val="bottom"/>
            <w:hideMark/>
          </w:tcPr>
          <w:p w14:paraId="1A675178" w14:textId="77777777" w:rsidR="00910132" w:rsidRPr="00883004" w:rsidRDefault="00910132" w:rsidP="00910132">
            <w:pPr>
              <w:spacing w:after="0" w:line="240" w:lineRule="auto"/>
              <w:jc w:val="right"/>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-0.00719</w:t>
            </w:r>
          </w:p>
        </w:tc>
        <w:tc>
          <w:tcPr>
            <w:tcW w:w="383" w:type="pct"/>
            <w:shd w:val="clear" w:color="auto" w:fill="auto"/>
            <w:noWrap/>
            <w:vAlign w:val="bottom"/>
            <w:hideMark/>
          </w:tcPr>
          <w:p w14:paraId="08AD358C" w14:textId="77777777" w:rsidR="00910132" w:rsidRPr="00883004" w:rsidRDefault="00910132" w:rsidP="00910132">
            <w:pPr>
              <w:spacing w:after="0" w:line="240" w:lineRule="auto"/>
              <w:jc w:val="right"/>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0.041667</w:t>
            </w:r>
          </w:p>
        </w:tc>
        <w:tc>
          <w:tcPr>
            <w:tcW w:w="677" w:type="pct"/>
            <w:shd w:val="clear" w:color="auto" w:fill="auto"/>
            <w:noWrap/>
            <w:vAlign w:val="bottom"/>
            <w:hideMark/>
          </w:tcPr>
          <w:p w14:paraId="77EC043D" w14:textId="77777777" w:rsidR="00910132" w:rsidRPr="00883004" w:rsidRDefault="00910132" w:rsidP="00910132">
            <w:pPr>
              <w:spacing w:after="0" w:line="240" w:lineRule="auto"/>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Applies to Hours 0%= hrs 0-6,9,10,14,20-23</w:t>
            </w:r>
          </w:p>
        </w:tc>
      </w:tr>
      <w:tr w:rsidR="00910132" w:rsidRPr="00910132" w14:paraId="1CD29E21" w14:textId="77777777" w:rsidTr="00883004">
        <w:trPr>
          <w:trHeight w:val="300"/>
        </w:trPr>
        <w:tc>
          <w:tcPr>
            <w:tcW w:w="327" w:type="pct"/>
            <w:shd w:val="clear" w:color="auto" w:fill="auto"/>
            <w:noWrap/>
            <w:vAlign w:val="bottom"/>
            <w:hideMark/>
          </w:tcPr>
          <w:p w14:paraId="1BAD5CF8" w14:textId="77777777" w:rsidR="00910132" w:rsidRPr="00883004" w:rsidRDefault="00910132" w:rsidP="00910132">
            <w:pPr>
              <w:spacing w:after="0" w:line="240" w:lineRule="auto"/>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GST-B</w:t>
            </w:r>
          </w:p>
        </w:tc>
        <w:tc>
          <w:tcPr>
            <w:tcW w:w="328" w:type="pct"/>
            <w:shd w:val="clear" w:color="000000" w:fill="FFFFFF"/>
            <w:noWrap/>
            <w:vAlign w:val="bottom"/>
            <w:hideMark/>
          </w:tcPr>
          <w:p w14:paraId="64D460B8" w14:textId="77777777" w:rsidR="00910132" w:rsidRPr="00883004" w:rsidRDefault="00910132" w:rsidP="00910132">
            <w:pPr>
              <w:spacing w:after="0" w:line="240" w:lineRule="auto"/>
              <w:jc w:val="center"/>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 xml:space="preserve">All </w:t>
            </w:r>
          </w:p>
        </w:tc>
        <w:tc>
          <w:tcPr>
            <w:tcW w:w="821" w:type="pct"/>
            <w:shd w:val="clear" w:color="auto" w:fill="auto"/>
            <w:noWrap/>
            <w:vAlign w:val="bottom"/>
            <w:hideMark/>
          </w:tcPr>
          <w:p w14:paraId="1E3F8A1C" w14:textId="77777777" w:rsidR="00910132" w:rsidRPr="00883004" w:rsidRDefault="00910132" w:rsidP="00910132">
            <w:pPr>
              <w:spacing w:after="0" w:line="240" w:lineRule="auto"/>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Gas storage - all star ratings</w:t>
            </w:r>
          </w:p>
        </w:tc>
        <w:tc>
          <w:tcPr>
            <w:tcW w:w="364" w:type="pct"/>
            <w:shd w:val="clear" w:color="000000" w:fill="8DB4E2"/>
            <w:noWrap/>
            <w:vAlign w:val="bottom"/>
            <w:hideMark/>
          </w:tcPr>
          <w:p w14:paraId="06A211EB" w14:textId="77777777" w:rsidR="00910132" w:rsidRPr="00883004" w:rsidRDefault="00910132" w:rsidP="00910132">
            <w:pPr>
              <w:spacing w:after="0" w:line="240" w:lineRule="auto"/>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Gas</w:t>
            </w:r>
          </w:p>
        </w:tc>
        <w:tc>
          <w:tcPr>
            <w:tcW w:w="512" w:type="pct"/>
            <w:shd w:val="clear" w:color="auto" w:fill="auto"/>
            <w:noWrap/>
            <w:vAlign w:val="bottom"/>
            <w:hideMark/>
          </w:tcPr>
          <w:p w14:paraId="12960B43" w14:textId="77777777" w:rsidR="00910132" w:rsidRPr="00883004" w:rsidRDefault="00910132" w:rsidP="00910132">
            <w:pPr>
              <w:spacing w:after="0" w:line="240" w:lineRule="auto"/>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Continuous</w:t>
            </w:r>
          </w:p>
        </w:tc>
        <w:tc>
          <w:tcPr>
            <w:tcW w:w="492" w:type="pct"/>
            <w:shd w:val="clear" w:color="auto" w:fill="auto"/>
            <w:noWrap/>
            <w:vAlign w:val="bottom"/>
            <w:hideMark/>
          </w:tcPr>
          <w:p w14:paraId="213AC73C" w14:textId="77777777" w:rsidR="00910132" w:rsidRPr="00883004" w:rsidRDefault="00910132" w:rsidP="00910132">
            <w:pPr>
              <w:spacing w:after="0" w:line="240" w:lineRule="auto"/>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Component B</w:t>
            </w:r>
          </w:p>
        </w:tc>
        <w:tc>
          <w:tcPr>
            <w:tcW w:w="383" w:type="pct"/>
            <w:shd w:val="clear" w:color="auto" w:fill="auto"/>
            <w:noWrap/>
            <w:vAlign w:val="bottom"/>
            <w:hideMark/>
          </w:tcPr>
          <w:p w14:paraId="66F9FD9F" w14:textId="77777777" w:rsidR="00910132" w:rsidRPr="00883004" w:rsidRDefault="00910132" w:rsidP="00910132">
            <w:pPr>
              <w:spacing w:after="0" w:line="240" w:lineRule="auto"/>
              <w:jc w:val="right"/>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1.66E-05</w:t>
            </w:r>
          </w:p>
        </w:tc>
        <w:tc>
          <w:tcPr>
            <w:tcW w:w="384" w:type="pct"/>
            <w:shd w:val="clear" w:color="auto" w:fill="auto"/>
            <w:noWrap/>
            <w:vAlign w:val="bottom"/>
            <w:hideMark/>
          </w:tcPr>
          <w:p w14:paraId="1F8398C7" w14:textId="77777777" w:rsidR="00910132" w:rsidRPr="00883004" w:rsidRDefault="00910132" w:rsidP="00910132">
            <w:pPr>
              <w:spacing w:after="0" w:line="240" w:lineRule="auto"/>
              <w:jc w:val="right"/>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-0.00071</w:t>
            </w:r>
          </w:p>
        </w:tc>
        <w:tc>
          <w:tcPr>
            <w:tcW w:w="329" w:type="pct"/>
            <w:shd w:val="clear" w:color="auto" w:fill="auto"/>
            <w:noWrap/>
            <w:vAlign w:val="bottom"/>
            <w:hideMark/>
          </w:tcPr>
          <w:p w14:paraId="1688BFDF" w14:textId="77777777" w:rsidR="00910132" w:rsidRPr="00883004" w:rsidRDefault="00910132" w:rsidP="00910132">
            <w:pPr>
              <w:spacing w:after="0" w:line="240" w:lineRule="auto"/>
              <w:jc w:val="right"/>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0.010063</w:t>
            </w:r>
          </w:p>
        </w:tc>
        <w:tc>
          <w:tcPr>
            <w:tcW w:w="383" w:type="pct"/>
            <w:shd w:val="clear" w:color="auto" w:fill="auto"/>
            <w:noWrap/>
            <w:vAlign w:val="bottom"/>
            <w:hideMark/>
          </w:tcPr>
          <w:p w14:paraId="17357C9F" w14:textId="77777777" w:rsidR="00910132" w:rsidRPr="00883004" w:rsidRDefault="00910132" w:rsidP="00910132">
            <w:pPr>
              <w:spacing w:after="0" w:line="240" w:lineRule="auto"/>
              <w:jc w:val="right"/>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0.041667</w:t>
            </w:r>
          </w:p>
        </w:tc>
        <w:tc>
          <w:tcPr>
            <w:tcW w:w="677" w:type="pct"/>
            <w:shd w:val="clear" w:color="auto" w:fill="auto"/>
            <w:noWrap/>
            <w:vAlign w:val="bottom"/>
            <w:hideMark/>
          </w:tcPr>
          <w:p w14:paraId="79FA927C" w14:textId="77777777" w:rsidR="00910132" w:rsidRPr="00883004" w:rsidRDefault="00910132" w:rsidP="00910132">
            <w:pPr>
              <w:spacing w:after="0" w:line="240" w:lineRule="auto"/>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Applies to Hours 10%= hrs 11,13</w:t>
            </w:r>
          </w:p>
        </w:tc>
      </w:tr>
      <w:tr w:rsidR="00910132" w:rsidRPr="00910132" w14:paraId="5AD97841" w14:textId="77777777" w:rsidTr="00883004">
        <w:trPr>
          <w:trHeight w:val="300"/>
        </w:trPr>
        <w:tc>
          <w:tcPr>
            <w:tcW w:w="327" w:type="pct"/>
            <w:shd w:val="clear" w:color="auto" w:fill="auto"/>
            <w:noWrap/>
            <w:vAlign w:val="bottom"/>
            <w:hideMark/>
          </w:tcPr>
          <w:p w14:paraId="57090DDC" w14:textId="77777777" w:rsidR="00910132" w:rsidRPr="00883004" w:rsidRDefault="00910132" w:rsidP="00910132">
            <w:pPr>
              <w:spacing w:after="0" w:line="240" w:lineRule="auto"/>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GST-C</w:t>
            </w:r>
          </w:p>
        </w:tc>
        <w:tc>
          <w:tcPr>
            <w:tcW w:w="328" w:type="pct"/>
            <w:shd w:val="clear" w:color="000000" w:fill="FFFFFF"/>
            <w:noWrap/>
            <w:vAlign w:val="bottom"/>
            <w:hideMark/>
          </w:tcPr>
          <w:p w14:paraId="1165A1C4" w14:textId="77777777" w:rsidR="00910132" w:rsidRPr="00883004" w:rsidRDefault="00910132" w:rsidP="00910132">
            <w:pPr>
              <w:spacing w:after="0" w:line="240" w:lineRule="auto"/>
              <w:jc w:val="center"/>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 xml:space="preserve">All </w:t>
            </w:r>
          </w:p>
        </w:tc>
        <w:tc>
          <w:tcPr>
            <w:tcW w:w="821" w:type="pct"/>
            <w:shd w:val="clear" w:color="auto" w:fill="auto"/>
            <w:noWrap/>
            <w:vAlign w:val="bottom"/>
            <w:hideMark/>
          </w:tcPr>
          <w:p w14:paraId="78CE77A8" w14:textId="77777777" w:rsidR="00910132" w:rsidRPr="00883004" w:rsidRDefault="00910132" w:rsidP="00910132">
            <w:pPr>
              <w:spacing w:after="0" w:line="240" w:lineRule="auto"/>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Gas storage - all star ratings</w:t>
            </w:r>
          </w:p>
        </w:tc>
        <w:tc>
          <w:tcPr>
            <w:tcW w:w="364" w:type="pct"/>
            <w:shd w:val="clear" w:color="000000" w:fill="8DB4E2"/>
            <w:noWrap/>
            <w:vAlign w:val="bottom"/>
            <w:hideMark/>
          </w:tcPr>
          <w:p w14:paraId="23D16A2D" w14:textId="77777777" w:rsidR="00910132" w:rsidRPr="00883004" w:rsidRDefault="00910132" w:rsidP="00910132">
            <w:pPr>
              <w:spacing w:after="0" w:line="240" w:lineRule="auto"/>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Gas</w:t>
            </w:r>
          </w:p>
        </w:tc>
        <w:tc>
          <w:tcPr>
            <w:tcW w:w="512" w:type="pct"/>
            <w:shd w:val="clear" w:color="auto" w:fill="auto"/>
            <w:noWrap/>
            <w:vAlign w:val="bottom"/>
            <w:hideMark/>
          </w:tcPr>
          <w:p w14:paraId="33E2F82C" w14:textId="77777777" w:rsidR="00910132" w:rsidRPr="00883004" w:rsidRDefault="00910132" w:rsidP="00910132">
            <w:pPr>
              <w:spacing w:after="0" w:line="240" w:lineRule="auto"/>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Continuous</w:t>
            </w:r>
          </w:p>
        </w:tc>
        <w:tc>
          <w:tcPr>
            <w:tcW w:w="492" w:type="pct"/>
            <w:shd w:val="clear" w:color="auto" w:fill="auto"/>
            <w:noWrap/>
            <w:vAlign w:val="bottom"/>
            <w:hideMark/>
          </w:tcPr>
          <w:p w14:paraId="25576FD3" w14:textId="77777777" w:rsidR="00910132" w:rsidRPr="00883004" w:rsidRDefault="00910132" w:rsidP="00910132">
            <w:pPr>
              <w:spacing w:after="0" w:line="240" w:lineRule="auto"/>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Component C</w:t>
            </w:r>
          </w:p>
        </w:tc>
        <w:tc>
          <w:tcPr>
            <w:tcW w:w="383" w:type="pct"/>
            <w:shd w:val="clear" w:color="auto" w:fill="auto"/>
            <w:noWrap/>
            <w:vAlign w:val="bottom"/>
            <w:hideMark/>
          </w:tcPr>
          <w:p w14:paraId="2669C234" w14:textId="77777777" w:rsidR="00910132" w:rsidRPr="00883004" w:rsidRDefault="00910132" w:rsidP="00910132">
            <w:pPr>
              <w:spacing w:after="0" w:line="240" w:lineRule="auto"/>
              <w:jc w:val="right"/>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2.38E-05</w:t>
            </w:r>
          </w:p>
        </w:tc>
        <w:tc>
          <w:tcPr>
            <w:tcW w:w="384" w:type="pct"/>
            <w:shd w:val="clear" w:color="auto" w:fill="auto"/>
            <w:noWrap/>
            <w:vAlign w:val="bottom"/>
            <w:hideMark/>
          </w:tcPr>
          <w:p w14:paraId="424C027B" w14:textId="77777777" w:rsidR="00910132" w:rsidRPr="00883004" w:rsidRDefault="00910132" w:rsidP="00910132">
            <w:pPr>
              <w:spacing w:after="0" w:line="240" w:lineRule="auto"/>
              <w:jc w:val="right"/>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-0.00101</w:t>
            </w:r>
          </w:p>
        </w:tc>
        <w:tc>
          <w:tcPr>
            <w:tcW w:w="329" w:type="pct"/>
            <w:shd w:val="clear" w:color="auto" w:fill="auto"/>
            <w:noWrap/>
            <w:vAlign w:val="bottom"/>
            <w:hideMark/>
          </w:tcPr>
          <w:p w14:paraId="79080E5C" w14:textId="77777777" w:rsidR="00910132" w:rsidRPr="00883004" w:rsidRDefault="00910132" w:rsidP="00910132">
            <w:pPr>
              <w:spacing w:after="0" w:line="240" w:lineRule="auto"/>
              <w:jc w:val="right"/>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0.014376</w:t>
            </w:r>
          </w:p>
        </w:tc>
        <w:tc>
          <w:tcPr>
            <w:tcW w:w="383" w:type="pct"/>
            <w:shd w:val="clear" w:color="auto" w:fill="auto"/>
            <w:noWrap/>
            <w:vAlign w:val="bottom"/>
            <w:hideMark/>
          </w:tcPr>
          <w:p w14:paraId="451BCBEB" w14:textId="77777777" w:rsidR="00910132" w:rsidRPr="00883004" w:rsidRDefault="00910132" w:rsidP="00910132">
            <w:pPr>
              <w:spacing w:after="0" w:line="240" w:lineRule="auto"/>
              <w:jc w:val="right"/>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0.041667</w:t>
            </w:r>
          </w:p>
        </w:tc>
        <w:tc>
          <w:tcPr>
            <w:tcW w:w="677" w:type="pct"/>
            <w:shd w:val="clear" w:color="auto" w:fill="auto"/>
            <w:noWrap/>
            <w:vAlign w:val="bottom"/>
            <w:hideMark/>
          </w:tcPr>
          <w:p w14:paraId="566AD0CF" w14:textId="77777777" w:rsidR="00910132" w:rsidRPr="00883004" w:rsidRDefault="00910132" w:rsidP="00910132">
            <w:pPr>
              <w:spacing w:after="0" w:line="240" w:lineRule="auto"/>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Applies to Hours 12.5%= hrs 15,16,17,18</w:t>
            </w:r>
          </w:p>
        </w:tc>
      </w:tr>
      <w:tr w:rsidR="00910132" w:rsidRPr="00910132" w14:paraId="2E966476" w14:textId="77777777" w:rsidTr="00883004">
        <w:trPr>
          <w:trHeight w:val="300"/>
        </w:trPr>
        <w:tc>
          <w:tcPr>
            <w:tcW w:w="327" w:type="pct"/>
            <w:shd w:val="clear" w:color="auto" w:fill="auto"/>
            <w:noWrap/>
            <w:vAlign w:val="bottom"/>
            <w:hideMark/>
          </w:tcPr>
          <w:p w14:paraId="63E73465" w14:textId="77777777" w:rsidR="00910132" w:rsidRPr="00883004" w:rsidRDefault="00910132" w:rsidP="00910132">
            <w:pPr>
              <w:spacing w:after="0" w:line="240" w:lineRule="auto"/>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GST-D</w:t>
            </w:r>
          </w:p>
        </w:tc>
        <w:tc>
          <w:tcPr>
            <w:tcW w:w="328" w:type="pct"/>
            <w:shd w:val="clear" w:color="000000" w:fill="FFFFFF"/>
            <w:noWrap/>
            <w:vAlign w:val="bottom"/>
            <w:hideMark/>
          </w:tcPr>
          <w:p w14:paraId="37D1FE47" w14:textId="77777777" w:rsidR="00910132" w:rsidRPr="00883004" w:rsidRDefault="00910132" w:rsidP="00910132">
            <w:pPr>
              <w:spacing w:after="0" w:line="240" w:lineRule="auto"/>
              <w:jc w:val="center"/>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 xml:space="preserve">All </w:t>
            </w:r>
          </w:p>
        </w:tc>
        <w:tc>
          <w:tcPr>
            <w:tcW w:w="821" w:type="pct"/>
            <w:shd w:val="clear" w:color="auto" w:fill="auto"/>
            <w:noWrap/>
            <w:vAlign w:val="bottom"/>
            <w:hideMark/>
          </w:tcPr>
          <w:p w14:paraId="72213EC0" w14:textId="77777777" w:rsidR="00910132" w:rsidRPr="00883004" w:rsidRDefault="00910132" w:rsidP="00910132">
            <w:pPr>
              <w:spacing w:after="0" w:line="240" w:lineRule="auto"/>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Gas storage - all star ratings</w:t>
            </w:r>
          </w:p>
        </w:tc>
        <w:tc>
          <w:tcPr>
            <w:tcW w:w="364" w:type="pct"/>
            <w:shd w:val="clear" w:color="000000" w:fill="8DB4E2"/>
            <w:noWrap/>
            <w:vAlign w:val="bottom"/>
            <w:hideMark/>
          </w:tcPr>
          <w:p w14:paraId="00715339" w14:textId="77777777" w:rsidR="00910132" w:rsidRPr="00883004" w:rsidRDefault="00910132" w:rsidP="00910132">
            <w:pPr>
              <w:spacing w:after="0" w:line="240" w:lineRule="auto"/>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Gas</w:t>
            </w:r>
          </w:p>
        </w:tc>
        <w:tc>
          <w:tcPr>
            <w:tcW w:w="512" w:type="pct"/>
            <w:shd w:val="clear" w:color="auto" w:fill="auto"/>
            <w:noWrap/>
            <w:vAlign w:val="bottom"/>
            <w:hideMark/>
          </w:tcPr>
          <w:p w14:paraId="169274C5" w14:textId="77777777" w:rsidR="00910132" w:rsidRPr="00883004" w:rsidRDefault="00910132" w:rsidP="00910132">
            <w:pPr>
              <w:spacing w:after="0" w:line="240" w:lineRule="auto"/>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Continuous</w:t>
            </w:r>
          </w:p>
        </w:tc>
        <w:tc>
          <w:tcPr>
            <w:tcW w:w="492" w:type="pct"/>
            <w:shd w:val="clear" w:color="auto" w:fill="auto"/>
            <w:noWrap/>
            <w:vAlign w:val="bottom"/>
            <w:hideMark/>
          </w:tcPr>
          <w:p w14:paraId="0B9672DA" w14:textId="77777777" w:rsidR="00910132" w:rsidRPr="00883004" w:rsidRDefault="00910132" w:rsidP="00910132">
            <w:pPr>
              <w:spacing w:after="0" w:line="240" w:lineRule="auto"/>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Component D</w:t>
            </w:r>
          </w:p>
        </w:tc>
        <w:tc>
          <w:tcPr>
            <w:tcW w:w="383" w:type="pct"/>
            <w:shd w:val="clear" w:color="auto" w:fill="auto"/>
            <w:noWrap/>
            <w:vAlign w:val="bottom"/>
            <w:hideMark/>
          </w:tcPr>
          <w:p w14:paraId="25C0C68A" w14:textId="77777777" w:rsidR="00910132" w:rsidRPr="00883004" w:rsidRDefault="00910132" w:rsidP="00910132">
            <w:pPr>
              <w:spacing w:after="0" w:line="240" w:lineRule="auto"/>
              <w:jc w:val="right"/>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3.09E-05</w:t>
            </w:r>
          </w:p>
        </w:tc>
        <w:tc>
          <w:tcPr>
            <w:tcW w:w="384" w:type="pct"/>
            <w:shd w:val="clear" w:color="auto" w:fill="auto"/>
            <w:noWrap/>
            <w:vAlign w:val="bottom"/>
            <w:hideMark/>
          </w:tcPr>
          <w:p w14:paraId="6F8D53D7" w14:textId="77777777" w:rsidR="00910132" w:rsidRPr="00883004" w:rsidRDefault="00910132" w:rsidP="00910132">
            <w:pPr>
              <w:spacing w:after="0" w:line="240" w:lineRule="auto"/>
              <w:jc w:val="right"/>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-0.00131</w:t>
            </w:r>
          </w:p>
        </w:tc>
        <w:tc>
          <w:tcPr>
            <w:tcW w:w="329" w:type="pct"/>
            <w:shd w:val="clear" w:color="auto" w:fill="auto"/>
            <w:noWrap/>
            <w:vAlign w:val="bottom"/>
            <w:hideMark/>
          </w:tcPr>
          <w:p w14:paraId="1BD64E0A" w14:textId="77777777" w:rsidR="00910132" w:rsidRPr="00883004" w:rsidRDefault="00910132" w:rsidP="00910132">
            <w:pPr>
              <w:spacing w:after="0" w:line="240" w:lineRule="auto"/>
              <w:jc w:val="right"/>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0.018689</w:t>
            </w:r>
          </w:p>
        </w:tc>
        <w:tc>
          <w:tcPr>
            <w:tcW w:w="383" w:type="pct"/>
            <w:shd w:val="clear" w:color="auto" w:fill="auto"/>
            <w:noWrap/>
            <w:vAlign w:val="bottom"/>
            <w:hideMark/>
          </w:tcPr>
          <w:p w14:paraId="077C9926" w14:textId="77777777" w:rsidR="00910132" w:rsidRPr="00883004" w:rsidRDefault="00910132" w:rsidP="00910132">
            <w:pPr>
              <w:spacing w:after="0" w:line="240" w:lineRule="auto"/>
              <w:jc w:val="right"/>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0.041667</w:t>
            </w:r>
          </w:p>
        </w:tc>
        <w:tc>
          <w:tcPr>
            <w:tcW w:w="677" w:type="pct"/>
            <w:shd w:val="clear" w:color="auto" w:fill="auto"/>
            <w:noWrap/>
            <w:vAlign w:val="bottom"/>
            <w:hideMark/>
          </w:tcPr>
          <w:p w14:paraId="520BED2B" w14:textId="77777777" w:rsidR="00910132" w:rsidRPr="00883004" w:rsidRDefault="00910132" w:rsidP="00910132">
            <w:pPr>
              <w:spacing w:after="0" w:line="240" w:lineRule="auto"/>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Applies to Hours 15%= hrs 7,8</w:t>
            </w:r>
          </w:p>
        </w:tc>
      </w:tr>
      <w:tr w:rsidR="00910132" w:rsidRPr="00910132" w14:paraId="35CD3A66" w14:textId="77777777" w:rsidTr="00883004">
        <w:trPr>
          <w:trHeight w:val="300"/>
        </w:trPr>
        <w:tc>
          <w:tcPr>
            <w:tcW w:w="327" w:type="pct"/>
            <w:shd w:val="clear" w:color="auto" w:fill="auto"/>
            <w:noWrap/>
            <w:vAlign w:val="bottom"/>
            <w:hideMark/>
          </w:tcPr>
          <w:p w14:paraId="5A98D48A" w14:textId="77777777" w:rsidR="00910132" w:rsidRPr="00883004" w:rsidRDefault="00910132" w:rsidP="00910132">
            <w:pPr>
              <w:spacing w:after="0" w:line="240" w:lineRule="auto"/>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GIN-A</w:t>
            </w:r>
          </w:p>
        </w:tc>
        <w:tc>
          <w:tcPr>
            <w:tcW w:w="328" w:type="pct"/>
            <w:shd w:val="clear" w:color="000000" w:fill="FFFFFF"/>
            <w:noWrap/>
            <w:vAlign w:val="bottom"/>
            <w:hideMark/>
          </w:tcPr>
          <w:p w14:paraId="341E8B86" w14:textId="77777777" w:rsidR="00910132" w:rsidRPr="00883004" w:rsidRDefault="00910132" w:rsidP="00910132">
            <w:pPr>
              <w:spacing w:after="0" w:line="240" w:lineRule="auto"/>
              <w:jc w:val="center"/>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 xml:space="preserve">All </w:t>
            </w:r>
          </w:p>
        </w:tc>
        <w:tc>
          <w:tcPr>
            <w:tcW w:w="821" w:type="pct"/>
            <w:shd w:val="clear" w:color="auto" w:fill="auto"/>
            <w:noWrap/>
            <w:vAlign w:val="bottom"/>
            <w:hideMark/>
          </w:tcPr>
          <w:p w14:paraId="2E919E40" w14:textId="77777777" w:rsidR="00910132" w:rsidRPr="00883004" w:rsidRDefault="00910132" w:rsidP="00910132">
            <w:pPr>
              <w:spacing w:after="0" w:line="240" w:lineRule="auto"/>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Gas instantaneous - all star ratings</w:t>
            </w:r>
          </w:p>
        </w:tc>
        <w:tc>
          <w:tcPr>
            <w:tcW w:w="364" w:type="pct"/>
            <w:shd w:val="clear" w:color="000000" w:fill="DA9694"/>
            <w:noWrap/>
            <w:vAlign w:val="bottom"/>
            <w:hideMark/>
          </w:tcPr>
          <w:p w14:paraId="2370B7C5" w14:textId="77777777" w:rsidR="00910132" w:rsidRPr="00883004" w:rsidRDefault="00910132" w:rsidP="00910132">
            <w:pPr>
              <w:spacing w:after="0" w:line="240" w:lineRule="auto"/>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Electricity</w:t>
            </w:r>
          </w:p>
        </w:tc>
        <w:tc>
          <w:tcPr>
            <w:tcW w:w="512" w:type="pct"/>
            <w:shd w:val="clear" w:color="auto" w:fill="auto"/>
            <w:noWrap/>
            <w:vAlign w:val="bottom"/>
            <w:hideMark/>
          </w:tcPr>
          <w:p w14:paraId="3646D516" w14:textId="77777777" w:rsidR="00910132" w:rsidRPr="00883004" w:rsidRDefault="00910132" w:rsidP="00910132">
            <w:pPr>
              <w:spacing w:after="0" w:line="240" w:lineRule="auto"/>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Continuous</w:t>
            </w:r>
          </w:p>
        </w:tc>
        <w:tc>
          <w:tcPr>
            <w:tcW w:w="492" w:type="pct"/>
            <w:shd w:val="clear" w:color="auto" w:fill="auto"/>
            <w:noWrap/>
            <w:vAlign w:val="bottom"/>
            <w:hideMark/>
          </w:tcPr>
          <w:p w14:paraId="566982A2" w14:textId="77777777" w:rsidR="00910132" w:rsidRPr="00883004" w:rsidRDefault="00910132" w:rsidP="00910132">
            <w:pPr>
              <w:spacing w:after="0" w:line="240" w:lineRule="auto"/>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Component A</w:t>
            </w:r>
          </w:p>
        </w:tc>
        <w:tc>
          <w:tcPr>
            <w:tcW w:w="383" w:type="pct"/>
            <w:shd w:val="clear" w:color="auto" w:fill="auto"/>
            <w:noWrap/>
            <w:vAlign w:val="bottom"/>
            <w:hideMark/>
          </w:tcPr>
          <w:p w14:paraId="28C5724B" w14:textId="77777777" w:rsidR="00910132" w:rsidRPr="00883004" w:rsidRDefault="00910132" w:rsidP="00910132">
            <w:pPr>
              <w:spacing w:after="0" w:line="240" w:lineRule="auto"/>
              <w:jc w:val="right"/>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-8.5E-06</w:t>
            </w:r>
          </w:p>
        </w:tc>
        <w:tc>
          <w:tcPr>
            <w:tcW w:w="384" w:type="pct"/>
            <w:shd w:val="clear" w:color="auto" w:fill="auto"/>
            <w:noWrap/>
            <w:vAlign w:val="bottom"/>
            <w:hideMark/>
          </w:tcPr>
          <w:p w14:paraId="39BE813C" w14:textId="77777777" w:rsidR="00910132" w:rsidRPr="00883004" w:rsidRDefault="00910132" w:rsidP="00910132">
            <w:pPr>
              <w:spacing w:after="0" w:line="240" w:lineRule="auto"/>
              <w:jc w:val="right"/>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0.000376</w:t>
            </w:r>
          </w:p>
        </w:tc>
        <w:tc>
          <w:tcPr>
            <w:tcW w:w="329" w:type="pct"/>
            <w:shd w:val="clear" w:color="auto" w:fill="auto"/>
            <w:noWrap/>
            <w:vAlign w:val="bottom"/>
            <w:hideMark/>
          </w:tcPr>
          <w:p w14:paraId="5C70BA67" w14:textId="77777777" w:rsidR="00910132" w:rsidRPr="00883004" w:rsidRDefault="00910132" w:rsidP="00910132">
            <w:pPr>
              <w:spacing w:after="0" w:line="240" w:lineRule="auto"/>
              <w:jc w:val="right"/>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-0.00582</w:t>
            </w:r>
          </w:p>
        </w:tc>
        <w:tc>
          <w:tcPr>
            <w:tcW w:w="383" w:type="pct"/>
            <w:shd w:val="clear" w:color="auto" w:fill="auto"/>
            <w:noWrap/>
            <w:vAlign w:val="bottom"/>
            <w:hideMark/>
          </w:tcPr>
          <w:p w14:paraId="6BABF8ED" w14:textId="77777777" w:rsidR="00910132" w:rsidRPr="00883004" w:rsidRDefault="00910132" w:rsidP="00910132">
            <w:pPr>
              <w:spacing w:after="0" w:line="240" w:lineRule="auto"/>
              <w:jc w:val="right"/>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0.041667</w:t>
            </w:r>
          </w:p>
        </w:tc>
        <w:tc>
          <w:tcPr>
            <w:tcW w:w="677" w:type="pct"/>
            <w:shd w:val="clear" w:color="auto" w:fill="auto"/>
            <w:noWrap/>
            <w:vAlign w:val="bottom"/>
            <w:hideMark/>
          </w:tcPr>
          <w:p w14:paraId="3F799170" w14:textId="77777777" w:rsidR="00910132" w:rsidRPr="00883004" w:rsidRDefault="00910132" w:rsidP="00910132">
            <w:pPr>
              <w:spacing w:after="0" w:line="240" w:lineRule="auto"/>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Applies to Hours 0%= hrs 0-6,9,10,14,20-23</w:t>
            </w:r>
          </w:p>
        </w:tc>
      </w:tr>
      <w:tr w:rsidR="00910132" w:rsidRPr="00910132" w14:paraId="04CD38E2" w14:textId="77777777" w:rsidTr="00883004">
        <w:trPr>
          <w:trHeight w:val="300"/>
        </w:trPr>
        <w:tc>
          <w:tcPr>
            <w:tcW w:w="327" w:type="pct"/>
            <w:shd w:val="clear" w:color="auto" w:fill="auto"/>
            <w:noWrap/>
            <w:vAlign w:val="bottom"/>
            <w:hideMark/>
          </w:tcPr>
          <w:p w14:paraId="1D462430" w14:textId="77777777" w:rsidR="00910132" w:rsidRPr="00883004" w:rsidRDefault="00910132" w:rsidP="00910132">
            <w:pPr>
              <w:spacing w:after="0" w:line="240" w:lineRule="auto"/>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GIN-B</w:t>
            </w:r>
          </w:p>
        </w:tc>
        <w:tc>
          <w:tcPr>
            <w:tcW w:w="328" w:type="pct"/>
            <w:shd w:val="clear" w:color="000000" w:fill="FFFFFF"/>
            <w:noWrap/>
            <w:vAlign w:val="bottom"/>
            <w:hideMark/>
          </w:tcPr>
          <w:p w14:paraId="26E703B4" w14:textId="77777777" w:rsidR="00910132" w:rsidRPr="00883004" w:rsidRDefault="00910132" w:rsidP="00910132">
            <w:pPr>
              <w:spacing w:after="0" w:line="240" w:lineRule="auto"/>
              <w:jc w:val="center"/>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 xml:space="preserve">All </w:t>
            </w:r>
          </w:p>
        </w:tc>
        <w:tc>
          <w:tcPr>
            <w:tcW w:w="821" w:type="pct"/>
            <w:shd w:val="clear" w:color="auto" w:fill="auto"/>
            <w:noWrap/>
            <w:vAlign w:val="bottom"/>
            <w:hideMark/>
          </w:tcPr>
          <w:p w14:paraId="06F2055F" w14:textId="77777777" w:rsidR="00910132" w:rsidRPr="00883004" w:rsidRDefault="00910132" w:rsidP="00910132">
            <w:pPr>
              <w:spacing w:after="0" w:line="240" w:lineRule="auto"/>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Gas instantaneous - all star ratings</w:t>
            </w:r>
          </w:p>
        </w:tc>
        <w:tc>
          <w:tcPr>
            <w:tcW w:w="364" w:type="pct"/>
            <w:shd w:val="clear" w:color="000000" w:fill="DA9694"/>
            <w:noWrap/>
            <w:vAlign w:val="bottom"/>
            <w:hideMark/>
          </w:tcPr>
          <w:p w14:paraId="0DC4D0E0" w14:textId="77777777" w:rsidR="00910132" w:rsidRPr="00883004" w:rsidRDefault="00910132" w:rsidP="00910132">
            <w:pPr>
              <w:spacing w:after="0" w:line="240" w:lineRule="auto"/>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Electricity</w:t>
            </w:r>
          </w:p>
        </w:tc>
        <w:tc>
          <w:tcPr>
            <w:tcW w:w="512" w:type="pct"/>
            <w:shd w:val="clear" w:color="auto" w:fill="auto"/>
            <w:noWrap/>
            <w:vAlign w:val="bottom"/>
            <w:hideMark/>
          </w:tcPr>
          <w:p w14:paraId="528DE02A" w14:textId="77777777" w:rsidR="00910132" w:rsidRPr="00883004" w:rsidRDefault="00910132" w:rsidP="00910132">
            <w:pPr>
              <w:spacing w:after="0" w:line="240" w:lineRule="auto"/>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Continuous</w:t>
            </w:r>
          </w:p>
        </w:tc>
        <w:tc>
          <w:tcPr>
            <w:tcW w:w="492" w:type="pct"/>
            <w:shd w:val="clear" w:color="auto" w:fill="auto"/>
            <w:noWrap/>
            <w:vAlign w:val="bottom"/>
            <w:hideMark/>
          </w:tcPr>
          <w:p w14:paraId="27DD8D57" w14:textId="77777777" w:rsidR="00910132" w:rsidRPr="00883004" w:rsidRDefault="00910132" w:rsidP="00910132">
            <w:pPr>
              <w:spacing w:after="0" w:line="240" w:lineRule="auto"/>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Component B</w:t>
            </w:r>
          </w:p>
        </w:tc>
        <w:tc>
          <w:tcPr>
            <w:tcW w:w="383" w:type="pct"/>
            <w:shd w:val="clear" w:color="auto" w:fill="auto"/>
            <w:noWrap/>
            <w:vAlign w:val="bottom"/>
            <w:hideMark/>
          </w:tcPr>
          <w:p w14:paraId="79841386" w14:textId="77777777" w:rsidR="00910132" w:rsidRPr="00883004" w:rsidRDefault="00910132" w:rsidP="00910132">
            <w:pPr>
              <w:spacing w:after="0" w:line="240" w:lineRule="auto"/>
              <w:jc w:val="right"/>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1.19E-05</w:t>
            </w:r>
          </w:p>
        </w:tc>
        <w:tc>
          <w:tcPr>
            <w:tcW w:w="384" w:type="pct"/>
            <w:shd w:val="clear" w:color="auto" w:fill="auto"/>
            <w:noWrap/>
            <w:vAlign w:val="bottom"/>
            <w:hideMark/>
          </w:tcPr>
          <w:p w14:paraId="5AEE0279" w14:textId="77777777" w:rsidR="00910132" w:rsidRPr="00883004" w:rsidRDefault="00910132" w:rsidP="00910132">
            <w:pPr>
              <w:spacing w:after="0" w:line="240" w:lineRule="auto"/>
              <w:jc w:val="right"/>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-0.00053</w:t>
            </w:r>
          </w:p>
        </w:tc>
        <w:tc>
          <w:tcPr>
            <w:tcW w:w="329" w:type="pct"/>
            <w:shd w:val="clear" w:color="auto" w:fill="auto"/>
            <w:noWrap/>
            <w:vAlign w:val="bottom"/>
            <w:hideMark/>
          </w:tcPr>
          <w:p w14:paraId="77E1D377" w14:textId="77777777" w:rsidR="00910132" w:rsidRPr="00883004" w:rsidRDefault="00910132" w:rsidP="00910132">
            <w:pPr>
              <w:spacing w:after="0" w:line="240" w:lineRule="auto"/>
              <w:jc w:val="right"/>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0.00815</w:t>
            </w:r>
          </w:p>
        </w:tc>
        <w:tc>
          <w:tcPr>
            <w:tcW w:w="383" w:type="pct"/>
            <w:shd w:val="clear" w:color="auto" w:fill="auto"/>
            <w:noWrap/>
            <w:vAlign w:val="bottom"/>
            <w:hideMark/>
          </w:tcPr>
          <w:p w14:paraId="2D7A7192" w14:textId="77777777" w:rsidR="00910132" w:rsidRPr="00883004" w:rsidRDefault="00910132" w:rsidP="00910132">
            <w:pPr>
              <w:spacing w:after="0" w:line="240" w:lineRule="auto"/>
              <w:jc w:val="right"/>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0.041667</w:t>
            </w:r>
          </w:p>
        </w:tc>
        <w:tc>
          <w:tcPr>
            <w:tcW w:w="677" w:type="pct"/>
            <w:shd w:val="clear" w:color="auto" w:fill="auto"/>
            <w:noWrap/>
            <w:vAlign w:val="bottom"/>
            <w:hideMark/>
          </w:tcPr>
          <w:p w14:paraId="4D63B2BF" w14:textId="77777777" w:rsidR="00910132" w:rsidRPr="00883004" w:rsidRDefault="00910132" w:rsidP="00910132">
            <w:pPr>
              <w:spacing w:after="0" w:line="240" w:lineRule="auto"/>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Applies to Hours 10%= hrs 11,13</w:t>
            </w:r>
          </w:p>
        </w:tc>
      </w:tr>
      <w:tr w:rsidR="00910132" w:rsidRPr="00910132" w14:paraId="074A78EB" w14:textId="77777777" w:rsidTr="00883004">
        <w:trPr>
          <w:trHeight w:val="300"/>
        </w:trPr>
        <w:tc>
          <w:tcPr>
            <w:tcW w:w="327" w:type="pct"/>
            <w:shd w:val="clear" w:color="auto" w:fill="auto"/>
            <w:noWrap/>
            <w:vAlign w:val="bottom"/>
            <w:hideMark/>
          </w:tcPr>
          <w:p w14:paraId="500BF45E" w14:textId="77777777" w:rsidR="00910132" w:rsidRPr="00883004" w:rsidRDefault="00910132" w:rsidP="00910132">
            <w:pPr>
              <w:spacing w:after="0" w:line="240" w:lineRule="auto"/>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GIN-C</w:t>
            </w:r>
          </w:p>
        </w:tc>
        <w:tc>
          <w:tcPr>
            <w:tcW w:w="328" w:type="pct"/>
            <w:shd w:val="clear" w:color="000000" w:fill="FFFFFF"/>
            <w:noWrap/>
            <w:vAlign w:val="bottom"/>
            <w:hideMark/>
          </w:tcPr>
          <w:p w14:paraId="75AA91D0" w14:textId="77777777" w:rsidR="00910132" w:rsidRPr="00883004" w:rsidRDefault="00910132" w:rsidP="00910132">
            <w:pPr>
              <w:spacing w:after="0" w:line="240" w:lineRule="auto"/>
              <w:jc w:val="center"/>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 xml:space="preserve">All </w:t>
            </w:r>
          </w:p>
        </w:tc>
        <w:tc>
          <w:tcPr>
            <w:tcW w:w="821" w:type="pct"/>
            <w:shd w:val="clear" w:color="auto" w:fill="auto"/>
            <w:noWrap/>
            <w:vAlign w:val="bottom"/>
            <w:hideMark/>
          </w:tcPr>
          <w:p w14:paraId="5C049188" w14:textId="77777777" w:rsidR="00910132" w:rsidRPr="00883004" w:rsidRDefault="00910132" w:rsidP="00910132">
            <w:pPr>
              <w:spacing w:after="0" w:line="240" w:lineRule="auto"/>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Gas instantaneous - all star ratings</w:t>
            </w:r>
          </w:p>
        </w:tc>
        <w:tc>
          <w:tcPr>
            <w:tcW w:w="364" w:type="pct"/>
            <w:shd w:val="clear" w:color="000000" w:fill="DA9694"/>
            <w:noWrap/>
            <w:vAlign w:val="bottom"/>
            <w:hideMark/>
          </w:tcPr>
          <w:p w14:paraId="364FEF70" w14:textId="77777777" w:rsidR="00910132" w:rsidRPr="00883004" w:rsidRDefault="00910132" w:rsidP="00910132">
            <w:pPr>
              <w:spacing w:after="0" w:line="240" w:lineRule="auto"/>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Electricity</w:t>
            </w:r>
          </w:p>
        </w:tc>
        <w:tc>
          <w:tcPr>
            <w:tcW w:w="512" w:type="pct"/>
            <w:shd w:val="clear" w:color="auto" w:fill="auto"/>
            <w:noWrap/>
            <w:vAlign w:val="bottom"/>
            <w:hideMark/>
          </w:tcPr>
          <w:p w14:paraId="33A17E25" w14:textId="77777777" w:rsidR="00910132" w:rsidRPr="00883004" w:rsidRDefault="00910132" w:rsidP="00910132">
            <w:pPr>
              <w:spacing w:after="0" w:line="240" w:lineRule="auto"/>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Continuous</w:t>
            </w:r>
          </w:p>
        </w:tc>
        <w:tc>
          <w:tcPr>
            <w:tcW w:w="492" w:type="pct"/>
            <w:shd w:val="clear" w:color="auto" w:fill="auto"/>
            <w:noWrap/>
            <w:vAlign w:val="bottom"/>
            <w:hideMark/>
          </w:tcPr>
          <w:p w14:paraId="55711ED7" w14:textId="77777777" w:rsidR="00910132" w:rsidRPr="00883004" w:rsidRDefault="00910132" w:rsidP="00910132">
            <w:pPr>
              <w:spacing w:after="0" w:line="240" w:lineRule="auto"/>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Component C</w:t>
            </w:r>
          </w:p>
        </w:tc>
        <w:tc>
          <w:tcPr>
            <w:tcW w:w="383" w:type="pct"/>
            <w:shd w:val="clear" w:color="auto" w:fill="auto"/>
            <w:noWrap/>
            <w:vAlign w:val="bottom"/>
            <w:hideMark/>
          </w:tcPr>
          <w:p w14:paraId="6FB9104B" w14:textId="77777777" w:rsidR="00910132" w:rsidRPr="00883004" w:rsidRDefault="00910132" w:rsidP="00910132">
            <w:pPr>
              <w:spacing w:after="0" w:line="240" w:lineRule="auto"/>
              <w:jc w:val="right"/>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1.7E-05</w:t>
            </w:r>
          </w:p>
        </w:tc>
        <w:tc>
          <w:tcPr>
            <w:tcW w:w="384" w:type="pct"/>
            <w:shd w:val="clear" w:color="auto" w:fill="auto"/>
            <w:noWrap/>
            <w:vAlign w:val="bottom"/>
            <w:hideMark/>
          </w:tcPr>
          <w:p w14:paraId="29B3068F" w14:textId="77777777" w:rsidR="00910132" w:rsidRPr="00883004" w:rsidRDefault="00910132" w:rsidP="00910132">
            <w:pPr>
              <w:spacing w:after="0" w:line="240" w:lineRule="auto"/>
              <w:jc w:val="right"/>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-0.00075</w:t>
            </w:r>
          </w:p>
        </w:tc>
        <w:tc>
          <w:tcPr>
            <w:tcW w:w="329" w:type="pct"/>
            <w:shd w:val="clear" w:color="auto" w:fill="auto"/>
            <w:noWrap/>
            <w:vAlign w:val="bottom"/>
            <w:hideMark/>
          </w:tcPr>
          <w:p w14:paraId="540F526C" w14:textId="77777777" w:rsidR="00910132" w:rsidRPr="00883004" w:rsidRDefault="00910132" w:rsidP="00910132">
            <w:pPr>
              <w:spacing w:after="0" w:line="240" w:lineRule="auto"/>
              <w:jc w:val="right"/>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0.011642</w:t>
            </w:r>
          </w:p>
        </w:tc>
        <w:tc>
          <w:tcPr>
            <w:tcW w:w="383" w:type="pct"/>
            <w:shd w:val="clear" w:color="auto" w:fill="auto"/>
            <w:noWrap/>
            <w:vAlign w:val="bottom"/>
            <w:hideMark/>
          </w:tcPr>
          <w:p w14:paraId="6AD9D518" w14:textId="77777777" w:rsidR="00910132" w:rsidRPr="00883004" w:rsidRDefault="00910132" w:rsidP="00910132">
            <w:pPr>
              <w:spacing w:after="0" w:line="240" w:lineRule="auto"/>
              <w:jc w:val="right"/>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0.041667</w:t>
            </w:r>
          </w:p>
        </w:tc>
        <w:tc>
          <w:tcPr>
            <w:tcW w:w="677" w:type="pct"/>
            <w:shd w:val="clear" w:color="auto" w:fill="auto"/>
            <w:noWrap/>
            <w:vAlign w:val="bottom"/>
            <w:hideMark/>
          </w:tcPr>
          <w:p w14:paraId="41D0EE15" w14:textId="77777777" w:rsidR="00910132" w:rsidRPr="00883004" w:rsidRDefault="00910132" w:rsidP="00910132">
            <w:pPr>
              <w:spacing w:after="0" w:line="240" w:lineRule="auto"/>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Applies to Hours 12.5%= hrs 15,16,17,18</w:t>
            </w:r>
          </w:p>
        </w:tc>
      </w:tr>
      <w:tr w:rsidR="00910132" w:rsidRPr="00910132" w14:paraId="68540548" w14:textId="77777777" w:rsidTr="00883004">
        <w:trPr>
          <w:trHeight w:val="300"/>
        </w:trPr>
        <w:tc>
          <w:tcPr>
            <w:tcW w:w="327" w:type="pct"/>
            <w:shd w:val="clear" w:color="auto" w:fill="auto"/>
            <w:noWrap/>
            <w:vAlign w:val="bottom"/>
            <w:hideMark/>
          </w:tcPr>
          <w:p w14:paraId="4F0D8851" w14:textId="77777777" w:rsidR="00910132" w:rsidRPr="00883004" w:rsidRDefault="00910132" w:rsidP="00910132">
            <w:pPr>
              <w:spacing w:after="0" w:line="240" w:lineRule="auto"/>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GIN-D</w:t>
            </w:r>
          </w:p>
        </w:tc>
        <w:tc>
          <w:tcPr>
            <w:tcW w:w="328" w:type="pct"/>
            <w:shd w:val="clear" w:color="000000" w:fill="FFFFFF"/>
            <w:noWrap/>
            <w:vAlign w:val="bottom"/>
            <w:hideMark/>
          </w:tcPr>
          <w:p w14:paraId="55336710" w14:textId="77777777" w:rsidR="00910132" w:rsidRPr="00883004" w:rsidRDefault="00910132" w:rsidP="00910132">
            <w:pPr>
              <w:spacing w:after="0" w:line="240" w:lineRule="auto"/>
              <w:jc w:val="center"/>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 xml:space="preserve">All </w:t>
            </w:r>
          </w:p>
        </w:tc>
        <w:tc>
          <w:tcPr>
            <w:tcW w:w="821" w:type="pct"/>
            <w:shd w:val="clear" w:color="auto" w:fill="auto"/>
            <w:noWrap/>
            <w:vAlign w:val="bottom"/>
            <w:hideMark/>
          </w:tcPr>
          <w:p w14:paraId="1D7EDACC" w14:textId="77777777" w:rsidR="00910132" w:rsidRPr="00883004" w:rsidRDefault="00910132" w:rsidP="00910132">
            <w:pPr>
              <w:spacing w:after="0" w:line="240" w:lineRule="auto"/>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Gas instantaneous - all star ratings</w:t>
            </w:r>
          </w:p>
        </w:tc>
        <w:tc>
          <w:tcPr>
            <w:tcW w:w="364" w:type="pct"/>
            <w:shd w:val="clear" w:color="000000" w:fill="DA9694"/>
            <w:noWrap/>
            <w:vAlign w:val="bottom"/>
            <w:hideMark/>
          </w:tcPr>
          <w:p w14:paraId="269C8812" w14:textId="77777777" w:rsidR="00910132" w:rsidRPr="00883004" w:rsidRDefault="00910132" w:rsidP="00910132">
            <w:pPr>
              <w:spacing w:after="0" w:line="240" w:lineRule="auto"/>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Electricity</w:t>
            </w:r>
          </w:p>
        </w:tc>
        <w:tc>
          <w:tcPr>
            <w:tcW w:w="512" w:type="pct"/>
            <w:shd w:val="clear" w:color="auto" w:fill="auto"/>
            <w:noWrap/>
            <w:vAlign w:val="bottom"/>
            <w:hideMark/>
          </w:tcPr>
          <w:p w14:paraId="5E1CEAB6" w14:textId="77777777" w:rsidR="00910132" w:rsidRPr="00883004" w:rsidRDefault="00910132" w:rsidP="00910132">
            <w:pPr>
              <w:spacing w:after="0" w:line="240" w:lineRule="auto"/>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Continuous</w:t>
            </w:r>
          </w:p>
        </w:tc>
        <w:tc>
          <w:tcPr>
            <w:tcW w:w="492" w:type="pct"/>
            <w:shd w:val="clear" w:color="auto" w:fill="auto"/>
            <w:noWrap/>
            <w:vAlign w:val="bottom"/>
            <w:hideMark/>
          </w:tcPr>
          <w:p w14:paraId="16652F99" w14:textId="77777777" w:rsidR="00910132" w:rsidRPr="00883004" w:rsidRDefault="00910132" w:rsidP="00910132">
            <w:pPr>
              <w:spacing w:after="0" w:line="240" w:lineRule="auto"/>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Component D</w:t>
            </w:r>
          </w:p>
        </w:tc>
        <w:tc>
          <w:tcPr>
            <w:tcW w:w="383" w:type="pct"/>
            <w:shd w:val="clear" w:color="auto" w:fill="auto"/>
            <w:noWrap/>
            <w:vAlign w:val="bottom"/>
            <w:hideMark/>
          </w:tcPr>
          <w:p w14:paraId="42DFAE23" w14:textId="77777777" w:rsidR="00910132" w:rsidRPr="00883004" w:rsidRDefault="00910132" w:rsidP="00910132">
            <w:pPr>
              <w:spacing w:after="0" w:line="240" w:lineRule="auto"/>
              <w:jc w:val="right"/>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2.21E-05</w:t>
            </w:r>
          </w:p>
        </w:tc>
        <w:tc>
          <w:tcPr>
            <w:tcW w:w="384" w:type="pct"/>
            <w:shd w:val="clear" w:color="auto" w:fill="auto"/>
            <w:noWrap/>
            <w:vAlign w:val="bottom"/>
            <w:hideMark/>
          </w:tcPr>
          <w:p w14:paraId="1A285F57" w14:textId="77777777" w:rsidR="00910132" w:rsidRPr="00883004" w:rsidRDefault="00910132" w:rsidP="00910132">
            <w:pPr>
              <w:spacing w:after="0" w:line="240" w:lineRule="auto"/>
              <w:jc w:val="right"/>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-0.00098</w:t>
            </w:r>
          </w:p>
        </w:tc>
        <w:tc>
          <w:tcPr>
            <w:tcW w:w="329" w:type="pct"/>
            <w:shd w:val="clear" w:color="auto" w:fill="auto"/>
            <w:noWrap/>
            <w:vAlign w:val="bottom"/>
            <w:hideMark/>
          </w:tcPr>
          <w:p w14:paraId="19DE524B" w14:textId="77777777" w:rsidR="00910132" w:rsidRPr="00883004" w:rsidRDefault="00910132" w:rsidP="00910132">
            <w:pPr>
              <w:spacing w:after="0" w:line="240" w:lineRule="auto"/>
              <w:jc w:val="right"/>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0.015135</w:t>
            </w:r>
          </w:p>
        </w:tc>
        <w:tc>
          <w:tcPr>
            <w:tcW w:w="383" w:type="pct"/>
            <w:shd w:val="clear" w:color="auto" w:fill="auto"/>
            <w:noWrap/>
            <w:vAlign w:val="bottom"/>
            <w:hideMark/>
          </w:tcPr>
          <w:p w14:paraId="0107B7E1" w14:textId="77777777" w:rsidR="00910132" w:rsidRPr="00883004" w:rsidRDefault="00910132" w:rsidP="00910132">
            <w:pPr>
              <w:spacing w:after="0" w:line="240" w:lineRule="auto"/>
              <w:jc w:val="right"/>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0.041667</w:t>
            </w:r>
          </w:p>
        </w:tc>
        <w:tc>
          <w:tcPr>
            <w:tcW w:w="677" w:type="pct"/>
            <w:shd w:val="clear" w:color="auto" w:fill="auto"/>
            <w:noWrap/>
            <w:vAlign w:val="bottom"/>
            <w:hideMark/>
          </w:tcPr>
          <w:p w14:paraId="2025E1CC" w14:textId="77777777" w:rsidR="00910132" w:rsidRPr="00883004" w:rsidRDefault="00910132" w:rsidP="00910132">
            <w:pPr>
              <w:spacing w:after="0" w:line="240" w:lineRule="auto"/>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Applies to Hours 15%= hrs 7,8</w:t>
            </w:r>
          </w:p>
        </w:tc>
      </w:tr>
      <w:tr w:rsidR="00910132" w:rsidRPr="00910132" w14:paraId="35B40D8D" w14:textId="77777777" w:rsidTr="00883004">
        <w:trPr>
          <w:trHeight w:val="300"/>
        </w:trPr>
        <w:tc>
          <w:tcPr>
            <w:tcW w:w="327" w:type="pct"/>
            <w:shd w:val="clear" w:color="auto" w:fill="auto"/>
            <w:noWrap/>
            <w:vAlign w:val="bottom"/>
            <w:hideMark/>
          </w:tcPr>
          <w:p w14:paraId="7A5B8D02" w14:textId="77777777" w:rsidR="00910132" w:rsidRPr="00883004" w:rsidRDefault="00910132" w:rsidP="00910132">
            <w:pPr>
              <w:spacing w:after="0" w:line="240" w:lineRule="auto"/>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SHP-A</w:t>
            </w:r>
          </w:p>
        </w:tc>
        <w:tc>
          <w:tcPr>
            <w:tcW w:w="328" w:type="pct"/>
            <w:shd w:val="clear" w:color="000000" w:fill="FFFFFF"/>
            <w:noWrap/>
            <w:vAlign w:val="bottom"/>
            <w:hideMark/>
          </w:tcPr>
          <w:p w14:paraId="253D72E6" w14:textId="77777777" w:rsidR="00910132" w:rsidRPr="00883004" w:rsidRDefault="00910132" w:rsidP="00910132">
            <w:pPr>
              <w:spacing w:after="0" w:line="240" w:lineRule="auto"/>
              <w:jc w:val="center"/>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 xml:space="preserve">All </w:t>
            </w:r>
          </w:p>
        </w:tc>
        <w:tc>
          <w:tcPr>
            <w:tcW w:w="821" w:type="pct"/>
            <w:shd w:val="clear" w:color="auto" w:fill="auto"/>
            <w:noWrap/>
            <w:vAlign w:val="bottom"/>
            <w:hideMark/>
          </w:tcPr>
          <w:p w14:paraId="54BB9FA3" w14:textId="77777777" w:rsidR="00910132" w:rsidRPr="00883004" w:rsidRDefault="00910132" w:rsidP="00910132">
            <w:pPr>
              <w:spacing w:after="0" w:line="240" w:lineRule="auto"/>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Heat-pump</w:t>
            </w:r>
          </w:p>
        </w:tc>
        <w:tc>
          <w:tcPr>
            <w:tcW w:w="364" w:type="pct"/>
            <w:shd w:val="clear" w:color="000000" w:fill="DA9694"/>
            <w:noWrap/>
            <w:vAlign w:val="bottom"/>
            <w:hideMark/>
          </w:tcPr>
          <w:p w14:paraId="3CE8087B" w14:textId="77777777" w:rsidR="00910132" w:rsidRPr="00883004" w:rsidRDefault="00910132" w:rsidP="00910132">
            <w:pPr>
              <w:spacing w:after="0" w:line="240" w:lineRule="auto"/>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Electricity</w:t>
            </w:r>
          </w:p>
        </w:tc>
        <w:tc>
          <w:tcPr>
            <w:tcW w:w="512" w:type="pct"/>
            <w:shd w:val="clear" w:color="auto" w:fill="auto"/>
            <w:noWrap/>
            <w:vAlign w:val="bottom"/>
            <w:hideMark/>
          </w:tcPr>
          <w:p w14:paraId="2C9A2F7A" w14:textId="77777777" w:rsidR="00910132" w:rsidRPr="00883004" w:rsidRDefault="00910132" w:rsidP="00910132">
            <w:pPr>
              <w:spacing w:after="0" w:line="240" w:lineRule="auto"/>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Continuous</w:t>
            </w:r>
          </w:p>
        </w:tc>
        <w:tc>
          <w:tcPr>
            <w:tcW w:w="492" w:type="pct"/>
            <w:shd w:val="clear" w:color="auto" w:fill="auto"/>
            <w:noWrap/>
            <w:vAlign w:val="bottom"/>
            <w:hideMark/>
          </w:tcPr>
          <w:p w14:paraId="321C182A" w14:textId="77777777" w:rsidR="00910132" w:rsidRPr="00883004" w:rsidRDefault="00910132" w:rsidP="00910132">
            <w:pPr>
              <w:spacing w:after="0" w:line="240" w:lineRule="auto"/>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Component A</w:t>
            </w:r>
          </w:p>
        </w:tc>
        <w:tc>
          <w:tcPr>
            <w:tcW w:w="383" w:type="pct"/>
            <w:shd w:val="clear" w:color="auto" w:fill="auto"/>
            <w:noWrap/>
            <w:vAlign w:val="bottom"/>
            <w:hideMark/>
          </w:tcPr>
          <w:p w14:paraId="7AD7C99D" w14:textId="77777777" w:rsidR="00910132" w:rsidRPr="00883004" w:rsidRDefault="00910132" w:rsidP="00910132">
            <w:pPr>
              <w:spacing w:after="0" w:line="240" w:lineRule="auto"/>
              <w:jc w:val="right"/>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-1.2E-06</w:t>
            </w:r>
          </w:p>
        </w:tc>
        <w:tc>
          <w:tcPr>
            <w:tcW w:w="384" w:type="pct"/>
            <w:shd w:val="clear" w:color="auto" w:fill="auto"/>
            <w:noWrap/>
            <w:vAlign w:val="bottom"/>
            <w:hideMark/>
          </w:tcPr>
          <w:p w14:paraId="435E7B61" w14:textId="77777777" w:rsidR="00910132" w:rsidRPr="00883004" w:rsidRDefault="00910132" w:rsidP="00910132">
            <w:pPr>
              <w:spacing w:after="0" w:line="240" w:lineRule="auto"/>
              <w:jc w:val="right"/>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6.64E-05</w:t>
            </w:r>
          </w:p>
        </w:tc>
        <w:tc>
          <w:tcPr>
            <w:tcW w:w="329" w:type="pct"/>
            <w:shd w:val="clear" w:color="auto" w:fill="auto"/>
            <w:noWrap/>
            <w:vAlign w:val="bottom"/>
            <w:hideMark/>
          </w:tcPr>
          <w:p w14:paraId="1AB00EEF" w14:textId="77777777" w:rsidR="00910132" w:rsidRPr="00883004" w:rsidRDefault="00910132" w:rsidP="00910132">
            <w:pPr>
              <w:spacing w:after="0" w:line="240" w:lineRule="auto"/>
              <w:jc w:val="right"/>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-0.00182</w:t>
            </w:r>
          </w:p>
        </w:tc>
        <w:tc>
          <w:tcPr>
            <w:tcW w:w="383" w:type="pct"/>
            <w:shd w:val="clear" w:color="auto" w:fill="auto"/>
            <w:noWrap/>
            <w:vAlign w:val="bottom"/>
            <w:hideMark/>
          </w:tcPr>
          <w:p w14:paraId="6F39A05E" w14:textId="77777777" w:rsidR="00910132" w:rsidRPr="00883004" w:rsidRDefault="00910132" w:rsidP="00910132">
            <w:pPr>
              <w:spacing w:after="0" w:line="240" w:lineRule="auto"/>
              <w:jc w:val="right"/>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0.041667</w:t>
            </w:r>
          </w:p>
        </w:tc>
        <w:tc>
          <w:tcPr>
            <w:tcW w:w="677" w:type="pct"/>
            <w:shd w:val="clear" w:color="auto" w:fill="auto"/>
            <w:noWrap/>
            <w:vAlign w:val="bottom"/>
            <w:hideMark/>
          </w:tcPr>
          <w:p w14:paraId="10CA232C" w14:textId="77777777" w:rsidR="00910132" w:rsidRPr="00883004" w:rsidRDefault="00910132" w:rsidP="00910132">
            <w:pPr>
              <w:spacing w:after="0" w:line="240" w:lineRule="auto"/>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Applies to Hours 0%= hrs 0-6,9,10,14,20-23</w:t>
            </w:r>
          </w:p>
        </w:tc>
      </w:tr>
      <w:tr w:rsidR="00910132" w:rsidRPr="00910132" w14:paraId="5EE98676" w14:textId="77777777" w:rsidTr="00883004">
        <w:trPr>
          <w:trHeight w:val="300"/>
        </w:trPr>
        <w:tc>
          <w:tcPr>
            <w:tcW w:w="327" w:type="pct"/>
            <w:shd w:val="clear" w:color="auto" w:fill="auto"/>
            <w:noWrap/>
            <w:vAlign w:val="bottom"/>
            <w:hideMark/>
          </w:tcPr>
          <w:p w14:paraId="5778A766" w14:textId="77777777" w:rsidR="00910132" w:rsidRPr="00883004" w:rsidRDefault="00910132" w:rsidP="00910132">
            <w:pPr>
              <w:spacing w:after="0" w:line="240" w:lineRule="auto"/>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SHP-B</w:t>
            </w:r>
          </w:p>
        </w:tc>
        <w:tc>
          <w:tcPr>
            <w:tcW w:w="328" w:type="pct"/>
            <w:shd w:val="clear" w:color="000000" w:fill="FFFFFF"/>
            <w:noWrap/>
            <w:vAlign w:val="bottom"/>
            <w:hideMark/>
          </w:tcPr>
          <w:p w14:paraId="4ABAD157" w14:textId="77777777" w:rsidR="00910132" w:rsidRPr="00883004" w:rsidRDefault="00910132" w:rsidP="00910132">
            <w:pPr>
              <w:spacing w:after="0" w:line="240" w:lineRule="auto"/>
              <w:jc w:val="center"/>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 xml:space="preserve">All </w:t>
            </w:r>
          </w:p>
        </w:tc>
        <w:tc>
          <w:tcPr>
            <w:tcW w:w="821" w:type="pct"/>
            <w:shd w:val="clear" w:color="auto" w:fill="auto"/>
            <w:noWrap/>
            <w:vAlign w:val="bottom"/>
            <w:hideMark/>
          </w:tcPr>
          <w:p w14:paraId="4423927A" w14:textId="77777777" w:rsidR="00910132" w:rsidRPr="00883004" w:rsidRDefault="00910132" w:rsidP="00910132">
            <w:pPr>
              <w:spacing w:after="0" w:line="240" w:lineRule="auto"/>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Heat-pump</w:t>
            </w:r>
          </w:p>
        </w:tc>
        <w:tc>
          <w:tcPr>
            <w:tcW w:w="364" w:type="pct"/>
            <w:shd w:val="clear" w:color="000000" w:fill="DA9694"/>
            <w:noWrap/>
            <w:vAlign w:val="bottom"/>
            <w:hideMark/>
          </w:tcPr>
          <w:p w14:paraId="23B71C80" w14:textId="77777777" w:rsidR="00910132" w:rsidRPr="00883004" w:rsidRDefault="00910132" w:rsidP="00910132">
            <w:pPr>
              <w:spacing w:after="0" w:line="240" w:lineRule="auto"/>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Electricity</w:t>
            </w:r>
          </w:p>
        </w:tc>
        <w:tc>
          <w:tcPr>
            <w:tcW w:w="512" w:type="pct"/>
            <w:shd w:val="clear" w:color="auto" w:fill="auto"/>
            <w:noWrap/>
            <w:vAlign w:val="bottom"/>
            <w:hideMark/>
          </w:tcPr>
          <w:p w14:paraId="42CD2D98" w14:textId="77777777" w:rsidR="00910132" w:rsidRPr="00883004" w:rsidRDefault="00910132" w:rsidP="00910132">
            <w:pPr>
              <w:spacing w:after="0" w:line="240" w:lineRule="auto"/>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Continuous</w:t>
            </w:r>
          </w:p>
        </w:tc>
        <w:tc>
          <w:tcPr>
            <w:tcW w:w="492" w:type="pct"/>
            <w:shd w:val="clear" w:color="auto" w:fill="auto"/>
            <w:noWrap/>
            <w:vAlign w:val="bottom"/>
            <w:hideMark/>
          </w:tcPr>
          <w:p w14:paraId="545B0AEA" w14:textId="77777777" w:rsidR="00910132" w:rsidRPr="00883004" w:rsidRDefault="00910132" w:rsidP="00910132">
            <w:pPr>
              <w:spacing w:after="0" w:line="240" w:lineRule="auto"/>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Component B</w:t>
            </w:r>
          </w:p>
        </w:tc>
        <w:tc>
          <w:tcPr>
            <w:tcW w:w="383" w:type="pct"/>
            <w:shd w:val="clear" w:color="auto" w:fill="auto"/>
            <w:noWrap/>
            <w:vAlign w:val="bottom"/>
            <w:hideMark/>
          </w:tcPr>
          <w:p w14:paraId="43BEA606" w14:textId="77777777" w:rsidR="00910132" w:rsidRPr="00883004" w:rsidRDefault="00910132" w:rsidP="00910132">
            <w:pPr>
              <w:spacing w:after="0" w:line="240" w:lineRule="auto"/>
              <w:jc w:val="right"/>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1.64E-06</w:t>
            </w:r>
          </w:p>
        </w:tc>
        <w:tc>
          <w:tcPr>
            <w:tcW w:w="384" w:type="pct"/>
            <w:shd w:val="clear" w:color="auto" w:fill="auto"/>
            <w:noWrap/>
            <w:vAlign w:val="bottom"/>
            <w:hideMark/>
          </w:tcPr>
          <w:p w14:paraId="03F4070E" w14:textId="77777777" w:rsidR="00910132" w:rsidRPr="00883004" w:rsidRDefault="00910132" w:rsidP="00910132">
            <w:pPr>
              <w:spacing w:after="0" w:line="240" w:lineRule="auto"/>
              <w:jc w:val="right"/>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-9.3E-05</w:t>
            </w:r>
          </w:p>
        </w:tc>
        <w:tc>
          <w:tcPr>
            <w:tcW w:w="329" w:type="pct"/>
            <w:shd w:val="clear" w:color="auto" w:fill="auto"/>
            <w:noWrap/>
            <w:vAlign w:val="bottom"/>
            <w:hideMark/>
          </w:tcPr>
          <w:p w14:paraId="43BF5384" w14:textId="77777777" w:rsidR="00910132" w:rsidRPr="00883004" w:rsidRDefault="00910132" w:rsidP="00910132">
            <w:pPr>
              <w:spacing w:after="0" w:line="240" w:lineRule="auto"/>
              <w:jc w:val="right"/>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0.002551</w:t>
            </w:r>
          </w:p>
        </w:tc>
        <w:tc>
          <w:tcPr>
            <w:tcW w:w="383" w:type="pct"/>
            <w:shd w:val="clear" w:color="auto" w:fill="auto"/>
            <w:noWrap/>
            <w:vAlign w:val="bottom"/>
            <w:hideMark/>
          </w:tcPr>
          <w:p w14:paraId="1DF3C7F8" w14:textId="77777777" w:rsidR="00910132" w:rsidRPr="00883004" w:rsidRDefault="00910132" w:rsidP="00910132">
            <w:pPr>
              <w:spacing w:after="0" w:line="240" w:lineRule="auto"/>
              <w:jc w:val="right"/>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0.041667</w:t>
            </w:r>
          </w:p>
        </w:tc>
        <w:tc>
          <w:tcPr>
            <w:tcW w:w="677" w:type="pct"/>
            <w:shd w:val="clear" w:color="auto" w:fill="auto"/>
            <w:noWrap/>
            <w:vAlign w:val="bottom"/>
            <w:hideMark/>
          </w:tcPr>
          <w:p w14:paraId="2C4B46D8" w14:textId="77777777" w:rsidR="00910132" w:rsidRPr="00883004" w:rsidRDefault="00910132" w:rsidP="00910132">
            <w:pPr>
              <w:spacing w:after="0" w:line="240" w:lineRule="auto"/>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Applies to Hours 10%= hrs 11,13</w:t>
            </w:r>
          </w:p>
        </w:tc>
      </w:tr>
      <w:tr w:rsidR="00910132" w:rsidRPr="00910132" w14:paraId="1EB8BB89" w14:textId="77777777" w:rsidTr="00883004">
        <w:trPr>
          <w:trHeight w:val="300"/>
        </w:trPr>
        <w:tc>
          <w:tcPr>
            <w:tcW w:w="327" w:type="pct"/>
            <w:shd w:val="clear" w:color="auto" w:fill="auto"/>
            <w:noWrap/>
            <w:vAlign w:val="bottom"/>
            <w:hideMark/>
          </w:tcPr>
          <w:p w14:paraId="3FD84D56" w14:textId="77777777" w:rsidR="00910132" w:rsidRPr="00883004" w:rsidRDefault="00910132" w:rsidP="00910132">
            <w:pPr>
              <w:spacing w:after="0" w:line="240" w:lineRule="auto"/>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SHP-C</w:t>
            </w:r>
          </w:p>
        </w:tc>
        <w:tc>
          <w:tcPr>
            <w:tcW w:w="328" w:type="pct"/>
            <w:shd w:val="clear" w:color="000000" w:fill="FFFFFF"/>
            <w:noWrap/>
            <w:vAlign w:val="bottom"/>
            <w:hideMark/>
          </w:tcPr>
          <w:p w14:paraId="681BA85E" w14:textId="77777777" w:rsidR="00910132" w:rsidRPr="00883004" w:rsidRDefault="00910132" w:rsidP="00910132">
            <w:pPr>
              <w:spacing w:after="0" w:line="240" w:lineRule="auto"/>
              <w:jc w:val="center"/>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 xml:space="preserve">All </w:t>
            </w:r>
          </w:p>
        </w:tc>
        <w:tc>
          <w:tcPr>
            <w:tcW w:w="821" w:type="pct"/>
            <w:shd w:val="clear" w:color="auto" w:fill="auto"/>
            <w:noWrap/>
            <w:vAlign w:val="bottom"/>
            <w:hideMark/>
          </w:tcPr>
          <w:p w14:paraId="38B9DCE8" w14:textId="77777777" w:rsidR="00910132" w:rsidRPr="00883004" w:rsidRDefault="00910132" w:rsidP="00910132">
            <w:pPr>
              <w:spacing w:after="0" w:line="240" w:lineRule="auto"/>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Heat-pump</w:t>
            </w:r>
          </w:p>
        </w:tc>
        <w:tc>
          <w:tcPr>
            <w:tcW w:w="364" w:type="pct"/>
            <w:shd w:val="clear" w:color="000000" w:fill="DA9694"/>
            <w:noWrap/>
            <w:vAlign w:val="bottom"/>
            <w:hideMark/>
          </w:tcPr>
          <w:p w14:paraId="4D5C7464" w14:textId="77777777" w:rsidR="00910132" w:rsidRPr="00883004" w:rsidRDefault="00910132" w:rsidP="00910132">
            <w:pPr>
              <w:spacing w:after="0" w:line="240" w:lineRule="auto"/>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Electricity</w:t>
            </w:r>
          </w:p>
        </w:tc>
        <w:tc>
          <w:tcPr>
            <w:tcW w:w="512" w:type="pct"/>
            <w:shd w:val="clear" w:color="auto" w:fill="auto"/>
            <w:noWrap/>
            <w:vAlign w:val="bottom"/>
            <w:hideMark/>
          </w:tcPr>
          <w:p w14:paraId="6EE9FE6F" w14:textId="77777777" w:rsidR="00910132" w:rsidRPr="00883004" w:rsidRDefault="00910132" w:rsidP="00910132">
            <w:pPr>
              <w:spacing w:after="0" w:line="240" w:lineRule="auto"/>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Continuous</w:t>
            </w:r>
          </w:p>
        </w:tc>
        <w:tc>
          <w:tcPr>
            <w:tcW w:w="492" w:type="pct"/>
            <w:shd w:val="clear" w:color="auto" w:fill="auto"/>
            <w:noWrap/>
            <w:vAlign w:val="bottom"/>
            <w:hideMark/>
          </w:tcPr>
          <w:p w14:paraId="21D2EDEC" w14:textId="77777777" w:rsidR="00910132" w:rsidRPr="00883004" w:rsidRDefault="00910132" w:rsidP="00910132">
            <w:pPr>
              <w:spacing w:after="0" w:line="240" w:lineRule="auto"/>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Component C</w:t>
            </w:r>
          </w:p>
        </w:tc>
        <w:tc>
          <w:tcPr>
            <w:tcW w:w="383" w:type="pct"/>
            <w:shd w:val="clear" w:color="auto" w:fill="auto"/>
            <w:noWrap/>
            <w:vAlign w:val="bottom"/>
            <w:hideMark/>
          </w:tcPr>
          <w:p w14:paraId="33FE4B7B" w14:textId="77777777" w:rsidR="00910132" w:rsidRPr="00883004" w:rsidRDefault="00910132" w:rsidP="00910132">
            <w:pPr>
              <w:spacing w:after="0" w:line="240" w:lineRule="auto"/>
              <w:jc w:val="right"/>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2.35E-06</w:t>
            </w:r>
          </w:p>
        </w:tc>
        <w:tc>
          <w:tcPr>
            <w:tcW w:w="384" w:type="pct"/>
            <w:shd w:val="clear" w:color="auto" w:fill="auto"/>
            <w:noWrap/>
            <w:vAlign w:val="bottom"/>
            <w:hideMark/>
          </w:tcPr>
          <w:p w14:paraId="3DA271DE" w14:textId="77777777" w:rsidR="00910132" w:rsidRPr="00883004" w:rsidRDefault="00910132" w:rsidP="00910132">
            <w:pPr>
              <w:spacing w:after="0" w:line="240" w:lineRule="auto"/>
              <w:jc w:val="right"/>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-0.00013</w:t>
            </w:r>
          </w:p>
        </w:tc>
        <w:tc>
          <w:tcPr>
            <w:tcW w:w="329" w:type="pct"/>
            <w:shd w:val="clear" w:color="auto" w:fill="auto"/>
            <w:noWrap/>
            <w:vAlign w:val="bottom"/>
            <w:hideMark/>
          </w:tcPr>
          <w:p w14:paraId="1BF736BB" w14:textId="77777777" w:rsidR="00910132" w:rsidRPr="00883004" w:rsidRDefault="00910132" w:rsidP="00910132">
            <w:pPr>
              <w:spacing w:after="0" w:line="240" w:lineRule="auto"/>
              <w:jc w:val="right"/>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0.003644</w:t>
            </w:r>
          </w:p>
        </w:tc>
        <w:tc>
          <w:tcPr>
            <w:tcW w:w="383" w:type="pct"/>
            <w:shd w:val="clear" w:color="auto" w:fill="auto"/>
            <w:noWrap/>
            <w:vAlign w:val="bottom"/>
            <w:hideMark/>
          </w:tcPr>
          <w:p w14:paraId="75FB58AE" w14:textId="77777777" w:rsidR="00910132" w:rsidRPr="00883004" w:rsidRDefault="00910132" w:rsidP="00910132">
            <w:pPr>
              <w:spacing w:after="0" w:line="240" w:lineRule="auto"/>
              <w:jc w:val="right"/>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0.041667</w:t>
            </w:r>
          </w:p>
        </w:tc>
        <w:tc>
          <w:tcPr>
            <w:tcW w:w="677" w:type="pct"/>
            <w:shd w:val="clear" w:color="auto" w:fill="auto"/>
            <w:noWrap/>
            <w:vAlign w:val="bottom"/>
            <w:hideMark/>
          </w:tcPr>
          <w:p w14:paraId="4686069E" w14:textId="77777777" w:rsidR="00910132" w:rsidRPr="00883004" w:rsidRDefault="00910132" w:rsidP="00910132">
            <w:pPr>
              <w:spacing w:after="0" w:line="240" w:lineRule="auto"/>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Applies to Hours 12.5%= hrs 15,16,17,18</w:t>
            </w:r>
          </w:p>
        </w:tc>
      </w:tr>
      <w:tr w:rsidR="00910132" w:rsidRPr="00910132" w14:paraId="2AF4DE46" w14:textId="77777777" w:rsidTr="00883004">
        <w:trPr>
          <w:trHeight w:val="300"/>
        </w:trPr>
        <w:tc>
          <w:tcPr>
            <w:tcW w:w="327" w:type="pct"/>
            <w:shd w:val="clear" w:color="auto" w:fill="auto"/>
            <w:noWrap/>
            <w:vAlign w:val="bottom"/>
            <w:hideMark/>
          </w:tcPr>
          <w:p w14:paraId="2FFF2BF8" w14:textId="77777777" w:rsidR="00910132" w:rsidRPr="00883004" w:rsidRDefault="00910132" w:rsidP="00910132">
            <w:pPr>
              <w:spacing w:after="0" w:line="240" w:lineRule="auto"/>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SHP-D</w:t>
            </w:r>
          </w:p>
        </w:tc>
        <w:tc>
          <w:tcPr>
            <w:tcW w:w="328" w:type="pct"/>
            <w:shd w:val="clear" w:color="000000" w:fill="FFFFFF"/>
            <w:noWrap/>
            <w:vAlign w:val="bottom"/>
            <w:hideMark/>
          </w:tcPr>
          <w:p w14:paraId="6B46A195" w14:textId="77777777" w:rsidR="00910132" w:rsidRPr="00883004" w:rsidRDefault="00910132" w:rsidP="00910132">
            <w:pPr>
              <w:spacing w:after="0" w:line="240" w:lineRule="auto"/>
              <w:jc w:val="center"/>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 xml:space="preserve">All </w:t>
            </w:r>
          </w:p>
        </w:tc>
        <w:tc>
          <w:tcPr>
            <w:tcW w:w="821" w:type="pct"/>
            <w:shd w:val="clear" w:color="auto" w:fill="auto"/>
            <w:noWrap/>
            <w:vAlign w:val="bottom"/>
            <w:hideMark/>
          </w:tcPr>
          <w:p w14:paraId="61787E9E" w14:textId="77777777" w:rsidR="00910132" w:rsidRPr="00883004" w:rsidRDefault="00910132" w:rsidP="00910132">
            <w:pPr>
              <w:spacing w:after="0" w:line="240" w:lineRule="auto"/>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Heat-pump</w:t>
            </w:r>
          </w:p>
        </w:tc>
        <w:tc>
          <w:tcPr>
            <w:tcW w:w="364" w:type="pct"/>
            <w:shd w:val="clear" w:color="000000" w:fill="DA9694"/>
            <w:noWrap/>
            <w:vAlign w:val="bottom"/>
            <w:hideMark/>
          </w:tcPr>
          <w:p w14:paraId="669E582D" w14:textId="77777777" w:rsidR="00910132" w:rsidRPr="00883004" w:rsidRDefault="00910132" w:rsidP="00910132">
            <w:pPr>
              <w:spacing w:after="0" w:line="240" w:lineRule="auto"/>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Electricity</w:t>
            </w:r>
          </w:p>
        </w:tc>
        <w:tc>
          <w:tcPr>
            <w:tcW w:w="512" w:type="pct"/>
            <w:shd w:val="clear" w:color="auto" w:fill="auto"/>
            <w:noWrap/>
            <w:vAlign w:val="bottom"/>
            <w:hideMark/>
          </w:tcPr>
          <w:p w14:paraId="63A99BF3" w14:textId="77777777" w:rsidR="00910132" w:rsidRPr="00883004" w:rsidRDefault="00910132" w:rsidP="00910132">
            <w:pPr>
              <w:spacing w:after="0" w:line="240" w:lineRule="auto"/>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Continuous</w:t>
            </w:r>
          </w:p>
        </w:tc>
        <w:tc>
          <w:tcPr>
            <w:tcW w:w="492" w:type="pct"/>
            <w:shd w:val="clear" w:color="auto" w:fill="auto"/>
            <w:noWrap/>
            <w:vAlign w:val="bottom"/>
            <w:hideMark/>
          </w:tcPr>
          <w:p w14:paraId="7CD09ECD" w14:textId="77777777" w:rsidR="00910132" w:rsidRPr="00883004" w:rsidRDefault="00910132" w:rsidP="00910132">
            <w:pPr>
              <w:spacing w:after="0" w:line="240" w:lineRule="auto"/>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Component D</w:t>
            </w:r>
          </w:p>
        </w:tc>
        <w:tc>
          <w:tcPr>
            <w:tcW w:w="383" w:type="pct"/>
            <w:shd w:val="clear" w:color="auto" w:fill="auto"/>
            <w:noWrap/>
            <w:vAlign w:val="bottom"/>
            <w:hideMark/>
          </w:tcPr>
          <w:p w14:paraId="6A692365" w14:textId="77777777" w:rsidR="00910132" w:rsidRPr="00883004" w:rsidRDefault="00910132" w:rsidP="00910132">
            <w:pPr>
              <w:spacing w:after="0" w:line="240" w:lineRule="auto"/>
              <w:jc w:val="right"/>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3.05E-06</w:t>
            </w:r>
          </w:p>
        </w:tc>
        <w:tc>
          <w:tcPr>
            <w:tcW w:w="384" w:type="pct"/>
            <w:shd w:val="clear" w:color="auto" w:fill="auto"/>
            <w:noWrap/>
            <w:vAlign w:val="bottom"/>
            <w:hideMark/>
          </w:tcPr>
          <w:p w14:paraId="5E7FBC5F" w14:textId="77777777" w:rsidR="00910132" w:rsidRPr="00883004" w:rsidRDefault="00910132" w:rsidP="00910132">
            <w:pPr>
              <w:spacing w:after="0" w:line="240" w:lineRule="auto"/>
              <w:jc w:val="right"/>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-0.00017</w:t>
            </w:r>
          </w:p>
        </w:tc>
        <w:tc>
          <w:tcPr>
            <w:tcW w:w="329" w:type="pct"/>
            <w:shd w:val="clear" w:color="auto" w:fill="auto"/>
            <w:noWrap/>
            <w:vAlign w:val="bottom"/>
            <w:hideMark/>
          </w:tcPr>
          <w:p w14:paraId="656A6AD1" w14:textId="77777777" w:rsidR="00910132" w:rsidRPr="00883004" w:rsidRDefault="00910132" w:rsidP="00910132">
            <w:pPr>
              <w:spacing w:after="0" w:line="240" w:lineRule="auto"/>
              <w:jc w:val="right"/>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0.004738</w:t>
            </w:r>
          </w:p>
        </w:tc>
        <w:tc>
          <w:tcPr>
            <w:tcW w:w="383" w:type="pct"/>
            <w:shd w:val="clear" w:color="auto" w:fill="auto"/>
            <w:noWrap/>
            <w:vAlign w:val="bottom"/>
            <w:hideMark/>
          </w:tcPr>
          <w:p w14:paraId="3E90B9C1" w14:textId="77777777" w:rsidR="00910132" w:rsidRPr="00883004" w:rsidRDefault="00910132" w:rsidP="00910132">
            <w:pPr>
              <w:spacing w:after="0" w:line="240" w:lineRule="auto"/>
              <w:jc w:val="right"/>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0.041667</w:t>
            </w:r>
          </w:p>
        </w:tc>
        <w:tc>
          <w:tcPr>
            <w:tcW w:w="677" w:type="pct"/>
            <w:shd w:val="clear" w:color="auto" w:fill="auto"/>
            <w:noWrap/>
            <w:vAlign w:val="bottom"/>
            <w:hideMark/>
          </w:tcPr>
          <w:p w14:paraId="5132F52F" w14:textId="77777777" w:rsidR="00910132" w:rsidRPr="00883004" w:rsidRDefault="00910132" w:rsidP="00910132">
            <w:pPr>
              <w:spacing w:after="0" w:line="240" w:lineRule="auto"/>
              <w:rPr>
                <w:rFonts w:ascii="Arial" w:eastAsia="Times New Roman" w:hAnsi="Arial" w:cs="Arial"/>
                <w:color w:val="000000"/>
                <w:sz w:val="16"/>
                <w:szCs w:val="16"/>
                <w:lang w:eastAsia="en-AU"/>
              </w:rPr>
            </w:pPr>
            <w:r w:rsidRPr="00883004">
              <w:rPr>
                <w:rFonts w:ascii="Arial" w:eastAsia="Times New Roman" w:hAnsi="Arial" w:cs="Arial"/>
                <w:color w:val="000000"/>
                <w:sz w:val="16"/>
                <w:szCs w:val="16"/>
                <w:lang w:eastAsia="en-AU"/>
              </w:rPr>
              <w:t>Applies to Hours 15%= hrs 7,8</w:t>
            </w:r>
          </w:p>
        </w:tc>
      </w:tr>
    </w:tbl>
    <w:p w14:paraId="59114714" w14:textId="3952E796" w:rsidR="006D3E4C" w:rsidRDefault="006D3E4C" w:rsidP="00D82EC9"/>
    <w:p w14:paraId="3C8B4A7F" w14:textId="77777777" w:rsidR="006D3E4C" w:rsidRDefault="006D3E4C">
      <w:r>
        <w:br w:type="page"/>
      </w:r>
    </w:p>
    <w:p w14:paraId="650CDBA3" w14:textId="61A155FA" w:rsidR="003E541F" w:rsidRDefault="006D3E4C" w:rsidP="006D3E4C">
      <w:pPr>
        <w:pStyle w:val="Heading1"/>
      </w:pPr>
      <w:r>
        <w:lastRenderedPageBreak/>
        <w:t>Appendix E – Postcode List</w:t>
      </w:r>
    </w:p>
    <w:p w14:paraId="6AF55A97" w14:textId="701204D1" w:rsidR="006D3E4C" w:rsidRDefault="006D3E4C" w:rsidP="00D82EC9">
      <w:r>
        <w:t>Under development</w:t>
      </w:r>
    </w:p>
    <w:p w14:paraId="67C3F4A5" w14:textId="6CB711B6" w:rsidR="00783A39" w:rsidRDefault="00783A39" w:rsidP="00D82EC9"/>
    <w:p w14:paraId="2879A688" w14:textId="77777777" w:rsidR="00E23677" w:rsidRDefault="00E23677">
      <w:pPr>
        <w:sectPr w:rsidR="00E23677" w:rsidSect="00BB181C">
          <w:pgSz w:w="15840" w:h="12240" w:orient="landscape"/>
          <w:pgMar w:top="1440" w:right="1440" w:bottom="1440" w:left="1440" w:header="708" w:footer="708" w:gutter="0"/>
          <w:cols w:space="708"/>
          <w:docGrid w:linePitch="360"/>
        </w:sectPr>
      </w:pPr>
    </w:p>
    <w:p w14:paraId="16BD06B5" w14:textId="46DCA9F5" w:rsidR="00783A39" w:rsidRDefault="00783A39" w:rsidP="00E23677">
      <w:pPr>
        <w:pStyle w:val="Heading1"/>
      </w:pPr>
      <w:r>
        <w:lastRenderedPageBreak/>
        <w:t>Appendix F – Acknowledgements</w:t>
      </w:r>
    </w:p>
    <w:p w14:paraId="11FF5BC4" w14:textId="31AEDA97" w:rsidR="00783A39" w:rsidRDefault="00783A39" w:rsidP="00783A39">
      <w:r>
        <w:t>These methods have been developed in collaboration with the NatHERS Technical Advisory Committee (TAC), Energy Efficient Strategies (EES), IT Power (Australia), and other industry experts</w:t>
      </w:r>
      <w:r w:rsidRPr="00B64D39">
        <w:t xml:space="preserve"> </w:t>
      </w:r>
      <w:r>
        <w:t xml:space="preserve">from the residential building and appliance sector. The NatHERS Administrator acknowledges the extensive input from these organisations and committees. </w:t>
      </w:r>
    </w:p>
    <w:p w14:paraId="51C89F75" w14:textId="77777777" w:rsidR="00647C6C" w:rsidRPr="00E23677" w:rsidRDefault="00647C6C" w:rsidP="00E23677">
      <w:pPr>
        <w:pStyle w:val="ListParagraph"/>
        <w:numPr>
          <w:ilvl w:val="0"/>
          <w:numId w:val="46"/>
        </w:numPr>
      </w:pPr>
      <w:r w:rsidRPr="00E23677">
        <w:t>Airconditioning and Refrigeration Equipment Manufacturers Association of Australia (AREMA)</w:t>
      </w:r>
    </w:p>
    <w:p w14:paraId="189A1F80" w14:textId="77777777" w:rsidR="00647C6C" w:rsidRPr="00E23677" w:rsidRDefault="00647C6C" w:rsidP="00E23677">
      <w:pPr>
        <w:pStyle w:val="ListParagraph"/>
        <w:numPr>
          <w:ilvl w:val="0"/>
          <w:numId w:val="46"/>
        </w:numPr>
      </w:pPr>
      <w:r w:rsidRPr="00E23677">
        <w:t>Australian Building Sustainability Association (ABSA)</w:t>
      </w:r>
    </w:p>
    <w:p w14:paraId="6BB73CBA" w14:textId="77777777" w:rsidR="00647C6C" w:rsidRPr="00E23677" w:rsidRDefault="00647C6C" w:rsidP="00E23677">
      <w:pPr>
        <w:pStyle w:val="ListParagraph"/>
        <w:numPr>
          <w:ilvl w:val="0"/>
          <w:numId w:val="46"/>
        </w:numPr>
      </w:pPr>
      <w:r w:rsidRPr="00E23677">
        <w:t>Australian Institute of Architects (AIA)</w:t>
      </w:r>
    </w:p>
    <w:p w14:paraId="6FA1937E" w14:textId="77777777" w:rsidR="00647C6C" w:rsidRPr="00E23677" w:rsidRDefault="00647C6C" w:rsidP="00E23677">
      <w:pPr>
        <w:pStyle w:val="ListParagraph"/>
        <w:numPr>
          <w:ilvl w:val="0"/>
          <w:numId w:val="46"/>
        </w:numPr>
      </w:pPr>
      <w:r w:rsidRPr="00E23677">
        <w:t>Australian Institute of Refrigeration, Air Conditioning and Heating (AIRAH)</w:t>
      </w:r>
    </w:p>
    <w:p w14:paraId="24A44694" w14:textId="77777777" w:rsidR="00647C6C" w:rsidRPr="00E23677" w:rsidRDefault="00647C6C" w:rsidP="00E23677">
      <w:pPr>
        <w:pStyle w:val="ListParagraph"/>
        <w:numPr>
          <w:ilvl w:val="0"/>
          <w:numId w:val="46"/>
        </w:numPr>
      </w:pPr>
      <w:r w:rsidRPr="00E23677">
        <w:t>Australian Sustainable Built Environment Council (ASBEC)</w:t>
      </w:r>
    </w:p>
    <w:p w14:paraId="4D3474B4" w14:textId="77777777" w:rsidR="00647C6C" w:rsidRPr="00E23677" w:rsidRDefault="00647C6C" w:rsidP="00E23677">
      <w:pPr>
        <w:pStyle w:val="ListParagraph"/>
        <w:numPr>
          <w:ilvl w:val="0"/>
          <w:numId w:val="46"/>
        </w:numPr>
      </w:pPr>
      <w:r w:rsidRPr="00E23677">
        <w:t>Australian Windows Association (AWA)</w:t>
      </w:r>
    </w:p>
    <w:p w14:paraId="706E0E88" w14:textId="77777777" w:rsidR="00647C6C" w:rsidRPr="00E23677" w:rsidRDefault="00647C6C" w:rsidP="00E23677">
      <w:pPr>
        <w:pStyle w:val="ListParagraph"/>
        <w:numPr>
          <w:ilvl w:val="0"/>
          <w:numId w:val="46"/>
        </w:numPr>
      </w:pPr>
      <w:r w:rsidRPr="00E23677">
        <w:t xml:space="preserve">Commonwealth Scientific and Industrial Research Organisation (CSIRO) </w:t>
      </w:r>
    </w:p>
    <w:p w14:paraId="49305BE3" w14:textId="77777777" w:rsidR="00647C6C" w:rsidRPr="00E23677" w:rsidRDefault="00647C6C" w:rsidP="00E23677">
      <w:pPr>
        <w:pStyle w:val="ListParagraph"/>
        <w:numPr>
          <w:ilvl w:val="0"/>
          <w:numId w:val="46"/>
        </w:numPr>
      </w:pPr>
      <w:r w:rsidRPr="00E23677">
        <w:t>Design Matters National (DMN)</w:t>
      </w:r>
    </w:p>
    <w:p w14:paraId="5F41DD45" w14:textId="77777777" w:rsidR="00647C6C" w:rsidRPr="00E23677" w:rsidRDefault="00647C6C" w:rsidP="00E23677">
      <w:pPr>
        <w:pStyle w:val="ListParagraph"/>
        <w:numPr>
          <w:ilvl w:val="0"/>
          <w:numId w:val="46"/>
        </w:numPr>
      </w:pPr>
      <w:r w:rsidRPr="00E23677">
        <w:t>Energy Inspection (EI)</w:t>
      </w:r>
    </w:p>
    <w:p w14:paraId="7CD276AE" w14:textId="77777777" w:rsidR="00647C6C" w:rsidRPr="00E23677" w:rsidRDefault="00647C6C" w:rsidP="00E23677">
      <w:pPr>
        <w:pStyle w:val="ListParagraph"/>
        <w:numPr>
          <w:ilvl w:val="0"/>
          <w:numId w:val="46"/>
        </w:numPr>
      </w:pPr>
      <w:r w:rsidRPr="00E23677">
        <w:t xml:space="preserve">Floyd Energy </w:t>
      </w:r>
    </w:p>
    <w:p w14:paraId="311FF084" w14:textId="77777777" w:rsidR="00647C6C" w:rsidRPr="00E23677" w:rsidRDefault="00647C6C" w:rsidP="00E23677">
      <w:pPr>
        <w:pStyle w:val="ListParagraph"/>
        <w:numPr>
          <w:ilvl w:val="0"/>
          <w:numId w:val="46"/>
        </w:numPr>
      </w:pPr>
      <w:r w:rsidRPr="00E23677">
        <w:t xml:space="preserve">Gas Appliance Manufacturers Association of Australia (GAMAA) </w:t>
      </w:r>
    </w:p>
    <w:p w14:paraId="315AC2CF" w14:textId="77777777" w:rsidR="00647C6C" w:rsidRPr="00E23677" w:rsidRDefault="00647C6C" w:rsidP="00E23677">
      <w:pPr>
        <w:pStyle w:val="ListParagraph"/>
        <w:numPr>
          <w:ilvl w:val="0"/>
          <w:numId w:val="46"/>
        </w:numPr>
      </w:pPr>
      <w:r w:rsidRPr="00E23677">
        <w:t>Graham Energy</w:t>
      </w:r>
    </w:p>
    <w:p w14:paraId="01F0444A" w14:textId="77777777" w:rsidR="00647C6C" w:rsidRPr="00E23677" w:rsidRDefault="00647C6C" w:rsidP="00E23677">
      <w:pPr>
        <w:pStyle w:val="ListParagraph"/>
        <w:numPr>
          <w:ilvl w:val="0"/>
          <w:numId w:val="46"/>
        </w:numPr>
      </w:pPr>
      <w:r w:rsidRPr="00E23677">
        <w:t>Green Building Council of Australia (GBCA)</w:t>
      </w:r>
    </w:p>
    <w:p w14:paraId="79786A20" w14:textId="77777777" w:rsidR="00647C6C" w:rsidRPr="00E23677" w:rsidRDefault="00647C6C" w:rsidP="00E23677">
      <w:pPr>
        <w:pStyle w:val="ListParagraph"/>
        <w:numPr>
          <w:ilvl w:val="0"/>
          <w:numId w:val="46"/>
        </w:numPr>
      </w:pPr>
      <w:r w:rsidRPr="00E23677">
        <w:t>Hero Software (HERO)</w:t>
      </w:r>
    </w:p>
    <w:p w14:paraId="1B8C4404" w14:textId="77777777" w:rsidR="00647C6C" w:rsidRPr="00E23677" w:rsidRDefault="00647C6C" w:rsidP="00E23677">
      <w:pPr>
        <w:pStyle w:val="ListParagraph"/>
        <w:numPr>
          <w:ilvl w:val="0"/>
          <w:numId w:val="46"/>
        </w:numPr>
      </w:pPr>
      <w:r w:rsidRPr="00E23677">
        <w:t>House Energy Raters Association (HERA)</w:t>
      </w:r>
    </w:p>
    <w:p w14:paraId="6F1A17B4" w14:textId="77777777" w:rsidR="00647C6C" w:rsidRPr="00E23677" w:rsidRDefault="00647C6C" w:rsidP="00E23677">
      <w:pPr>
        <w:pStyle w:val="ListParagraph"/>
        <w:numPr>
          <w:ilvl w:val="0"/>
          <w:numId w:val="46"/>
        </w:numPr>
      </w:pPr>
      <w:r w:rsidRPr="00E23677">
        <w:t>Insulation Australasia</w:t>
      </w:r>
    </w:p>
    <w:p w14:paraId="570C54D1" w14:textId="77777777" w:rsidR="00647C6C" w:rsidRPr="00E23677" w:rsidRDefault="00647C6C" w:rsidP="00E23677">
      <w:pPr>
        <w:pStyle w:val="ListParagraph"/>
        <w:numPr>
          <w:ilvl w:val="0"/>
          <w:numId w:val="46"/>
        </w:numPr>
      </w:pPr>
      <w:r w:rsidRPr="00E23677">
        <w:t>Insulation Council of Australia and New Zealand (ICANZ)</w:t>
      </w:r>
    </w:p>
    <w:p w14:paraId="0F1EBCA8" w14:textId="77777777" w:rsidR="00647C6C" w:rsidRPr="00E23677" w:rsidRDefault="00647C6C" w:rsidP="00E23677">
      <w:pPr>
        <w:pStyle w:val="ListParagraph"/>
        <w:numPr>
          <w:ilvl w:val="0"/>
          <w:numId w:val="46"/>
        </w:numPr>
      </w:pPr>
      <w:r w:rsidRPr="00E23677">
        <w:t>Lighting Council Australia (LCA)</w:t>
      </w:r>
    </w:p>
    <w:p w14:paraId="29382DA2" w14:textId="77777777" w:rsidR="00647C6C" w:rsidRPr="00E23677" w:rsidRDefault="00647C6C" w:rsidP="00E23677">
      <w:pPr>
        <w:pStyle w:val="ListParagraph"/>
        <w:numPr>
          <w:ilvl w:val="0"/>
          <w:numId w:val="46"/>
        </w:numPr>
      </w:pPr>
      <w:r w:rsidRPr="00E23677">
        <w:t>NSW Department of Planning Industry and Environment (DPIE)</w:t>
      </w:r>
    </w:p>
    <w:p w14:paraId="6B3B66F5" w14:textId="77777777" w:rsidR="00647C6C" w:rsidRPr="00E23677" w:rsidRDefault="00647C6C" w:rsidP="00E23677">
      <w:pPr>
        <w:pStyle w:val="ListParagraph"/>
        <w:numPr>
          <w:ilvl w:val="0"/>
          <w:numId w:val="46"/>
        </w:numPr>
      </w:pPr>
      <w:r w:rsidRPr="00E23677">
        <w:t>Rheem Australia</w:t>
      </w:r>
    </w:p>
    <w:p w14:paraId="60E9AD4D" w14:textId="77777777" w:rsidR="00647C6C" w:rsidRPr="00E23677" w:rsidRDefault="00647C6C" w:rsidP="00E23677">
      <w:pPr>
        <w:pStyle w:val="ListParagraph"/>
        <w:numPr>
          <w:ilvl w:val="0"/>
          <w:numId w:val="46"/>
        </w:numPr>
      </w:pPr>
      <w:r w:rsidRPr="00E23677">
        <w:t>Royal Melbourne Institute of Technology (RMIT)</w:t>
      </w:r>
    </w:p>
    <w:p w14:paraId="7FAA5D2D" w14:textId="77777777" w:rsidR="00647C6C" w:rsidRPr="00E23677" w:rsidRDefault="00647C6C" w:rsidP="00E23677">
      <w:pPr>
        <w:pStyle w:val="ListParagraph"/>
        <w:numPr>
          <w:ilvl w:val="0"/>
          <w:numId w:val="46"/>
        </w:numPr>
      </w:pPr>
      <w:r w:rsidRPr="00E23677">
        <w:t xml:space="preserve">Sustainability Victoria </w:t>
      </w:r>
    </w:p>
    <w:p w14:paraId="45C5915E" w14:textId="77777777" w:rsidR="00647C6C" w:rsidRPr="00E23677" w:rsidRDefault="00647C6C" w:rsidP="00E23677">
      <w:pPr>
        <w:pStyle w:val="ListParagraph"/>
        <w:numPr>
          <w:ilvl w:val="0"/>
          <w:numId w:val="46"/>
        </w:numPr>
      </w:pPr>
      <w:r w:rsidRPr="00E23677">
        <w:t>Swimming Pool &amp; Spa Association (SPSA)</w:t>
      </w:r>
    </w:p>
    <w:p w14:paraId="47668D1A" w14:textId="77777777" w:rsidR="00647C6C" w:rsidRPr="00E23677" w:rsidRDefault="00647C6C" w:rsidP="00E23677">
      <w:pPr>
        <w:pStyle w:val="ListParagraph"/>
        <w:numPr>
          <w:ilvl w:val="0"/>
          <w:numId w:val="46"/>
        </w:numPr>
      </w:pPr>
      <w:r w:rsidRPr="00E23677">
        <w:t xml:space="preserve">University of Melbourne </w:t>
      </w:r>
    </w:p>
    <w:p w14:paraId="44400300" w14:textId="77777777" w:rsidR="00647C6C" w:rsidRPr="00E23677" w:rsidRDefault="00647C6C" w:rsidP="00E23677">
      <w:pPr>
        <w:pStyle w:val="ListParagraph"/>
        <w:numPr>
          <w:ilvl w:val="0"/>
          <w:numId w:val="46"/>
        </w:numPr>
      </w:pPr>
      <w:r w:rsidRPr="00E23677">
        <w:t xml:space="preserve">University of New South Wales </w:t>
      </w:r>
    </w:p>
    <w:p w14:paraId="66BFE7B2" w14:textId="77777777" w:rsidR="00647C6C" w:rsidRPr="00E23677" w:rsidRDefault="00647C6C" w:rsidP="00E23677">
      <w:pPr>
        <w:pStyle w:val="ListParagraph"/>
        <w:numPr>
          <w:ilvl w:val="0"/>
          <w:numId w:val="46"/>
        </w:numPr>
      </w:pPr>
      <w:r w:rsidRPr="00E23677">
        <w:t xml:space="preserve">University of Tasmania </w:t>
      </w:r>
    </w:p>
    <w:p w14:paraId="22D70725" w14:textId="6B28898E" w:rsidR="00484720" w:rsidRDefault="00647C6C" w:rsidP="00E23677">
      <w:pPr>
        <w:pStyle w:val="ListParagraph"/>
        <w:numPr>
          <w:ilvl w:val="0"/>
          <w:numId w:val="46"/>
        </w:numPr>
      </w:pPr>
      <w:r w:rsidRPr="00E23677">
        <w:t>Victorian Department of Environment, Land, Water and Planning (DELWP)</w:t>
      </w:r>
    </w:p>
    <w:sectPr w:rsidR="00484720" w:rsidSect="00E23677">
      <w:pgSz w:w="12240" w:h="15840"/>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7C65F00" w16cid:durableId="252B8544"/>
  <w16cid:commentId w16cid:paraId="4B758BF6" w16cid:durableId="252B8545"/>
  <w16cid:commentId w16cid:paraId="5096F685" w16cid:durableId="252B8546"/>
  <w16cid:commentId w16cid:paraId="0F024F40" w16cid:durableId="252B8547"/>
  <w16cid:commentId w16cid:paraId="3C007F57" w16cid:durableId="252B8548"/>
  <w16cid:commentId w16cid:paraId="0E99F8D0" w16cid:durableId="252B8549"/>
  <w16cid:commentId w16cid:paraId="4DC1422F" w16cid:durableId="252B854A"/>
  <w16cid:commentId w16cid:paraId="300A8542" w16cid:durableId="252B854B"/>
  <w16cid:commentId w16cid:paraId="36AF1C87" w16cid:durableId="252B854C"/>
  <w16cid:commentId w16cid:paraId="217D9FCE" w16cid:durableId="252B854D"/>
  <w16cid:commentId w16cid:paraId="24B82198" w16cid:durableId="252B854E"/>
  <w16cid:commentId w16cid:paraId="6853C6E0" w16cid:durableId="252B854F"/>
  <w16cid:commentId w16cid:paraId="0293B74D" w16cid:durableId="252B8550"/>
  <w16cid:commentId w16cid:paraId="268C5264" w16cid:durableId="252B8551"/>
  <w16cid:commentId w16cid:paraId="02F9807C" w16cid:durableId="252B8552"/>
  <w16cid:commentId w16cid:paraId="12A46E4B" w16cid:durableId="252B8553"/>
  <w16cid:commentId w16cid:paraId="0421AA36" w16cid:durableId="252B8554"/>
  <w16cid:commentId w16cid:paraId="14BA0D7D" w16cid:durableId="252B8555"/>
  <w16cid:commentId w16cid:paraId="322B4F9D" w16cid:durableId="252B8556"/>
  <w16cid:commentId w16cid:paraId="2644125C" w16cid:durableId="252B8557"/>
  <w16cid:commentId w16cid:paraId="284D8DFC" w16cid:durableId="252B8558"/>
  <w16cid:commentId w16cid:paraId="13081EB1" w16cid:durableId="252B8559"/>
  <w16cid:commentId w16cid:paraId="435046E1" w16cid:durableId="252B855A"/>
  <w16cid:commentId w16cid:paraId="3FA2F75C" w16cid:durableId="252B855B"/>
  <w16cid:commentId w16cid:paraId="084B3929" w16cid:durableId="252B855C"/>
  <w16cid:commentId w16cid:paraId="52B61E4B" w16cid:durableId="252B855D"/>
  <w16cid:commentId w16cid:paraId="6E6A785E" w16cid:durableId="252B855E"/>
  <w16cid:commentId w16cid:paraId="1AFF9044" w16cid:durableId="252B855F"/>
  <w16cid:commentId w16cid:paraId="48600381" w16cid:durableId="252B8560"/>
  <w16cid:commentId w16cid:paraId="7973119D" w16cid:durableId="252B8561"/>
  <w16cid:commentId w16cid:paraId="24F323AE" w16cid:durableId="252B8562"/>
  <w16cid:commentId w16cid:paraId="7881F26A" w16cid:durableId="252B8563"/>
  <w16cid:commentId w16cid:paraId="1E52A79F" w16cid:durableId="252B8564"/>
  <w16cid:commentId w16cid:paraId="1CFE24E7" w16cid:durableId="252B8565"/>
  <w16cid:commentId w16cid:paraId="75583E2E" w16cid:durableId="252B8566"/>
  <w16cid:commentId w16cid:paraId="1DF0F313" w16cid:durableId="252B8567"/>
  <w16cid:commentId w16cid:paraId="495C74B0" w16cid:durableId="252B8568"/>
  <w16cid:commentId w16cid:paraId="52F0840E" w16cid:durableId="252B8569"/>
  <w16cid:commentId w16cid:paraId="4F196894" w16cid:durableId="252B856A"/>
  <w16cid:commentId w16cid:paraId="1A4BE3F6" w16cid:durableId="252B856B"/>
  <w16cid:commentId w16cid:paraId="1CC60E03" w16cid:durableId="252B856C"/>
  <w16cid:commentId w16cid:paraId="24497573" w16cid:durableId="252B856D"/>
  <w16cid:commentId w16cid:paraId="68AF6239" w16cid:durableId="252B856E"/>
  <w16cid:commentId w16cid:paraId="3389EB28" w16cid:durableId="252B856F"/>
  <w16cid:commentId w16cid:paraId="469A924D" w16cid:durableId="252B8570"/>
  <w16cid:commentId w16cid:paraId="7D1CFE11" w16cid:durableId="252B8571"/>
  <w16cid:commentId w16cid:paraId="6A8A625A" w16cid:durableId="252B8572"/>
  <w16cid:commentId w16cid:paraId="2DDAE5EE" w16cid:durableId="252B8573"/>
  <w16cid:commentId w16cid:paraId="3CFCE203" w16cid:durableId="252B8574"/>
  <w16cid:commentId w16cid:paraId="08855148" w16cid:durableId="252B8575"/>
  <w16cid:commentId w16cid:paraId="0C6B83B7" w16cid:durableId="252B8576"/>
  <w16cid:commentId w16cid:paraId="60A1E3B1" w16cid:durableId="252B8577"/>
  <w16cid:commentId w16cid:paraId="55DEFF0C" w16cid:durableId="252B8578"/>
  <w16cid:commentId w16cid:paraId="7C6691C8" w16cid:durableId="252B8579"/>
  <w16cid:commentId w16cid:paraId="37151B69" w16cid:durableId="252B857A"/>
  <w16cid:commentId w16cid:paraId="717EF315" w16cid:durableId="252B857B"/>
  <w16cid:commentId w16cid:paraId="716507B7" w16cid:durableId="252B857C"/>
  <w16cid:commentId w16cid:paraId="739B04AB" w16cid:durableId="252B857D"/>
  <w16cid:commentId w16cid:paraId="40F571EC" w16cid:durableId="252B857E"/>
  <w16cid:commentId w16cid:paraId="29DE898B" w16cid:durableId="252B857F"/>
  <w16cid:commentId w16cid:paraId="37CED201" w16cid:durableId="252B8580"/>
  <w16cid:commentId w16cid:paraId="173D20BF" w16cid:durableId="252B8581"/>
  <w16cid:commentId w16cid:paraId="2C2A2BB9" w16cid:durableId="252B8582"/>
  <w16cid:commentId w16cid:paraId="509EA180" w16cid:durableId="252B8583"/>
  <w16cid:commentId w16cid:paraId="277570AA" w16cid:durableId="252B8584"/>
  <w16cid:commentId w16cid:paraId="5F6FEA45" w16cid:durableId="252B8585"/>
  <w16cid:commentId w16cid:paraId="15121428" w16cid:durableId="252B8586"/>
  <w16cid:commentId w16cid:paraId="56A249EC" w16cid:durableId="252B8587"/>
  <w16cid:commentId w16cid:paraId="5875CE24" w16cid:durableId="252B8588"/>
  <w16cid:commentId w16cid:paraId="37D63673" w16cid:durableId="252B8589"/>
  <w16cid:commentId w16cid:paraId="1CECA51A" w16cid:durableId="252B858A"/>
  <w16cid:commentId w16cid:paraId="5B19F115" w16cid:durableId="252B858B"/>
  <w16cid:commentId w16cid:paraId="04204521" w16cid:durableId="252B858C"/>
  <w16cid:commentId w16cid:paraId="5088DBE2" w16cid:durableId="252B858D"/>
  <w16cid:commentId w16cid:paraId="0C948D0D" w16cid:durableId="252B858E"/>
  <w16cid:commentId w16cid:paraId="3D04B628" w16cid:durableId="252B858F"/>
  <w16cid:commentId w16cid:paraId="3AEABE31" w16cid:durableId="252B8590"/>
  <w16cid:commentId w16cid:paraId="6B54E862" w16cid:durableId="252B8591"/>
  <w16cid:commentId w16cid:paraId="000708A0" w16cid:durableId="252B8592"/>
  <w16cid:commentId w16cid:paraId="0A00B9EA" w16cid:durableId="252B8593"/>
  <w16cid:commentId w16cid:paraId="78440140" w16cid:durableId="252B8594"/>
  <w16cid:commentId w16cid:paraId="163F3478" w16cid:durableId="252B8595"/>
  <w16cid:commentId w16cid:paraId="42796C9E" w16cid:durableId="252B8596"/>
  <w16cid:commentId w16cid:paraId="3C3D2676" w16cid:durableId="252B8597"/>
  <w16cid:commentId w16cid:paraId="083CB9D3" w16cid:durableId="252B8598"/>
  <w16cid:commentId w16cid:paraId="4038E794" w16cid:durableId="252B8599"/>
  <w16cid:commentId w16cid:paraId="7182C661" w16cid:durableId="252B859A"/>
  <w16cid:commentId w16cid:paraId="79D77CFD" w16cid:durableId="252B859B"/>
  <w16cid:commentId w16cid:paraId="4A64DFB9" w16cid:durableId="252B859C"/>
  <w16cid:commentId w16cid:paraId="75168B1B" w16cid:durableId="252B859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2AEAB4" w14:textId="77777777" w:rsidR="00DA1202" w:rsidRDefault="00DA1202" w:rsidP="000D563E">
      <w:pPr>
        <w:spacing w:after="0" w:line="240" w:lineRule="auto"/>
      </w:pPr>
      <w:r>
        <w:separator/>
      </w:r>
    </w:p>
  </w:endnote>
  <w:endnote w:type="continuationSeparator" w:id="0">
    <w:p w14:paraId="2EDD5AEB" w14:textId="77777777" w:rsidR="00DA1202" w:rsidRDefault="00DA1202" w:rsidP="000D563E">
      <w:pPr>
        <w:spacing w:after="0" w:line="240" w:lineRule="auto"/>
      </w:pPr>
      <w:r>
        <w:continuationSeparator/>
      </w:r>
    </w:p>
  </w:endnote>
  <w:endnote w:type="continuationNotice" w:id="1">
    <w:p w14:paraId="7B09C364" w14:textId="77777777" w:rsidR="00DA1202" w:rsidRDefault="00DA12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6754388"/>
      <w:docPartObj>
        <w:docPartGallery w:val="Page Numbers (Bottom of Page)"/>
        <w:docPartUnique/>
      </w:docPartObj>
    </w:sdtPr>
    <w:sdtEndPr>
      <w:rPr>
        <w:noProof/>
      </w:rPr>
    </w:sdtEndPr>
    <w:sdtContent>
      <w:p w14:paraId="6CB33699" w14:textId="77777777" w:rsidR="004235B4" w:rsidRDefault="004235B4">
        <w:pPr>
          <w:pStyle w:val="Footer"/>
          <w:jc w:val="right"/>
        </w:pPr>
        <w:r>
          <w:rPr>
            <w:noProof/>
          </w:rPr>
          <w:t>174</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CBC9F" w14:textId="77777777" w:rsidR="004235B4" w:rsidRDefault="004235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2732167"/>
      <w:docPartObj>
        <w:docPartGallery w:val="Page Numbers (Bottom of Page)"/>
        <w:docPartUnique/>
      </w:docPartObj>
    </w:sdtPr>
    <w:sdtEndPr>
      <w:rPr>
        <w:noProof/>
      </w:rPr>
    </w:sdtEndPr>
    <w:sdtContent>
      <w:p w14:paraId="7A24FA0E" w14:textId="66A7EA6B" w:rsidR="00DA1202" w:rsidRDefault="00DA1202">
        <w:pPr>
          <w:pStyle w:val="Footer"/>
          <w:jc w:val="right"/>
        </w:pPr>
        <w:r>
          <w:fldChar w:fldCharType="begin"/>
        </w:r>
        <w:r>
          <w:instrText xml:space="preserve"> PAGE   \* MERGEFORMAT </w:instrText>
        </w:r>
        <w:r>
          <w:fldChar w:fldCharType="separate"/>
        </w:r>
        <w:r w:rsidR="004235B4">
          <w:rPr>
            <w:noProof/>
          </w:rPr>
          <w:t>178</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BCC1F" w14:textId="77777777" w:rsidR="00DA1202" w:rsidRDefault="00DA12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717850" w14:textId="77777777" w:rsidR="00DA1202" w:rsidRDefault="00DA1202" w:rsidP="000D563E">
      <w:pPr>
        <w:spacing w:after="0" w:line="240" w:lineRule="auto"/>
      </w:pPr>
      <w:r>
        <w:separator/>
      </w:r>
    </w:p>
  </w:footnote>
  <w:footnote w:type="continuationSeparator" w:id="0">
    <w:p w14:paraId="1F8E86C2" w14:textId="77777777" w:rsidR="00DA1202" w:rsidRDefault="00DA1202" w:rsidP="000D563E">
      <w:pPr>
        <w:spacing w:after="0" w:line="240" w:lineRule="auto"/>
      </w:pPr>
      <w:r>
        <w:continuationSeparator/>
      </w:r>
    </w:p>
  </w:footnote>
  <w:footnote w:type="continuationNotice" w:id="1">
    <w:p w14:paraId="262F0C4A" w14:textId="77777777" w:rsidR="00DA1202" w:rsidRDefault="00DA1202">
      <w:pPr>
        <w:spacing w:after="0" w:line="240" w:lineRule="auto"/>
      </w:pPr>
    </w:p>
  </w:footnote>
  <w:footnote w:id="2">
    <w:p w14:paraId="04D7913C" w14:textId="662231EA" w:rsidR="00DA1202" w:rsidRDefault="00DA1202">
      <w:pPr>
        <w:pStyle w:val="FootnoteText"/>
      </w:pPr>
      <w:r>
        <w:rPr>
          <w:rStyle w:val="FootnoteReference"/>
        </w:rPr>
        <w:footnoteRef/>
      </w:r>
      <w:r>
        <w:t xml:space="preserve"> For further details about how the societal cost of energy is defined, please refer to the ABCB Scoping Study (https://consultation.abcb.gov.au/engagement/energy-efficiency-scoping-study-2019/).</w:t>
      </w:r>
    </w:p>
  </w:footnote>
  <w:footnote w:id="3">
    <w:p w14:paraId="30C69F17" w14:textId="3E5F6A06" w:rsidR="00DA1202" w:rsidRDefault="00DA1202">
      <w:pPr>
        <w:pStyle w:val="FootnoteText"/>
      </w:pPr>
      <w:r>
        <w:rPr>
          <w:rStyle w:val="FootnoteReference"/>
        </w:rPr>
        <w:footnoteRef/>
      </w:r>
      <w:r>
        <w:t xml:space="preserve"> For the 2013 Determination see: </w:t>
      </w:r>
      <w:r w:rsidRPr="00B8074B">
        <w:t>Greenhouse and Energy Minimum Standards (Air Conditioners an</w:t>
      </w:r>
      <w:r>
        <w:t xml:space="preserve">d Heat Pumps) Determination, </w:t>
      </w:r>
      <w:hyperlink r:id="rId1" w:history="1">
        <w:r w:rsidRPr="00362094">
          <w:rPr>
            <w:rStyle w:val="Hyperlink"/>
          </w:rPr>
          <w:t>https://www.legislation.gov.au/Details/F2013L01672</w:t>
        </w:r>
      </w:hyperlink>
      <w:r>
        <w:t xml:space="preserve"> </w:t>
      </w:r>
    </w:p>
  </w:footnote>
  <w:footnote w:id="4">
    <w:p w14:paraId="7B761770" w14:textId="16757026" w:rsidR="00DA1202" w:rsidRDefault="00DA1202">
      <w:pPr>
        <w:pStyle w:val="FootnoteText"/>
      </w:pPr>
      <w:r>
        <w:rPr>
          <w:rStyle w:val="FootnoteReference"/>
        </w:rPr>
        <w:footnoteRef/>
      </w:r>
      <w:r>
        <w:t xml:space="preserve"> For the 2019 Determination see: </w:t>
      </w:r>
      <w:r w:rsidRPr="00B8074B">
        <w:t>Greenhouse and Energy Minimum Standards (Air Conditioners up to 65kW) Determination</w:t>
      </w:r>
      <w:r>
        <w:t xml:space="preserve">, </w:t>
      </w:r>
      <w:hyperlink r:id="rId2" w:history="1">
        <w:r w:rsidRPr="00362094">
          <w:rPr>
            <w:rStyle w:val="Hyperlink"/>
          </w:rPr>
          <w:t>https://www.legislation.gov.au/Details/F2019L00490</w:t>
        </w:r>
      </w:hyperlink>
      <w:r>
        <w:t xml:space="preserve"> </w:t>
      </w:r>
    </w:p>
  </w:footnote>
  <w:footnote w:id="5">
    <w:p w14:paraId="788F7E9F" w14:textId="26478F06" w:rsidR="00DA1202" w:rsidRDefault="00DA1202">
      <w:pPr>
        <w:pStyle w:val="FootnoteText"/>
      </w:pPr>
      <w:r>
        <w:rPr>
          <w:rStyle w:val="FootnoteReference"/>
        </w:rPr>
        <w:footnoteRef/>
      </w:r>
      <w:r>
        <w:t xml:space="preserve"> Review of hot water energy consumption data as input to the whole of house rating proposal under NatHERS, Energy Efficient Strategies, 2019.</w:t>
      </w:r>
    </w:p>
  </w:footnote>
  <w:footnote w:id="6">
    <w:p w14:paraId="239AB35F" w14:textId="41992604" w:rsidR="00DA1202" w:rsidRDefault="00DA1202">
      <w:pPr>
        <w:pStyle w:val="FootnoteText"/>
      </w:pPr>
      <w:r>
        <w:rPr>
          <w:rStyle w:val="FootnoteReference"/>
        </w:rPr>
        <w:footnoteRef/>
      </w:r>
      <w:r>
        <w:t xml:space="preserve"> Based on value adopted in Sustainability Victoria’s Zero Net Carbon Model.</w:t>
      </w:r>
    </w:p>
  </w:footnote>
  <w:footnote w:id="7">
    <w:p w14:paraId="186A49E8" w14:textId="3032A3CE" w:rsidR="00DA1202" w:rsidRDefault="00DA1202">
      <w:pPr>
        <w:pStyle w:val="FootnoteText"/>
      </w:pPr>
      <w:r>
        <w:rPr>
          <w:rStyle w:val="FootnoteReference"/>
        </w:rPr>
        <w:footnoteRef/>
      </w:r>
      <w:r>
        <w:t xml:space="preserve"> Pacific Power, </w:t>
      </w:r>
      <w:r w:rsidRPr="00881104">
        <w:t>The Residential End-Use Study</w:t>
      </w:r>
      <w:r>
        <w:t>, 1994.</w:t>
      </w:r>
    </w:p>
  </w:footnote>
  <w:footnote w:id="8">
    <w:p w14:paraId="32FFE6C3" w14:textId="2740622E" w:rsidR="00DA1202" w:rsidRDefault="00DA1202">
      <w:pPr>
        <w:pStyle w:val="FootnoteText"/>
      </w:pPr>
      <w:r>
        <w:rPr>
          <w:rStyle w:val="FootnoteReference"/>
        </w:rPr>
        <w:footnoteRef/>
      </w:r>
      <w:r>
        <w:t xml:space="preserve"> </w:t>
      </w:r>
      <w:r w:rsidRPr="00881104">
        <w:t>Proof of Concept: Residential Energy Monitoring Program - Final Report</w:t>
      </w:r>
      <w:r>
        <w:t xml:space="preserve"> (REMP), 2012. </w:t>
      </w:r>
    </w:p>
  </w:footnote>
  <w:footnote w:id="9">
    <w:p w14:paraId="5490E4D0" w14:textId="0E4E3E36" w:rsidR="00DA1202" w:rsidRDefault="00DA1202" w:rsidP="00E375B7">
      <w:pPr>
        <w:pStyle w:val="CommentText"/>
      </w:pPr>
      <w:r>
        <w:rPr>
          <w:rStyle w:val="FootnoteReference"/>
        </w:rPr>
        <w:footnoteRef/>
      </w:r>
      <w:r>
        <w:t xml:space="preserve"> Versions of these tables should already exist in NatHERS software tools, or be referenced by software tools, for the existing Thermal simulations. They are required in the Zone information as part of Data Type 3 in the scratch file to set up the internal heat gains assigned to the zones based on people living in the house. For writing the scratch files for Whole of Home simulations, these tables should be referenced.</w:t>
      </w:r>
    </w:p>
  </w:footnote>
  <w:footnote w:id="10">
    <w:p w14:paraId="02C09903" w14:textId="5B7A3348" w:rsidR="00DA1202" w:rsidRDefault="00DA1202" w:rsidP="00755416">
      <w:pPr>
        <w:pStyle w:val="CommentText"/>
      </w:pPr>
      <w:r>
        <w:rPr>
          <w:rStyle w:val="FootnoteReference"/>
        </w:rPr>
        <w:footnoteRef/>
      </w:r>
      <w:r>
        <w:t xml:space="preserve"> These are repetitions of what should already be in existing NatHERS software tools to assign the correct internal loads for the zone into the Chenath scratch file. Note: This is not considered “being dealt with by Chenath” since it requires software providers to correctly write the scratch file.</w:t>
      </w:r>
    </w:p>
    <w:p w14:paraId="40C47516" w14:textId="046E3376" w:rsidR="00DA1202" w:rsidRDefault="00DA1202">
      <w:pPr>
        <w:pStyle w:val="FootnoteText"/>
      </w:pPr>
    </w:p>
  </w:footnote>
  <w:footnote w:id="11">
    <w:p w14:paraId="6F9EAAF6" w14:textId="18DC9558" w:rsidR="00DA1202" w:rsidRDefault="00DA1202">
      <w:pPr>
        <w:pStyle w:val="FootnoteText"/>
      </w:pPr>
      <w:r>
        <w:rPr>
          <w:rStyle w:val="FootnoteReference"/>
        </w:rPr>
        <w:footnoteRef/>
      </w:r>
      <w:r>
        <w:t xml:space="preserve"> Review of hot water energy consumption data as input to the whole of house rating proposal under NatHERS, Energy Efficient Strategies, 2019.</w:t>
      </w:r>
    </w:p>
  </w:footnote>
  <w:footnote w:id="12">
    <w:p w14:paraId="00204C81" w14:textId="6BE94D9F" w:rsidR="00DA1202" w:rsidRDefault="00DA1202" w:rsidP="00562A8B">
      <w:pPr>
        <w:pStyle w:val="FootnoteText"/>
      </w:pPr>
      <w:r>
        <w:rPr>
          <w:rStyle w:val="FootnoteReference"/>
        </w:rPr>
        <w:footnoteRef/>
      </w:r>
      <w:r>
        <w:t xml:space="preserve"> Value used for ABCB NCC 2022 analysis.</w:t>
      </w:r>
    </w:p>
  </w:footnote>
  <w:footnote w:id="13">
    <w:p w14:paraId="7B82ABB4" w14:textId="65B6DC0C" w:rsidR="00DA1202" w:rsidRDefault="00DA1202">
      <w:pPr>
        <w:pStyle w:val="FootnoteText"/>
      </w:pPr>
      <w:r>
        <w:rPr>
          <w:rStyle w:val="FootnoteReference"/>
        </w:rPr>
        <w:footnoteRef/>
      </w:r>
      <w:r>
        <w:t xml:space="preserve"> The direct beam portion is described as “</w:t>
      </w:r>
      <w:r w:rsidRPr="000E49EE">
        <w:t>direct solar irradiance on a plane normal to the beam ((W/m</w:t>
      </w:r>
      <w:r w:rsidRPr="000E49EE">
        <w:rPr>
          <w:vertAlign w:val="superscript"/>
        </w:rPr>
        <w:t>2</w:t>
      </w:r>
      <w:r w:rsidRPr="000E49EE">
        <w:t>)</w:t>
      </w:r>
      <w:r>
        <w:t>.”</w:t>
      </w:r>
    </w:p>
  </w:footnote>
  <w:footnote w:id="14">
    <w:p w14:paraId="0B99516C" w14:textId="59CBC024" w:rsidR="00DA1202" w:rsidRDefault="00DA1202" w:rsidP="00F174F2">
      <w:pPr>
        <w:pStyle w:val="FootnoteText"/>
      </w:pPr>
      <w:r>
        <w:rPr>
          <w:rStyle w:val="FootnoteReference"/>
        </w:rPr>
        <w:footnoteRef/>
      </w:r>
      <w:r>
        <w:t xml:space="preserve"> </w:t>
      </w:r>
      <w:r w:rsidRPr="004664EE">
        <w:t>In the following hour when the sun moves anti-clockwise to the west of the “end o</w:t>
      </w:r>
      <w:r>
        <w:t xml:space="preserve">f the hour” position shown in </w:t>
      </w:r>
      <w:r>
        <w:rPr>
          <w:bCs/>
          <w:lang w:eastAsia="en-AU"/>
        </w:rPr>
        <w:fldChar w:fldCharType="begin"/>
      </w:r>
      <w:r>
        <w:rPr>
          <w:bCs/>
          <w:lang w:eastAsia="en-AU"/>
        </w:rPr>
        <w:instrText xml:space="preserve"> REF _Ref74232793 \h </w:instrText>
      </w:r>
      <w:r>
        <w:rPr>
          <w:bCs/>
          <w:lang w:eastAsia="en-AU"/>
        </w:rPr>
      </w:r>
      <w:r>
        <w:rPr>
          <w:bCs/>
          <w:lang w:eastAsia="en-AU"/>
        </w:rPr>
        <w:fldChar w:fldCharType="separate"/>
      </w:r>
      <w:r w:rsidR="004235B4" w:rsidRPr="00D8644A">
        <w:t xml:space="preserve">Figure </w:t>
      </w:r>
      <w:r w:rsidR="004235B4">
        <w:rPr>
          <w:noProof/>
        </w:rPr>
        <w:t>3</w:t>
      </w:r>
      <w:r>
        <w:rPr>
          <w:bCs/>
          <w:lang w:eastAsia="en-AU"/>
        </w:rPr>
        <w:fldChar w:fldCharType="end"/>
      </w:r>
      <w:r w:rsidRPr="004664EE">
        <w:t>, the azimuth range subtended by the LHS and RHS of the object would be fully outside the sun’s azimuth range in that hour i.e. no shading</w:t>
      </w:r>
    </w:p>
  </w:footnote>
  <w:footnote w:id="15">
    <w:p w14:paraId="06E7E01D" w14:textId="630AFCF7" w:rsidR="00DA1202" w:rsidRDefault="00DA1202">
      <w:pPr>
        <w:pStyle w:val="FootnoteText"/>
      </w:pPr>
      <w:r>
        <w:rPr>
          <w:rStyle w:val="FootnoteReference"/>
        </w:rPr>
        <w:footnoteRef/>
      </w:r>
      <w:r>
        <w:t xml:space="preserve"> The suitability of some climate zones is yet to be determined. The NatHERS Administrator will seek advice from the NatHERS Technical Advisory Committee.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0FBBE" w14:textId="77777777" w:rsidR="004235B4" w:rsidRPr="00584C5C" w:rsidRDefault="004235B4" w:rsidP="00584C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C8BB4" w14:textId="77777777" w:rsidR="004235B4" w:rsidRPr="003B7F71" w:rsidRDefault="004235B4">
    <w:pPr>
      <w:pStyle w:val="Header"/>
      <w:rPr>
        <w:b/>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C3F94" w14:textId="14417CF0" w:rsidR="00DA1202" w:rsidRPr="00584C5C" w:rsidRDefault="00DA1202" w:rsidP="00584C5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68CA9" w14:textId="566E2698" w:rsidR="00DA1202" w:rsidRPr="003B7F71" w:rsidRDefault="00DA1202">
    <w:pPr>
      <w:pStyle w:val="Header"/>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70C80"/>
    <w:multiLevelType w:val="hybridMultilevel"/>
    <w:tmpl w:val="65028F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962DB6"/>
    <w:multiLevelType w:val="hybridMultilevel"/>
    <w:tmpl w:val="CB32BD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390B53"/>
    <w:multiLevelType w:val="hybridMultilevel"/>
    <w:tmpl w:val="60FE5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D67241"/>
    <w:multiLevelType w:val="hybridMultilevel"/>
    <w:tmpl w:val="EB50E7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4E58C0"/>
    <w:multiLevelType w:val="hybridMultilevel"/>
    <w:tmpl w:val="1E563D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D977DCF"/>
    <w:multiLevelType w:val="hybridMultilevel"/>
    <w:tmpl w:val="9F668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F4759D"/>
    <w:multiLevelType w:val="multilevel"/>
    <w:tmpl w:val="843A271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2A04035"/>
    <w:multiLevelType w:val="hybridMultilevel"/>
    <w:tmpl w:val="05E21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DB7CDB"/>
    <w:multiLevelType w:val="hybridMultilevel"/>
    <w:tmpl w:val="7F3EC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AC2115"/>
    <w:multiLevelType w:val="hybridMultilevel"/>
    <w:tmpl w:val="DBAE3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426EB1"/>
    <w:multiLevelType w:val="hybridMultilevel"/>
    <w:tmpl w:val="A4828F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68614BB"/>
    <w:multiLevelType w:val="multilevel"/>
    <w:tmpl w:val="23AE0D6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8D47686"/>
    <w:multiLevelType w:val="hybridMultilevel"/>
    <w:tmpl w:val="71483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FC5DBE"/>
    <w:multiLevelType w:val="hybridMultilevel"/>
    <w:tmpl w:val="1D546C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B7731A1"/>
    <w:multiLevelType w:val="hybridMultilevel"/>
    <w:tmpl w:val="5AC6B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FE1EC9"/>
    <w:multiLevelType w:val="hybridMultilevel"/>
    <w:tmpl w:val="65F25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795602"/>
    <w:multiLevelType w:val="hybridMultilevel"/>
    <w:tmpl w:val="B27E2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DA5D77"/>
    <w:multiLevelType w:val="hybridMultilevel"/>
    <w:tmpl w:val="ED64A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5385888"/>
    <w:multiLevelType w:val="hybridMultilevel"/>
    <w:tmpl w:val="54246D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1A277F"/>
    <w:multiLevelType w:val="hybridMultilevel"/>
    <w:tmpl w:val="DB063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ADD709F"/>
    <w:multiLevelType w:val="hybridMultilevel"/>
    <w:tmpl w:val="A9C6B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BA903FD"/>
    <w:multiLevelType w:val="hybridMultilevel"/>
    <w:tmpl w:val="675EFC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22663F"/>
    <w:multiLevelType w:val="hybridMultilevel"/>
    <w:tmpl w:val="AD1483DC"/>
    <w:lvl w:ilvl="0" w:tplc="16CA855E">
      <w:start w:val="1"/>
      <w:numFmt w:val="bullet"/>
      <w:pStyle w:val="EEATbullets"/>
      <w:lvlText w:val="•"/>
      <w:lvlJc w:val="left"/>
      <w:pPr>
        <w:ind w:left="360" w:hanging="360"/>
      </w:pPr>
      <w:rPr>
        <w:rFonts w:ascii="Calibri" w:hAnsi="Calibri"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84E2E7A"/>
    <w:multiLevelType w:val="hybridMultilevel"/>
    <w:tmpl w:val="716A8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863345A"/>
    <w:multiLevelType w:val="hybridMultilevel"/>
    <w:tmpl w:val="1C1A7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EF41ADC"/>
    <w:multiLevelType w:val="hybridMultilevel"/>
    <w:tmpl w:val="422AAC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4C300D5"/>
    <w:multiLevelType w:val="hybridMultilevel"/>
    <w:tmpl w:val="21CCD73A"/>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6EA20C5"/>
    <w:multiLevelType w:val="hybridMultilevel"/>
    <w:tmpl w:val="C9FE9328"/>
    <w:lvl w:ilvl="0" w:tplc="591A996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8BB527A"/>
    <w:multiLevelType w:val="hybridMultilevel"/>
    <w:tmpl w:val="96D877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B1B65D6"/>
    <w:multiLevelType w:val="hybridMultilevel"/>
    <w:tmpl w:val="2E62E6F2"/>
    <w:lvl w:ilvl="0" w:tplc="2E9C98C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EB46CF8"/>
    <w:multiLevelType w:val="hybridMultilevel"/>
    <w:tmpl w:val="6DE0BC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F1918E5"/>
    <w:multiLevelType w:val="hybridMultilevel"/>
    <w:tmpl w:val="365E2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F7609A0"/>
    <w:multiLevelType w:val="hybridMultilevel"/>
    <w:tmpl w:val="3500AB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F7C610E"/>
    <w:multiLevelType w:val="multilevel"/>
    <w:tmpl w:val="DA9E632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4" w15:restartNumberingAfterBreak="0">
    <w:nsid w:val="64251FCE"/>
    <w:multiLevelType w:val="hybridMultilevel"/>
    <w:tmpl w:val="A23690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5B80697"/>
    <w:multiLevelType w:val="hybridMultilevel"/>
    <w:tmpl w:val="86501F5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69B93F2A"/>
    <w:multiLevelType w:val="hybridMultilevel"/>
    <w:tmpl w:val="D638D9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AEB14E5"/>
    <w:multiLevelType w:val="hybridMultilevel"/>
    <w:tmpl w:val="7E7A9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C8E4B11"/>
    <w:multiLevelType w:val="hybridMultilevel"/>
    <w:tmpl w:val="04C2C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F12665E"/>
    <w:multiLevelType w:val="hybridMultilevel"/>
    <w:tmpl w:val="83583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2654AFB"/>
    <w:multiLevelType w:val="multilevel"/>
    <w:tmpl w:val="600AC3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15:restartNumberingAfterBreak="0">
    <w:nsid w:val="7533068B"/>
    <w:multiLevelType w:val="hybridMultilevel"/>
    <w:tmpl w:val="67302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78F7A54"/>
    <w:multiLevelType w:val="hybridMultilevel"/>
    <w:tmpl w:val="6E288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3"/>
  </w:num>
  <w:num w:numId="4">
    <w:abstractNumId w:val="22"/>
  </w:num>
  <w:num w:numId="5">
    <w:abstractNumId w:val="30"/>
  </w:num>
  <w:num w:numId="6">
    <w:abstractNumId w:val="39"/>
  </w:num>
  <w:num w:numId="7">
    <w:abstractNumId w:val="25"/>
  </w:num>
  <w:num w:numId="8">
    <w:abstractNumId w:val="14"/>
  </w:num>
  <w:num w:numId="9">
    <w:abstractNumId w:val="2"/>
  </w:num>
  <w:num w:numId="10">
    <w:abstractNumId w:val="32"/>
  </w:num>
  <w:num w:numId="11">
    <w:abstractNumId w:val="33"/>
  </w:num>
  <w:num w:numId="12">
    <w:abstractNumId w:val="9"/>
  </w:num>
  <w:num w:numId="13">
    <w:abstractNumId w:val="36"/>
  </w:num>
  <w:num w:numId="14">
    <w:abstractNumId w:val="4"/>
  </w:num>
  <w:num w:numId="15">
    <w:abstractNumId w:val="38"/>
  </w:num>
  <w:num w:numId="16">
    <w:abstractNumId w:val="0"/>
  </w:num>
  <w:num w:numId="17">
    <w:abstractNumId w:val="24"/>
  </w:num>
  <w:num w:numId="18">
    <w:abstractNumId w:val="37"/>
  </w:num>
  <w:num w:numId="19">
    <w:abstractNumId w:val="41"/>
  </w:num>
  <w:num w:numId="20">
    <w:abstractNumId w:val="15"/>
  </w:num>
  <w:num w:numId="21">
    <w:abstractNumId w:val="26"/>
  </w:num>
  <w:num w:numId="22">
    <w:abstractNumId w:val="10"/>
  </w:num>
  <w:num w:numId="23">
    <w:abstractNumId w:val="21"/>
  </w:num>
  <w:num w:numId="24">
    <w:abstractNumId w:val="18"/>
  </w:num>
  <w:num w:numId="25">
    <w:abstractNumId w:val="29"/>
  </w:num>
  <w:num w:numId="26">
    <w:abstractNumId w:val="13"/>
  </w:num>
  <w:num w:numId="27">
    <w:abstractNumId w:val="27"/>
  </w:num>
  <w:num w:numId="28">
    <w:abstractNumId w:val="31"/>
  </w:num>
  <w:num w:numId="29">
    <w:abstractNumId w:val="16"/>
  </w:num>
  <w:num w:numId="30">
    <w:abstractNumId w:val="28"/>
  </w:num>
  <w:num w:numId="31">
    <w:abstractNumId w:val="23"/>
  </w:num>
  <w:num w:numId="32">
    <w:abstractNumId w:val="19"/>
  </w:num>
  <w:num w:numId="33">
    <w:abstractNumId w:val="11"/>
  </w:num>
  <w:num w:numId="34">
    <w:abstractNumId w:val="12"/>
  </w:num>
  <w:num w:numId="35">
    <w:abstractNumId w:val="34"/>
  </w:num>
  <w:num w:numId="36">
    <w:abstractNumId w:val="42"/>
  </w:num>
  <w:num w:numId="37">
    <w:abstractNumId w:val="1"/>
  </w:num>
  <w:num w:numId="38">
    <w:abstractNumId w:val="20"/>
  </w:num>
  <w:num w:numId="39">
    <w:abstractNumId w:val="40"/>
  </w:num>
  <w:num w:numId="40">
    <w:abstractNumId w:val="6"/>
  </w:num>
  <w:num w:numId="41">
    <w:abstractNumId w:val="8"/>
  </w:num>
  <w:num w:numId="42">
    <w:abstractNumId w:val="33"/>
  </w:num>
  <w:num w:numId="43">
    <w:abstractNumId w:val="33"/>
  </w:num>
  <w:num w:numId="44">
    <w:abstractNumId w:val="33"/>
  </w:num>
  <w:num w:numId="45">
    <w:abstractNumId w:val="35"/>
  </w:num>
  <w:num w:numId="46">
    <w:abstractNumId w:val="7"/>
  </w:num>
  <w:num w:numId="47">
    <w:abstractNumId w:val="3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63E"/>
    <w:rsid w:val="00000CFA"/>
    <w:rsid w:val="00001EE7"/>
    <w:rsid w:val="00002531"/>
    <w:rsid w:val="00005D2F"/>
    <w:rsid w:val="00005E69"/>
    <w:rsid w:val="00013939"/>
    <w:rsid w:val="00015B82"/>
    <w:rsid w:val="00016BCB"/>
    <w:rsid w:val="0002003B"/>
    <w:rsid w:val="0002031D"/>
    <w:rsid w:val="00021949"/>
    <w:rsid w:val="0002683D"/>
    <w:rsid w:val="00030641"/>
    <w:rsid w:val="00031864"/>
    <w:rsid w:val="00032E38"/>
    <w:rsid w:val="00033A46"/>
    <w:rsid w:val="00041D68"/>
    <w:rsid w:val="00042EAF"/>
    <w:rsid w:val="00044C87"/>
    <w:rsid w:val="0005005E"/>
    <w:rsid w:val="000579A5"/>
    <w:rsid w:val="0006009B"/>
    <w:rsid w:val="00060B15"/>
    <w:rsid w:val="000644F6"/>
    <w:rsid w:val="00070D7A"/>
    <w:rsid w:val="00071F52"/>
    <w:rsid w:val="00072D63"/>
    <w:rsid w:val="00077C0C"/>
    <w:rsid w:val="00080B8F"/>
    <w:rsid w:val="00083114"/>
    <w:rsid w:val="000927EB"/>
    <w:rsid w:val="0009426C"/>
    <w:rsid w:val="00095DF2"/>
    <w:rsid w:val="000A3AE9"/>
    <w:rsid w:val="000B273E"/>
    <w:rsid w:val="000B5919"/>
    <w:rsid w:val="000C2EB1"/>
    <w:rsid w:val="000D0D31"/>
    <w:rsid w:val="000D1368"/>
    <w:rsid w:val="000D563E"/>
    <w:rsid w:val="000D5821"/>
    <w:rsid w:val="000E2245"/>
    <w:rsid w:val="000E49EE"/>
    <w:rsid w:val="000F11CF"/>
    <w:rsid w:val="000F3B58"/>
    <w:rsid w:val="000F4F77"/>
    <w:rsid w:val="000F773F"/>
    <w:rsid w:val="00100B96"/>
    <w:rsid w:val="00102153"/>
    <w:rsid w:val="00102A58"/>
    <w:rsid w:val="00104DD6"/>
    <w:rsid w:val="00105917"/>
    <w:rsid w:val="001063FD"/>
    <w:rsid w:val="001100CD"/>
    <w:rsid w:val="001106DF"/>
    <w:rsid w:val="0011414D"/>
    <w:rsid w:val="001178CA"/>
    <w:rsid w:val="001206A8"/>
    <w:rsid w:val="00120CAF"/>
    <w:rsid w:val="00123F8F"/>
    <w:rsid w:val="001243C9"/>
    <w:rsid w:val="001264FA"/>
    <w:rsid w:val="00126DFA"/>
    <w:rsid w:val="00126E8D"/>
    <w:rsid w:val="00127372"/>
    <w:rsid w:val="001315E3"/>
    <w:rsid w:val="00133DAB"/>
    <w:rsid w:val="001345B4"/>
    <w:rsid w:val="00134763"/>
    <w:rsid w:val="00136234"/>
    <w:rsid w:val="00137049"/>
    <w:rsid w:val="001403D4"/>
    <w:rsid w:val="00142C19"/>
    <w:rsid w:val="00142E6F"/>
    <w:rsid w:val="00143A77"/>
    <w:rsid w:val="00150BD9"/>
    <w:rsid w:val="0015565B"/>
    <w:rsid w:val="001566F8"/>
    <w:rsid w:val="00157290"/>
    <w:rsid w:val="001574D2"/>
    <w:rsid w:val="00162717"/>
    <w:rsid w:val="00162B14"/>
    <w:rsid w:val="00163A2A"/>
    <w:rsid w:val="00166BD0"/>
    <w:rsid w:val="0016734C"/>
    <w:rsid w:val="00170F3E"/>
    <w:rsid w:val="0017137E"/>
    <w:rsid w:val="00173824"/>
    <w:rsid w:val="001750F3"/>
    <w:rsid w:val="00181644"/>
    <w:rsid w:val="00187559"/>
    <w:rsid w:val="00190CD8"/>
    <w:rsid w:val="00191183"/>
    <w:rsid w:val="00191D85"/>
    <w:rsid w:val="0019388D"/>
    <w:rsid w:val="00194C8B"/>
    <w:rsid w:val="00194EF4"/>
    <w:rsid w:val="0019739E"/>
    <w:rsid w:val="001A03E4"/>
    <w:rsid w:val="001A15AF"/>
    <w:rsid w:val="001A36F1"/>
    <w:rsid w:val="001A456E"/>
    <w:rsid w:val="001A4B90"/>
    <w:rsid w:val="001A5A58"/>
    <w:rsid w:val="001B06FD"/>
    <w:rsid w:val="001B085B"/>
    <w:rsid w:val="001B1CAB"/>
    <w:rsid w:val="001B532B"/>
    <w:rsid w:val="001C0301"/>
    <w:rsid w:val="001C35F9"/>
    <w:rsid w:val="001C663A"/>
    <w:rsid w:val="001C7CFB"/>
    <w:rsid w:val="001E066D"/>
    <w:rsid w:val="001E10F2"/>
    <w:rsid w:val="001E5CE2"/>
    <w:rsid w:val="001F091A"/>
    <w:rsid w:val="002004A3"/>
    <w:rsid w:val="00200776"/>
    <w:rsid w:val="002024F2"/>
    <w:rsid w:val="00214132"/>
    <w:rsid w:val="00214F89"/>
    <w:rsid w:val="00217C39"/>
    <w:rsid w:val="00221452"/>
    <w:rsid w:val="00223240"/>
    <w:rsid w:val="00225965"/>
    <w:rsid w:val="0022740F"/>
    <w:rsid w:val="0023064E"/>
    <w:rsid w:val="0023254A"/>
    <w:rsid w:val="00232925"/>
    <w:rsid w:val="00234D3F"/>
    <w:rsid w:val="00234F7F"/>
    <w:rsid w:val="00241B37"/>
    <w:rsid w:val="0024343F"/>
    <w:rsid w:val="00246491"/>
    <w:rsid w:val="00253DDA"/>
    <w:rsid w:val="002552EC"/>
    <w:rsid w:val="00257029"/>
    <w:rsid w:val="0026238B"/>
    <w:rsid w:val="002679DB"/>
    <w:rsid w:val="0027040E"/>
    <w:rsid w:val="00275276"/>
    <w:rsid w:val="00275DE2"/>
    <w:rsid w:val="00276AB6"/>
    <w:rsid w:val="0028210E"/>
    <w:rsid w:val="002824B0"/>
    <w:rsid w:val="00286B83"/>
    <w:rsid w:val="00290625"/>
    <w:rsid w:val="00294955"/>
    <w:rsid w:val="002A2B67"/>
    <w:rsid w:val="002A38F6"/>
    <w:rsid w:val="002A5274"/>
    <w:rsid w:val="002A6036"/>
    <w:rsid w:val="002A60F4"/>
    <w:rsid w:val="002B04E1"/>
    <w:rsid w:val="002B208D"/>
    <w:rsid w:val="002C51F3"/>
    <w:rsid w:val="002C6543"/>
    <w:rsid w:val="002D1A7A"/>
    <w:rsid w:val="002D1C80"/>
    <w:rsid w:val="002D35BD"/>
    <w:rsid w:val="002D7F94"/>
    <w:rsid w:val="002E319F"/>
    <w:rsid w:val="002E6C72"/>
    <w:rsid w:val="002E75ED"/>
    <w:rsid w:val="002F1298"/>
    <w:rsid w:val="002F27EF"/>
    <w:rsid w:val="002F49B5"/>
    <w:rsid w:val="002F6147"/>
    <w:rsid w:val="002F77E9"/>
    <w:rsid w:val="003044A2"/>
    <w:rsid w:val="003176BE"/>
    <w:rsid w:val="00324305"/>
    <w:rsid w:val="00324D0A"/>
    <w:rsid w:val="00327101"/>
    <w:rsid w:val="003350F3"/>
    <w:rsid w:val="003409B7"/>
    <w:rsid w:val="003418EF"/>
    <w:rsid w:val="00343B65"/>
    <w:rsid w:val="0034451C"/>
    <w:rsid w:val="00344B76"/>
    <w:rsid w:val="00355E60"/>
    <w:rsid w:val="00356519"/>
    <w:rsid w:val="0035709C"/>
    <w:rsid w:val="0036183F"/>
    <w:rsid w:val="0036307D"/>
    <w:rsid w:val="00365038"/>
    <w:rsid w:val="003670DD"/>
    <w:rsid w:val="00371893"/>
    <w:rsid w:val="00372DF9"/>
    <w:rsid w:val="00380438"/>
    <w:rsid w:val="003815CC"/>
    <w:rsid w:val="00381ED4"/>
    <w:rsid w:val="00382267"/>
    <w:rsid w:val="00382896"/>
    <w:rsid w:val="003830AE"/>
    <w:rsid w:val="003844EF"/>
    <w:rsid w:val="003875B0"/>
    <w:rsid w:val="00393745"/>
    <w:rsid w:val="00397E54"/>
    <w:rsid w:val="003A54A5"/>
    <w:rsid w:val="003A5725"/>
    <w:rsid w:val="003A69F5"/>
    <w:rsid w:val="003A7335"/>
    <w:rsid w:val="003B2335"/>
    <w:rsid w:val="003B2590"/>
    <w:rsid w:val="003B37B6"/>
    <w:rsid w:val="003B7F71"/>
    <w:rsid w:val="003C0C5C"/>
    <w:rsid w:val="003C487F"/>
    <w:rsid w:val="003C648B"/>
    <w:rsid w:val="003C65D0"/>
    <w:rsid w:val="003D12E9"/>
    <w:rsid w:val="003E0039"/>
    <w:rsid w:val="003E2856"/>
    <w:rsid w:val="003E2D9D"/>
    <w:rsid w:val="003E532C"/>
    <w:rsid w:val="003E541F"/>
    <w:rsid w:val="003F3901"/>
    <w:rsid w:val="003F3E56"/>
    <w:rsid w:val="003F77B1"/>
    <w:rsid w:val="004120AD"/>
    <w:rsid w:val="0041614A"/>
    <w:rsid w:val="00417905"/>
    <w:rsid w:val="00420C54"/>
    <w:rsid w:val="004235B4"/>
    <w:rsid w:val="004235FE"/>
    <w:rsid w:val="00424488"/>
    <w:rsid w:val="004314D4"/>
    <w:rsid w:val="00432C93"/>
    <w:rsid w:val="00433A9A"/>
    <w:rsid w:val="00433B81"/>
    <w:rsid w:val="00434121"/>
    <w:rsid w:val="00434F21"/>
    <w:rsid w:val="00435B52"/>
    <w:rsid w:val="00435C37"/>
    <w:rsid w:val="00442AA0"/>
    <w:rsid w:val="00445192"/>
    <w:rsid w:val="00445CAE"/>
    <w:rsid w:val="004468CD"/>
    <w:rsid w:val="004513B2"/>
    <w:rsid w:val="00455DBF"/>
    <w:rsid w:val="00462533"/>
    <w:rsid w:val="00463565"/>
    <w:rsid w:val="0046659F"/>
    <w:rsid w:val="00466B14"/>
    <w:rsid w:val="004743A7"/>
    <w:rsid w:val="00477092"/>
    <w:rsid w:val="0047759B"/>
    <w:rsid w:val="00484720"/>
    <w:rsid w:val="00486217"/>
    <w:rsid w:val="004868D2"/>
    <w:rsid w:val="004873E9"/>
    <w:rsid w:val="00490EF2"/>
    <w:rsid w:val="004937B0"/>
    <w:rsid w:val="00495315"/>
    <w:rsid w:val="00496718"/>
    <w:rsid w:val="00496989"/>
    <w:rsid w:val="004974EA"/>
    <w:rsid w:val="004A38CB"/>
    <w:rsid w:val="004A4BAC"/>
    <w:rsid w:val="004B6A22"/>
    <w:rsid w:val="004C4D77"/>
    <w:rsid w:val="004D0573"/>
    <w:rsid w:val="004D4B58"/>
    <w:rsid w:val="004E0B5C"/>
    <w:rsid w:val="004E3941"/>
    <w:rsid w:val="004E4064"/>
    <w:rsid w:val="004E55B0"/>
    <w:rsid w:val="004E6BDD"/>
    <w:rsid w:val="004F13D3"/>
    <w:rsid w:val="004F2D41"/>
    <w:rsid w:val="004F756E"/>
    <w:rsid w:val="00500AF9"/>
    <w:rsid w:val="0050100C"/>
    <w:rsid w:val="005038B1"/>
    <w:rsid w:val="00503CCB"/>
    <w:rsid w:val="0050496C"/>
    <w:rsid w:val="005115E2"/>
    <w:rsid w:val="00516234"/>
    <w:rsid w:val="005321D4"/>
    <w:rsid w:val="005329B5"/>
    <w:rsid w:val="00535382"/>
    <w:rsid w:val="00541564"/>
    <w:rsid w:val="00541B4F"/>
    <w:rsid w:val="00545C01"/>
    <w:rsid w:val="0054643D"/>
    <w:rsid w:val="00547807"/>
    <w:rsid w:val="0054793E"/>
    <w:rsid w:val="00550060"/>
    <w:rsid w:val="00552FA2"/>
    <w:rsid w:val="00562A8B"/>
    <w:rsid w:val="00562B81"/>
    <w:rsid w:val="005631CC"/>
    <w:rsid w:val="00570DE5"/>
    <w:rsid w:val="005727E6"/>
    <w:rsid w:val="005731D8"/>
    <w:rsid w:val="005764F3"/>
    <w:rsid w:val="0058027C"/>
    <w:rsid w:val="005803FE"/>
    <w:rsid w:val="00583ED7"/>
    <w:rsid w:val="00584158"/>
    <w:rsid w:val="00584C5C"/>
    <w:rsid w:val="00585877"/>
    <w:rsid w:val="005874E8"/>
    <w:rsid w:val="00587722"/>
    <w:rsid w:val="005878C8"/>
    <w:rsid w:val="00587BDA"/>
    <w:rsid w:val="00590B99"/>
    <w:rsid w:val="0059256C"/>
    <w:rsid w:val="00593E08"/>
    <w:rsid w:val="0059658E"/>
    <w:rsid w:val="00597033"/>
    <w:rsid w:val="005A1BBC"/>
    <w:rsid w:val="005A24B8"/>
    <w:rsid w:val="005C00C8"/>
    <w:rsid w:val="005C03D5"/>
    <w:rsid w:val="005C19BA"/>
    <w:rsid w:val="005C3936"/>
    <w:rsid w:val="005C3BA9"/>
    <w:rsid w:val="005C69DE"/>
    <w:rsid w:val="005D0D12"/>
    <w:rsid w:val="005D24C3"/>
    <w:rsid w:val="005D2B88"/>
    <w:rsid w:val="005D5D9D"/>
    <w:rsid w:val="005E084E"/>
    <w:rsid w:val="005E1134"/>
    <w:rsid w:val="005E43A0"/>
    <w:rsid w:val="005F004A"/>
    <w:rsid w:val="005F0066"/>
    <w:rsid w:val="005F2A57"/>
    <w:rsid w:val="005F3E7E"/>
    <w:rsid w:val="005F48E3"/>
    <w:rsid w:val="005F6F6B"/>
    <w:rsid w:val="00603462"/>
    <w:rsid w:val="006064A6"/>
    <w:rsid w:val="00612FD8"/>
    <w:rsid w:val="00613DCE"/>
    <w:rsid w:val="00616E67"/>
    <w:rsid w:val="006272F1"/>
    <w:rsid w:val="006274B3"/>
    <w:rsid w:val="00630B7D"/>
    <w:rsid w:val="00635A24"/>
    <w:rsid w:val="006366F9"/>
    <w:rsid w:val="00640B54"/>
    <w:rsid w:val="00643ECB"/>
    <w:rsid w:val="00646412"/>
    <w:rsid w:val="0064652F"/>
    <w:rsid w:val="00647C6C"/>
    <w:rsid w:val="006504D0"/>
    <w:rsid w:val="00652149"/>
    <w:rsid w:val="006536CF"/>
    <w:rsid w:val="0065518D"/>
    <w:rsid w:val="006560C0"/>
    <w:rsid w:val="006560F1"/>
    <w:rsid w:val="006635AF"/>
    <w:rsid w:val="006639C0"/>
    <w:rsid w:val="00664EDB"/>
    <w:rsid w:val="00665823"/>
    <w:rsid w:val="0067041B"/>
    <w:rsid w:val="00670F86"/>
    <w:rsid w:val="006756FC"/>
    <w:rsid w:val="00675A07"/>
    <w:rsid w:val="00677207"/>
    <w:rsid w:val="00677F6B"/>
    <w:rsid w:val="00680C2D"/>
    <w:rsid w:val="00681555"/>
    <w:rsid w:val="00683AB2"/>
    <w:rsid w:val="00684230"/>
    <w:rsid w:val="00685267"/>
    <w:rsid w:val="00685A12"/>
    <w:rsid w:val="006865F7"/>
    <w:rsid w:val="006877FB"/>
    <w:rsid w:val="00687AF3"/>
    <w:rsid w:val="00687FEA"/>
    <w:rsid w:val="00693470"/>
    <w:rsid w:val="006A2A1A"/>
    <w:rsid w:val="006B18B3"/>
    <w:rsid w:val="006B1CAA"/>
    <w:rsid w:val="006B1F85"/>
    <w:rsid w:val="006B1F90"/>
    <w:rsid w:val="006B28D1"/>
    <w:rsid w:val="006B4A2A"/>
    <w:rsid w:val="006B7399"/>
    <w:rsid w:val="006C6E6F"/>
    <w:rsid w:val="006D3E4C"/>
    <w:rsid w:val="006E609F"/>
    <w:rsid w:val="0070289E"/>
    <w:rsid w:val="007058F6"/>
    <w:rsid w:val="0070692C"/>
    <w:rsid w:val="00707898"/>
    <w:rsid w:val="0071487E"/>
    <w:rsid w:val="007148D2"/>
    <w:rsid w:val="00720D52"/>
    <w:rsid w:val="00722658"/>
    <w:rsid w:val="00725A2B"/>
    <w:rsid w:val="0072711B"/>
    <w:rsid w:val="00732733"/>
    <w:rsid w:val="00733424"/>
    <w:rsid w:val="0073449E"/>
    <w:rsid w:val="00734E34"/>
    <w:rsid w:val="00736337"/>
    <w:rsid w:val="0073689B"/>
    <w:rsid w:val="0074238A"/>
    <w:rsid w:val="00743BEC"/>
    <w:rsid w:val="00744BEA"/>
    <w:rsid w:val="00751D9C"/>
    <w:rsid w:val="00752F0D"/>
    <w:rsid w:val="007544CE"/>
    <w:rsid w:val="0075474D"/>
    <w:rsid w:val="00755416"/>
    <w:rsid w:val="0075761D"/>
    <w:rsid w:val="0076345C"/>
    <w:rsid w:val="00763DEF"/>
    <w:rsid w:val="00764296"/>
    <w:rsid w:val="00765129"/>
    <w:rsid w:val="00767F06"/>
    <w:rsid w:val="00771EF5"/>
    <w:rsid w:val="00774A99"/>
    <w:rsid w:val="00775F91"/>
    <w:rsid w:val="0077799F"/>
    <w:rsid w:val="0078068A"/>
    <w:rsid w:val="00780A82"/>
    <w:rsid w:val="00780D38"/>
    <w:rsid w:val="00783A39"/>
    <w:rsid w:val="00786574"/>
    <w:rsid w:val="00786B41"/>
    <w:rsid w:val="00786B55"/>
    <w:rsid w:val="0079109C"/>
    <w:rsid w:val="007938E4"/>
    <w:rsid w:val="00793A7A"/>
    <w:rsid w:val="00793F26"/>
    <w:rsid w:val="007941C7"/>
    <w:rsid w:val="007976BA"/>
    <w:rsid w:val="007979FB"/>
    <w:rsid w:val="007A1BE2"/>
    <w:rsid w:val="007A1CE6"/>
    <w:rsid w:val="007A6097"/>
    <w:rsid w:val="007A7148"/>
    <w:rsid w:val="007A7D5B"/>
    <w:rsid w:val="007A7F19"/>
    <w:rsid w:val="007B0966"/>
    <w:rsid w:val="007B32D9"/>
    <w:rsid w:val="007B4673"/>
    <w:rsid w:val="007B69E4"/>
    <w:rsid w:val="007B7A68"/>
    <w:rsid w:val="007C56F9"/>
    <w:rsid w:val="007D0779"/>
    <w:rsid w:val="007D3A9E"/>
    <w:rsid w:val="007D4278"/>
    <w:rsid w:val="007D4294"/>
    <w:rsid w:val="007D50A8"/>
    <w:rsid w:val="007D6FAF"/>
    <w:rsid w:val="007E0C5A"/>
    <w:rsid w:val="007E33CD"/>
    <w:rsid w:val="007E39FA"/>
    <w:rsid w:val="007E5978"/>
    <w:rsid w:val="007F0EB1"/>
    <w:rsid w:val="007F784B"/>
    <w:rsid w:val="00800A12"/>
    <w:rsid w:val="00804A5E"/>
    <w:rsid w:val="008105C5"/>
    <w:rsid w:val="008120AD"/>
    <w:rsid w:val="00820B7E"/>
    <w:rsid w:val="0082174C"/>
    <w:rsid w:val="0082399D"/>
    <w:rsid w:val="00827A9D"/>
    <w:rsid w:val="00831DCB"/>
    <w:rsid w:val="0083654F"/>
    <w:rsid w:val="0083757A"/>
    <w:rsid w:val="00837BDA"/>
    <w:rsid w:val="00840B8A"/>
    <w:rsid w:val="0084743C"/>
    <w:rsid w:val="008476D1"/>
    <w:rsid w:val="008511AB"/>
    <w:rsid w:val="008532C2"/>
    <w:rsid w:val="00854860"/>
    <w:rsid w:val="0085632B"/>
    <w:rsid w:val="008579B4"/>
    <w:rsid w:val="00857CE7"/>
    <w:rsid w:val="00861543"/>
    <w:rsid w:val="0086270D"/>
    <w:rsid w:val="00872DE8"/>
    <w:rsid w:val="00876741"/>
    <w:rsid w:val="00877037"/>
    <w:rsid w:val="00877C01"/>
    <w:rsid w:val="00881104"/>
    <w:rsid w:val="00883004"/>
    <w:rsid w:val="00885E5D"/>
    <w:rsid w:val="00887130"/>
    <w:rsid w:val="00887FB3"/>
    <w:rsid w:val="00892EDE"/>
    <w:rsid w:val="00895F86"/>
    <w:rsid w:val="0089704E"/>
    <w:rsid w:val="008972FA"/>
    <w:rsid w:val="008A0B47"/>
    <w:rsid w:val="008A1157"/>
    <w:rsid w:val="008A3995"/>
    <w:rsid w:val="008A3FFC"/>
    <w:rsid w:val="008A44B4"/>
    <w:rsid w:val="008A639A"/>
    <w:rsid w:val="008B2F79"/>
    <w:rsid w:val="008B55B0"/>
    <w:rsid w:val="008C11EB"/>
    <w:rsid w:val="008C2BC9"/>
    <w:rsid w:val="008C4261"/>
    <w:rsid w:val="008C49C1"/>
    <w:rsid w:val="008D0206"/>
    <w:rsid w:val="008D664B"/>
    <w:rsid w:val="008D76FD"/>
    <w:rsid w:val="008E09D5"/>
    <w:rsid w:val="008E2359"/>
    <w:rsid w:val="008E2768"/>
    <w:rsid w:val="008E3BED"/>
    <w:rsid w:val="008E3C7B"/>
    <w:rsid w:val="008E44EB"/>
    <w:rsid w:val="008E45E8"/>
    <w:rsid w:val="008F1A22"/>
    <w:rsid w:val="008F2514"/>
    <w:rsid w:val="008F4A32"/>
    <w:rsid w:val="008F5B73"/>
    <w:rsid w:val="009052B9"/>
    <w:rsid w:val="00905556"/>
    <w:rsid w:val="00910132"/>
    <w:rsid w:val="00910C7D"/>
    <w:rsid w:val="00913BEB"/>
    <w:rsid w:val="00913EC1"/>
    <w:rsid w:val="00916F3F"/>
    <w:rsid w:val="00922D72"/>
    <w:rsid w:val="00923B92"/>
    <w:rsid w:val="00924098"/>
    <w:rsid w:val="0092629C"/>
    <w:rsid w:val="00934060"/>
    <w:rsid w:val="00934DB4"/>
    <w:rsid w:val="009351E5"/>
    <w:rsid w:val="00935308"/>
    <w:rsid w:val="00935D96"/>
    <w:rsid w:val="009406CD"/>
    <w:rsid w:val="009423C8"/>
    <w:rsid w:val="0094261C"/>
    <w:rsid w:val="0094306C"/>
    <w:rsid w:val="0094508F"/>
    <w:rsid w:val="0094751A"/>
    <w:rsid w:val="0095658B"/>
    <w:rsid w:val="0095724F"/>
    <w:rsid w:val="00960186"/>
    <w:rsid w:val="00962873"/>
    <w:rsid w:val="00970F84"/>
    <w:rsid w:val="00973D33"/>
    <w:rsid w:val="00976625"/>
    <w:rsid w:val="00980262"/>
    <w:rsid w:val="00980F5B"/>
    <w:rsid w:val="00981472"/>
    <w:rsid w:val="00987099"/>
    <w:rsid w:val="00987723"/>
    <w:rsid w:val="00993B08"/>
    <w:rsid w:val="009949A3"/>
    <w:rsid w:val="009A4067"/>
    <w:rsid w:val="009A7BBE"/>
    <w:rsid w:val="009B1320"/>
    <w:rsid w:val="009B1F52"/>
    <w:rsid w:val="009B1F67"/>
    <w:rsid w:val="009B2B02"/>
    <w:rsid w:val="009B3F01"/>
    <w:rsid w:val="009B65BE"/>
    <w:rsid w:val="009B74BC"/>
    <w:rsid w:val="009B7595"/>
    <w:rsid w:val="009C0067"/>
    <w:rsid w:val="009C16EC"/>
    <w:rsid w:val="009C2363"/>
    <w:rsid w:val="009C39B4"/>
    <w:rsid w:val="009C4014"/>
    <w:rsid w:val="009C421B"/>
    <w:rsid w:val="009C64B7"/>
    <w:rsid w:val="009C77AD"/>
    <w:rsid w:val="009D1E1E"/>
    <w:rsid w:val="009D390D"/>
    <w:rsid w:val="009E1939"/>
    <w:rsid w:val="009E1FB7"/>
    <w:rsid w:val="009E3E97"/>
    <w:rsid w:val="009E58B4"/>
    <w:rsid w:val="009F3A37"/>
    <w:rsid w:val="009F4FC2"/>
    <w:rsid w:val="009F6CB0"/>
    <w:rsid w:val="009F6F1D"/>
    <w:rsid w:val="00A01964"/>
    <w:rsid w:val="00A02E16"/>
    <w:rsid w:val="00A05C69"/>
    <w:rsid w:val="00A06D27"/>
    <w:rsid w:val="00A10CC1"/>
    <w:rsid w:val="00A135F7"/>
    <w:rsid w:val="00A13791"/>
    <w:rsid w:val="00A2171A"/>
    <w:rsid w:val="00A24B13"/>
    <w:rsid w:val="00A266FE"/>
    <w:rsid w:val="00A319C9"/>
    <w:rsid w:val="00A32111"/>
    <w:rsid w:val="00A32721"/>
    <w:rsid w:val="00A351E2"/>
    <w:rsid w:val="00A35E49"/>
    <w:rsid w:val="00A37435"/>
    <w:rsid w:val="00A408B4"/>
    <w:rsid w:val="00A40AA9"/>
    <w:rsid w:val="00A45E2F"/>
    <w:rsid w:val="00A47297"/>
    <w:rsid w:val="00A478BE"/>
    <w:rsid w:val="00A51C29"/>
    <w:rsid w:val="00A51F29"/>
    <w:rsid w:val="00A52E4E"/>
    <w:rsid w:val="00A54266"/>
    <w:rsid w:val="00A55091"/>
    <w:rsid w:val="00A56C3C"/>
    <w:rsid w:val="00A57053"/>
    <w:rsid w:val="00A62846"/>
    <w:rsid w:val="00A7003A"/>
    <w:rsid w:val="00A70314"/>
    <w:rsid w:val="00A704DE"/>
    <w:rsid w:val="00A81B06"/>
    <w:rsid w:val="00A8284C"/>
    <w:rsid w:val="00A8322E"/>
    <w:rsid w:val="00A832D1"/>
    <w:rsid w:val="00A86544"/>
    <w:rsid w:val="00A90AA6"/>
    <w:rsid w:val="00A90FD2"/>
    <w:rsid w:val="00A9272F"/>
    <w:rsid w:val="00A92B3F"/>
    <w:rsid w:val="00AA38BA"/>
    <w:rsid w:val="00AA442E"/>
    <w:rsid w:val="00AB05BB"/>
    <w:rsid w:val="00AB1ABB"/>
    <w:rsid w:val="00AB21BE"/>
    <w:rsid w:val="00AB3328"/>
    <w:rsid w:val="00AB76F9"/>
    <w:rsid w:val="00AC39D7"/>
    <w:rsid w:val="00AC5935"/>
    <w:rsid w:val="00AC5E88"/>
    <w:rsid w:val="00AD54FD"/>
    <w:rsid w:val="00AD5DD7"/>
    <w:rsid w:val="00AD7D51"/>
    <w:rsid w:val="00AE05BB"/>
    <w:rsid w:val="00AE1412"/>
    <w:rsid w:val="00AE5226"/>
    <w:rsid w:val="00AE5478"/>
    <w:rsid w:val="00AE6069"/>
    <w:rsid w:val="00AF56FE"/>
    <w:rsid w:val="00AF586B"/>
    <w:rsid w:val="00B0058A"/>
    <w:rsid w:val="00B03497"/>
    <w:rsid w:val="00B04E48"/>
    <w:rsid w:val="00B0557A"/>
    <w:rsid w:val="00B0659A"/>
    <w:rsid w:val="00B0767F"/>
    <w:rsid w:val="00B15CD1"/>
    <w:rsid w:val="00B172C7"/>
    <w:rsid w:val="00B22287"/>
    <w:rsid w:val="00B2629B"/>
    <w:rsid w:val="00B265D9"/>
    <w:rsid w:val="00B3010C"/>
    <w:rsid w:val="00B30CC2"/>
    <w:rsid w:val="00B32317"/>
    <w:rsid w:val="00B46218"/>
    <w:rsid w:val="00B51558"/>
    <w:rsid w:val="00B523D0"/>
    <w:rsid w:val="00B55542"/>
    <w:rsid w:val="00B61442"/>
    <w:rsid w:val="00B62DC5"/>
    <w:rsid w:val="00B62FB1"/>
    <w:rsid w:val="00B64D39"/>
    <w:rsid w:val="00B65050"/>
    <w:rsid w:val="00B67139"/>
    <w:rsid w:val="00B6774A"/>
    <w:rsid w:val="00B6794A"/>
    <w:rsid w:val="00B76F2F"/>
    <w:rsid w:val="00B77CBC"/>
    <w:rsid w:val="00B8074B"/>
    <w:rsid w:val="00B86F1B"/>
    <w:rsid w:val="00B92765"/>
    <w:rsid w:val="00B927A3"/>
    <w:rsid w:val="00B95CBE"/>
    <w:rsid w:val="00B97667"/>
    <w:rsid w:val="00BA1D39"/>
    <w:rsid w:val="00BA4648"/>
    <w:rsid w:val="00BA4DE7"/>
    <w:rsid w:val="00BA5250"/>
    <w:rsid w:val="00BA714C"/>
    <w:rsid w:val="00BB181C"/>
    <w:rsid w:val="00BB2488"/>
    <w:rsid w:val="00BB5B7B"/>
    <w:rsid w:val="00BB7AF3"/>
    <w:rsid w:val="00BC1869"/>
    <w:rsid w:val="00BC39F4"/>
    <w:rsid w:val="00BC4B7D"/>
    <w:rsid w:val="00BC5453"/>
    <w:rsid w:val="00BC5E1F"/>
    <w:rsid w:val="00BC7032"/>
    <w:rsid w:val="00BD0A4E"/>
    <w:rsid w:val="00BD0F3F"/>
    <w:rsid w:val="00BD115E"/>
    <w:rsid w:val="00BD763A"/>
    <w:rsid w:val="00BE0A12"/>
    <w:rsid w:val="00BE1839"/>
    <w:rsid w:val="00BE3FF9"/>
    <w:rsid w:val="00BF1C54"/>
    <w:rsid w:val="00BF3B56"/>
    <w:rsid w:val="00C05E8F"/>
    <w:rsid w:val="00C13484"/>
    <w:rsid w:val="00C13CD2"/>
    <w:rsid w:val="00C14F16"/>
    <w:rsid w:val="00C15D57"/>
    <w:rsid w:val="00C2104C"/>
    <w:rsid w:val="00C22E62"/>
    <w:rsid w:val="00C22F9D"/>
    <w:rsid w:val="00C24E4C"/>
    <w:rsid w:val="00C25463"/>
    <w:rsid w:val="00C26387"/>
    <w:rsid w:val="00C30256"/>
    <w:rsid w:val="00C30F00"/>
    <w:rsid w:val="00C35559"/>
    <w:rsid w:val="00C36181"/>
    <w:rsid w:val="00C379E3"/>
    <w:rsid w:val="00C4249B"/>
    <w:rsid w:val="00C441FC"/>
    <w:rsid w:val="00C60588"/>
    <w:rsid w:val="00C63E68"/>
    <w:rsid w:val="00C83EE9"/>
    <w:rsid w:val="00C84E39"/>
    <w:rsid w:val="00C93EA6"/>
    <w:rsid w:val="00C9558A"/>
    <w:rsid w:val="00C96052"/>
    <w:rsid w:val="00CA0412"/>
    <w:rsid w:val="00CA0C09"/>
    <w:rsid w:val="00CA0FD8"/>
    <w:rsid w:val="00CA6742"/>
    <w:rsid w:val="00CB1BA0"/>
    <w:rsid w:val="00CB4E25"/>
    <w:rsid w:val="00CB59FE"/>
    <w:rsid w:val="00CB5D0C"/>
    <w:rsid w:val="00CC2A30"/>
    <w:rsid w:val="00CC6C3F"/>
    <w:rsid w:val="00CD195F"/>
    <w:rsid w:val="00CD207C"/>
    <w:rsid w:val="00CE3ED2"/>
    <w:rsid w:val="00CE435F"/>
    <w:rsid w:val="00CE4FA4"/>
    <w:rsid w:val="00CF4E3E"/>
    <w:rsid w:val="00CF71E8"/>
    <w:rsid w:val="00D016AC"/>
    <w:rsid w:val="00D0477C"/>
    <w:rsid w:val="00D079A2"/>
    <w:rsid w:val="00D143FE"/>
    <w:rsid w:val="00D15570"/>
    <w:rsid w:val="00D20C77"/>
    <w:rsid w:val="00D324F2"/>
    <w:rsid w:val="00D325F5"/>
    <w:rsid w:val="00D36D5C"/>
    <w:rsid w:val="00D37B20"/>
    <w:rsid w:val="00D40310"/>
    <w:rsid w:val="00D40B67"/>
    <w:rsid w:val="00D44CE8"/>
    <w:rsid w:val="00D44D38"/>
    <w:rsid w:val="00D46318"/>
    <w:rsid w:val="00D46FAF"/>
    <w:rsid w:val="00D51EF5"/>
    <w:rsid w:val="00D53287"/>
    <w:rsid w:val="00D60F3D"/>
    <w:rsid w:val="00D64D6B"/>
    <w:rsid w:val="00D64DE6"/>
    <w:rsid w:val="00D65402"/>
    <w:rsid w:val="00D6695A"/>
    <w:rsid w:val="00D673F0"/>
    <w:rsid w:val="00D67AF5"/>
    <w:rsid w:val="00D71C88"/>
    <w:rsid w:val="00D73D92"/>
    <w:rsid w:val="00D75F30"/>
    <w:rsid w:val="00D802FB"/>
    <w:rsid w:val="00D82EC9"/>
    <w:rsid w:val="00D854BF"/>
    <w:rsid w:val="00D8566F"/>
    <w:rsid w:val="00D87396"/>
    <w:rsid w:val="00D9014D"/>
    <w:rsid w:val="00D90D50"/>
    <w:rsid w:val="00D9291A"/>
    <w:rsid w:val="00D947CD"/>
    <w:rsid w:val="00D96C7C"/>
    <w:rsid w:val="00D97150"/>
    <w:rsid w:val="00DA0C01"/>
    <w:rsid w:val="00DA1202"/>
    <w:rsid w:val="00DA2589"/>
    <w:rsid w:val="00DB1879"/>
    <w:rsid w:val="00DB4B93"/>
    <w:rsid w:val="00DB7BC9"/>
    <w:rsid w:val="00DC4C93"/>
    <w:rsid w:val="00DC73F5"/>
    <w:rsid w:val="00DC77E1"/>
    <w:rsid w:val="00DD0992"/>
    <w:rsid w:val="00DD2403"/>
    <w:rsid w:val="00DD3E71"/>
    <w:rsid w:val="00DD4A56"/>
    <w:rsid w:val="00DE3BBB"/>
    <w:rsid w:val="00DE46BF"/>
    <w:rsid w:val="00DE5E93"/>
    <w:rsid w:val="00DE6031"/>
    <w:rsid w:val="00DE6C76"/>
    <w:rsid w:val="00DF13A1"/>
    <w:rsid w:val="00DF2C5B"/>
    <w:rsid w:val="00DF4517"/>
    <w:rsid w:val="00E0046D"/>
    <w:rsid w:val="00E03159"/>
    <w:rsid w:val="00E0465A"/>
    <w:rsid w:val="00E16B18"/>
    <w:rsid w:val="00E1798D"/>
    <w:rsid w:val="00E20208"/>
    <w:rsid w:val="00E23677"/>
    <w:rsid w:val="00E24772"/>
    <w:rsid w:val="00E27C96"/>
    <w:rsid w:val="00E3378C"/>
    <w:rsid w:val="00E34079"/>
    <w:rsid w:val="00E366AD"/>
    <w:rsid w:val="00E375B7"/>
    <w:rsid w:val="00E4143C"/>
    <w:rsid w:val="00E419C6"/>
    <w:rsid w:val="00E41AC2"/>
    <w:rsid w:val="00E43EB6"/>
    <w:rsid w:val="00E520E6"/>
    <w:rsid w:val="00E536ED"/>
    <w:rsid w:val="00E62364"/>
    <w:rsid w:val="00E67ACE"/>
    <w:rsid w:val="00E71640"/>
    <w:rsid w:val="00E726A7"/>
    <w:rsid w:val="00E825E5"/>
    <w:rsid w:val="00E83B63"/>
    <w:rsid w:val="00E91DD3"/>
    <w:rsid w:val="00E923BB"/>
    <w:rsid w:val="00E93457"/>
    <w:rsid w:val="00E95F90"/>
    <w:rsid w:val="00E96CF4"/>
    <w:rsid w:val="00EA0782"/>
    <w:rsid w:val="00EA0E69"/>
    <w:rsid w:val="00EA7EF8"/>
    <w:rsid w:val="00EB49D2"/>
    <w:rsid w:val="00EB58C6"/>
    <w:rsid w:val="00EC17CD"/>
    <w:rsid w:val="00EC245C"/>
    <w:rsid w:val="00EC37B0"/>
    <w:rsid w:val="00EC3800"/>
    <w:rsid w:val="00EC3A8C"/>
    <w:rsid w:val="00EC529D"/>
    <w:rsid w:val="00EC7B8F"/>
    <w:rsid w:val="00ED4FE4"/>
    <w:rsid w:val="00ED5B7D"/>
    <w:rsid w:val="00ED6053"/>
    <w:rsid w:val="00EE0482"/>
    <w:rsid w:val="00EE124A"/>
    <w:rsid w:val="00EE71F4"/>
    <w:rsid w:val="00EF59D2"/>
    <w:rsid w:val="00F00F60"/>
    <w:rsid w:val="00F04D2D"/>
    <w:rsid w:val="00F05572"/>
    <w:rsid w:val="00F05D2D"/>
    <w:rsid w:val="00F0753D"/>
    <w:rsid w:val="00F107F2"/>
    <w:rsid w:val="00F1181F"/>
    <w:rsid w:val="00F11D04"/>
    <w:rsid w:val="00F12F13"/>
    <w:rsid w:val="00F17191"/>
    <w:rsid w:val="00F174F2"/>
    <w:rsid w:val="00F2393A"/>
    <w:rsid w:val="00F23D5E"/>
    <w:rsid w:val="00F248E5"/>
    <w:rsid w:val="00F2712F"/>
    <w:rsid w:val="00F33C8D"/>
    <w:rsid w:val="00F41F2C"/>
    <w:rsid w:val="00F44527"/>
    <w:rsid w:val="00F47DE4"/>
    <w:rsid w:val="00F504BD"/>
    <w:rsid w:val="00F51A84"/>
    <w:rsid w:val="00F54B1D"/>
    <w:rsid w:val="00F57FDE"/>
    <w:rsid w:val="00F62159"/>
    <w:rsid w:val="00F62C6C"/>
    <w:rsid w:val="00F63420"/>
    <w:rsid w:val="00F64625"/>
    <w:rsid w:val="00F65DEE"/>
    <w:rsid w:val="00F66164"/>
    <w:rsid w:val="00F66F1C"/>
    <w:rsid w:val="00F67220"/>
    <w:rsid w:val="00F70F6B"/>
    <w:rsid w:val="00F742A1"/>
    <w:rsid w:val="00F74D17"/>
    <w:rsid w:val="00F80A76"/>
    <w:rsid w:val="00F82CF8"/>
    <w:rsid w:val="00F84689"/>
    <w:rsid w:val="00F86A4F"/>
    <w:rsid w:val="00F92ABD"/>
    <w:rsid w:val="00F94941"/>
    <w:rsid w:val="00F95BB2"/>
    <w:rsid w:val="00F964A4"/>
    <w:rsid w:val="00FA2724"/>
    <w:rsid w:val="00FA4A23"/>
    <w:rsid w:val="00FA6403"/>
    <w:rsid w:val="00FB07F5"/>
    <w:rsid w:val="00FB1619"/>
    <w:rsid w:val="00FB28AB"/>
    <w:rsid w:val="00FB328D"/>
    <w:rsid w:val="00FB441B"/>
    <w:rsid w:val="00FC02A5"/>
    <w:rsid w:val="00FC2F0A"/>
    <w:rsid w:val="00FC34EE"/>
    <w:rsid w:val="00FC536E"/>
    <w:rsid w:val="00FC6366"/>
    <w:rsid w:val="00FC6C6A"/>
    <w:rsid w:val="00FC797C"/>
    <w:rsid w:val="00FD089B"/>
    <w:rsid w:val="00FD0BB5"/>
    <w:rsid w:val="00FD19CD"/>
    <w:rsid w:val="00FD3FE5"/>
    <w:rsid w:val="00FD76BD"/>
    <w:rsid w:val="00FE290C"/>
    <w:rsid w:val="00FE307D"/>
    <w:rsid w:val="00FE4ADA"/>
    <w:rsid w:val="00FF0ED1"/>
    <w:rsid w:val="00FF1F42"/>
    <w:rsid w:val="00FF3B4A"/>
    <w:rsid w:val="00FF5D9E"/>
    <w:rsid w:val="00FF60C9"/>
    <w:rsid w:val="00FF6C4F"/>
    <w:rsid w:val="00FF7A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85E6EED"/>
  <w15:docId w15:val="{3648DEAD-F053-4C88-BD2B-9B7C8D9B1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58B"/>
  </w:style>
  <w:style w:type="paragraph" w:styleId="Heading1">
    <w:name w:val="heading 1"/>
    <w:basedOn w:val="Normal"/>
    <w:next w:val="Normal"/>
    <w:link w:val="Heading1Char"/>
    <w:uiPriority w:val="9"/>
    <w:qFormat/>
    <w:rsid w:val="005A24B8"/>
    <w:pPr>
      <w:keepNext/>
      <w:keepLines/>
      <w:numPr>
        <w:numId w:val="11"/>
      </w:numPr>
      <w:spacing w:before="240" w:after="0"/>
      <w:outlineLvl w:val="0"/>
    </w:pPr>
    <w:rPr>
      <w:rFonts w:ascii="Calibri" w:eastAsiaTheme="majorEastAsia" w:hAnsi="Calibri" w:cstheme="majorBidi"/>
      <w:color w:val="005677"/>
      <w:sz w:val="48"/>
      <w:szCs w:val="32"/>
    </w:rPr>
  </w:style>
  <w:style w:type="paragraph" w:styleId="Heading2">
    <w:name w:val="heading 2"/>
    <w:basedOn w:val="Normal"/>
    <w:next w:val="Normal"/>
    <w:link w:val="Heading2Char"/>
    <w:uiPriority w:val="9"/>
    <w:unhideWhenUsed/>
    <w:qFormat/>
    <w:rsid w:val="008A3FFC"/>
    <w:pPr>
      <w:keepNext/>
      <w:keepLines/>
      <w:numPr>
        <w:ilvl w:val="1"/>
        <w:numId w:val="11"/>
      </w:numPr>
      <w:spacing w:before="80" w:after="40"/>
      <w:outlineLvl w:val="1"/>
    </w:pPr>
    <w:rPr>
      <w:rFonts w:ascii="Calibri" w:eastAsiaTheme="majorEastAsia" w:hAnsi="Calibri" w:cstheme="majorBidi"/>
      <w:color w:val="005677"/>
      <w:sz w:val="32"/>
      <w:szCs w:val="32"/>
    </w:rPr>
  </w:style>
  <w:style w:type="paragraph" w:styleId="Heading3">
    <w:name w:val="heading 3"/>
    <w:basedOn w:val="Normal"/>
    <w:next w:val="Normal"/>
    <w:link w:val="Heading3Char"/>
    <w:uiPriority w:val="9"/>
    <w:unhideWhenUsed/>
    <w:qFormat/>
    <w:rsid w:val="008A3FFC"/>
    <w:pPr>
      <w:keepNext/>
      <w:keepLines/>
      <w:numPr>
        <w:ilvl w:val="2"/>
        <w:numId w:val="11"/>
      </w:numPr>
      <w:spacing w:before="140" w:after="60"/>
      <w:ind w:left="680" w:hanging="680"/>
      <w:outlineLvl w:val="2"/>
    </w:pPr>
    <w:rPr>
      <w:rFonts w:ascii="Calibri" w:eastAsiaTheme="majorEastAsia" w:hAnsi="Calibri" w:cstheme="majorBidi"/>
      <w:color w:val="005677"/>
      <w:sz w:val="26"/>
      <w:szCs w:val="26"/>
    </w:rPr>
  </w:style>
  <w:style w:type="paragraph" w:styleId="Heading4">
    <w:name w:val="heading 4"/>
    <w:basedOn w:val="Normal"/>
    <w:next w:val="Normal"/>
    <w:link w:val="Heading4Char"/>
    <w:uiPriority w:val="9"/>
    <w:unhideWhenUsed/>
    <w:qFormat/>
    <w:rsid w:val="00962873"/>
    <w:pPr>
      <w:keepNext/>
      <w:keepLines/>
      <w:numPr>
        <w:ilvl w:val="3"/>
        <w:numId w:val="11"/>
      </w:numPr>
      <w:spacing w:before="40" w:after="40"/>
      <w:ind w:left="862" w:hanging="862"/>
      <w:outlineLvl w:val="3"/>
    </w:pPr>
    <w:rPr>
      <w:rFonts w:asciiTheme="majorHAnsi" w:eastAsiaTheme="majorEastAsia" w:hAnsiTheme="majorHAnsi" w:cstheme="majorBidi"/>
      <w:b/>
      <w:bCs/>
      <w:i/>
      <w:iCs/>
      <w:color w:val="2E74B5" w:themeColor="accent1" w:themeShade="BF"/>
      <w:sz w:val="24"/>
      <w:szCs w:val="24"/>
    </w:rPr>
  </w:style>
  <w:style w:type="paragraph" w:styleId="Heading5">
    <w:name w:val="heading 5"/>
    <w:basedOn w:val="Normal"/>
    <w:next w:val="Normal"/>
    <w:link w:val="Heading5Char"/>
    <w:uiPriority w:val="9"/>
    <w:semiHidden/>
    <w:unhideWhenUsed/>
    <w:qFormat/>
    <w:rsid w:val="005A24B8"/>
    <w:pPr>
      <w:keepNext/>
      <w:keepLines/>
      <w:numPr>
        <w:ilvl w:val="4"/>
        <w:numId w:val="1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5A24B8"/>
    <w:pPr>
      <w:keepNext/>
      <w:keepLines/>
      <w:numPr>
        <w:ilvl w:val="5"/>
        <w:numId w:val="1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A24B8"/>
    <w:pPr>
      <w:keepNext/>
      <w:keepLines/>
      <w:numPr>
        <w:ilvl w:val="6"/>
        <w:numId w:val="1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A24B8"/>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A24B8"/>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49D2"/>
    <w:rPr>
      <w:rFonts w:ascii="Calibri" w:eastAsiaTheme="majorEastAsia" w:hAnsi="Calibri" w:cstheme="majorBidi"/>
      <w:color w:val="005677"/>
      <w:sz w:val="48"/>
      <w:szCs w:val="32"/>
    </w:rPr>
  </w:style>
  <w:style w:type="character" w:customStyle="1" w:styleId="Heading2Char">
    <w:name w:val="Heading 2 Char"/>
    <w:basedOn w:val="DefaultParagraphFont"/>
    <w:link w:val="Heading2"/>
    <w:uiPriority w:val="9"/>
    <w:rsid w:val="008A3FFC"/>
    <w:rPr>
      <w:rFonts w:ascii="Calibri" w:eastAsiaTheme="majorEastAsia" w:hAnsi="Calibri" w:cstheme="majorBidi"/>
      <w:color w:val="005677"/>
      <w:sz w:val="32"/>
      <w:szCs w:val="32"/>
    </w:rPr>
  </w:style>
  <w:style w:type="character" w:customStyle="1" w:styleId="Heading3Char">
    <w:name w:val="Heading 3 Char"/>
    <w:basedOn w:val="DefaultParagraphFont"/>
    <w:link w:val="Heading3"/>
    <w:uiPriority w:val="9"/>
    <w:rsid w:val="008A3FFC"/>
    <w:rPr>
      <w:rFonts w:ascii="Calibri" w:eastAsiaTheme="majorEastAsia" w:hAnsi="Calibri" w:cstheme="majorBidi"/>
      <w:color w:val="005677"/>
      <w:sz w:val="26"/>
      <w:szCs w:val="26"/>
    </w:rPr>
  </w:style>
  <w:style w:type="character" w:customStyle="1" w:styleId="Heading4Char">
    <w:name w:val="Heading 4 Char"/>
    <w:basedOn w:val="DefaultParagraphFont"/>
    <w:link w:val="Heading4"/>
    <w:uiPriority w:val="9"/>
    <w:rsid w:val="00962873"/>
    <w:rPr>
      <w:rFonts w:asciiTheme="majorHAnsi" w:eastAsiaTheme="majorEastAsia" w:hAnsiTheme="majorHAnsi" w:cstheme="majorBidi"/>
      <w:b/>
      <w:bCs/>
      <w:i/>
      <w:iCs/>
      <w:color w:val="2E74B5" w:themeColor="accent1" w:themeShade="BF"/>
      <w:sz w:val="24"/>
      <w:szCs w:val="24"/>
    </w:rPr>
  </w:style>
  <w:style w:type="character" w:customStyle="1" w:styleId="Heading5Char">
    <w:name w:val="Heading 5 Char"/>
    <w:basedOn w:val="DefaultParagraphFont"/>
    <w:link w:val="Heading5"/>
    <w:uiPriority w:val="9"/>
    <w:semiHidden/>
    <w:rsid w:val="00562A8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562A8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562A8B"/>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562A8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62A8B"/>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0D56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563E"/>
  </w:style>
  <w:style w:type="paragraph" w:styleId="Footer">
    <w:name w:val="footer"/>
    <w:basedOn w:val="Normal"/>
    <w:link w:val="FooterChar"/>
    <w:uiPriority w:val="99"/>
    <w:unhideWhenUsed/>
    <w:rsid w:val="000D56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563E"/>
  </w:style>
  <w:style w:type="paragraph" w:styleId="Caption">
    <w:name w:val="caption"/>
    <w:basedOn w:val="Normal"/>
    <w:next w:val="Normal"/>
    <w:uiPriority w:val="35"/>
    <w:unhideWhenUsed/>
    <w:qFormat/>
    <w:rsid w:val="000D563E"/>
    <w:pPr>
      <w:spacing w:after="200" w:line="240" w:lineRule="auto"/>
    </w:pPr>
    <w:rPr>
      <w:i/>
      <w:iCs/>
      <w:color w:val="44546A" w:themeColor="text2"/>
      <w:sz w:val="18"/>
      <w:szCs w:val="18"/>
    </w:rPr>
  </w:style>
  <w:style w:type="table" w:styleId="TableGrid">
    <w:name w:val="Table Grid"/>
    <w:basedOn w:val="TableNormal"/>
    <w:uiPriority w:val="59"/>
    <w:rsid w:val="000D5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Point List"/>
    <w:basedOn w:val="Normal"/>
    <w:link w:val="ListParagraphChar"/>
    <w:uiPriority w:val="34"/>
    <w:qFormat/>
    <w:rsid w:val="000D563E"/>
    <w:pPr>
      <w:ind w:left="720"/>
      <w:contextualSpacing/>
    </w:pPr>
  </w:style>
  <w:style w:type="character" w:customStyle="1" w:styleId="ListParagraphChar">
    <w:name w:val="List Paragraph Char"/>
    <w:aliases w:val="Bullet Point List Char"/>
    <w:basedOn w:val="DefaultParagraphFont"/>
    <w:link w:val="ListParagraph"/>
    <w:uiPriority w:val="34"/>
    <w:locked/>
    <w:rsid w:val="004235FE"/>
  </w:style>
  <w:style w:type="character" w:styleId="CommentReference">
    <w:name w:val="annotation reference"/>
    <w:basedOn w:val="DefaultParagraphFont"/>
    <w:uiPriority w:val="99"/>
    <w:semiHidden/>
    <w:unhideWhenUsed/>
    <w:rsid w:val="000D563E"/>
    <w:rPr>
      <w:sz w:val="16"/>
      <w:szCs w:val="16"/>
    </w:rPr>
  </w:style>
  <w:style w:type="paragraph" w:styleId="CommentText">
    <w:name w:val="annotation text"/>
    <w:basedOn w:val="Normal"/>
    <w:link w:val="CommentTextChar"/>
    <w:uiPriority w:val="99"/>
    <w:unhideWhenUsed/>
    <w:rsid w:val="000D563E"/>
    <w:pPr>
      <w:spacing w:line="240" w:lineRule="auto"/>
    </w:pPr>
    <w:rPr>
      <w:sz w:val="20"/>
      <w:szCs w:val="20"/>
    </w:rPr>
  </w:style>
  <w:style w:type="character" w:customStyle="1" w:styleId="CommentTextChar">
    <w:name w:val="Comment Text Char"/>
    <w:basedOn w:val="DefaultParagraphFont"/>
    <w:link w:val="CommentText"/>
    <w:uiPriority w:val="99"/>
    <w:rsid w:val="000D563E"/>
    <w:rPr>
      <w:sz w:val="20"/>
      <w:szCs w:val="20"/>
    </w:rPr>
  </w:style>
  <w:style w:type="paragraph" w:styleId="BalloonText">
    <w:name w:val="Balloon Text"/>
    <w:basedOn w:val="Normal"/>
    <w:link w:val="BalloonTextChar"/>
    <w:uiPriority w:val="99"/>
    <w:semiHidden/>
    <w:unhideWhenUsed/>
    <w:rsid w:val="000D56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563E"/>
    <w:rPr>
      <w:rFonts w:ascii="Segoe UI" w:hAnsi="Segoe UI" w:cs="Segoe UI"/>
      <w:sz w:val="18"/>
      <w:szCs w:val="18"/>
    </w:rPr>
  </w:style>
  <w:style w:type="paragraph" w:customStyle="1" w:styleId="EEATbullets">
    <w:name w:val="EEAT bullets"/>
    <w:basedOn w:val="Normal"/>
    <w:link w:val="EEATbulletsChar"/>
    <w:qFormat/>
    <w:rsid w:val="000D563E"/>
    <w:pPr>
      <w:numPr>
        <w:numId w:val="4"/>
      </w:numPr>
      <w:spacing w:before="60" w:after="60" w:line="240" w:lineRule="auto"/>
    </w:pPr>
    <w:rPr>
      <w:rFonts w:ascii="Calibri" w:eastAsia="Cambria" w:hAnsi="Calibri" w:cs="Times New Roman"/>
      <w:szCs w:val="24"/>
    </w:rPr>
  </w:style>
  <w:style w:type="character" w:customStyle="1" w:styleId="EEATbulletsChar">
    <w:name w:val="EEAT bullets Char"/>
    <w:basedOn w:val="DefaultParagraphFont"/>
    <w:link w:val="EEATbullets"/>
    <w:rsid w:val="000D563E"/>
    <w:rPr>
      <w:rFonts w:ascii="Calibri" w:eastAsia="Cambria" w:hAnsi="Calibri" w:cs="Times New Roman"/>
      <w:szCs w:val="24"/>
    </w:rPr>
  </w:style>
  <w:style w:type="paragraph" w:styleId="FootnoteText">
    <w:name w:val="footnote text"/>
    <w:basedOn w:val="Normal"/>
    <w:link w:val="FootnoteTextChar"/>
    <w:uiPriority w:val="99"/>
    <w:unhideWhenUsed/>
    <w:qFormat/>
    <w:rsid w:val="000D563E"/>
    <w:pPr>
      <w:spacing w:after="0" w:line="240" w:lineRule="auto"/>
    </w:pPr>
    <w:rPr>
      <w:sz w:val="20"/>
      <w:szCs w:val="20"/>
    </w:rPr>
  </w:style>
  <w:style w:type="character" w:customStyle="1" w:styleId="FootnoteTextChar">
    <w:name w:val="Footnote Text Char"/>
    <w:basedOn w:val="DefaultParagraphFont"/>
    <w:link w:val="FootnoteText"/>
    <w:uiPriority w:val="99"/>
    <w:rsid w:val="000D563E"/>
    <w:rPr>
      <w:sz w:val="20"/>
      <w:szCs w:val="20"/>
    </w:rPr>
  </w:style>
  <w:style w:type="character" w:styleId="FootnoteReference">
    <w:name w:val="footnote reference"/>
    <w:aliases w:val="(NECG) Footnote Reference"/>
    <w:basedOn w:val="DefaultParagraphFont"/>
    <w:uiPriority w:val="99"/>
    <w:unhideWhenUsed/>
    <w:rsid w:val="000D563E"/>
    <w:rPr>
      <w:vertAlign w:val="superscript"/>
    </w:rPr>
  </w:style>
  <w:style w:type="paragraph" w:styleId="CommentSubject">
    <w:name w:val="annotation subject"/>
    <w:basedOn w:val="CommentText"/>
    <w:next w:val="CommentText"/>
    <w:link w:val="CommentSubjectChar"/>
    <w:uiPriority w:val="99"/>
    <w:semiHidden/>
    <w:unhideWhenUsed/>
    <w:rsid w:val="00434F21"/>
    <w:rPr>
      <w:b/>
      <w:bCs/>
    </w:rPr>
  </w:style>
  <w:style w:type="character" w:customStyle="1" w:styleId="CommentSubjectChar">
    <w:name w:val="Comment Subject Char"/>
    <w:basedOn w:val="CommentTextChar"/>
    <w:link w:val="CommentSubject"/>
    <w:uiPriority w:val="99"/>
    <w:semiHidden/>
    <w:rsid w:val="00434F21"/>
    <w:rPr>
      <w:b/>
      <w:bCs/>
      <w:sz w:val="20"/>
      <w:szCs w:val="20"/>
    </w:rPr>
  </w:style>
  <w:style w:type="paragraph" w:customStyle="1" w:styleId="Default">
    <w:name w:val="Default"/>
    <w:rsid w:val="00630B7D"/>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next w:val="Normal"/>
    <w:link w:val="TitleChar"/>
    <w:uiPriority w:val="10"/>
    <w:qFormat/>
    <w:rsid w:val="00B77CBC"/>
    <w:pPr>
      <w:spacing w:after="0" w:line="240" w:lineRule="auto"/>
      <w:contextualSpacing/>
    </w:pPr>
    <w:rPr>
      <w:rFonts w:ascii="Calibri" w:eastAsiaTheme="majorEastAsia" w:hAnsi="Calibri" w:cstheme="majorBidi"/>
      <w:color w:val="006600"/>
      <w:spacing w:val="-10"/>
      <w:kern w:val="28"/>
      <w:sz w:val="56"/>
      <w:szCs w:val="56"/>
    </w:rPr>
  </w:style>
  <w:style w:type="character" w:customStyle="1" w:styleId="TitleChar">
    <w:name w:val="Title Char"/>
    <w:basedOn w:val="DefaultParagraphFont"/>
    <w:link w:val="Title"/>
    <w:uiPriority w:val="10"/>
    <w:rsid w:val="00B77CBC"/>
    <w:rPr>
      <w:rFonts w:ascii="Calibri" w:eastAsiaTheme="majorEastAsia" w:hAnsi="Calibri" w:cstheme="majorBidi"/>
      <w:color w:val="006600"/>
      <w:spacing w:val="-10"/>
      <w:kern w:val="28"/>
      <w:sz w:val="56"/>
      <w:szCs w:val="56"/>
    </w:rPr>
  </w:style>
  <w:style w:type="paragraph" w:styleId="NoSpacing">
    <w:name w:val="No Spacing"/>
    <w:uiPriority w:val="1"/>
    <w:qFormat/>
    <w:rsid w:val="00562A8B"/>
    <w:pPr>
      <w:spacing w:after="0" w:line="240" w:lineRule="auto"/>
    </w:pPr>
  </w:style>
  <w:style w:type="paragraph" w:styleId="TOCHeading">
    <w:name w:val="TOC Heading"/>
    <w:basedOn w:val="Heading1"/>
    <w:next w:val="Normal"/>
    <w:uiPriority w:val="39"/>
    <w:unhideWhenUsed/>
    <w:qFormat/>
    <w:rsid w:val="00562A8B"/>
    <w:pPr>
      <w:outlineLvl w:val="9"/>
    </w:pPr>
    <w:rPr>
      <w:lang w:val="en-US"/>
    </w:rPr>
  </w:style>
  <w:style w:type="paragraph" w:styleId="TOC1">
    <w:name w:val="toc 1"/>
    <w:basedOn w:val="Normal"/>
    <w:next w:val="Normal"/>
    <w:autoRedefine/>
    <w:uiPriority w:val="39"/>
    <w:unhideWhenUsed/>
    <w:rsid w:val="00562A8B"/>
    <w:pPr>
      <w:spacing w:after="100"/>
    </w:pPr>
  </w:style>
  <w:style w:type="paragraph" w:styleId="TOC2">
    <w:name w:val="toc 2"/>
    <w:basedOn w:val="Normal"/>
    <w:next w:val="Normal"/>
    <w:autoRedefine/>
    <w:uiPriority w:val="39"/>
    <w:unhideWhenUsed/>
    <w:rsid w:val="00562A8B"/>
    <w:pPr>
      <w:spacing w:after="100"/>
      <w:ind w:left="220"/>
    </w:pPr>
  </w:style>
  <w:style w:type="paragraph" w:styleId="TOC3">
    <w:name w:val="toc 3"/>
    <w:basedOn w:val="Normal"/>
    <w:next w:val="Normal"/>
    <w:autoRedefine/>
    <w:uiPriority w:val="39"/>
    <w:unhideWhenUsed/>
    <w:rsid w:val="00562A8B"/>
    <w:pPr>
      <w:spacing w:after="100"/>
      <w:ind w:left="440"/>
    </w:pPr>
  </w:style>
  <w:style w:type="character" w:styleId="Hyperlink">
    <w:name w:val="Hyperlink"/>
    <w:basedOn w:val="DefaultParagraphFont"/>
    <w:uiPriority w:val="99"/>
    <w:unhideWhenUsed/>
    <w:rsid w:val="00562A8B"/>
    <w:rPr>
      <w:color w:val="0563C1" w:themeColor="hyperlink"/>
      <w:u w:val="single"/>
    </w:rPr>
  </w:style>
  <w:style w:type="character" w:styleId="PlaceholderText">
    <w:name w:val="Placeholder Text"/>
    <w:basedOn w:val="DefaultParagraphFont"/>
    <w:uiPriority w:val="99"/>
    <w:semiHidden/>
    <w:rsid w:val="00442AA0"/>
    <w:rPr>
      <w:color w:val="808080"/>
    </w:rPr>
  </w:style>
  <w:style w:type="paragraph" w:styleId="Revision">
    <w:name w:val="Revision"/>
    <w:hidden/>
    <w:uiPriority w:val="99"/>
    <w:semiHidden/>
    <w:rsid w:val="00F54B1D"/>
    <w:pPr>
      <w:spacing w:after="0" w:line="240" w:lineRule="auto"/>
    </w:pPr>
  </w:style>
  <w:style w:type="character" w:styleId="FollowedHyperlink">
    <w:name w:val="FollowedHyperlink"/>
    <w:basedOn w:val="DefaultParagraphFont"/>
    <w:uiPriority w:val="99"/>
    <w:semiHidden/>
    <w:unhideWhenUsed/>
    <w:rsid w:val="005F2A57"/>
    <w:rPr>
      <w:color w:val="954F72" w:themeColor="followedHyperlink"/>
      <w:u w:val="single"/>
    </w:rPr>
  </w:style>
  <w:style w:type="paragraph" w:customStyle="1" w:styleId="Tabletext">
    <w:name w:val="Table text"/>
    <w:basedOn w:val="Normal"/>
    <w:link w:val="TabletextChar"/>
    <w:qFormat/>
    <w:rsid w:val="007E0C5A"/>
    <w:rPr>
      <w:color w:val="000000" w:themeColor="text1"/>
    </w:rPr>
  </w:style>
  <w:style w:type="character" w:customStyle="1" w:styleId="TabletextChar">
    <w:name w:val="Table text Char"/>
    <w:basedOn w:val="DefaultParagraphFont"/>
    <w:link w:val="Tabletext"/>
    <w:rsid w:val="007E0C5A"/>
    <w:rPr>
      <w:color w:val="000000" w:themeColor="text1"/>
    </w:rPr>
  </w:style>
  <w:style w:type="paragraph" w:customStyle="1" w:styleId="AAA">
    <w:name w:val="AAA"/>
    <w:basedOn w:val="Normal"/>
    <w:link w:val="AAAChar"/>
    <w:rsid w:val="00F2712F"/>
    <w:pPr>
      <w:spacing w:after="120" w:line="240" w:lineRule="auto"/>
    </w:pPr>
    <w:rPr>
      <w:rFonts w:ascii="Calibri" w:hAnsi="Calibri" w:cs="Arial"/>
      <w:b/>
      <w:color w:val="006600"/>
      <w:sz w:val="32"/>
      <w:szCs w:val="32"/>
    </w:rPr>
  </w:style>
  <w:style w:type="character" w:customStyle="1" w:styleId="AAAChar">
    <w:name w:val="AAA Char"/>
    <w:basedOn w:val="DefaultParagraphFont"/>
    <w:link w:val="AAA"/>
    <w:rsid w:val="00F2712F"/>
    <w:rPr>
      <w:rFonts w:ascii="Calibri" w:hAnsi="Calibri" w:cs="Arial"/>
      <w:b/>
      <w:color w:val="006600"/>
      <w:sz w:val="32"/>
      <w:szCs w:val="32"/>
    </w:rPr>
  </w:style>
  <w:style w:type="paragraph" w:styleId="TableofFigures">
    <w:name w:val="table of figures"/>
    <w:basedOn w:val="Normal"/>
    <w:next w:val="Normal"/>
    <w:uiPriority w:val="99"/>
    <w:unhideWhenUsed/>
    <w:rsid w:val="00E923BB"/>
    <w:pPr>
      <w:spacing w:after="0"/>
    </w:pPr>
  </w:style>
  <w:style w:type="paragraph" w:styleId="NormalWeb">
    <w:name w:val="Normal (Web)"/>
    <w:basedOn w:val="Normal"/>
    <w:uiPriority w:val="99"/>
    <w:semiHidden/>
    <w:unhideWhenUsed/>
    <w:rsid w:val="001B1CAB"/>
    <w:pPr>
      <w:spacing w:before="100" w:beforeAutospacing="1" w:after="100" w:afterAutospacing="1" w:line="240" w:lineRule="auto"/>
    </w:pPr>
    <w:rPr>
      <w:rFonts w:ascii="Times New Roman" w:hAnsi="Times New Roman" w:cs="Times New Roman"/>
      <w:sz w:val="24"/>
      <w:szCs w:val="24"/>
      <w:lang w:eastAsia="en-AU"/>
    </w:rPr>
  </w:style>
  <w:style w:type="character" w:customStyle="1" w:styleId="msoins0">
    <w:name w:val="msoins"/>
    <w:basedOn w:val="DefaultParagraphFont"/>
    <w:rsid w:val="001B1CAB"/>
  </w:style>
  <w:style w:type="character" w:styleId="Strong">
    <w:name w:val="Strong"/>
    <w:basedOn w:val="DefaultParagraphFont"/>
    <w:uiPriority w:val="22"/>
    <w:qFormat/>
    <w:rsid w:val="009F4FC2"/>
    <w:rPr>
      <w:b/>
      <w:bCs/>
    </w:rPr>
  </w:style>
  <w:style w:type="table" w:styleId="GridTable4-Accent1">
    <w:name w:val="Grid Table 4 Accent 1"/>
    <w:basedOn w:val="TableNormal"/>
    <w:uiPriority w:val="49"/>
    <w:rsid w:val="00BE183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5">
    <w:name w:val="Grid Table 4 Accent 5"/>
    <w:basedOn w:val="TableNormal"/>
    <w:uiPriority w:val="49"/>
    <w:rsid w:val="00BE183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97432">
      <w:bodyDiv w:val="1"/>
      <w:marLeft w:val="0"/>
      <w:marRight w:val="0"/>
      <w:marTop w:val="0"/>
      <w:marBottom w:val="0"/>
      <w:divBdr>
        <w:top w:val="none" w:sz="0" w:space="0" w:color="auto"/>
        <w:left w:val="none" w:sz="0" w:space="0" w:color="auto"/>
        <w:bottom w:val="none" w:sz="0" w:space="0" w:color="auto"/>
        <w:right w:val="none" w:sz="0" w:space="0" w:color="auto"/>
      </w:divBdr>
    </w:div>
    <w:div w:id="271862413">
      <w:bodyDiv w:val="1"/>
      <w:marLeft w:val="0"/>
      <w:marRight w:val="0"/>
      <w:marTop w:val="0"/>
      <w:marBottom w:val="0"/>
      <w:divBdr>
        <w:top w:val="none" w:sz="0" w:space="0" w:color="auto"/>
        <w:left w:val="none" w:sz="0" w:space="0" w:color="auto"/>
        <w:bottom w:val="none" w:sz="0" w:space="0" w:color="auto"/>
        <w:right w:val="none" w:sz="0" w:space="0" w:color="auto"/>
      </w:divBdr>
    </w:div>
    <w:div w:id="278419997">
      <w:bodyDiv w:val="1"/>
      <w:marLeft w:val="0"/>
      <w:marRight w:val="0"/>
      <w:marTop w:val="0"/>
      <w:marBottom w:val="0"/>
      <w:divBdr>
        <w:top w:val="none" w:sz="0" w:space="0" w:color="auto"/>
        <w:left w:val="none" w:sz="0" w:space="0" w:color="auto"/>
        <w:bottom w:val="none" w:sz="0" w:space="0" w:color="auto"/>
        <w:right w:val="none" w:sz="0" w:space="0" w:color="auto"/>
      </w:divBdr>
    </w:div>
    <w:div w:id="319621015">
      <w:bodyDiv w:val="1"/>
      <w:marLeft w:val="0"/>
      <w:marRight w:val="0"/>
      <w:marTop w:val="0"/>
      <w:marBottom w:val="0"/>
      <w:divBdr>
        <w:top w:val="none" w:sz="0" w:space="0" w:color="auto"/>
        <w:left w:val="none" w:sz="0" w:space="0" w:color="auto"/>
        <w:bottom w:val="none" w:sz="0" w:space="0" w:color="auto"/>
        <w:right w:val="none" w:sz="0" w:space="0" w:color="auto"/>
      </w:divBdr>
    </w:div>
    <w:div w:id="352806486">
      <w:bodyDiv w:val="1"/>
      <w:marLeft w:val="0"/>
      <w:marRight w:val="0"/>
      <w:marTop w:val="0"/>
      <w:marBottom w:val="0"/>
      <w:divBdr>
        <w:top w:val="none" w:sz="0" w:space="0" w:color="auto"/>
        <w:left w:val="none" w:sz="0" w:space="0" w:color="auto"/>
        <w:bottom w:val="none" w:sz="0" w:space="0" w:color="auto"/>
        <w:right w:val="none" w:sz="0" w:space="0" w:color="auto"/>
      </w:divBdr>
    </w:div>
    <w:div w:id="371153922">
      <w:bodyDiv w:val="1"/>
      <w:marLeft w:val="0"/>
      <w:marRight w:val="0"/>
      <w:marTop w:val="0"/>
      <w:marBottom w:val="0"/>
      <w:divBdr>
        <w:top w:val="none" w:sz="0" w:space="0" w:color="auto"/>
        <w:left w:val="none" w:sz="0" w:space="0" w:color="auto"/>
        <w:bottom w:val="none" w:sz="0" w:space="0" w:color="auto"/>
        <w:right w:val="none" w:sz="0" w:space="0" w:color="auto"/>
      </w:divBdr>
    </w:div>
    <w:div w:id="373889145">
      <w:bodyDiv w:val="1"/>
      <w:marLeft w:val="0"/>
      <w:marRight w:val="0"/>
      <w:marTop w:val="0"/>
      <w:marBottom w:val="0"/>
      <w:divBdr>
        <w:top w:val="none" w:sz="0" w:space="0" w:color="auto"/>
        <w:left w:val="none" w:sz="0" w:space="0" w:color="auto"/>
        <w:bottom w:val="none" w:sz="0" w:space="0" w:color="auto"/>
        <w:right w:val="none" w:sz="0" w:space="0" w:color="auto"/>
      </w:divBdr>
    </w:div>
    <w:div w:id="472793113">
      <w:bodyDiv w:val="1"/>
      <w:marLeft w:val="0"/>
      <w:marRight w:val="0"/>
      <w:marTop w:val="0"/>
      <w:marBottom w:val="0"/>
      <w:divBdr>
        <w:top w:val="none" w:sz="0" w:space="0" w:color="auto"/>
        <w:left w:val="none" w:sz="0" w:space="0" w:color="auto"/>
        <w:bottom w:val="none" w:sz="0" w:space="0" w:color="auto"/>
        <w:right w:val="none" w:sz="0" w:space="0" w:color="auto"/>
      </w:divBdr>
    </w:div>
    <w:div w:id="539443343">
      <w:bodyDiv w:val="1"/>
      <w:marLeft w:val="0"/>
      <w:marRight w:val="0"/>
      <w:marTop w:val="0"/>
      <w:marBottom w:val="0"/>
      <w:divBdr>
        <w:top w:val="none" w:sz="0" w:space="0" w:color="auto"/>
        <w:left w:val="none" w:sz="0" w:space="0" w:color="auto"/>
        <w:bottom w:val="none" w:sz="0" w:space="0" w:color="auto"/>
        <w:right w:val="none" w:sz="0" w:space="0" w:color="auto"/>
      </w:divBdr>
    </w:div>
    <w:div w:id="643434442">
      <w:bodyDiv w:val="1"/>
      <w:marLeft w:val="0"/>
      <w:marRight w:val="0"/>
      <w:marTop w:val="0"/>
      <w:marBottom w:val="0"/>
      <w:divBdr>
        <w:top w:val="none" w:sz="0" w:space="0" w:color="auto"/>
        <w:left w:val="none" w:sz="0" w:space="0" w:color="auto"/>
        <w:bottom w:val="none" w:sz="0" w:space="0" w:color="auto"/>
        <w:right w:val="none" w:sz="0" w:space="0" w:color="auto"/>
      </w:divBdr>
    </w:div>
    <w:div w:id="668556956">
      <w:bodyDiv w:val="1"/>
      <w:marLeft w:val="0"/>
      <w:marRight w:val="0"/>
      <w:marTop w:val="0"/>
      <w:marBottom w:val="0"/>
      <w:divBdr>
        <w:top w:val="none" w:sz="0" w:space="0" w:color="auto"/>
        <w:left w:val="none" w:sz="0" w:space="0" w:color="auto"/>
        <w:bottom w:val="none" w:sz="0" w:space="0" w:color="auto"/>
        <w:right w:val="none" w:sz="0" w:space="0" w:color="auto"/>
      </w:divBdr>
    </w:div>
    <w:div w:id="719942051">
      <w:bodyDiv w:val="1"/>
      <w:marLeft w:val="0"/>
      <w:marRight w:val="0"/>
      <w:marTop w:val="0"/>
      <w:marBottom w:val="0"/>
      <w:divBdr>
        <w:top w:val="none" w:sz="0" w:space="0" w:color="auto"/>
        <w:left w:val="none" w:sz="0" w:space="0" w:color="auto"/>
        <w:bottom w:val="none" w:sz="0" w:space="0" w:color="auto"/>
        <w:right w:val="none" w:sz="0" w:space="0" w:color="auto"/>
      </w:divBdr>
    </w:div>
    <w:div w:id="813957325">
      <w:bodyDiv w:val="1"/>
      <w:marLeft w:val="0"/>
      <w:marRight w:val="0"/>
      <w:marTop w:val="0"/>
      <w:marBottom w:val="0"/>
      <w:divBdr>
        <w:top w:val="none" w:sz="0" w:space="0" w:color="auto"/>
        <w:left w:val="none" w:sz="0" w:space="0" w:color="auto"/>
        <w:bottom w:val="none" w:sz="0" w:space="0" w:color="auto"/>
        <w:right w:val="none" w:sz="0" w:space="0" w:color="auto"/>
      </w:divBdr>
    </w:div>
    <w:div w:id="895434272">
      <w:bodyDiv w:val="1"/>
      <w:marLeft w:val="0"/>
      <w:marRight w:val="0"/>
      <w:marTop w:val="0"/>
      <w:marBottom w:val="0"/>
      <w:divBdr>
        <w:top w:val="none" w:sz="0" w:space="0" w:color="auto"/>
        <w:left w:val="none" w:sz="0" w:space="0" w:color="auto"/>
        <w:bottom w:val="none" w:sz="0" w:space="0" w:color="auto"/>
        <w:right w:val="none" w:sz="0" w:space="0" w:color="auto"/>
      </w:divBdr>
    </w:div>
    <w:div w:id="1029647982">
      <w:bodyDiv w:val="1"/>
      <w:marLeft w:val="0"/>
      <w:marRight w:val="0"/>
      <w:marTop w:val="0"/>
      <w:marBottom w:val="0"/>
      <w:divBdr>
        <w:top w:val="none" w:sz="0" w:space="0" w:color="auto"/>
        <w:left w:val="none" w:sz="0" w:space="0" w:color="auto"/>
        <w:bottom w:val="none" w:sz="0" w:space="0" w:color="auto"/>
        <w:right w:val="none" w:sz="0" w:space="0" w:color="auto"/>
      </w:divBdr>
    </w:div>
    <w:div w:id="1259102459">
      <w:bodyDiv w:val="1"/>
      <w:marLeft w:val="0"/>
      <w:marRight w:val="0"/>
      <w:marTop w:val="0"/>
      <w:marBottom w:val="0"/>
      <w:divBdr>
        <w:top w:val="none" w:sz="0" w:space="0" w:color="auto"/>
        <w:left w:val="none" w:sz="0" w:space="0" w:color="auto"/>
        <w:bottom w:val="none" w:sz="0" w:space="0" w:color="auto"/>
        <w:right w:val="none" w:sz="0" w:space="0" w:color="auto"/>
      </w:divBdr>
    </w:div>
    <w:div w:id="1303073585">
      <w:bodyDiv w:val="1"/>
      <w:marLeft w:val="0"/>
      <w:marRight w:val="0"/>
      <w:marTop w:val="0"/>
      <w:marBottom w:val="0"/>
      <w:divBdr>
        <w:top w:val="none" w:sz="0" w:space="0" w:color="auto"/>
        <w:left w:val="none" w:sz="0" w:space="0" w:color="auto"/>
        <w:bottom w:val="none" w:sz="0" w:space="0" w:color="auto"/>
        <w:right w:val="none" w:sz="0" w:space="0" w:color="auto"/>
      </w:divBdr>
    </w:div>
    <w:div w:id="1305890051">
      <w:bodyDiv w:val="1"/>
      <w:marLeft w:val="0"/>
      <w:marRight w:val="0"/>
      <w:marTop w:val="0"/>
      <w:marBottom w:val="0"/>
      <w:divBdr>
        <w:top w:val="none" w:sz="0" w:space="0" w:color="auto"/>
        <w:left w:val="none" w:sz="0" w:space="0" w:color="auto"/>
        <w:bottom w:val="none" w:sz="0" w:space="0" w:color="auto"/>
        <w:right w:val="none" w:sz="0" w:space="0" w:color="auto"/>
      </w:divBdr>
    </w:div>
    <w:div w:id="1314331207">
      <w:bodyDiv w:val="1"/>
      <w:marLeft w:val="0"/>
      <w:marRight w:val="0"/>
      <w:marTop w:val="0"/>
      <w:marBottom w:val="0"/>
      <w:divBdr>
        <w:top w:val="none" w:sz="0" w:space="0" w:color="auto"/>
        <w:left w:val="none" w:sz="0" w:space="0" w:color="auto"/>
        <w:bottom w:val="none" w:sz="0" w:space="0" w:color="auto"/>
        <w:right w:val="none" w:sz="0" w:space="0" w:color="auto"/>
      </w:divBdr>
    </w:div>
    <w:div w:id="1373115247">
      <w:bodyDiv w:val="1"/>
      <w:marLeft w:val="0"/>
      <w:marRight w:val="0"/>
      <w:marTop w:val="0"/>
      <w:marBottom w:val="0"/>
      <w:divBdr>
        <w:top w:val="none" w:sz="0" w:space="0" w:color="auto"/>
        <w:left w:val="none" w:sz="0" w:space="0" w:color="auto"/>
        <w:bottom w:val="none" w:sz="0" w:space="0" w:color="auto"/>
        <w:right w:val="none" w:sz="0" w:space="0" w:color="auto"/>
      </w:divBdr>
    </w:div>
    <w:div w:id="1405104781">
      <w:bodyDiv w:val="1"/>
      <w:marLeft w:val="0"/>
      <w:marRight w:val="0"/>
      <w:marTop w:val="0"/>
      <w:marBottom w:val="0"/>
      <w:divBdr>
        <w:top w:val="none" w:sz="0" w:space="0" w:color="auto"/>
        <w:left w:val="none" w:sz="0" w:space="0" w:color="auto"/>
        <w:bottom w:val="none" w:sz="0" w:space="0" w:color="auto"/>
        <w:right w:val="none" w:sz="0" w:space="0" w:color="auto"/>
      </w:divBdr>
    </w:div>
    <w:div w:id="1424111107">
      <w:bodyDiv w:val="1"/>
      <w:marLeft w:val="0"/>
      <w:marRight w:val="0"/>
      <w:marTop w:val="0"/>
      <w:marBottom w:val="0"/>
      <w:divBdr>
        <w:top w:val="none" w:sz="0" w:space="0" w:color="auto"/>
        <w:left w:val="none" w:sz="0" w:space="0" w:color="auto"/>
        <w:bottom w:val="none" w:sz="0" w:space="0" w:color="auto"/>
        <w:right w:val="none" w:sz="0" w:space="0" w:color="auto"/>
      </w:divBdr>
    </w:div>
    <w:div w:id="1439451480">
      <w:bodyDiv w:val="1"/>
      <w:marLeft w:val="0"/>
      <w:marRight w:val="0"/>
      <w:marTop w:val="0"/>
      <w:marBottom w:val="0"/>
      <w:divBdr>
        <w:top w:val="none" w:sz="0" w:space="0" w:color="auto"/>
        <w:left w:val="none" w:sz="0" w:space="0" w:color="auto"/>
        <w:bottom w:val="none" w:sz="0" w:space="0" w:color="auto"/>
        <w:right w:val="none" w:sz="0" w:space="0" w:color="auto"/>
      </w:divBdr>
    </w:div>
    <w:div w:id="1485513295">
      <w:bodyDiv w:val="1"/>
      <w:marLeft w:val="0"/>
      <w:marRight w:val="0"/>
      <w:marTop w:val="0"/>
      <w:marBottom w:val="0"/>
      <w:divBdr>
        <w:top w:val="none" w:sz="0" w:space="0" w:color="auto"/>
        <w:left w:val="none" w:sz="0" w:space="0" w:color="auto"/>
        <w:bottom w:val="none" w:sz="0" w:space="0" w:color="auto"/>
        <w:right w:val="none" w:sz="0" w:space="0" w:color="auto"/>
      </w:divBdr>
    </w:div>
    <w:div w:id="1493519766">
      <w:bodyDiv w:val="1"/>
      <w:marLeft w:val="0"/>
      <w:marRight w:val="0"/>
      <w:marTop w:val="0"/>
      <w:marBottom w:val="0"/>
      <w:divBdr>
        <w:top w:val="none" w:sz="0" w:space="0" w:color="auto"/>
        <w:left w:val="none" w:sz="0" w:space="0" w:color="auto"/>
        <w:bottom w:val="none" w:sz="0" w:space="0" w:color="auto"/>
        <w:right w:val="none" w:sz="0" w:space="0" w:color="auto"/>
      </w:divBdr>
    </w:div>
    <w:div w:id="1723016619">
      <w:bodyDiv w:val="1"/>
      <w:marLeft w:val="0"/>
      <w:marRight w:val="0"/>
      <w:marTop w:val="0"/>
      <w:marBottom w:val="0"/>
      <w:divBdr>
        <w:top w:val="none" w:sz="0" w:space="0" w:color="auto"/>
        <w:left w:val="none" w:sz="0" w:space="0" w:color="auto"/>
        <w:bottom w:val="none" w:sz="0" w:space="0" w:color="auto"/>
        <w:right w:val="none" w:sz="0" w:space="0" w:color="auto"/>
      </w:divBdr>
    </w:div>
    <w:div w:id="1742560047">
      <w:bodyDiv w:val="1"/>
      <w:marLeft w:val="0"/>
      <w:marRight w:val="0"/>
      <w:marTop w:val="0"/>
      <w:marBottom w:val="0"/>
      <w:divBdr>
        <w:top w:val="none" w:sz="0" w:space="0" w:color="auto"/>
        <w:left w:val="none" w:sz="0" w:space="0" w:color="auto"/>
        <w:bottom w:val="none" w:sz="0" w:space="0" w:color="auto"/>
        <w:right w:val="none" w:sz="0" w:space="0" w:color="auto"/>
      </w:divBdr>
    </w:div>
    <w:div w:id="1903759320">
      <w:bodyDiv w:val="1"/>
      <w:marLeft w:val="0"/>
      <w:marRight w:val="0"/>
      <w:marTop w:val="0"/>
      <w:marBottom w:val="0"/>
      <w:divBdr>
        <w:top w:val="none" w:sz="0" w:space="0" w:color="auto"/>
        <w:left w:val="none" w:sz="0" w:space="0" w:color="auto"/>
        <w:bottom w:val="none" w:sz="0" w:space="0" w:color="auto"/>
        <w:right w:val="none" w:sz="0" w:space="0" w:color="auto"/>
      </w:divBdr>
    </w:div>
    <w:div w:id="1957254525">
      <w:bodyDiv w:val="1"/>
      <w:marLeft w:val="0"/>
      <w:marRight w:val="0"/>
      <w:marTop w:val="0"/>
      <w:marBottom w:val="0"/>
      <w:divBdr>
        <w:top w:val="none" w:sz="0" w:space="0" w:color="auto"/>
        <w:left w:val="none" w:sz="0" w:space="0" w:color="auto"/>
        <w:bottom w:val="none" w:sz="0" w:space="0" w:color="auto"/>
        <w:right w:val="none" w:sz="0" w:space="0" w:color="auto"/>
      </w:divBdr>
    </w:div>
    <w:div w:id="2010399068">
      <w:bodyDiv w:val="1"/>
      <w:marLeft w:val="0"/>
      <w:marRight w:val="0"/>
      <w:marTop w:val="0"/>
      <w:marBottom w:val="0"/>
      <w:divBdr>
        <w:top w:val="none" w:sz="0" w:space="0" w:color="auto"/>
        <w:left w:val="none" w:sz="0" w:space="0" w:color="auto"/>
        <w:bottom w:val="none" w:sz="0" w:space="0" w:color="auto"/>
        <w:right w:val="none" w:sz="0" w:space="0" w:color="auto"/>
      </w:divBdr>
    </w:div>
    <w:div w:id="2021466128">
      <w:bodyDiv w:val="1"/>
      <w:marLeft w:val="0"/>
      <w:marRight w:val="0"/>
      <w:marTop w:val="0"/>
      <w:marBottom w:val="0"/>
      <w:divBdr>
        <w:top w:val="none" w:sz="0" w:space="0" w:color="auto"/>
        <w:left w:val="none" w:sz="0" w:space="0" w:color="auto"/>
        <w:bottom w:val="none" w:sz="0" w:space="0" w:color="auto"/>
        <w:right w:val="none" w:sz="0" w:space="0" w:color="auto"/>
      </w:divBdr>
    </w:div>
    <w:div w:id="2055427389">
      <w:bodyDiv w:val="1"/>
      <w:marLeft w:val="0"/>
      <w:marRight w:val="0"/>
      <w:marTop w:val="0"/>
      <w:marBottom w:val="0"/>
      <w:divBdr>
        <w:top w:val="none" w:sz="0" w:space="0" w:color="auto"/>
        <w:left w:val="none" w:sz="0" w:space="0" w:color="auto"/>
        <w:bottom w:val="none" w:sz="0" w:space="0" w:color="auto"/>
        <w:right w:val="none" w:sz="0" w:space="0" w:color="auto"/>
      </w:divBdr>
    </w:div>
    <w:div w:id="208263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3.xml"/><Relationship Id="rId21" Type="http://schemas.openxmlformats.org/officeDocument/2006/relationships/header" Target="header1.xml"/><Relationship Id="rId42" Type="http://schemas.openxmlformats.org/officeDocument/2006/relationships/image" Target="media/image10.wmf"/><Relationship Id="rId47" Type="http://schemas.openxmlformats.org/officeDocument/2006/relationships/oleObject" Target="embeddings/oleObject10.bin"/><Relationship Id="rId63" Type="http://schemas.openxmlformats.org/officeDocument/2006/relationships/image" Target="media/image21.wmf"/><Relationship Id="rId68" Type="http://schemas.openxmlformats.org/officeDocument/2006/relationships/oleObject" Target="embeddings/oleObject20.bin"/><Relationship Id="rId84" Type="http://schemas.openxmlformats.org/officeDocument/2006/relationships/image" Target="media/image31.wmf"/><Relationship Id="rId89" Type="http://schemas.openxmlformats.org/officeDocument/2006/relationships/oleObject" Target="embeddings/oleObject29.bin"/><Relationship Id="rId112" Type="http://schemas.openxmlformats.org/officeDocument/2006/relationships/oleObject" Target="embeddings/oleObject43.bin"/><Relationship Id="rId16" Type="http://schemas.openxmlformats.org/officeDocument/2006/relationships/hyperlink" Target="https://www.hstar.com.au/Chenath/AccuRateChenathRepository.htm" TargetMode="External"/><Relationship Id="rId107" Type="http://schemas.openxmlformats.org/officeDocument/2006/relationships/oleObject" Target="embeddings/oleObject38.bin"/><Relationship Id="rId11" Type="http://schemas.openxmlformats.org/officeDocument/2006/relationships/endnotes" Target="endnotes.xml"/><Relationship Id="rId24" Type="http://schemas.openxmlformats.org/officeDocument/2006/relationships/footer" Target="footer2.xml"/><Relationship Id="rId32" Type="http://schemas.openxmlformats.org/officeDocument/2006/relationships/oleObject" Target="embeddings/oleObject4.bin"/><Relationship Id="rId37" Type="http://schemas.openxmlformats.org/officeDocument/2006/relationships/hyperlink" Target="https://www.homeheat.com.au/wood-heaters/certified-wood-heaters/" TargetMode="External"/><Relationship Id="rId40" Type="http://schemas.openxmlformats.org/officeDocument/2006/relationships/image" Target="media/image9.wmf"/><Relationship Id="rId45" Type="http://schemas.openxmlformats.org/officeDocument/2006/relationships/oleObject" Target="embeddings/oleObject9.bin"/><Relationship Id="rId53" Type="http://schemas.openxmlformats.org/officeDocument/2006/relationships/oleObject" Target="embeddings/oleObject13.bin"/><Relationship Id="rId58" Type="http://schemas.openxmlformats.org/officeDocument/2006/relationships/oleObject" Target="embeddings/oleObject15.bin"/><Relationship Id="rId66" Type="http://schemas.openxmlformats.org/officeDocument/2006/relationships/oleObject" Target="embeddings/oleObject19.bin"/><Relationship Id="rId74" Type="http://schemas.openxmlformats.org/officeDocument/2006/relationships/image" Target="media/image26.wmf"/><Relationship Id="rId79" Type="http://schemas.openxmlformats.org/officeDocument/2006/relationships/oleObject" Target="embeddings/oleObject24.bin"/><Relationship Id="rId87" Type="http://schemas.openxmlformats.org/officeDocument/2006/relationships/oleObject" Target="embeddings/oleObject28.bin"/><Relationship Id="rId102" Type="http://schemas.openxmlformats.org/officeDocument/2006/relationships/image" Target="media/image40.wmf"/><Relationship Id="rId110" Type="http://schemas.openxmlformats.org/officeDocument/2006/relationships/oleObject" Target="embeddings/oleObject41.bin"/><Relationship Id="rId5" Type="http://schemas.openxmlformats.org/officeDocument/2006/relationships/customXml" Target="../customXml/item5.xml"/><Relationship Id="rId61" Type="http://schemas.openxmlformats.org/officeDocument/2006/relationships/image" Target="media/image20.wmf"/><Relationship Id="rId82" Type="http://schemas.openxmlformats.org/officeDocument/2006/relationships/image" Target="media/image30.wmf"/><Relationship Id="rId90" Type="http://schemas.openxmlformats.org/officeDocument/2006/relationships/image" Target="media/image34.wmf"/><Relationship Id="rId95" Type="http://schemas.openxmlformats.org/officeDocument/2006/relationships/oleObject" Target="embeddings/oleObject32.bin"/><Relationship Id="rId19" Type="http://schemas.openxmlformats.org/officeDocument/2006/relationships/image" Target="media/image4.wmf"/><Relationship Id="rId14" Type="http://schemas.openxmlformats.org/officeDocument/2006/relationships/hyperlink" Target="https://creativecommons.org/licenses/by/4.0/" TargetMode="External"/><Relationship Id="rId22" Type="http://schemas.openxmlformats.org/officeDocument/2006/relationships/footer" Target="footer1.xml"/><Relationship Id="rId27" Type="http://schemas.openxmlformats.org/officeDocument/2006/relationships/header" Target="header4.xml"/><Relationship Id="rId30" Type="http://schemas.openxmlformats.org/officeDocument/2006/relationships/oleObject" Target="embeddings/oleObject3.bin"/><Relationship Id="rId35" Type="http://schemas.openxmlformats.org/officeDocument/2006/relationships/oleObject" Target="embeddings/oleObject5.bin"/><Relationship Id="rId43" Type="http://schemas.openxmlformats.org/officeDocument/2006/relationships/oleObject" Target="embeddings/oleObject8.bin"/><Relationship Id="rId48" Type="http://schemas.openxmlformats.org/officeDocument/2006/relationships/image" Target="media/image13.wmf"/><Relationship Id="rId56" Type="http://schemas.openxmlformats.org/officeDocument/2006/relationships/image" Target="media/image17.emf"/><Relationship Id="rId64" Type="http://schemas.openxmlformats.org/officeDocument/2006/relationships/oleObject" Target="embeddings/oleObject18.bin"/><Relationship Id="rId69" Type="http://schemas.openxmlformats.org/officeDocument/2006/relationships/hyperlink" Target="https://www.catchpower.com.au/" TargetMode="External"/><Relationship Id="rId77" Type="http://schemas.openxmlformats.org/officeDocument/2006/relationships/oleObject" Target="embeddings/oleObject23.bin"/><Relationship Id="rId100" Type="http://schemas.openxmlformats.org/officeDocument/2006/relationships/image" Target="media/image39.wmf"/><Relationship Id="rId105" Type="http://schemas.openxmlformats.org/officeDocument/2006/relationships/image" Target="media/image42.png"/><Relationship Id="rId113"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oleObject" Target="embeddings/oleObject12.bin"/><Relationship Id="rId72" Type="http://schemas.openxmlformats.org/officeDocument/2006/relationships/image" Target="media/image25.wmf"/><Relationship Id="rId80" Type="http://schemas.openxmlformats.org/officeDocument/2006/relationships/image" Target="media/image29.wmf"/><Relationship Id="rId85" Type="http://schemas.openxmlformats.org/officeDocument/2006/relationships/oleObject" Target="embeddings/oleObject27.bin"/><Relationship Id="rId93" Type="http://schemas.openxmlformats.org/officeDocument/2006/relationships/oleObject" Target="embeddings/oleObject31.bin"/><Relationship Id="rId98" Type="http://schemas.openxmlformats.org/officeDocument/2006/relationships/image" Target="media/image38.wmf"/><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image" Target="media/image3.wmf"/><Relationship Id="rId25" Type="http://schemas.openxmlformats.org/officeDocument/2006/relationships/header" Target="header3.xml"/><Relationship Id="rId33" Type="http://schemas.openxmlformats.org/officeDocument/2006/relationships/hyperlink" Target="https://www.aga.asn.au/product_directory/" TargetMode="External"/><Relationship Id="rId38" Type="http://schemas.openxmlformats.org/officeDocument/2006/relationships/image" Target="media/image8.wmf"/><Relationship Id="rId46" Type="http://schemas.openxmlformats.org/officeDocument/2006/relationships/image" Target="media/image12.wmf"/><Relationship Id="rId59" Type="http://schemas.openxmlformats.org/officeDocument/2006/relationships/image" Target="media/image19.wmf"/><Relationship Id="rId67" Type="http://schemas.openxmlformats.org/officeDocument/2006/relationships/image" Target="media/image23.wmf"/><Relationship Id="rId103" Type="http://schemas.openxmlformats.org/officeDocument/2006/relationships/oleObject" Target="embeddings/oleObject36.bin"/><Relationship Id="rId108" Type="http://schemas.openxmlformats.org/officeDocument/2006/relationships/oleObject" Target="embeddings/oleObject39.bin"/><Relationship Id="rId116" Type="http://schemas.microsoft.com/office/2016/09/relationships/commentsIds" Target="commentsIds.xml"/><Relationship Id="rId20" Type="http://schemas.openxmlformats.org/officeDocument/2006/relationships/oleObject" Target="embeddings/oleObject2.bin"/><Relationship Id="rId41" Type="http://schemas.openxmlformats.org/officeDocument/2006/relationships/oleObject" Target="embeddings/oleObject7.bin"/><Relationship Id="rId54" Type="http://schemas.openxmlformats.org/officeDocument/2006/relationships/image" Target="media/image16.wmf"/><Relationship Id="rId62" Type="http://schemas.openxmlformats.org/officeDocument/2006/relationships/oleObject" Target="embeddings/oleObject17.bin"/><Relationship Id="rId70" Type="http://schemas.openxmlformats.org/officeDocument/2006/relationships/hyperlink" Target="https://www.solahart.com.au/products/battery-storage/solahart-powerstore/" TargetMode="External"/><Relationship Id="rId75" Type="http://schemas.openxmlformats.org/officeDocument/2006/relationships/oleObject" Target="embeddings/oleObject22.bin"/><Relationship Id="rId83" Type="http://schemas.openxmlformats.org/officeDocument/2006/relationships/oleObject" Target="embeddings/oleObject26.bin"/><Relationship Id="rId88" Type="http://schemas.openxmlformats.org/officeDocument/2006/relationships/image" Target="media/image33.wmf"/><Relationship Id="rId91" Type="http://schemas.openxmlformats.org/officeDocument/2006/relationships/oleObject" Target="embeddings/oleObject30.bin"/><Relationship Id="rId96" Type="http://schemas.openxmlformats.org/officeDocument/2006/relationships/image" Target="media/image37.wmf"/><Relationship Id="rId111" Type="http://schemas.openxmlformats.org/officeDocument/2006/relationships/oleObject" Target="embeddings/oleObject42.bin"/><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creativecommons.org/licenses/by/4.0/legalcode" TargetMode="External"/><Relationship Id="rId23" Type="http://schemas.openxmlformats.org/officeDocument/2006/relationships/header" Target="header2.xml"/><Relationship Id="rId28" Type="http://schemas.openxmlformats.org/officeDocument/2006/relationships/footer" Target="footer4.xml"/><Relationship Id="rId36" Type="http://schemas.openxmlformats.org/officeDocument/2006/relationships/hyperlink" Target="https://www.aga.asn.au/product_directory/" TargetMode="External"/><Relationship Id="rId49" Type="http://schemas.openxmlformats.org/officeDocument/2006/relationships/oleObject" Target="embeddings/oleObject11.bin"/><Relationship Id="rId57" Type="http://schemas.openxmlformats.org/officeDocument/2006/relationships/image" Target="media/image18.wmf"/><Relationship Id="rId106" Type="http://schemas.openxmlformats.org/officeDocument/2006/relationships/oleObject" Target="embeddings/oleObject37.bin"/><Relationship Id="rId114" Type="http://schemas.openxmlformats.org/officeDocument/2006/relationships/theme" Target="theme/theme1.xml"/><Relationship Id="rId10" Type="http://schemas.openxmlformats.org/officeDocument/2006/relationships/footnotes" Target="footnotes.xml"/><Relationship Id="rId31" Type="http://schemas.openxmlformats.org/officeDocument/2006/relationships/image" Target="media/image6.wmf"/><Relationship Id="rId44" Type="http://schemas.openxmlformats.org/officeDocument/2006/relationships/image" Target="media/image11.wmf"/><Relationship Id="rId52" Type="http://schemas.openxmlformats.org/officeDocument/2006/relationships/image" Target="media/image15.wmf"/><Relationship Id="rId60" Type="http://schemas.openxmlformats.org/officeDocument/2006/relationships/oleObject" Target="embeddings/oleObject16.bin"/><Relationship Id="rId65" Type="http://schemas.openxmlformats.org/officeDocument/2006/relationships/image" Target="media/image22.wmf"/><Relationship Id="rId73" Type="http://schemas.openxmlformats.org/officeDocument/2006/relationships/oleObject" Target="embeddings/oleObject21.bin"/><Relationship Id="rId78" Type="http://schemas.openxmlformats.org/officeDocument/2006/relationships/image" Target="media/image28.wmf"/><Relationship Id="rId81" Type="http://schemas.openxmlformats.org/officeDocument/2006/relationships/oleObject" Target="embeddings/oleObject25.bin"/><Relationship Id="rId86" Type="http://schemas.openxmlformats.org/officeDocument/2006/relationships/image" Target="media/image32.wmf"/><Relationship Id="rId94" Type="http://schemas.openxmlformats.org/officeDocument/2006/relationships/image" Target="media/image36.wmf"/><Relationship Id="rId99" Type="http://schemas.openxmlformats.org/officeDocument/2006/relationships/oleObject" Target="embeddings/oleObject34.bin"/><Relationship Id="rId101" Type="http://schemas.openxmlformats.org/officeDocument/2006/relationships/oleObject" Target="embeddings/oleObject35.bin"/><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oleObject" Target="embeddings/oleObject1.bin"/><Relationship Id="rId39" Type="http://schemas.openxmlformats.org/officeDocument/2006/relationships/oleObject" Target="embeddings/oleObject6.bin"/><Relationship Id="rId109" Type="http://schemas.openxmlformats.org/officeDocument/2006/relationships/oleObject" Target="embeddings/oleObject40.bin"/><Relationship Id="rId34" Type="http://schemas.openxmlformats.org/officeDocument/2006/relationships/image" Target="media/image7.wmf"/><Relationship Id="rId50" Type="http://schemas.openxmlformats.org/officeDocument/2006/relationships/image" Target="media/image14.wmf"/><Relationship Id="rId55" Type="http://schemas.openxmlformats.org/officeDocument/2006/relationships/oleObject" Target="embeddings/oleObject14.bin"/><Relationship Id="rId76" Type="http://schemas.openxmlformats.org/officeDocument/2006/relationships/image" Target="media/image27.wmf"/><Relationship Id="rId97" Type="http://schemas.openxmlformats.org/officeDocument/2006/relationships/oleObject" Target="embeddings/oleObject33.bin"/><Relationship Id="rId104" Type="http://schemas.openxmlformats.org/officeDocument/2006/relationships/image" Target="media/image41.png"/><Relationship Id="rId7" Type="http://schemas.openxmlformats.org/officeDocument/2006/relationships/styles" Target="styles.xml"/><Relationship Id="rId71" Type="http://schemas.openxmlformats.org/officeDocument/2006/relationships/image" Target="media/image24.jpg"/><Relationship Id="rId92" Type="http://schemas.openxmlformats.org/officeDocument/2006/relationships/image" Target="media/image35.wmf"/><Relationship Id="rId2" Type="http://schemas.openxmlformats.org/officeDocument/2006/relationships/customXml" Target="../customXml/item2.xml"/><Relationship Id="rId29" Type="http://schemas.openxmlformats.org/officeDocument/2006/relationships/image" Target="media/image5.wmf"/></Relationships>
</file>

<file path=word/_rels/footnotes.xml.rels><?xml version="1.0" encoding="UTF-8" standalone="yes"?>
<Relationships xmlns="http://schemas.openxmlformats.org/package/2006/relationships"><Relationship Id="rId2" Type="http://schemas.openxmlformats.org/officeDocument/2006/relationships/hyperlink" Target="https://www.legislation.gov.au/Details/F2019L00490" TargetMode="External"/><Relationship Id="rId1" Type="http://schemas.openxmlformats.org/officeDocument/2006/relationships/hyperlink" Target="https://www.legislation.gov.au/Details/F2013L016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6D55852D93604AA440876A3B15BB43" ma:contentTypeVersion="16" ma:contentTypeDescription="Create a new document." ma:contentTypeScope="" ma:versionID="71114dd03f66c4cf567c6a023c526f16">
  <xsd:schema xmlns:xsd="http://www.w3.org/2001/XMLSchema" xmlns:xs="http://www.w3.org/2001/XMLSchema" xmlns:p="http://schemas.microsoft.com/office/2006/metadata/properties" xmlns:ns1="http://schemas.microsoft.com/sharepoint/v3" xmlns:ns2="a36bd50b-1532-4c22-b385-5c082c960938" xmlns:ns3="d92934b5-032c-4da3-958e-788fdb9771c1" xmlns:ns4="http://schemas.microsoft.com/sharepoint/v4" targetNamespace="http://schemas.microsoft.com/office/2006/metadata/properties" ma:root="true" ma:fieldsID="2fc7093673487112ceb0fe8d3d133433" ns1:_="" ns2:_="" ns3:_="" ns4:_="">
    <xsd:import namespace="http://schemas.microsoft.com/sharepoint/v3"/>
    <xsd:import namespace="a36bd50b-1532-4c22-b385-5c082c960938"/>
    <xsd:import namespace="d92934b5-032c-4da3-958e-788fdb9771c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kc8e8c021d8649d6a46b587c5f718a2f"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bd50b-1532-4c22-b385-5c082c9609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02e8ca0a-ece4-4eeb-9587-75e521e14479}" ma:internalName="TaxCatchAll" ma:showField="CatchAllData" ma:web="d92934b5-032c-4da3-958e-788fdb9771c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67a04eba-df4a-46cb-bbde-98e4bc5c05e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92934b5-032c-4da3-958e-788fdb9771c1" elementFormDefault="qualified">
    <xsd:import namespace="http://schemas.microsoft.com/office/2006/documentManagement/types"/>
    <xsd:import namespace="http://schemas.microsoft.com/office/infopath/2007/PartnerControls"/>
    <xsd:element name="kc8e8c021d8649d6a46b587c5f718a2f" ma:index="24" nillable="true" ma:taxonomy="true" ma:internalName="kc8e8c021d8649d6a46b587c5f718a2f" ma:taxonomyFieldName="DocHub_NatHERSPolicyWorkTopics" ma:displayName="Policy Work Topics" ma:indexed="true" ma:default="" ma:fieldId="{4c8e8c02-1d86-49d6-a46b-587c5f718a2f}" ma:sspId="fb0313f7-9433-48c0-866e-9e0bbee59a50" ma:termSetId="fcde0bb2-d0f9-4d73-a9c3-165d0037b9cd" ma:anchorId="00000000-0000-0000-0000-000000000000" ma:open="false" ma:isKeyword="false">
      <xsd:complexType>
        <xsd:sequence>
          <xsd:element ref="pc:Terms" minOccurs="0" maxOccurs="1"/>
        </xsd:sequence>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adb9bed2e36e4a93af574aeb444da63e xmlns="a36bd50b-1532-4c22-b385-5c082c960938">
      <Terms xmlns="http://schemas.microsoft.com/office/infopath/2007/PartnerControls">
        <TermInfo xmlns="http://schemas.microsoft.com/office/infopath/2007/PartnerControls">
          <TermName xmlns="http://schemas.microsoft.com/office/infopath/2007/PartnerControls">Whole of Home</TermName>
          <TermId xmlns="http://schemas.microsoft.com/office/infopath/2007/PartnerControls">533e6bc9-f068-49d0-b29e-9a8e03575784</TermId>
        </TermInfo>
        <TermInfo xmlns="http://schemas.microsoft.com/office/infopath/2007/PartnerControls">
          <TermName xmlns="http://schemas.microsoft.com/office/infopath/2007/PartnerControls">NatHERS</TermName>
          <TermId xmlns="http://schemas.microsoft.com/office/infopath/2007/PartnerControls">583eabab-0405-4bb3-84fd-2ea7ce80a079</TermId>
        </TermInfo>
        <TermInfo xmlns="http://schemas.microsoft.com/office/infopath/2007/PartnerControls">
          <TermName xmlns="http://schemas.microsoft.com/office/infopath/2007/PartnerControls">021280</TermName>
          <TermId xmlns="http://schemas.microsoft.com/office/infopath/2007/PartnerControls">43bd548a-25c1-4dc8-8c50-cfd9fd075ad3</TermId>
        </TermInfo>
        <TermInfo xmlns="http://schemas.microsoft.com/office/infopath/2007/PartnerControls">
          <TermName xmlns="http://schemas.microsoft.com/office/infopath/2007/PartnerControls">Technical</TermName>
          <TermId xmlns="http://schemas.microsoft.com/office/infopath/2007/PartnerControls">58a5d4ef-bdc8-4fc0-a545-fc5546f240d8</TermId>
        </TermInfo>
      </Terms>
    </adb9bed2e36e4a93af574aeb444da63e>
    <n99e4c9942c6404eb103464a00e6097b xmlns="a36bd50b-1532-4c22-b385-5c082c960938">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712d5b50-1b62-44de-9d3e-74234783b265</TermId>
        </TermInfo>
      </Terms>
    </n99e4c9942c6404eb103464a00e6097b>
    <pe2555c81638466f9eb614edb9ecde52 xmlns="a36bd50b-1532-4c22-b385-5c082c960938">
      <Terms xmlns="http://schemas.microsoft.com/office/infopath/2007/PartnerControls">
        <TermInfo xmlns="http://schemas.microsoft.com/office/infopath/2007/PartnerControls">
          <TermName xmlns="http://schemas.microsoft.com/office/infopath/2007/PartnerControls">Paper</TermName>
          <TermId xmlns="http://schemas.microsoft.com/office/infopath/2007/PartnerControls">4fd73e9f-ceb6-4d3f-8d1d-e6ca9b922532</TermId>
        </TermInfo>
      </Terms>
    </pe2555c81638466f9eb614edb9ecde52>
    <aa25a1a23adf4c92a153145de6afe324 xmlns="a36bd50b-1532-4c22-b385-5c082c960938">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g7bcb40ba23249a78edca7d43a67c1c9 xmlns="a36bd50b-1532-4c22-b385-5c082c960938">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c2602086-3ba2-43df-98bd-90069d0414d9</TermId>
        </TermInfo>
      </Terms>
    </g7bcb40ba23249a78edca7d43a67c1c9>
    <kc8e8c021d8649d6a46b587c5f718a2f xmlns="d92934b5-032c-4da3-958e-788fdb9771c1">
      <Terms xmlns="http://schemas.microsoft.com/office/infopath/2007/PartnerControls">
        <TermInfo xmlns="http://schemas.microsoft.com/office/infopath/2007/PartnerControls">
          <TermName xmlns="http://schemas.microsoft.com/office/infopath/2007/PartnerControls">Whole of Home</TermName>
          <TermId xmlns="http://schemas.microsoft.com/office/infopath/2007/PartnerControls">0b4b4c57-f777-46a7-9141-5dd835d5d588</TermId>
        </TermInfo>
      </Terms>
    </kc8e8c021d8649d6a46b587c5f718a2f>
    <TaxCatchAll xmlns="a36bd50b-1532-4c22-b385-5c082c960938">
      <Value>491</Value>
      <Value>31</Value>
      <Value>425</Value>
      <Value>621</Value>
      <Value>93</Value>
      <Value>297</Value>
      <Value>3074</Value>
      <Value>1</Value>
      <Value>552</Value>
    </TaxCatchAll>
    <Comments xmlns="http://schemas.microsoft.com/sharepoint/v3">deliverable for contract 021280 Whole of Home Method Paper. This version is for mark up and consultant coordination</Comments>
    <IconOverlay xmlns="http://schemas.microsoft.com/sharepoint/v4"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8E760-A731-4275-AB6B-81D3A2E33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6bd50b-1532-4c22-b385-5c082c960938"/>
    <ds:schemaRef ds:uri="d92934b5-032c-4da3-958e-788fdb9771c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343419-66BF-4C2B-8389-CEAD3FF6E626}">
  <ds:schemaRefs>
    <ds:schemaRef ds:uri="http://schemas.microsoft.com/sharepoint/v3/contenttype/forms"/>
  </ds:schemaRefs>
</ds:datastoreItem>
</file>

<file path=customXml/itemProps3.xml><?xml version="1.0" encoding="utf-8"?>
<ds:datastoreItem xmlns:ds="http://schemas.openxmlformats.org/officeDocument/2006/customXml" ds:itemID="{6D964AB9-0294-41FB-A0FD-3B5FF8615A29}">
  <ds:schemaRefs>
    <ds:schemaRef ds:uri="http://schemas.microsoft.com/sharepoint/events"/>
  </ds:schemaRefs>
</ds:datastoreItem>
</file>

<file path=customXml/itemProps4.xml><?xml version="1.0" encoding="utf-8"?>
<ds:datastoreItem xmlns:ds="http://schemas.openxmlformats.org/officeDocument/2006/customXml" ds:itemID="{7EB73814-6238-42D6-9ECA-134552CFEBA0}">
  <ds:schemaRefs>
    <ds:schemaRef ds:uri="a36bd50b-1532-4c22-b385-5c082c960938"/>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d92934b5-032c-4da3-958e-788fdb9771c1"/>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13A01A61-426D-4276-89B9-33241F1D7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177</Pages>
  <Words>51847</Words>
  <Characters>295530</Characters>
  <Application>Microsoft Office Word</Application>
  <DocSecurity>0</DocSecurity>
  <Lines>2462</Lines>
  <Paragraphs>693</Paragraphs>
  <ScaleCrop>false</ScaleCrop>
  <HeadingPairs>
    <vt:vector size="2" baseType="variant">
      <vt:variant>
        <vt:lpstr>Title</vt:lpstr>
      </vt:variant>
      <vt:variant>
        <vt:i4>1</vt:i4>
      </vt:variant>
    </vt:vector>
  </HeadingPairs>
  <TitlesOfParts>
    <vt:vector size="1" baseType="lpstr">
      <vt:lpstr>Whole of Home National Calculation Methods</vt:lpstr>
    </vt:vector>
  </TitlesOfParts>
  <Company>The Department of the Environment</Company>
  <LinksUpToDate>false</LinksUpToDate>
  <CharactersWithSpaces>346684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Whole of Home National Calculation Methods</dc:title>
  <dc:creator>Andrew Law</dc:creator>
  <cp:lastModifiedBy>Smith, Clare</cp:lastModifiedBy>
  <cp:revision>2</cp:revision>
  <cp:lastPrinted>2021-11-09T06:38:00Z</cp:lastPrinted>
  <dcterms:created xsi:type="dcterms:W3CDTF">2021-11-09T06:39:00Z</dcterms:created>
  <dcterms:modified xsi:type="dcterms:W3CDTF">2021-11-09T06:39:00Z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0x010100896D55852D93604AA440876A3B15BB43</vt:lpwstr>
  </property>
  <property fmtid="{D5CDD505-2E9C-101B-9397-08002B2CF9AE}" pid="3" name="DocHub_Year">
    <vt:lpwstr>491;#2021|712d5b50-1b62-44de-9d3e-74234783b265</vt:lpwstr>
  </property>
  <property fmtid="{D5CDD505-2E9C-101B-9397-08002B2CF9AE}" pid="4" name="DocHub_DocumentType">
    <vt:lpwstr>297;#Paper|4fd73e9f-ceb6-4d3f-8d1d-e6ca9b922532</vt:lpwstr>
  </property>
  <property fmtid="{D5CDD505-2E9C-101B-9397-08002B2CF9AE}" pid="5" name="DocHub_SecurityClassification">
    <vt:lpwstr>1;#OFFICIAL|6106d03b-a1a0-4e30-9d91-d5e9fb4314f9</vt:lpwstr>
  </property>
  <property fmtid="{D5CDD505-2E9C-101B-9397-08002B2CF9AE}" pid="6" name="DocHub_Keywords">
    <vt:lpwstr>552;#Whole of Home|533e6bc9-f068-49d0-b29e-9a8e03575784;#31;#NatHERS|583eabab-0405-4bb3-84fd-2ea7ce80a079;#3074;#021280|43bd548a-25c1-4dc8-8c50-cfd9fd075ad3;#621;#Technical|58a5d4ef-bdc8-4fc0-a545-fc5546f240d8</vt:lpwstr>
  </property>
  <property fmtid="{D5CDD505-2E9C-101B-9397-08002B2CF9AE}" pid="7" name="DocHub_NatHERSPolicyWorkTopics">
    <vt:lpwstr>425;#Whole of Home|0b4b4c57-f777-46a7-9141-5dd835d5d588</vt:lpwstr>
  </property>
  <property fmtid="{D5CDD505-2E9C-101B-9397-08002B2CF9AE}" pid="8" name="DocHub_WorkActivity">
    <vt:lpwstr>93;#Documentation|c2602086-3ba2-43df-98bd-90069d0414d9</vt:lpwstr>
  </property>
  <property fmtid="{D5CDD505-2E9C-101B-9397-08002B2CF9AE}" pid="9" name="MTWinEqns">
    <vt:bool>true</vt:bool>
  </property>
  <property fmtid="{D5CDD505-2E9C-101B-9397-08002B2CF9AE}" pid="10" name="_CopySource">
    <vt:lpwstr/>
  </property>
</Properties>
</file>